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F628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F62857" w:rsidP="00F62857">
            <w:pPr>
              <w:jc w:val="right"/>
            </w:pPr>
            <w:r w:rsidRPr="00F62857">
              <w:rPr>
                <w:sz w:val="40"/>
              </w:rPr>
              <w:t>ECE</w:t>
            </w:r>
            <w:r>
              <w:t>/TRANS/WP.29/GRSG/2017/31</w:t>
            </w:r>
          </w:p>
        </w:tc>
      </w:tr>
      <w:tr w:rsidR="002D5AAC" w:rsidRPr="0065542D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F6285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F62857" w:rsidRDefault="00F62857" w:rsidP="00F6285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28 July 2017</w:t>
            </w:r>
          </w:p>
          <w:p w:rsidR="00F62857" w:rsidRDefault="00F62857" w:rsidP="00F6285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F62857" w:rsidRPr="008D53B6" w:rsidRDefault="00F62857" w:rsidP="00F6285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F62857" w:rsidRPr="00F62857" w:rsidRDefault="00F62857" w:rsidP="00F62857">
      <w:pPr>
        <w:spacing w:before="120"/>
        <w:rPr>
          <w:sz w:val="28"/>
          <w:szCs w:val="28"/>
        </w:rPr>
      </w:pPr>
      <w:r w:rsidRPr="00F62857">
        <w:rPr>
          <w:sz w:val="28"/>
          <w:szCs w:val="28"/>
        </w:rPr>
        <w:t>Комитет по внутреннему транспорту</w:t>
      </w:r>
    </w:p>
    <w:p w:rsidR="00F62857" w:rsidRPr="00F62857" w:rsidRDefault="00F62857" w:rsidP="00F62857">
      <w:pPr>
        <w:spacing w:before="120"/>
        <w:rPr>
          <w:b/>
          <w:bCs/>
          <w:sz w:val="24"/>
          <w:szCs w:val="24"/>
        </w:rPr>
      </w:pPr>
      <w:r w:rsidRPr="00F62857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F62857">
        <w:rPr>
          <w:b/>
          <w:bCs/>
          <w:sz w:val="24"/>
          <w:szCs w:val="24"/>
        </w:rPr>
        <w:t>в области транспортных средств</w:t>
      </w:r>
    </w:p>
    <w:p w:rsidR="00F62857" w:rsidRPr="00F62857" w:rsidRDefault="00F62857" w:rsidP="00F62857">
      <w:pPr>
        <w:spacing w:before="120"/>
        <w:rPr>
          <w:b/>
          <w:bCs/>
        </w:rPr>
      </w:pPr>
      <w:r w:rsidRPr="00F62857">
        <w:rPr>
          <w:b/>
          <w:bCs/>
        </w:rPr>
        <w:t xml:space="preserve">Рабочая группа по общим предписаниям, </w:t>
      </w:r>
      <w:r w:rsidRPr="00F62857">
        <w:rPr>
          <w:b/>
          <w:bCs/>
        </w:rPr>
        <w:br/>
        <w:t>касающимся безопасности</w:t>
      </w:r>
    </w:p>
    <w:p w:rsidR="00F62857" w:rsidRPr="00F62857" w:rsidRDefault="00F62857" w:rsidP="00F62857">
      <w:pPr>
        <w:spacing w:before="120"/>
        <w:rPr>
          <w:b/>
        </w:rPr>
      </w:pPr>
      <w:r w:rsidRPr="00F62857">
        <w:rPr>
          <w:b/>
          <w:bCs/>
        </w:rPr>
        <w:t>113-я сессия</w:t>
      </w:r>
    </w:p>
    <w:p w:rsidR="00F62857" w:rsidRPr="00F62857" w:rsidRDefault="00F62857" w:rsidP="00F62857">
      <w:r w:rsidRPr="00F62857">
        <w:t>Женева, 10</w:t>
      </w:r>
      <w:r w:rsidRPr="0065542D">
        <w:t>–</w:t>
      </w:r>
      <w:r w:rsidRPr="00F62857">
        <w:t>13 октября 2017 года</w:t>
      </w:r>
    </w:p>
    <w:p w:rsidR="00F62857" w:rsidRPr="00F62857" w:rsidRDefault="00F62857" w:rsidP="00F62857">
      <w:r w:rsidRPr="00F62857">
        <w:t xml:space="preserve">Пункт 6 </w:t>
      </w:r>
      <w:r w:rsidRPr="00F62857">
        <w:rPr>
          <w:lang w:val="en-GB"/>
        </w:rPr>
        <w:t>b</w:t>
      </w:r>
      <w:r w:rsidRPr="00F62857">
        <w:t>) предварительной повестки дня</w:t>
      </w:r>
    </w:p>
    <w:p w:rsidR="00F62857" w:rsidRPr="00F62857" w:rsidRDefault="00F62857" w:rsidP="00F62857">
      <w:pPr>
        <w:rPr>
          <w:b/>
          <w:bCs/>
        </w:rPr>
      </w:pPr>
      <w:r w:rsidRPr="00F62857">
        <w:rPr>
          <w:b/>
          <w:bCs/>
        </w:rPr>
        <w:t>Поправки к правилам, касающимся транспортных</w:t>
      </w:r>
      <w:r w:rsidR="00C93EED">
        <w:rPr>
          <w:b/>
          <w:bCs/>
        </w:rPr>
        <w:br/>
      </w:r>
      <w:r w:rsidRPr="00F62857">
        <w:rPr>
          <w:b/>
          <w:bCs/>
        </w:rPr>
        <w:t>средств, работающих на газе: Правила № 110</w:t>
      </w:r>
      <w:r w:rsidR="00C93EED">
        <w:rPr>
          <w:b/>
          <w:bCs/>
        </w:rPr>
        <w:br/>
      </w:r>
      <w:r w:rsidRPr="00F62857">
        <w:rPr>
          <w:b/>
          <w:bCs/>
        </w:rPr>
        <w:t>(транспортные средства, работающие на КПГ и СПГ)</w:t>
      </w:r>
    </w:p>
    <w:p w:rsidR="00F62857" w:rsidRPr="00F62857" w:rsidRDefault="00F62857" w:rsidP="00F62857">
      <w:pPr>
        <w:pStyle w:val="HChGR"/>
      </w:pPr>
      <w:r w:rsidRPr="00F62857">
        <w:tab/>
      </w:r>
      <w:r w:rsidRPr="00F62857">
        <w:tab/>
        <w:t>Предложение по поправкам к Правилам № 110</w:t>
      </w:r>
      <w:r w:rsidR="00553F94" w:rsidRPr="0065542D">
        <w:t xml:space="preserve"> </w:t>
      </w:r>
      <w:r w:rsidRPr="00F62857">
        <w:t>(транспортные средства, работающие на КПГ и СПГ)</w:t>
      </w:r>
    </w:p>
    <w:p w:rsidR="00E12C5F" w:rsidRDefault="00F62857" w:rsidP="00F62857">
      <w:pPr>
        <w:pStyle w:val="H1GR"/>
      </w:pPr>
      <w:r>
        <w:tab/>
      </w:r>
      <w:r>
        <w:tab/>
      </w:r>
      <w:r w:rsidRPr="00F62857">
        <w:t>Представлено экспертом от Международной организации по</w:t>
      </w:r>
      <w:r>
        <w:rPr>
          <w:lang w:val="en-US"/>
        </w:rPr>
        <w:t> </w:t>
      </w:r>
      <w:r w:rsidRPr="00F62857">
        <w:t>стандартизации</w:t>
      </w:r>
      <w:r w:rsidRPr="0065542D">
        <w:rPr>
          <w:rStyle w:val="FootnoteReference"/>
          <w:b w:val="0"/>
          <w:spacing w:val="5"/>
          <w:w w:val="104"/>
          <w:sz w:val="20"/>
          <w:vertAlign w:val="baseline"/>
        </w:rPr>
        <w:footnoteReference w:customMarkFollows="1" w:id="1"/>
        <w:t>*</w:t>
      </w:r>
    </w:p>
    <w:p w:rsidR="00F62857" w:rsidRDefault="00F62857" w:rsidP="00F62857">
      <w:pPr>
        <w:pStyle w:val="SingleTxtGR"/>
        <w:rPr>
          <w:lang w:eastAsia="ru-RU"/>
        </w:rPr>
      </w:pPr>
      <w:r>
        <w:rPr>
          <w:lang w:eastAsia="ru-RU"/>
        </w:rPr>
        <w:tab/>
      </w:r>
      <w:proofErr w:type="gramStart"/>
      <w:r w:rsidRPr="00F62857">
        <w:rPr>
          <w:lang w:eastAsia="ru-RU"/>
        </w:rPr>
        <w:t xml:space="preserve">Воспроизведенный </w:t>
      </w:r>
      <w:r w:rsidRPr="00A246C1">
        <w:rPr>
          <w:spacing w:val="2"/>
          <w:lang w:eastAsia="ru-RU"/>
        </w:rPr>
        <w:t xml:space="preserve">ниже текст был подготовлен </w:t>
      </w:r>
      <w:r w:rsidRPr="00A246C1">
        <w:rPr>
          <w:bCs/>
          <w:spacing w:val="2"/>
          <w:lang w:eastAsia="ru-RU"/>
        </w:rPr>
        <w:t>экспертом от</w:t>
      </w:r>
      <w:r w:rsidRPr="00A246C1">
        <w:rPr>
          <w:spacing w:val="2"/>
          <w:lang w:eastAsia="ru-RU"/>
        </w:rPr>
        <w:t xml:space="preserve"> Междун</w:t>
      </w:r>
      <w:r w:rsidRPr="00A246C1">
        <w:rPr>
          <w:spacing w:val="2"/>
          <w:lang w:eastAsia="ru-RU"/>
        </w:rPr>
        <w:t>а</w:t>
      </w:r>
      <w:r w:rsidRPr="00A246C1">
        <w:rPr>
          <w:spacing w:val="2"/>
          <w:lang w:eastAsia="ru-RU"/>
        </w:rPr>
        <w:t>родной организации по стандартизации (ИСО) для согласования требований, к</w:t>
      </w:r>
      <w:r w:rsidRPr="00A246C1">
        <w:rPr>
          <w:spacing w:val="2"/>
          <w:lang w:eastAsia="ru-RU"/>
        </w:rPr>
        <w:t>а</w:t>
      </w:r>
      <w:r w:rsidRPr="00A246C1">
        <w:rPr>
          <w:spacing w:val="2"/>
          <w:lang w:eastAsia="ru-RU"/>
        </w:rPr>
        <w:t>сающихся транспортных средств, работающих на компримированном природном газе (КПГ) и/или сжиженном природном газе (СПГ), в Правилах № 110 ООН с</w:t>
      </w:r>
      <w:r w:rsidR="00A246C1">
        <w:rPr>
          <w:spacing w:val="2"/>
          <w:lang w:eastAsia="ru-RU"/>
        </w:rPr>
        <w:t> </w:t>
      </w:r>
      <w:r w:rsidRPr="00F62857">
        <w:rPr>
          <w:lang w:eastAsia="ru-RU"/>
        </w:rPr>
        <w:t xml:space="preserve">предписаниями международного стандарта </w:t>
      </w:r>
      <w:r w:rsidRPr="00F62857">
        <w:rPr>
          <w:lang w:val="en-GB" w:eastAsia="ru-RU"/>
        </w:rPr>
        <w:t>ISO</w:t>
      </w:r>
      <w:r w:rsidRPr="00F62857">
        <w:rPr>
          <w:lang w:eastAsia="ru-RU"/>
        </w:rPr>
        <w:t xml:space="preserve"> 11439:2013 (см. пункт 28 д</w:t>
      </w:r>
      <w:r w:rsidRPr="00F62857">
        <w:rPr>
          <w:lang w:eastAsia="ru-RU"/>
        </w:rPr>
        <w:t>о</w:t>
      </w:r>
      <w:r w:rsidRPr="00F62857">
        <w:rPr>
          <w:lang w:eastAsia="ru-RU"/>
        </w:rPr>
        <w:t xml:space="preserve">клада </w:t>
      </w:r>
      <w:r w:rsidRPr="00F62857">
        <w:rPr>
          <w:lang w:val="en-GB" w:eastAsia="ru-RU"/>
        </w:rPr>
        <w:t>ECE</w:t>
      </w:r>
      <w:r w:rsidRPr="00F62857">
        <w:rPr>
          <w:lang w:eastAsia="ru-RU"/>
        </w:rPr>
        <w:t>/</w:t>
      </w:r>
      <w:r w:rsidRPr="00F62857">
        <w:rPr>
          <w:lang w:val="en-GB" w:eastAsia="ru-RU"/>
        </w:rPr>
        <w:t>TRANS</w:t>
      </w:r>
      <w:r w:rsidRPr="00F62857">
        <w:rPr>
          <w:lang w:eastAsia="ru-RU"/>
        </w:rPr>
        <w:t>/</w:t>
      </w:r>
      <w:r w:rsidRPr="00F62857">
        <w:rPr>
          <w:lang w:val="en-GB" w:eastAsia="ru-RU"/>
        </w:rPr>
        <w:t>WP</w:t>
      </w:r>
      <w:r w:rsidRPr="00F62857">
        <w:rPr>
          <w:lang w:eastAsia="ru-RU"/>
        </w:rPr>
        <w:t>.29/</w:t>
      </w:r>
      <w:r w:rsidRPr="00F62857">
        <w:rPr>
          <w:lang w:val="en-GB" w:eastAsia="ru-RU"/>
        </w:rPr>
        <w:t>GRSG</w:t>
      </w:r>
      <w:r w:rsidRPr="00F62857">
        <w:rPr>
          <w:lang w:eastAsia="ru-RU"/>
        </w:rPr>
        <w:t>/91).</w:t>
      </w:r>
      <w:proofErr w:type="gramEnd"/>
      <w:r w:rsidRPr="00F62857">
        <w:rPr>
          <w:lang w:eastAsia="ru-RU"/>
        </w:rPr>
        <w:t xml:space="preserve"> В его основу положен неофициальный д</w:t>
      </w:r>
      <w:r w:rsidRPr="00F62857">
        <w:rPr>
          <w:lang w:eastAsia="ru-RU"/>
        </w:rPr>
        <w:t>о</w:t>
      </w:r>
      <w:r w:rsidRPr="00F62857">
        <w:rPr>
          <w:lang w:eastAsia="ru-RU"/>
        </w:rPr>
        <w:t xml:space="preserve">кумент </w:t>
      </w:r>
      <w:r w:rsidRPr="00F62857">
        <w:rPr>
          <w:lang w:val="en-GB" w:eastAsia="ru-RU"/>
        </w:rPr>
        <w:t>GRSG</w:t>
      </w:r>
      <w:r w:rsidRPr="00F62857">
        <w:rPr>
          <w:lang w:eastAsia="ru-RU"/>
        </w:rPr>
        <w:t>-113-02, распространенный в ходе 113-й сессии Рабочей группы по общим предписаниям, касающимся безопасности (</w:t>
      </w:r>
      <w:r w:rsidRPr="00F62857">
        <w:rPr>
          <w:lang w:val="en-GB" w:eastAsia="ru-RU"/>
        </w:rPr>
        <w:t>GRSG</w:t>
      </w:r>
      <w:r w:rsidRPr="00F62857">
        <w:rPr>
          <w:lang w:eastAsia="ru-RU"/>
        </w:rPr>
        <w:t>). Изменения к де</w:t>
      </w:r>
      <w:r w:rsidRPr="00F62857">
        <w:rPr>
          <w:lang w:eastAsia="ru-RU"/>
        </w:rPr>
        <w:t>й</w:t>
      </w:r>
      <w:r w:rsidRPr="00F62857">
        <w:rPr>
          <w:lang w:eastAsia="ru-RU"/>
        </w:rPr>
        <w:t>ствующему тексту Правил № 110 ООН выделены жирным шрифтом в случае новых положений и зачеркиванием в случае исключенных элементов.</w:t>
      </w:r>
    </w:p>
    <w:p w:rsidR="00F62857" w:rsidRPr="00F62857" w:rsidRDefault="00F62857" w:rsidP="00F62857">
      <w:pPr>
        <w:pStyle w:val="HChGR"/>
      </w:pPr>
      <w:r>
        <w:br w:type="page"/>
      </w:r>
      <w:r>
        <w:lastRenderedPageBreak/>
        <w:tab/>
      </w:r>
      <w:r w:rsidRPr="00F62857">
        <w:rPr>
          <w:lang w:val="en-GB"/>
        </w:rPr>
        <w:t>I</w:t>
      </w:r>
      <w:r w:rsidRPr="00F62857">
        <w:t>.</w:t>
      </w:r>
      <w:r w:rsidRPr="00F62857">
        <w:tab/>
        <w:t>Предложение</w:t>
      </w:r>
    </w:p>
    <w:p w:rsidR="00F62857" w:rsidRPr="00F62857" w:rsidRDefault="00F62857" w:rsidP="00F62857">
      <w:pPr>
        <w:pStyle w:val="SingleTxtGR"/>
        <w:rPr>
          <w:i/>
          <w:lang w:eastAsia="ru-RU"/>
        </w:rPr>
      </w:pPr>
      <w:r w:rsidRPr="00F62857">
        <w:rPr>
          <w:i/>
          <w:lang w:eastAsia="ru-RU"/>
        </w:rPr>
        <w:t>Пункт 2 (Стандарты</w:t>
      </w:r>
      <w:r w:rsidRPr="00A246C1">
        <w:rPr>
          <w:lang w:eastAsia="ru-RU"/>
        </w:rPr>
        <w:t>) изменить следующим образом</w:t>
      </w:r>
      <w:r w:rsidRPr="00F62857">
        <w:rPr>
          <w:lang w:eastAsia="ru-RU"/>
        </w:rPr>
        <w:t>:</w:t>
      </w:r>
    </w:p>
    <w:p w:rsidR="00F62857" w:rsidRDefault="00F62857" w:rsidP="00F62857">
      <w:pPr>
        <w:pStyle w:val="HChGR"/>
        <w:tabs>
          <w:tab w:val="left" w:pos="2268"/>
          <w:tab w:val="left" w:pos="4536"/>
        </w:tabs>
        <w:ind w:firstLine="0"/>
      </w:pPr>
      <w:r>
        <w:rPr>
          <w:b w:val="0"/>
          <w:sz w:val="20"/>
        </w:rPr>
        <w:t>«</w:t>
      </w:r>
      <w:r w:rsidRPr="00F62857">
        <w:t>2.</w:t>
      </w:r>
      <w:r w:rsidRPr="00F62857">
        <w:tab/>
        <w:t>Стандарты</w:t>
      </w:r>
    </w:p>
    <w:p w:rsidR="00F62857" w:rsidRPr="00774F7D" w:rsidRDefault="00F62857" w:rsidP="00F62857">
      <w:pPr>
        <w:spacing w:after="120"/>
        <w:ind w:left="2268" w:right="1134"/>
        <w:jc w:val="both"/>
      </w:pPr>
      <w:r w:rsidRPr="00774F7D">
        <w:t>Указанные ниже стандарты содержат положения, которые, при наличии на них ссылки в настоящем тексте, представляют собой предписания настоящих Правил.</w:t>
      </w:r>
    </w:p>
    <w:p w:rsidR="00F62857" w:rsidRPr="00774F7D" w:rsidRDefault="00F62857" w:rsidP="00F62857">
      <w:pPr>
        <w:spacing w:after="120" w:line="240" w:lineRule="auto"/>
        <w:ind w:left="4536" w:right="1134" w:hanging="2268"/>
        <w:jc w:val="both"/>
      </w:pPr>
      <w:r w:rsidRPr="00774F7D">
        <w:t xml:space="preserve">Стандарты </w:t>
      </w:r>
      <w:r w:rsidRPr="000D4258">
        <w:t>ASTM</w:t>
      </w:r>
      <w:r w:rsidRPr="00553F94">
        <w:rPr>
          <w:sz w:val="18"/>
        </w:rPr>
        <w:footnoteReference w:id="2"/>
      </w:r>
    </w:p>
    <w:p w:rsidR="00F62857" w:rsidRPr="00774F7D" w:rsidRDefault="00F62857" w:rsidP="00F6285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774F7D">
        <w:t xml:space="preserve"> </w:t>
      </w:r>
      <w:r w:rsidRPr="000D4258">
        <w:t>B</w:t>
      </w:r>
      <w:r w:rsidRPr="00774F7D">
        <w:t>117-90</w:t>
      </w:r>
      <w:r w:rsidRPr="00774F7D">
        <w:tab/>
        <w:t>Метод испытания с помощью разбрызг</w:t>
      </w:r>
      <w:r w:rsidRPr="00774F7D">
        <w:t>и</w:t>
      </w:r>
      <w:r w:rsidRPr="00774F7D">
        <w:t>вания соляного раствора (тумана)</w:t>
      </w:r>
    </w:p>
    <w:p w:rsidR="00F62857" w:rsidRPr="00774F7D" w:rsidRDefault="00F62857" w:rsidP="00F6285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774F7D">
        <w:t xml:space="preserve"> </w:t>
      </w:r>
      <w:r w:rsidRPr="000D4258">
        <w:t>B</w:t>
      </w:r>
      <w:r w:rsidRPr="00774F7D">
        <w:t>154-92</w:t>
      </w:r>
      <w:r w:rsidRPr="00774F7D">
        <w:tab/>
        <w:t>Испытание меди и медных сплавов с п</w:t>
      </w:r>
      <w:r w:rsidRPr="00774F7D">
        <w:t>о</w:t>
      </w:r>
      <w:r w:rsidRPr="00774F7D">
        <w:t>мощью нитрата ртути</w:t>
      </w:r>
      <w:r>
        <w:t xml:space="preserve"> </w:t>
      </w:r>
    </w:p>
    <w:p w:rsidR="00F62857" w:rsidRPr="00907D79" w:rsidRDefault="00F62857" w:rsidP="00F6285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907D79">
        <w:t xml:space="preserve"> </w:t>
      </w:r>
      <w:r w:rsidRPr="000D4258">
        <w:t>D</w:t>
      </w:r>
      <w:r w:rsidRPr="00907D79">
        <w:t>522-92</w:t>
      </w:r>
      <w:r w:rsidRPr="00907D79">
        <w:tab/>
        <w:t>Испытание несъемных органических п</w:t>
      </w:r>
      <w:r w:rsidRPr="00907D79">
        <w:t>о</w:t>
      </w:r>
      <w:r w:rsidRPr="00907D79">
        <w:t>крытий на изгиб с помощью оправки</w:t>
      </w:r>
      <w:r>
        <w:t xml:space="preserve"> </w:t>
      </w:r>
    </w:p>
    <w:p w:rsidR="00F62857" w:rsidRPr="00907D79" w:rsidRDefault="00F62857" w:rsidP="00F6285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907D79">
        <w:t xml:space="preserve"> </w:t>
      </w:r>
      <w:r w:rsidRPr="000D4258">
        <w:t>D</w:t>
      </w:r>
      <w:r w:rsidRPr="00907D79">
        <w:t>1308-87</w:t>
      </w:r>
      <w:r w:rsidRPr="00907D79">
        <w:tab/>
        <w:t xml:space="preserve">Воздействие бытовых </w:t>
      </w:r>
      <w:proofErr w:type="spellStart"/>
      <w:r w:rsidRPr="00907D79">
        <w:t>химпродуктов</w:t>
      </w:r>
      <w:proofErr w:type="spellEnd"/>
      <w:r w:rsidRPr="00907D79">
        <w:t xml:space="preserve"> на светлые и пигментированные органич</w:t>
      </w:r>
      <w:r w:rsidRPr="00907D79">
        <w:t>е</w:t>
      </w:r>
      <w:r w:rsidRPr="00907D79">
        <w:t>ские виды отделок</w:t>
      </w:r>
    </w:p>
    <w:p w:rsidR="00F62857" w:rsidRDefault="00F62857" w:rsidP="00F6285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907D79">
        <w:t xml:space="preserve"> </w:t>
      </w:r>
      <w:r w:rsidRPr="000D4258">
        <w:t>D</w:t>
      </w:r>
      <w:r w:rsidRPr="00907D79">
        <w:t>2344-84</w:t>
      </w:r>
      <w:r w:rsidRPr="00907D79">
        <w:tab/>
        <w:t>Метод испытания на видимое отслаивание композиционных материалов с параллел</w:t>
      </w:r>
      <w:r w:rsidRPr="00907D79">
        <w:t>ь</w:t>
      </w:r>
      <w:r w:rsidRPr="00907D79">
        <w:t>ным расположением волокон методом "к</w:t>
      </w:r>
      <w:r w:rsidRPr="00907D79">
        <w:t>о</w:t>
      </w:r>
      <w:r w:rsidRPr="00907D79">
        <w:t>роткой балки"</w:t>
      </w:r>
    </w:p>
    <w:p w:rsidR="00D12CC7" w:rsidRPr="00F376B8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907D79">
        <w:t xml:space="preserve"> </w:t>
      </w:r>
      <w:r w:rsidRPr="000D4258">
        <w:t>D</w:t>
      </w:r>
      <w:r w:rsidRPr="00907D79">
        <w:t>2794-92</w:t>
      </w:r>
      <w:r w:rsidRPr="00907D79">
        <w:tab/>
      </w:r>
      <w:r w:rsidRPr="00F376B8">
        <w:t>Метод испытания на сопротивление орг</w:t>
      </w:r>
      <w:r w:rsidRPr="00F376B8">
        <w:t>а</w:t>
      </w:r>
      <w:r w:rsidRPr="00F376B8">
        <w:t>нических покрытий воздействию быстрых деформаций (ударов)</w:t>
      </w:r>
    </w:p>
    <w:p w:rsidR="00D12CC7" w:rsidRPr="00907D79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907D79">
        <w:t xml:space="preserve"> </w:t>
      </w:r>
      <w:r w:rsidRPr="000D4258">
        <w:t>D</w:t>
      </w:r>
      <w:r w:rsidRPr="00907D79">
        <w:t>3170-87</w:t>
      </w:r>
      <w:r w:rsidRPr="00907D79">
        <w:tab/>
        <w:t>Прочность покрытий на скалывание</w:t>
      </w:r>
    </w:p>
    <w:p w:rsidR="00D12CC7" w:rsidRPr="00F376B8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F376B8">
        <w:t xml:space="preserve"> </w:t>
      </w:r>
      <w:r w:rsidRPr="000D4258">
        <w:t>D</w:t>
      </w:r>
      <w:r w:rsidRPr="00F376B8">
        <w:t>3418-83</w:t>
      </w:r>
      <w:r w:rsidRPr="00F376B8">
        <w:tab/>
        <w:t>Метод испытания полимеров на действие температур фазового перехода с помощью термического анализа</w:t>
      </w:r>
    </w:p>
    <w:p w:rsidR="00D12CC7" w:rsidRPr="00481129" w:rsidRDefault="00D12CC7" w:rsidP="00D12CC7">
      <w:pPr>
        <w:spacing w:after="120" w:line="240" w:lineRule="auto"/>
        <w:ind w:left="4536" w:right="1134" w:hanging="2268"/>
        <w:jc w:val="both"/>
        <w:rPr>
          <w:b/>
        </w:rPr>
      </w:pPr>
      <w:r w:rsidRPr="000D4258">
        <w:rPr>
          <w:b/>
        </w:rPr>
        <w:t>ASTM</w:t>
      </w:r>
      <w:r w:rsidRPr="00481129">
        <w:rPr>
          <w:b/>
        </w:rPr>
        <w:t xml:space="preserve"> </w:t>
      </w:r>
      <w:r w:rsidRPr="000D4258">
        <w:rPr>
          <w:b/>
        </w:rPr>
        <w:t>D</w:t>
      </w:r>
      <w:r w:rsidRPr="00481129">
        <w:rPr>
          <w:b/>
        </w:rPr>
        <w:t>4814</w:t>
      </w:r>
      <w:r w:rsidRPr="00481129">
        <w:rPr>
          <w:b/>
        </w:rPr>
        <w:tab/>
        <w:t>Стандартная спецификация на топливо автомобильных двигателей с искровым зажиганием</w:t>
      </w:r>
    </w:p>
    <w:p w:rsidR="00D12CC7" w:rsidRPr="00481129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481129">
        <w:t xml:space="preserve"> </w:t>
      </w:r>
      <w:r w:rsidRPr="000D4258">
        <w:t>E</w:t>
      </w:r>
      <w:r w:rsidRPr="00481129">
        <w:t>647-93</w:t>
      </w:r>
      <w:r w:rsidRPr="00481129">
        <w:tab/>
        <w:t>Стандартное испытание и метод измер</w:t>
      </w:r>
      <w:r w:rsidRPr="00481129">
        <w:t>е</w:t>
      </w:r>
      <w:r w:rsidRPr="00481129">
        <w:t>ния скорости распространения трещин под действием усталостных напряжений</w:t>
      </w:r>
    </w:p>
    <w:p w:rsidR="00D12CC7" w:rsidRPr="00E526CA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ASTM</w:t>
      </w:r>
      <w:r w:rsidRPr="00E526CA">
        <w:t xml:space="preserve"> </w:t>
      </w:r>
      <w:r w:rsidRPr="000D4258">
        <w:t>E</w:t>
      </w:r>
      <w:r w:rsidRPr="00E526CA">
        <w:t>813-89</w:t>
      </w:r>
      <w:r w:rsidRPr="00E526CA">
        <w:tab/>
        <w:t>Метод испытания на определение коэфф</w:t>
      </w:r>
      <w:r w:rsidRPr="00E526CA">
        <w:t>и</w:t>
      </w:r>
      <w:r w:rsidRPr="00E526CA">
        <w:t xml:space="preserve">циента </w:t>
      </w:r>
      <w:proofErr w:type="spellStart"/>
      <w:r w:rsidRPr="00E526CA">
        <w:t>трещиностойкости</w:t>
      </w:r>
      <w:proofErr w:type="spellEnd"/>
      <w:r w:rsidRPr="00E526CA">
        <w:t xml:space="preserve"> </w:t>
      </w:r>
      <w:r w:rsidRPr="00642473">
        <w:t>J</w:t>
      </w:r>
      <w:r w:rsidRPr="00642473">
        <w:rPr>
          <w:vertAlign w:val="subscript"/>
        </w:rPr>
        <w:t>IC</w:t>
      </w:r>
      <w:r>
        <w:rPr>
          <w:vertAlign w:val="subscript"/>
        </w:rPr>
        <w:t xml:space="preserve"> </w:t>
      </w:r>
    </w:p>
    <w:p w:rsidR="00D12CC7" w:rsidRPr="00E526CA" w:rsidRDefault="00D12CC7" w:rsidP="00D12CC7">
      <w:pPr>
        <w:spacing w:after="120" w:line="240" w:lineRule="auto"/>
        <w:ind w:left="4536" w:right="1134" w:hanging="2268"/>
        <w:jc w:val="both"/>
        <w:rPr>
          <w:strike/>
        </w:rPr>
      </w:pPr>
      <w:r w:rsidRPr="000D4258">
        <w:rPr>
          <w:strike/>
        </w:rPr>
        <w:t>ASTM</w:t>
      </w:r>
      <w:r w:rsidRPr="00E526CA">
        <w:rPr>
          <w:strike/>
        </w:rPr>
        <w:t xml:space="preserve"> </w:t>
      </w:r>
      <w:r w:rsidRPr="000D4258">
        <w:rPr>
          <w:strike/>
        </w:rPr>
        <w:t>G</w:t>
      </w:r>
      <w:r w:rsidRPr="00E526CA">
        <w:rPr>
          <w:strike/>
        </w:rPr>
        <w:t>53-93</w:t>
      </w:r>
      <w:r w:rsidRPr="00E526CA">
        <w:rPr>
          <w:strike/>
        </w:rPr>
        <w:tab/>
        <w:t>Стандартные методы эксплуатации приб</w:t>
      </w:r>
      <w:r w:rsidRPr="00E526CA">
        <w:rPr>
          <w:strike/>
        </w:rPr>
        <w:t>о</w:t>
      </w:r>
      <w:r w:rsidRPr="00E526CA">
        <w:rPr>
          <w:strike/>
        </w:rPr>
        <w:t>ров, используемых для испытания нем</w:t>
      </w:r>
      <w:r w:rsidRPr="00E526CA">
        <w:rPr>
          <w:strike/>
        </w:rPr>
        <w:t>е</w:t>
      </w:r>
      <w:r w:rsidRPr="00E526CA">
        <w:rPr>
          <w:strike/>
        </w:rPr>
        <w:t>таллических материалов на воздействие</w:t>
      </w:r>
      <w:r w:rsidRPr="00E526CA">
        <w:t xml:space="preserve"> </w:t>
      </w:r>
      <w:r w:rsidRPr="00E526CA">
        <w:rPr>
          <w:strike/>
        </w:rPr>
        <w:t>света и воды (флуоресцентного УФ − ко</w:t>
      </w:r>
      <w:r w:rsidRPr="00E526CA">
        <w:rPr>
          <w:strike/>
        </w:rPr>
        <w:t>н</w:t>
      </w:r>
      <w:r w:rsidRPr="00E526CA">
        <w:rPr>
          <w:strike/>
        </w:rPr>
        <w:t>денсационного типа)</w:t>
      </w:r>
    </w:p>
    <w:p w:rsidR="00D12CC7" w:rsidRPr="00E526CA" w:rsidRDefault="00D12CC7" w:rsidP="00D12CC7">
      <w:pPr>
        <w:spacing w:after="120" w:line="240" w:lineRule="auto"/>
        <w:ind w:left="4536" w:right="1134" w:hanging="2268"/>
        <w:jc w:val="both"/>
        <w:rPr>
          <w:strike/>
        </w:rPr>
      </w:pPr>
      <w:r>
        <w:rPr>
          <w:b/>
        </w:rPr>
        <w:t>ASTM</w:t>
      </w:r>
      <w:r w:rsidRPr="00E526CA">
        <w:rPr>
          <w:b/>
        </w:rPr>
        <w:t xml:space="preserve"> </w:t>
      </w:r>
      <w:r>
        <w:rPr>
          <w:b/>
        </w:rPr>
        <w:t>G</w:t>
      </w:r>
      <w:r w:rsidRPr="00E526CA">
        <w:rPr>
          <w:b/>
        </w:rPr>
        <w:t>154-12</w:t>
      </w:r>
      <w:r>
        <w:rPr>
          <w:b/>
        </w:rPr>
        <w:t>a</w:t>
      </w:r>
      <w:r w:rsidRPr="00E526CA">
        <w:rPr>
          <w:b/>
        </w:rPr>
        <w:tab/>
        <w:t>Стандартные методы эксплуатации л</w:t>
      </w:r>
      <w:r w:rsidRPr="00E526CA">
        <w:rPr>
          <w:b/>
        </w:rPr>
        <w:t>ю</w:t>
      </w:r>
      <w:r w:rsidRPr="00E526CA">
        <w:rPr>
          <w:b/>
        </w:rPr>
        <w:t>минесцентных приборов, используемых для испытания неметаллических мат</w:t>
      </w:r>
      <w:r w:rsidRPr="00E526CA">
        <w:rPr>
          <w:b/>
        </w:rPr>
        <w:t>е</w:t>
      </w:r>
      <w:r w:rsidRPr="00E526CA">
        <w:rPr>
          <w:b/>
        </w:rPr>
        <w:t xml:space="preserve">риалов на воздействие </w:t>
      </w:r>
      <w:proofErr w:type="gramStart"/>
      <w:r w:rsidRPr="00E526CA">
        <w:rPr>
          <w:b/>
        </w:rPr>
        <w:t>УФ-излучения</w:t>
      </w:r>
      <w:proofErr w:type="gramEnd"/>
    </w:p>
    <w:p w:rsidR="00D12CC7" w:rsidRPr="00A81D93" w:rsidRDefault="00D12CC7" w:rsidP="00A246C1">
      <w:pPr>
        <w:keepNext/>
        <w:keepLines/>
        <w:spacing w:after="120" w:line="240" w:lineRule="auto"/>
        <w:ind w:left="4536" w:right="1134" w:hanging="2268"/>
        <w:jc w:val="both"/>
      </w:pPr>
      <w:r w:rsidRPr="00A81D93">
        <w:lastRenderedPageBreak/>
        <w:t xml:space="preserve">Стандарты </w:t>
      </w:r>
      <w:r w:rsidRPr="000D4258">
        <w:t>BSI</w:t>
      </w:r>
      <w:r w:rsidRPr="0077333D">
        <w:rPr>
          <w:sz w:val="18"/>
          <w:vertAlign w:val="superscript"/>
        </w:rPr>
        <w:footnoteReference w:id="3"/>
      </w:r>
    </w:p>
    <w:p w:rsidR="00D12CC7" w:rsidRPr="00A81D93" w:rsidRDefault="00D12CC7" w:rsidP="00A246C1">
      <w:pPr>
        <w:keepNext/>
        <w:keepLines/>
        <w:spacing w:after="120" w:line="240" w:lineRule="auto"/>
        <w:ind w:left="4536" w:right="1134" w:hanging="2268"/>
        <w:jc w:val="both"/>
      </w:pPr>
      <w:r w:rsidRPr="000D4258">
        <w:t>BS</w:t>
      </w:r>
      <w:r w:rsidRPr="00A81D93">
        <w:t xml:space="preserve"> 5045</w:t>
      </w:r>
      <w:r w:rsidRPr="00A81D93">
        <w:tab/>
        <w:t>Часть 1 (1982 год): Переносные газовые баллоны − Спецификации для бесшовных стальных газовых баллонов емкостью б</w:t>
      </w:r>
      <w:r w:rsidRPr="00A81D93">
        <w:t>о</w:t>
      </w:r>
      <w:r w:rsidRPr="00A81D93">
        <w:t>лее 0,5</w:t>
      </w:r>
      <w:r w:rsidRPr="00642473">
        <w:t> </w:t>
      </w:r>
      <w:r w:rsidRPr="00A81D93">
        <w:t>л</w:t>
      </w:r>
    </w:p>
    <w:p w:rsidR="00D12CC7" w:rsidRPr="00A81D93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BS</w:t>
      </w:r>
      <w:r w:rsidRPr="00A81D93">
        <w:t xml:space="preserve"> 7448-91</w:t>
      </w:r>
      <w:r w:rsidRPr="00A81D93">
        <w:tab/>
        <w:t xml:space="preserve">Испытание на механическую </w:t>
      </w:r>
      <w:proofErr w:type="spellStart"/>
      <w:r w:rsidRPr="00A81D93">
        <w:t>трещин</w:t>
      </w:r>
      <w:r w:rsidRPr="00A81D93">
        <w:t>о</w:t>
      </w:r>
      <w:r w:rsidRPr="00A81D93">
        <w:t>стойкость</w:t>
      </w:r>
      <w:proofErr w:type="spellEnd"/>
      <w:r w:rsidRPr="00A81D93">
        <w:t>: часть</w:t>
      </w:r>
      <w:r w:rsidRPr="00642473">
        <w:t> I</w:t>
      </w:r>
      <w:r w:rsidRPr="00A81D93">
        <w:t xml:space="preserve"> − метод определения к</w:t>
      </w:r>
      <w:r w:rsidRPr="00A81D93">
        <w:t>о</w:t>
      </w:r>
      <w:r w:rsidRPr="00A81D93">
        <w:t xml:space="preserve">эффициента </w:t>
      </w:r>
      <w:r w:rsidRPr="00642473">
        <w:t>K</w:t>
      </w:r>
      <w:r w:rsidRPr="00642473">
        <w:rPr>
          <w:vertAlign w:val="subscript"/>
        </w:rPr>
        <w:t>IC</w:t>
      </w:r>
      <w:r w:rsidRPr="00A81D93">
        <w:t xml:space="preserve">, критические значения </w:t>
      </w:r>
      <w:r w:rsidRPr="00642473">
        <w:t>COD</w:t>
      </w:r>
      <w:r w:rsidRPr="00A81D93">
        <w:t xml:space="preserve"> и </w:t>
      </w:r>
      <w:r w:rsidRPr="00642473">
        <w:t>J</w:t>
      </w:r>
      <w:r w:rsidRPr="00A81D93">
        <w:t xml:space="preserve"> в соответствии со стандартом </w:t>
      </w:r>
      <w:r w:rsidRPr="00642473">
        <w:t>BC</w:t>
      </w:r>
      <w:r w:rsidRPr="00A81D93">
        <w:t xml:space="preserve"> </w:t>
      </w:r>
      <w:r w:rsidRPr="00642473">
        <w:t>PD</w:t>
      </w:r>
      <w:r w:rsidRPr="00A81D93">
        <w:t xml:space="preserve"> 6493-1991. Руководство и методы оценки приемлемости трещин в сварных конструкциях, изготовленных методом сварки плавлением; металлические мат</w:t>
      </w:r>
      <w:r w:rsidRPr="00A81D93">
        <w:t>е</w:t>
      </w:r>
      <w:r w:rsidRPr="00A81D93">
        <w:t>риалы</w:t>
      </w:r>
    </w:p>
    <w:p w:rsidR="00D12CC7" w:rsidRPr="00985BF2" w:rsidRDefault="00D12CC7" w:rsidP="00D12CC7">
      <w:pPr>
        <w:spacing w:after="120" w:line="240" w:lineRule="auto"/>
        <w:ind w:left="4536" w:right="1134" w:hanging="2268"/>
        <w:jc w:val="both"/>
      </w:pPr>
      <w:r w:rsidRPr="00985BF2">
        <w:t xml:space="preserve">Стандарты </w:t>
      </w:r>
      <w:r w:rsidRPr="00EB5B3E">
        <w:rPr>
          <w:lang w:val="fr-FR"/>
        </w:rPr>
        <w:t>EN</w:t>
      </w:r>
      <w:r w:rsidRPr="000D4258">
        <w:rPr>
          <w:sz w:val="18"/>
          <w:vertAlign w:val="superscript"/>
        </w:rPr>
        <w:footnoteReference w:id="4"/>
      </w:r>
    </w:p>
    <w:p w:rsidR="00D12CC7" w:rsidRPr="00985BF2" w:rsidRDefault="00D12CC7" w:rsidP="00D12CC7">
      <w:pPr>
        <w:spacing w:after="120" w:line="240" w:lineRule="auto"/>
        <w:ind w:left="4536" w:right="1134" w:hanging="2268"/>
        <w:jc w:val="both"/>
      </w:pPr>
      <w:r w:rsidRPr="00EB5B3E">
        <w:rPr>
          <w:lang w:val="fr-FR"/>
        </w:rPr>
        <w:t>EN</w:t>
      </w:r>
      <w:r w:rsidRPr="00985BF2">
        <w:t>1251-2 2000</w:t>
      </w:r>
      <w:r w:rsidRPr="00985BF2">
        <w:tab/>
        <w:t>Криогенные сосуды − Сосуды с вакуумной изоляцией объемом не более 1 000 л</w:t>
      </w:r>
    </w:p>
    <w:p w:rsidR="00D12CC7" w:rsidRPr="00985BF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EN</w:t>
      </w:r>
      <w:r w:rsidRPr="00985BF2">
        <w:t xml:space="preserve"> 895:1995</w:t>
      </w:r>
      <w:r w:rsidRPr="00985BF2">
        <w:tab/>
        <w:t>Разрушающие испытания сварных швов на металлических материалах. Испытания на поперечное растяжение</w:t>
      </w:r>
    </w:p>
    <w:p w:rsidR="00D12CC7" w:rsidRPr="00985BF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EN</w:t>
      </w:r>
      <w:r w:rsidRPr="00985BF2">
        <w:t xml:space="preserve"> 910:1996</w:t>
      </w:r>
      <w:r w:rsidRPr="00985BF2">
        <w:tab/>
        <w:t>Разрушающие испытания сварных швов на металлических материалах. Испытания на изгиб</w:t>
      </w:r>
    </w:p>
    <w:p w:rsidR="00D12CC7" w:rsidRPr="00985BF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EN</w:t>
      </w:r>
      <w:r w:rsidRPr="00985BF2">
        <w:t xml:space="preserve"> 1435:1997</w:t>
      </w:r>
      <w:r w:rsidRPr="00985BF2">
        <w:tab/>
        <w:t>Неразрушающая проверка сварных швов. Проверка сварных соединений рентген</w:t>
      </w:r>
      <w:r w:rsidRPr="00985BF2">
        <w:t>о</w:t>
      </w:r>
      <w:r w:rsidRPr="00985BF2">
        <w:t>графическим методом</w:t>
      </w:r>
    </w:p>
    <w:p w:rsidR="00D12CC7" w:rsidRPr="00205684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EN</w:t>
      </w:r>
      <w:r w:rsidRPr="00205684">
        <w:t xml:space="preserve"> 6892-1:2009</w:t>
      </w:r>
      <w:r w:rsidRPr="00205684">
        <w:tab/>
        <w:t>Материалы металлические. Испытания на растяжение</w:t>
      </w:r>
    </w:p>
    <w:p w:rsidR="00D12CC7" w:rsidRPr="00A05A74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EN</w:t>
      </w:r>
      <w:r w:rsidRPr="00A05A74">
        <w:t xml:space="preserve"> 10045-1:1990</w:t>
      </w:r>
      <w:r w:rsidRPr="00A05A74">
        <w:tab/>
        <w:t xml:space="preserve">Испытание металлических материалов </w:t>
      </w:r>
      <w:r w:rsidRPr="00A05A74">
        <w:br/>
        <w:t xml:space="preserve">на удар по Шарпи (образцы с </w:t>
      </w:r>
      <w:r w:rsidRPr="00642473">
        <w:t>V</w:t>
      </w:r>
      <w:r w:rsidRPr="00A05A74">
        <w:t xml:space="preserve">- и </w:t>
      </w:r>
      <w:r w:rsidRPr="00A05A74">
        <w:br/>
      </w:r>
      <w:r w:rsidRPr="00642473">
        <w:rPr>
          <w:lang w:val="en-US"/>
        </w:rPr>
        <w:t>U</w:t>
      </w:r>
      <w:r w:rsidRPr="00A05A74">
        <w:t>-образным надрезом)</w:t>
      </w:r>
    </w:p>
    <w:p w:rsidR="00D12CC7" w:rsidRPr="00A05A74" w:rsidRDefault="00D12CC7" w:rsidP="00D12CC7">
      <w:pPr>
        <w:spacing w:after="120" w:line="240" w:lineRule="auto"/>
        <w:ind w:left="4536" w:right="1134" w:hanging="2268"/>
      </w:pPr>
      <w:r w:rsidRPr="00A05A74">
        <w:t>Стандарты ИСО</w:t>
      </w:r>
      <w:r w:rsidRPr="000D4258">
        <w:rPr>
          <w:sz w:val="18"/>
          <w:vertAlign w:val="superscript"/>
        </w:rPr>
        <w:footnoteReference w:id="5"/>
      </w:r>
    </w:p>
    <w:p w:rsidR="00D12CC7" w:rsidRPr="00A05A74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A05A74">
        <w:t xml:space="preserve"> 37</w:t>
      </w:r>
      <w:r w:rsidRPr="00A05A74">
        <w:tab/>
        <w:t>Каучук вулканизованный или термопл</w:t>
      </w:r>
      <w:r w:rsidRPr="00A05A74">
        <w:t>а</w:t>
      </w:r>
      <w:r w:rsidRPr="00A05A74">
        <w:t xml:space="preserve">стичный. Определение </w:t>
      </w:r>
      <w:proofErr w:type="spellStart"/>
      <w:r w:rsidRPr="00A05A74">
        <w:t>упругопро</w:t>
      </w:r>
      <w:r w:rsidR="00302704">
        <w:t>чнос</w:t>
      </w:r>
      <w:r w:rsidR="00302704">
        <w:t>т</w:t>
      </w:r>
      <w:r w:rsidR="00302704">
        <w:t>ных</w:t>
      </w:r>
      <w:proofErr w:type="spellEnd"/>
      <w:r w:rsidR="00302704">
        <w:t xml:space="preserve"> свой</w:t>
      </w:r>
      <w:proofErr w:type="gramStart"/>
      <w:r w:rsidR="00302704">
        <w:t>ств пр</w:t>
      </w:r>
      <w:proofErr w:type="gramEnd"/>
      <w:r w:rsidR="00302704">
        <w:t>и растяжении</w:t>
      </w:r>
    </w:p>
    <w:p w:rsidR="00D12CC7" w:rsidRPr="00B7679F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B7679F">
        <w:t xml:space="preserve"> 148-1983</w:t>
      </w:r>
      <w:r w:rsidRPr="00B7679F">
        <w:tab/>
        <w:t>Сталь: испытание на удар по Шарпи (о</w:t>
      </w:r>
      <w:r w:rsidRPr="00B7679F">
        <w:t>б</w:t>
      </w:r>
      <w:r w:rsidRPr="00B7679F">
        <w:t xml:space="preserve">разцы с </w:t>
      </w:r>
      <w:r w:rsidRPr="00642473">
        <w:t>V</w:t>
      </w:r>
      <w:r w:rsidRPr="00B7679F">
        <w:t>-образным надрезом)</w:t>
      </w:r>
    </w:p>
    <w:p w:rsidR="00D12CC7" w:rsidRPr="00705BE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05BE2">
        <w:t xml:space="preserve"> 188</w:t>
      </w:r>
      <w:r w:rsidRPr="00705BE2">
        <w:tab/>
        <w:t>Каучук вулканизованный или термопл</w:t>
      </w:r>
      <w:r w:rsidRPr="00705BE2">
        <w:t>а</w:t>
      </w:r>
      <w:r w:rsidRPr="00705BE2">
        <w:t>стичный. Испытания на ускоренное стар</w:t>
      </w:r>
      <w:r w:rsidRPr="00705BE2">
        <w:t>е</w:t>
      </w:r>
      <w:r w:rsidRPr="00705BE2">
        <w:t>ние и теплостойкость</w:t>
      </w:r>
    </w:p>
    <w:p w:rsidR="00D12CC7" w:rsidRPr="00705BE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05BE2">
        <w:t xml:space="preserve"> 306-1987</w:t>
      </w:r>
      <w:r w:rsidRPr="00705BE2">
        <w:tab/>
        <w:t>Пластические и термопластические мат</w:t>
      </w:r>
      <w:r w:rsidRPr="00705BE2">
        <w:t>е</w:t>
      </w:r>
      <w:r w:rsidRPr="00705BE2">
        <w:t>риалы: определение температуры размя</w:t>
      </w:r>
      <w:r w:rsidRPr="00705BE2">
        <w:t>г</w:t>
      </w:r>
      <w:r w:rsidRPr="00705BE2">
        <w:t xml:space="preserve">чения по </w:t>
      </w:r>
      <w:proofErr w:type="spellStart"/>
      <w:r w:rsidRPr="00705BE2">
        <w:t>Викату</w:t>
      </w:r>
      <w:proofErr w:type="spellEnd"/>
    </w:p>
    <w:p w:rsidR="00D12CC7" w:rsidRPr="00705BE2" w:rsidRDefault="00D12CC7" w:rsidP="00D12CC7">
      <w:pPr>
        <w:spacing w:after="120" w:line="240" w:lineRule="auto"/>
        <w:ind w:left="4536" w:right="1134" w:hanging="2268"/>
        <w:jc w:val="both"/>
        <w:rPr>
          <w:strike/>
        </w:rPr>
      </w:pPr>
      <w:r w:rsidRPr="000D4258">
        <w:rPr>
          <w:strike/>
        </w:rPr>
        <w:t>ISO</w:t>
      </w:r>
      <w:r w:rsidRPr="00705BE2">
        <w:rPr>
          <w:strike/>
        </w:rPr>
        <w:t xml:space="preserve"> 527 </w:t>
      </w:r>
      <w:proofErr w:type="spellStart"/>
      <w:r w:rsidRPr="000D4258">
        <w:rPr>
          <w:strike/>
        </w:rPr>
        <w:t>Pt</w:t>
      </w:r>
      <w:proofErr w:type="spellEnd"/>
      <w:r w:rsidRPr="00705BE2">
        <w:rPr>
          <w:strike/>
        </w:rPr>
        <w:t xml:space="preserve"> 1-93</w:t>
      </w:r>
      <w:r w:rsidRPr="00705BE2">
        <w:rPr>
          <w:strike/>
        </w:rPr>
        <w:tab/>
      </w:r>
      <w:r w:rsidRPr="00097757">
        <w:rPr>
          <w:strike/>
        </w:rPr>
        <w:t>Пластические материалы: определение прочности при растяжении − Часть I: О</w:t>
      </w:r>
      <w:r w:rsidRPr="00097757">
        <w:rPr>
          <w:strike/>
        </w:rPr>
        <w:t>б</w:t>
      </w:r>
      <w:r w:rsidRPr="00097757">
        <w:rPr>
          <w:strike/>
        </w:rPr>
        <w:t>щие принципы</w:t>
      </w:r>
    </w:p>
    <w:p w:rsidR="00D12CC7" w:rsidRPr="00711C64" w:rsidRDefault="00D12CC7" w:rsidP="008F6718">
      <w:pPr>
        <w:keepNext/>
        <w:keepLines/>
        <w:spacing w:after="120" w:line="240" w:lineRule="auto"/>
        <w:ind w:left="4536" w:right="1134" w:hanging="2268"/>
        <w:jc w:val="both"/>
        <w:rPr>
          <w:b/>
        </w:rPr>
      </w:pPr>
      <w:r w:rsidRPr="008C6F4A">
        <w:rPr>
          <w:b/>
        </w:rPr>
        <w:t>ISO</w:t>
      </w:r>
      <w:r w:rsidRPr="00097757">
        <w:rPr>
          <w:b/>
        </w:rPr>
        <w:t xml:space="preserve"> 527-2</w:t>
      </w:r>
      <w:r w:rsidRPr="00097757">
        <w:rPr>
          <w:b/>
        </w:rPr>
        <w:tab/>
      </w:r>
      <w:r w:rsidRPr="00097757">
        <w:rPr>
          <w:b/>
          <w:bCs/>
        </w:rPr>
        <w:t>Пластические материалы: определение прочности при растяжении − Часть </w:t>
      </w:r>
      <w:r w:rsidRPr="00097757">
        <w:rPr>
          <w:b/>
        </w:rPr>
        <w:t xml:space="preserve">2: </w:t>
      </w:r>
      <w:r w:rsidRPr="00711C64">
        <w:rPr>
          <w:b/>
        </w:rPr>
        <w:t>Условия испытаний пластических мат</w:t>
      </w:r>
      <w:r w:rsidRPr="00711C64">
        <w:rPr>
          <w:b/>
        </w:rPr>
        <w:t>е</w:t>
      </w:r>
      <w:r w:rsidRPr="00711C64">
        <w:rPr>
          <w:b/>
        </w:rPr>
        <w:t>риалов, полученных методом формов</w:t>
      </w:r>
      <w:r w:rsidRPr="00711C64">
        <w:rPr>
          <w:b/>
        </w:rPr>
        <w:t>а</w:t>
      </w:r>
      <w:r w:rsidRPr="00711C64">
        <w:rPr>
          <w:b/>
        </w:rPr>
        <w:t>ния или экструзии</w:t>
      </w:r>
    </w:p>
    <w:p w:rsidR="00D12CC7" w:rsidRPr="00711C64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11C64">
        <w:t xml:space="preserve"> 642-79</w:t>
      </w:r>
      <w:r w:rsidRPr="00711C64">
        <w:tab/>
        <w:t xml:space="preserve">Сталь: проверка </w:t>
      </w:r>
      <w:proofErr w:type="spellStart"/>
      <w:r w:rsidRPr="00711C64">
        <w:t>прокаливаемости</w:t>
      </w:r>
      <w:proofErr w:type="spellEnd"/>
      <w:r w:rsidRPr="00711C64">
        <w:t xml:space="preserve"> методом концевой закалки (испытание по </w:t>
      </w:r>
      <w:proofErr w:type="spellStart"/>
      <w:r w:rsidRPr="00711C64">
        <w:t>Джом</w:t>
      </w:r>
      <w:r w:rsidRPr="00711C64">
        <w:t>и</w:t>
      </w:r>
      <w:r w:rsidRPr="00711C64">
        <w:t>ни</w:t>
      </w:r>
      <w:proofErr w:type="spellEnd"/>
      <w:r w:rsidRPr="00711C64">
        <w:t>)</w:t>
      </w:r>
    </w:p>
    <w:p w:rsidR="00D12CC7" w:rsidRPr="00711C64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11C64">
        <w:t xml:space="preserve"> 12991</w:t>
      </w:r>
      <w:r w:rsidRPr="00711C64">
        <w:tab/>
        <w:t>Газ природный сжиженный (СПГ). То</w:t>
      </w:r>
      <w:r w:rsidRPr="00711C64">
        <w:t>п</w:t>
      </w:r>
      <w:r w:rsidRPr="00711C64">
        <w:t>ливные баки для хранения на борту мех</w:t>
      </w:r>
      <w:r w:rsidRPr="00711C64">
        <w:t>а</w:t>
      </w:r>
      <w:r w:rsidRPr="00711C64">
        <w:t>нических транспортных средств</w:t>
      </w:r>
    </w:p>
    <w:p w:rsidR="00D12CC7" w:rsidRPr="00711C64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11C64">
        <w:t>1307</w:t>
      </w:r>
      <w:r w:rsidRPr="00711C64">
        <w:tab/>
        <w:t>Рукава резиновые и пластмассовые. Ра</w:t>
      </w:r>
      <w:r w:rsidRPr="00711C64">
        <w:t>з</w:t>
      </w:r>
      <w:r w:rsidRPr="00711C64">
        <w:t>меры, минимальный и максимальный внутренние диаметры и допуски на ме</w:t>
      </w:r>
      <w:r w:rsidRPr="00711C64">
        <w:t>р</w:t>
      </w:r>
      <w:r w:rsidRPr="00711C64">
        <w:t>ные длины</w:t>
      </w:r>
    </w:p>
    <w:p w:rsidR="00D12CC7" w:rsidRPr="009D04F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11C64">
        <w:t xml:space="preserve"> 1402</w:t>
      </w:r>
      <w:r w:rsidRPr="00711C64">
        <w:tab/>
        <w:t xml:space="preserve">Рукава и рукава в сборе резиновые и пластмассовые. </w:t>
      </w:r>
      <w:r w:rsidRPr="009D04F2">
        <w:t>Гидравлические испыт</w:t>
      </w:r>
      <w:r w:rsidRPr="009D04F2">
        <w:t>а</w:t>
      </w:r>
      <w:r w:rsidRPr="009D04F2">
        <w:t>ния</w:t>
      </w:r>
    </w:p>
    <w:p w:rsidR="00D12CC7" w:rsidRPr="009D04F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9D04F2">
        <w:t xml:space="preserve"> 1431</w:t>
      </w:r>
      <w:r w:rsidRPr="009D04F2">
        <w:tab/>
        <w:t>Каучук вулканизованный или термопл</w:t>
      </w:r>
      <w:r w:rsidRPr="009D04F2">
        <w:t>а</w:t>
      </w:r>
      <w:r w:rsidRPr="009D04F2">
        <w:t>стичный. Стойкость к растрескиванию под действием озона</w:t>
      </w:r>
    </w:p>
    <w:p w:rsidR="00D12CC7" w:rsidRPr="009D04F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9D04F2">
        <w:t xml:space="preserve"> 1436</w:t>
      </w:r>
      <w:r w:rsidRPr="009D04F2">
        <w:tab/>
        <w:t>Рукава и рукава резиновые в сборе. Рукава гидравлические с металлической оплеткой для жидкостей на нефтяной или водной основе. Технические условия</w:t>
      </w:r>
    </w:p>
    <w:p w:rsidR="00D12CC7" w:rsidRPr="009D04F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9D04F2">
        <w:t xml:space="preserve"> 1817</w:t>
      </w:r>
      <w:r w:rsidRPr="009D04F2">
        <w:tab/>
        <w:t>Каучук вулканизованн</w:t>
      </w:r>
      <w:r>
        <w:t>ый</w:t>
      </w:r>
      <w:r w:rsidRPr="009D04F2">
        <w:t xml:space="preserve"> или термопл</w:t>
      </w:r>
      <w:r w:rsidRPr="009D04F2">
        <w:t>а</w:t>
      </w:r>
      <w:r w:rsidRPr="009D04F2">
        <w:t>стичный. Определение воздействия жи</w:t>
      </w:r>
      <w:r w:rsidRPr="009D04F2">
        <w:t>д</w:t>
      </w:r>
      <w:r w:rsidRPr="009D04F2">
        <w:t>костей</w:t>
      </w:r>
    </w:p>
    <w:p w:rsidR="00D12CC7" w:rsidRPr="009D04F2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9D04F2">
        <w:t xml:space="preserve"> 2808-91</w:t>
      </w:r>
      <w:r w:rsidRPr="009D04F2">
        <w:tab/>
        <w:t>Краски и лаки: определение толщины пленки</w:t>
      </w:r>
    </w:p>
    <w:p w:rsidR="00D12CC7" w:rsidRPr="009D04F2" w:rsidRDefault="00D12CC7" w:rsidP="00D12CC7">
      <w:pPr>
        <w:spacing w:after="120" w:line="240" w:lineRule="auto"/>
        <w:ind w:left="4536" w:right="1134" w:hanging="2268"/>
        <w:jc w:val="both"/>
        <w:rPr>
          <w:strike/>
        </w:rPr>
      </w:pPr>
      <w:r w:rsidRPr="000D4258">
        <w:rPr>
          <w:strike/>
        </w:rPr>
        <w:t>ISO</w:t>
      </w:r>
      <w:r w:rsidRPr="009D04F2">
        <w:rPr>
          <w:strike/>
        </w:rPr>
        <w:t xml:space="preserve"> 3628-78</w:t>
      </w:r>
      <w:r w:rsidRPr="009D04F2">
        <w:rPr>
          <w:strike/>
        </w:rPr>
        <w:tab/>
      </w:r>
      <w:proofErr w:type="spellStart"/>
      <w:r w:rsidRPr="009D04F2">
        <w:rPr>
          <w:strike/>
        </w:rPr>
        <w:t>Стекловые</w:t>
      </w:r>
      <w:proofErr w:type="spellEnd"/>
      <w:r w:rsidRPr="009D04F2">
        <w:rPr>
          <w:strike/>
        </w:rPr>
        <w:t xml:space="preserve"> армированные материалы: определение прочности на растяжение</w:t>
      </w:r>
    </w:p>
    <w:p w:rsidR="00D12CC7" w:rsidRPr="002E32D8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9D04F2">
        <w:t xml:space="preserve"> 4080</w:t>
      </w:r>
      <w:r w:rsidRPr="009D04F2">
        <w:tab/>
        <w:t>Рукава и рукава в с</w:t>
      </w:r>
      <w:r>
        <w:t xml:space="preserve">боре резиновые и пластмассовые. </w:t>
      </w:r>
      <w:r w:rsidRPr="002E32D8">
        <w:t>Определение газопрон</w:t>
      </w:r>
      <w:r w:rsidRPr="002E32D8">
        <w:t>и</w:t>
      </w:r>
      <w:r w:rsidRPr="002E32D8">
        <w:t>цаемости</w:t>
      </w:r>
    </w:p>
    <w:p w:rsidR="00D12CC7" w:rsidRPr="002E32D8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2E32D8">
        <w:t xml:space="preserve"> 4624-78</w:t>
      </w:r>
      <w:r w:rsidRPr="002E32D8">
        <w:tab/>
        <w:t>Пластические материалы и лаки: испыт</w:t>
      </w:r>
      <w:r w:rsidRPr="002E32D8">
        <w:t>а</w:t>
      </w:r>
      <w:r w:rsidRPr="002E32D8">
        <w:t>ние на сцепление методом отрыва</w:t>
      </w:r>
    </w:p>
    <w:p w:rsidR="00D12CC7" w:rsidRPr="002E32D8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2E32D8">
        <w:t xml:space="preserve"> 4672</w:t>
      </w:r>
      <w:r w:rsidRPr="002E32D8">
        <w:tab/>
        <w:t>Рукава резиновые и пластмассовые. Исп</w:t>
      </w:r>
      <w:r w:rsidRPr="002E32D8">
        <w:t>ы</w:t>
      </w:r>
      <w:r w:rsidRPr="002E32D8">
        <w:t>тание на эластичность при низких темп</w:t>
      </w:r>
      <w:r w:rsidRPr="002E32D8">
        <w:t>е</w:t>
      </w:r>
      <w:r w:rsidRPr="002E32D8">
        <w:t>ратурах окружающей среды</w:t>
      </w:r>
    </w:p>
    <w:p w:rsidR="00D12CC7" w:rsidRPr="002E32D8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2E32D8">
        <w:t xml:space="preserve"> </w:t>
      </w:r>
      <w:r w:rsidRPr="002E32D8">
        <w:rPr>
          <w:b/>
        </w:rPr>
        <w:t>6892</w:t>
      </w:r>
      <w:r w:rsidRPr="002E32D8">
        <w:t xml:space="preserve"> </w:t>
      </w:r>
      <w:r w:rsidRPr="002E32D8">
        <w:rPr>
          <w:strike/>
        </w:rPr>
        <w:t>6982-84</w:t>
      </w:r>
      <w:r w:rsidRPr="002E32D8">
        <w:tab/>
        <w:t>Металлические материалы: испытание на растяжение</w:t>
      </w:r>
    </w:p>
    <w:p w:rsidR="00D12CC7" w:rsidRPr="002E32D8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2E32D8">
        <w:t xml:space="preserve"> 6506-1981</w:t>
      </w:r>
      <w:r w:rsidRPr="002E32D8">
        <w:tab/>
        <w:t>Металлические материалы: испытание на твердость по Бринеллю</w:t>
      </w:r>
    </w:p>
    <w:p w:rsidR="00D12CC7" w:rsidRPr="002E32D8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2E32D8">
        <w:t xml:space="preserve"> 6508-1986</w:t>
      </w:r>
      <w:r w:rsidRPr="002E32D8">
        <w:tab/>
        <w:t xml:space="preserve">Металлические материалы: испытание на твердость по </w:t>
      </w:r>
      <w:proofErr w:type="spellStart"/>
      <w:r w:rsidRPr="002E32D8">
        <w:t>Роквеллу</w:t>
      </w:r>
      <w:proofErr w:type="spellEnd"/>
      <w:r w:rsidRPr="002E32D8">
        <w:t xml:space="preserve"> (по шкалам </w:t>
      </w:r>
      <w:r w:rsidRPr="00642473">
        <w:t>ABCDEFGHK</w:t>
      </w:r>
      <w:r w:rsidRPr="002E32D8">
        <w:t>)</w:t>
      </w:r>
    </w:p>
    <w:p w:rsidR="00D12CC7" w:rsidRPr="00DF48B3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DF48B3">
        <w:t xml:space="preserve"> 7225</w:t>
      </w:r>
      <w:r w:rsidRPr="00DF48B3">
        <w:tab/>
        <w:t>Предупредительная маркировка газовых баллонов</w:t>
      </w:r>
    </w:p>
    <w:p w:rsidR="00D12CC7" w:rsidRPr="00DF48B3" w:rsidRDefault="00D12CC7" w:rsidP="008F6718">
      <w:pPr>
        <w:keepNext/>
        <w:keepLines/>
        <w:spacing w:after="120" w:line="240" w:lineRule="auto"/>
        <w:ind w:left="4536" w:right="1134" w:hanging="2268"/>
        <w:jc w:val="both"/>
      </w:pPr>
      <w:r w:rsidRPr="000D4258">
        <w:t>ISO</w:t>
      </w:r>
      <w:r w:rsidRPr="00DF48B3">
        <w:rPr>
          <w:strike/>
        </w:rPr>
        <w:t>/</w:t>
      </w:r>
      <w:r w:rsidRPr="000D4258">
        <w:rPr>
          <w:strike/>
        </w:rPr>
        <w:t>DIS</w:t>
      </w:r>
      <w:r w:rsidRPr="00DF48B3">
        <w:t xml:space="preserve"> 7866</w:t>
      </w:r>
      <w:r w:rsidRPr="00DF48B3">
        <w:rPr>
          <w:strike/>
        </w:rPr>
        <w:t>-1992</w:t>
      </w:r>
      <w:r w:rsidRPr="00DF48B3">
        <w:tab/>
        <w:t xml:space="preserve">Заряжаемые </w:t>
      </w:r>
      <w:r w:rsidRPr="00DF48B3">
        <w:rPr>
          <w:strike/>
        </w:rPr>
        <w:t>переносные</w:t>
      </w:r>
      <w:r w:rsidRPr="00DF48B3">
        <w:t xml:space="preserve"> бесшовные ба</w:t>
      </w:r>
      <w:r w:rsidRPr="00DF48B3">
        <w:t>л</w:t>
      </w:r>
      <w:r w:rsidRPr="00DF48B3">
        <w:t>лоны из алюминиевых сплавов</w:t>
      </w:r>
      <w:r>
        <w:t xml:space="preserve"> </w:t>
      </w:r>
      <w:r w:rsidRPr="006C2501">
        <w:rPr>
          <w:strike/>
        </w:rPr>
        <w:t>для ун</w:t>
      </w:r>
      <w:r w:rsidRPr="006C2501">
        <w:rPr>
          <w:strike/>
        </w:rPr>
        <w:t>и</w:t>
      </w:r>
      <w:r w:rsidRPr="006C2501">
        <w:rPr>
          <w:strike/>
        </w:rPr>
        <w:t>версального использования</w:t>
      </w:r>
      <w:r w:rsidRPr="00DF48B3">
        <w:t xml:space="preserve">: </w:t>
      </w:r>
      <w:r w:rsidRPr="00C358BB">
        <w:rPr>
          <w:b/>
          <w:bCs/>
        </w:rPr>
        <w:t>разработка</w:t>
      </w:r>
      <w:r>
        <w:t xml:space="preserve">, </w:t>
      </w:r>
      <w:r w:rsidRPr="00DF48B3">
        <w:t xml:space="preserve">конструкция </w:t>
      </w:r>
      <w:r w:rsidRPr="0071670D">
        <w:rPr>
          <w:bCs/>
          <w:strike/>
        </w:rPr>
        <w:t>изготовление</w:t>
      </w:r>
      <w:r w:rsidRPr="0071670D">
        <w:rPr>
          <w:bCs/>
        </w:rPr>
        <w:t xml:space="preserve"> и</w:t>
      </w:r>
      <w:r w:rsidRPr="00DF48B3">
        <w:rPr>
          <w:b/>
        </w:rPr>
        <w:t xml:space="preserve"> </w:t>
      </w:r>
      <w:r w:rsidRPr="00527228">
        <w:rPr>
          <w:strike/>
        </w:rPr>
        <w:t>приемка</w:t>
      </w:r>
      <w:r w:rsidRPr="00DF48B3">
        <w:rPr>
          <w:b/>
        </w:rPr>
        <w:t xml:space="preserve"> и</w:t>
      </w:r>
      <w:r w:rsidRPr="00DF48B3">
        <w:rPr>
          <w:b/>
        </w:rPr>
        <w:t>с</w:t>
      </w:r>
      <w:r w:rsidRPr="00DF48B3">
        <w:rPr>
          <w:b/>
        </w:rPr>
        <w:t>пытание</w:t>
      </w:r>
    </w:p>
    <w:p w:rsidR="00D12CC7" w:rsidRPr="0071670D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1670D">
        <w:t xml:space="preserve"> 9001:1994</w:t>
      </w:r>
      <w:r w:rsidRPr="0071670D">
        <w:tab/>
        <w:t>Обеспечение качества конструкции</w:t>
      </w:r>
      <w:r w:rsidR="008F6718">
        <w:t>/</w:t>
      </w:r>
      <w:r w:rsidR="008F6718">
        <w:br/>
      </w:r>
      <w:r w:rsidRPr="0071670D">
        <w:t>разработки: производство, установка и о</w:t>
      </w:r>
      <w:r w:rsidRPr="0071670D">
        <w:t>б</w:t>
      </w:r>
      <w:r w:rsidRPr="0071670D">
        <w:t>служивание</w:t>
      </w:r>
    </w:p>
    <w:p w:rsidR="00D12CC7" w:rsidRPr="0071670D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1670D">
        <w:t xml:space="preserve"> 9002:1994</w:t>
      </w:r>
      <w:r w:rsidRPr="0071670D">
        <w:tab/>
        <w:t>Определение качества на этапе произво</w:t>
      </w:r>
      <w:r w:rsidRPr="0071670D">
        <w:t>д</w:t>
      </w:r>
      <w:r w:rsidRPr="0071670D">
        <w:t>ства и монтажа</w:t>
      </w:r>
    </w:p>
    <w:p w:rsidR="00D12CC7" w:rsidRPr="00787560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87560">
        <w:t>/</w:t>
      </w:r>
      <w:r w:rsidRPr="000D4258">
        <w:t>DIS</w:t>
      </w:r>
      <w:r w:rsidRPr="00787560">
        <w:t xml:space="preserve"> 12737</w:t>
      </w:r>
      <w:r w:rsidRPr="00787560">
        <w:tab/>
        <w:t>Металлические материалы: определение сопротивления развитию трещин под во</w:t>
      </w:r>
      <w:r w:rsidRPr="00787560">
        <w:t>з</w:t>
      </w:r>
      <w:r w:rsidRPr="00787560">
        <w:t>действием плоской деформации</w:t>
      </w:r>
    </w:p>
    <w:p w:rsidR="00D12CC7" w:rsidRPr="00787560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87560">
        <w:t>12991</w:t>
      </w:r>
      <w:r w:rsidRPr="00787560">
        <w:tab/>
        <w:t>Газ природный сжиженный (СПГ). То</w:t>
      </w:r>
      <w:r w:rsidRPr="00787560">
        <w:t>п</w:t>
      </w:r>
      <w:r w:rsidRPr="00787560">
        <w:t>ливные баки для хранения на борту мех</w:t>
      </w:r>
      <w:r w:rsidRPr="00787560">
        <w:t>а</w:t>
      </w:r>
      <w:r w:rsidRPr="00787560">
        <w:t>нических транспортных средств</w:t>
      </w:r>
    </w:p>
    <w:p w:rsidR="00D12CC7" w:rsidRPr="003E4520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787560">
        <w:t>14469-1:2004</w:t>
      </w:r>
      <w:r w:rsidRPr="00787560">
        <w:tab/>
        <w:t>Транспорт дорожный. Соединитель для дозаправки топливом на основе компр</w:t>
      </w:r>
      <w:r w:rsidRPr="00787560">
        <w:t>и</w:t>
      </w:r>
      <w:r w:rsidRPr="00787560">
        <w:t xml:space="preserve">мированного природного газа (КПГ). </w:t>
      </w:r>
      <w:r w:rsidRPr="003E4520">
        <w:t xml:space="preserve">Часть </w:t>
      </w:r>
      <w:r>
        <w:rPr>
          <w:lang w:val="en-US"/>
        </w:rPr>
        <w:t>I</w:t>
      </w:r>
      <w:r w:rsidRPr="003E4520">
        <w:t>: соединитель 20 МПа (200 бар)</w:t>
      </w:r>
    </w:p>
    <w:p w:rsidR="00D12CC7" w:rsidRPr="003E4520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3E4520">
        <w:t>14469-2:2007</w:t>
      </w:r>
      <w:r w:rsidRPr="003E4520">
        <w:tab/>
        <w:t>Транспорт дорожный. Соединитель для дозаправки топливом на основе компр</w:t>
      </w:r>
      <w:r w:rsidRPr="003E4520">
        <w:t>и</w:t>
      </w:r>
      <w:r w:rsidRPr="003E4520">
        <w:t xml:space="preserve">мированного природного газа (КПГ). Часть </w:t>
      </w:r>
      <w:r>
        <w:rPr>
          <w:lang w:val="en-US"/>
        </w:rPr>
        <w:t>II</w:t>
      </w:r>
      <w:r w:rsidRPr="003E4520">
        <w:t>: соединитель 20 МПа (200 бар)</w:t>
      </w:r>
    </w:p>
    <w:p w:rsidR="00D12CC7" w:rsidRPr="003E4520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3E4520">
        <w:t>15500</w:t>
      </w:r>
      <w:r w:rsidRPr="003E4520">
        <w:tab/>
        <w:t>Транспорт дорожный. Элементы топли</w:t>
      </w:r>
      <w:r w:rsidRPr="003E4520">
        <w:t>в</w:t>
      </w:r>
      <w:r w:rsidRPr="003E4520">
        <w:t>ной системы, работающей на компримир</w:t>
      </w:r>
      <w:r w:rsidRPr="003E4520">
        <w:t>о</w:t>
      </w:r>
      <w:r w:rsidRPr="003E4520">
        <w:t>ванном природном газе (КПГ)</w:t>
      </w:r>
    </w:p>
    <w:p w:rsidR="00D12CC7" w:rsidRPr="00B86EB6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B86EB6">
        <w:t xml:space="preserve"> 21028-1:2004</w:t>
      </w:r>
      <w:r w:rsidRPr="00B86EB6">
        <w:tab/>
        <w:t>Сосуды криогенные. Требования к вязк</w:t>
      </w:r>
      <w:r w:rsidRPr="00B86EB6">
        <w:t>о</w:t>
      </w:r>
      <w:r w:rsidRPr="00B86EB6">
        <w:t>сти материалов при криогенной темпер</w:t>
      </w:r>
      <w:r w:rsidRPr="00B86EB6">
        <w:t>а</w:t>
      </w:r>
      <w:r w:rsidRPr="00B86EB6">
        <w:t xml:space="preserve">туре. Часть </w:t>
      </w:r>
      <w:r>
        <w:rPr>
          <w:lang w:val="en-US"/>
        </w:rPr>
        <w:t>I</w:t>
      </w:r>
      <w:r w:rsidRPr="00B86EB6">
        <w:t>: температуры ниже −80</w:t>
      </w:r>
      <w:r w:rsidRPr="00642473">
        <w:t> </w:t>
      </w:r>
      <w:r w:rsidRPr="00B86EB6">
        <w:t>°</w:t>
      </w:r>
      <w:r w:rsidRPr="00642473">
        <w:t>C</w:t>
      </w:r>
    </w:p>
    <w:p w:rsidR="00D12CC7" w:rsidRPr="00B86EB6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B86EB6">
        <w:t xml:space="preserve"> 21029-1:2004</w:t>
      </w:r>
      <w:r w:rsidRPr="00B86EB6">
        <w:tab/>
        <w:t>Сосуды криогенные. Переносные с вак</w:t>
      </w:r>
      <w:r w:rsidRPr="00B86EB6">
        <w:t>у</w:t>
      </w:r>
      <w:r w:rsidRPr="00B86EB6">
        <w:t>умной изоляцией сосуды емкостью не б</w:t>
      </w:r>
      <w:r w:rsidRPr="00B86EB6">
        <w:t>о</w:t>
      </w:r>
      <w:r w:rsidRPr="00B86EB6">
        <w:t>лее 1</w:t>
      </w:r>
      <w:r>
        <w:t> </w:t>
      </w:r>
      <w:r w:rsidRPr="00B86EB6">
        <w:t xml:space="preserve">000 л. Часть </w:t>
      </w:r>
      <w:r>
        <w:rPr>
          <w:lang w:val="en-US"/>
        </w:rPr>
        <w:t>I</w:t>
      </w:r>
      <w:r w:rsidRPr="00B86EB6">
        <w:t>: конструкция, изгото</w:t>
      </w:r>
      <w:r w:rsidRPr="00B86EB6">
        <w:t>в</w:t>
      </w:r>
      <w:r w:rsidRPr="00B86EB6">
        <w:t>ление, контроль и испытания</w:t>
      </w:r>
    </w:p>
    <w:p w:rsidR="00D12CC7" w:rsidRPr="00BA1EF7" w:rsidRDefault="00D12CC7" w:rsidP="00D12CC7">
      <w:pPr>
        <w:tabs>
          <w:tab w:val="left" w:pos="2552"/>
          <w:tab w:val="left" w:pos="3402"/>
          <w:tab w:val="left" w:pos="3686"/>
        </w:tabs>
        <w:spacing w:after="120" w:line="240" w:lineRule="auto"/>
        <w:ind w:left="4536" w:right="1134" w:hanging="2268"/>
        <w:jc w:val="both"/>
      </w:pPr>
      <w:r w:rsidRPr="000D4258">
        <w:t>ISO</w:t>
      </w:r>
      <w:r w:rsidRPr="00BA1EF7">
        <w:t>/</w:t>
      </w:r>
      <w:r w:rsidRPr="000D4258">
        <w:t>IEC</w:t>
      </w:r>
      <w:r w:rsidRPr="00BA1EF7">
        <w:t xml:space="preserve"> </w:t>
      </w:r>
      <w:proofErr w:type="spellStart"/>
      <w:r w:rsidRPr="000D4258">
        <w:t>Guide</w:t>
      </w:r>
      <w:proofErr w:type="spellEnd"/>
      <w:r w:rsidRPr="00BA1EF7">
        <w:t xml:space="preserve"> 25-1990</w:t>
      </w:r>
      <w:r w:rsidRPr="00BA1EF7">
        <w:tab/>
        <w:t>Общие требования, предъявляемые к те</w:t>
      </w:r>
      <w:r w:rsidRPr="00BA1EF7">
        <w:t>х</w:t>
      </w:r>
      <w:r w:rsidRPr="00BA1EF7">
        <w:t>нической компетенции испытательных л</w:t>
      </w:r>
      <w:r w:rsidRPr="00BA1EF7">
        <w:t>а</w:t>
      </w:r>
      <w:r w:rsidRPr="00BA1EF7">
        <w:t>бораторий</w:t>
      </w:r>
    </w:p>
    <w:p w:rsidR="00D12CC7" w:rsidRPr="00BA1EF7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ISO</w:t>
      </w:r>
      <w:r w:rsidRPr="00BA1EF7">
        <w:t>/</w:t>
      </w:r>
      <w:r w:rsidRPr="000D4258">
        <w:t>IEC</w:t>
      </w:r>
      <w:r w:rsidRPr="00BA1EF7">
        <w:t xml:space="preserve"> </w:t>
      </w:r>
      <w:proofErr w:type="spellStart"/>
      <w:r w:rsidRPr="000D4258">
        <w:t>Guide</w:t>
      </w:r>
      <w:proofErr w:type="spellEnd"/>
      <w:r w:rsidRPr="00BA1EF7">
        <w:t xml:space="preserve"> 48-1986</w:t>
      </w:r>
      <w:r w:rsidRPr="00BA1EF7">
        <w:tab/>
        <w:t>Общие принципы оценки и регистрации третьей стороной системы качества пост</w:t>
      </w:r>
      <w:r w:rsidRPr="00BA1EF7">
        <w:t>а</w:t>
      </w:r>
      <w:r w:rsidRPr="00BA1EF7">
        <w:t>вок</w:t>
      </w:r>
    </w:p>
    <w:p w:rsidR="00D12CC7" w:rsidRPr="00BA1EF7" w:rsidRDefault="00D12CC7" w:rsidP="00D12CC7">
      <w:pPr>
        <w:spacing w:after="120" w:line="240" w:lineRule="auto"/>
        <w:ind w:left="4536" w:right="1134" w:hanging="2268"/>
        <w:jc w:val="both"/>
        <w:rPr>
          <w:strike/>
        </w:rPr>
      </w:pPr>
      <w:r w:rsidRPr="000D4258">
        <w:rPr>
          <w:strike/>
        </w:rPr>
        <w:t>ISO</w:t>
      </w:r>
      <w:r w:rsidRPr="00BA1EF7">
        <w:rPr>
          <w:strike/>
        </w:rPr>
        <w:t>/</w:t>
      </w:r>
      <w:r w:rsidRPr="000D4258">
        <w:rPr>
          <w:strike/>
        </w:rPr>
        <w:t>DIS</w:t>
      </w:r>
      <w:r w:rsidRPr="00BA1EF7">
        <w:rPr>
          <w:strike/>
        </w:rPr>
        <w:t xml:space="preserve"> 9809</w:t>
      </w:r>
      <w:r w:rsidRPr="00BA1EF7">
        <w:rPr>
          <w:strike/>
        </w:rPr>
        <w:tab/>
        <w:t>Проектирование, разработка и испытание переносных бесшовных стальных газовых баллонов − Часть I: закалка с последу</w:t>
      </w:r>
      <w:r w:rsidRPr="00BA1EF7">
        <w:rPr>
          <w:strike/>
        </w:rPr>
        <w:t>ю</w:t>
      </w:r>
      <w:r w:rsidRPr="00BA1EF7">
        <w:rPr>
          <w:strike/>
        </w:rPr>
        <w:t>щим отпуском стальных баллонов прочн</w:t>
      </w:r>
      <w:r w:rsidRPr="00BA1EF7">
        <w:rPr>
          <w:strike/>
        </w:rPr>
        <w:t>о</w:t>
      </w:r>
      <w:r w:rsidRPr="00BA1EF7">
        <w:rPr>
          <w:strike/>
        </w:rPr>
        <w:t>стью на растяжение менее 1 100 МПа</w:t>
      </w:r>
    </w:p>
    <w:p w:rsidR="00D12CC7" w:rsidRPr="00D44FF0" w:rsidRDefault="00D12CC7" w:rsidP="00D12CC7">
      <w:pPr>
        <w:spacing w:after="120" w:line="240" w:lineRule="auto"/>
        <w:ind w:left="4536" w:right="1134" w:hanging="2268"/>
        <w:jc w:val="both"/>
        <w:rPr>
          <w:strike/>
        </w:rPr>
      </w:pPr>
      <w:r w:rsidRPr="00EB4723">
        <w:rPr>
          <w:b/>
        </w:rPr>
        <w:t>ISO</w:t>
      </w:r>
      <w:r w:rsidRPr="00D44FF0">
        <w:rPr>
          <w:b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D44FF0">
          <w:rPr>
            <w:b/>
          </w:rPr>
          <w:t>9809-1</w:t>
        </w:r>
        <w:r w:rsidRPr="00D44FF0">
          <w:rPr>
            <w:b/>
          </w:rPr>
          <w:tab/>
          <w:t>Газовые баллоны: заряжаемые бесшо</w:t>
        </w:r>
        <w:r w:rsidRPr="00D44FF0">
          <w:rPr>
            <w:b/>
          </w:rPr>
          <w:t>в</w:t>
        </w:r>
        <w:r w:rsidRPr="00D44FF0">
          <w:rPr>
            <w:b/>
          </w:rPr>
          <w:t>ные стальные газовые баллоны – ко</w:t>
        </w:r>
        <w:r w:rsidRPr="00D44FF0">
          <w:rPr>
            <w:b/>
          </w:rPr>
          <w:t>н</w:t>
        </w:r>
        <w:r w:rsidRPr="00D44FF0">
          <w:rPr>
            <w:b/>
          </w:rPr>
          <w:t>струкция, изготовление и испытание – Часть 1: баллоны из закаленной и о</w:t>
        </w:r>
        <w:r w:rsidRPr="00D44FF0">
          <w:rPr>
            <w:b/>
          </w:rPr>
          <w:t>т</w:t>
        </w:r>
        <w:r w:rsidRPr="00D44FF0">
          <w:rPr>
            <w:b/>
          </w:rPr>
          <w:t>пущенной стали прочностью на раст</w:t>
        </w:r>
        <w:r w:rsidRPr="00D44FF0">
          <w:rPr>
            <w:b/>
          </w:rPr>
          <w:t>я</w:t>
        </w:r>
        <w:r w:rsidRPr="00D44FF0">
          <w:rPr>
            <w:b/>
          </w:rPr>
          <w:t>жение менее 1 100 МПа</w:t>
        </w:r>
      </w:smartTag>
    </w:p>
    <w:p w:rsidR="00D12CC7" w:rsidRPr="00D44FF0" w:rsidRDefault="00D12CC7" w:rsidP="008F6718">
      <w:pPr>
        <w:keepNext/>
        <w:keepLines/>
        <w:spacing w:after="120" w:line="240" w:lineRule="auto"/>
        <w:ind w:left="4536" w:right="1134" w:hanging="2268"/>
        <w:jc w:val="both"/>
      </w:pPr>
      <w:r w:rsidRPr="000D4258">
        <w:t>ISO</w:t>
      </w:r>
      <w:r w:rsidRPr="00D44FF0">
        <w:t xml:space="preserve"> 11439</w:t>
      </w:r>
      <w:r w:rsidRPr="00D44FF0">
        <w:rPr>
          <w:bCs/>
        </w:rPr>
        <w:tab/>
      </w:r>
      <w:r w:rsidRPr="00D44FF0">
        <w:t>Баллоны газовые. Баллоны высокого да</w:t>
      </w:r>
      <w:r w:rsidRPr="00D44FF0">
        <w:t>в</w:t>
      </w:r>
      <w:r w:rsidRPr="00D44FF0">
        <w:t>ления для природного газа в качестве а</w:t>
      </w:r>
      <w:r w:rsidRPr="00D44FF0">
        <w:t>в</w:t>
      </w:r>
      <w:r w:rsidRPr="00D44FF0">
        <w:t>томобильного топлива, используемые для хранения в автомобиле</w:t>
      </w:r>
    </w:p>
    <w:p w:rsidR="00D12CC7" w:rsidRPr="00553F94" w:rsidRDefault="00D12CC7" w:rsidP="00D12CC7">
      <w:pPr>
        <w:tabs>
          <w:tab w:val="left" w:pos="1418"/>
          <w:tab w:val="left" w:pos="3402"/>
          <w:tab w:val="left" w:pos="3686"/>
        </w:tabs>
        <w:spacing w:after="120" w:line="240" w:lineRule="auto"/>
        <w:ind w:left="4536" w:right="1134" w:hanging="2268"/>
        <w:jc w:val="both"/>
      </w:pPr>
      <w:r w:rsidRPr="00BC6B24">
        <w:t xml:space="preserve">Стандарт </w:t>
      </w:r>
      <w:r w:rsidRPr="000D4258">
        <w:t>NACE</w:t>
      </w:r>
      <w:r w:rsidRPr="0077333D">
        <w:rPr>
          <w:sz w:val="18"/>
        </w:rPr>
        <w:footnoteReference w:id="6"/>
      </w:r>
    </w:p>
    <w:p w:rsidR="00D12CC7" w:rsidRPr="00BC6B24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NACE</w:t>
      </w:r>
      <w:r w:rsidRPr="00BC6B24">
        <w:t xml:space="preserve"> </w:t>
      </w:r>
      <w:r w:rsidRPr="000D4258">
        <w:t>TM</w:t>
      </w:r>
      <w:r w:rsidRPr="00BC6B24">
        <w:t>0177-90</w:t>
      </w:r>
      <w:r w:rsidRPr="00BC6B24">
        <w:tab/>
        <w:t>Лабораторные испытания металлов на с</w:t>
      </w:r>
      <w:r w:rsidRPr="00BC6B24">
        <w:t>о</w:t>
      </w:r>
      <w:r w:rsidRPr="00BC6B24">
        <w:t xml:space="preserve">противление образованию трещин под воздействием сульфидов в среде </w:t>
      </w:r>
      <w:r w:rsidRPr="00642473">
        <w:t>H</w:t>
      </w:r>
      <w:r w:rsidRPr="00BC6B24">
        <w:rPr>
          <w:vertAlign w:val="subscript"/>
        </w:rPr>
        <w:t>2</w:t>
      </w:r>
      <w:r w:rsidRPr="00642473">
        <w:t>S</w:t>
      </w:r>
    </w:p>
    <w:p w:rsidR="00D12CC7" w:rsidRPr="000D4258" w:rsidRDefault="00D12CC7" w:rsidP="00D12CC7">
      <w:pPr>
        <w:tabs>
          <w:tab w:val="left" w:pos="1418"/>
          <w:tab w:val="left" w:pos="3402"/>
          <w:tab w:val="left" w:pos="3686"/>
        </w:tabs>
        <w:spacing w:after="120" w:line="240" w:lineRule="auto"/>
        <w:ind w:left="4536" w:right="1134" w:hanging="2268"/>
        <w:jc w:val="both"/>
      </w:pPr>
      <w:r w:rsidRPr="00642473">
        <w:t>Правила ЕЭ</w:t>
      </w:r>
      <w:r>
        <w:t>К</w:t>
      </w:r>
      <w:r w:rsidRPr="0077333D">
        <w:rPr>
          <w:sz w:val="18"/>
          <w:vertAlign w:val="superscript"/>
        </w:rPr>
        <w:footnoteReference w:id="7"/>
      </w:r>
    </w:p>
    <w:p w:rsidR="00D12CC7" w:rsidRPr="00BC6B24" w:rsidRDefault="00D12CC7" w:rsidP="00D12CC7">
      <w:pPr>
        <w:spacing w:after="120" w:line="240" w:lineRule="auto"/>
        <w:ind w:left="4536" w:right="1134" w:hanging="2268"/>
        <w:jc w:val="both"/>
      </w:pPr>
      <w:r w:rsidRPr="00BC6B24">
        <w:t>Правила № 10</w:t>
      </w:r>
      <w:r w:rsidRPr="00BC6B24">
        <w:tab/>
        <w:t>Единообразные предписания, касающиеся официального утверждения транспортных средств в отношении электромагнитной совместимости</w:t>
      </w:r>
    </w:p>
    <w:p w:rsidR="00D12CC7" w:rsidRPr="00BC6B24" w:rsidRDefault="00D12CC7" w:rsidP="00D12CC7">
      <w:pPr>
        <w:tabs>
          <w:tab w:val="left" w:pos="1418"/>
          <w:tab w:val="left" w:pos="3402"/>
          <w:tab w:val="left" w:pos="3686"/>
        </w:tabs>
        <w:spacing w:after="120" w:line="240" w:lineRule="auto"/>
        <w:ind w:left="4536" w:right="1134" w:hanging="2268"/>
        <w:jc w:val="both"/>
      </w:pPr>
      <w:r w:rsidRPr="00BC6B24">
        <w:t>Федеральные правила СШ</w:t>
      </w:r>
      <w:r>
        <w:t>А</w:t>
      </w:r>
      <w:r w:rsidRPr="005F7768">
        <w:rPr>
          <w:rFonts w:cs="EUAlbertina"/>
          <w:sz w:val="18"/>
          <w:vertAlign w:val="superscript"/>
        </w:rPr>
        <w:footnoteReference w:id="8"/>
      </w:r>
    </w:p>
    <w:p w:rsidR="00D12CC7" w:rsidRPr="00BC6B24" w:rsidRDefault="00D12CC7" w:rsidP="00D12CC7">
      <w:pPr>
        <w:spacing w:after="120" w:line="240" w:lineRule="auto"/>
        <w:ind w:left="4536" w:right="1134" w:hanging="2268"/>
        <w:jc w:val="both"/>
      </w:pPr>
      <w:r w:rsidRPr="00BC6B24">
        <w:t xml:space="preserve">49 </w:t>
      </w:r>
      <w:r w:rsidRPr="000D4258">
        <w:t>CFR</w:t>
      </w:r>
      <w:r w:rsidRPr="00BC6B24">
        <w:t xml:space="preserve"> 393.67</w:t>
      </w:r>
      <w:r w:rsidRPr="00BC6B24">
        <w:tab/>
        <w:t>Баки для жидкого топлива</w:t>
      </w:r>
    </w:p>
    <w:p w:rsidR="00D12CC7" w:rsidRPr="00BC6B24" w:rsidRDefault="00D12CC7" w:rsidP="00D12CC7">
      <w:pPr>
        <w:tabs>
          <w:tab w:val="left" w:pos="3402"/>
          <w:tab w:val="left" w:pos="3686"/>
        </w:tabs>
        <w:spacing w:after="120" w:line="240" w:lineRule="auto"/>
        <w:ind w:left="4536" w:right="1134" w:hanging="2268"/>
        <w:jc w:val="both"/>
      </w:pPr>
      <w:r w:rsidRPr="00BC6B24">
        <w:t xml:space="preserve">Стандарты </w:t>
      </w:r>
      <w:r w:rsidRPr="000D4258">
        <w:t>SAE</w:t>
      </w:r>
      <w:r w:rsidRPr="0077333D">
        <w:rPr>
          <w:sz w:val="18"/>
          <w:vertAlign w:val="superscript"/>
        </w:rPr>
        <w:footnoteReference w:id="9"/>
      </w:r>
    </w:p>
    <w:p w:rsidR="00D12CC7" w:rsidRPr="00BC6B24" w:rsidRDefault="00D12CC7" w:rsidP="00D12CC7">
      <w:pPr>
        <w:spacing w:after="120" w:line="240" w:lineRule="auto"/>
        <w:ind w:left="4536" w:right="1134" w:hanging="2268"/>
        <w:jc w:val="both"/>
      </w:pPr>
      <w:r w:rsidRPr="000D4258">
        <w:t>SAE</w:t>
      </w:r>
      <w:r w:rsidRPr="00BC6B24">
        <w:t xml:space="preserve"> </w:t>
      </w:r>
      <w:r w:rsidRPr="000D4258">
        <w:t>J</w:t>
      </w:r>
      <w:r w:rsidRPr="00BC6B24">
        <w:t>2343-2008</w:t>
      </w:r>
      <w:r w:rsidRPr="00BC6B24">
        <w:tab/>
        <w:t>Рекомендуемая практика для транспор</w:t>
      </w:r>
      <w:r w:rsidRPr="00BC6B24">
        <w:t>т</w:t>
      </w:r>
      <w:r w:rsidRPr="00BC6B24">
        <w:t>ных средств средней и большой груз</w:t>
      </w:r>
      <w:r w:rsidRPr="00BC6B24">
        <w:t>о</w:t>
      </w:r>
      <w:r w:rsidRPr="00BC6B24">
        <w:t>подъемности, работающих на СПГ</w:t>
      </w:r>
      <w:r w:rsidR="0077333D">
        <w:t>»</w:t>
      </w:r>
    </w:p>
    <w:p w:rsidR="00D12CC7" w:rsidRPr="00051A4E" w:rsidRDefault="00D12CC7" w:rsidP="00553F94">
      <w:pPr>
        <w:spacing w:after="120"/>
        <w:ind w:left="1134" w:right="1134"/>
        <w:jc w:val="both"/>
        <w:rPr>
          <w:rFonts w:eastAsia="Calibri"/>
          <w:i/>
        </w:rPr>
      </w:pPr>
      <w:r w:rsidRPr="00051A4E">
        <w:rPr>
          <w:rFonts w:eastAsia="Calibri"/>
          <w:i/>
        </w:rPr>
        <w:t>Приложение 3</w:t>
      </w:r>
      <w:r w:rsidRPr="0036023E">
        <w:rPr>
          <w:rFonts w:eastAsia="Calibri"/>
          <w:i/>
        </w:rPr>
        <w:t>A</w:t>
      </w:r>
    </w:p>
    <w:p w:rsidR="00D12CC7" w:rsidRPr="00051A4E" w:rsidRDefault="00D12CC7" w:rsidP="00553F94">
      <w:pPr>
        <w:spacing w:after="120"/>
        <w:ind w:left="1134" w:right="1134"/>
        <w:jc w:val="both"/>
        <w:rPr>
          <w:rFonts w:eastAsia="Calibri"/>
        </w:rPr>
      </w:pPr>
      <w:r w:rsidRPr="00051A4E">
        <w:rPr>
          <w:rFonts w:eastAsia="Calibri"/>
          <w:i/>
        </w:rPr>
        <w:t xml:space="preserve">Пункт 6.3.6 </w:t>
      </w:r>
      <w:r w:rsidRPr="008F6718">
        <w:rPr>
          <w:rFonts w:eastAsia="Calibri"/>
        </w:rPr>
        <w:t>изменить следующим образом</w:t>
      </w:r>
      <w:r w:rsidRPr="00051A4E">
        <w:rPr>
          <w:rFonts w:eastAsia="Calibri"/>
        </w:rPr>
        <w:t>:</w:t>
      </w:r>
    </w:p>
    <w:p w:rsidR="00D12CC7" w:rsidRPr="00852850" w:rsidRDefault="0077333D" w:rsidP="00D12CC7">
      <w:pPr>
        <w:pStyle w:val="SingleTxtGR"/>
      </w:pPr>
      <w:r>
        <w:t>«</w:t>
      </w:r>
      <w:r w:rsidR="00D12CC7" w:rsidRPr="00DE6D79">
        <w:t>6.3.6</w:t>
      </w:r>
      <w:r w:rsidR="00D12CC7" w:rsidRPr="00DE6D79">
        <w:tab/>
      </w:r>
      <w:r w:rsidR="00D12CC7">
        <w:tab/>
      </w:r>
      <w:r w:rsidR="00D12CC7" w:rsidRPr="00852850">
        <w:t>Пластиковые корпуса</w:t>
      </w:r>
    </w:p>
    <w:p w:rsidR="00D12CC7" w:rsidRPr="00852850" w:rsidRDefault="00D12CC7" w:rsidP="00D12CC7">
      <w:pPr>
        <w:pStyle w:val="SingleTxtGR"/>
        <w:ind w:left="2268" w:hanging="1134"/>
      </w:pPr>
      <w:r>
        <w:tab/>
      </w:r>
      <w:r>
        <w:tab/>
      </w:r>
      <w:r w:rsidRPr="00852850">
        <w:t>Прочность на разрыв при растяжении и критическое удлинение определяют в соответствии с пунктом A.22 (добавление A к наст</w:t>
      </w:r>
      <w:r w:rsidRPr="00852850">
        <w:t>о</w:t>
      </w:r>
      <w:r w:rsidRPr="00852850">
        <w:t>ящему приложению). Пластичность материала, из которого изг</w:t>
      </w:r>
      <w:r w:rsidRPr="00852850">
        <w:t>о</w:t>
      </w:r>
      <w:r w:rsidRPr="00852850">
        <w:t>товлен пластиковый корпус, при температурах −50 °C и ниже должна подтверждаться результатами испытаний на проверку соо</w:t>
      </w:r>
      <w:r w:rsidRPr="00852850">
        <w:t>т</w:t>
      </w:r>
      <w:r w:rsidRPr="00852850">
        <w:t>ветствия величинам, указанным изготовителем; полимерный мат</w:t>
      </w:r>
      <w:r w:rsidRPr="00852850">
        <w:t>е</w:t>
      </w:r>
      <w:r w:rsidRPr="00852850">
        <w:t>риал должен быть совместим с условиями эксплуатации, указа</w:t>
      </w:r>
      <w:r w:rsidRPr="00852850">
        <w:t>н</w:t>
      </w:r>
      <w:r w:rsidRPr="00852850">
        <w:t>ными в пункте 4 настоящего приложения. В соответствии с мет</w:t>
      </w:r>
      <w:r w:rsidRPr="00852850">
        <w:t>о</w:t>
      </w:r>
      <w:r w:rsidRPr="00852850">
        <w:t>дом, изложенным в пункте A.23 (добавление A к настоящему пр</w:t>
      </w:r>
      <w:r w:rsidRPr="00852850">
        <w:t>и</w:t>
      </w:r>
      <w:r w:rsidRPr="00852850">
        <w:t xml:space="preserve">ложению), температура размягчения должна составлять </w:t>
      </w:r>
      <w:r w:rsidRPr="00C870BA">
        <w:rPr>
          <w:strike/>
        </w:rPr>
        <w:t>не менее 90 °C, а температура плавления −</w:t>
      </w:r>
      <w:r w:rsidRPr="00852850">
        <w:t>не менее 100 °C.</w:t>
      </w:r>
      <w:r w:rsidR="0077333D">
        <w:t>»</w:t>
      </w:r>
    </w:p>
    <w:p w:rsidR="00D12CC7" w:rsidRPr="00705E01" w:rsidRDefault="00D12CC7" w:rsidP="00D12CC7">
      <w:pPr>
        <w:spacing w:after="120"/>
        <w:ind w:left="1134" w:right="1134"/>
        <w:jc w:val="both"/>
        <w:rPr>
          <w:rFonts w:eastAsia="Calibri"/>
        </w:rPr>
      </w:pPr>
      <w:r w:rsidRPr="00705E01">
        <w:rPr>
          <w:rFonts w:eastAsia="Calibri"/>
          <w:i/>
        </w:rPr>
        <w:t>Пункт 6.12 изменить следующим образом</w:t>
      </w:r>
      <w:r w:rsidRPr="00705E01">
        <w:rPr>
          <w:rFonts w:eastAsia="Calibri"/>
        </w:rPr>
        <w:t>:</w:t>
      </w:r>
    </w:p>
    <w:p w:rsidR="00D12CC7" w:rsidRPr="00642473" w:rsidRDefault="0077333D" w:rsidP="00D12CC7">
      <w:pPr>
        <w:pStyle w:val="SingleTxtGR"/>
        <w:tabs>
          <w:tab w:val="clear" w:pos="1701"/>
        </w:tabs>
        <w:spacing w:after="100" w:line="232" w:lineRule="atLeast"/>
        <w:ind w:left="2268" w:hanging="1134"/>
      </w:pPr>
      <w:r>
        <w:t>«</w:t>
      </w:r>
      <w:r w:rsidR="00D12CC7" w:rsidRPr="00D9707E">
        <w:t>6.</w:t>
      </w:r>
      <w:r w:rsidR="00D12CC7">
        <w:t>12</w:t>
      </w:r>
      <w:r w:rsidR="00D12CC7">
        <w:tab/>
      </w:r>
      <w:r w:rsidR="00D12CC7" w:rsidRPr="00642473">
        <w:t>Защита от действия внешних факторов</w:t>
      </w:r>
    </w:p>
    <w:p w:rsidR="00D12CC7" w:rsidRPr="00705E01" w:rsidRDefault="00D12CC7" w:rsidP="00553F94">
      <w:pPr>
        <w:spacing w:after="100" w:line="232" w:lineRule="atLeast"/>
        <w:ind w:left="2268" w:right="1134"/>
        <w:jc w:val="both"/>
      </w:pPr>
      <w:r w:rsidRPr="00705E01">
        <w:t>Внешняя поверхность баллонов должна удовлетворять требован</w:t>
      </w:r>
      <w:r w:rsidRPr="00705E01">
        <w:t>и</w:t>
      </w:r>
      <w:r w:rsidRPr="00705E01">
        <w:t>ям условий проведения испытаний на воздействие внешних факт</w:t>
      </w:r>
      <w:r w:rsidRPr="00705E01">
        <w:t>о</w:t>
      </w:r>
      <w:r w:rsidRPr="00705E01">
        <w:t>ров, указанных в пункте</w:t>
      </w:r>
      <w:r w:rsidRPr="00642473">
        <w:t> A</w:t>
      </w:r>
      <w:r w:rsidRPr="00705E01">
        <w:t>.14 (добавление</w:t>
      </w:r>
      <w:r w:rsidRPr="00642473">
        <w:t> A</w:t>
      </w:r>
      <w:r w:rsidRPr="00705E01">
        <w:t xml:space="preserve"> к настоящему прил</w:t>
      </w:r>
      <w:r w:rsidRPr="00705E01">
        <w:t>о</w:t>
      </w:r>
      <w:r w:rsidRPr="00705E01">
        <w:t>жению). Внешняя защита может обеспечиваться с использованием одного из следующих методов:</w:t>
      </w:r>
    </w:p>
    <w:p w:rsidR="00D12CC7" w:rsidRPr="00705E01" w:rsidRDefault="00D12CC7" w:rsidP="00553F94">
      <w:pPr>
        <w:spacing w:after="100" w:line="232" w:lineRule="atLeast"/>
        <w:ind w:left="2835" w:right="1134" w:hanging="567"/>
        <w:jc w:val="both"/>
      </w:pPr>
      <w:r w:rsidRPr="00642473">
        <w:t>a</w:t>
      </w:r>
      <w:r w:rsidRPr="00705E01">
        <w:t>)</w:t>
      </w:r>
      <w:r w:rsidRPr="00705E01">
        <w:tab/>
        <w:t>отделочное покрытие поверхности, обеспечивающее требу</w:t>
      </w:r>
      <w:r w:rsidRPr="00705E01">
        <w:t>е</w:t>
      </w:r>
      <w:r w:rsidRPr="00705E01">
        <w:t>мую защиту (например, напыление металлической пленки на алюминий, анодирование); или</w:t>
      </w:r>
    </w:p>
    <w:p w:rsidR="00D12CC7" w:rsidRPr="00705E01" w:rsidRDefault="00D12CC7" w:rsidP="00553F94">
      <w:pPr>
        <w:spacing w:after="100" w:line="232" w:lineRule="atLeast"/>
        <w:ind w:left="2835" w:right="1134" w:hanging="567"/>
        <w:jc w:val="both"/>
      </w:pPr>
      <w:r w:rsidRPr="00642473">
        <w:t>b</w:t>
      </w:r>
      <w:r w:rsidRPr="00705E01">
        <w:t>)</w:t>
      </w:r>
      <w:r w:rsidRPr="00705E01">
        <w:tab/>
        <w:t>использование подходящего волокнистого материала или м</w:t>
      </w:r>
      <w:r w:rsidRPr="00705E01">
        <w:t>а</w:t>
      </w:r>
      <w:r w:rsidRPr="00705E01">
        <w:t>териала матрицы (например, просмоленное углеродное в</w:t>
      </w:r>
      <w:r w:rsidRPr="00705E01">
        <w:t>о</w:t>
      </w:r>
      <w:r w:rsidRPr="00705E01">
        <w:t>локно); или</w:t>
      </w:r>
    </w:p>
    <w:p w:rsidR="00D12CC7" w:rsidRPr="00705E01" w:rsidRDefault="00D12CC7" w:rsidP="00553F94">
      <w:pPr>
        <w:spacing w:after="100" w:line="232" w:lineRule="atLeast"/>
        <w:ind w:left="2835" w:right="1134" w:hanging="567"/>
        <w:jc w:val="both"/>
      </w:pPr>
      <w:r w:rsidRPr="00642473">
        <w:t>c</w:t>
      </w:r>
      <w:r w:rsidRPr="00705E01">
        <w:t>)</w:t>
      </w:r>
      <w:r w:rsidRPr="00705E01">
        <w:tab/>
        <w:t xml:space="preserve">защитное покрытие (например, органическое покрытие, краска), которое удовлетворяет требованиям пункта </w:t>
      </w:r>
      <w:r w:rsidRPr="00642473">
        <w:t>A</w:t>
      </w:r>
      <w:r w:rsidRPr="00705E01">
        <w:t>.9 (д</w:t>
      </w:r>
      <w:r w:rsidRPr="00705E01">
        <w:t>о</w:t>
      </w:r>
      <w:r w:rsidRPr="00705E01">
        <w:t xml:space="preserve">бавление </w:t>
      </w:r>
      <w:r w:rsidRPr="00642473">
        <w:t>A</w:t>
      </w:r>
      <w:r w:rsidRPr="00705E01">
        <w:t xml:space="preserve"> к настоящему приложению).</w:t>
      </w:r>
    </w:p>
    <w:p w:rsidR="00D12CC7" w:rsidRPr="00705E01" w:rsidRDefault="00D12CC7" w:rsidP="00D12CC7">
      <w:pPr>
        <w:spacing w:after="100" w:line="232" w:lineRule="atLeast"/>
        <w:ind w:left="2268" w:right="1134"/>
        <w:jc w:val="both"/>
      </w:pPr>
      <w:r w:rsidRPr="00705E01">
        <w:t>Технология нанесения любых покрытий на баллоны должна быть такой, чтобы не оказывать отрицательного воздействия на механ</w:t>
      </w:r>
      <w:r w:rsidRPr="00705E01">
        <w:t>и</w:t>
      </w:r>
      <w:r w:rsidRPr="00705E01">
        <w:t>ческие свойства баллона. Покрытие выполняют таким образом, чтобы оно облегчало последующую проверку баллонов в условиях эксплуатации. Изготовитель дает указания по обращению с покр</w:t>
      </w:r>
      <w:r w:rsidRPr="00705E01">
        <w:t>ы</w:t>
      </w:r>
      <w:r w:rsidRPr="00705E01">
        <w:t xml:space="preserve">тием в ходе таких проверок, с тем чтобы </w:t>
      </w:r>
      <w:r>
        <w:t>не нарушить целостность баллона</w:t>
      </w:r>
      <w:r w:rsidRPr="00705E01">
        <w:t>.</w:t>
      </w:r>
    </w:p>
    <w:p w:rsidR="00553F94" w:rsidRDefault="00D12CC7" w:rsidP="00D12CC7">
      <w:pPr>
        <w:spacing w:after="120" w:line="240" w:lineRule="auto"/>
        <w:ind w:left="2268" w:right="1134"/>
        <w:jc w:val="both"/>
      </w:pPr>
      <w:r w:rsidRPr="00705E01">
        <w:rPr>
          <w:strike/>
        </w:rPr>
        <w:t>Изготовителям рекомендуется указывать в информационном доба</w:t>
      </w:r>
      <w:r w:rsidRPr="00705E01">
        <w:rPr>
          <w:strike/>
        </w:rPr>
        <w:t>в</w:t>
      </w:r>
      <w:r w:rsidRPr="00705E01">
        <w:rPr>
          <w:strike/>
        </w:rPr>
        <w:t>лении H к настоящему приложению условия проведения испытания на воздействие внешних факторов, которое позволяет оценить пр</w:t>
      </w:r>
      <w:r w:rsidRPr="00705E01">
        <w:rPr>
          <w:strike/>
        </w:rPr>
        <w:t>и</w:t>
      </w:r>
      <w:r w:rsidRPr="00705E01">
        <w:rPr>
          <w:strike/>
        </w:rPr>
        <w:t>емлемость систем покрытия.</w:t>
      </w:r>
      <w:r w:rsidR="0077333D">
        <w:t>»</w:t>
      </w:r>
    </w:p>
    <w:p w:rsidR="00D12CC7" w:rsidRPr="00705E01" w:rsidRDefault="00D12CC7" w:rsidP="00D12CC7">
      <w:pPr>
        <w:spacing w:after="120" w:line="240" w:lineRule="auto"/>
        <w:ind w:left="2268" w:right="1134" w:hanging="1134"/>
        <w:jc w:val="both"/>
        <w:rPr>
          <w:i/>
        </w:rPr>
      </w:pPr>
      <w:r w:rsidRPr="00705E01">
        <w:rPr>
          <w:i/>
        </w:rPr>
        <w:t>Приложение 3</w:t>
      </w:r>
      <w:r w:rsidRPr="003A6F52">
        <w:rPr>
          <w:i/>
        </w:rPr>
        <w:t>A</w:t>
      </w:r>
      <w:r w:rsidRPr="00705E01">
        <w:rPr>
          <w:i/>
        </w:rPr>
        <w:t xml:space="preserve">, </w:t>
      </w:r>
      <w:r>
        <w:rPr>
          <w:i/>
        </w:rPr>
        <w:t>добавление</w:t>
      </w:r>
      <w:r w:rsidRPr="00705E01">
        <w:rPr>
          <w:i/>
        </w:rPr>
        <w:t xml:space="preserve"> </w:t>
      </w:r>
      <w:r w:rsidRPr="003A6F52">
        <w:rPr>
          <w:i/>
        </w:rPr>
        <w:t>A</w:t>
      </w:r>
    </w:p>
    <w:p w:rsidR="00D12CC7" w:rsidRPr="008F6718" w:rsidRDefault="00D12CC7" w:rsidP="00D12CC7">
      <w:pPr>
        <w:spacing w:after="120" w:line="240" w:lineRule="auto"/>
        <w:ind w:left="1134" w:right="1134"/>
        <w:jc w:val="both"/>
        <w:rPr>
          <w:spacing w:val="2"/>
        </w:rPr>
      </w:pPr>
      <w:r w:rsidRPr="008F6718">
        <w:rPr>
          <w:i/>
          <w:spacing w:val="2"/>
        </w:rPr>
        <w:t xml:space="preserve">Пункт A.14 </w:t>
      </w:r>
      <w:r w:rsidRPr="008F6718">
        <w:rPr>
          <w:spacing w:val="2"/>
        </w:rPr>
        <w:t>изменить следующим образом (включив новые подпункты A.14.1</w:t>
      </w:r>
      <w:r w:rsidR="00553F94" w:rsidRPr="008F6718">
        <w:rPr>
          <w:spacing w:val="2"/>
        </w:rPr>
        <w:t>–</w:t>
      </w:r>
      <w:r w:rsidR="008F6718" w:rsidRPr="008F6718">
        <w:rPr>
          <w:spacing w:val="2"/>
        </w:rPr>
        <w:t>А.</w:t>
      </w:r>
      <w:r w:rsidRPr="008F6718">
        <w:rPr>
          <w:spacing w:val="2"/>
        </w:rPr>
        <w:t>14.6, основанные главным образом на тексте добавления H к приложению 3A):</w:t>
      </w:r>
    </w:p>
    <w:p w:rsidR="00D12CC7" w:rsidRDefault="0077333D" w:rsidP="00D12CC7">
      <w:pPr>
        <w:spacing w:after="120" w:line="240" w:lineRule="auto"/>
        <w:ind w:left="2268" w:right="1134" w:hanging="1134"/>
        <w:jc w:val="both"/>
        <w:rPr>
          <w:b/>
        </w:rPr>
      </w:pPr>
      <w:r>
        <w:t>«</w:t>
      </w:r>
      <w:r w:rsidR="00D12CC7" w:rsidRPr="00DE6D79">
        <w:t>A</w:t>
      </w:r>
      <w:r w:rsidR="00D12CC7" w:rsidRPr="00857D80">
        <w:t>.14</w:t>
      </w:r>
      <w:r w:rsidR="00D12CC7" w:rsidRPr="00857D80">
        <w:tab/>
        <w:t xml:space="preserve">Испытание </w:t>
      </w:r>
      <w:r w:rsidR="00D12CC7" w:rsidRPr="00B63245">
        <w:rPr>
          <w:strike/>
        </w:rPr>
        <w:t>в кислотной среде</w:t>
      </w:r>
      <w:r w:rsidR="00D12CC7">
        <w:t xml:space="preserve"> </w:t>
      </w:r>
      <w:r w:rsidR="00D12CC7" w:rsidRPr="00B63245">
        <w:rPr>
          <w:b/>
        </w:rPr>
        <w:t>на воздействие внешних факторов</w:t>
      </w:r>
    </w:p>
    <w:p w:rsidR="00D12CC7" w:rsidRPr="00857D80" w:rsidRDefault="00D12CC7" w:rsidP="00D12CC7">
      <w:pPr>
        <w:spacing w:after="120" w:line="240" w:lineRule="auto"/>
        <w:ind w:left="2268" w:right="1134" w:hanging="1134"/>
        <w:jc w:val="both"/>
        <w:rPr>
          <w:strike/>
        </w:rPr>
      </w:pPr>
      <w:r>
        <w:rPr>
          <w:b/>
        </w:rPr>
        <w:tab/>
      </w:r>
      <w:r w:rsidRPr="00857D80">
        <w:rPr>
          <w:strike/>
        </w:rPr>
        <w:t>Готовый баллон подвергают следующей процедуре испытания:</w:t>
      </w:r>
    </w:p>
    <w:p w:rsidR="00D12CC7" w:rsidRPr="00857D80" w:rsidRDefault="00D12CC7" w:rsidP="00D12CC7">
      <w:pPr>
        <w:pStyle w:val="SingleTxtGR"/>
        <w:tabs>
          <w:tab w:val="clear" w:pos="1701"/>
        </w:tabs>
        <w:ind w:left="2835" w:hanging="567"/>
        <w:rPr>
          <w:strike/>
        </w:rPr>
      </w:pPr>
      <w:r w:rsidRPr="00857D80">
        <w:rPr>
          <w:strike/>
        </w:rPr>
        <w:t>a)</w:t>
      </w:r>
      <w:r w:rsidRPr="00857D80">
        <w:rPr>
          <w:strike/>
        </w:rPr>
        <w:tab/>
        <w:t>воздействие на поверхность баллона, ограниченную учас</w:t>
      </w:r>
      <w:r w:rsidRPr="00857D80">
        <w:rPr>
          <w:strike/>
        </w:rPr>
        <w:t>т</w:t>
      </w:r>
      <w:r w:rsidRPr="00857D80">
        <w:rPr>
          <w:strike/>
        </w:rPr>
        <w:t>ком диаметром 150 мм, в течение 100 часов 30</w:t>
      </w:r>
      <w:r w:rsidRPr="00857D80">
        <w:rPr>
          <w:strike/>
        </w:rPr>
        <w:noBreakHyphen/>
        <w:t>процентным раствором серной кислоты (электролит удельной плотн</w:t>
      </w:r>
      <w:r w:rsidRPr="00857D80">
        <w:rPr>
          <w:strike/>
        </w:rPr>
        <w:t>о</w:t>
      </w:r>
      <w:r w:rsidRPr="00857D80">
        <w:rPr>
          <w:strike/>
        </w:rPr>
        <w:t>стью 1,219) при давлении в баллоне на уровне 26 МПа;</w:t>
      </w:r>
    </w:p>
    <w:p w:rsidR="00D12CC7" w:rsidRPr="00857D80" w:rsidRDefault="00D12CC7" w:rsidP="00D12CC7">
      <w:pPr>
        <w:spacing w:after="120" w:line="240" w:lineRule="auto"/>
        <w:ind w:left="2835" w:right="1134" w:hanging="567"/>
        <w:jc w:val="both"/>
        <w:rPr>
          <w:strike/>
        </w:rPr>
      </w:pPr>
      <w:r w:rsidRPr="00857D80">
        <w:rPr>
          <w:strike/>
        </w:rPr>
        <w:t>b)</w:t>
      </w:r>
      <w:r w:rsidRPr="00857D80">
        <w:rPr>
          <w:strike/>
        </w:rPr>
        <w:tab/>
        <w:t>доведение баллона до разрыва в соответствии с процедурой, описанной в пункте A.12 выше, и доведение давления разр</w:t>
      </w:r>
      <w:r w:rsidRPr="00857D80">
        <w:rPr>
          <w:strike/>
        </w:rPr>
        <w:t>ы</w:t>
      </w:r>
      <w:r w:rsidRPr="00857D80">
        <w:rPr>
          <w:strike/>
        </w:rPr>
        <w:t>ва до величины, превышающей на 85% минимальное расче</w:t>
      </w:r>
      <w:r w:rsidRPr="00857D80">
        <w:rPr>
          <w:strike/>
        </w:rPr>
        <w:t>т</w:t>
      </w:r>
      <w:r w:rsidRPr="00857D80">
        <w:rPr>
          <w:strike/>
        </w:rPr>
        <w:t>ное давление разрыва.</w:t>
      </w:r>
    </w:p>
    <w:p w:rsidR="00D12CC7" w:rsidRPr="0092303C" w:rsidRDefault="00D12CC7" w:rsidP="00D12CC7">
      <w:pPr>
        <w:spacing w:after="120" w:line="240" w:lineRule="auto"/>
        <w:ind w:left="2268" w:right="1134" w:hanging="1134"/>
        <w:jc w:val="both"/>
        <w:rPr>
          <w:b/>
        </w:rPr>
      </w:pPr>
      <w:r w:rsidRPr="004A26F8">
        <w:rPr>
          <w:b/>
        </w:rPr>
        <w:t>A</w:t>
      </w:r>
      <w:r w:rsidRPr="0092303C">
        <w:rPr>
          <w:b/>
        </w:rPr>
        <w:t>.14.1</w:t>
      </w:r>
      <w:r w:rsidRPr="0092303C">
        <w:rPr>
          <w:b/>
        </w:rPr>
        <w:tab/>
      </w:r>
      <w:r w:rsidRPr="0092303C">
        <w:rPr>
          <w:b/>
          <w:bCs/>
        </w:rPr>
        <w:t>Область применения</w:t>
      </w:r>
    </w:p>
    <w:p w:rsidR="00D12CC7" w:rsidRPr="0092303C" w:rsidRDefault="00D12CC7" w:rsidP="00D12CC7">
      <w:pPr>
        <w:spacing w:after="120" w:line="240" w:lineRule="auto"/>
        <w:ind w:left="2268" w:right="1134" w:hanging="1134"/>
        <w:jc w:val="both"/>
        <w:rPr>
          <w:strike/>
        </w:rPr>
      </w:pPr>
      <w:r w:rsidRPr="0092303C">
        <w:rPr>
          <w:b/>
        </w:rPr>
        <w:tab/>
        <w:t>Это испытание применимо только к конструкциям типа КПГ</w:t>
      </w:r>
      <w:r w:rsidRPr="0092303C">
        <w:rPr>
          <w:b/>
        </w:rPr>
        <w:noBreakHyphen/>
        <w:t>2, КПГ-3 и КПГ-4.</w:t>
      </w:r>
    </w:p>
    <w:p w:rsidR="00D12CC7" w:rsidRPr="0092303C" w:rsidRDefault="00D12CC7" w:rsidP="00D12CC7">
      <w:pPr>
        <w:spacing w:after="120" w:line="240" w:lineRule="auto"/>
        <w:ind w:left="2268" w:right="1134" w:hanging="1134"/>
        <w:jc w:val="both"/>
        <w:rPr>
          <w:b/>
        </w:rPr>
      </w:pPr>
      <w:r w:rsidRPr="00085296">
        <w:rPr>
          <w:b/>
        </w:rPr>
        <w:t>A</w:t>
      </w:r>
      <w:r w:rsidRPr="0092303C">
        <w:rPr>
          <w:b/>
        </w:rPr>
        <w:t>.14.2</w:t>
      </w:r>
      <w:r w:rsidRPr="0092303C">
        <w:rPr>
          <w:b/>
        </w:rPr>
        <w:tab/>
      </w:r>
      <w:r w:rsidRPr="0092303C">
        <w:rPr>
          <w:b/>
          <w:bCs/>
        </w:rPr>
        <w:t>Кондиционирование и подготовка баллона</w:t>
      </w:r>
    </w:p>
    <w:p w:rsidR="00D12CC7" w:rsidRPr="00A34724" w:rsidRDefault="00D12CC7" w:rsidP="00D12CC7">
      <w:pPr>
        <w:spacing w:after="120" w:line="240" w:lineRule="auto"/>
        <w:ind w:left="2268" w:right="1134" w:hanging="1134"/>
        <w:jc w:val="both"/>
        <w:rPr>
          <w:b/>
        </w:rPr>
      </w:pPr>
      <w:r w:rsidRPr="0092303C">
        <w:rPr>
          <w:b/>
        </w:rPr>
        <w:tab/>
      </w:r>
      <w:r w:rsidRPr="0092303C">
        <w:rPr>
          <w:b/>
          <w:bCs/>
        </w:rPr>
        <w:t xml:space="preserve">Верхняя часть баллона подразделяется на </w:t>
      </w:r>
      <w:r w:rsidR="00EF3F84">
        <w:rPr>
          <w:b/>
          <w:bCs/>
        </w:rPr>
        <w:t xml:space="preserve">пять </w:t>
      </w:r>
      <w:r w:rsidRPr="0092303C">
        <w:rPr>
          <w:b/>
          <w:bCs/>
        </w:rPr>
        <w:t>отдельных участков и подвергается предварительному кондициониров</w:t>
      </w:r>
      <w:r w:rsidRPr="0092303C">
        <w:rPr>
          <w:b/>
          <w:bCs/>
        </w:rPr>
        <w:t>а</w:t>
      </w:r>
      <w:r w:rsidRPr="0092303C">
        <w:rPr>
          <w:b/>
          <w:bCs/>
        </w:rPr>
        <w:t>нию и воздействию жидкости</w:t>
      </w:r>
      <w:r w:rsidRPr="0092303C">
        <w:t xml:space="preserve"> </w:t>
      </w:r>
      <w:r w:rsidRPr="0092303C">
        <w:rPr>
          <w:b/>
        </w:rPr>
        <w:t xml:space="preserve">(см. рис. </w:t>
      </w:r>
      <w:r w:rsidRPr="003A6F52">
        <w:rPr>
          <w:b/>
        </w:rPr>
        <w:t xml:space="preserve">A.1). </w:t>
      </w:r>
      <w:r w:rsidRPr="00A34724">
        <w:rPr>
          <w:b/>
          <w:bCs/>
        </w:rPr>
        <w:t>Номинальный ди</w:t>
      </w:r>
      <w:r w:rsidRPr="00A34724">
        <w:rPr>
          <w:b/>
          <w:bCs/>
        </w:rPr>
        <w:t>а</w:t>
      </w:r>
      <w:r w:rsidRPr="00A34724">
        <w:rPr>
          <w:b/>
          <w:bCs/>
        </w:rPr>
        <w:t>метр участков составляет 100 мм. Участки не должны накл</w:t>
      </w:r>
      <w:r w:rsidRPr="00A34724">
        <w:rPr>
          <w:b/>
          <w:bCs/>
        </w:rPr>
        <w:t>а</w:t>
      </w:r>
      <w:r w:rsidRPr="00A34724">
        <w:rPr>
          <w:b/>
          <w:bCs/>
        </w:rPr>
        <w:t>дываться друг на друга на поверхности баллона. Их можно не ориентировать вдоль какой-либо одной линии, хотя это и было бы удобно для целей проведения испытания, но при этом они не должны заходить на погружаемую часть баллона</w:t>
      </w:r>
      <w:r w:rsidRPr="00A34724">
        <w:rPr>
          <w:b/>
        </w:rPr>
        <w:t>.</w:t>
      </w:r>
    </w:p>
    <w:p w:rsidR="00D12CC7" w:rsidRPr="00A34724" w:rsidRDefault="00D12CC7" w:rsidP="00D12CC7">
      <w:pPr>
        <w:spacing w:after="120" w:line="240" w:lineRule="auto"/>
        <w:ind w:left="2268" w:right="1134" w:hanging="1134"/>
        <w:jc w:val="both"/>
        <w:rPr>
          <w:b/>
          <w:bCs/>
        </w:rPr>
      </w:pPr>
      <w:r w:rsidRPr="00A34724">
        <w:rPr>
          <w:b/>
        </w:rPr>
        <w:tab/>
      </w:r>
      <w:r w:rsidRPr="00A34724">
        <w:rPr>
          <w:b/>
          <w:bCs/>
        </w:rPr>
        <w:t>Хотя предварительное кондиционирование и испытание на воздействие жидкостей осуществляется на цилиндрической ч</w:t>
      </w:r>
      <w:r w:rsidRPr="00A34724">
        <w:rPr>
          <w:b/>
          <w:bCs/>
        </w:rPr>
        <w:t>а</w:t>
      </w:r>
      <w:r w:rsidRPr="00A34724">
        <w:rPr>
          <w:b/>
          <w:bCs/>
        </w:rPr>
        <w:t>сти баллона, весь баллон, в том числе и его закругленные участки, должен обладать таким же сопротивлением к возде</w:t>
      </w:r>
      <w:r w:rsidRPr="00A34724">
        <w:rPr>
          <w:b/>
          <w:bCs/>
        </w:rPr>
        <w:t>й</w:t>
      </w:r>
      <w:r w:rsidRPr="00A34724">
        <w:rPr>
          <w:b/>
          <w:bCs/>
        </w:rPr>
        <w:t>ствию факторов окружающей среды, как и участки, которые подвергаются такому воздействию.</w:t>
      </w:r>
    </w:p>
    <w:p w:rsidR="00D12CC7" w:rsidRPr="00D12CC7" w:rsidRDefault="00D12CC7" w:rsidP="00D12CC7">
      <w:pPr>
        <w:pStyle w:val="H23GR"/>
      </w:pPr>
      <w:r w:rsidRPr="00D12CC7">
        <w:rPr>
          <w:b w:val="0"/>
        </w:rPr>
        <w:tab/>
      </w:r>
      <w:r w:rsidRPr="00D12CC7">
        <w:rPr>
          <w:b w:val="0"/>
        </w:rPr>
        <w:tab/>
        <w:t>Рис A.1</w:t>
      </w:r>
      <w:r w:rsidRPr="00D12CC7">
        <w:rPr>
          <w:b w:val="0"/>
        </w:rPr>
        <w:br/>
      </w:r>
      <w:r w:rsidRPr="00D12CC7">
        <w:t>Ориентация баллона и схема расположения участков, подвергаемых воздействию жидкостей</w:t>
      </w:r>
    </w:p>
    <w:p w:rsidR="00D12CC7" w:rsidRDefault="00D12CC7" w:rsidP="00D12CC7">
      <w:pPr>
        <w:spacing w:after="120" w:line="240" w:lineRule="auto"/>
        <w:ind w:left="2268" w:right="1134" w:hanging="1134"/>
        <w:jc w:val="both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292A86D7" wp14:editId="5F83A5DE">
            <wp:extent cx="3745230" cy="1153160"/>
            <wp:effectExtent l="0" t="0" r="7620" b="889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C7" w:rsidRPr="00852850" w:rsidRDefault="00D12CC7" w:rsidP="00D12CC7">
      <w:pPr>
        <w:pStyle w:val="SingleTxtGR"/>
        <w:spacing w:before="240"/>
      </w:pPr>
      <w:r>
        <w:rPr>
          <w:b/>
        </w:rPr>
        <w:t>A.14.3</w:t>
      </w:r>
      <w:r w:rsidRPr="003A6F52">
        <w:rPr>
          <w:b/>
        </w:rPr>
        <w:tab/>
      </w:r>
      <w:r w:rsidRPr="001F4680">
        <w:rPr>
          <w:b/>
        </w:rPr>
        <w:t>Предварительное кондиционирование для удара</w:t>
      </w:r>
    </w:p>
    <w:p w:rsidR="00D12CC7" w:rsidRPr="00E74F29" w:rsidRDefault="00D12CC7" w:rsidP="00D12CC7">
      <w:pPr>
        <w:pStyle w:val="SingleTxtGR"/>
        <w:ind w:left="2268" w:hanging="1134"/>
        <w:rPr>
          <w:b/>
          <w:bCs/>
        </w:rPr>
      </w:pPr>
      <w:r>
        <w:tab/>
      </w:r>
      <w:r>
        <w:tab/>
      </w:r>
      <w:r w:rsidRPr="00E74F29">
        <w:rPr>
          <w:b/>
          <w:bCs/>
        </w:rPr>
        <w:t>Ударный элемент должен быть изготовлен из стали и иметь форму пирамиды с гранями в виде равностороннего треугол</w:t>
      </w:r>
      <w:r w:rsidRPr="00E74F29">
        <w:rPr>
          <w:b/>
          <w:bCs/>
        </w:rPr>
        <w:t>ь</w:t>
      </w:r>
      <w:r w:rsidRPr="00E74F29">
        <w:rPr>
          <w:b/>
          <w:bCs/>
        </w:rPr>
        <w:t>ника и квадратным основанием с закругленными вершиной и ребрами. Радиус закругления − 3 мм. Центр удара маятника должен совпадать с центром тяжести пирамиды; она должна быть удалена от центра поворота маятника на 1 м. Общая ма</w:t>
      </w:r>
      <w:r w:rsidRPr="00E74F29">
        <w:rPr>
          <w:b/>
          <w:bCs/>
        </w:rPr>
        <w:t>с</w:t>
      </w:r>
      <w:r w:rsidRPr="00E74F29">
        <w:rPr>
          <w:b/>
          <w:bCs/>
        </w:rPr>
        <w:t xml:space="preserve">са маятника, приведенная к центру удара, составляет 15 кг. Энергия маятника в момент удара должна составлять не менее 30 </w:t>
      </w:r>
      <w:proofErr w:type="spellStart"/>
      <w:r w:rsidRPr="00E74F29">
        <w:rPr>
          <w:b/>
          <w:bCs/>
        </w:rPr>
        <w:t>Нм</w:t>
      </w:r>
      <w:proofErr w:type="spellEnd"/>
      <w:r w:rsidRPr="00E74F29">
        <w:rPr>
          <w:b/>
          <w:bCs/>
        </w:rPr>
        <w:t xml:space="preserve"> и быть как можно ближе к этому значению.</w:t>
      </w:r>
    </w:p>
    <w:p w:rsidR="00D12CC7" w:rsidRPr="00E74F29" w:rsidRDefault="00D12CC7" w:rsidP="00D12CC7">
      <w:pPr>
        <w:spacing w:after="120" w:line="240" w:lineRule="auto"/>
        <w:ind w:left="2268" w:right="1134" w:hanging="1134"/>
        <w:jc w:val="both"/>
      </w:pPr>
      <w:r w:rsidRPr="00E74F29">
        <w:rPr>
          <w:b/>
          <w:bCs/>
        </w:rPr>
        <w:tab/>
      </w:r>
      <w:r w:rsidRPr="00E74F29">
        <w:rPr>
          <w:b/>
          <w:bCs/>
        </w:rPr>
        <w:tab/>
        <w:t>В момент удара маятником баллон удерживают в неподвижном состоянии за концевые приливы или с помощью соответств</w:t>
      </w:r>
      <w:r w:rsidRPr="00E74F29">
        <w:rPr>
          <w:b/>
          <w:bCs/>
        </w:rPr>
        <w:t>у</w:t>
      </w:r>
      <w:r w:rsidRPr="00E74F29">
        <w:rPr>
          <w:b/>
          <w:bCs/>
        </w:rPr>
        <w:t>ющих монтажных скоб.</w:t>
      </w:r>
      <w:r w:rsidRPr="00E74F29">
        <w:t xml:space="preserve"> </w:t>
      </w:r>
      <w:r w:rsidRPr="00E74F29">
        <w:rPr>
          <w:b/>
        </w:rPr>
        <w:t>В процессе предварительного кондиц</w:t>
      </w:r>
      <w:r w:rsidRPr="00E74F29">
        <w:rPr>
          <w:b/>
        </w:rPr>
        <w:t>и</w:t>
      </w:r>
      <w:r w:rsidRPr="00E74F29">
        <w:rPr>
          <w:b/>
        </w:rPr>
        <w:t>онирования давление в баллоне должно быть стравлено</w:t>
      </w:r>
      <w:r w:rsidRPr="00E74F29">
        <w:t>.</w:t>
      </w:r>
    </w:p>
    <w:p w:rsidR="00D12CC7" w:rsidRDefault="00D12CC7" w:rsidP="00D12CC7">
      <w:pPr>
        <w:pStyle w:val="SingleTxtGR"/>
      </w:pPr>
      <w:r>
        <w:rPr>
          <w:b/>
        </w:rPr>
        <w:t>A.14.4</w:t>
      </w:r>
      <w:r w:rsidRPr="003A6F52">
        <w:rPr>
          <w:b/>
        </w:rPr>
        <w:tab/>
      </w:r>
      <w:r w:rsidRPr="00564C65">
        <w:rPr>
          <w:b/>
        </w:rPr>
        <w:t>Внешняя жидкость как фактор воздействия</w:t>
      </w:r>
    </w:p>
    <w:p w:rsidR="00D12CC7" w:rsidRPr="000B7FF9" w:rsidRDefault="00D12CC7" w:rsidP="00D12CC7">
      <w:pPr>
        <w:pStyle w:val="SingleTxtGR"/>
        <w:ind w:left="2268" w:hanging="1134"/>
        <w:rPr>
          <w:b/>
        </w:rPr>
      </w:pPr>
      <w:r>
        <w:tab/>
      </w:r>
      <w:r>
        <w:tab/>
      </w:r>
      <w:r w:rsidRPr="000B7FF9">
        <w:rPr>
          <w:b/>
        </w:rPr>
        <w:t>Каждый из отмеченных участков подвергается воздействию одного из пяти растворов в течение 30 минут. В течение всего испытания для каждого участка используют одинаковую среду. В качестве растворов используются:</w:t>
      </w:r>
    </w:p>
    <w:tbl>
      <w:tblPr>
        <w:tblStyle w:val="TableGrid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3513"/>
      </w:tblGrid>
      <w:tr w:rsidR="00D12CC7" w:rsidRPr="000B7FF9" w:rsidTr="00EF3F84">
        <w:tc>
          <w:tcPr>
            <w:tcW w:w="2838" w:type="dxa"/>
            <w:tcMar>
              <w:left w:w="57" w:type="dxa"/>
              <w:right w:w="57" w:type="dxa"/>
            </w:tcMar>
          </w:tcPr>
          <w:p w:rsidR="00D12CC7" w:rsidRPr="000B7FF9" w:rsidRDefault="00D12CC7" w:rsidP="00553F94">
            <w:pPr>
              <w:pStyle w:val="SingleTxtGR"/>
              <w:ind w:left="0" w:right="0"/>
              <w:jc w:val="left"/>
              <w:rPr>
                <w:b/>
              </w:rPr>
            </w:pPr>
            <w:r w:rsidRPr="000B7FF9">
              <w:rPr>
                <w:b/>
              </w:rPr>
              <w:t>серная кислота:</w:t>
            </w:r>
          </w:p>
        </w:tc>
        <w:tc>
          <w:tcPr>
            <w:tcW w:w="3513" w:type="dxa"/>
            <w:tcMar>
              <w:left w:w="57" w:type="dxa"/>
              <w:right w:w="57" w:type="dxa"/>
            </w:tcMar>
          </w:tcPr>
          <w:p w:rsidR="00D12CC7" w:rsidRPr="000B7FF9" w:rsidRDefault="00D12CC7" w:rsidP="00553F94">
            <w:pPr>
              <w:pStyle w:val="SingleTxtGR"/>
              <w:ind w:left="0" w:right="0"/>
              <w:rPr>
                <w:b/>
              </w:rPr>
            </w:pPr>
            <w:r w:rsidRPr="000B7FF9">
              <w:rPr>
                <w:b/>
              </w:rPr>
              <w:t>19-процентный водный раствор по объему;</w:t>
            </w:r>
          </w:p>
        </w:tc>
      </w:tr>
      <w:tr w:rsidR="00D12CC7" w:rsidRPr="000B7FF9" w:rsidTr="00EF3F84">
        <w:tc>
          <w:tcPr>
            <w:tcW w:w="2838" w:type="dxa"/>
            <w:tcMar>
              <w:left w:w="57" w:type="dxa"/>
              <w:right w:w="57" w:type="dxa"/>
            </w:tcMar>
          </w:tcPr>
          <w:p w:rsidR="00D12CC7" w:rsidRPr="000B7FF9" w:rsidRDefault="00D12CC7" w:rsidP="00553F94">
            <w:pPr>
              <w:pStyle w:val="SingleTxtGR"/>
              <w:ind w:left="0" w:right="0"/>
              <w:jc w:val="left"/>
              <w:rPr>
                <w:b/>
              </w:rPr>
            </w:pPr>
            <w:r w:rsidRPr="000B7FF9">
              <w:rPr>
                <w:b/>
              </w:rPr>
              <w:t>гидроксид натрия:</w:t>
            </w:r>
          </w:p>
        </w:tc>
        <w:tc>
          <w:tcPr>
            <w:tcW w:w="3513" w:type="dxa"/>
            <w:tcMar>
              <w:left w:w="57" w:type="dxa"/>
              <w:right w:w="57" w:type="dxa"/>
            </w:tcMar>
          </w:tcPr>
          <w:p w:rsidR="00D12CC7" w:rsidRPr="000B7FF9" w:rsidRDefault="00D12CC7" w:rsidP="00553F94">
            <w:pPr>
              <w:pStyle w:val="SingleTxtGR"/>
              <w:ind w:left="0" w:right="0"/>
              <w:rPr>
                <w:b/>
              </w:rPr>
            </w:pPr>
            <w:r w:rsidRPr="000B7FF9">
              <w:rPr>
                <w:b/>
              </w:rPr>
              <w:t>25-процентный водный раствор по весу;</w:t>
            </w:r>
          </w:p>
        </w:tc>
      </w:tr>
      <w:tr w:rsidR="00553F94" w:rsidRPr="000B7FF9" w:rsidTr="00EF3F84">
        <w:tc>
          <w:tcPr>
            <w:tcW w:w="2838" w:type="dxa"/>
            <w:tcMar>
              <w:left w:w="57" w:type="dxa"/>
              <w:right w:w="57" w:type="dxa"/>
            </w:tcMar>
          </w:tcPr>
          <w:p w:rsidR="00553F94" w:rsidRPr="000B7FF9" w:rsidRDefault="00553F94" w:rsidP="00553F94">
            <w:pPr>
              <w:pStyle w:val="SingleTxtGR"/>
              <w:ind w:left="0" w:right="0"/>
              <w:jc w:val="left"/>
              <w:rPr>
                <w:b/>
              </w:rPr>
            </w:pPr>
            <w:r w:rsidRPr="000B7FF9">
              <w:rPr>
                <w:b/>
              </w:rPr>
              <w:t>5% метанола/95% бензина:</w:t>
            </w:r>
          </w:p>
        </w:tc>
        <w:tc>
          <w:tcPr>
            <w:tcW w:w="3513" w:type="dxa"/>
            <w:tcMar>
              <w:left w:w="57" w:type="dxa"/>
              <w:right w:w="57" w:type="dxa"/>
            </w:tcMar>
          </w:tcPr>
          <w:p w:rsidR="00553F94" w:rsidRPr="000B7FF9" w:rsidRDefault="00553F94" w:rsidP="00553F94">
            <w:pPr>
              <w:pStyle w:val="SingleTxtGR"/>
              <w:ind w:left="0" w:right="0"/>
              <w:rPr>
                <w:b/>
              </w:rPr>
            </w:pPr>
            <w:r w:rsidRPr="000B7FF9">
              <w:rPr>
                <w:b/>
              </w:rPr>
              <w:t>бензиновое топливо с концентр</w:t>
            </w:r>
            <w:r w:rsidRPr="000B7FF9">
              <w:rPr>
                <w:b/>
              </w:rPr>
              <w:t>а</w:t>
            </w:r>
            <w:r w:rsidRPr="000B7FF9">
              <w:rPr>
                <w:b/>
              </w:rPr>
              <w:t>цией,</w:t>
            </w:r>
            <w:r>
              <w:rPr>
                <w:b/>
              </w:rPr>
              <w:t xml:space="preserve"> </w:t>
            </w:r>
            <w:r w:rsidRPr="000B7FF9">
              <w:rPr>
                <w:b/>
              </w:rPr>
              <w:t>соответствующей марке М5, удовлетворяющее требованиям ASTM D4814;</w:t>
            </w:r>
          </w:p>
        </w:tc>
      </w:tr>
      <w:tr w:rsidR="00D12CC7" w:rsidRPr="000B7FF9" w:rsidTr="00EF3F84">
        <w:tc>
          <w:tcPr>
            <w:tcW w:w="2838" w:type="dxa"/>
            <w:tcMar>
              <w:left w:w="57" w:type="dxa"/>
              <w:right w:w="57" w:type="dxa"/>
            </w:tcMar>
          </w:tcPr>
          <w:p w:rsidR="00D12CC7" w:rsidRPr="000B7FF9" w:rsidRDefault="00D12CC7" w:rsidP="00553F94">
            <w:pPr>
              <w:pStyle w:val="SingleTxtGR"/>
              <w:ind w:left="0" w:right="0"/>
              <w:jc w:val="left"/>
              <w:rPr>
                <w:b/>
              </w:rPr>
            </w:pPr>
            <w:r w:rsidRPr="000B7FF9">
              <w:rPr>
                <w:b/>
              </w:rPr>
              <w:t>нитрат аммония:</w:t>
            </w:r>
          </w:p>
        </w:tc>
        <w:tc>
          <w:tcPr>
            <w:tcW w:w="3513" w:type="dxa"/>
            <w:tcMar>
              <w:left w:w="57" w:type="dxa"/>
              <w:right w:w="57" w:type="dxa"/>
            </w:tcMar>
          </w:tcPr>
          <w:p w:rsidR="00D12CC7" w:rsidRPr="000B7FF9" w:rsidRDefault="00D12CC7" w:rsidP="00553F94">
            <w:pPr>
              <w:pStyle w:val="SingleTxtGR"/>
              <w:ind w:left="0" w:right="0"/>
              <w:rPr>
                <w:b/>
              </w:rPr>
            </w:pPr>
            <w:r w:rsidRPr="000B7FF9">
              <w:rPr>
                <w:b/>
              </w:rPr>
              <w:t>28-процентный водный раствор по весу;</w:t>
            </w:r>
          </w:p>
        </w:tc>
      </w:tr>
      <w:tr w:rsidR="00EF3F84" w:rsidRPr="000B7FF9" w:rsidTr="00EF3F84">
        <w:tc>
          <w:tcPr>
            <w:tcW w:w="2838" w:type="dxa"/>
            <w:tcMar>
              <w:left w:w="57" w:type="dxa"/>
              <w:right w:w="57" w:type="dxa"/>
            </w:tcMar>
          </w:tcPr>
          <w:p w:rsidR="00EF3F84" w:rsidRPr="000B7FF9" w:rsidRDefault="00EF3F84" w:rsidP="00EF3F84">
            <w:pPr>
              <w:pStyle w:val="SingleTxtGR"/>
              <w:suppressAutoHyphens/>
              <w:ind w:left="0" w:right="0"/>
              <w:jc w:val="left"/>
              <w:rPr>
                <w:b/>
              </w:rPr>
            </w:pPr>
            <w:r w:rsidRPr="000B7FF9">
              <w:rPr>
                <w:b/>
                <w:bCs/>
              </w:rPr>
              <w:t>жидкость для обмыва ветрового стекла</w:t>
            </w:r>
          </w:p>
        </w:tc>
        <w:tc>
          <w:tcPr>
            <w:tcW w:w="3513" w:type="dxa"/>
            <w:tcMar>
              <w:left w:w="57" w:type="dxa"/>
              <w:right w:w="57" w:type="dxa"/>
            </w:tcMar>
          </w:tcPr>
          <w:p w:rsidR="00EF3F84" w:rsidRPr="000B7FF9" w:rsidRDefault="00EF3F84" w:rsidP="00553F94">
            <w:pPr>
              <w:pStyle w:val="SingleTxtGR"/>
              <w:ind w:left="0" w:right="0"/>
              <w:rPr>
                <w:b/>
              </w:rPr>
            </w:pPr>
            <w:r w:rsidRPr="000B7FF9">
              <w:rPr>
                <w:b/>
                <w:bCs/>
              </w:rPr>
              <w:t>(50% по объему метилового спи</w:t>
            </w:r>
            <w:r w:rsidRPr="000B7FF9">
              <w:rPr>
                <w:b/>
                <w:bCs/>
              </w:rPr>
              <w:t>р</w:t>
            </w:r>
            <w:r w:rsidRPr="000B7FF9">
              <w:rPr>
                <w:b/>
                <w:bCs/>
              </w:rPr>
              <w:t>та и воды).</w:t>
            </w:r>
          </w:p>
        </w:tc>
      </w:tr>
    </w:tbl>
    <w:p w:rsidR="00D12CC7" w:rsidRPr="000457B4" w:rsidRDefault="00D12CC7" w:rsidP="00EF3F84">
      <w:pPr>
        <w:pStyle w:val="SingleTxtGR"/>
        <w:ind w:left="2268" w:hanging="1134"/>
        <w:rPr>
          <w:b/>
        </w:rPr>
      </w:pPr>
      <w:r>
        <w:tab/>
      </w:r>
      <w:r>
        <w:tab/>
      </w:r>
      <w:r w:rsidRPr="000B7FF9">
        <w:rPr>
          <w:b/>
          <w:bCs/>
        </w:rPr>
        <w:t>Во время действия раствора испытательный образец устана</w:t>
      </w:r>
      <w:r w:rsidRPr="000B7FF9">
        <w:rPr>
          <w:b/>
          <w:bCs/>
        </w:rPr>
        <w:t>в</w:t>
      </w:r>
      <w:r w:rsidRPr="000B7FF9">
        <w:rPr>
          <w:b/>
          <w:bCs/>
        </w:rPr>
        <w:t>ливается таким образом, чтобы участок воздействия находился в крайнем верхнем положении. На участок воздействия необх</w:t>
      </w:r>
      <w:r w:rsidRPr="000B7FF9">
        <w:rPr>
          <w:b/>
          <w:bCs/>
        </w:rPr>
        <w:t>о</w:t>
      </w:r>
      <w:r w:rsidRPr="000B7FF9">
        <w:rPr>
          <w:b/>
          <w:bCs/>
        </w:rPr>
        <w:t>димо положить прокладку из стекловолокна (толщиной пр</w:t>
      </w:r>
      <w:r w:rsidRPr="000B7FF9">
        <w:rPr>
          <w:b/>
          <w:bCs/>
        </w:rPr>
        <w:t>и</w:t>
      </w:r>
      <w:r w:rsidRPr="000B7FF9">
        <w:rPr>
          <w:b/>
          <w:bCs/>
        </w:rPr>
        <w:t>близительно 0,5 мм</w:t>
      </w:r>
      <w:r w:rsidRPr="000457B4">
        <w:t xml:space="preserve"> </w:t>
      </w:r>
      <w:r w:rsidRPr="000457B4">
        <w:rPr>
          <w:b/>
        </w:rPr>
        <w:t>и диаметром 90–100 мм). Нанести испыт</w:t>
      </w:r>
      <w:r w:rsidRPr="000457B4">
        <w:rPr>
          <w:b/>
        </w:rPr>
        <w:t>а</w:t>
      </w:r>
      <w:r w:rsidRPr="000457B4">
        <w:rPr>
          <w:b/>
        </w:rPr>
        <w:t>тельную жидкость на стекловолокно в количестве, достаточном для обеспечения равномерной влажности прокладки по всей ее поверхности и по всей глубине в течение всего испытания, и во избежание значительного изменения концентрации жи</w:t>
      </w:r>
      <w:r w:rsidR="00553F94">
        <w:rPr>
          <w:b/>
        </w:rPr>
        <w:t>дкости на протяжении испытания.</w:t>
      </w:r>
    </w:p>
    <w:p w:rsidR="00D12CC7" w:rsidRPr="000B7FF9" w:rsidRDefault="00D12CC7" w:rsidP="00EF3F84">
      <w:pPr>
        <w:keepNext/>
        <w:keepLines/>
        <w:tabs>
          <w:tab w:val="left" w:pos="2268"/>
          <w:tab w:val="left" w:pos="4820"/>
        </w:tabs>
        <w:spacing w:after="120" w:line="240" w:lineRule="auto"/>
        <w:ind w:left="4820" w:right="1134" w:hanging="3686"/>
        <w:jc w:val="both"/>
        <w:rPr>
          <w:b/>
        </w:rPr>
      </w:pPr>
      <w:r>
        <w:rPr>
          <w:b/>
        </w:rPr>
        <w:t>A</w:t>
      </w:r>
      <w:r w:rsidRPr="000B7FF9">
        <w:rPr>
          <w:b/>
        </w:rPr>
        <w:t>.14.5</w:t>
      </w:r>
      <w:r w:rsidRPr="000B7FF9">
        <w:rPr>
          <w:b/>
        </w:rPr>
        <w:tab/>
        <w:t>Цикл нагнетания давления и выдерживание под давлением</w:t>
      </w:r>
    </w:p>
    <w:p w:rsidR="00D12CC7" w:rsidRPr="00553F94" w:rsidRDefault="00D12CC7" w:rsidP="00EF3F84">
      <w:pPr>
        <w:keepNext/>
        <w:keepLines/>
        <w:spacing w:after="120" w:line="240" w:lineRule="auto"/>
        <w:ind w:left="2268" w:right="1134" w:hanging="1134"/>
        <w:jc w:val="both"/>
        <w:rPr>
          <w:b/>
        </w:rPr>
      </w:pPr>
      <w:r w:rsidRPr="000B7FF9">
        <w:rPr>
          <w:b/>
        </w:rPr>
        <w:tab/>
      </w:r>
      <w:r w:rsidRPr="00553F94">
        <w:rPr>
          <w:b/>
          <w:bCs/>
        </w:rPr>
        <w:t xml:space="preserve">В баллоне создают гидравлическое давление с переменным циклом в пределах от не менее 2 МПа до не более 26 </w:t>
      </w:r>
      <w:proofErr w:type="spellStart"/>
      <w:r w:rsidRPr="00553F94">
        <w:rPr>
          <w:b/>
          <w:bCs/>
        </w:rPr>
        <w:t>МРа</w:t>
      </w:r>
      <w:proofErr w:type="spellEnd"/>
      <w:r w:rsidRPr="00553F94">
        <w:rPr>
          <w:b/>
        </w:rPr>
        <w:t xml:space="preserve"> на протяжении в общей сложности 3 000 циклов. Максимальная скорость нагнетания давления должна составлять 2,75 МПа в секунду. После цикла нагнетания давление в баллоне доводят до 26 </w:t>
      </w:r>
      <w:proofErr w:type="spellStart"/>
      <w:r w:rsidRPr="00553F94">
        <w:rPr>
          <w:b/>
        </w:rPr>
        <w:t>МРа</w:t>
      </w:r>
      <w:proofErr w:type="spellEnd"/>
      <w:r w:rsidRPr="00553F94">
        <w:rPr>
          <w:b/>
        </w:rPr>
        <w:t xml:space="preserve"> и выдерживают его под таким давлением не менее 24</w:t>
      </w:r>
      <w:r w:rsidR="00553F94">
        <w:rPr>
          <w:b/>
        </w:rPr>
        <w:t> </w:t>
      </w:r>
      <w:r w:rsidRPr="00553F94">
        <w:rPr>
          <w:b/>
        </w:rPr>
        <w:t>часов и до тех пор, пока время воздействия (нагнетание да</w:t>
      </w:r>
      <w:r w:rsidRPr="00553F94">
        <w:rPr>
          <w:b/>
        </w:rPr>
        <w:t>в</w:t>
      </w:r>
      <w:r w:rsidRPr="00553F94">
        <w:rPr>
          <w:b/>
        </w:rPr>
        <w:t>ления и выдерживание под этим давлением) других жидкостей не достигнет 48 часов.</w:t>
      </w:r>
    </w:p>
    <w:p w:rsidR="00D12CC7" w:rsidRPr="00443049" w:rsidRDefault="00D12CC7" w:rsidP="00D12CC7">
      <w:pPr>
        <w:spacing w:after="120" w:line="240" w:lineRule="auto"/>
        <w:ind w:left="2268" w:right="1134" w:hanging="1134"/>
        <w:jc w:val="both"/>
        <w:rPr>
          <w:b/>
        </w:rPr>
      </w:pPr>
      <w:r w:rsidRPr="003842B6">
        <w:rPr>
          <w:b/>
        </w:rPr>
        <w:t>A</w:t>
      </w:r>
      <w:r w:rsidRPr="00443049">
        <w:rPr>
          <w:b/>
        </w:rPr>
        <w:t>.14.6</w:t>
      </w:r>
      <w:r w:rsidRPr="00443049">
        <w:rPr>
          <w:b/>
        </w:rPr>
        <w:tab/>
      </w:r>
      <w:r w:rsidRPr="00443049">
        <w:rPr>
          <w:b/>
          <w:bCs/>
        </w:rPr>
        <w:t>Приемлемость результатов</w:t>
      </w:r>
    </w:p>
    <w:p w:rsidR="00D12CC7" w:rsidRPr="00AC06CC" w:rsidRDefault="00D12CC7" w:rsidP="00D12CC7">
      <w:pPr>
        <w:spacing w:after="120" w:line="240" w:lineRule="auto"/>
        <w:ind w:left="2268" w:right="1134" w:hanging="1134"/>
        <w:jc w:val="both"/>
      </w:pPr>
      <w:r w:rsidRPr="00443049">
        <w:rPr>
          <w:b/>
        </w:rPr>
        <w:tab/>
      </w:r>
      <w:r>
        <w:rPr>
          <w:b/>
        </w:rPr>
        <w:t xml:space="preserve">В </w:t>
      </w:r>
      <w:r w:rsidRPr="00AC06CC">
        <w:rPr>
          <w:b/>
          <w:bCs/>
        </w:rPr>
        <w:t>баллоне создается гидравлическое давление, которое доводят до давления разрушения в соответствии с процедурой, указа</w:t>
      </w:r>
      <w:r w:rsidRPr="00AC06CC">
        <w:rPr>
          <w:b/>
          <w:bCs/>
        </w:rPr>
        <w:t>н</w:t>
      </w:r>
      <w:r w:rsidRPr="00AC06CC">
        <w:rPr>
          <w:b/>
          <w:bCs/>
        </w:rPr>
        <w:t>ной в пункте</w:t>
      </w:r>
      <w:r w:rsidRPr="00443049">
        <w:t xml:space="preserve"> </w:t>
      </w:r>
      <w:r w:rsidRPr="003842B6">
        <w:rPr>
          <w:b/>
        </w:rPr>
        <w:t>A</w:t>
      </w:r>
      <w:r w:rsidRPr="00443049">
        <w:rPr>
          <w:b/>
        </w:rPr>
        <w:t xml:space="preserve">.12. </w:t>
      </w:r>
      <w:r w:rsidRPr="00AC06CC">
        <w:rPr>
          <w:b/>
          <w:bCs/>
        </w:rPr>
        <w:t>Внутреннее давление разрыва баллона должно составлять не менее 80% от минимального расчетного давления разрыва.</w:t>
      </w:r>
      <w:r w:rsidR="0077333D">
        <w:t>»</w:t>
      </w:r>
    </w:p>
    <w:p w:rsidR="00D12CC7" w:rsidRPr="00BA71C4" w:rsidRDefault="00D12CC7" w:rsidP="00553F94">
      <w:pPr>
        <w:keepNext/>
        <w:keepLines/>
        <w:spacing w:after="120" w:line="240" w:lineRule="auto"/>
        <w:ind w:left="2268" w:right="1134" w:hanging="1134"/>
        <w:jc w:val="both"/>
      </w:pPr>
      <w:r w:rsidRPr="00051A4E">
        <w:rPr>
          <w:i/>
        </w:rPr>
        <w:t>Пункт</w:t>
      </w:r>
      <w:r w:rsidRPr="00BA71C4">
        <w:rPr>
          <w:i/>
        </w:rPr>
        <w:t xml:space="preserve"> </w:t>
      </w:r>
      <w:r w:rsidRPr="003A6F52">
        <w:rPr>
          <w:i/>
        </w:rPr>
        <w:t>A</w:t>
      </w:r>
      <w:r w:rsidRPr="00BA71C4">
        <w:rPr>
          <w:i/>
        </w:rPr>
        <w:t xml:space="preserve">.16 </w:t>
      </w:r>
      <w:r w:rsidRPr="00EF3F84">
        <w:t>изменить следующим образом</w:t>
      </w:r>
      <w:r w:rsidRPr="00BA71C4">
        <w:t>:</w:t>
      </w:r>
    </w:p>
    <w:p w:rsidR="00D12CC7" w:rsidRPr="00852850" w:rsidRDefault="0077333D" w:rsidP="00553F94">
      <w:pPr>
        <w:pStyle w:val="SingleTxtGR"/>
        <w:keepNext/>
        <w:keepLines/>
      </w:pPr>
      <w:r>
        <w:t>«</w:t>
      </w:r>
      <w:r w:rsidR="00D12CC7" w:rsidRPr="00DE6D79">
        <w:t>A.1</w:t>
      </w:r>
      <w:r w:rsidR="00D12CC7">
        <w:t>6</w:t>
      </w:r>
      <w:r w:rsidR="00D12CC7">
        <w:tab/>
      </w:r>
      <w:r w:rsidR="00D12CC7">
        <w:tab/>
      </w:r>
      <w:r w:rsidR="00D12CC7" w:rsidRPr="00852850">
        <w:t>Испытание на проникновение</w:t>
      </w:r>
    </w:p>
    <w:p w:rsidR="00D12CC7" w:rsidRPr="00B71D51" w:rsidRDefault="00D12CC7" w:rsidP="00D12CC7">
      <w:pPr>
        <w:spacing w:after="120" w:line="240" w:lineRule="auto"/>
        <w:ind w:left="2268" w:right="1134" w:hanging="1134"/>
        <w:jc w:val="both"/>
      </w:pPr>
      <w:r w:rsidRPr="00B71D51">
        <w:tab/>
      </w:r>
      <w:r w:rsidRPr="00B71D51">
        <w:tab/>
        <w:t xml:space="preserve">По баллону, заряженному компримированным газом до ±1 МПа, производят сквозной удар с помощью бронебойной пули калибром 7,62 мм или более. Пуля должна полностью пробить как минимум одну стенку баллона. </w:t>
      </w:r>
      <w:r w:rsidRPr="00B71D51">
        <w:rPr>
          <w:b/>
        </w:rPr>
        <w:t>В случае конструкций типа КПГ-1 удар пули должен происходить под углом 90° к стенке баллона.</w:t>
      </w:r>
      <w:r w:rsidRPr="00B71D51">
        <w:t xml:space="preserve"> В</w:t>
      </w:r>
      <w:r w:rsidR="00553F94">
        <w:t> </w:t>
      </w:r>
      <w:r w:rsidRPr="00B71D51">
        <w:t>случае конструкций типа КПГ-2, КПГ-3 и КПГ</w:t>
      </w:r>
      <w:r w:rsidRPr="00B71D51">
        <w:noBreakHyphen/>
        <w:t>4 угол соударения пули с боковой стенкой должен составлять приблизительно 45 º</w:t>
      </w:r>
      <w:r w:rsidRPr="00852850">
        <w:t>C</w:t>
      </w:r>
      <w:r w:rsidRPr="00B71D51">
        <w:t>. На баллоне не должно быть видимых следов осколочного разруш</w:t>
      </w:r>
      <w:r w:rsidRPr="00B71D51">
        <w:t>е</w:t>
      </w:r>
      <w:r w:rsidRPr="00B71D51">
        <w:t>ния. Откалывание небольших кусков материала, каждый весом не более 45 г, является, по условиям испытания, допустимым. Пр</w:t>
      </w:r>
      <w:r w:rsidRPr="00B71D51">
        <w:t>и</w:t>
      </w:r>
      <w:r w:rsidRPr="00B71D51">
        <w:t>близительный размер входного и выходного отверстий и схему их расположения регистрируют.</w:t>
      </w:r>
      <w:r w:rsidR="0077333D">
        <w:t>»</w:t>
      </w:r>
    </w:p>
    <w:p w:rsidR="00D12CC7" w:rsidRPr="00BA71C4" w:rsidRDefault="00D12CC7" w:rsidP="00D12CC7">
      <w:pPr>
        <w:spacing w:after="120" w:line="240" w:lineRule="auto"/>
        <w:ind w:left="2268" w:right="1134" w:hanging="1134"/>
        <w:jc w:val="both"/>
      </w:pPr>
      <w:r w:rsidRPr="00051A4E">
        <w:rPr>
          <w:i/>
        </w:rPr>
        <w:t>Пункт</w:t>
      </w:r>
      <w:r w:rsidRPr="00BA71C4">
        <w:rPr>
          <w:i/>
        </w:rPr>
        <w:t xml:space="preserve"> </w:t>
      </w:r>
      <w:r>
        <w:rPr>
          <w:i/>
        </w:rPr>
        <w:t>A</w:t>
      </w:r>
      <w:r w:rsidRPr="00BA71C4">
        <w:rPr>
          <w:i/>
        </w:rPr>
        <w:t xml:space="preserve">.22 </w:t>
      </w:r>
      <w:r w:rsidRPr="00EF3F84">
        <w:t>изменить следующим образом</w:t>
      </w:r>
      <w:r w:rsidRPr="00BA71C4">
        <w:t>:</w:t>
      </w:r>
    </w:p>
    <w:p w:rsidR="00D12CC7" w:rsidRDefault="0077333D" w:rsidP="00D12CC7">
      <w:pPr>
        <w:spacing w:after="120" w:line="240" w:lineRule="auto"/>
        <w:ind w:left="2268" w:right="1134" w:hanging="1134"/>
        <w:jc w:val="both"/>
      </w:pPr>
      <w:r>
        <w:t>«</w:t>
      </w:r>
      <w:r w:rsidR="00D12CC7" w:rsidRPr="00DE6D79">
        <w:t>A.</w:t>
      </w:r>
      <w:r w:rsidR="00D12CC7" w:rsidRPr="005F7768">
        <w:t>22</w:t>
      </w:r>
      <w:r w:rsidR="00D12CC7">
        <w:tab/>
      </w:r>
      <w:r w:rsidR="00D12CC7" w:rsidRPr="00852850">
        <w:t>Растяжимость пластических материалов</w:t>
      </w:r>
    </w:p>
    <w:p w:rsidR="00D12CC7" w:rsidRPr="00426525" w:rsidRDefault="00D12CC7" w:rsidP="00D12CC7">
      <w:pPr>
        <w:spacing w:after="120" w:line="240" w:lineRule="auto"/>
        <w:ind w:left="2268" w:right="1134" w:hanging="1134"/>
        <w:jc w:val="both"/>
      </w:pPr>
      <w:r>
        <w:tab/>
      </w:r>
      <w:r w:rsidRPr="00426525">
        <w:t>Предел текучести при растяжении и конечное удлинение пластма</w:t>
      </w:r>
      <w:r w:rsidRPr="00426525">
        <w:t>с</w:t>
      </w:r>
      <w:r w:rsidRPr="00426525">
        <w:t>сового корпуса определяют при температуре −50 °</w:t>
      </w:r>
      <w:r w:rsidRPr="00852850">
        <w:t>C</w:t>
      </w:r>
      <w:r w:rsidRPr="00426525">
        <w:t xml:space="preserve"> с использов</w:t>
      </w:r>
      <w:r w:rsidRPr="00426525">
        <w:t>а</w:t>
      </w:r>
      <w:r w:rsidRPr="00426525">
        <w:t xml:space="preserve">нием метода </w:t>
      </w:r>
      <w:r w:rsidRPr="00852850">
        <w:t>ISO</w:t>
      </w:r>
      <w:r w:rsidRPr="00426525">
        <w:t xml:space="preserve"> </w:t>
      </w:r>
      <w:r w:rsidRPr="00426525">
        <w:rPr>
          <w:b/>
        </w:rPr>
        <w:t>527-2</w:t>
      </w:r>
      <w:r>
        <w:rPr>
          <w:b/>
        </w:rPr>
        <w:t xml:space="preserve"> </w:t>
      </w:r>
      <w:r w:rsidRPr="00426525">
        <w:rPr>
          <w:strike/>
        </w:rPr>
        <w:t>3628</w:t>
      </w:r>
      <w:r w:rsidRPr="00426525">
        <w:t>; они должны удовлетворять требов</w:t>
      </w:r>
      <w:r w:rsidRPr="00426525">
        <w:t>а</w:t>
      </w:r>
      <w:r w:rsidRPr="00426525">
        <w:t>ниям пункта 6.3.6 приложения 3А.</w:t>
      </w:r>
      <w:r w:rsidR="0077333D">
        <w:t>»</w:t>
      </w:r>
    </w:p>
    <w:p w:rsidR="00D12CC7" w:rsidRPr="00BA71C4" w:rsidRDefault="00EF3F84" w:rsidP="00D12CC7">
      <w:pPr>
        <w:spacing w:after="120" w:line="240" w:lineRule="auto"/>
        <w:ind w:left="2268" w:right="1134" w:hanging="1134"/>
        <w:jc w:val="both"/>
      </w:pPr>
      <w:r>
        <w:rPr>
          <w:i/>
        </w:rPr>
        <w:t>Пункт</w:t>
      </w:r>
      <w:r w:rsidR="00D12CC7" w:rsidRPr="00BA71C4">
        <w:rPr>
          <w:i/>
        </w:rPr>
        <w:t xml:space="preserve"> </w:t>
      </w:r>
      <w:r w:rsidR="00D12CC7">
        <w:rPr>
          <w:i/>
        </w:rPr>
        <w:t>A</w:t>
      </w:r>
      <w:r w:rsidR="00D12CC7" w:rsidRPr="00BA71C4">
        <w:rPr>
          <w:i/>
        </w:rPr>
        <w:t xml:space="preserve">.23 </w:t>
      </w:r>
      <w:r w:rsidR="00D12CC7" w:rsidRPr="00EF3F84">
        <w:t>изменить следующим образом</w:t>
      </w:r>
      <w:r w:rsidR="00D12CC7" w:rsidRPr="00BA71C4">
        <w:t>:</w:t>
      </w:r>
    </w:p>
    <w:p w:rsidR="00D12CC7" w:rsidRPr="00465274" w:rsidRDefault="0077333D" w:rsidP="00D12CC7">
      <w:pPr>
        <w:spacing w:after="120" w:line="240" w:lineRule="auto"/>
        <w:ind w:left="2268" w:right="1134" w:hanging="1134"/>
        <w:jc w:val="both"/>
      </w:pPr>
      <w:r>
        <w:t>«</w:t>
      </w:r>
      <w:r w:rsidR="00D12CC7">
        <w:t>A</w:t>
      </w:r>
      <w:r w:rsidR="00D12CC7" w:rsidRPr="00465274">
        <w:t>.23</w:t>
      </w:r>
      <w:r w:rsidR="00D12CC7" w:rsidRPr="00465274">
        <w:tab/>
        <w:t xml:space="preserve">Испытание на проверку температуры </w:t>
      </w:r>
      <w:r w:rsidR="00D12CC7" w:rsidRPr="00465274">
        <w:rPr>
          <w:strike/>
        </w:rPr>
        <w:t>плавления</w:t>
      </w:r>
      <w:r w:rsidR="00D12CC7" w:rsidRPr="00465274">
        <w:rPr>
          <w:b/>
        </w:rPr>
        <w:t xml:space="preserve"> размягчения</w:t>
      </w:r>
      <w:r w:rsidR="00D12CC7" w:rsidRPr="00465274">
        <w:t xml:space="preserve"> пл</w:t>
      </w:r>
      <w:r w:rsidR="00D12CC7" w:rsidRPr="00465274">
        <w:t>а</w:t>
      </w:r>
      <w:r w:rsidR="00D12CC7" w:rsidRPr="00465274">
        <w:t>стических материалов</w:t>
      </w:r>
    </w:p>
    <w:p w:rsidR="00553F94" w:rsidRDefault="00D12CC7" w:rsidP="00D12CC7">
      <w:pPr>
        <w:spacing w:after="120" w:line="240" w:lineRule="auto"/>
        <w:ind w:left="2268" w:right="1134" w:hanging="1134"/>
        <w:jc w:val="both"/>
      </w:pPr>
      <w:r w:rsidRPr="00465274">
        <w:tab/>
        <w:t>Полимерные материалы, из которых изготовлены корпуса балл</w:t>
      </w:r>
      <w:r w:rsidRPr="00465274">
        <w:t>о</w:t>
      </w:r>
      <w:r w:rsidRPr="00465274">
        <w:t xml:space="preserve">нов, подвергают испытанию в соответствии с методом, описанным в </w:t>
      </w:r>
      <w:r w:rsidRPr="00642473">
        <w:t>ISO </w:t>
      </w:r>
      <w:r w:rsidRPr="00465274">
        <w:t>306</w:t>
      </w:r>
      <w:r w:rsidRPr="00743548">
        <w:rPr>
          <w:strike/>
        </w:rPr>
        <w:t>, и они должны удовлетворять требованиям, содержащи</w:t>
      </w:r>
      <w:r w:rsidRPr="00743548">
        <w:rPr>
          <w:strike/>
        </w:rPr>
        <w:t>м</w:t>
      </w:r>
      <w:r w:rsidRPr="00743548">
        <w:rPr>
          <w:strike/>
        </w:rPr>
        <w:t>ся в пункте 6.3.6 приложения 3А</w:t>
      </w:r>
      <w:r w:rsidRPr="00465274">
        <w:t xml:space="preserve">. </w:t>
      </w:r>
      <w:r w:rsidRPr="001F4680">
        <w:rPr>
          <w:b/>
        </w:rPr>
        <w:t>Температура размягчения должна составлять не менее 100 °C</w:t>
      </w:r>
      <w:r>
        <w:t>.</w:t>
      </w:r>
      <w:r w:rsidR="0077333D">
        <w:t>»</w:t>
      </w:r>
    </w:p>
    <w:p w:rsidR="00D12CC7" w:rsidRPr="00502BC9" w:rsidRDefault="00D12CC7" w:rsidP="00D12CC7">
      <w:pPr>
        <w:spacing w:after="120" w:line="240" w:lineRule="auto"/>
        <w:ind w:left="2268" w:right="1134" w:hanging="1134"/>
        <w:jc w:val="both"/>
      </w:pPr>
      <w:r w:rsidRPr="00502BC9">
        <w:rPr>
          <w:i/>
        </w:rPr>
        <w:t>Приложение 3</w:t>
      </w:r>
      <w:r w:rsidRPr="003A6F52">
        <w:rPr>
          <w:i/>
        </w:rPr>
        <w:t>A</w:t>
      </w:r>
      <w:r w:rsidRPr="00502BC9">
        <w:rPr>
          <w:i/>
        </w:rPr>
        <w:t xml:space="preserve">, </w:t>
      </w:r>
      <w:r>
        <w:rPr>
          <w:i/>
        </w:rPr>
        <w:t>добавление</w:t>
      </w:r>
      <w:r w:rsidRPr="00502BC9">
        <w:rPr>
          <w:i/>
        </w:rPr>
        <w:t xml:space="preserve"> </w:t>
      </w:r>
      <w:r>
        <w:rPr>
          <w:i/>
        </w:rPr>
        <w:t>H</w:t>
      </w:r>
      <w:r w:rsidRPr="00502BC9">
        <w:t xml:space="preserve"> исключить.</w:t>
      </w:r>
    </w:p>
    <w:p w:rsidR="00D12CC7" w:rsidRPr="00D12CC7" w:rsidRDefault="00D12CC7" w:rsidP="00D12CC7">
      <w:pPr>
        <w:pStyle w:val="HChGR"/>
      </w:pPr>
      <w:r w:rsidRPr="00D12CC7">
        <w:tab/>
        <w:t>II.</w:t>
      </w:r>
      <w:r w:rsidRPr="00D12CC7">
        <w:tab/>
        <w:t>Обоснование</w:t>
      </w:r>
    </w:p>
    <w:p w:rsidR="00D12CC7" w:rsidRDefault="00553F94" w:rsidP="00D12CC7">
      <w:pPr>
        <w:pStyle w:val="SingleTxtGR"/>
      </w:pPr>
      <w:r>
        <w:tab/>
      </w:r>
      <w:r w:rsidR="00D12CC7" w:rsidRPr="00B2300F">
        <w:t>Подробное обоснование предложенных выше изменений приведено в д</w:t>
      </w:r>
      <w:r w:rsidR="00D12CC7" w:rsidRPr="00B2300F">
        <w:t>о</w:t>
      </w:r>
      <w:r w:rsidR="00D12CC7" w:rsidRPr="00B2300F">
        <w:t>кументе</w:t>
      </w:r>
      <w:r w:rsidR="00D12CC7" w:rsidRPr="00B2300F">
        <w:rPr>
          <w:lang w:eastAsia="ar-SA"/>
        </w:rPr>
        <w:t xml:space="preserve"> </w:t>
      </w:r>
      <w:r w:rsidR="00D12CC7">
        <w:rPr>
          <w:lang w:eastAsia="ar-SA"/>
        </w:rPr>
        <w:t>GRSG</w:t>
      </w:r>
      <w:r w:rsidR="00D12CC7" w:rsidRPr="00B2300F">
        <w:rPr>
          <w:lang w:eastAsia="ar-SA"/>
        </w:rPr>
        <w:t>-113-02,</w:t>
      </w:r>
      <w:r w:rsidR="00D12CC7" w:rsidRPr="00D1181C">
        <w:t xml:space="preserve"> с которым можно ознакомиться по следующему адресу в Интернете</w:t>
      </w:r>
      <w:r w:rsidR="00D12CC7" w:rsidRPr="00B2300F">
        <w:rPr>
          <w:lang w:eastAsia="ar-SA"/>
        </w:rPr>
        <w:t xml:space="preserve">: </w:t>
      </w:r>
      <w:hyperlink r:id="rId10" w:history="1">
        <w:r w:rsidR="00D12CC7" w:rsidRPr="00553F94">
          <w:rPr>
            <w:rStyle w:val="Hyperlink"/>
            <w:color w:val="auto"/>
            <w:lang w:eastAsia="ar-SA"/>
          </w:rPr>
          <w:t>www.unece.org/trans/main/wp29/wp29wgs/wp29grsg/grsginf113.html</w:t>
        </w:r>
      </w:hyperlink>
      <w:r w:rsidR="00D12CC7" w:rsidRPr="00553F94">
        <w:t>.</w:t>
      </w:r>
    </w:p>
    <w:p w:rsidR="00553F94" w:rsidRDefault="00D12CC7" w:rsidP="00D12CC7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2857" w:rsidRPr="00F62857" w:rsidRDefault="00F62857" w:rsidP="00F62857">
      <w:pPr>
        <w:pStyle w:val="SingleTxtGR"/>
        <w:rPr>
          <w:lang w:eastAsia="ru-RU"/>
        </w:rPr>
      </w:pPr>
    </w:p>
    <w:sectPr w:rsidR="00F62857" w:rsidRPr="00F62857" w:rsidSect="00F628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41" w:rsidRPr="00A312BC" w:rsidRDefault="00640441" w:rsidP="00A312BC"/>
  </w:endnote>
  <w:endnote w:type="continuationSeparator" w:id="0">
    <w:p w:rsidR="00640441" w:rsidRPr="00A312BC" w:rsidRDefault="0064044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57" w:rsidRPr="00F62857" w:rsidRDefault="00F62857">
    <w:pPr>
      <w:pStyle w:val="Footer"/>
    </w:pPr>
    <w:r w:rsidRPr="00F62857">
      <w:rPr>
        <w:b/>
        <w:sz w:val="18"/>
      </w:rPr>
      <w:fldChar w:fldCharType="begin"/>
    </w:r>
    <w:r w:rsidRPr="00F62857">
      <w:rPr>
        <w:b/>
        <w:sz w:val="18"/>
      </w:rPr>
      <w:instrText xml:space="preserve"> PAGE  \* MERGEFORMAT </w:instrText>
    </w:r>
    <w:r w:rsidRPr="00F62857">
      <w:rPr>
        <w:b/>
        <w:sz w:val="18"/>
      </w:rPr>
      <w:fldChar w:fldCharType="separate"/>
    </w:r>
    <w:r w:rsidR="00E816FF">
      <w:rPr>
        <w:b/>
        <w:noProof/>
        <w:sz w:val="18"/>
      </w:rPr>
      <w:t>8</w:t>
    </w:r>
    <w:r w:rsidRPr="00F62857">
      <w:rPr>
        <w:b/>
        <w:sz w:val="18"/>
      </w:rPr>
      <w:fldChar w:fldCharType="end"/>
    </w:r>
    <w:r>
      <w:rPr>
        <w:b/>
        <w:sz w:val="18"/>
      </w:rPr>
      <w:tab/>
    </w:r>
    <w:r>
      <w:t>GE.17-12901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57" w:rsidRPr="00F62857" w:rsidRDefault="00F62857" w:rsidP="00F62857">
    <w:pPr>
      <w:pStyle w:val="Footer"/>
      <w:tabs>
        <w:tab w:val="clear" w:pos="9639"/>
        <w:tab w:val="right" w:pos="9638"/>
      </w:tabs>
      <w:rPr>
        <w:b/>
        <w:sz w:val="18"/>
      </w:rPr>
    </w:pPr>
    <w:r>
      <w:t>GE.17-12901</w:t>
    </w:r>
    <w:r>
      <w:tab/>
    </w:r>
    <w:r w:rsidRPr="00F62857">
      <w:rPr>
        <w:b/>
        <w:sz w:val="18"/>
      </w:rPr>
      <w:fldChar w:fldCharType="begin"/>
    </w:r>
    <w:r w:rsidRPr="00F62857">
      <w:rPr>
        <w:b/>
        <w:sz w:val="18"/>
      </w:rPr>
      <w:instrText xml:space="preserve"> PAGE  \* MERGEFORMAT </w:instrText>
    </w:r>
    <w:r w:rsidRPr="00F62857">
      <w:rPr>
        <w:b/>
        <w:sz w:val="18"/>
      </w:rPr>
      <w:fldChar w:fldCharType="separate"/>
    </w:r>
    <w:r w:rsidR="00E816FF">
      <w:rPr>
        <w:b/>
        <w:noProof/>
        <w:sz w:val="18"/>
      </w:rPr>
      <w:t>9</w:t>
    </w:r>
    <w:r w:rsidRPr="00F6285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2" w:rsidRPr="00F62857" w:rsidRDefault="00F62857" w:rsidP="00F62857">
    <w:pPr>
      <w:spacing w:before="120" w:line="240" w:lineRule="auto"/>
    </w:pPr>
    <w:r>
      <w:t>GE.</w:t>
    </w:r>
    <w:r w:rsidR="00DF71B9">
      <w:rPr>
        <w:b/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698A042D" wp14:editId="6ECF259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5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17-12901  (R)</w:t>
    </w:r>
    <w:r w:rsidR="00CF3838">
      <w:rPr>
        <w:lang w:val="en-US"/>
      </w:rPr>
      <w:t xml:space="preserve">  160817  21</w:t>
    </w:r>
    <w:r>
      <w:rPr>
        <w:lang w:val="en-US"/>
      </w:rPr>
      <w:t>0817</w:t>
    </w:r>
    <w:r>
      <w:br/>
    </w:r>
    <w:r w:rsidRPr="00F62857">
      <w:rPr>
        <w:rFonts w:ascii="C39T30Lfz" w:hAnsi="C39T30Lfz"/>
        <w:spacing w:val="0"/>
        <w:w w:val="100"/>
        <w:sz w:val="56"/>
      </w:rPr>
      <w:t></w:t>
    </w:r>
    <w:r w:rsidRPr="00F62857">
      <w:rPr>
        <w:rFonts w:ascii="C39T30Lfz" w:hAnsi="C39T30Lfz"/>
        <w:spacing w:val="0"/>
        <w:w w:val="100"/>
        <w:sz w:val="56"/>
      </w:rPr>
      <w:t></w:t>
    </w:r>
    <w:r w:rsidRPr="00F62857">
      <w:rPr>
        <w:rFonts w:ascii="C39T30Lfz" w:hAnsi="C39T30Lfz"/>
        <w:spacing w:val="0"/>
        <w:w w:val="100"/>
        <w:sz w:val="56"/>
      </w:rPr>
      <w:t></w:t>
    </w:r>
    <w:r w:rsidRPr="00F62857">
      <w:rPr>
        <w:rFonts w:ascii="C39T30Lfz" w:hAnsi="C39T30Lfz"/>
        <w:spacing w:val="0"/>
        <w:w w:val="100"/>
        <w:sz w:val="56"/>
      </w:rPr>
      <w:t></w:t>
    </w:r>
    <w:r w:rsidRPr="00F62857">
      <w:rPr>
        <w:rFonts w:ascii="C39T30Lfz" w:hAnsi="C39T30Lfz"/>
        <w:spacing w:val="0"/>
        <w:w w:val="100"/>
        <w:sz w:val="56"/>
      </w:rPr>
      <w:t></w:t>
    </w:r>
    <w:r w:rsidRPr="00F62857">
      <w:rPr>
        <w:rFonts w:ascii="C39T30Lfz" w:hAnsi="C39T30Lfz"/>
        <w:spacing w:val="0"/>
        <w:w w:val="100"/>
        <w:sz w:val="56"/>
      </w:rPr>
      <w:t></w:t>
    </w:r>
    <w:r w:rsidRPr="00F62857">
      <w:rPr>
        <w:rFonts w:ascii="C39T30Lfz" w:hAnsi="C39T30Lfz"/>
        <w:spacing w:val="0"/>
        <w:w w:val="100"/>
        <w:sz w:val="56"/>
      </w:rPr>
      <w:t></w:t>
    </w:r>
    <w:r w:rsidRPr="00F62857">
      <w:rPr>
        <w:rFonts w:ascii="C39T30Lfz" w:hAnsi="C39T30Lfz"/>
        <w:spacing w:val="0"/>
        <w:w w:val="100"/>
        <w:sz w:val="56"/>
      </w:rPr>
      <w:t></w:t>
    </w:r>
    <w:r w:rsidRPr="00F62857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6" name="Рисунок 6" descr="https://undocs.org/m2/QRCode.ashx?DS=ECE/TRANS/WP.29/GRSG/2017/31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31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41" w:rsidRPr="001075E9" w:rsidRDefault="0064044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40441" w:rsidRDefault="0064044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F62857" w:rsidRPr="0065542D" w:rsidRDefault="00F62857">
      <w:pPr>
        <w:pStyle w:val="FootnoteText"/>
        <w:rPr>
          <w:sz w:val="20"/>
          <w:lang w:val="ru-RU"/>
        </w:rPr>
      </w:pPr>
      <w:r>
        <w:tab/>
      </w:r>
      <w:r w:rsidRPr="0065542D">
        <w:rPr>
          <w:rStyle w:val="FootnoteReference"/>
          <w:sz w:val="20"/>
          <w:vertAlign w:val="baseline"/>
          <w:lang w:val="ru-RU"/>
        </w:rPr>
        <w:t>*</w:t>
      </w:r>
      <w:r w:rsidRPr="0065542D">
        <w:rPr>
          <w:rStyle w:val="FootnoteReference"/>
          <w:vertAlign w:val="baseline"/>
          <w:lang w:val="ru-RU"/>
        </w:rPr>
        <w:tab/>
      </w:r>
      <w:r w:rsidRPr="00F62857">
        <w:rPr>
          <w:lang w:val="ru-RU"/>
        </w:rPr>
        <w:t xml:space="preserve">В соответствии с программой работы Комитета по внутреннему транспорту </w:t>
      </w:r>
      <w:r w:rsidRPr="00F62857">
        <w:rPr>
          <w:lang w:val="ru-RU"/>
        </w:rPr>
        <w:br/>
        <w:t>на 2016−2017 годы (ECE/TRANS/254, пункт</w:t>
      </w:r>
      <w:r w:rsidR="0065542D">
        <w:rPr>
          <w:lang w:val="ru-RU"/>
        </w:rPr>
        <w:t xml:space="preserve"> </w:t>
      </w:r>
      <w:r w:rsidRPr="00F62857">
        <w:rPr>
          <w:lang w:val="ru-RU"/>
        </w:rPr>
        <w:t>159, и ECE/TRANS/2016/28/</w:t>
      </w:r>
      <w:r w:rsidRPr="00F62857">
        <w:rPr>
          <w:lang w:val="en-US"/>
        </w:rPr>
        <w:t>Add</w:t>
      </w:r>
      <w:r w:rsidRPr="00F62857">
        <w:rPr>
          <w:lang w:val="ru-RU"/>
        </w:rPr>
        <w:t>.1, направление деятельности 3.1) Всемирный форум будет разрабатывать, согласовывать и</w:t>
      </w:r>
      <w:r w:rsidRPr="00F62857">
        <w:rPr>
          <w:lang w:val="en-US"/>
        </w:rPr>
        <w:t> </w:t>
      </w:r>
      <w:r w:rsidRPr="00F62857">
        <w:rPr>
          <w:lang w:val="ru-RU"/>
        </w:rPr>
        <w:t>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:rsidR="00F62857" w:rsidRPr="00774F7D" w:rsidRDefault="00F62857" w:rsidP="00F62857">
      <w:pPr>
        <w:pStyle w:val="FootnoteText"/>
        <w:rPr>
          <w:lang w:val="ru-RU"/>
        </w:rPr>
      </w:pPr>
      <w:r w:rsidRPr="00774F7D">
        <w:rPr>
          <w:lang w:val="ru-RU"/>
        </w:rPr>
        <w:tab/>
      </w:r>
      <w:r w:rsidRPr="003F306A">
        <w:rPr>
          <w:rStyle w:val="FootnoteReference"/>
          <w:vertAlign w:val="baseline"/>
        </w:rPr>
        <w:footnoteRef/>
      </w:r>
      <w:r w:rsidRPr="00774F7D">
        <w:rPr>
          <w:lang w:val="ru-RU"/>
        </w:rPr>
        <w:tab/>
      </w:r>
      <w:r w:rsidRPr="001D752D">
        <w:rPr>
          <w:lang w:val="ru-RU"/>
        </w:rPr>
        <w:t>Американское общество по испытаниям и материалам</w:t>
      </w:r>
      <w:r w:rsidRPr="00774F7D">
        <w:rPr>
          <w:lang w:val="ru-RU"/>
        </w:rPr>
        <w:t>.</w:t>
      </w:r>
    </w:p>
  </w:footnote>
  <w:footnote w:id="3">
    <w:p w:rsidR="00D12CC7" w:rsidRPr="00205684" w:rsidRDefault="00D12CC7" w:rsidP="00D12CC7">
      <w:pPr>
        <w:pStyle w:val="FootnoteText"/>
        <w:rPr>
          <w:lang w:val="ru-RU"/>
        </w:rPr>
      </w:pPr>
      <w:r w:rsidRPr="00774F7D">
        <w:rPr>
          <w:lang w:val="ru-RU"/>
        </w:rPr>
        <w:tab/>
      </w:r>
      <w:r>
        <w:rPr>
          <w:rStyle w:val="FootnoteReference"/>
        </w:rPr>
        <w:footnoteRef/>
      </w:r>
      <w:r w:rsidRPr="00205684">
        <w:rPr>
          <w:lang w:val="ru-RU"/>
        </w:rPr>
        <w:tab/>
      </w:r>
      <w:r w:rsidRPr="00467EFE">
        <w:rPr>
          <w:lang w:val="ru-RU"/>
        </w:rPr>
        <w:t>Британский институт стандартов</w:t>
      </w:r>
      <w:r w:rsidRPr="00205684">
        <w:rPr>
          <w:lang w:val="ru-RU"/>
        </w:rPr>
        <w:t>.</w:t>
      </w:r>
    </w:p>
  </w:footnote>
  <w:footnote w:id="4">
    <w:p w:rsidR="00D12CC7" w:rsidRPr="00205684" w:rsidRDefault="00D12CC7" w:rsidP="00D12CC7">
      <w:pPr>
        <w:pStyle w:val="FootnoteText"/>
        <w:rPr>
          <w:lang w:val="ru-RU"/>
        </w:rPr>
      </w:pPr>
      <w:r w:rsidRPr="00205684">
        <w:rPr>
          <w:lang w:val="ru-RU"/>
        </w:rPr>
        <w:tab/>
      </w:r>
      <w:r>
        <w:rPr>
          <w:rStyle w:val="FootnoteReference"/>
        </w:rPr>
        <w:footnoteRef/>
      </w:r>
      <w:r w:rsidRPr="00205684">
        <w:rPr>
          <w:lang w:val="ru-RU"/>
        </w:rPr>
        <w:tab/>
      </w:r>
      <w:r w:rsidRPr="00467EFE">
        <w:rPr>
          <w:lang w:val="ru-RU"/>
        </w:rPr>
        <w:t>Европейская норма</w:t>
      </w:r>
      <w:r w:rsidRPr="00205684">
        <w:rPr>
          <w:lang w:val="ru-RU"/>
        </w:rPr>
        <w:t>.</w:t>
      </w:r>
    </w:p>
  </w:footnote>
  <w:footnote w:id="5">
    <w:p w:rsidR="00D12CC7" w:rsidRPr="00D44FF0" w:rsidRDefault="00D12CC7" w:rsidP="00D12CC7">
      <w:pPr>
        <w:pStyle w:val="FootnoteText"/>
        <w:rPr>
          <w:lang w:val="ru-RU"/>
        </w:rPr>
      </w:pPr>
      <w:r w:rsidRPr="00205684">
        <w:rPr>
          <w:lang w:val="ru-RU"/>
        </w:rPr>
        <w:tab/>
      </w:r>
      <w:r>
        <w:rPr>
          <w:rStyle w:val="FootnoteReference"/>
        </w:rPr>
        <w:footnoteRef/>
      </w:r>
      <w:r w:rsidRPr="00D44FF0">
        <w:rPr>
          <w:lang w:val="ru-RU"/>
        </w:rPr>
        <w:tab/>
      </w:r>
      <w:r w:rsidRPr="00467EFE">
        <w:rPr>
          <w:lang w:val="ru-RU"/>
        </w:rPr>
        <w:t>Международная организация по стандартизации</w:t>
      </w:r>
      <w:r w:rsidRPr="00D44FF0">
        <w:rPr>
          <w:lang w:val="ru-RU"/>
        </w:rPr>
        <w:t>.</w:t>
      </w:r>
    </w:p>
  </w:footnote>
  <w:footnote w:id="6">
    <w:p w:rsidR="00D12CC7" w:rsidRPr="00D44FF0" w:rsidRDefault="00D12CC7" w:rsidP="00D12CC7">
      <w:pPr>
        <w:pStyle w:val="FootnoteText"/>
        <w:rPr>
          <w:lang w:val="ru-RU"/>
        </w:rPr>
      </w:pPr>
      <w:r w:rsidRPr="00D44FF0">
        <w:rPr>
          <w:lang w:val="ru-RU"/>
        </w:rPr>
        <w:tab/>
      </w:r>
      <w:r w:rsidRPr="00553F94">
        <w:rPr>
          <w:rStyle w:val="FootnoteReference"/>
          <w:vertAlign w:val="baseline"/>
        </w:rPr>
        <w:footnoteRef/>
      </w:r>
      <w:r w:rsidRPr="00D44FF0">
        <w:rPr>
          <w:lang w:val="ru-RU"/>
        </w:rPr>
        <w:tab/>
      </w:r>
      <w:r w:rsidRPr="00467EFE">
        <w:rPr>
          <w:lang w:val="ru-RU"/>
        </w:rPr>
        <w:t>Национальная ассоциация инженеров-</w:t>
      </w:r>
      <w:proofErr w:type="spellStart"/>
      <w:r w:rsidRPr="00467EFE">
        <w:rPr>
          <w:lang w:val="ru-RU"/>
        </w:rPr>
        <w:t>коррозионистов</w:t>
      </w:r>
      <w:proofErr w:type="spellEnd"/>
      <w:r w:rsidRPr="00D44FF0">
        <w:rPr>
          <w:lang w:val="ru-RU"/>
        </w:rPr>
        <w:t>.</w:t>
      </w:r>
    </w:p>
  </w:footnote>
  <w:footnote w:id="7">
    <w:p w:rsidR="00D12CC7" w:rsidRPr="00D44FF0" w:rsidRDefault="00D12CC7" w:rsidP="00D12CC7">
      <w:pPr>
        <w:pStyle w:val="FootnoteText"/>
        <w:rPr>
          <w:lang w:val="ru-RU"/>
        </w:rPr>
      </w:pPr>
      <w:r w:rsidRPr="00D44FF0">
        <w:rPr>
          <w:lang w:val="ru-RU"/>
        </w:rPr>
        <w:tab/>
      </w:r>
      <w:r>
        <w:rPr>
          <w:rStyle w:val="FootnoteReference"/>
        </w:rPr>
        <w:footnoteRef/>
      </w:r>
      <w:r w:rsidRPr="00D44FF0">
        <w:rPr>
          <w:lang w:val="ru-RU"/>
        </w:rPr>
        <w:tab/>
      </w:r>
      <w:r w:rsidRPr="009E433C">
        <w:rPr>
          <w:lang w:val="ru-RU"/>
        </w:rPr>
        <w:t>Европейская экономическая комиссия Организации Объединенных Наций; правила</w:t>
      </w:r>
      <w:r w:rsidRPr="00D44FF0">
        <w:rPr>
          <w:lang w:val="ru-RU"/>
        </w:rPr>
        <w:t>.</w:t>
      </w:r>
    </w:p>
  </w:footnote>
  <w:footnote w:id="8">
    <w:p w:rsidR="00D12CC7" w:rsidRPr="00D44FF0" w:rsidRDefault="00D12CC7" w:rsidP="00D12CC7">
      <w:pPr>
        <w:pStyle w:val="FootnoteText"/>
        <w:rPr>
          <w:lang w:val="ru-RU"/>
        </w:rPr>
      </w:pPr>
      <w:r w:rsidRPr="00D44FF0">
        <w:rPr>
          <w:lang w:val="ru-RU"/>
        </w:rPr>
        <w:tab/>
      </w:r>
      <w:r>
        <w:rPr>
          <w:rStyle w:val="FootnoteReference"/>
        </w:rPr>
        <w:footnoteRef/>
      </w:r>
      <w:r w:rsidRPr="00D44FF0">
        <w:rPr>
          <w:lang w:val="ru-RU"/>
        </w:rPr>
        <w:tab/>
      </w:r>
      <w:r w:rsidRPr="009E433C">
        <w:rPr>
          <w:lang w:val="ru-RU"/>
        </w:rPr>
        <w:t>Федеральные правила Соединенных Штатов Америки</w:t>
      </w:r>
      <w:r w:rsidRPr="00D44FF0">
        <w:rPr>
          <w:lang w:val="ru-RU"/>
        </w:rPr>
        <w:t>.</w:t>
      </w:r>
    </w:p>
  </w:footnote>
  <w:footnote w:id="9">
    <w:p w:rsidR="00D12CC7" w:rsidRPr="00BC6B24" w:rsidRDefault="00D12CC7" w:rsidP="00D12CC7">
      <w:pPr>
        <w:pStyle w:val="FootnoteText"/>
        <w:rPr>
          <w:lang w:val="ru-RU"/>
        </w:rPr>
      </w:pPr>
      <w:r w:rsidRPr="00D44FF0">
        <w:rPr>
          <w:lang w:val="ru-RU"/>
        </w:rPr>
        <w:tab/>
      </w:r>
      <w:r>
        <w:rPr>
          <w:rStyle w:val="FootnoteReference"/>
        </w:rPr>
        <w:footnoteRef/>
      </w:r>
      <w:r w:rsidRPr="00BC6B24">
        <w:rPr>
          <w:lang w:val="ru-RU"/>
        </w:rPr>
        <w:tab/>
      </w:r>
      <w:r w:rsidRPr="009E433C">
        <w:rPr>
          <w:lang w:val="ru-RU"/>
        </w:rPr>
        <w:t>Общество инженеров автомобильной промышленности и транспорта</w:t>
      </w:r>
      <w:r w:rsidRPr="00BC6B2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57" w:rsidRPr="00F62857" w:rsidRDefault="004000CF">
    <w:pPr>
      <w:pStyle w:val="Header"/>
    </w:pPr>
    <w:fldSimple w:instr=" TITLE  \* MERGEFORMAT ">
      <w:r w:rsidR="003B793D">
        <w:t>ECE/TRANS/WP.29/GRSG/2017/31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57" w:rsidRPr="00F62857" w:rsidRDefault="004000CF" w:rsidP="00F62857">
    <w:pPr>
      <w:pStyle w:val="Header"/>
      <w:jc w:val="right"/>
    </w:pPr>
    <w:fldSimple w:instr=" TITLE  \* MERGEFORMAT ">
      <w:r w:rsidR="003B793D">
        <w:t>ECE/TRANS/WP.29/GRSG/2017/31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57" w:rsidRDefault="00F62857" w:rsidP="00F6285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41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43913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2704"/>
    <w:rsid w:val="00305C08"/>
    <w:rsid w:val="00307FB6"/>
    <w:rsid w:val="00317339"/>
    <w:rsid w:val="00322004"/>
    <w:rsid w:val="003402C2"/>
    <w:rsid w:val="00381C24"/>
    <w:rsid w:val="00384A78"/>
    <w:rsid w:val="00387CD4"/>
    <w:rsid w:val="003958D0"/>
    <w:rsid w:val="003A0D43"/>
    <w:rsid w:val="003A48CE"/>
    <w:rsid w:val="003B00E5"/>
    <w:rsid w:val="003B793D"/>
    <w:rsid w:val="003F306A"/>
    <w:rsid w:val="004000CF"/>
    <w:rsid w:val="00407B78"/>
    <w:rsid w:val="00424203"/>
    <w:rsid w:val="00452493"/>
    <w:rsid w:val="00453318"/>
    <w:rsid w:val="00454AF2"/>
    <w:rsid w:val="00454E07"/>
    <w:rsid w:val="0046776F"/>
    <w:rsid w:val="00472C5C"/>
    <w:rsid w:val="004A2EB2"/>
    <w:rsid w:val="004E05B7"/>
    <w:rsid w:val="004F5D7C"/>
    <w:rsid w:val="0050108D"/>
    <w:rsid w:val="00513081"/>
    <w:rsid w:val="00517901"/>
    <w:rsid w:val="00526683"/>
    <w:rsid w:val="00553F94"/>
    <w:rsid w:val="005639C1"/>
    <w:rsid w:val="005709E0"/>
    <w:rsid w:val="00572E19"/>
    <w:rsid w:val="005961C8"/>
    <w:rsid w:val="0059664A"/>
    <w:rsid w:val="005966F1"/>
    <w:rsid w:val="005D7914"/>
    <w:rsid w:val="005E2B41"/>
    <w:rsid w:val="005F0B42"/>
    <w:rsid w:val="005F7768"/>
    <w:rsid w:val="006345DB"/>
    <w:rsid w:val="00640441"/>
    <w:rsid w:val="00640F49"/>
    <w:rsid w:val="0065542D"/>
    <w:rsid w:val="00680D03"/>
    <w:rsid w:val="00681A10"/>
    <w:rsid w:val="006A1ED8"/>
    <w:rsid w:val="006C2031"/>
    <w:rsid w:val="006C325E"/>
    <w:rsid w:val="006D461A"/>
    <w:rsid w:val="006F35EE"/>
    <w:rsid w:val="007021FF"/>
    <w:rsid w:val="00712895"/>
    <w:rsid w:val="00734ACB"/>
    <w:rsid w:val="00757357"/>
    <w:rsid w:val="0077333D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6718"/>
    <w:rsid w:val="008F7609"/>
    <w:rsid w:val="00906890"/>
    <w:rsid w:val="00911BE4"/>
    <w:rsid w:val="00951972"/>
    <w:rsid w:val="009608F3"/>
    <w:rsid w:val="009A24AC"/>
    <w:rsid w:val="009C6FE6"/>
    <w:rsid w:val="009D7E7D"/>
    <w:rsid w:val="00A14DA8"/>
    <w:rsid w:val="00A246C1"/>
    <w:rsid w:val="00A312BC"/>
    <w:rsid w:val="00A84021"/>
    <w:rsid w:val="00A84D35"/>
    <w:rsid w:val="00A917B3"/>
    <w:rsid w:val="00AB4B51"/>
    <w:rsid w:val="00AD5FC4"/>
    <w:rsid w:val="00B10CC7"/>
    <w:rsid w:val="00B36DF7"/>
    <w:rsid w:val="00B539E7"/>
    <w:rsid w:val="00B62458"/>
    <w:rsid w:val="00B74935"/>
    <w:rsid w:val="00BC18B2"/>
    <w:rsid w:val="00BD33EE"/>
    <w:rsid w:val="00BE1CC7"/>
    <w:rsid w:val="00C106D6"/>
    <w:rsid w:val="00C119AE"/>
    <w:rsid w:val="00C60F0C"/>
    <w:rsid w:val="00C805C9"/>
    <w:rsid w:val="00C92939"/>
    <w:rsid w:val="00C93EED"/>
    <w:rsid w:val="00CA1679"/>
    <w:rsid w:val="00CB151C"/>
    <w:rsid w:val="00CE5A1A"/>
    <w:rsid w:val="00CF3838"/>
    <w:rsid w:val="00CF55F6"/>
    <w:rsid w:val="00D12CC7"/>
    <w:rsid w:val="00D33D63"/>
    <w:rsid w:val="00D5253A"/>
    <w:rsid w:val="00D90028"/>
    <w:rsid w:val="00D90138"/>
    <w:rsid w:val="00DD78D1"/>
    <w:rsid w:val="00DE32CD"/>
    <w:rsid w:val="00DF5767"/>
    <w:rsid w:val="00DF71B9"/>
    <w:rsid w:val="00E12C5F"/>
    <w:rsid w:val="00E54475"/>
    <w:rsid w:val="00E73F76"/>
    <w:rsid w:val="00E816FF"/>
    <w:rsid w:val="00EA2C9F"/>
    <w:rsid w:val="00EA420E"/>
    <w:rsid w:val="00EB1D1D"/>
    <w:rsid w:val="00ED0BDA"/>
    <w:rsid w:val="00EE142A"/>
    <w:rsid w:val="00EF1360"/>
    <w:rsid w:val="00EF3220"/>
    <w:rsid w:val="00EF3F84"/>
    <w:rsid w:val="00F2523A"/>
    <w:rsid w:val="00F43903"/>
    <w:rsid w:val="00F62857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uiPriority="1" w:qFormat="1"/>
    <w:lsdException w:name="header" w:qFormat="1"/>
    <w:lsdException w:name="footer" w:qFormat="1"/>
    <w:lsdException w:name="caption" w:qFormat="1"/>
    <w:lsdException w:name="footnote reference" w:uiPriority="1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link w:val="SingleTxtGR0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,(Footnote Reference),BVI fnr, BVI fnr,Footnote symbol,Footnote,Footnote Reference Superscript,SUPERS,-E Fußnotenzeichen"/>
    <w:basedOn w:val="DefaultParagraphFont"/>
    <w:uiPriority w:val="1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PP,5_G_6"/>
    <w:basedOn w:val="Normal"/>
    <w:link w:val="FootnoteTextChar"/>
    <w:uiPriority w:val="1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,PP Char,5_G_6 Char"/>
    <w:basedOn w:val="DefaultParagraphFont"/>
    <w:link w:val="FootnoteText"/>
    <w:uiPriority w:val="1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character" w:customStyle="1" w:styleId="SingleTxtGR0">
    <w:name w:val="_ Single Txt_GR Знак"/>
    <w:link w:val="SingleTxtGR"/>
    <w:rsid w:val="00D12CC7"/>
    <w:rPr>
      <w:spacing w:val="4"/>
      <w:w w:val="103"/>
      <w:kern w:val="1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uiPriority="1" w:qFormat="1"/>
    <w:lsdException w:name="header" w:qFormat="1"/>
    <w:lsdException w:name="footer" w:qFormat="1"/>
    <w:lsdException w:name="caption" w:qFormat="1"/>
    <w:lsdException w:name="footnote reference" w:uiPriority="1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link w:val="SingleTxtGR0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,(Footnote Reference),BVI fnr, BVI fnr,Footnote symbol,Footnote,Footnote Reference Superscript,SUPERS,-E Fußnotenzeichen"/>
    <w:basedOn w:val="DefaultParagraphFont"/>
    <w:uiPriority w:val="1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PP,5_G_6"/>
    <w:basedOn w:val="Normal"/>
    <w:link w:val="FootnoteTextChar"/>
    <w:uiPriority w:val="1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,PP Char,5_G_6 Char"/>
    <w:basedOn w:val="DefaultParagraphFont"/>
    <w:link w:val="FootnoteText"/>
    <w:uiPriority w:val="1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character" w:customStyle="1" w:styleId="SingleTxtGR0">
    <w:name w:val="_ Single Txt_GR Знак"/>
    <w:link w:val="SingleTxtGR"/>
    <w:rsid w:val="00D12CC7"/>
    <w:rPr>
      <w:spacing w:val="4"/>
      <w:w w:val="103"/>
      <w:kern w:val="1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ece.org/trans/main/wp29/wp29wgs/wp29grsg/grsginf11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2567</Words>
  <Characters>14633</Characters>
  <Application>Microsoft Office Word</Application>
  <DocSecurity>4</DocSecurity>
  <Lines>121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ECE/TRANS/WP.29/GRSG/2017/31</vt:lpstr>
      <vt:lpstr>ECE/TRANS/WP.29/GRSG/2017/31</vt:lpstr>
      <vt:lpstr>A/</vt:lpstr>
    </vt:vector>
  </TitlesOfParts>
  <Company>DCM</Company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ECE/TRANS/WP.29/GRSG/2017/31</dc:title>
  <dc:creator>SHUVALOVA Natalia</dc:creator>
  <cp:lastModifiedBy>Benedicte Boudol</cp:lastModifiedBy>
  <cp:revision>2</cp:revision>
  <cp:lastPrinted>2017-08-21T12:09:00Z</cp:lastPrinted>
  <dcterms:created xsi:type="dcterms:W3CDTF">2017-11-15T14:04:00Z</dcterms:created>
  <dcterms:modified xsi:type="dcterms:W3CDTF">2017-11-15T14:04:00Z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