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407BCD">
            <w:pPr>
              <w:pStyle w:val="SingleTxtGR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407BCD" w:rsidP="00407BCD">
            <w:pPr>
              <w:jc w:val="right"/>
            </w:pPr>
            <w:r w:rsidRPr="00407BCD">
              <w:rPr>
                <w:sz w:val="40"/>
              </w:rPr>
              <w:t>ECE</w:t>
            </w:r>
            <w:r>
              <w:t>/TRANS/WP.29/GRSG/2017/24</w:t>
            </w:r>
          </w:p>
        </w:tc>
      </w:tr>
      <w:tr w:rsidR="002D5AAC" w:rsidRPr="005D04A9" w:rsidTr="005D04A9">
        <w:trPr>
          <w:trHeight w:hRule="exact" w:val="2706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799D95B" wp14:editId="2434487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407BC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407BCD" w:rsidRDefault="00407BCD" w:rsidP="00407BC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28 July 2017</w:t>
            </w:r>
          </w:p>
          <w:p w:rsidR="00407BCD" w:rsidRDefault="00407BCD" w:rsidP="00407BC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407BCD" w:rsidRPr="008D53B6" w:rsidRDefault="00407BCD" w:rsidP="00407BC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407BCD" w:rsidRPr="00407BCD" w:rsidRDefault="00407BCD" w:rsidP="00407BCD">
      <w:pPr>
        <w:spacing w:before="120"/>
        <w:rPr>
          <w:sz w:val="28"/>
          <w:szCs w:val="28"/>
        </w:rPr>
      </w:pPr>
      <w:r w:rsidRPr="00407BCD">
        <w:rPr>
          <w:sz w:val="28"/>
          <w:szCs w:val="28"/>
        </w:rPr>
        <w:t>Комитет по внутреннему транспорту</w:t>
      </w:r>
    </w:p>
    <w:p w:rsidR="00407BCD" w:rsidRPr="00407BCD" w:rsidRDefault="00407BCD" w:rsidP="00407BCD">
      <w:pPr>
        <w:spacing w:before="120"/>
        <w:rPr>
          <w:b/>
          <w:sz w:val="24"/>
          <w:szCs w:val="24"/>
        </w:rPr>
      </w:pPr>
      <w:r w:rsidRPr="00407BCD">
        <w:rPr>
          <w:b/>
          <w:sz w:val="24"/>
          <w:szCs w:val="24"/>
        </w:rPr>
        <w:t>Всемирны</w:t>
      </w:r>
      <w:r>
        <w:rPr>
          <w:b/>
          <w:sz w:val="24"/>
          <w:szCs w:val="24"/>
        </w:rPr>
        <w:t>й форум для согласования правил</w:t>
      </w:r>
      <w:r w:rsidRPr="00407BCD">
        <w:rPr>
          <w:b/>
          <w:sz w:val="24"/>
          <w:szCs w:val="24"/>
        </w:rPr>
        <w:br/>
        <w:t>в области транспортных средств</w:t>
      </w:r>
    </w:p>
    <w:p w:rsidR="00407BCD" w:rsidRPr="00407BCD" w:rsidRDefault="00407BCD" w:rsidP="00407BCD">
      <w:pPr>
        <w:spacing w:before="120"/>
        <w:rPr>
          <w:b/>
        </w:rPr>
      </w:pPr>
      <w:r w:rsidRPr="00407BCD">
        <w:rPr>
          <w:b/>
        </w:rPr>
        <w:t>Рабоча</w:t>
      </w:r>
      <w:r>
        <w:rPr>
          <w:b/>
        </w:rPr>
        <w:t>я группа по общим предписаниям,</w:t>
      </w:r>
      <w:r w:rsidRPr="00407BCD">
        <w:rPr>
          <w:b/>
        </w:rPr>
        <w:br/>
        <w:t>касающимся безопасности</w:t>
      </w:r>
    </w:p>
    <w:p w:rsidR="00407BCD" w:rsidRPr="00407BCD" w:rsidRDefault="00407BCD" w:rsidP="00407BCD">
      <w:pPr>
        <w:spacing w:before="120"/>
        <w:rPr>
          <w:b/>
        </w:rPr>
      </w:pPr>
      <w:r w:rsidRPr="00407BCD">
        <w:rPr>
          <w:b/>
        </w:rPr>
        <w:t>113-я сессия</w:t>
      </w:r>
    </w:p>
    <w:p w:rsidR="00407BCD" w:rsidRPr="00407BCD" w:rsidRDefault="00407BCD" w:rsidP="00407BCD">
      <w:r w:rsidRPr="00407BCD">
        <w:t>Женева, 10–13 октября 2017 года</w:t>
      </w:r>
    </w:p>
    <w:p w:rsidR="00407BCD" w:rsidRPr="00407BCD" w:rsidRDefault="00407BCD" w:rsidP="00407BCD">
      <w:r w:rsidRPr="00407BCD">
        <w:t>Пункт 9 предварительной повестки дня</w:t>
      </w:r>
    </w:p>
    <w:p w:rsidR="00407BCD" w:rsidRPr="00407BCD" w:rsidRDefault="00407BCD" w:rsidP="00407BCD">
      <w:pPr>
        <w:rPr>
          <w:b/>
        </w:rPr>
      </w:pPr>
      <w:r w:rsidRPr="00407BCD">
        <w:rPr>
          <w:b/>
        </w:rPr>
        <w:t>Правил</w:t>
      </w:r>
      <w:r>
        <w:rPr>
          <w:b/>
        </w:rPr>
        <w:t>а № 116 (противоугонные системы</w:t>
      </w:r>
      <w:r w:rsidRPr="00407BCD">
        <w:rPr>
          <w:b/>
        </w:rPr>
        <w:br/>
        <w:t>и системы охранной сигнализации)</w:t>
      </w:r>
    </w:p>
    <w:p w:rsidR="00407BCD" w:rsidRPr="00407BCD" w:rsidRDefault="00407BCD" w:rsidP="00407BCD">
      <w:pPr>
        <w:pStyle w:val="HChGR"/>
      </w:pPr>
      <w:r w:rsidRPr="008805C3">
        <w:tab/>
      </w:r>
      <w:r w:rsidRPr="008805C3">
        <w:tab/>
      </w:r>
      <w:r w:rsidRPr="00407BCD">
        <w:t>Пр</w:t>
      </w:r>
      <w:r>
        <w:t>едложение по новым правилам ООН</w:t>
      </w:r>
      <w:r w:rsidRPr="00407BCD">
        <w:br/>
        <w:t>о единообразных предписаниях, касающихся официально</w:t>
      </w:r>
      <w:r>
        <w:t>го утверждения иммобилизаторов</w:t>
      </w:r>
      <w:r w:rsidRPr="00407BCD">
        <w:br/>
        <w:t>и официального утверждения транспортного</w:t>
      </w:r>
      <w:r w:rsidRPr="00407BCD">
        <w:br/>
        <w:t>средства в отношении его иммобилизатора</w:t>
      </w:r>
    </w:p>
    <w:p w:rsidR="00407BCD" w:rsidRPr="00407BCD" w:rsidRDefault="00407BCD" w:rsidP="00407BCD">
      <w:pPr>
        <w:pStyle w:val="H1GR"/>
        <w:rPr>
          <w:vertAlign w:val="superscript"/>
        </w:rPr>
      </w:pPr>
      <w:r w:rsidRPr="008805C3">
        <w:tab/>
      </w:r>
      <w:r w:rsidRPr="008805C3">
        <w:tab/>
      </w:r>
      <w:r w:rsidRPr="00407BCD">
        <w:t xml:space="preserve">Представлено </w:t>
      </w:r>
      <w:r>
        <w:t>специальным представителем GRSG</w:t>
      </w:r>
      <w:r w:rsidRPr="00407BCD">
        <w:br/>
        <w:t>по международному официальному утвержде</w:t>
      </w:r>
      <w:r>
        <w:t>нию</w:t>
      </w:r>
      <w:r w:rsidRPr="00407BCD">
        <w:br/>
        <w:t>типа комп</w:t>
      </w:r>
      <w:r>
        <w:t>лектного транспортного средства</w:t>
      </w:r>
      <w:r w:rsidRPr="00407BCD">
        <w:rPr>
          <w:b w:val="0"/>
          <w:position w:val="4"/>
          <w:sz w:val="18"/>
          <w:szCs w:val="18"/>
        </w:rPr>
        <w:footnoteReference w:customMarkFollows="1" w:id="1"/>
        <w:t>*</w:t>
      </w:r>
    </w:p>
    <w:p w:rsidR="00407BCD" w:rsidRPr="00407BCD" w:rsidRDefault="00407BCD" w:rsidP="005D04A9">
      <w:pPr>
        <w:pStyle w:val="SingleTxtGR"/>
      </w:pPr>
      <w:r w:rsidRPr="00407BCD">
        <w:tab/>
        <w:t>Воспроизведенный ниже текст был подготовлен специальным представ</w:t>
      </w:r>
      <w:r w:rsidRPr="00407BCD">
        <w:t>и</w:t>
      </w:r>
      <w:r w:rsidRPr="00407BCD">
        <w:t>телем Рабочей группы по общим предписаниям, касающимся безопасности (GRSG), по международному официальному утверждению типа комплектного транспортного средства (МОУТКТС). На одной из предыдущих сессий GRSG решила разделить Правила № 116 на три отдельных правила, касающиеся соо</w:t>
      </w:r>
      <w:r w:rsidRPr="00407BCD">
        <w:t>т</w:t>
      </w:r>
      <w:r w:rsidRPr="00407BCD">
        <w:t>ветственно устрой</w:t>
      </w:r>
      <w:proofErr w:type="gramStart"/>
      <w:r w:rsidRPr="00407BCD">
        <w:t>ств дл</w:t>
      </w:r>
      <w:proofErr w:type="gramEnd"/>
      <w:r w:rsidRPr="00407BCD">
        <w:t>я предотвращения несанкционированного использов</w:t>
      </w:r>
      <w:r w:rsidRPr="00407BCD">
        <w:t>а</w:t>
      </w:r>
      <w:r w:rsidRPr="00407BCD">
        <w:t xml:space="preserve">ния, </w:t>
      </w:r>
      <w:proofErr w:type="spellStart"/>
      <w:r w:rsidRPr="00407BCD">
        <w:t>иммобилизаторов</w:t>
      </w:r>
      <w:proofErr w:type="spellEnd"/>
      <w:r w:rsidRPr="00407BCD">
        <w:t xml:space="preserve"> и системы охранной сигнализации транспортных средств</w:t>
      </w:r>
      <w:r w:rsidR="005D04A9" w:rsidRPr="005D04A9">
        <w:t xml:space="preserve"> (</w:t>
      </w:r>
      <w:r w:rsidR="005D04A9" w:rsidRPr="005D04A9">
        <w:rPr>
          <w:lang w:val="es-ES"/>
        </w:rPr>
        <w:t>ECE</w:t>
      </w:r>
      <w:r w:rsidR="005D04A9" w:rsidRPr="005D04A9">
        <w:t>/</w:t>
      </w:r>
      <w:r w:rsidR="005D04A9" w:rsidRPr="005D04A9">
        <w:rPr>
          <w:lang w:val="es-ES"/>
        </w:rPr>
        <w:t>TRANS</w:t>
      </w:r>
      <w:r w:rsidR="005D04A9" w:rsidRPr="005D04A9">
        <w:t>/</w:t>
      </w:r>
      <w:r w:rsidR="005D04A9" w:rsidRPr="005D04A9">
        <w:rPr>
          <w:lang w:val="es-ES"/>
        </w:rPr>
        <w:t>WP</w:t>
      </w:r>
      <w:r w:rsidR="005D04A9" w:rsidRPr="005D04A9">
        <w:t>.29/</w:t>
      </w:r>
      <w:r w:rsidR="005D04A9" w:rsidRPr="005D04A9">
        <w:rPr>
          <w:lang w:val="es-ES"/>
        </w:rPr>
        <w:t>GRSG</w:t>
      </w:r>
      <w:r w:rsidR="005D04A9" w:rsidRPr="005D04A9">
        <w:t xml:space="preserve">/89, </w:t>
      </w:r>
      <w:r w:rsidR="005D04A9">
        <w:t xml:space="preserve">пункт </w:t>
      </w:r>
      <w:r w:rsidR="005D04A9" w:rsidRPr="005D04A9">
        <w:t>51)</w:t>
      </w:r>
      <w:r w:rsidRPr="00407BCD">
        <w:t>. В этом документе предлаг</w:t>
      </w:r>
      <w:r w:rsidRPr="00407BCD">
        <w:t>а</w:t>
      </w:r>
      <w:r w:rsidRPr="00407BCD">
        <w:t xml:space="preserve">ется ввести новые правила ООН, касающиеся иммобилизаторов транспортных средств. В его основу положен главным образом неофициальный документ </w:t>
      </w:r>
      <w:r w:rsidRPr="00407BCD">
        <w:lastRenderedPageBreak/>
        <w:t>GRSG-</w:t>
      </w:r>
      <w:r>
        <w:t>112-41, распространенный в ходе</w:t>
      </w:r>
      <w:r w:rsidR="005D04A9" w:rsidRPr="00486D7D">
        <w:t xml:space="preserve"> </w:t>
      </w:r>
      <w:r w:rsidRPr="00407BCD">
        <w:t>112-й сессии GRSG (см. пункт 34 д</w:t>
      </w:r>
      <w:r w:rsidRPr="00407BCD">
        <w:t>о</w:t>
      </w:r>
      <w:r w:rsidRPr="00407BCD">
        <w:t>клада ECE/TRANS/WP.29/GRSG/91).</w:t>
      </w:r>
    </w:p>
    <w:p w:rsidR="00407BCD" w:rsidRPr="00407BCD" w:rsidRDefault="00AE3CED" w:rsidP="00407BCD">
      <w:pPr>
        <w:pStyle w:val="HChGR"/>
      </w:pPr>
      <w:r>
        <w:tab/>
      </w:r>
      <w:r w:rsidR="00407BCD" w:rsidRPr="00407BCD">
        <w:t>Проект правил № XXX ООН</w:t>
      </w:r>
    </w:p>
    <w:p w:rsidR="00407BCD" w:rsidRPr="00407BCD" w:rsidRDefault="00407BCD" w:rsidP="00407BCD">
      <w:pPr>
        <w:pStyle w:val="HChGR"/>
      </w:pPr>
      <w:r w:rsidRPr="008805C3">
        <w:tab/>
      </w:r>
      <w:r w:rsidRPr="008805C3">
        <w:tab/>
      </w:r>
      <w:r w:rsidRPr="00407BCD">
        <w:t>Единообразные предписания, касающиеся официального утверждения им</w:t>
      </w:r>
      <w:r>
        <w:t>мобилизаторов</w:t>
      </w:r>
      <w:r w:rsidRPr="00407BCD">
        <w:br/>
        <w:t>и тра</w:t>
      </w:r>
      <w:r>
        <w:t>нспортного средства в отношении</w:t>
      </w:r>
      <w:r w:rsidRPr="00407BCD">
        <w:br/>
        <w:t>его иммобилизатора</w:t>
      </w:r>
    </w:p>
    <w:p w:rsidR="00407BCD" w:rsidRPr="00407BCD" w:rsidRDefault="00407BCD" w:rsidP="00407BCD">
      <w:pPr>
        <w:pStyle w:val="HChGR"/>
        <w:tabs>
          <w:tab w:val="clear" w:pos="851"/>
        </w:tabs>
        <w:ind w:left="2268"/>
      </w:pPr>
      <w:r w:rsidRPr="00407BCD">
        <w:t>1.</w:t>
      </w:r>
      <w:r w:rsidRPr="00407BCD">
        <w:tab/>
        <w:t>Область применения</w:t>
      </w:r>
    </w:p>
    <w:p w:rsidR="00407BCD" w:rsidRPr="00407BCD" w:rsidRDefault="00407BCD" w:rsidP="00407BCD">
      <w:pPr>
        <w:pStyle w:val="SingleTxtGR"/>
        <w:tabs>
          <w:tab w:val="clear" w:pos="1701"/>
          <w:tab w:val="clear" w:pos="2268"/>
        </w:tabs>
        <w:ind w:left="2268"/>
        <w:rPr>
          <w:lang w:eastAsia="en-US"/>
        </w:rPr>
      </w:pPr>
      <w:r w:rsidRPr="00407BCD">
        <w:t>Настоящие Правила применяются: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>
        <w:t>1.1</w:t>
      </w:r>
      <w:r>
        <w:tab/>
        <w:t>К официальному утверждению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иммобилизаторов, предназначенных в первую очередь для транспортных средств категории M</w:t>
      </w:r>
      <w:r w:rsidRPr="00407BCD">
        <w:rPr>
          <w:vertAlign w:val="subscript"/>
        </w:rPr>
        <w:t>1</w:t>
      </w:r>
      <w:r w:rsidRPr="00407BCD">
        <w:t xml:space="preserve"> и транспортных средств категории N</w:t>
      </w:r>
      <w:r w:rsidRPr="00407BCD">
        <w:rPr>
          <w:vertAlign w:val="subscript"/>
        </w:rPr>
        <w:t>1</w:t>
      </w:r>
      <w:r w:rsidRPr="00407BCD">
        <w:t xml:space="preserve"> м</w:t>
      </w:r>
      <w:r w:rsidR="00AE3CED">
        <w:t>аксимальной массой не более 2 т;</w:t>
      </w:r>
      <w:r w:rsidRPr="00407BCD">
        <w:t xml:space="preserve"> и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транспортных средств категории M</w:t>
      </w:r>
      <w:r w:rsidRPr="00407BCD">
        <w:rPr>
          <w:vertAlign w:val="subscript"/>
        </w:rPr>
        <w:t>1</w:t>
      </w:r>
      <w:r w:rsidRPr="00407BCD">
        <w:t xml:space="preserve"> и транспортных средств категории N</w:t>
      </w:r>
      <w:r w:rsidRPr="00407BCD">
        <w:rPr>
          <w:vertAlign w:val="subscript"/>
        </w:rPr>
        <w:t>1</w:t>
      </w:r>
      <w:r w:rsidRPr="00407BCD">
        <w:t xml:space="preserve"> максимальной массой не более </w:t>
      </w:r>
      <w:r w:rsidR="00AA1B51">
        <w:t>2 т в отношении иммобилизаторов</w:t>
      </w:r>
      <w:r w:rsidRPr="00AA1B51">
        <w:rPr>
          <w:sz w:val="18"/>
          <w:vertAlign w:val="superscript"/>
        </w:rPr>
        <w:footnoteReference w:id="2"/>
      </w:r>
      <w:r w:rsidRPr="00407BCD">
        <w:rPr>
          <w:vertAlign w:val="superscript"/>
        </w:rPr>
        <w:t>,</w:t>
      </w:r>
      <w:r w:rsidRPr="00AA1B51">
        <w:rPr>
          <w:sz w:val="6"/>
          <w:szCs w:val="6"/>
          <w:vertAlign w:val="superscript"/>
        </w:rPr>
        <w:t xml:space="preserve"> </w:t>
      </w:r>
      <w:r w:rsidRPr="00AA1B51">
        <w:rPr>
          <w:sz w:val="18"/>
          <w:vertAlign w:val="superscript"/>
        </w:rPr>
        <w:footnoteReference w:id="3"/>
      </w:r>
      <w:r w:rsidRPr="00407BCD">
        <w:t>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1.2</w:t>
      </w:r>
      <w:r w:rsidRPr="00407BCD">
        <w:tab/>
        <w:t>По просьбе производителя Договаривающиеся стороны могут предоставлять официальные утверждения в отношении транспор</w:t>
      </w:r>
      <w:r w:rsidRPr="00407BCD">
        <w:t>т</w:t>
      </w:r>
      <w:r w:rsidRPr="00407BCD">
        <w:t>ных средств других категорий и иммобилизаторов, предназначе</w:t>
      </w:r>
      <w:r w:rsidRPr="00407BCD">
        <w:t>н</w:t>
      </w:r>
      <w:r w:rsidRPr="00407BCD">
        <w:t>ных для установки на таких транспортных средствах.</w:t>
      </w:r>
    </w:p>
    <w:p w:rsidR="00407BCD" w:rsidRPr="00407BCD" w:rsidRDefault="00407BCD" w:rsidP="00407BCD">
      <w:pPr>
        <w:pStyle w:val="HChGR"/>
        <w:tabs>
          <w:tab w:val="clear" w:pos="851"/>
        </w:tabs>
        <w:ind w:left="2268"/>
      </w:pPr>
      <w:r w:rsidRPr="00407BCD">
        <w:t>2.</w:t>
      </w:r>
      <w:r w:rsidRPr="00407BCD">
        <w:tab/>
        <w:t>Определения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2.1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Компонент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устройство, подпадающее под требования настоящих Правил и предназначенное для того, чтобы служить ч</w:t>
      </w:r>
      <w:r w:rsidRPr="00407BCD">
        <w:rPr>
          <w:iCs/>
        </w:rPr>
        <w:t>а</w:t>
      </w:r>
      <w:r w:rsidRPr="00407BCD">
        <w:rPr>
          <w:iCs/>
        </w:rPr>
        <w:t>стью транспортного средства, которое может быть официально утверждено по типу конструкции независимо от транспортного средства, если это четко предусмотрено в настоящих Правилах.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2.2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Отдельный технический узел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устройство, подпадающее под требования настоящих Правил и предназначенное для того, чтобы служить частью транспортного средства, которое может быть официально утверждено по типу конструкции отдельно, но только в связи с одним или более конкретными типами транспор</w:t>
      </w:r>
      <w:r w:rsidRPr="00407BCD">
        <w:rPr>
          <w:iCs/>
        </w:rPr>
        <w:t>т</w:t>
      </w:r>
      <w:r w:rsidRPr="00407BCD">
        <w:rPr>
          <w:iCs/>
        </w:rPr>
        <w:t>ного средства, если это четко предусмотрено в настоящих Прав</w:t>
      </w:r>
      <w:r w:rsidRPr="00407BCD">
        <w:rPr>
          <w:iCs/>
        </w:rPr>
        <w:t>и</w:t>
      </w:r>
      <w:r w:rsidRPr="00407BCD">
        <w:rPr>
          <w:iCs/>
        </w:rPr>
        <w:t>лах.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2.3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Производитель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лицо или орган, отвечающие перед о</w:t>
      </w:r>
      <w:r w:rsidRPr="00407BCD">
        <w:rPr>
          <w:iCs/>
        </w:rPr>
        <w:t>р</w:t>
      </w:r>
      <w:r w:rsidRPr="00407BCD">
        <w:rPr>
          <w:iCs/>
        </w:rPr>
        <w:t>ганом, предоставляющим официальное утверждение, за все аспе</w:t>
      </w:r>
      <w:r w:rsidRPr="00407BCD">
        <w:rPr>
          <w:iCs/>
        </w:rPr>
        <w:t>к</w:t>
      </w:r>
      <w:r w:rsidRPr="00407BCD">
        <w:rPr>
          <w:iCs/>
        </w:rPr>
        <w:t>ты процесса официального утверждения по типу конструкции и за обеспечение соответствия производства.</w:t>
      </w:r>
      <w:r w:rsidRPr="00407BCD">
        <w:t xml:space="preserve"> </w:t>
      </w:r>
      <w:r w:rsidR="00D10FA4">
        <w:t>Данное лицо или данный орган не</w:t>
      </w:r>
      <w:r w:rsidRPr="00407BCD">
        <w:t>обязательно должны принимать участие во всех этапах и</w:t>
      </w:r>
      <w:r w:rsidRPr="00407BCD">
        <w:t>з</w:t>
      </w:r>
      <w:r w:rsidRPr="00407BCD">
        <w:t>готовления транспортного средства, системы, компонента или о</w:t>
      </w:r>
      <w:r w:rsidRPr="00407BCD">
        <w:t>т</w:t>
      </w:r>
      <w:r w:rsidRPr="00407BCD">
        <w:lastRenderedPageBreak/>
        <w:t>дельного технического узла, подлежащих официальному утвержд</w:t>
      </w:r>
      <w:r w:rsidRPr="00407BCD">
        <w:t>е</w:t>
      </w:r>
      <w:r w:rsidRPr="00407BCD">
        <w:t>нию.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2.4</w:t>
      </w:r>
      <w:r w:rsidRPr="00407BCD">
        <w:tab/>
        <w:t>«</w:t>
      </w:r>
      <w:r w:rsidRPr="00407BCD">
        <w:rPr>
          <w:i/>
          <w:iCs/>
        </w:rPr>
        <w:t>Иммобилизатор</w:t>
      </w:r>
      <w:r w:rsidRPr="00407BCD">
        <w:t>» означает устройство, предназначенное для предотвращения использования транспортного средства в обычном режиме за счет тяги собственного двигателя (предотвращение н</w:t>
      </w:r>
      <w:r w:rsidRPr="00407BCD">
        <w:t>е</w:t>
      </w:r>
      <w:r w:rsidRPr="00407BCD">
        <w:t>са</w:t>
      </w:r>
      <w:r w:rsidR="00D10FA4">
        <w:t>нкционированного использования).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2.5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Оборудование управления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оборудование, необходимое для включения и/или отключения иммобилизатора.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2.6</w:t>
      </w:r>
      <w:r w:rsidRPr="00407BCD">
        <w:tab/>
        <w:t>«</w:t>
      </w:r>
      <w:r w:rsidRPr="00407BCD">
        <w:rPr>
          <w:i/>
          <w:iCs/>
        </w:rPr>
        <w:t>Индикатор режима</w:t>
      </w:r>
      <w:r w:rsidRPr="00407BCD">
        <w:t>» означает любое устройство, предназначе</w:t>
      </w:r>
      <w:r w:rsidRPr="00407BCD">
        <w:t>н</w:t>
      </w:r>
      <w:r w:rsidRPr="00407BCD">
        <w:t>ное для указания режима иммобилизатора (включено/отключено, изменение режима с включенного состояния на отключенное и наоборот).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2.7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Включенное состояние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состояние, в котором транспор</w:t>
      </w:r>
      <w:r w:rsidRPr="00407BCD">
        <w:rPr>
          <w:iCs/>
        </w:rPr>
        <w:t>т</w:t>
      </w:r>
      <w:r w:rsidRPr="00407BCD">
        <w:rPr>
          <w:iCs/>
        </w:rPr>
        <w:t>ное средство не может использоваться в обычном режиме за счет тяги собственного двигателя.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2.8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Отключенное состояние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состояние, в котором тран</w:t>
      </w:r>
      <w:r w:rsidRPr="00407BCD">
        <w:rPr>
          <w:iCs/>
        </w:rPr>
        <w:t>с</w:t>
      </w:r>
      <w:r w:rsidRPr="00407BCD">
        <w:rPr>
          <w:iCs/>
        </w:rPr>
        <w:t>портное средство может использоваться в его обычном режиме.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2.9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Ключ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любое устройство, спроектированное и сконстр</w:t>
      </w:r>
      <w:r w:rsidRPr="00407BCD">
        <w:rPr>
          <w:iCs/>
        </w:rPr>
        <w:t>у</w:t>
      </w:r>
      <w:r w:rsidRPr="00407BCD">
        <w:rPr>
          <w:iCs/>
        </w:rPr>
        <w:t>ированное для того, чтобы служить в качестве средства управления блокирующей системой, спроектированной и сконструированной таким образом, чтобы ею можно было управлять только при пом</w:t>
      </w:r>
      <w:r w:rsidRPr="00407BCD">
        <w:rPr>
          <w:iCs/>
        </w:rPr>
        <w:t>о</w:t>
      </w:r>
      <w:r w:rsidRPr="00407BCD">
        <w:rPr>
          <w:iCs/>
        </w:rPr>
        <w:t>щи этого устройства.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2.10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Блокировка включения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возможность блокировки имм</w:t>
      </w:r>
      <w:r w:rsidRPr="00407BCD">
        <w:rPr>
          <w:iCs/>
        </w:rPr>
        <w:t>о</w:t>
      </w:r>
      <w:r w:rsidRPr="00407BCD">
        <w:rPr>
          <w:iCs/>
        </w:rPr>
        <w:t>билизатора в отключенном положении.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2.11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Непрерывно изменяющийся код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электронный код, сост</w:t>
      </w:r>
      <w:r w:rsidRPr="00407BCD">
        <w:rPr>
          <w:iCs/>
        </w:rPr>
        <w:t>о</w:t>
      </w:r>
      <w:r w:rsidRPr="00407BCD">
        <w:rPr>
          <w:iCs/>
        </w:rPr>
        <w:t>ящий из нескольких элементов, сочетание которых изменяется произвольно после каждого срабатывания передатчика.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2.12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Тип иммобилизатора</w:t>
      </w:r>
      <w:r w:rsidRPr="00407BCD">
        <w:rPr>
          <w:iCs/>
        </w:rPr>
        <w:t>» означает системы, не имеющие между с</w:t>
      </w:r>
      <w:r w:rsidRPr="00407BCD">
        <w:rPr>
          <w:iCs/>
        </w:rPr>
        <w:t>о</w:t>
      </w:r>
      <w:r w:rsidRPr="00407BCD">
        <w:rPr>
          <w:iCs/>
        </w:rPr>
        <w:t>бой существенных различий с точки зрения таких важных аспе</w:t>
      </w:r>
      <w:r w:rsidRPr="00407BCD">
        <w:rPr>
          <w:iCs/>
        </w:rPr>
        <w:t>к</w:t>
      </w:r>
      <w:r w:rsidRPr="00407BCD">
        <w:rPr>
          <w:iCs/>
        </w:rPr>
        <w:t>тов, как: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фирменное название или торговая марка, присвоенные пр</w:t>
      </w:r>
      <w:r w:rsidRPr="00407BCD">
        <w:t>о</w:t>
      </w:r>
      <w:r w:rsidRPr="00407BCD">
        <w:t>изводителем;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вид оборудования управления;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c)</w:t>
      </w:r>
      <w:r w:rsidRPr="00407BCD">
        <w:tab/>
        <w:t>исходные условия работы на соответствующей системе (с</w:t>
      </w:r>
      <w:r w:rsidRPr="00407BCD">
        <w:t>о</w:t>
      </w:r>
      <w:r w:rsidRPr="00407BCD">
        <w:t>ответствующих системах) транспортного с</w:t>
      </w:r>
      <w:r w:rsidR="00D10FA4">
        <w:t>редства (см. пункт 5.2.1, ниже).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  <w:rPr>
          <w:iCs/>
        </w:rPr>
      </w:pPr>
      <w:r w:rsidRPr="00407BCD">
        <w:t>2.13</w:t>
      </w:r>
      <w:r w:rsidRPr="00407BCD">
        <w:tab/>
      </w:r>
      <w:r w:rsidRPr="00407BCD">
        <w:rPr>
          <w:iCs/>
        </w:rPr>
        <w:t>«</w:t>
      </w:r>
      <w:r w:rsidRPr="00407BCD">
        <w:rPr>
          <w:i/>
        </w:rPr>
        <w:t>Тип транспортного средства в отношении его иммобилизатора</w:t>
      </w:r>
      <w:r w:rsidRPr="00407BCD">
        <w:rPr>
          <w:iCs/>
        </w:rPr>
        <w:t>»</w:t>
      </w:r>
      <w:r w:rsidRPr="00407BCD">
        <w:rPr>
          <w:i/>
        </w:rPr>
        <w:t xml:space="preserve"> </w:t>
      </w:r>
      <w:r w:rsidRPr="00407BCD">
        <w:rPr>
          <w:iCs/>
        </w:rPr>
        <w:t>означает транспортные средства, не имеющие между собой сущ</w:t>
      </w:r>
      <w:r w:rsidRPr="00407BCD">
        <w:rPr>
          <w:iCs/>
        </w:rPr>
        <w:t>е</w:t>
      </w:r>
      <w:r w:rsidRPr="00407BCD">
        <w:rPr>
          <w:iCs/>
        </w:rPr>
        <w:t>ственных различий с точки зрения таких важных аспектов, как: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фирменное название или торговая марка, присвоенные пр</w:t>
      </w:r>
      <w:r w:rsidRPr="00407BCD">
        <w:t>о</w:t>
      </w:r>
      <w:r w:rsidRPr="00407BCD">
        <w:t>изводителем;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характерные особенности транспортного средства, оказыв</w:t>
      </w:r>
      <w:r w:rsidRPr="00407BCD">
        <w:t>а</w:t>
      </w:r>
      <w:r w:rsidRPr="00407BCD">
        <w:t>ющие значительное воздействие на эффективность функци</w:t>
      </w:r>
      <w:r w:rsidRPr="00407BCD">
        <w:t>о</w:t>
      </w:r>
      <w:r w:rsidRPr="00407BCD">
        <w:t>нирования иммобилизатора;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835" w:hanging="567"/>
      </w:pPr>
      <w:r w:rsidRPr="00407BCD">
        <w:t>c)</w:t>
      </w:r>
      <w:r w:rsidRPr="00407BCD">
        <w:tab/>
        <w:t xml:space="preserve">тип и конструкция </w:t>
      </w:r>
      <w:proofErr w:type="spellStart"/>
      <w:r w:rsidR="00D10FA4">
        <w:t>иммобилизатора</w:t>
      </w:r>
      <w:proofErr w:type="spellEnd"/>
      <w:r w:rsidR="00D10FA4">
        <w:t>.</w:t>
      </w:r>
    </w:p>
    <w:p w:rsidR="00407BCD" w:rsidRPr="00407BCD" w:rsidRDefault="00407BCD" w:rsidP="00407BCD">
      <w:pPr>
        <w:pStyle w:val="HChGR"/>
        <w:tabs>
          <w:tab w:val="clear" w:pos="851"/>
        </w:tabs>
        <w:ind w:left="2268"/>
      </w:pPr>
      <w:r w:rsidRPr="00407BCD">
        <w:t>3.</w:t>
      </w:r>
      <w:r w:rsidRPr="00407BCD">
        <w:tab/>
        <w:t>Заявка на официальное утверждение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3.1</w:t>
      </w:r>
      <w:r w:rsidRPr="00407BCD">
        <w:tab/>
        <w:t>Заявка на официальное утверждение по типу конструкции тран</w:t>
      </w:r>
      <w:r w:rsidRPr="00407BCD">
        <w:t>с</w:t>
      </w:r>
      <w:r w:rsidRPr="00407BCD">
        <w:t>портного средства или компонента в отношении настоящих Правил должна подаваться их производителем.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3.2</w:t>
      </w:r>
      <w:r w:rsidRPr="00407BCD">
        <w:tab/>
        <w:t>К заявке прилагается информационный документ, соответству</w:t>
      </w:r>
      <w:r w:rsidRPr="00407BCD">
        <w:t>ю</w:t>
      </w:r>
      <w:r w:rsidRPr="00407BCD">
        <w:t>щий образцу, приведенному в приложении 1, с описанием технич</w:t>
      </w:r>
      <w:r w:rsidRPr="00407BCD">
        <w:t>е</w:t>
      </w:r>
      <w:r w:rsidRPr="00407BCD">
        <w:t>ских характеристик иммобилизатора и метода (методов) установки на каждой модели и типе транспортного средства, на котором предполагается установить иммобилизатор.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3.3</w:t>
      </w:r>
      <w:r w:rsidRPr="00407BCD">
        <w:tab/>
        <w:t>транспортное средство (транспортные средства)/компонент (ко</w:t>
      </w:r>
      <w:r w:rsidRPr="00407BCD">
        <w:t>м</w:t>
      </w:r>
      <w:r w:rsidRPr="00407BCD">
        <w:t>поненты), представляющее/представляющий (представляющие) тип (типы), подлежащий (подлежащие) официальному утверждению, представляется технической службе, отвечающей за проведение испытаний на официальное утверждение.</w:t>
      </w:r>
    </w:p>
    <w:p w:rsidR="00407BCD" w:rsidRPr="00407BCD" w:rsidRDefault="00407BCD" w:rsidP="00407BCD">
      <w:pPr>
        <w:pStyle w:val="HChGR"/>
        <w:tabs>
          <w:tab w:val="clear" w:pos="851"/>
        </w:tabs>
        <w:ind w:left="2268"/>
      </w:pPr>
      <w:r w:rsidRPr="00407BCD">
        <w:t>4.</w:t>
      </w:r>
      <w:r w:rsidRPr="00407BCD">
        <w:tab/>
        <w:t>Официальное утверждение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4.1</w:t>
      </w:r>
      <w:r w:rsidRPr="00407BCD">
        <w:tab/>
        <w:t>Если тип, представленный на официальное утверждение на осн</w:t>
      </w:r>
      <w:r w:rsidRPr="00407BCD">
        <w:t>о</w:t>
      </w:r>
      <w:r w:rsidRPr="00407BCD">
        <w:t>вании настоящих Правил, отвечает предписаниям соответствующей части (частей) настоящих Правил, то данный тип считается офиц</w:t>
      </w:r>
      <w:r w:rsidRPr="00407BCD">
        <w:t>и</w:t>
      </w:r>
      <w:r w:rsidRPr="00407BCD">
        <w:t>ально утвержденным.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4.2</w:t>
      </w:r>
      <w:r w:rsidRPr="00407BCD">
        <w:tab/>
        <w:t>Каждому официально утвержденному типу присваивается номер официального утверждения. Его первые две цифры (в настоящее время 00, что соответствует Правилам в их первоначальном вар</w:t>
      </w:r>
      <w:r w:rsidRPr="00407BCD">
        <w:t>и</w:t>
      </w:r>
      <w:r w:rsidRPr="00407BCD">
        <w:t>анте) указывают на серию поправок, включающую самые после</w:t>
      </w:r>
      <w:r w:rsidRPr="00407BCD">
        <w:t>д</w:t>
      </w:r>
      <w:r w:rsidRPr="00407BCD">
        <w:t>ние [основные] технические изменения, внесенные в Правила к моменту предоставления официального утверждения.</w:t>
      </w:r>
      <w:r w:rsidRPr="00407BCD">
        <w:rPr>
          <w:i/>
          <w:iCs/>
        </w:rPr>
        <w:t xml:space="preserve"> </w:t>
      </w:r>
      <w:r w:rsidRPr="00407BCD">
        <w:t>Одна и та же Договаривающаяся сторона не может присвоить этот номер друг</w:t>
      </w:r>
      <w:r w:rsidRPr="00407BCD">
        <w:t>о</w:t>
      </w:r>
      <w:r w:rsidRPr="00407BCD">
        <w:t>му типу транспортного средства или компоненту, определение к</w:t>
      </w:r>
      <w:r w:rsidRPr="00407BCD">
        <w:t>о</w:t>
      </w:r>
      <w:r w:rsidRPr="00407BCD">
        <w:t>торого приведено в настоящих Правилах.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4.3</w:t>
      </w:r>
      <w:r w:rsidRPr="00407BCD">
        <w:tab/>
        <w:t>Договаривающиеся стороны Соглашения, применяющие настоящие Правила, уведомляются об официальном утверждении или распр</w:t>
      </w:r>
      <w:r w:rsidRPr="00407BCD">
        <w:t>о</w:t>
      </w:r>
      <w:r w:rsidRPr="00407BCD">
        <w:t>странении официального утверждения по типу конструкции п</w:t>
      </w:r>
      <w:r w:rsidRPr="00407BCD">
        <w:t>о</w:t>
      </w:r>
      <w:r w:rsidRPr="00407BCD">
        <w:t>средством карточки, соответствующей образцу, приведенному в приложении 2 к настоящим Правилам.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4.4</w:t>
      </w:r>
      <w:proofErr w:type="gramStart"/>
      <w:r w:rsidRPr="00407BCD">
        <w:tab/>
        <w:t>Н</w:t>
      </w:r>
      <w:proofErr w:type="gramEnd"/>
      <w:r w:rsidRPr="00407BCD">
        <w:t>а каждом транспортном средстве или компоненте, соответству</w:t>
      </w:r>
      <w:r w:rsidRPr="00407BCD">
        <w:t>ю</w:t>
      </w:r>
      <w:r w:rsidRPr="00407BCD">
        <w:t>щем типу, официально утвержденному на основании настоящих Правил, проставляется на видном и легкодоступном месте, указа</w:t>
      </w:r>
      <w:r w:rsidRPr="00407BCD">
        <w:t>н</w:t>
      </w:r>
      <w:r w:rsidRPr="00407BCD">
        <w:t>ном в регистрационной карточке официального утверждения, ме</w:t>
      </w:r>
      <w:r w:rsidRPr="00407BCD">
        <w:t>ж</w:t>
      </w:r>
      <w:r w:rsidRPr="00407BCD">
        <w:t>дународный знак оф</w:t>
      </w:r>
      <w:r w:rsidR="00D10FA4">
        <w:t>ициального утверждения, состоящи</w:t>
      </w:r>
      <w:r w:rsidRPr="00407BCD">
        <w:t>й: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4.4.1</w:t>
      </w:r>
      <w:r w:rsidRPr="00407BCD">
        <w:tab/>
        <w:t>из круга с проставленной в нем буквой «E», за которой следует о</w:t>
      </w:r>
      <w:r w:rsidRPr="00407BCD">
        <w:t>т</w:t>
      </w:r>
      <w:r w:rsidRPr="00407BCD">
        <w:t>личительный номер страны, предоставившей официальное утве</w:t>
      </w:r>
      <w:r w:rsidRPr="00407BCD">
        <w:t>р</w:t>
      </w:r>
      <w:r w:rsidR="00AA1B51">
        <w:t>ждение</w:t>
      </w:r>
      <w:r w:rsidRPr="00AA1B51">
        <w:rPr>
          <w:sz w:val="18"/>
          <w:vertAlign w:val="superscript"/>
        </w:rPr>
        <w:footnoteReference w:id="4"/>
      </w:r>
      <w:r w:rsidRPr="00407BCD">
        <w:t>, и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4.4.2</w:t>
      </w:r>
      <w:r w:rsidRPr="00407BCD">
        <w:tab/>
        <w:t>номера настоящих Правил, за которым следует буква «R», тире и номер официального утверждения, которые проставляются справа от круга, предусмотренного в пункте 4.4.1.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4.5</w:t>
      </w:r>
      <w:r w:rsidRPr="00407BCD">
        <w:tab/>
        <w:t>Если данный тип соответствует типу, официально утвержденному на основании других прилагаемых к Соглашению правил ООН в той же стране, которая предоставила официальное утверждение на основании настоящих Правил, то обозначение, предписанное в пункте 4.4.1, повторять не следует; в этом случае номера правил, на основании которых было выдано официальное утверждение в стране, предоставившей официальное утверждение на основании настоящих Правил, должны быть расположены в вертикальных к</w:t>
      </w:r>
      <w:r w:rsidRPr="00407BCD">
        <w:t>о</w:t>
      </w:r>
      <w:r w:rsidRPr="00407BCD">
        <w:t>лонках, помещаемых справа от обозначения, предусмотренного в пункте 4.4.1.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4.6</w:t>
      </w:r>
      <w:r w:rsidRPr="00407BCD">
        <w:tab/>
        <w:t>Знак официального утверждения должен быть четким и нестира</w:t>
      </w:r>
      <w:r w:rsidRPr="00407BCD">
        <w:t>е</w:t>
      </w:r>
      <w:r w:rsidRPr="00407BCD">
        <w:t>мым.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4.7</w:t>
      </w:r>
      <w:r w:rsidRPr="00407BCD">
        <w:tab/>
        <w:t>В случае транспортного средства знак официального утверждения помещается рядом с прикрепляемой производителем табличкой, на которой приводятся характеристики транспортного средства, или на этой табличке.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4.8</w:t>
      </w:r>
      <w:r w:rsidRPr="00407BCD">
        <w:tab/>
        <w:t>В случае компонента, официально утвержденного отдельно в кач</w:t>
      </w:r>
      <w:r w:rsidRPr="00407BCD">
        <w:t>е</w:t>
      </w:r>
      <w:r w:rsidRPr="00407BCD">
        <w:t>стве иммобилизатора, знак официального утверждения должен проставляться производителем на основном компоненте (основных компонентах) устройства. В случае компонента, официально утвержденного в качестве иммобилизатора на основании насто</w:t>
      </w:r>
      <w:r w:rsidRPr="00407BCD">
        <w:t>я</w:t>
      </w:r>
      <w:r w:rsidRPr="00407BCD">
        <w:t>щих Правил и системы охранной сигнализации на основании Пр</w:t>
      </w:r>
      <w:r w:rsidRPr="00407BCD">
        <w:t>а</w:t>
      </w:r>
      <w:r w:rsidRPr="00407BCD">
        <w:t>вил № XXX ООН, оба знака официального утверждения должны проставляться производителем на основном компоненте (основных компонентах) устройства.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4.9</w:t>
      </w:r>
      <w:r w:rsidRPr="00407BCD">
        <w:tab/>
        <w:t>В приложении 3 к настоящим Правилам приводится пример схем знаков официального утверждения.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4.10</w:t>
      </w:r>
      <w:proofErr w:type="gramStart"/>
      <w:r w:rsidRPr="00407BCD">
        <w:tab/>
        <w:t>В</w:t>
      </w:r>
      <w:proofErr w:type="gramEnd"/>
      <w:r w:rsidRPr="00407BCD">
        <w:t>место знака официального утвер</w:t>
      </w:r>
      <w:r w:rsidR="00D10FA4">
        <w:t>ждения, описанного в пункте 4.4</w:t>
      </w:r>
      <w:r w:rsidRPr="00407BCD">
        <w:t xml:space="preserve"> выше, для каждого иммобилизатора, поступающего в продажу, в</w:t>
      </w:r>
      <w:r w:rsidRPr="00407BCD">
        <w:t>ы</w:t>
      </w:r>
      <w:r w:rsidRPr="00407BCD">
        <w:t>дается свидетельство о соответствии.</w:t>
      </w:r>
    </w:p>
    <w:p w:rsidR="00407BCD" w:rsidRPr="00407BCD" w:rsidRDefault="00407BCD" w:rsidP="00407BCD">
      <w:pPr>
        <w:pStyle w:val="SingleTxtGR"/>
        <w:tabs>
          <w:tab w:val="clear" w:pos="1701"/>
        </w:tabs>
        <w:ind w:left="2268" w:hanging="1134"/>
      </w:pPr>
      <w:r w:rsidRPr="00407BCD">
        <w:t>4.10.1</w:t>
      </w:r>
      <w:r w:rsidRPr="00407BCD">
        <w:tab/>
        <w:t>Если производитель иммобилизатора поставляет производителю транспортного средства официально утвержденный на основании настоящих Правил иммобилизатор без маркировки для его уст</w:t>
      </w:r>
      <w:r w:rsidRPr="00407BCD">
        <w:t>а</w:t>
      </w:r>
      <w:r w:rsidRPr="00407BCD">
        <w:t>новки этим производителем в качестве первоначального оборуд</w:t>
      </w:r>
      <w:r w:rsidRPr="00407BCD">
        <w:t>о</w:t>
      </w:r>
      <w:r w:rsidRPr="00407BCD">
        <w:t>вания на какой-либо модели транспортного средства или на ряде моделей транспортных средств, то производитель иммобилизатора должен представить производителю транспортного средства ряд экземпляров свидетельства о соответствии в количестве, достато</w:t>
      </w:r>
      <w:r w:rsidRPr="00407BCD">
        <w:t>ч</w:t>
      </w:r>
      <w:r w:rsidRPr="00407BCD">
        <w:t>ном для того, чтобы этот производитель мог получить официальное утверждение транспортного средства на основании настоящих Правил.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4.10.2</w:t>
      </w:r>
      <w:r w:rsidRPr="00407BCD">
        <w:tab/>
        <w:t>Если иммобилизатор состоит из отдельных компонентов, то на его основном компоненте (основных компонентах) проставляется оп</w:t>
      </w:r>
      <w:r w:rsidRPr="00407BCD">
        <w:t>о</w:t>
      </w:r>
      <w:r w:rsidRPr="00407BCD">
        <w:t>знавательный знак и в свидетельстве о соответствии приводится перечень таких опознавательных знаков.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4.10.3</w:t>
      </w:r>
      <w:r w:rsidRPr="00407BCD">
        <w:tab/>
        <w:t>Образец свидетельства о соответствии приводится в приложении 4 к настоящим Правилам.</w:t>
      </w:r>
    </w:p>
    <w:p w:rsidR="00407BCD" w:rsidRPr="00453B53" w:rsidRDefault="00407BCD" w:rsidP="00F26863">
      <w:pPr>
        <w:pStyle w:val="HChGR"/>
        <w:tabs>
          <w:tab w:val="clear" w:pos="851"/>
        </w:tabs>
        <w:ind w:left="2268"/>
      </w:pPr>
      <w:r w:rsidRPr="00453B53">
        <w:t>5.</w:t>
      </w:r>
      <w:r w:rsidRPr="00453B53">
        <w:tab/>
      </w:r>
      <w:r w:rsidRPr="00453B53">
        <w:tab/>
        <w:t>Технические требования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</w:t>
      </w:r>
      <w:r w:rsidRPr="00407BCD">
        <w:tab/>
        <w:t>Общие технические требования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5.1.1</w:t>
      </w:r>
      <w:r w:rsidRPr="00407BCD">
        <w:tab/>
        <w:t>Должна быть предусмотрена возможность включения и отключ</w:t>
      </w:r>
      <w:r w:rsidRPr="00407BCD">
        <w:t>е</w:t>
      </w:r>
      <w:r w:rsidRPr="00407BCD">
        <w:t>ния иммобилизатора в соответствии с этими требованиями.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5.1.2</w:t>
      </w:r>
      <w:r w:rsidRPr="00407BCD">
        <w:tab/>
        <w:t xml:space="preserve">Если иммобилизатор обеспечивает также возможность передачи радиосигнала, например для включения или отключения, то оно должно отвечать </w:t>
      </w:r>
      <w:r w:rsidR="00AA1B51">
        <w:t>соответствующим стандартам ЕИСС</w:t>
      </w:r>
      <w:r w:rsidRPr="00AA1B51">
        <w:rPr>
          <w:sz w:val="18"/>
          <w:vertAlign w:val="superscript"/>
        </w:rPr>
        <w:footnoteReference w:id="5"/>
      </w:r>
      <w:r w:rsidRPr="00407BCD">
        <w:t>, например EN 300 220-1 V1.3.1. (2000-09), EN 300 220 2 V1.3.1. (2000-09), EN 300 220-3 V1.1.1. (2000-09) и EN 301 489-3 V1.2.1. (2000-08) (включая любые консультативные предписания). Частота и макс</w:t>
      </w:r>
      <w:r w:rsidRPr="00407BCD">
        <w:t>и</w:t>
      </w:r>
      <w:r w:rsidRPr="00407BCD">
        <w:t xml:space="preserve">мальная мощность излучения радиосигналов, предусмотренные для приведения в действие и отключения иммобилизатора, должны соответствовать рекомендации 70-03 </w:t>
      </w:r>
      <w:r w:rsidR="00F26863">
        <w:t xml:space="preserve">(17 февраля 2000 года) </w:t>
      </w:r>
      <w:proofErr w:type="gramStart"/>
      <w:r w:rsidR="00F26863">
        <w:t>E</w:t>
      </w:r>
      <w:proofErr w:type="gramEnd"/>
      <w:r w:rsidR="00F26863">
        <w:t>КПT/</w:t>
      </w:r>
      <w:r w:rsidR="00A84200">
        <w:t xml:space="preserve"> </w:t>
      </w:r>
      <w:r w:rsidR="00F26863">
        <w:t>ЕКР</w:t>
      </w:r>
      <w:r w:rsidRPr="00AA1B51">
        <w:rPr>
          <w:sz w:val="18"/>
          <w:vertAlign w:val="superscript"/>
        </w:rPr>
        <w:footnoteReference w:id="6"/>
      </w:r>
      <w:r w:rsidRPr="00407BCD">
        <w:t>, касающейся использования устройств с близким ради</w:t>
      </w:r>
      <w:r w:rsidR="00F26863">
        <w:t>усом действия</w:t>
      </w:r>
      <w:r w:rsidRPr="00AA1B51">
        <w:rPr>
          <w:sz w:val="18"/>
          <w:vertAlign w:val="superscript"/>
        </w:rPr>
        <w:footnoteReference w:id="7"/>
      </w:r>
      <w:r w:rsidRPr="00407BCD">
        <w:t>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5.1.3</w:t>
      </w:r>
      <w:r w:rsidRPr="00407BCD">
        <w:tab/>
      </w:r>
      <w:proofErr w:type="spellStart"/>
      <w:r w:rsidRPr="00407BCD">
        <w:t>Иммобилизатор</w:t>
      </w:r>
      <w:proofErr w:type="spellEnd"/>
      <w:r w:rsidRPr="00407BCD">
        <w:t xml:space="preserve"> и его оборудование должны быть сконструированы таким образом, чтобы любое оснащенное ими транспортное сре</w:t>
      </w:r>
      <w:r w:rsidRPr="00407BCD">
        <w:t>д</w:t>
      </w:r>
      <w:r w:rsidRPr="00407BCD">
        <w:t>ство продолжало соответствовать техническим требованиям.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5.1.4</w:t>
      </w:r>
      <w:r w:rsidRPr="00407BCD">
        <w:tab/>
        <w:t>Должна быть исключена возможность приведения иммобилизатора в установленное состояние, если работает двигатель и ключ нах</w:t>
      </w:r>
      <w:r w:rsidRPr="00407BCD">
        <w:t>о</w:t>
      </w:r>
      <w:r w:rsidRPr="00407BCD">
        <w:t>дится в замке зажигания: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транспортное средство оборудовано или его предполагается оборудовать соответствующим образом для использования бригадой скорой помощи, пожарной командой или полицией</w:t>
      </w:r>
      <w:r w:rsidR="00D10FA4">
        <w:t>;</w:t>
      </w:r>
      <w:r w:rsidRPr="00407BCD">
        <w:t xml:space="preserve"> либо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двигатель должен: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3402" w:hanging="567"/>
      </w:pPr>
      <w:r w:rsidRPr="00407BCD">
        <w:t>i)</w:t>
      </w:r>
      <w:r w:rsidRPr="00407BCD">
        <w:tab/>
        <w:t>приводить в действие механизм, который является с</w:t>
      </w:r>
      <w:r w:rsidRPr="00407BCD">
        <w:t>о</w:t>
      </w:r>
      <w:r w:rsidRPr="00407BCD">
        <w:t>ставной частью транспортного средства или устано</w:t>
      </w:r>
      <w:r w:rsidRPr="00407BCD">
        <w:t>в</w:t>
      </w:r>
      <w:r w:rsidRPr="00407BCD">
        <w:t>лен на транспортном средстве не для целей управления движени</w:t>
      </w:r>
      <w:r w:rsidR="00D10FA4">
        <w:t>ем этого транспортного средства;</w:t>
      </w:r>
      <w:r w:rsidRPr="00407BCD">
        <w:t xml:space="preserve"> либо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3402" w:hanging="567"/>
      </w:pPr>
      <w:r w:rsidRPr="00407BCD">
        <w:t>ii)</w:t>
      </w:r>
      <w:r w:rsidRPr="00407BCD">
        <w:tab/>
        <w:t>поддерживать электрическую мощность аккумулятора транспортного средства на том уровне, какой необх</w:t>
      </w:r>
      <w:r w:rsidRPr="00407BCD">
        <w:t>о</w:t>
      </w:r>
      <w:r w:rsidRPr="00407BCD">
        <w:t>дим для управления этим механизмом или устро</w:t>
      </w:r>
      <w:r w:rsidRPr="00407BCD">
        <w:t>й</w:t>
      </w:r>
      <w:r w:rsidRPr="00407BCD">
        <w:t>ством;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/>
      </w:pPr>
      <w:r w:rsidRPr="00407BCD">
        <w:t>и транспортное средство находится в неподвижном состоянии с включенным стояночным тормозом. При использовании этого и</w:t>
      </w:r>
      <w:r w:rsidRPr="00407BCD">
        <w:t>с</w:t>
      </w:r>
      <w:r w:rsidRPr="00407BCD">
        <w:t>ключения данное обстоятельство должно быть указано в пункте 2 добавления к сообщению (приложение 2 к настоящим Правилам).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5.1.5</w:t>
      </w:r>
      <w:r w:rsidRPr="00407BCD">
        <w:tab/>
        <w:t>Должна быть исключена возможность постоянной блокировки включения иммобилизатора.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5.1.6</w:t>
      </w:r>
      <w:r w:rsidRPr="00407BCD">
        <w:tab/>
        <w:t>Иммобилизатор должен быть спроектирован и изготовлен таким образом, чтобы после его установки он не оказывал неблагоприя</w:t>
      </w:r>
      <w:r w:rsidRPr="00407BCD">
        <w:t>т</w:t>
      </w:r>
      <w:r w:rsidRPr="00407BCD">
        <w:t>ного воздействия на основную функцию и безопасное функцион</w:t>
      </w:r>
      <w:r w:rsidRPr="00407BCD">
        <w:t>и</w:t>
      </w:r>
      <w:r w:rsidRPr="00407BCD">
        <w:t>рование транспортного средства, даже в случае неисправности.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5.1.7</w:t>
      </w:r>
      <w:r w:rsidRPr="00407BCD">
        <w:tab/>
        <w:t>Иммобилизатор должен быть сконструирован и изготовлен таким образом, чтобы, будучи установленным на транспортном средстве в соответствии с инструкциями производителя, он не мог быть быс</w:t>
      </w:r>
      <w:r w:rsidRPr="00407BCD">
        <w:t>т</w:t>
      </w:r>
      <w:r w:rsidRPr="00407BCD">
        <w:t>ро и без привлечения внимания нейтрализован или выведен из строя с помощью, например, недорогих инструментов, оборудов</w:t>
      </w:r>
      <w:r w:rsidRPr="00407BCD">
        <w:t>а</w:t>
      </w:r>
      <w:r w:rsidRPr="00407BCD">
        <w:t>ния или самодельных устройств, которые можно спрятать и кот</w:t>
      </w:r>
      <w:r w:rsidRPr="00407BCD">
        <w:t>о</w:t>
      </w:r>
      <w:r w:rsidRPr="00407BCD">
        <w:t>рые доступны населению. Замена основного компонента или сбо</w:t>
      </w:r>
      <w:r w:rsidRPr="00407BCD">
        <w:t>р</w:t>
      </w:r>
      <w:r w:rsidRPr="00407BCD">
        <w:t>ки с целью нейтрализации иммобилизатора должна быть сопряж</w:t>
      </w:r>
      <w:r w:rsidRPr="00407BCD">
        <w:t>е</w:t>
      </w:r>
      <w:r w:rsidRPr="00407BCD">
        <w:t>на со значительными трудностями и затратами времени.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5.1.8</w:t>
      </w:r>
      <w:r w:rsidRPr="00407BCD">
        <w:tab/>
        <w:t>Иммобилизатор должен быть сконструирован и изготовлен таким образом, чтобы после установки в соответствии с инструкциями производителя он был способен выдерживать условия, существ</w:t>
      </w:r>
      <w:r w:rsidRPr="00407BCD">
        <w:t>у</w:t>
      </w:r>
      <w:r w:rsidRPr="00407BCD">
        <w:t>ющие внутри транспортного средства, в течение разумного срока службы (см. положение, касающееся испы</w:t>
      </w:r>
      <w:r w:rsidR="00F26863">
        <w:t>таний, в пункте 5.3).</w:t>
      </w:r>
      <w:r w:rsidR="00F26863" w:rsidRPr="00F26863">
        <w:br/>
      </w:r>
      <w:r w:rsidRPr="00407BCD">
        <w:t>В частности, установка иммобилизатора не должна отрицательно сказываться на электрических характеристиках бортовых схем (п</w:t>
      </w:r>
      <w:r w:rsidRPr="00407BCD">
        <w:t>о</w:t>
      </w:r>
      <w:r w:rsidRPr="00407BCD">
        <w:t>перечные сечения соединительных проводов, безопасность конта</w:t>
      </w:r>
      <w:r w:rsidRPr="00407BCD">
        <w:t>к</w:t>
      </w:r>
      <w:r w:rsidRPr="00407BCD">
        <w:t>тов и т.д.).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5.1.9</w:t>
      </w:r>
      <w:r w:rsidRPr="00407BCD">
        <w:tab/>
        <w:t>Иммобилизатор может использоваться в сочетании с другими с</w:t>
      </w:r>
      <w:r w:rsidRPr="00407BCD">
        <w:t>и</w:t>
      </w:r>
      <w:r w:rsidRPr="00407BCD">
        <w:t>стемами транспортного средства или встраиваться в них (напр</w:t>
      </w:r>
      <w:r w:rsidRPr="00407BCD">
        <w:t>и</w:t>
      </w:r>
      <w:r w:rsidRPr="00407BCD">
        <w:t>мер, системы управления двигателем, аварийной сигнализации).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5.1.10</w:t>
      </w:r>
      <w:r w:rsidRPr="00407BCD">
        <w:tab/>
        <w:t>Иммобилизатор не должен препятствовать растормаживанию то</w:t>
      </w:r>
      <w:r w:rsidRPr="00407BCD">
        <w:t>р</w:t>
      </w:r>
      <w:r w:rsidRPr="00407BCD">
        <w:t>мозов транспортного средства, за исключением тех случаев, когда иммобилизатор препятствует растормаживанию пневматических пружинных тормозов и функционирует таким образом, что при нормальной эксплуатации или в случае поломки соблюдаются те</w:t>
      </w:r>
      <w:r w:rsidRPr="00407BCD">
        <w:t>х</w:t>
      </w:r>
      <w:r w:rsidRPr="00407BCD">
        <w:t>нические предписания Правил № 13 ООН, действующие в момент подачи заявки на официальное утверждение по типу конструкции на основании настоящих Правил.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5.1.10.1</w:t>
      </w:r>
      <w:r w:rsidRPr="00407BCD">
        <w:tab/>
        <w:t>Выполнение условий настоящего пункта не предполагает того, что иммобилизатор, который препятствует растормаживанию пневм</w:t>
      </w:r>
      <w:r w:rsidRPr="00407BCD">
        <w:t>а</w:t>
      </w:r>
      <w:r w:rsidRPr="00407BCD">
        <w:t>тических пружинных тормозов, может не соответствовать технич</w:t>
      </w:r>
      <w:r w:rsidRPr="00407BCD">
        <w:t>е</w:t>
      </w:r>
      <w:r w:rsidRPr="00407BCD">
        <w:t>ским предписаниям, изложенным в настоящих Правилах.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5.1.11</w:t>
      </w:r>
      <w:r w:rsidRPr="00407BCD">
        <w:tab/>
        <w:t>Должна быть исключена возможность приведения иммобилизатора в действие таким образом, чтобы срабатывали тормоза транспор</w:t>
      </w:r>
      <w:r w:rsidRPr="00407BCD">
        <w:t>т</w:t>
      </w:r>
      <w:r w:rsidRPr="00407BCD">
        <w:t>ного средства.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</w:t>
      </w:r>
      <w:r w:rsidRPr="00407BCD">
        <w:tab/>
        <w:t>Особые технические требования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5.2.1</w:t>
      </w:r>
      <w:r w:rsidRPr="00407BCD">
        <w:tab/>
        <w:t>Степень блокировки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5.2.1.1</w:t>
      </w:r>
      <w:r w:rsidRPr="00407BCD">
        <w:tab/>
        <w:t>Иммобилизатор должен быть сконструирован таким образом, чт</w:t>
      </w:r>
      <w:r w:rsidRPr="00407BCD">
        <w:t>о</w:t>
      </w:r>
      <w:r w:rsidRPr="00407BCD">
        <w:t>бы воспрепятствовать автономной работе транспортного средства по меньшей мере одним из следующих способов:</w:t>
      </w:r>
    </w:p>
    <w:p w:rsidR="00407BCD" w:rsidRPr="00407BCD" w:rsidRDefault="00F26863" w:rsidP="00F26863">
      <w:pPr>
        <w:pStyle w:val="SingleTxtGR"/>
        <w:tabs>
          <w:tab w:val="clear" w:pos="1701"/>
        </w:tabs>
        <w:ind w:left="2268" w:hanging="1134"/>
      </w:pPr>
      <w:r>
        <w:t>5.2.1.1.1</w:t>
      </w:r>
      <w:r>
        <w:tab/>
        <w:t>блокировкой –</w:t>
      </w:r>
      <w:r w:rsidR="00407BCD" w:rsidRPr="00407BCD">
        <w:t xml:space="preserve"> в случае установки на транспортном средстве после его продажи либо в случае транспортного средства с дизельным двигате</w:t>
      </w:r>
      <w:r>
        <w:t>лем </w:t>
      </w:r>
      <w:r w:rsidRPr="00F26863">
        <w:t>–</w:t>
      </w:r>
      <w:r w:rsidR="00407BCD" w:rsidRPr="00407BCD">
        <w:t xml:space="preserve"> не менее чем двух отдельных схем транспортного средства, необходимых для автономной работы транспортного средства (например, стартер, зажигание, подача топлива, пневмат</w:t>
      </w:r>
      <w:r w:rsidR="00407BCD" w:rsidRPr="00407BCD">
        <w:t>и</w:t>
      </w:r>
      <w:r w:rsidR="00407BCD" w:rsidRPr="00407BCD">
        <w:t>ческие пружинные тормоза и т.д.);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5.2.1.1.2</w:t>
      </w:r>
      <w:r w:rsidRPr="00407BCD">
        <w:tab/>
        <w:t>вмешательством с помощью кода в работу по меньшей мере одного блока управления, необходимого для эксплуатации транспортного средства.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5.2.1.2</w:t>
      </w:r>
      <w:r w:rsidRPr="00407BCD">
        <w:tab/>
        <w:t>Иммобилизатор, устанавливаемый на транспортном средстве, об</w:t>
      </w:r>
      <w:r w:rsidRPr="00407BCD">
        <w:t>о</w:t>
      </w:r>
      <w:r w:rsidRPr="00407BCD">
        <w:t>рудованном каталитическим нейтрализатором, не должен прив</w:t>
      </w:r>
      <w:r w:rsidRPr="00407BCD">
        <w:t>о</w:t>
      </w:r>
      <w:r w:rsidRPr="00407BCD">
        <w:t>дить к проникновению несгоревшего топлива в выхлопную трубу.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5.2.2</w:t>
      </w:r>
      <w:r w:rsidRPr="00407BCD">
        <w:tab/>
        <w:t>Эксплуатационная надежность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/>
      </w:pPr>
      <w:r w:rsidRPr="00407BCD">
        <w:t>Эксплуатационная надежность достигается путем надлежащей ко</w:t>
      </w:r>
      <w:r w:rsidRPr="00407BCD">
        <w:t>н</w:t>
      </w:r>
      <w:r w:rsidRPr="00407BCD">
        <w:t>струкции иммобилизатора с учетом конкретных условий, сущ</w:t>
      </w:r>
      <w:r w:rsidRPr="00407BCD">
        <w:t>е</w:t>
      </w:r>
      <w:r w:rsidRPr="00407BCD">
        <w:t>ствующих в транспортном средстве (см. пункты 5.1.8 и 5.3).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5.2.3</w:t>
      </w:r>
      <w:r w:rsidRPr="00407BCD">
        <w:tab/>
        <w:t>Безотказность в работе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/>
      </w:pPr>
      <w:r w:rsidRPr="00407BCD">
        <w:t>Должна быть исключена возможность изменения иммобилизатором своего рабочего состояния (включено/отключено) в результате л</w:t>
      </w:r>
      <w:r w:rsidRPr="00407BCD">
        <w:t>ю</w:t>
      </w:r>
      <w:r w:rsidRPr="00407BCD">
        <w:t>бого из испытаний, описанных в пункте 5.3.</w:t>
      </w:r>
    </w:p>
    <w:p w:rsidR="00407BCD" w:rsidRPr="00407BCD" w:rsidRDefault="00407BCD" w:rsidP="0065478D">
      <w:pPr>
        <w:pStyle w:val="SingleTxtGR"/>
        <w:pageBreakBefore/>
        <w:tabs>
          <w:tab w:val="clear" w:pos="1701"/>
        </w:tabs>
        <w:ind w:left="2268" w:hanging="1134"/>
      </w:pPr>
      <w:r w:rsidRPr="00407BCD">
        <w:t>5.2.4</w:t>
      </w:r>
      <w:r w:rsidRPr="00407BCD">
        <w:tab/>
        <w:t>Включение иммобилизатора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5.2.4.1</w:t>
      </w:r>
      <w:r w:rsidRPr="00407BCD">
        <w:tab/>
        <w:t>Иммобилизатор должен включаться без каких-либо дополнител</w:t>
      </w:r>
      <w:r w:rsidRPr="00407BCD">
        <w:t>ь</w:t>
      </w:r>
      <w:r w:rsidRPr="00407BCD">
        <w:t>ных действий со стороны водителя по меньшей мере одним из сл</w:t>
      </w:r>
      <w:r w:rsidRPr="00407BCD">
        <w:t>е</w:t>
      </w:r>
      <w:r w:rsidRPr="00407BCD">
        <w:t>дующих способов: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 xml:space="preserve">в результате поворота </w:t>
      </w:r>
      <w:r w:rsidR="00F26863">
        <w:t>ключа зажигания в положение «0»</w:t>
      </w:r>
      <w:r w:rsidR="00F26863" w:rsidRPr="00F26863">
        <w:br/>
      </w:r>
      <w:r w:rsidRPr="00407BCD">
        <w:t>в замке зажигания и отпирания двери; кроме того, иммобил</w:t>
      </w:r>
      <w:r w:rsidRPr="00407BCD">
        <w:t>и</w:t>
      </w:r>
      <w:r w:rsidRPr="00407BCD">
        <w:t>заторы, сразу отключающиеся до или в ходе нормального з</w:t>
      </w:r>
      <w:r w:rsidRPr="00407BCD">
        <w:t>а</w:t>
      </w:r>
      <w:r w:rsidRPr="00407BCD">
        <w:t>пуска двигателя транспортного средства, могут включаться при отключении зажигания;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не позже чем через 1</w:t>
      </w:r>
      <w:r w:rsidRPr="00407BCD">
        <w:rPr>
          <w:lang w:val="en-US"/>
        </w:rPr>
        <w:t> </w:t>
      </w:r>
      <w:r w:rsidRPr="00407BCD">
        <w:t>мин после изъятия ключа из замка з</w:t>
      </w:r>
      <w:r w:rsidRPr="00407BCD">
        <w:t>а</w:t>
      </w:r>
      <w:r w:rsidRPr="00407BCD">
        <w:t>жигания.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5.2.4.2</w:t>
      </w:r>
      <w:r w:rsidRPr="00407BCD">
        <w:tab/>
        <w:t>Если иммобилизатор может быть приведен во включенное состо</w:t>
      </w:r>
      <w:r w:rsidRPr="00407BCD">
        <w:t>я</w:t>
      </w:r>
      <w:r w:rsidRPr="00407BCD">
        <w:t>ние, когда двигатель работает и ключ находится в замке зажигания, как предусмотрено в пункте 5.1.4, то допускается также возмо</w:t>
      </w:r>
      <w:r w:rsidRPr="00407BCD">
        <w:t>ж</w:t>
      </w:r>
      <w:r w:rsidRPr="00407BCD">
        <w:t>ность приведения иммобилизатора во включенное состояние о</w:t>
      </w:r>
      <w:r w:rsidRPr="00407BCD">
        <w:t>т</w:t>
      </w:r>
      <w:r w:rsidRPr="00407BCD">
        <w:t>крытием двери со стороны водителя и/или санкционированного пользователя, предпринимающего преднамеренное действие.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5.2.5</w:t>
      </w:r>
      <w:r w:rsidRPr="00407BCD">
        <w:tab/>
        <w:t>Отключение</w:t>
      </w:r>
    </w:p>
    <w:p w:rsidR="00407BCD" w:rsidRPr="00407BCD" w:rsidRDefault="007E61AA" w:rsidP="00F26863">
      <w:pPr>
        <w:pStyle w:val="SingleTxtGR"/>
        <w:tabs>
          <w:tab w:val="clear" w:pos="1701"/>
        </w:tabs>
        <w:ind w:left="2268" w:hanging="1134"/>
      </w:pPr>
      <w:r>
        <w:t>5.2.5.1</w:t>
      </w:r>
      <w:r w:rsidR="00407BCD" w:rsidRPr="00407BCD">
        <w:tab/>
        <w:t>Отключение должно обеспечиваться одним из указанных ниже устройств или их сочетанием. Допускается установка других устройств, обеспечивающих эквивалентный уровень безопасности.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5.2.5.1.1</w:t>
      </w:r>
      <w:r w:rsidRPr="00407BCD">
        <w:tab/>
        <w:t>Клавиатура для ввода индивидуального кода, рассчитанная на не менее чем 10</w:t>
      </w:r>
      <w:r w:rsidRPr="00407BCD">
        <w:rPr>
          <w:lang w:val="en-US"/>
        </w:rPr>
        <w:t> </w:t>
      </w:r>
      <w:r w:rsidRPr="00407BCD">
        <w:t>000 возможных комбинаций.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5.2.5.1.2</w:t>
      </w:r>
      <w:r w:rsidRPr="00407BCD">
        <w:tab/>
        <w:t>Электрическое/электронное устройство, например прибор диста</w:t>
      </w:r>
      <w:r w:rsidRPr="00407BCD">
        <w:t>н</w:t>
      </w:r>
      <w:r w:rsidRPr="00407BCD">
        <w:t xml:space="preserve">ционного управления, которое </w:t>
      </w:r>
      <w:proofErr w:type="gramStart"/>
      <w:r w:rsidRPr="00407BCD">
        <w:t>имеет</w:t>
      </w:r>
      <w:proofErr w:type="gramEnd"/>
      <w:r w:rsidRPr="00407BCD">
        <w:t xml:space="preserve"> по крайней мере 50 000 во</w:t>
      </w:r>
      <w:r w:rsidRPr="00407BCD">
        <w:t>з</w:t>
      </w:r>
      <w:r w:rsidRPr="00407BCD">
        <w:t>можных комбинаций и которое должно иметь непрерывно измен</w:t>
      </w:r>
      <w:r w:rsidRPr="00407BCD">
        <w:t>я</w:t>
      </w:r>
      <w:r w:rsidRPr="00407BCD">
        <w:t>ющийся код и/или обеспечивать о</w:t>
      </w:r>
      <w:r w:rsidR="00D10FA4">
        <w:t>пробование в течение не менее десяти</w:t>
      </w:r>
      <w:r w:rsidRPr="00407BCD">
        <w:rPr>
          <w:lang w:val="en-US"/>
        </w:rPr>
        <w:t> </w:t>
      </w:r>
      <w:r w:rsidRPr="00407BCD">
        <w:t>дней, например, не более 5</w:t>
      </w:r>
      <w:r w:rsidRPr="00407BCD">
        <w:rPr>
          <w:lang w:val="en-US"/>
        </w:rPr>
        <w:t> </w:t>
      </w:r>
      <w:r w:rsidRPr="00407BCD">
        <w:t>000 возможных комбинаций за 24</w:t>
      </w:r>
      <w:r w:rsidRPr="00407BCD">
        <w:rPr>
          <w:lang w:val="en-US"/>
        </w:rPr>
        <w:t> </w:t>
      </w:r>
      <w:r w:rsidRPr="00407BCD">
        <w:t>ч для не менее чем 50</w:t>
      </w:r>
      <w:r w:rsidRPr="00407BCD">
        <w:rPr>
          <w:lang w:val="en-US"/>
        </w:rPr>
        <w:t> </w:t>
      </w:r>
      <w:r w:rsidRPr="00407BCD">
        <w:t>000 возможных комбинаций.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5.2.5.1.3</w:t>
      </w:r>
      <w:r w:rsidRPr="00407BCD">
        <w:tab/>
        <w:t>Если иммобилизатор может быть отключен при помощи пульта д</w:t>
      </w:r>
      <w:r w:rsidRPr="00407BCD">
        <w:t>и</w:t>
      </w:r>
      <w:r w:rsidRPr="00407BCD">
        <w:t>станционного управления, то иммобилизатор должен приводиться во включенное положение в течение 5</w:t>
      </w:r>
      <w:r w:rsidRPr="00407BCD">
        <w:rPr>
          <w:lang w:val="en-US"/>
        </w:rPr>
        <w:t> </w:t>
      </w:r>
      <w:r w:rsidRPr="00407BCD">
        <w:t>мин после его отключения, если не предпринимается никаких дополнительных действий для пуска двигателя.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5.2.6</w:t>
      </w:r>
      <w:r w:rsidRPr="00407BCD">
        <w:tab/>
        <w:t>Индикатор режима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5.2.6.1</w:t>
      </w:r>
      <w:r w:rsidRPr="00407BCD">
        <w:tab/>
        <w:t>Для обеспечения информации о режиме иммобилизатора (включ</w:t>
      </w:r>
      <w:r w:rsidRPr="00407BCD">
        <w:t>е</w:t>
      </w:r>
      <w:r w:rsidRPr="00407BCD">
        <w:t>но, отключено, переход из положения «включено» в положение «отключено» и наоборот) допускается установка оптических инд</w:t>
      </w:r>
      <w:r w:rsidRPr="00407BCD">
        <w:t>и</w:t>
      </w:r>
      <w:r w:rsidRPr="00407BCD">
        <w:t>каторов внутри и снаружи салона. Любой оптический сигнал, ра</w:t>
      </w:r>
      <w:r w:rsidRPr="00407BCD">
        <w:t>с</w:t>
      </w:r>
      <w:r w:rsidRPr="00407BCD">
        <w:t>положенный снаружи, или любые устройства освещения и световой сигнализации, используемые снаружи пассажирского салона, должны отвечать требованиям Правил № 48 ООН.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5.2.6.2</w:t>
      </w:r>
      <w:r w:rsidRPr="00407BCD">
        <w:tab/>
        <w:t>Если предусмотрена индикация кратковременных «динамических» процессов, как, например, изменение режима с «включено» на «о</w:t>
      </w:r>
      <w:r w:rsidRPr="00407BCD">
        <w:t>т</w:t>
      </w:r>
      <w:r w:rsidRPr="00407BCD">
        <w:t>ключено» и наоборот, то она должна быть оптической в соотве</w:t>
      </w:r>
      <w:r w:rsidRPr="00407BCD">
        <w:t>т</w:t>
      </w:r>
      <w:r w:rsidRPr="00407BCD">
        <w:t>ствии с пунктом 5.2.6.1. Такая оптическая индикация может ос</w:t>
      </w:r>
      <w:r w:rsidRPr="00407BCD">
        <w:t>у</w:t>
      </w:r>
      <w:r w:rsidRPr="00407BCD">
        <w:t>ществляться также посредством одновременного включения указ</w:t>
      </w:r>
      <w:r w:rsidRPr="00407BCD">
        <w:t>а</w:t>
      </w:r>
      <w:r w:rsidRPr="00407BCD">
        <w:t>телей поворота и/или фонаря (фонарей) освещения салона при условии, что продолжительность оптической индикации не прев</w:t>
      </w:r>
      <w:r w:rsidRPr="00407BCD">
        <w:t>ы</w:t>
      </w:r>
      <w:r w:rsidRPr="00407BCD">
        <w:t>шает 3</w:t>
      </w:r>
      <w:r w:rsidRPr="00407BCD">
        <w:rPr>
          <w:lang w:val="en-US"/>
        </w:rPr>
        <w:t> </w:t>
      </w:r>
      <w:r w:rsidRPr="00407BCD">
        <w:t>с</w:t>
      </w:r>
      <w:r w:rsidR="00D10FA4">
        <w:t>екунд</w:t>
      </w:r>
      <w:r w:rsidRPr="00407BCD">
        <w:t>.</w:t>
      </w:r>
    </w:p>
    <w:p w:rsidR="00407BCD" w:rsidRPr="00407BCD" w:rsidRDefault="00407BCD" w:rsidP="0065478D">
      <w:pPr>
        <w:pStyle w:val="SingleTxtGR"/>
        <w:pageBreakBefore/>
        <w:tabs>
          <w:tab w:val="clear" w:pos="1701"/>
        </w:tabs>
        <w:ind w:left="2268" w:hanging="1134"/>
      </w:pPr>
      <w:r w:rsidRPr="00407BCD">
        <w:t>5.3</w:t>
      </w:r>
      <w:r w:rsidRPr="00407BCD">
        <w:tab/>
        <w:t>Эксплуатационные параметры и условия проведения испытаний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5.3.1</w:t>
      </w:r>
      <w:r w:rsidRPr="00407BCD">
        <w:tab/>
        <w:t>Эксплуатационные параметры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/>
      </w:pPr>
      <w:r w:rsidRPr="00407BCD">
        <w:t>Нижеследующие требования не применяются: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к тем компонентам, которые устанавливаются и испытыв</w:t>
      </w:r>
      <w:r w:rsidRPr="00407BCD">
        <w:t>а</w:t>
      </w:r>
      <w:r w:rsidRPr="00407BCD">
        <w:t>ются в качестве части транспортного средства, независимо от того, установлен ли иммобилизатор (например, фонари, с</w:t>
      </w:r>
      <w:r w:rsidRPr="00407BCD">
        <w:t>и</w:t>
      </w:r>
      <w:r w:rsidRPr="00407BCD">
        <w:t>стема охранной сигнализации, устройство для предотвращ</w:t>
      </w:r>
      <w:r w:rsidRPr="00407BCD">
        <w:t>е</w:t>
      </w:r>
      <w:r w:rsidRPr="00407BCD">
        <w:t>ния несанкционированного использования), или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тем компонентам, которые ранее были подвергнуты испыт</w:t>
      </w:r>
      <w:r w:rsidRPr="00407BCD">
        <w:t>а</w:t>
      </w:r>
      <w:r w:rsidRPr="00407BCD">
        <w:t>нию в качестве части транспортного средства и в отношении этого представлено документальное подтверждение.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5.3.1.1</w:t>
      </w:r>
      <w:r w:rsidRPr="00407BCD">
        <w:tab/>
        <w:t>Все компоненты иммобилизатора должны функционировать без к</w:t>
      </w:r>
      <w:r w:rsidRPr="00407BCD">
        <w:t>а</w:t>
      </w:r>
      <w:r w:rsidRPr="00407BCD">
        <w:t>ких-либо нарушений в нижеследующих условиях.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5.3.1.1.1</w:t>
      </w:r>
      <w:r w:rsidRPr="00407BCD">
        <w:tab/>
        <w:t>Климатические условия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/>
      </w:pPr>
      <w:r w:rsidRPr="00407BCD">
        <w:t xml:space="preserve">Устанавливается два класса температуры окружающей среды, </w:t>
      </w:r>
      <w:proofErr w:type="spellStart"/>
      <w:proofErr w:type="gramStart"/>
      <w:r w:rsidRPr="00407BCD">
        <w:t>опре</w:t>
      </w:r>
      <w:r w:rsidR="00D10FA4">
        <w:t>-</w:t>
      </w:r>
      <w:r w:rsidRPr="00407BCD">
        <w:t>деляемые</w:t>
      </w:r>
      <w:proofErr w:type="spellEnd"/>
      <w:proofErr w:type="gramEnd"/>
      <w:r w:rsidRPr="00407BCD">
        <w:t xml:space="preserve"> следующим образом: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от –40</w:t>
      </w:r>
      <w:r w:rsidR="009477A8" w:rsidRPr="009477A8">
        <w:t xml:space="preserve"> </w:t>
      </w:r>
      <w:r w:rsidRPr="00407BCD">
        <w:t>°С до +85</w:t>
      </w:r>
      <w:r w:rsidR="009477A8" w:rsidRPr="009477A8">
        <w:t xml:space="preserve"> </w:t>
      </w:r>
      <w:r w:rsidRPr="00407BCD">
        <w:t>°С для частей, подлежащих установке в с</w:t>
      </w:r>
      <w:r w:rsidRPr="00407BCD">
        <w:t>а</w:t>
      </w:r>
      <w:r w:rsidRPr="00407BCD">
        <w:t>лоне или багажном отделении;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от –40 °С до +125 °С для частей, подлежащих установке в двигательном отсеке, если не оговорено иное.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 w:hanging="1134"/>
      </w:pPr>
      <w:r w:rsidRPr="00407BCD">
        <w:t>5.3.1.1.2</w:t>
      </w:r>
      <w:r w:rsidRPr="00407BCD">
        <w:tab/>
        <w:t>Степень защиты применительно к установке</w:t>
      </w:r>
    </w:p>
    <w:p w:rsidR="00407BCD" w:rsidRPr="00407BCD" w:rsidRDefault="00407BCD" w:rsidP="00F26863">
      <w:pPr>
        <w:pStyle w:val="SingleTxtGR"/>
        <w:tabs>
          <w:tab w:val="clear" w:pos="1701"/>
        </w:tabs>
        <w:ind w:left="2268"/>
      </w:pPr>
      <w:r w:rsidRPr="00407BCD">
        <w:t>Должна быть обеспечена следующая степень защиты в соотве</w:t>
      </w:r>
      <w:r w:rsidRPr="00407BCD">
        <w:t>т</w:t>
      </w:r>
      <w:r w:rsidRPr="00407BCD">
        <w:t>ствии с публикацией МЭК 529-1989: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ІР 40 для частей, подлежащих установке в салоне;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ІР 42 для частей, подлежащих установке в салоне транспор</w:t>
      </w:r>
      <w:r w:rsidRPr="00407BCD">
        <w:t>т</w:t>
      </w:r>
      <w:r w:rsidRPr="00407BCD">
        <w:t>ных средств с кузовом типа «родстер»/«фаэтон» и легковых автомобилей с откидной крышей, если с учетом места уст</w:t>
      </w:r>
      <w:r w:rsidRPr="00407BCD">
        <w:t>а</w:t>
      </w:r>
      <w:r w:rsidRPr="00407BCD">
        <w:t>новки требуется более высокая степень защиты, чем ІР 40;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835" w:hanging="567"/>
      </w:pPr>
      <w:r w:rsidRPr="00407BCD">
        <w:t>c)</w:t>
      </w:r>
      <w:r w:rsidRPr="00407BCD">
        <w:tab/>
        <w:t>ІР 54 для всех других частей.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Производитель иммобилизатора может предусмотреть в инстру</w:t>
      </w:r>
      <w:r w:rsidRPr="00407BCD">
        <w:t>к</w:t>
      </w:r>
      <w:r w:rsidRPr="00407BCD">
        <w:t>циях по установке любые ограничения в отношении расположения любой части с точки зрения воздействия пыли, влаги и температ</w:t>
      </w:r>
      <w:r w:rsidRPr="00407BCD">
        <w:t>у</w:t>
      </w:r>
      <w:r w:rsidRPr="00407BCD">
        <w:t>ры.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 w:hanging="1134"/>
      </w:pPr>
      <w:r w:rsidRPr="00407BCD">
        <w:t>5.3.1.1.3</w:t>
      </w:r>
      <w:r w:rsidRPr="00407BCD">
        <w:tab/>
        <w:t>Способность переносить атмосферные условия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7 дней в соответствии с положениями МЭК 68-2-30-1980.</w:t>
      </w:r>
    </w:p>
    <w:p w:rsidR="00407BCD" w:rsidRPr="00407BCD" w:rsidRDefault="00407BCD" w:rsidP="00407BCD">
      <w:pPr>
        <w:pStyle w:val="SingleTxtGR"/>
      </w:pPr>
      <w:r w:rsidRPr="00407BCD">
        <w:t>5.3.1.1.4</w:t>
      </w:r>
      <w:r w:rsidRPr="00407BCD">
        <w:tab/>
        <w:t>Электрические условия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Номинальное подаваемое напряжение: 12</w:t>
      </w:r>
      <w:r w:rsidRPr="00407BCD">
        <w:rPr>
          <w:lang w:val="en-US"/>
        </w:rPr>
        <w:t> </w:t>
      </w:r>
      <w:r w:rsidRPr="00407BCD">
        <w:t>В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Рабочий диапазон подаваемого напряжения: от 9</w:t>
      </w:r>
      <w:r w:rsidRPr="00407BCD">
        <w:rPr>
          <w:lang w:val="en-US"/>
        </w:rPr>
        <w:t> </w:t>
      </w:r>
      <w:r w:rsidRPr="00407BCD">
        <w:t>В до 15</w:t>
      </w:r>
      <w:r w:rsidRPr="00407BCD">
        <w:rPr>
          <w:lang w:val="en-US"/>
        </w:rPr>
        <w:t> </w:t>
      </w:r>
      <w:r w:rsidRPr="00407BCD">
        <w:t>В в те</w:t>
      </w:r>
      <w:r w:rsidRPr="00407BCD">
        <w:t>м</w:t>
      </w:r>
      <w:r w:rsidRPr="00407BCD">
        <w:t>пературном диапазоне, оговоренном в пункте 5.3.1.1.1.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Допустимое время для перенапряжения при 23</w:t>
      </w:r>
      <w:r w:rsidRPr="00407BCD">
        <w:rPr>
          <w:lang w:val="en-US"/>
        </w:rPr>
        <w:t> </w:t>
      </w:r>
      <w:r w:rsidRPr="00407BCD">
        <w:t>°С: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U = 18</w:t>
      </w:r>
      <w:r w:rsidRPr="00407BCD">
        <w:rPr>
          <w:lang w:val="en-US"/>
        </w:rPr>
        <w:t> </w:t>
      </w:r>
      <w:r w:rsidRPr="00407BCD">
        <w:t>В, максимум 1</w:t>
      </w:r>
      <w:r w:rsidRPr="00407BCD">
        <w:rPr>
          <w:lang w:val="en-US"/>
        </w:rPr>
        <w:t> </w:t>
      </w:r>
      <w:r w:rsidRPr="00407BCD">
        <w:t>ч,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U = 24</w:t>
      </w:r>
      <w:r w:rsidRPr="00407BCD">
        <w:rPr>
          <w:lang w:val="en-US"/>
        </w:rPr>
        <w:t> </w:t>
      </w:r>
      <w:r w:rsidRPr="00407BCD">
        <w:t>В, максимум 1</w:t>
      </w:r>
      <w:r w:rsidRPr="00407BCD">
        <w:rPr>
          <w:lang w:val="en-US"/>
        </w:rPr>
        <w:t> </w:t>
      </w:r>
      <w:r w:rsidRPr="00407BCD">
        <w:t>мин.</w:t>
      </w:r>
    </w:p>
    <w:p w:rsidR="00407BCD" w:rsidRPr="00407BCD" w:rsidRDefault="00407BCD" w:rsidP="009477A8">
      <w:pPr>
        <w:pStyle w:val="SingleTxtGR"/>
        <w:tabs>
          <w:tab w:val="clear" w:pos="1701"/>
        </w:tabs>
      </w:pPr>
      <w:r w:rsidRPr="00407BCD">
        <w:t>5.3.2</w:t>
      </w:r>
      <w:r w:rsidRPr="00407BCD">
        <w:tab/>
        <w:t>Условия проведения испытаний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Все испытания проводятся последовательно на одном иммобилиз</w:t>
      </w:r>
      <w:r w:rsidRPr="00407BCD">
        <w:t>а</w:t>
      </w:r>
      <w:r w:rsidRPr="00407BCD">
        <w:t>торе. Однако по усмотрению органа, проводящего испытание, м</w:t>
      </w:r>
      <w:r w:rsidRPr="00407BCD">
        <w:t>о</w:t>
      </w:r>
      <w:r w:rsidRPr="00407BCD">
        <w:t>гут использоваться дополнительные образцы, если считается, что это не повлияет на результаты других испытаний.</w:t>
      </w:r>
    </w:p>
    <w:p w:rsidR="00407BCD" w:rsidRPr="00407BCD" w:rsidRDefault="00407BCD" w:rsidP="00407BCD">
      <w:pPr>
        <w:pStyle w:val="SingleTxtGR"/>
      </w:pPr>
      <w:r w:rsidRPr="00407BCD">
        <w:t>5.3.2.1</w:t>
      </w:r>
      <w:r w:rsidRPr="00407BCD">
        <w:tab/>
        <w:t>Нормальные условия проведения испытаний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Напряжение U = (12 ± 0,2)</w:t>
      </w:r>
      <w:r w:rsidRPr="00407BCD">
        <w:rPr>
          <w:lang w:val="en-US"/>
        </w:rPr>
        <w:t> </w:t>
      </w:r>
      <w:r w:rsidRPr="00407BCD">
        <w:t>В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Температура T = (23 ± 5) °C</w:t>
      </w:r>
    </w:p>
    <w:p w:rsidR="00407BCD" w:rsidRPr="00407BCD" w:rsidRDefault="00407BCD" w:rsidP="0065478D">
      <w:pPr>
        <w:pStyle w:val="SingleTxtGR"/>
        <w:tabs>
          <w:tab w:val="clear" w:pos="1701"/>
        </w:tabs>
      </w:pPr>
      <w:r w:rsidRPr="00407BCD">
        <w:t>5.3.3</w:t>
      </w:r>
      <w:r w:rsidRPr="00407BCD">
        <w:tab/>
        <w:t>Эксплуатационные испытания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Все компоненты иммобилизатора должны отвечать требованиям, изложенным в пунктах 5.3.3.2–5.3.3.9 настоящих Правил.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 w:hanging="1134"/>
      </w:pPr>
      <w:r w:rsidRPr="00407BCD">
        <w:t>5.3.3.1</w:t>
      </w:r>
      <w:r w:rsidRPr="00407BCD">
        <w:tab/>
        <w:t>По завершении всех испытаний, описанных ниже, иммобилизатор испытывается в обычных условиях проведения испытаний, указа</w:t>
      </w:r>
      <w:r w:rsidRPr="00407BCD">
        <w:t>н</w:t>
      </w:r>
      <w:r w:rsidRPr="00407BCD">
        <w:t>ных в пункте 5.3.2.1 настоящих Правил, с целью проверки того, продолжает ли он нормально функционировать. До проведения этих испытаний при необходимости могут быть заменены плавкие предохранители.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 w:hanging="1134"/>
      </w:pPr>
      <w:r w:rsidRPr="00407BCD">
        <w:t>5.3.3.2</w:t>
      </w:r>
      <w:r w:rsidRPr="00407BCD">
        <w:tab/>
        <w:t>Устойчивость к изменениям температуры и напряжения</w:t>
      </w:r>
    </w:p>
    <w:p w:rsidR="00407BCD" w:rsidRPr="00407BCD" w:rsidRDefault="00407BCD" w:rsidP="009477A8">
      <w:pPr>
        <w:pStyle w:val="SingleTxtGR"/>
        <w:tabs>
          <w:tab w:val="clear" w:pos="1701"/>
        </w:tabs>
        <w:ind w:left="2268"/>
      </w:pPr>
      <w:r w:rsidRPr="00407BCD">
        <w:t>Соответствие техническим требованиям, изложенным в пун</w:t>
      </w:r>
      <w:r w:rsidRPr="00407BCD">
        <w:t>к</w:t>
      </w:r>
      <w:r w:rsidRPr="00407BCD">
        <w:t>те 5.3.3.1, должно также проверяться при следующих условиях: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 w:hanging="1134"/>
      </w:pPr>
      <w:r w:rsidRPr="00407BCD">
        <w:t>5.3.3.2.</w:t>
      </w:r>
      <w:r w:rsidR="00D10FA4">
        <w:t>1</w:t>
      </w:r>
      <w:r w:rsidR="00D10FA4">
        <w:tab/>
        <w:t>Испытательная температура</w:t>
      </w:r>
      <w:r w:rsidR="00D10FA4">
        <w:tab/>
        <w:t>T (–</w:t>
      </w:r>
      <w:r w:rsidRPr="00407BCD">
        <w:t>40 ± 2) °C</w:t>
      </w:r>
    </w:p>
    <w:p w:rsidR="00407BCD" w:rsidRPr="00407BCD" w:rsidRDefault="00453B53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>
        <w:t>Испытательное напряжение</w:t>
      </w:r>
      <w:r>
        <w:tab/>
      </w:r>
      <w:r w:rsidR="00407BCD" w:rsidRPr="00407BCD">
        <w:t>U = (9 ± 0,2) В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 w:rsidRPr="00407BCD">
        <w:t>Продолжительность выдерживания</w:t>
      </w:r>
      <w:r w:rsidRPr="00407BCD">
        <w:tab/>
        <w:t>4 ч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</w:tabs>
        <w:ind w:left="2268" w:hanging="1134"/>
      </w:pPr>
      <w:r w:rsidRPr="00407BCD">
        <w:t>5.3.3.2.2</w:t>
      </w:r>
      <w:r w:rsidRPr="00407BCD">
        <w:tab/>
        <w:t>Для частей, подлежащих установке в салоне или багажном отдел</w:t>
      </w:r>
      <w:r w:rsidRPr="00407BCD">
        <w:t>е</w:t>
      </w:r>
      <w:r w:rsidRPr="00407BCD">
        <w:t>нии: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 w:rsidRPr="00407BCD">
        <w:t>Испытательная температура</w:t>
      </w:r>
      <w:r w:rsidRPr="00407BCD">
        <w:tab/>
        <w:t>T = (+85 ± 2) °C</w:t>
      </w:r>
    </w:p>
    <w:p w:rsidR="00407BCD" w:rsidRPr="00407BCD" w:rsidRDefault="00453B53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>
        <w:t>Испытательное напряжение</w:t>
      </w:r>
      <w:r>
        <w:tab/>
      </w:r>
      <w:r w:rsidR="00407BCD" w:rsidRPr="00407BCD">
        <w:t>U = (15 ± 0,2) В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 w:rsidRPr="00407BCD">
        <w:t>Продолжительность выдерживания</w:t>
      </w:r>
      <w:r w:rsidRPr="00407BCD">
        <w:tab/>
        <w:t>4 ч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</w:tabs>
        <w:ind w:left="2268" w:hanging="1134"/>
      </w:pPr>
      <w:r w:rsidRPr="00407BCD">
        <w:t>5.3.3.2.3</w:t>
      </w:r>
      <w:r w:rsidRPr="00407BCD">
        <w:tab/>
        <w:t>Для частей, подлежащих установке в двигательном отсеке, если не оговорено иное: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 w:rsidRPr="00407BCD">
        <w:t>Испытательная температура</w:t>
      </w:r>
      <w:r w:rsidRPr="00407BCD">
        <w:tab/>
        <w:t>T = (+125 ± 2) °C</w:t>
      </w:r>
    </w:p>
    <w:p w:rsidR="00407BCD" w:rsidRPr="00407BCD" w:rsidRDefault="00453B53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>
        <w:t>Испытательное напряжение</w:t>
      </w:r>
      <w:r>
        <w:tab/>
      </w:r>
      <w:r w:rsidR="00407BCD" w:rsidRPr="00407BCD">
        <w:t>U = (15 ± 0,2) В</w:t>
      </w:r>
    </w:p>
    <w:p w:rsidR="00407BCD" w:rsidRPr="00407BCD" w:rsidRDefault="00407BCD" w:rsidP="00453B53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pos="5683"/>
        </w:tabs>
        <w:ind w:left="2268"/>
      </w:pPr>
      <w:r w:rsidRPr="00407BCD">
        <w:t>Продолжительность выдерживания</w:t>
      </w:r>
      <w:r w:rsidRPr="00407BCD">
        <w:tab/>
        <w:t>4 ч</w:t>
      </w:r>
    </w:p>
    <w:p w:rsidR="00407BCD" w:rsidRPr="00407BCD" w:rsidRDefault="00453B53" w:rsidP="00453B53">
      <w:pPr>
        <w:pStyle w:val="SingleTxtGR"/>
        <w:tabs>
          <w:tab w:val="clear" w:pos="1701"/>
        </w:tabs>
        <w:ind w:left="2268" w:hanging="1134"/>
      </w:pPr>
      <w:r>
        <w:t>5.3.3.2.4</w:t>
      </w:r>
      <w:proofErr w:type="gramStart"/>
      <w:r>
        <w:tab/>
        <w:t>Н</w:t>
      </w:r>
      <w:proofErr w:type="gramEnd"/>
      <w:r>
        <w:t>а иммобилизаторе </w:t>
      </w:r>
      <w:r w:rsidRPr="00453B53">
        <w:t>–</w:t>
      </w:r>
      <w:r w:rsidR="00407BCD" w:rsidRPr="00407BCD">
        <w:t xml:space="preserve"> как во включенном,</w:t>
      </w:r>
      <w:r w:rsidR="00D10FA4">
        <w:t xml:space="preserve"> так и в отключенном</w:t>
      </w:r>
      <w:r w:rsidR="00D10FA4">
        <w:br/>
      </w:r>
      <w:r>
        <w:t>состоянии </w:t>
      </w:r>
      <w:r w:rsidRPr="00453B53">
        <w:t>–</w:t>
      </w:r>
      <w:r w:rsidR="00407BCD" w:rsidRPr="00407BCD">
        <w:t xml:space="preserve"> должно подаватьс</w:t>
      </w:r>
      <w:r w:rsidR="00D10FA4">
        <w:t>я избыточное напряжение, ра</w:t>
      </w:r>
      <w:r w:rsidR="00D10FA4">
        <w:t>в</w:t>
      </w:r>
      <w:r w:rsidR="00D10FA4">
        <w:t>ное </w:t>
      </w:r>
      <w:r w:rsidR="00407BCD" w:rsidRPr="00407BCD">
        <w:t>(18 ± 0,2) В, в течение 1</w:t>
      </w:r>
      <w:r w:rsidR="00407BCD" w:rsidRPr="00407BCD">
        <w:rPr>
          <w:lang w:val="en-US"/>
        </w:rPr>
        <w:t> </w:t>
      </w:r>
      <w:r w:rsidR="00407BCD" w:rsidRPr="00407BCD">
        <w:t>ч.</w:t>
      </w:r>
    </w:p>
    <w:p w:rsidR="00407BCD" w:rsidRPr="00407BCD" w:rsidRDefault="00453B53" w:rsidP="00453B53">
      <w:pPr>
        <w:pStyle w:val="SingleTxtGR"/>
        <w:tabs>
          <w:tab w:val="clear" w:pos="1701"/>
        </w:tabs>
        <w:ind w:left="2268" w:hanging="1134"/>
      </w:pPr>
      <w:r>
        <w:t>5.3.3.2.5</w:t>
      </w:r>
      <w:proofErr w:type="gramStart"/>
      <w:r>
        <w:tab/>
        <w:t>Н</w:t>
      </w:r>
      <w:proofErr w:type="gramEnd"/>
      <w:r>
        <w:t xml:space="preserve">а </w:t>
      </w:r>
      <w:proofErr w:type="spellStart"/>
      <w:r>
        <w:t>иммобилизаторе</w:t>
      </w:r>
      <w:proofErr w:type="spellEnd"/>
      <w:r>
        <w:t> </w:t>
      </w:r>
      <w:r w:rsidRPr="00453B53">
        <w:t>–</w:t>
      </w:r>
      <w:r w:rsidR="00407BCD" w:rsidRPr="00407BCD">
        <w:t xml:space="preserve"> как во </w:t>
      </w:r>
      <w:r w:rsidR="00D10FA4">
        <w:t>включенном, так и в отключенном</w:t>
      </w:r>
      <w:r w:rsidR="00D10FA4">
        <w:br/>
      </w:r>
      <w:r w:rsidR="00407BCD" w:rsidRPr="00407BCD">
        <w:t>со</w:t>
      </w:r>
      <w:r>
        <w:t>стоянии </w:t>
      </w:r>
      <w:r w:rsidRPr="00453B53">
        <w:t>–</w:t>
      </w:r>
      <w:r w:rsidR="00407BCD" w:rsidRPr="00407BCD">
        <w:t xml:space="preserve"> должно подаватьс</w:t>
      </w:r>
      <w:r>
        <w:t>я избыточное напряжение, ра</w:t>
      </w:r>
      <w:r>
        <w:t>в</w:t>
      </w:r>
      <w:r>
        <w:t>ное</w:t>
      </w:r>
      <w:r>
        <w:rPr>
          <w:lang w:val="en-US"/>
        </w:rPr>
        <w:t> </w:t>
      </w:r>
      <w:r w:rsidR="00407BCD" w:rsidRPr="00407BCD">
        <w:t>(24 ± 0,2)</w:t>
      </w:r>
      <w:r w:rsidR="00407BCD" w:rsidRPr="00407BCD">
        <w:rPr>
          <w:lang w:val="en-US"/>
        </w:rPr>
        <w:t> </w:t>
      </w:r>
      <w:r w:rsidR="00407BCD" w:rsidRPr="00407BCD">
        <w:t>В, в течение 1</w:t>
      </w:r>
      <w:r w:rsidR="00407BCD" w:rsidRPr="00407BCD">
        <w:rPr>
          <w:lang w:val="en-US"/>
        </w:rPr>
        <w:t> </w:t>
      </w:r>
      <w:r w:rsidR="00407BCD" w:rsidRPr="00407BCD">
        <w:t>мин.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5.3.3.3</w:t>
      </w:r>
      <w:r w:rsidRPr="00407BCD">
        <w:tab/>
        <w:t>Безопасное функционирование после проведения испытания на пыле- и водонепроницаемость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/>
      </w:pPr>
      <w:r w:rsidRPr="00407BCD">
        <w:t>После проведения испытания на пыле- и водонепроницаемость в соответствии с положениями МЭК 529-1989, в ходе которого дол</w:t>
      </w:r>
      <w:r w:rsidRPr="00407BCD">
        <w:t>ж</w:t>
      </w:r>
      <w:r w:rsidRPr="00407BCD">
        <w:t>ны обеспечиваться степени защиты, указанные в пункте 5.3.1.1.2, должны быть повторно проведены испытания рабочих характер</w:t>
      </w:r>
      <w:r w:rsidRPr="00407BCD">
        <w:t>и</w:t>
      </w:r>
      <w:r w:rsidRPr="00407BCD">
        <w:t>стик в соответствии с пунктом 5.3.3.1.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5.3.3.4</w:t>
      </w:r>
      <w:r w:rsidRPr="00407BCD">
        <w:tab/>
        <w:t>Безопасное функционирование после проведения испытания на конденсацию влаги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/>
      </w:pPr>
      <w:r w:rsidRPr="00407BCD">
        <w:t>После испытания на влагостойкость, которое должно проводиться в соответствии с положениями МЭК 68-2-30 (1980), должны быть повторно проведены испытания рабочих характеристик в соотве</w:t>
      </w:r>
      <w:r w:rsidRPr="00407BCD">
        <w:t>т</w:t>
      </w:r>
      <w:r w:rsidRPr="00407BCD">
        <w:t>ствии с пунктом 5.3.3.1.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5.3.3.5</w:t>
      </w:r>
      <w:r w:rsidRPr="00407BCD">
        <w:tab/>
        <w:t>Испытание на безопасность в случае обратной полярности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proofErr w:type="spellStart"/>
      <w:r w:rsidRPr="00407BCD">
        <w:t>Иммобилизатор</w:t>
      </w:r>
      <w:proofErr w:type="spellEnd"/>
      <w:r w:rsidRPr="00407BCD">
        <w:t xml:space="preserve"> и его компоненты не должны выходить из строя в случае обратной полярности при напряжении 13</w:t>
      </w:r>
      <w:proofErr w:type="gramStart"/>
      <w:r w:rsidRPr="00407BCD">
        <w:rPr>
          <w:lang w:val="en-US"/>
        </w:rPr>
        <w:t> </w:t>
      </w:r>
      <w:r w:rsidRPr="00407BCD">
        <w:t>В</w:t>
      </w:r>
      <w:proofErr w:type="gramEnd"/>
      <w:r w:rsidRPr="00407BCD">
        <w:t xml:space="preserve"> </w:t>
      </w:r>
      <w:proofErr w:type="spellStart"/>
      <w:r w:rsidRPr="00407BCD">
        <w:t>в</w:t>
      </w:r>
      <w:proofErr w:type="spellEnd"/>
      <w:r w:rsidRPr="00407BCD">
        <w:t xml:space="preserve"> течение 2</w:t>
      </w:r>
      <w:r w:rsidRPr="00407BCD">
        <w:rPr>
          <w:lang w:val="en-US"/>
        </w:rPr>
        <w:t> </w:t>
      </w:r>
      <w:r w:rsidR="00D10FA4">
        <w:t>минут.</w:t>
      </w:r>
      <w:r w:rsidRPr="00407BCD">
        <w:t xml:space="preserve"> После этого испытания должны быть повторно проведены испытания рабочих характеристик в соответствии с пун</w:t>
      </w:r>
      <w:r w:rsidRPr="00407BCD">
        <w:t>к</w:t>
      </w:r>
      <w:r w:rsidRPr="00407BCD">
        <w:t>том 5.3.3.1, причем при необходимости должны быть заменены предохранители.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5.3.3.6</w:t>
      </w:r>
      <w:r w:rsidRPr="00407BCD">
        <w:tab/>
        <w:t>Испытание на безопасность в случае короткого замыкания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Все электрические соединения иммобилизатора должны быть з</w:t>
      </w:r>
      <w:r w:rsidRPr="00407BCD">
        <w:t>а</w:t>
      </w:r>
      <w:r w:rsidRPr="00407BCD">
        <w:t>щищены от короткого замыкания посредством заземления, макс</w:t>
      </w:r>
      <w:r w:rsidRPr="00407BCD">
        <w:t>и</w:t>
      </w:r>
      <w:r w:rsidRPr="00407BCD">
        <w:t>мум 13</w:t>
      </w:r>
      <w:r w:rsidRPr="00407BCD">
        <w:rPr>
          <w:lang w:val="en-US"/>
        </w:rPr>
        <w:t> </w:t>
      </w:r>
      <w:r w:rsidRPr="00407BCD">
        <w:t>B, и/или снабжены предохранителями. После этого испыт</w:t>
      </w:r>
      <w:r w:rsidRPr="00407BCD">
        <w:t>а</w:t>
      </w:r>
      <w:r w:rsidRPr="00407BCD">
        <w:t>ния должны быть повторно проведены испытания рабочих характ</w:t>
      </w:r>
      <w:r w:rsidRPr="00407BCD">
        <w:t>е</w:t>
      </w:r>
      <w:r w:rsidRPr="00407BCD">
        <w:t>ристик в соответствии с пунктом 5.3.3.1, причем при необходим</w:t>
      </w:r>
      <w:r w:rsidRPr="00407BCD">
        <w:t>о</w:t>
      </w:r>
      <w:r w:rsidRPr="00407BCD">
        <w:t>сти должны быть заменены предохранители.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5.3.3.7</w:t>
      </w:r>
      <w:r w:rsidRPr="00407BCD">
        <w:tab/>
        <w:t>Потребление энергии во включенном состоянии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Потребление энергии во включенном состоянии при условиях, ук</w:t>
      </w:r>
      <w:r w:rsidRPr="00407BCD">
        <w:t>а</w:t>
      </w:r>
      <w:r w:rsidRPr="00407BCD">
        <w:t>занных в пункте 5.3.2.1, не должно превышать 20 мA для всего и</w:t>
      </w:r>
      <w:r w:rsidRPr="00407BCD">
        <w:t>м</w:t>
      </w:r>
      <w:r w:rsidRPr="00407BCD">
        <w:t>мобилизатора, включая индикатор режима.</w:t>
      </w:r>
    </w:p>
    <w:p w:rsidR="00407BCD" w:rsidRPr="00407BCD" w:rsidRDefault="00407BCD" w:rsidP="002A6E5C">
      <w:pPr>
        <w:pStyle w:val="SingleTxtGR"/>
        <w:spacing w:after="100"/>
      </w:pPr>
      <w:r w:rsidRPr="00407BCD">
        <w:t>5.3.3.8</w:t>
      </w:r>
      <w:r w:rsidRPr="00407BCD">
        <w:tab/>
        <w:t>Безопасное функционирование после испытания на вибрацию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5.3.3.8.1</w:t>
      </w:r>
      <w:r w:rsidRPr="00407BCD">
        <w:tab/>
        <w:t>Для целей этого испытания компоненты подразделяются на два т</w:t>
      </w:r>
      <w:r w:rsidRPr="00407BCD">
        <w:t>и</w:t>
      </w:r>
      <w:r w:rsidRPr="00407BCD">
        <w:t>па: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тип 1: компоненты, обычно устанавливаемые на транспортном средстве;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тип 2: компоненты, предназначенные для крепления к двигателю.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5.3.3.8.2</w:t>
      </w:r>
      <w:r w:rsidRPr="00407BCD">
        <w:tab/>
        <w:t>Компоненты/иммобилизатор должны подвергаться синусоидальной вибрации со следующими характеристиками: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5.3.3.8.2.1</w:t>
      </w:r>
      <w:r w:rsidRPr="00407BCD">
        <w:tab/>
        <w:t>Для типа 1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Частота должна варьироватьс</w:t>
      </w:r>
      <w:r w:rsidR="00D10FA4">
        <w:t>я в пределах от 10 Гц до 500 Гц</w:t>
      </w:r>
      <w:r w:rsidR="00D10FA4">
        <w:br/>
      </w:r>
      <w:r w:rsidRPr="00407BCD">
        <w:t xml:space="preserve">с максимальной амплитудой </w:t>
      </w:r>
      <w:r w:rsidR="00D10FA4">
        <w:t>±5 мм и максимальным ускорен</w:t>
      </w:r>
      <w:r w:rsidR="00D10FA4">
        <w:t>и</w:t>
      </w:r>
      <w:r w:rsidR="00D10FA4">
        <w:t>ем </w:t>
      </w:r>
      <w:r w:rsidRPr="00407BCD">
        <w:t>3</w:t>
      </w:r>
      <w:r w:rsidRPr="00407BCD">
        <w:rPr>
          <w:lang w:val="en-US"/>
        </w:rPr>
        <w:t> </w:t>
      </w:r>
      <w:r w:rsidR="00D10FA4">
        <w:t>g </w:t>
      </w:r>
      <w:r w:rsidRPr="00407BCD">
        <w:t>(0</w:t>
      </w:r>
      <w:r w:rsidR="00D10FA4">
        <w:t xml:space="preserve"> –</w:t>
      </w:r>
      <w:r w:rsidRPr="00407BCD">
        <w:t xml:space="preserve"> пиковое значение).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5.3.3.8.2.2</w:t>
      </w:r>
      <w:r w:rsidRPr="00407BCD">
        <w:tab/>
        <w:t>Для типа 2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Частота должна варьироватьс</w:t>
      </w:r>
      <w:r w:rsidR="00D10FA4">
        <w:t>я в пределах от 20 Гц до 300 Гц</w:t>
      </w:r>
      <w:r w:rsidR="00D10FA4">
        <w:br/>
      </w:r>
      <w:r w:rsidRPr="00407BCD">
        <w:t xml:space="preserve">с максимальной амплитудой </w:t>
      </w:r>
      <w:r w:rsidR="00D10FA4">
        <w:t>±2 мм и максимальным ускорен</w:t>
      </w:r>
      <w:r w:rsidR="00D10FA4">
        <w:t>и</w:t>
      </w:r>
      <w:r w:rsidR="00D10FA4">
        <w:t>ем </w:t>
      </w:r>
      <w:r w:rsidRPr="00407BCD">
        <w:t>15</w:t>
      </w:r>
      <w:r w:rsidRPr="00407BCD">
        <w:rPr>
          <w:lang w:val="en-US"/>
        </w:rPr>
        <w:t> </w:t>
      </w:r>
      <w:r w:rsidR="00D10FA4">
        <w:t>g (0 –</w:t>
      </w:r>
      <w:r w:rsidRPr="00407BCD">
        <w:t xml:space="preserve"> пиковое значение).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5.3.3.8.2.3</w:t>
      </w:r>
      <w:r w:rsidRPr="00407BCD">
        <w:tab/>
        <w:t>Для типа 1 и типа 2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Варьирование частоты: 1</w:t>
      </w:r>
      <w:r w:rsidRPr="00407BCD">
        <w:rPr>
          <w:lang w:val="en-US"/>
        </w:rPr>
        <w:t> </w:t>
      </w:r>
      <w:r w:rsidRPr="00407BCD">
        <w:t>окт/мин.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Число циклов равно 10, испытание должно проводиться по каждой из трех осей.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Колебания должны иметь максимальную постоянную амплитуду при низких частотах и максимальное постоянное ускорение при высоких частотах.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5.3.3.8.3</w:t>
      </w:r>
      <w:r w:rsidRPr="00407BCD">
        <w:tab/>
        <w:t>В ходе испытания иммобилизатор должен быть подсоединен к электрической сети и кабель должен быть закреплен через 200 мм.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5.3.3.8.4</w:t>
      </w:r>
      <w:r w:rsidRPr="00407BCD">
        <w:tab/>
        <w:t>После испытания на вибрацию должны быть повторно проведены испытания рабочих характеристик в соответствии с пун</w:t>
      </w:r>
      <w:r w:rsidRPr="00407BCD">
        <w:t>к</w:t>
      </w:r>
      <w:r w:rsidRPr="00407BCD">
        <w:t>том 5.3.3.1.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 w:hanging="1134"/>
      </w:pPr>
      <w:r w:rsidRPr="00407BCD">
        <w:t>5.3.3.9</w:t>
      </w:r>
      <w:r w:rsidRPr="00407BCD">
        <w:tab/>
        <w:t>Электромагнитная совместимость</w:t>
      </w:r>
    </w:p>
    <w:p w:rsidR="00407BCD" w:rsidRPr="00407BCD" w:rsidRDefault="00407BCD" w:rsidP="002A6E5C">
      <w:pPr>
        <w:pStyle w:val="SingleTxtGR"/>
        <w:tabs>
          <w:tab w:val="clear" w:pos="1701"/>
        </w:tabs>
        <w:spacing w:after="100"/>
        <w:ind w:left="2268"/>
      </w:pPr>
      <w:r w:rsidRPr="00407BCD">
        <w:t>Иммобилизатор должен представляться на испытания, описание которых приводится в приложении 6.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</w:t>
      </w:r>
      <w:r w:rsidRPr="00407BCD">
        <w:tab/>
        <w:t>Инструкции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/>
      </w:pPr>
      <w:r w:rsidRPr="00407BCD">
        <w:t>(Пункты 5.4.1–5.4.3 только для целей установки после продажи транспортного средства.)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/>
      </w:pPr>
      <w:r w:rsidRPr="00407BCD">
        <w:t>К каждому иммобилизатору должны прилагаться: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5.4.1</w:t>
      </w:r>
      <w:r w:rsidRPr="00407BCD">
        <w:tab/>
        <w:t>Инструкции по установке: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5.4.1.1</w:t>
      </w:r>
      <w:r w:rsidRPr="00407BCD">
        <w:tab/>
        <w:t>перечень транспортных средств и моделей транспортных средств, для которых предназначено устройство. Этот перечень может быть конкретным или общим, например «все легковые автомобили с карбюраторными двигателями и 12-вольтными аккумуляторами с отрицательной клеммой, соединенной на массу»;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5.4.1.2</w:t>
      </w:r>
      <w:r w:rsidRPr="00407BCD">
        <w:tab/>
        <w:t>описание способа установки, иллюстрируемое фотографиями и/или очень четкими рисунками;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5.4.1.3</w:t>
      </w:r>
      <w:r w:rsidRPr="00407BCD">
        <w:tab/>
        <w:t>подробные инструкции по установке, предусмотренные поставщ</w:t>
      </w:r>
      <w:r w:rsidRPr="00407BCD">
        <w:t>и</w:t>
      </w:r>
      <w:r w:rsidRPr="00407BCD">
        <w:t>ком, должны быть такими, чтобы при их надлежащем соблюдении компетентным монтажником не снижался уровень безопасности и надежности транспортного средства;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5.4.1.4</w:t>
      </w:r>
      <w:r w:rsidRPr="00407BCD">
        <w:tab/>
        <w:t>в предусмотренных инструкциях по установке должны быть указ</w:t>
      </w:r>
      <w:r w:rsidRPr="00407BCD">
        <w:t>а</w:t>
      </w:r>
      <w:r w:rsidRPr="00407BCD">
        <w:t>ны значения потребления электроэнергии иммобилизатором и в случае необходимости рекомендации в отношении увеличения ра</w:t>
      </w:r>
      <w:r w:rsidRPr="00407BCD">
        <w:t>з</w:t>
      </w:r>
      <w:r w:rsidRPr="00407BCD">
        <w:t>мера аккумуляторной батареи;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5.4.1.5</w:t>
      </w:r>
      <w:r w:rsidRPr="00407BCD">
        <w:tab/>
        <w:t>поставщик обеспечивает контроль транспортного средства после установки иммобилизатора. Особое внимание должно уделяться характеристикам, связанным с безопасностью.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5.4.2</w:t>
      </w:r>
      <w:r w:rsidRPr="00407BCD">
        <w:tab/>
        <w:t>Бланк свидетельства об установке, примерный образец которого приведен в приложении 5.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5.4.3</w:t>
      </w:r>
      <w:r w:rsidRPr="00407BCD">
        <w:tab/>
        <w:t>Общая информация для покупателя иммобилизатора, обращающая его внимание на следующие аспекты: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5.4.3.1</w:t>
      </w:r>
      <w:r w:rsidRPr="00407BCD">
        <w:tab/>
        <w:t>иммобилизатор должен устанавливаться в соответствии с инстру</w:t>
      </w:r>
      <w:r w:rsidRPr="00407BCD">
        <w:t>к</w:t>
      </w:r>
      <w:r w:rsidRPr="00407BCD">
        <w:t>циями производителя;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5.4.3.2</w:t>
      </w:r>
      <w:r w:rsidRPr="00407BCD">
        <w:tab/>
        <w:t>рекомендуется выбрать надлежащего специалиста по установке (можно связаться с производителем иммобилизатора для получения информации о таких специалистах по установке);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5.4.3.3</w:t>
      </w:r>
      <w:r w:rsidRPr="00407BCD">
        <w:tab/>
        <w:t>свидетельство об установке, прилагаемое к иммобилизатору, дол</w:t>
      </w:r>
      <w:r w:rsidRPr="00407BCD">
        <w:t>ж</w:t>
      </w:r>
      <w:r w:rsidRPr="00407BCD">
        <w:t>но заполняться специалистом по установке.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5.4.4</w:t>
      </w:r>
      <w:r w:rsidRPr="00407BCD">
        <w:tab/>
        <w:t>Инструкции по эксплуатации.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5.4.5</w:t>
      </w:r>
      <w:r w:rsidRPr="00407BCD">
        <w:tab/>
        <w:t>Инструкции по техническому обслуживанию.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5.4.6</w:t>
      </w:r>
      <w:r w:rsidRPr="00407BCD">
        <w:tab/>
        <w:t>Общее предупреждение в отношении опасности внесения каких-либо изменений или дополнений в иммобилизаторе; такие измен</w:t>
      </w:r>
      <w:r w:rsidRPr="00407BCD">
        <w:t>е</w:t>
      </w:r>
      <w:r w:rsidRPr="00407BCD">
        <w:t>ния или дополнения автоматически аннулируют свидетельство установки, упомянутое в пункте 8.5.2, выше.</w:t>
      </w:r>
    </w:p>
    <w:p w:rsidR="00407BCD" w:rsidRPr="00453B53" w:rsidRDefault="00407BCD" w:rsidP="00453B53">
      <w:pPr>
        <w:pStyle w:val="HChGR"/>
        <w:tabs>
          <w:tab w:val="clear" w:pos="851"/>
        </w:tabs>
        <w:ind w:left="2268"/>
      </w:pPr>
      <w:r w:rsidRPr="00453B53">
        <w:t>6.</w:t>
      </w:r>
      <w:r w:rsidRPr="00453B53">
        <w:tab/>
        <w:t>Модификация типа и распространение официального утверждения</w:t>
      </w:r>
    </w:p>
    <w:p w:rsidR="00407BCD" w:rsidRPr="00407BCD" w:rsidRDefault="0017769E" w:rsidP="00453B53">
      <w:pPr>
        <w:pStyle w:val="SingleTxtGR"/>
        <w:tabs>
          <w:tab w:val="clear" w:pos="1701"/>
        </w:tabs>
        <w:ind w:left="2268" w:hanging="1134"/>
      </w:pPr>
      <w:r>
        <w:t>6.1</w:t>
      </w:r>
      <w:proofErr w:type="gramStart"/>
      <w:r w:rsidR="00407BCD" w:rsidRPr="00407BCD">
        <w:tab/>
        <w:t>К</w:t>
      </w:r>
      <w:proofErr w:type="gramEnd"/>
      <w:r w:rsidR="00407BCD" w:rsidRPr="00407BCD">
        <w:t>аждая модификация типа транспортного средства или типа ко</w:t>
      </w:r>
      <w:r w:rsidR="00407BCD" w:rsidRPr="00407BCD">
        <w:t>м</w:t>
      </w:r>
      <w:r w:rsidR="00407BCD" w:rsidRPr="00407BCD">
        <w:t>понента доводится до сведения органа по официальному утвержд</w:t>
      </w:r>
      <w:r w:rsidR="00407BCD" w:rsidRPr="00407BCD">
        <w:t>е</w:t>
      </w:r>
      <w:r w:rsidR="00407BCD" w:rsidRPr="00407BCD">
        <w:t>нию типа, который предоставил официальное утверждение данн</w:t>
      </w:r>
      <w:r w:rsidR="00407BCD" w:rsidRPr="00407BCD">
        <w:t>о</w:t>
      </w:r>
      <w:r w:rsidR="00407BCD" w:rsidRPr="00407BCD">
        <w:t>му типу транспортного средства или типу компонента. В таком случае этот орган по официальному утверждению типа либо: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решает, по согласованию с производителем, что новое оф</w:t>
      </w:r>
      <w:r w:rsidRPr="00407BCD">
        <w:t>и</w:t>
      </w:r>
      <w:r w:rsidRPr="00407BCD">
        <w:t xml:space="preserve">циальное утверждение </w:t>
      </w:r>
      <w:r w:rsidR="00AA1B51">
        <w:t>типа должно быть предоставлено;</w:t>
      </w:r>
      <w:r w:rsidR="00AA1B51" w:rsidRPr="00AA1B51">
        <w:br/>
      </w:r>
      <w:r w:rsidRPr="00407BCD">
        <w:t>либо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применяет процедуру, изложенную в пункте 6.1.1 (Пер</w:t>
      </w:r>
      <w:r w:rsidRPr="00407BCD">
        <w:t>е</w:t>
      </w:r>
      <w:r w:rsidRPr="00407BCD">
        <w:t>смотр), ниже, и, если это применимо, процедуру, изложе</w:t>
      </w:r>
      <w:r w:rsidRPr="00407BCD">
        <w:t>н</w:t>
      </w:r>
      <w:r w:rsidRPr="00407BCD">
        <w:t>ную в пункте 6.1.2 (Распространение), ниже.</w:t>
      </w:r>
    </w:p>
    <w:p w:rsidR="00407BCD" w:rsidRPr="00407BCD" w:rsidRDefault="0017769E" w:rsidP="00453B53">
      <w:pPr>
        <w:pStyle w:val="SingleTxtGR"/>
        <w:tabs>
          <w:tab w:val="clear" w:pos="1701"/>
        </w:tabs>
        <w:ind w:left="2268" w:hanging="1134"/>
      </w:pPr>
      <w:r>
        <w:t>6.1.1</w:t>
      </w:r>
      <w:r w:rsidR="00407BCD" w:rsidRPr="00407BCD">
        <w:tab/>
        <w:t>Пересмотр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/>
      </w:pPr>
      <w:r w:rsidRPr="00407BCD">
        <w:t>Если сведения, зарегистрированные в информационных докуме</w:t>
      </w:r>
      <w:r w:rsidRPr="00407BCD">
        <w:t>н</w:t>
      </w:r>
      <w:r w:rsidRPr="00407BCD">
        <w:t>тах, изменились и орган по официальному утверждению типа пр</w:t>
      </w:r>
      <w:r w:rsidRPr="00407BCD">
        <w:t>и</w:t>
      </w:r>
      <w:r w:rsidRPr="00407BCD">
        <w:t>ходит к заключению, что внесенные изменения не будут иметь зн</w:t>
      </w:r>
      <w:r w:rsidRPr="00407BCD">
        <w:t>а</w:t>
      </w:r>
      <w:r w:rsidRPr="00407BCD">
        <w:t>чительных неблагоприятных последствий и что в любом случае п</w:t>
      </w:r>
      <w:r w:rsidRPr="00407BCD">
        <w:t>е</w:t>
      </w:r>
      <w:r w:rsidRPr="00407BCD">
        <w:t>дали управления по-прежнему отвечают требованиям, то измен</w:t>
      </w:r>
      <w:r w:rsidRPr="00407BCD">
        <w:t>е</w:t>
      </w:r>
      <w:r w:rsidRPr="00407BCD">
        <w:t xml:space="preserve">ние обозначают как «пересмотр». 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/>
      </w:pPr>
      <w:r w:rsidRPr="00407BCD">
        <w:t>В таком случае орган по официальному утверждению типа при необходимости издает пересмотренные страницы информационных документов, четко указывая на каждой пересмотренной странице характер изменения и дату переиздания. Считается, что сводный обновленный вариант информационных документов, сопровожде</w:t>
      </w:r>
      <w:r w:rsidRPr="00407BCD">
        <w:t>н</w:t>
      </w:r>
      <w:r w:rsidRPr="00407BCD">
        <w:t>ный подробным описанием изменения, отвечает данному требов</w:t>
      </w:r>
      <w:r w:rsidRPr="00407BCD">
        <w:t>а</w:t>
      </w:r>
      <w:r w:rsidRPr="00407BCD">
        <w:t>нию.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6.1.2</w:t>
      </w:r>
      <w:r w:rsidRPr="00407BCD">
        <w:tab/>
        <w:t>Изменение обозначают как «распространение», если</w:t>
      </w:r>
      <w:r w:rsidR="00D10FA4">
        <w:t>,</w:t>
      </w:r>
      <w:r w:rsidRPr="00407BCD">
        <w:t xml:space="preserve"> помимо и</w:t>
      </w:r>
      <w:r w:rsidRPr="00407BCD">
        <w:t>з</w:t>
      </w:r>
      <w:r w:rsidRPr="00407BCD">
        <w:t>менения данных, зарегистрированных в информационных док</w:t>
      </w:r>
      <w:r w:rsidRPr="00407BCD">
        <w:t>у</w:t>
      </w:r>
      <w:r w:rsidRPr="00407BCD">
        <w:t>ментах,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835" w:hanging="567"/>
      </w:pPr>
      <w:r w:rsidRPr="00407BCD">
        <w:t>a)</w:t>
      </w:r>
      <w:r w:rsidRPr="00407BCD">
        <w:tab/>
        <w:t>требуются дополнительные осмотры или испытания; либо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835" w:hanging="567"/>
      </w:pPr>
      <w:r w:rsidRPr="00407BCD">
        <w:t>b)</w:t>
      </w:r>
      <w:r w:rsidRPr="00407BCD">
        <w:tab/>
        <w:t>изменились какие-либо данные в карточке сообщения (за и</w:t>
      </w:r>
      <w:r w:rsidRPr="00407BCD">
        <w:t>с</w:t>
      </w:r>
      <w:r w:rsidRPr="00407BCD">
        <w:t>ключением приложений к ней); либо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835" w:hanging="567"/>
      </w:pPr>
      <w:r w:rsidRPr="00407BCD">
        <w:t>c)</w:t>
      </w:r>
      <w:r w:rsidRPr="00407BCD">
        <w:tab/>
        <w:t>запрашивается официальное утверждение на основании б</w:t>
      </w:r>
      <w:r w:rsidRPr="00407BCD">
        <w:t>о</w:t>
      </w:r>
      <w:r w:rsidRPr="00407BCD">
        <w:t>лее поздней серии поправок после ее вступления в силу.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6.2</w:t>
      </w:r>
      <w:r w:rsidRPr="00407BCD">
        <w:tab/>
        <w:t>Подтверждение официального утверждения или отказ в официал</w:t>
      </w:r>
      <w:r w:rsidRPr="00407BCD">
        <w:t>ь</w:t>
      </w:r>
      <w:r w:rsidRPr="00407BCD">
        <w:t>ном утверждении вместе с указанием изменений доводится до св</w:t>
      </w:r>
      <w:r w:rsidRPr="00407BCD">
        <w:t>е</w:t>
      </w:r>
      <w:r w:rsidRPr="00407BCD">
        <w:t>дения Договаривающихся сторон Соглашения, применяющих Пр</w:t>
      </w:r>
      <w:r w:rsidRPr="00407BCD">
        <w:t>а</w:t>
      </w:r>
      <w:r w:rsidRPr="00407BCD">
        <w:t>вила ООН, посредством карточки сообщения. Кроме того, соотве</w:t>
      </w:r>
      <w:r w:rsidRPr="00407BCD">
        <w:t>т</w:t>
      </w:r>
      <w:r w:rsidRPr="00407BCD">
        <w:t>ствующим образом изменяют указатель к информационным док</w:t>
      </w:r>
      <w:r w:rsidRPr="00407BCD">
        <w:t>у</w:t>
      </w:r>
      <w:r w:rsidRPr="00407BCD">
        <w:t>ментам и протоколам испытаний, прилагаемый к карточке сообщ</w:t>
      </w:r>
      <w:r w:rsidRPr="00407BCD">
        <w:t>е</w:t>
      </w:r>
      <w:r w:rsidRPr="00407BCD">
        <w:t>ния, с указанием даты самого последнего пересмотра или распр</w:t>
      </w:r>
      <w:r w:rsidRPr="00407BCD">
        <w:t>о</w:t>
      </w:r>
      <w:r w:rsidRPr="00407BCD">
        <w:t>странения.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6.3</w:t>
      </w:r>
      <w:r w:rsidRPr="00407BCD">
        <w:tab/>
        <w:t>Орган по официальному утверждению типа, предоставляющий распространение официального утверждения, присваивает поря</w:t>
      </w:r>
      <w:r w:rsidRPr="00407BCD">
        <w:t>д</w:t>
      </w:r>
      <w:r w:rsidRPr="00407BCD">
        <w:t>ковый номер каждой карточке сообщения, составляемой для такого распространения.</w:t>
      </w:r>
    </w:p>
    <w:p w:rsidR="00407BCD" w:rsidRPr="00453B53" w:rsidRDefault="00407BCD" w:rsidP="00453B53">
      <w:pPr>
        <w:pStyle w:val="HChGR"/>
        <w:tabs>
          <w:tab w:val="clear" w:pos="851"/>
        </w:tabs>
        <w:ind w:left="2268"/>
      </w:pPr>
      <w:r w:rsidRPr="00453B53">
        <w:t>7.</w:t>
      </w:r>
      <w:r w:rsidRPr="00453B53">
        <w:tab/>
        <w:t>Процедуры проверки соответствия производства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/>
      </w:pPr>
      <w:r w:rsidRPr="00407BCD">
        <w:t>Процедуры проверки соответствия производства должны соотве</w:t>
      </w:r>
      <w:r w:rsidRPr="00407BCD">
        <w:t>т</w:t>
      </w:r>
      <w:r w:rsidRPr="00407BCD">
        <w:t xml:space="preserve">ствовать процедурам, изложенным в приложении 1 к Соглашению </w:t>
      </w:r>
      <w:r w:rsidRPr="00D10FA4">
        <w:rPr>
          <w:spacing w:val="0"/>
        </w:rPr>
        <w:t xml:space="preserve">(E/ECE/324-E/ECE/TRANS/505/Rev.3), с учетом </w:t>
      </w:r>
      <w:proofErr w:type="gramStart"/>
      <w:r w:rsidRPr="00D10FA4">
        <w:rPr>
          <w:spacing w:val="0"/>
        </w:rPr>
        <w:t>нижеследующих</w:t>
      </w:r>
      <w:proofErr w:type="gramEnd"/>
      <w:r w:rsidRPr="00D10FA4">
        <w:rPr>
          <w:spacing w:val="0"/>
        </w:rPr>
        <w:t xml:space="preserve"> </w:t>
      </w:r>
      <w:proofErr w:type="spellStart"/>
      <w:r w:rsidRPr="00D10FA4">
        <w:rPr>
          <w:spacing w:val="0"/>
        </w:rPr>
        <w:t>тре</w:t>
      </w:r>
      <w:r w:rsidR="00D10FA4" w:rsidRPr="00D10FA4">
        <w:rPr>
          <w:spacing w:val="0"/>
        </w:rPr>
        <w:t>-</w:t>
      </w:r>
      <w:r w:rsidRPr="00407BCD">
        <w:t>бований</w:t>
      </w:r>
      <w:proofErr w:type="spellEnd"/>
      <w:r w:rsidRPr="00407BCD">
        <w:t>: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7.1</w:t>
      </w:r>
      <w:r w:rsidRPr="00407BCD">
        <w:tab/>
        <w:t>Транспортные средства/компоненты согласно настоящим Правилам должны быть изготовлены таким образом, чтобы они соответств</w:t>
      </w:r>
      <w:r w:rsidRPr="00407BCD">
        <w:t>о</w:t>
      </w:r>
      <w:r w:rsidRPr="00407BCD">
        <w:t>вали официально утвержденному типу и отвечали предписаниям, изложенным в надлежащей части (частях) настоящих Правил.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7.2</w:t>
      </w:r>
      <w:r w:rsidRPr="00407BCD">
        <w:tab/>
        <w:t>В случае каждого типа транспортного средства или компонента проводятся испытания, предписанные в надлежащей части (частях) настоящих Правил на основе статистического контроля и прои</w:t>
      </w:r>
      <w:r w:rsidRPr="00407BCD">
        <w:t>з</w:t>
      </w:r>
      <w:r w:rsidRPr="00407BCD">
        <w:t>вольной выборки согласно одной из регулярных процедур обесп</w:t>
      </w:r>
      <w:r w:rsidRPr="00407BCD">
        <w:t>е</w:t>
      </w:r>
      <w:r w:rsidRPr="00407BCD">
        <w:t>чения качества.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7.3</w:t>
      </w:r>
      <w:r w:rsidRPr="00407BCD">
        <w:tab/>
        <w:t>Компетентный орган, предоставивший официальное утверждение, может в любое время проводить соответствие методов контроля, применяемых в рамках каждой производственной единицы. Обы</w:t>
      </w:r>
      <w:r w:rsidRPr="00407BCD">
        <w:t>ч</w:t>
      </w:r>
      <w:r w:rsidRPr="00407BCD">
        <w:t>но такие проверки проводятся один раз в два года.</w:t>
      </w:r>
    </w:p>
    <w:p w:rsidR="00407BCD" w:rsidRPr="00453B53" w:rsidRDefault="00407BCD" w:rsidP="00453B53">
      <w:pPr>
        <w:pStyle w:val="HChGR"/>
        <w:tabs>
          <w:tab w:val="clear" w:pos="851"/>
        </w:tabs>
        <w:ind w:left="2268"/>
      </w:pPr>
      <w:r w:rsidRPr="00453B53">
        <w:t>8.</w:t>
      </w:r>
      <w:r w:rsidRPr="00453B53">
        <w:tab/>
        <w:t>Санкции, налагаемые в случае несоответствия производства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8.1</w:t>
      </w:r>
      <w:r w:rsidRPr="00407BCD">
        <w:tab/>
        <w:t>Официальное утверждение типа транспортного средства/</w:t>
      </w:r>
      <w:proofErr w:type="spellStart"/>
      <w:proofErr w:type="gramStart"/>
      <w:r w:rsidRPr="00407BCD">
        <w:t>компо</w:t>
      </w:r>
      <w:r w:rsidR="00D10FA4">
        <w:t>-</w:t>
      </w:r>
      <w:r w:rsidRPr="00407BCD">
        <w:t>нента</w:t>
      </w:r>
      <w:proofErr w:type="spellEnd"/>
      <w:proofErr w:type="gramEnd"/>
      <w:r w:rsidRPr="00407BCD">
        <w:t xml:space="preserve"> оборудования, предоставленное на основании настоящих Правил, может быть отменено, если не соблюдаются тре</w:t>
      </w:r>
      <w:r w:rsidR="00D10FA4">
        <w:t>бования, изложенные в пункте 10</w:t>
      </w:r>
      <w:r w:rsidRPr="00407BCD">
        <w:t xml:space="preserve"> выше.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8.2</w:t>
      </w:r>
      <w:r w:rsidRPr="00407BCD">
        <w:tab/>
        <w:t>Если какая-либо Договаривающаяся сторона Соглашения, прим</w:t>
      </w:r>
      <w:r w:rsidRPr="00407BCD">
        <w:t>е</w:t>
      </w:r>
      <w:r w:rsidRPr="00407BCD">
        <w:t>няющая настоящие Правила, отменяет предоставленное ею ранее официальное утверждение, она немедленно уведомляет об этом другие Договаривающиеся стороны, применяющие настоящие Пр</w:t>
      </w:r>
      <w:r w:rsidRPr="00407BCD">
        <w:t>а</w:t>
      </w:r>
      <w:r w:rsidRPr="00407BCD">
        <w:t>вила, посредством карточки, отвечающей образцам, приведенным в приложении 2.</w:t>
      </w:r>
    </w:p>
    <w:p w:rsidR="00407BCD" w:rsidRPr="00453B53" w:rsidRDefault="00407BCD" w:rsidP="00453B53">
      <w:pPr>
        <w:pStyle w:val="HChGR"/>
        <w:tabs>
          <w:tab w:val="clear" w:pos="851"/>
        </w:tabs>
        <w:ind w:left="2268"/>
      </w:pPr>
      <w:r w:rsidRPr="00453B53">
        <w:t>9.</w:t>
      </w:r>
      <w:r w:rsidRPr="00453B53">
        <w:tab/>
        <w:t>Окончательное прекращение производства</w:t>
      </w:r>
    </w:p>
    <w:p w:rsidR="00407BCD" w:rsidRPr="00407BCD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9.1</w:t>
      </w:r>
      <w:proofErr w:type="gramStart"/>
      <w:r w:rsidRPr="00407BCD">
        <w:tab/>
        <w:t>Е</w:t>
      </w:r>
      <w:proofErr w:type="gramEnd"/>
      <w:r w:rsidRPr="00407BCD">
        <w:t>сли владелец официального утверждения полностью прекращает производство типа транспортного средства/компонента, официал</w:t>
      </w:r>
      <w:r w:rsidRPr="00407BCD">
        <w:t>ь</w:t>
      </w:r>
      <w:r w:rsidRPr="00407BCD">
        <w:t xml:space="preserve">но утвержденного на основании настоящих Правил, он сообщает об этом компетентному органу, предоставившему официальное </w:t>
      </w:r>
      <w:proofErr w:type="spellStart"/>
      <w:r w:rsidRPr="00407BCD">
        <w:t>утвер</w:t>
      </w:r>
      <w:r w:rsidR="00E76D36">
        <w:t>-</w:t>
      </w:r>
      <w:r w:rsidRPr="00407BCD">
        <w:t>ждение</w:t>
      </w:r>
      <w:proofErr w:type="spellEnd"/>
      <w:r w:rsidRPr="00407BCD">
        <w:t>. По получении надлежащего сообщения данный орган ув</w:t>
      </w:r>
      <w:r w:rsidRPr="00407BCD">
        <w:t>е</w:t>
      </w:r>
      <w:r w:rsidRPr="00407BCD">
        <w:t>домляет об этом другие Договаривающиеся стороны Соглашения, применяющие настоящие Правила, посредством карточки, отвеч</w:t>
      </w:r>
      <w:r w:rsidRPr="00407BCD">
        <w:t>а</w:t>
      </w:r>
      <w:r w:rsidRPr="00407BCD">
        <w:t>ющей образцу, приведенному в приложении 2.</w:t>
      </w:r>
    </w:p>
    <w:p w:rsidR="00407BCD" w:rsidRPr="00453B53" w:rsidRDefault="00407BCD" w:rsidP="00453B53">
      <w:pPr>
        <w:pStyle w:val="HChGR"/>
        <w:tabs>
          <w:tab w:val="clear" w:pos="851"/>
        </w:tabs>
        <w:ind w:left="2268"/>
      </w:pPr>
      <w:r w:rsidRPr="00453B53">
        <w:t>10.</w:t>
      </w:r>
      <w:r w:rsidRPr="00453B53">
        <w:tab/>
        <w:t>Названия и адреса технических служб, уполномо</w:t>
      </w:r>
      <w:r w:rsidR="00453B53">
        <w:t>ченных проводить испытания</w:t>
      </w:r>
      <w:r w:rsidR="00453B53" w:rsidRPr="00453B53">
        <w:br/>
      </w:r>
      <w:r w:rsidRPr="00453B53">
        <w:t>для офиц</w:t>
      </w:r>
      <w:r w:rsidR="00453B53">
        <w:t>иального утверждения, и органов</w:t>
      </w:r>
      <w:r w:rsidR="00453B53" w:rsidRPr="00453B53">
        <w:br/>
      </w:r>
      <w:r w:rsidRPr="00453B53">
        <w:t>по официальному утверждению типа</w:t>
      </w:r>
    </w:p>
    <w:p w:rsidR="00E12C5F" w:rsidRPr="008805C3" w:rsidRDefault="00407BCD" w:rsidP="00453B53">
      <w:pPr>
        <w:pStyle w:val="SingleTxtGR"/>
        <w:tabs>
          <w:tab w:val="clear" w:pos="1701"/>
        </w:tabs>
        <w:ind w:left="2268" w:hanging="1134"/>
      </w:pPr>
      <w:r w:rsidRPr="00407BCD">
        <w:t>10.1</w:t>
      </w:r>
      <w:r w:rsidRPr="00407BCD">
        <w:tab/>
        <w:t>Договаривающиеся стороны Соглашения, применяющие настоящие Правила, сообщают Секретариату Организации Объединенных Наций названия и адреса технических служб, уполномоченных проводить испытания для официального утверждения, а также о</w:t>
      </w:r>
      <w:r w:rsidRPr="00407BCD">
        <w:t>р</w:t>
      </w:r>
      <w:r w:rsidRPr="00407BCD">
        <w:t>ганов по официальному утверждению типа, которые предоставляют официальное утверждение и которым следует направлять выдава</w:t>
      </w:r>
      <w:r w:rsidRPr="00407BCD">
        <w:t>е</w:t>
      </w:r>
      <w:r w:rsidRPr="00407BCD">
        <w:t>мые в других странах регистрационные карточки официального утверждения, распространения официального утверждения, отказа в официальном утверждении или отмены официального утвержд</w:t>
      </w:r>
      <w:r w:rsidRPr="00407BCD">
        <w:t>е</w:t>
      </w:r>
      <w:r w:rsidRPr="00407BCD">
        <w:t>ния.</w:t>
      </w:r>
    </w:p>
    <w:p w:rsidR="00453B53" w:rsidRPr="008805C3" w:rsidRDefault="00453B53" w:rsidP="00453B53">
      <w:pPr>
        <w:pStyle w:val="SingleTxtGR"/>
        <w:tabs>
          <w:tab w:val="clear" w:pos="1701"/>
        </w:tabs>
        <w:ind w:left="2268" w:hanging="1134"/>
        <w:sectPr w:rsidR="00453B53" w:rsidRPr="008805C3" w:rsidSect="00407BC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titlePg/>
          <w:docGrid w:linePitch="360"/>
        </w:sectPr>
      </w:pPr>
    </w:p>
    <w:p w:rsidR="009C1DAE" w:rsidRPr="009C1DAE" w:rsidRDefault="009C1DAE" w:rsidP="009C1DAE">
      <w:pPr>
        <w:pStyle w:val="HChGR"/>
      </w:pPr>
      <w:r>
        <w:t>Приложение</w:t>
      </w:r>
      <w:r w:rsidRPr="005D04A9">
        <w:t xml:space="preserve"> </w:t>
      </w:r>
      <w:r w:rsidRPr="009C1DAE">
        <w:t>1</w:t>
      </w:r>
    </w:p>
    <w:p w:rsidR="009C1DAE" w:rsidRPr="009C1DAE" w:rsidRDefault="009C1DAE" w:rsidP="009C1DAE">
      <w:pPr>
        <w:pStyle w:val="SingleTxtGR"/>
      </w:pPr>
      <w:r w:rsidRPr="009C1DAE">
        <w:t>(Максимальный формат: А4 (210 мм × 297 мм))</w:t>
      </w:r>
    </w:p>
    <w:p w:rsidR="009C1DAE" w:rsidRPr="009C1DAE" w:rsidRDefault="009C1DAE" w:rsidP="009C1DAE">
      <w:pPr>
        <w:pStyle w:val="HChGR"/>
      </w:pPr>
      <w:r>
        <w:tab/>
      </w:r>
      <w:r>
        <w:tab/>
      </w:r>
      <w:r w:rsidRPr="009C1DAE">
        <w:t>Информационный документ</w:t>
      </w:r>
    </w:p>
    <w:p w:rsidR="009C1DAE" w:rsidRPr="009C1DAE" w:rsidRDefault="009C1DAE" w:rsidP="009C1DAE">
      <w:pPr>
        <w:pStyle w:val="SingleTxtGR"/>
      </w:pPr>
      <w:r w:rsidRPr="009C1DAE">
        <w:t>в соответствии с пунктом 5 настоящих Правил, касающимся официального утверждения ЕЭК по типу конструкции компонента или отдельного технич</w:t>
      </w:r>
      <w:r w:rsidRPr="009C1DAE">
        <w:t>е</w:t>
      </w:r>
      <w:r w:rsidRPr="009C1DAE">
        <w:t>ского узла системы иммобилизатора</w:t>
      </w:r>
    </w:p>
    <w:p w:rsidR="009C1DAE" w:rsidRPr="009C1DAE" w:rsidRDefault="009C1DAE" w:rsidP="009C1DAE">
      <w:pPr>
        <w:pStyle w:val="SingleTxtGR"/>
        <w:tabs>
          <w:tab w:val="clear" w:pos="1701"/>
        </w:tabs>
      </w:pPr>
      <w:r w:rsidRPr="009C1DAE">
        <w:t>1.</w:t>
      </w:r>
      <w:r w:rsidRPr="009C1DAE">
        <w:tab/>
        <w:t>Общие положения</w:t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>
        <w:t>1.1</w:t>
      </w:r>
      <w:r>
        <w:tab/>
      </w:r>
      <w:r w:rsidRPr="009C1DAE">
        <w:t>Модель (фабричная марка производителя):</w:t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1.2</w:t>
      </w:r>
      <w:r w:rsidRPr="009C1DAE">
        <w:tab/>
        <w:t xml:space="preserve">Тип: </w:t>
      </w:r>
      <w:r w:rsidRPr="009C1DAE">
        <w:tab/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1.3</w:t>
      </w:r>
      <w:r w:rsidRPr="009C1DAE">
        <w:tab/>
        <w:t>Средства идентификации типа при наличии маркировки на устро</w:t>
      </w:r>
      <w:r w:rsidRPr="009C1DAE">
        <w:t>й</w:t>
      </w:r>
      <w:r w:rsidRPr="009C1DAE">
        <w:t>стве</w:t>
      </w:r>
      <w:r w:rsidRPr="00AA1B51">
        <w:rPr>
          <w:sz w:val="18"/>
          <w:szCs w:val="18"/>
          <w:vertAlign w:val="superscript"/>
          <w:lang w:val="en-US"/>
        </w:rPr>
        <w:footnoteReference w:id="8"/>
      </w:r>
      <w:r w:rsidRPr="009C1DAE">
        <w:t xml:space="preserve">: </w:t>
      </w:r>
      <w:r w:rsidRPr="009C1DAE">
        <w:tab/>
      </w:r>
    </w:p>
    <w:p w:rsidR="009C1DAE" w:rsidRPr="008805C3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8805C3">
        <w:t>1.3.1</w:t>
      </w:r>
      <w:r w:rsidRPr="008805C3">
        <w:tab/>
        <w:t xml:space="preserve">Место проставления этой маркировки: </w:t>
      </w:r>
      <w:r w:rsidRPr="008805C3">
        <w:tab/>
      </w:r>
    </w:p>
    <w:p w:rsidR="009C1DAE" w:rsidRPr="008805C3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8805C3">
        <w:t>1.4</w:t>
      </w:r>
      <w:r w:rsidRPr="008805C3">
        <w:tab/>
        <w:t>Название и адрес производителя:</w:t>
      </w:r>
      <w:r w:rsidRPr="008805C3">
        <w:tab/>
      </w:r>
    </w:p>
    <w:p w:rsidR="009C1DAE" w:rsidRPr="008805C3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8805C3">
        <w:t>1.5</w:t>
      </w:r>
      <w:r w:rsidRPr="008805C3">
        <w:tab/>
        <w:t>Место проставления знака официального утверждения ЕЭК:</w:t>
      </w:r>
      <w:r w:rsidRPr="008805C3">
        <w:tab/>
      </w:r>
    </w:p>
    <w:p w:rsidR="009C1DAE" w:rsidRPr="009C1DAE" w:rsidRDefault="00F978BB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>
        <w:t>1.6</w:t>
      </w:r>
      <w:r>
        <w:tab/>
        <w:t>Адре</w:t>
      </w:r>
      <w:proofErr w:type="gramStart"/>
      <w:r>
        <w:t>с(</w:t>
      </w:r>
      <w:proofErr w:type="gramEnd"/>
      <w:r>
        <w:t>а) сборочного(</w:t>
      </w:r>
      <w:proofErr w:type="spellStart"/>
      <w:r>
        <w:t>ых</w:t>
      </w:r>
      <w:proofErr w:type="spellEnd"/>
      <w:r>
        <w:t>) предприятия(</w:t>
      </w:r>
      <w:proofErr w:type="spellStart"/>
      <w:r w:rsidR="009C1DAE" w:rsidRPr="009C1DAE">
        <w:t>ий</w:t>
      </w:r>
      <w:proofErr w:type="spellEnd"/>
      <w:r w:rsidR="009C1DAE" w:rsidRPr="009C1DAE">
        <w:t xml:space="preserve">): </w:t>
      </w:r>
      <w:r w:rsidR="009C1DAE" w:rsidRPr="009C1DAE">
        <w:tab/>
      </w:r>
    </w:p>
    <w:p w:rsidR="009C1DAE" w:rsidRPr="00E76D36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E76D36">
        <w:t>2.</w:t>
      </w:r>
      <w:r w:rsidRPr="00E76D36">
        <w:tab/>
        <w:t>Описание устройства</w:t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2.1</w:t>
      </w:r>
      <w:r w:rsidRPr="009C1DAE">
        <w:tab/>
        <w:t>Подробное техническое описание иммобилизатора транспортного средства и мер, приняты</w:t>
      </w:r>
      <w:r w:rsidR="00E76D36">
        <w:t xml:space="preserve">х для предотвращения его </w:t>
      </w:r>
      <w:proofErr w:type="spellStart"/>
      <w:proofErr w:type="gramStart"/>
      <w:r w:rsidR="00E76D36">
        <w:t>непред</w:t>
      </w:r>
      <w:r w:rsidRPr="009C1DAE">
        <w:t>наме</w:t>
      </w:r>
      <w:r w:rsidR="00E76D36">
        <w:t>-</w:t>
      </w:r>
      <w:r w:rsidRPr="009C1DAE">
        <w:t>ренного</w:t>
      </w:r>
      <w:proofErr w:type="spellEnd"/>
      <w:proofErr w:type="gramEnd"/>
      <w:r w:rsidRPr="009C1DAE">
        <w:t xml:space="preserve"> приведения в действие:</w:t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2.2</w:t>
      </w:r>
      <w:r w:rsidRPr="009C1DAE">
        <w:tab/>
        <w:t xml:space="preserve">Система (системы) транспортного средства, на которую (которые) воздействует иммобилизатор транспортного средства: </w:t>
      </w:r>
      <w:r w:rsidRPr="009C1DAE">
        <w:tab/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2.3</w:t>
      </w:r>
      <w:r w:rsidRPr="009C1DAE">
        <w:tab/>
        <w:t xml:space="preserve">Метод включения/отключения устройства: </w:t>
      </w:r>
      <w:r w:rsidRPr="009C1DAE">
        <w:tab/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2.4</w:t>
      </w:r>
      <w:r w:rsidRPr="009C1DAE">
        <w:tab/>
        <w:t>Число применяемых взаимозаменяемых кодов, если они использ</w:t>
      </w:r>
      <w:r w:rsidRPr="009C1DAE">
        <w:t>у</w:t>
      </w:r>
      <w:r w:rsidRPr="009C1DAE">
        <w:t xml:space="preserve">ются: </w:t>
      </w:r>
      <w:r w:rsidRPr="009C1DAE">
        <w:tab/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2.5</w:t>
      </w:r>
      <w:r w:rsidRPr="009C1DAE">
        <w:tab/>
        <w:t xml:space="preserve">Перечень основных компонентов, включая устройство, и, если это применимо, их установочных знаков: </w:t>
      </w:r>
      <w:r w:rsidRPr="009C1DAE">
        <w:tab/>
      </w:r>
    </w:p>
    <w:p w:rsidR="009C1DAE" w:rsidRPr="008805C3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8805C3">
        <w:t>3.</w:t>
      </w:r>
      <w:r w:rsidRPr="008805C3">
        <w:tab/>
        <w:t>Чертежи</w:t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3.1</w:t>
      </w:r>
      <w:r w:rsidRPr="009C1DAE">
        <w:tab/>
        <w:t>Чертежи основных компонентов устройства (на чертежах должно быть указано место, отведенное для проставления знака официал</w:t>
      </w:r>
      <w:r w:rsidRPr="009C1DAE">
        <w:t>ь</w:t>
      </w:r>
      <w:r w:rsidRPr="009C1DAE">
        <w:t xml:space="preserve">ного утверждения ЕЭК по типу конструкции): </w:t>
      </w:r>
      <w:r w:rsidRPr="009C1DAE">
        <w:tab/>
      </w:r>
    </w:p>
    <w:p w:rsidR="009C1DAE" w:rsidRPr="008805C3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8805C3">
        <w:t>4.</w:t>
      </w:r>
      <w:r w:rsidRPr="008805C3">
        <w:tab/>
        <w:t>Инструкции</w:t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4.1</w:t>
      </w:r>
      <w:r w:rsidRPr="009C1DAE">
        <w:tab/>
        <w:t>Перечень транспортных средств, для установки на которых предн</w:t>
      </w:r>
      <w:r w:rsidRPr="009C1DAE">
        <w:t>а</w:t>
      </w:r>
      <w:r w:rsidRPr="009C1DAE">
        <w:t xml:space="preserve">значено данное устройство: </w:t>
      </w:r>
      <w:r w:rsidRPr="009C1DAE">
        <w:tab/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4.2</w:t>
      </w:r>
      <w:r w:rsidRPr="009C1DAE">
        <w:tab/>
        <w:t xml:space="preserve">Описание метода установки, проиллюстрированного на фотогра-фиях и/или чертежах: </w:t>
      </w:r>
      <w:r w:rsidRPr="009C1DAE">
        <w:tab/>
      </w:r>
    </w:p>
    <w:p w:rsidR="009C1DAE" w:rsidRPr="009C1DAE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4.3</w:t>
      </w:r>
      <w:r w:rsidRPr="009C1DAE">
        <w:tab/>
        <w:t xml:space="preserve">Инструкции по эксплуатации: </w:t>
      </w:r>
      <w:r w:rsidRPr="009C1DAE">
        <w:tab/>
      </w:r>
    </w:p>
    <w:p w:rsidR="004976CB" w:rsidRPr="005D04A9" w:rsidRDefault="009C1DAE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  <w:r w:rsidRPr="009C1DAE">
        <w:t>4.4</w:t>
      </w:r>
      <w:r w:rsidRPr="009C1DAE">
        <w:tab/>
        <w:t>Инструкции по техническому обслуживанию, если они предусмо</w:t>
      </w:r>
      <w:r w:rsidRPr="009C1DAE">
        <w:t>т</w:t>
      </w:r>
      <w:r w:rsidRPr="009C1DAE">
        <w:t>рены</w:t>
      </w:r>
      <w:r>
        <w:t xml:space="preserve">: </w:t>
      </w:r>
      <w:r>
        <w:tab/>
      </w:r>
    </w:p>
    <w:p w:rsidR="0065478D" w:rsidRPr="005D04A9" w:rsidRDefault="0065478D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  <w:sectPr w:rsidR="0065478D" w:rsidRPr="005D04A9" w:rsidSect="00453B53">
          <w:footnotePr>
            <w:numRestart w:val="eachSect"/>
          </w:footnotePr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docGrid w:linePitch="360"/>
        </w:sectPr>
      </w:pPr>
    </w:p>
    <w:p w:rsidR="004976CB" w:rsidRPr="004976CB" w:rsidRDefault="004976CB" w:rsidP="004976CB">
      <w:pPr>
        <w:pStyle w:val="HChGR"/>
      </w:pPr>
      <w:r w:rsidRPr="004976CB">
        <w:t>Приложение 2</w:t>
      </w:r>
    </w:p>
    <w:p w:rsidR="004976CB" w:rsidRPr="004976CB" w:rsidRDefault="004976CB" w:rsidP="004976CB">
      <w:pPr>
        <w:pStyle w:val="HChGR"/>
      </w:pPr>
      <w:r>
        <w:tab/>
      </w:r>
      <w:r>
        <w:tab/>
      </w:r>
      <w:r w:rsidRPr="004976CB">
        <w:t>Сообщение</w:t>
      </w:r>
    </w:p>
    <w:p w:rsidR="004976CB" w:rsidRPr="004976CB" w:rsidRDefault="004976CB" w:rsidP="004976CB">
      <w:pPr>
        <w:pStyle w:val="SingleTxtGR"/>
        <w:spacing w:after="240"/>
      </w:pPr>
      <w:r w:rsidRPr="004976CB">
        <w:t>(Максимальный формат: А4 (210 × 297 мм))</w:t>
      </w:r>
    </w:p>
    <w:p w:rsidR="004976CB" w:rsidRPr="00F978BB" w:rsidRDefault="004976CB" w:rsidP="004976CB">
      <w:pPr>
        <w:pStyle w:val="SingleTxtGR"/>
        <w:tabs>
          <w:tab w:val="clear" w:pos="1701"/>
          <w:tab w:val="clear" w:pos="2835"/>
          <w:tab w:val="left" w:leader="dot" w:pos="8505"/>
        </w:tabs>
        <w:ind w:left="2268" w:hanging="1148"/>
        <w:rPr>
          <w:color w:val="FFFFFF" w:themeColor="background1"/>
        </w:rPr>
      </w:pPr>
      <w:r w:rsidRPr="004976CB">
        <w:rPr>
          <w:rFonts w:eastAsiaTheme="minorEastAsia" w:cstheme="minorBidi"/>
          <w:noProof/>
          <w:w w:val="10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99713" wp14:editId="58457371">
                <wp:simplePos x="0" y="0"/>
                <wp:positionH relativeFrom="column">
                  <wp:posOffset>2223770</wp:posOffset>
                </wp:positionH>
                <wp:positionV relativeFrom="paragraph">
                  <wp:posOffset>145415</wp:posOffset>
                </wp:positionV>
                <wp:extent cx="3375660" cy="768350"/>
                <wp:effectExtent l="0" t="0" r="15240" b="127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3CED" w:rsidRPr="00CA33D5" w:rsidRDefault="00AE3CED" w:rsidP="004976CB">
                            <w:r>
                              <w:t>направленное</w:t>
                            </w:r>
                            <w:r w:rsidRPr="00B37BBA">
                              <w:t>:</w:t>
                            </w:r>
                            <w:r w:rsidRPr="00B37BBA">
                              <w:tab/>
                              <w:t>Название административного органа:</w:t>
                            </w:r>
                          </w:p>
                          <w:p w:rsidR="00AE3CED" w:rsidRDefault="00AE3CED" w:rsidP="004976CB">
                            <w:pPr>
                              <w:tabs>
                                <w:tab w:val="left" w:pos="1701"/>
                                <w:tab w:val="left" w:leader="dot" w:pos="5110"/>
                              </w:tabs>
                            </w:pPr>
                            <w:r w:rsidRPr="00CA33D5">
                              <w:tab/>
                            </w:r>
                            <w:r w:rsidRPr="00CA33D5">
                              <w:tab/>
                            </w:r>
                          </w:p>
                          <w:p w:rsidR="00AE3CED" w:rsidRDefault="00AE3CED" w:rsidP="004976CB">
                            <w:pPr>
                              <w:tabs>
                                <w:tab w:val="left" w:pos="1701"/>
                                <w:tab w:val="left" w:leader="dot" w:pos="511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E3CED" w:rsidRPr="004874D8" w:rsidRDefault="00AE3CED" w:rsidP="004976CB">
                            <w:pPr>
                              <w:tabs>
                                <w:tab w:val="left" w:pos="1701"/>
                                <w:tab w:val="left" w:leader="dot" w:pos="511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75.1pt;margin-top:11.45pt;width:265.8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" filled="f" stroked="f" strokeweight=".5pt">
                <v:textbox inset="0,0,0,0">
                  <w:txbxContent>
                    <w:p w:rsidR="00AE3CED" w:rsidRPr="00CA33D5" w:rsidRDefault="00AE3CED" w:rsidP="004976CB">
                      <w:r>
                        <w:t>направленное</w:t>
                      </w:r>
                      <w:r w:rsidRPr="00B37BBA">
                        <w:t>:</w:t>
                      </w:r>
                      <w:r w:rsidRPr="00B37BBA">
                        <w:tab/>
                        <w:t>Название административного органа:</w:t>
                      </w:r>
                    </w:p>
                    <w:p w:rsidR="00AE3CED" w:rsidRDefault="00AE3CED" w:rsidP="004976CB">
                      <w:pPr>
                        <w:tabs>
                          <w:tab w:val="left" w:pos="1701"/>
                          <w:tab w:val="left" w:leader="dot" w:pos="5110"/>
                        </w:tabs>
                      </w:pPr>
                      <w:r w:rsidRPr="00CA33D5">
                        <w:tab/>
                      </w:r>
                      <w:r w:rsidRPr="00CA33D5">
                        <w:tab/>
                      </w:r>
                    </w:p>
                    <w:p w:rsidR="00AE3CED" w:rsidRDefault="00AE3CED" w:rsidP="004976CB">
                      <w:pPr>
                        <w:tabs>
                          <w:tab w:val="left" w:pos="1701"/>
                          <w:tab w:val="left" w:leader="dot" w:pos="5110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  <w:p w:rsidR="00AE3CED" w:rsidRPr="004874D8" w:rsidRDefault="00AE3CED" w:rsidP="004976CB">
                      <w:pPr>
                        <w:tabs>
                          <w:tab w:val="left" w:pos="1701"/>
                          <w:tab w:val="left" w:leader="dot" w:pos="5110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A1B51">
        <w:rPr>
          <w:rStyle w:val="FootnoteReference"/>
          <w:color w:val="FFFFFF" w:themeColor="background1"/>
        </w:rPr>
        <w:footnoteReference w:id="9"/>
      </w:r>
      <w:r w:rsidR="00F978BB" w:rsidRPr="00F978BB">
        <w:rPr>
          <w:rFonts w:eastAsia="Calibri"/>
          <w:noProof/>
          <w:spacing w:val="0"/>
          <w:w w:val="100"/>
          <w:kern w:val="0"/>
          <w:sz w:val="24"/>
          <w:szCs w:val="24"/>
          <w:lang w:val="en-GB" w:eastAsia="en-GB"/>
        </w:rPr>
        <w:drawing>
          <wp:inline distT="0" distB="0" distL="0" distR="0" wp14:anchorId="6D01CAB3" wp14:editId="78CA189B">
            <wp:extent cx="989330" cy="934720"/>
            <wp:effectExtent l="0" t="0" r="127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9" t="-1175" r="-1169" b="-1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CB" w:rsidRPr="004976CB" w:rsidRDefault="008805C3" w:rsidP="008805C3">
      <w:pPr>
        <w:tabs>
          <w:tab w:val="left" w:pos="1267"/>
          <w:tab w:val="left" w:pos="1742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  <w:tab w:val="left" w:pos="6538"/>
          <w:tab w:val="left" w:pos="7013"/>
          <w:tab w:val="left" w:pos="7488"/>
          <w:tab w:val="left" w:pos="7978"/>
          <w:tab w:val="left" w:pos="8453"/>
        </w:tabs>
        <w:spacing w:after="120" w:line="240" w:lineRule="exact"/>
        <w:ind w:left="2702" w:right="1267" w:hanging="1568"/>
      </w:pPr>
      <w:proofErr w:type="gramStart"/>
      <w:r>
        <w:t>касающееся</w:t>
      </w:r>
      <w:proofErr w:type="gramEnd"/>
      <w:r w:rsidR="004976CB" w:rsidRPr="00AA1B51">
        <w:rPr>
          <w:sz w:val="18"/>
          <w:vertAlign w:val="superscript"/>
        </w:rPr>
        <w:footnoteReference w:id="10"/>
      </w:r>
      <w:r w:rsidR="004976CB" w:rsidRPr="004976CB">
        <w:t>:</w:t>
      </w:r>
      <w:r w:rsidR="004976CB" w:rsidRPr="004976CB">
        <w:tab/>
      </w:r>
      <w:r w:rsidRPr="008805C3">
        <w:rPr>
          <w:rFonts w:eastAsia="Times New Roman" w:cs="Times New Roman"/>
          <w:szCs w:val="20"/>
          <w:lang w:eastAsia="en-US"/>
        </w:rPr>
        <w:t>официального</w:t>
      </w:r>
      <w:r w:rsidRPr="004976CB">
        <w:t xml:space="preserve"> утверждения</w:t>
      </w:r>
      <w:r w:rsidRPr="008805C3">
        <w:br/>
      </w:r>
      <w:r w:rsidRPr="008805C3">
        <w:rPr>
          <w:rFonts w:eastAsia="Times New Roman" w:cs="Times New Roman"/>
          <w:szCs w:val="20"/>
          <w:lang w:eastAsia="en-US"/>
        </w:rPr>
        <w:t>распространения</w:t>
      </w:r>
      <w:r w:rsidRPr="004976CB">
        <w:t xml:space="preserve"> официального утверждения</w:t>
      </w:r>
      <w:r w:rsidRPr="008805C3">
        <w:br/>
      </w:r>
      <w:r w:rsidRPr="004976CB">
        <w:t>отказа в официальном утверждении</w:t>
      </w:r>
      <w:r w:rsidRPr="008805C3">
        <w:br/>
      </w:r>
      <w:r w:rsidRPr="004976CB">
        <w:t>отмены официального утверждения</w:t>
      </w:r>
      <w:r w:rsidRPr="008805C3">
        <w:br/>
      </w:r>
      <w:r w:rsidRPr="004976CB">
        <w:t>окончательного прекращения производства</w:t>
      </w:r>
    </w:p>
    <w:p w:rsidR="004976CB" w:rsidRPr="004976CB" w:rsidRDefault="004976CB" w:rsidP="008805C3">
      <w:pPr>
        <w:pStyle w:val="SingleTxtGR"/>
      </w:pPr>
      <w:r w:rsidRPr="004976CB">
        <w:t xml:space="preserve">типа </w:t>
      </w:r>
      <w:r w:rsidRPr="008805C3">
        <w:t>компонента</w:t>
      </w:r>
      <w:r w:rsidRPr="004976CB">
        <w:t xml:space="preserve"> или отдельного технического узла в качестве системы имм</w:t>
      </w:r>
      <w:r w:rsidRPr="004976CB">
        <w:t>о</w:t>
      </w:r>
      <w:r w:rsidRPr="004976CB">
        <w:t>билизатора на основании Правил № XXX ООН</w:t>
      </w:r>
    </w:p>
    <w:p w:rsidR="004976CB" w:rsidRPr="004976CB" w:rsidRDefault="004976CB" w:rsidP="008805C3">
      <w:pPr>
        <w:tabs>
          <w:tab w:val="left" w:pos="1701"/>
          <w:tab w:val="left" w:pos="2268"/>
          <w:tab w:val="left" w:pos="2835"/>
          <w:tab w:val="left" w:pos="3402"/>
          <w:tab w:val="left" w:leader="dot" w:pos="4858"/>
          <w:tab w:val="left" w:pos="5711"/>
          <w:tab w:val="left" w:leader="dot" w:pos="7371"/>
          <w:tab w:val="left" w:leader="dot" w:pos="8505"/>
        </w:tabs>
        <w:spacing w:after="120"/>
        <w:ind w:left="1134" w:right="1134"/>
        <w:jc w:val="both"/>
      </w:pPr>
      <w:r w:rsidRPr="004976CB">
        <w:t xml:space="preserve">Официальное </w:t>
      </w:r>
      <w:r w:rsidRPr="008805C3">
        <w:rPr>
          <w:rFonts w:eastAsia="Calibri" w:cs="Times New Roman"/>
          <w:szCs w:val="20"/>
          <w:lang w:eastAsia="en-US"/>
        </w:rPr>
        <w:t>утверждение</w:t>
      </w:r>
      <w:r w:rsidR="008805C3">
        <w:t xml:space="preserve"> №</w:t>
      </w:r>
      <w:r w:rsidR="00D50B3C" w:rsidRPr="005D04A9">
        <w:t xml:space="preserve"> </w:t>
      </w:r>
      <w:r w:rsidR="008805C3">
        <w:tab/>
      </w:r>
      <w:r w:rsidR="008805C3">
        <w:tab/>
      </w:r>
      <w:r w:rsidRPr="004976CB">
        <w:t>Распространение №</w:t>
      </w:r>
      <w:r w:rsidR="00D50B3C" w:rsidRPr="005D04A9">
        <w:t xml:space="preserve"> </w:t>
      </w:r>
      <w:r w:rsidRPr="004976CB">
        <w:tab/>
      </w:r>
    </w:p>
    <w:p w:rsidR="004976CB" w:rsidRPr="00D50B3C" w:rsidRDefault="004976CB" w:rsidP="00E76D36">
      <w:pPr>
        <w:pStyle w:val="SingleTxtGR"/>
        <w:spacing w:before="240"/>
      </w:pPr>
      <w:r w:rsidRPr="004976CB">
        <w:t>Основание для распространения:</w:t>
      </w:r>
    </w:p>
    <w:p w:rsidR="004976CB" w:rsidRPr="00D50B3C" w:rsidRDefault="004976CB" w:rsidP="00E76D36">
      <w:pPr>
        <w:pStyle w:val="SingleTxtGR"/>
        <w:spacing w:before="360"/>
      </w:pPr>
      <w:r w:rsidRPr="004976CB">
        <w:t>Раздел I</w:t>
      </w:r>
    </w:p>
    <w:p w:rsidR="004976CB" w:rsidRPr="004976CB" w:rsidRDefault="004976CB" w:rsidP="00D50B3C">
      <w:pPr>
        <w:pStyle w:val="SingleTxtGR"/>
        <w:tabs>
          <w:tab w:val="clear" w:pos="1701"/>
          <w:tab w:val="left" w:pos="1988"/>
          <w:tab w:val="left" w:leader="dot" w:pos="8505"/>
        </w:tabs>
      </w:pPr>
      <w:r w:rsidRPr="004976CB">
        <w:t>1.</w:t>
      </w:r>
      <w:r w:rsidRPr="004976CB">
        <w:tab/>
      </w:r>
      <w:r w:rsidRPr="00D50B3C">
        <w:rPr>
          <w:rFonts w:eastAsia="Calibri"/>
          <w:lang w:eastAsia="en-US"/>
        </w:rPr>
        <w:t>Общие</w:t>
      </w:r>
      <w:r w:rsidRPr="004976CB">
        <w:t xml:space="preserve"> положения</w:t>
      </w:r>
    </w:p>
    <w:p w:rsidR="004976CB" w:rsidRPr="004976CB" w:rsidRDefault="004976CB" w:rsidP="00D50B3C">
      <w:pPr>
        <w:pStyle w:val="SingleTxtGR"/>
        <w:tabs>
          <w:tab w:val="clear" w:pos="1701"/>
          <w:tab w:val="left" w:pos="1988"/>
          <w:tab w:val="left" w:leader="dot" w:pos="8505"/>
        </w:tabs>
      </w:pPr>
      <w:r w:rsidRPr="004976CB">
        <w:t>1.1</w:t>
      </w:r>
      <w:r w:rsidRPr="004976CB">
        <w:tab/>
        <w:t>Модель (</w:t>
      </w:r>
      <w:r w:rsidRPr="00D50B3C">
        <w:rPr>
          <w:rFonts w:eastAsia="Calibri"/>
          <w:lang w:eastAsia="en-US"/>
        </w:rPr>
        <w:t>фабричная</w:t>
      </w:r>
      <w:r w:rsidRPr="004976CB">
        <w:t xml:space="preserve"> марка производителя):</w:t>
      </w:r>
    </w:p>
    <w:p w:rsidR="004976CB" w:rsidRPr="005D04A9" w:rsidRDefault="00D50B3C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>
        <w:t>1.2</w:t>
      </w:r>
      <w:r>
        <w:tab/>
        <w:t>Тип:</w:t>
      </w:r>
      <w:r w:rsidRPr="005D04A9">
        <w:t xml:space="preserve"> </w:t>
      </w:r>
      <w:r>
        <w:tab/>
      </w:r>
      <w:r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1.3</w:t>
      </w:r>
      <w:r w:rsidRPr="004976CB">
        <w:tab/>
        <w:t>Средства идентификации типа при н</w:t>
      </w:r>
      <w:r w:rsidR="00D50B3C">
        <w:t>аличии маркировки на устро</w:t>
      </w:r>
      <w:r w:rsidR="00D50B3C">
        <w:t>й</w:t>
      </w:r>
      <w:r w:rsidR="00D50B3C">
        <w:t>стве</w:t>
      </w:r>
      <w:r w:rsidRPr="00AA1B51">
        <w:rPr>
          <w:sz w:val="18"/>
          <w:vertAlign w:val="superscript"/>
        </w:rPr>
        <w:footnoteReference w:id="11"/>
      </w:r>
      <w:r w:rsidRPr="004976CB">
        <w:t>:</w:t>
      </w:r>
      <w:r w:rsidR="00D50B3C" w:rsidRPr="00D50B3C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1.3.1</w:t>
      </w:r>
      <w:r w:rsidRPr="004976CB">
        <w:tab/>
        <w:t>Место проставления этой маркировки:</w:t>
      </w:r>
      <w:r w:rsidR="00D50B3C" w:rsidRPr="00D50B3C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1.4</w:t>
      </w:r>
      <w:r w:rsidRPr="004976CB">
        <w:tab/>
        <w:t>К</w:t>
      </w:r>
      <w:r w:rsidR="00D50B3C">
        <w:t>атегория транспортного средства</w:t>
      </w:r>
      <w:r w:rsidRPr="00AA1B51">
        <w:rPr>
          <w:sz w:val="18"/>
          <w:vertAlign w:val="superscript"/>
        </w:rPr>
        <w:footnoteReference w:id="12"/>
      </w:r>
      <w:r w:rsidRPr="004976CB">
        <w:t>:</w:t>
      </w:r>
      <w:r w:rsidR="00D50B3C" w:rsidRPr="00D50B3C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1.5</w:t>
      </w:r>
      <w:r w:rsidRPr="004976CB">
        <w:tab/>
        <w:t>Название и адрес производителя:</w:t>
      </w:r>
      <w:r w:rsidR="00D50B3C" w:rsidRPr="00D50B3C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1.6</w:t>
      </w:r>
      <w:r w:rsidRPr="004976CB">
        <w:tab/>
        <w:t>Место проставления знака официального утверждения ЕЭК:</w:t>
      </w:r>
      <w:r w:rsidR="00D50B3C" w:rsidRPr="00D50B3C">
        <w:t xml:space="preserve"> </w:t>
      </w:r>
      <w:r w:rsidRPr="004976CB">
        <w:tab/>
      </w:r>
    </w:p>
    <w:p w:rsidR="004976CB" w:rsidRPr="004976CB" w:rsidRDefault="00093FE1" w:rsidP="00E810DB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>
        <w:t>1.7</w:t>
      </w:r>
      <w:r>
        <w:tab/>
        <w:t>Адрес(а) сборочного(ых) предприятия(</w:t>
      </w:r>
      <w:r w:rsidR="004976CB" w:rsidRPr="004976CB">
        <w:t>ий):</w:t>
      </w:r>
      <w:r w:rsidRPr="00093FE1">
        <w:t xml:space="preserve"> </w:t>
      </w:r>
      <w:r w:rsidR="004976CB" w:rsidRPr="004976CB">
        <w:tab/>
      </w:r>
    </w:p>
    <w:p w:rsidR="004976CB" w:rsidRPr="00D50B3C" w:rsidRDefault="004976CB" w:rsidP="00D50B3C">
      <w:pPr>
        <w:pStyle w:val="SingleTxtGR"/>
        <w:pageBreakBefore/>
      </w:pPr>
      <w:r w:rsidRPr="004976CB">
        <w:t>Раздел II</w:t>
      </w:r>
    </w:p>
    <w:p w:rsidR="004976CB" w:rsidRPr="004976CB" w:rsidRDefault="004976CB" w:rsidP="00D50B3C">
      <w:pPr>
        <w:pStyle w:val="SingleTxtGR"/>
        <w:tabs>
          <w:tab w:val="clear" w:pos="1701"/>
          <w:tab w:val="left" w:pos="1988"/>
          <w:tab w:val="left" w:leader="dot" w:pos="8505"/>
        </w:tabs>
      </w:pPr>
      <w:r w:rsidRPr="004976CB">
        <w:t>1.</w:t>
      </w:r>
      <w:r w:rsidRPr="004976CB">
        <w:tab/>
        <w:t>Дополнительная информация (где это применимо): см. добавление</w:t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2.</w:t>
      </w:r>
      <w:r w:rsidRPr="004976CB">
        <w:tab/>
        <w:t>Техническая служба, уполномоченная проводить испытания:</w:t>
      </w:r>
      <w:r w:rsidR="00D50B3C" w:rsidRPr="00D50B3C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3.</w:t>
      </w:r>
      <w:r w:rsidRPr="004976CB">
        <w:tab/>
        <w:t>Дата составления протокола испытания:</w:t>
      </w:r>
      <w:r w:rsidR="00D50B3C" w:rsidRPr="00D50B3C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4.</w:t>
      </w:r>
      <w:r w:rsidRPr="004976CB">
        <w:tab/>
        <w:t>Номер протокола испытания:</w:t>
      </w:r>
      <w:r w:rsidR="00D50B3C" w:rsidRPr="00D50B3C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5.</w:t>
      </w:r>
      <w:r w:rsidRPr="004976CB">
        <w:tab/>
        <w:t>Замечания (если они имеются): см. добавление</w:t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6.</w:t>
      </w:r>
      <w:r w:rsidRPr="004976CB">
        <w:tab/>
        <w:t>Место:</w:t>
      </w:r>
      <w:r w:rsidR="00D50B3C" w:rsidRPr="005D04A9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7.</w:t>
      </w:r>
      <w:r w:rsidRPr="004976CB">
        <w:tab/>
        <w:t>Дата:</w:t>
      </w:r>
      <w:r w:rsidR="00D50B3C" w:rsidRPr="005D04A9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8.</w:t>
      </w:r>
      <w:r w:rsidRPr="004976CB">
        <w:tab/>
        <w:t>Подпись:</w:t>
      </w:r>
      <w:r w:rsidR="00D50B3C" w:rsidRPr="005D04A9">
        <w:t xml:space="preserve"> </w:t>
      </w:r>
      <w:r w:rsidRPr="004976CB">
        <w:tab/>
      </w:r>
    </w:p>
    <w:p w:rsidR="004976CB" w:rsidRPr="004976CB" w:rsidRDefault="004976CB" w:rsidP="00D50B3C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9.</w:t>
      </w:r>
      <w:r w:rsidRPr="004976CB">
        <w:tab/>
        <w:t>К настоящему сообщению прилагается индекс информационного п</w:t>
      </w:r>
      <w:r w:rsidRPr="004976CB">
        <w:t>а</w:t>
      </w:r>
      <w:r w:rsidRPr="004976CB">
        <w:t>кета, который был передан административному органу, предостави</w:t>
      </w:r>
      <w:r w:rsidRPr="004976CB">
        <w:t>в</w:t>
      </w:r>
      <w:r w:rsidRPr="004976CB">
        <w:t>шему официальное утверждение, и который может быть получен по запросу.</w:t>
      </w:r>
    </w:p>
    <w:p w:rsidR="00E810DB" w:rsidRPr="00E810DB" w:rsidRDefault="004976CB" w:rsidP="004B5F0A">
      <w:pPr>
        <w:tabs>
          <w:tab w:val="left" w:pos="1701"/>
          <w:tab w:val="right" w:leader="dot" w:pos="3626"/>
          <w:tab w:val="left" w:leader="dot" w:pos="7938"/>
        </w:tabs>
        <w:spacing w:before="480" w:after="120"/>
        <w:ind w:left="1134" w:right="1134"/>
        <w:jc w:val="center"/>
      </w:pPr>
      <w:r w:rsidRPr="004976CB">
        <w:t xml:space="preserve">Добавление к свидетельству об </w:t>
      </w:r>
      <w:r w:rsidRPr="00E810DB">
        <w:t>официальном</w:t>
      </w:r>
      <w:r w:rsidR="004B5F0A">
        <w:t xml:space="preserve"> </w:t>
      </w:r>
      <w:r w:rsidRPr="004976CB">
        <w:t xml:space="preserve">утверждении типа № </w:t>
      </w:r>
      <w:r w:rsidR="00E810DB" w:rsidRPr="00E810DB">
        <w:tab/>
      </w:r>
      <w:r w:rsidR="00E810DB">
        <w:t>,</w:t>
      </w:r>
    </w:p>
    <w:p w:rsidR="004976CB" w:rsidRPr="004976CB" w:rsidRDefault="004976CB" w:rsidP="00E810DB">
      <w:pPr>
        <w:pStyle w:val="SingleTxtGR"/>
        <w:jc w:val="center"/>
      </w:pPr>
      <w:proofErr w:type="gramStart"/>
      <w:r w:rsidRPr="004976CB">
        <w:t>касающееся</w:t>
      </w:r>
      <w:proofErr w:type="gramEnd"/>
      <w:r w:rsidRPr="004976CB">
        <w:t xml:space="preserve"> официального </w:t>
      </w:r>
      <w:r w:rsidR="00E810DB">
        <w:t>утверждения по типу конструкции</w:t>
      </w:r>
      <w:r w:rsidR="004B5F0A">
        <w:t xml:space="preserve"> </w:t>
      </w:r>
      <w:proofErr w:type="spellStart"/>
      <w:r w:rsidRPr="004976CB">
        <w:t>иммобилизатора</w:t>
      </w:r>
      <w:proofErr w:type="spellEnd"/>
      <w:r w:rsidRPr="004976CB">
        <w:t xml:space="preserve"> на основании Правил № XXX</w:t>
      </w:r>
    </w:p>
    <w:p w:rsidR="004976CB" w:rsidRPr="004976CB" w:rsidRDefault="004976CB" w:rsidP="00E810DB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1.</w:t>
      </w:r>
      <w:r w:rsidRPr="004976CB">
        <w:tab/>
        <w:t>Дополнительная информация:</w:t>
      </w:r>
      <w:r w:rsidR="00E810DB" w:rsidRPr="00E810DB">
        <w:t xml:space="preserve"> </w:t>
      </w:r>
      <w:r w:rsidRPr="004976CB">
        <w:tab/>
      </w:r>
    </w:p>
    <w:p w:rsidR="004976CB" w:rsidRPr="004976CB" w:rsidRDefault="004976CB" w:rsidP="00E810DB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4976CB">
        <w:t>1.1</w:t>
      </w:r>
      <w:r w:rsidRPr="004976CB">
        <w:tab/>
        <w:t>Краткое описание иммобилизатора:</w:t>
      </w:r>
      <w:r w:rsidR="00E810DB" w:rsidRPr="00E810DB">
        <w:t xml:space="preserve"> </w:t>
      </w:r>
      <w:r w:rsidRPr="004976CB">
        <w:tab/>
      </w:r>
    </w:p>
    <w:p w:rsidR="004976CB" w:rsidRPr="004976CB" w:rsidRDefault="004976CB" w:rsidP="00E810DB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1.2</w:t>
      </w:r>
      <w:r w:rsidRPr="004976CB">
        <w:tab/>
        <w:t>Перечень транспортных средств, для установки на которых предн</w:t>
      </w:r>
      <w:r w:rsidRPr="004976CB">
        <w:t>а</w:t>
      </w:r>
      <w:r w:rsidRPr="004976CB">
        <w:t>значен иммобилизатор:</w:t>
      </w:r>
      <w:r w:rsidR="00E810DB" w:rsidRPr="00E810DB">
        <w:t xml:space="preserve"> </w:t>
      </w:r>
      <w:r w:rsidRPr="004976CB">
        <w:tab/>
      </w:r>
    </w:p>
    <w:p w:rsidR="004976CB" w:rsidRPr="004976CB" w:rsidRDefault="004976CB" w:rsidP="00E810DB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1.3</w:t>
      </w:r>
      <w:r w:rsidRPr="004976CB">
        <w:tab/>
        <w:t>Типы транспортных средств, на которых иммобилизатор был испы</w:t>
      </w:r>
      <w:r w:rsidR="00E810DB" w:rsidRPr="00E810DB">
        <w:t>-</w:t>
      </w:r>
      <w:r w:rsidRPr="004976CB">
        <w:t>тан:</w:t>
      </w:r>
      <w:r w:rsidR="00E810DB" w:rsidRPr="00E810DB">
        <w:t xml:space="preserve"> </w:t>
      </w:r>
      <w:r w:rsidRPr="004976CB">
        <w:tab/>
      </w:r>
    </w:p>
    <w:p w:rsidR="004976CB" w:rsidRPr="004976CB" w:rsidRDefault="004976CB" w:rsidP="00E810DB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1.4</w:t>
      </w:r>
      <w:r w:rsidRPr="004976CB">
        <w:tab/>
        <w:t>Перечень основных компонентов, идентифицированных надлежащим образом, включая иммобилизатор:</w:t>
      </w:r>
      <w:r w:rsidR="00E810DB" w:rsidRPr="00E810DB">
        <w:t xml:space="preserve"> </w:t>
      </w:r>
      <w:r w:rsidRPr="004976CB">
        <w:tab/>
      </w:r>
    </w:p>
    <w:p w:rsidR="004976CB" w:rsidRPr="004976CB" w:rsidRDefault="004976CB" w:rsidP="00E810DB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  <w:ind w:left="1988" w:hanging="854"/>
      </w:pPr>
      <w:r w:rsidRPr="004976CB">
        <w:t>2.</w:t>
      </w:r>
      <w:r w:rsidRPr="004976CB">
        <w:tab/>
        <w:t>Замечания:</w:t>
      </w:r>
      <w:r w:rsidR="00E810DB" w:rsidRPr="005D04A9">
        <w:t xml:space="preserve"> </w:t>
      </w:r>
      <w:r w:rsidRPr="004976CB">
        <w:tab/>
      </w:r>
    </w:p>
    <w:p w:rsidR="00093FE1" w:rsidRPr="005D04A9" w:rsidRDefault="00093FE1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</w:pPr>
    </w:p>
    <w:p w:rsidR="00AA1B51" w:rsidRPr="005D04A9" w:rsidRDefault="00AA1B51" w:rsidP="009C1DAE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leader="dot" w:pos="8505"/>
        </w:tabs>
        <w:ind w:left="2268" w:hanging="1148"/>
        <w:sectPr w:rsidR="00AA1B51" w:rsidRPr="005D04A9" w:rsidSect="00453B53">
          <w:footnotePr>
            <w:numRestart w:val="eachSect"/>
          </w:footnotePr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docGrid w:linePitch="360"/>
        </w:sectPr>
      </w:pPr>
    </w:p>
    <w:p w:rsidR="00093FE1" w:rsidRPr="00093FE1" w:rsidRDefault="00093FE1" w:rsidP="00093FE1">
      <w:pPr>
        <w:pStyle w:val="HChGR"/>
      </w:pPr>
      <w:r w:rsidRPr="00093FE1">
        <w:t>Приложение 3</w:t>
      </w:r>
    </w:p>
    <w:p w:rsidR="00093FE1" w:rsidRPr="00093FE1" w:rsidRDefault="00093FE1" w:rsidP="00093FE1">
      <w:pPr>
        <w:pStyle w:val="HChGR"/>
      </w:pPr>
      <w:r w:rsidRPr="005D04A9">
        <w:tab/>
      </w:r>
      <w:r w:rsidRPr="005D04A9">
        <w:tab/>
      </w:r>
      <w:r w:rsidRPr="00093FE1">
        <w:t>Схемы знаков официального утверждения</w:t>
      </w:r>
    </w:p>
    <w:p w:rsidR="00093FE1" w:rsidRPr="00093FE1" w:rsidRDefault="00093FE1" w:rsidP="00093FE1">
      <w:pPr>
        <w:pStyle w:val="SingleTxtGR"/>
        <w:spacing w:after="480"/>
        <w:ind w:left="2268" w:hanging="1145"/>
      </w:pPr>
      <w:r w:rsidRPr="00093FE1">
        <w:t>(см. пункты 4.4–4.4.2 настоящих Правил)</w:t>
      </w:r>
    </w:p>
    <w:p w:rsidR="00093FE1" w:rsidRPr="00093FE1" w:rsidRDefault="00093FE1" w:rsidP="00093FE1">
      <w:pPr>
        <w:pStyle w:val="SingleTxtGR"/>
        <w:jc w:val="right"/>
      </w:pPr>
      <w:r w:rsidRPr="00093FE1">
        <w:rPr>
          <w:rFonts w:eastAsia="Calibri"/>
          <w:w w:val="100"/>
          <w:lang w:val="fr-CH" w:eastAsia="en-US"/>
        </w:rPr>
        <w:object w:dxaOrig="7486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5pt;height:81.8pt" o:ole="">
            <v:imagedata r:id="rId16" o:title=""/>
          </v:shape>
          <o:OLEObject Type="Embed" ProgID="PBrush" ShapeID="_x0000_i1025" DrawAspect="Content" ObjectID="_1565184807" r:id="rId17"/>
        </w:object>
      </w:r>
      <w:r w:rsidRPr="00093FE1">
        <w:rPr>
          <w:rFonts w:eastAsia="Calibri"/>
          <w:w w:val="100"/>
          <w:lang w:eastAsia="en-US"/>
        </w:rPr>
        <w:t>a = 8 мм мин.</w:t>
      </w:r>
    </w:p>
    <w:p w:rsidR="00093FE1" w:rsidRPr="005D04A9" w:rsidRDefault="00093FE1" w:rsidP="00093FE1">
      <w:pPr>
        <w:pStyle w:val="SingleTxtGR"/>
        <w:spacing w:before="240"/>
        <w:rPr>
          <w:rFonts w:eastAsia="Calibri"/>
          <w:w w:val="100"/>
          <w:lang w:eastAsia="en-US"/>
        </w:rPr>
      </w:pPr>
      <w:r w:rsidRPr="005D04A9">
        <w:rPr>
          <w:rFonts w:eastAsia="Calibri"/>
          <w:w w:val="100"/>
          <w:lang w:eastAsia="en-US"/>
        </w:rPr>
        <w:tab/>
      </w:r>
      <w:r w:rsidRPr="00093FE1">
        <w:rPr>
          <w:rFonts w:eastAsia="Calibri"/>
          <w:w w:val="100"/>
          <w:lang w:eastAsia="en-US"/>
        </w:rPr>
        <w:t xml:space="preserve">Приведенный </w:t>
      </w:r>
      <w:r w:rsidRPr="00093FE1">
        <w:t>выше</w:t>
      </w:r>
      <w:r w:rsidRPr="00093FE1">
        <w:rPr>
          <w:rFonts w:eastAsia="Calibri"/>
          <w:w w:val="100"/>
          <w:lang w:eastAsia="en-US"/>
        </w:rPr>
        <w:t xml:space="preserve"> знак официального утверждения, проставленный на транспортном средстве, указывает, что данный тип был официально утвержден в Нидерландах (Е</w:t>
      </w:r>
      <w:proofErr w:type="gramStart"/>
      <w:r w:rsidRPr="00093FE1">
        <w:rPr>
          <w:rFonts w:eastAsia="Calibri"/>
          <w:w w:val="100"/>
          <w:lang w:eastAsia="en-US"/>
        </w:rPr>
        <w:t>4</w:t>
      </w:r>
      <w:proofErr w:type="gramEnd"/>
      <w:r w:rsidRPr="00093FE1">
        <w:rPr>
          <w:rFonts w:eastAsia="Calibri"/>
          <w:w w:val="100"/>
          <w:lang w:eastAsia="en-US"/>
        </w:rPr>
        <w:t>) на основании Правил № XXX ООН под номером официального утверждения 001234. Первые две цифры (00) номера официального утверждения указывают, что официальное утверждение было предоставлено в соответствии с требованиями Правил № XXX ООН в их первоначальном виде.</w:t>
      </w:r>
    </w:p>
    <w:p w:rsidR="00093FE1" w:rsidRPr="005D04A9" w:rsidRDefault="00093FE1" w:rsidP="00093FE1">
      <w:pPr>
        <w:pStyle w:val="SingleTxtGR"/>
        <w:spacing w:before="240"/>
        <w:sectPr w:rsidR="00093FE1" w:rsidRPr="005D04A9" w:rsidSect="00453B53">
          <w:footnotePr>
            <w:numRestart w:val="eachSect"/>
          </w:footnotePr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docGrid w:linePitch="360"/>
        </w:sectPr>
      </w:pPr>
    </w:p>
    <w:p w:rsidR="00093FE1" w:rsidRPr="00093FE1" w:rsidRDefault="00093FE1" w:rsidP="00093FE1">
      <w:pPr>
        <w:pStyle w:val="HChGR"/>
      </w:pPr>
      <w:r>
        <w:t>Приложение</w:t>
      </w:r>
      <w:r w:rsidRPr="005D04A9">
        <w:t xml:space="preserve"> </w:t>
      </w:r>
      <w:r w:rsidRPr="00093FE1">
        <w:t>4</w:t>
      </w:r>
    </w:p>
    <w:p w:rsidR="00093FE1" w:rsidRPr="00093FE1" w:rsidRDefault="00093FE1" w:rsidP="00093FE1">
      <w:pPr>
        <w:pStyle w:val="HChGR"/>
      </w:pPr>
      <w:r w:rsidRPr="005D04A9">
        <w:tab/>
      </w:r>
      <w:r w:rsidRPr="005D04A9">
        <w:tab/>
      </w:r>
      <w:r w:rsidRPr="00093FE1">
        <w:t>Образец свидетельства о соответствии</w:t>
      </w:r>
    </w:p>
    <w:p w:rsidR="00093FE1" w:rsidRPr="00093FE1" w:rsidRDefault="00093FE1" w:rsidP="00093FE1">
      <w:pPr>
        <w:pStyle w:val="SingleTxtGR"/>
        <w:tabs>
          <w:tab w:val="clear" w:pos="1701"/>
          <w:tab w:val="clear" w:pos="2835"/>
          <w:tab w:val="clear" w:pos="3402"/>
          <w:tab w:val="clear" w:pos="3969"/>
          <w:tab w:val="left" w:pos="1988"/>
          <w:tab w:val="left" w:leader="dot" w:pos="8505"/>
        </w:tabs>
      </w:pPr>
      <w:r w:rsidRPr="00093FE1">
        <w:t xml:space="preserve">Я, нижеподписавшийся </w:t>
      </w:r>
      <w:r w:rsidRPr="00093FE1">
        <w:tab/>
      </w:r>
    </w:p>
    <w:p w:rsidR="00093FE1" w:rsidRPr="00093FE1" w:rsidRDefault="00093FE1" w:rsidP="00093FE1">
      <w:pPr>
        <w:pStyle w:val="SingleTxtGR"/>
        <w:jc w:val="center"/>
      </w:pPr>
      <w:r w:rsidRPr="00093FE1">
        <w:t>(фамилия и имя)</w:t>
      </w:r>
    </w:p>
    <w:p w:rsidR="00093FE1" w:rsidRPr="00093FE1" w:rsidRDefault="00093FE1" w:rsidP="00093FE1">
      <w:pPr>
        <w:pStyle w:val="SingleTxtGR"/>
        <w:spacing w:before="240"/>
      </w:pPr>
      <w:r w:rsidRPr="00093FE1">
        <w:t>свидетельствую, что описанный ниже иммобилизатор:</w:t>
      </w:r>
    </w:p>
    <w:p w:rsidR="00093FE1" w:rsidRPr="005D04A9" w:rsidRDefault="00093FE1" w:rsidP="00093FE1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093FE1">
        <w:t>модель:</w:t>
      </w:r>
      <w:r w:rsidRPr="005D04A9">
        <w:t xml:space="preserve"> </w:t>
      </w:r>
      <w:r w:rsidRPr="00093FE1">
        <w:tab/>
      </w:r>
      <w:r w:rsidRPr="005D04A9">
        <w:tab/>
      </w:r>
    </w:p>
    <w:p w:rsidR="00093FE1" w:rsidRPr="005D04A9" w:rsidRDefault="00093FE1" w:rsidP="00093FE1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093FE1">
        <w:t>тип:</w:t>
      </w:r>
      <w:r w:rsidRPr="005D04A9">
        <w:t xml:space="preserve"> </w:t>
      </w:r>
      <w:r w:rsidRPr="00093FE1">
        <w:tab/>
      </w:r>
      <w:r w:rsidRPr="00093FE1">
        <w:tab/>
      </w:r>
    </w:p>
    <w:p w:rsidR="00093FE1" w:rsidRPr="00093FE1" w:rsidRDefault="00093FE1" w:rsidP="00093FE1">
      <w:pPr>
        <w:pStyle w:val="SingleTxtGR"/>
        <w:spacing w:before="240"/>
      </w:pPr>
      <w:r w:rsidRPr="00093FE1">
        <w:t>полностью соответствует типу, официально утвержденному</w:t>
      </w:r>
    </w:p>
    <w:p w:rsidR="00093FE1" w:rsidRPr="005D04A9" w:rsidRDefault="00093FE1" w:rsidP="00AE1373">
      <w:pPr>
        <w:tabs>
          <w:tab w:val="left" w:leader="dot" w:pos="4382"/>
          <w:tab w:val="left" w:pos="5558"/>
          <w:tab w:val="left" w:leader="do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093FE1">
        <w:rPr>
          <w:rFonts w:eastAsia="Times New Roman" w:cs="Times New Roman"/>
          <w:szCs w:val="20"/>
        </w:rPr>
        <w:t>в</w:t>
      </w:r>
      <w:r w:rsidR="00AE1373" w:rsidRPr="002939DB">
        <w:rPr>
          <w:rFonts w:eastAsia="Times New Roman" w:cs="Times New Roman"/>
          <w:szCs w:val="20"/>
        </w:rPr>
        <w:t xml:space="preserve"> </w:t>
      </w:r>
      <w:r w:rsidR="00AE1373">
        <w:rPr>
          <w:rFonts w:eastAsia="Times New Roman" w:cs="Times New Roman"/>
          <w:szCs w:val="20"/>
        </w:rPr>
        <w:tab/>
      </w:r>
      <w:r w:rsidR="00AE1373">
        <w:rPr>
          <w:rFonts w:eastAsia="Times New Roman" w:cs="Times New Roman"/>
          <w:szCs w:val="20"/>
        </w:rPr>
        <w:tab/>
      </w:r>
      <w:r w:rsidR="00AE1373" w:rsidRPr="002939DB">
        <w:rPr>
          <w:rFonts w:eastAsia="Times New Roman" w:cs="Times New Roman"/>
          <w:szCs w:val="20"/>
        </w:rPr>
        <w:tab/>
      </w:r>
    </w:p>
    <w:p w:rsidR="00093FE1" w:rsidRPr="00093FE1" w:rsidRDefault="00093FE1" w:rsidP="002939DB">
      <w:pPr>
        <w:tabs>
          <w:tab w:val="left" w:leader="dot" w:pos="4382"/>
          <w:tab w:val="left" w:pos="5558"/>
          <w:tab w:val="left" w:leader="do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093FE1">
        <w:rPr>
          <w:rFonts w:eastAsia="Times New Roman" w:cs="Times New Roman"/>
          <w:szCs w:val="20"/>
        </w:rPr>
        <w:t>(м</w:t>
      </w:r>
      <w:r w:rsidR="00AE1373">
        <w:t>есто официального ут</w:t>
      </w:r>
      <w:r w:rsidR="002939DB">
        <w:t>верждения)</w:t>
      </w:r>
      <w:r w:rsidR="002939DB" w:rsidRPr="002939DB">
        <w:tab/>
      </w:r>
      <w:r w:rsidRPr="00093FE1">
        <w:rPr>
          <w:rFonts w:eastAsia="Times New Roman" w:cs="Times New Roman"/>
          <w:szCs w:val="20"/>
        </w:rPr>
        <w:t>(</w:t>
      </w:r>
      <w:r w:rsidRPr="002939DB">
        <w:rPr>
          <w:rFonts w:eastAsia="Times New Roman" w:cs="Times New Roman"/>
          <w:szCs w:val="20"/>
        </w:rPr>
        <w:t>дата</w:t>
      </w:r>
      <w:r w:rsidRPr="00093FE1">
        <w:rPr>
          <w:rFonts w:eastAsia="Times New Roman" w:cs="Times New Roman"/>
          <w:szCs w:val="20"/>
        </w:rPr>
        <w:t>)</w:t>
      </w:r>
    </w:p>
    <w:p w:rsidR="00093FE1" w:rsidRPr="00093FE1" w:rsidRDefault="00093FE1" w:rsidP="002939DB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093FE1">
        <w:t>и описанному в карточке соо</w:t>
      </w:r>
      <w:r w:rsidR="002939DB">
        <w:t>бщения под номером официального</w:t>
      </w:r>
      <w:r w:rsidR="002939DB" w:rsidRPr="002939DB">
        <w:t xml:space="preserve"> </w:t>
      </w:r>
      <w:r w:rsidRPr="00093FE1">
        <w:t>утвержде</w:t>
      </w:r>
      <w:r w:rsidR="002939DB" w:rsidRPr="002939DB">
        <w:t>-</w:t>
      </w:r>
      <w:r w:rsidR="002939DB" w:rsidRPr="002939DB">
        <w:br/>
      </w:r>
      <w:r w:rsidRPr="00093FE1">
        <w:t>ния</w:t>
      </w:r>
      <w:r w:rsidR="002939DB" w:rsidRPr="002939DB">
        <w:t xml:space="preserve"> </w:t>
      </w:r>
      <w:r w:rsidRPr="00093FE1">
        <w:tab/>
      </w:r>
    </w:p>
    <w:p w:rsidR="00093FE1" w:rsidRPr="00093FE1" w:rsidRDefault="00093FE1" w:rsidP="00093FE1">
      <w:pPr>
        <w:pStyle w:val="SingleTxtGR"/>
        <w:spacing w:before="240"/>
      </w:pPr>
      <w:r w:rsidRPr="00093FE1">
        <w:t>Идентификация основного компонента (основных компонентов):</w:t>
      </w:r>
    </w:p>
    <w:p w:rsidR="00093FE1" w:rsidRPr="00093FE1" w:rsidRDefault="00093FE1" w:rsidP="002939DB">
      <w:pPr>
        <w:tabs>
          <w:tab w:val="left" w:leader="dot" w:pos="4382"/>
          <w:tab w:val="left" w:pos="5558"/>
          <w:tab w:val="left" w:leader="do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093FE1">
        <w:rPr>
          <w:rFonts w:eastAsia="Times New Roman" w:cs="Times New Roman"/>
          <w:szCs w:val="20"/>
        </w:rPr>
        <w:t xml:space="preserve">компонент: </w:t>
      </w:r>
      <w:r w:rsidRPr="00093FE1">
        <w:rPr>
          <w:rFonts w:eastAsia="Times New Roman" w:cs="Times New Roman"/>
          <w:szCs w:val="20"/>
        </w:rPr>
        <w:tab/>
      </w:r>
      <w:r w:rsidRPr="00093FE1">
        <w:rPr>
          <w:rFonts w:eastAsia="Times New Roman" w:cs="Times New Roman"/>
          <w:szCs w:val="20"/>
        </w:rPr>
        <w:tab/>
        <w:t>маркировка:</w:t>
      </w:r>
      <w:r w:rsidR="002939DB" w:rsidRPr="002939DB">
        <w:rPr>
          <w:rFonts w:eastAsia="Times New Roman" w:cs="Times New Roman"/>
          <w:szCs w:val="20"/>
        </w:rPr>
        <w:t xml:space="preserve"> </w:t>
      </w:r>
      <w:r w:rsidRPr="00093FE1">
        <w:rPr>
          <w:rFonts w:eastAsia="Times New Roman" w:cs="Times New Roman"/>
          <w:szCs w:val="20"/>
        </w:rPr>
        <w:tab/>
      </w:r>
    </w:p>
    <w:p w:rsidR="00093FE1" w:rsidRPr="002939DB" w:rsidRDefault="00093FE1" w:rsidP="002939DB">
      <w:pPr>
        <w:tabs>
          <w:tab w:val="left" w:leader="dot" w:pos="4382"/>
          <w:tab w:val="left" w:pos="5558"/>
          <w:tab w:val="left" w:leader="do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093FE1">
        <w:rPr>
          <w:rFonts w:eastAsia="Times New Roman" w:cs="Times New Roman"/>
          <w:szCs w:val="20"/>
        </w:rPr>
        <w:t xml:space="preserve">Составлено </w:t>
      </w:r>
      <w:proofErr w:type="gramStart"/>
      <w:r w:rsidRPr="00093FE1">
        <w:rPr>
          <w:rFonts w:eastAsia="Times New Roman" w:cs="Times New Roman"/>
          <w:szCs w:val="20"/>
        </w:rPr>
        <w:t>в</w:t>
      </w:r>
      <w:proofErr w:type="gramEnd"/>
      <w:r w:rsidRPr="00093FE1">
        <w:rPr>
          <w:rFonts w:eastAsia="Times New Roman" w:cs="Times New Roman"/>
          <w:szCs w:val="20"/>
        </w:rPr>
        <w:t>:</w:t>
      </w:r>
      <w:r w:rsidR="00E76D36">
        <w:rPr>
          <w:rFonts w:eastAsia="Times New Roman" w:cs="Times New Roman"/>
          <w:szCs w:val="20"/>
        </w:rPr>
        <w:t xml:space="preserve"> </w:t>
      </w:r>
      <w:r w:rsidRPr="00093FE1">
        <w:rPr>
          <w:rFonts w:eastAsia="Times New Roman" w:cs="Times New Roman"/>
          <w:szCs w:val="20"/>
        </w:rPr>
        <w:tab/>
      </w:r>
      <w:r w:rsidRPr="00093FE1">
        <w:rPr>
          <w:rFonts w:eastAsia="Times New Roman" w:cs="Times New Roman"/>
          <w:szCs w:val="20"/>
        </w:rPr>
        <w:tab/>
        <w:t>(дата)</w:t>
      </w:r>
      <w:r w:rsidR="002939DB" w:rsidRPr="002939DB">
        <w:rPr>
          <w:rFonts w:eastAsia="Times New Roman" w:cs="Times New Roman"/>
          <w:szCs w:val="20"/>
        </w:rPr>
        <w:t xml:space="preserve"> </w:t>
      </w:r>
      <w:r w:rsidR="002939DB" w:rsidRPr="002939DB">
        <w:rPr>
          <w:rFonts w:eastAsia="Times New Roman" w:cs="Times New Roman"/>
          <w:szCs w:val="20"/>
        </w:rPr>
        <w:tab/>
      </w:r>
    </w:p>
    <w:p w:rsidR="00093FE1" w:rsidRPr="00093FE1" w:rsidRDefault="00093FE1" w:rsidP="002939DB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093FE1">
        <w:t>Полный адрес и печать производителя:</w:t>
      </w:r>
      <w:r w:rsidR="002939DB" w:rsidRPr="002939DB">
        <w:t xml:space="preserve"> </w:t>
      </w:r>
      <w:r w:rsidRPr="00093FE1">
        <w:tab/>
      </w:r>
    </w:p>
    <w:p w:rsidR="00093FE1" w:rsidRPr="005D04A9" w:rsidRDefault="002939DB" w:rsidP="003C274A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leader="dot" w:pos="8505"/>
        </w:tabs>
      </w:pPr>
      <w:r>
        <w:t>Подпись:</w:t>
      </w:r>
      <w:r w:rsidRPr="005D04A9">
        <w:t xml:space="preserve"> </w:t>
      </w:r>
      <w:r w:rsidRPr="005D04A9">
        <w:tab/>
        <w:t xml:space="preserve"> </w:t>
      </w:r>
      <w:r w:rsidR="00093FE1" w:rsidRPr="00093FE1">
        <w:t>(просьба указать должность)</w:t>
      </w:r>
    </w:p>
    <w:p w:rsidR="003C274A" w:rsidRPr="005D04A9" w:rsidRDefault="003C274A" w:rsidP="003C274A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leader="dot" w:pos="8505"/>
        </w:tabs>
      </w:pPr>
    </w:p>
    <w:p w:rsidR="003C274A" w:rsidRPr="005D04A9" w:rsidRDefault="003C274A" w:rsidP="002939DB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  <w:sectPr w:rsidR="003C274A" w:rsidRPr="005D04A9" w:rsidSect="00453B53">
          <w:footnotePr>
            <w:numRestart w:val="eachSect"/>
          </w:footnotePr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docGrid w:linePitch="360"/>
        </w:sectPr>
      </w:pPr>
    </w:p>
    <w:p w:rsidR="003C274A" w:rsidRPr="003C274A" w:rsidRDefault="003C274A" w:rsidP="003C274A">
      <w:pPr>
        <w:pStyle w:val="HChGR"/>
      </w:pPr>
      <w:r>
        <w:t>Приложение</w:t>
      </w:r>
      <w:r w:rsidRPr="005D04A9">
        <w:t xml:space="preserve"> </w:t>
      </w:r>
      <w:r w:rsidRPr="003C274A">
        <w:t>5</w:t>
      </w:r>
    </w:p>
    <w:p w:rsidR="003C274A" w:rsidRPr="003C274A" w:rsidRDefault="00411BE9" w:rsidP="00411BE9">
      <w:pPr>
        <w:pStyle w:val="HChGR"/>
      </w:pPr>
      <w:r w:rsidRPr="005D04A9">
        <w:tab/>
      </w:r>
      <w:r w:rsidRPr="005D04A9">
        <w:tab/>
      </w:r>
      <w:r w:rsidR="003C274A" w:rsidRPr="003C274A">
        <w:t>Образец свидетельства об установке</w:t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Я, нижеподписавшийся</w:t>
      </w:r>
      <w:r w:rsidR="00411BE9" w:rsidRPr="00411BE9">
        <w:t xml:space="preserve"> </w:t>
      </w:r>
      <w:r w:rsidRPr="003C274A">
        <w:tab/>
      </w:r>
    </w:p>
    <w:p w:rsidR="003C274A" w:rsidRPr="003C274A" w:rsidRDefault="003C274A" w:rsidP="003C274A">
      <w:pPr>
        <w:pStyle w:val="SingleTxtGR"/>
        <w:tabs>
          <w:tab w:val="left" w:leader="dot" w:pos="8505"/>
        </w:tabs>
      </w:pPr>
      <w:r w:rsidRPr="003C274A">
        <w:t>специалист по установке, удостоверяю, что установка иммобилизатора, оп</w:t>
      </w:r>
      <w:r w:rsidRPr="003C274A">
        <w:t>и</w:t>
      </w:r>
      <w:r w:rsidRPr="003C274A">
        <w:t>санного ниже, была произведена мною согласно инструкциям по установке, представленным производителем системы.</w:t>
      </w:r>
    </w:p>
    <w:p w:rsidR="003C274A" w:rsidRPr="003C274A" w:rsidRDefault="003C274A" w:rsidP="003C274A">
      <w:pPr>
        <w:pStyle w:val="SingleTxtGR"/>
        <w:tabs>
          <w:tab w:val="left" w:leader="dot" w:pos="8505"/>
        </w:tabs>
      </w:pPr>
      <w:r w:rsidRPr="003C274A">
        <w:t>Описание транспортного средства</w:t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Марка:</w:t>
      </w:r>
      <w:r w:rsidR="00411BE9" w:rsidRPr="00411BE9">
        <w:t xml:space="preserve"> </w:t>
      </w:r>
      <w:r w:rsidRPr="003C274A">
        <w:tab/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Тип:</w:t>
      </w:r>
      <w:r w:rsidR="00411BE9" w:rsidRPr="00411BE9">
        <w:t xml:space="preserve"> </w:t>
      </w:r>
      <w:r w:rsidRPr="003C274A">
        <w:tab/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Серийный номер:</w:t>
      </w:r>
      <w:r w:rsidR="00411BE9" w:rsidRPr="00411BE9">
        <w:t xml:space="preserve"> </w:t>
      </w:r>
      <w:r w:rsidRPr="003C274A">
        <w:tab/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Регистрационный номер:</w:t>
      </w:r>
      <w:r w:rsidR="00411BE9" w:rsidRPr="00411BE9">
        <w:t xml:space="preserve"> </w:t>
      </w:r>
      <w:r w:rsidRPr="003C274A">
        <w:tab/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Описание иммобилизатора</w:t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Марка:</w:t>
      </w:r>
      <w:r w:rsidR="00411BE9" w:rsidRPr="005D04A9">
        <w:t xml:space="preserve"> </w:t>
      </w:r>
      <w:r w:rsidRPr="003C274A">
        <w:tab/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Тип:</w:t>
      </w:r>
      <w:r w:rsidR="00411BE9" w:rsidRPr="005D04A9">
        <w:t xml:space="preserve"> </w:t>
      </w:r>
      <w:r w:rsidRPr="003C274A">
        <w:tab/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Номер официального утверждения:</w:t>
      </w:r>
      <w:r w:rsidR="00411BE9" w:rsidRPr="00411BE9">
        <w:t xml:space="preserve"> </w:t>
      </w:r>
      <w:r w:rsidRPr="003C274A">
        <w:tab/>
      </w:r>
    </w:p>
    <w:p w:rsidR="003C274A" w:rsidRPr="005D04A9" w:rsidRDefault="00411BE9" w:rsidP="00411BE9">
      <w:pPr>
        <w:tabs>
          <w:tab w:val="left" w:leader="dot" w:pos="4382"/>
          <w:tab w:val="left" w:pos="5558"/>
          <w:tab w:val="left" w:leader="do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>
        <w:t xml:space="preserve">Составлено </w:t>
      </w:r>
      <w:proofErr w:type="gramStart"/>
      <w:r>
        <w:t>в</w:t>
      </w:r>
      <w:proofErr w:type="gramEnd"/>
      <w:r>
        <w:t>:</w:t>
      </w:r>
      <w:r w:rsidRPr="005D04A9">
        <w:t xml:space="preserve"> </w:t>
      </w:r>
      <w:r w:rsidRPr="00411BE9">
        <w:tab/>
      </w:r>
      <w:r w:rsidRPr="005D04A9">
        <w:tab/>
      </w:r>
      <w:r w:rsidR="003C274A" w:rsidRPr="003C274A">
        <w:rPr>
          <w:rFonts w:eastAsia="Times New Roman" w:cs="Times New Roman"/>
          <w:szCs w:val="20"/>
        </w:rPr>
        <w:t>(дата)</w:t>
      </w:r>
      <w:r w:rsidR="00E76D36">
        <w:rPr>
          <w:rFonts w:eastAsia="Times New Roman" w:cs="Times New Roman"/>
          <w:szCs w:val="20"/>
        </w:rPr>
        <w:t xml:space="preserve"> </w:t>
      </w:r>
      <w:r w:rsidRPr="005D04A9">
        <w:rPr>
          <w:rFonts w:eastAsia="Times New Roman" w:cs="Times New Roman"/>
          <w:szCs w:val="20"/>
        </w:rPr>
        <w:tab/>
      </w:r>
    </w:p>
    <w:p w:rsidR="003C274A" w:rsidRPr="003C274A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left" w:leader="dot" w:pos="8505"/>
        </w:tabs>
      </w:pPr>
      <w:r w:rsidRPr="003C274A">
        <w:t>Полный адрес и печать специалиста по установке:</w:t>
      </w:r>
      <w:r w:rsidR="00411BE9" w:rsidRPr="00411BE9">
        <w:t xml:space="preserve"> </w:t>
      </w:r>
      <w:r w:rsidRPr="003C274A">
        <w:tab/>
      </w:r>
    </w:p>
    <w:p w:rsidR="002939DB" w:rsidRPr="005D04A9" w:rsidRDefault="003C274A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leader="dot" w:pos="8505"/>
        </w:tabs>
      </w:pPr>
      <w:r w:rsidRPr="003C274A">
        <w:t>Подпись:</w:t>
      </w:r>
      <w:r w:rsidR="00411BE9" w:rsidRPr="005D04A9">
        <w:t xml:space="preserve"> </w:t>
      </w:r>
      <w:r w:rsidRPr="003C274A">
        <w:tab/>
        <w:t xml:space="preserve"> (просьба указать должность)</w:t>
      </w:r>
    </w:p>
    <w:p w:rsidR="00411BE9" w:rsidRPr="005D04A9" w:rsidRDefault="00411BE9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leader="dot" w:pos="8505"/>
        </w:tabs>
      </w:pPr>
    </w:p>
    <w:p w:rsidR="00411BE9" w:rsidRPr="005D04A9" w:rsidRDefault="00411BE9" w:rsidP="00411BE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leader="dot" w:pos="8505"/>
        </w:tabs>
        <w:sectPr w:rsidR="00411BE9" w:rsidRPr="005D04A9" w:rsidSect="00453B53">
          <w:footnotePr>
            <w:numRestart w:val="eachSect"/>
          </w:footnotePr>
          <w:endnotePr>
            <w:numFmt w:val="decimal"/>
          </w:endnotePr>
          <w:pgSz w:w="11906" w:h="16838" w:code="9"/>
          <w:pgMar w:top="1418" w:right="1134" w:bottom="1134" w:left="1134" w:header="851" w:footer="567" w:gutter="0"/>
          <w:cols w:space="708"/>
          <w:docGrid w:linePitch="360"/>
        </w:sectPr>
      </w:pPr>
    </w:p>
    <w:p w:rsidR="00411BE9" w:rsidRPr="00411BE9" w:rsidRDefault="00411BE9" w:rsidP="00411BE9">
      <w:pPr>
        <w:pStyle w:val="HChGR"/>
      </w:pPr>
      <w:r>
        <w:t>Приложение</w:t>
      </w:r>
      <w:r w:rsidRPr="005D04A9">
        <w:t xml:space="preserve"> </w:t>
      </w:r>
      <w:r w:rsidRPr="00411BE9">
        <w:t>6</w:t>
      </w:r>
    </w:p>
    <w:p w:rsidR="00411BE9" w:rsidRPr="00411BE9" w:rsidRDefault="00411BE9" w:rsidP="00411BE9">
      <w:pPr>
        <w:pStyle w:val="HChGR"/>
      </w:pPr>
      <w:r w:rsidRPr="005D04A9">
        <w:tab/>
      </w:r>
      <w:r w:rsidRPr="005D04A9">
        <w:tab/>
      </w:r>
      <w:r w:rsidRPr="00411BE9">
        <w:t>Электромагнитная совместимость</w:t>
      </w:r>
    </w:p>
    <w:p w:rsidR="00411BE9" w:rsidRPr="00411BE9" w:rsidRDefault="00411BE9" w:rsidP="00411BE9">
      <w:pPr>
        <w:pStyle w:val="SingleTxtGR"/>
        <w:tabs>
          <w:tab w:val="right" w:leader="dot" w:pos="8505"/>
        </w:tabs>
      </w:pPr>
      <w:r w:rsidRPr="00411BE9">
        <w:t>Примечание: Для испытания на электромагнитную совместимость применяется либо пункт 1, либо пункт 2, в зависимости от наличия испытательного оборуд</w:t>
      </w:r>
      <w:r w:rsidRPr="00411BE9">
        <w:t>о</w:t>
      </w:r>
      <w:r w:rsidRPr="00411BE9">
        <w:t>вания.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 w:hanging="567"/>
      </w:pPr>
      <w:r w:rsidRPr="00411BE9">
        <w:t>1.</w:t>
      </w:r>
      <w:r w:rsidRPr="00411BE9">
        <w:tab/>
        <w:t>Метод ИСО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 w:hanging="567"/>
      </w:pPr>
      <w:r w:rsidRPr="00411BE9">
        <w:t>1.1</w:t>
      </w:r>
      <w:r w:rsidRPr="00411BE9">
        <w:tab/>
        <w:t>Устойчивость к помехам в линиях питания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/>
      </w:pPr>
      <w:r w:rsidRPr="00411BE9">
        <w:t>Передача испытательных импульсов 1, 2а/2b, 3а, 3b, 4 и 5a/5b в соотве</w:t>
      </w:r>
      <w:r w:rsidRPr="00411BE9">
        <w:t>т</w:t>
      </w:r>
      <w:r w:rsidRPr="00411BE9">
        <w:t>ствии с международным стандартом ISO 7637-2:2004 по линиям питания, а также по другим соединениям иммобилизатора, которые могут быть функционально связаны с линиями питания.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/>
      </w:pPr>
      <w:r w:rsidRPr="00411BE9">
        <w:t>Что касается импульса 5, то на транспортных средствах, оснащенных г</w:t>
      </w:r>
      <w:r w:rsidRPr="00411BE9">
        <w:t>е</w:t>
      </w:r>
      <w:r w:rsidRPr="00411BE9">
        <w:t xml:space="preserve">нератором переменного тока с внутренним ограничительным диодом, может применяться </w:t>
      </w:r>
      <w:r w:rsidR="00E76D36">
        <w:t>импульс 5b, а в других случаях –</w:t>
      </w:r>
      <w:r w:rsidRPr="00411BE9">
        <w:t xml:space="preserve"> импульс 5а.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/>
      </w:pPr>
      <w:r w:rsidRPr="00411BE9">
        <w:t>Что касается импульса 2, то в этом случае всегда применяется и</w:t>
      </w:r>
      <w:r w:rsidRPr="00411BE9">
        <w:t>м</w:t>
      </w:r>
      <w:r w:rsidRPr="00411BE9">
        <w:t>пульс 2а, а импульс 2b может применяться по договоренности между производителем транспортного средства и техническими службами, предоставляющими официальное утверждение.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/>
      </w:pPr>
      <w:r w:rsidRPr="00411BE9">
        <w:t>С согласия технической службы требование об испытательном импул</w:t>
      </w:r>
      <w:r w:rsidRPr="00411BE9">
        <w:t>ь</w:t>
      </w:r>
      <w:r w:rsidRPr="00411BE9">
        <w:t>се 5а/5b необязательно применять при следующих обстоятельствах: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268" w:hanging="567"/>
      </w:pPr>
      <w:r w:rsidRPr="00411BE9">
        <w:t>a)</w:t>
      </w:r>
      <w:r w:rsidRPr="00411BE9">
        <w:tab/>
        <w:t>Официальное утверждение иммобилизатора, тип которого подл</w:t>
      </w:r>
      <w:r w:rsidRPr="00411BE9">
        <w:t>е</w:t>
      </w:r>
      <w:r w:rsidRPr="00411BE9">
        <w:t>жит официальному утверждению в качестве отдельного технич</w:t>
      </w:r>
      <w:r w:rsidRPr="00411BE9">
        <w:t>е</w:t>
      </w:r>
      <w:r w:rsidRPr="00411BE9">
        <w:t>ского узла и который предназначен для установки на транспортных средствах без каких-либо генераторов переменного тока</w:t>
      </w:r>
    </w:p>
    <w:p w:rsidR="00411BE9" w:rsidRPr="00411BE9" w:rsidRDefault="00411BE9" w:rsidP="0055238E">
      <w:pPr>
        <w:pStyle w:val="SingleTxtGR"/>
        <w:tabs>
          <w:tab w:val="right" w:leader="dot" w:pos="8505"/>
        </w:tabs>
        <w:ind w:left="2268"/>
      </w:pPr>
      <w:r w:rsidRPr="00411BE9">
        <w:t>В этом случае производитель иммобилизатора: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835" w:hanging="567"/>
      </w:pPr>
      <w:r w:rsidRPr="00411BE9">
        <w:t>i)</w:t>
      </w:r>
      <w:r w:rsidRPr="00411BE9">
        <w:tab/>
        <w:t>указывает в пункте 4.5 информационного документа (прил</w:t>
      </w:r>
      <w:r w:rsidRPr="00411BE9">
        <w:t>о</w:t>
      </w:r>
      <w:r w:rsidRPr="00411BE9">
        <w:t xml:space="preserve">жение 1, часть 2), что предписание этого пункта к </w:t>
      </w:r>
      <w:proofErr w:type="gramStart"/>
      <w:r w:rsidRPr="00411BE9">
        <w:t>данному</w:t>
      </w:r>
      <w:proofErr w:type="gramEnd"/>
      <w:r w:rsidRPr="00411BE9">
        <w:t xml:space="preserve"> иммобилизатору не применяется (в соответстви</w:t>
      </w:r>
      <w:r w:rsidR="00E76D36">
        <w:t>и с пунктом 5 настоящих Правил);</w:t>
      </w:r>
      <w:r w:rsidRPr="00411BE9">
        <w:t xml:space="preserve"> и 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835" w:hanging="567"/>
      </w:pPr>
      <w:r w:rsidRPr="00411BE9">
        <w:t>ii)</w:t>
      </w:r>
      <w:r w:rsidRPr="00411BE9">
        <w:tab/>
        <w:t>указывает в пункте 4.1 информационного документа пер</w:t>
      </w:r>
      <w:r w:rsidRPr="00411BE9">
        <w:t>е</w:t>
      </w:r>
      <w:r w:rsidRPr="00411BE9">
        <w:t>чень транспортных средств, для установки на которых пре</w:t>
      </w:r>
      <w:r w:rsidRPr="00411BE9">
        <w:t>д</w:t>
      </w:r>
      <w:r w:rsidRPr="00411BE9">
        <w:t>назначен данный иммобилизатор, и соответствующие усл</w:t>
      </w:r>
      <w:r w:rsidRPr="00411BE9">
        <w:t>о</w:t>
      </w:r>
      <w:r w:rsidRPr="00411BE9">
        <w:t>вия установки в пункте 4.2.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268" w:hanging="567"/>
      </w:pPr>
      <w:r w:rsidRPr="00411BE9">
        <w:t>b)</w:t>
      </w:r>
      <w:r w:rsidRPr="00411BE9">
        <w:tab/>
        <w:t>Официальное утверждение типа транспортного средства в отнош</w:t>
      </w:r>
      <w:r w:rsidRPr="00411BE9">
        <w:t>е</w:t>
      </w:r>
      <w:r w:rsidRPr="00411BE9">
        <w:t>нии иммобилизатора, предназначенного для установки на тран</w:t>
      </w:r>
      <w:r w:rsidRPr="00411BE9">
        <w:t>с</w:t>
      </w:r>
      <w:r w:rsidRPr="00411BE9">
        <w:t>портных средствах без генераторов переменного тока</w:t>
      </w:r>
    </w:p>
    <w:p w:rsidR="00411BE9" w:rsidRPr="00411BE9" w:rsidRDefault="00411BE9" w:rsidP="0055238E">
      <w:pPr>
        <w:pStyle w:val="SingleTxtGR"/>
        <w:tabs>
          <w:tab w:val="right" w:leader="dot" w:pos="8505"/>
        </w:tabs>
        <w:ind w:left="2268"/>
      </w:pPr>
      <w:r w:rsidRPr="00411BE9">
        <w:t>В этом случае производитель указывает в пункте 3.1.3.1.1 инфо</w:t>
      </w:r>
      <w:r w:rsidRPr="00411BE9">
        <w:t>р</w:t>
      </w:r>
      <w:r w:rsidRPr="00411BE9">
        <w:t>мационного документа (приложение 1, часть 1), что предписание этого пункта не применяется к данному иммобилизатору в силу с</w:t>
      </w:r>
      <w:r w:rsidRPr="00411BE9">
        <w:t>а</w:t>
      </w:r>
      <w:r w:rsidRPr="00411BE9">
        <w:t>мого характера условий установки.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268" w:hanging="567"/>
      </w:pPr>
      <w:r w:rsidRPr="00411BE9">
        <w:t>c)</w:t>
      </w:r>
      <w:r w:rsidRPr="00411BE9">
        <w:tab/>
        <w:t>Официальное утверждение типа транспортного средства в отнош</w:t>
      </w:r>
      <w:r w:rsidRPr="00411BE9">
        <w:t>е</w:t>
      </w:r>
      <w:r w:rsidRPr="00411BE9">
        <w:t>нии установки иммобилизатора, который официально утвержден по типу конструкции в качестве отдельного технического узла и пре</w:t>
      </w:r>
      <w:r w:rsidRPr="00411BE9">
        <w:t>д</w:t>
      </w:r>
      <w:r w:rsidRPr="00411BE9">
        <w:t>назначен для установки на транспортных средствах без каких-либо генераторов переменного тока</w:t>
      </w:r>
    </w:p>
    <w:p w:rsidR="00411BE9" w:rsidRPr="00411BE9" w:rsidRDefault="00411BE9" w:rsidP="0055238E">
      <w:pPr>
        <w:pStyle w:val="SingleTxtGR"/>
        <w:tabs>
          <w:tab w:val="right" w:leader="dot" w:pos="8505"/>
        </w:tabs>
        <w:ind w:left="2268"/>
      </w:pPr>
      <w:r w:rsidRPr="00411BE9">
        <w:t>В этом случае производитель транспортного средства указывает в пункте 3.1.3.1.1 информационного документа (приложение 1, часть 1), что предписание этого пункта не применяется к установке данного иммобилизатора, если соблюдены соответствующие усл</w:t>
      </w:r>
      <w:r w:rsidRPr="00411BE9">
        <w:t>о</w:t>
      </w:r>
      <w:r w:rsidRPr="00411BE9">
        <w:t>вия установки.</w:t>
      </w:r>
    </w:p>
    <w:p w:rsidR="00411BE9" w:rsidRPr="00411BE9" w:rsidRDefault="00411BE9" w:rsidP="0055238E">
      <w:pPr>
        <w:pStyle w:val="SingleTxtGR"/>
        <w:tabs>
          <w:tab w:val="right" w:leader="dot" w:pos="8505"/>
        </w:tabs>
        <w:ind w:left="2268"/>
      </w:pPr>
      <w:r w:rsidRPr="00411BE9">
        <w:t>Это предписание не применяется в тех случаях, когда информация, предусмотренная в пункте 3.1.3.1.1 приложения 1, уже представл</w:t>
      </w:r>
      <w:r w:rsidRPr="00411BE9">
        <w:t>е</w:t>
      </w:r>
      <w:r w:rsidRPr="00411BE9">
        <w:t>на для официального утверждения отдельного технического узла.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 w:hanging="567"/>
      </w:pPr>
      <w:r w:rsidRPr="00411BE9">
        <w:t>1.2</w:t>
      </w:r>
      <w:r w:rsidRPr="00411BE9">
        <w:tab/>
        <w:t>Иммобилизатор в отключенном и во включенном состоянии</w:t>
      </w:r>
    </w:p>
    <w:p w:rsidR="00E76D36" w:rsidRDefault="00411BE9" w:rsidP="00E76D36">
      <w:pPr>
        <w:pStyle w:val="SingleTxtGR"/>
        <w:tabs>
          <w:tab w:val="clear" w:pos="1701"/>
        </w:tabs>
        <w:ind w:left="1701"/>
      </w:pPr>
      <w:r w:rsidRPr="00411BE9">
        <w:t>Испытательные импульсы 1–5 передаются со степенью интенсив</w:t>
      </w:r>
      <w:r w:rsidR="0055238E">
        <w:t>н</w:t>
      </w:r>
      <w:r w:rsidR="0055238E">
        <w:t>о</w:t>
      </w:r>
      <w:r w:rsidR="0055238E">
        <w:t>сти</w:t>
      </w:r>
      <w:r w:rsidR="0055238E">
        <w:rPr>
          <w:lang w:val="en-US"/>
        </w:rPr>
        <w:t> </w:t>
      </w:r>
      <w:r w:rsidRPr="00411BE9">
        <w:t>III. Требуемое функциональное состояние в отношении всех перед</w:t>
      </w:r>
      <w:r w:rsidRPr="00411BE9">
        <w:t>а</w:t>
      </w:r>
      <w:r w:rsidRPr="00411BE9">
        <w:t>ваемых испытательных импульсов указано в таблице 1.</w:t>
      </w:r>
    </w:p>
    <w:p w:rsidR="00411BE9" w:rsidRPr="00E76D36" w:rsidRDefault="00D23AC2" w:rsidP="00E76D36">
      <w:pPr>
        <w:pStyle w:val="SingleTxtGR"/>
        <w:tabs>
          <w:tab w:val="clear" w:pos="1701"/>
        </w:tabs>
        <w:spacing w:before="240"/>
        <w:ind w:left="1701"/>
        <w:jc w:val="left"/>
      </w:pPr>
      <w:r w:rsidRPr="00E76D36">
        <w:t xml:space="preserve">Таблица </w:t>
      </w:r>
      <w:r w:rsidR="00411BE9" w:rsidRPr="00E76D36">
        <w:t>1</w:t>
      </w:r>
      <w:r w:rsidRPr="00D23AC2">
        <w:br/>
      </w:r>
      <w:r w:rsidR="00411BE9" w:rsidRPr="00411BE9">
        <w:rPr>
          <w:b/>
        </w:rPr>
        <w:t>Интенсивность/функциональное состояние (для линий питания)</w:t>
      </w:r>
    </w:p>
    <w:tbl>
      <w:tblPr>
        <w:tblW w:w="0" w:type="auto"/>
        <w:tblInd w:w="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2277"/>
        <w:gridCol w:w="2277"/>
      </w:tblGrid>
      <w:tr w:rsidR="00411BE9" w:rsidRPr="00411BE9" w:rsidTr="00E76D36">
        <w:trPr>
          <w:trHeight w:val="57"/>
        </w:trPr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411BE9" w:rsidRPr="00D23AC2" w:rsidRDefault="00411BE9" w:rsidP="00D23AC2">
            <w:pPr>
              <w:pStyle w:val="SingleTxtGR"/>
              <w:tabs>
                <w:tab w:val="right" w:leader="dot" w:pos="8505"/>
              </w:tabs>
              <w:spacing w:before="80" w:after="80" w:line="220" w:lineRule="exact"/>
              <w:ind w:left="0" w:right="0"/>
              <w:jc w:val="center"/>
              <w:rPr>
                <w:i/>
                <w:sz w:val="16"/>
              </w:rPr>
            </w:pPr>
            <w:r w:rsidRPr="00D23AC2">
              <w:rPr>
                <w:i/>
                <w:sz w:val="16"/>
              </w:rPr>
              <w:t>Испытательный импульс №</w:t>
            </w: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411BE9" w:rsidRPr="00D23AC2" w:rsidRDefault="00411BE9" w:rsidP="00D23AC2">
            <w:pPr>
              <w:pStyle w:val="SingleTxtGR"/>
              <w:tabs>
                <w:tab w:val="right" w:leader="dot" w:pos="8505"/>
              </w:tabs>
              <w:spacing w:before="80" w:after="80" w:line="220" w:lineRule="exact"/>
              <w:ind w:left="0" w:right="0"/>
              <w:jc w:val="center"/>
              <w:rPr>
                <w:i/>
                <w:sz w:val="16"/>
              </w:rPr>
            </w:pPr>
            <w:r w:rsidRPr="00D23AC2">
              <w:rPr>
                <w:i/>
                <w:sz w:val="16"/>
              </w:rPr>
              <w:t>Уровень испытания</w:t>
            </w: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411BE9" w:rsidRPr="00D23AC2" w:rsidRDefault="00411BE9" w:rsidP="00D23AC2">
            <w:pPr>
              <w:pStyle w:val="SingleTxtGR"/>
              <w:tabs>
                <w:tab w:val="right" w:leader="dot" w:pos="8505"/>
              </w:tabs>
              <w:spacing w:before="80" w:after="80" w:line="220" w:lineRule="exact"/>
              <w:ind w:left="0" w:right="0"/>
              <w:jc w:val="center"/>
              <w:rPr>
                <w:i/>
                <w:sz w:val="16"/>
              </w:rPr>
            </w:pPr>
            <w:r w:rsidRPr="00D23AC2">
              <w:rPr>
                <w:i/>
                <w:sz w:val="16"/>
              </w:rPr>
              <w:t>Функциональное состояние</w:t>
            </w:r>
          </w:p>
        </w:tc>
      </w:tr>
      <w:tr w:rsidR="00411BE9" w:rsidRPr="00411BE9" w:rsidTr="00E76D36">
        <w:trPr>
          <w:trHeight w:hRule="exact" w:val="397"/>
        </w:trPr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1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C</w:t>
            </w:r>
          </w:p>
        </w:tc>
      </w:tr>
      <w:tr w:rsidR="00411BE9" w:rsidRPr="00411BE9" w:rsidTr="00E76D36">
        <w:trPr>
          <w:trHeight w:hRule="exact" w:val="397"/>
        </w:trPr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2a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B</w:t>
            </w:r>
          </w:p>
        </w:tc>
      </w:tr>
      <w:tr w:rsidR="00411BE9" w:rsidRPr="00411BE9" w:rsidTr="00E76D36">
        <w:trPr>
          <w:trHeight w:hRule="exact" w:val="397"/>
        </w:trPr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2b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C</w:t>
            </w:r>
          </w:p>
        </w:tc>
      </w:tr>
      <w:tr w:rsidR="00411BE9" w:rsidRPr="00411BE9" w:rsidTr="00E76D36">
        <w:trPr>
          <w:trHeight w:hRule="exact" w:val="397"/>
        </w:trPr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3a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A</w:t>
            </w:r>
          </w:p>
        </w:tc>
      </w:tr>
      <w:tr w:rsidR="00411BE9" w:rsidRPr="00411BE9" w:rsidTr="00E76D36">
        <w:trPr>
          <w:trHeight w:hRule="exact" w:val="397"/>
        </w:trPr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3b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77" w:type="dxa"/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A</w:t>
            </w:r>
          </w:p>
        </w:tc>
      </w:tr>
      <w:tr w:rsidR="00411BE9" w:rsidRPr="00411BE9" w:rsidTr="00E76D36">
        <w:trPr>
          <w:trHeight w:hRule="exact" w:val="397"/>
        </w:trPr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4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B</w:t>
            </w:r>
          </w:p>
        </w:tc>
      </w:tr>
      <w:tr w:rsidR="00411BE9" w:rsidRPr="00411BE9" w:rsidTr="00E76D36">
        <w:trPr>
          <w:trHeight w:hRule="exact" w:val="397"/>
        </w:trPr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5a/5b</w:t>
            </w: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A</w:t>
            </w:r>
          </w:p>
        </w:tc>
      </w:tr>
    </w:tbl>
    <w:p w:rsidR="00411BE9" w:rsidRPr="00411BE9" w:rsidRDefault="00411BE9" w:rsidP="0055238E">
      <w:pPr>
        <w:pStyle w:val="SingleTxtGR"/>
        <w:tabs>
          <w:tab w:val="clear" w:pos="1701"/>
        </w:tabs>
        <w:spacing w:before="240"/>
        <w:ind w:left="1701" w:hanging="567"/>
      </w:pPr>
      <w:r w:rsidRPr="00411BE9">
        <w:t>1.3.</w:t>
      </w:r>
      <w:r w:rsidRPr="00411BE9">
        <w:tab/>
        <w:t>Устойчивость к помехам в сигналопроводящих линиях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/>
      </w:pPr>
      <w:r w:rsidRPr="00411BE9">
        <w:t>Провода, не соединенные с линиями питания (например, специальные сигналопроводящие линии), подвергаются испытанию в соответствии с международным стандартом ISO 7637-3:1995 (и Corr.1). Требуемое фун</w:t>
      </w:r>
      <w:r w:rsidRPr="00411BE9">
        <w:t>к</w:t>
      </w:r>
      <w:r w:rsidRPr="00411BE9">
        <w:t>циональное состояние в отношении всех передаваемых испытательных импульсов указано в таблице 2.</w:t>
      </w:r>
    </w:p>
    <w:p w:rsidR="00411BE9" w:rsidRPr="00411BE9" w:rsidRDefault="00D23AC2" w:rsidP="00E76D36">
      <w:pPr>
        <w:pStyle w:val="H23GR"/>
        <w:ind w:left="1701" w:firstLine="0"/>
      </w:pPr>
      <w:r w:rsidRPr="00D23AC2">
        <w:rPr>
          <w:b w:val="0"/>
        </w:rPr>
        <w:t xml:space="preserve">Таблица </w:t>
      </w:r>
      <w:r w:rsidR="00411BE9" w:rsidRPr="00D23AC2">
        <w:rPr>
          <w:b w:val="0"/>
        </w:rPr>
        <w:t>2</w:t>
      </w:r>
      <w:r w:rsidRPr="00D23AC2">
        <w:br/>
      </w:r>
      <w:r w:rsidR="00411BE9" w:rsidRPr="00411BE9">
        <w:t xml:space="preserve">Уровень испытания /функциональное </w:t>
      </w:r>
      <w:r w:rsidR="00E76D36">
        <w:t>состояние</w:t>
      </w:r>
      <w:r w:rsidR="00E76D36">
        <w:br/>
      </w:r>
      <w:r w:rsidR="00411BE9" w:rsidRPr="00411BE9">
        <w:t xml:space="preserve">(для </w:t>
      </w:r>
      <w:proofErr w:type="spellStart"/>
      <w:r w:rsidR="00411BE9" w:rsidRPr="00411BE9">
        <w:t>сигналопроводящих</w:t>
      </w:r>
      <w:proofErr w:type="spellEnd"/>
      <w:r w:rsidR="00411BE9" w:rsidRPr="00411BE9">
        <w:t xml:space="preserve"> линий)</w:t>
      </w:r>
    </w:p>
    <w:tbl>
      <w:tblPr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2282"/>
        <w:gridCol w:w="2282"/>
      </w:tblGrid>
      <w:tr w:rsidR="00E76D36" w:rsidRPr="00411BE9" w:rsidTr="00E76D36">
        <w:trPr>
          <w:trHeight w:val="287"/>
        </w:trPr>
        <w:tc>
          <w:tcPr>
            <w:tcW w:w="2281" w:type="dxa"/>
            <w:tcBorders>
              <w:bottom w:val="single" w:sz="12" w:space="0" w:color="auto"/>
            </w:tcBorders>
          </w:tcPr>
          <w:p w:rsidR="00411BE9" w:rsidRPr="00D23AC2" w:rsidRDefault="00411BE9" w:rsidP="00D23AC2">
            <w:pPr>
              <w:pStyle w:val="SingleTxtGR"/>
              <w:tabs>
                <w:tab w:val="right" w:leader="dot" w:pos="8505"/>
              </w:tabs>
              <w:spacing w:before="80" w:after="80" w:line="220" w:lineRule="exact"/>
              <w:ind w:left="0" w:right="0"/>
              <w:jc w:val="center"/>
              <w:rPr>
                <w:i/>
                <w:sz w:val="16"/>
              </w:rPr>
            </w:pPr>
            <w:r w:rsidRPr="00D23AC2">
              <w:rPr>
                <w:i/>
                <w:sz w:val="16"/>
              </w:rPr>
              <w:t>Испытательный импульс №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vAlign w:val="center"/>
          </w:tcPr>
          <w:p w:rsidR="00411BE9" w:rsidRPr="00D23AC2" w:rsidRDefault="00411BE9" w:rsidP="00D23AC2">
            <w:pPr>
              <w:pStyle w:val="SingleTxtGR"/>
              <w:tabs>
                <w:tab w:val="right" w:leader="dot" w:pos="8505"/>
              </w:tabs>
              <w:spacing w:before="80" w:after="80" w:line="220" w:lineRule="exact"/>
              <w:ind w:left="0" w:right="0"/>
              <w:jc w:val="center"/>
              <w:rPr>
                <w:i/>
                <w:sz w:val="16"/>
              </w:rPr>
            </w:pPr>
            <w:r w:rsidRPr="00D23AC2">
              <w:rPr>
                <w:i/>
                <w:sz w:val="16"/>
              </w:rPr>
              <w:t>Уровень испытания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vAlign w:val="center"/>
          </w:tcPr>
          <w:p w:rsidR="00411BE9" w:rsidRPr="00D23AC2" w:rsidRDefault="00411BE9" w:rsidP="00D23AC2">
            <w:pPr>
              <w:pStyle w:val="SingleTxtGR"/>
              <w:tabs>
                <w:tab w:val="right" w:leader="dot" w:pos="8505"/>
              </w:tabs>
              <w:spacing w:before="80" w:after="80" w:line="220" w:lineRule="exact"/>
              <w:ind w:left="0" w:right="0"/>
              <w:jc w:val="center"/>
              <w:rPr>
                <w:i/>
                <w:sz w:val="16"/>
              </w:rPr>
            </w:pPr>
            <w:r w:rsidRPr="00D23AC2">
              <w:rPr>
                <w:i/>
                <w:sz w:val="16"/>
              </w:rPr>
              <w:t>Функциональное состояние</w:t>
            </w:r>
          </w:p>
        </w:tc>
      </w:tr>
      <w:tr w:rsidR="00E76D36" w:rsidRPr="00411BE9" w:rsidTr="00E76D36">
        <w:trPr>
          <w:trHeight w:hRule="exact" w:val="397"/>
        </w:trPr>
        <w:tc>
          <w:tcPr>
            <w:tcW w:w="2281" w:type="dxa"/>
            <w:tcBorders>
              <w:top w:val="single" w:sz="12" w:space="0" w:color="auto"/>
              <w:bottom w:val="single" w:sz="4" w:space="0" w:color="auto"/>
            </w:tcBorders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3a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C</w:t>
            </w:r>
          </w:p>
        </w:tc>
      </w:tr>
      <w:tr w:rsidR="00E76D36" w:rsidRPr="00411BE9" w:rsidTr="00E76D36">
        <w:trPr>
          <w:trHeight w:hRule="exact" w:val="397"/>
        </w:trPr>
        <w:tc>
          <w:tcPr>
            <w:tcW w:w="2281" w:type="dxa"/>
            <w:tcBorders>
              <w:bottom w:val="single" w:sz="12" w:space="0" w:color="auto"/>
            </w:tcBorders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3b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III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vAlign w:val="center"/>
          </w:tcPr>
          <w:p w:rsidR="00411BE9" w:rsidRPr="00411BE9" w:rsidRDefault="00411BE9" w:rsidP="00D23AC2">
            <w:pPr>
              <w:pStyle w:val="SingleTxtGR"/>
              <w:tabs>
                <w:tab w:val="right" w:leader="dot" w:pos="8505"/>
              </w:tabs>
              <w:spacing w:before="40" w:after="40" w:line="220" w:lineRule="exact"/>
              <w:ind w:left="0" w:right="0"/>
              <w:jc w:val="center"/>
            </w:pPr>
            <w:r w:rsidRPr="00411BE9">
              <w:t>A</w:t>
            </w:r>
          </w:p>
        </w:tc>
      </w:tr>
    </w:tbl>
    <w:p w:rsidR="00411BE9" w:rsidRPr="00411BE9" w:rsidRDefault="00411BE9" w:rsidP="0055238E">
      <w:pPr>
        <w:pStyle w:val="SingleTxtGR"/>
        <w:tabs>
          <w:tab w:val="clear" w:pos="1701"/>
        </w:tabs>
        <w:spacing w:before="240"/>
        <w:ind w:left="1701" w:hanging="567"/>
      </w:pPr>
      <w:r w:rsidRPr="00411BE9">
        <w:t>1.4</w:t>
      </w:r>
      <w:r w:rsidRPr="00411BE9">
        <w:tab/>
        <w:t>Устойчивость к излучаемым высокочастотным помехам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/>
        <w:rPr>
          <w:bCs/>
        </w:rPr>
      </w:pPr>
      <w:r w:rsidRPr="00411BE9">
        <w:t>Испытание на устойчивость иммобилизатора на транспортном средстве может быть проведено в соответствии с техническими предписаниями и переходными положениями, приведенными в поправках серии 04 к Пр</w:t>
      </w:r>
      <w:r w:rsidRPr="00411BE9">
        <w:t>а</w:t>
      </w:r>
      <w:r w:rsidRPr="00411BE9">
        <w:t>вилам № 10 ООН, а также методами, описанными в приложении 6 для транспортных средств и в приложении 9 для отдельного технического у</w:t>
      </w:r>
      <w:r w:rsidRPr="00411BE9">
        <w:t>з</w:t>
      </w:r>
      <w:r w:rsidRPr="00411BE9">
        <w:t>ла.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 w:hanging="567"/>
      </w:pPr>
      <w:r w:rsidRPr="00411BE9">
        <w:t>1.5</w:t>
      </w:r>
      <w:r w:rsidRPr="00411BE9">
        <w:tab/>
        <w:t>Электрические помехи, создаваемые электростатическими разрядами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1701"/>
      </w:pPr>
      <w:r w:rsidRPr="00411BE9">
        <w:t>Испытание на устойчивость к электрическим помехам проводится в соо</w:t>
      </w:r>
      <w:r w:rsidRPr="00411BE9">
        <w:t>т</w:t>
      </w:r>
      <w:r w:rsidRPr="00411BE9">
        <w:t>ветствии с техническим докладом ISO/TR 10605-1993.</w:t>
      </w:r>
    </w:p>
    <w:p w:rsidR="00411BE9" w:rsidRPr="00411BE9" w:rsidRDefault="00411BE9" w:rsidP="00E76D36">
      <w:pPr>
        <w:pStyle w:val="SingleTxtGR"/>
        <w:pageBreakBefore/>
        <w:tabs>
          <w:tab w:val="clear" w:pos="1701"/>
        </w:tabs>
        <w:ind w:left="1701"/>
      </w:pPr>
      <w:r w:rsidRPr="00411BE9">
        <w:t>С согласия технической службы это требование применять не обязател</w:t>
      </w:r>
      <w:r w:rsidRPr="00411BE9">
        <w:t>ь</w:t>
      </w:r>
      <w:r w:rsidRPr="00411BE9">
        <w:t>но при следующих обстоятельствах: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268" w:hanging="567"/>
      </w:pPr>
      <w:r w:rsidRPr="00411BE9">
        <w:t>a)</w:t>
      </w:r>
      <w:r w:rsidRPr="00411BE9">
        <w:tab/>
        <w:t>Официальное утверждение иммобилизатора, тип которого подл</w:t>
      </w:r>
      <w:r w:rsidRPr="00411BE9">
        <w:t>е</w:t>
      </w:r>
      <w:r w:rsidRPr="00411BE9">
        <w:t>жит официальному утверждению в качестве отдельного технич</w:t>
      </w:r>
      <w:r w:rsidRPr="00411BE9">
        <w:t>е</w:t>
      </w:r>
      <w:r w:rsidRPr="00411BE9">
        <w:t>ского узла</w:t>
      </w:r>
    </w:p>
    <w:p w:rsidR="00411BE9" w:rsidRPr="00411BE9" w:rsidRDefault="00411BE9" w:rsidP="0055238E">
      <w:pPr>
        <w:pStyle w:val="SingleTxtGR"/>
        <w:tabs>
          <w:tab w:val="right" w:leader="dot" w:pos="8505"/>
        </w:tabs>
        <w:ind w:left="2268"/>
      </w:pPr>
      <w:r w:rsidRPr="00411BE9">
        <w:t>В этом случае производитель иммобилизатора:</w:t>
      </w:r>
    </w:p>
    <w:p w:rsidR="00411BE9" w:rsidRPr="0055238E" w:rsidRDefault="00411BE9" w:rsidP="0055238E">
      <w:pPr>
        <w:pStyle w:val="SingleTxtGR"/>
        <w:tabs>
          <w:tab w:val="clear" w:pos="1701"/>
        </w:tabs>
        <w:ind w:left="2835" w:hanging="567"/>
      </w:pPr>
      <w:r w:rsidRPr="00411BE9">
        <w:t>i)</w:t>
      </w:r>
      <w:r w:rsidRPr="00411BE9">
        <w:tab/>
        <w:t>указывает в пункте 4.5 информационного документа (прил</w:t>
      </w:r>
      <w:r w:rsidRPr="00411BE9">
        <w:t>о</w:t>
      </w:r>
      <w:r w:rsidRPr="00411BE9">
        <w:t xml:space="preserve">жение 1, часть 2), что предписание этого пункта к </w:t>
      </w:r>
      <w:proofErr w:type="gramStart"/>
      <w:r w:rsidRPr="00411BE9">
        <w:t>данному</w:t>
      </w:r>
      <w:proofErr w:type="gramEnd"/>
      <w:r w:rsidRPr="00411BE9">
        <w:t xml:space="preserve"> иммобилизатору не применяется (в соответствии с</w:t>
      </w:r>
      <w:r w:rsidR="00E76D36">
        <w:t xml:space="preserve"> пунктом 7 настоящих Правил);</w:t>
      </w:r>
      <w:r w:rsidR="0055238E">
        <w:t xml:space="preserve"> и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835" w:hanging="567"/>
      </w:pPr>
      <w:r w:rsidRPr="00411BE9">
        <w:t>ii)</w:t>
      </w:r>
      <w:r w:rsidRPr="00411BE9">
        <w:tab/>
        <w:t>указывает в пункте 4.1 информационного документа пер</w:t>
      </w:r>
      <w:r w:rsidRPr="00411BE9">
        <w:t>е</w:t>
      </w:r>
      <w:r w:rsidRPr="00411BE9">
        <w:t>чень транспортных средств, для установки на которых пре</w:t>
      </w:r>
      <w:r w:rsidRPr="00411BE9">
        <w:t>д</w:t>
      </w:r>
      <w:r w:rsidRPr="00411BE9">
        <w:t>назначен данный иммобилизатор, и соответствующие усл</w:t>
      </w:r>
      <w:r w:rsidRPr="00411BE9">
        <w:t>о</w:t>
      </w:r>
      <w:r w:rsidRPr="00411BE9">
        <w:t>вия установки в пункте 4.2.</w:t>
      </w:r>
    </w:p>
    <w:p w:rsidR="00411BE9" w:rsidRPr="00411BE9" w:rsidRDefault="00411BE9" w:rsidP="0055238E">
      <w:pPr>
        <w:pStyle w:val="SingleTxtGR"/>
        <w:tabs>
          <w:tab w:val="clear" w:pos="1701"/>
        </w:tabs>
        <w:ind w:left="2268" w:hanging="567"/>
      </w:pPr>
      <w:r w:rsidRPr="00411BE9">
        <w:t>b)</w:t>
      </w:r>
      <w:r w:rsidRPr="00411BE9">
        <w:tab/>
        <w:t>Официальное утверждение типа транспортного средства в отнош</w:t>
      </w:r>
      <w:r w:rsidRPr="00411BE9">
        <w:t>е</w:t>
      </w:r>
      <w:r w:rsidRPr="00411BE9">
        <w:t>нии иммобилизатора</w:t>
      </w:r>
    </w:p>
    <w:p w:rsidR="00411BE9" w:rsidRPr="00411BE9" w:rsidRDefault="00411BE9" w:rsidP="00CB0478">
      <w:pPr>
        <w:pStyle w:val="SingleTxtGR"/>
        <w:tabs>
          <w:tab w:val="right" w:leader="dot" w:pos="8505"/>
        </w:tabs>
        <w:ind w:left="2268"/>
      </w:pPr>
      <w:r w:rsidRPr="00411BE9">
        <w:t>В этом случае производитель указывает в пункте 3.1.3.1.1 инфо</w:t>
      </w:r>
      <w:r w:rsidRPr="00411BE9">
        <w:t>р</w:t>
      </w:r>
      <w:r w:rsidRPr="00411BE9">
        <w:t>мационного документа (приложение 1, часть 1), что предписание этого пункта не применяется к данному иммобилизатору в силу с</w:t>
      </w:r>
      <w:r w:rsidRPr="00411BE9">
        <w:t>а</w:t>
      </w:r>
      <w:r w:rsidRPr="00411BE9">
        <w:t>мого характера условий установки, и производитель транспортного средства удостоверяет это, представляя соответствующие докуме</w:t>
      </w:r>
      <w:r w:rsidRPr="00411BE9">
        <w:t>н</w:t>
      </w:r>
      <w:r w:rsidRPr="00411BE9">
        <w:t>ты.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2268" w:hanging="567"/>
      </w:pPr>
      <w:r w:rsidRPr="00411BE9">
        <w:t>c)</w:t>
      </w:r>
      <w:r w:rsidRPr="00411BE9">
        <w:tab/>
        <w:t>Официальное утверждение типа транспортного средства в отнош</w:t>
      </w:r>
      <w:r w:rsidRPr="00411BE9">
        <w:t>е</w:t>
      </w:r>
      <w:r w:rsidRPr="00411BE9">
        <w:t>нии установки иммобилизатора, который официально утвержден по типу конструкции в качестве отдельного технического узла</w:t>
      </w:r>
    </w:p>
    <w:p w:rsidR="00411BE9" w:rsidRPr="00CB0478" w:rsidRDefault="00411BE9" w:rsidP="00CB0478">
      <w:pPr>
        <w:pStyle w:val="SingleTxtGR"/>
        <w:tabs>
          <w:tab w:val="right" w:leader="dot" w:pos="8505"/>
        </w:tabs>
        <w:ind w:left="2268"/>
      </w:pPr>
      <w:r w:rsidRPr="00411BE9">
        <w:t>В этом случае производитель транспортного средства указы</w:t>
      </w:r>
      <w:r w:rsidR="00E76D36">
        <w:t>вает</w:t>
      </w:r>
      <w:r w:rsidR="00E76D36">
        <w:br/>
      </w:r>
      <w:r w:rsidRPr="00411BE9">
        <w:t>в пункте 3.1.3.1.1 информационного документа (приложение 1, часть 1), что предписание этого пункта не применяется к установке данного иммобилизатора, если соблюдены соответствующие усл</w:t>
      </w:r>
      <w:r w:rsidRPr="00411BE9">
        <w:t>о</w:t>
      </w:r>
      <w:r w:rsidRPr="00411BE9">
        <w:t>вия устано</w:t>
      </w:r>
      <w:r w:rsidR="00CB0478">
        <w:t>вки.</w:t>
      </w:r>
    </w:p>
    <w:p w:rsidR="00411BE9" w:rsidRPr="00411BE9" w:rsidRDefault="00411BE9" w:rsidP="00CB0478">
      <w:pPr>
        <w:pStyle w:val="SingleTxtGR"/>
        <w:tabs>
          <w:tab w:val="right" w:leader="dot" w:pos="8505"/>
        </w:tabs>
        <w:ind w:left="2268"/>
      </w:pPr>
      <w:r w:rsidRPr="00411BE9">
        <w:t>Это предписание не применяется в тех случаях, когда информация, предусмотренная в пункте 3.1.3.1.1 части 1 приложения 1, уже представлена для официального утверждения отдельного технич</w:t>
      </w:r>
      <w:r w:rsidRPr="00411BE9">
        <w:t>е</w:t>
      </w:r>
      <w:r w:rsidRPr="00411BE9">
        <w:t>ского узла.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 w:hanging="567"/>
        <w:rPr>
          <w:bCs/>
        </w:rPr>
      </w:pPr>
      <w:r w:rsidRPr="00411BE9">
        <w:rPr>
          <w:bCs/>
        </w:rPr>
        <w:t>1.6.</w:t>
      </w:r>
      <w:r w:rsidRPr="00411BE9">
        <w:rPr>
          <w:bCs/>
        </w:rPr>
        <w:tab/>
        <w:t>Излучение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/>
      </w:pPr>
      <w:r w:rsidRPr="00411BE9">
        <w:t>Испытания проводятся в соответствии с техническими предписаниями и переходными положениями, приведенными в поправках серии 04 к Пр</w:t>
      </w:r>
      <w:r w:rsidRPr="00411BE9">
        <w:t>а</w:t>
      </w:r>
      <w:r w:rsidRPr="00411BE9">
        <w:t>вилам № 10 ООН, а также методами, описанными в приложениях 4 и 5 для транспортных средств либо в приложениях 7 и 8 для отдельного те</w:t>
      </w:r>
      <w:r w:rsidRPr="00411BE9">
        <w:t>х</w:t>
      </w:r>
      <w:r w:rsidRPr="00411BE9">
        <w:t>нического узла.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 w:hanging="567"/>
      </w:pPr>
      <w:r w:rsidRPr="00411BE9">
        <w:t>2.</w:t>
      </w:r>
      <w:r w:rsidRPr="00411BE9">
        <w:tab/>
        <w:t>Метод МЭК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 w:hanging="567"/>
      </w:pPr>
      <w:r w:rsidRPr="00411BE9">
        <w:t>2.1</w:t>
      </w:r>
      <w:r w:rsidRPr="00411BE9">
        <w:tab/>
        <w:t>Электромагнитное поле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/>
        <w:rPr>
          <w:bCs/>
        </w:rPr>
      </w:pPr>
      <w:r w:rsidRPr="00411BE9">
        <w:t>Иммобилизатор подвергается базовому испытанию. Оно подвергается испытанию воздействием электромагнитного поля, описанному в публ</w:t>
      </w:r>
      <w:r w:rsidRPr="00411BE9">
        <w:t>и</w:t>
      </w:r>
      <w:r w:rsidRPr="00411BE9">
        <w:t>кации IEC 839-1-3-1998, испытан</w:t>
      </w:r>
      <w:r w:rsidR="00E76D36">
        <w:t xml:space="preserve">ие A-13, с частотным </w:t>
      </w:r>
      <w:proofErr w:type="spellStart"/>
      <w:r w:rsidR="00E76D36">
        <w:t>диапаз</w:t>
      </w:r>
      <w:proofErr w:type="gramStart"/>
      <w:r w:rsidR="00E76D36">
        <w:t>о</w:t>
      </w:r>
      <w:proofErr w:type="spellEnd"/>
      <w:r w:rsidR="00E76D36">
        <w:t>-</w:t>
      </w:r>
      <w:proofErr w:type="gramEnd"/>
      <w:r w:rsidR="00E76D36">
        <w:br/>
        <w:t>ном 20–</w:t>
      </w:r>
      <w:r w:rsidRPr="00411BE9">
        <w:t>1 000 МГц и при уровне напряженности поля 30 B/м.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/>
      </w:pPr>
      <w:r w:rsidRPr="00411BE9">
        <w:t>Кроме того, иммобилизатор подвергается испытаниям на устойчивость к проводимым и индуцируемым электрическим импульсам, связанным с переходными процессами, которые описаны в соответствующих полож</w:t>
      </w:r>
      <w:r w:rsidRPr="00411BE9">
        <w:t>е</w:t>
      </w:r>
      <w:r w:rsidRPr="00411BE9">
        <w:t xml:space="preserve">ниях международного стандарта ISO 7637, части 1:1990, </w:t>
      </w:r>
      <w:r w:rsidRPr="00411BE9">
        <w:rPr>
          <w:bCs/>
        </w:rPr>
        <w:t>2:1990 и</w:t>
      </w:r>
      <w:r w:rsidRPr="00411BE9">
        <w:t xml:space="preserve"> 3:1995.</w:t>
      </w:r>
    </w:p>
    <w:p w:rsidR="00411BE9" w:rsidRPr="00411BE9" w:rsidRDefault="00411BE9" w:rsidP="00CB0478">
      <w:pPr>
        <w:pStyle w:val="SingleTxtGR"/>
        <w:pageBreakBefore/>
        <w:tabs>
          <w:tab w:val="clear" w:pos="1701"/>
        </w:tabs>
        <w:ind w:left="1701" w:hanging="567"/>
      </w:pPr>
      <w:r w:rsidRPr="00411BE9">
        <w:t>2.2</w:t>
      </w:r>
      <w:r w:rsidRPr="00411BE9">
        <w:tab/>
        <w:t>Электрические помехи, создаваемые электростатическими разрядами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/>
      </w:pPr>
      <w:r w:rsidRPr="00411BE9">
        <w:t>Иммобилизатор подвергается базовому испытанию. Он подвергается и</w:t>
      </w:r>
      <w:r w:rsidRPr="00411BE9">
        <w:t>с</w:t>
      </w:r>
      <w:r w:rsidRPr="00411BE9">
        <w:t>пытанию на воздействие электростатического разряда, описанному либо в EN 61000-4-2, либо в ISO/TR 10605-1993 по выбору производителя.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 w:hanging="567"/>
      </w:pPr>
      <w:r w:rsidRPr="00411BE9">
        <w:t>2.3</w:t>
      </w:r>
      <w:r w:rsidRPr="00411BE9">
        <w:tab/>
        <w:t>Излучение</w:t>
      </w:r>
    </w:p>
    <w:p w:rsidR="00411BE9" w:rsidRPr="00411BE9" w:rsidRDefault="00411BE9" w:rsidP="00CB0478">
      <w:pPr>
        <w:pStyle w:val="SingleTxtGR"/>
        <w:tabs>
          <w:tab w:val="clear" w:pos="1701"/>
        </w:tabs>
        <w:ind w:left="1701"/>
      </w:pPr>
      <w:r w:rsidRPr="00411BE9">
        <w:t>Иммобилизатор подвергается испытанию на подавление радиопомех с</w:t>
      </w:r>
      <w:r w:rsidRPr="00411BE9">
        <w:t>о</w:t>
      </w:r>
      <w:r w:rsidRPr="00411BE9">
        <w:t>гласно техническим предписаниям и переходным положениям, приведе</w:t>
      </w:r>
      <w:r w:rsidRPr="00411BE9">
        <w:t>н</w:t>
      </w:r>
      <w:r w:rsidRPr="00411BE9">
        <w:t>ным в поправках серии 04 к Правилам № 10 ООН, а также методу исп</w:t>
      </w:r>
      <w:r w:rsidRPr="00411BE9">
        <w:t>ы</w:t>
      </w:r>
      <w:r w:rsidRPr="00411BE9">
        <w:t>таний, описанному в приложениях 4 и 5 для транспортных средств и в приложениях 7 и 8 для отдельного технического узла.</w:t>
      </w:r>
    </w:p>
    <w:p w:rsidR="00411BE9" w:rsidRPr="00CB0478" w:rsidRDefault="00CB0478" w:rsidP="00CB0478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11BE9" w:rsidRPr="00CB0478" w:rsidSect="00453B53">
      <w:footnotePr>
        <w:numRestart w:val="eachSect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ED" w:rsidRPr="00A312BC" w:rsidRDefault="00AE3CED" w:rsidP="00A312BC"/>
  </w:endnote>
  <w:endnote w:type="continuationSeparator" w:id="0">
    <w:p w:rsidR="00AE3CED" w:rsidRPr="00A312BC" w:rsidRDefault="00AE3CE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ED" w:rsidRPr="00407BCD" w:rsidRDefault="00AE3CED">
    <w:pPr>
      <w:pStyle w:val="Footer"/>
    </w:pPr>
    <w:r w:rsidRPr="00407BCD">
      <w:rPr>
        <w:b/>
        <w:sz w:val="18"/>
      </w:rPr>
      <w:fldChar w:fldCharType="begin"/>
    </w:r>
    <w:r w:rsidRPr="00407BCD">
      <w:rPr>
        <w:b/>
        <w:sz w:val="18"/>
      </w:rPr>
      <w:instrText xml:space="preserve"> PAGE  \* MERGEFORMAT </w:instrText>
    </w:r>
    <w:r w:rsidRPr="00407BCD">
      <w:rPr>
        <w:b/>
        <w:sz w:val="18"/>
      </w:rPr>
      <w:fldChar w:fldCharType="separate"/>
    </w:r>
    <w:r w:rsidR="00307259">
      <w:rPr>
        <w:b/>
        <w:noProof/>
        <w:sz w:val="18"/>
      </w:rPr>
      <w:t>24</w:t>
    </w:r>
    <w:r w:rsidRPr="00407BCD">
      <w:rPr>
        <w:b/>
        <w:sz w:val="18"/>
      </w:rPr>
      <w:fldChar w:fldCharType="end"/>
    </w:r>
    <w:r>
      <w:rPr>
        <w:b/>
        <w:sz w:val="18"/>
      </w:rPr>
      <w:tab/>
    </w:r>
    <w:r>
      <w:t>GE.17-12952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ED" w:rsidRPr="00407BCD" w:rsidRDefault="00AE3CED" w:rsidP="00407BCD">
    <w:pPr>
      <w:pStyle w:val="Footer"/>
      <w:tabs>
        <w:tab w:val="clear" w:pos="9639"/>
        <w:tab w:val="right" w:pos="9638"/>
      </w:tabs>
      <w:rPr>
        <w:b/>
        <w:sz w:val="18"/>
      </w:rPr>
    </w:pPr>
    <w:r>
      <w:t>GE.17-12952</w:t>
    </w:r>
    <w:r>
      <w:tab/>
    </w:r>
    <w:r w:rsidRPr="00407BCD">
      <w:rPr>
        <w:b/>
        <w:sz w:val="18"/>
      </w:rPr>
      <w:fldChar w:fldCharType="begin"/>
    </w:r>
    <w:r w:rsidRPr="00407BCD">
      <w:rPr>
        <w:b/>
        <w:sz w:val="18"/>
      </w:rPr>
      <w:instrText xml:space="preserve"> PAGE  \* MERGEFORMAT </w:instrText>
    </w:r>
    <w:r w:rsidRPr="00407BCD">
      <w:rPr>
        <w:b/>
        <w:sz w:val="18"/>
      </w:rPr>
      <w:fldChar w:fldCharType="separate"/>
    </w:r>
    <w:r w:rsidR="00307259">
      <w:rPr>
        <w:b/>
        <w:noProof/>
        <w:sz w:val="18"/>
      </w:rPr>
      <w:t>25</w:t>
    </w:r>
    <w:r w:rsidRPr="00407BC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ED" w:rsidRPr="00407BCD" w:rsidRDefault="00AE3CED" w:rsidP="00407BCD">
    <w:pPr>
      <w:spacing w:before="120" w:line="240" w:lineRule="auto"/>
    </w:pPr>
    <w:r>
      <w:t>GE.</w:t>
    </w:r>
    <w:r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D62B78D" wp14:editId="3F285E2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17-12952  (R)</w:t>
    </w:r>
    <w:r>
      <w:rPr>
        <w:lang w:val="en-US"/>
      </w:rPr>
      <w:t xml:space="preserve">  240817  250817</w:t>
    </w:r>
    <w:r>
      <w:br/>
    </w:r>
    <w:r w:rsidRPr="00407BCD">
      <w:rPr>
        <w:rFonts w:ascii="C39T30Lfz" w:hAnsi="C39T30Lfz"/>
        <w:spacing w:val="0"/>
        <w:w w:val="100"/>
        <w:sz w:val="56"/>
      </w:rPr>
      <w:t></w:t>
    </w:r>
    <w:r w:rsidRPr="00407BCD">
      <w:rPr>
        <w:rFonts w:ascii="C39T30Lfz" w:hAnsi="C39T30Lfz"/>
        <w:spacing w:val="0"/>
        <w:w w:val="100"/>
        <w:sz w:val="56"/>
      </w:rPr>
      <w:t></w:t>
    </w:r>
    <w:r w:rsidRPr="00407BCD">
      <w:rPr>
        <w:rFonts w:ascii="C39T30Lfz" w:hAnsi="C39T30Lfz"/>
        <w:spacing w:val="0"/>
        <w:w w:val="100"/>
        <w:sz w:val="56"/>
      </w:rPr>
      <w:t></w:t>
    </w:r>
    <w:r w:rsidRPr="00407BCD">
      <w:rPr>
        <w:rFonts w:ascii="C39T30Lfz" w:hAnsi="C39T30Lfz"/>
        <w:spacing w:val="0"/>
        <w:w w:val="100"/>
        <w:sz w:val="56"/>
      </w:rPr>
      <w:t></w:t>
    </w:r>
    <w:r w:rsidRPr="00407BCD">
      <w:rPr>
        <w:rFonts w:ascii="C39T30Lfz" w:hAnsi="C39T30Lfz"/>
        <w:spacing w:val="0"/>
        <w:w w:val="100"/>
        <w:sz w:val="56"/>
      </w:rPr>
      <w:t></w:t>
    </w:r>
    <w:r w:rsidRPr="00407BCD">
      <w:rPr>
        <w:rFonts w:ascii="C39T30Lfz" w:hAnsi="C39T30Lfz"/>
        <w:spacing w:val="0"/>
        <w:w w:val="100"/>
        <w:sz w:val="56"/>
      </w:rPr>
      <w:t></w:t>
    </w:r>
    <w:r w:rsidRPr="00407BCD">
      <w:rPr>
        <w:rFonts w:ascii="C39T30Lfz" w:hAnsi="C39T30Lfz"/>
        <w:spacing w:val="0"/>
        <w:w w:val="100"/>
        <w:sz w:val="56"/>
      </w:rPr>
      <w:t></w:t>
    </w:r>
    <w:r w:rsidRPr="00407BCD">
      <w:rPr>
        <w:rFonts w:ascii="C39T30Lfz" w:hAnsi="C39T30Lfz"/>
        <w:spacing w:val="0"/>
        <w:w w:val="100"/>
        <w:sz w:val="56"/>
      </w:rPr>
      <w:t></w:t>
    </w:r>
    <w:r w:rsidRPr="00407BCD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GB" w:eastAsia="en-GB"/>
      </w:rPr>
      <w:drawing>
        <wp:anchor distT="0" distB="0" distL="114300" distR="114300" simplePos="0" relativeHeight="251659264" behindDoc="0" locked="0" layoutInCell="1" allowOverlap="1" wp14:anchorId="0AB11EBE" wp14:editId="47F51C5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7564" cy="637564"/>
          <wp:effectExtent l="0" t="0" r="0" b="0"/>
          <wp:wrapNone/>
          <wp:docPr id="1" name="Рисунок 1" descr="https://undocs.org/m2/QRCode.ashx?DS=ECE/TRANS/WP.29/GRSG/2017/24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29/GRSG/2017/24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64" cy="63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ED" w:rsidRPr="001075E9" w:rsidRDefault="00AE3CE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E3CED" w:rsidRDefault="00AE3CE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AE3CED" w:rsidRPr="00552F06" w:rsidRDefault="00AE3CED" w:rsidP="00407BCD">
      <w:pPr>
        <w:pStyle w:val="FootnoteText"/>
        <w:spacing w:after="360"/>
        <w:rPr>
          <w:rFonts w:eastAsia="Calibri"/>
          <w:lang w:val="ru-RU"/>
        </w:rPr>
      </w:pPr>
      <w:r>
        <w:rPr>
          <w:lang w:val="en-US"/>
        </w:rPr>
        <w:tab/>
      </w:r>
      <w:r w:rsidRPr="00407BCD">
        <w:rPr>
          <w:rStyle w:val="FootnoteReference"/>
          <w:vertAlign w:val="baseline"/>
          <w:lang w:val="ru-RU"/>
        </w:rPr>
        <w:t>*</w:t>
      </w:r>
      <w:r w:rsidRPr="00552F06">
        <w:rPr>
          <w:lang w:val="ru-RU"/>
        </w:rPr>
        <w:tab/>
      </w:r>
      <w:r w:rsidRPr="00552F06">
        <w:rPr>
          <w:szCs w:val="18"/>
          <w:lang w:val="ru-RU"/>
        </w:rPr>
        <w:t>В соответствии с программой работы Ком</w:t>
      </w:r>
      <w:r>
        <w:rPr>
          <w:szCs w:val="18"/>
          <w:lang w:val="ru-RU"/>
        </w:rPr>
        <w:t>итета по внутреннему транспорту</w:t>
      </w:r>
      <w:r w:rsidRPr="00407BCD">
        <w:rPr>
          <w:szCs w:val="18"/>
          <w:lang w:val="ru-RU"/>
        </w:rPr>
        <w:br/>
      </w:r>
      <w:r w:rsidRPr="00552F06">
        <w:rPr>
          <w:szCs w:val="18"/>
          <w:lang w:val="ru-RU"/>
        </w:rPr>
        <w:t>на 2016–2017 годы (ECE/TRANS/254, пункт 159, и ECE/TRANS/2016/28/Add.1,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:rsidR="00AE3CED" w:rsidRPr="00407BCD" w:rsidRDefault="00AE3CED" w:rsidP="00407BCD">
      <w:pPr>
        <w:pStyle w:val="FootnoteText"/>
        <w:rPr>
          <w:lang w:val="ru-RU"/>
        </w:rPr>
      </w:pPr>
      <w:r w:rsidRPr="008805C3">
        <w:rPr>
          <w:szCs w:val="18"/>
          <w:lang w:val="ru-RU"/>
        </w:rPr>
        <w:tab/>
      </w:r>
      <w:r w:rsidRPr="00552F06">
        <w:rPr>
          <w:rStyle w:val="FootnoteReference"/>
        </w:rPr>
        <w:footnoteRef/>
      </w:r>
      <w:r w:rsidRPr="00407BCD">
        <w:rPr>
          <w:szCs w:val="18"/>
          <w:lang w:val="ru-RU"/>
        </w:rPr>
        <w:tab/>
        <w:t>В соответствии с определениями, приведенными в Сводной резолюции о конструкции транспортных средств (</w:t>
      </w:r>
      <w:r w:rsidRPr="00407BCD">
        <w:rPr>
          <w:szCs w:val="18"/>
        </w:rPr>
        <w:t>R</w:t>
      </w:r>
      <w:r w:rsidRPr="00407BCD">
        <w:rPr>
          <w:szCs w:val="18"/>
          <w:lang w:val="ru-RU"/>
        </w:rPr>
        <w:t>.</w:t>
      </w:r>
      <w:r w:rsidRPr="00407BCD">
        <w:rPr>
          <w:szCs w:val="18"/>
        </w:rPr>
        <w:t>E</w:t>
      </w:r>
      <w:r w:rsidRPr="00407BCD">
        <w:rPr>
          <w:szCs w:val="18"/>
          <w:lang w:val="ru-RU"/>
        </w:rPr>
        <w:t xml:space="preserve">.3) (документ </w:t>
      </w:r>
      <w:r w:rsidRPr="00407BCD">
        <w:rPr>
          <w:szCs w:val="18"/>
        </w:rPr>
        <w:t>ECE</w:t>
      </w:r>
      <w:r w:rsidRPr="00407BCD">
        <w:rPr>
          <w:szCs w:val="18"/>
          <w:lang w:val="ru-RU"/>
        </w:rPr>
        <w:t>/</w:t>
      </w:r>
      <w:r w:rsidRPr="00407BCD">
        <w:rPr>
          <w:szCs w:val="18"/>
        </w:rPr>
        <w:t>TRANS</w:t>
      </w:r>
      <w:r w:rsidRPr="00407BCD">
        <w:rPr>
          <w:szCs w:val="18"/>
          <w:lang w:val="ru-RU"/>
        </w:rPr>
        <w:t>/</w:t>
      </w:r>
      <w:r w:rsidRPr="00407BCD">
        <w:rPr>
          <w:szCs w:val="18"/>
        </w:rPr>
        <w:t>WP</w:t>
      </w:r>
      <w:r w:rsidRPr="00407BCD">
        <w:rPr>
          <w:szCs w:val="18"/>
          <w:lang w:val="ru-RU"/>
        </w:rPr>
        <w:t>.29/78/</w:t>
      </w:r>
      <w:r w:rsidRPr="00407BCD">
        <w:rPr>
          <w:szCs w:val="18"/>
        </w:rPr>
        <w:t>Rev</w:t>
      </w:r>
      <w:r w:rsidRPr="00407BCD">
        <w:rPr>
          <w:szCs w:val="18"/>
          <w:lang w:val="ru-RU"/>
        </w:rPr>
        <w:t>.6) (</w:t>
      </w:r>
      <w:hyperlink r:id="rId1" w:history="1">
        <w:r w:rsidRPr="00407BCD">
          <w:rPr>
            <w:rStyle w:val="Hyperlink"/>
            <w:color w:val="auto"/>
            <w:szCs w:val="18"/>
          </w:rPr>
          <w:t>www</w:t>
        </w:r>
        <w:r w:rsidRPr="00407BCD">
          <w:rPr>
            <w:rStyle w:val="Hyperlink"/>
            <w:color w:val="auto"/>
            <w:szCs w:val="18"/>
            <w:lang w:val="ru-RU"/>
          </w:rPr>
          <w:t>.</w:t>
        </w:r>
        <w:proofErr w:type="spellStart"/>
        <w:r w:rsidRPr="00407BCD">
          <w:rPr>
            <w:rStyle w:val="Hyperlink"/>
            <w:color w:val="auto"/>
            <w:szCs w:val="18"/>
          </w:rPr>
          <w:t>unece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.</w:t>
        </w:r>
        <w:r w:rsidRPr="00407BCD">
          <w:rPr>
            <w:rStyle w:val="Hyperlink"/>
            <w:color w:val="auto"/>
            <w:szCs w:val="18"/>
          </w:rPr>
          <w:t>org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r w:rsidRPr="00407BCD">
          <w:rPr>
            <w:rStyle w:val="Hyperlink"/>
            <w:color w:val="auto"/>
            <w:szCs w:val="18"/>
          </w:rPr>
          <w:t>trans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r w:rsidRPr="00407BCD">
          <w:rPr>
            <w:rStyle w:val="Hyperlink"/>
            <w:color w:val="auto"/>
            <w:szCs w:val="18"/>
          </w:rPr>
          <w:t>main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</w:t>
        </w:r>
        <w:proofErr w:type="spellStart"/>
        <w:r w:rsidRPr="00407BCD">
          <w:rPr>
            <w:rStyle w:val="Hyperlink"/>
            <w:color w:val="auto"/>
            <w:szCs w:val="18"/>
          </w:rPr>
          <w:t>wgs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</w:t>
        </w:r>
        <w:r w:rsidRPr="00407BCD">
          <w:rPr>
            <w:rStyle w:val="Hyperlink"/>
            <w:color w:val="auto"/>
            <w:szCs w:val="18"/>
          </w:rPr>
          <w:t>gen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</w:t>
        </w:r>
        <w:r w:rsidRPr="00407BCD">
          <w:rPr>
            <w:rStyle w:val="Hyperlink"/>
            <w:color w:val="auto"/>
            <w:szCs w:val="18"/>
          </w:rPr>
          <w:t>resolutions</w:t>
        </w:r>
        <w:r w:rsidRPr="00407BCD">
          <w:rPr>
            <w:rStyle w:val="Hyperlink"/>
            <w:color w:val="auto"/>
            <w:szCs w:val="18"/>
            <w:lang w:val="ru-RU"/>
          </w:rPr>
          <w:t>.</w:t>
        </w:r>
        <w:r w:rsidRPr="00407BCD">
          <w:rPr>
            <w:rStyle w:val="Hyperlink"/>
            <w:color w:val="auto"/>
            <w:szCs w:val="18"/>
          </w:rPr>
          <w:t>html</w:t>
        </w:r>
      </w:hyperlink>
      <w:r w:rsidRPr="00407BCD">
        <w:rPr>
          <w:szCs w:val="18"/>
          <w:lang w:val="ru-RU"/>
        </w:rPr>
        <w:t>).</w:t>
      </w:r>
    </w:p>
  </w:footnote>
  <w:footnote w:id="3">
    <w:p w:rsidR="00AE3CED" w:rsidRPr="00552F06" w:rsidRDefault="00AE3CED" w:rsidP="00407BCD">
      <w:pPr>
        <w:pStyle w:val="FootnoteText"/>
        <w:rPr>
          <w:lang w:val="ru-RU"/>
        </w:rPr>
      </w:pPr>
      <w:r w:rsidRPr="00407BCD">
        <w:rPr>
          <w:szCs w:val="18"/>
          <w:lang w:val="ru-RU"/>
        </w:rPr>
        <w:tab/>
      </w:r>
      <w:r w:rsidRPr="00407BCD">
        <w:rPr>
          <w:rStyle w:val="FootnoteReference"/>
          <w:lang w:val="ru-RU"/>
        </w:rPr>
        <w:footnoteRef/>
      </w:r>
      <w:r w:rsidRPr="00407BCD">
        <w:rPr>
          <w:szCs w:val="18"/>
          <w:lang w:val="ru-RU"/>
        </w:rPr>
        <w:tab/>
        <w:t xml:space="preserve">Рассматриваются транспортные средства только с 12-вольтными электрическими </w:t>
      </w:r>
      <w:r w:rsidRPr="00552F06">
        <w:rPr>
          <w:szCs w:val="18"/>
          <w:lang w:val="ru-RU"/>
        </w:rPr>
        <w:t>системами.</w:t>
      </w:r>
    </w:p>
  </w:footnote>
  <w:footnote w:id="4">
    <w:p w:rsidR="00AE3CED" w:rsidRPr="00407BCD" w:rsidRDefault="00AE3CED" w:rsidP="00407BCD">
      <w:pPr>
        <w:pStyle w:val="FootnoteText"/>
        <w:rPr>
          <w:szCs w:val="18"/>
          <w:lang w:val="ru-RU"/>
        </w:rPr>
      </w:pPr>
      <w:r w:rsidRPr="008805C3">
        <w:rPr>
          <w:szCs w:val="18"/>
          <w:lang w:val="ru-RU"/>
        </w:rPr>
        <w:tab/>
      </w:r>
      <w:r w:rsidRPr="00552F06">
        <w:rPr>
          <w:rStyle w:val="FootnoteReference"/>
        </w:rPr>
        <w:footnoteRef/>
      </w:r>
      <w:r w:rsidRPr="00407BCD">
        <w:rPr>
          <w:szCs w:val="18"/>
          <w:lang w:val="ru-RU"/>
        </w:rPr>
        <w:tab/>
        <w:t xml:space="preserve">В соответствии с определениями, содержащимися в приложении 3 к Сводной резолюции о конструкции транспортных средств (СР.3) (документ </w:t>
      </w:r>
      <w:r w:rsidR="00486D7D">
        <w:rPr>
          <w:szCs w:val="18"/>
          <w:lang w:val="en-US"/>
        </w:rPr>
        <w:t>ECE</w:t>
      </w:r>
      <w:r w:rsidR="00486D7D" w:rsidRPr="00486D7D">
        <w:rPr>
          <w:szCs w:val="18"/>
          <w:lang w:val="ru-RU"/>
        </w:rPr>
        <w:t>/</w:t>
      </w:r>
      <w:r w:rsidRPr="00407BCD">
        <w:rPr>
          <w:szCs w:val="18"/>
        </w:rPr>
        <w:t>TRANS</w:t>
      </w:r>
      <w:r w:rsidRPr="00407BCD">
        <w:rPr>
          <w:szCs w:val="18"/>
          <w:lang w:val="ru-RU"/>
        </w:rPr>
        <w:t>/</w:t>
      </w:r>
      <w:r w:rsidRPr="00407BCD">
        <w:rPr>
          <w:szCs w:val="18"/>
        </w:rPr>
        <w:t>WP</w:t>
      </w:r>
      <w:r w:rsidRPr="00407BCD">
        <w:rPr>
          <w:szCs w:val="18"/>
          <w:lang w:val="ru-RU"/>
        </w:rPr>
        <w:t>.29/ 78/</w:t>
      </w:r>
      <w:r w:rsidRPr="00407BCD">
        <w:rPr>
          <w:szCs w:val="18"/>
        </w:rPr>
        <w:t>Rev</w:t>
      </w:r>
      <w:r>
        <w:rPr>
          <w:szCs w:val="18"/>
          <w:lang w:val="ru-RU"/>
        </w:rPr>
        <w:t>.6</w:t>
      </w:r>
      <w:r w:rsidRPr="00407BCD">
        <w:rPr>
          <w:szCs w:val="18"/>
          <w:lang w:val="ru-RU"/>
        </w:rPr>
        <w:t>) (</w:t>
      </w:r>
      <w:hyperlink r:id="rId2" w:history="1">
        <w:r w:rsidRPr="00407BCD">
          <w:rPr>
            <w:rStyle w:val="Hyperlink"/>
            <w:color w:val="auto"/>
            <w:szCs w:val="18"/>
          </w:rPr>
          <w:t>www</w:t>
        </w:r>
        <w:r w:rsidRPr="00407BCD">
          <w:rPr>
            <w:rStyle w:val="Hyperlink"/>
            <w:color w:val="auto"/>
            <w:szCs w:val="18"/>
            <w:lang w:val="ru-RU"/>
          </w:rPr>
          <w:t>.</w:t>
        </w:r>
        <w:proofErr w:type="spellStart"/>
        <w:r w:rsidRPr="00407BCD">
          <w:rPr>
            <w:rStyle w:val="Hyperlink"/>
            <w:color w:val="auto"/>
            <w:szCs w:val="18"/>
          </w:rPr>
          <w:t>unece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.</w:t>
        </w:r>
        <w:r w:rsidRPr="00407BCD">
          <w:rPr>
            <w:rStyle w:val="Hyperlink"/>
            <w:color w:val="auto"/>
            <w:szCs w:val="18"/>
          </w:rPr>
          <w:t>org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r w:rsidRPr="00407BCD">
          <w:rPr>
            <w:rStyle w:val="Hyperlink"/>
            <w:color w:val="auto"/>
            <w:szCs w:val="18"/>
          </w:rPr>
          <w:t>trans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r w:rsidRPr="00407BCD">
          <w:rPr>
            <w:rStyle w:val="Hyperlink"/>
            <w:color w:val="auto"/>
            <w:szCs w:val="18"/>
          </w:rPr>
          <w:t>main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</w:t>
        </w:r>
        <w:proofErr w:type="spellStart"/>
        <w:r w:rsidRPr="00407BCD">
          <w:rPr>
            <w:rStyle w:val="Hyperlink"/>
            <w:color w:val="auto"/>
            <w:szCs w:val="18"/>
          </w:rPr>
          <w:t>wgs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</w:t>
        </w:r>
        <w:r w:rsidRPr="00407BCD">
          <w:rPr>
            <w:rStyle w:val="Hyperlink"/>
            <w:color w:val="auto"/>
            <w:szCs w:val="18"/>
          </w:rPr>
          <w:t>gen</w:t>
        </w:r>
        <w:r w:rsidRPr="00407BCD">
          <w:rPr>
            <w:rStyle w:val="Hyperlink"/>
            <w:color w:val="auto"/>
            <w:szCs w:val="18"/>
            <w:lang w:val="ru-RU"/>
          </w:rPr>
          <w:t>/</w:t>
        </w:r>
        <w:proofErr w:type="spellStart"/>
        <w:r w:rsidRPr="00407BCD">
          <w:rPr>
            <w:rStyle w:val="Hyperlink"/>
            <w:color w:val="auto"/>
            <w:szCs w:val="18"/>
          </w:rPr>
          <w:t>wp</w:t>
        </w:r>
        <w:proofErr w:type="spellEnd"/>
        <w:r w:rsidRPr="00407BCD">
          <w:rPr>
            <w:rStyle w:val="Hyperlink"/>
            <w:color w:val="auto"/>
            <w:szCs w:val="18"/>
            <w:lang w:val="ru-RU"/>
          </w:rPr>
          <w:t>29</w:t>
        </w:r>
        <w:r w:rsidRPr="00407BCD">
          <w:rPr>
            <w:rStyle w:val="Hyperlink"/>
            <w:color w:val="auto"/>
            <w:szCs w:val="18"/>
          </w:rPr>
          <w:t>resolutions</w:t>
        </w:r>
        <w:r w:rsidRPr="00407BCD">
          <w:rPr>
            <w:rStyle w:val="Hyperlink"/>
            <w:color w:val="auto"/>
            <w:szCs w:val="18"/>
            <w:lang w:val="ru-RU"/>
          </w:rPr>
          <w:t>.</w:t>
        </w:r>
        <w:r w:rsidRPr="00407BCD">
          <w:rPr>
            <w:rStyle w:val="Hyperlink"/>
            <w:color w:val="auto"/>
            <w:szCs w:val="18"/>
          </w:rPr>
          <w:t>html</w:t>
        </w:r>
      </w:hyperlink>
      <w:r w:rsidRPr="00407BCD">
        <w:rPr>
          <w:szCs w:val="18"/>
          <w:lang w:val="ru-RU"/>
        </w:rPr>
        <w:t>).</w:t>
      </w:r>
    </w:p>
  </w:footnote>
  <w:footnote w:id="5">
    <w:p w:rsidR="00AE3CED" w:rsidRPr="00552F06" w:rsidRDefault="00AE3CED" w:rsidP="00F26863">
      <w:pPr>
        <w:pStyle w:val="FootnoteText"/>
        <w:rPr>
          <w:szCs w:val="18"/>
          <w:lang w:val="ru-RU"/>
        </w:rPr>
      </w:pPr>
      <w:r w:rsidRPr="008805C3">
        <w:rPr>
          <w:szCs w:val="18"/>
          <w:vertAlign w:val="superscript"/>
          <w:lang w:val="ru-RU"/>
        </w:rPr>
        <w:tab/>
      </w:r>
      <w:r w:rsidRPr="00552F06">
        <w:rPr>
          <w:rStyle w:val="FootnoteReference"/>
          <w:szCs w:val="18"/>
          <w:lang w:val="ru-RU"/>
        </w:rPr>
        <w:footnoteRef/>
      </w:r>
      <w:r>
        <w:rPr>
          <w:szCs w:val="18"/>
          <w:vertAlign w:val="superscript"/>
          <w:lang w:val="ru-RU"/>
        </w:rPr>
        <w:tab/>
      </w:r>
      <w:r w:rsidRPr="00552F06">
        <w:rPr>
          <w:szCs w:val="18"/>
          <w:lang w:val="ru-RU"/>
        </w:rPr>
        <w:t>ЕИСС</w:t>
      </w:r>
      <w:r>
        <w:rPr>
          <w:szCs w:val="18"/>
          <w:lang w:val="ru-RU"/>
        </w:rPr>
        <w:t> </w:t>
      </w:r>
      <w:r w:rsidRPr="00F26863">
        <w:rPr>
          <w:szCs w:val="18"/>
          <w:lang w:val="ru-RU"/>
        </w:rPr>
        <w:t>–</w:t>
      </w:r>
      <w:r w:rsidRPr="00552F06">
        <w:rPr>
          <w:szCs w:val="18"/>
          <w:lang w:val="ru-RU"/>
        </w:rPr>
        <w:t xml:space="preserve"> Европейский институт по стандартизации в области связи. Если к моменту вступления в силу настоящих Правил эти стандарты отсутствуют, то применяются соответствующие национальные предписания.</w:t>
      </w:r>
    </w:p>
  </w:footnote>
  <w:footnote w:id="6">
    <w:p w:rsidR="00AE3CED" w:rsidRPr="00552F06" w:rsidRDefault="00AE3CED" w:rsidP="00F26863">
      <w:pPr>
        <w:pStyle w:val="FootnoteText"/>
        <w:rPr>
          <w:szCs w:val="18"/>
          <w:lang w:val="ru-RU"/>
        </w:rPr>
      </w:pPr>
      <w:r w:rsidRPr="008805C3">
        <w:rPr>
          <w:szCs w:val="18"/>
          <w:lang w:val="ru-RU"/>
        </w:rPr>
        <w:tab/>
      </w:r>
      <w:r w:rsidRPr="00552F06">
        <w:rPr>
          <w:rStyle w:val="FootnoteReference"/>
          <w:szCs w:val="18"/>
          <w:lang w:val="ru-RU"/>
        </w:rPr>
        <w:footnoteRef/>
      </w:r>
      <w:r w:rsidRPr="00552F06">
        <w:rPr>
          <w:szCs w:val="18"/>
          <w:lang w:val="ru-RU"/>
        </w:rPr>
        <w:tab/>
        <w:t>ЕКПТ</w:t>
      </w:r>
      <w:r>
        <w:rPr>
          <w:szCs w:val="18"/>
          <w:lang w:val="ru-RU"/>
        </w:rPr>
        <w:t> </w:t>
      </w:r>
      <w:r w:rsidRPr="00F26863">
        <w:rPr>
          <w:szCs w:val="18"/>
          <w:lang w:val="ru-RU"/>
        </w:rPr>
        <w:t>–</w:t>
      </w:r>
      <w:r>
        <w:rPr>
          <w:szCs w:val="18"/>
          <w:lang w:val="ru-RU"/>
        </w:rPr>
        <w:t xml:space="preserve"> </w:t>
      </w:r>
      <w:r w:rsidRPr="00552F06">
        <w:rPr>
          <w:szCs w:val="18"/>
          <w:lang w:val="ru-RU"/>
        </w:rPr>
        <w:t>Европейская конференция почтовой и телефонно-телеграфной связи.</w:t>
      </w:r>
      <w:r w:rsidRPr="00F26863">
        <w:rPr>
          <w:szCs w:val="18"/>
          <w:lang w:val="ru-RU"/>
        </w:rPr>
        <w:br/>
      </w:r>
      <w:r w:rsidRPr="00552F06">
        <w:rPr>
          <w:szCs w:val="18"/>
          <w:lang w:val="ru-RU"/>
        </w:rPr>
        <w:t>ЕКР</w:t>
      </w:r>
      <w:r>
        <w:rPr>
          <w:szCs w:val="18"/>
          <w:lang w:val="ru-RU"/>
        </w:rPr>
        <w:t> </w:t>
      </w:r>
      <w:r w:rsidRPr="008805C3">
        <w:rPr>
          <w:szCs w:val="18"/>
          <w:lang w:val="ru-RU"/>
        </w:rPr>
        <w:t>–</w:t>
      </w:r>
      <w:r>
        <w:rPr>
          <w:szCs w:val="18"/>
          <w:lang w:val="ru-RU"/>
        </w:rPr>
        <w:t xml:space="preserve"> </w:t>
      </w:r>
      <w:r w:rsidRPr="00552F06">
        <w:rPr>
          <w:szCs w:val="18"/>
          <w:lang w:val="ru-RU"/>
        </w:rPr>
        <w:t>Европейский комитет радиосвязи.</w:t>
      </w:r>
    </w:p>
  </w:footnote>
  <w:footnote w:id="7">
    <w:p w:rsidR="00AE3CED" w:rsidRPr="00552F06" w:rsidRDefault="00AE3CED" w:rsidP="00F26863">
      <w:pPr>
        <w:pStyle w:val="FootnoteText"/>
        <w:rPr>
          <w:szCs w:val="18"/>
          <w:lang w:val="ru-RU"/>
        </w:rPr>
      </w:pPr>
      <w:r w:rsidRPr="00F26863">
        <w:rPr>
          <w:szCs w:val="18"/>
          <w:lang w:val="ru-RU"/>
        </w:rPr>
        <w:tab/>
      </w:r>
      <w:r w:rsidRPr="00552F06">
        <w:rPr>
          <w:rStyle w:val="FootnoteReference"/>
          <w:szCs w:val="18"/>
          <w:lang w:val="ru-RU"/>
        </w:rPr>
        <w:footnoteRef/>
      </w:r>
      <w:r w:rsidRPr="00552F06">
        <w:rPr>
          <w:szCs w:val="18"/>
          <w:lang w:val="ru-RU"/>
        </w:rPr>
        <w:tab/>
        <w:t>Договаривающиеся стороны могут запрещать использование одних частот и/или значений мощности и разрешать использование других частот и/или значений мощности.</w:t>
      </w:r>
    </w:p>
  </w:footnote>
  <w:footnote w:id="8">
    <w:p w:rsidR="00AE3CED" w:rsidRPr="00552F06" w:rsidRDefault="00AE3CED" w:rsidP="009C1DAE">
      <w:pPr>
        <w:pStyle w:val="FootnoteText"/>
        <w:rPr>
          <w:lang w:val="ru-RU"/>
        </w:rPr>
      </w:pPr>
      <w:r>
        <w:rPr>
          <w:szCs w:val="18"/>
          <w:lang w:val="ru-RU"/>
        </w:rPr>
        <w:tab/>
      </w:r>
      <w:r w:rsidRPr="00552F06">
        <w:rPr>
          <w:rStyle w:val="FootnoteReference"/>
          <w:szCs w:val="18"/>
          <w:lang w:val="ru-RU"/>
        </w:rPr>
        <w:footnoteRef/>
      </w:r>
      <w:r w:rsidRPr="00552F06">
        <w:rPr>
          <w:lang w:val="ru-RU"/>
        </w:rPr>
        <w:tab/>
      </w:r>
      <w:r w:rsidRPr="00552F06">
        <w:rPr>
          <w:szCs w:val="18"/>
          <w:lang w:val="ru-RU"/>
        </w:rPr>
        <w:t>Если средство идентификации типа включ</w:t>
      </w:r>
      <w:r>
        <w:rPr>
          <w:szCs w:val="18"/>
          <w:lang w:val="ru-RU"/>
        </w:rPr>
        <w:t>ает знаки, не имеющие отношения</w:t>
      </w:r>
      <w:r>
        <w:rPr>
          <w:szCs w:val="18"/>
          <w:lang w:val="ru-RU"/>
        </w:rPr>
        <w:br/>
      </w:r>
      <w:r w:rsidRPr="00552F06">
        <w:rPr>
          <w:szCs w:val="18"/>
          <w:lang w:val="ru-RU"/>
        </w:rPr>
        <w:t xml:space="preserve">к описанию типа компонента или отдельного </w:t>
      </w:r>
      <w:r>
        <w:rPr>
          <w:szCs w:val="18"/>
          <w:lang w:val="ru-RU"/>
        </w:rPr>
        <w:t>технического узла, охватываемых</w:t>
      </w:r>
      <w:r>
        <w:rPr>
          <w:szCs w:val="18"/>
          <w:lang w:val="ru-RU"/>
        </w:rPr>
        <w:br/>
      </w:r>
      <w:r w:rsidRPr="00552F06">
        <w:rPr>
          <w:szCs w:val="18"/>
          <w:lang w:val="ru-RU"/>
        </w:rPr>
        <w:t>в настоящем информационном документе, то такие знаки указываются в документации в виде обозначения «?» (например, ABC??123??).</w:t>
      </w:r>
    </w:p>
  </w:footnote>
  <w:footnote w:id="9">
    <w:p w:rsidR="00AE3CED" w:rsidRPr="004976CB" w:rsidRDefault="00AE3CED">
      <w:pPr>
        <w:pStyle w:val="FootnoteText"/>
        <w:rPr>
          <w:lang w:val="ru-RU"/>
        </w:rPr>
      </w:pPr>
      <w:r w:rsidRPr="008805C3">
        <w:rPr>
          <w:lang w:val="ru-RU"/>
        </w:rPr>
        <w:tab/>
      </w:r>
      <w:r>
        <w:rPr>
          <w:rStyle w:val="FootnoteReference"/>
        </w:rPr>
        <w:footnoteRef/>
      </w:r>
      <w:r w:rsidRPr="004976CB">
        <w:rPr>
          <w:lang w:val="ru-RU"/>
        </w:rPr>
        <w:tab/>
        <w:t>Отличительный номер страны, предоставившей официальное утверждение/ распространившей официальное утверждение/отказавшей в официальном утверждении/отменившей официальное утверждение (см. положения Правил, касающиеся официального утверждения).</w:t>
      </w:r>
    </w:p>
  </w:footnote>
  <w:footnote w:id="10">
    <w:p w:rsidR="00AE3CED" w:rsidRPr="00552F06" w:rsidRDefault="00AE3CED" w:rsidP="00D50B3C">
      <w:pPr>
        <w:pStyle w:val="FootnoteText"/>
        <w:rPr>
          <w:szCs w:val="18"/>
          <w:lang w:val="ru-RU"/>
        </w:rPr>
      </w:pPr>
      <w:r w:rsidRPr="005D04A9">
        <w:rPr>
          <w:lang w:val="ru-RU"/>
        </w:rPr>
        <w:tab/>
      </w:r>
      <w:r w:rsidRPr="00552F06">
        <w:rPr>
          <w:rStyle w:val="FootnoteReference"/>
          <w:szCs w:val="18"/>
          <w:lang w:val="ru-RU"/>
        </w:rPr>
        <w:footnoteRef/>
      </w:r>
      <w:r w:rsidRPr="00D50B3C">
        <w:rPr>
          <w:lang w:val="ru-RU"/>
        </w:rPr>
        <w:tab/>
      </w:r>
      <w:proofErr w:type="gramStart"/>
      <w:r w:rsidRPr="00552F06">
        <w:rPr>
          <w:szCs w:val="18"/>
          <w:lang w:val="ru-RU"/>
        </w:rPr>
        <w:t>Ненужное</w:t>
      </w:r>
      <w:proofErr w:type="gramEnd"/>
      <w:r w:rsidRPr="00552F06">
        <w:rPr>
          <w:szCs w:val="18"/>
          <w:lang w:val="ru-RU"/>
        </w:rPr>
        <w:t xml:space="preserve"> вычеркнуть (в некоторых случаях, когда делается более одной записи, нет необходимости в вычеркивании каких-либо положений).</w:t>
      </w:r>
    </w:p>
  </w:footnote>
  <w:footnote w:id="11">
    <w:p w:rsidR="00AE3CED" w:rsidRPr="005D04A9" w:rsidRDefault="00AE3CED" w:rsidP="00D50B3C">
      <w:pPr>
        <w:pStyle w:val="FootnoteText"/>
        <w:rPr>
          <w:lang w:val="ru-RU"/>
        </w:rPr>
      </w:pPr>
      <w:r w:rsidRPr="00D50B3C">
        <w:rPr>
          <w:szCs w:val="18"/>
          <w:vertAlign w:val="superscript"/>
          <w:lang w:val="ru-RU"/>
        </w:rPr>
        <w:tab/>
      </w:r>
      <w:r w:rsidRPr="00552F06">
        <w:rPr>
          <w:rStyle w:val="FootnoteReference"/>
          <w:szCs w:val="18"/>
        </w:rPr>
        <w:footnoteRef/>
      </w:r>
      <w:r w:rsidRPr="005D04A9">
        <w:rPr>
          <w:szCs w:val="18"/>
          <w:vertAlign w:val="superscript"/>
          <w:lang w:val="ru-RU"/>
        </w:rPr>
        <w:tab/>
      </w:r>
      <w:r w:rsidRPr="005D04A9">
        <w:rPr>
          <w:szCs w:val="18"/>
          <w:lang w:val="ru-RU"/>
        </w:rPr>
        <w:t xml:space="preserve">Если средство идентификации типа включает знаки, не имеющие отношения к описанию типа транспортного средства, компонента или отдельного технического узла, </w:t>
      </w:r>
      <w:proofErr w:type="gramStart"/>
      <w:r w:rsidRPr="005D04A9">
        <w:rPr>
          <w:szCs w:val="18"/>
          <w:lang w:val="ru-RU"/>
        </w:rPr>
        <w:t>охватываемых</w:t>
      </w:r>
      <w:proofErr w:type="gramEnd"/>
      <w:r w:rsidRPr="005D04A9">
        <w:rPr>
          <w:szCs w:val="18"/>
          <w:lang w:val="ru-RU"/>
        </w:rPr>
        <w:t xml:space="preserve"> в настоящем информационном документе, то такие знаки указываются в документации в виде обозначения «?» (например, </w:t>
      </w:r>
      <w:r w:rsidRPr="00552F06">
        <w:rPr>
          <w:szCs w:val="18"/>
        </w:rPr>
        <w:t>ABC</w:t>
      </w:r>
      <w:r w:rsidRPr="005D04A9">
        <w:rPr>
          <w:szCs w:val="18"/>
          <w:lang w:val="ru-RU"/>
        </w:rPr>
        <w:t>??123??).</w:t>
      </w:r>
    </w:p>
  </w:footnote>
  <w:footnote w:id="12">
    <w:p w:rsidR="00AE3CED" w:rsidRPr="00552F06" w:rsidRDefault="00AE3CED" w:rsidP="00D50B3C">
      <w:pPr>
        <w:pStyle w:val="FootnoteText"/>
        <w:rPr>
          <w:szCs w:val="18"/>
          <w:lang w:val="ru-RU"/>
        </w:rPr>
      </w:pPr>
      <w:r w:rsidRPr="005D04A9">
        <w:rPr>
          <w:szCs w:val="18"/>
          <w:lang w:val="ru-RU"/>
        </w:rPr>
        <w:tab/>
      </w:r>
      <w:r w:rsidRPr="00552F06">
        <w:rPr>
          <w:rStyle w:val="FootnoteReference"/>
          <w:szCs w:val="18"/>
          <w:lang w:val="ru-RU"/>
        </w:rPr>
        <w:footnoteRef/>
      </w:r>
      <w:r w:rsidRPr="00552F06">
        <w:rPr>
          <w:szCs w:val="18"/>
          <w:lang w:val="ru-RU"/>
        </w:rPr>
        <w:tab/>
        <w:t>В соответствии с определениями, содержащимися в Сводной резолюции о конструкции транспортных средств (СР.3) (документ</w:t>
      </w:r>
      <w:r w:rsidR="00E44C20">
        <w:rPr>
          <w:szCs w:val="18"/>
          <w:lang w:val="ru-RU"/>
        </w:rPr>
        <w:t xml:space="preserve"> </w:t>
      </w:r>
      <w:r w:rsidR="00E44C20">
        <w:rPr>
          <w:szCs w:val="18"/>
          <w:lang w:val="en-US"/>
        </w:rPr>
        <w:t>ECE</w:t>
      </w:r>
      <w:r w:rsidR="00E44C20" w:rsidRPr="00E44C20">
        <w:rPr>
          <w:szCs w:val="18"/>
          <w:lang w:val="ru-RU"/>
        </w:rPr>
        <w:t>/</w:t>
      </w:r>
      <w:r w:rsidR="00E44C20">
        <w:rPr>
          <w:szCs w:val="18"/>
          <w:lang w:val="ru-RU"/>
        </w:rPr>
        <w:t>TRANS/WP.29/</w:t>
      </w:r>
      <w:r w:rsidRPr="00552F06">
        <w:rPr>
          <w:szCs w:val="18"/>
          <w:lang w:val="ru-RU"/>
        </w:rPr>
        <w:t xml:space="preserve">78/Rev.6) </w:t>
      </w:r>
      <w:r w:rsidRPr="00E810DB">
        <w:rPr>
          <w:szCs w:val="18"/>
          <w:lang w:val="ru-RU"/>
        </w:rPr>
        <w:t>(</w:t>
      </w:r>
      <w:hyperlink r:id="rId3" w:history="1">
        <w:r w:rsidRPr="00E810DB">
          <w:rPr>
            <w:rStyle w:val="Hyperlink"/>
            <w:color w:val="auto"/>
            <w:szCs w:val="18"/>
            <w:lang w:val="ru-RU"/>
          </w:rPr>
          <w:t>www.unece.org/trans/main/wp29/wp29wgs/wp29gen/wp29resolutions.html</w:t>
        </w:r>
      </w:hyperlink>
      <w:r w:rsidRPr="00552F06">
        <w:rPr>
          <w:szCs w:val="18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ED" w:rsidRPr="00407BCD" w:rsidRDefault="00C95F17">
    <w:pPr>
      <w:pStyle w:val="Header"/>
    </w:pPr>
    <w:fldSimple w:instr=" TITLE  \* MERGEFORMAT ">
      <w:r>
        <w:t>ECE/TRANS/WP.29/GRSG/2017/24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ED" w:rsidRPr="00407BCD" w:rsidRDefault="00C95F17" w:rsidP="00407BCD">
    <w:pPr>
      <w:pStyle w:val="Header"/>
      <w:jc w:val="right"/>
    </w:pPr>
    <w:fldSimple w:instr=" TITLE  \* MERGEFORMAT ">
      <w:r>
        <w:t>ECE/TRANS/WP.29/GRSG/2017/24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F2977FF"/>
    <w:multiLevelType w:val="multilevel"/>
    <w:tmpl w:val="A052E3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E7"/>
    <w:rsid w:val="00033EE1"/>
    <w:rsid w:val="00042B72"/>
    <w:rsid w:val="000558BD"/>
    <w:rsid w:val="00063CFD"/>
    <w:rsid w:val="00093FE1"/>
    <w:rsid w:val="000B57E7"/>
    <w:rsid w:val="000B6373"/>
    <w:rsid w:val="000E4E5B"/>
    <w:rsid w:val="000F09DF"/>
    <w:rsid w:val="000F61B2"/>
    <w:rsid w:val="001075E9"/>
    <w:rsid w:val="0014152F"/>
    <w:rsid w:val="0017769E"/>
    <w:rsid w:val="00180183"/>
    <w:rsid w:val="0018024D"/>
    <w:rsid w:val="0018649F"/>
    <w:rsid w:val="00196389"/>
    <w:rsid w:val="001B3EF6"/>
    <w:rsid w:val="001C7A89"/>
    <w:rsid w:val="00255343"/>
    <w:rsid w:val="0027151D"/>
    <w:rsid w:val="002939DB"/>
    <w:rsid w:val="002A2EFC"/>
    <w:rsid w:val="002A6E5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259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C274A"/>
    <w:rsid w:val="00407B78"/>
    <w:rsid w:val="00407BCD"/>
    <w:rsid w:val="00411BE9"/>
    <w:rsid w:val="00424203"/>
    <w:rsid w:val="00452493"/>
    <w:rsid w:val="00453318"/>
    <w:rsid w:val="00453B53"/>
    <w:rsid w:val="00454AF2"/>
    <w:rsid w:val="00454E07"/>
    <w:rsid w:val="00472C5C"/>
    <w:rsid w:val="00486D7D"/>
    <w:rsid w:val="004976CB"/>
    <w:rsid w:val="004B5F0A"/>
    <w:rsid w:val="004E05B7"/>
    <w:rsid w:val="0050108D"/>
    <w:rsid w:val="00513081"/>
    <w:rsid w:val="00517901"/>
    <w:rsid w:val="00526683"/>
    <w:rsid w:val="0055238E"/>
    <w:rsid w:val="005639C1"/>
    <w:rsid w:val="005709E0"/>
    <w:rsid w:val="00572E19"/>
    <w:rsid w:val="005961C8"/>
    <w:rsid w:val="005966F1"/>
    <w:rsid w:val="005D04A9"/>
    <w:rsid w:val="005D7914"/>
    <w:rsid w:val="005E2B41"/>
    <w:rsid w:val="005F0B42"/>
    <w:rsid w:val="006345DB"/>
    <w:rsid w:val="00640F49"/>
    <w:rsid w:val="006411E7"/>
    <w:rsid w:val="0065478D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D5F16"/>
    <w:rsid w:val="007E61AA"/>
    <w:rsid w:val="00806737"/>
    <w:rsid w:val="00822941"/>
    <w:rsid w:val="00825F8D"/>
    <w:rsid w:val="00834B71"/>
    <w:rsid w:val="0086445C"/>
    <w:rsid w:val="008805C3"/>
    <w:rsid w:val="00894693"/>
    <w:rsid w:val="008A08D7"/>
    <w:rsid w:val="008A37C8"/>
    <w:rsid w:val="008B6909"/>
    <w:rsid w:val="008D53B6"/>
    <w:rsid w:val="008F7609"/>
    <w:rsid w:val="00906890"/>
    <w:rsid w:val="00911BE4"/>
    <w:rsid w:val="009477A8"/>
    <w:rsid w:val="00951972"/>
    <w:rsid w:val="009608F3"/>
    <w:rsid w:val="009A24AC"/>
    <w:rsid w:val="009C1DAE"/>
    <w:rsid w:val="009C6FE6"/>
    <w:rsid w:val="009D7E7D"/>
    <w:rsid w:val="009E0895"/>
    <w:rsid w:val="00A14DA8"/>
    <w:rsid w:val="00A312BC"/>
    <w:rsid w:val="00A84021"/>
    <w:rsid w:val="00A84200"/>
    <w:rsid w:val="00A84D35"/>
    <w:rsid w:val="00A917B3"/>
    <w:rsid w:val="00AA1B51"/>
    <w:rsid w:val="00AB4B51"/>
    <w:rsid w:val="00AE1373"/>
    <w:rsid w:val="00AE3CED"/>
    <w:rsid w:val="00AE7D32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7BD9"/>
    <w:rsid w:val="00C60F0C"/>
    <w:rsid w:val="00C805C9"/>
    <w:rsid w:val="00C92939"/>
    <w:rsid w:val="00C95F17"/>
    <w:rsid w:val="00CA1679"/>
    <w:rsid w:val="00CB0478"/>
    <w:rsid w:val="00CB151C"/>
    <w:rsid w:val="00CE5A1A"/>
    <w:rsid w:val="00CF55F6"/>
    <w:rsid w:val="00D10FA4"/>
    <w:rsid w:val="00D23AC2"/>
    <w:rsid w:val="00D33D63"/>
    <w:rsid w:val="00D50B3C"/>
    <w:rsid w:val="00D5253A"/>
    <w:rsid w:val="00D90028"/>
    <w:rsid w:val="00D90138"/>
    <w:rsid w:val="00DC75A0"/>
    <w:rsid w:val="00DD78D1"/>
    <w:rsid w:val="00DE32CD"/>
    <w:rsid w:val="00DF5767"/>
    <w:rsid w:val="00DF71B9"/>
    <w:rsid w:val="00E12C5F"/>
    <w:rsid w:val="00E44C20"/>
    <w:rsid w:val="00E73F76"/>
    <w:rsid w:val="00E76D36"/>
    <w:rsid w:val="00E810DB"/>
    <w:rsid w:val="00EA2C9F"/>
    <w:rsid w:val="00EA420E"/>
    <w:rsid w:val="00ED0BDA"/>
    <w:rsid w:val="00EE142A"/>
    <w:rsid w:val="00EF1360"/>
    <w:rsid w:val="00EF3220"/>
    <w:rsid w:val="00F2523A"/>
    <w:rsid w:val="00F26863"/>
    <w:rsid w:val="00F43903"/>
    <w:rsid w:val="00F94155"/>
    <w:rsid w:val="00F9783F"/>
    <w:rsid w:val="00F978BB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link w:val="SingleTxtGR0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 BVI fnr,(Footnote Reference),-E Fußnotenzeichen,4_G,BVI fnr,Footnote,Footnote Reference Superscript,Footnote symbol,SUPERS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PP,Footnote Text Char,_GR"/>
    <w:basedOn w:val="Normal"/>
    <w:link w:val="FootnoteTextChar1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1">
    <w:name w:val="Footnote Text Char1"/>
    <w:aliases w:val="5_GR Char,5_G Char,PP Char,Footnote Text Char Char,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SingleTxtGR0">
    <w:name w:val="_ Single Txt_GR Знак"/>
    <w:link w:val="SingleTxtGR"/>
    <w:locked/>
    <w:rsid w:val="00407BCD"/>
    <w:rPr>
      <w:spacing w:val="4"/>
      <w:w w:val="103"/>
      <w:kern w:val="1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link w:val="SingleTxtGR0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 BVI fnr,(Footnote Reference),-E Fußnotenzeichen,4_G,BVI fnr,Footnote,Footnote Reference Superscript,Footnote symbol,SUPERS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PP,Footnote Text Char,_GR"/>
    <w:basedOn w:val="Normal"/>
    <w:link w:val="FootnoteTextChar1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1">
    <w:name w:val="Footnote Text Char1"/>
    <w:aliases w:val="5_GR Char,5_G Char,PP Char,Footnote Text Char Char,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  <w:style w:type="character" w:customStyle="1" w:styleId="SingleTxtGR0">
    <w:name w:val="_ Single Txt_GR Знак"/>
    <w:link w:val="SingleTxtGR"/>
    <w:locked/>
    <w:rsid w:val="00407BCD"/>
    <w:rPr>
      <w:spacing w:val="4"/>
      <w:w w:val="103"/>
      <w:kern w:val="1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ece.org/trans/main/wp29/wp29wgs/wp29gen/wp29resolutions.html" TargetMode="External"/><Relationship Id="rId2" Type="http://schemas.openxmlformats.org/officeDocument/2006/relationships/hyperlink" Target="http://www.unece.org/trans/main/wp29/wp29wgs/wp29gen/wp29resolutions.html" TargetMode="External"/><Relationship Id="rId1" Type="http://schemas.openxmlformats.org/officeDocument/2006/relationships/hyperlink" Target="http://www.unece.org/trans/main/wp29/wp29wgs/wp29gen/wp29resolution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DF90-E3C2-4776-B08E-F50AE963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6820</Words>
  <Characters>38875</Characters>
  <Application>Microsoft Office Word</Application>
  <DocSecurity>4</DocSecurity>
  <Lines>323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ECE/TRANS/WP.29/GRSG/2017/24</vt:lpstr>
      <vt:lpstr>ECE/TRANS/WP.29/GRSG/2017/24</vt:lpstr>
      <vt:lpstr>A/</vt:lpstr>
    </vt:vector>
  </TitlesOfParts>
  <Company>DCM</Company>
  <LinksUpToDate>false</LinksUpToDate>
  <CharactersWithSpaces>45604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ECE/TRANS/WP.29/GRSG/2017/24</dc:title>
  <dc:creator>Kisseleva</dc:creator>
  <cp:lastModifiedBy>Benedicte Boudol</cp:lastModifiedBy>
  <cp:revision>2</cp:revision>
  <cp:lastPrinted>2017-08-25T14:23:00Z</cp:lastPrinted>
  <dcterms:created xsi:type="dcterms:W3CDTF">2017-08-25T14:47:00Z</dcterms:created>
  <dcterms:modified xsi:type="dcterms:W3CDTF">2017-08-25T14:47:00Z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