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5C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5C4F" w:rsidP="00B85C4F">
            <w:pPr>
              <w:jc w:val="right"/>
            </w:pPr>
            <w:r w:rsidRPr="00B85C4F">
              <w:rPr>
                <w:sz w:val="40"/>
              </w:rPr>
              <w:t>ECE</w:t>
            </w:r>
            <w:r>
              <w:t>/TRANS/WP.29/GRRF/2017/16</w:t>
            </w:r>
          </w:p>
        </w:tc>
      </w:tr>
      <w:tr w:rsidR="002D5AAC" w:rsidRPr="006D49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5C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5C4F" w:rsidRDefault="00B85C4F" w:rsidP="00B85C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B85C4F" w:rsidRDefault="00B85C4F" w:rsidP="00B85C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5C4F" w:rsidRPr="008D53B6" w:rsidRDefault="00B85C4F" w:rsidP="00B85C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5C4F" w:rsidRPr="002E501A" w:rsidRDefault="00B85C4F" w:rsidP="002E501A">
      <w:pPr>
        <w:spacing w:before="120"/>
        <w:rPr>
          <w:sz w:val="28"/>
          <w:szCs w:val="28"/>
        </w:rPr>
      </w:pPr>
      <w:r w:rsidRPr="002E501A">
        <w:rPr>
          <w:sz w:val="28"/>
          <w:szCs w:val="28"/>
        </w:rPr>
        <w:t>Комитет по внутреннему транспорту</w:t>
      </w:r>
    </w:p>
    <w:p w:rsidR="00B85C4F" w:rsidRPr="002E501A" w:rsidRDefault="00B85C4F" w:rsidP="002E501A">
      <w:pPr>
        <w:spacing w:before="120"/>
        <w:rPr>
          <w:b/>
          <w:bCs/>
          <w:sz w:val="24"/>
          <w:szCs w:val="24"/>
        </w:rPr>
      </w:pPr>
      <w:r w:rsidRPr="002E501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2E501A">
        <w:rPr>
          <w:b/>
          <w:bCs/>
          <w:sz w:val="24"/>
          <w:szCs w:val="24"/>
        </w:rPr>
        <w:br/>
      </w:r>
      <w:r w:rsidRPr="002E501A">
        <w:rPr>
          <w:b/>
          <w:bCs/>
          <w:sz w:val="24"/>
          <w:szCs w:val="24"/>
        </w:rPr>
        <w:t>в области транспортных средств</w:t>
      </w:r>
    </w:p>
    <w:p w:rsidR="00B85C4F" w:rsidRPr="00B85C4F" w:rsidRDefault="00B85C4F" w:rsidP="002E501A">
      <w:pPr>
        <w:spacing w:before="120"/>
        <w:rPr>
          <w:b/>
          <w:bCs/>
        </w:rPr>
      </w:pPr>
      <w:r w:rsidRPr="00B85C4F">
        <w:rPr>
          <w:b/>
          <w:bCs/>
        </w:rPr>
        <w:t xml:space="preserve">Рабочая группа по вопросам торможения </w:t>
      </w:r>
      <w:r w:rsidR="002E501A">
        <w:rPr>
          <w:b/>
          <w:bCs/>
        </w:rPr>
        <w:br/>
      </w:r>
      <w:r w:rsidRPr="00B85C4F">
        <w:rPr>
          <w:b/>
          <w:bCs/>
        </w:rPr>
        <w:t>и ходовой части</w:t>
      </w:r>
    </w:p>
    <w:p w:rsidR="00B85C4F" w:rsidRPr="00B85C4F" w:rsidRDefault="00B85C4F" w:rsidP="008915F2">
      <w:pPr>
        <w:spacing w:before="120"/>
        <w:rPr>
          <w:b/>
          <w:bCs/>
        </w:rPr>
      </w:pPr>
      <w:r w:rsidRPr="00B85C4F">
        <w:rPr>
          <w:b/>
          <w:bCs/>
        </w:rPr>
        <w:t>Восемьдесят четвертая сессия</w:t>
      </w:r>
    </w:p>
    <w:p w:rsidR="00B85C4F" w:rsidRPr="00B85C4F" w:rsidRDefault="00B85C4F" w:rsidP="00B85C4F">
      <w:r w:rsidRPr="00B85C4F">
        <w:t>Женева, 19–22 сентября 2017 года</w:t>
      </w:r>
    </w:p>
    <w:p w:rsidR="00B85C4F" w:rsidRPr="00B85C4F" w:rsidRDefault="00B85C4F" w:rsidP="00B85C4F">
      <w:r w:rsidRPr="00B85C4F">
        <w:t>Пункт 5 а) предварительной повестки дня</w:t>
      </w:r>
    </w:p>
    <w:p w:rsidR="00E12C5F" w:rsidRDefault="00B85C4F" w:rsidP="00B85C4F">
      <w:pPr>
        <w:rPr>
          <w:b/>
          <w:bCs/>
        </w:rPr>
      </w:pPr>
      <w:r w:rsidRPr="00B85C4F">
        <w:rPr>
          <w:b/>
          <w:bCs/>
        </w:rPr>
        <w:t xml:space="preserve">Тормозные системы мотоциклов: </w:t>
      </w:r>
      <w:r w:rsidR="002E501A">
        <w:rPr>
          <w:b/>
          <w:bCs/>
        </w:rPr>
        <w:br/>
      </w:r>
      <w:r w:rsidRPr="00B85C4F">
        <w:rPr>
          <w:b/>
          <w:bCs/>
        </w:rPr>
        <w:t>Глобальные технические правила № 3</w:t>
      </w:r>
    </w:p>
    <w:p w:rsidR="00F20B5A" w:rsidRPr="00F20B5A" w:rsidRDefault="00F20B5A" w:rsidP="00F20B5A">
      <w:pPr>
        <w:pStyle w:val="HChGR"/>
      </w:pPr>
      <w:r>
        <w:tab/>
      </w:r>
      <w:r>
        <w:tab/>
      </w:r>
      <w:r w:rsidRPr="00F20B5A">
        <w:t>Доклад по проекту поправки 3 к Глобальным техническим правилам № 3 (тормозные системы мотоциклов)</w:t>
      </w:r>
    </w:p>
    <w:p w:rsidR="00F20B5A" w:rsidRPr="00F20B5A" w:rsidRDefault="00F20B5A" w:rsidP="00F20B5A">
      <w:pPr>
        <w:pStyle w:val="H1GR"/>
      </w:pPr>
      <w:r w:rsidRPr="00F20B5A">
        <w:tab/>
      </w:r>
      <w:r w:rsidRPr="00F20B5A">
        <w:tab/>
        <w:t>Представлено экспертом от Италии</w:t>
      </w:r>
      <w:r w:rsidRPr="00F20B5A">
        <w:rPr>
          <w:b w:val="0"/>
          <w:spacing w:val="5"/>
          <w:w w:val="104"/>
          <w:sz w:val="18"/>
        </w:rPr>
        <w:footnoteReference w:customMarkFollows="1" w:id="1"/>
        <w:t>*</w:t>
      </w:r>
    </w:p>
    <w:p w:rsidR="00F20B5A" w:rsidRDefault="00F20B5A" w:rsidP="00F20B5A">
      <w:pPr>
        <w:pStyle w:val="SingleTxtGR"/>
      </w:pPr>
      <w:r w:rsidRPr="00F20B5A">
        <w:tab/>
        <w:t>Воспроизведенный ниже текст был подготовлен экспертом от Италии с</w:t>
      </w:r>
      <w:r w:rsidR="002E501A">
        <w:rPr>
          <w:lang w:val="en-US"/>
        </w:rPr>
        <w:t> </w:t>
      </w:r>
      <w:r w:rsidRPr="00F20B5A">
        <w:t>целью внесения предложения относительно проекта доклада по предлага</w:t>
      </w:r>
      <w:r w:rsidRPr="00F20B5A">
        <w:t>е</w:t>
      </w:r>
      <w:r w:rsidRPr="00F20B5A">
        <w:t>мым поправкам к Глобальным техническим правилам (ГТП) № 3.</w:t>
      </w:r>
    </w:p>
    <w:p w:rsidR="00F20B5A" w:rsidRPr="00F20B5A" w:rsidRDefault="00F20B5A" w:rsidP="00F20B5A">
      <w:pPr>
        <w:pStyle w:val="HChGR"/>
      </w:pPr>
      <w:r>
        <w:br w:type="page"/>
      </w:r>
      <w:r w:rsidRPr="00F20B5A">
        <w:lastRenderedPageBreak/>
        <w:tab/>
        <w:t>I.</w:t>
      </w:r>
      <w:r w:rsidRPr="00F20B5A">
        <w:tab/>
        <w:t>Введение</w:t>
      </w:r>
    </w:p>
    <w:p w:rsidR="00F20B5A" w:rsidRPr="00F20B5A" w:rsidRDefault="00F20B5A" w:rsidP="00F20B5A">
      <w:pPr>
        <w:pStyle w:val="SingleTxtGR"/>
      </w:pPr>
      <w:r w:rsidRPr="00F20B5A">
        <w:t>1.</w:t>
      </w:r>
      <w:r w:rsidRPr="00F20B5A">
        <w:tab/>
        <w:t>Цель поправки 3 к Глобальным техническим правилам (ГТП) № 3, кас</w:t>
      </w:r>
      <w:r w:rsidRPr="00F20B5A">
        <w:t>а</w:t>
      </w:r>
      <w:r w:rsidRPr="00F20B5A">
        <w:t>ющимся тормозных систем мотоциклов, состоит в корректировке текста этих</w:t>
      </w:r>
      <w:r w:rsidR="002E501A">
        <w:rPr>
          <w:lang w:val="en-US"/>
        </w:rPr>
        <w:t> </w:t>
      </w:r>
      <w:r w:rsidRPr="00F20B5A">
        <w:t>ГТП с учетом технического прогресса за счет положений об устойчивости систем АБС к воздействию электромагнитных помех; включения требований, предъявляемых к эффективности АБС транспортных средств категории 3</w:t>
      </w:r>
      <w:r w:rsidR="002E501A" w:rsidRPr="002E501A">
        <w:t>–</w:t>
      </w:r>
      <w:r w:rsidRPr="00F20B5A">
        <w:t>5 (трехколесные транспортные средства); обеспечения единообразных требов</w:t>
      </w:r>
      <w:r w:rsidRPr="00F20B5A">
        <w:t>а</w:t>
      </w:r>
      <w:r w:rsidRPr="00F20B5A">
        <w:t>ний, предъявляемых к такому оборудованию, как электронная система сигнал</w:t>
      </w:r>
      <w:r w:rsidRPr="00F20B5A">
        <w:t>и</w:t>
      </w:r>
      <w:r w:rsidRPr="00F20B5A">
        <w:t>зации торможения и орган управления для деактивации АБС, если таковой предусмотрен. Эта поправка нацелена на отражение последних технологич</w:t>
      </w:r>
      <w:r w:rsidRPr="00F20B5A">
        <w:t>е</w:t>
      </w:r>
      <w:r w:rsidRPr="00F20B5A">
        <w:t>ских нововведений в области торможения и на обеспечение соответствия с п</w:t>
      </w:r>
      <w:r w:rsidRPr="00F20B5A">
        <w:t>о</w:t>
      </w:r>
      <w:r w:rsidRPr="00F20B5A">
        <w:t xml:space="preserve">следним вариантом текста Правил № 78 и позволит повысить рентабельность тормозных технологий в контексте всех транспортных средств категории 3 на основе гармонизации. </w:t>
      </w:r>
    </w:p>
    <w:p w:rsidR="00F20B5A" w:rsidRPr="00F20B5A" w:rsidRDefault="00F20B5A" w:rsidP="00F20B5A">
      <w:pPr>
        <w:pStyle w:val="HChGR"/>
      </w:pPr>
      <w:r w:rsidRPr="00F20B5A">
        <w:tab/>
        <w:t>II.</w:t>
      </w:r>
      <w:r w:rsidRPr="00F20B5A">
        <w:tab/>
        <w:t>Обоснование изменений</w:t>
      </w:r>
    </w:p>
    <w:p w:rsidR="00F20B5A" w:rsidRPr="00F20B5A" w:rsidRDefault="00F20B5A" w:rsidP="00F20B5A">
      <w:pPr>
        <w:pStyle w:val="H1GR"/>
      </w:pPr>
      <w:r w:rsidRPr="00F20B5A">
        <w:tab/>
        <w:t>A.</w:t>
      </w:r>
      <w:r w:rsidRPr="00F20B5A">
        <w:tab/>
        <w:t>Часть В: Устойчивость систем АБС к воздействию элект</w:t>
      </w:r>
      <w:r w:rsidR="008915F2">
        <w:t>ромагнитных помех, пункт 3.1.14</w:t>
      </w:r>
    </w:p>
    <w:p w:rsidR="00F20B5A" w:rsidRPr="00F20B5A" w:rsidRDefault="00F20B5A" w:rsidP="00F20B5A">
      <w:pPr>
        <w:pStyle w:val="SingleTxtGR"/>
      </w:pPr>
      <w:r w:rsidRPr="00F20B5A">
        <w:t>2.</w:t>
      </w:r>
      <w:r w:rsidR="008915F2">
        <w:tab/>
      </w:r>
      <w:r w:rsidRPr="00F20B5A">
        <w:t>Ввиду увеличения числа и повышения сложности электронных тормо</w:t>
      </w:r>
      <w:r w:rsidRPr="00F20B5A">
        <w:t>з</w:t>
      </w:r>
      <w:r w:rsidRPr="00F20B5A">
        <w:t>ных устройств важное значение для обеспечения того, чтобы электромагнитные возмущения не сказывались на эффективности торможения, приобретает пр</w:t>
      </w:r>
      <w:r w:rsidRPr="00F20B5A">
        <w:t>о</w:t>
      </w:r>
      <w:r w:rsidRPr="00F20B5A">
        <w:t xml:space="preserve">верка на предмет устойчивости к воздействию электромагнитных помех. </w:t>
      </w:r>
    </w:p>
    <w:p w:rsidR="00F20B5A" w:rsidRPr="00F20B5A" w:rsidRDefault="00F20B5A" w:rsidP="00F20B5A">
      <w:pPr>
        <w:pStyle w:val="SingleTxtGR"/>
      </w:pPr>
      <w:r w:rsidRPr="00F20B5A">
        <w:t>3.</w:t>
      </w:r>
      <w:r w:rsidR="008915F2">
        <w:tab/>
      </w:r>
      <w:r w:rsidRPr="00F20B5A">
        <w:t>Договаривающиеся стороны Соглашения 1958 года сочли, что в текст Правил № 78 необходимо включить предписания, касающиеся устойчивости к воздействию электромагнитных помех, и приняли документ ECE/TRANS/</w:t>
      </w:r>
      <w:r w:rsidR="008915F2">
        <w:t xml:space="preserve"> </w:t>
      </w:r>
      <w:r w:rsidRPr="00F20B5A">
        <w:t>WP.29/2016/56 с изменениями, изложенными в документе WP</w:t>
      </w:r>
      <w:r w:rsidR="008915F2">
        <w:t>.</w:t>
      </w:r>
      <w:r w:rsidRPr="00F20B5A">
        <w:t>29-169-03, где</w:t>
      </w:r>
      <w:r w:rsidR="008915F2">
        <w:t> </w:t>
      </w:r>
      <w:r w:rsidRPr="00F20B5A">
        <w:t xml:space="preserve">сделана ссылка на обеспечение соответствия техническим требованиям Правил № 10, касающимся электромагнитной совместимости (ЭМС). </w:t>
      </w:r>
    </w:p>
    <w:p w:rsidR="00F20B5A" w:rsidRPr="00F20B5A" w:rsidRDefault="00F20B5A" w:rsidP="00F20B5A">
      <w:pPr>
        <w:pStyle w:val="SingleTxtGR"/>
      </w:pPr>
      <w:r w:rsidRPr="00F20B5A">
        <w:t xml:space="preserve">4. </w:t>
      </w:r>
      <w:r w:rsidRPr="00F20B5A">
        <w:tab/>
        <w:t>В настоящем предложении по поправкам к ГТП учтена специфика сам</w:t>
      </w:r>
      <w:r w:rsidRPr="00F20B5A">
        <w:t>о</w:t>
      </w:r>
      <w:r w:rsidRPr="00F20B5A">
        <w:t>сертификации на основе ссылки на национальные стандарты или национальные правила, с тем чтобы Договаривающиеся стороны могли указать на соблюдение этих национальных стандартов или национальных правил в области ЭМС.</w:t>
      </w:r>
    </w:p>
    <w:p w:rsidR="00F20B5A" w:rsidRPr="00F20B5A" w:rsidRDefault="00F20B5A" w:rsidP="00F20B5A">
      <w:pPr>
        <w:pStyle w:val="H1GR"/>
      </w:pPr>
      <w:r w:rsidRPr="00F20B5A">
        <w:tab/>
        <w:t xml:space="preserve">B. </w:t>
      </w:r>
      <w:r w:rsidRPr="00F20B5A">
        <w:tab/>
        <w:t xml:space="preserve">Часть В: Применение существующих требований, касающихся антиблокировочных тормозных систем (АБС), к трехколесным транспортным средствам, пункт 4.9.1 </w:t>
      </w:r>
      <w:r w:rsidRPr="00F20B5A">
        <w:tab/>
      </w:r>
    </w:p>
    <w:p w:rsidR="00F20B5A" w:rsidRPr="00F20B5A" w:rsidRDefault="00F20B5A" w:rsidP="00F20B5A">
      <w:pPr>
        <w:pStyle w:val="SingleTxtGR"/>
      </w:pPr>
      <w:r w:rsidRPr="00F20B5A">
        <w:t>5.</w:t>
      </w:r>
      <w:r w:rsidRPr="00F20B5A">
        <w:tab/>
        <w:t>Во многих странах число эксплуатируемых транспортных средств катег</w:t>
      </w:r>
      <w:r w:rsidRPr="00F20B5A">
        <w:t>о</w:t>
      </w:r>
      <w:r w:rsidRPr="00F20B5A">
        <w:t>рий 3</w:t>
      </w:r>
      <w:r w:rsidR="002E501A" w:rsidRPr="002E501A">
        <w:t>–</w:t>
      </w:r>
      <w:r w:rsidRPr="00F20B5A">
        <w:t>4 и 3</w:t>
      </w:r>
      <w:r w:rsidR="002E501A" w:rsidRPr="002E501A">
        <w:t>–</w:t>
      </w:r>
      <w:r w:rsidRPr="00F20B5A">
        <w:t>5 возрастает. Если такие транспортные средства оснащались бы системой АБС, то в ГТП – при отсутствии настоящей поправки – никаких ко</w:t>
      </w:r>
      <w:r w:rsidRPr="00F20B5A">
        <w:t>н</w:t>
      </w:r>
      <w:r w:rsidRPr="00F20B5A">
        <w:t>кретных требований в отношении эффективности торможения с использован</w:t>
      </w:r>
      <w:r w:rsidRPr="00F20B5A">
        <w:t>и</w:t>
      </w:r>
      <w:r w:rsidRPr="00F20B5A">
        <w:t>ем АБС не предъявлялось бы. Поэтому для введения четких требований к транспортным средствам данной категории используются предписания, каса</w:t>
      </w:r>
      <w:r w:rsidRPr="00F20B5A">
        <w:t>ю</w:t>
      </w:r>
      <w:r w:rsidRPr="00F20B5A">
        <w:t>щиеся мотоциклов (транспортных средств категории 3</w:t>
      </w:r>
      <w:r w:rsidR="00E75A38">
        <w:t>–</w:t>
      </w:r>
      <w:r w:rsidRPr="00F20B5A">
        <w:t>3)</w:t>
      </w:r>
      <w:r w:rsidRPr="00D343B4">
        <w:rPr>
          <w:sz w:val="18"/>
          <w:szCs w:val="18"/>
          <w:vertAlign w:val="superscript"/>
        </w:rPr>
        <w:footnoteReference w:id="2"/>
      </w:r>
      <w:r w:rsidRPr="00F20B5A">
        <w:t>, в интересах обесп</w:t>
      </w:r>
      <w:r w:rsidRPr="00F20B5A">
        <w:t>е</w:t>
      </w:r>
      <w:r w:rsidRPr="00F20B5A">
        <w:t>чения согласованности в плане как визуального восприятия, так и функцион</w:t>
      </w:r>
      <w:r w:rsidRPr="00F20B5A">
        <w:t>и</w:t>
      </w:r>
      <w:r w:rsidRPr="00F20B5A">
        <w:t>рования системы. Настоящее предложение направлено на распространение с</w:t>
      </w:r>
      <w:r w:rsidRPr="00F20B5A">
        <w:t>у</w:t>
      </w:r>
      <w:r w:rsidRPr="00F20B5A">
        <w:lastRenderedPageBreak/>
        <w:t>ществующих требований в отношении антиблокировочных тормозных систем (АБС) механических двухколесных транспортных средств (МДТС) на трициклы (транспортные средства категории 3</w:t>
      </w:r>
      <w:r w:rsidR="002E501A" w:rsidRPr="002E501A">
        <w:t>–</w:t>
      </w:r>
      <w:r w:rsidRPr="00F20B5A">
        <w:t>5). При отсутствии этой поправки никаких конкретных требований в отношении эффективности торможения с использов</w:t>
      </w:r>
      <w:r w:rsidRPr="00F20B5A">
        <w:t>а</w:t>
      </w:r>
      <w:r w:rsidRPr="00F20B5A">
        <w:t>нием АБС в данных ГТП не предъявлялось бы.</w:t>
      </w:r>
    </w:p>
    <w:p w:rsidR="00F20B5A" w:rsidRPr="00F20B5A" w:rsidRDefault="00F20B5A" w:rsidP="00F20B5A">
      <w:pPr>
        <w:pStyle w:val="SingleTxtGR"/>
      </w:pPr>
      <w:r w:rsidRPr="00F20B5A">
        <w:t>6.</w:t>
      </w:r>
      <w:r w:rsidRPr="00F20B5A">
        <w:tab/>
        <w:t>Расширение области применения требований, касающихся АБС, на</w:t>
      </w:r>
      <w:r w:rsidR="00E75A38">
        <w:t> </w:t>
      </w:r>
      <w:r w:rsidRPr="00F20B5A">
        <w:t>квадрициклы</w:t>
      </w:r>
      <w:r w:rsidRPr="00D343B4">
        <w:rPr>
          <w:sz w:val="18"/>
          <w:szCs w:val="18"/>
          <w:vertAlign w:val="superscript"/>
        </w:rPr>
        <w:footnoteReference w:id="3"/>
      </w:r>
      <w:r w:rsidR="002E501A" w:rsidRPr="002E501A">
        <w:t xml:space="preserve"> </w:t>
      </w:r>
      <w:r w:rsidRPr="00F20B5A">
        <w:t>(транспортные средства категорий L</w:t>
      </w:r>
      <w:r w:rsidRPr="00F20B5A">
        <w:rPr>
          <w:vertAlign w:val="subscript"/>
        </w:rPr>
        <w:t>6</w:t>
      </w:r>
      <w:r w:rsidRPr="00F20B5A">
        <w:t xml:space="preserve"> и L</w:t>
      </w:r>
      <w:r w:rsidRPr="00F20B5A">
        <w:rPr>
          <w:vertAlign w:val="subscript"/>
        </w:rPr>
        <w:t>7</w:t>
      </w:r>
      <w:r w:rsidRPr="00F20B5A">
        <w:t>), предусмотренное в Правилах № 78, на ГТП не распространяется из-за отсутствия в (СпР.1) Согл</w:t>
      </w:r>
      <w:r w:rsidRPr="00F20B5A">
        <w:t>а</w:t>
      </w:r>
      <w:r w:rsidRPr="00F20B5A">
        <w:t xml:space="preserve">шении 1998 года определения транспортных средств этих типов. </w:t>
      </w:r>
    </w:p>
    <w:p w:rsidR="00F20B5A" w:rsidRPr="00F20B5A" w:rsidRDefault="00F20B5A" w:rsidP="00F20B5A">
      <w:pPr>
        <w:pStyle w:val="H1GR"/>
      </w:pPr>
      <w:r w:rsidRPr="00F20B5A">
        <w:tab/>
        <w:t>C.</w:t>
      </w:r>
      <w:r w:rsidRPr="00F20B5A">
        <w:tab/>
        <w:t xml:space="preserve">Часть B: Сигнал экстренного торможения, пункты 2.22 </w:t>
      </w:r>
      <w:r w:rsidR="002E501A">
        <w:br/>
      </w:r>
      <w:r w:rsidRPr="00F20B5A">
        <w:t>и 3.15</w:t>
      </w:r>
      <w:r w:rsidR="002E501A" w:rsidRPr="002E501A">
        <w:t>–</w:t>
      </w:r>
      <w:r w:rsidRPr="00F20B5A">
        <w:t xml:space="preserve">3.15.3 </w:t>
      </w:r>
    </w:p>
    <w:p w:rsidR="00F20B5A" w:rsidRPr="00F20B5A" w:rsidRDefault="00F20B5A" w:rsidP="00F20B5A">
      <w:pPr>
        <w:pStyle w:val="SingleTxtGR"/>
      </w:pPr>
      <w:r w:rsidRPr="00F20B5A">
        <w:t xml:space="preserve">7. </w:t>
      </w:r>
      <w:r w:rsidRPr="00F20B5A">
        <w:tab/>
        <w:t xml:space="preserve">Сигнал </w:t>
      </w:r>
      <w:r w:rsidRPr="00E75A38">
        <w:rPr>
          <w:spacing w:val="2"/>
        </w:rPr>
        <w:t>экстренного торможения уже применяется на автотранспортных средствах многих стран. Поскольку мотоциклы используются в тех же дорожных условиях, такую же возможность целесообразно предусмотреть и для них. Вкл</w:t>
      </w:r>
      <w:r w:rsidRPr="00E75A38">
        <w:rPr>
          <w:spacing w:val="2"/>
        </w:rPr>
        <w:t>ю</w:t>
      </w:r>
      <w:r w:rsidRPr="00E75A38">
        <w:rPr>
          <w:spacing w:val="2"/>
        </w:rPr>
        <w:t xml:space="preserve">чение положений, касающихся сигнала экстренного торможения, в ГТП № 3 </w:t>
      </w:r>
      <w:r w:rsidRPr="00F20B5A">
        <w:t>по</w:t>
      </w:r>
      <w:r w:rsidRPr="00F20B5A">
        <w:t>з</w:t>
      </w:r>
      <w:r w:rsidRPr="00F20B5A">
        <w:t>волит добиться того, что поведение транспортных средств категории 3 станет аналогичным поведению других дорожных транспортных средств ввиду обе</w:t>
      </w:r>
      <w:r w:rsidRPr="00F20B5A">
        <w:t>с</w:t>
      </w:r>
      <w:r w:rsidRPr="00F20B5A">
        <w:t>печения согласования с критериями активации и деактивации сигнала экстре</w:t>
      </w:r>
      <w:r w:rsidRPr="00F20B5A">
        <w:t>н</w:t>
      </w:r>
      <w:r w:rsidRPr="00F20B5A">
        <w:t>ного торможения, применимыми к легковым автомобилям; именно таким обр</w:t>
      </w:r>
      <w:r w:rsidRPr="00F20B5A">
        <w:t>а</w:t>
      </w:r>
      <w:r w:rsidRPr="00F20B5A">
        <w:t>зом будет достигнута</w:t>
      </w:r>
      <w:r w:rsidRPr="00D343B4">
        <w:rPr>
          <w:spacing w:val="2"/>
        </w:rPr>
        <w:t xml:space="preserve"> согласованность с другими дорожными транспортными средствами. В этом предложении учтены также положения Правил № 13-</w:t>
      </w:r>
      <w:r w:rsidRPr="00F20B5A">
        <w:t>Н, к</w:t>
      </w:r>
      <w:r w:rsidRPr="00F20B5A">
        <w:t>а</w:t>
      </w:r>
      <w:r w:rsidRPr="00F20B5A">
        <w:t>сающиеся сигнала экстренного торможения, с изменениями, обусловленными различиями между автотранспортными средствами и мотоциклами. Согласно этим изменениям предусмотрено дополнительное минимальное замедление для активации сигнала, когда АБС функционирует в режиме цикличности. Речь идет также об активации сигнала при замедлении на уровне минимум 2,5 м/с</w:t>
      </w:r>
      <w:r w:rsidRPr="00F20B5A">
        <w:rPr>
          <w:vertAlign w:val="superscript"/>
        </w:rPr>
        <w:t>2</w:t>
      </w:r>
      <w:r w:rsidRPr="00F20B5A">
        <w:t xml:space="preserve"> и о признании того, что в независимых тормозных системах, характерных для м</w:t>
      </w:r>
      <w:r w:rsidRPr="00F20B5A">
        <w:t>о</w:t>
      </w:r>
      <w:r w:rsidRPr="00F20B5A">
        <w:t>тоциклов, АБС может функционировать в режиме непрерывной цикличности на одном колесе, не обеспечивая при этом торможения другого колеса.</w:t>
      </w:r>
    </w:p>
    <w:p w:rsidR="00F20B5A" w:rsidRPr="00F20B5A" w:rsidRDefault="00F20B5A" w:rsidP="00F20B5A">
      <w:pPr>
        <w:pStyle w:val="SingleTxtGR"/>
      </w:pPr>
      <w:r w:rsidRPr="00F20B5A">
        <w:t>8.</w:t>
      </w:r>
      <w:r w:rsidRPr="00F20B5A">
        <w:tab/>
        <w:t>Предлагаемые настоящие поправки к ГТП № 3 нацелены на гармониз</w:t>
      </w:r>
      <w:r w:rsidRPr="00F20B5A">
        <w:t>а</w:t>
      </w:r>
      <w:r w:rsidRPr="00F20B5A">
        <w:t>цию требований рынка на основе обеспечения согласования с дополнением 3 к поправкам серии 03 к Правилам № 78 (документ ECE/TRANS/WP.29/2016/56 с изменениями, отраженными в документе WP</w:t>
      </w:r>
      <w:r w:rsidR="00A17E12">
        <w:t>.</w:t>
      </w:r>
      <w:r w:rsidRPr="00F20B5A">
        <w:t xml:space="preserve">29-169-03). </w:t>
      </w:r>
    </w:p>
    <w:p w:rsidR="00F20B5A" w:rsidRPr="00F20B5A" w:rsidRDefault="00F20B5A" w:rsidP="00F20B5A">
      <w:pPr>
        <w:pStyle w:val="SingleTxtGR"/>
      </w:pPr>
      <w:r w:rsidRPr="00F20B5A">
        <w:t>9.</w:t>
      </w:r>
      <w:r w:rsidRPr="00F20B5A">
        <w:tab/>
        <w:t>Предлагаемые поправки предусматривают лишь активацию сигнала эк</w:t>
      </w:r>
      <w:r w:rsidRPr="00F20B5A">
        <w:t>с</w:t>
      </w:r>
      <w:r w:rsidRPr="00F20B5A">
        <w:t>тренного торможения, не затрагивая требований об освещении. При необход</w:t>
      </w:r>
      <w:r w:rsidRPr="00F20B5A">
        <w:t>и</w:t>
      </w:r>
      <w:r w:rsidRPr="00F20B5A">
        <w:t>мости в рамках нормотворческой деятельности на национальном уровне дол</w:t>
      </w:r>
      <w:r w:rsidRPr="00F20B5A">
        <w:t>ж</w:t>
      </w:r>
      <w:r w:rsidRPr="00F20B5A">
        <w:t>на быть рассмотрена подробная информация об установке устройств освещ</w:t>
      </w:r>
      <w:r w:rsidRPr="00F20B5A">
        <w:t>е</w:t>
      </w:r>
      <w:r w:rsidRPr="00F20B5A">
        <w:t>ния. Для справки: дополнение 3 к поправкам серии 03 к Правилам № 78 связано с поправками к Правилам № 53 (установка устройств освещения и световой сигнализации), принятыми на 168-й сессии WP.29 (ECE/TRANS/WP.29/</w:t>
      </w:r>
      <w:r w:rsidR="002E501A" w:rsidRPr="002E501A">
        <w:t xml:space="preserve"> </w:t>
      </w:r>
      <w:r w:rsidRPr="00F20B5A">
        <w:t xml:space="preserve">2016/22). </w:t>
      </w:r>
    </w:p>
    <w:p w:rsidR="00F20B5A" w:rsidRPr="00F20B5A" w:rsidRDefault="00F20B5A" w:rsidP="00F20B5A">
      <w:pPr>
        <w:pStyle w:val="H1GR"/>
      </w:pPr>
      <w:r w:rsidRPr="00F20B5A">
        <w:tab/>
        <w:t>D.</w:t>
      </w:r>
      <w:r w:rsidRPr="00F20B5A">
        <w:tab/>
        <w:t xml:space="preserve">Часть В: Орган управления для деактивации функции АБС, пункт 3.1.16 </w:t>
      </w:r>
    </w:p>
    <w:p w:rsidR="00F20B5A" w:rsidRPr="00F20B5A" w:rsidRDefault="00F20B5A" w:rsidP="00F20B5A">
      <w:pPr>
        <w:pStyle w:val="SingleTxtGR"/>
      </w:pPr>
      <w:r w:rsidRPr="00F20B5A">
        <w:t>10.</w:t>
      </w:r>
      <w:r w:rsidRPr="00F20B5A">
        <w:tab/>
        <w:t xml:space="preserve">В новом пункте 3.1.16 уточняются требования относительно органа управления для деактивации функции АБС («выключателя АБС»), если таковой имеется, для транспортных средств категории 3. </w:t>
      </w:r>
      <w:r w:rsidRPr="00A17E12">
        <w:rPr>
          <w:spacing w:val="2"/>
        </w:rPr>
        <w:t>Принятие настоящей поправки позволит обеспечить на различных рынках ясность и единообразие в отношении установки «выключателя АБС», а также пов</w:t>
      </w:r>
      <w:r w:rsidRPr="00F20B5A">
        <w:t>ысит рентабельность систем АБС; если транспортное средство оснащено функцией деактивации АБС, то</w:t>
      </w:r>
      <w:r w:rsidR="00D343B4">
        <w:rPr>
          <w:lang w:val="en-US"/>
        </w:rPr>
        <w:t> </w:t>
      </w:r>
      <w:r w:rsidRPr="00F20B5A">
        <w:t>режим работы АБС должен четко указываться во время запуска двигателя, при начале движения. Кроме того, следует исключить возможность случайной деактивации функции АБС; это положительным образом отразится на безопасности функц</w:t>
      </w:r>
      <w:r w:rsidRPr="00F20B5A">
        <w:t>и</w:t>
      </w:r>
      <w:r w:rsidRPr="00F20B5A">
        <w:t xml:space="preserve">онирования АБС. </w:t>
      </w:r>
    </w:p>
    <w:p w:rsidR="00F20B5A" w:rsidRPr="00F20B5A" w:rsidRDefault="00F20B5A" w:rsidP="00F20B5A">
      <w:pPr>
        <w:pStyle w:val="SingleTxtGR"/>
      </w:pPr>
      <w:r w:rsidRPr="00F20B5A">
        <w:t xml:space="preserve">11. </w:t>
      </w:r>
      <w:r w:rsidRPr="00F20B5A">
        <w:tab/>
        <w:t>Настоящее предложение согласовано с документом ECE/TRANS/WP.29/</w:t>
      </w:r>
      <w:r w:rsidR="002E501A" w:rsidRPr="002E501A">
        <w:t xml:space="preserve"> </w:t>
      </w:r>
      <w:r w:rsidRPr="00F20B5A">
        <w:t xml:space="preserve">2016/114 с поправками, содержащимися в документе WP.29-170-05. </w:t>
      </w:r>
    </w:p>
    <w:p w:rsidR="00F20B5A" w:rsidRPr="00F20B5A" w:rsidRDefault="00F20B5A" w:rsidP="00F20B5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C4F" w:rsidRPr="008D53B6" w:rsidRDefault="00B85C4F" w:rsidP="00B85C4F">
      <w:pPr>
        <w:pStyle w:val="SingleTxtGR"/>
      </w:pPr>
    </w:p>
    <w:sectPr w:rsidR="00B85C4F" w:rsidRPr="008D53B6" w:rsidSect="00B85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6" w:rsidRPr="00A312BC" w:rsidRDefault="003E12D6" w:rsidP="00A312BC"/>
  </w:endnote>
  <w:endnote w:type="continuationSeparator" w:id="0">
    <w:p w:rsidR="003E12D6" w:rsidRPr="00A312BC" w:rsidRDefault="003E12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4F" w:rsidRPr="00B85C4F" w:rsidRDefault="00B85C4F">
    <w:pPr>
      <w:pStyle w:val="Footer"/>
    </w:pPr>
    <w:r w:rsidRPr="00B85C4F">
      <w:rPr>
        <w:b/>
        <w:sz w:val="18"/>
      </w:rPr>
      <w:fldChar w:fldCharType="begin"/>
    </w:r>
    <w:r w:rsidRPr="00B85C4F">
      <w:rPr>
        <w:b/>
        <w:sz w:val="18"/>
      </w:rPr>
      <w:instrText xml:space="preserve"> PAGE  \* MERGEFORMAT </w:instrText>
    </w:r>
    <w:r w:rsidRPr="00B85C4F">
      <w:rPr>
        <w:b/>
        <w:sz w:val="18"/>
      </w:rPr>
      <w:fldChar w:fldCharType="separate"/>
    </w:r>
    <w:r w:rsidR="002E3400">
      <w:rPr>
        <w:b/>
        <w:noProof/>
        <w:sz w:val="18"/>
      </w:rPr>
      <w:t>4</w:t>
    </w:r>
    <w:r w:rsidRPr="00B85C4F">
      <w:rPr>
        <w:b/>
        <w:sz w:val="18"/>
      </w:rPr>
      <w:fldChar w:fldCharType="end"/>
    </w:r>
    <w:r>
      <w:rPr>
        <w:b/>
        <w:sz w:val="18"/>
      </w:rPr>
      <w:tab/>
    </w:r>
    <w:r>
      <w:t>GE.17-11198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4F" w:rsidRPr="00B85C4F" w:rsidRDefault="00B85C4F" w:rsidP="00B85C4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GE.17-11198</w:t>
    </w:r>
    <w:r>
      <w:tab/>
    </w:r>
    <w:r w:rsidRPr="00B85C4F">
      <w:rPr>
        <w:b/>
        <w:sz w:val="18"/>
      </w:rPr>
      <w:fldChar w:fldCharType="begin"/>
    </w:r>
    <w:r w:rsidRPr="00B85C4F">
      <w:rPr>
        <w:b/>
        <w:sz w:val="18"/>
      </w:rPr>
      <w:instrText xml:space="preserve"> PAGE  \* MERGEFORMAT </w:instrText>
    </w:r>
    <w:r w:rsidRPr="00B85C4F">
      <w:rPr>
        <w:b/>
        <w:sz w:val="18"/>
      </w:rPr>
      <w:fldChar w:fldCharType="separate"/>
    </w:r>
    <w:r w:rsidR="002E3400">
      <w:rPr>
        <w:b/>
        <w:noProof/>
        <w:sz w:val="18"/>
      </w:rPr>
      <w:t>3</w:t>
    </w:r>
    <w:r w:rsidRPr="00B85C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85C4F" w:rsidRDefault="00B85C4F" w:rsidP="00B85C4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17-11198  (R)</w:t>
    </w:r>
    <w:r>
      <w:rPr>
        <w:lang w:val="en-US"/>
      </w:rPr>
      <w:t xml:space="preserve">  270717  280717</w:t>
    </w:r>
    <w:r>
      <w:br/>
    </w:r>
    <w:r w:rsidRPr="00B85C4F">
      <w:rPr>
        <w:rFonts w:ascii="C39T30Lfz" w:hAnsi="C39T30Lfz"/>
        <w:spacing w:val="0"/>
        <w:w w:val="100"/>
        <w:sz w:val="56"/>
      </w:rPr>
      <w:t></w:t>
    </w:r>
    <w:r w:rsidRPr="00B85C4F">
      <w:rPr>
        <w:rFonts w:ascii="C39T30Lfz" w:hAnsi="C39T30Lfz"/>
        <w:spacing w:val="0"/>
        <w:w w:val="100"/>
        <w:sz w:val="56"/>
      </w:rPr>
      <w:t></w:t>
    </w:r>
    <w:r w:rsidRPr="00B85C4F">
      <w:rPr>
        <w:rFonts w:ascii="C39T30Lfz" w:hAnsi="C39T30Lfz"/>
        <w:spacing w:val="0"/>
        <w:w w:val="100"/>
        <w:sz w:val="56"/>
      </w:rPr>
      <w:t></w:t>
    </w:r>
    <w:r w:rsidRPr="00B85C4F">
      <w:rPr>
        <w:rFonts w:ascii="C39T30Lfz" w:hAnsi="C39T30Lfz"/>
        <w:spacing w:val="0"/>
        <w:w w:val="100"/>
        <w:sz w:val="56"/>
      </w:rPr>
      <w:t></w:t>
    </w:r>
    <w:r w:rsidRPr="00B85C4F">
      <w:rPr>
        <w:rFonts w:ascii="C39T30Lfz" w:hAnsi="C39T30Lfz"/>
        <w:spacing w:val="0"/>
        <w:w w:val="100"/>
        <w:sz w:val="56"/>
      </w:rPr>
      <w:t></w:t>
    </w:r>
    <w:r w:rsidRPr="00B85C4F">
      <w:rPr>
        <w:rFonts w:ascii="C39T30Lfz" w:hAnsi="C39T30Lfz"/>
        <w:spacing w:val="0"/>
        <w:w w:val="100"/>
        <w:sz w:val="56"/>
      </w:rPr>
      <w:t></w:t>
    </w:r>
    <w:r w:rsidRPr="00B85C4F">
      <w:rPr>
        <w:rFonts w:ascii="C39T30Lfz" w:hAnsi="C39T30Lfz"/>
        <w:spacing w:val="0"/>
        <w:w w:val="100"/>
        <w:sz w:val="56"/>
      </w:rPr>
      <w:t></w:t>
    </w:r>
    <w:r w:rsidRPr="00B85C4F">
      <w:rPr>
        <w:rFonts w:ascii="C39T30Lfz" w:hAnsi="C39T30Lfz"/>
        <w:spacing w:val="0"/>
        <w:w w:val="100"/>
        <w:sz w:val="56"/>
      </w:rPr>
      <w:t></w:t>
    </w:r>
    <w:r w:rsidRPr="00B85C4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6" w:rsidRPr="001075E9" w:rsidRDefault="003E12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12D6" w:rsidRDefault="003E12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20B5A" w:rsidRPr="000814F0" w:rsidRDefault="00F20B5A" w:rsidP="00F20B5A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F20B5A" w:rsidRPr="000814F0" w:rsidRDefault="00F20B5A" w:rsidP="00F20B5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 соответствии с определениями, содержащимися в Специальной резолюции № 1, касающейся общих определений категорий, масс и размеров транспортных средств (СпР.1), документ ECE/TRANS/WP.29/1045, Amend.1 и 2, приложение 2 – </w:t>
      </w:r>
      <w:hyperlink r:id="rId1" w:history="1">
        <w:r w:rsidRPr="002E501A">
          <w:rPr>
            <w:rStyle w:val="Hyperlink"/>
            <w:color w:val="auto"/>
            <w:lang w:val="ru-RU"/>
          </w:rPr>
          <w:t>www.unece.org/trans/main/wp29/wp29wgs/wp29gen/wp29resolutions.html</w:t>
        </w:r>
      </w:hyperlink>
      <w:r>
        <w:rPr>
          <w:lang w:val="ru-RU"/>
        </w:rPr>
        <w:t>.</w:t>
      </w:r>
    </w:p>
  </w:footnote>
  <w:footnote w:id="3">
    <w:p w:rsidR="00F20B5A" w:rsidRPr="008721CB" w:rsidRDefault="00F20B5A" w:rsidP="00F20B5A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ECE/TRANS/WP.29/78/Rev.4, </w:t>
      </w:r>
      <w:r w:rsidRPr="008721CB">
        <w:rPr>
          <w:lang w:val="ru-RU"/>
        </w:rPr>
        <w:t xml:space="preserve">пункт 2 – </w:t>
      </w:r>
      <w:hyperlink r:id="rId2" w:history="1">
        <w:r w:rsidRPr="008721CB">
          <w:rPr>
            <w:rStyle w:val="Hyperlink"/>
            <w:color w:val="auto"/>
            <w:lang w:val="ru-RU"/>
          </w:rPr>
          <w:t>www.unece.org/trans/main/wp29/wp29wgs/wp29gen/wp29resolutions.html.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4F" w:rsidRPr="00B85C4F" w:rsidRDefault="002E34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8280D">
      <w:t>ECE/TRANS/WP.29/GRRF/2017/16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4F" w:rsidRPr="00B85C4F" w:rsidRDefault="002E3400" w:rsidP="00B85C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280D">
      <w:t>ECE/TRANS/WP.29/GRRF/2017/16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4F" w:rsidRDefault="00B85C4F" w:rsidP="00B85C4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1C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400"/>
    <w:rsid w:val="002E501A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80D"/>
    <w:rsid w:val="00382A74"/>
    <w:rsid w:val="00387CD4"/>
    <w:rsid w:val="003958D0"/>
    <w:rsid w:val="003A0D43"/>
    <w:rsid w:val="003A48CE"/>
    <w:rsid w:val="003B00E5"/>
    <w:rsid w:val="003E12D6"/>
    <w:rsid w:val="0040094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019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D4952"/>
    <w:rsid w:val="006F35EE"/>
    <w:rsid w:val="0070160D"/>
    <w:rsid w:val="007021FF"/>
    <w:rsid w:val="00712895"/>
    <w:rsid w:val="00734ACB"/>
    <w:rsid w:val="00757357"/>
    <w:rsid w:val="0076065E"/>
    <w:rsid w:val="0078338F"/>
    <w:rsid w:val="00792497"/>
    <w:rsid w:val="00806737"/>
    <w:rsid w:val="00825F8D"/>
    <w:rsid w:val="00834B71"/>
    <w:rsid w:val="0086445C"/>
    <w:rsid w:val="008721CB"/>
    <w:rsid w:val="008915F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6E70"/>
    <w:rsid w:val="00A14DA8"/>
    <w:rsid w:val="00A17E12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5C4F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343B4"/>
    <w:rsid w:val="00D5253A"/>
    <w:rsid w:val="00D67438"/>
    <w:rsid w:val="00D90028"/>
    <w:rsid w:val="00D90138"/>
    <w:rsid w:val="00DD78D1"/>
    <w:rsid w:val="00DE32CD"/>
    <w:rsid w:val="00DF5767"/>
    <w:rsid w:val="00DF71B9"/>
    <w:rsid w:val="00E12C5F"/>
    <w:rsid w:val="00E73F76"/>
    <w:rsid w:val="00E75A38"/>
    <w:rsid w:val="00EA2C9F"/>
    <w:rsid w:val="00EA420E"/>
    <w:rsid w:val="00ED0BDA"/>
    <w:rsid w:val="00EE142A"/>
    <w:rsid w:val="00EF1360"/>
    <w:rsid w:val="00EF3220"/>
    <w:rsid w:val="00F20B5A"/>
    <w:rsid w:val="00F2523A"/>
    <w:rsid w:val="00F43903"/>
    <w:rsid w:val="00F94155"/>
    <w:rsid w:val="00F9783F"/>
    <w:rsid w:val="00FD2EF7"/>
    <w:rsid w:val="00FE447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ParaNo">
    <w:name w:val="ParaNo."/>
    <w:basedOn w:val="Normal"/>
    <w:rsid w:val="00F20B5A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ParaNo">
    <w:name w:val="ParaNo."/>
    <w:basedOn w:val="Normal"/>
    <w:rsid w:val="00F20B5A"/>
    <w:pPr>
      <w:numPr>
        <w:numId w:val="19"/>
      </w:numPr>
      <w:tabs>
        <w:tab w:val="clear" w:pos="360"/>
      </w:tabs>
      <w:spacing w:line="240" w:lineRule="auto"/>
    </w:pPr>
    <w:rPr>
      <w:rFonts w:cs="Times New Roman"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." TargetMode="External"/><Relationship Id="rId1" Type="http://schemas.openxmlformats.org/officeDocument/2006/relationships/hyperlink" Target="http://www.unece.org/trans/main/wp29/wp29wgs/wp29gen/wp29resolutions.html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6156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ECE/TRANS/WP.29/GRRF/2017/16</vt:lpstr>
      <vt:lpstr>ECE/TRANS/WP.29/GRRF/2017/16</vt:lpstr>
      <vt:lpstr>A/</vt:lpstr>
    </vt:vector>
  </TitlesOfParts>
  <Company>DCM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ECE/TRANS/WP.29/GRRF/2017/16</dc:title>
  <dc:creator>SHUVALOVA Natalia</dc:creator>
  <cp:lastModifiedBy>Benedicte Boudol</cp:lastModifiedBy>
  <cp:revision>2</cp:revision>
  <cp:lastPrinted>2017-07-28T07:54:00Z</cp:lastPrinted>
  <dcterms:created xsi:type="dcterms:W3CDTF">2017-08-16T07:02:00Z</dcterms:created>
  <dcterms:modified xsi:type="dcterms:W3CDTF">2017-08-16T07:02:00Z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