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FD4196" w:rsidTr="00D9503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Pr="00FD4196" w:rsidRDefault="00B56E9C" w:rsidP="00D9503E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FD4196" w:rsidRDefault="00B56E9C" w:rsidP="00D9503E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FD419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FD4196" w:rsidRDefault="00D45CC9" w:rsidP="005B0CA7">
            <w:pPr>
              <w:jc w:val="right"/>
            </w:pPr>
            <w:r w:rsidRPr="00FD4196">
              <w:rPr>
                <w:sz w:val="40"/>
              </w:rPr>
              <w:t>ECE</w:t>
            </w:r>
            <w:r w:rsidR="002077C3" w:rsidRPr="00FD4196">
              <w:t>/TRANS/WP.29/GRPE/</w:t>
            </w:r>
            <w:r w:rsidR="00660C48">
              <w:t>201</w:t>
            </w:r>
            <w:r w:rsidR="00890FB0">
              <w:t>7</w:t>
            </w:r>
            <w:r w:rsidR="00DB2094">
              <w:t>/</w:t>
            </w:r>
            <w:r w:rsidR="005B0CA7">
              <w:t>4</w:t>
            </w:r>
          </w:p>
        </w:tc>
      </w:tr>
      <w:tr w:rsidR="00B56E9C" w:rsidRPr="00FD4196" w:rsidTr="00D9503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Pr="00FD4196" w:rsidRDefault="00D766A6" w:rsidP="00D9503E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5645" cy="596265"/>
                  <wp:effectExtent l="0" t="0" r="825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DB2094" w:rsidRDefault="00D773DF" w:rsidP="00D9503E">
            <w:pPr>
              <w:spacing w:before="120" w:line="420" w:lineRule="exact"/>
              <w:rPr>
                <w:sz w:val="40"/>
                <w:szCs w:val="40"/>
              </w:rPr>
            </w:pPr>
            <w:r w:rsidRPr="00DB209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5B0CA7" w:rsidRPr="00C47377" w:rsidRDefault="005B0CA7" w:rsidP="005B0CA7">
            <w:pPr>
              <w:spacing w:before="240" w:line="240" w:lineRule="exact"/>
            </w:pPr>
            <w:r w:rsidRPr="00C47377">
              <w:t>Distr.: General</w:t>
            </w:r>
          </w:p>
          <w:p w:rsidR="005B0CA7" w:rsidRDefault="00FD1B49" w:rsidP="005B0CA7">
            <w:pPr>
              <w:spacing w:line="240" w:lineRule="exact"/>
            </w:pPr>
            <w:r>
              <w:t>2</w:t>
            </w:r>
            <w:r w:rsidR="00D766A6">
              <w:t>6</w:t>
            </w:r>
            <w:r w:rsidR="005B0CA7">
              <w:t xml:space="preserve"> October 2016</w:t>
            </w:r>
          </w:p>
          <w:p w:rsidR="005B0CA7" w:rsidRPr="00C47377" w:rsidRDefault="005B0CA7" w:rsidP="005B0CA7">
            <w:pPr>
              <w:spacing w:line="240" w:lineRule="exact"/>
            </w:pPr>
          </w:p>
          <w:p w:rsidR="0090004D" w:rsidRPr="00DB2094" w:rsidRDefault="005B0CA7" w:rsidP="005B0CA7">
            <w:pPr>
              <w:spacing w:line="240" w:lineRule="exact"/>
            </w:pPr>
            <w:r w:rsidRPr="00C47377">
              <w:t>Original: English</w:t>
            </w:r>
          </w:p>
        </w:tc>
      </w:tr>
    </w:tbl>
    <w:p w:rsidR="005B0CA7" w:rsidRDefault="005B0CA7" w:rsidP="005B0CA7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>
        <w:rPr>
          <w:b/>
          <w:sz w:val="28"/>
          <w:szCs w:val="28"/>
        </w:rPr>
        <w:t>Economic</w:t>
      </w:r>
      <w:r>
        <w:rPr>
          <w:b/>
          <w:bCs/>
          <w:sz w:val="28"/>
          <w:szCs w:val="28"/>
        </w:rPr>
        <w:t xml:space="preserve"> Commission for Europe </w:t>
      </w:r>
    </w:p>
    <w:p w:rsidR="005B0CA7" w:rsidRDefault="005B0CA7" w:rsidP="005B0CA7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>
        <w:rPr>
          <w:sz w:val="28"/>
          <w:szCs w:val="28"/>
        </w:rPr>
        <w:t xml:space="preserve">Inland Transport Committee </w:t>
      </w:r>
    </w:p>
    <w:p w:rsidR="005B0CA7" w:rsidRDefault="005B0CA7" w:rsidP="005B0CA7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>
        <w:rPr>
          <w:b/>
          <w:bCs/>
          <w:sz w:val="24"/>
          <w:szCs w:val="24"/>
        </w:rPr>
        <w:t xml:space="preserve">World Forum for Harmonization of Vehicle Regulations </w:t>
      </w:r>
    </w:p>
    <w:p w:rsidR="005B0CA7" w:rsidRDefault="005B0CA7" w:rsidP="005B0CA7">
      <w:pPr>
        <w:tabs>
          <w:tab w:val="left" w:pos="567"/>
          <w:tab w:val="left" w:pos="1134"/>
        </w:tabs>
        <w:spacing w:before="120" w:after="120"/>
        <w:rPr>
          <w:b/>
          <w:bCs/>
        </w:rPr>
      </w:pPr>
      <w:r>
        <w:rPr>
          <w:b/>
          <w:bCs/>
        </w:rPr>
        <w:t xml:space="preserve">Working Party on Pollution and Energy </w:t>
      </w:r>
    </w:p>
    <w:p w:rsidR="005B0CA7" w:rsidRDefault="005B0CA7" w:rsidP="005B0CA7">
      <w:pPr>
        <w:rPr>
          <w:b/>
        </w:rPr>
      </w:pPr>
      <w:r>
        <w:rPr>
          <w:b/>
        </w:rPr>
        <w:t xml:space="preserve">Seventy-fourth </w:t>
      </w:r>
      <w:proofErr w:type="gramStart"/>
      <w:r>
        <w:rPr>
          <w:b/>
        </w:rPr>
        <w:t>session</w:t>
      </w:r>
      <w:proofErr w:type="gramEnd"/>
    </w:p>
    <w:p w:rsidR="005B0CA7" w:rsidRDefault="005B0CA7" w:rsidP="005B0CA7">
      <w:r>
        <w:t>Geneva, 10-13 January 2017</w:t>
      </w:r>
    </w:p>
    <w:p w:rsidR="005B0CA7" w:rsidRDefault="005B0CA7" w:rsidP="005B0CA7">
      <w:pPr>
        <w:tabs>
          <w:tab w:val="left" w:pos="567"/>
          <w:tab w:val="left" w:pos="1134"/>
        </w:tabs>
        <w:rPr>
          <w:bCs/>
        </w:rPr>
      </w:pPr>
      <w:r>
        <w:rPr>
          <w:bCs/>
        </w:rPr>
        <w:t xml:space="preserve">Item </w:t>
      </w:r>
      <w:r w:rsidR="000C28DE">
        <w:rPr>
          <w:bCs/>
        </w:rPr>
        <w:t>8</w:t>
      </w:r>
      <w:r>
        <w:rPr>
          <w:bCs/>
        </w:rPr>
        <w:t xml:space="preserve"> of the provisional agenda</w:t>
      </w:r>
    </w:p>
    <w:p w:rsidR="000C28DE" w:rsidRDefault="000C28DE" w:rsidP="005B0CA7">
      <w:pPr>
        <w:rPr>
          <w:b/>
        </w:rPr>
      </w:pPr>
      <w:r>
        <w:rPr>
          <w:b/>
        </w:rPr>
        <w:t xml:space="preserve">Draft Regulation </w:t>
      </w:r>
      <w:r w:rsidRPr="000C28DE">
        <w:rPr>
          <w:b/>
        </w:rPr>
        <w:t>o</w:t>
      </w:r>
      <w:r>
        <w:rPr>
          <w:b/>
        </w:rPr>
        <w:t>n uniform provisions concerning</w:t>
      </w:r>
    </w:p>
    <w:p w:rsidR="000C28DE" w:rsidRDefault="000C28DE" w:rsidP="005B0CA7">
      <w:pPr>
        <w:rPr>
          <w:b/>
        </w:rPr>
      </w:pPr>
      <w:proofErr w:type="gramStart"/>
      <w:r w:rsidRPr="000C28DE">
        <w:rPr>
          <w:b/>
        </w:rPr>
        <w:t>the</w:t>
      </w:r>
      <w:proofErr w:type="gramEnd"/>
      <w:r w:rsidRPr="000C28DE">
        <w:rPr>
          <w:b/>
        </w:rPr>
        <w:t xml:space="preserve"> approval of Heavy</w:t>
      </w:r>
      <w:r>
        <w:rPr>
          <w:b/>
        </w:rPr>
        <w:t xml:space="preserve"> Duty Dual-Fuel Engine Retrofit</w:t>
      </w:r>
    </w:p>
    <w:p w:rsidR="000C28DE" w:rsidRDefault="000C28DE" w:rsidP="005B0CA7">
      <w:pPr>
        <w:rPr>
          <w:b/>
        </w:rPr>
      </w:pPr>
      <w:r w:rsidRPr="000C28DE">
        <w:rPr>
          <w:b/>
        </w:rPr>
        <w:t>Systems (HDDF-ERS</w:t>
      </w:r>
      <w:r>
        <w:rPr>
          <w:b/>
        </w:rPr>
        <w:t>) to be installed on heavy duty</w:t>
      </w:r>
    </w:p>
    <w:p w:rsidR="000C28DE" w:rsidRDefault="000C28DE" w:rsidP="005B0CA7">
      <w:pPr>
        <w:rPr>
          <w:b/>
        </w:rPr>
      </w:pPr>
      <w:proofErr w:type="gramStart"/>
      <w:r w:rsidRPr="000C28DE">
        <w:rPr>
          <w:b/>
        </w:rPr>
        <w:t>diesel</w:t>
      </w:r>
      <w:proofErr w:type="gramEnd"/>
      <w:r w:rsidRPr="000C28DE">
        <w:rPr>
          <w:b/>
        </w:rPr>
        <w:t xml:space="preserve"> engines and vehicles</w:t>
      </w:r>
    </w:p>
    <w:p w:rsidR="00450B28" w:rsidRPr="00FD4196" w:rsidRDefault="00450B28" w:rsidP="00252825">
      <w:pPr>
        <w:pStyle w:val="HChG"/>
      </w:pPr>
      <w:r w:rsidRPr="00FD4196">
        <w:tab/>
      </w:r>
      <w:r w:rsidRPr="00FD4196">
        <w:tab/>
      </w:r>
      <w:r w:rsidR="000C28DE">
        <w:t xml:space="preserve">Proposal for </w:t>
      </w:r>
      <w:r w:rsidR="005447D0">
        <w:t>a Supplement</w:t>
      </w:r>
      <w:r w:rsidR="000C28DE">
        <w:t xml:space="preserve"> to the draft </w:t>
      </w:r>
      <w:r w:rsidR="000C28DE" w:rsidRPr="00DB1FFB">
        <w:t>Regulation on uniform provisions concerning the approval of Heavy Duty Dual-Fuel Engine Retrofit Systems (HDDF-ERS) to be installed on heavy duty diesel engines and vehicles</w:t>
      </w:r>
    </w:p>
    <w:p w:rsidR="00450B28" w:rsidRPr="007E5C8F" w:rsidRDefault="00C97374" w:rsidP="00450B28">
      <w:pPr>
        <w:pStyle w:val="H1G"/>
        <w:rPr>
          <w:lang w:val="en-GB"/>
        </w:rPr>
      </w:pPr>
      <w:r w:rsidRPr="00FD4196">
        <w:tab/>
      </w:r>
      <w:r w:rsidRPr="00FD4196">
        <w:tab/>
        <w:t xml:space="preserve">Submitted by </w:t>
      </w:r>
      <w:r w:rsidR="00586A6E" w:rsidRPr="00FD4196">
        <w:t>the</w:t>
      </w:r>
      <w:r w:rsidR="0086079A" w:rsidRPr="00DD2DA8">
        <w:t xml:space="preserve"> </w:t>
      </w:r>
      <w:r w:rsidR="000C28DE">
        <w:rPr>
          <w:lang w:val="en-US"/>
        </w:rPr>
        <w:t>expert from</w:t>
      </w:r>
      <w:r w:rsidR="005D60B3">
        <w:rPr>
          <w:lang w:val="en-US"/>
        </w:rPr>
        <w:t xml:space="preserve"> the </w:t>
      </w:r>
      <w:r w:rsidR="00890FB0">
        <w:rPr>
          <w:lang w:val="en-US"/>
        </w:rPr>
        <w:t>Netherlands</w:t>
      </w:r>
      <w:r w:rsidR="00735EE3" w:rsidRPr="007E5C8F">
        <w:rPr>
          <w:rStyle w:val="H1GChar"/>
          <w:lang w:val="en-GB"/>
        </w:rPr>
        <w:footnoteReference w:customMarkFollows="1" w:id="2"/>
        <w:t>*</w:t>
      </w:r>
    </w:p>
    <w:p w:rsidR="00831C29" w:rsidRDefault="00890FB0" w:rsidP="00FE2599">
      <w:pPr>
        <w:pStyle w:val="SingleTxtG"/>
        <w:ind w:firstLine="567"/>
      </w:pPr>
      <w:r>
        <w:t xml:space="preserve">The text reproduced below was prepared by </w:t>
      </w:r>
      <w:r w:rsidR="005D60B3">
        <w:t xml:space="preserve">the expert from </w:t>
      </w:r>
      <w:r>
        <w:t xml:space="preserve">the Netherlands to </w:t>
      </w:r>
      <w:r w:rsidR="002F4765" w:rsidRPr="002F4765">
        <w:t>address concerns raised at the June 2016 GRPE session on the back-to-back approach for the simplified test of retrofitted dual-fuel engines</w:t>
      </w:r>
      <w:r>
        <w:t>.</w:t>
      </w:r>
      <w:r w:rsidR="005447D0">
        <w:t xml:space="preserve"> The draft Regulation was submitted to the World Forum for Harmonization of Vehicle Regulations (WP.29) and to the Administrative Committee AC.1 for consideration </w:t>
      </w:r>
      <w:r w:rsidR="00A65E55">
        <w:t xml:space="preserve">and vote </w:t>
      </w:r>
      <w:r w:rsidR="005447D0">
        <w:t xml:space="preserve">at their November 2016 sessions (ECE/TRANS/WP.29/2016/110). </w:t>
      </w:r>
      <w:r w:rsidR="005447D0" w:rsidRPr="00332C2D">
        <w:t xml:space="preserve">The modifications to </w:t>
      </w:r>
      <w:r w:rsidR="005447D0">
        <w:t xml:space="preserve">ECE/TRANS/WP.29/2016/110 </w:t>
      </w:r>
      <w:r w:rsidR="005447D0" w:rsidRPr="00332C2D">
        <w:t xml:space="preserve">are marked </w:t>
      </w:r>
      <w:r w:rsidR="005447D0">
        <w:t>in</w:t>
      </w:r>
      <w:r w:rsidR="005447D0" w:rsidRPr="00332C2D">
        <w:t xml:space="preserve"> bold </w:t>
      </w:r>
      <w:r w:rsidR="005447D0">
        <w:t>for new or strikethrough for deleted characters</w:t>
      </w:r>
      <w:r w:rsidR="005447D0" w:rsidRPr="00332C2D">
        <w:t>.</w:t>
      </w:r>
    </w:p>
    <w:p w:rsidR="003E02FC" w:rsidRDefault="00EC6158" w:rsidP="00890FB0">
      <w:pPr>
        <w:pStyle w:val="HChG"/>
        <w:tabs>
          <w:tab w:val="clear" w:pos="851"/>
        </w:tabs>
        <w:ind w:left="0"/>
      </w:pPr>
      <w:r w:rsidRPr="00FD4196">
        <w:br w:type="page"/>
      </w:r>
      <w:r w:rsidR="003E02FC">
        <w:lastRenderedPageBreak/>
        <w:tab/>
      </w:r>
      <w:r w:rsidR="003E02FC">
        <w:tab/>
      </w:r>
      <w:r w:rsidR="003E02FC" w:rsidRPr="00FD4196">
        <w:t>I.</w:t>
      </w:r>
      <w:r w:rsidR="003E02FC" w:rsidRPr="00FD4196">
        <w:tab/>
      </w:r>
      <w:r w:rsidR="003E02FC">
        <w:t>Proposals</w:t>
      </w:r>
    </w:p>
    <w:p w:rsidR="00890FB0" w:rsidRPr="005B0CA7" w:rsidRDefault="00890FB0" w:rsidP="00890FB0">
      <w:pPr>
        <w:pStyle w:val="para"/>
        <w:ind w:left="1134" w:firstLine="0"/>
        <w:rPr>
          <w:i/>
          <w:lang w:val="en-US"/>
        </w:rPr>
      </w:pPr>
      <w:r w:rsidRPr="005B0CA7">
        <w:rPr>
          <w:i/>
          <w:lang w:val="en-US"/>
        </w:rPr>
        <w:t>Annex 6, paragraph 10.1.,</w:t>
      </w:r>
      <w:r w:rsidRPr="005B0CA7">
        <w:rPr>
          <w:lang w:val="en-US"/>
        </w:rPr>
        <w:t xml:space="preserve"> </w:t>
      </w:r>
      <w:proofErr w:type="gramStart"/>
      <w:r w:rsidRPr="005B0CA7">
        <w:rPr>
          <w:lang w:val="en-US"/>
        </w:rPr>
        <w:t>amend</w:t>
      </w:r>
      <w:proofErr w:type="gramEnd"/>
      <w:r w:rsidRPr="005B0CA7">
        <w:rPr>
          <w:lang w:val="en-US"/>
        </w:rPr>
        <w:t xml:space="preserve"> to read:</w:t>
      </w:r>
    </w:p>
    <w:p w:rsidR="00890FB0" w:rsidRPr="006A3C33" w:rsidRDefault="00890FB0" w:rsidP="00890FB0">
      <w:pPr>
        <w:spacing w:after="120"/>
        <w:ind w:left="2268" w:right="1134" w:hanging="1134"/>
        <w:jc w:val="both"/>
      </w:pPr>
      <w:r>
        <w:t>"</w:t>
      </w:r>
      <w:r w:rsidRPr="006A3C33">
        <w:t>10.1.</w:t>
      </w:r>
      <w:r w:rsidRPr="006A3C33">
        <w:tab/>
        <w:t>Tests and requirements</w:t>
      </w:r>
    </w:p>
    <w:p w:rsidR="00890FB0" w:rsidRDefault="00890FB0" w:rsidP="00890FB0">
      <w:pPr>
        <w:spacing w:after="120"/>
        <w:ind w:left="2268" w:right="1134"/>
        <w:jc w:val="both"/>
      </w:pPr>
      <w:r w:rsidRPr="006A3C33">
        <w:t xml:space="preserve">An engine representative of the desired extension of the application range shall be tested in accordance with the provisions set out in paragraph 5.2.2. </w:t>
      </w:r>
      <w:proofErr w:type="gramStart"/>
      <w:r w:rsidRPr="006A3C33">
        <w:t>or</w:t>
      </w:r>
      <w:proofErr w:type="gramEnd"/>
      <w:r w:rsidRPr="006A3C33">
        <w:t xml:space="preserve"> 10.1.1. </w:t>
      </w:r>
      <w:proofErr w:type="gramStart"/>
      <w:r w:rsidRPr="006A3C33">
        <w:t>at</w:t>
      </w:r>
      <w:proofErr w:type="gramEnd"/>
      <w:r w:rsidRPr="006A3C33">
        <w:t xml:space="preserve"> the choice of the dual-fuel engine retrofit system manufacturer. Engine tests in accordance with paragraph 5.2.2. </w:t>
      </w:r>
      <w:proofErr w:type="gramStart"/>
      <w:r w:rsidRPr="006A3C33">
        <w:t>are</w:t>
      </w:r>
      <w:proofErr w:type="gramEnd"/>
      <w:r w:rsidRPr="006A3C33">
        <w:t xml:space="preserve"> always required for the extension of an application range with an engine family equipped with EGR.</w:t>
      </w:r>
    </w:p>
    <w:p w:rsidR="00890FB0" w:rsidRPr="006A3C33" w:rsidRDefault="00890FB0" w:rsidP="00890FB0">
      <w:pPr>
        <w:spacing w:after="120"/>
        <w:ind w:left="2268" w:right="1134"/>
        <w:jc w:val="both"/>
      </w:pPr>
      <w:proofErr w:type="gramStart"/>
      <w:r w:rsidRPr="006A3C33">
        <w:t xml:space="preserve">The tests in accordance with </w:t>
      </w:r>
      <w:r>
        <w:t xml:space="preserve">paragraph </w:t>
      </w:r>
      <w:r w:rsidRPr="006A3C33">
        <w:t>10.1.1.</w:t>
      </w:r>
      <w:proofErr w:type="gramEnd"/>
      <w:r w:rsidRPr="006A3C33">
        <w:t xml:space="preserve"> </w:t>
      </w:r>
      <w:proofErr w:type="gramStart"/>
      <w:r w:rsidRPr="006A3C33">
        <w:t>shall</w:t>
      </w:r>
      <w:proofErr w:type="gramEnd"/>
      <w:r w:rsidRPr="006A3C33">
        <w:t xml:space="preserve"> be carried out on a representative engine equipped with a member of the dual-fuel engine retrofit system family.</w:t>
      </w:r>
    </w:p>
    <w:p w:rsidR="00890FB0" w:rsidRPr="006A3C33" w:rsidRDefault="00890FB0" w:rsidP="00890FB0">
      <w:pPr>
        <w:spacing w:after="120"/>
        <w:ind w:left="2268" w:right="1134"/>
        <w:jc w:val="both"/>
      </w:pPr>
      <w:r w:rsidRPr="006A3C33">
        <w:t>The same tests shall be performed in diesel mode and in dual-fuel mode in such a way that the operating points and conditions are as similar as possible.</w:t>
      </w:r>
    </w:p>
    <w:p w:rsidR="00890FB0" w:rsidRDefault="00890FB0" w:rsidP="00890FB0">
      <w:pPr>
        <w:spacing w:after="120"/>
        <w:ind w:left="2268" w:right="1134"/>
        <w:jc w:val="both"/>
      </w:pPr>
      <w:r w:rsidRPr="006A3C33">
        <w:t>The NO</w:t>
      </w:r>
      <w:r w:rsidRPr="006A3C33">
        <w:rPr>
          <w:vertAlign w:val="subscript"/>
        </w:rPr>
        <w:t>X</w:t>
      </w:r>
      <w:r>
        <w:t>, Non-Methane H</w:t>
      </w:r>
      <w:r w:rsidRPr="006A3C33">
        <w:t>ydrocarbons (NMHC), CO and PM emission test results in dual-fuel mode shall be lower than or equal</w:t>
      </w:r>
      <w:r>
        <w:t xml:space="preserve"> to the results in diesel mode.</w:t>
      </w:r>
    </w:p>
    <w:p w:rsidR="00890FB0" w:rsidRPr="00380740" w:rsidRDefault="00890FB0" w:rsidP="00890FB0">
      <w:pPr>
        <w:spacing w:after="120"/>
        <w:ind w:left="2268" w:right="1134"/>
        <w:jc w:val="both"/>
        <w:rPr>
          <w:b/>
        </w:rPr>
      </w:pPr>
      <w:r w:rsidRPr="00380740">
        <w:rPr>
          <w:b/>
        </w:rPr>
        <w:t xml:space="preserve">Alternatively, </w:t>
      </w:r>
      <w:r w:rsidR="008F461E">
        <w:rPr>
          <w:b/>
        </w:rPr>
        <w:t>at the</w:t>
      </w:r>
      <w:r w:rsidRPr="00380740">
        <w:rPr>
          <w:b/>
        </w:rPr>
        <w:t xml:space="preserve"> request of the engine retrofit system manufacturer, the CO</w:t>
      </w:r>
      <w:r w:rsidRPr="00380740">
        <w:rPr>
          <w:b/>
          <w:vertAlign w:val="subscript"/>
        </w:rPr>
        <w:t>2</w:t>
      </w:r>
      <w:r w:rsidRPr="00380740">
        <w:rPr>
          <w:b/>
        </w:rPr>
        <w:t xml:space="preserve"> specific emission results of the test in accordance with paragraph 10.1.1.</w:t>
      </w:r>
      <w:r w:rsidR="00D15FF4" w:rsidRPr="00380740">
        <w:rPr>
          <w:b/>
        </w:rPr>
        <w:t>1.</w:t>
      </w:r>
      <w:r w:rsidRPr="00380740">
        <w:rPr>
          <w:b/>
        </w:rPr>
        <w:t xml:space="preserve"> </w:t>
      </w:r>
      <w:proofErr w:type="gramStart"/>
      <w:r w:rsidRPr="00380740">
        <w:rPr>
          <w:b/>
        </w:rPr>
        <w:t>in</w:t>
      </w:r>
      <w:proofErr w:type="gramEnd"/>
      <w:r w:rsidRPr="00380740">
        <w:rPr>
          <w:b/>
        </w:rPr>
        <w:t xml:space="preserve"> dual-fuel mode shall not exceed the applicable original emission limits for diesel operation as specified in Regulation No. 49 and transposed into CO</w:t>
      </w:r>
      <w:r w:rsidRPr="00380740">
        <w:rPr>
          <w:b/>
          <w:vertAlign w:val="subscript"/>
        </w:rPr>
        <w:t>2</w:t>
      </w:r>
      <w:r w:rsidRPr="00380740">
        <w:rPr>
          <w:b/>
        </w:rPr>
        <w:t xml:space="preserve"> specific emission limits with the following equation:</w:t>
      </w:r>
    </w:p>
    <w:p w:rsidR="00890FB0" w:rsidRPr="00380740" w:rsidRDefault="00890FB0" w:rsidP="00380740">
      <w:pPr>
        <w:spacing w:after="120"/>
        <w:ind w:left="2268" w:right="1134"/>
        <w:jc w:val="both"/>
        <w:rPr>
          <w:b/>
        </w:rPr>
      </w:pPr>
      <w:r w:rsidRPr="00380740">
        <w:rPr>
          <w:b/>
        </w:rPr>
        <w:t>CO</w:t>
      </w:r>
      <w:r w:rsidRPr="00380740">
        <w:rPr>
          <w:b/>
          <w:vertAlign w:val="subscript"/>
        </w:rPr>
        <w:t>2</w:t>
      </w:r>
      <w:r w:rsidR="007D520E">
        <w:rPr>
          <w:b/>
        </w:rPr>
        <w:t xml:space="preserve"> specific emission limit = 1.</w:t>
      </w:r>
      <w:r w:rsidRPr="00380740">
        <w:rPr>
          <w:b/>
        </w:rPr>
        <w:t xml:space="preserve">6 × </w:t>
      </w:r>
      <w:r w:rsidR="007D520E">
        <w:rPr>
          <w:b/>
        </w:rPr>
        <w:t>1.</w:t>
      </w:r>
      <w:r w:rsidR="005D60B3" w:rsidRPr="00380740">
        <w:rPr>
          <w:b/>
        </w:rPr>
        <w:t xml:space="preserve">5 </w:t>
      </w:r>
      <w:r w:rsidRPr="00380740">
        <w:rPr>
          <w:b/>
        </w:rPr>
        <w:t>× brake specific emission limit</w:t>
      </w:r>
    </w:p>
    <w:p w:rsidR="00890FB0" w:rsidRPr="00380740" w:rsidRDefault="00890FB0" w:rsidP="00380740">
      <w:pPr>
        <w:spacing w:after="120"/>
        <w:ind w:left="2268" w:right="1134"/>
        <w:jc w:val="both"/>
        <w:rPr>
          <w:b/>
        </w:rPr>
      </w:pPr>
      <w:r w:rsidRPr="00380740">
        <w:rPr>
          <w:b/>
        </w:rPr>
        <w:t>Where:</w:t>
      </w:r>
    </w:p>
    <w:p w:rsidR="00890FB0" w:rsidRPr="00380740" w:rsidRDefault="00890FB0" w:rsidP="00380740">
      <w:pPr>
        <w:spacing w:after="120"/>
        <w:ind w:left="4961" w:right="1134" w:hanging="2693"/>
        <w:jc w:val="both"/>
        <w:rPr>
          <w:b/>
        </w:rPr>
      </w:pPr>
      <w:r w:rsidRPr="00380740">
        <w:rPr>
          <w:b/>
        </w:rPr>
        <w:t>CO</w:t>
      </w:r>
      <w:r w:rsidRPr="00380740">
        <w:rPr>
          <w:b/>
          <w:vertAlign w:val="subscript"/>
        </w:rPr>
        <w:t>2</w:t>
      </w:r>
      <w:r w:rsidRPr="00380740">
        <w:rPr>
          <w:b/>
        </w:rPr>
        <w:t xml:space="preserve"> specific emission limit </w:t>
      </w:r>
      <w:r w:rsidRPr="00380740">
        <w:rPr>
          <w:b/>
        </w:rPr>
        <w:tab/>
        <w:t>is expressed in [g/kgCO</w:t>
      </w:r>
      <w:r w:rsidRPr="00380740">
        <w:rPr>
          <w:b/>
          <w:vertAlign w:val="subscript"/>
        </w:rPr>
        <w:t>2</w:t>
      </w:r>
      <w:r w:rsidRPr="00380740">
        <w:rPr>
          <w:b/>
        </w:rPr>
        <w:t>]</w:t>
      </w:r>
    </w:p>
    <w:p w:rsidR="005D60B3" w:rsidRPr="00380740" w:rsidRDefault="007D520E" w:rsidP="00380740">
      <w:pPr>
        <w:spacing w:after="120"/>
        <w:ind w:left="4961" w:right="1134" w:hanging="2693"/>
        <w:jc w:val="both"/>
        <w:rPr>
          <w:b/>
        </w:rPr>
      </w:pPr>
      <w:r>
        <w:rPr>
          <w:b/>
        </w:rPr>
        <w:t>1.</w:t>
      </w:r>
      <w:r w:rsidR="005D60B3" w:rsidRPr="00380740">
        <w:rPr>
          <w:b/>
        </w:rPr>
        <w:t>6</w:t>
      </w:r>
      <w:r w:rsidR="005D60B3" w:rsidRPr="00380740">
        <w:rPr>
          <w:b/>
        </w:rPr>
        <w:tab/>
        <w:t>is the conversion factor from brake specific to CO</w:t>
      </w:r>
      <w:r w:rsidR="005D60B3" w:rsidRPr="00380740">
        <w:rPr>
          <w:b/>
          <w:vertAlign w:val="subscript"/>
        </w:rPr>
        <w:t>2</w:t>
      </w:r>
      <w:r w:rsidR="005D60B3" w:rsidRPr="00380740">
        <w:rPr>
          <w:b/>
        </w:rPr>
        <w:t xml:space="preserve"> specific emissions</w:t>
      </w:r>
    </w:p>
    <w:p w:rsidR="005D60B3" w:rsidRPr="00380740" w:rsidRDefault="007D520E" w:rsidP="00380740">
      <w:pPr>
        <w:spacing w:after="120"/>
        <w:ind w:left="4961" w:right="1134" w:hanging="2693"/>
        <w:jc w:val="both"/>
        <w:rPr>
          <w:b/>
        </w:rPr>
      </w:pPr>
      <w:r>
        <w:rPr>
          <w:b/>
        </w:rPr>
        <w:t>1.</w:t>
      </w:r>
      <w:r w:rsidR="005D60B3" w:rsidRPr="00380740">
        <w:rPr>
          <w:b/>
        </w:rPr>
        <w:t>5</w:t>
      </w:r>
      <w:r w:rsidR="005D60B3" w:rsidRPr="00380740">
        <w:rPr>
          <w:b/>
        </w:rPr>
        <w:tab/>
        <w:t>is the Conformity Factor</w:t>
      </w:r>
    </w:p>
    <w:p w:rsidR="00890FB0" w:rsidRPr="00380740" w:rsidRDefault="00890FB0" w:rsidP="00380740">
      <w:pPr>
        <w:spacing w:after="120"/>
        <w:ind w:left="4961" w:right="1134" w:hanging="2693"/>
        <w:jc w:val="both"/>
        <w:rPr>
          <w:b/>
        </w:rPr>
      </w:pPr>
      <w:proofErr w:type="gramStart"/>
      <w:r w:rsidRPr="00380740">
        <w:rPr>
          <w:b/>
        </w:rPr>
        <w:t>brake</w:t>
      </w:r>
      <w:proofErr w:type="gramEnd"/>
      <w:r w:rsidRPr="00380740">
        <w:rPr>
          <w:b/>
        </w:rPr>
        <w:t xml:space="preserve"> specific emission l</w:t>
      </w:r>
      <w:r w:rsidR="005D60B3" w:rsidRPr="00380740">
        <w:rPr>
          <w:b/>
        </w:rPr>
        <w:t>imit</w:t>
      </w:r>
      <w:r w:rsidR="005D60B3" w:rsidRPr="00380740">
        <w:rPr>
          <w:b/>
        </w:rPr>
        <w:tab/>
        <w:t>is expressed in [g/kWh]</w:t>
      </w:r>
      <w:r w:rsidR="00380740" w:rsidRPr="00380740">
        <w:t>"</w:t>
      </w:r>
    </w:p>
    <w:p w:rsidR="00890FB0" w:rsidRPr="00A66D91" w:rsidRDefault="00890FB0" w:rsidP="00890FB0">
      <w:pPr>
        <w:pStyle w:val="HChG"/>
        <w:tabs>
          <w:tab w:val="clear" w:pos="851"/>
        </w:tabs>
        <w:ind w:hanging="567"/>
      </w:pPr>
      <w:r>
        <w:rPr>
          <w:lang w:val="en-US"/>
        </w:rPr>
        <w:br w:type="page"/>
      </w:r>
      <w:r w:rsidRPr="007F7A9F">
        <w:rPr>
          <w:lang w:val="en-US"/>
        </w:rPr>
        <w:lastRenderedPageBreak/>
        <w:t>II.</w:t>
      </w:r>
      <w:r w:rsidRPr="007F7A9F">
        <w:rPr>
          <w:lang w:val="en-US"/>
        </w:rPr>
        <w:tab/>
        <w:t>Justification</w:t>
      </w:r>
    </w:p>
    <w:p w:rsidR="00890FB0" w:rsidRPr="00F67E0F" w:rsidRDefault="008F461E" w:rsidP="008F461E">
      <w:pPr>
        <w:pStyle w:val="H1G"/>
      </w:pPr>
      <w:r>
        <w:rPr>
          <w:lang w:val="fr-CH"/>
        </w:rPr>
        <w:tab/>
      </w:r>
      <w:r w:rsidRPr="008F461E">
        <w:rPr>
          <w:lang w:val="en-US"/>
        </w:rPr>
        <w:t>A.</w:t>
      </w:r>
      <w:r w:rsidRPr="008F461E">
        <w:rPr>
          <w:lang w:val="en-US"/>
        </w:rPr>
        <w:tab/>
      </w:r>
      <w:r w:rsidR="00890FB0" w:rsidRPr="00F67E0F">
        <w:t>Introduction</w:t>
      </w:r>
    </w:p>
    <w:p w:rsidR="00890FB0" w:rsidRDefault="007D520E" w:rsidP="00890FB0">
      <w:pPr>
        <w:pStyle w:val="SingleTxtG"/>
      </w:pPr>
      <w:r>
        <w:t>1.</w:t>
      </w:r>
      <w:r>
        <w:tab/>
      </w:r>
      <w:r w:rsidR="00890FB0" w:rsidRPr="00F67E0F">
        <w:t>Durin</w:t>
      </w:r>
      <w:r>
        <w:t xml:space="preserve">g </w:t>
      </w:r>
      <w:r w:rsidR="00890FB0" w:rsidRPr="00F67E0F">
        <w:t xml:space="preserve">the </w:t>
      </w:r>
      <w:r w:rsidR="000042F5">
        <w:t xml:space="preserve">seventy-third session of the Working Party on Pollution and Energy (GRPE), the expert from the </w:t>
      </w:r>
      <w:r w:rsidR="000042F5" w:rsidRPr="009763CE">
        <w:t>European Liquefied Petroleum Gas Association (AEGPL)</w:t>
      </w:r>
      <w:r w:rsidR="00890FB0" w:rsidRPr="00F67E0F">
        <w:t xml:space="preserve"> raised concerns regarding the back-to-back approach for the simplified test of retrofitted dual-fuel engines </w:t>
      </w:r>
      <w:r w:rsidR="00890FB0">
        <w:t>because</w:t>
      </w:r>
      <w:r w:rsidR="00890FB0" w:rsidRPr="00F67E0F">
        <w:t xml:space="preserve"> in some cases the </w:t>
      </w:r>
      <w:r w:rsidR="000042F5">
        <w:t>hydrocarbons</w:t>
      </w:r>
      <w:r w:rsidR="000042F5" w:rsidRPr="00F67E0F">
        <w:t xml:space="preserve"> </w:t>
      </w:r>
      <w:r w:rsidR="000042F5">
        <w:t>(</w:t>
      </w:r>
      <w:r w:rsidR="00890FB0" w:rsidRPr="00F67E0F">
        <w:t>HC</w:t>
      </w:r>
      <w:r w:rsidR="000042F5">
        <w:t>)</w:t>
      </w:r>
      <w:r w:rsidR="00890FB0" w:rsidRPr="00F67E0F">
        <w:t xml:space="preserve"> and/or </w:t>
      </w:r>
      <w:r w:rsidR="000042F5">
        <w:t>carbon monoxide (CO)</w:t>
      </w:r>
      <w:r w:rsidR="00890FB0" w:rsidRPr="00F67E0F">
        <w:t xml:space="preserve"> emission</w:t>
      </w:r>
      <w:r w:rsidR="00204251">
        <w:t xml:space="preserve"> value</w:t>
      </w:r>
      <w:r w:rsidR="00890FB0" w:rsidRPr="00F67E0F">
        <w:t>s of the original diesel engine are far below the emission limit</w:t>
      </w:r>
      <w:r w:rsidR="000042F5">
        <w:t xml:space="preserve"> (ECE/TRANS/WP.29/GRPE</w:t>
      </w:r>
      <w:r w:rsidR="000042F5" w:rsidRPr="003F33F7">
        <w:t>/</w:t>
      </w:r>
      <w:r w:rsidR="000042F5">
        <w:t>73</w:t>
      </w:r>
      <w:r w:rsidR="000042F5" w:rsidRPr="003F33F7">
        <w:t xml:space="preserve">, para. </w:t>
      </w:r>
      <w:r w:rsidR="000042F5">
        <w:t>28</w:t>
      </w:r>
      <w:r w:rsidR="000042F5" w:rsidRPr="003F33F7">
        <w:t>)</w:t>
      </w:r>
      <w:r w:rsidR="00890FB0" w:rsidRPr="00F67E0F">
        <w:t>.</w:t>
      </w:r>
    </w:p>
    <w:p w:rsidR="00890FB0" w:rsidRPr="00F67E0F" w:rsidRDefault="000042F5" w:rsidP="00890FB0">
      <w:pPr>
        <w:pStyle w:val="SingleTxtG"/>
      </w:pPr>
      <w:r>
        <w:t>2.</w:t>
      </w:r>
      <w:r>
        <w:tab/>
      </w:r>
      <w:r w:rsidR="00890FB0" w:rsidRPr="00F67E0F">
        <w:t>Although this back-to-back testing method is successfully applied in the U</w:t>
      </w:r>
      <w:r>
        <w:t xml:space="preserve">nited </w:t>
      </w:r>
      <w:r w:rsidR="00890FB0" w:rsidRPr="00F67E0F">
        <w:t>S</w:t>
      </w:r>
      <w:r>
        <w:t>tates of America</w:t>
      </w:r>
      <w:r w:rsidR="00890FB0" w:rsidRPr="00F67E0F">
        <w:t xml:space="preserve"> for compliance testing of retrofitted dual-fuel vehicles,</w:t>
      </w:r>
      <w:r>
        <w:t xml:space="preserve"> this is a legitimate concern.</w:t>
      </w:r>
    </w:p>
    <w:p w:rsidR="00890FB0" w:rsidRPr="00F67E0F" w:rsidRDefault="000042F5" w:rsidP="00890FB0">
      <w:pPr>
        <w:pStyle w:val="SingleTxtG"/>
      </w:pPr>
      <w:r>
        <w:t>3.</w:t>
      </w:r>
      <w:r>
        <w:tab/>
      </w:r>
      <w:r w:rsidR="00890FB0" w:rsidRPr="00F67E0F">
        <w:t>However the Netherlands have s</w:t>
      </w:r>
      <w:r w:rsidR="00890FB0">
        <w:t>everal</w:t>
      </w:r>
      <w:r w:rsidR="00890FB0" w:rsidRPr="00F67E0F">
        <w:t xml:space="preserve"> observations regarding the</w:t>
      </w:r>
      <w:r w:rsidR="00890FB0">
        <w:t xml:space="preserve"> </w:t>
      </w:r>
      <w:r>
        <w:t xml:space="preserve">solution proposed by </w:t>
      </w:r>
      <w:r w:rsidR="00890FB0" w:rsidRPr="00F67E0F">
        <w:t xml:space="preserve">AEGPL and submitted </w:t>
      </w:r>
      <w:r w:rsidR="00204251">
        <w:t>in</w:t>
      </w:r>
      <w:r w:rsidR="00890FB0" w:rsidRPr="00F67E0F">
        <w:t xml:space="preserve"> GRPE-73-07</w:t>
      </w:r>
      <w:r w:rsidR="006E4B45">
        <w:t xml:space="preserve"> at the June 2016 GRPE session:</w:t>
      </w:r>
    </w:p>
    <w:p w:rsidR="00890FB0" w:rsidRPr="00F67E0F" w:rsidRDefault="00C04F3F" w:rsidP="00C04F3F">
      <w:pPr>
        <w:pStyle w:val="SingleTxtG"/>
      </w:pPr>
      <w:r>
        <w:tab/>
      </w:r>
      <w:r w:rsidR="001868AE">
        <w:t>(</w:t>
      </w:r>
      <w:r w:rsidR="006E4B45">
        <w:t>a)</w:t>
      </w:r>
      <w:r w:rsidR="006E4B45">
        <w:tab/>
        <w:t>T</w:t>
      </w:r>
      <w:r w:rsidR="00890FB0" w:rsidRPr="00F67E0F">
        <w:t>he emission performance of the selected diesel engine</w:t>
      </w:r>
      <w:r w:rsidR="00890FB0">
        <w:t xml:space="preserve"> is not known</w:t>
      </w:r>
      <w:r w:rsidR="00890FB0" w:rsidRPr="00F67E0F">
        <w:t xml:space="preserve"> (above or below the emission limit and how far from the limit)</w:t>
      </w:r>
      <w:r w:rsidR="00356FE3">
        <w:t>;</w:t>
      </w:r>
    </w:p>
    <w:p w:rsidR="00890FB0" w:rsidRPr="00F67E0F" w:rsidRDefault="00C04F3F" w:rsidP="00C04F3F">
      <w:pPr>
        <w:pStyle w:val="SingleTxtG"/>
      </w:pPr>
      <w:r>
        <w:tab/>
      </w:r>
      <w:r w:rsidR="001868AE">
        <w:t>(</w:t>
      </w:r>
      <w:r w:rsidR="006E4B45">
        <w:t>b)</w:t>
      </w:r>
      <w:r w:rsidR="006E4B45">
        <w:tab/>
      </w:r>
      <w:r w:rsidR="00356FE3">
        <w:t>Non-methane hydrocarbons (NMHC)</w:t>
      </w:r>
      <w:r w:rsidR="00890FB0" w:rsidRPr="00F67E0F">
        <w:t xml:space="preserve"> emission cannot be disregarded because NMHC is an important air quali</w:t>
      </w:r>
      <w:r w:rsidR="001868AE">
        <w:t>ty regulated pollutant emission;</w:t>
      </w:r>
    </w:p>
    <w:p w:rsidR="00890FB0" w:rsidRPr="00F67E0F" w:rsidRDefault="00C04F3F" w:rsidP="00C04F3F">
      <w:pPr>
        <w:pStyle w:val="SingleTxtG"/>
      </w:pPr>
      <w:r>
        <w:tab/>
      </w:r>
      <w:r w:rsidR="001868AE">
        <w:t>(</w:t>
      </w:r>
      <w:r w:rsidR="006E4B45">
        <w:t>c)</w:t>
      </w:r>
      <w:r w:rsidR="006E4B45">
        <w:tab/>
        <w:t>T</w:t>
      </w:r>
      <w:r w:rsidR="00890FB0" w:rsidRPr="00F67E0F">
        <w:t>he diesel emissions of CO and HC could be far below the emission limit and hence a factor of two would not be sufficient. Increasing this factor is problematic b</w:t>
      </w:r>
      <w:r w:rsidR="006E4B45">
        <w:t xml:space="preserve">ecause of </w:t>
      </w:r>
      <w:r w:rsidR="001868AE">
        <w:t>subparagraphs (</w:t>
      </w:r>
      <w:r w:rsidR="006E4B45">
        <w:t xml:space="preserve">a) and </w:t>
      </w:r>
      <w:r w:rsidR="001868AE">
        <w:t>(</w:t>
      </w:r>
      <w:r w:rsidR="006E4B45">
        <w:t>b).</w:t>
      </w:r>
    </w:p>
    <w:p w:rsidR="00890FB0" w:rsidRPr="00F67E0F" w:rsidRDefault="008F461E" w:rsidP="008F461E">
      <w:pPr>
        <w:pStyle w:val="H1G"/>
      </w:pPr>
      <w:r>
        <w:rPr>
          <w:lang w:val="fr-CH"/>
        </w:rPr>
        <w:tab/>
      </w:r>
      <w:r w:rsidRPr="008F461E">
        <w:rPr>
          <w:lang w:val="en-US"/>
        </w:rPr>
        <w:t>B.</w:t>
      </w:r>
      <w:r w:rsidRPr="008F461E">
        <w:rPr>
          <w:lang w:val="en-US"/>
        </w:rPr>
        <w:tab/>
      </w:r>
      <w:r w:rsidR="00890FB0" w:rsidRPr="00F67E0F">
        <w:t>Alternative solution</w:t>
      </w:r>
    </w:p>
    <w:p w:rsidR="00890FB0" w:rsidRPr="00F67E0F" w:rsidRDefault="006E4B45" w:rsidP="00890FB0">
      <w:pPr>
        <w:pStyle w:val="SingleTxtG"/>
      </w:pPr>
      <w:r>
        <w:t>4.</w:t>
      </w:r>
      <w:r>
        <w:tab/>
      </w:r>
      <w:r w:rsidR="00890FB0">
        <w:t>A better approach would be to m</w:t>
      </w:r>
      <w:r w:rsidR="00890FB0" w:rsidRPr="00F67E0F">
        <w:t xml:space="preserve">easure the brake specific emissions and </w:t>
      </w:r>
      <w:r w:rsidR="00890FB0">
        <w:t xml:space="preserve">to </w:t>
      </w:r>
      <w:r w:rsidR="001868AE">
        <w:t>compare those with</w:t>
      </w:r>
      <w:r w:rsidR="00890FB0" w:rsidRPr="00F67E0F">
        <w:t xml:space="preserve"> the </w:t>
      </w:r>
      <w:r w:rsidR="001868AE">
        <w:t>e</w:t>
      </w:r>
      <w:r w:rsidR="00890FB0" w:rsidRPr="00F67E0F">
        <w:t xml:space="preserve">mission </w:t>
      </w:r>
      <w:r w:rsidR="00890FB0">
        <w:t>l</w:t>
      </w:r>
      <w:r w:rsidR="00890FB0" w:rsidRPr="00F67E0F">
        <w:t>imits.</w:t>
      </w:r>
    </w:p>
    <w:p w:rsidR="00890FB0" w:rsidRDefault="006E4B45" w:rsidP="00890FB0">
      <w:pPr>
        <w:pStyle w:val="SingleTxtG"/>
      </w:pPr>
      <w:r>
        <w:t>5.</w:t>
      </w:r>
      <w:r>
        <w:tab/>
      </w:r>
      <w:r w:rsidR="00890FB0">
        <w:t>However, t</w:t>
      </w:r>
      <w:r w:rsidR="00890FB0" w:rsidRPr="00F67E0F">
        <w:t xml:space="preserve">o compare the </w:t>
      </w:r>
      <w:r w:rsidR="00586359">
        <w:t>Portable Emissions Measurement System (</w:t>
      </w:r>
      <w:r w:rsidR="00890FB0" w:rsidRPr="00F67E0F">
        <w:t>PEMS</w:t>
      </w:r>
      <w:r w:rsidR="00586359">
        <w:t>)</w:t>
      </w:r>
      <w:r w:rsidR="00890FB0" w:rsidRPr="00F67E0F">
        <w:t xml:space="preserve"> </w:t>
      </w:r>
      <w:r w:rsidR="00204251">
        <w:t xml:space="preserve">measured </w:t>
      </w:r>
      <w:r w:rsidR="00890FB0" w:rsidRPr="00F67E0F">
        <w:t>emission</w:t>
      </w:r>
      <w:r w:rsidR="00890FB0">
        <w:t>s</w:t>
      </w:r>
      <w:r w:rsidR="00890FB0" w:rsidRPr="00F67E0F">
        <w:t xml:space="preserve"> of a</w:t>
      </w:r>
      <w:r w:rsidR="00586359">
        <w:t xml:space="preserve"> retrofitted dual-fuel engine with</w:t>
      </w:r>
      <w:r w:rsidR="00890FB0" w:rsidRPr="00F67E0F">
        <w:t xml:space="preserve"> the </w:t>
      </w:r>
      <w:r w:rsidR="00890FB0">
        <w:t xml:space="preserve">brake specific </w:t>
      </w:r>
      <w:r w:rsidR="00890FB0" w:rsidRPr="00F67E0F">
        <w:t>emission limits was seen as impossible</w:t>
      </w:r>
      <w:r w:rsidR="00D15FF4">
        <w:t xml:space="preserve"> and</w:t>
      </w:r>
      <w:r w:rsidR="00890FB0" w:rsidRPr="00F67E0F">
        <w:t>/</w:t>
      </w:r>
      <w:r w:rsidR="00D15FF4">
        <w:t xml:space="preserve">or </w:t>
      </w:r>
      <w:r w:rsidR="00890FB0" w:rsidRPr="00F67E0F">
        <w:t xml:space="preserve">impracticable, as discussed in previous meetings, but </w:t>
      </w:r>
      <w:r w:rsidR="00586359">
        <w:t>a solution has been found</w:t>
      </w:r>
      <w:r w:rsidR="00890FB0" w:rsidRPr="00F67E0F">
        <w:t xml:space="preserve"> by using a CO</w:t>
      </w:r>
      <w:r w:rsidR="00890FB0" w:rsidRPr="00F67E0F">
        <w:rPr>
          <w:vertAlign w:val="subscript"/>
        </w:rPr>
        <w:t>2</w:t>
      </w:r>
      <w:r w:rsidR="00890FB0" w:rsidRPr="00F67E0F">
        <w:t xml:space="preserve"> specific emissions approach.</w:t>
      </w:r>
      <w:r w:rsidR="00890FB0">
        <w:t xml:space="preserve"> This solution was discussed and well received during a</w:t>
      </w:r>
      <w:r w:rsidR="00586359">
        <w:t xml:space="preserve"> web-meeting with experts from Contracting P</w:t>
      </w:r>
      <w:r w:rsidR="00890FB0">
        <w:t>arties and stakeholders.</w:t>
      </w:r>
    </w:p>
    <w:p w:rsidR="00890FB0" w:rsidRPr="00F67E0F" w:rsidRDefault="006E4B45" w:rsidP="00890FB0">
      <w:pPr>
        <w:pStyle w:val="SingleTxtG"/>
      </w:pPr>
      <w:r>
        <w:t>6.</w:t>
      </w:r>
      <w:r>
        <w:tab/>
      </w:r>
      <w:r w:rsidR="00586359">
        <w:t>This proposal</w:t>
      </w:r>
      <w:r w:rsidR="00890FB0">
        <w:t xml:space="preserve"> implements this solution </w:t>
      </w:r>
      <w:r w:rsidR="00586359">
        <w:t>by amending ECE/TRANS/WP.29/2016/110</w:t>
      </w:r>
      <w:r w:rsidR="00890FB0">
        <w:t>.</w:t>
      </w:r>
    </w:p>
    <w:p w:rsidR="005C7411" w:rsidRPr="00FD6858" w:rsidRDefault="005C7411" w:rsidP="00023BEA">
      <w:pPr>
        <w:pStyle w:val="SingleTxtG"/>
        <w:spacing w:before="240" w:after="0"/>
        <w:jc w:val="center"/>
        <w:rPr>
          <w:u w:val="single"/>
        </w:rPr>
      </w:pPr>
      <w:r w:rsidRPr="00FD6858">
        <w:rPr>
          <w:u w:val="single"/>
        </w:rPr>
        <w:tab/>
      </w:r>
      <w:r w:rsidRPr="00FD6858">
        <w:rPr>
          <w:u w:val="single"/>
        </w:rPr>
        <w:tab/>
      </w:r>
      <w:r w:rsidRPr="00FD6858">
        <w:rPr>
          <w:u w:val="single"/>
        </w:rPr>
        <w:tab/>
      </w:r>
    </w:p>
    <w:sectPr w:rsidR="005C7411" w:rsidRPr="00FD6858" w:rsidSect="000C28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BD" w:rsidRDefault="001D11BD"/>
  </w:endnote>
  <w:endnote w:type="continuationSeparator" w:id="0">
    <w:p w:rsidR="001D11BD" w:rsidRDefault="001D11BD"/>
  </w:endnote>
  <w:endnote w:type="continuationNotice" w:id="1">
    <w:p w:rsidR="001D11BD" w:rsidRDefault="001D11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FC" w:rsidRDefault="003E02FC" w:rsidP="003E02FC">
    <w:pPr>
      <w:pStyle w:val="Footer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E51C7D">
      <w:rPr>
        <w:b/>
        <w:noProof/>
        <w:sz w:val="18"/>
      </w:rPr>
      <w:t>2</w:t>
    </w:r>
    <w:r w:rsidRPr="00D45CC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FC" w:rsidRDefault="003E02FC" w:rsidP="003E02FC">
    <w:pPr>
      <w:pStyle w:val="Footer"/>
      <w:jc w:val="right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E51C7D">
      <w:rPr>
        <w:b/>
        <w:noProof/>
        <w:sz w:val="18"/>
      </w:rPr>
      <w:t>3</w:t>
    </w:r>
    <w:r w:rsidRPr="00D45C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96" w:rsidRDefault="00276396" w:rsidP="00276396">
    <w:pPr>
      <w:pStyle w:val="Footer"/>
    </w:pPr>
    <w:r w:rsidRPr="00DA43F5">
      <w:rPr>
        <w:rFonts w:ascii="C39T30Lfz" w:hAnsi="C39T30Lfz"/>
        <w:noProof/>
        <w:sz w:val="5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76396" w:rsidRDefault="00276396" w:rsidP="00276396">
    <w:pPr>
      <w:pStyle w:val="Footer"/>
      <w:ind w:right="1134"/>
      <w:rPr>
        <w:sz w:val="20"/>
      </w:rPr>
    </w:pPr>
    <w:r>
      <w:rPr>
        <w:sz w:val="20"/>
      </w:rPr>
      <w:t>GE.16-18568(E)</w:t>
    </w:r>
  </w:p>
  <w:p w:rsidR="00276396" w:rsidRPr="00276396" w:rsidRDefault="00276396" w:rsidP="00276396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6105" cy="636104"/>
          <wp:effectExtent l="0" t="0" r="0" b="0"/>
          <wp:wrapNone/>
          <wp:docPr id="2" name="Picture 1" descr="http://undocs.org/m2/QRCode.ashx?DS=ECE/TRANS/WP.29/GRPE/2017/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PE/2017/4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05" cy="636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BD" w:rsidRPr="000B175B" w:rsidRDefault="001D11B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D11BD" w:rsidRPr="00FC68B7" w:rsidRDefault="001D11B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D11BD" w:rsidRDefault="001D11BD"/>
  </w:footnote>
  <w:footnote w:id="2">
    <w:p w:rsidR="00EE16EE" w:rsidRPr="007E5C8F" w:rsidRDefault="00EE16EE" w:rsidP="00735EE3">
      <w:pPr>
        <w:pStyle w:val="FootnoteText"/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616015" w:rsidRPr="00C04C5C">
        <w:rPr>
          <w:szCs w:val="18"/>
          <w:lang w:val="en-US"/>
        </w:rPr>
        <w:t xml:space="preserve">In accordance with the </w:t>
      </w:r>
      <w:proofErr w:type="spellStart"/>
      <w:r w:rsidR="00616015" w:rsidRPr="00C04C5C">
        <w:rPr>
          <w:szCs w:val="18"/>
          <w:lang w:val="en-US"/>
        </w:rPr>
        <w:t>programme</w:t>
      </w:r>
      <w:proofErr w:type="spellEnd"/>
      <w:r w:rsidR="00616015" w:rsidRPr="00C04C5C">
        <w:rPr>
          <w:szCs w:val="18"/>
          <w:lang w:val="en-US"/>
        </w:rPr>
        <w:t xml:space="preserve"> of work of the Inla</w:t>
      </w:r>
      <w:r w:rsidR="00616015">
        <w:rPr>
          <w:szCs w:val="18"/>
          <w:lang w:val="en-US"/>
        </w:rPr>
        <w:t>nd Transport Committee for 2014–2018 (ECE/TRANS/240</w:t>
      </w:r>
      <w:r w:rsidR="00616015" w:rsidRPr="00DC2E82">
        <w:rPr>
          <w:szCs w:val="18"/>
          <w:lang w:val="en-US"/>
        </w:rPr>
        <w:t xml:space="preserve">, para. </w:t>
      </w:r>
      <w:r w:rsidR="00616015">
        <w:rPr>
          <w:szCs w:val="18"/>
          <w:lang w:val="en-US"/>
        </w:rPr>
        <w:t>105</w:t>
      </w:r>
      <w:r w:rsidR="00616015" w:rsidRPr="00DC2E82">
        <w:rPr>
          <w:szCs w:val="18"/>
          <w:lang w:val="en-US"/>
        </w:rPr>
        <w:t xml:space="preserve"> and ECE/TRANS/201</w:t>
      </w:r>
      <w:r w:rsidR="00616015">
        <w:rPr>
          <w:szCs w:val="18"/>
          <w:lang w:val="en-US"/>
        </w:rPr>
        <w:t>4/26</w:t>
      </w:r>
      <w:r w:rsidR="00616015" w:rsidRPr="00DC2E82">
        <w:rPr>
          <w:szCs w:val="18"/>
          <w:lang w:val="en-US"/>
        </w:rPr>
        <w:t xml:space="preserve">, </w:t>
      </w:r>
      <w:proofErr w:type="spellStart"/>
      <w:r w:rsidR="00616015" w:rsidRPr="00C04C5C">
        <w:rPr>
          <w:szCs w:val="18"/>
          <w:lang w:val="en-US"/>
        </w:rPr>
        <w:t>programme</w:t>
      </w:r>
      <w:proofErr w:type="spellEnd"/>
      <w:r w:rsidR="00616015" w:rsidRPr="00C04C5C">
        <w:rPr>
          <w:szCs w:val="18"/>
          <w:lang w:val="en-US"/>
        </w:rPr>
        <w:t xml:space="preserve"> activity 02.4), the World Forum will</w:t>
      </w:r>
      <w:r w:rsidR="00616015">
        <w:rPr>
          <w:szCs w:val="18"/>
          <w:lang w:val="en-US"/>
        </w:rPr>
        <w:t xml:space="preserve"> develop, harmonize and update R</w:t>
      </w:r>
      <w:r w:rsidR="00616015" w:rsidRPr="00C04C5C">
        <w:rPr>
          <w:szCs w:val="18"/>
          <w:lang w:val="en-US"/>
        </w:rPr>
        <w:t xml:space="preserve">egulations in order to enhance </w:t>
      </w:r>
      <w:r w:rsidR="00616015">
        <w:rPr>
          <w:szCs w:val="18"/>
          <w:lang w:val="en-US"/>
        </w:rPr>
        <w:t xml:space="preserve">the </w:t>
      </w:r>
      <w:r w:rsidR="00616015" w:rsidRPr="00C04C5C">
        <w:rPr>
          <w:szCs w:val="18"/>
          <w:lang w:val="en-US"/>
        </w:rPr>
        <w:t xml:space="preserve">performance of vehicles. The </w:t>
      </w:r>
      <w:r w:rsidR="00616015" w:rsidRPr="007E5C8F">
        <w:rPr>
          <w:szCs w:val="18"/>
        </w:rPr>
        <w:t>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FC" w:rsidRPr="003E02FC" w:rsidRDefault="003E02FC">
    <w:pPr>
      <w:pStyle w:val="Header"/>
      <w:rPr>
        <w:lang w:val="fr-CH"/>
      </w:rPr>
    </w:pPr>
    <w:r>
      <w:rPr>
        <w:lang w:val="fr-CH"/>
      </w:rPr>
      <w:t>ECE/TRANS/WP.29/GRPE/2017/4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FC" w:rsidRPr="003E02FC" w:rsidRDefault="003E02FC" w:rsidP="003E02FC">
    <w:pPr>
      <w:pStyle w:val="Header"/>
      <w:jc w:val="right"/>
      <w:rPr>
        <w:lang w:val="fr-CH"/>
      </w:rPr>
    </w:pPr>
    <w:r>
      <w:rPr>
        <w:lang w:val="fr-CH"/>
      </w:rPr>
      <w:t>ECE/TRANS/WP.29/GRPE/2017/4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54" w:rsidRPr="00E970F0" w:rsidRDefault="00111254" w:rsidP="00111254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67B62"/>
    <w:multiLevelType w:val="hybridMultilevel"/>
    <w:tmpl w:val="5C406A3C"/>
    <w:lvl w:ilvl="0" w:tplc="A21207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3F3903"/>
    <w:multiLevelType w:val="hybridMultilevel"/>
    <w:tmpl w:val="7FE26C9A"/>
    <w:lvl w:ilvl="0" w:tplc="D158BC5A">
      <w:start w:val="1"/>
      <w:numFmt w:val="bullet"/>
      <w:lvlText w:val="-"/>
      <w:lvlJc w:val="left"/>
      <w:pPr>
        <w:ind w:left="223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7FA2A69"/>
    <w:multiLevelType w:val="multilevel"/>
    <w:tmpl w:val="41F4B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7739" w:hanging="792"/>
      </w:pPr>
      <w:rPr>
        <w:strike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461E68"/>
    <w:multiLevelType w:val="hybridMultilevel"/>
    <w:tmpl w:val="A2005F08"/>
    <w:lvl w:ilvl="0" w:tplc="83E2E5A6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8720479"/>
    <w:multiLevelType w:val="hybridMultilevel"/>
    <w:tmpl w:val="20FA98A2"/>
    <w:lvl w:ilvl="0" w:tplc="C248B81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8">
    <w:nsid w:val="2DAF3F86"/>
    <w:multiLevelType w:val="hybridMultilevel"/>
    <w:tmpl w:val="C5060F4E"/>
    <w:lvl w:ilvl="0" w:tplc="F5824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53947"/>
    <w:multiLevelType w:val="multilevel"/>
    <w:tmpl w:val="7DD25F42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9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626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20">
    <w:nsid w:val="37C429A7"/>
    <w:multiLevelType w:val="hybridMultilevel"/>
    <w:tmpl w:val="DE1A3F62"/>
    <w:lvl w:ilvl="0" w:tplc="145A348A">
      <w:start w:val="1"/>
      <w:numFmt w:val="lowerLetter"/>
      <w:lvlText w:val="%1)"/>
      <w:lvlJc w:val="left"/>
      <w:pPr>
        <w:ind w:left="305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1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2">
    <w:nsid w:val="3D1515BC"/>
    <w:multiLevelType w:val="hybridMultilevel"/>
    <w:tmpl w:val="55228028"/>
    <w:lvl w:ilvl="0" w:tplc="B6BE0A80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3">
    <w:nsid w:val="423D543E"/>
    <w:multiLevelType w:val="hybridMultilevel"/>
    <w:tmpl w:val="81DC4930"/>
    <w:lvl w:ilvl="0" w:tplc="C50CFA0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66C7300"/>
    <w:multiLevelType w:val="hybridMultilevel"/>
    <w:tmpl w:val="2CF2A1A4"/>
    <w:lvl w:ilvl="0" w:tplc="04100017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A46EBE24" w:tentative="1">
      <w:start w:val="1"/>
      <w:numFmt w:val="bullet"/>
      <w:lvlText w:val="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2" w:tplc="031EFAEA" w:tentative="1">
      <w:start w:val="1"/>
      <w:numFmt w:val="bullet"/>
      <w:lvlText w:val="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A76C74CC" w:tentative="1">
      <w:start w:val="1"/>
      <w:numFmt w:val="bullet"/>
      <w:lvlText w:val="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4" w:tplc="28FE01E8" w:tentative="1">
      <w:start w:val="1"/>
      <w:numFmt w:val="bullet"/>
      <w:lvlText w:val="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  <w:lvl w:ilvl="5" w:tplc="97703A34" w:tentative="1">
      <w:start w:val="1"/>
      <w:numFmt w:val="bullet"/>
      <w:lvlText w:val="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30663AF2" w:tentative="1">
      <w:start w:val="1"/>
      <w:numFmt w:val="bullet"/>
      <w:lvlText w:val="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  <w:lvl w:ilvl="7" w:tplc="A0149ADC" w:tentative="1">
      <w:start w:val="1"/>
      <w:numFmt w:val="bullet"/>
      <w:lvlText w:val="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</w:rPr>
    </w:lvl>
    <w:lvl w:ilvl="8" w:tplc="8EC4663E" w:tentative="1">
      <w:start w:val="1"/>
      <w:numFmt w:val="bullet"/>
      <w:lvlText w:val="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5">
    <w:nsid w:val="46E336F0"/>
    <w:multiLevelType w:val="hybridMultilevel"/>
    <w:tmpl w:val="48347386"/>
    <w:lvl w:ilvl="0" w:tplc="636A3D5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5EF52729"/>
    <w:multiLevelType w:val="hybridMultilevel"/>
    <w:tmpl w:val="21029E2A"/>
    <w:lvl w:ilvl="0" w:tplc="08090017">
      <w:start w:val="1"/>
      <w:numFmt w:val="lowerLetter"/>
      <w:lvlText w:val="%1)"/>
      <w:lvlJc w:val="left"/>
      <w:pPr>
        <w:ind w:left="2988" w:hanging="360"/>
      </w:pPr>
    </w:lvl>
    <w:lvl w:ilvl="1" w:tplc="08090019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64FC7479"/>
    <w:multiLevelType w:val="hybridMultilevel"/>
    <w:tmpl w:val="67E08B7E"/>
    <w:lvl w:ilvl="0" w:tplc="E5F8221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C1FEDBBE">
      <w:start w:val="1"/>
      <w:numFmt w:val="decimal"/>
      <w:lvlText w:val="1.%2."/>
      <w:lvlJc w:val="left"/>
      <w:pPr>
        <w:ind w:left="221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582047"/>
    <w:multiLevelType w:val="multilevel"/>
    <w:tmpl w:val="7DE658DA"/>
    <w:lvl w:ilvl="0">
      <w:start w:val="1"/>
      <w:numFmt w:val="decimal"/>
      <w:lvlText w:val="%1."/>
      <w:lvlJc w:val="left"/>
      <w:pPr>
        <w:ind w:left="2265" w:hanging="11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65" w:hanging="11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1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440"/>
      </w:pPr>
      <w:rPr>
        <w:rFonts w:hint="default"/>
      </w:rPr>
    </w:lvl>
  </w:abstractNum>
  <w:abstractNum w:abstractNumId="31">
    <w:nsid w:val="715647C7"/>
    <w:multiLevelType w:val="hybridMultilevel"/>
    <w:tmpl w:val="E92CF836"/>
    <w:lvl w:ilvl="0" w:tplc="B0CAAF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3A468C"/>
    <w:multiLevelType w:val="hybridMultilevel"/>
    <w:tmpl w:val="28C4711A"/>
    <w:lvl w:ilvl="0" w:tplc="416407E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79214B2C"/>
    <w:multiLevelType w:val="hybridMultilevel"/>
    <w:tmpl w:val="07302068"/>
    <w:lvl w:ilvl="0" w:tplc="2A3EF4F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212EA"/>
    <w:multiLevelType w:val="hybridMultilevel"/>
    <w:tmpl w:val="0916DD60"/>
    <w:lvl w:ilvl="0" w:tplc="BC32786A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15"/>
  </w:num>
  <w:num w:numId="13">
    <w:abstractNumId w:val="12"/>
  </w:num>
  <w:num w:numId="14">
    <w:abstractNumId w:val="29"/>
  </w:num>
  <w:num w:numId="15">
    <w:abstractNumId w:val="32"/>
  </w:num>
  <w:num w:numId="16">
    <w:abstractNumId w:val="17"/>
  </w:num>
  <w:num w:numId="17">
    <w:abstractNumId w:val="34"/>
  </w:num>
  <w:num w:numId="18">
    <w:abstractNumId w:val="30"/>
  </w:num>
  <w:num w:numId="19">
    <w:abstractNumId w:val="22"/>
  </w:num>
  <w:num w:numId="20">
    <w:abstractNumId w:val="21"/>
  </w:num>
  <w:num w:numId="21">
    <w:abstractNumId w:val="18"/>
  </w:num>
  <w:num w:numId="22">
    <w:abstractNumId w:val="31"/>
  </w:num>
  <w:num w:numId="23">
    <w:abstractNumId w:val="35"/>
  </w:num>
  <w:num w:numId="24">
    <w:abstractNumId w:val="10"/>
  </w:num>
  <w:num w:numId="25">
    <w:abstractNumId w:val="33"/>
  </w:num>
  <w:num w:numId="26">
    <w:abstractNumId w:val="16"/>
  </w:num>
  <w:num w:numId="27">
    <w:abstractNumId w:val="11"/>
  </w:num>
  <w:num w:numId="28">
    <w:abstractNumId w:val="23"/>
  </w:num>
  <w:num w:numId="29">
    <w:abstractNumId w:val="14"/>
  </w:num>
  <w:num w:numId="30">
    <w:abstractNumId w:val="25"/>
  </w:num>
  <w:num w:numId="31">
    <w:abstractNumId w:val="26"/>
  </w:num>
  <w:num w:numId="32">
    <w:abstractNumId w:val="20"/>
  </w:num>
  <w:num w:numId="33">
    <w:abstractNumId w:val="13"/>
  </w:num>
  <w:num w:numId="34">
    <w:abstractNumId w:val="19"/>
  </w:num>
  <w:num w:numId="35">
    <w:abstractNumId w:val="28"/>
  </w:num>
  <w:num w:numId="36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RANS_WP29_2009_E"/>
  </w:docVars>
  <w:rsids>
    <w:rsidRoot w:val="00D45CC9"/>
    <w:rsid w:val="00001EE5"/>
    <w:rsid w:val="00002EAF"/>
    <w:rsid w:val="000030A6"/>
    <w:rsid w:val="000042F5"/>
    <w:rsid w:val="000060FD"/>
    <w:rsid w:val="0001163B"/>
    <w:rsid w:val="00012209"/>
    <w:rsid w:val="00012662"/>
    <w:rsid w:val="00012908"/>
    <w:rsid w:val="00015498"/>
    <w:rsid w:val="00022B30"/>
    <w:rsid w:val="000236A2"/>
    <w:rsid w:val="00023BEA"/>
    <w:rsid w:val="000246CC"/>
    <w:rsid w:val="00025AFC"/>
    <w:rsid w:val="00027783"/>
    <w:rsid w:val="00027A69"/>
    <w:rsid w:val="00030DEF"/>
    <w:rsid w:val="00031B3A"/>
    <w:rsid w:val="00032173"/>
    <w:rsid w:val="000327CE"/>
    <w:rsid w:val="00033010"/>
    <w:rsid w:val="00033466"/>
    <w:rsid w:val="00033A4F"/>
    <w:rsid w:val="00033AB0"/>
    <w:rsid w:val="00037858"/>
    <w:rsid w:val="00037872"/>
    <w:rsid w:val="00040591"/>
    <w:rsid w:val="000405D9"/>
    <w:rsid w:val="00042D24"/>
    <w:rsid w:val="00043D2E"/>
    <w:rsid w:val="000448C1"/>
    <w:rsid w:val="00045C21"/>
    <w:rsid w:val="00045DFD"/>
    <w:rsid w:val="00046B1F"/>
    <w:rsid w:val="0005081A"/>
    <w:rsid w:val="00050F6B"/>
    <w:rsid w:val="0005211C"/>
    <w:rsid w:val="00052635"/>
    <w:rsid w:val="00052643"/>
    <w:rsid w:val="00052F85"/>
    <w:rsid w:val="00054104"/>
    <w:rsid w:val="00054B69"/>
    <w:rsid w:val="00054D92"/>
    <w:rsid w:val="00055260"/>
    <w:rsid w:val="00055345"/>
    <w:rsid w:val="000554E7"/>
    <w:rsid w:val="000558D9"/>
    <w:rsid w:val="000577B6"/>
    <w:rsid w:val="00057E97"/>
    <w:rsid w:val="00060EE4"/>
    <w:rsid w:val="00062839"/>
    <w:rsid w:val="00063185"/>
    <w:rsid w:val="000646F4"/>
    <w:rsid w:val="00065CA7"/>
    <w:rsid w:val="00066761"/>
    <w:rsid w:val="00066D3B"/>
    <w:rsid w:val="000675FD"/>
    <w:rsid w:val="00070947"/>
    <w:rsid w:val="00070A26"/>
    <w:rsid w:val="00070F1B"/>
    <w:rsid w:val="0007134E"/>
    <w:rsid w:val="00071A73"/>
    <w:rsid w:val="0007210D"/>
    <w:rsid w:val="00072C8C"/>
    <w:rsid w:val="00072FCD"/>
    <w:rsid w:val="00073399"/>
    <w:rsid w:val="000733B5"/>
    <w:rsid w:val="00073C2B"/>
    <w:rsid w:val="00073E4C"/>
    <w:rsid w:val="00074498"/>
    <w:rsid w:val="00074527"/>
    <w:rsid w:val="00075781"/>
    <w:rsid w:val="0007716C"/>
    <w:rsid w:val="0007777D"/>
    <w:rsid w:val="0007792A"/>
    <w:rsid w:val="000779A3"/>
    <w:rsid w:val="00081815"/>
    <w:rsid w:val="00082D9D"/>
    <w:rsid w:val="000840B6"/>
    <w:rsid w:val="00084EC7"/>
    <w:rsid w:val="000859C1"/>
    <w:rsid w:val="00085E67"/>
    <w:rsid w:val="00086456"/>
    <w:rsid w:val="00087B2E"/>
    <w:rsid w:val="00087B79"/>
    <w:rsid w:val="0009000C"/>
    <w:rsid w:val="000912F0"/>
    <w:rsid w:val="000915C8"/>
    <w:rsid w:val="00091C16"/>
    <w:rsid w:val="0009252F"/>
    <w:rsid w:val="0009284D"/>
    <w:rsid w:val="00093107"/>
    <w:rsid w:val="000931C0"/>
    <w:rsid w:val="00094636"/>
    <w:rsid w:val="00097EF2"/>
    <w:rsid w:val="000A27AC"/>
    <w:rsid w:val="000A2A1D"/>
    <w:rsid w:val="000A2FB0"/>
    <w:rsid w:val="000A34BB"/>
    <w:rsid w:val="000A3650"/>
    <w:rsid w:val="000A39F1"/>
    <w:rsid w:val="000A3C46"/>
    <w:rsid w:val="000A5252"/>
    <w:rsid w:val="000A716D"/>
    <w:rsid w:val="000B0595"/>
    <w:rsid w:val="000B0B82"/>
    <w:rsid w:val="000B175B"/>
    <w:rsid w:val="000B17E2"/>
    <w:rsid w:val="000B2D67"/>
    <w:rsid w:val="000B2F02"/>
    <w:rsid w:val="000B3A0F"/>
    <w:rsid w:val="000B4D21"/>
    <w:rsid w:val="000B4EF7"/>
    <w:rsid w:val="000B7A47"/>
    <w:rsid w:val="000C09C7"/>
    <w:rsid w:val="000C09F4"/>
    <w:rsid w:val="000C1495"/>
    <w:rsid w:val="000C1A31"/>
    <w:rsid w:val="000C1AB3"/>
    <w:rsid w:val="000C1ACC"/>
    <w:rsid w:val="000C28DE"/>
    <w:rsid w:val="000C2C03"/>
    <w:rsid w:val="000C2D2E"/>
    <w:rsid w:val="000C3F7F"/>
    <w:rsid w:val="000C3F89"/>
    <w:rsid w:val="000C5647"/>
    <w:rsid w:val="000C66C8"/>
    <w:rsid w:val="000D1059"/>
    <w:rsid w:val="000D245A"/>
    <w:rsid w:val="000D3C51"/>
    <w:rsid w:val="000D3E5C"/>
    <w:rsid w:val="000D4B33"/>
    <w:rsid w:val="000D64F9"/>
    <w:rsid w:val="000D7F00"/>
    <w:rsid w:val="000E0415"/>
    <w:rsid w:val="000E0854"/>
    <w:rsid w:val="000E1D94"/>
    <w:rsid w:val="000E48B0"/>
    <w:rsid w:val="000E4D42"/>
    <w:rsid w:val="000E4F4A"/>
    <w:rsid w:val="000E5276"/>
    <w:rsid w:val="000E70B3"/>
    <w:rsid w:val="000E72C1"/>
    <w:rsid w:val="000E73A7"/>
    <w:rsid w:val="000E7CC6"/>
    <w:rsid w:val="000E7E02"/>
    <w:rsid w:val="000F1142"/>
    <w:rsid w:val="000F1275"/>
    <w:rsid w:val="000F1E65"/>
    <w:rsid w:val="000F3975"/>
    <w:rsid w:val="000F39F3"/>
    <w:rsid w:val="000F47F4"/>
    <w:rsid w:val="000F56BA"/>
    <w:rsid w:val="000F5C3B"/>
    <w:rsid w:val="000F6BFF"/>
    <w:rsid w:val="000F7EF2"/>
    <w:rsid w:val="000F7F91"/>
    <w:rsid w:val="00100059"/>
    <w:rsid w:val="00100CA3"/>
    <w:rsid w:val="00102531"/>
    <w:rsid w:val="0010362C"/>
    <w:rsid w:val="001039D1"/>
    <w:rsid w:val="001052FD"/>
    <w:rsid w:val="00105750"/>
    <w:rsid w:val="001067FA"/>
    <w:rsid w:val="00106F05"/>
    <w:rsid w:val="00107257"/>
    <w:rsid w:val="00107694"/>
    <w:rsid w:val="001076F0"/>
    <w:rsid w:val="001103AA"/>
    <w:rsid w:val="00111254"/>
    <w:rsid w:val="00111CAA"/>
    <w:rsid w:val="0011202E"/>
    <w:rsid w:val="00112F1C"/>
    <w:rsid w:val="00113F8C"/>
    <w:rsid w:val="0011505B"/>
    <w:rsid w:val="0011616E"/>
    <w:rsid w:val="0011666B"/>
    <w:rsid w:val="00120A59"/>
    <w:rsid w:val="00122970"/>
    <w:rsid w:val="001234B3"/>
    <w:rsid w:val="001243AB"/>
    <w:rsid w:val="0012498C"/>
    <w:rsid w:val="00124B1B"/>
    <w:rsid w:val="001250C1"/>
    <w:rsid w:val="00125BC2"/>
    <w:rsid w:val="0012624F"/>
    <w:rsid w:val="00131483"/>
    <w:rsid w:val="00131EAA"/>
    <w:rsid w:val="0013419D"/>
    <w:rsid w:val="001345AF"/>
    <w:rsid w:val="00135337"/>
    <w:rsid w:val="001363FA"/>
    <w:rsid w:val="00136C8D"/>
    <w:rsid w:val="00136FC3"/>
    <w:rsid w:val="00137F6B"/>
    <w:rsid w:val="00140460"/>
    <w:rsid w:val="001410FB"/>
    <w:rsid w:val="00141612"/>
    <w:rsid w:val="001418F0"/>
    <w:rsid w:val="00142CFA"/>
    <w:rsid w:val="00142E1A"/>
    <w:rsid w:val="001443BA"/>
    <w:rsid w:val="00145974"/>
    <w:rsid w:val="00145E75"/>
    <w:rsid w:val="00145F18"/>
    <w:rsid w:val="001476A6"/>
    <w:rsid w:val="001502B1"/>
    <w:rsid w:val="00151A8D"/>
    <w:rsid w:val="00151C46"/>
    <w:rsid w:val="00151CCC"/>
    <w:rsid w:val="00152AA1"/>
    <w:rsid w:val="00153747"/>
    <w:rsid w:val="001545A5"/>
    <w:rsid w:val="00154A21"/>
    <w:rsid w:val="001554FE"/>
    <w:rsid w:val="001556FF"/>
    <w:rsid w:val="00155892"/>
    <w:rsid w:val="00156683"/>
    <w:rsid w:val="00157968"/>
    <w:rsid w:val="001603C3"/>
    <w:rsid w:val="001617DC"/>
    <w:rsid w:val="00161D77"/>
    <w:rsid w:val="00164FDA"/>
    <w:rsid w:val="001659C2"/>
    <w:rsid w:val="00165D77"/>
    <w:rsid w:val="00165F3A"/>
    <w:rsid w:val="00166148"/>
    <w:rsid w:val="00167C57"/>
    <w:rsid w:val="0017009D"/>
    <w:rsid w:val="00171426"/>
    <w:rsid w:val="0017214B"/>
    <w:rsid w:val="001726D8"/>
    <w:rsid w:val="00174F20"/>
    <w:rsid w:val="001754B0"/>
    <w:rsid w:val="001760B5"/>
    <w:rsid w:val="0018046F"/>
    <w:rsid w:val="00182131"/>
    <w:rsid w:val="00182290"/>
    <w:rsid w:val="00182D78"/>
    <w:rsid w:val="001849BC"/>
    <w:rsid w:val="001868AE"/>
    <w:rsid w:val="00190059"/>
    <w:rsid w:val="001910A7"/>
    <w:rsid w:val="001911FF"/>
    <w:rsid w:val="00193FAC"/>
    <w:rsid w:val="001949CC"/>
    <w:rsid w:val="00195D6F"/>
    <w:rsid w:val="00196A21"/>
    <w:rsid w:val="00197024"/>
    <w:rsid w:val="00197992"/>
    <w:rsid w:val="001A0D3B"/>
    <w:rsid w:val="001A0D98"/>
    <w:rsid w:val="001A1D30"/>
    <w:rsid w:val="001A207D"/>
    <w:rsid w:val="001A3521"/>
    <w:rsid w:val="001A3955"/>
    <w:rsid w:val="001A4FE3"/>
    <w:rsid w:val="001A5E0D"/>
    <w:rsid w:val="001A671B"/>
    <w:rsid w:val="001A6EDB"/>
    <w:rsid w:val="001A7CE2"/>
    <w:rsid w:val="001B0543"/>
    <w:rsid w:val="001B2F77"/>
    <w:rsid w:val="001B333D"/>
    <w:rsid w:val="001B3821"/>
    <w:rsid w:val="001B46EA"/>
    <w:rsid w:val="001B4B04"/>
    <w:rsid w:val="001B62A4"/>
    <w:rsid w:val="001B673D"/>
    <w:rsid w:val="001B7473"/>
    <w:rsid w:val="001B7D29"/>
    <w:rsid w:val="001C130B"/>
    <w:rsid w:val="001C5165"/>
    <w:rsid w:val="001C53DC"/>
    <w:rsid w:val="001C5B58"/>
    <w:rsid w:val="001C6663"/>
    <w:rsid w:val="001C73CA"/>
    <w:rsid w:val="001C73FF"/>
    <w:rsid w:val="001C7895"/>
    <w:rsid w:val="001C7B02"/>
    <w:rsid w:val="001D06AD"/>
    <w:rsid w:val="001D0C8C"/>
    <w:rsid w:val="001D11BD"/>
    <w:rsid w:val="001D1419"/>
    <w:rsid w:val="001D2486"/>
    <w:rsid w:val="001D26DF"/>
    <w:rsid w:val="001D2E31"/>
    <w:rsid w:val="001D2EB9"/>
    <w:rsid w:val="001D3233"/>
    <w:rsid w:val="001D3A03"/>
    <w:rsid w:val="001D3DD7"/>
    <w:rsid w:val="001D4790"/>
    <w:rsid w:val="001D47C7"/>
    <w:rsid w:val="001D4C3B"/>
    <w:rsid w:val="001D5B8D"/>
    <w:rsid w:val="001D6001"/>
    <w:rsid w:val="001D79DE"/>
    <w:rsid w:val="001E091A"/>
    <w:rsid w:val="001E1685"/>
    <w:rsid w:val="001E3759"/>
    <w:rsid w:val="001E44EA"/>
    <w:rsid w:val="001E4B36"/>
    <w:rsid w:val="001E678C"/>
    <w:rsid w:val="001E6BCB"/>
    <w:rsid w:val="001E70A4"/>
    <w:rsid w:val="001E7B67"/>
    <w:rsid w:val="001F05D7"/>
    <w:rsid w:val="001F0A89"/>
    <w:rsid w:val="001F12DC"/>
    <w:rsid w:val="001F2678"/>
    <w:rsid w:val="001F2E15"/>
    <w:rsid w:val="001F3A08"/>
    <w:rsid w:val="001F3AAD"/>
    <w:rsid w:val="001F4360"/>
    <w:rsid w:val="001F4AD7"/>
    <w:rsid w:val="001F5F29"/>
    <w:rsid w:val="001F64D1"/>
    <w:rsid w:val="001F66E3"/>
    <w:rsid w:val="001F7EB8"/>
    <w:rsid w:val="00200979"/>
    <w:rsid w:val="002013DA"/>
    <w:rsid w:val="00202DA8"/>
    <w:rsid w:val="00204251"/>
    <w:rsid w:val="0020452E"/>
    <w:rsid w:val="00205171"/>
    <w:rsid w:val="0020549D"/>
    <w:rsid w:val="00206073"/>
    <w:rsid w:val="002060D3"/>
    <w:rsid w:val="00206EF7"/>
    <w:rsid w:val="002077C3"/>
    <w:rsid w:val="00207C22"/>
    <w:rsid w:val="00207F53"/>
    <w:rsid w:val="00210443"/>
    <w:rsid w:val="0021059A"/>
    <w:rsid w:val="00210CE8"/>
    <w:rsid w:val="00211E0B"/>
    <w:rsid w:val="00212021"/>
    <w:rsid w:val="00212BB8"/>
    <w:rsid w:val="00212C29"/>
    <w:rsid w:val="0021442B"/>
    <w:rsid w:val="00214974"/>
    <w:rsid w:val="00214A53"/>
    <w:rsid w:val="00214EDB"/>
    <w:rsid w:val="00215213"/>
    <w:rsid w:val="0021530F"/>
    <w:rsid w:val="002157DE"/>
    <w:rsid w:val="00216B2B"/>
    <w:rsid w:val="00223E57"/>
    <w:rsid w:val="00225ED7"/>
    <w:rsid w:val="0022609C"/>
    <w:rsid w:val="0022630B"/>
    <w:rsid w:val="002275E7"/>
    <w:rsid w:val="00227EAC"/>
    <w:rsid w:val="0023123D"/>
    <w:rsid w:val="0023449F"/>
    <w:rsid w:val="0023493D"/>
    <w:rsid w:val="0023522E"/>
    <w:rsid w:val="00236DAB"/>
    <w:rsid w:val="00236EA9"/>
    <w:rsid w:val="00240C92"/>
    <w:rsid w:val="00241B9A"/>
    <w:rsid w:val="002423A6"/>
    <w:rsid w:val="002450A2"/>
    <w:rsid w:val="0024560C"/>
    <w:rsid w:val="00245D4A"/>
    <w:rsid w:val="00245FD8"/>
    <w:rsid w:val="00246A4B"/>
    <w:rsid w:val="0024715F"/>
    <w:rsid w:val="0024772E"/>
    <w:rsid w:val="00247BF7"/>
    <w:rsid w:val="00252825"/>
    <w:rsid w:val="00253A44"/>
    <w:rsid w:val="00254F7D"/>
    <w:rsid w:val="002577D6"/>
    <w:rsid w:val="00257A0D"/>
    <w:rsid w:val="00257FE5"/>
    <w:rsid w:val="00260039"/>
    <w:rsid w:val="002609CE"/>
    <w:rsid w:val="00260D08"/>
    <w:rsid w:val="00263E13"/>
    <w:rsid w:val="00264558"/>
    <w:rsid w:val="00264FD3"/>
    <w:rsid w:val="002656E0"/>
    <w:rsid w:val="00266195"/>
    <w:rsid w:val="0026637B"/>
    <w:rsid w:val="00267A8E"/>
    <w:rsid w:val="00267F2B"/>
    <w:rsid w:val="00267F5F"/>
    <w:rsid w:val="002717CB"/>
    <w:rsid w:val="002728AB"/>
    <w:rsid w:val="0027386A"/>
    <w:rsid w:val="00273D06"/>
    <w:rsid w:val="0027635E"/>
    <w:rsid w:val="00276396"/>
    <w:rsid w:val="002806CE"/>
    <w:rsid w:val="00281C66"/>
    <w:rsid w:val="00282FBC"/>
    <w:rsid w:val="00283180"/>
    <w:rsid w:val="00283882"/>
    <w:rsid w:val="00283ED6"/>
    <w:rsid w:val="00285BA9"/>
    <w:rsid w:val="00286A18"/>
    <w:rsid w:val="00286B4D"/>
    <w:rsid w:val="00287234"/>
    <w:rsid w:val="00287B01"/>
    <w:rsid w:val="002939BB"/>
    <w:rsid w:val="002945AE"/>
    <w:rsid w:val="0029703F"/>
    <w:rsid w:val="0029709B"/>
    <w:rsid w:val="00297C3F"/>
    <w:rsid w:val="002A0FFD"/>
    <w:rsid w:val="002A18A5"/>
    <w:rsid w:val="002A1CB8"/>
    <w:rsid w:val="002A3019"/>
    <w:rsid w:val="002A4724"/>
    <w:rsid w:val="002A4914"/>
    <w:rsid w:val="002A4CDC"/>
    <w:rsid w:val="002A61A4"/>
    <w:rsid w:val="002A6964"/>
    <w:rsid w:val="002A77EE"/>
    <w:rsid w:val="002B181C"/>
    <w:rsid w:val="002B4850"/>
    <w:rsid w:val="002B53DC"/>
    <w:rsid w:val="002B5A65"/>
    <w:rsid w:val="002B66AC"/>
    <w:rsid w:val="002B6D65"/>
    <w:rsid w:val="002B7C94"/>
    <w:rsid w:val="002C0600"/>
    <w:rsid w:val="002C1557"/>
    <w:rsid w:val="002C30EA"/>
    <w:rsid w:val="002C38E8"/>
    <w:rsid w:val="002C3E6E"/>
    <w:rsid w:val="002C5723"/>
    <w:rsid w:val="002C5A0A"/>
    <w:rsid w:val="002C6107"/>
    <w:rsid w:val="002C68C3"/>
    <w:rsid w:val="002D1526"/>
    <w:rsid w:val="002D16CF"/>
    <w:rsid w:val="002D174D"/>
    <w:rsid w:val="002D2433"/>
    <w:rsid w:val="002D39DA"/>
    <w:rsid w:val="002D3D4F"/>
    <w:rsid w:val="002D4643"/>
    <w:rsid w:val="002D621E"/>
    <w:rsid w:val="002D6691"/>
    <w:rsid w:val="002D759B"/>
    <w:rsid w:val="002D78FC"/>
    <w:rsid w:val="002E08D3"/>
    <w:rsid w:val="002E15DE"/>
    <w:rsid w:val="002E1C6A"/>
    <w:rsid w:val="002E2A65"/>
    <w:rsid w:val="002E33A0"/>
    <w:rsid w:val="002E3724"/>
    <w:rsid w:val="002E5076"/>
    <w:rsid w:val="002E6E2E"/>
    <w:rsid w:val="002E7702"/>
    <w:rsid w:val="002E7B27"/>
    <w:rsid w:val="002F076A"/>
    <w:rsid w:val="002F0DA4"/>
    <w:rsid w:val="002F175C"/>
    <w:rsid w:val="002F1D71"/>
    <w:rsid w:val="002F333C"/>
    <w:rsid w:val="002F4765"/>
    <w:rsid w:val="002F50B2"/>
    <w:rsid w:val="002F590C"/>
    <w:rsid w:val="002F606A"/>
    <w:rsid w:val="002F63F0"/>
    <w:rsid w:val="002F6B3B"/>
    <w:rsid w:val="002F6E7B"/>
    <w:rsid w:val="002F7C7C"/>
    <w:rsid w:val="002F7DE0"/>
    <w:rsid w:val="00300244"/>
    <w:rsid w:val="003007CC"/>
    <w:rsid w:val="003007E4"/>
    <w:rsid w:val="00300B08"/>
    <w:rsid w:val="00302DA5"/>
    <w:rsid w:val="00302E18"/>
    <w:rsid w:val="003032FB"/>
    <w:rsid w:val="00303AF8"/>
    <w:rsid w:val="00304321"/>
    <w:rsid w:val="00304B5B"/>
    <w:rsid w:val="00304BEF"/>
    <w:rsid w:val="0030555B"/>
    <w:rsid w:val="00307164"/>
    <w:rsid w:val="003072DF"/>
    <w:rsid w:val="0031092C"/>
    <w:rsid w:val="003122B3"/>
    <w:rsid w:val="0031298E"/>
    <w:rsid w:val="00312CFC"/>
    <w:rsid w:val="00313911"/>
    <w:rsid w:val="00314805"/>
    <w:rsid w:val="00315F24"/>
    <w:rsid w:val="003163F9"/>
    <w:rsid w:val="0031721F"/>
    <w:rsid w:val="00320865"/>
    <w:rsid w:val="0032289D"/>
    <w:rsid w:val="003229D8"/>
    <w:rsid w:val="00323143"/>
    <w:rsid w:val="0032381B"/>
    <w:rsid w:val="00324864"/>
    <w:rsid w:val="0032589A"/>
    <w:rsid w:val="00325E75"/>
    <w:rsid w:val="003265CB"/>
    <w:rsid w:val="00326B9C"/>
    <w:rsid w:val="00326D74"/>
    <w:rsid w:val="00331ACF"/>
    <w:rsid w:val="00331E36"/>
    <w:rsid w:val="00332E17"/>
    <w:rsid w:val="00333790"/>
    <w:rsid w:val="00334573"/>
    <w:rsid w:val="00334FE9"/>
    <w:rsid w:val="003350B7"/>
    <w:rsid w:val="0033630B"/>
    <w:rsid w:val="00336586"/>
    <w:rsid w:val="00337C05"/>
    <w:rsid w:val="003400B3"/>
    <w:rsid w:val="003403C3"/>
    <w:rsid w:val="0034058B"/>
    <w:rsid w:val="00340C2B"/>
    <w:rsid w:val="00340E25"/>
    <w:rsid w:val="00341859"/>
    <w:rsid w:val="0034256C"/>
    <w:rsid w:val="00342F9D"/>
    <w:rsid w:val="00343DB0"/>
    <w:rsid w:val="00344B69"/>
    <w:rsid w:val="00344CED"/>
    <w:rsid w:val="00344E5D"/>
    <w:rsid w:val="00345AF1"/>
    <w:rsid w:val="00345FA4"/>
    <w:rsid w:val="003460FC"/>
    <w:rsid w:val="00350352"/>
    <w:rsid w:val="00350BB4"/>
    <w:rsid w:val="003511B6"/>
    <w:rsid w:val="00351C7D"/>
    <w:rsid w:val="003526C8"/>
    <w:rsid w:val="00352709"/>
    <w:rsid w:val="00352957"/>
    <w:rsid w:val="00352EE2"/>
    <w:rsid w:val="003531E9"/>
    <w:rsid w:val="00354125"/>
    <w:rsid w:val="003553E9"/>
    <w:rsid w:val="00356FE3"/>
    <w:rsid w:val="003579F5"/>
    <w:rsid w:val="00357B91"/>
    <w:rsid w:val="003619B5"/>
    <w:rsid w:val="00361AC3"/>
    <w:rsid w:val="00361D3B"/>
    <w:rsid w:val="0036215C"/>
    <w:rsid w:val="00363CDE"/>
    <w:rsid w:val="00363F91"/>
    <w:rsid w:val="00365763"/>
    <w:rsid w:val="00365A07"/>
    <w:rsid w:val="00366336"/>
    <w:rsid w:val="00371178"/>
    <w:rsid w:val="0037169B"/>
    <w:rsid w:val="003720A4"/>
    <w:rsid w:val="003740D8"/>
    <w:rsid w:val="00374A06"/>
    <w:rsid w:val="00375546"/>
    <w:rsid w:val="00375D0F"/>
    <w:rsid w:val="00380740"/>
    <w:rsid w:val="003815AF"/>
    <w:rsid w:val="003821A5"/>
    <w:rsid w:val="003828B0"/>
    <w:rsid w:val="003831BA"/>
    <w:rsid w:val="003833C3"/>
    <w:rsid w:val="003857A5"/>
    <w:rsid w:val="00385D5E"/>
    <w:rsid w:val="00386431"/>
    <w:rsid w:val="00386A4B"/>
    <w:rsid w:val="0038705A"/>
    <w:rsid w:val="00387384"/>
    <w:rsid w:val="00387C06"/>
    <w:rsid w:val="003900DB"/>
    <w:rsid w:val="003914CE"/>
    <w:rsid w:val="00391CDB"/>
    <w:rsid w:val="00391D3F"/>
    <w:rsid w:val="00392206"/>
    <w:rsid w:val="00392E47"/>
    <w:rsid w:val="003933EA"/>
    <w:rsid w:val="0039433D"/>
    <w:rsid w:val="003963F8"/>
    <w:rsid w:val="003A0D28"/>
    <w:rsid w:val="003A1CDC"/>
    <w:rsid w:val="003A1FB6"/>
    <w:rsid w:val="003A28F1"/>
    <w:rsid w:val="003A2D24"/>
    <w:rsid w:val="003A4744"/>
    <w:rsid w:val="003A4C25"/>
    <w:rsid w:val="003A4D67"/>
    <w:rsid w:val="003A524C"/>
    <w:rsid w:val="003A5B22"/>
    <w:rsid w:val="003A6810"/>
    <w:rsid w:val="003A6BBC"/>
    <w:rsid w:val="003A6D2C"/>
    <w:rsid w:val="003A7494"/>
    <w:rsid w:val="003B1BC5"/>
    <w:rsid w:val="003B36F2"/>
    <w:rsid w:val="003B45E6"/>
    <w:rsid w:val="003B48BA"/>
    <w:rsid w:val="003B5254"/>
    <w:rsid w:val="003B7F9A"/>
    <w:rsid w:val="003C01C3"/>
    <w:rsid w:val="003C021A"/>
    <w:rsid w:val="003C0A7B"/>
    <w:rsid w:val="003C0B18"/>
    <w:rsid w:val="003C104B"/>
    <w:rsid w:val="003C1A3B"/>
    <w:rsid w:val="003C2CC4"/>
    <w:rsid w:val="003C534D"/>
    <w:rsid w:val="003C54CA"/>
    <w:rsid w:val="003C57E6"/>
    <w:rsid w:val="003C5F72"/>
    <w:rsid w:val="003C6667"/>
    <w:rsid w:val="003C681D"/>
    <w:rsid w:val="003C6943"/>
    <w:rsid w:val="003C6A00"/>
    <w:rsid w:val="003C6E98"/>
    <w:rsid w:val="003C6F87"/>
    <w:rsid w:val="003C7926"/>
    <w:rsid w:val="003C7C8A"/>
    <w:rsid w:val="003D0191"/>
    <w:rsid w:val="003D041D"/>
    <w:rsid w:val="003D0AC1"/>
    <w:rsid w:val="003D0C0F"/>
    <w:rsid w:val="003D2B16"/>
    <w:rsid w:val="003D2D9B"/>
    <w:rsid w:val="003D301C"/>
    <w:rsid w:val="003D317A"/>
    <w:rsid w:val="003D369E"/>
    <w:rsid w:val="003D427B"/>
    <w:rsid w:val="003D4784"/>
    <w:rsid w:val="003D4B23"/>
    <w:rsid w:val="003D66B8"/>
    <w:rsid w:val="003D6B33"/>
    <w:rsid w:val="003D6DA9"/>
    <w:rsid w:val="003D6E3C"/>
    <w:rsid w:val="003D7D56"/>
    <w:rsid w:val="003E00E3"/>
    <w:rsid w:val="003E02FC"/>
    <w:rsid w:val="003E10CF"/>
    <w:rsid w:val="003E130E"/>
    <w:rsid w:val="003E1A41"/>
    <w:rsid w:val="003E1EE1"/>
    <w:rsid w:val="003E1FF8"/>
    <w:rsid w:val="003E23A3"/>
    <w:rsid w:val="003E37E2"/>
    <w:rsid w:val="003E43C7"/>
    <w:rsid w:val="003E4BB1"/>
    <w:rsid w:val="003E4F0F"/>
    <w:rsid w:val="003E58EA"/>
    <w:rsid w:val="003E5CBF"/>
    <w:rsid w:val="003E5CE7"/>
    <w:rsid w:val="003E60D2"/>
    <w:rsid w:val="003E630F"/>
    <w:rsid w:val="003E63C4"/>
    <w:rsid w:val="003E682E"/>
    <w:rsid w:val="003E75FD"/>
    <w:rsid w:val="003E79E6"/>
    <w:rsid w:val="003E79FF"/>
    <w:rsid w:val="003E7B4B"/>
    <w:rsid w:val="003E7D83"/>
    <w:rsid w:val="003F3AA4"/>
    <w:rsid w:val="003F3EC3"/>
    <w:rsid w:val="003F5021"/>
    <w:rsid w:val="003F613F"/>
    <w:rsid w:val="003F66FA"/>
    <w:rsid w:val="003F798C"/>
    <w:rsid w:val="003F7CBF"/>
    <w:rsid w:val="004000DE"/>
    <w:rsid w:val="0040013F"/>
    <w:rsid w:val="004009E3"/>
    <w:rsid w:val="00400A0E"/>
    <w:rsid w:val="00401E80"/>
    <w:rsid w:val="00402A8E"/>
    <w:rsid w:val="004030A7"/>
    <w:rsid w:val="00403443"/>
    <w:rsid w:val="004045DA"/>
    <w:rsid w:val="00405056"/>
    <w:rsid w:val="00405AFB"/>
    <w:rsid w:val="00407F84"/>
    <w:rsid w:val="00410462"/>
    <w:rsid w:val="00410767"/>
    <w:rsid w:val="00410C89"/>
    <w:rsid w:val="00410DE0"/>
    <w:rsid w:val="00411B4B"/>
    <w:rsid w:val="0041299D"/>
    <w:rsid w:val="0041347A"/>
    <w:rsid w:val="00413918"/>
    <w:rsid w:val="00413AF2"/>
    <w:rsid w:val="00414B03"/>
    <w:rsid w:val="0042039F"/>
    <w:rsid w:val="00421A40"/>
    <w:rsid w:val="00421DAB"/>
    <w:rsid w:val="00422AF5"/>
    <w:rsid w:val="00422E03"/>
    <w:rsid w:val="00424BF6"/>
    <w:rsid w:val="00425DD1"/>
    <w:rsid w:val="0042614D"/>
    <w:rsid w:val="00426B9B"/>
    <w:rsid w:val="00427B7E"/>
    <w:rsid w:val="0043081A"/>
    <w:rsid w:val="00430988"/>
    <w:rsid w:val="004325CB"/>
    <w:rsid w:val="00433173"/>
    <w:rsid w:val="0043548E"/>
    <w:rsid w:val="00435F1D"/>
    <w:rsid w:val="00436073"/>
    <w:rsid w:val="004375DF"/>
    <w:rsid w:val="00437992"/>
    <w:rsid w:val="00440813"/>
    <w:rsid w:val="00441775"/>
    <w:rsid w:val="00441ACD"/>
    <w:rsid w:val="004428C2"/>
    <w:rsid w:val="00442A83"/>
    <w:rsid w:val="00444661"/>
    <w:rsid w:val="004448AC"/>
    <w:rsid w:val="00447337"/>
    <w:rsid w:val="00447A4C"/>
    <w:rsid w:val="00450015"/>
    <w:rsid w:val="0045002C"/>
    <w:rsid w:val="0045013F"/>
    <w:rsid w:val="00450191"/>
    <w:rsid w:val="00450B28"/>
    <w:rsid w:val="004519D6"/>
    <w:rsid w:val="004522D1"/>
    <w:rsid w:val="004523B9"/>
    <w:rsid w:val="00452CEA"/>
    <w:rsid w:val="0045495B"/>
    <w:rsid w:val="00454EF0"/>
    <w:rsid w:val="004561E5"/>
    <w:rsid w:val="0045665B"/>
    <w:rsid w:val="00456AD6"/>
    <w:rsid w:val="00462505"/>
    <w:rsid w:val="00463EB4"/>
    <w:rsid w:val="004648C8"/>
    <w:rsid w:val="004648CA"/>
    <w:rsid w:val="00465DA9"/>
    <w:rsid w:val="00470C61"/>
    <w:rsid w:val="00470C76"/>
    <w:rsid w:val="00470FBC"/>
    <w:rsid w:val="00471929"/>
    <w:rsid w:val="00471A76"/>
    <w:rsid w:val="0047221D"/>
    <w:rsid w:val="00472948"/>
    <w:rsid w:val="00473EA1"/>
    <w:rsid w:val="004778E7"/>
    <w:rsid w:val="0048107A"/>
    <w:rsid w:val="0048161D"/>
    <w:rsid w:val="00481FD3"/>
    <w:rsid w:val="004822DE"/>
    <w:rsid w:val="0048271F"/>
    <w:rsid w:val="00482E1A"/>
    <w:rsid w:val="0048397A"/>
    <w:rsid w:val="004839E9"/>
    <w:rsid w:val="00483F31"/>
    <w:rsid w:val="00485712"/>
    <w:rsid w:val="004857F1"/>
    <w:rsid w:val="00485CBB"/>
    <w:rsid w:val="004865F9"/>
    <w:rsid w:val="004866B7"/>
    <w:rsid w:val="00486789"/>
    <w:rsid w:val="00486FFE"/>
    <w:rsid w:val="0048701E"/>
    <w:rsid w:val="00487123"/>
    <w:rsid w:val="00487DB2"/>
    <w:rsid w:val="00490160"/>
    <w:rsid w:val="00490D99"/>
    <w:rsid w:val="004918DF"/>
    <w:rsid w:val="00491985"/>
    <w:rsid w:val="004931FE"/>
    <w:rsid w:val="004968A5"/>
    <w:rsid w:val="00497E06"/>
    <w:rsid w:val="004A037B"/>
    <w:rsid w:val="004A0AEA"/>
    <w:rsid w:val="004A2014"/>
    <w:rsid w:val="004A2257"/>
    <w:rsid w:val="004A297B"/>
    <w:rsid w:val="004A346C"/>
    <w:rsid w:val="004A3CCB"/>
    <w:rsid w:val="004A41C6"/>
    <w:rsid w:val="004A4FFA"/>
    <w:rsid w:val="004A5737"/>
    <w:rsid w:val="004A5BDD"/>
    <w:rsid w:val="004A5FB0"/>
    <w:rsid w:val="004A6E8C"/>
    <w:rsid w:val="004A7983"/>
    <w:rsid w:val="004B088E"/>
    <w:rsid w:val="004B0C1F"/>
    <w:rsid w:val="004B11AD"/>
    <w:rsid w:val="004B2461"/>
    <w:rsid w:val="004B31DB"/>
    <w:rsid w:val="004B3B72"/>
    <w:rsid w:val="004B3C44"/>
    <w:rsid w:val="004B4149"/>
    <w:rsid w:val="004B66F6"/>
    <w:rsid w:val="004B6E9B"/>
    <w:rsid w:val="004B752D"/>
    <w:rsid w:val="004C0F99"/>
    <w:rsid w:val="004C2276"/>
    <w:rsid w:val="004C237C"/>
    <w:rsid w:val="004C2461"/>
    <w:rsid w:val="004C32BC"/>
    <w:rsid w:val="004C42B3"/>
    <w:rsid w:val="004C4363"/>
    <w:rsid w:val="004C46ED"/>
    <w:rsid w:val="004C4911"/>
    <w:rsid w:val="004C5E1F"/>
    <w:rsid w:val="004C727E"/>
    <w:rsid w:val="004C7462"/>
    <w:rsid w:val="004C7A75"/>
    <w:rsid w:val="004D00E2"/>
    <w:rsid w:val="004D0E6A"/>
    <w:rsid w:val="004D18A6"/>
    <w:rsid w:val="004D297C"/>
    <w:rsid w:val="004D31EB"/>
    <w:rsid w:val="004D33D1"/>
    <w:rsid w:val="004D5EA4"/>
    <w:rsid w:val="004D6FFE"/>
    <w:rsid w:val="004D7196"/>
    <w:rsid w:val="004D7F55"/>
    <w:rsid w:val="004E0F46"/>
    <w:rsid w:val="004E11CC"/>
    <w:rsid w:val="004E3269"/>
    <w:rsid w:val="004E4D2D"/>
    <w:rsid w:val="004E4DAA"/>
    <w:rsid w:val="004E543F"/>
    <w:rsid w:val="004E54EE"/>
    <w:rsid w:val="004E77B2"/>
    <w:rsid w:val="004E7DCC"/>
    <w:rsid w:val="004F1CE4"/>
    <w:rsid w:val="004F391E"/>
    <w:rsid w:val="004F391F"/>
    <w:rsid w:val="004F3CF2"/>
    <w:rsid w:val="004F401C"/>
    <w:rsid w:val="004F44D2"/>
    <w:rsid w:val="004F4A30"/>
    <w:rsid w:val="004F56CE"/>
    <w:rsid w:val="004F6C66"/>
    <w:rsid w:val="0050094F"/>
    <w:rsid w:val="005025A2"/>
    <w:rsid w:val="005029B0"/>
    <w:rsid w:val="0050346B"/>
    <w:rsid w:val="005034A5"/>
    <w:rsid w:val="005041E6"/>
    <w:rsid w:val="00504B2D"/>
    <w:rsid w:val="00504F48"/>
    <w:rsid w:val="0050532A"/>
    <w:rsid w:val="00505AB0"/>
    <w:rsid w:val="005064C4"/>
    <w:rsid w:val="00507910"/>
    <w:rsid w:val="00507C09"/>
    <w:rsid w:val="005103E1"/>
    <w:rsid w:val="00511B89"/>
    <w:rsid w:val="00512205"/>
    <w:rsid w:val="00513501"/>
    <w:rsid w:val="0051371E"/>
    <w:rsid w:val="00513D88"/>
    <w:rsid w:val="00515FB8"/>
    <w:rsid w:val="0051761A"/>
    <w:rsid w:val="00517B67"/>
    <w:rsid w:val="00520FC6"/>
    <w:rsid w:val="0052136D"/>
    <w:rsid w:val="00521558"/>
    <w:rsid w:val="00521E3E"/>
    <w:rsid w:val="00526425"/>
    <w:rsid w:val="00526A2D"/>
    <w:rsid w:val="0052775E"/>
    <w:rsid w:val="00527E11"/>
    <w:rsid w:val="00527E80"/>
    <w:rsid w:val="00530340"/>
    <w:rsid w:val="00531AFB"/>
    <w:rsid w:val="00532326"/>
    <w:rsid w:val="00533277"/>
    <w:rsid w:val="00533A5D"/>
    <w:rsid w:val="005348D8"/>
    <w:rsid w:val="00535458"/>
    <w:rsid w:val="005357C9"/>
    <w:rsid w:val="0053588E"/>
    <w:rsid w:val="00536842"/>
    <w:rsid w:val="00536B24"/>
    <w:rsid w:val="00536F83"/>
    <w:rsid w:val="00540F14"/>
    <w:rsid w:val="0054145F"/>
    <w:rsid w:val="005420F2"/>
    <w:rsid w:val="00542742"/>
    <w:rsid w:val="00543F29"/>
    <w:rsid w:val="005447D0"/>
    <w:rsid w:val="00544A6E"/>
    <w:rsid w:val="00545350"/>
    <w:rsid w:val="00546D35"/>
    <w:rsid w:val="0055039D"/>
    <w:rsid w:val="00551D91"/>
    <w:rsid w:val="00552597"/>
    <w:rsid w:val="005543E8"/>
    <w:rsid w:val="00554BEE"/>
    <w:rsid w:val="00555BFC"/>
    <w:rsid w:val="00555F33"/>
    <w:rsid w:val="005568D0"/>
    <w:rsid w:val="005578F7"/>
    <w:rsid w:val="00557BBB"/>
    <w:rsid w:val="005603C9"/>
    <w:rsid w:val="00561068"/>
    <w:rsid w:val="00561EF2"/>
    <w:rsid w:val="0056209A"/>
    <w:rsid w:val="00562410"/>
    <w:rsid w:val="005628B6"/>
    <w:rsid w:val="0056329E"/>
    <w:rsid w:val="0056399C"/>
    <w:rsid w:val="00566B21"/>
    <w:rsid w:val="00566D10"/>
    <w:rsid w:val="00567B99"/>
    <w:rsid w:val="005702DD"/>
    <w:rsid w:val="00570606"/>
    <w:rsid w:val="005720B8"/>
    <w:rsid w:val="00573248"/>
    <w:rsid w:val="005757A2"/>
    <w:rsid w:val="00575A62"/>
    <w:rsid w:val="005766C6"/>
    <w:rsid w:val="00576A0F"/>
    <w:rsid w:val="0058088F"/>
    <w:rsid w:val="005813AF"/>
    <w:rsid w:val="005829DD"/>
    <w:rsid w:val="005846EF"/>
    <w:rsid w:val="00584AA5"/>
    <w:rsid w:val="00584E9A"/>
    <w:rsid w:val="00586359"/>
    <w:rsid w:val="00586A6E"/>
    <w:rsid w:val="00586E7D"/>
    <w:rsid w:val="00587680"/>
    <w:rsid w:val="00590C1A"/>
    <w:rsid w:val="00592DA2"/>
    <w:rsid w:val="00593AE9"/>
    <w:rsid w:val="005941EC"/>
    <w:rsid w:val="00595DEE"/>
    <w:rsid w:val="00595F66"/>
    <w:rsid w:val="00595FE8"/>
    <w:rsid w:val="00596C0C"/>
    <w:rsid w:val="0059724D"/>
    <w:rsid w:val="00597470"/>
    <w:rsid w:val="00597621"/>
    <w:rsid w:val="00597B3A"/>
    <w:rsid w:val="005A0830"/>
    <w:rsid w:val="005A0C13"/>
    <w:rsid w:val="005A1B61"/>
    <w:rsid w:val="005A212D"/>
    <w:rsid w:val="005A3426"/>
    <w:rsid w:val="005A5A0D"/>
    <w:rsid w:val="005A5A4A"/>
    <w:rsid w:val="005A7586"/>
    <w:rsid w:val="005B061E"/>
    <w:rsid w:val="005B08BE"/>
    <w:rsid w:val="005B0911"/>
    <w:rsid w:val="005B0CA7"/>
    <w:rsid w:val="005B1531"/>
    <w:rsid w:val="005B320C"/>
    <w:rsid w:val="005B349C"/>
    <w:rsid w:val="005B3DB3"/>
    <w:rsid w:val="005B4E13"/>
    <w:rsid w:val="005B5BCD"/>
    <w:rsid w:val="005B71CB"/>
    <w:rsid w:val="005C342F"/>
    <w:rsid w:val="005C37C7"/>
    <w:rsid w:val="005C5A37"/>
    <w:rsid w:val="005C5BE6"/>
    <w:rsid w:val="005C7411"/>
    <w:rsid w:val="005C7745"/>
    <w:rsid w:val="005C7D1E"/>
    <w:rsid w:val="005C7D28"/>
    <w:rsid w:val="005D0C82"/>
    <w:rsid w:val="005D11EE"/>
    <w:rsid w:val="005D1450"/>
    <w:rsid w:val="005D1646"/>
    <w:rsid w:val="005D1C10"/>
    <w:rsid w:val="005D2011"/>
    <w:rsid w:val="005D23EB"/>
    <w:rsid w:val="005D2E09"/>
    <w:rsid w:val="005D2FCC"/>
    <w:rsid w:val="005D2FD1"/>
    <w:rsid w:val="005D405B"/>
    <w:rsid w:val="005D48B8"/>
    <w:rsid w:val="005D4FB4"/>
    <w:rsid w:val="005D60B3"/>
    <w:rsid w:val="005D67D9"/>
    <w:rsid w:val="005D7C88"/>
    <w:rsid w:val="005E018E"/>
    <w:rsid w:val="005E0567"/>
    <w:rsid w:val="005E1B74"/>
    <w:rsid w:val="005E24A2"/>
    <w:rsid w:val="005E2DE2"/>
    <w:rsid w:val="005E37A4"/>
    <w:rsid w:val="005E4FF5"/>
    <w:rsid w:val="005E5D89"/>
    <w:rsid w:val="005E6AB9"/>
    <w:rsid w:val="005E6FA0"/>
    <w:rsid w:val="005F139A"/>
    <w:rsid w:val="005F333C"/>
    <w:rsid w:val="005F3A2B"/>
    <w:rsid w:val="005F45FB"/>
    <w:rsid w:val="005F5F8A"/>
    <w:rsid w:val="005F649C"/>
    <w:rsid w:val="005F675D"/>
    <w:rsid w:val="005F6F34"/>
    <w:rsid w:val="005F7449"/>
    <w:rsid w:val="005F7920"/>
    <w:rsid w:val="005F7B75"/>
    <w:rsid w:val="006001EE"/>
    <w:rsid w:val="006004D5"/>
    <w:rsid w:val="00604D06"/>
    <w:rsid w:val="00605042"/>
    <w:rsid w:val="00605BD0"/>
    <w:rsid w:val="0060768C"/>
    <w:rsid w:val="0061154A"/>
    <w:rsid w:val="00611900"/>
    <w:rsid w:val="006119F7"/>
    <w:rsid w:val="00611FC4"/>
    <w:rsid w:val="00612600"/>
    <w:rsid w:val="00613932"/>
    <w:rsid w:val="006149C0"/>
    <w:rsid w:val="00615214"/>
    <w:rsid w:val="00616015"/>
    <w:rsid w:val="006176FB"/>
    <w:rsid w:val="00617B6A"/>
    <w:rsid w:val="00617E99"/>
    <w:rsid w:val="0062106D"/>
    <w:rsid w:val="0062182D"/>
    <w:rsid w:val="00621DA0"/>
    <w:rsid w:val="00621E55"/>
    <w:rsid w:val="00622065"/>
    <w:rsid w:val="00624C23"/>
    <w:rsid w:val="006252B5"/>
    <w:rsid w:val="006264BD"/>
    <w:rsid w:val="00627B27"/>
    <w:rsid w:val="00627DD8"/>
    <w:rsid w:val="00627EC1"/>
    <w:rsid w:val="00630501"/>
    <w:rsid w:val="00631103"/>
    <w:rsid w:val="00631C76"/>
    <w:rsid w:val="006335CD"/>
    <w:rsid w:val="0063370A"/>
    <w:rsid w:val="0063375D"/>
    <w:rsid w:val="00633EEA"/>
    <w:rsid w:val="006353EF"/>
    <w:rsid w:val="00636B15"/>
    <w:rsid w:val="006370F9"/>
    <w:rsid w:val="00637D7D"/>
    <w:rsid w:val="00640B26"/>
    <w:rsid w:val="00641B1F"/>
    <w:rsid w:val="00642837"/>
    <w:rsid w:val="00642B77"/>
    <w:rsid w:val="00643823"/>
    <w:rsid w:val="00643EBD"/>
    <w:rsid w:val="006461C8"/>
    <w:rsid w:val="00646320"/>
    <w:rsid w:val="00646ABD"/>
    <w:rsid w:val="0065024A"/>
    <w:rsid w:val="0065075C"/>
    <w:rsid w:val="00651D2B"/>
    <w:rsid w:val="00652D0A"/>
    <w:rsid w:val="006531B6"/>
    <w:rsid w:val="00653D09"/>
    <w:rsid w:val="00654026"/>
    <w:rsid w:val="006544BD"/>
    <w:rsid w:val="00655314"/>
    <w:rsid w:val="00655EA3"/>
    <w:rsid w:val="00656B47"/>
    <w:rsid w:val="00656DDC"/>
    <w:rsid w:val="00656F75"/>
    <w:rsid w:val="00660462"/>
    <w:rsid w:val="00660883"/>
    <w:rsid w:val="00660C48"/>
    <w:rsid w:val="006615F1"/>
    <w:rsid w:val="00662BB6"/>
    <w:rsid w:val="006633C9"/>
    <w:rsid w:val="00664177"/>
    <w:rsid w:val="006641EB"/>
    <w:rsid w:val="006664F0"/>
    <w:rsid w:val="00667AED"/>
    <w:rsid w:val="00670044"/>
    <w:rsid w:val="00670B00"/>
    <w:rsid w:val="0067195A"/>
    <w:rsid w:val="00671B51"/>
    <w:rsid w:val="00671FED"/>
    <w:rsid w:val="006721A3"/>
    <w:rsid w:val="006724A6"/>
    <w:rsid w:val="00672546"/>
    <w:rsid w:val="00673573"/>
    <w:rsid w:val="0067362F"/>
    <w:rsid w:val="00674686"/>
    <w:rsid w:val="00674B6E"/>
    <w:rsid w:val="00674F38"/>
    <w:rsid w:val="0067520D"/>
    <w:rsid w:val="0067539B"/>
    <w:rsid w:val="00675455"/>
    <w:rsid w:val="0067550E"/>
    <w:rsid w:val="00675A46"/>
    <w:rsid w:val="0067601B"/>
    <w:rsid w:val="0067646D"/>
    <w:rsid w:val="00676606"/>
    <w:rsid w:val="00677375"/>
    <w:rsid w:val="00680077"/>
    <w:rsid w:val="00680259"/>
    <w:rsid w:val="00680B0E"/>
    <w:rsid w:val="00681686"/>
    <w:rsid w:val="00681F8E"/>
    <w:rsid w:val="006836A4"/>
    <w:rsid w:val="00684C21"/>
    <w:rsid w:val="00686D50"/>
    <w:rsid w:val="0068744D"/>
    <w:rsid w:val="00691568"/>
    <w:rsid w:val="00691A02"/>
    <w:rsid w:val="00691EB1"/>
    <w:rsid w:val="00693741"/>
    <w:rsid w:val="006947B7"/>
    <w:rsid w:val="00696804"/>
    <w:rsid w:val="0069773D"/>
    <w:rsid w:val="00697884"/>
    <w:rsid w:val="006A0162"/>
    <w:rsid w:val="006A0C09"/>
    <w:rsid w:val="006A1CEE"/>
    <w:rsid w:val="006A2530"/>
    <w:rsid w:val="006A3C33"/>
    <w:rsid w:val="006A42BC"/>
    <w:rsid w:val="006A4F15"/>
    <w:rsid w:val="006A65B8"/>
    <w:rsid w:val="006A6E99"/>
    <w:rsid w:val="006A78A1"/>
    <w:rsid w:val="006B13F1"/>
    <w:rsid w:val="006B1AD4"/>
    <w:rsid w:val="006B3031"/>
    <w:rsid w:val="006B6E62"/>
    <w:rsid w:val="006B7E43"/>
    <w:rsid w:val="006C14EA"/>
    <w:rsid w:val="006C2AA5"/>
    <w:rsid w:val="006C3422"/>
    <w:rsid w:val="006C3589"/>
    <w:rsid w:val="006C52EA"/>
    <w:rsid w:val="006C5B17"/>
    <w:rsid w:val="006C6475"/>
    <w:rsid w:val="006C66A2"/>
    <w:rsid w:val="006C6EA7"/>
    <w:rsid w:val="006D058A"/>
    <w:rsid w:val="006D166C"/>
    <w:rsid w:val="006D184B"/>
    <w:rsid w:val="006D37AF"/>
    <w:rsid w:val="006D51D0"/>
    <w:rsid w:val="006D5644"/>
    <w:rsid w:val="006D5FB9"/>
    <w:rsid w:val="006D658E"/>
    <w:rsid w:val="006E142B"/>
    <w:rsid w:val="006E1DDE"/>
    <w:rsid w:val="006E218A"/>
    <w:rsid w:val="006E2233"/>
    <w:rsid w:val="006E2E46"/>
    <w:rsid w:val="006E43DD"/>
    <w:rsid w:val="006E4B45"/>
    <w:rsid w:val="006E564B"/>
    <w:rsid w:val="006E6C4C"/>
    <w:rsid w:val="006E7191"/>
    <w:rsid w:val="006F0259"/>
    <w:rsid w:val="006F0EEE"/>
    <w:rsid w:val="006F17C2"/>
    <w:rsid w:val="006F4B9B"/>
    <w:rsid w:val="006F6406"/>
    <w:rsid w:val="006F6D38"/>
    <w:rsid w:val="007003FD"/>
    <w:rsid w:val="00701106"/>
    <w:rsid w:val="00701187"/>
    <w:rsid w:val="00701B07"/>
    <w:rsid w:val="00703577"/>
    <w:rsid w:val="007041FF"/>
    <w:rsid w:val="00704D9D"/>
    <w:rsid w:val="0070512B"/>
    <w:rsid w:val="00705495"/>
    <w:rsid w:val="0070558D"/>
    <w:rsid w:val="00705894"/>
    <w:rsid w:val="0070697A"/>
    <w:rsid w:val="00706EAC"/>
    <w:rsid w:val="0071008E"/>
    <w:rsid w:val="00710104"/>
    <w:rsid w:val="00711491"/>
    <w:rsid w:val="00711F2C"/>
    <w:rsid w:val="00714CF5"/>
    <w:rsid w:val="0071662F"/>
    <w:rsid w:val="00716EC0"/>
    <w:rsid w:val="00716F45"/>
    <w:rsid w:val="00720E47"/>
    <w:rsid w:val="00721617"/>
    <w:rsid w:val="007225CD"/>
    <w:rsid w:val="00722FF0"/>
    <w:rsid w:val="00723209"/>
    <w:rsid w:val="00723910"/>
    <w:rsid w:val="00724FED"/>
    <w:rsid w:val="00725587"/>
    <w:rsid w:val="00725735"/>
    <w:rsid w:val="0072632A"/>
    <w:rsid w:val="00726AC1"/>
    <w:rsid w:val="0072799D"/>
    <w:rsid w:val="00730687"/>
    <w:rsid w:val="00730C56"/>
    <w:rsid w:val="00731147"/>
    <w:rsid w:val="00732065"/>
    <w:rsid w:val="007326B7"/>
    <w:rsid w:val="007327D5"/>
    <w:rsid w:val="00732DF7"/>
    <w:rsid w:val="00734FB5"/>
    <w:rsid w:val="00735EE3"/>
    <w:rsid w:val="0073781B"/>
    <w:rsid w:val="007379B5"/>
    <w:rsid w:val="00737BE8"/>
    <w:rsid w:val="007407C6"/>
    <w:rsid w:val="00742590"/>
    <w:rsid w:val="0074385A"/>
    <w:rsid w:val="0074390C"/>
    <w:rsid w:val="007440E0"/>
    <w:rsid w:val="007467B4"/>
    <w:rsid w:val="00747037"/>
    <w:rsid w:val="0075165B"/>
    <w:rsid w:val="00752A93"/>
    <w:rsid w:val="00754FBA"/>
    <w:rsid w:val="00757437"/>
    <w:rsid w:val="0075765E"/>
    <w:rsid w:val="00757BA0"/>
    <w:rsid w:val="00761C65"/>
    <w:rsid w:val="00761FBE"/>
    <w:rsid w:val="007629C8"/>
    <w:rsid w:val="00763BF6"/>
    <w:rsid w:val="007642EA"/>
    <w:rsid w:val="00764CCF"/>
    <w:rsid w:val="0076666D"/>
    <w:rsid w:val="00770145"/>
    <w:rsid w:val="00770226"/>
    <w:rsid w:val="0077047D"/>
    <w:rsid w:val="007710C6"/>
    <w:rsid w:val="007712B1"/>
    <w:rsid w:val="00771F33"/>
    <w:rsid w:val="007722F5"/>
    <w:rsid w:val="00772EAE"/>
    <w:rsid w:val="007738C1"/>
    <w:rsid w:val="0077583F"/>
    <w:rsid w:val="007818BA"/>
    <w:rsid w:val="00781E22"/>
    <w:rsid w:val="007820AF"/>
    <w:rsid w:val="00782C00"/>
    <w:rsid w:val="00783387"/>
    <w:rsid w:val="007838B2"/>
    <w:rsid w:val="0078451C"/>
    <w:rsid w:val="00784643"/>
    <w:rsid w:val="00784960"/>
    <w:rsid w:val="00785B9E"/>
    <w:rsid w:val="00786137"/>
    <w:rsid w:val="00786597"/>
    <w:rsid w:val="00787A13"/>
    <w:rsid w:val="007905F7"/>
    <w:rsid w:val="00790AED"/>
    <w:rsid w:val="00790D22"/>
    <w:rsid w:val="0079119F"/>
    <w:rsid w:val="00791E8D"/>
    <w:rsid w:val="00792696"/>
    <w:rsid w:val="007939FA"/>
    <w:rsid w:val="00795175"/>
    <w:rsid w:val="007959E3"/>
    <w:rsid w:val="00796E9C"/>
    <w:rsid w:val="007A0B3C"/>
    <w:rsid w:val="007A1D4A"/>
    <w:rsid w:val="007A2490"/>
    <w:rsid w:val="007A2AA2"/>
    <w:rsid w:val="007A3BB0"/>
    <w:rsid w:val="007A3C74"/>
    <w:rsid w:val="007A4BBE"/>
    <w:rsid w:val="007A7181"/>
    <w:rsid w:val="007B20A0"/>
    <w:rsid w:val="007B2682"/>
    <w:rsid w:val="007B29C8"/>
    <w:rsid w:val="007B4089"/>
    <w:rsid w:val="007B47E9"/>
    <w:rsid w:val="007B530F"/>
    <w:rsid w:val="007B5A5B"/>
    <w:rsid w:val="007B611A"/>
    <w:rsid w:val="007B62FB"/>
    <w:rsid w:val="007B6BA5"/>
    <w:rsid w:val="007B7C35"/>
    <w:rsid w:val="007C0CBE"/>
    <w:rsid w:val="007C277A"/>
    <w:rsid w:val="007C2E19"/>
    <w:rsid w:val="007C2F1D"/>
    <w:rsid w:val="007C3090"/>
    <w:rsid w:val="007C3390"/>
    <w:rsid w:val="007C4E68"/>
    <w:rsid w:val="007C4F4B"/>
    <w:rsid w:val="007C559B"/>
    <w:rsid w:val="007C58AB"/>
    <w:rsid w:val="007C595C"/>
    <w:rsid w:val="007D0F16"/>
    <w:rsid w:val="007D1003"/>
    <w:rsid w:val="007D1438"/>
    <w:rsid w:val="007D1F7E"/>
    <w:rsid w:val="007D2279"/>
    <w:rsid w:val="007D2E4D"/>
    <w:rsid w:val="007D32D4"/>
    <w:rsid w:val="007D36BC"/>
    <w:rsid w:val="007D36F9"/>
    <w:rsid w:val="007D43F2"/>
    <w:rsid w:val="007D5070"/>
    <w:rsid w:val="007D520E"/>
    <w:rsid w:val="007D6308"/>
    <w:rsid w:val="007D7E4A"/>
    <w:rsid w:val="007E01E9"/>
    <w:rsid w:val="007E04A5"/>
    <w:rsid w:val="007E1584"/>
    <w:rsid w:val="007E17E1"/>
    <w:rsid w:val="007E1C3D"/>
    <w:rsid w:val="007E1F1F"/>
    <w:rsid w:val="007E2DD5"/>
    <w:rsid w:val="007E37A3"/>
    <w:rsid w:val="007E3FEA"/>
    <w:rsid w:val="007E5096"/>
    <w:rsid w:val="007E5C8F"/>
    <w:rsid w:val="007E63F3"/>
    <w:rsid w:val="007E685A"/>
    <w:rsid w:val="007E79D9"/>
    <w:rsid w:val="007E79DC"/>
    <w:rsid w:val="007F0305"/>
    <w:rsid w:val="007F06AD"/>
    <w:rsid w:val="007F1AC3"/>
    <w:rsid w:val="007F1ED1"/>
    <w:rsid w:val="007F2029"/>
    <w:rsid w:val="007F2383"/>
    <w:rsid w:val="007F26E5"/>
    <w:rsid w:val="007F28B8"/>
    <w:rsid w:val="007F3D76"/>
    <w:rsid w:val="007F42D4"/>
    <w:rsid w:val="007F42F3"/>
    <w:rsid w:val="007F44D2"/>
    <w:rsid w:val="007F50A1"/>
    <w:rsid w:val="007F6611"/>
    <w:rsid w:val="007F710A"/>
    <w:rsid w:val="007F75B9"/>
    <w:rsid w:val="007F789C"/>
    <w:rsid w:val="008007AB"/>
    <w:rsid w:val="00801FE6"/>
    <w:rsid w:val="00802462"/>
    <w:rsid w:val="0080543F"/>
    <w:rsid w:val="008062AC"/>
    <w:rsid w:val="008065ED"/>
    <w:rsid w:val="008068C6"/>
    <w:rsid w:val="0081080D"/>
    <w:rsid w:val="00811071"/>
    <w:rsid w:val="00811920"/>
    <w:rsid w:val="00811B14"/>
    <w:rsid w:val="00812D6F"/>
    <w:rsid w:val="00812ED5"/>
    <w:rsid w:val="00813148"/>
    <w:rsid w:val="00813318"/>
    <w:rsid w:val="00814F84"/>
    <w:rsid w:val="00815AD0"/>
    <w:rsid w:val="00815EDB"/>
    <w:rsid w:val="00816135"/>
    <w:rsid w:val="008164AE"/>
    <w:rsid w:val="00816D8A"/>
    <w:rsid w:val="00821122"/>
    <w:rsid w:val="00821D46"/>
    <w:rsid w:val="00822DEB"/>
    <w:rsid w:val="00822DF2"/>
    <w:rsid w:val="008242D7"/>
    <w:rsid w:val="00824DB0"/>
    <w:rsid w:val="008257B1"/>
    <w:rsid w:val="00826426"/>
    <w:rsid w:val="0082699A"/>
    <w:rsid w:val="0082710E"/>
    <w:rsid w:val="008305FB"/>
    <w:rsid w:val="0083074B"/>
    <w:rsid w:val="008315A4"/>
    <w:rsid w:val="00831C29"/>
    <w:rsid w:val="00832334"/>
    <w:rsid w:val="008333DE"/>
    <w:rsid w:val="00833CAA"/>
    <w:rsid w:val="00835C31"/>
    <w:rsid w:val="00836829"/>
    <w:rsid w:val="00836F00"/>
    <w:rsid w:val="0083752D"/>
    <w:rsid w:val="0083784A"/>
    <w:rsid w:val="00837CC7"/>
    <w:rsid w:val="008408E8"/>
    <w:rsid w:val="00841C5D"/>
    <w:rsid w:val="0084251F"/>
    <w:rsid w:val="00842589"/>
    <w:rsid w:val="00842BAA"/>
    <w:rsid w:val="00843767"/>
    <w:rsid w:val="00844386"/>
    <w:rsid w:val="008458E7"/>
    <w:rsid w:val="00847172"/>
    <w:rsid w:val="0085246A"/>
    <w:rsid w:val="00853186"/>
    <w:rsid w:val="00855558"/>
    <w:rsid w:val="00855987"/>
    <w:rsid w:val="008570DA"/>
    <w:rsid w:val="00857885"/>
    <w:rsid w:val="0086017F"/>
    <w:rsid w:val="008605F7"/>
    <w:rsid w:val="0086079A"/>
    <w:rsid w:val="00860DEE"/>
    <w:rsid w:val="00861989"/>
    <w:rsid w:val="00862170"/>
    <w:rsid w:val="008628A7"/>
    <w:rsid w:val="008631E3"/>
    <w:rsid w:val="008637C1"/>
    <w:rsid w:val="00863A5B"/>
    <w:rsid w:val="0086478A"/>
    <w:rsid w:val="00864A4B"/>
    <w:rsid w:val="0086544D"/>
    <w:rsid w:val="008655E4"/>
    <w:rsid w:val="00865751"/>
    <w:rsid w:val="00865EFF"/>
    <w:rsid w:val="0086633D"/>
    <w:rsid w:val="00867023"/>
    <w:rsid w:val="008670CE"/>
    <w:rsid w:val="008679D9"/>
    <w:rsid w:val="00870260"/>
    <w:rsid w:val="00870FE5"/>
    <w:rsid w:val="00871D37"/>
    <w:rsid w:val="00872F35"/>
    <w:rsid w:val="00875D94"/>
    <w:rsid w:val="00875ECD"/>
    <w:rsid w:val="00876615"/>
    <w:rsid w:val="008769EA"/>
    <w:rsid w:val="00876C7E"/>
    <w:rsid w:val="00877BEC"/>
    <w:rsid w:val="00877FD3"/>
    <w:rsid w:val="00881BF6"/>
    <w:rsid w:val="00882FF2"/>
    <w:rsid w:val="00884731"/>
    <w:rsid w:val="008863EE"/>
    <w:rsid w:val="00886A5D"/>
    <w:rsid w:val="008873A0"/>
    <w:rsid w:val="008878DE"/>
    <w:rsid w:val="00890FB0"/>
    <w:rsid w:val="00891C10"/>
    <w:rsid w:val="00892101"/>
    <w:rsid w:val="00893D64"/>
    <w:rsid w:val="00895681"/>
    <w:rsid w:val="00895AF3"/>
    <w:rsid w:val="008979B1"/>
    <w:rsid w:val="008A1CBB"/>
    <w:rsid w:val="008A1ED5"/>
    <w:rsid w:val="008A2882"/>
    <w:rsid w:val="008A2C30"/>
    <w:rsid w:val="008A358E"/>
    <w:rsid w:val="008A3AA2"/>
    <w:rsid w:val="008A518B"/>
    <w:rsid w:val="008A5E67"/>
    <w:rsid w:val="008A6587"/>
    <w:rsid w:val="008A6A2F"/>
    <w:rsid w:val="008A6B25"/>
    <w:rsid w:val="008A6C4F"/>
    <w:rsid w:val="008A703A"/>
    <w:rsid w:val="008A774F"/>
    <w:rsid w:val="008B12EF"/>
    <w:rsid w:val="008B14B7"/>
    <w:rsid w:val="008B2335"/>
    <w:rsid w:val="008B2E36"/>
    <w:rsid w:val="008B5CF0"/>
    <w:rsid w:val="008B6D38"/>
    <w:rsid w:val="008C05F1"/>
    <w:rsid w:val="008C104F"/>
    <w:rsid w:val="008C1B44"/>
    <w:rsid w:val="008C1B8D"/>
    <w:rsid w:val="008C2C6C"/>
    <w:rsid w:val="008C3964"/>
    <w:rsid w:val="008C400C"/>
    <w:rsid w:val="008C6E4E"/>
    <w:rsid w:val="008C7313"/>
    <w:rsid w:val="008C791A"/>
    <w:rsid w:val="008D3588"/>
    <w:rsid w:val="008D3AB4"/>
    <w:rsid w:val="008D492C"/>
    <w:rsid w:val="008D594C"/>
    <w:rsid w:val="008D78C5"/>
    <w:rsid w:val="008D7DB6"/>
    <w:rsid w:val="008D7DDE"/>
    <w:rsid w:val="008E05D2"/>
    <w:rsid w:val="008E0678"/>
    <w:rsid w:val="008E37C2"/>
    <w:rsid w:val="008F03ED"/>
    <w:rsid w:val="008F07F7"/>
    <w:rsid w:val="008F1A93"/>
    <w:rsid w:val="008F2266"/>
    <w:rsid w:val="008F31D2"/>
    <w:rsid w:val="008F32AC"/>
    <w:rsid w:val="008F374D"/>
    <w:rsid w:val="008F395A"/>
    <w:rsid w:val="008F461E"/>
    <w:rsid w:val="008F4D34"/>
    <w:rsid w:val="008F63DA"/>
    <w:rsid w:val="008F646C"/>
    <w:rsid w:val="008F795B"/>
    <w:rsid w:val="0090004D"/>
    <w:rsid w:val="00900FB0"/>
    <w:rsid w:val="009010E1"/>
    <w:rsid w:val="009040C5"/>
    <w:rsid w:val="00904749"/>
    <w:rsid w:val="009052BA"/>
    <w:rsid w:val="009052C7"/>
    <w:rsid w:val="009057DD"/>
    <w:rsid w:val="00906166"/>
    <w:rsid w:val="00906DEB"/>
    <w:rsid w:val="00907D84"/>
    <w:rsid w:val="00911F33"/>
    <w:rsid w:val="009126F0"/>
    <w:rsid w:val="0091351E"/>
    <w:rsid w:val="00913611"/>
    <w:rsid w:val="0091366D"/>
    <w:rsid w:val="00914131"/>
    <w:rsid w:val="00914DCC"/>
    <w:rsid w:val="00915241"/>
    <w:rsid w:val="00915D16"/>
    <w:rsid w:val="00915EF6"/>
    <w:rsid w:val="0091617E"/>
    <w:rsid w:val="00916624"/>
    <w:rsid w:val="0091697A"/>
    <w:rsid w:val="00921D90"/>
    <w:rsid w:val="009223CA"/>
    <w:rsid w:val="009228D6"/>
    <w:rsid w:val="0092376D"/>
    <w:rsid w:val="00923980"/>
    <w:rsid w:val="00923AD4"/>
    <w:rsid w:val="009261DA"/>
    <w:rsid w:val="00926CEE"/>
    <w:rsid w:val="00931791"/>
    <w:rsid w:val="009323CA"/>
    <w:rsid w:val="009330C2"/>
    <w:rsid w:val="00934864"/>
    <w:rsid w:val="009349DC"/>
    <w:rsid w:val="00935104"/>
    <w:rsid w:val="00935C5A"/>
    <w:rsid w:val="00935E4E"/>
    <w:rsid w:val="009366B1"/>
    <w:rsid w:val="00936E5C"/>
    <w:rsid w:val="00936F42"/>
    <w:rsid w:val="00940601"/>
    <w:rsid w:val="00940F93"/>
    <w:rsid w:val="00941363"/>
    <w:rsid w:val="00943D87"/>
    <w:rsid w:val="009440DF"/>
    <w:rsid w:val="009448C3"/>
    <w:rsid w:val="00944ADC"/>
    <w:rsid w:val="00944D6C"/>
    <w:rsid w:val="00945281"/>
    <w:rsid w:val="0094763D"/>
    <w:rsid w:val="00947DE7"/>
    <w:rsid w:val="00950B06"/>
    <w:rsid w:val="0095168D"/>
    <w:rsid w:val="00951A74"/>
    <w:rsid w:val="00951F23"/>
    <w:rsid w:val="009524E9"/>
    <w:rsid w:val="009526F6"/>
    <w:rsid w:val="00953061"/>
    <w:rsid w:val="00953D1D"/>
    <w:rsid w:val="009545E3"/>
    <w:rsid w:val="00955497"/>
    <w:rsid w:val="00955A0D"/>
    <w:rsid w:val="00957A10"/>
    <w:rsid w:val="00960106"/>
    <w:rsid w:val="00961B39"/>
    <w:rsid w:val="00961E1D"/>
    <w:rsid w:val="00961F59"/>
    <w:rsid w:val="00962984"/>
    <w:rsid w:val="00962990"/>
    <w:rsid w:val="00962A33"/>
    <w:rsid w:val="009636DB"/>
    <w:rsid w:val="00964618"/>
    <w:rsid w:val="00965AE7"/>
    <w:rsid w:val="009673BE"/>
    <w:rsid w:val="00967B50"/>
    <w:rsid w:val="00967E9C"/>
    <w:rsid w:val="0097084A"/>
    <w:rsid w:val="0097284C"/>
    <w:rsid w:val="00972E21"/>
    <w:rsid w:val="009760F3"/>
    <w:rsid w:val="00976BCB"/>
    <w:rsid w:val="00976CFB"/>
    <w:rsid w:val="00980594"/>
    <w:rsid w:val="009827DC"/>
    <w:rsid w:val="009832D3"/>
    <w:rsid w:val="00983B7A"/>
    <w:rsid w:val="00986229"/>
    <w:rsid w:val="00986FB3"/>
    <w:rsid w:val="00986FBD"/>
    <w:rsid w:val="00990497"/>
    <w:rsid w:val="009910C7"/>
    <w:rsid w:val="009911AE"/>
    <w:rsid w:val="00991218"/>
    <w:rsid w:val="00992ABB"/>
    <w:rsid w:val="00992E61"/>
    <w:rsid w:val="00995084"/>
    <w:rsid w:val="009962A9"/>
    <w:rsid w:val="009964F8"/>
    <w:rsid w:val="00996A28"/>
    <w:rsid w:val="009A0191"/>
    <w:rsid w:val="009A05F7"/>
    <w:rsid w:val="009A0830"/>
    <w:rsid w:val="009A0E8D"/>
    <w:rsid w:val="009A1DA3"/>
    <w:rsid w:val="009A226B"/>
    <w:rsid w:val="009A24B2"/>
    <w:rsid w:val="009A2ECC"/>
    <w:rsid w:val="009A38BE"/>
    <w:rsid w:val="009A4BBE"/>
    <w:rsid w:val="009A5BAA"/>
    <w:rsid w:val="009A6734"/>
    <w:rsid w:val="009B009A"/>
    <w:rsid w:val="009B10F9"/>
    <w:rsid w:val="009B145A"/>
    <w:rsid w:val="009B2503"/>
    <w:rsid w:val="009B26E7"/>
    <w:rsid w:val="009B295B"/>
    <w:rsid w:val="009B36BC"/>
    <w:rsid w:val="009B3744"/>
    <w:rsid w:val="009B38DE"/>
    <w:rsid w:val="009B3C54"/>
    <w:rsid w:val="009B4070"/>
    <w:rsid w:val="009B4ED1"/>
    <w:rsid w:val="009B64BB"/>
    <w:rsid w:val="009B658D"/>
    <w:rsid w:val="009B7CE9"/>
    <w:rsid w:val="009C0258"/>
    <w:rsid w:val="009C17CE"/>
    <w:rsid w:val="009C2788"/>
    <w:rsid w:val="009C5193"/>
    <w:rsid w:val="009C555D"/>
    <w:rsid w:val="009C5C64"/>
    <w:rsid w:val="009C671A"/>
    <w:rsid w:val="009C6D6A"/>
    <w:rsid w:val="009C7A60"/>
    <w:rsid w:val="009D0755"/>
    <w:rsid w:val="009D1C12"/>
    <w:rsid w:val="009D2C05"/>
    <w:rsid w:val="009D3748"/>
    <w:rsid w:val="009D422F"/>
    <w:rsid w:val="009D59C7"/>
    <w:rsid w:val="009E2D1A"/>
    <w:rsid w:val="009E3266"/>
    <w:rsid w:val="009E3509"/>
    <w:rsid w:val="009E5350"/>
    <w:rsid w:val="009E5748"/>
    <w:rsid w:val="009F0529"/>
    <w:rsid w:val="009F0532"/>
    <w:rsid w:val="009F20FB"/>
    <w:rsid w:val="009F505F"/>
    <w:rsid w:val="009F56EA"/>
    <w:rsid w:val="00A00103"/>
    <w:rsid w:val="00A0038D"/>
    <w:rsid w:val="00A00697"/>
    <w:rsid w:val="00A00A3F"/>
    <w:rsid w:val="00A0136F"/>
    <w:rsid w:val="00A01489"/>
    <w:rsid w:val="00A0151A"/>
    <w:rsid w:val="00A04133"/>
    <w:rsid w:val="00A04CA2"/>
    <w:rsid w:val="00A0500A"/>
    <w:rsid w:val="00A0644D"/>
    <w:rsid w:val="00A112AA"/>
    <w:rsid w:val="00A1169F"/>
    <w:rsid w:val="00A11F0B"/>
    <w:rsid w:val="00A12653"/>
    <w:rsid w:val="00A1434F"/>
    <w:rsid w:val="00A14AFF"/>
    <w:rsid w:val="00A1578E"/>
    <w:rsid w:val="00A16603"/>
    <w:rsid w:val="00A16A78"/>
    <w:rsid w:val="00A177C1"/>
    <w:rsid w:val="00A22145"/>
    <w:rsid w:val="00A223F9"/>
    <w:rsid w:val="00A22C69"/>
    <w:rsid w:val="00A25A60"/>
    <w:rsid w:val="00A25BAE"/>
    <w:rsid w:val="00A26389"/>
    <w:rsid w:val="00A26EAB"/>
    <w:rsid w:val="00A3026E"/>
    <w:rsid w:val="00A30ADF"/>
    <w:rsid w:val="00A338F1"/>
    <w:rsid w:val="00A35048"/>
    <w:rsid w:val="00A35416"/>
    <w:rsid w:val="00A35BE0"/>
    <w:rsid w:val="00A36977"/>
    <w:rsid w:val="00A370E5"/>
    <w:rsid w:val="00A43B78"/>
    <w:rsid w:val="00A44D4A"/>
    <w:rsid w:val="00A457DD"/>
    <w:rsid w:val="00A509FF"/>
    <w:rsid w:val="00A515E5"/>
    <w:rsid w:val="00A51625"/>
    <w:rsid w:val="00A51BD4"/>
    <w:rsid w:val="00A51C3F"/>
    <w:rsid w:val="00A53360"/>
    <w:rsid w:val="00A53606"/>
    <w:rsid w:val="00A539F7"/>
    <w:rsid w:val="00A5486D"/>
    <w:rsid w:val="00A55594"/>
    <w:rsid w:val="00A567E2"/>
    <w:rsid w:val="00A56F66"/>
    <w:rsid w:val="00A6129C"/>
    <w:rsid w:val="00A62DDB"/>
    <w:rsid w:val="00A64EA7"/>
    <w:rsid w:val="00A65E55"/>
    <w:rsid w:val="00A66837"/>
    <w:rsid w:val="00A66F44"/>
    <w:rsid w:val="00A66F7F"/>
    <w:rsid w:val="00A67AE9"/>
    <w:rsid w:val="00A70098"/>
    <w:rsid w:val="00A7181B"/>
    <w:rsid w:val="00A72787"/>
    <w:rsid w:val="00A72F22"/>
    <w:rsid w:val="00A7360F"/>
    <w:rsid w:val="00A74489"/>
    <w:rsid w:val="00A748A6"/>
    <w:rsid w:val="00A749A3"/>
    <w:rsid w:val="00A74A5D"/>
    <w:rsid w:val="00A7621D"/>
    <w:rsid w:val="00A769F4"/>
    <w:rsid w:val="00A76B0F"/>
    <w:rsid w:val="00A776B4"/>
    <w:rsid w:val="00A83BED"/>
    <w:rsid w:val="00A83FFC"/>
    <w:rsid w:val="00A84559"/>
    <w:rsid w:val="00A84569"/>
    <w:rsid w:val="00A846AA"/>
    <w:rsid w:val="00A855EF"/>
    <w:rsid w:val="00A87C30"/>
    <w:rsid w:val="00A90677"/>
    <w:rsid w:val="00A90A5C"/>
    <w:rsid w:val="00A90B8B"/>
    <w:rsid w:val="00A90F37"/>
    <w:rsid w:val="00A90F9F"/>
    <w:rsid w:val="00A90FA2"/>
    <w:rsid w:val="00A91A39"/>
    <w:rsid w:val="00A933D3"/>
    <w:rsid w:val="00A9407C"/>
    <w:rsid w:val="00A94361"/>
    <w:rsid w:val="00A95A32"/>
    <w:rsid w:val="00A95C2E"/>
    <w:rsid w:val="00A97B46"/>
    <w:rsid w:val="00A97CDA"/>
    <w:rsid w:val="00AA083A"/>
    <w:rsid w:val="00AA0D06"/>
    <w:rsid w:val="00AA293C"/>
    <w:rsid w:val="00AA5714"/>
    <w:rsid w:val="00AA5A22"/>
    <w:rsid w:val="00AB1B74"/>
    <w:rsid w:val="00AB2679"/>
    <w:rsid w:val="00AB3DA5"/>
    <w:rsid w:val="00AB3ED5"/>
    <w:rsid w:val="00AB5729"/>
    <w:rsid w:val="00AB5A13"/>
    <w:rsid w:val="00AB7440"/>
    <w:rsid w:val="00AC5259"/>
    <w:rsid w:val="00AC5823"/>
    <w:rsid w:val="00AC5B09"/>
    <w:rsid w:val="00AC6E56"/>
    <w:rsid w:val="00AD1236"/>
    <w:rsid w:val="00AD2EFF"/>
    <w:rsid w:val="00AD2F2E"/>
    <w:rsid w:val="00AD380A"/>
    <w:rsid w:val="00AD448B"/>
    <w:rsid w:val="00AD6799"/>
    <w:rsid w:val="00AD7842"/>
    <w:rsid w:val="00AD7EE1"/>
    <w:rsid w:val="00AE16F0"/>
    <w:rsid w:val="00AE1813"/>
    <w:rsid w:val="00AE25D8"/>
    <w:rsid w:val="00AE2A3C"/>
    <w:rsid w:val="00AE6A48"/>
    <w:rsid w:val="00AE6C18"/>
    <w:rsid w:val="00AF0D2A"/>
    <w:rsid w:val="00AF102D"/>
    <w:rsid w:val="00AF1296"/>
    <w:rsid w:val="00AF2209"/>
    <w:rsid w:val="00AF260C"/>
    <w:rsid w:val="00AF32AA"/>
    <w:rsid w:val="00AF3EAE"/>
    <w:rsid w:val="00AF3FB9"/>
    <w:rsid w:val="00AF4B2C"/>
    <w:rsid w:val="00AF4CAD"/>
    <w:rsid w:val="00AF6F45"/>
    <w:rsid w:val="00AF7532"/>
    <w:rsid w:val="00AF7830"/>
    <w:rsid w:val="00B0282F"/>
    <w:rsid w:val="00B03B99"/>
    <w:rsid w:val="00B074B2"/>
    <w:rsid w:val="00B07909"/>
    <w:rsid w:val="00B07E22"/>
    <w:rsid w:val="00B116A0"/>
    <w:rsid w:val="00B119A2"/>
    <w:rsid w:val="00B11B30"/>
    <w:rsid w:val="00B123B2"/>
    <w:rsid w:val="00B12737"/>
    <w:rsid w:val="00B12BE7"/>
    <w:rsid w:val="00B14406"/>
    <w:rsid w:val="00B174F7"/>
    <w:rsid w:val="00B17B28"/>
    <w:rsid w:val="00B208BA"/>
    <w:rsid w:val="00B20EFF"/>
    <w:rsid w:val="00B21C06"/>
    <w:rsid w:val="00B24A88"/>
    <w:rsid w:val="00B24E1F"/>
    <w:rsid w:val="00B2530E"/>
    <w:rsid w:val="00B25F97"/>
    <w:rsid w:val="00B26FCC"/>
    <w:rsid w:val="00B30179"/>
    <w:rsid w:val="00B32B30"/>
    <w:rsid w:val="00B34CA7"/>
    <w:rsid w:val="00B34DEA"/>
    <w:rsid w:val="00B36779"/>
    <w:rsid w:val="00B37E82"/>
    <w:rsid w:val="00B40550"/>
    <w:rsid w:val="00B40607"/>
    <w:rsid w:val="00B4114A"/>
    <w:rsid w:val="00B4123B"/>
    <w:rsid w:val="00B421C1"/>
    <w:rsid w:val="00B4246E"/>
    <w:rsid w:val="00B44D51"/>
    <w:rsid w:val="00B457C7"/>
    <w:rsid w:val="00B46BC4"/>
    <w:rsid w:val="00B47222"/>
    <w:rsid w:val="00B52701"/>
    <w:rsid w:val="00B53098"/>
    <w:rsid w:val="00B530EA"/>
    <w:rsid w:val="00B537F9"/>
    <w:rsid w:val="00B53C21"/>
    <w:rsid w:val="00B54D03"/>
    <w:rsid w:val="00B550B1"/>
    <w:rsid w:val="00B55208"/>
    <w:rsid w:val="00B5539D"/>
    <w:rsid w:val="00B55C71"/>
    <w:rsid w:val="00B56A6D"/>
    <w:rsid w:val="00B56E4A"/>
    <w:rsid w:val="00B56E9C"/>
    <w:rsid w:val="00B57291"/>
    <w:rsid w:val="00B575AC"/>
    <w:rsid w:val="00B57E52"/>
    <w:rsid w:val="00B61577"/>
    <w:rsid w:val="00B64B1F"/>
    <w:rsid w:val="00B64BE6"/>
    <w:rsid w:val="00B6553F"/>
    <w:rsid w:val="00B663B1"/>
    <w:rsid w:val="00B67061"/>
    <w:rsid w:val="00B7012F"/>
    <w:rsid w:val="00B70CFE"/>
    <w:rsid w:val="00B72084"/>
    <w:rsid w:val="00B728A8"/>
    <w:rsid w:val="00B72966"/>
    <w:rsid w:val="00B72B6C"/>
    <w:rsid w:val="00B743BC"/>
    <w:rsid w:val="00B755B1"/>
    <w:rsid w:val="00B75899"/>
    <w:rsid w:val="00B7646A"/>
    <w:rsid w:val="00B76760"/>
    <w:rsid w:val="00B76BEA"/>
    <w:rsid w:val="00B77D05"/>
    <w:rsid w:val="00B802B3"/>
    <w:rsid w:val="00B805DC"/>
    <w:rsid w:val="00B80636"/>
    <w:rsid w:val="00B80FB5"/>
    <w:rsid w:val="00B81070"/>
    <w:rsid w:val="00B81206"/>
    <w:rsid w:val="00B8152C"/>
    <w:rsid w:val="00B81B69"/>
    <w:rsid w:val="00B81E12"/>
    <w:rsid w:val="00B830A5"/>
    <w:rsid w:val="00B83910"/>
    <w:rsid w:val="00B83EA8"/>
    <w:rsid w:val="00B8549E"/>
    <w:rsid w:val="00B8744E"/>
    <w:rsid w:val="00B9013D"/>
    <w:rsid w:val="00B91289"/>
    <w:rsid w:val="00B921D6"/>
    <w:rsid w:val="00B92D2F"/>
    <w:rsid w:val="00B96D46"/>
    <w:rsid w:val="00BA1E08"/>
    <w:rsid w:val="00BA2F4C"/>
    <w:rsid w:val="00BA36C4"/>
    <w:rsid w:val="00BA372C"/>
    <w:rsid w:val="00BA57C2"/>
    <w:rsid w:val="00BA726B"/>
    <w:rsid w:val="00BA7D69"/>
    <w:rsid w:val="00BB06ED"/>
    <w:rsid w:val="00BB0FAB"/>
    <w:rsid w:val="00BB1F01"/>
    <w:rsid w:val="00BB2B0F"/>
    <w:rsid w:val="00BB35D8"/>
    <w:rsid w:val="00BB410C"/>
    <w:rsid w:val="00BB4543"/>
    <w:rsid w:val="00BB481C"/>
    <w:rsid w:val="00BB532B"/>
    <w:rsid w:val="00BB6B1D"/>
    <w:rsid w:val="00BB6C56"/>
    <w:rsid w:val="00BB7ACE"/>
    <w:rsid w:val="00BC27EB"/>
    <w:rsid w:val="00BC31D4"/>
    <w:rsid w:val="00BC36B2"/>
    <w:rsid w:val="00BC3FA0"/>
    <w:rsid w:val="00BC49BF"/>
    <w:rsid w:val="00BC5B7C"/>
    <w:rsid w:val="00BC74E9"/>
    <w:rsid w:val="00BC7BF2"/>
    <w:rsid w:val="00BD00F1"/>
    <w:rsid w:val="00BD074F"/>
    <w:rsid w:val="00BD0C5A"/>
    <w:rsid w:val="00BD0DEF"/>
    <w:rsid w:val="00BD3E77"/>
    <w:rsid w:val="00BD4C4E"/>
    <w:rsid w:val="00BD5D9D"/>
    <w:rsid w:val="00BD5DAC"/>
    <w:rsid w:val="00BD7245"/>
    <w:rsid w:val="00BD7DF6"/>
    <w:rsid w:val="00BE0D92"/>
    <w:rsid w:val="00BE5C4A"/>
    <w:rsid w:val="00BE5D3E"/>
    <w:rsid w:val="00BE6341"/>
    <w:rsid w:val="00BE75B7"/>
    <w:rsid w:val="00BF06EF"/>
    <w:rsid w:val="00BF0D69"/>
    <w:rsid w:val="00BF4AFF"/>
    <w:rsid w:val="00BF4D22"/>
    <w:rsid w:val="00BF4EC6"/>
    <w:rsid w:val="00BF4FBB"/>
    <w:rsid w:val="00BF52B3"/>
    <w:rsid w:val="00BF538C"/>
    <w:rsid w:val="00BF6208"/>
    <w:rsid w:val="00BF6370"/>
    <w:rsid w:val="00BF68A8"/>
    <w:rsid w:val="00C0151E"/>
    <w:rsid w:val="00C02A34"/>
    <w:rsid w:val="00C03005"/>
    <w:rsid w:val="00C03F4E"/>
    <w:rsid w:val="00C04C4A"/>
    <w:rsid w:val="00C04F3F"/>
    <w:rsid w:val="00C0628C"/>
    <w:rsid w:val="00C0670B"/>
    <w:rsid w:val="00C06D0E"/>
    <w:rsid w:val="00C11A03"/>
    <w:rsid w:val="00C11C9F"/>
    <w:rsid w:val="00C1318B"/>
    <w:rsid w:val="00C1420F"/>
    <w:rsid w:val="00C1470C"/>
    <w:rsid w:val="00C14AA6"/>
    <w:rsid w:val="00C159B4"/>
    <w:rsid w:val="00C165E7"/>
    <w:rsid w:val="00C16C6B"/>
    <w:rsid w:val="00C17010"/>
    <w:rsid w:val="00C17352"/>
    <w:rsid w:val="00C1786F"/>
    <w:rsid w:val="00C17F69"/>
    <w:rsid w:val="00C206FA"/>
    <w:rsid w:val="00C20E0F"/>
    <w:rsid w:val="00C2127B"/>
    <w:rsid w:val="00C228FE"/>
    <w:rsid w:val="00C22C0C"/>
    <w:rsid w:val="00C23F80"/>
    <w:rsid w:val="00C277C6"/>
    <w:rsid w:val="00C30181"/>
    <w:rsid w:val="00C3084F"/>
    <w:rsid w:val="00C3146E"/>
    <w:rsid w:val="00C324AC"/>
    <w:rsid w:val="00C3298C"/>
    <w:rsid w:val="00C3338B"/>
    <w:rsid w:val="00C33CBE"/>
    <w:rsid w:val="00C34736"/>
    <w:rsid w:val="00C34B10"/>
    <w:rsid w:val="00C36DF7"/>
    <w:rsid w:val="00C3741F"/>
    <w:rsid w:val="00C40D9C"/>
    <w:rsid w:val="00C4197C"/>
    <w:rsid w:val="00C419CE"/>
    <w:rsid w:val="00C426A5"/>
    <w:rsid w:val="00C42F42"/>
    <w:rsid w:val="00C434B5"/>
    <w:rsid w:val="00C4527F"/>
    <w:rsid w:val="00C452C9"/>
    <w:rsid w:val="00C459B6"/>
    <w:rsid w:val="00C45D9D"/>
    <w:rsid w:val="00C463DD"/>
    <w:rsid w:val="00C4724C"/>
    <w:rsid w:val="00C47972"/>
    <w:rsid w:val="00C47A64"/>
    <w:rsid w:val="00C50151"/>
    <w:rsid w:val="00C50239"/>
    <w:rsid w:val="00C5077E"/>
    <w:rsid w:val="00C50B2E"/>
    <w:rsid w:val="00C50C34"/>
    <w:rsid w:val="00C52453"/>
    <w:rsid w:val="00C52DC3"/>
    <w:rsid w:val="00C53616"/>
    <w:rsid w:val="00C54EDA"/>
    <w:rsid w:val="00C5562E"/>
    <w:rsid w:val="00C55E64"/>
    <w:rsid w:val="00C55FF5"/>
    <w:rsid w:val="00C56FC6"/>
    <w:rsid w:val="00C57FC6"/>
    <w:rsid w:val="00C60B3E"/>
    <w:rsid w:val="00C60D55"/>
    <w:rsid w:val="00C61C0C"/>
    <w:rsid w:val="00C627E7"/>
    <w:rsid w:val="00C629A0"/>
    <w:rsid w:val="00C63F86"/>
    <w:rsid w:val="00C64629"/>
    <w:rsid w:val="00C64A45"/>
    <w:rsid w:val="00C64CB3"/>
    <w:rsid w:val="00C67D31"/>
    <w:rsid w:val="00C70139"/>
    <w:rsid w:val="00C70180"/>
    <w:rsid w:val="00C7100A"/>
    <w:rsid w:val="00C7249D"/>
    <w:rsid w:val="00C72906"/>
    <w:rsid w:val="00C73CCF"/>
    <w:rsid w:val="00C74157"/>
    <w:rsid w:val="00C745C3"/>
    <w:rsid w:val="00C7592E"/>
    <w:rsid w:val="00C75D61"/>
    <w:rsid w:val="00C76E29"/>
    <w:rsid w:val="00C77377"/>
    <w:rsid w:val="00C80243"/>
    <w:rsid w:val="00C80D36"/>
    <w:rsid w:val="00C80DB6"/>
    <w:rsid w:val="00C81208"/>
    <w:rsid w:val="00C818BF"/>
    <w:rsid w:val="00C82CCB"/>
    <w:rsid w:val="00C82FF9"/>
    <w:rsid w:val="00C836EF"/>
    <w:rsid w:val="00C8661D"/>
    <w:rsid w:val="00C905A8"/>
    <w:rsid w:val="00C908CB"/>
    <w:rsid w:val="00C90AFA"/>
    <w:rsid w:val="00C91C84"/>
    <w:rsid w:val="00C91D63"/>
    <w:rsid w:val="00C944D7"/>
    <w:rsid w:val="00C94611"/>
    <w:rsid w:val="00C94667"/>
    <w:rsid w:val="00C9563B"/>
    <w:rsid w:val="00C9617F"/>
    <w:rsid w:val="00C96DF2"/>
    <w:rsid w:val="00C97374"/>
    <w:rsid w:val="00C973B2"/>
    <w:rsid w:val="00CA0D54"/>
    <w:rsid w:val="00CA0F2C"/>
    <w:rsid w:val="00CA1852"/>
    <w:rsid w:val="00CA3C0F"/>
    <w:rsid w:val="00CA3E2B"/>
    <w:rsid w:val="00CA52B2"/>
    <w:rsid w:val="00CA791A"/>
    <w:rsid w:val="00CB0576"/>
    <w:rsid w:val="00CB0F2B"/>
    <w:rsid w:val="00CB2786"/>
    <w:rsid w:val="00CB3B10"/>
    <w:rsid w:val="00CB3E03"/>
    <w:rsid w:val="00CB59EB"/>
    <w:rsid w:val="00CB5B01"/>
    <w:rsid w:val="00CB5D7B"/>
    <w:rsid w:val="00CB65DA"/>
    <w:rsid w:val="00CB7907"/>
    <w:rsid w:val="00CB7D84"/>
    <w:rsid w:val="00CB7E97"/>
    <w:rsid w:val="00CC0FB6"/>
    <w:rsid w:val="00CC1072"/>
    <w:rsid w:val="00CC28BD"/>
    <w:rsid w:val="00CC4ADA"/>
    <w:rsid w:val="00CC4B0B"/>
    <w:rsid w:val="00CC5861"/>
    <w:rsid w:val="00CC5E16"/>
    <w:rsid w:val="00CD0EE4"/>
    <w:rsid w:val="00CD2B75"/>
    <w:rsid w:val="00CD490F"/>
    <w:rsid w:val="00CD4AA6"/>
    <w:rsid w:val="00CD5510"/>
    <w:rsid w:val="00CD5641"/>
    <w:rsid w:val="00CD67C2"/>
    <w:rsid w:val="00CE0893"/>
    <w:rsid w:val="00CE163D"/>
    <w:rsid w:val="00CE16CC"/>
    <w:rsid w:val="00CE2420"/>
    <w:rsid w:val="00CE2F5B"/>
    <w:rsid w:val="00CE319C"/>
    <w:rsid w:val="00CE40DC"/>
    <w:rsid w:val="00CE4A8F"/>
    <w:rsid w:val="00CE5032"/>
    <w:rsid w:val="00CE581B"/>
    <w:rsid w:val="00CE5F4A"/>
    <w:rsid w:val="00CE622A"/>
    <w:rsid w:val="00CE72F0"/>
    <w:rsid w:val="00CE7364"/>
    <w:rsid w:val="00CE7D6C"/>
    <w:rsid w:val="00CF0641"/>
    <w:rsid w:val="00CF0940"/>
    <w:rsid w:val="00CF2DB6"/>
    <w:rsid w:val="00CF39A5"/>
    <w:rsid w:val="00CF41CD"/>
    <w:rsid w:val="00CF6B0A"/>
    <w:rsid w:val="00CF75DF"/>
    <w:rsid w:val="00D00284"/>
    <w:rsid w:val="00D020CD"/>
    <w:rsid w:val="00D0254F"/>
    <w:rsid w:val="00D038F2"/>
    <w:rsid w:val="00D03C6B"/>
    <w:rsid w:val="00D03D06"/>
    <w:rsid w:val="00D03FB2"/>
    <w:rsid w:val="00D0439F"/>
    <w:rsid w:val="00D04951"/>
    <w:rsid w:val="00D04C60"/>
    <w:rsid w:val="00D0505A"/>
    <w:rsid w:val="00D05663"/>
    <w:rsid w:val="00D061FE"/>
    <w:rsid w:val="00D1082E"/>
    <w:rsid w:val="00D10E2C"/>
    <w:rsid w:val="00D114D3"/>
    <w:rsid w:val="00D11610"/>
    <w:rsid w:val="00D13C34"/>
    <w:rsid w:val="00D14394"/>
    <w:rsid w:val="00D15FF4"/>
    <w:rsid w:val="00D161EB"/>
    <w:rsid w:val="00D174AA"/>
    <w:rsid w:val="00D2031B"/>
    <w:rsid w:val="00D20B99"/>
    <w:rsid w:val="00D20EE5"/>
    <w:rsid w:val="00D21A54"/>
    <w:rsid w:val="00D21E1A"/>
    <w:rsid w:val="00D248B6"/>
    <w:rsid w:val="00D24AFC"/>
    <w:rsid w:val="00D2548F"/>
    <w:rsid w:val="00D25FE2"/>
    <w:rsid w:val="00D26E07"/>
    <w:rsid w:val="00D27004"/>
    <w:rsid w:val="00D270CB"/>
    <w:rsid w:val="00D272A9"/>
    <w:rsid w:val="00D27C69"/>
    <w:rsid w:val="00D30597"/>
    <w:rsid w:val="00D30EAF"/>
    <w:rsid w:val="00D31CBF"/>
    <w:rsid w:val="00D321E3"/>
    <w:rsid w:val="00D3338C"/>
    <w:rsid w:val="00D34E59"/>
    <w:rsid w:val="00D351B0"/>
    <w:rsid w:val="00D35F31"/>
    <w:rsid w:val="00D3710D"/>
    <w:rsid w:val="00D3742E"/>
    <w:rsid w:val="00D3764A"/>
    <w:rsid w:val="00D37CEA"/>
    <w:rsid w:val="00D401D9"/>
    <w:rsid w:val="00D4171B"/>
    <w:rsid w:val="00D4173B"/>
    <w:rsid w:val="00D418D8"/>
    <w:rsid w:val="00D42B28"/>
    <w:rsid w:val="00D42B92"/>
    <w:rsid w:val="00D42CD9"/>
    <w:rsid w:val="00D42FF9"/>
    <w:rsid w:val="00D430BF"/>
    <w:rsid w:val="00D43252"/>
    <w:rsid w:val="00D45CC9"/>
    <w:rsid w:val="00D46157"/>
    <w:rsid w:val="00D46407"/>
    <w:rsid w:val="00D46611"/>
    <w:rsid w:val="00D478F1"/>
    <w:rsid w:val="00D47EEA"/>
    <w:rsid w:val="00D514AD"/>
    <w:rsid w:val="00D531BE"/>
    <w:rsid w:val="00D54489"/>
    <w:rsid w:val="00D54A3A"/>
    <w:rsid w:val="00D556AE"/>
    <w:rsid w:val="00D56030"/>
    <w:rsid w:val="00D60EE2"/>
    <w:rsid w:val="00D633A6"/>
    <w:rsid w:val="00D648E3"/>
    <w:rsid w:val="00D652A8"/>
    <w:rsid w:val="00D66C43"/>
    <w:rsid w:val="00D678C9"/>
    <w:rsid w:val="00D70F4E"/>
    <w:rsid w:val="00D72839"/>
    <w:rsid w:val="00D7298F"/>
    <w:rsid w:val="00D73DDB"/>
    <w:rsid w:val="00D7493F"/>
    <w:rsid w:val="00D75D92"/>
    <w:rsid w:val="00D76408"/>
    <w:rsid w:val="00D766A6"/>
    <w:rsid w:val="00D773DF"/>
    <w:rsid w:val="00D77717"/>
    <w:rsid w:val="00D77744"/>
    <w:rsid w:val="00D77A18"/>
    <w:rsid w:val="00D81D89"/>
    <w:rsid w:val="00D828C9"/>
    <w:rsid w:val="00D829D4"/>
    <w:rsid w:val="00D834A3"/>
    <w:rsid w:val="00D83684"/>
    <w:rsid w:val="00D85165"/>
    <w:rsid w:val="00D91784"/>
    <w:rsid w:val="00D91C6F"/>
    <w:rsid w:val="00D924B0"/>
    <w:rsid w:val="00D93987"/>
    <w:rsid w:val="00D9503E"/>
    <w:rsid w:val="00D95303"/>
    <w:rsid w:val="00D95A1A"/>
    <w:rsid w:val="00D96CE0"/>
    <w:rsid w:val="00D978C6"/>
    <w:rsid w:val="00D97A50"/>
    <w:rsid w:val="00DA143C"/>
    <w:rsid w:val="00DA2403"/>
    <w:rsid w:val="00DA2804"/>
    <w:rsid w:val="00DA3C1C"/>
    <w:rsid w:val="00DA4B8E"/>
    <w:rsid w:val="00DA5A85"/>
    <w:rsid w:val="00DA77C0"/>
    <w:rsid w:val="00DA7C9F"/>
    <w:rsid w:val="00DB0701"/>
    <w:rsid w:val="00DB0EC7"/>
    <w:rsid w:val="00DB1EA9"/>
    <w:rsid w:val="00DB1FFB"/>
    <w:rsid w:val="00DB2094"/>
    <w:rsid w:val="00DB2EC4"/>
    <w:rsid w:val="00DB3311"/>
    <w:rsid w:val="00DB35FB"/>
    <w:rsid w:val="00DB3DC1"/>
    <w:rsid w:val="00DB3F6C"/>
    <w:rsid w:val="00DB4837"/>
    <w:rsid w:val="00DB7E31"/>
    <w:rsid w:val="00DC00B7"/>
    <w:rsid w:val="00DC0B3D"/>
    <w:rsid w:val="00DC0B7A"/>
    <w:rsid w:val="00DC38FA"/>
    <w:rsid w:val="00DC49FD"/>
    <w:rsid w:val="00DC57B4"/>
    <w:rsid w:val="00DC6D39"/>
    <w:rsid w:val="00DD17E2"/>
    <w:rsid w:val="00DD28F2"/>
    <w:rsid w:val="00DD3229"/>
    <w:rsid w:val="00DE1C02"/>
    <w:rsid w:val="00DE3C33"/>
    <w:rsid w:val="00DE40E9"/>
    <w:rsid w:val="00DE5756"/>
    <w:rsid w:val="00DE5EE2"/>
    <w:rsid w:val="00DE6573"/>
    <w:rsid w:val="00DF0C2D"/>
    <w:rsid w:val="00DF0F92"/>
    <w:rsid w:val="00DF1CBE"/>
    <w:rsid w:val="00DF1DBF"/>
    <w:rsid w:val="00DF2151"/>
    <w:rsid w:val="00DF2962"/>
    <w:rsid w:val="00DF2B70"/>
    <w:rsid w:val="00DF32D0"/>
    <w:rsid w:val="00DF36C0"/>
    <w:rsid w:val="00DF3E3A"/>
    <w:rsid w:val="00DF5A5B"/>
    <w:rsid w:val="00DF618D"/>
    <w:rsid w:val="00DF7001"/>
    <w:rsid w:val="00DF7D3D"/>
    <w:rsid w:val="00DF7DFE"/>
    <w:rsid w:val="00E02391"/>
    <w:rsid w:val="00E027C9"/>
    <w:rsid w:val="00E03782"/>
    <w:rsid w:val="00E03A50"/>
    <w:rsid w:val="00E0416D"/>
    <w:rsid w:val="00E046DF"/>
    <w:rsid w:val="00E0532C"/>
    <w:rsid w:val="00E07251"/>
    <w:rsid w:val="00E10A8F"/>
    <w:rsid w:val="00E10F4C"/>
    <w:rsid w:val="00E12394"/>
    <w:rsid w:val="00E12CED"/>
    <w:rsid w:val="00E16520"/>
    <w:rsid w:val="00E16640"/>
    <w:rsid w:val="00E22B0C"/>
    <w:rsid w:val="00E25A9C"/>
    <w:rsid w:val="00E25B71"/>
    <w:rsid w:val="00E2672F"/>
    <w:rsid w:val="00E26872"/>
    <w:rsid w:val="00E27346"/>
    <w:rsid w:val="00E2788A"/>
    <w:rsid w:val="00E27A26"/>
    <w:rsid w:val="00E27CFA"/>
    <w:rsid w:val="00E27D5F"/>
    <w:rsid w:val="00E30C6D"/>
    <w:rsid w:val="00E30EC1"/>
    <w:rsid w:val="00E32F4E"/>
    <w:rsid w:val="00E33588"/>
    <w:rsid w:val="00E335D1"/>
    <w:rsid w:val="00E360E4"/>
    <w:rsid w:val="00E36779"/>
    <w:rsid w:val="00E37F22"/>
    <w:rsid w:val="00E40A45"/>
    <w:rsid w:val="00E40C16"/>
    <w:rsid w:val="00E41BA6"/>
    <w:rsid w:val="00E426D9"/>
    <w:rsid w:val="00E429EF"/>
    <w:rsid w:val="00E43AD4"/>
    <w:rsid w:val="00E44ECD"/>
    <w:rsid w:val="00E4556C"/>
    <w:rsid w:val="00E45B14"/>
    <w:rsid w:val="00E46953"/>
    <w:rsid w:val="00E47350"/>
    <w:rsid w:val="00E503D8"/>
    <w:rsid w:val="00E51C7D"/>
    <w:rsid w:val="00E525CF"/>
    <w:rsid w:val="00E552B0"/>
    <w:rsid w:val="00E560CA"/>
    <w:rsid w:val="00E56A10"/>
    <w:rsid w:val="00E56A91"/>
    <w:rsid w:val="00E56A9E"/>
    <w:rsid w:val="00E56C82"/>
    <w:rsid w:val="00E60712"/>
    <w:rsid w:val="00E60B22"/>
    <w:rsid w:val="00E6123C"/>
    <w:rsid w:val="00E61B35"/>
    <w:rsid w:val="00E61E24"/>
    <w:rsid w:val="00E6252C"/>
    <w:rsid w:val="00E63FBC"/>
    <w:rsid w:val="00E6402B"/>
    <w:rsid w:val="00E649FF"/>
    <w:rsid w:val="00E65678"/>
    <w:rsid w:val="00E6609A"/>
    <w:rsid w:val="00E6620B"/>
    <w:rsid w:val="00E6676C"/>
    <w:rsid w:val="00E669CD"/>
    <w:rsid w:val="00E672F9"/>
    <w:rsid w:val="00E71BC8"/>
    <w:rsid w:val="00E72315"/>
    <w:rsid w:val="00E7260F"/>
    <w:rsid w:val="00E7386C"/>
    <w:rsid w:val="00E738FE"/>
    <w:rsid w:val="00E73ED4"/>
    <w:rsid w:val="00E73F5D"/>
    <w:rsid w:val="00E74546"/>
    <w:rsid w:val="00E75E9C"/>
    <w:rsid w:val="00E7683D"/>
    <w:rsid w:val="00E77E4E"/>
    <w:rsid w:val="00E80AB7"/>
    <w:rsid w:val="00E81046"/>
    <w:rsid w:val="00E814C0"/>
    <w:rsid w:val="00E81AB9"/>
    <w:rsid w:val="00E828ED"/>
    <w:rsid w:val="00E82ACA"/>
    <w:rsid w:val="00E82B5F"/>
    <w:rsid w:val="00E8321E"/>
    <w:rsid w:val="00E875A7"/>
    <w:rsid w:val="00E87F7C"/>
    <w:rsid w:val="00E90D97"/>
    <w:rsid w:val="00E90F82"/>
    <w:rsid w:val="00E91BC8"/>
    <w:rsid w:val="00E91C42"/>
    <w:rsid w:val="00E935A8"/>
    <w:rsid w:val="00E936FE"/>
    <w:rsid w:val="00E93FA6"/>
    <w:rsid w:val="00E940E2"/>
    <w:rsid w:val="00E95B37"/>
    <w:rsid w:val="00E96630"/>
    <w:rsid w:val="00E970F0"/>
    <w:rsid w:val="00E9758E"/>
    <w:rsid w:val="00E976C0"/>
    <w:rsid w:val="00E977C2"/>
    <w:rsid w:val="00EA0D2A"/>
    <w:rsid w:val="00EA1443"/>
    <w:rsid w:val="00EA14C0"/>
    <w:rsid w:val="00EA14C7"/>
    <w:rsid w:val="00EA1765"/>
    <w:rsid w:val="00EA1DC3"/>
    <w:rsid w:val="00EA2845"/>
    <w:rsid w:val="00EA2A77"/>
    <w:rsid w:val="00EA31DB"/>
    <w:rsid w:val="00EA3B29"/>
    <w:rsid w:val="00EA4FEE"/>
    <w:rsid w:val="00EA53DC"/>
    <w:rsid w:val="00EA5A06"/>
    <w:rsid w:val="00EA7542"/>
    <w:rsid w:val="00EA7AB1"/>
    <w:rsid w:val="00EB113F"/>
    <w:rsid w:val="00EB1C9F"/>
    <w:rsid w:val="00EB1EAD"/>
    <w:rsid w:val="00EB1F45"/>
    <w:rsid w:val="00EB228C"/>
    <w:rsid w:val="00EB2659"/>
    <w:rsid w:val="00EB383C"/>
    <w:rsid w:val="00EB3A6D"/>
    <w:rsid w:val="00EB7493"/>
    <w:rsid w:val="00EC1649"/>
    <w:rsid w:val="00EC2BB2"/>
    <w:rsid w:val="00EC36FF"/>
    <w:rsid w:val="00EC6158"/>
    <w:rsid w:val="00EC7408"/>
    <w:rsid w:val="00EC790C"/>
    <w:rsid w:val="00ED26FF"/>
    <w:rsid w:val="00ED4C16"/>
    <w:rsid w:val="00ED4F69"/>
    <w:rsid w:val="00ED5696"/>
    <w:rsid w:val="00ED7241"/>
    <w:rsid w:val="00ED74D2"/>
    <w:rsid w:val="00ED7576"/>
    <w:rsid w:val="00ED7A2A"/>
    <w:rsid w:val="00ED7F3E"/>
    <w:rsid w:val="00EE0010"/>
    <w:rsid w:val="00EE029E"/>
    <w:rsid w:val="00EE16EE"/>
    <w:rsid w:val="00EE1DDB"/>
    <w:rsid w:val="00EE5173"/>
    <w:rsid w:val="00EE54C3"/>
    <w:rsid w:val="00EE55B6"/>
    <w:rsid w:val="00EE5C3C"/>
    <w:rsid w:val="00EE5D52"/>
    <w:rsid w:val="00EE6A8D"/>
    <w:rsid w:val="00EE7F70"/>
    <w:rsid w:val="00EF0848"/>
    <w:rsid w:val="00EF1171"/>
    <w:rsid w:val="00EF1D7F"/>
    <w:rsid w:val="00EF407C"/>
    <w:rsid w:val="00EF5360"/>
    <w:rsid w:val="00F0007E"/>
    <w:rsid w:val="00F006F3"/>
    <w:rsid w:val="00F01461"/>
    <w:rsid w:val="00F014EF"/>
    <w:rsid w:val="00F01B5B"/>
    <w:rsid w:val="00F02D2A"/>
    <w:rsid w:val="00F03B32"/>
    <w:rsid w:val="00F03BB4"/>
    <w:rsid w:val="00F04438"/>
    <w:rsid w:val="00F0676D"/>
    <w:rsid w:val="00F07504"/>
    <w:rsid w:val="00F07F91"/>
    <w:rsid w:val="00F159A9"/>
    <w:rsid w:val="00F16C36"/>
    <w:rsid w:val="00F179EB"/>
    <w:rsid w:val="00F17CD2"/>
    <w:rsid w:val="00F20389"/>
    <w:rsid w:val="00F211BC"/>
    <w:rsid w:val="00F21A2E"/>
    <w:rsid w:val="00F21AC2"/>
    <w:rsid w:val="00F22655"/>
    <w:rsid w:val="00F2330B"/>
    <w:rsid w:val="00F236AE"/>
    <w:rsid w:val="00F25563"/>
    <w:rsid w:val="00F25612"/>
    <w:rsid w:val="00F261CC"/>
    <w:rsid w:val="00F27BF4"/>
    <w:rsid w:val="00F3040D"/>
    <w:rsid w:val="00F3117A"/>
    <w:rsid w:val="00F31826"/>
    <w:rsid w:val="00F31E5F"/>
    <w:rsid w:val="00F32F82"/>
    <w:rsid w:val="00F340BE"/>
    <w:rsid w:val="00F34538"/>
    <w:rsid w:val="00F34DB3"/>
    <w:rsid w:val="00F3516C"/>
    <w:rsid w:val="00F361B9"/>
    <w:rsid w:val="00F3760E"/>
    <w:rsid w:val="00F40FAC"/>
    <w:rsid w:val="00F4129E"/>
    <w:rsid w:val="00F41321"/>
    <w:rsid w:val="00F42E73"/>
    <w:rsid w:val="00F43391"/>
    <w:rsid w:val="00F45E51"/>
    <w:rsid w:val="00F46155"/>
    <w:rsid w:val="00F4644F"/>
    <w:rsid w:val="00F4691F"/>
    <w:rsid w:val="00F52D9C"/>
    <w:rsid w:val="00F534B8"/>
    <w:rsid w:val="00F56E27"/>
    <w:rsid w:val="00F5706A"/>
    <w:rsid w:val="00F573AA"/>
    <w:rsid w:val="00F57D67"/>
    <w:rsid w:val="00F6084F"/>
    <w:rsid w:val="00F60CD5"/>
    <w:rsid w:val="00F6100A"/>
    <w:rsid w:val="00F648DE"/>
    <w:rsid w:val="00F650B3"/>
    <w:rsid w:val="00F655DF"/>
    <w:rsid w:val="00F65AEA"/>
    <w:rsid w:val="00F66207"/>
    <w:rsid w:val="00F66570"/>
    <w:rsid w:val="00F665FD"/>
    <w:rsid w:val="00F679DE"/>
    <w:rsid w:val="00F70163"/>
    <w:rsid w:val="00F70626"/>
    <w:rsid w:val="00F71803"/>
    <w:rsid w:val="00F71A3B"/>
    <w:rsid w:val="00F7343E"/>
    <w:rsid w:val="00F74DEE"/>
    <w:rsid w:val="00F7575C"/>
    <w:rsid w:val="00F76D60"/>
    <w:rsid w:val="00F802DC"/>
    <w:rsid w:val="00F82112"/>
    <w:rsid w:val="00F83739"/>
    <w:rsid w:val="00F83E15"/>
    <w:rsid w:val="00F83F5E"/>
    <w:rsid w:val="00F865C3"/>
    <w:rsid w:val="00F9008C"/>
    <w:rsid w:val="00F90175"/>
    <w:rsid w:val="00F90C8E"/>
    <w:rsid w:val="00F90F1F"/>
    <w:rsid w:val="00F93781"/>
    <w:rsid w:val="00F938AE"/>
    <w:rsid w:val="00F94019"/>
    <w:rsid w:val="00F9452E"/>
    <w:rsid w:val="00F95039"/>
    <w:rsid w:val="00F95BC6"/>
    <w:rsid w:val="00F96431"/>
    <w:rsid w:val="00F96537"/>
    <w:rsid w:val="00F966E4"/>
    <w:rsid w:val="00F9695C"/>
    <w:rsid w:val="00F97A28"/>
    <w:rsid w:val="00F97B9F"/>
    <w:rsid w:val="00FA06A4"/>
    <w:rsid w:val="00FA0EC1"/>
    <w:rsid w:val="00FA1AC3"/>
    <w:rsid w:val="00FA1FF9"/>
    <w:rsid w:val="00FA26B2"/>
    <w:rsid w:val="00FA2C2B"/>
    <w:rsid w:val="00FA2E13"/>
    <w:rsid w:val="00FA326D"/>
    <w:rsid w:val="00FA3678"/>
    <w:rsid w:val="00FA38D7"/>
    <w:rsid w:val="00FA3E70"/>
    <w:rsid w:val="00FA62F9"/>
    <w:rsid w:val="00FA636C"/>
    <w:rsid w:val="00FA6B49"/>
    <w:rsid w:val="00FA6B59"/>
    <w:rsid w:val="00FB03A9"/>
    <w:rsid w:val="00FB1925"/>
    <w:rsid w:val="00FB32CA"/>
    <w:rsid w:val="00FB613B"/>
    <w:rsid w:val="00FB6CFF"/>
    <w:rsid w:val="00FC120C"/>
    <w:rsid w:val="00FC28EE"/>
    <w:rsid w:val="00FC309D"/>
    <w:rsid w:val="00FC3146"/>
    <w:rsid w:val="00FC4EE3"/>
    <w:rsid w:val="00FC55A5"/>
    <w:rsid w:val="00FC562D"/>
    <w:rsid w:val="00FC59E3"/>
    <w:rsid w:val="00FC5F7D"/>
    <w:rsid w:val="00FC65C8"/>
    <w:rsid w:val="00FC68B7"/>
    <w:rsid w:val="00FC6CC4"/>
    <w:rsid w:val="00FC6F80"/>
    <w:rsid w:val="00FD1A6B"/>
    <w:rsid w:val="00FD1B49"/>
    <w:rsid w:val="00FD2352"/>
    <w:rsid w:val="00FD281D"/>
    <w:rsid w:val="00FD29EB"/>
    <w:rsid w:val="00FD3D1C"/>
    <w:rsid w:val="00FD3F98"/>
    <w:rsid w:val="00FD4196"/>
    <w:rsid w:val="00FD66C4"/>
    <w:rsid w:val="00FD673F"/>
    <w:rsid w:val="00FD6858"/>
    <w:rsid w:val="00FD76C4"/>
    <w:rsid w:val="00FE106A"/>
    <w:rsid w:val="00FE1A0E"/>
    <w:rsid w:val="00FE2599"/>
    <w:rsid w:val="00FE2B46"/>
    <w:rsid w:val="00FE3469"/>
    <w:rsid w:val="00FE4AAE"/>
    <w:rsid w:val="00FE5881"/>
    <w:rsid w:val="00FE646D"/>
    <w:rsid w:val="00FE71DB"/>
    <w:rsid w:val="00FE7450"/>
    <w:rsid w:val="00FF145D"/>
    <w:rsid w:val="00FF1CEB"/>
    <w:rsid w:val="00FF3A20"/>
    <w:rsid w:val="00FF3C22"/>
    <w:rsid w:val="00FF548D"/>
    <w:rsid w:val="00FF554E"/>
    <w:rsid w:val="00FF6015"/>
    <w:rsid w:val="00FF715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F60CD5"/>
    <w:rPr>
      <w:sz w:val="6"/>
    </w:rPr>
  </w:style>
  <w:style w:type="paragraph" w:styleId="CommentText">
    <w:name w:val="annotation text"/>
    <w:basedOn w:val="Normal"/>
    <w:link w:val="CommentTextChar"/>
    <w:semiHidden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semiHidden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20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  <w:style w:type="table" w:customStyle="1" w:styleId="TableGrid20">
    <w:name w:val="Table Grid2"/>
    <w:basedOn w:val="TableNormal"/>
    <w:next w:val="TableGrid"/>
    <w:rsid w:val="000327CE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914DCC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AF7830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rsid w:val="003740D8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111254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F60CD5"/>
    <w:rPr>
      <w:sz w:val="6"/>
    </w:rPr>
  </w:style>
  <w:style w:type="paragraph" w:styleId="CommentText">
    <w:name w:val="annotation text"/>
    <w:basedOn w:val="Normal"/>
    <w:link w:val="CommentTextChar"/>
    <w:semiHidden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semiHidden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20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  <w:style w:type="table" w:customStyle="1" w:styleId="TableGrid20">
    <w:name w:val="Table Grid2"/>
    <w:basedOn w:val="TableNormal"/>
    <w:next w:val="TableGrid"/>
    <w:rsid w:val="000327CE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914DCC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AF7830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rsid w:val="003740D8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111254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9F939-B925-44CE-981D-3A9962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3</Pages>
  <Words>739</Words>
  <Characters>4218</Characters>
  <Application>Microsoft Office Word</Application>
  <DocSecurity>4</DocSecurity>
  <Lines>35</Lines>
  <Paragraphs>9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1618568</vt:lpstr>
      <vt:lpstr>United Nations</vt:lpstr>
      <vt:lpstr>United Nations</vt:lpstr>
      <vt:lpstr>United Nations</vt:lpstr>
      <vt:lpstr>United Nations</vt:lpstr>
    </vt:vector>
  </TitlesOfParts>
  <Company>RDW Voertuiginformatie en -toelating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1618568</dc:title>
  <dc:subject>ECE/TRANS/WP.29/GRPE/2017/4</dc:subject>
  <dc:creator>oica</dc:creator>
  <cp:lastModifiedBy>Benedicte Boudol</cp:lastModifiedBy>
  <cp:revision>2</cp:revision>
  <cp:lastPrinted>2014-11-03T15:14:00Z</cp:lastPrinted>
  <dcterms:created xsi:type="dcterms:W3CDTF">2016-11-15T14:07:00Z</dcterms:created>
  <dcterms:modified xsi:type="dcterms:W3CDTF">2016-11-15T14:07:00Z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