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:rsidTr="00295CCA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1433FD" w:rsidRPr="00DB58B5" w:rsidRDefault="001433FD" w:rsidP="007F6DC9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433FD" w:rsidRPr="00DB58B5" w:rsidRDefault="001433FD" w:rsidP="00295CCA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433FD" w:rsidRPr="00DB58B5" w:rsidRDefault="007F6DC9" w:rsidP="007F6DC9">
            <w:pPr>
              <w:jc w:val="right"/>
            </w:pPr>
            <w:r w:rsidRPr="007F6DC9">
              <w:rPr>
                <w:sz w:val="40"/>
              </w:rPr>
              <w:t>ECE</w:t>
            </w:r>
            <w:r>
              <w:t>/TRANS/WP.29/GRE/2017/22</w:t>
            </w:r>
          </w:p>
        </w:tc>
      </w:tr>
      <w:tr w:rsidR="001433FD" w:rsidRPr="00DB58B5" w:rsidTr="00295CCA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433FD" w:rsidRPr="00DB58B5" w:rsidRDefault="001433FD" w:rsidP="00295CCA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8FEE0AF" wp14:editId="44FE9222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433FD" w:rsidRPr="00740562" w:rsidRDefault="001433FD" w:rsidP="00295CCA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433FD" w:rsidRDefault="007F6DC9" w:rsidP="00295CCA">
            <w:pPr>
              <w:spacing w:before="240"/>
            </w:pPr>
            <w:r>
              <w:t>Distr. générale</w:t>
            </w:r>
          </w:p>
          <w:p w:rsidR="007F6DC9" w:rsidRDefault="007F6DC9" w:rsidP="007F6DC9">
            <w:pPr>
              <w:spacing w:line="240" w:lineRule="exact"/>
            </w:pPr>
            <w:r>
              <w:t>9 août 2017</w:t>
            </w:r>
          </w:p>
          <w:p w:rsidR="007F6DC9" w:rsidRDefault="007F6DC9" w:rsidP="007F6DC9">
            <w:pPr>
              <w:spacing w:line="240" w:lineRule="exact"/>
            </w:pPr>
            <w:r>
              <w:t>Français</w:t>
            </w:r>
          </w:p>
          <w:p w:rsidR="007F6DC9" w:rsidRPr="00DB58B5" w:rsidRDefault="007F6DC9" w:rsidP="007F6DC9">
            <w:pPr>
              <w:spacing w:line="240" w:lineRule="exact"/>
            </w:pPr>
            <w:r>
              <w:t>Original : anglais</w:t>
            </w:r>
          </w:p>
        </w:tc>
      </w:tr>
    </w:tbl>
    <w:p w:rsidR="005316B0" w:rsidRPr="000312C0" w:rsidRDefault="005316B0" w:rsidP="005316B0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:rsidR="00156375" w:rsidRPr="005945F2" w:rsidRDefault="00156375" w:rsidP="003266A4">
      <w:pPr>
        <w:spacing w:before="120"/>
        <w:rPr>
          <w:sz w:val="24"/>
          <w:szCs w:val="24"/>
        </w:rPr>
      </w:pPr>
      <w:r w:rsidRPr="005945F2">
        <w:rPr>
          <w:sz w:val="24"/>
          <w:szCs w:val="24"/>
        </w:rPr>
        <w:t>Comité des transports intérieurs</w:t>
      </w:r>
    </w:p>
    <w:p w:rsidR="00156375" w:rsidRPr="005945F2" w:rsidRDefault="00156375" w:rsidP="003266A4">
      <w:pPr>
        <w:spacing w:before="120"/>
        <w:rPr>
          <w:b/>
          <w:sz w:val="24"/>
          <w:szCs w:val="24"/>
        </w:rPr>
      </w:pPr>
      <w:r w:rsidRPr="005945F2">
        <w:rPr>
          <w:b/>
          <w:sz w:val="24"/>
          <w:szCs w:val="24"/>
        </w:rPr>
        <w:t xml:space="preserve">Forum mondial de l’harmonisation des Règlements </w:t>
      </w:r>
      <w:r w:rsidR="003266A4">
        <w:rPr>
          <w:b/>
          <w:sz w:val="24"/>
          <w:szCs w:val="24"/>
        </w:rPr>
        <w:br/>
      </w:r>
      <w:r w:rsidRPr="005945F2">
        <w:rPr>
          <w:b/>
          <w:sz w:val="24"/>
          <w:szCs w:val="24"/>
        </w:rPr>
        <w:t>concernant les véhicules</w:t>
      </w:r>
    </w:p>
    <w:p w:rsidR="00156375" w:rsidRPr="003266A4" w:rsidRDefault="00156375" w:rsidP="003266A4">
      <w:pPr>
        <w:spacing w:before="120"/>
        <w:rPr>
          <w:b/>
        </w:rPr>
      </w:pPr>
      <w:r w:rsidRPr="003266A4">
        <w:rPr>
          <w:b/>
        </w:rPr>
        <w:t>Groupe de travail de l’éclairage et de la signalisation lumineuse</w:t>
      </w:r>
    </w:p>
    <w:p w:rsidR="00156375" w:rsidRPr="003266A4" w:rsidRDefault="00156375" w:rsidP="003266A4">
      <w:pPr>
        <w:spacing w:before="120"/>
        <w:rPr>
          <w:b/>
        </w:rPr>
      </w:pPr>
      <w:r w:rsidRPr="003266A4">
        <w:rPr>
          <w:b/>
        </w:rPr>
        <w:t>Soixante-dix-huitième session</w:t>
      </w:r>
    </w:p>
    <w:p w:rsidR="00156375" w:rsidRPr="005945F2" w:rsidRDefault="003266A4" w:rsidP="005945F2">
      <w:r>
        <w:t>Genève, 24-27 </w:t>
      </w:r>
      <w:r w:rsidR="00156375" w:rsidRPr="005945F2">
        <w:t>octobre 2017</w:t>
      </w:r>
    </w:p>
    <w:p w:rsidR="00156375" w:rsidRPr="005945F2" w:rsidRDefault="00156375" w:rsidP="005945F2">
      <w:r w:rsidRPr="005945F2">
        <w:t>Point</w:t>
      </w:r>
      <w:r w:rsidR="003266A4">
        <w:t> </w:t>
      </w:r>
      <w:r w:rsidRPr="005945F2">
        <w:t>5 de l’ordre du jour provisoire</w:t>
      </w:r>
    </w:p>
    <w:p w:rsidR="00156375" w:rsidRPr="003266A4" w:rsidRDefault="00156375" w:rsidP="005945F2">
      <w:pPr>
        <w:rPr>
          <w:b/>
        </w:rPr>
      </w:pPr>
      <w:r w:rsidRPr="00F133FB">
        <w:rPr>
          <w:b/>
          <w:spacing w:val="-2"/>
        </w:rPr>
        <w:t>Règlements</w:t>
      </w:r>
      <w:r w:rsidR="003266A4" w:rsidRPr="00F133FB">
        <w:rPr>
          <w:b/>
          <w:spacing w:val="-2"/>
        </w:rPr>
        <w:t xml:space="preserve"> </w:t>
      </w:r>
      <w:r w:rsidR="003266A4" w:rsidRPr="00F133FB">
        <w:rPr>
          <w:rFonts w:eastAsia="MS Mincho"/>
          <w:b/>
          <w:spacing w:val="-2"/>
          <w:szCs w:val="22"/>
        </w:rPr>
        <w:t>n</w:t>
      </w:r>
      <w:r w:rsidR="003266A4" w:rsidRPr="00F133FB">
        <w:rPr>
          <w:rFonts w:eastAsia="MS Mincho"/>
          <w:b/>
          <w:spacing w:val="-2"/>
          <w:szCs w:val="22"/>
          <w:vertAlign w:val="superscript"/>
        </w:rPr>
        <w:t>oa</w:t>
      </w:r>
      <w:r w:rsidR="003266A4" w:rsidRPr="00F133FB">
        <w:rPr>
          <w:b/>
          <w:spacing w:val="-2"/>
        </w:rPr>
        <w:t> </w:t>
      </w:r>
      <w:r w:rsidRPr="00F133FB">
        <w:rPr>
          <w:b/>
          <w:spacing w:val="-2"/>
        </w:rPr>
        <w:t xml:space="preserve">37 (Lampes à incandescence), 99 (Sources lumineuses à décharge) </w:t>
      </w:r>
      <w:r w:rsidR="003266A4">
        <w:rPr>
          <w:b/>
        </w:rPr>
        <w:br/>
      </w:r>
      <w:r w:rsidRPr="00F133FB">
        <w:rPr>
          <w:b/>
          <w:spacing w:val="2"/>
        </w:rPr>
        <w:t xml:space="preserve">et 128 (Sources lumineuses à diodes électroluminescentes), </w:t>
      </w:r>
      <w:r w:rsidR="003266A4" w:rsidRPr="00F133FB">
        <w:rPr>
          <w:b/>
          <w:spacing w:val="2"/>
        </w:rPr>
        <w:br/>
      </w:r>
      <w:r w:rsidRPr="00F133FB">
        <w:rPr>
          <w:b/>
          <w:spacing w:val="2"/>
        </w:rPr>
        <w:t xml:space="preserve">et Résolution d’ensemble sur une spécification commune </w:t>
      </w:r>
      <w:r w:rsidR="003266A4" w:rsidRPr="00F133FB">
        <w:rPr>
          <w:b/>
          <w:spacing w:val="2"/>
        </w:rPr>
        <w:br/>
      </w:r>
      <w:r w:rsidRPr="00F133FB">
        <w:rPr>
          <w:b/>
          <w:spacing w:val="2"/>
        </w:rPr>
        <w:t>des c</w:t>
      </w:r>
      <w:r w:rsidR="00F133FB" w:rsidRPr="00F133FB">
        <w:rPr>
          <w:b/>
          <w:spacing w:val="2"/>
        </w:rPr>
        <w:t>atégories de sources lumineuses</w:t>
      </w:r>
    </w:p>
    <w:p w:rsidR="00156375" w:rsidRPr="00FF4EE3" w:rsidRDefault="00156375" w:rsidP="003266A4">
      <w:pPr>
        <w:pStyle w:val="HChG"/>
      </w:pPr>
      <w:r w:rsidRPr="00FF4EE3">
        <w:rPr>
          <w:lang w:val="fr-FR"/>
        </w:rPr>
        <w:tab/>
      </w:r>
      <w:r w:rsidRPr="00FF4EE3">
        <w:rPr>
          <w:lang w:val="fr-FR"/>
        </w:rPr>
        <w:tab/>
        <w:t>Proposition d</w:t>
      </w:r>
      <w:r>
        <w:rPr>
          <w:lang w:val="fr-FR"/>
        </w:rPr>
        <w:t>’</w:t>
      </w:r>
      <w:r w:rsidRPr="00FF4EE3">
        <w:rPr>
          <w:lang w:val="fr-FR"/>
        </w:rPr>
        <w:t>amendement collectif aux Règlements n</w:t>
      </w:r>
      <w:r w:rsidRPr="00FF4EE3">
        <w:rPr>
          <w:vertAlign w:val="superscript"/>
          <w:lang w:val="fr-FR"/>
        </w:rPr>
        <w:t>os</w:t>
      </w:r>
      <w:r w:rsidR="003266A4">
        <w:rPr>
          <w:lang w:val="fr-FR"/>
        </w:rPr>
        <w:t> 48, 53, 74 et 86</w:t>
      </w:r>
    </w:p>
    <w:p w:rsidR="00156375" w:rsidRPr="001C3280" w:rsidRDefault="00156375" w:rsidP="003266A4">
      <w:pPr>
        <w:pStyle w:val="H1G"/>
      </w:pPr>
      <w:r w:rsidRPr="001C3280">
        <w:rPr>
          <w:lang w:val="fr-FR"/>
        </w:rPr>
        <w:tab/>
      </w:r>
      <w:r w:rsidRPr="001C3280">
        <w:rPr>
          <w:lang w:val="fr-FR"/>
        </w:rPr>
        <w:tab/>
        <w:t>Communication de l</w:t>
      </w:r>
      <w:r>
        <w:rPr>
          <w:lang w:val="fr-FR"/>
        </w:rPr>
        <w:t>’</w:t>
      </w:r>
      <w:r w:rsidRPr="001C3280">
        <w:rPr>
          <w:lang w:val="fr-FR"/>
        </w:rPr>
        <w:t xml:space="preserve">expert du Groupe de travail </w:t>
      </w:r>
      <w:r w:rsidR="003266A4">
        <w:rPr>
          <w:lang w:val="fr-FR"/>
        </w:rPr>
        <w:t>« </w:t>
      </w:r>
      <w:r w:rsidRPr="001C3280">
        <w:rPr>
          <w:lang w:val="fr-FR"/>
        </w:rPr>
        <w:t>Bruxelles 1952</w:t>
      </w:r>
      <w:r w:rsidR="003266A4">
        <w:rPr>
          <w:lang w:val="fr-FR"/>
        </w:rPr>
        <w:t xml:space="preserve"> » </w:t>
      </w:r>
      <w:r w:rsidRPr="001C3280">
        <w:rPr>
          <w:lang w:val="fr-FR"/>
        </w:rPr>
        <w:t>(GTB)</w:t>
      </w:r>
      <w:r w:rsidR="00F133FB" w:rsidRPr="00F133FB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156375" w:rsidRDefault="00156375" w:rsidP="00F133FB">
      <w:pPr>
        <w:pStyle w:val="SingleTxtG"/>
        <w:ind w:firstLine="567"/>
      </w:pPr>
      <w:r w:rsidRPr="001C3280">
        <w:rPr>
          <w:lang w:val="fr-FR"/>
        </w:rPr>
        <w:t>Le texte reproduit ci-après, établi par l</w:t>
      </w:r>
      <w:r>
        <w:rPr>
          <w:lang w:val="fr-FR"/>
        </w:rPr>
        <w:t>’</w:t>
      </w:r>
      <w:r w:rsidRPr="001C3280">
        <w:rPr>
          <w:lang w:val="fr-FR"/>
        </w:rPr>
        <w:t>expert du GTB en vue de l</w:t>
      </w:r>
      <w:r>
        <w:rPr>
          <w:lang w:val="fr-FR"/>
        </w:rPr>
        <w:t>’</w:t>
      </w:r>
      <w:r w:rsidRPr="001C3280">
        <w:rPr>
          <w:lang w:val="fr-FR"/>
        </w:rPr>
        <w:t>introduction, dans les Règlements n</w:t>
      </w:r>
      <w:r w:rsidRPr="001C3280">
        <w:rPr>
          <w:vertAlign w:val="superscript"/>
          <w:lang w:val="fr-FR"/>
        </w:rPr>
        <w:t>os</w:t>
      </w:r>
      <w:r w:rsidRPr="000A35B1">
        <w:rPr>
          <w:lang w:val="fr-FR"/>
        </w:rPr>
        <w:t> 48</w:t>
      </w:r>
      <w:r w:rsidRPr="001C3280">
        <w:rPr>
          <w:lang w:val="fr-FR"/>
        </w:rPr>
        <w:t>, 53, 74 et 86, de prescriptions relatives à l</w:t>
      </w:r>
      <w:r>
        <w:rPr>
          <w:lang w:val="fr-FR"/>
        </w:rPr>
        <w:t>’</w:t>
      </w:r>
      <w:r w:rsidRPr="001C3280">
        <w:rPr>
          <w:lang w:val="fr-FR"/>
        </w:rPr>
        <w:t xml:space="preserve">utilisation de sources lumineuses à diodes électroluminescentes (DEL) de substitution, est fondé sur le document </w:t>
      </w:r>
      <w:r w:rsidRPr="001C3280">
        <w:rPr>
          <w:bCs/>
          <w:lang w:val="fr-FR"/>
        </w:rPr>
        <w:t>ECE/TRANS/WP.29/GRE/2017/4</w:t>
      </w:r>
      <w:r w:rsidRPr="001C3280">
        <w:rPr>
          <w:lang w:val="fr-FR"/>
        </w:rPr>
        <w:t xml:space="preserve"> tel que soumis au GRE à sa soixante-dix-septième session</w:t>
      </w:r>
      <w:r>
        <w:rPr>
          <w:lang w:val="fr-FR"/>
        </w:rPr>
        <w:t> ;</w:t>
      </w:r>
      <w:r w:rsidRPr="001C3280">
        <w:rPr>
          <w:lang w:val="fr-FR"/>
        </w:rPr>
        <w:t xml:space="preserve"> </w:t>
      </w:r>
      <w:r>
        <w:rPr>
          <w:lang w:val="fr-FR"/>
        </w:rPr>
        <w:t xml:space="preserve">il </w:t>
      </w:r>
      <w:r w:rsidRPr="001C3280">
        <w:rPr>
          <w:lang w:val="fr-FR"/>
        </w:rPr>
        <w:t>fait à présent l</w:t>
      </w:r>
      <w:r>
        <w:rPr>
          <w:lang w:val="fr-FR"/>
        </w:rPr>
        <w:t>’</w:t>
      </w:r>
      <w:r w:rsidRPr="001C3280">
        <w:rPr>
          <w:lang w:val="fr-FR"/>
        </w:rPr>
        <w:t>objet d</w:t>
      </w:r>
      <w:r>
        <w:rPr>
          <w:lang w:val="fr-FR"/>
        </w:rPr>
        <w:t>’</w:t>
      </w:r>
      <w:r w:rsidRPr="001C3280">
        <w:rPr>
          <w:lang w:val="fr-FR"/>
        </w:rPr>
        <w:t>une nouvelle présentation</w:t>
      </w:r>
      <w:r w:rsidRPr="001C3280">
        <w:rPr>
          <w:bCs/>
          <w:lang w:val="fr-FR"/>
        </w:rPr>
        <w:t xml:space="preserve"> </w:t>
      </w:r>
      <w:r>
        <w:rPr>
          <w:bCs/>
          <w:lang w:val="fr-FR"/>
        </w:rPr>
        <w:t>après</w:t>
      </w:r>
      <w:r w:rsidRPr="001C3280">
        <w:rPr>
          <w:bCs/>
          <w:lang w:val="fr-FR"/>
        </w:rPr>
        <w:t xml:space="preserve"> </w:t>
      </w:r>
      <w:r w:rsidRPr="00940F80">
        <w:rPr>
          <w:bCs/>
          <w:lang w:val="fr-FR"/>
        </w:rPr>
        <w:t>règlement de</w:t>
      </w:r>
      <w:r w:rsidRPr="00F64D40">
        <w:rPr>
          <w:bCs/>
          <w:lang w:val="fr-FR"/>
        </w:rPr>
        <w:t xml:space="preserve"> q</w:t>
      </w:r>
      <w:r w:rsidRPr="001C3280">
        <w:rPr>
          <w:bCs/>
          <w:lang w:val="fr-FR"/>
        </w:rPr>
        <w:t>uestions en suspens</w:t>
      </w:r>
      <w:r w:rsidRPr="001C3280">
        <w:rPr>
          <w:lang w:val="fr-FR"/>
        </w:rPr>
        <w:t>. Les modifications qu</w:t>
      </w:r>
      <w:r>
        <w:rPr>
          <w:lang w:val="fr-FR"/>
        </w:rPr>
        <w:t>’</w:t>
      </w:r>
      <w:r w:rsidRPr="001C3280">
        <w:rPr>
          <w:lang w:val="fr-FR"/>
        </w:rPr>
        <w:t>il est proposé d</w:t>
      </w:r>
      <w:r>
        <w:rPr>
          <w:lang w:val="fr-FR"/>
        </w:rPr>
        <w:t>’</w:t>
      </w:r>
      <w:r w:rsidRPr="001C3280">
        <w:rPr>
          <w:lang w:val="fr-FR"/>
        </w:rPr>
        <w:t>apporter au texte actuel des Règlements figurent en caractères gras pour les ajouts et biffés pour les suppressions. Le document informel GRE-78-02 met en lumière les changements effectués par rapport à la proposition initiale énoncée dans</w:t>
      </w:r>
      <w:r w:rsidR="00F133FB">
        <w:rPr>
          <w:lang w:val="fr-FR"/>
        </w:rPr>
        <w:t xml:space="preserve"> le</w:t>
      </w:r>
      <w:r w:rsidR="00B5135F">
        <w:rPr>
          <w:lang w:val="fr-FR"/>
        </w:rPr>
        <w:t xml:space="preserve"> document</w:t>
      </w:r>
      <w:r w:rsidR="00F133FB">
        <w:rPr>
          <w:lang w:val="fr-FR"/>
        </w:rPr>
        <w:t xml:space="preserve"> ECE/TRANS/WP.29/GRE/2017/4.</w:t>
      </w:r>
    </w:p>
    <w:p w:rsidR="00156375" w:rsidRPr="001C3280" w:rsidRDefault="00156375" w:rsidP="00F133FB">
      <w:pPr>
        <w:pStyle w:val="HChG"/>
      </w:pPr>
      <w:r w:rsidRPr="001C3280">
        <w:rPr>
          <w:lang w:val="fr-FR"/>
        </w:rPr>
        <w:lastRenderedPageBreak/>
        <w:tab/>
        <w:t>I.</w:t>
      </w:r>
      <w:r w:rsidRPr="001C3280">
        <w:rPr>
          <w:lang w:val="fr-FR"/>
        </w:rPr>
        <w:tab/>
        <w:t>Proposition</w:t>
      </w:r>
    </w:p>
    <w:p w:rsidR="00156375" w:rsidRPr="001C3280" w:rsidRDefault="00F133FB" w:rsidP="00F133FB">
      <w:pPr>
        <w:pStyle w:val="H1G"/>
      </w:pPr>
      <w:r w:rsidRPr="00F133FB">
        <w:rPr>
          <w:spacing w:val="2"/>
          <w:lang w:val="fr-FR"/>
        </w:rPr>
        <w:tab/>
      </w:r>
      <w:r w:rsidR="00FF6B50">
        <w:rPr>
          <w:spacing w:val="2"/>
          <w:lang w:val="fr-FR"/>
        </w:rPr>
        <w:t>A.</w:t>
      </w:r>
      <w:r w:rsidRPr="00F133FB">
        <w:rPr>
          <w:spacing w:val="2"/>
          <w:lang w:val="fr-FR"/>
        </w:rPr>
        <w:tab/>
      </w:r>
      <w:r w:rsidR="00156375" w:rsidRPr="00F133FB">
        <w:rPr>
          <w:spacing w:val="2"/>
          <w:lang w:val="fr-FR"/>
        </w:rPr>
        <w:t>Complément 11 à la série 06 d’amendements au Règlement n</w:t>
      </w:r>
      <w:r w:rsidR="00156375" w:rsidRPr="00F133FB">
        <w:rPr>
          <w:spacing w:val="2"/>
          <w:vertAlign w:val="superscript"/>
          <w:lang w:val="fr-FR"/>
        </w:rPr>
        <w:t>o</w:t>
      </w:r>
      <w:r w:rsidR="00156375" w:rsidRPr="00F133FB">
        <w:rPr>
          <w:spacing w:val="2"/>
          <w:lang w:val="fr-FR"/>
        </w:rPr>
        <w:t> 48</w:t>
      </w:r>
      <w:r w:rsidR="00156375" w:rsidRPr="001C3280">
        <w:rPr>
          <w:lang w:val="fr-FR"/>
        </w:rPr>
        <w:t xml:space="preserve"> </w:t>
      </w:r>
      <w:r w:rsidR="00156375" w:rsidRPr="00F133FB">
        <w:rPr>
          <w:spacing w:val="-2"/>
          <w:lang w:val="fr-FR"/>
        </w:rPr>
        <w:t>(Installation des dispositifs d’éclairage et de signalisation lumineuse)</w:t>
      </w:r>
    </w:p>
    <w:p w:rsidR="00156375" w:rsidRPr="001C3280" w:rsidRDefault="00156375" w:rsidP="00F133FB">
      <w:pPr>
        <w:pStyle w:val="SingleTxtG"/>
        <w:keepNext/>
        <w:keepLines/>
        <w:rPr>
          <w:i/>
        </w:rPr>
      </w:pPr>
      <w:r w:rsidRPr="001C3280">
        <w:rPr>
          <w:i/>
          <w:iCs/>
          <w:lang w:val="fr-FR"/>
        </w:rPr>
        <w:t>Ajouter un nouveau paragraphe 2.7.1.1.8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353649" w:rsidRDefault="00F133FB" w:rsidP="00F133FB">
      <w:pPr>
        <w:pStyle w:val="SingleTxtG"/>
        <w:keepNext/>
        <w:keepLines/>
        <w:ind w:left="2268" w:hanging="1134"/>
        <w:rPr>
          <w:bCs/>
          <w:lang w:val="fr-FR"/>
        </w:rPr>
      </w:pPr>
      <w:r w:rsidRPr="00CE0B52">
        <w:rPr>
          <w:b/>
          <w:bCs/>
          <w:lang w:val="fr-FR"/>
        </w:rPr>
        <w:t>« </w:t>
      </w:r>
      <w:r w:rsidR="00156375" w:rsidRPr="00CE0B52">
        <w:rPr>
          <w:b/>
          <w:bCs/>
          <w:lang w:val="fr-FR"/>
        </w:rPr>
        <w:t>2.7.1.1.8</w:t>
      </w:r>
      <w:r w:rsidR="00156375" w:rsidRPr="00CE0B52">
        <w:rPr>
          <w:b/>
          <w:bCs/>
          <w:lang w:val="fr-FR"/>
        </w:rPr>
        <w:tab/>
      </w:r>
      <w:r w:rsidRPr="00CE0B52">
        <w:rPr>
          <w:b/>
          <w:bCs/>
          <w:lang w:val="fr-FR"/>
        </w:rPr>
        <w:t>“</w:t>
      </w:r>
      <w:r w:rsidR="00156375" w:rsidRPr="00CE0B52">
        <w:rPr>
          <w:b/>
          <w:bCs/>
          <w:lang w:val="fr-FR"/>
        </w:rPr>
        <w:t>Source lumineuse à DEL de substitution</w:t>
      </w:r>
      <w:r w:rsidRPr="00CE0B52">
        <w:rPr>
          <w:b/>
          <w:bCs/>
          <w:lang w:val="fr-FR"/>
        </w:rPr>
        <w:t>”</w:t>
      </w:r>
      <w:r w:rsidR="00156375" w:rsidRPr="00CE0B52">
        <w:rPr>
          <w:b/>
          <w:bCs/>
          <w:lang w:val="fr-FR"/>
        </w:rPr>
        <w:t>, une source lumineuse à DEL d’une catégorie à laquelle correspond une source lumineuse de catégorie équivalente qui produit de la lumière au moyen d’une autre technologie.</w:t>
      </w:r>
      <w:r w:rsidRPr="00CE0B52">
        <w:rPr>
          <w:b/>
          <w:bCs/>
          <w:lang w:val="fr-FR"/>
        </w:rPr>
        <w:t> »</w:t>
      </w:r>
      <w:r>
        <w:rPr>
          <w:bCs/>
          <w:lang w:val="fr-FR"/>
        </w:rPr>
        <w:t>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1C3280" w:rsidRDefault="00F133FB" w:rsidP="00CE0B52">
      <w:pPr>
        <w:pStyle w:val="SingleTxtG"/>
        <w:ind w:left="2268" w:hanging="1134"/>
        <w:rPr>
          <w:strike/>
        </w:rPr>
      </w:pPr>
      <w:r>
        <w:rPr>
          <w:lang w:val="fr-FR"/>
        </w:rPr>
        <w:t>« </w:t>
      </w:r>
      <w:r w:rsidR="00CE0B52">
        <w:rPr>
          <w:lang w:val="fr-FR"/>
        </w:rPr>
        <w:t>3.2.5</w:t>
      </w:r>
      <w:r w:rsidR="00CE0B52">
        <w:rPr>
          <w:lang w:val="fr-FR"/>
        </w:rPr>
        <w:tab/>
      </w:r>
      <w:r w:rsidR="00156375" w:rsidRPr="001C3280">
        <w:rPr>
          <w:lang w:val="fr-FR"/>
        </w:rPr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 xml:space="preserve">homologation doit préciser </w:t>
      </w:r>
      <w:r w:rsidR="00156375" w:rsidRPr="00505CC9">
        <w:rPr>
          <w:strike/>
          <w:lang w:val="fr-FR"/>
        </w:rPr>
        <w:t>la méthode utilisée pour la définition de la surface apparente (voir par. 2.10).</w:t>
      </w:r>
      <w:r w:rsidR="00156375">
        <w:rPr>
          <w:lang w:val="fr-FR"/>
        </w:rPr>
        <w:t> </w:t>
      </w:r>
      <w:r w:rsidR="00156375" w:rsidRPr="00353649">
        <w:rPr>
          <w:lang w:val="fr-FR"/>
        </w:rPr>
        <w:t>:</w:t>
      </w:r>
    </w:p>
    <w:p w:rsidR="00156375" w:rsidRPr="00E2295E" w:rsidRDefault="00156375" w:rsidP="00CE0B52">
      <w:pPr>
        <w:pStyle w:val="SingleTxtG"/>
        <w:ind w:left="2268" w:hanging="1134"/>
        <w:rPr>
          <w:b/>
        </w:rPr>
      </w:pPr>
      <w:r w:rsidRPr="00E2295E">
        <w:rPr>
          <w:b/>
          <w:bCs/>
          <w:lang w:val="fr-FR"/>
        </w:rPr>
        <w:t>3.2.5.1</w:t>
      </w:r>
      <w:r w:rsidRPr="00E2295E">
        <w:rPr>
          <w:b/>
          <w:lang w:val="fr-FR"/>
        </w:rPr>
        <w:tab/>
      </w:r>
      <w:r w:rsidRPr="00E2295E">
        <w:rPr>
          <w:b/>
          <w:bCs/>
          <w:lang w:val="fr-FR"/>
        </w:rPr>
        <w:t>La méthode utilisée pour la définition de la surface apparente (voir par.</w:t>
      </w:r>
      <w:r w:rsidR="00F133FB" w:rsidRPr="00E2295E">
        <w:rPr>
          <w:b/>
          <w:bCs/>
          <w:lang w:val="fr-FR"/>
        </w:rPr>
        <w:t> </w:t>
      </w:r>
      <w:r w:rsidRPr="00E2295E">
        <w:rPr>
          <w:b/>
          <w:bCs/>
          <w:lang w:val="fr-FR"/>
        </w:rPr>
        <w:t>2.10) ;</w:t>
      </w:r>
    </w:p>
    <w:p w:rsidR="00156375" w:rsidRPr="00E2295E" w:rsidRDefault="00156375" w:rsidP="00CE0B52">
      <w:pPr>
        <w:pStyle w:val="SingleTxtG"/>
        <w:ind w:left="2268" w:hanging="1134"/>
        <w:rPr>
          <w:b/>
        </w:rPr>
      </w:pPr>
      <w:r w:rsidRPr="00E2295E">
        <w:rPr>
          <w:b/>
          <w:lang w:val="fr-FR"/>
        </w:rPr>
        <w:t>3.2.5.2</w:t>
      </w:r>
      <w:r w:rsidRPr="00E2295E">
        <w:rPr>
          <w:b/>
          <w:bCs/>
          <w:lang w:val="fr-FR"/>
        </w:rPr>
        <w:tab/>
      </w:r>
      <w:r w:rsidRPr="00E2295E">
        <w:rPr>
          <w:b/>
          <w:lang w:val="fr-FR"/>
        </w:rPr>
        <w:t>S’il</w:t>
      </w:r>
      <w:r w:rsidRPr="00E2295E">
        <w:rPr>
          <w:b/>
          <w:bCs/>
          <w:lang w:val="fr-FR"/>
        </w:rPr>
        <w:t xml:space="preserve"> est autorisé ou non d’installer sur le véhicule des feux homologués pour être équipés de sources lumineuses à DEL de substitution, et qui en sont </w:t>
      </w:r>
      <w:r w:rsidRPr="00E2295E">
        <w:rPr>
          <w:b/>
          <w:bCs/>
        </w:rPr>
        <w:t>équipés</w:t>
      </w:r>
      <w:r w:rsidR="009C7305">
        <w:rPr>
          <w:b/>
          <w:bCs/>
        </w:rPr>
        <w:t> </w:t>
      </w:r>
      <w:r w:rsidRPr="00E2295E">
        <w:rPr>
          <w:b/>
          <w:bCs/>
          <w:lang w:val="fr-FR"/>
        </w:rPr>
        <w:t>; dans l’affirmative, préciser les types de feux concernés.</w:t>
      </w:r>
      <w:r w:rsidR="00F133FB" w:rsidRPr="00FA0001">
        <w:rPr>
          <w:bCs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 5.30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E2295E" w:rsidRDefault="00C74D73" w:rsidP="00CE0B52">
      <w:pPr>
        <w:pStyle w:val="SingleTxtG"/>
        <w:ind w:left="2268" w:hanging="1134"/>
        <w:rPr>
          <w:b/>
        </w:rPr>
      </w:pPr>
      <w:r w:rsidRPr="00E2295E">
        <w:rPr>
          <w:b/>
          <w:bCs/>
          <w:lang w:val="fr-FR"/>
        </w:rPr>
        <w:t>« </w:t>
      </w:r>
      <w:r w:rsidR="00156375" w:rsidRPr="00E2295E">
        <w:rPr>
          <w:b/>
          <w:bCs/>
          <w:lang w:val="fr-FR"/>
        </w:rPr>
        <w:t>5.30</w:t>
      </w:r>
      <w:r w:rsidR="00156375" w:rsidRPr="00E2295E">
        <w:rPr>
          <w:b/>
          <w:lang w:val="fr-FR"/>
        </w:rPr>
        <w:tab/>
      </w:r>
      <w:r w:rsidR="00156375" w:rsidRPr="00E2295E">
        <w:rPr>
          <w:b/>
          <w:lang w:val="fr-FR"/>
        </w:rPr>
        <w:tab/>
        <w:t xml:space="preserve">L’utilisation de feux homologués pour être </w:t>
      </w:r>
      <w:r w:rsidRPr="00E2295E">
        <w:rPr>
          <w:b/>
          <w:lang w:val="fr-FR"/>
        </w:rPr>
        <w:t>équipés de sources lumineuses à </w:t>
      </w:r>
      <w:r w:rsidR="00156375" w:rsidRPr="00E2295E">
        <w:rPr>
          <w:b/>
          <w:lang w:val="fr-FR"/>
        </w:rPr>
        <w:t>DEL de substitution, et qui en sont équipés, est autorisée</w:t>
      </w:r>
      <w:r w:rsidR="00156375" w:rsidRPr="00E2295E" w:rsidDel="00EC48F5">
        <w:rPr>
          <w:b/>
          <w:lang w:val="fr-FR"/>
        </w:rPr>
        <w:t xml:space="preserve"> </w:t>
      </w:r>
      <w:r w:rsidR="00156375" w:rsidRPr="00E2295E">
        <w:rPr>
          <w:b/>
          <w:lang w:val="fr-FR"/>
        </w:rPr>
        <w:t>uniquement lorsqu’il est répondu positivement à la question du paragraphe 3.2.5.2.</w:t>
      </w:r>
    </w:p>
    <w:p w:rsidR="00156375" w:rsidRPr="00E2295E" w:rsidRDefault="00156375" w:rsidP="00C74D73">
      <w:pPr>
        <w:pStyle w:val="SingleTxtG"/>
        <w:ind w:left="2268"/>
        <w:rPr>
          <w:b/>
        </w:rPr>
      </w:pPr>
      <w:r w:rsidRPr="00E2295E">
        <w:rPr>
          <w:b/>
          <w:lang w:val="fr-FR"/>
        </w:rPr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</w:t>
      </w:r>
      <w:r w:rsidR="00C74D73" w:rsidRPr="00E2295E">
        <w:rPr>
          <w:b/>
          <w:lang w:val="fr-FR"/>
        </w:rPr>
        <w:t>.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Annexe 1, ajouter un nouveau paragraphe 9.30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E2295E" w:rsidRDefault="00C74D73" w:rsidP="00CE0B52">
      <w:pPr>
        <w:pStyle w:val="SingleTxtG"/>
        <w:ind w:left="2268" w:hanging="1134"/>
        <w:rPr>
          <w:b/>
          <w:vertAlign w:val="superscript"/>
        </w:rPr>
      </w:pPr>
      <w:r w:rsidRPr="00E2295E">
        <w:rPr>
          <w:b/>
          <w:lang w:val="fr-FR"/>
        </w:rPr>
        <w:t>« </w:t>
      </w:r>
      <w:r w:rsidR="00156375" w:rsidRPr="00E2295E">
        <w:rPr>
          <w:b/>
          <w:lang w:val="fr-FR"/>
        </w:rPr>
        <w:t>9.30</w:t>
      </w:r>
      <w:r w:rsidR="00156375" w:rsidRPr="00E2295E">
        <w:rPr>
          <w:b/>
          <w:lang w:val="fr-FR"/>
        </w:rPr>
        <w:tab/>
        <w:t>Feux homologués pour être équipés de sources lumineuses à DEL de substitution, et qui en sont équipés, autorisés</w:t>
      </w:r>
      <w:r w:rsidR="00156375" w:rsidRPr="00E2295E" w:rsidDel="005019A5">
        <w:rPr>
          <w:b/>
          <w:lang w:val="fr-FR"/>
        </w:rPr>
        <w:t xml:space="preserve"> </w:t>
      </w:r>
      <w:r w:rsidR="00156375" w:rsidRPr="00E2295E">
        <w:rPr>
          <w:b/>
          <w:lang w:val="fr-FR"/>
        </w:rPr>
        <w:t>sur ce type de véhicule : oui/non</w:t>
      </w:r>
      <w:r w:rsidR="00156375" w:rsidRPr="00E2295E">
        <w:rPr>
          <w:b/>
          <w:vertAlign w:val="superscript"/>
          <w:lang w:val="fr-FR"/>
        </w:rPr>
        <w:t>2, 3</w:t>
      </w:r>
    </w:p>
    <w:p w:rsidR="00156375" w:rsidRPr="00403633" w:rsidRDefault="00403633" w:rsidP="00E2295E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403633">
        <w:rPr>
          <w:b/>
          <w:bCs/>
        </w:rPr>
        <w:tab/>
      </w:r>
    </w:p>
    <w:p w:rsidR="00F05ED1" w:rsidRPr="00F05ED1" w:rsidRDefault="00F05ED1" w:rsidP="00F05ED1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F05ED1" w:rsidRPr="00F05ED1" w:rsidRDefault="00F05ED1" w:rsidP="00F05ED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b/>
          <w:szCs w:val="17"/>
          <w:lang w:val="fr-FR"/>
        </w:rPr>
      </w:pPr>
      <w:r w:rsidRPr="00F05ED1">
        <w:rPr>
          <w:vertAlign w:val="superscript"/>
          <w:lang w:val="fr-FR"/>
        </w:rPr>
        <w:tab/>
      </w:r>
      <w:r w:rsidRPr="00F05ED1">
        <w:rPr>
          <w:b/>
          <w:szCs w:val="17"/>
          <w:vertAlign w:val="superscript"/>
          <w:lang w:val="fr-FR"/>
        </w:rPr>
        <w:t>3</w:t>
      </w:r>
      <w:r w:rsidRPr="00F05ED1">
        <w:rPr>
          <w:szCs w:val="17"/>
          <w:vertAlign w:val="superscript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F05ED1">
        <w:rPr>
          <w:b/>
          <w:sz w:val="20"/>
          <w:lang w:val="fr-FR"/>
        </w:rPr>
        <w:t> ».</w:t>
      </w:r>
    </w:p>
    <w:p w:rsidR="00156375" w:rsidRPr="001C3280" w:rsidRDefault="00C74D73" w:rsidP="00C74D73">
      <w:pPr>
        <w:pStyle w:val="H1G"/>
      </w:pPr>
      <w:r w:rsidRPr="00C74D73">
        <w:rPr>
          <w:spacing w:val="3"/>
          <w:lang w:val="fr-FR"/>
        </w:rPr>
        <w:tab/>
      </w:r>
      <w:r w:rsidR="00FF6B50">
        <w:rPr>
          <w:spacing w:val="3"/>
          <w:lang w:val="fr-FR"/>
        </w:rPr>
        <w:t>B.</w:t>
      </w:r>
      <w:r w:rsidRPr="00C74D73">
        <w:rPr>
          <w:spacing w:val="3"/>
          <w:lang w:val="fr-FR"/>
        </w:rPr>
        <w:tab/>
      </w:r>
      <w:r w:rsidR="00156375" w:rsidRPr="00C74D73">
        <w:rPr>
          <w:spacing w:val="3"/>
          <w:lang w:val="fr-FR"/>
        </w:rPr>
        <w:t>Complément 12 à la série 05 d’amendements au Règlement n</w:t>
      </w:r>
      <w:r w:rsidR="00156375" w:rsidRPr="00C74D73">
        <w:rPr>
          <w:spacing w:val="3"/>
          <w:vertAlign w:val="superscript"/>
          <w:lang w:val="fr-FR"/>
        </w:rPr>
        <w:t>o</w:t>
      </w:r>
      <w:r w:rsidR="00156375" w:rsidRPr="00C74D73">
        <w:rPr>
          <w:spacing w:val="3"/>
          <w:lang w:val="fr-FR"/>
        </w:rPr>
        <w:t> 48</w:t>
      </w:r>
      <w:r w:rsidR="00156375" w:rsidRPr="001C3280">
        <w:rPr>
          <w:lang w:val="fr-FR"/>
        </w:rPr>
        <w:t xml:space="preserve"> </w:t>
      </w:r>
      <w:r w:rsidR="00156375" w:rsidRPr="00C74D73">
        <w:rPr>
          <w:spacing w:val="-3"/>
          <w:lang w:val="fr-FR"/>
        </w:rPr>
        <w:t>(Installation des dispositifs d’éclairage et de signalisation lumineuse)</w:t>
      </w:r>
    </w:p>
    <w:p w:rsidR="00156375" w:rsidRPr="001C3280" w:rsidRDefault="00156375" w:rsidP="00156375">
      <w:pPr>
        <w:pStyle w:val="SingleTxtG"/>
        <w:rPr>
          <w:i/>
        </w:rPr>
      </w:pPr>
      <w:r w:rsidRPr="001C3280">
        <w:rPr>
          <w:i/>
          <w:iCs/>
          <w:lang w:val="fr-FR"/>
        </w:rPr>
        <w:t>Ajouter un nouveau paragraphe 2.7.1.1.8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1F0A05" w:rsidRDefault="00C74D73" w:rsidP="00CE0B52">
      <w:pPr>
        <w:pStyle w:val="SingleTxtG"/>
        <w:ind w:left="2268" w:hanging="1134"/>
        <w:rPr>
          <w:b/>
          <w:bCs/>
        </w:rPr>
      </w:pPr>
      <w:r w:rsidRPr="001F0A05">
        <w:rPr>
          <w:b/>
          <w:lang w:val="fr-FR"/>
        </w:rPr>
        <w:t>« </w:t>
      </w:r>
      <w:r w:rsidR="00156375" w:rsidRPr="001F0A05">
        <w:rPr>
          <w:b/>
          <w:lang w:val="fr-FR"/>
        </w:rPr>
        <w:t>2.7.1.1.8</w:t>
      </w:r>
      <w:r w:rsidR="00156375" w:rsidRPr="001F0A05">
        <w:rPr>
          <w:b/>
          <w:lang w:val="fr-FR"/>
        </w:rPr>
        <w:tab/>
        <w:t xml:space="preserve">“Source lumineuse à DEL de substitution”, une source lumineuse à DEL d’une catégorie à laquelle correspond une source lumineuse de catégorie </w:t>
      </w:r>
      <w:r w:rsidR="00156375" w:rsidRPr="001F0A05">
        <w:rPr>
          <w:b/>
          <w:spacing w:val="-2"/>
          <w:lang w:val="fr-FR"/>
        </w:rPr>
        <w:t>équivalente qui produit de la lumière au moyen d’une autre technologie.</w:t>
      </w:r>
      <w:r w:rsidR="007336E4" w:rsidRPr="001F0A05">
        <w:rPr>
          <w:b/>
          <w:spacing w:val="-2"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1C3280" w:rsidRDefault="007336E4" w:rsidP="00CE0B52">
      <w:pPr>
        <w:pStyle w:val="SingleTxtG"/>
        <w:ind w:left="2268" w:hanging="1134"/>
        <w:rPr>
          <w:strike/>
        </w:rPr>
      </w:pPr>
      <w:r>
        <w:rPr>
          <w:lang w:val="fr-FR"/>
        </w:rPr>
        <w:t>« </w:t>
      </w:r>
      <w:r w:rsidR="00156375" w:rsidRPr="001C3280">
        <w:rPr>
          <w:lang w:val="fr-FR"/>
        </w:rPr>
        <w:t>3.2.5</w:t>
      </w:r>
      <w:r w:rsidR="00156375" w:rsidRPr="001C3280">
        <w:rPr>
          <w:lang w:val="fr-FR"/>
        </w:rPr>
        <w:tab/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homologation doit préciser</w:t>
      </w:r>
      <w:r w:rsidR="00156375" w:rsidRPr="00505CC9">
        <w:rPr>
          <w:strike/>
          <w:lang w:val="fr-FR"/>
        </w:rPr>
        <w:t xml:space="preserve"> la méthode utilisée pour la définition de la surface apparente (voir par. 2.10).</w:t>
      </w:r>
      <w:r w:rsidR="00156375" w:rsidRPr="000A35B1">
        <w:rPr>
          <w:lang w:val="fr-FR"/>
        </w:rPr>
        <w:t> :</w:t>
      </w:r>
    </w:p>
    <w:p w:rsidR="00156375" w:rsidRPr="001F0A05" w:rsidRDefault="00156375" w:rsidP="00CE0B52">
      <w:pPr>
        <w:pStyle w:val="SingleTxtG"/>
        <w:ind w:left="2268" w:hanging="1134"/>
        <w:rPr>
          <w:b/>
        </w:rPr>
      </w:pPr>
      <w:r w:rsidRPr="001F0A05">
        <w:rPr>
          <w:b/>
          <w:lang w:val="fr-FR"/>
        </w:rPr>
        <w:t>3.2.5.1</w:t>
      </w:r>
      <w:r w:rsidRPr="001F0A05">
        <w:rPr>
          <w:b/>
          <w:lang w:val="fr-FR"/>
        </w:rPr>
        <w:tab/>
        <w:t xml:space="preserve">La méthode utilisée pour la définition de </w:t>
      </w:r>
      <w:r w:rsidR="007336E4" w:rsidRPr="001F0A05">
        <w:rPr>
          <w:b/>
          <w:lang w:val="fr-FR"/>
        </w:rPr>
        <w:t>la surface apparente (voir par. </w:t>
      </w:r>
      <w:r w:rsidRPr="001F0A05">
        <w:rPr>
          <w:b/>
          <w:lang w:val="fr-FR"/>
        </w:rPr>
        <w:t>2.10) ;</w:t>
      </w:r>
    </w:p>
    <w:p w:rsidR="00156375" w:rsidRPr="001F0A05" w:rsidRDefault="00156375" w:rsidP="00CE0B52">
      <w:pPr>
        <w:pStyle w:val="SingleTxtG"/>
        <w:ind w:left="2268" w:hanging="1134"/>
        <w:rPr>
          <w:b/>
        </w:rPr>
      </w:pPr>
      <w:r w:rsidRPr="001F0A05">
        <w:rPr>
          <w:b/>
          <w:lang w:val="fr-FR"/>
        </w:rPr>
        <w:lastRenderedPageBreak/>
        <w:t>3.2.5.2</w:t>
      </w:r>
      <w:r w:rsidRPr="001F0A05">
        <w:rPr>
          <w:b/>
          <w:lang w:val="fr-FR"/>
        </w:rPr>
        <w:tab/>
        <w:t>S’il est autorisé ou non d’installer sur le véhicule des feux homologués pour être équipés de sources lumineuses à DEL de substitution, et qui en sont équipés ; dans l’affirmative, préciser les types de feux concernés.</w:t>
      </w:r>
      <w:r w:rsidR="007336E4" w:rsidRPr="00FA0001">
        <w:rPr>
          <w:lang w:val="fr-FR"/>
        </w:rPr>
        <w:t> ».</w:t>
      </w:r>
    </w:p>
    <w:p w:rsidR="00156375" w:rsidRPr="001C3280" w:rsidRDefault="00156375" w:rsidP="007336E4">
      <w:pPr>
        <w:pStyle w:val="SingleTxtG"/>
        <w:keepNext/>
      </w:pPr>
      <w:r w:rsidRPr="001C3280">
        <w:rPr>
          <w:i/>
          <w:iCs/>
          <w:lang w:val="fr-FR"/>
        </w:rPr>
        <w:t>Ajouter un nouveau paragraphe 5.30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1F0A05" w:rsidRDefault="007336E4" w:rsidP="00CE0B52">
      <w:pPr>
        <w:pStyle w:val="SingleTxtG"/>
        <w:ind w:left="2268" w:hanging="1134"/>
        <w:rPr>
          <w:b/>
        </w:rPr>
      </w:pPr>
      <w:r w:rsidRPr="001F0A05">
        <w:rPr>
          <w:b/>
          <w:lang w:val="fr-FR"/>
        </w:rPr>
        <w:t>« </w:t>
      </w:r>
      <w:r w:rsidR="00156375" w:rsidRPr="001F0A05">
        <w:rPr>
          <w:b/>
          <w:lang w:val="fr-FR"/>
        </w:rPr>
        <w:t>5.30</w:t>
      </w:r>
      <w:r w:rsidR="00156375" w:rsidRPr="001F0A05">
        <w:rPr>
          <w:b/>
          <w:lang w:val="fr-FR"/>
        </w:rPr>
        <w:tab/>
      </w:r>
      <w:r w:rsidR="00156375" w:rsidRPr="001F0A05">
        <w:rPr>
          <w:b/>
          <w:lang w:val="fr-FR"/>
        </w:rPr>
        <w:tab/>
        <w:t xml:space="preserve">L’utilisation de feux homologués pour être </w:t>
      </w:r>
      <w:r w:rsidRPr="001F0A05">
        <w:rPr>
          <w:b/>
          <w:lang w:val="fr-FR"/>
        </w:rPr>
        <w:t>équipés de sources lumineuses à </w:t>
      </w:r>
      <w:r w:rsidR="00156375" w:rsidRPr="001F0A05">
        <w:rPr>
          <w:b/>
          <w:lang w:val="fr-FR"/>
        </w:rPr>
        <w:t>DEL de substitution, et qui en sont équipés, est autorisée</w:t>
      </w:r>
      <w:r w:rsidR="00156375" w:rsidRPr="001F0A05" w:rsidDel="005019A5">
        <w:rPr>
          <w:b/>
          <w:lang w:val="fr-FR"/>
        </w:rPr>
        <w:t xml:space="preserve"> </w:t>
      </w:r>
      <w:r w:rsidR="00156375" w:rsidRPr="001F0A05">
        <w:rPr>
          <w:b/>
          <w:lang w:val="fr-FR"/>
        </w:rPr>
        <w:t>uniquement lorsqu’il est répondu positivem</w:t>
      </w:r>
      <w:r w:rsidRPr="001F0A05">
        <w:rPr>
          <w:b/>
          <w:lang w:val="fr-FR"/>
        </w:rPr>
        <w:t>ent à la question du paragraphe </w:t>
      </w:r>
      <w:r w:rsidR="00156375" w:rsidRPr="001F0A05">
        <w:rPr>
          <w:b/>
          <w:lang w:val="fr-FR"/>
        </w:rPr>
        <w:t>3.2.5.2.</w:t>
      </w:r>
    </w:p>
    <w:p w:rsidR="00156375" w:rsidRPr="001F0A05" w:rsidRDefault="00156375" w:rsidP="00C74D73">
      <w:pPr>
        <w:pStyle w:val="SingleTxtG"/>
        <w:ind w:left="2268"/>
        <w:rPr>
          <w:b/>
        </w:rPr>
      </w:pPr>
      <w:r w:rsidRPr="001F0A05">
        <w:rPr>
          <w:b/>
          <w:lang w:val="fr-FR"/>
        </w:rPr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production.</w:t>
      </w:r>
      <w:r w:rsidR="007336E4" w:rsidRPr="001F0A05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Annexe 1, ajouter un nouveau point 9.29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1F0A05" w:rsidRDefault="007336E4" w:rsidP="00CE0B52">
      <w:pPr>
        <w:pStyle w:val="SingleTxtG"/>
        <w:ind w:left="2268" w:hanging="1134"/>
        <w:rPr>
          <w:b/>
          <w:vertAlign w:val="superscript"/>
        </w:rPr>
      </w:pPr>
      <w:r w:rsidRPr="001F0A05">
        <w:rPr>
          <w:b/>
          <w:lang w:val="fr-FR"/>
        </w:rPr>
        <w:t>« </w:t>
      </w:r>
      <w:r w:rsidR="00156375" w:rsidRPr="001F0A05">
        <w:rPr>
          <w:b/>
          <w:lang w:val="fr-FR"/>
        </w:rPr>
        <w:t>9.29</w:t>
      </w:r>
      <w:r w:rsidR="00156375" w:rsidRPr="001F0A05">
        <w:rPr>
          <w:b/>
          <w:lang w:val="fr-FR"/>
        </w:rPr>
        <w:tab/>
        <w:t>Feux homologués pour être équipés de sources lumineuses à DEL de substitution, et qui en sont</w:t>
      </w:r>
      <w:r w:rsidR="001F0A05">
        <w:rPr>
          <w:b/>
          <w:lang w:val="fr-FR"/>
        </w:rPr>
        <w:t xml:space="preserve"> </w:t>
      </w:r>
      <w:r w:rsidR="00156375" w:rsidRPr="001F0A05">
        <w:rPr>
          <w:b/>
          <w:lang w:val="fr-FR"/>
        </w:rPr>
        <w:t>équipés, autorisés sur ce type de véhicule : oui/non</w:t>
      </w:r>
      <w:r w:rsidR="00156375" w:rsidRPr="001F0A05">
        <w:rPr>
          <w:b/>
          <w:vertAlign w:val="superscript"/>
          <w:lang w:val="fr-FR"/>
        </w:rPr>
        <w:t>2, 3</w:t>
      </w:r>
    </w:p>
    <w:p w:rsidR="001F0A05" w:rsidRDefault="00403633" w:rsidP="001F0A05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403633">
        <w:rPr>
          <w:b/>
          <w:bCs/>
        </w:rPr>
        <w:tab/>
      </w:r>
    </w:p>
    <w:p w:rsidR="001F0A05" w:rsidRPr="00F05ED1" w:rsidRDefault="001F0A05" w:rsidP="001F0A05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1F0A05" w:rsidRPr="000A35B1" w:rsidRDefault="001F0A05" w:rsidP="001F0A0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bCs/>
          <w:u w:val="dotted"/>
        </w:rPr>
      </w:pPr>
      <w:r w:rsidRPr="00F05ED1">
        <w:rPr>
          <w:vertAlign w:val="superscript"/>
          <w:lang w:val="fr-FR"/>
        </w:rPr>
        <w:tab/>
      </w:r>
      <w:r w:rsidRPr="00F05ED1">
        <w:rPr>
          <w:b/>
          <w:szCs w:val="17"/>
          <w:vertAlign w:val="superscript"/>
          <w:lang w:val="fr-FR"/>
        </w:rPr>
        <w:t>3</w:t>
      </w:r>
      <w:r w:rsidRPr="00F05ED1">
        <w:rPr>
          <w:szCs w:val="17"/>
          <w:vertAlign w:val="superscript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F05ED1">
        <w:rPr>
          <w:b/>
          <w:sz w:val="20"/>
          <w:lang w:val="fr-FR"/>
        </w:rPr>
        <w:t> ».</w:t>
      </w:r>
    </w:p>
    <w:p w:rsidR="00156375" w:rsidRPr="007336E4" w:rsidRDefault="007336E4" w:rsidP="007336E4">
      <w:pPr>
        <w:pStyle w:val="H1G"/>
        <w:rPr>
          <w:spacing w:val="-3"/>
        </w:rPr>
      </w:pPr>
      <w:r w:rsidRPr="007336E4">
        <w:rPr>
          <w:spacing w:val="3"/>
          <w:lang w:val="fr-FR"/>
        </w:rPr>
        <w:tab/>
      </w:r>
      <w:r w:rsidR="00FF6B50">
        <w:rPr>
          <w:spacing w:val="3"/>
          <w:lang w:val="fr-FR"/>
        </w:rPr>
        <w:t>C.</w:t>
      </w:r>
      <w:r w:rsidRPr="007336E4">
        <w:rPr>
          <w:spacing w:val="3"/>
          <w:lang w:val="fr-FR"/>
        </w:rPr>
        <w:tab/>
      </w:r>
      <w:r w:rsidR="00156375" w:rsidRPr="007336E4">
        <w:rPr>
          <w:spacing w:val="3"/>
          <w:lang w:val="fr-FR"/>
        </w:rPr>
        <w:t>Complément 18 à la série 04 d’amendements au Règlement n</w:t>
      </w:r>
      <w:r w:rsidR="00156375" w:rsidRPr="007336E4">
        <w:rPr>
          <w:spacing w:val="3"/>
          <w:vertAlign w:val="superscript"/>
          <w:lang w:val="fr-FR"/>
        </w:rPr>
        <w:t>o</w:t>
      </w:r>
      <w:r w:rsidR="00156375" w:rsidRPr="007336E4">
        <w:rPr>
          <w:spacing w:val="3"/>
          <w:lang w:val="fr-FR"/>
        </w:rPr>
        <w:t> 48</w:t>
      </w:r>
      <w:r w:rsidR="00156375" w:rsidRPr="001C3280">
        <w:rPr>
          <w:lang w:val="fr-FR"/>
        </w:rPr>
        <w:t xml:space="preserve"> </w:t>
      </w:r>
      <w:r w:rsidR="00156375" w:rsidRPr="007336E4">
        <w:rPr>
          <w:spacing w:val="-3"/>
          <w:lang w:val="fr-FR"/>
        </w:rPr>
        <w:t>(Installation des dispositifs d’éclairage et de signalisation lumineuse)</w:t>
      </w:r>
    </w:p>
    <w:p w:rsidR="00156375" w:rsidRPr="001C3280" w:rsidRDefault="00156375" w:rsidP="00156375">
      <w:pPr>
        <w:pStyle w:val="SingleTxtG"/>
        <w:rPr>
          <w:i/>
        </w:rPr>
      </w:pPr>
      <w:r w:rsidRPr="001C3280">
        <w:rPr>
          <w:i/>
          <w:iCs/>
          <w:lang w:val="fr-FR"/>
        </w:rPr>
        <w:t>Ajouter un nouveau paragraphe 2.7.1.1.8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FF25C9" w:rsidRDefault="007336E4" w:rsidP="00CE0B52">
      <w:pPr>
        <w:pStyle w:val="SingleTxtG"/>
        <w:ind w:left="2268" w:hanging="1134"/>
        <w:rPr>
          <w:b/>
          <w:bCs/>
        </w:rPr>
      </w:pPr>
      <w:r w:rsidRPr="00FF25C9">
        <w:rPr>
          <w:b/>
          <w:lang w:val="fr-FR"/>
        </w:rPr>
        <w:t>« </w:t>
      </w:r>
      <w:r w:rsidR="00156375" w:rsidRPr="00FF25C9">
        <w:rPr>
          <w:b/>
          <w:lang w:val="fr-FR"/>
        </w:rPr>
        <w:t>2.7.1.1.8</w:t>
      </w:r>
      <w:r w:rsidR="00156375" w:rsidRPr="00FF25C9">
        <w:rPr>
          <w:b/>
          <w:lang w:val="fr-FR"/>
        </w:rPr>
        <w:tab/>
        <w:t>“Source lumineuse à DEL de substitution”, une source lumineuse à DEL d’une catégorie à laquelle correspond une source lumineuse de catégorie équivalente qui produit de la lumière au moyen d’une autre technologie.</w:t>
      </w:r>
      <w:r w:rsidRPr="00FF25C9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0A35B1" w:rsidRDefault="007336E4" w:rsidP="00CE0B52">
      <w:pPr>
        <w:pStyle w:val="SingleTxtG"/>
        <w:ind w:left="2268" w:hanging="1134"/>
        <w:rPr>
          <w:strike/>
        </w:rPr>
      </w:pPr>
      <w:r>
        <w:rPr>
          <w:lang w:val="fr-FR"/>
        </w:rPr>
        <w:t>« </w:t>
      </w:r>
      <w:r w:rsidR="00156375" w:rsidRPr="001C3280">
        <w:rPr>
          <w:lang w:val="fr-FR"/>
        </w:rPr>
        <w:t>3.2.5</w:t>
      </w:r>
      <w:r w:rsidR="00156375" w:rsidRPr="001C3280">
        <w:rPr>
          <w:lang w:val="fr-FR"/>
        </w:rPr>
        <w:tab/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 xml:space="preserve">homologation doit préciser </w:t>
      </w:r>
      <w:r w:rsidR="00156375" w:rsidRPr="00505CC9">
        <w:rPr>
          <w:strike/>
          <w:lang w:val="fr-FR"/>
        </w:rPr>
        <w:t>la méthode utilisée pour la définition de la surface apparente (voir par. 2.10).</w:t>
      </w:r>
      <w:r w:rsidR="00156375" w:rsidRPr="000A35B1">
        <w:rPr>
          <w:lang w:val="fr-FR"/>
        </w:rPr>
        <w:t> :</w:t>
      </w:r>
    </w:p>
    <w:p w:rsidR="00156375" w:rsidRPr="00FF25C9" w:rsidRDefault="00156375" w:rsidP="00CE0B52">
      <w:pPr>
        <w:pStyle w:val="SingleTxtG"/>
        <w:ind w:left="2268" w:hanging="1134"/>
        <w:rPr>
          <w:b/>
          <w:spacing w:val="-1"/>
        </w:rPr>
      </w:pPr>
      <w:r w:rsidRPr="00FF25C9">
        <w:rPr>
          <w:b/>
          <w:spacing w:val="-1"/>
          <w:lang w:val="fr-FR"/>
        </w:rPr>
        <w:t>3.2.5.1</w:t>
      </w:r>
      <w:r w:rsidRPr="00FF25C9">
        <w:rPr>
          <w:b/>
          <w:spacing w:val="-1"/>
          <w:lang w:val="fr-FR"/>
        </w:rPr>
        <w:tab/>
        <w:t>La méthode utilisée pour la définition de la surface apparente (voir par. 2.10) ;</w:t>
      </w:r>
    </w:p>
    <w:p w:rsidR="00156375" w:rsidRPr="00FF25C9" w:rsidRDefault="00156375" w:rsidP="00CE0B52">
      <w:pPr>
        <w:pStyle w:val="SingleTxtG"/>
        <w:ind w:left="2268" w:hanging="1134"/>
        <w:rPr>
          <w:b/>
        </w:rPr>
      </w:pPr>
      <w:r w:rsidRPr="00FF25C9">
        <w:rPr>
          <w:b/>
          <w:lang w:val="fr-FR"/>
        </w:rPr>
        <w:t>3.2.5.2</w:t>
      </w:r>
      <w:r w:rsidRPr="00FF25C9">
        <w:rPr>
          <w:b/>
          <w:lang w:val="fr-FR"/>
        </w:rPr>
        <w:tab/>
        <w:t>S’il est permis ou non d’installer sur le véhicule des feux homologués pour être équipés de sources lumineuses à DEL de substitution, et qui en sont équipés ; dans l’affirmative, préciser les types de feux concernés.</w:t>
      </w:r>
      <w:r w:rsidR="007336E4" w:rsidRPr="00FA0001">
        <w:rPr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paragraphe,</w:t>
      </w:r>
      <w:r w:rsidRPr="001C3280">
        <w:rPr>
          <w:lang w:val="fr-FR"/>
        </w:rPr>
        <w:t xml:space="preserve"> libellé comme suit</w:t>
      </w:r>
      <w:r>
        <w:rPr>
          <w:lang w:val="fr-FR"/>
        </w:rPr>
        <w:t> :</w:t>
      </w:r>
    </w:p>
    <w:p w:rsidR="00156375" w:rsidRPr="00FF25C9" w:rsidRDefault="00FF25C9" w:rsidP="00CE0B52">
      <w:pPr>
        <w:pStyle w:val="SingleTxtG"/>
        <w:ind w:left="2268" w:hanging="1134"/>
        <w:rPr>
          <w:b/>
        </w:rPr>
      </w:pPr>
      <w:r w:rsidRPr="00FF25C9">
        <w:rPr>
          <w:b/>
          <w:lang w:val="fr-FR"/>
        </w:rPr>
        <w:t>« </w:t>
      </w:r>
      <w:r w:rsidR="00156375" w:rsidRPr="00FF25C9">
        <w:rPr>
          <w:b/>
          <w:lang w:val="fr-FR"/>
        </w:rPr>
        <w:t>5.30</w:t>
      </w:r>
      <w:r w:rsidR="00156375" w:rsidRPr="00FF25C9">
        <w:rPr>
          <w:b/>
          <w:lang w:val="fr-FR"/>
        </w:rPr>
        <w:tab/>
      </w:r>
      <w:r w:rsidR="00156375" w:rsidRPr="00FF25C9">
        <w:rPr>
          <w:b/>
          <w:lang w:val="fr-FR"/>
        </w:rPr>
        <w:tab/>
        <w:t>L’utilisation de feux homologués pour être équipés de</w:t>
      </w:r>
      <w:r w:rsidR="007336E4" w:rsidRPr="00FF25C9">
        <w:rPr>
          <w:b/>
          <w:lang w:val="fr-FR"/>
        </w:rPr>
        <w:t xml:space="preserve"> sources lumineuses à </w:t>
      </w:r>
      <w:r w:rsidR="00156375" w:rsidRPr="00FF25C9">
        <w:rPr>
          <w:b/>
          <w:lang w:val="fr-FR"/>
        </w:rPr>
        <w:t>DEL de substitution, et qui en sont équipés, est autorisée uniquement lorsqu’il est répondu positivement à la question du paragraphe 3.2.5.2.</w:t>
      </w:r>
    </w:p>
    <w:p w:rsidR="00156375" w:rsidRPr="00FF25C9" w:rsidRDefault="00156375" w:rsidP="00C74D73">
      <w:pPr>
        <w:pStyle w:val="SingleTxtG"/>
        <w:ind w:left="2268"/>
        <w:rPr>
          <w:b/>
        </w:rPr>
      </w:pPr>
      <w:r w:rsidRPr="00FF25C9">
        <w:rPr>
          <w:b/>
          <w:lang w:val="fr-FR"/>
        </w:rPr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production.</w:t>
      </w:r>
      <w:r w:rsidR="007336E4" w:rsidRPr="00FF25C9">
        <w:rPr>
          <w:b/>
          <w:lang w:val="fr-FR"/>
        </w:rPr>
        <w:t> ».</w:t>
      </w:r>
    </w:p>
    <w:p w:rsidR="00156375" w:rsidRPr="001C3280" w:rsidRDefault="00156375" w:rsidP="00FA0001">
      <w:pPr>
        <w:pStyle w:val="SingleTxtG"/>
        <w:keepNext/>
        <w:keepLines/>
      </w:pPr>
      <w:r w:rsidRPr="001C3280">
        <w:rPr>
          <w:i/>
          <w:iCs/>
          <w:lang w:val="fr-FR"/>
        </w:rPr>
        <w:lastRenderedPageBreak/>
        <w:t>Annexe 1, ajouter un nouveau point 9.29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FF25C9" w:rsidRDefault="007336E4" w:rsidP="00FA0001">
      <w:pPr>
        <w:pStyle w:val="SingleTxtG"/>
        <w:keepNext/>
        <w:keepLines/>
        <w:ind w:left="2268" w:hanging="1134"/>
        <w:rPr>
          <w:b/>
          <w:vertAlign w:val="superscript"/>
        </w:rPr>
      </w:pPr>
      <w:r w:rsidRPr="00FF25C9">
        <w:rPr>
          <w:b/>
          <w:lang w:val="fr-FR"/>
        </w:rPr>
        <w:t>« </w:t>
      </w:r>
      <w:r w:rsidR="00156375" w:rsidRPr="00FF25C9">
        <w:rPr>
          <w:b/>
          <w:lang w:val="fr-FR"/>
        </w:rPr>
        <w:t>9.29</w:t>
      </w:r>
      <w:r w:rsidR="00156375" w:rsidRPr="00FF25C9">
        <w:rPr>
          <w:b/>
          <w:lang w:val="fr-FR"/>
        </w:rPr>
        <w:tab/>
        <w:t>Feux homologués pour être équipés de sources lumineuses à DEL de substitution, et qui en sont équipés, autorisés sur ce type de véhicule : oui/non</w:t>
      </w:r>
      <w:r w:rsidR="00156375" w:rsidRPr="00FF25C9">
        <w:rPr>
          <w:b/>
          <w:vertAlign w:val="superscript"/>
          <w:lang w:val="fr-FR"/>
        </w:rPr>
        <w:t>2, 3</w:t>
      </w:r>
    </w:p>
    <w:p w:rsidR="00FF25C9" w:rsidRDefault="00403633" w:rsidP="00FF25C9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403633">
        <w:rPr>
          <w:b/>
          <w:bCs/>
        </w:rPr>
        <w:tab/>
      </w:r>
    </w:p>
    <w:p w:rsidR="00FF25C9" w:rsidRPr="00F05ED1" w:rsidRDefault="00FF25C9" w:rsidP="00FF25C9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FF25C9" w:rsidRDefault="00FF25C9" w:rsidP="00FF25C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bCs/>
        </w:rPr>
      </w:pPr>
      <w:r w:rsidRPr="00F05ED1">
        <w:rPr>
          <w:vertAlign w:val="superscript"/>
          <w:lang w:val="fr-FR"/>
        </w:rPr>
        <w:tab/>
      </w:r>
      <w:r w:rsidRPr="00F05ED1">
        <w:rPr>
          <w:b/>
          <w:szCs w:val="17"/>
          <w:vertAlign w:val="superscript"/>
          <w:lang w:val="fr-FR"/>
        </w:rPr>
        <w:t>3</w:t>
      </w:r>
      <w:r w:rsidRPr="00F05ED1">
        <w:rPr>
          <w:szCs w:val="17"/>
          <w:vertAlign w:val="superscript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F05ED1">
        <w:rPr>
          <w:b/>
          <w:sz w:val="20"/>
          <w:lang w:val="fr-FR"/>
        </w:rPr>
        <w:t> ».</w:t>
      </w:r>
    </w:p>
    <w:p w:rsidR="00156375" w:rsidRPr="001C3280" w:rsidRDefault="007336E4" w:rsidP="007336E4">
      <w:pPr>
        <w:pStyle w:val="H1G"/>
      </w:pPr>
      <w:r w:rsidRPr="007336E4">
        <w:rPr>
          <w:spacing w:val="3"/>
          <w:lang w:val="fr-FR"/>
        </w:rPr>
        <w:tab/>
      </w:r>
      <w:r w:rsidR="00FF6B50">
        <w:rPr>
          <w:spacing w:val="3"/>
          <w:lang w:val="fr-FR"/>
        </w:rPr>
        <w:t>D.</w:t>
      </w:r>
      <w:r w:rsidRPr="007336E4">
        <w:rPr>
          <w:spacing w:val="3"/>
          <w:lang w:val="fr-FR"/>
        </w:rPr>
        <w:tab/>
      </w:r>
      <w:r w:rsidR="00156375" w:rsidRPr="007336E4">
        <w:rPr>
          <w:spacing w:val="3"/>
          <w:lang w:val="fr-FR"/>
        </w:rPr>
        <w:t>Complément 6 à la série 03 d’amendements au Règlement n</w:t>
      </w:r>
      <w:r w:rsidR="00156375" w:rsidRPr="007336E4">
        <w:rPr>
          <w:spacing w:val="3"/>
          <w:vertAlign w:val="superscript"/>
          <w:lang w:val="fr-FR"/>
        </w:rPr>
        <w:t>o</w:t>
      </w:r>
      <w:r w:rsidR="00156375" w:rsidRPr="007336E4">
        <w:rPr>
          <w:spacing w:val="3"/>
          <w:lang w:val="fr-FR"/>
        </w:rPr>
        <w:t> 48</w:t>
      </w:r>
      <w:r w:rsidR="00156375" w:rsidRPr="001C3280">
        <w:rPr>
          <w:lang w:val="fr-FR"/>
        </w:rPr>
        <w:t xml:space="preserve"> </w:t>
      </w:r>
      <w:r w:rsidR="00156375" w:rsidRPr="007336E4">
        <w:rPr>
          <w:spacing w:val="-3"/>
          <w:lang w:val="fr-FR"/>
        </w:rPr>
        <w:t>(Installation des dispositifs d’éclairage et de signalisation lumineuse)</w:t>
      </w:r>
    </w:p>
    <w:p w:rsidR="00156375" w:rsidRPr="001C3280" w:rsidRDefault="00156375" w:rsidP="007336E4">
      <w:pPr>
        <w:pStyle w:val="SingleTxtG"/>
        <w:keepNext/>
        <w:keepLines/>
        <w:rPr>
          <w:i/>
        </w:rPr>
      </w:pPr>
      <w:r w:rsidRPr="001C3280">
        <w:rPr>
          <w:i/>
          <w:iCs/>
          <w:lang w:val="fr-FR"/>
        </w:rPr>
        <w:t>Ajouter un nouveau paragraphe 2.7.1.1.8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AE341D" w:rsidRDefault="007336E4" w:rsidP="00CE0B52">
      <w:pPr>
        <w:pStyle w:val="SingleTxtG"/>
        <w:ind w:left="2268" w:hanging="1134"/>
        <w:rPr>
          <w:b/>
          <w:bCs/>
        </w:rPr>
      </w:pPr>
      <w:r w:rsidRPr="00AE341D">
        <w:rPr>
          <w:b/>
          <w:lang w:val="fr-FR"/>
        </w:rPr>
        <w:t>« </w:t>
      </w:r>
      <w:r w:rsidR="00156375" w:rsidRPr="00AE341D">
        <w:rPr>
          <w:b/>
          <w:lang w:val="fr-FR"/>
        </w:rPr>
        <w:t>2.7.1.1.8</w:t>
      </w:r>
      <w:r w:rsidR="00156375" w:rsidRPr="00AE341D">
        <w:rPr>
          <w:b/>
          <w:lang w:val="fr-FR"/>
        </w:rPr>
        <w:tab/>
        <w:t>“Source lumineuse à DEL de substitution”, une source lumineuse à DEL d’une catégorie à laquelle correspond une source lumineuse de catégorie équivalente qui produit de la lumière au moyen d’une autre technologie.</w:t>
      </w:r>
      <w:r w:rsidRPr="00AE341D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0A35B1">
        <w:rPr>
          <w:i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0A35B1" w:rsidRDefault="007336E4" w:rsidP="00CE0B52">
      <w:pPr>
        <w:pStyle w:val="SingleTxtG"/>
        <w:ind w:left="2268" w:hanging="1134"/>
        <w:rPr>
          <w:strike/>
        </w:rPr>
      </w:pPr>
      <w:r>
        <w:rPr>
          <w:lang w:val="fr-FR"/>
        </w:rPr>
        <w:t>« </w:t>
      </w:r>
      <w:r w:rsidR="00156375" w:rsidRPr="001C3280">
        <w:rPr>
          <w:lang w:val="fr-FR"/>
        </w:rPr>
        <w:t>3.2.5</w:t>
      </w:r>
      <w:r w:rsidR="00156375" w:rsidRPr="001C3280">
        <w:rPr>
          <w:lang w:val="fr-FR"/>
        </w:rPr>
        <w:tab/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 xml:space="preserve">homologation doit préciser </w:t>
      </w:r>
      <w:r w:rsidR="00156375" w:rsidRPr="00505CC9">
        <w:rPr>
          <w:strike/>
          <w:lang w:val="fr-FR"/>
        </w:rPr>
        <w:t>la méthode utilisée pour la définition de la surface apparente (voir par. 2.10).</w:t>
      </w:r>
      <w:r w:rsidR="00156375" w:rsidRPr="000A35B1">
        <w:rPr>
          <w:lang w:val="fr-FR"/>
        </w:rPr>
        <w:t> :</w:t>
      </w:r>
    </w:p>
    <w:p w:rsidR="00156375" w:rsidRPr="00AE341D" w:rsidRDefault="00156375" w:rsidP="00CE0B52">
      <w:pPr>
        <w:pStyle w:val="SingleTxtG"/>
        <w:ind w:left="2268" w:hanging="1134"/>
        <w:rPr>
          <w:b/>
          <w:spacing w:val="-1"/>
        </w:rPr>
      </w:pPr>
      <w:r w:rsidRPr="00AE341D">
        <w:rPr>
          <w:b/>
          <w:spacing w:val="-1"/>
          <w:lang w:val="fr-FR"/>
        </w:rPr>
        <w:t>3.2.5.1</w:t>
      </w:r>
      <w:r w:rsidRPr="00AE341D">
        <w:rPr>
          <w:b/>
          <w:spacing w:val="-1"/>
          <w:lang w:val="fr-FR"/>
        </w:rPr>
        <w:tab/>
        <w:t>La méthode utilisée pour la définitio</w:t>
      </w:r>
      <w:r w:rsidR="007336E4" w:rsidRPr="00AE341D">
        <w:rPr>
          <w:b/>
          <w:spacing w:val="-1"/>
          <w:lang w:val="fr-FR"/>
        </w:rPr>
        <w:t>n de la surface apparente (voir </w:t>
      </w:r>
      <w:r w:rsidRPr="00AE341D">
        <w:rPr>
          <w:b/>
          <w:spacing w:val="-1"/>
          <w:lang w:val="fr-FR"/>
        </w:rPr>
        <w:t>par. 2.10) ;</w:t>
      </w:r>
    </w:p>
    <w:p w:rsidR="00156375" w:rsidRPr="00AE341D" w:rsidRDefault="00156375" w:rsidP="00CE0B52">
      <w:pPr>
        <w:pStyle w:val="SingleTxtG"/>
        <w:ind w:left="2268" w:hanging="1134"/>
        <w:rPr>
          <w:b/>
        </w:rPr>
      </w:pPr>
      <w:r w:rsidRPr="00AE341D">
        <w:rPr>
          <w:b/>
          <w:lang w:val="fr-FR"/>
        </w:rPr>
        <w:t>3.2.5.2</w:t>
      </w:r>
      <w:r w:rsidRPr="00AE341D">
        <w:rPr>
          <w:b/>
          <w:lang w:val="fr-FR"/>
        </w:rPr>
        <w:tab/>
        <w:t>S’il est permis ou non d’installer sur le véhicule des feux homologués pour être équipés de sources lumineuses à DEL de substitution, et qui en sont équipés ; dans l’affirmative, préciser les types de feux concernés.</w:t>
      </w:r>
      <w:r w:rsidR="007336E4" w:rsidRPr="00FA0001">
        <w:rPr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 5.27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AE341D" w:rsidRDefault="007336E4" w:rsidP="00CE0B52">
      <w:pPr>
        <w:pStyle w:val="SingleTxtG"/>
        <w:ind w:left="2268" w:hanging="1134"/>
        <w:rPr>
          <w:b/>
        </w:rPr>
      </w:pPr>
      <w:r w:rsidRPr="00AE341D">
        <w:rPr>
          <w:b/>
          <w:lang w:val="fr-FR"/>
        </w:rPr>
        <w:t>« </w:t>
      </w:r>
      <w:r w:rsidR="00156375" w:rsidRPr="00AE341D">
        <w:rPr>
          <w:b/>
          <w:lang w:val="fr-FR"/>
        </w:rPr>
        <w:t>5.27</w:t>
      </w:r>
      <w:r w:rsidR="00156375" w:rsidRPr="00AE341D">
        <w:rPr>
          <w:b/>
          <w:lang w:val="fr-FR"/>
        </w:rPr>
        <w:tab/>
      </w:r>
      <w:r w:rsidR="00156375" w:rsidRPr="00AE341D">
        <w:rPr>
          <w:b/>
          <w:lang w:val="fr-FR"/>
        </w:rPr>
        <w:tab/>
        <w:t>L’utilisation de feux homologués pour être équipés de sources lumineuses à DEL de substitution, et qui en sont équipés, est admise uniquement lorsqu’il est répondu positivement à la question du paragraphe</w:t>
      </w:r>
      <w:r w:rsidR="00AE341D">
        <w:rPr>
          <w:b/>
          <w:lang w:val="fr-FR"/>
        </w:rPr>
        <w:t> </w:t>
      </w:r>
      <w:r w:rsidR="00156375" w:rsidRPr="00AE341D">
        <w:rPr>
          <w:b/>
          <w:lang w:val="fr-FR"/>
        </w:rPr>
        <w:t>3.2.5.2.</w:t>
      </w:r>
    </w:p>
    <w:p w:rsidR="00156375" w:rsidRPr="00AE341D" w:rsidRDefault="00156375" w:rsidP="00C74D73">
      <w:pPr>
        <w:pStyle w:val="SingleTxtG"/>
        <w:ind w:left="2268"/>
        <w:rPr>
          <w:b/>
        </w:rPr>
      </w:pPr>
      <w:r w:rsidRPr="00AE341D">
        <w:rPr>
          <w:b/>
          <w:lang w:val="fr-FR"/>
        </w:rPr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production.</w:t>
      </w:r>
      <w:r w:rsidR="007336E4" w:rsidRPr="00AE341D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Annexe 1, ajouter un nouveau point 9.28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AE341D" w:rsidRDefault="007336E4" w:rsidP="00CE0B52">
      <w:pPr>
        <w:pStyle w:val="SingleTxtG"/>
        <w:ind w:left="2268" w:hanging="1134"/>
        <w:rPr>
          <w:b/>
          <w:vertAlign w:val="superscript"/>
        </w:rPr>
      </w:pPr>
      <w:r w:rsidRPr="00AE341D">
        <w:rPr>
          <w:b/>
          <w:lang w:val="fr-FR"/>
        </w:rPr>
        <w:t>« </w:t>
      </w:r>
      <w:r w:rsidR="00156375" w:rsidRPr="00AE341D">
        <w:rPr>
          <w:b/>
          <w:lang w:val="fr-FR"/>
        </w:rPr>
        <w:t>9.28</w:t>
      </w:r>
      <w:r w:rsidR="00156375" w:rsidRPr="00AE341D">
        <w:rPr>
          <w:b/>
          <w:lang w:val="fr-FR"/>
        </w:rPr>
        <w:tab/>
        <w:t>Feux homologués pour être équipés de sources lumineuses à DEL de substitution, et qui en sont équipés, autorisés sur ce type de véhicule : oui/non</w:t>
      </w:r>
      <w:r w:rsidR="00156375" w:rsidRPr="00AE341D">
        <w:rPr>
          <w:b/>
          <w:vertAlign w:val="superscript"/>
          <w:lang w:val="fr-FR"/>
        </w:rPr>
        <w:t>2, 3</w:t>
      </w:r>
    </w:p>
    <w:p w:rsidR="00AE341D" w:rsidRDefault="00403633" w:rsidP="00AE341D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403633">
        <w:rPr>
          <w:b/>
          <w:bCs/>
        </w:rPr>
        <w:tab/>
      </w:r>
    </w:p>
    <w:p w:rsidR="00AE341D" w:rsidRPr="00F05ED1" w:rsidRDefault="00AE341D" w:rsidP="00AE341D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156375" w:rsidRDefault="00AE341D" w:rsidP="00AE341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bCs/>
        </w:rPr>
      </w:pPr>
      <w:r w:rsidRPr="00F05ED1">
        <w:rPr>
          <w:vertAlign w:val="superscript"/>
          <w:lang w:val="fr-FR"/>
        </w:rPr>
        <w:tab/>
      </w:r>
      <w:r w:rsidRPr="00F05ED1">
        <w:rPr>
          <w:b/>
          <w:szCs w:val="17"/>
          <w:vertAlign w:val="superscript"/>
          <w:lang w:val="fr-FR"/>
        </w:rPr>
        <w:t>3</w:t>
      </w:r>
      <w:r w:rsidRPr="00F05ED1">
        <w:rPr>
          <w:szCs w:val="17"/>
          <w:vertAlign w:val="superscript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F05ED1">
        <w:rPr>
          <w:b/>
          <w:sz w:val="20"/>
          <w:lang w:val="fr-FR"/>
        </w:rPr>
        <w:t> ».</w:t>
      </w:r>
    </w:p>
    <w:p w:rsidR="00156375" w:rsidRPr="001C3280" w:rsidRDefault="007336E4" w:rsidP="00FA0001">
      <w:pPr>
        <w:pStyle w:val="H1G"/>
      </w:pPr>
      <w:r w:rsidRPr="007336E4">
        <w:rPr>
          <w:spacing w:val="3"/>
          <w:lang w:val="fr-FR"/>
        </w:rPr>
        <w:tab/>
      </w:r>
      <w:r w:rsidR="00FF6B50">
        <w:rPr>
          <w:spacing w:val="3"/>
          <w:lang w:val="fr-FR"/>
        </w:rPr>
        <w:t>E.</w:t>
      </w:r>
      <w:r w:rsidRPr="007336E4">
        <w:rPr>
          <w:spacing w:val="3"/>
          <w:lang w:val="fr-FR"/>
        </w:rPr>
        <w:tab/>
      </w:r>
      <w:r w:rsidR="00156375" w:rsidRPr="007336E4">
        <w:rPr>
          <w:spacing w:val="3"/>
          <w:lang w:val="fr-FR"/>
        </w:rPr>
        <w:t>Complément 2 à la série 02 d’amendements au Règlement n</w:t>
      </w:r>
      <w:r w:rsidR="00156375" w:rsidRPr="007336E4">
        <w:rPr>
          <w:spacing w:val="3"/>
          <w:vertAlign w:val="superscript"/>
          <w:lang w:val="fr-FR"/>
        </w:rPr>
        <w:t>o</w:t>
      </w:r>
      <w:r w:rsidR="00156375" w:rsidRPr="007336E4">
        <w:rPr>
          <w:spacing w:val="3"/>
          <w:lang w:val="fr-FR"/>
        </w:rPr>
        <w:t> 53</w:t>
      </w:r>
      <w:r w:rsidR="00156375" w:rsidRPr="001C3280">
        <w:rPr>
          <w:lang w:val="fr-FR"/>
        </w:rPr>
        <w:t xml:space="preserve"> </w:t>
      </w:r>
      <w:r w:rsidR="00156375" w:rsidRPr="007336E4">
        <w:rPr>
          <w:spacing w:val="-3"/>
          <w:lang w:val="fr-FR"/>
        </w:rPr>
        <w:t>(Installation des dispositifs d’éclairage et de signalisation lumineuse</w:t>
      </w:r>
      <w:r w:rsidR="00156375" w:rsidRPr="001C3280">
        <w:rPr>
          <w:lang w:val="fr-FR"/>
        </w:rPr>
        <w:t xml:space="preserve"> </w:t>
      </w:r>
      <w:r>
        <w:rPr>
          <w:lang w:val="fr-FR"/>
        </w:rPr>
        <w:br/>
      </w:r>
      <w:r w:rsidR="00156375" w:rsidRPr="001C3280">
        <w:rPr>
          <w:lang w:val="fr-FR"/>
        </w:rPr>
        <w:t>sur les véhicules de la catégorie L</w:t>
      </w:r>
      <w:r w:rsidR="00156375" w:rsidRPr="004F6CEE">
        <w:rPr>
          <w:vertAlign w:val="subscript"/>
          <w:lang w:val="fr-FR"/>
        </w:rPr>
        <w:t>3</w:t>
      </w:r>
      <w:r w:rsidR="00156375" w:rsidRPr="001C3280">
        <w:rPr>
          <w:lang w:val="fr-FR"/>
        </w:rPr>
        <w:t>)</w:t>
      </w:r>
      <w:r w:rsidRPr="007336E4">
        <w:rPr>
          <w:rStyle w:val="FootnoteReference"/>
          <w:b w:val="0"/>
          <w:sz w:val="20"/>
          <w:vertAlign w:val="baseline"/>
        </w:rPr>
        <w:footnoteReference w:customMarkFollows="1" w:id="3"/>
        <w:t>**</w:t>
      </w:r>
    </w:p>
    <w:p w:rsidR="00156375" w:rsidRPr="001C3280" w:rsidRDefault="00156375" w:rsidP="00FA0001">
      <w:pPr>
        <w:pStyle w:val="SingleTxtG"/>
        <w:keepNext/>
        <w:keepLines/>
      </w:pPr>
      <w:r w:rsidRPr="001C3280">
        <w:rPr>
          <w:i/>
          <w:iCs/>
          <w:lang w:val="fr-FR"/>
        </w:rPr>
        <w:t>Ajouter un nouveau paragraphe 2.5.20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AE341D" w:rsidRDefault="007336E4" w:rsidP="00CE0B52">
      <w:pPr>
        <w:pStyle w:val="SingleTxtG"/>
        <w:ind w:left="2268" w:hanging="1134"/>
        <w:rPr>
          <w:b/>
          <w:bCs/>
        </w:rPr>
      </w:pPr>
      <w:r w:rsidRPr="00AE341D">
        <w:rPr>
          <w:b/>
          <w:lang w:val="fr-FR"/>
        </w:rPr>
        <w:t>« </w:t>
      </w:r>
      <w:r w:rsidR="00156375" w:rsidRPr="00AE341D">
        <w:rPr>
          <w:b/>
          <w:lang w:val="fr-FR"/>
        </w:rPr>
        <w:t>2.5.20</w:t>
      </w:r>
      <w:r w:rsidR="00156375" w:rsidRPr="00AE341D">
        <w:rPr>
          <w:b/>
          <w:lang w:val="fr-FR"/>
        </w:rPr>
        <w:tab/>
        <w:t>“Source lumineuse à DEL de substitution”, une source lumineuse à DEL d’une catégorie à laquelle correspond une source lumineuse de catégorie équivalente qui produit de la lumière au moyen d’une autre technologie.</w:t>
      </w:r>
      <w:r w:rsidRPr="00AE341D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4F6CEE" w:rsidRDefault="007336E4" w:rsidP="00CE0B52">
      <w:pPr>
        <w:pStyle w:val="SingleTxtG"/>
        <w:ind w:left="2268" w:hanging="1134"/>
        <w:rPr>
          <w:strike/>
        </w:rPr>
      </w:pPr>
      <w:r>
        <w:rPr>
          <w:lang w:val="fr-FR"/>
        </w:rPr>
        <w:t>« </w:t>
      </w:r>
      <w:r w:rsidR="00156375" w:rsidRPr="001C3280">
        <w:rPr>
          <w:lang w:val="fr-FR"/>
        </w:rPr>
        <w:t>3.2.5</w:t>
      </w:r>
      <w:r w:rsidR="00156375" w:rsidRPr="001C3280">
        <w:rPr>
          <w:lang w:val="fr-FR"/>
        </w:rPr>
        <w:tab/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homologation</w:t>
      </w:r>
      <w:r w:rsidR="00156375" w:rsidRPr="00505CC9">
        <w:rPr>
          <w:strike/>
          <w:lang w:val="fr-FR"/>
        </w:rPr>
        <w:t xml:space="preserve"> doit préciser la méthode utilisée pour la définition de la surface apparente (voir par. 2.10)</w:t>
      </w:r>
      <w:r w:rsidR="00156375" w:rsidRPr="001C3280">
        <w:rPr>
          <w:lang w:val="fr-FR"/>
        </w:rPr>
        <w:t>.</w:t>
      </w:r>
      <w:r w:rsidR="00156375" w:rsidRPr="004F6CEE">
        <w:rPr>
          <w:lang w:val="fr-FR"/>
        </w:rPr>
        <w:t> :</w:t>
      </w:r>
    </w:p>
    <w:p w:rsidR="00156375" w:rsidRPr="00AE341D" w:rsidRDefault="00156375" w:rsidP="00CE0B52">
      <w:pPr>
        <w:pStyle w:val="SingleTxtG"/>
        <w:ind w:left="2268" w:hanging="1134"/>
        <w:rPr>
          <w:b/>
        </w:rPr>
      </w:pPr>
      <w:r w:rsidRPr="00AE341D">
        <w:rPr>
          <w:b/>
          <w:lang w:val="fr-FR"/>
        </w:rPr>
        <w:t>3.2.5.1</w:t>
      </w:r>
      <w:r w:rsidRPr="00AE341D">
        <w:rPr>
          <w:b/>
          <w:lang w:val="fr-FR"/>
        </w:rPr>
        <w:tab/>
        <w:t>La méthode utilisée pour la définition de la surface apparente (voir par. 2.10) ;</w:t>
      </w:r>
    </w:p>
    <w:p w:rsidR="00156375" w:rsidRPr="00AE341D" w:rsidRDefault="00156375" w:rsidP="00CE0B52">
      <w:pPr>
        <w:pStyle w:val="SingleTxtG"/>
        <w:ind w:left="2268" w:hanging="1134"/>
        <w:rPr>
          <w:b/>
        </w:rPr>
      </w:pPr>
      <w:r w:rsidRPr="00AE341D">
        <w:rPr>
          <w:b/>
          <w:lang w:val="fr-FR"/>
        </w:rPr>
        <w:t>3.2.5.2</w:t>
      </w:r>
      <w:r w:rsidRPr="00AE341D">
        <w:rPr>
          <w:b/>
          <w:lang w:val="fr-FR"/>
        </w:rPr>
        <w:tab/>
        <w:t>S’il est autorisé ou non d’installer sur le véhicule des feux homologués pour être équipés de sources lumineuses à DEL de substitution, et qui en sont équipés ; dans l’affirmative, préciser les types de feux concernés.</w:t>
      </w:r>
      <w:r w:rsidR="007336E4" w:rsidRPr="00107D3D">
        <w:rPr>
          <w:lang w:val="fr-FR"/>
        </w:rPr>
        <w:t> ».</w:t>
      </w:r>
    </w:p>
    <w:p w:rsidR="00156375" w:rsidRPr="001C3280" w:rsidRDefault="00156375" w:rsidP="00FF6B50">
      <w:pPr>
        <w:pStyle w:val="SingleTxtG"/>
      </w:pPr>
      <w:r w:rsidRPr="001C3280">
        <w:rPr>
          <w:i/>
          <w:iCs/>
          <w:lang w:val="fr-FR"/>
        </w:rPr>
        <w:t>Ajouter un nouveau paragraphe 5.21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AE341D" w:rsidRDefault="00FE02F9" w:rsidP="00CE0B52">
      <w:pPr>
        <w:pStyle w:val="SingleTxtG"/>
        <w:ind w:left="2268" w:hanging="1134"/>
        <w:rPr>
          <w:b/>
        </w:rPr>
      </w:pPr>
      <w:r w:rsidRPr="00AE341D">
        <w:rPr>
          <w:b/>
          <w:lang w:val="fr-FR"/>
        </w:rPr>
        <w:t>« </w:t>
      </w:r>
      <w:r w:rsidR="00156375" w:rsidRPr="00AE341D">
        <w:rPr>
          <w:b/>
          <w:lang w:val="fr-FR"/>
        </w:rPr>
        <w:t>5.21</w:t>
      </w:r>
      <w:r w:rsidR="00156375" w:rsidRPr="00AE341D">
        <w:rPr>
          <w:b/>
          <w:lang w:val="fr-FR"/>
        </w:rPr>
        <w:tab/>
      </w:r>
      <w:r w:rsidR="00156375" w:rsidRPr="00AE341D">
        <w:rPr>
          <w:b/>
          <w:lang w:val="fr-FR"/>
        </w:rPr>
        <w:tab/>
        <w:t>L’utilisation de feux homologués pour être équipés de sources lumineuses à DEL de substitution, et qui en sont équipés, est autorisée uniquement lorsqu’il est répondu positivement à la question du paragraphe</w:t>
      </w:r>
      <w:r w:rsidR="00AE341D">
        <w:rPr>
          <w:b/>
          <w:lang w:val="fr-FR"/>
        </w:rPr>
        <w:t> </w:t>
      </w:r>
      <w:r w:rsidR="00156375" w:rsidRPr="00AE341D">
        <w:rPr>
          <w:b/>
          <w:lang w:val="fr-FR"/>
        </w:rPr>
        <w:t>3.2.5.2.</w:t>
      </w:r>
    </w:p>
    <w:p w:rsidR="00156375" w:rsidRPr="00AE341D" w:rsidRDefault="00156375" w:rsidP="00C74D73">
      <w:pPr>
        <w:pStyle w:val="SingleTxtG"/>
        <w:ind w:left="2268"/>
        <w:rPr>
          <w:b/>
        </w:rPr>
      </w:pPr>
      <w:r w:rsidRPr="00AE341D">
        <w:rPr>
          <w:b/>
          <w:lang w:val="fr-FR"/>
        </w:rPr>
        <w:tab/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production.</w:t>
      </w:r>
      <w:r w:rsidR="00FE02F9" w:rsidRPr="00AE341D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Annexe 1, ajouter un nouveau point 9.22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790EC4" w:rsidRDefault="00FE02F9" w:rsidP="00CE0B52">
      <w:pPr>
        <w:pStyle w:val="SingleTxtG"/>
        <w:ind w:left="2268" w:hanging="1134"/>
        <w:rPr>
          <w:b/>
          <w:vertAlign w:val="superscript"/>
        </w:rPr>
      </w:pPr>
      <w:r w:rsidRPr="00790EC4">
        <w:rPr>
          <w:b/>
          <w:lang w:val="fr-FR"/>
        </w:rPr>
        <w:t>« </w:t>
      </w:r>
      <w:r w:rsidR="00156375" w:rsidRPr="00790EC4">
        <w:rPr>
          <w:b/>
          <w:lang w:val="fr-FR"/>
        </w:rPr>
        <w:t>9.22</w:t>
      </w:r>
      <w:r w:rsidR="00156375" w:rsidRPr="00790EC4">
        <w:rPr>
          <w:b/>
          <w:lang w:val="fr-FR"/>
        </w:rPr>
        <w:tab/>
        <w:t>Feux homologués pour être équipés de sources lumineuses à DEL de substitution, et qui en sont équipés, autorisés sur ce type de véhicule : oui/non</w:t>
      </w:r>
      <w:r w:rsidR="00156375" w:rsidRPr="00790EC4">
        <w:rPr>
          <w:b/>
          <w:vertAlign w:val="superscript"/>
          <w:lang w:val="fr-FR"/>
        </w:rPr>
        <w:t>2, 4</w:t>
      </w:r>
    </w:p>
    <w:p w:rsidR="00AE341D" w:rsidRDefault="00403633" w:rsidP="00AE341D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403633">
        <w:rPr>
          <w:b/>
          <w:bCs/>
        </w:rPr>
        <w:tab/>
      </w:r>
    </w:p>
    <w:p w:rsidR="00AE341D" w:rsidRPr="00F05ED1" w:rsidRDefault="00AE341D" w:rsidP="00AE341D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156375" w:rsidRPr="00AE341D" w:rsidRDefault="00AE341D" w:rsidP="00AE341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bCs/>
          <w:u w:val="dotted"/>
        </w:rPr>
      </w:pPr>
      <w:r>
        <w:rPr>
          <w:b/>
          <w:szCs w:val="17"/>
          <w:vertAlign w:val="superscript"/>
          <w:lang w:val="fr-FR"/>
        </w:rPr>
        <w:t>4</w:t>
      </w:r>
      <w:r>
        <w:rPr>
          <w:b/>
          <w:szCs w:val="17"/>
          <w:vertAlign w:val="superscript"/>
          <w:lang w:val="fr-FR"/>
        </w:rPr>
        <w:tab/>
      </w:r>
      <w:r w:rsidRPr="00F05ED1">
        <w:rPr>
          <w:szCs w:val="17"/>
          <w:vertAlign w:val="superscript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107D3D">
        <w:rPr>
          <w:sz w:val="20"/>
          <w:lang w:val="fr-FR"/>
        </w:rPr>
        <w:t> ».</w:t>
      </w:r>
    </w:p>
    <w:p w:rsidR="00156375" w:rsidRPr="001C3280" w:rsidRDefault="00FE02F9" w:rsidP="00FE02F9">
      <w:pPr>
        <w:pStyle w:val="H1G"/>
      </w:pPr>
      <w:r w:rsidRPr="00FE02F9">
        <w:rPr>
          <w:spacing w:val="3"/>
          <w:lang w:val="fr-FR"/>
        </w:rPr>
        <w:tab/>
      </w:r>
      <w:r w:rsidR="00AE341D">
        <w:rPr>
          <w:spacing w:val="3"/>
          <w:lang w:val="fr-FR"/>
        </w:rPr>
        <w:t>F.</w:t>
      </w:r>
      <w:r w:rsidRPr="00FE02F9">
        <w:rPr>
          <w:spacing w:val="3"/>
          <w:lang w:val="fr-FR"/>
        </w:rPr>
        <w:tab/>
      </w:r>
      <w:r w:rsidR="00156375" w:rsidRPr="00FE02F9">
        <w:rPr>
          <w:spacing w:val="3"/>
          <w:lang w:val="fr-FR"/>
        </w:rPr>
        <w:t>Complément 10 à la série 01 d’amendements au Règlement n</w:t>
      </w:r>
      <w:r w:rsidR="00156375" w:rsidRPr="00FE02F9">
        <w:rPr>
          <w:spacing w:val="3"/>
          <w:vertAlign w:val="superscript"/>
          <w:lang w:val="fr-FR"/>
        </w:rPr>
        <w:t>o</w:t>
      </w:r>
      <w:r w:rsidR="00156375" w:rsidRPr="00FE02F9">
        <w:rPr>
          <w:spacing w:val="3"/>
          <w:lang w:val="fr-FR"/>
        </w:rPr>
        <w:t> 74</w:t>
      </w:r>
      <w:r w:rsidR="00156375" w:rsidRPr="001C3280">
        <w:rPr>
          <w:lang w:val="fr-FR"/>
        </w:rPr>
        <w:t xml:space="preserve"> </w:t>
      </w:r>
      <w:r w:rsidR="00156375" w:rsidRPr="00FE02F9">
        <w:rPr>
          <w:spacing w:val="-3"/>
          <w:lang w:val="fr-FR"/>
        </w:rPr>
        <w:t>(Installation des dispositifs d’éclairage et de signalisation lumineuse</w:t>
      </w:r>
      <w:r w:rsidR="00156375" w:rsidRPr="001C3280">
        <w:rPr>
          <w:lang w:val="fr-FR"/>
        </w:rPr>
        <w:t xml:space="preserve"> (cyclomoteurs))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 2.5.15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FF6B50" w:rsidRDefault="00FE02F9" w:rsidP="00CE0B52">
      <w:pPr>
        <w:pStyle w:val="SingleTxtG"/>
        <w:ind w:left="2268" w:hanging="1134"/>
        <w:rPr>
          <w:b/>
          <w:bCs/>
        </w:rPr>
      </w:pPr>
      <w:r w:rsidRPr="00FF6B50">
        <w:rPr>
          <w:b/>
          <w:lang w:val="fr-FR"/>
        </w:rPr>
        <w:t>« </w:t>
      </w:r>
      <w:r w:rsidR="00156375" w:rsidRPr="00FF6B50">
        <w:rPr>
          <w:b/>
          <w:lang w:val="fr-FR"/>
        </w:rPr>
        <w:t>2.5.15</w:t>
      </w:r>
      <w:r w:rsidR="00156375" w:rsidRPr="00FF6B50">
        <w:rPr>
          <w:b/>
          <w:lang w:val="fr-FR"/>
        </w:rPr>
        <w:tab/>
        <w:t>“Source lumineuse à DEL de substitution”, une source lumineuse à DEL d’une catégorie à laquelle correspond une source lumineuse de catégorie équivalente qui produit de la lumière au moyen d’une autre technologie.</w:t>
      </w:r>
      <w:r w:rsidRPr="00FF6B50">
        <w:rPr>
          <w:b/>
          <w:lang w:val="fr-FR"/>
        </w:rPr>
        <w:t> ».</w:t>
      </w:r>
    </w:p>
    <w:p w:rsidR="00156375" w:rsidRPr="001C3280" w:rsidRDefault="00156375" w:rsidP="00107D3D">
      <w:pPr>
        <w:pStyle w:val="SingleTxtG"/>
        <w:keepNext/>
        <w:keepLines/>
      </w:pPr>
      <w:r w:rsidRPr="006F2B07">
        <w:rPr>
          <w:i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6F2B07" w:rsidRDefault="00FE02F9" w:rsidP="00107D3D">
      <w:pPr>
        <w:pStyle w:val="SingleTxtG"/>
        <w:keepNext/>
        <w:keepLines/>
        <w:ind w:left="2268" w:hanging="1134"/>
        <w:rPr>
          <w:strike/>
        </w:rPr>
      </w:pPr>
      <w:r>
        <w:rPr>
          <w:lang w:val="fr-FR"/>
        </w:rPr>
        <w:t>« </w:t>
      </w:r>
      <w:r w:rsidR="00156375" w:rsidRPr="001C3280">
        <w:rPr>
          <w:lang w:val="fr-FR"/>
        </w:rPr>
        <w:t>3.2.5</w:t>
      </w:r>
      <w:r w:rsidR="00156375" w:rsidRPr="001C3280">
        <w:rPr>
          <w:lang w:val="fr-FR"/>
        </w:rPr>
        <w:tab/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homologation doit préciser</w:t>
      </w:r>
      <w:r w:rsidR="00156375" w:rsidRPr="00505CC9">
        <w:rPr>
          <w:strike/>
          <w:lang w:val="fr-FR"/>
        </w:rPr>
        <w:t xml:space="preserve"> la méthode utilisée pour la définition de la surface apparente (voir par. 2.10).</w:t>
      </w:r>
      <w:r w:rsidR="00156375" w:rsidRPr="006F2B07">
        <w:rPr>
          <w:lang w:val="fr-FR"/>
        </w:rPr>
        <w:t> :</w:t>
      </w:r>
    </w:p>
    <w:p w:rsidR="00156375" w:rsidRPr="00FF6B50" w:rsidRDefault="00156375" w:rsidP="00CE0B52">
      <w:pPr>
        <w:pStyle w:val="SingleTxtG"/>
        <w:ind w:left="2268" w:hanging="1134"/>
        <w:rPr>
          <w:b/>
        </w:rPr>
      </w:pPr>
      <w:r w:rsidRPr="00FF6B50">
        <w:rPr>
          <w:b/>
          <w:lang w:val="fr-FR"/>
        </w:rPr>
        <w:t>3.2.5.1</w:t>
      </w:r>
      <w:r w:rsidRPr="00FF6B50">
        <w:rPr>
          <w:b/>
          <w:lang w:val="fr-FR"/>
        </w:rPr>
        <w:tab/>
        <w:t>La méthode utilisée pour la définition de la surface apparente (voir par. 2.10) ;</w:t>
      </w:r>
    </w:p>
    <w:p w:rsidR="00156375" w:rsidRPr="00FF6B50" w:rsidRDefault="00156375" w:rsidP="00CE0B52">
      <w:pPr>
        <w:pStyle w:val="SingleTxtG"/>
        <w:ind w:left="2268" w:hanging="1134"/>
        <w:rPr>
          <w:b/>
        </w:rPr>
      </w:pPr>
      <w:r w:rsidRPr="00FF6B50">
        <w:rPr>
          <w:b/>
          <w:lang w:val="fr-FR"/>
        </w:rPr>
        <w:t>3.2.5.2</w:t>
      </w:r>
      <w:r w:rsidRPr="00FF6B50">
        <w:rPr>
          <w:b/>
          <w:lang w:val="fr-FR"/>
        </w:rPr>
        <w:tab/>
        <w:t>S’il est autorisé ou non d’installer sur le véhicule des feux homologués pour être équipés de sources lumineuses à DEL de substitution, et qui en sont équipés ; dans l’affirmative, préciser les types de feux concernés.</w:t>
      </w:r>
      <w:r w:rsidR="00FE02F9" w:rsidRPr="00107D3D">
        <w:rPr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 5.19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FF6B50" w:rsidRDefault="00FE02F9" w:rsidP="00CE0B52">
      <w:pPr>
        <w:pStyle w:val="SingleTxtG"/>
        <w:ind w:left="2268" w:hanging="1134"/>
        <w:rPr>
          <w:b/>
        </w:rPr>
      </w:pPr>
      <w:r w:rsidRPr="00FF6B50">
        <w:rPr>
          <w:b/>
          <w:lang w:val="fr-FR"/>
        </w:rPr>
        <w:t>« </w:t>
      </w:r>
      <w:r w:rsidR="00156375" w:rsidRPr="00FF6B50">
        <w:rPr>
          <w:b/>
          <w:lang w:val="fr-FR"/>
        </w:rPr>
        <w:t>5.19</w:t>
      </w:r>
      <w:r w:rsidR="00156375" w:rsidRPr="00FF6B50">
        <w:rPr>
          <w:b/>
          <w:lang w:val="fr-FR"/>
        </w:rPr>
        <w:tab/>
      </w:r>
      <w:r w:rsidR="00156375" w:rsidRPr="00FF6B50">
        <w:rPr>
          <w:b/>
          <w:lang w:val="fr-FR"/>
        </w:rPr>
        <w:tab/>
        <w:t xml:space="preserve">L’utilisation de feux homologués pour être équipés de sources lumineuses à DEL de substitution, et </w:t>
      </w:r>
      <w:r w:rsidR="00FF6B50">
        <w:rPr>
          <w:b/>
          <w:lang w:val="fr-FR"/>
        </w:rPr>
        <w:t xml:space="preserve">qui </w:t>
      </w:r>
      <w:r w:rsidR="00156375" w:rsidRPr="00FF6B50">
        <w:rPr>
          <w:b/>
          <w:lang w:val="fr-FR"/>
        </w:rPr>
        <w:t>en sont équipés, est autorisée uniquement lorsqu’il est répondu positivement à la question du paragraphe 3.2.5.2.</w:t>
      </w:r>
    </w:p>
    <w:p w:rsidR="00156375" w:rsidRPr="00FF6B50" w:rsidRDefault="00156375" w:rsidP="00C74D73">
      <w:pPr>
        <w:pStyle w:val="SingleTxtG"/>
        <w:ind w:left="2268"/>
        <w:rPr>
          <w:b/>
        </w:rPr>
      </w:pPr>
      <w:r w:rsidRPr="00FF6B50">
        <w:rPr>
          <w:b/>
          <w:lang w:val="fr-FR"/>
        </w:rPr>
        <w:tab/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production.</w:t>
      </w:r>
      <w:r w:rsidR="00FE02F9" w:rsidRPr="00FF6B50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Annexe 1, ajouter un nouveau point 5.12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FF6B50" w:rsidRDefault="00FE02F9" w:rsidP="00CE0B52">
      <w:pPr>
        <w:pStyle w:val="SingleTxtG"/>
        <w:ind w:left="2268" w:hanging="1134"/>
        <w:rPr>
          <w:b/>
          <w:vertAlign w:val="superscript"/>
        </w:rPr>
      </w:pPr>
      <w:r w:rsidRPr="00FF6B50">
        <w:rPr>
          <w:b/>
          <w:lang w:val="fr-FR"/>
        </w:rPr>
        <w:t>« </w:t>
      </w:r>
      <w:r w:rsidR="00156375" w:rsidRPr="00FF6B50">
        <w:rPr>
          <w:b/>
          <w:lang w:val="fr-FR"/>
        </w:rPr>
        <w:t>5.12</w:t>
      </w:r>
      <w:r w:rsidR="00156375" w:rsidRPr="00FF6B50">
        <w:rPr>
          <w:b/>
          <w:lang w:val="fr-FR"/>
        </w:rPr>
        <w:tab/>
        <w:t>Feux homologués pour être équipés de sources lumineuses à DEL de substitution, et qui en sont équipés, autorisés</w:t>
      </w:r>
      <w:r w:rsidR="00156375" w:rsidRPr="00FF6B50" w:rsidDel="00EC48F5">
        <w:rPr>
          <w:b/>
          <w:lang w:val="fr-FR"/>
        </w:rPr>
        <w:t xml:space="preserve"> </w:t>
      </w:r>
      <w:r w:rsidR="00156375" w:rsidRPr="00FF6B50">
        <w:rPr>
          <w:b/>
          <w:lang w:val="fr-FR"/>
        </w:rPr>
        <w:t>sur ce type de véhicule : oui/non</w:t>
      </w:r>
      <w:r w:rsidR="00156375" w:rsidRPr="00FF6B50">
        <w:rPr>
          <w:b/>
          <w:vertAlign w:val="superscript"/>
          <w:lang w:val="fr-FR"/>
        </w:rPr>
        <w:t>2, 5</w:t>
      </w:r>
    </w:p>
    <w:p w:rsidR="00FF6B50" w:rsidRPr="00403633" w:rsidRDefault="00156375" w:rsidP="00FF6B50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403633">
        <w:rPr>
          <w:b/>
          <w:bCs/>
        </w:rPr>
        <w:tab/>
      </w:r>
      <w:r w:rsidR="00FF6B50" w:rsidRPr="00403633">
        <w:rPr>
          <w:b/>
          <w:bCs/>
          <w:u w:val="dotted"/>
        </w:rPr>
        <w:tab/>
      </w:r>
    </w:p>
    <w:p w:rsidR="00FF6B50" w:rsidRPr="00F05ED1" w:rsidRDefault="00FF6B50" w:rsidP="00FF6B50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156375" w:rsidRPr="00B3099D" w:rsidRDefault="00FF6B50" w:rsidP="00FF6B50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sz w:val="20"/>
        </w:rPr>
      </w:pPr>
      <w:r>
        <w:rPr>
          <w:b/>
          <w:szCs w:val="17"/>
          <w:vertAlign w:val="superscript"/>
          <w:lang w:val="fr-FR"/>
        </w:rPr>
        <w:t>5</w:t>
      </w:r>
      <w:r>
        <w:rPr>
          <w:b/>
          <w:szCs w:val="17"/>
          <w:vertAlign w:val="superscript"/>
          <w:lang w:val="fr-FR"/>
        </w:rPr>
        <w:tab/>
      </w:r>
      <w:r w:rsidRPr="00D00973">
        <w:rPr>
          <w:szCs w:val="17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F05ED1">
        <w:rPr>
          <w:b/>
          <w:sz w:val="20"/>
          <w:lang w:val="fr-FR"/>
        </w:rPr>
        <w:t> ».</w:t>
      </w:r>
    </w:p>
    <w:p w:rsidR="00156375" w:rsidRPr="001C3280" w:rsidRDefault="00555207" w:rsidP="00555207">
      <w:pPr>
        <w:pStyle w:val="H1G"/>
      </w:pPr>
      <w:r w:rsidRPr="00555207">
        <w:rPr>
          <w:spacing w:val="1"/>
          <w:lang w:val="fr-FR"/>
        </w:rPr>
        <w:tab/>
      </w:r>
      <w:r w:rsidR="00AC60C6">
        <w:rPr>
          <w:spacing w:val="1"/>
          <w:lang w:val="fr-FR"/>
        </w:rPr>
        <w:t>G.</w:t>
      </w:r>
      <w:r w:rsidRPr="00555207">
        <w:rPr>
          <w:spacing w:val="1"/>
          <w:lang w:val="fr-FR"/>
        </w:rPr>
        <w:tab/>
      </w:r>
      <w:r w:rsidR="00156375" w:rsidRPr="00555207">
        <w:rPr>
          <w:spacing w:val="1"/>
          <w:lang w:val="fr-FR"/>
        </w:rPr>
        <w:t>Complément 7 à la version initiale du Règlement n</w:t>
      </w:r>
      <w:r w:rsidR="00156375" w:rsidRPr="00555207">
        <w:rPr>
          <w:spacing w:val="1"/>
          <w:vertAlign w:val="superscript"/>
          <w:lang w:val="fr-FR"/>
        </w:rPr>
        <w:t>o</w:t>
      </w:r>
      <w:r w:rsidR="00156375" w:rsidRPr="00555207">
        <w:rPr>
          <w:spacing w:val="1"/>
          <w:lang w:val="fr-FR"/>
        </w:rPr>
        <w:t> </w:t>
      </w:r>
      <w:r w:rsidRPr="00555207">
        <w:rPr>
          <w:spacing w:val="1"/>
          <w:lang w:val="fr-FR"/>
        </w:rPr>
        <w:t>86 (Installation</w:t>
      </w:r>
      <w:r>
        <w:rPr>
          <w:lang w:val="fr-FR"/>
        </w:rPr>
        <w:t xml:space="preserve"> </w:t>
      </w:r>
      <w:r w:rsidRPr="00555207">
        <w:rPr>
          <w:spacing w:val="-1"/>
          <w:lang w:val="fr-FR"/>
        </w:rPr>
        <w:t>des </w:t>
      </w:r>
      <w:r w:rsidR="00156375" w:rsidRPr="00555207">
        <w:rPr>
          <w:spacing w:val="-1"/>
          <w:lang w:val="fr-FR"/>
        </w:rPr>
        <w:t>dispositifs d’éclairage et de signalisation lumineuse des tracteurs</w:t>
      </w:r>
      <w:r w:rsidR="00156375" w:rsidRPr="001C3280">
        <w:rPr>
          <w:lang w:val="fr-FR"/>
        </w:rPr>
        <w:t xml:space="preserve"> agricoles)</w:t>
      </w:r>
      <w:r w:rsidR="00156375" w:rsidRPr="00555207">
        <w:rPr>
          <w:rStyle w:val="FootnoteReference"/>
          <w:b w:val="0"/>
          <w:sz w:val="24"/>
          <w:szCs w:val="24"/>
          <w:lang w:val="fr-FR"/>
        </w:rPr>
        <w:footnoteReference w:customMarkFollows="1" w:id="4"/>
        <w:t>***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Paragraphe 2.6.28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1C3280" w:rsidRDefault="00555207" w:rsidP="00CE0B52">
      <w:pPr>
        <w:pStyle w:val="SingleTxtG"/>
        <w:ind w:left="2268" w:hanging="1134"/>
      </w:pPr>
      <w:r>
        <w:rPr>
          <w:lang w:val="fr-FR"/>
        </w:rPr>
        <w:t>« </w:t>
      </w:r>
      <w:r w:rsidR="00156375" w:rsidRPr="001C3280">
        <w:rPr>
          <w:lang w:val="fr-FR"/>
        </w:rPr>
        <w:t>2.6.28</w:t>
      </w:r>
      <w:r w:rsidR="00156375" w:rsidRPr="001C3280">
        <w:rPr>
          <w:lang w:val="fr-FR"/>
        </w:rPr>
        <w:tab/>
      </w:r>
      <w:r w:rsidR="00156375" w:rsidRPr="001C3280">
        <w:rPr>
          <w:lang w:val="fr-FR"/>
        </w:rPr>
        <w:tab/>
        <w:t xml:space="preserve">“Source lumineuse”, un ou plusieurs éléments émettant un rayonnement optique visible, </w:t>
      </w:r>
      <w:r w:rsidR="00156375" w:rsidRPr="00505CC9">
        <w:rPr>
          <w:strike/>
          <w:lang w:val="fr-FR"/>
        </w:rPr>
        <w:t>qui peuvent être constitués d</w:t>
      </w:r>
      <w:r w:rsidR="00156375">
        <w:rPr>
          <w:strike/>
          <w:lang w:val="fr-FR"/>
        </w:rPr>
        <w:t>’</w:t>
      </w:r>
      <w:r w:rsidR="00156375" w:rsidRPr="00505CC9">
        <w:rPr>
          <w:strike/>
          <w:lang w:val="fr-FR"/>
        </w:rPr>
        <w:t>une ou plusieurs enveloppe(s) transparente(s) et d</w:t>
      </w:r>
      <w:r w:rsidR="00156375">
        <w:rPr>
          <w:strike/>
          <w:lang w:val="fr-FR"/>
        </w:rPr>
        <w:t>’</w:t>
      </w:r>
      <w:r w:rsidR="00156375" w:rsidRPr="001C3280">
        <w:rPr>
          <w:lang w:val="fr-FR"/>
        </w:rPr>
        <w:t>associés à un culot pour le montage mécanique et le raccordement électrique</w:t>
      </w:r>
      <w:r w:rsidR="00156375" w:rsidRPr="001C3280">
        <w:rPr>
          <w:bCs/>
          <w:lang w:val="fr-FR"/>
        </w:rPr>
        <w:t xml:space="preserve">, </w:t>
      </w:r>
      <w:r w:rsidR="00156375" w:rsidRPr="00D00973">
        <w:rPr>
          <w:b/>
          <w:bCs/>
          <w:lang w:val="fr-FR"/>
        </w:rPr>
        <w:t>et éventuellement à un ou plusieurs modules de commande de ces éléments</w:t>
      </w:r>
      <w:r w:rsidRPr="00D00973">
        <w:rPr>
          <w:b/>
          <w:lang w:val="fr-FR"/>
        </w:rPr>
        <w:t>.</w:t>
      </w:r>
    </w:p>
    <w:p w:rsidR="00156375" w:rsidRPr="00555207" w:rsidRDefault="00156375" w:rsidP="00555207">
      <w:pPr>
        <w:pStyle w:val="SingleTxtG"/>
        <w:ind w:left="2268"/>
      </w:pPr>
      <w:r w:rsidRPr="006F2B07">
        <w:rPr>
          <w:strike/>
          <w:lang w:val="fr-FR"/>
        </w:rPr>
        <w:t>Une source lumineuse peut également être constituée par l</w:t>
      </w:r>
      <w:r>
        <w:rPr>
          <w:strike/>
          <w:lang w:val="fr-FR"/>
        </w:rPr>
        <w:t>’</w:t>
      </w:r>
      <w:r w:rsidRPr="006F2B07">
        <w:rPr>
          <w:strike/>
          <w:lang w:val="fr-FR"/>
        </w:rPr>
        <w:t>extrémité d</w:t>
      </w:r>
      <w:r>
        <w:rPr>
          <w:strike/>
          <w:lang w:val="fr-FR"/>
        </w:rPr>
        <w:t>’</w:t>
      </w:r>
      <w:r w:rsidRPr="006F2B07">
        <w:rPr>
          <w:strike/>
          <w:lang w:val="fr-FR"/>
        </w:rPr>
        <w:t>un guide de lumière faisant partie d</w:t>
      </w:r>
      <w:r>
        <w:rPr>
          <w:strike/>
          <w:lang w:val="fr-FR"/>
        </w:rPr>
        <w:t>’</w:t>
      </w:r>
      <w:r w:rsidRPr="006F2B07">
        <w:rPr>
          <w:strike/>
          <w:lang w:val="fr-FR"/>
        </w:rPr>
        <w:t>un système d</w:t>
      </w:r>
      <w:r>
        <w:rPr>
          <w:strike/>
          <w:lang w:val="fr-FR"/>
        </w:rPr>
        <w:t>’</w:t>
      </w:r>
      <w:r w:rsidRPr="006F2B07">
        <w:rPr>
          <w:strike/>
          <w:lang w:val="fr-FR"/>
        </w:rPr>
        <w:t>éclairage ou de signalisation lumineuse à fibres optiques non pourvu d</w:t>
      </w:r>
      <w:r>
        <w:rPr>
          <w:strike/>
          <w:lang w:val="fr-FR"/>
        </w:rPr>
        <w:t>’</w:t>
      </w:r>
      <w:r w:rsidRPr="006F2B07">
        <w:rPr>
          <w:strike/>
          <w:lang w:val="fr-FR"/>
        </w:rPr>
        <w:t>une lentille extérieure intégrée.</w:t>
      </w:r>
      <w:r w:rsidR="00555207">
        <w:rPr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 2.6.2</w:t>
      </w:r>
      <w:r w:rsidRPr="006F2B07">
        <w:rPr>
          <w:i/>
          <w:iCs/>
          <w:lang w:val="fr-FR"/>
        </w:rPr>
        <w:t>8.</w:t>
      </w:r>
      <w:r w:rsidRPr="006F2B07">
        <w:rPr>
          <w:i/>
          <w:lang w:val="fr-FR"/>
        </w:rPr>
        <w:t>1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AC60C6" w:rsidRDefault="00555207" w:rsidP="00CE0B52">
      <w:pPr>
        <w:pStyle w:val="SingleTxtG"/>
        <w:ind w:left="2268" w:hanging="1134"/>
        <w:rPr>
          <w:b/>
        </w:rPr>
      </w:pPr>
      <w:r w:rsidRPr="00AC60C6">
        <w:rPr>
          <w:b/>
          <w:lang w:val="fr-FR"/>
        </w:rPr>
        <w:t>« </w:t>
      </w:r>
      <w:r w:rsidR="00156375" w:rsidRPr="00AC60C6">
        <w:rPr>
          <w:b/>
          <w:lang w:val="fr-FR"/>
        </w:rPr>
        <w:t>2.6.28.1</w:t>
      </w:r>
      <w:r w:rsidR="00156375" w:rsidRPr="006F2B07">
        <w:rPr>
          <w:lang w:val="fr-FR"/>
        </w:rPr>
        <w:tab/>
      </w:r>
      <w:r w:rsidR="00156375" w:rsidRPr="00AC60C6">
        <w:rPr>
          <w:b/>
          <w:lang w:val="fr-FR"/>
        </w:rPr>
        <w:t>“Source lumineuse à DEL de substitution”, une source lumineuse à DEL d’une catégorie à laquelle correspond une source lumineuse de catégorie équivalente qui produit de la lumière au moyen d’une autre technologie.</w:t>
      </w:r>
      <w:r w:rsidRPr="00AC60C6">
        <w:rPr>
          <w:b/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Paragraphe 3.2.5</w:t>
      </w:r>
      <w:r w:rsidRPr="001C3280">
        <w:rPr>
          <w:lang w:val="fr-FR"/>
        </w:rPr>
        <w:t>, modifier comme suit</w:t>
      </w:r>
      <w:r>
        <w:rPr>
          <w:lang w:val="fr-FR"/>
        </w:rPr>
        <w:t> :</w:t>
      </w:r>
    </w:p>
    <w:p w:rsidR="00156375" w:rsidRPr="006F2B07" w:rsidRDefault="00555207" w:rsidP="00CE0B52">
      <w:pPr>
        <w:pStyle w:val="SingleTxtG"/>
        <w:ind w:left="2268" w:hanging="1134"/>
        <w:rPr>
          <w:strike/>
        </w:rPr>
      </w:pPr>
      <w:r>
        <w:rPr>
          <w:lang w:val="fr-FR"/>
        </w:rPr>
        <w:t>« </w:t>
      </w:r>
      <w:r w:rsidR="00156375" w:rsidRPr="001C3280">
        <w:rPr>
          <w:lang w:val="fr-FR"/>
        </w:rPr>
        <w:t>3.2.5</w:t>
      </w:r>
      <w:r w:rsidR="00156375" w:rsidRPr="001C3280">
        <w:rPr>
          <w:lang w:val="fr-FR"/>
        </w:rPr>
        <w:tab/>
        <w:t>La demande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 xml:space="preserve">homologation doit préciser </w:t>
      </w:r>
      <w:r w:rsidR="00156375" w:rsidRPr="00505CC9">
        <w:rPr>
          <w:strike/>
          <w:lang w:val="fr-FR"/>
        </w:rPr>
        <w:t>la méthode utilisée pour la définition de la surface apparente (voir par. 2.10</w:t>
      </w:r>
      <w:r w:rsidR="00156375" w:rsidRPr="006F2B07">
        <w:rPr>
          <w:strike/>
          <w:lang w:val="fr-FR"/>
        </w:rPr>
        <w:t>).</w:t>
      </w:r>
      <w:r w:rsidR="00156375" w:rsidRPr="006F2B07">
        <w:rPr>
          <w:lang w:val="fr-FR"/>
        </w:rPr>
        <w:t> :</w:t>
      </w:r>
    </w:p>
    <w:p w:rsidR="00156375" w:rsidRPr="00AC60C6" w:rsidRDefault="00156375" w:rsidP="00CE0B52">
      <w:pPr>
        <w:pStyle w:val="SingleTxtG"/>
        <w:ind w:left="2268" w:hanging="1134"/>
        <w:rPr>
          <w:b/>
        </w:rPr>
      </w:pPr>
      <w:r w:rsidRPr="00AC60C6">
        <w:rPr>
          <w:b/>
          <w:lang w:val="fr-FR"/>
        </w:rPr>
        <w:t>3.2.5.1</w:t>
      </w:r>
      <w:r w:rsidRPr="00AC60C6">
        <w:rPr>
          <w:b/>
          <w:lang w:val="fr-FR"/>
        </w:rPr>
        <w:tab/>
        <w:t>La méthode utilisée pour la définition de la surface apparente (voir par. 2.10) ;</w:t>
      </w:r>
    </w:p>
    <w:p w:rsidR="00156375" w:rsidRPr="00AC60C6" w:rsidRDefault="00156375" w:rsidP="00CE0B52">
      <w:pPr>
        <w:pStyle w:val="SingleTxtG"/>
        <w:ind w:left="2268" w:hanging="1134"/>
        <w:rPr>
          <w:b/>
        </w:rPr>
      </w:pPr>
      <w:r w:rsidRPr="00AC60C6">
        <w:rPr>
          <w:b/>
          <w:lang w:val="fr-FR"/>
        </w:rPr>
        <w:t>3.2.5.2</w:t>
      </w:r>
      <w:r w:rsidRPr="00AC60C6">
        <w:rPr>
          <w:b/>
          <w:lang w:val="fr-FR"/>
        </w:rPr>
        <w:tab/>
        <w:t>S’il est autorisé</w:t>
      </w:r>
      <w:r w:rsidRPr="00AC60C6" w:rsidDel="00EC48F5">
        <w:rPr>
          <w:b/>
          <w:lang w:val="fr-FR"/>
        </w:rPr>
        <w:t xml:space="preserve"> </w:t>
      </w:r>
      <w:r w:rsidRPr="00AC60C6">
        <w:rPr>
          <w:b/>
          <w:lang w:val="fr-FR"/>
        </w:rPr>
        <w:t>ou non d’installer sur le véhicule des feux homologués pour être équipés de sources lumineuses à DEL de substitution, et qui en sont équipés ; dans l’affirmative, préciser les types de feux concernés.</w:t>
      </w:r>
      <w:r w:rsidR="00555207" w:rsidRPr="00107D3D">
        <w:rPr>
          <w:lang w:val="fr-FR"/>
        </w:rPr>
        <w:t> ».</w:t>
      </w:r>
    </w:p>
    <w:p w:rsidR="00156375" w:rsidRPr="001C3280" w:rsidRDefault="00156375" w:rsidP="00156375">
      <w:pPr>
        <w:pStyle w:val="SingleTxtG"/>
      </w:pPr>
      <w:r w:rsidRPr="001C3280">
        <w:rPr>
          <w:i/>
          <w:iCs/>
          <w:lang w:val="fr-FR"/>
        </w:rPr>
        <w:t>Ajouter un nouveau paragraphe 5.20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B3099D" w:rsidRDefault="00555207" w:rsidP="00CE0B52">
      <w:pPr>
        <w:pStyle w:val="SingleTxtG"/>
        <w:ind w:left="2268" w:hanging="1134"/>
        <w:rPr>
          <w:b/>
        </w:rPr>
      </w:pPr>
      <w:r w:rsidRPr="00B3099D">
        <w:rPr>
          <w:b/>
          <w:lang w:val="fr-FR"/>
        </w:rPr>
        <w:t>« </w:t>
      </w:r>
      <w:r w:rsidR="00156375" w:rsidRPr="00B3099D">
        <w:rPr>
          <w:b/>
          <w:lang w:val="fr-FR"/>
        </w:rPr>
        <w:t>5.20</w:t>
      </w:r>
      <w:r w:rsidR="00156375" w:rsidRPr="00B3099D">
        <w:rPr>
          <w:b/>
          <w:lang w:val="fr-FR"/>
        </w:rPr>
        <w:tab/>
      </w:r>
      <w:r w:rsidR="00156375" w:rsidRPr="00B3099D">
        <w:rPr>
          <w:b/>
          <w:lang w:val="fr-FR"/>
        </w:rPr>
        <w:tab/>
        <w:t>L’utilisation de feux homologués pour être équipés de sources lumineuses à DEL de substitution, et qui en sont équipés, est autorisée</w:t>
      </w:r>
      <w:r w:rsidR="00156375" w:rsidRPr="00B3099D" w:rsidDel="005019A5">
        <w:rPr>
          <w:b/>
          <w:lang w:val="fr-FR"/>
        </w:rPr>
        <w:t xml:space="preserve"> </w:t>
      </w:r>
      <w:r w:rsidR="00156375" w:rsidRPr="00B3099D">
        <w:rPr>
          <w:b/>
          <w:lang w:val="fr-FR"/>
        </w:rPr>
        <w:t>uniquement lorsqu’il est répondu positivement à la question du paragraphe</w:t>
      </w:r>
      <w:r w:rsidR="00B3099D">
        <w:rPr>
          <w:b/>
          <w:lang w:val="fr-FR"/>
        </w:rPr>
        <w:t> </w:t>
      </w:r>
      <w:r w:rsidR="00156375" w:rsidRPr="00B3099D">
        <w:rPr>
          <w:b/>
          <w:lang w:val="fr-FR"/>
        </w:rPr>
        <w:t>3.2.5.2.</w:t>
      </w:r>
    </w:p>
    <w:p w:rsidR="00156375" w:rsidRPr="00B3099D" w:rsidRDefault="00156375" w:rsidP="00C74D73">
      <w:pPr>
        <w:pStyle w:val="SingleTxtG"/>
        <w:ind w:left="2268"/>
        <w:rPr>
          <w:b/>
        </w:rPr>
      </w:pPr>
      <w:r w:rsidRPr="00B3099D">
        <w:rPr>
          <w:b/>
          <w:lang w:val="fr-FR"/>
        </w:rPr>
        <w:tab/>
        <w:t>Pour vérifier que cette déclaration est suivie d’effets, il faut contrôler la [présence sur les feux de la marque relative à l’utilisation de sources lumineuses à DEL de substitution], tant au stade de l’homologation de type qu’à celui de la vérification de la conformité de la production.</w:t>
      </w:r>
      <w:r w:rsidR="00555207" w:rsidRPr="00B3099D">
        <w:rPr>
          <w:b/>
          <w:lang w:val="fr-FR"/>
        </w:rPr>
        <w:t> ».</w:t>
      </w:r>
    </w:p>
    <w:p w:rsidR="00156375" w:rsidRPr="001C3280" w:rsidRDefault="00156375" w:rsidP="00B3099D">
      <w:pPr>
        <w:pStyle w:val="SingleTxtG"/>
        <w:keepNext/>
        <w:keepLines/>
      </w:pPr>
      <w:r w:rsidRPr="001C3280">
        <w:rPr>
          <w:i/>
          <w:iCs/>
          <w:lang w:val="fr-FR"/>
        </w:rPr>
        <w:t>Annexe 1, ajouter un nouveau point 5.26</w:t>
      </w:r>
      <w:r w:rsidRPr="001C3280">
        <w:rPr>
          <w:lang w:val="fr-FR"/>
        </w:rPr>
        <w:t>, libellé comme suit</w:t>
      </w:r>
      <w:r>
        <w:rPr>
          <w:lang w:val="fr-FR"/>
        </w:rPr>
        <w:t> :</w:t>
      </w:r>
    </w:p>
    <w:p w:rsidR="00156375" w:rsidRPr="00B3099D" w:rsidRDefault="00555207" w:rsidP="00CE0B52">
      <w:pPr>
        <w:pStyle w:val="SingleTxtG"/>
        <w:ind w:left="2268" w:hanging="1134"/>
        <w:rPr>
          <w:b/>
          <w:vertAlign w:val="superscript"/>
        </w:rPr>
      </w:pPr>
      <w:r w:rsidRPr="00B3099D">
        <w:rPr>
          <w:b/>
          <w:lang w:val="fr-FR"/>
        </w:rPr>
        <w:t>« </w:t>
      </w:r>
      <w:r w:rsidR="00156375" w:rsidRPr="00B3099D">
        <w:rPr>
          <w:b/>
          <w:lang w:val="fr-FR"/>
        </w:rPr>
        <w:t>5.26</w:t>
      </w:r>
      <w:r w:rsidR="00156375" w:rsidRPr="00B3099D">
        <w:rPr>
          <w:b/>
          <w:lang w:val="fr-FR"/>
        </w:rPr>
        <w:tab/>
        <w:t>Feux homologués pour être équipés de sources lumineuses à DEL de substitution, et qui en sont équipés, autorisés</w:t>
      </w:r>
      <w:r w:rsidR="00156375" w:rsidRPr="00B3099D" w:rsidDel="00EC48F5">
        <w:rPr>
          <w:b/>
          <w:lang w:val="fr-FR"/>
        </w:rPr>
        <w:t xml:space="preserve"> </w:t>
      </w:r>
      <w:r w:rsidR="00156375" w:rsidRPr="00B3099D">
        <w:rPr>
          <w:b/>
          <w:lang w:val="fr-FR"/>
        </w:rPr>
        <w:t>sur ce type de véhicule : oui/non</w:t>
      </w:r>
      <w:r w:rsidR="00156375" w:rsidRPr="00B3099D">
        <w:rPr>
          <w:b/>
          <w:vertAlign w:val="superscript"/>
          <w:lang w:val="fr-FR"/>
        </w:rPr>
        <w:t>2, 4</w:t>
      </w:r>
    </w:p>
    <w:p w:rsidR="00B3099D" w:rsidRDefault="00156375" w:rsidP="00B3099D">
      <w:pPr>
        <w:pStyle w:val="SingleTxtG"/>
        <w:tabs>
          <w:tab w:val="right" w:leader="dot" w:pos="8505"/>
        </w:tabs>
        <w:ind w:left="2268"/>
        <w:rPr>
          <w:b/>
          <w:bCs/>
          <w:u w:val="dotted"/>
        </w:rPr>
      </w:pPr>
      <w:r w:rsidRPr="006F2B07">
        <w:rPr>
          <w:bCs/>
        </w:rPr>
        <w:tab/>
      </w:r>
      <w:r w:rsidR="00B3099D" w:rsidRPr="006F2B07">
        <w:rPr>
          <w:bCs/>
        </w:rPr>
        <w:tab/>
      </w:r>
    </w:p>
    <w:p w:rsidR="00B3099D" w:rsidRPr="00F05ED1" w:rsidRDefault="00B3099D" w:rsidP="00B3099D">
      <w:pPr>
        <w:pStyle w:val="Footer"/>
        <w:tabs>
          <w:tab w:val="left" w:pos="851"/>
        </w:tabs>
        <w:spacing w:after="80"/>
        <w:ind w:left="1134"/>
      </w:pPr>
      <w:r w:rsidRPr="00F05ED1">
        <w:t>__________________</w:t>
      </w:r>
    </w:p>
    <w:p w:rsidR="00156375" w:rsidRPr="006F2B07" w:rsidRDefault="00B3099D" w:rsidP="00B3099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418" w:hanging="284"/>
        <w:rPr>
          <w:bCs/>
          <w:u w:val="dotted"/>
        </w:rPr>
      </w:pPr>
      <w:r>
        <w:rPr>
          <w:b/>
          <w:szCs w:val="17"/>
          <w:vertAlign w:val="superscript"/>
          <w:lang w:val="fr-FR"/>
        </w:rPr>
        <w:t>4</w:t>
      </w:r>
      <w:r>
        <w:rPr>
          <w:b/>
          <w:szCs w:val="17"/>
          <w:vertAlign w:val="superscript"/>
          <w:lang w:val="fr-FR"/>
        </w:rPr>
        <w:tab/>
      </w:r>
      <w:r w:rsidRPr="00F05ED1">
        <w:rPr>
          <w:szCs w:val="17"/>
          <w:vertAlign w:val="superscript"/>
          <w:lang w:val="fr-FR"/>
        </w:rPr>
        <w:tab/>
      </w:r>
      <w:r w:rsidRPr="00F05ED1">
        <w:rPr>
          <w:b/>
          <w:szCs w:val="17"/>
          <w:lang w:val="fr-FR"/>
        </w:rPr>
        <w:t>Dans l’affirmative, donner la liste des feux utilisables.</w:t>
      </w:r>
      <w:r w:rsidRPr="00F05ED1">
        <w:rPr>
          <w:b/>
          <w:sz w:val="20"/>
          <w:lang w:val="fr-FR"/>
        </w:rPr>
        <w:t> »</w:t>
      </w:r>
      <w:r>
        <w:rPr>
          <w:bCs/>
        </w:rPr>
        <w:t>.</w:t>
      </w:r>
    </w:p>
    <w:p w:rsidR="00156375" w:rsidRPr="001C3280" w:rsidRDefault="00156375" w:rsidP="00555207">
      <w:pPr>
        <w:pStyle w:val="HChG"/>
      </w:pPr>
      <w:r>
        <w:rPr>
          <w:lang w:val="fr-FR"/>
        </w:rPr>
        <w:tab/>
      </w:r>
      <w:r w:rsidRPr="001C3280">
        <w:rPr>
          <w:lang w:val="fr-FR"/>
        </w:rPr>
        <w:t>II.</w:t>
      </w:r>
      <w:r w:rsidRPr="001C3280">
        <w:rPr>
          <w:lang w:val="fr-FR"/>
        </w:rPr>
        <w:tab/>
        <w:t>Justification</w:t>
      </w:r>
    </w:p>
    <w:p w:rsidR="00156375" w:rsidRPr="001C3280" w:rsidRDefault="00156375" w:rsidP="00156375">
      <w:pPr>
        <w:pStyle w:val="SingleTxtG"/>
      </w:pPr>
      <w:r w:rsidRPr="001C3280">
        <w:rPr>
          <w:lang w:val="fr-FR"/>
        </w:rPr>
        <w:t>1.</w:t>
      </w:r>
      <w:r w:rsidRPr="001C3280">
        <w:rPr>
          <w:lang w:val="fr-FR"/>
        </w:rPr>
        <w:tab/>
        <w:t>L</w:t>
      </w:r>
      <w:r>
        <w:rPr>
          <w:lang w:val="fr-FR"/>
        </w:rPr>
        <w:t>’</w:t>
      </w:r>
      <w:r w:rsidRPr="001C3280">
        <w:rPr>
          <w:lang w:val="fr-FR"/>
        </w:rPr>
        <w:t>utilisation de sources lumineuses à DEL de substitution dans des feux et sur des véhicules pour lesquels ce type de sources lumineuses n</w:t>
      </w:r>
      <w:r>
        <w:rPr>
          <w:lang w:val="fr-FR"/>
        </w:rPr>
        <w:t>’</w:t>
      </w:r>
      <w:r w:rsidRPr="001C3280">
        <w:rPr>
          <w:lang w:val="fr-FR"/>
        </w:rPr>
        <w:t>était pas prévu lors de la conception initiale doit faire l</w:t>
      </w:r>
      <w:r>
        <w:rPr>
          <w:lang w:val="fr-FR"/>
        </w:rPr>
        <w:t>’</w:t>
      </w:r>
      <w:r w:rsidRPr="001C3280">
        <w:rPr>
          <w:lang w:val="fr-FR"/>
        </w:rPr>
        <w:t>objet de vérifications pour assurer le bon fonctionnement du feu et du véhicule.</w:t>
      </w:r>
    </w:p>
    <w:p w:rsidR="00156375" w:rsidRPr="001C3280" w:rsidRDefault="00156375" w:rsidP="00156375">
      <w:pPr>
        <w:pStyle w:val="SingleTxtG"/>
      </w:pPr>
      <w:r w:rsidRPr="001C3280">
        <w:rPr>
          <w:lang w:val="fr-FR"/>
        </w:rPr>
        <w:t>2.</w:t>
      </w:r>
      <w:r w:rsidRPr="001C3280">
        <w:rPr>
          <w:lang w:val="fr-FR"/>
        </w:rPr>
        <w:tab/>
        <w:t>C</w:t>
      </w:r>
      <w:r>
        <w:rPr>
          <w:lang w:val="fr-FR"/>
        </w:rPr>
        <w:t>’</w:t>
      </w:r>
      <w:r w:rsidRPr="001C3280">
        <w:rPr>
          <w:lang w:val="fr-FR"/>
        </w:rPr>
        <w:t>est pourquoi, parallèlement à l</w:t>
      </w:r>
      <w:r>
        <w:rPr>
          <w:lang w:val="fr-FR"/>
        </w:rPr>
        <w:t>’</w:t>
      </w:r>
      <w:r w:rsidRPr="001C3280">
        <w:rPr>
          <w:lang w:val="fr-FR"/>
        </w:rPr>
        <w:t>introduction des sources lumineuses à DEL de substitution dans le Règlement n</w:t>
      </w:r>
      <w:r w:rsidRPr="001C3280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1C3280">
        <w:rPr>
          <w:lang w:val="fr-FR"/>
        </w:rPr>
        <w:t>128, ainsi que dans la Résolution d</w:t>
      </w:r>
      <w:r>
        <w:rPr>
          <w:lang w:val="fr-FR"/>
        </w:rPr>
        <w:t>’</w:t>
      </w:r>
      <w:r w:rsidRPr="001C3280">
        <w:rPr>
          <w:lang w:val="fr-FR"/>
        </w:rPr>
        <w:t>ensemble sur une spécification commune des catégories de sources lumineuses (R.E.5), il est nécessaire, pour pouvoir installer des feux, d</w:t>
      </w:r>
      <w:r>
        <w:rPr>
          <w:lang w:val="fr-FR"/>
        </w:rPr>
        <w:t>’</w:t>
      </w:r>
      <w:r w:rsidRPr="001C3280">
        <w:rPr>
          <w:lang w:val="fr-FR"/>
        </w:rPr>
        <w:t>apporter des amendements aux Règlements de sorte à permettre l</w:t>
      </w:r>
      <w:r>
        <w:rPr>
          <w:lang w:val="fr-FR"/>
        </w:rPr>
        <w:t>’</w:t>
      </w:r>
      <w:r w:rsidRPr="001C3280">
        <w:rPr>
          <w:lang w:val="fr-FR"/>
        </w:rPr>
        <w:t>homologation de type des feux et celle des véhicules.</w:t>
      </w:r>
    </w:p>
    <w:p w:rsidR="00156375" w:rsidRPr="001C3280" w:rsidRDefault="00156375" w:rsidP="00156375">
      <w:pPr>
        <w:pStyle w:val="SingleTxtG"/>
      </w:pPr>
      <w:r w:rsidRPr="001C3280">
        <w:rPr>
          <w:lang w:val="fr-FR"/>
        </w:rPr>
        <w:t>3.</w:t>
      </w:r>
      <w:r w:rsidRPr="001C3280">
        <w:rPr>
          <w:lang w:val="fr-FR"/>
        </w:rPr>
        <w:tab/>
        <w:t>En ce qui concerne les Règlements n</w:t>
      </w:r>
      <w:r w:rsidRPr="001C3280">
        <w:rPr>
          <w:vertAlign w:val="superscript"/>
          <w:lang w:val="fr-FR"/>
        </w:rPr>
        <w:t>os</w:t>
      </w:r>
      <w:r>
        <w:rPr>
          <w:lang w:val="fr-FR"/>
        </w:rPr>
        <w:t> 48</w:t>
      </w:r>
      <w:r w:rsidRPr="001C3280">
        <w:rPr>
          <w:lang w:val="fr-FR"/>
        </w:rPr>
        <w:t xml:space="preserve"> (séries 03, 04, 05 et 06 d</w:t>
      </w:r>
      <w:r>
        <w:rPr>
          <w:lang w:val="fr-FR"/>
        </w:rPr>
        <w:t>’</w:t>
      </w:r>
      <w:r w:rsidRPr="001C3280">
        <w:rPr>
          <w:lang w:val="fr-FR"/>
        </w:rPr>
        <w:t>amendements), 53, 74 et 86, il convient d</w:t>
      </w:r>
      <w:r>
        <w:rPr>
          <w:lang w:val="fr-FR"/>
        </w:rPr>
        <w:t>’</w:t>
      </w:r>
      <w:r w:rsidRPr="001C3280">
        <w:rPr>
          <w:lang w:val="fr-FR"/>
        </w:rPr>
        <w:t>apporter les mêmes modifications, la seule différence entre les textes proposés pour chacun d</w:t>
      </w:r>
      <w:r>
        <w:rPr>
          <w:lang w:val="fr-FR"/>
        </w:rPr>
        <w:t>’</w:t>
      </w:r>
      <w:r w:rsidRPr="001C3280">
        <w:rPr>
          <w:lang w:val="fr-FR"/>
        </w:rPr>
        <w:t>entre eux se trouvant dans la numérotation des paragraphes. L</w:t>
      </w:r>
      <w:r>
        <w:rPr>
          <w:lang w:val="fr-FR"/>
        </w:rPr>
        <w:t>’</w:t>
      </w:r>
      <w:r w:rsidRPr="001C3280">
        <w:rPr>
          <w:lang w:val="fr-FR"/>
        </w:rPr>
        <w:t xml:space="preserve">unique exception concerne le Règlement </w:t>
      </w:r>
      <w:r w:rsidR="004873A0" w:rsidRPr="004873A0">
        <w:rPr>
          <w:rFonts w:eastAsia="MS Mincho"/>
          <w:szCs w:val="22"/>
          <w:lang w:val="fr-FR"/>
        </w:rPr>
        <w:t>n</w:t>
      </w:r>
      <w:r w:rsidR="004873A0" w:rsidRPr="004873A0">
        <w:rPr>
          <w:rFonts w:eastAsia="MS Mincho"/>
          <w:szCs w:val="22"/>
          <w:vertAlign w:val="superscript"/>
          <w:lang w:val="fr-FR"/>
        </w:rPr>
        <w:t>o</w:t>
      </w:r>
      <w:r w:rsidR="004873A0">
        <w:rPr>
          <w:lang w:val="fr-FR"/>
        </w:rPr>
        <w:t> </w:t>
      </w:r>
      <w:r w:rsidRPr="001C3280">
        <w:rPr>
          <w:lang w:val="fr-FR"/>
        </w:rPr>
        <w:t xml:space="preserve">86 dans lequel la définition de </w:t>
      </w:r>
      <w:r w:rsidR="004873A0">
        <w:rPr>
          <w:lang w:val="fr-FR"/>
        </w:rPr>
        <w:t>« </w:t>
      </w:r>
      <w:r w:rsidRPr="001C3280">
        <w:rPr>
          <w:lang w:val="fr-FR"/>
        </w:rPr>
        <w:t>source lumineuse</w:t>
      </w:r>
      <w:r w:rsidR="004873A0">
        <w:rPr>
          <w:lang w:val="fr-FR"/>
        </w:rPr>
        <w:t> »</w:t>
      </w:r>
      <w:r w:rsidRPr="001C3280">
        <w:rPr>
          <w:lang w:val="fr-FR"/>
        </w:rPr>
        <w:t xml:space="preserve"> a été alignée sur celle qui figure dans la Résolution d</w:t>
      </w:r>
      <w:r>
        <w:rPr>
          <w:lang w:val="fr-FR"/>
        </w:rPr>
        <w:t>’</w:t>
      </w:r>
      <w:r w:rsidRPr="001C3280">
        <w:rPr>
          <w:lang w:val="fr-FR"/>
        </w:rPr>
        <w:t>ensemble R.E.5.</w:t>
      </w:r>
    </w:p>
    <w:p w:rsidR="00156375" w:rsidRPr="001C3280" w:rsidRDefault="00156375" w:rsidP="004E0EEC">
      <w:pPr>
        <w:pStyle w:val="SingleTxtG"/>
        <w:keepNext/>
      </w:pPr>
      <w:r w:rsidRPr="001C3280">
        <w:rPr>
          <w:lang w:val="fr-FR"/>
        </w:rPr>
        <w:t>4.</w:t>
      </w:r>
      <w:r w:rsidRPr="001C3280">
        <w:rPr>
          <w:lang w:val="fr-FR"/>
        </w:rPr>
        <w:tab/>
        <w:t>Les principales modifications qu</w:t>
      </w:r>
      <w:r>
        <w:rPr>
          <w:lang w:val="fr-FR"/>
        </w:rPr>
        <w:t>’</w:t>
      </w:r>
      <w:r w:rsidRPr="001C3280">
        <w:rPr>
          <w:lang w:val="fr-FR"/>
        </w:rPr>
        <w:t>il est proposé d</w:t>
      </w:r>
      <w:r>
        <w:rPr>
          <w:lang w:val="fr-FR"/>
        </w:rPr>
        <w:t>’</w:t>
      </w:r>
      <w:r w:rsidRPr="001C3280">
        <w:rPr>
          <w:lang w:val="fr-FR"/>
        </w:rPr>
        <w:t>apporter sont les suivantes</w:t>
      </w:r>
      <w:r>
        <w:rPr>
          <w:lang w:val="fr-FR"/>
        </w:rPr>
        <w:t> :</w:t>
      </w:r>
    </w:p>
    <w:p w:rsidR="00156375" w:rsidRPr="001C3280" w:rsidRDefault="004873A0" w:rsidP="004E0EEC">
      <w:pPr>
        <w:pStyle w:val="Bullet1G"/>
      </w:pPr>
      <w:r>
        <w:rPr>
          <w:lang w:val="fr-FR"/>
        </w:rPr>
        <w:t>La définition de « </w:t>
      </w:r>
      <w:r w:rsidR="00156375" w:rsidRPr="001C3280">
        <w:rPr>
          <w:lang w:val="fr-FR"/>
        </w:rPr>
        <w:t>source lumineuse à DEL de substitution</w:t>
      </w:r>
      <w:r>
        <w:rPr>
          <w:lang w:val="fr-FR"/>
        </w:rPr>
        <w:t> »</w:t>
      </w:r>
      <w:r w:rsidR="00156375" w:rsidRPr="001C3280">
        <w:rPr>
          <w:lang w:val="fr-FR"/>
        </w:rPr>
        <w:t>, alignée sur celle qui est introduite parallèlement dans la Résolution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ensemble R.E.5, est ajoutée aux Règlements ci-dessus. Il est probable que cette définition (ainsi que toutes les autres définitions qui se rapportent aux sources lumineuses) ne soit plus nécessaire dès qu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une future révision de ces Règlements aura permis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ajouter un renvoi direct aux définitions de la Résolution d</w:t>
      </w:r>
      <w:r w:rsidR="00156375">
        <w:rPr>
          <w:lang w:val="fr-FR"/>
        </w:rPr>
        <w:t>’</w:t>
      </w:r>
      <w:r w:rsidR="00156375" w:rsidRPr="001C3280">
        <w:rPr>
          <w:lang w:val="fr-FR"/>
        </w:rPr>
        <w:t>ensemble R.E.5</w:t>
      </w:r>
      <w:r w:rsidR="00156375">
        <w:rPr>
          <w:lang w:val="fr-FR"/>
        </w:rPr>
        <w:t> ;</w:t>
      </w:r>
    </w:p>
    <w:p w:rsidR="00156375" w:rsidRPr="001C3280" w:rsidRDefault="00156375" w:rsidP="004E0EEC">
      <w:pPr>
        <w:pStyle w:val="Bullet1G"/>
      </w:pPr>
      <w:r w:rsidRPr="001C3280">
        <w:rPr>
          <w:lang w:val="fr-FR"/>
        </w:rPr>
        <w:t>Il convient de déclarer, dans la description ainsi que dans la fiche de communication d</w:t>
      </w:r>
      <w:r>
        <w:rPr>
          <w:lang w:val="fr-FR"/>
        </w:rPr>
        <w:t>’</w:t>
      </w:r>
      <w:r w:rsidRPr="001C3280">
        <w:rPr>
          <w:lang w:val="fr-FR"/>
        </w:rPr>
        <w:t>un véhicule donné, que l</w:t>
      </w:r>
      <w:r>
        <w:rPr>
          <w:lang w:val="fr-FR"/>
        </w:rPr>
        <w:t>’</w:t>
      </w:r>
      <w:r w:rsidRPr="001C3280">
        <w:rPr>
          <w:lang w:val="fr-FR"/>
        </w:rPr>
        <w:t>utilisation de feux homologués pour être équipés de sources lumineuses à DEL de substitution est admise. À défaut d</w:t>
      </w:r>
      <w:r>
        <w:rPr>
          <w:lang w:val="fr-FR"/>
        </w:rPr>
        <w:t>’</w:t>
      </w:r>
      <w:r w:rsidRPr="001C3280">
        <w:rPr>
          <w:lang w:val="fr-FR"/>
        </w:rPr>
        <w:t>une telle déclaration dans l</w:t>
      </w:r>
      <w:r>
        <w:rPr>
          <w:lang w:val="fr-FR"/>
        </w:rPr>
        <w:t>’</w:t>
      </w:r>
      <w:r w:rsidRPr="001C3280">
        <w:rPr>
          <w:lang w:val="fr-FR"/>
        </w:rPr>
        <w:t>homologation de type existante, il est nécessaire d</w:t>
      </w:r>
      <w:r>
        <w:rPr>
          <w:lang w:val="fr-FR"/>
        </w:rPr>
        <w:t>’</w:t>
      </w:r>
      <w:r w:rsidRPr="001C3280">
        <w:rPr>
          <w:lang w:val="fr-FR"/>
        </w:rPr>
        <w:t>obtenir une extension d</w:t>
      </w:r>
      <w:r>
        <w:rPr>
          <w:lang w:val="fr-FR"/>
        </w:rPr>
        <w:t>’</w:t>
      </w:r>
      <w:r w:rsidRPr="001C3280">
        <w:rPr>
          <w:lang w:val="fr-FR"/>
        </w:rPr>
        <w:t>homologation pour le véhicule afin de permettre l</w:t>
      </w:r>
      <w:r>
        <w:rPr>
          <w:lang w:val="fr-FR"/>
        </w:rPr>
        <w:t>’</w:t>
      </w:r>
      <w:r w:rsidRPr="001C3280">
        <w:rPr>
          <w:lang w:val="fr-FR"/>
        </w:rPr>
        <w:t>utilisation de feux équipés d</w:t>
      </w:r>
      <w:r>
        <w:rPr>
          <w:lang w:val="fr-FR"/>
        </w:rPr>
        <w:t>’</w:t>
      </w:r>
      <w:r w:rsidRPr="001C3280">
        <w:rPr>
          <w:lang w:val="fr-FR"/>
        </w:rPr>
        <w:t>une source lumineuse à DEL de substitution ou, le cas échéant, de l</w:t>
      </w:r>
      <w:r>
        <w:rPr>
          <w:lang w:val="fr-FR"/>
        </w:rPr>
        <w:t>’</w:t>
      </w:r>
      <w:r w:rsidRPr="001C3280">
        <w:rPr>
          <w:lang w:val="fr-FR"/>
        </w:rPr>
        <w:t>interdire expressément</w:t>
      </w:r>
      <w:r>
        <w:rPr>
          <w:lang w:val="fr-FR"/>
        </w:rPr>
        <w:t> ;</w:t>
      </w:r>
    </w:p>
    <w:p w:rsidR="00156375" w:rsidRPr="001C3280" w:rsidRDefault="00156375" w:rsidP="004E0EEC">
      <w:pPr>
        <w:pStyle w:val="Bullet1G"/>
      </w:pPr>
      <w:r w:rsidRPr="001C3280">
        <w:rPr>
          <w:lang w:val="fr-FR"/>
        </w:rPr>
        <w:t>Il est prescrit, pour les besoins de l</w:t>
      </w:r>
      <w:r>
        <w:rPr>
          <w:lang w:val="fr-FR"/>
        </w:rPr>
        <w:t>’</w:t>
      </w:r>
      <w:r w:rsidRPr="001C3280">
        <w:rPr>
          <w:lang w:val="fr-FR"/>
        </w:rPr>
        <w:t>homologation de type et de la vérification de la conformité de la production, de vérifier que cette déclaration est bien respectée, en s</w:t>
      </w:r>
      <w:r>
        <w:rPr>
          <w:lang w:val="fr-FR"/>
        </w:rPr>
        <w:t>’</w:t>
      </w:r>
      <w:r w:rsidRPr="001C3280">
        <w:rPr>
          <w:lang w:val="fr-FR"/>
        </w:rPr>
        <w:t>assurant de la présence (ou de l</w:t>
      </w:r>
      <w:r>
        <w:rPr>
          <w:lang w:val="fr-FR"/>
        </w:rPr>
        <w:t>’</w:t>
      </w:r>
      <w:r w:rsidRPr="001C3280">
        <w:rPr>
          <w:lang w:val="fr-FR"/>
        </w:rPr>
        <w:t>absence), sur le feu, de l</w:t>
      </w:r>
      <w:r>
        <w:rPr>
          <w:lang w:val="fr-FR"/>
        </w:rPr>
        <w:t>’</w:t>
      </w:r>
      <w:r w:rsidRPr="001C3280">
        <w:rPr>
          <w:lang w:val="fr-FR"/>
        </w:rPr>
        <w:t>indication relative à la source lumineuse DEL de substitution.</w:t>
      </w:r>
    </w:p>
    <w:p w:rsidR="00156375" w:rsidRDefault="00156375" w:rsidP="00156375">
      <w:pPr>
        <w:pStyle w:val="SingleTxtG"/>
        <w:rPr>
          <w:lang w:val="fr-FR"/>
        </w:rPr>
      </w:pPr>
      <w:r w:rsidRPr="001C3280">
        <w:rPr>
          <w:lang w:val="fr-FR"/>
        </w:rPr>
        <w:t>5.</w:t>
      </w:r>
      <w:r w:rsidRPr="001C3280">
        <w:rPr>
          <w:lang w:val="fr-FR"/>
        </w:rPr>
        <w:tab/>
        <w:t>On trouvera dans les pages suivantes un schéma détaillant les étapes à suivre pour faire homologuer un feu équipé d</w:t>
      </w:r>
      <w:r>
        <w:rPr>
          <w:lang w:val="fr-FR"/>
        </w:rPr>
        <w:t>’</w:t>
      </w:r>
      <w:r w:rsidRPr="001C3280">
        <w:rPr>
          <w:lang w:val="fr-FR"/>
        </w:rPr>
        <w:t>une source lumineuse à DEL de substitution et faire autoriser son installation sur un véhicule. Ce schéma montre clairement en quoi sont nécessaires les modifications qu</w:t>
      </w:r>
      <w:r>
        <w:rPr>
          <w:lang w:val="fr-FR"/>
        </w:rPr>
        <w:t>’</w:t>
      </w:r>
      <w:r w:rsidRPr="001C3280">
        <w:rPr>
          <w:lang w:val="fr-FR"/>
        </w:rPr>
        <w:t>il est proposé d</w:t>
      </w:r>
      <w:r>
        <w:rPr>
          <w:lang w:val="fr-FR"/>
        </w:rPr>
        <w:t>’</w:t>
      </w:r>
      <w:r w:rsidRPr="001C3280">
        <w:rPr>
          <w:lang w:val="fr-FR"/>
        </w:rPr>
        <w:t xml:space="preserve">apporter aux </w:t>
      </w:r>
      <w:r w:rsidRPr="001C3280">
        <w:rPr>
          <w:bCs/>
          <w:lang w:val="fr-FR"/>
        </w:rPr>
        <w:t>Règlements concernant les dispositifs d</w:t>
      </w:r>
      <w:r>
        <w:rPr>
          <w:bCs/>
          <w:lang w:val="fr-FR"/>
        </w:rPr>
        <w:t>’</w:t>
      </w:r>
      <w:r w:rsidRPr="001C3280">
        <w:rPr>
          <w:bCs/>
          <w:lang w:val="fr-FR"/>
        </w:rPr>
        <w:t>éclairage</w:t>
      </w:r>
      <w:r w:rsidRPr="001C3280">
        <w:rPr>
          <w:lang w:val="fr-FR"/>
        </w:rPr>
        <w:t xml:space="preserve"> et aux Règlements applicables aux feux.</w:t>
      </w:r>
    </w:p>
    <w:p w:rsidR="00156375" w:rsidRDefault="00156375" w:rsidP="005061D5">
      <w:pPr>
        <w:pStyle w:val="H23G"/>
      </w:pPr>
      <w:r>
        <w:br w:type="page"/>
      </w:r>
      <w:r w:rsidR="00720518" w:rsidRPr="00720518">
        <w:rPr>
          <w:b w:val="0"/>
        </w:rPr>
        <w:tab/>
      </w:r>
      <w:r w:rsidR="00720518" w:rsidRPr="00720518">
        <w:rPr>
          <w:b w:val="0"/>
        </w:rPr>
        <w:tab/>
      </w:r>
      <w:r w:rsidRPr="00720518">
        <w:rPr>
          <w:b w:val="0"/>
        </w:rPr>
        <w:t>Figure 1</w:t>
      </w:r>
      <w:r w:rsidR="00720518">
        <w:t xml:space="preserve"> </w:t>
      </w:r>
      <w:r w:rsidR="00720518">
        <w:br/>
      </w:r>
      <w:r w:rsidRPr="001C3280">
        <w:t>Étapes à suivre pour faire homologuer un feu équipé d</w:t>
      </w:r>
      <w:r>
        <w:t>’</w:t>
      </w:r>
      <w:r w:rsidRPr="001C3280">
        <w:t>une source lumineuse à DEL de substitution et faire autoriser son installation sur un véhicule</w:t>
      </w:r>
    </w:p>
    <w:tbl>
      <w:tblPr>
        <w:tblStyle w:val="TableGrid"/>
        <w:tblW w:w="737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963"/>
        <w:gridCol w:w="6407"/>
      </w:tblGrid>
      <w:tr w:rsidR="00156375" w:rsidRPr="009F0F10" w:rsidTr="00190F60">
        <w:trPr>
          <w:trHeight w:val="391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375" w:rsidRPr="00963117" w:rsidRDefault="00156375" w:rsidP="004C0E41">
            <w:pPr>
              <w:spacing w:before="40" w:after="40" w:line="220" w:lineRule="atLeast"/>
              <w:ind w:left="57" w:right="57"/>
            </w:pPr>
            <w:r w:rsidRPr="00963117">
              <w:t>Légende</w:t>
            </w:r>
            <w:r>
              <w:t> :</w:t>
            </w:r>
          </w:p>
        </w:tc>
        <w:tc>
          <w:tcPr>
            <w:tcW w:w="6407" w:type="dxa"/>
            <w:tcBorders>
              <w:left w:val="single" w:sz="4" w:space="0" w:color="auto"/>
            </w:tcBorders>
            <w:shd w:val="clear" w:color="auto" w:fill="EBF1DE"/>
            <w:vAlign w:val="center"/>
          </w:tcPr>
          <w:p w:rsidR="00156375" w:rsidRPr="009F0F10" w:rsidRDefault="00156375" w:rsidP="004C0E41">
            <w:pPr>
              <w:spacing w:before="40" w:after="40" w:line="220" w:lineRule="atLeast"/>
              <w:ind w:left="57" w:right="57"/>
            </w:pPr>
            <w:r w:rsidRPr="009F0F10">
              <w:t>Absence de déclaration concernant les sources lumineuses</w:t>
            </w:r>
          </w:p>
        </w:tc>
      </w:tr>
      <w:tr w:rsidR="00156375" w:rsidRPr="009F0F10" w:rsidTr="00190F60">
        <w:trPr>
          <w:trHeight w:val="405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375" w:rsidRPr="002167B1" w:rsidRDefault="00156375" w:rsidP="004C0E41">
            <w:pPr>
              <w:spacing w:before="40" w:after="40" w:line="220" w:lineRule="atLeast"/>
              <w:ind w:left="57" w:right="57"/>
            </w:pPr>
          </w:p>
        </w:tc>
        <w:tc>
          <w:tcPr>
            <w:tcW w:w="6407" w:type="dxa"/>
            <w:tcBorders>
              <w:left w:val="single" w:sz="4" w:space="0" w:color="auto"/>
            </w:tcBorders>
            <w:shd w:val="clear" w:color="auto" w:fill="FDEADA"/>
            <w:vAlign w:val="center"/>
          </w:tcPr>
          <w:p w:rsidR="00156375" w:rsidRPr="00963117" w:rsidRDefault="00156375" w:rsidP="004C0E41">
            <w:pPr>
              <w:spacing w:before="40" w:after="40" w:line="220" w:lineRule="atLeast"/>
              <w:ind w:left="57" w:right="57"/>
            </w:pPr>
            <w:r w:rsidRPr="00963117">
              <w:t>Source(s) lumineuse(s) à incandescence exclusivement</w:t>
            </w:r>
          </w:p>
        </w:tc>
      </w:tr>
      <w:tr w:rsidR="00156375" w:rsidRPr="009F0F10" w:rsidTr="00190F60">
        <w:trPr>
          <w:trHeight w:val="441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375" w:rsidRPr="002167B1" w:rsidRDefault="00156375" w:rsidP="004C0E41">
            <w:pPr>
              <w:spacing w:before="40" w:after="40" w:line="220" w:lineRule="atLeast"/>
              <w:ind w:left="57" w:right="57"/>
            </w:pPr>
          </w:p>
        </w:tc>
        <w:tc>
          <w:tcPr>
            <w:tcW w:w="6407" w:type="dxa"/>
            <w:tcBorders>
              <w:left w:val="single" w:sz="4" w:space="0" w:color="auto"/>
            </w:tcBorders>
            <w:shd w:val="clear" w:color="auto" w:fill="DBEEF4"/>
            <w:vAlign w:val="center"/>
          </w:tcPr>
          <w:p w:rsidR="00156375" w:rsidRPr="00963117" w:rsidRDefault="00156375" w:rsidP="004C0E41">
            <w:pPr>
              <w:spacing w:before="40" w:after="40" w:line="220" w:lineRule="atLeast"/>
              <w:ind w:left="57" w:right="57"/>
            </w:pPr>
            <w:r w:rsidRPr="00963117">
              <w:rPr>
                <w:color w:val="FF0000"/>
              </w:rPr>
              <w:t>Extension</w:t>
            </w:r>
            <w:r w:rsidRPr="00963117">
              <w:t xml:space="preserve"> d</w:t>
            </w:r>
            <w:r>
              <w:t>’</w:t>
            </w:r>
            <w:r w:rsidRPr="00963117">
              <w:t>homologation pour les sources lumineuses à DEL de substitution</w:t>
            </w:r>
          </w:p>
        </w:tc>
      </w:tr>
      <w:tr w:rsidR="00156375" w:rsidRPr="009F0F10" w:rsidTr="00190F60">
        <w:trPr>
          <w:trHeight w:val="463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375" w:rsidRPr="002167B1" w:rsidRDefault="00156375" w:rsidP="004C0E41">
            <w:pPr>
              <w:spacing w:before="40" w:after="40" w:line="220" w:lineRule="atLeast"/>
              <w:ind w:left="57" w:right="57"/>
            </w:pPr>
          </w:p>
        </w:tc>
        <w:tc>
          <w:tcPr>
            <w:tcW w:w="6407" w:type="dxa"/>
            <w:tcBorders>
              <w:left w:val="single" w:sz="4" w:space="0" w:color="auto"/>
            </w:tcBorders>
            <w:shd w:val="clear" w:color="auto" w:fill="99FF99"/>
            <w:vAlign w:val="center"/>
          </w:tcPr>
          <w:p w:rsidR="00156375" w:rsidRPr="00963117" w:rsidRDefault="00156375" w:rsidP="004C0E41">
            <w:pPr>
              <w:spacing w:before="40" w:after="40" w:line="220" w:lineRule="atLeast"/>
              <w:ind w:left="57" w:right="57"/>
            </w:pPr>
            <w:r w:rsidRPr="00963117">
              <w:t>Utilisation des deux types de sources lumineuses admise</w:t>
            </w:r>
          </w:p>
        </w:tc>
      </w:tr>
    </w:tbl>
    <w:p w:rsidR="00DF1287" w:rsidRDefault="00DF1287" w:rsidP="00442C1C">
      <w:pPr>
        <w:pStyle w:val="SingleTxtG"/>
        <w:spacing w:after="0" w:line="60" w:lineRule="atLeast"/>
      </w:pPr>
    </w:p>
    <w:tbl>
      <w:tblPr>
        <w:tblW w:w="9638" w:type="dxa"/>
        <w:tblLayout w:type="fixed"/>
        <w:tblCellMar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2140"/>
        <w:gridCol w:w="858"/>
        <w:gridCol w:w="2233"/>
        <w:gridCol w:w="479"/>
        <w:gridCol w:w="1342"/>
        <w:gridCol w:w="2168"/>
        <w:gridCol w:w="418"/>
      </w:tblGrid>
      <w:tr w:rsidR="00DF1287" w:rsidRPr="008D3D06" w:rsidTr="00BF78AE">
        <w:trPr>
          <w:trHeight w:val="407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F1287" w:rsidRPr="008D3D06" w:rsidRDefault="006D7353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sans qu’aucune déclaration n’ait été faite concernant les sources lumineuses autorisées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57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F1287" w:rsidRPr="008D3D06" w:rsidRDefault="003A39F4" w:rsidP="003A39F4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pacing w:val="-2"/>
                <w:sz w:val="14"/>
                <w:szCs w:val="14"/>
              </w:rPr>
              <w:t>Feu initialement homologué avec une ou plusieurs source(s) lumineuse(s) à </w:t>
            </w:r>
            <w:r w:rsidRPr="008D3D06">
              <w:rPr>
                <w:spacing w:val="-3"/>
                <w:sz w:val="14"/>
                <w:szCs w:val="14"/>
              </w:rPr>
              <w:t>incandescence exclusivement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4C0E41" w:rsidP="004C0E41">
            <w:pPr>
              <w:spacing w:line="240" w:lineRule="auto"/>
              <w:ind w:left="57" w:right="57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Installation </w:t>
            </w:r>
            <w:r w:rsidRPr="004C0E41">
              <w:rPr>
                <w:color w:val="000000"/>
                <w:spacing w:val="-2"/>
                <w:sz w:val="14"/>
                <w:szCs w:val="14"/>
                <w:lang w:eastAsia="ru-RU"/>
              </w:rPr>
              <w:t xml:space="preserve">dans les </w:t>
            </w:r>
            <w:r w:rsidR="003A39F4" w:rsidRPr="004C0E41">
              <w:rPr>
                <w:color w:val="000000"/>
                <w:spacing w:val="-2"/>
                <w:sz w:val="14"/>
                <w:szCs w:val="14"/>
                <w:lang w:eastAsia="ru-RU"/>
              </w:rPr>
              <w:t>cas</w:t>
            </w:r>
            <w:r w:rsidR="003A39F4" w:rsidRPr="008D3D06">
              <w:rPr>
                <w:color w:val="000000"/>
                <w:sz w:val="14"/>
                <w:szCs w:val="14"/>
                <w:lang w:eastAsia="ru-RU"/>
              </w:rPr>
              <w:t xml:space="preserve"> suivants 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F1287" w:rsidRPr="008D3D06" w:rsidRDefault="00EE1E3F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pour une utilisation de feux comprenant uniquement des sources lumineuses à incandescence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746"/>
        </w:trPr>
        <w:tc>
          <w:tcPr>
            <w:tcW w:w="21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DF1287" w:rsidRPr="008D3D06" w:rsidRDefault="00EE1E3F" w:rsidP="00F2531E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pour une utilisation de feux comprenant à la</w:t>
            </w:r>
            <w:r w:rsidR="00F2531E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fois</w:t>
            </w:r>
            <w:r w:rsidR="00F2531E">
              <w:rPr>
                <w:sz w:val="14"/>
                <w:szCs w:val="14"/>
              </w:rPr>
              <w:t> des sources lumineuses à </w:t>
            </w:r>
            <w:r w:rsidRPr="008D3D06">
              <w:rPr>
                <w:sz w:val="14"/>
                <w:szCs w:val="14"/>
              </w:rPr>
              <w:t>incandescence et des sources lumineuses à DEL de substitution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hRule="exact" w:val="1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46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3A39F4" w:rsidP="004C0E41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line="240" w:lineRule="auto"/>
              <w:ind w:left="57" w:right="57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 xml:space="preserve">Installation </w:t>
            </w:r>
            <w:r w:rsidRPr="004C0E41">
              <w:rPr>
                <w:color w:val="000000"/>
                <w:spacing w:val="-2"/>
                <w:sz w:val="14"/>
                <w:szCs w:val="14"/>
                <w:lang w:eastAsia="ru-RU"/>
              </w:rPr>
              <w:t>dans les</w:t>
            </w:r>
            <w:r w:rsidR="004C0E41" w:rsidRPr="004C0E41">
              <w:rPr>
                <w:color w:val="000000"/>
                <w:spacing w:val="-2"/>
                <w:sz w:val="14"/>
                <w:szCs w:val="14"/>
                <w:lang w:eastAsia="ru-RU"/>
              </w:rPr>
              <w:t xml:space="preserve"> </w:t>
            </w:r>
            <w:r w:rsidRPr="004C0E41">
              <w:rPr>
                <w:color w:val="000000"/>
                <w:spacing w:val="-2"/>
                <w:sz w:val="14"/>
                <w:szCs w:val="14"/>
                <w:lang w:eastAsia="ru-RU"/>
              </w:rPr>
              <w:t>cas</w:t>
            </w:r>
            <w:r w:rsidRPr="008D3D06">
              <w:rPr>
                <w:color w:val="000000"/>
                <w:sz w:val="14"/>
                <w:szCs w:val="14"/>
                <w:lang w:eastAsia="ru-RU"/>
              </w:rPr>
              <w:t xml:space="preserve"> suivants 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DF1287" w:rsidRPr="008D3D06" w:rsidRDefault="00EE1E3F" w:rsidP="00F2531E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pour une util</w:t>
            </w:r>
            <w:r w:rsidR="00F2531E">
              <w:rPr>
                <w:sz w:val="14"/>
                <w:szCs w:val="14"/>
              </w:rPr>
              <w:t>isation de feux comprenant à la </w:t>
            </w:r>
            <w:r w:rsidRPr="008D3D06">
              <w:rPr>
                <w:sz w:val="14"/>
                <w:szCs w:val="14"/>
              </w:rPr>
              <w:t>fois</w:t>
            </w:r>
            <w:r w:rsidR="00F2531E">
              <w:rPr>
                <w:sz w:val="14"/>
                <w:szCs w:val="14"/>
              </w:rPr>
              <w:t> des sources lumineuses à </w:t>
            </w:r>
            <w:r w:rsidRPr="008D3D06">
              <w:rPr>
                <w:sz w:val="14"/>
                <w:szCs w:val="14"/>
              </w:rPr>
              <w:t>incandescence et des sources lumineuses à DEL de substitution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DF1287" w:rsidRPr="008D3D06" w:rsidTr="00BF78AE">
        <w:trPr>
          <w:trHeight w:hRule="exact" w:val="57"/>
        </w:trPr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  <w:r w:rsidRPr="008D3D06">
              <w:rPr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8D3D06">
              <w:rPr>
                <w:b/>
                <w:bCs/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  <w:r w:rsidRPr="008D3D06">
              <w:rPr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  <w:r w:rsidRPr="008D3D06">
              <w:rPr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val="en-US" w:eastAsia="ru-RU"/>
              </w:rPr>
            </w:pPr>
            <w:r w:rsidRPr="008D3D06">
              <w:rPr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</w:tr>
      <w:tr w:rsidR="00DF1287" w:rsidRPr="008D3D06" w:rsidTr="00BF78AE">
        <w:trPr>
          <w:trHeight w:val="505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F1287" w:rsidRPr="008D3D06" w:rsidRDefault="00EE1E3F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sans qu’aucune déclaration n’ait été faite concernant les sources lumineuses autorisées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F1287" w:rsidRPr="00BF78AE" w:rsidRDefault="003A39F4" w:rsidP="001E4D53">
            <w:pPr>
              <w:spacing w:line="240" w:lineRule="auto"/>
              <w:jc w:val="center"/>
              <w:rPr>
                <w:rFonts w:ascii="Times New Roman Gras" w:hAnsi="Times New Roman Gras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BF78AE">
              <w:rPr>
                <w:b/>
                <w:color w:val="FFFFFF" w:themeColor="background1"/>
                <w:sz w:val="14"/>
                <w:szCs w:val="14"/>
                <w:lang w:eastAsia="ru-RU"/>
              </w:rPr>
              <w:t>NON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EE1E3F" w:rsidP="00F2531E">
            <w:pPr>
              <w:spacing w:line="240" w:lineRule="auto"/>
              <w:ind w:left="57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 xml:space="preserve">Installation </w:t>
            </w:r>
            <w:r w:rsidRPr="009112D5">
              <w:rPr>
                <w:b/>
                <w:sz w:val="14"/>
                <w:szCs w:val="14"/>
                <w:u w:val="single"/>
              </w:rPr>
              <w:t>après extension</w:t>
            </w:r>
            <w:r w:rsidRPr="008D3D06">
              <w:rPr>
                <w:sz w:val="14"/>
                <w:szCs w:val="14"/>
              </w:rPr>
              <w:t xml:space="preserve"> de l’homologation du</w:t>
            </w:r>
            <w:r w:rsidR="008B0E10">
              <w:rPr>
                <w:sz w:val="14"/>
                <w:szCs w:val="14"/>
              </w:rPr>
              <w:t xml:space="preserve"> </w:t>
            </w:r>
            <w:r w:rsidRPr="008D3D06">
              <w:rPr>
                <w:sz w:val="14"/>
                <w:szCs w:val="14"/>
              </w:rPr>
              <w:t>véhicule, dans les cas</w:t>
            </w:r>
            <w:r w:rsidR="00F2531E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suivants :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F1287" w:rsidRPr="008D3D06" w:rsidRDefault="00EE1E3F" w:rsidP="00BB65C1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="00F2531E">
              <w:rPr>
                <w:sz w:val="14"/>
                <w:szCs w:val="14"/>
              </w:rPr>
              <w:t xml:space="preserve"> de l’homologation du </w:t>
            </w:r>
            <w:r w:rsidRPr="008D3D06">
              <w:rPr>
                <w:sz w:val="14"/>
                <w:szCs w:val="14"/>
              </w:rPr>
              <w:t>véhicule afin de permettre l’i</w:t>
            </w:r>
            <w:r w:rsidR="00F2531E">
              <w:rPr>
                <w:sz w:val="14"/>
                <w:szCs w:val="14"/>
              </w:rPr>
              <w:t>nstallation de feux utilisant à </w:t>
            </w:r>
            <w:r w:rsidRPr="008D3D06">
              <w:rPr>
                <w:sz w:val="14"/>
                <w:szCs w:val="14"/>
              </w:rPr>
              <w:t>la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fois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des sources lumineuses à incandescence et des sources lumineuses à</w:t>
            </w:r>
            <w:r w:rsidR="008B0E10">
              <w:rPr>
                <w:sz w:val="14"/>
                <w:szCs w:val="14"/>
              </w:rPr>
              <w:t xml:space="preserve"> </w:t>
            </w:r>
            <w:r w:rsidRPr="008D3D06">
              <w:rPr>
                <w:sz w:val="14"/>
                <w:szCs w:val="14"/>
              </w:rPr>
              <w:t>DEL de substitution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</w:tr>
      <w:tr w:rsidR="00DF1287" w:rsidRPr="008D3D06" w:rsidTr="00BF78AE">
        <w:trPr>
          <w:trHeight w:val="431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DF1287" w:rsidRPr="008D3D06" w:rsidRDefault="003A39F4" w:rsidP="003A39F4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Pr="008D3D06">
              <w:rPr>
                <w:sz w:val="14"/>
                <w:szCs w:val="14"/>
              </w:rPr>
              <w:t xml:space="preserve"> de l’homologation du feu pour les sources lumineuses à DEL de substitution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color w:val="FFFFFF" w:themeColor="background1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287" w:rsidRPr="008D3D06" w:rsidRDefault="00DF1287" w:rsidP="001E4D53">
            <w:pPr>
              <w:spacing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33"/>
            <w:noWrap/>
            <w:vAlign w:val="center"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26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F1287" w:rsidRPr="008D3D06" w:rsidRDefault="00EE1E3F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="00F2531E">
              <w:rPr>
                <w:sz w:val="14"/>
                <w:szCs w:val="14"/>
              </w:rPr>
              <w:t xml:space="preserve"> de l’homologation du </w:t>
            </w:r>
            <w:r w:rsidRPr="008D3D06">
              <w:rPr>
                <w:sz w:val="14"/>
                <w:szCs w:val="14"/>
              </w:rPr>
              <w:t>véhicule afin de permettre l’installation de feux utilisant uniquement des sources lumineuses à incandescence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C15101">
              <w:rPr>
                <w:b/>
                <w:color w:val="FFFFFF" w:themeColor="background1"/>
                <w:sz w:val="14"/>
                <w:szCs w:val="14"/>
                <w:lang w:eastAsia="ru-RU"/>
              </w:rPr>
              <w:t>NON</w:t>
            </w:r>
          </w:p>
        </w:tc>
      </w:tr>
      <w:tr w:rsidR="00DF1287" w:rsidRPr="008D3D06" w:rsidTr="00BF78AE">
        <w:trPr>
          <w:trHeight w:val="36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color w:val="FFFFFF" w:themeColor="background1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hRule="exact" w:val="7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val="en-US"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D3D06">
              <w:rPr>
                <w:b/>
                <w:bCs/>
                <w:color w:val="FFFFFF"/>
                <w:sz w:val="14"/>
                <w:szCs w:val="14"/>
                <w:lang w:eastAsia="ru-RU"/>
              </w:rPr>
              <w:t> </w:t>
            </w:r>
          </w:p>
        </w:tc>
      </w:tr>
      <w:tr w:rsidR="00DF1287" w:rsidRPr="008D3D06" w:rsidTr="00BF78AE">
        <w:trPr>
          <w:trHeight w:val="73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F1287" w:rsidRPr="008D3D06" w:rsidRDefault="00EE1E3F" w:rsidP="00BB65C1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pour une utilisation de feux comprenant uniquement des sources lumineuses à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incandescence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C15101">
              <w:rPr>
                <w:b/>
                <w:color w:val="FFFFFF" w:themeColor="background1"/>
                <w:sz w:val="14"/>
                <w:szCs w:val="14"/>
                <w:lang w:eastAsia="ru-RU"/>
              </w:rPr>
              <w:t>NON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EE1E3F" w:rsidP="00F2531E">
            <w:pPr>
              <w:spacing w:line="240" w:lineRule="auto"/>
              <w:ind w:left="57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 xml:space="preserve">Installation </w:t>
            </w:r>
            <w:r w:rsidRPr="009112D5">
              <w:rPr>
                <w:b/>
                <w:sz w:val="14"/>
                <w:szCs w:val="14"/>
                <w:u w:val="single"/>
              </w:rPr>
              <w:t>après extension</w:t>
            </w:r>
            <w:r w:rsidRPr="008D3D06">
              <w:rPr>
                <w:sz w:val="14"/>
                <w:szCs w:val="14"/>
              </w:rPr>
              <w:t xml:space="preserve"> de l’homologation du véhicule, dans les cas</w:t>
            </w:r>
            <w:r w:rsidR="00F2531E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suivants 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F1287" w:rsidRPr="008D3D06" w:rsidRDefault="00EE1E3F" w:rsidP="00BB65C1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="00F2531E">
              <w:rPr>
                <w:sz w:val="14"/>
                <w:szCs w:val="14"/>
              </w:rPr>
              <w:t xml:space="preserve"> de l’homologation du </w:t>
            </w:r>
            <w:r w:rsidRPr="008D3D06">
              <w:rPr>
                <w:sz w:val="14"/>
                <w:szCs w:val="14"/>
              </w:rPr>
              <w:t>véhicule afin de permettre l’i</w:t>
            </w:r>
            <w:r w:rsidR="00F2531E">
              <w:rPr>
                <w:sz w:val="14"/>
                <w:szCs w:val="14"/>
              </w:rPr>
              <w:t>nstallation de feux utilisant à </w:t>
            </w:r>
            <w:r w:rsidRPr="008D3D06">
              <w:rPr>
                <w:sz w:val="14"/>
                <w:szCs w:val="14"/>
              </w:rPr>
              <w:t>la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fois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des sources lumineuses à incandescence et des sources lumineuses à</w:t>
            </w:r>
            <w:r w:rsidR="008B0E10">
              <w:rPr>
                <w:sz w:val="14"/>
                <w:szCs w:val="14"/>
              </w:rPr>
              <w:t xml:space="preserve"> </w:t>
            </w:r>
            <w:r w:rsidRPr="008D3D06">
              <w:rPr>
                <w:sz w:val="14"/>
                <w:szCs w:val="14"/>
              </w:rPr>
              <w:t>DEL de substitution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</w:tr>
      <w:tr w:rsidR="00DF1287" w:rsidRPr="008D3D06" w:rsidTr="00BF78AE">
        <w:trPr>
          <w:trHeight w:val="1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12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1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442C1C">
            <w:pPr>
              <w:spacing w:line="100" w:lineRule="exac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78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3A39F4" w:rsidP="00C15101">
            <w:pPr>
              <w:spacing w:line="240" w:lineRule="auto"/>
              <w:ind w:left="57" w:right="57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 xml:space="preserve">Installation </w:t>
            </w:r>
            <w:r w:rsidRPr="004C0E41">
              <w:rPr>
                <w:color w:val="000000"/>
                <w:spacing w:val="-2"/>
                <w:sz w:val="14"/>
                <w:szCs w:val="14"/>
                <w:lang w:eastAsia="ru-RU"/>
              </w:rPr>
              <w:t>dans les cas</w:t>
            </w:r>
            <w:r w:rsidRPr="008D3D06">
              <w:rPr>
                <w:color w:val="000000"/>
                <w:sz w:val="14"/>
                <w:szCs w:val="14"/>
                <w:lang w:eastAsia="ru-RU"/>
              </w:rPr>
              <w:t xml:space="preserve"> suivants 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DF1287" w:rsidRPr="008D3D06" w:rsidRDefault="00855B13" w:rsidP="008B0E10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pour une util</w:t>
            </w:r>
            <w:r w:rsidR="008B0E10">
              <w:rPr>
                <w:sz w:val="14"/>
                <w:szCs w:val="14"/>
              </w:rPr>
              <w:t>isation de feux comprenant à la</w:t>
            </w:r>
            <w:r w:rsidR="009C7305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fois</w:t>
            </w:r>
            <w:r w:rsidR="008B0E10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des sources lumineuses à</w:t>
            </w:r>
            <w:r w:rsidR="008B0E10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incandescence et des sources lumineuses à DEL de substitution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hRule="exact" w:val="57"/>
        </w:trPr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F1287" w:rsidRPr="008D3D06" w:rsidTr="00BF78AE">
        <w:trPr>
          <w:trHeight w:val="54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F1287" w:rsidRPr="008D3D06" w:rsidRDefault="00855B13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sans qu’aucune déclaration n’ait été faite concernant les sources lumineuses autorisées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C15101">
              <w:rPr>
                <w:b/>
                <w:color w:val="FFFFFF" w:themeColor="background1"/>
                <w:sz w:val="14"/>
                <w:szCs w:val="14"/>
                <w:lang w:eastAsia="ru-RU"/>
              </w:rPr>
              <w:t>NON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855B13" w:rsidP="00F2531E">
            <w:pPr>
              <w:spacing w:line="240" w:lineRule="auto"/>
              <w:ind w:left="57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 xml:space="preserve">Installation </w:t>
            </w:r>
            <w:r w:rsidRPr="009112D5">
              <w:rPr>
                <w:b/>
                <w:sz w:val="14"/>
                <w:szCs w:val="14"/>
                <w:u w:val="single"/>
              </w:rPr>
              <w:t>après extension</w:t>
            </w:r>
            <w:r w:rsidRPr="008D3D06">
              <w:rPr>
                <w:sz w:val="14"/>
                <w:szCs w:val="14"/>
              </w:rPr>
              <w:t xml:space="preserve"> de</w:t>
            </w:r>
            <w:r w:rsidR="008B0E10">
              <w:rPr>
                <w:sz w:val="14"/>
                <w:szCs w:val="14"/>
              </w:rPr>
              <w:t xml:space="preserve"> </w:t>
            </w:r>
            <w:r w:rsidRPr="008D3D06">
              <w:rPr>
                <w:sz w:val="14"/>
                <w:szCs w:val="14"/>
              </w:rPr>
              <w:t>l’homologation du véhicule, dans les cas</w:t>
            </w:r>
            <w:r w:rsidR="00F2531E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suivants :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F1287" w:rsidRPr="008D3D06" w:rsidRDefault="00855B13" w:rsidP="00BB65C1">
            <w:pPr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Pr="008D3D06">
              <w:rPr>
                <w:sz w:val="14"/>
                <w:szCs w:val="14"/>
              </w:rPr>
              <w:t xml:space="preserve"> de l’homologation du véhicule afin de permettre l’i</w:t>
            </w:r>
            <w:r w:rsidR="00F2531E">
              <w:rPr>
                <w:sz w:val="14"/>
                <w:szCs w:val="14"/>
              </w:rPr>
              <w:t>nstallation de feux utilisant à </w:t>
            </w:r>
            <w:r w:rsidRPr="008D3D06">
              <w:rPr>
                <w:sz w:val="14"/>
                <w:szCs w:val="14"/>
              </w:rPr>
              <w:t>la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fois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des sources lumineuses à incandescence et des sources lumineuses à DEL de substitution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</w:tr>
      <w:tr w:rsidR="00DF1287" w:rsidRPr="008D3D06" w:rsidTr="00BF78AE">
        <w:trPr>
          <w:trHeight w:val="26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DF1287" w:rsidRPr="008D3D06" w:rsidRDefault="003A39F4" w:rsidP="008B0E10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Feu initialement homologué pour</w:t>
            </w:r>
            <w:r w:rsidR="008B0E10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une utilisation de sources lumineuses à incandescence et de</w:t>
            </w:r>
            <w:r w:rsidR="008B0E10">
              <w:rPr>
                <w:sz w:val="14"/>
                <w:szCs w:val="14"/>
              </w:rPr>
              <w:t> sources lumineuses à DEL de </w:t>
            </w:r>
            <w:r w:rsidRPr="008D3D06">
              <w:rPr>
                <w:sz w:val="14"/>
                <w:szCs w:val="14"/>
              </w:rPr>
              <w:t>substitution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val="30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F1287" w:rsidRPr="008D3D06" w:rsidRDefault="00855B13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Pr="008D3D06">
              <w:rPr>
                <w:sz w:val="14"/>
                <w:szCs w:val="14"/>
              </w:rPr>
              <w:t xml:space="preserve"> de l’homologation du véhicule afin de permettre l’installation de feux utilisant uniquement des sources lumineuses à incandescence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C15101">
              <w:rPr>
                <w:b/>
                <w:color w:val="FFFFFF" w:themeColor="background1"/>
                <w:sz w:val="14"/>
                <w:szCs w:val="14"/>
                <w:lang w:eastAsia="ru-RU"/>
              </w:rPr>
              <w:t>NON</w:t>
            </w:r>
          </w:p>
        </w:tc>
      </w:tr>
      <w:tr w:rsidR="00DF1287" w:rsidRPr="008D3D06" w:rsidTr="00BF78AE">
        <w:trPr>
          <w:trHeight w:val="437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87" w:rsidRPr="008D3D06" w:rsidRDefault="00DF1287" w:rsidP="001E4D53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:rsidR="00DF1287" w:rsidRPr="008D3D06" w:rsidRDefault="00DF1287" w:rsidP="001E4D53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color w:val="FFFFFF" w:themeColor="background1"/>
                <w:sz w:val="14"/>
                <w:szCs w:val="14"/>
                <w:lang w:eastAsia="ru-RU"/>
              </w:rPr>
            </w:pPr>
          </w:p>
        </w:tc>
      </w:tr>
      <w:tr w:rsidR="00DF1287" w:rsidRPr="008D3D06" w:rsidTr="00BF78AE">
        <w:trPr>
          <w:trHeight w:hRule="exact" w:val="5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D3D06">
              <w:rPr>
                <w:b/>
                <w:bCs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D3D06">
              <w:rPr>
                <w:b/>
                <w:bCs/>
                <w:color w:val="FFFFFF"/>
                <w:sz w:val="14"/>
                <w:szCs w:val="14"/>
                <w:lang w:eastAsia="ru-RU"/>
              </w:rPr>
              <w:t> </w:t>
            </w:r>
          </w:p>
        </w:tc>
      </w:tr>
      <w:tr w:rsidR="00DF1287" w:rsidRPr="008D3D06" w:rsidTr="00BF78AE">
        <w:trPr>
          <w:trHeight w:val="102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87" w:rsidRPr="008D3D06" w:rsidRDefault="00DF1287" w:rsidP="001E4D53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F1287" w:rsidRPr="008D3D06" w:rsidRDefault="00855B13" w:rsidP="008B0E10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>Véhicule homologué pour une utilisation de</w:t>
            </w:r>
            <w:r w:rsidR="008B0E10">
              <w:rPr>
                <w:sz w:val="14"/>
                <w:szCs w:val="14"/>
              </w:rPr>
              <w:t xml:space="preserve"> </w:t>
            </w:r>
            <w:r w:rsidRPr="008D3D06">
              <w:rPr>
                <w:sz w:val="14"/>
                <w:szCs w:val="14"/>
              </w:rPr>
              <w:t>feux comprenant uniquement des sources lumineuses à incandescence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C15101">
              <w:rPr>
                <w:b/>
                <w:color w:val="FFFFFF" w:themeColor="background1"/>
                <w:sz w:val="14"/>
                <w:szCs w:val="14"/>
                <w:lang w:eastAsia="ru-RU"/>
              </w:rPr>
              <w:t>NON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7" w:rsidRPr="008D3D06" w:rsidRDefault="00855B13" w:rsidP="001E4D53">
            <w:pPr>
              <w:spacing w:line="240" w:lineRule="auto"/>
              <w:ind w:left="57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sz w:val="14"/>
                <w:szCs w:val="14"/>
              </w:rPr>
              <w:t xml:space="preserve">Installation </w:t>
            </w:r>
            <w:r w:rsidRPr="009112D5">
              <w:rPr>
                <w:b/>
                <w:sz w:val="14"/>
                <w:szCs w:val="14"/>
                <w:u w:val="single"/>
              </w:rPr>
              <w:t>après extension</w:t>
            </w:r>
            <w:r w:rsidRPr="008D3D06">
              <w:rPr>
                <w:sz w:val="14"/>
                <w:szCs w:val="14"/>
              </w:rPr>
              <w:t xml:space="preserve"> de l’homologation du véhicule, dans les cas suivants :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F1287" w:rsidRPr="008D3D06" w:rsidRDefault="00855B13" w:rsidP="00BB65C1">
            <w:pPr>
              <w:spacing w:line="240" w:lineRule="auto"/>
              <w:rPr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color w:val="FF0000"/>
                <w:sz w:val="14"/>
                <w:szCs w:val="14"/>
              </w:rPr>
              <w:t>Extension</w:t>
            </w:r>
            <w:r w:rsidRPr="008D3D06">
              <w:rPr>
                <w:sz w:val="14"/>
                <w:szCs w:val="14"/>
              </w:rPr>
              <w:t xml:space="preserve"> de l’homologation du</w:t>
            </w:r>
            <w:r w:rsidR="00F2531E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véhicule afin de permettre l’inst</w:t>
            </w:r>
            <w:r w:rsidR="00F2531E">
              <w:rPr>
                <w:sz w:val="14"/>
                <w:szCs w:val="14"/>
              </w:rPr>
              <w:t>allation de feux utilisant à </w:t>
            </w:r>
            <w:r w:rsidR="00BB65C1">
              <w:rPr>
                <w:sz w:val="14"/>
                <w:szCs w:val="14"/>
              </w:rPr>
              <w:t>la </w:t>
            </w:r>
            <w:r w:rsidRPr="008D3D06">
              <w:rPr>
                <w:sz w:val="14"/>
                <w:szCs w:val="14"/>
              </w:rPr>
              <w:t>fois</w:t>
            </w:r>
            <w:r w:rsidR="00BB65C1">
              <w:rPr>
                <w:sz w:val="14"/>
                <w:szCs w:val="14"/>
              </w:rPr>
              <w:t> </w:t>
            </w:r>
            <w:r w:rsidRPr="008D3D06">
              <w:rPr>
                <w:sz w:val="14"/>
                <w:szCs w:val="14"/>
              </w:rPr>
              <w:t>des sources lumineuses à incandescence et des sources lumineuses à DEL de substitution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DF1287" w:rsidRPr="008D3D06" w:rsidRDefault="003A39F4" w:rsidP="001E4D5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D3D06">
              <w:rPr>
                <w:b/>
                <w:sz w:val="14"/>
                <w:szCs w:val="14"/>
                <w:lang w:eastAsia="ru-RU"/>
              </w:rPr>
              <w:t>OK</w:t>
            </w:r>
          </w:p>
        </w:tc>
      </w:tr>
    </w:tbl>
    <w:p w:rsidR="00156375" w:rsidRPr="00156375" w:rsidRDefault="00156375" w:rsidP="00CB274E">
      <w:pPr>
        <w:pStyle w:val="SingleTxtG"/>
        <w:spacing w:before="8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56375" w:rsidRPr="00156375" w:rsidSect="007F6D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F2" w:rsidRDefault="005945F2" w:rsidP="00F95C08">
      <w:pPr>
        <w:spacing w:line="240" w:lineRule="auto"/>
      </w:pPr>
    </w:p>
  </w:endnote>
  <w:endnote w:type="continuationSeparator" w:id="0">
    <w:p w:rsidR="005945F2" w:rsidRPr="00AC3823" w:rsidRDefault="005945F2" w:rsidP="00AC3823">
      <w:pPr>
        <w:pStyle w:val="Footer"/>
      </w:pPr>
    </w:p>
  </w:endnote>
  <w:endnote w:type="continuationNotice" w:id="1">
    <w:p w:rsidR="005945F2" w:rsidRDefault="005945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Gras">
    <w:altName w:val="MV Boli"/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2" w:rsidRPr="007F6DC9" w:rsidRDefault="005945F2" w:rsidP="007F6DC9">
    <w:pPr>
      <w:pStyle w:val="Footer"/>
      <w:tabs>
        <w:tab w:val="right" w:pos="9638"/>
      </w:tabs>
    </w:pPr>
    <w:r w:rsidRPr="007F6DC9">
      <w:rPr>
        <w:b/>
        <w:sz w:val="18"/>
      </w:rPr>
      <w:fldChar w:fldCharType="begin"/>
    </w:r>
    <w:r w:rsidRPr="007F6DC9">
      <w:rPr>
        <w:b/>
        <w:sz w:val="18"/>
      </w:rPr>
      <w:instrText xml:space="preserve"> PAGE  \* MERGEFORMAT </w:instrText>
    </w:r>
    <w:r w:rsidRPr="007F6DC9">
      <w:rPr>
        <w:b/>
        <w:sz w:val="18"/>
      </w:rPr>
      <w:fldChar w:fldCharType="separate"/>
    </w:r>
    <w:r w:rsidR="004C58A4">
      <w:rPr>
        <w:b/>
        <w:noProof/>
        <w:sz w:val="18"/>
      </w:rPr>
      <w:t>2</w:t>
    </w:r>
    <w:r w:rsidRPr="007F6DC9">
      <w:rPr>
        <w:b/>
        <w:sz w:val="18"/>
      </w:rPr>
      <w:fldChar w:fldCharType="end"/>
    </w:r>
    <w:r>
      <w:rPr>
        <w:b/>
        <w:sz w:val="18"/>
      </w:rPr>
      <w:tab/>
    </w:r>
    <w:r>
      <w:t>GE.17-13603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2" w:rsidRPr="007F6DC9" w:rsidRDefault="005945F2" w:rsidP="007F6DC9">
    <w:pPr>
      <w:pStyle w:val="Footer"/>
      <w:tabs>
        <w:tab w:val="right" w:pos="9638"/>
      </w:tabs>
      <w:rPr>
        <w:b/>
        <w:sz w:val="18"/>
      </w:rPr>
    </w:pPr>
    <w:r>
      <w:t>GE.17-13603</w:t>
    </w:r>
    <w:r>
      <w:tab/>
    </w:r>
    <w:r w:rsidRPr="007F6DC9">
      <w:rPr>
        <w:b/>
        <w:sz w:val="18"/>
      </w:rPr>
      <w:fldChar w:fldCharType="begin"/>
    </w:r>
    <w:r w:rsidRPr="007F6DC9">
      <w:rPr>
        <w:b/>
        <w:sz w:val="18"/>
      </w:rPr>
      <w:instrText xml:space="preserve"> PAGE  \* MERGEFORMAT </w:instrText>
    </w:r>
    <w:r w:rsidRPr="007F6DC9">
      <w:rPr>
        <w:b/>
        <w:sz w:val="18"/>
      </w:rPr>
      <w:fldChar w:fldCharType="separate"/>
    </w:r>
    <w:r w:rsidR="004C58A4">
      <w:rPr>
        <w:b/>
        <w:noProof/>
        <w:sz w:val="18"/>
      </w:rPr>
      <w:t>9</w:t>
    </w:r>
    <w:r w:rsidRPr="007F6DC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2" w:rsidRPr="007F6DC9" w:rsidRDefault="005945F2" w:rsidP="007F6DC9">
    <w:pPr>
      <w:pStyle w:val="Footer"/>
      <w:spacing w:before="120"/>
      <w:rPr>
        <w:sz w:val="20"/>
      </w:rPr>
    </w:pPr>
    <w:r>
      <w:rPr>
        <w:sz w:val="20"/>
      </w:rPr>
      <w:t>GE.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033797F0" wp14:editId="06CC754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17-13603  (F)    070917    080917</w:t>
    </w:r>
    <w:r>
      <w:rPr>
        <w:sz w:val="20"/>
      </w:rPr>
      <w:br/>
    </w:r>
    <w:r w:rsidRPr="007F6DC9">
      <w:rPr>
        <w:rFonts w:ascii="C39T30Lfz" w:hAnsi="C39T30Lfz"/>
        <w:sz w:val="56"/>
      </w:rPr>
      <w:t></w:t>
    </w:r>
    <w:r w:rsidRPr="007F6DC9">
      <w:rPr>
        <w:rFonts w:ascii="C39T30Lfz" w:hAnsi="C39T30Lfz"/>
        <w:sz w:val="56"/>
      </w:rPr>
      <w:t></w:t>
    </w:r>
    <w:r w:rsidRPr="007F6DC9">
      <w:rPr>
        <w:rFonts w:ascii="C39T30Lfz" w:hAnsi="C39T30Lfz"/>
        <w:sz w:val="56"/>
      </w:rPr>
      <w:t></w:t>
    </w:r>
    <w:r w:rsidRPr="007F6DC9">
      <w:rPr>
        <w:rFonts w:ascii="C39T30Lfz" w:hAnsi="C39T30Lfz"/>
        <w:sz w:val="56"/>
      </w:rPr>
      <w:t></w:t>
    </w:r>
    <w:r w:rsidRPr="007F6DC9">
      <w:rPr>
        <w:rFonts w:ascii="C39T30Lfz" w:hAnsi="C39T30Lfz"/>
        <w:sz w:val="56"/>
      </w:rPr>
      <w:t></w:t>
    </w:r>
    <w:r w:rsidRPr="007F6DC9">
      <w:rPr>
        <w:rFonts w:ascii="C39T30Lfz" w:hAnsi="C39T30Lfz"/>
        <w:sz w:val="56"/>
      </w:rPr>
      <w:t></w:t>
    </w:r>
    <w:r w:rsidRPr="007F6DC9">
      <w:rPr>
        <w:rFonts w:ascii="C39T30Lfz" w:hAnsi="C39T30Lfz"/>
        <w:sz w:val="56"/>
      </w:rPr>
      <w:t></w:t>
    </w:r>
    <w:r w:rsidRPr="007F6DC9">
      <w:rPr>
        <w:rFonts w:ascii="C39T30Lfz" w:hAnsi="C39T30Lfz"/>
        <w:sz w:val="56"/>
      </w:rPr>
      <w:t></w:t>
    </w:r>
    <w:r w:rsidRPr="007F6DC9">
      <w:rPr>
        <w:rFonts w:ascii="C39T30Lfz" w:hAnsi="C39T30Lfz"/>
        <w:sz w:val="56"/>
      </w:rPr>
      <w:t></w:t>
    </w:r>
    <w:r>
      <w:rPr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2" name="Image 1" descr="https://undocs.org/m2/QRCode.ashx?DS=ECE/TRANS/WP.29/GRE/2017/22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7/22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F2" w:rsidRPr="00AC3823" w:rsidRDefault="005945F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945F2" w:rsidRPr="00AC3823" w:rsidRDefault="005945F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945F2" w:rsidRPr="00AC3823" w:rsidRDefault="005945F2">
      <w:pPr>
        <w:spacing w:line="240" w:lineRule="auto"/>
        <w:rPr>
          <w:sz w:val="2"/>
          <w:szCs w:val="2"/>
        </w:rPr>
      </w:pPr>
    </w:p>
  </w:footnote>
  <w:footnote w:id="2">
    <w:p w:rsidR="00F133FB" w:rsidRPr="00F133FB" w:rsidRDefault="00F133FB">
      <w:pPr>
        <w:pStyle w:val="FootnoteText"/>
      </w:pPr>
      <w:r w:rsidRPr="00F133FB">
        <w:rPr>
          <w:rStyle w:val="FootnoteReference"/>
          <w:spacing w:val="-1"/>
        </w:rPr>
        <w:tab/>
      </w:r>
      <w:r w:rsidRPr="00F133FB">
        <w:rPr>
          <w:rStyle w:val="FootnoteReference"/>
          <w:spacing w:val="-1"/>
          <w:sz w:val="20"/>
          <w:vertAlign w:val="baseline"/>
        </w:rPr>
        <w:t>*</w:t>
      </w:r>
      <w:r w:rsidRPr="00F133FB">
        <w:rPr>
          <w:rStyle w:val="FootnoteReference"/>
          <w:spacing w:val="-1"/>
          <w:sz w:val="20"/>
          <w:vertAlign w:val="baseline"/>
        </w:rPr>
        <w:tab/>
      </w:r>
      <w:r w:rsidRPr="00F133FB">
        <w:rPr>
          <w:spacing w:val="-1"/>
          <w:lang w:val="fr-FR"/>
        </w:rPr>
        <w:t>Conformément au programme de travail du Comité des transports intérieurs pour la période 2016-2017</w:t>
      </w:r>
      <w:r>
        <w:rPr>
          <w:lang w:val="fr-FR"/>
        </w:rPr>
        <w:t xml:space="preserve"> (ECE/TRANS/254, par. 159, et ECE/TRANS/2016/28/Add.1, module 3.1), le Forum mondial a pour mission d’élaborer, d’harmoniser et de mettre à jour les Règlements en vue d’améliorer les caractéristiques fonctionnelles des véhicules. Le présent document est soumis en vertu de ce mandat.</w:t>
      </w:r>
    </w:p>
  </w:footnote>
  <w:footnote w:id="3">
    <w:p w:rsidR="007336E4" w:rsidRPr="007336E4" w:rsidRDefault="007336E4" w:rsidP="007336E4">
      <w:pPr>
        <w:pStyle w:val="FootnoteText"/>
      </w:pPr>
      <w:r>
        <w:rPr>
          <w:rStyle w:val="FootnoteReference"/>
        </w:rPr>
        <w:tab/>
      </w:r>
      <w:r w:rsidRPr="007336E4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>
        <w:rPr>
          <w:lang w:val="fr-FR"/>
        </w:rPr>
        <w:t>Le GRE est également invité à examiner s’il convient d’introduire des modifications analogues sous la forme d’un projet de complément 20 à la série 01 d’amendements au Règlement n</w:t>
      </w:r>
      <w:r>
        <w:rPr>
          <w:vertAlign w:val="superscript"/>
          <w:lang w:val="fr-FR"/>
        </w:rPr>
        <w:t>o</w:t>
      </w:r>
      <w:r>
        <w:rPr>
          <w:lang w:val="fr-FR"/>
        </w:rPr>
        <w:t> 53 (note du secrétariat).</w:t>
      </w:r>
    </w:p>
  </w:footnote>
  <w:footnote w:id="4">
    <w:p w:rsidR="005945F2" w:rsidRPr="009F0F10" w:rsidRDefault="00B3099D" w:rsidP="00555207">
      <w:pPr>
        <w:pStyle w:val="FootnoteText"/>
      </w:pPr>
      <w:r>
        <w:rPr>
          <w:lang w:val="fr-FR"/>
        </w:rPr>
        <w:tab/>
        <w:t>***</w:t>
      </w:r>
      <w:r w:rsidR="005945F2">
        <w:rPr>
          <w:lang w:val="fr-FR"/>
        </w:rPr>
        <w:tab/>
      </w:r>
      <w:r w:rsidR="00555207">
        <w:rPr>
          <w:lang w:val="fr-FR"/>
        </w:rPr>
        <w:t>Le GRE est également invité à examiner s’il convient d’introduire des modifications analogues sous la forme d’un projet de complément 1 à la série 01 d’amendements au Règlement n</w:t>
      </w:r>
      <w:r w:rsidR="00555207">
        <w:rPr>
          <w:vertAlign w:val="superscript"/>
          <w:lang w:val="fr-FR"/>
        </w:rPr>
        <w:t>o</w:t>
      </w:r>
      <w:r w:rsidR="00555207">
        <w:rPr>
          <w:lang w:val="fr-FR"/>
        </w:rPr>
        <w:t> 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2" w:rsidRPr="007F6DC9" w:rsidRDefault="00BF78AE">
    <w:pPr>
      <w:pStyle w:val="Header"/>
    </w:pPr>
    <w:fldSimple w:instr=" TITLE  \* MERGEFORMAT ">
      <w:r>
        <w:t>ECE/TRANS/WP.29/GRE/2017/22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2" w:rsidRPr="007F6DC9" w:rsidRDefault="00BF78AE" w:rsidP="007F6DC9">
    <w:pPr>
      <w:pStyle w:val="Header"/>
      <w:jc w:val="right"/>
    </w:pPr>
    <w:fldSimple w:instr=" TITLE  \* MERGEFORMAT ">
      <w:r>
        <w:t>ECE/TRANS/WP.29/GRE/2017/22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9081E36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49F466E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8AD07B2"/>
    <w:multiLevelType w:val="hybridMultilevel"/>
    <w:tmpl w:val="16EA87C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8D"/>
    <w:rsid w:val="00017F94"/>
    <w:rsid w:val="00023842"/>
    <w:rsid w:val="000334F9"/>
    <w:rsid w:val="0007796D"/>
    <w:rsid w:val="000B7790"/>
    <w:rsid w:val="000D3EE9"/>
    <w:rsid w:val="00107D3D"/>
    <w:rsid w:val="00111F2F"/>
    <w:rsid w:val="001433FD"/>
    <w:rsid w:val="0014365E"/>
    <w:rsid w:val="00144F01"/>
    <w:rsid w:val="001541D3"/>
    <w:rsid w:val="00156375"/>
    <w:rsid w:val="00174F76"/>
    <w:rsid w:val="00176178"/>
    <w:rsid w:val="001845C6"/>
    <w:rsid w:val="00190F60"/>
    <w:rsid w:val="001F0A05"/>
    <w:rsid w:val="001F525A"/>
    <w:rsid w:val="00223272"/>
    <w:rsid w:val="0024779E"/>
    <w:rsid w:val="002832AC"/>
    <w:rsid w:val="00295CCA"/>
    <w:rsid w:val="002A295F"/>
    <w:rsid w:val="002D7C93"/>
    <w:rsid w:val="002E4FD2"/>
    <w:rsid w:val="002F60B0"/>
    <w:rsid w:val="00305932"/>
    <w:rsid w:val="003266A4"/>
    <w:rsid w:val="003A39F4"/>
    <w:rsid w:val="00403633"/>
    <w:rsid w:val="00412EFC"/>
    <w:rsid w:val="0042716B"/>
    <w:rsid w:val="00441C3B"/>
    <w:rsid w:val="00442C1C"/>
    <w:rsid w:val="00446B0A"/>
    <w:rsid w:val="00446FE5"/>
    <w:rsid w:val="00452396"/>
    <w:rsid w:val="004873A0"/>
    <w:rsid w:val="004C0E41"/>
    <w:rsid w:val="004C58A4"/>
    <w:rsid w:val="004E0EEC"/>
    <w:rsid w:val="004E468C"/>
    <w:rsid w:val="005061D5"/>
    <w:rsid w:val="00506BE1"/>
    <w:rsid w:val="005316B0"/>
    <w:rsid w:val="005505B7"/>
    <w:rsid w:val="00555207"/>
    <w:rsid w:val="00573BE5"/>
    <w:rsid w:val="00586ED3"/>
    <w:rsid w:val="005945F2"/>
    <w:rsid w:val="00596AA9"/>
    <w:rsid w:val="005F2353"/>
    <w:rsid w:val="006C24F7"/>
    <w:rsid w:val="006D7353"/>
    <w:rsid w:val="00706363"/>
    <w:rsid w:val="0071601D"/>
    <w:rsid w:val="00720518"/>
    <w:rsid w:val="007336E4"/>
    <w:rsid w:val="0074674C"/>
    <w:rsid w:val="00765E32"/>
    <w:rsid w:val="00790EC4"/>
    <w:rsid w:val="007A62E6"/>
    <w:rsid w:val="007C1A8D"/>
    <w:rsid w:val="007E75C4"/>
    <w:rsid w:val="007F6DC9"/>
    <w:rsid w:val="0080684C"/>
    <w:rsid w:val="00855B13"/>
    <w:rsid w:val="00871C75"/>
    <w:rsid w:val="008776DC"/>
    <w:rsid w:val="008B0E10"/>
    <w:rsid w:val="008D3D06"/>
    <w:rsid w:val="009112D5"/>
    <w:rsid w:val="00940F80"/>
    <w:rsid w:val="009705C8"/>
    <w:rsid w:val="00970672"/>
    <w:rsid w:val="009A007C"/>
    <w:rsid w:val="009C1CF4"/>
    <w:rsid w:val="009C7305"/>
    <w:rsid w:val="00A30353"/>
    <w:rsid w:val="00A35D11"/>
    <w:rsid w:val="00AA113A"/>
    <w:rsid w:val="00AC3823"/>
    <w:rsid w:val="00AC60C6"/>
    <w:rsid w:val="00AE323C"/>
    <w:rsid w:val="00AE341D"/>
    <w:rsid w:val="00B00181"/>
    <w:rsid w:val="00B00B0D"/>
    <w:rsid w:val="00B3099D"/>
    <w:rsid w:val="00B5135F"/>
    <w:rsid w:val="00B53CE1"/>
    <w:rsid w:val="00B765F7"/>
    <w:rsid w:val="00BA0CA9"/>
    <w:rsid w:val="00BB65C1"/>
    <w:rsid w:val="00BC149D"/>
    <w:rsid w:val="00BC465A"/>
    <w:rsid w:val="00BF78AE"/>
    <w:rsid w:val="00C02897"/>
    <w:rsid w:val="00C15101"/>
    <w:rsid w:val="00C74D73"/>
    <w:rsid w:val="00CB274E"/>
    <w:rsid w:val="00CE0B52"/>
    <w:rsid w:val="00D00973"/>
    <w:rsid w:val="00D3439C"/>
    <w:rsid w:val="00DB1831"/>
    <w:rsid w:val="00DD3BFD"/>
    <w:rsid w:val="00DF1287"/>
    <w:rsid w:val="00DF6678"/>
    <w:rsid w:val="00E1262A"/>
    <w:rsid w:val="00E2295E"/>
    <w:rsid w:val="00EC58CA"/>
    <w:rsid w:val="00EE1E3F"/>
    <w:rsid w:val="00EF2E22"/>
    <w:rsid w:val="00F05ED1"/>
    <w:rsid w:val="00F133FB"/>
    <w:rsid w:val="00F2531E"/>
    <w:rsid w:val="00F660DF"/>
    <w:rsid w:val="00F770FA"/>
    <w:rsid w:val="00F94F7E"/>
    <w:rsid w:val="00F95C08"/>
    <w:rsid w:val="00FA0001"/>
    <w:rsid w:val="00FE02F9"/>
    <w:rsid w:val="00FF0F4F"/>
    <w:rsid w:val="00FF25C9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4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7467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7467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74674C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uiPriority w:val="99"/>
    <w:qFormat/>
    <w:rsid w:val="007467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74674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7467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67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67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674C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674C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674C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-E Fußnotenzeichen,BVI fnr,Footnote symbol,Footnote,Footnote Reference Superscript,SUPERS,(Footnote Reference)"/>
    <w:basedOn w:val="DefaultParagraphFont"/>
    <w:qFormat/>
    <w:rsid w:val="0074674C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74674C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74674C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4674C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4674C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7467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74674C"/>
  </w:style>
  <w:style w:type="character" w:customStyle="1" w:styleId="EndnoteTextChar">
    <w:name w:val="Endnote Text Char"/>
    <w:aliases w:val="2_G Char"/>
    <w:basedOn w:val="DefaultParagraphFont"/>
    <w:link w:val="EndnoteText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74674C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7467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paragraph" w:customStyle="1" w:styleId="SingleTxt">
    <w:name w:val="__Single Txt"/>
    <w:basedOn w:val="Normal"/>
    <w:qFormat/>
    <w:rsid w:val="00F05ED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kinsoku/>
      <w:overflowPunct/>
      <w:autoSpaceDE/>
      <w:autoSpaceDN/>
      <w:adjustRightInd/>
      <w:snapToGrid/>
      <w:spacing w:after="120" w:line="240" w:lineRule="exact"/>
      <w:ind w:left="1267" w:right="1267"/>
      <w:jc w:val="both"/>
    </w:pPr>
    <w:rPr>
      <w:spacing w:val="4"/>
      <w:w w:val="103"/>
      <w:kern w:val="14"/>
      <w:szCs w:val="22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4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7467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7467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74674C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uiPriority w:val="99"/>
    <w:qFormat/>
    <w:rsid w:val="007467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74674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7467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67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67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674C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674C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674C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-E Fußnotenzeichen,BVI fnr,Footnote symbol,Footnote,Footnote Reference Superscript,SUPERS,(Footnote Reference)"/>
    <w:basedOn w:val="DefaultParagraphFont"/>
    <w:qFormat/>
    <w:rsid w:val="0074674C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74674C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74674C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4674C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4674C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7467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74674C"/>
  </w:style>
  <w:style w:type="character" w:customStyle="1" w:styleId="EndnoteTextChar">
    <w:name w:val="Endnote Text Char"/>
    <w:aliases w:val="2_G Char"/>
    <w:basedOn w:val="DefaultParagraphFont"/>
    <w:link w:val="EndnoteText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74674C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7467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paragraph" w:customStyle="1" w:styleId="SingleTxt">
    <w:name w:val="__Single Txt"/>
    <w:basedOn w:val="Normal"/>
    <w:qFormat/>
    <w:rsid w:val="00F05ED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kinsoku/>
      <w:overflowPunct/>
      <w:autoSpaceDE/>
      <w:autoSpaceDN/>
      <w:adjustRightInd/>
      <w:snapToGrid/>
      <w:spacing w:after="120" w:line="240" w:lineRule="exact"/>
      <w:ind w:left="1267" w:right="1267"/>
      <w:jc w:val="both"/>
    </w:pPr>
    <w:rPr>
      <w:spacing w:val="4"/>
      <w:w w:val="103"/>
      <w:kern w:val="14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3181</Words>
  <Characters>18132</Characters>
  <Application>Microsoft Office Word</Application>
  <DocSecurity>4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ECE/TRANS/WP.29/GRE/2017/22</vt:lpstr>
      <vt:lpstr>ECE/TRANS/WP.29/GRE/2017/22</vt:lpstr>
    </vt:vector>
  </TitlesOfParts>
  <Company>DCM</Company>
  <LinksUpToDate>false</LinksUpToDate>
  <CharactersWithSpaces>21271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ECE/TRANS/WP.29/GRE/2017/22</dc:title>
  <dc:creator>Marie DESCHAMPS</dc:creator>
  <cp:lastModifiedBy>Benedicte Boudol</cp:lastModifiedBy>
  <cp:revision>2</cp:revision>
  <cp:lastPrinted>2017-09-08T10:06:00Z</cp:lastPrinted>
  <dcterms:created xsi:type="dcterms:W3CDTF">2017-09-13T13:47:00Z</dcterms:created>
  <dcterms:modified xsi:type="dcterms:W3CDTF">2017-09-13T13:47:00Z</dcterms:modified>
</cp:coreProperties>
</file>