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92086" w:rsidRPr="00B74FCB" w:rsidTr="00B87A80">
        <w:trPr>
          <w:cantSplit/>
          <w:trHeight w:hRule="exact" w:val="854"/>
        </w:trPr>
        <w:tc>
          <w:tcPr>
            <w:tcW w:w="1276" w:type="dxa"/>
            <w:tcBorders>
              <w:bottom w:val="single" w:sz="4" w:space="0" w:color="auto"/>
            </w:tcBorders>
            <w:shd w:val="clear" w:color="auto" w:fill="auto"/>
            <w:vAlign w:val="bottom"/>
          </w:tcPr>
          <w:p w:rsidR="00592086" w:rsidRPr="00B74FCB" w:rsidRDefault="00592086" w:rsidP="00592086">
            <w:bookmarkStart w:id="0" w:name="_GoBack"/>
            <w:bookmarkEnd w:id="0"/>
          </w:p>
        </w:tc>
        <w:tc>
          <w:tcPr>
            <w:tcW w:w="2268" w:type="dxa"/>
            <w:tcBorders>
              <w:bottom w:val="single" w:sz="4" w:space="0" w:color="auto"/>
            </w:tcBorders>
            <w:shd w:val="clear" w:color="auto" w:fill="auto"/>
            <w:vAlign w:val="bottom"/>
          </w:tcPr>
          <w:p w:rsidR="00592086" w:rsidRPr="00B74FCB" w:rsidRDefault="00592086" w:rsidP="00592086">
            <w:pPr>
              <w:spacing w:after="80" w:line="300" w:lineRule="exact"/>
              <w:rPr>
                <w:b/>
                <w:sz w:val="24"/>
                <w:szCs w:val="24"/>
              </w:rPr>
            </w:pPr>
            <w:r w:rsidRPr="00B74FCB">
              <w:rPr>
                <w:sz w:val="28"/>
                <w:szCs w:val="28"/>
              </w:rPr>
              <w:t>United Nations</w:t>
            </w:r>
          </w:p>
        </w:tc>
        <w:tc>
          <w:tcPr>
            <w:tcW w:w="6095" w:type="dxa"/>
            <w:gridSpan w:val="2"/>
            <w:tcBorders>
              <w:bottom w:val="single" w:sz="4" w:space="0" w:color="auto"/>
            </w:tcBorders>
            <w:shd w:val="clear" w:color="auto" w:fill="auto"/>
            <w:vAlign w:val="bottom"/>
          </w:tcPr>
          <w:p w:rsidR="00592086" w:rsidRPr="00B74FCB" w:rsidRDefault="00592086" w:rsidP="00197941">
            <w:pPr>
              <w:jc w:val="right"/>
            </w:pPr>
            <w:r w:rsidRPr="00B74FCB">
              <w:rPr>
                <w:sz w:val="40"/>
              </w:rPr>
              <w:t>ECE</w:t>
            </w:r>
            <w:r w:rsidRPr="00B74FCB">
              <w:t>/TRANS/WP.29/GRB/201</w:t>
            </w:r>
            <w:r w:rsidR="00E570DE">
              <w:t>7</w:t>
            </w:r>
            <w:r w:rsidRPr="00B74FCB">
              <w:t>/</w:t>
            </w:r>
            <w:r w:rsidR="00197941">
              <w:t>7</w:t>
            </w:r>
          </w:p>
        </w:tc>
      </w:tr>
      <w:tr w:rsidR="00592086" w:rsidRPr="00B74FCB" w:rsidTr="00D14FCF">
        <w:trPr>
          <w:cantSplit/>
          <w:trHeight w:hRule="exact" w:val="2835"/>
        </w:trPr>
        <w:tc>
          <w:tcPr>
            <w:tcW w:w="1276" w:type="dxa"/>
            <w:tcBorders>
              <w:top w:val="single" w:sz="4" w:space="0" w:color="auto"/>
              <w:bottom w:val="single" w:sz="12" w:space="0" w:color="auto"/>
            </w:tcBorders>
            <w:shd w:val="clear" w:color="auto" w:fill="auto"/>
          </w:tcPr>
          <w:p w:rsidR="00592086" w:rsidRPr="00B74FCB" w:rsidRDefault="00D50FEF" w:rsidP="00592086">
            <w:pPr>
              <w:spacing w:before="120"/>
            </w:pPr>
            <w:r>
              <w:rPr>
                <w:noProof/>
                <w:lang w:eastAsia="en-GB"/>
              </w:rPr>
              <w:drawing>
                <wp:inline distT="0" distB="0" distL="0" distR="0">
                  <wp:extent cx="717550" cy="596900"/>
                  <wp:effectExtent l="0" t="0" r="6350" b="0"/>
                  <wp:docPr id="16"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5969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592086" w:rsidRPr="00B74FCB" w:rsidRDefault="00592086" w:rsidP="00592086">
            <w:pPr>
              <w:spacing w:before="120" w:line="420" w:lineRule="exact"/>
              <w:rPr>
                <w:sz w:val="40"/>
                <w:szCs w:val="40"/>
              </w:rPr>
            </w:pPr>
            <w:r w:rsidRPr="00B74FCB">
              <w:rPr>
                <w:b/>
                <w:sz w:val="40"/>
                <w:szCs w:val="40"/>
              </w:rPr>
              <w:t>Economic and Social Council</w:t>
            </w:r>
          </w:p>
        </w:tc>
        <w:tc>
          <w:tcPr>
            <w:tcW w:w="2835" w:type="dxa"/>
            <w:tcBorders>
              <w:top w:val="single" w:sz="4" w:space="0" w:color="auto"/>
              <w:bottom w:val="single" w:sz="12" w:space="0" w:color="auto"/>
            </w:tcBorders>
            <w:shd w:val="clear" w:color="auto" w:fill="auto"/>
          </w:tcPr>
          <w:p w:rsidR="00592086" w:rsidRPr="00B74FCB" w:rsidRDefault="00592086" w:rsidP="00592086">
            <w:pPr>
              <w:spacing w:before="240" w:line="240" w:lineRule="exact"/>
            </w:pPr>
            <w:r w:rsidRPr="00B74FCB">
              <w:t>Distr.: General</w:t>
            </w:r>
          </w:p>
          <w:p w:rsidR="00592086" w:rsidRPr="00B74FCB" w:rsidRDefault="00CE3A3F" w:rsidP="00592086">
            <w:pPr>
              <w:spacing w:line="240" w:lineRule="exact"/>
            </w:pPr>
            <w:r>
              <w:t xml:space="preserve">16 June </w:t>
            </w:r>
            <w:r w:rsidR="00592086">
              <w:t>201</w:t>
            </w:r>
            <w:r>
              <w:t>7</w:t>
            </w:r>
          </w:p>
          <w:p w:rsidR="00592086" w:rsidRPr="00B74FCB" w:rsidRDefault="00592086" w:rsidP="00592086">
            <w:pPr>
              <w:spacing w:line="240" w:lineRule="exact"/>
            </w:pPr>
          </w:p>
          <w:p w:rsidR="00592086" w:rsidRPr="00B74FCB" w:rsidRDefault="00592086" w:rsidP="00592086">
            <w:pPr>
              <w:spacing w:line="240" w:lineRule="exact"/>
            </w:pPr>
            <w:r w:rsidRPr="00B74FCB">
              <w:t>Original: English</w:t>
            </w:r>
          </w:p>
        </w:tc>
      </w:tr>
    </w:tbl>
    <w:p w:rsidR="00592086" w:rsidRPr="00913FEB" w:rsidRDefault="00592086" w:rsidP="00592086">
      <w:pPr>
        <w:spacing w:line="20" w:lineRule="exact"/>
        <w:rPr>
          <w:b/>
          <w:sz w:val="2"/>
          <w:szCs w:val="28"/>
        </w:rPr>
      </w:pPr>
    </w:p>
    <w:p w:rsidR="00592086" w:rsidRPr="00B74FCB" w:rsidRDefault="00592086" w:rsidP="00592086">
      <w:pPr>
        <w:spacing w:before="120"/>
        <w:rPr>
          <w:b/>
          <w:sz w:val="28"/>
          <w:szCs w:val="28"/>
        </w:rPr>
      </w:pPr>
      <w:r w:rsidRPr="00B74FCB">
        <w:rPr>
          <w:b/>
          <w:sz w:val="28"/>
          <w:szCs w:val="28"/>
        </w:rPr>
        <w:t>Economic Commission for Europe</w:t>
      </w:r>
    </w:p>
    <w:p w:rsidR="00592086" w:rsidRPr="00B74FCB" w:rsidRDefault="00592086" w:rsidP="00592086">
      <w:pPr>
        <w:spacing w:before="120"/>
        <w:rPr>
          <w:sz w:val="28"/>
          <w:szCs w:val="28"/>
        </w:rPr>
      </w:pPr>
      <w:r w:rsidRPr="00B74FCB">
        <w:rPr>
          <w:sz w:val="28"/>
          <w:szCs w:val="28"/>
        </w:rPr>
        <w:t>Inland Transport Committee</w:t>
      </w:r>
    </w:p>
    <w:p w:rsidR="00592086" w:rsidRPr="00B74FCB" w:rsidRDefault="00592086" w:rsidP="00592086">
      <w:pPr>
        <w:spacing w:before="120"/>
        <w:rPr>
          <w:b/>
          <w:sz w:val="24"/>
          <w:szCs w:val="24"/>
        </w:rPr>
      </w:pPr>
      <w:r w:rsidRPr="00B74FCB">
        <w:rPr>
          <w:b/>
          <w:sz w:val="24"/>
          <w:szCs w:val="24"/>
        </w:rPr>
        <w:t>World Forum for Harmonization of Vehicle Regulations</w:t>
      </w:r>
    </w:p>
    <w:p w:rsidR="00592086" w:rsidRPr="00B74FCB" w:rsidRDefault="00592086" w:rsidP="00592086">
      <w:pPr>
        <w:spacing w:before="120"/>
        <w:rPr>
          <w:b/>
        </w:rPr>
      </w:pPr>
      <w:r w:rsidRPr="00B74FCB">
        <w:rPr>
          <w:b/>
        </w:rPr>
        <w:t>Working Party on Noise</w:t>
      </w:r>
    </w:p>
    <w:p w:rsidR="00592086" w:rsidRPr="00B74FCB" w:rsidRDefault="00592086" w:rsidP="00592086">
      <w:pPr>
        <w:spacing w:before="120"/>
        <w:rPr>
          <w:b/>
        </w:rPr>
      </w:pPr>
      <w:r w:rsidRPr="00B74FCB">
        <w:rPr>
          <w:b/>
        </w:rPr>
        <w:t>Sixty</w:t>
      </w:r>
      <w:r>
        <w:rPr>
          <w:b/>
        </w:rPr>
        <w:t>-</w:t>
      </w:r>
      <w:r w:rsidR="00CE3A3F">
        <w:rPr>
          <w:b/>
        </w:rPr>
        <w:t>sixth</w:t>
      </w:r>
      <w:r w:rsidR="00E570DE">
        <w:rPr>
          <w:b/>
        </w:rPr>
        <w:t xml:space="preserve"> </w:t>
      </w:r>
      <w:proofErr w:type="gramStart"/>
      <w:r w:rsidRPr="00B74FCB">
        <w:rPr>
          <w:b/>
        </w:rPr>
        <w:t>session</w:t>
      </w:r>
      <w:proofErr w:type="gramEnd"/>
    </w:p>
    <w:p w:rsidR="00592086" w:rsidRPr="00B74FCB" w:rsidRDefault="00592086" w:rsidP="00592086">
      <w:r w:rsidRPr="00B74FCB">
        <w:t xml:space="preserve">Geneva, </w:t>
      </w:r>
      <w:r w:rsidR="00CE3A3F">
        <w:t>4</w:t>
      </w:r>
      <w:r w:rsidR="001D3133">
        <w:rPr>
          <w:lang w:val="en-US"/>
        </w:rPr>
        <w:t>-</w:t>
      </w:r>
      <w:r w:rsidR="00CE3A3F">
        <w:rPr>
          <w:lang w:val="en-US"/>
        </w:rPr>
        <w:t xml:space="preserve">6 September </w:t>
      </w:r>
      <w:r w:rsidRPr="00B74FCB">
        <w:t>201</w:t>
      </w:r>
      <w:r w:rsidR="00E570DE">
        <w:t>7</w:t>
      </w:r>
    </w:p>
    <w:p w:rsidR="00592086" w:rsidRPr="00B74FCB" w:rsidRDefault="00592086" w:rsidP="00592086">
      <w:r w:rsidRPr="00B74FCB">
        <w:t xml:space="preserve">Item </w:t>
      </w:r>
      <w:proofErr w:type="gramStart"/>
      <w:r w:rsidR="00197941">
        <w:t>7</w:t>
      </w:r>
      <w:proofErr w:type="gramEnd"/>
      <w:r w:rsidR="00E570DE">
        <w:t xml:space="preserve"> </w:t>
      </w:r>
      <w:r w:rsidRPr="00B74FCB">
        <w:t>of the provisional agenda</w:t>
      </w:r>
    </w:p>
    <w:p w:rsidR="00E570DE" w:rsidRDefault="00E570DE" w:rsidP="00592086">
      <w:pPr>
        <w:rPr>
          <w:b/>
        </w:rPr>
      </w:pPr>
      <w:r w:rsidRPr="00E570DE">
        <w:rPr>
          <w:b/>
        </w:rPr>
        <w:t xml:space="preserve">Regulation No. </w:t>
      </w:r>
      <w:r w:rsidR="00197941">
        <w:rPr>
          <w:b/>
        </w:rPr>
        <w:t xml:space="preserve">138 </w:t>
      </w:r>
      <w:r w:rsidRPr="00E570DE">
        <w:rPr>
          <w:b/>
        </w:rPr>
        <w:t>(</w:t>
      </w:r>
      <w:r w:rsidR="00197941">
        <w:rPr>
          <w:b/>
        </w:rPr>
        <w:t>Quiet road transport vehicles)</w:t>
      </w:r>
      <w:r w:rsidR="009E08FA">
        <w:rPr>
          <w:b/>
        </w:rPr>
        <w:t xml:space="preserve"> </w:t>
      </w:r>
      <w:r>
        <w:rPr>
          <w:b/>
        </w:rPr>
        <w:t xml:space="preserve"> </w:t>
      </w:r>
    </w:p>
    <w:p w:rsidR="00592086" w:rsidRPr="0055193B" w:rsidRDefault="00592086" w:rsidP="009228D3">
      <w:pPr>
        <w:pStyle w:val="HChG"/>
      </w:pPr>
      <w:r w:rsidRPr="00B74FCB">
        <w:tab/>
      </w:r>
      <w:r w:rsidRPr="00B74FCB">
        <w:tab/>
      </w:r>
      <w:r w:rsidR="00197941" w:rsidRPr="00197941">
        <w:t>Proposal for a new Supplement to the 01 series of amendments of Regulation No. 138</w:t>
      </w:r>
      <w:r w:rsidR="00197941">
        <w:t xml:space="preserve"> </w:t>
      </w:r>
    </w:p>
    <w:p w:rsidR="00592086" w:rsidRPr="00B74FCB" w:rsidRDefault="00592086" w:rsidP="00197941">
      <w:pPr>
        <w:pStyle w:val="H1G"/>
      </w:pPr>
      <w:r w:rsidRPr="00B74FCB">
        <w:tab/>
      </w:r>
      <w:r w:rsidRPr="00B74FCB">
        <w:tab/>
      </w:r>
      <w:r w:rsidR="003F040F">
        <w:t xml:space="preserve">Submitted by the </w:t>
      </w:r>
      <w:r w:rsidR="009E08FA" w:rsidRPr="009E08FA">
        <w:t xml:space="preserve">expert from </w:t>
      </w:r>
      <w:r w:rsidR="009E08FA">
        <w:t xml:space="preserve">the </w:t>
      </w:r>
      <w:r w:rsidR="00197941">
        <w:t>International Organization of Motor Vehicle Manufacturers</w:t>
      </w:r>
      <w:r w:rsidRPr="009237E3">
        <w:rPr>
          <w:sz w:val="20"/>
        </w:rPr>
        <w:footnoteReference w:customMarkFollows="1" w:id="2"/>
        <w:t>*</w:t>
      </w:r>
      <w:r w:rsidRPr="00B74FCB">
        <w:t xml:space="preserve"> </w:t>
      </w:r>
    </w:p>
    <w:p w:rsidR="00592086" w:rsidRPr="00B74FCB" w:rsidRDefault="009E08FA" w:rsidP="00197941">
      <w:pPr>
        <w:pStyle w:val="SingleTxtG"/>
        <w:ind w:firstLine="567"/>
      </w:pPr>
      <w:r w:rsidRPr="009E08FA">
        <w:t xml:space="preserve">The text reproduced below </w:t>
      </w:r>
      <w:proofErr w:type="gramStart"/>
      <w:r w:rsidRPr="009E08FA">
        <w:t>was prepared</w:t>
      </w:r>
      <w:proofErr w:type="gramEnd"/>
      <w:r w:rsidRPr="009E08FA">
        <w:t xml:space="preserve"> by the expert from </w:t>
      </w:r>
      <w:r w:rsidR="00197941">
        <w:t xml:space="preserve">the International Organization of Motor Vehicle Manufacturers (OICA) to </w:t>
      </w:r>
      <w:r w:rsidR="00197941" w:rsidRPr="00197941">
        <w:t xml:space="preserve">align the wording of the transitional provisions in the 01 series of amendments to Regulation No. 138 with the format introduced by the new guidelines following </w:t>
      </w:r>
      <w:r w:rsidR="00197941">
        <w:t>R</w:t>
      </w:r>
      <w:r w:rsidR="00197941" w:rsidRPr="00197941">
        <w:t xml:space="preserve">evision 3 of the 1958 </w:t>
      </w:r>
      <w:r w:rsidR="00197941">
        <w:t>A</w:t>
      </w:r>
      <w:r w:rsidR="00197941" w:rsidRPr="00197941">
        <w:t>greement.</w:t>
      </w:r>
      <w:r w:rsidR="00197941">
        <w:t xml:space="preserve"> </w:t>
      </w:r>
      <w:r w:rsidR="00F40408" w:rsidRPr="00F40408">
        <w:t>The proposed amendments to the current Regulation are marked in bold for new or strikethrough for deleted characters.</w:t>
      </w:r>
    </w:p>
    <w:p w:rsidR="007D2597" w:rsidRPr="004468F3" w:rsidRDefault="007D2597" w:rsidP="007D2597">
      <w:pPr>
        <w:spacing w:before="120"/>
        <w:jc w:val="center"/>
        <w:rPr>
          <w:b/>
          <w:bCs/>
        </w:rPr>
      </w:pPr>
    </w:p>
    <w:p w:rsidR="00236804" w:rsidRDefault="00236804" w:rsidP="00E5556D">
      <w:pPr>
        <w:pStyle w:val="HChG"/>
        <w:ind w:hanging="425"/>
      </w:pPr>
      <w:r>
        <w:br w:type="page"/>
      </w:r>
    </w:p>
    <w:p w:rsidR="00592086" w:rsidRDefault="009228D3" w:rsidP="009228D3">
      <w:pPr>
        <w:pStyle w:val="HChG"/>
      </w:pPr>
      <w:r>
        <w:lastRenderedPageBreak/>
        <w:tab/>
      </w:r>
      <w:r w:rsidR="00592086">
        <w:t>I</w:t>
      </w:r>
      <w:r w:rsidR="003E45C0">
        <w:t>.</w:t>
      </w:r>
      <w:r w:rsidR="00592086">
        <w:t xml:space="preserve"> </w:t>
      </w:r>
      <w:r w:rsidR="00CB11D4">
        <w:tab/>
      </w:r>
      <w:r w:rsidR="00592086" w:rsidRPr="009228D3">
        <w:t>Proposal</w:t>
      </w:r>
    </w:p>
    <w:p w:rsidR="00197941" w:rsidRDefault="00197941" w:rsidP="00197941">
      <w:pPr>
        <w:pStyle w:val="SingleTxtG"/>
        <w:spacing w:after="0" w:line="240" w:lineRule="auto"/>
        <w:ind w:left="851" w:right="0" w:firstLine="283"/>
        <w:rPr>
          <w:lang w:eastAsia="en-GB"/>
        </w:rPr>
      </w:pPr>
      <w:r>
        <w:rPr>
          <w:i/>
          <w:lang w:eastAsia="en-GB"/>
        </w:rPr>
        <w:t xml:space="preserve">Paragraph </w:t>
      </w:r>
      <w:proofErr w:type="gramStart"/>
      <w:r>
        <w:rPr>
          <w:i/>
          <w:lang w:eastAsia="en-GB"/>
        </w:rPr>
        <w:t>11.</w:t>
      </w:r>
      <w:r>
        <w:rPr>
          <w:lang w:eastAsia="en-GB"/>
        </w:rPr>
        <w:t>,</w:t>
      </w:r>
      <w:proofErr w:type="gramEnd"/>
      <w:r>
        <w:rPr>
          <w:lang w:eastAsia="en-GB"/>
        </w:rPr>
        <w:t xml:space="preserve"> amend to read:</w:t>
      </w:r>
    </w:p>
    <w:p w:rsidR="00197941" w:rsidRPr="009651D6" w:rsidRDefault="00197941" w:rsidP="00197941">
      <w:pPr>
        <w:pStyle w:val="HChG"/>
      </w:pPr>
      <w:r>
        <w:tab/>
      </w:r>
      <w:r>
        <w:tab/>
      </w:r>
      <w:r w:rsidRPr="009651D6">
        <w:t>"11.</w:t>
      </w:r>
      <w:r>
        <w:tab/>
      </w:r>
      <w:r>
        <w:tab/>
      </w:r>
      <w:r w:rsidRPr="009651D6">
        <w:t>Transitional provisions</w:t>
      </w:r>
    </w:p>
    <w:p w:rsidR="00197941" w:rsidRPr="00D85ADE" w:rsidRDefault="00197941" w:rsidP="00197941">
      <w:pPr>
        <w:pStyle w:val="para"/>
        <w:rPr>
          <w:bCs/>
          <w:iCs/>
        </w:rPr>
      </w:pPr>
      <w:proofErr w:type="gramStart"/>
      <w:r w:rsidRPr="00D85ADE">
        <w:rPr>
          <w:bCs/>
          <w:iCs/>
        </w:rPr>
        <w:t>11.1.</w:t>
      </w:r>
      <w:r w:rsidRPr="00D85ADE">
        <w:rPr>
          <w:bCs/>
          <w:iCs/>
        </w:rPr>
        <w:tab/>
        <w:t>Until 30 June 2019</w:t>
      </w:r>
      <w:proofErr w:type="gramEnd"/>
      <w:r w:rsidRPr="00D85ADE">
        <w:rPr>
          <w:bCs/>
          <w:iCs/>
        </w:rPr>
        <w:t xml:space="preserve"> ISO 10844:1994 may be a</w:t>
      </w:r>
      <w:r>
        <w:rPr>
          <w:bCs/>
          <w:iCs/>
        </w:rPr>
        <w:t xml:space="preserve">pplied as an alternative to ISO </w:t>
      </w:r>
      <w:r w:rsidRPr="00D85ADE">
        <w:rPr>
          <w:bCs/>
          <w:iCs/>
        </w:rPr>
        <w:t xml:space="preserve">10844:2014 to check compliance of the test track as described in Annex 3, paragraph 2.1.2. </w:t>
      </w:r>
      <w:proofErr w:type="gramStart"/>
      <w:r w:rsidRPr="00D85ADE">
        <w:rPr>
          <w:bCs/>
          <w:iCs/>
        </w:rPr>
        <w:t>of</w:t>
      </w:r>
      <w:proofErr w:type="gramEnd"/>
      <w:r w:rsidRPr="00D85ADE">
        <w:rPr>
          <w:bCs/>
          <w:iCs/>
        </w:rPr>
        <w:t xml:space="preserve"> this </w:t>
      </w:r>
      <w:r w:rsidRPr="00E32261">
        <w:rPr>
          <w:b/>
          <w:bCs/>
          <w:iCs/>
        </w:rPr>
        <w:t>UN</w:t>
      </w:r>
      <w:r>
        <w:rPr>
          <w:bCs/>
          <w:iCs/>
        </w:rPr>
        <w:t xml:space="preserve"> </w:t>
      </w:r>
      <w:r w:rsidRPr="00D85ADE">
        <w:rPr>
          <w:bCs/>
          <w:iCs/>
        </w:rPr>
        <w:t>Regulation.</w:t>
      </w:r>
    </w:p>
    <w:p w:rsidR="00197941" w:rsidRPr="00D85ADE" w:rsidRDefault="00197941" w:rsidP="00197941">
      <w:pPr>
        <w:pStyle w:val="para"/>
        <w:rPr>
          <w:bCs/>
          <w:iCs/>
        </w:rPr>
      </w:pPr>
      <w:r w:rsidRPr="00D85ADE">
        <w:rPr>
          <w:bCs/>
          <w:iCs/>
        </w:rPr>
        <w:t>11.2.</w:t>
      </w:r>
      <w:r w:rsidRPr="00D85ADE">
        <w:rPr>
          <w:bCs/>
          <w:iCs/>
        </w:rPr>
        <w:tab/>
        <w:t xml:space="preserve">As from the official date of entry into force of the 01 series of amendments, no Contracting Party applying this </w:t>
      </w:r>
      <w:r w:rsidRPr="00286CC3">
        <w:rPr>
          <w:b/>
          <w:bCs/>
          <w:iCs/>
        </w:rPr>
        <w:t>UN</w:t>
      </w:r>
      <w:r>
        <w:rPr>
          <w:bCs/>
          <w:iCs/>
        </w:rPr>
        <w:t xml:space="preserve"> </w:t>
      </w:r>
      <w:r w:rsidRPr="00D85ADE">
        <w:rPr>
          <w:bCs/>
          <w:iCs/>
        </w:rPr>
        <w:t xml:space="preserve">Regulation shall refuse to grant or refuse to accept </w:t>
      </w:r>
      <w:r w:rsidRPr="00A95E8E">
        <w:rPr>
          <w:b/>
          <w:bCs/>
          <w:iCs/>
        </w:rPr>
        <w:t>UN</w:t>
      </w:r>
      <w:r>
        <w:rPr>
          <w:bCs/>
          <w:iCs/>
        </w:rPr>
        <w:t xml:space="preserve"> type</w:t>
      </w:r>
      <w:r w:rsidRPr="00AD2987">
        <w:rPr>
          <w:b/>
          <w:bCs/>
          <w:iCs/>
        </w:rPr>
        <w:t>-</w:t>
      </w:r>
      <w:r w:rsidRPr="00D85ADE">
        <w:rPr>
          <w:bCs/>
          <w:iCs/>
        </w:rPr>
        <w:t xml:space="preserve">approvals under this </w:t>
      </w:r>
      <w:r w:rsidRPr="00AE5DD8">
        <w:rPr>
          <w:b/>
          <w:bCs/>
          <w:iCs/>
        </w:rPr>
        <w:t>UN</w:t>
      </w:r>
      <w:r>
        <w:rPr>
          <w:bCs/>
          <w:iCs/>
        </w:rPr>
        <w:t xml:space="preserve"> </w:t>
      </w:r>
      <w:r w:rsidRPr="00D85ADE">
        <w:rPr>
          <w:bCs/>
          <w:iCs/>
        </w:rPr>
        <w:t>Regulation as amended by the 01 series of amendments.</w:t>
      </w:r>
    </w:p>
    <w:p w:rsidR="00197941" w:rsidRPr="00D85ADE" w:rsidRDefault="00197941" w:rsidP="00197941">
      <w:pPr>
        <w:pStyle w:val="para"/>
        <w:rPr>
          <w:bCs/>
          <w:iCs/>
        </w:rPr>
      </w:pPr>
      <w:r w:rsidRPr="00D85ADE">
        <w:rPr>
          <w:bCs/>
          <w:iCs/>
        </w:rPr>
        <w:t>11.3.</w:t>
      </w:r>
      <w:r w:rsidRPr="00D85ADE">
        <w:rPr>
          <w:bCs/>
          <w:iCs/>
        </w:rPr>
        <w:tab/>
        <w:t xml:space="preserve">As from 1 September 2019, Contracting Parties applying this </w:t>
      </w:r>
      <w:r w:rsidRPr="00B23271">
        <w:rPr>
          <w:b/>
          <w:bCs/>
          <w:iCs/>
        </w:rPr>
        <w:t>UN</w:t>
      </w:r>
      <w:r>
        <w:rPr>
          <w:bCs/>
          <w:iCs/>
        </w:rPr>
        <w:t xml:space="preserve"> </w:t>
      </w:r>
      <w:r w:rsidRPr="00D85ADE">
        <w:rPr>
          <w:bCs/>
          <w:iCs/>
        </w:rPr>
        <w:t xml:space="preserve">Regulation </w:t>
      </w:r>
      <w:proofErr w:type="gramStart"/>
      <w:r w:rsidRPr="00D85ADE">
        <w:rPr>
          <w:bCs/>
          <w:iCs/>
        </w:rPr>
        <w:t>shal</w:t>
      </w:r>
      <w:r>
        <w:rPr>
          <w:bCs/>
          <w:iCs/>
        </w:rPr>
        <w:t>l not be obliged</w:t>
      </w:r>
      <w:proofErr w:type="gramEnd"/>
      <w:r>
        <w:rPr>
          <w:bCs/>
          <w:iCs/>
        </w:rPr>
        <w:t xml:space="preserve"> to accept </w:t>
      </w:r>
      <w:r w:rsidRPr="00187D6B">
        <w:rPr>
          <w:b/>
          <w:bCs/>
          <w:iCs/>
        </w:rPr>
        <w:t>UN</w:t>
      </w:r>
      <w:r>
        <w:rPr>
          <w:bCs/>
          <w:iCs/>
        </w:rPr>
        <w:t xml:space="preserve"> type</w:t>
      </w:r>
      <w:r w:rsidRPr="00A42C70">
        <w:rPr>
          <w:b/>
          <w:bCs/>
          <w:iCs/>
        </w:rPr>
        <w:t>-</w:t>
      </w:r>
      <w:r w:rsidRPr="00D85ADE">
        <w:rPr>
          <w:bCs/>
          <w:iCs/>
        </w:rPr>
        <w:t xml:space="preserve">approvals to this </w:t>
      </w:r>
      <w:r w:rsidRPr="002B74F4">
        <w:rPr>
          <w:b/>
          <w:bCs/>
          <w:iCs/>
        </w:rPr>
        <w:t>UN</w:t>
      </w:r>
      <w:r>
        <w:rPr>
          <w:bCs/>
          <w:iCs/>
        </w:rPr>
        <w:t xml:space="preserve"> </w:t>
      </w:r>
      <w:r w:rsidRPr="00D85ADE">
        <w:rPr>
          <w:bCs/>
          <w:iCs/>
        </w:rPr>
        <w:t>Regulation in its original version, first issued after 1 September 2019.</w:t>
      </w:r>
    </w:p>
    <w:p w:rsidR="00197941" w:rsidRPr="00D85ADE" w:rsidRDefault="00197941" w:rsidP="00197941">
      <w:pPr>
        <w:pStyle w:val="para"/>
        <w:rPr>
          <w:bCs/>
          <w:iCs/>
        </w:rPr>
      </w:pPr>
      <w:r w:rsidRPr="00D85ADE">
        <w:rPr>
          <w:bCs/>
          <w:iCs/>
        </w:rPr>
        <w:t>11.4.</w:t>
      </w:r>
      <w:r w:rsidRPr="00D85ADE">
        <w:rPr>
          <w:bCs/>
          <w:iCs/>
        </w:rPr>
        <w:tab/>
        <w:t>Until 1 September 2021, Contracting Parties applying this</w:t>
      </w:r>
      <w:r>
        <w:rPr>
          <w:bCs/>
          <w:iCs/>
        </w:rPr>
        <w:t xml:space="preserve"> </w:t>
      </w:r>
      <w:r w:rsidRPr="00187D6B">
        <w:rPr>
          <w:b/>
          <w:bCs/>
          <w:iCs/>
        </w:rPr>
        <w:t>UN</w:t>
      </w:r>
      <w:r w:rsidRPr="00D85ADE">
        <w:rPr>
          <w:bCs/>
          <w:iCs/>
        </w:rPr>
        <w:t xml:space="preserve"> Regulation shall accept </w:t>
      </w:r>
      <w:r w:rsidRPr="002B63A4">
        <w:rPr>
          <w:b/>
          <w:bCs/>
          <w:iCs/>
        </w:rPr>
        <w:t>UN</w:t>
      </w:r>
      <w:r>
        <w:rPr>
          <w:bCs/>
          <w:iCs/>
        </w:rPr>
        <w:t xml:space="preserve"> type</w:t>
      </w:r>
      <w:r w:rsidRPr="00624F0F">
        <w:rPr>
          <w:b/>
          <w:bCs/>
          <w:iCs/>
        </w:rPr>
        <w:t>-</w:t>
      </w:r>
      <w:r w:rsidRPr="00D85ADE">
        <w:rPr>
          <w:bCs/>
          <w:iCs/>
        </w:rPr>
        <w:t xml:space="preserve">approvals to this </w:t>
      </w:r>
      <w:r w:rsidRPr="002B74F4">
        <w:rPr>
          <w:b/>
          <w:bCs/>
          <w:iCs/>
        </w:rPr>
        <w:t>UN</w:t>
      </w:r>
      <w:r>
        <w:rPr>
          <w:bCs/>
          <w:iCs/>
        </w:rPr>
        <w:t xml:space="preserve"> </w:t>
      </w:r>
      <w:r w:rsidRPr="00D85ADE">
        <w:rPr>
          <w:bCs/>
          <w:iCs/>
        </w:rPr>
        <w:t>Regulation in its original version, first issued before 1 September 2019.</w:t>
      </w:r>
    </w:p>
    <w:p w:rsidR="00197941" w:rsidRPr="00D85ADE" w:rsidRDefault="00197941" w:rsidP="00197941">
      <w:pPr>
        <w:pStyle w:val="para"/>
        <w:rPr>
          <w:bCs/>
          <w:iCs/>
        </w:rPr>
      </w:pPr>
      <w:r w:rsidRPr="00D85ADE">
        <w:rPr>
          <w:bCs/>
          <w:iCs/>
        </w:rPr>
        <w:t>11.5.</w:t>
      </w:r>
      <w:r w:rsidRPr="00D85ADE">
        <w:rPr>
          <w:bCs/>
          <w:iCs/>
        </w:rPr>
        <w:tab/>
        <w:t xml:space="preserve">As from 1 September 2021, Contracting Parties applying this </w:t>
      </w:r>
      <w:r w:rsidRPr="006430B4">
        <w:rPr>
          <w:b/>
          <w:bCs/>
          <w:iCs/>
        </w:rPr>
        <w:t>UN</w:t>
      </w:r>
      <w:r>
        <w:rPr>
          <w:bCs/>
          <w:iCs/>
        </w:rPr>
        <w:t xml:space="preserve"> </w:t>
      </w:r>
      <w:r w:rsidRPr="00D85ADE">
        <w:rPr>
          <w:bCs/>
          <w:iCs/>
        </w:rPr>
        <w:t xml:space="preserve">Regulation </w:t>
      </w:r>
      <w:proofErr w:type="gramStart"/>
      <w:r w:rsidRPr="00D85ADE">
        <w:rPr>
          <w:bCs/>
          <w:iCs/>
        </w:rPr>
        <w:t>shal</w:t>
      </w:r>
      <w:r>
        <w:rPr>
          <w:bCs/>
          <w:iCs/>
        </w:rPr>
        <w:t>l not be obliged</w:t>
      </w:r>
      <w:proofErr w:type="gramEnd"/>
      <w:r>
        <w:rPr>
          <w:bCs/>
          <w:iCs/>
        </w:rPr>
        <w:t xml:space="preserve"> to accept type</w:t>
      </w:r>
      <w:r w:rsidRPr="004C7E13">
        <w:rPr>
          <w:b/>
          <w:bCs/>
          <w:iCs/>
        </w:rPr>
        <w:t>-</w:t>
      </w:r>
      <w:r w:rsidRPr="00D85ADE">
        <w:rPr>
          <w:bCs/>
          <w:iCs/>
        </w:rPr>
        <w:t xml:space="preserve">approvals to this </w:t>
      </w:r>
      <w:r w:rsidRPr="00E32261">
        <w:rPr>
          <w:b/>
          <w:bCs/>
          <w:iCs/>
        </w:rPr>
        <w:t>UN</w:t>
      </w:r>
      <w:r>
        <w:rPr>
          <w:bCs/>
          <w:iCs/>
        </w:rPr>
        <w:t xml:space="preserve"> </w:t>
      </w:r>
      <w:r w:rsidRPr="00D85ADE">
        <w:rPr>
          <w:bCs/>
          <w:iCs/>
        </w:rPr>
        <w:t>Regulation in its original version.</w:t>
      </w:r>
    </w:p>
    <w:p w:rsidR="00197941" w:rsidRDefault="00197941" w:rsidP="00197941">
      <w:pPr>
        <w:pStyle w:val="para"/>
        <w:rPr>
          <w:bCs/>
          <w:iCs/>
          <w:strike/>
        </w:rPr>
      </w:pPr>
      <w:proofErr w:type="gramStart"/>
      <w:r w:rsidRPr="00D85ADE">
        <w:rPr>
          <w:bCs/>
          <w:iCs/>
        </w:rPr>
        <w:t>11.6.</w:t>
      </w:r>
      <w:r w:rsidRPr="00D85ADE">
        <w:rPr>
          <w:bCs/>
          <w:iCs/>
        </w:rPr>
        <w:tab/>
      </w:r>
      <w:r w:rsidRPr="00EA6BD9">
        <w:rPr>
          <w:bCs/>
          <w:iCs/>
          <w:strike/>
        </w:rPr>
        <w:t>Notwithstanding paragraphs 11.3.</w:t>
      </w:r>
      <w:proofErr w:type="gramEnd"/>
      <w:r w:rsidRPr="00EA6BD9">
        <w:rPr>
          <w:bCs/>
          <w:iCs/>
          <w:strike/>
        </w:rPr>
        <w:t xml:space="preserve"> </w:t>
      </w:r>
      <w:proofErr w:type="gramStart"/>
      <w:r w:rsidRPr="00EA6BD9">
        <w:rPr>
          <w:bCs/>
          <w:iCs/>
          <w:strike/>
        </w:rPr>
        <w:t>to</w:t>
      </w:r>
      <w:proofErr w:type="gramEnd"/>
      <w:r w:rsidRPr="00EA6BD9">
        <w:rPr>
          <w:bCs/>
          <w:iCs/>
          <w:strike/>
        </w:rPr>
        <w:t xml:space="preserve"> 11.5. </w:t>
      </w:r>
      <w:proofErr w:type="gramStart"/>
      <w:r w:rsidRPr="00EA6BD9">
        <w:rPr>
          <w:bCs/>
          <w:iCs/>
          <w:strike/>
        </w:rPr>
        <w:t>above</w:t>
      </w:r>
      <w:proofErr w:type="gramEnd"/>
      <w:r w:rsidRPr="00EA6BD9">
        <w:rPr>
          <w:bCs/>
          <w:iCs/>
          <w:strike/>
        </w:rPr>
        <w:t>, type approvals granted to this Regulation in its original version, which are not affected by the 01 series of amendments, shall remain valid and Contracting Parties applying this Regulation shall accept them.</w:t>
      </w:r>
    </w:p>
    <w:p w:rsidR="00197941" w:rsidRPr="002E53C9" w:rsidRDefault="00197941" w:rsidP="00197941">
      <w:pPr>
        <w:pStyle w:val="para"/>
        <w:rPr>
          <w:b/>
          <w:bCs/>
          <w:iCs/>
        </w:rPr>
      </w:pPr>
      <w:r>
        <w:rPr>
          <w:bCs/>
          <w:iCs/>
        </w:rPr>
        <w:tab/>
      </w:r>
      <w:proofErr w:type="gramStart"/>
      <w:r w:rsidRPr="002E53C9">
        <w:rPr>
          <w:b/>
          <w:bCs/>
          <w:iCs/>
        </w:rPr>
        <w:t>Notwithstanding paragraph 11.5.</w:t>
      </w:r>
      <w:proofErr w:type="gramEnd"/>
      <w:r w:rsidRPr="002E53C9">
        <w:rPr>
          <w:b/>
          <w:bCs/>
          <w:iCs/>
        </w:rPr>
        <w:t xml:space="preserve"> </w:t>
      </w:r>
      <w:proofErr w:type="gramStart"/>
      <w:r w:rsidRPr="002E53C9">
        <w:rPr>
          <w:b/>
          <w:bCs/>
          <w:iCs/>
        </w:rPr>
        <w:t>above</w:t>
      </w:r>
      <w:proofErr w:type="gramEnd"/>
      <w:r w:rsidRPr="002E53C9">
        <w:rPr>
          <w:b/>
          <w:bCs/>
          <w:iCs/>
        </w:rPr>
        <w:t>, Cont</w:t>
      </w:r>
      <w:r>
        <w:rPr>
          <w:b/>
          <w:bCs/>
          <w:iCs/>
        </w:rPr>
        <w:t>racting Parties applying this</w:t>
      </w:r>
      <w:r w:rsidRPr="002E53C9">
        <w:rPr>
          <w:b/>
          <w:bCs/>
          <w:iCs/>
        </w:rPr>
        <w:t xml:space="preserve"> </w:t>
      </w:r>
      <w:r>
        <w:rPr>
          <w:b/>
          <w:bCs/>
          <w:iCs/>
        </w:rPr>
        <w:t xml:space="preserve">UN </w:t>
      </w:r>
      <w:r w:rsidRPr="002E53C9">
        <w:rPr>
          <w:b/>
          <w:bCs/>
          <w:iCs/>
        </w:rPr>
        <w:t>Regulation s</w:t>
      </w:r>
      <w:r>
        <w:rPr>
          <w:b/>
          <w:bCs/>
          <w:iCs/>
        </w:rPr>
        <w:t>hall continue to accept UN type-</w:t>
      </w:r>
      <w:r w:rsidRPr="002E53C9">
        <w:rPr>
          <w:b/>
          <w:bCs/>
          <w:iCs/>
        </w:rPr>
        <w:t>approvals issue</w:t>
      </w:r>
      <w:r>
        <w:rPr>
          <w:b/>
          <w:bCs/>
          <w:iCs/>
        </w:rPr>
        <w:t>d</w:t>
      </w:r>
      <w:r w:rsidRPr="002E53C9">
        <w:rPr>
          <w:b/>
          <w:bCs/>
          <w:iCs/>
        </w:rPr>
        <w:t xml:space="preserve"> according to this UN Regulation in its original version, for the vehicles which are not affected by the changes introduced by the 01 series of amendments.</w:t>
      </w:r>
    </w:p>
    <w:p w:rsidR="00197941" w:rsidRPr="00D85ADE" w:rsidRDefault="00197941" w:rsidP="00197941">
      <w:pPr>
        <w:pStyle w:val="para"/>
        <w:rPr>
          <w:bCs/>
          <w:iCs/>
        </w:rPr>
      </w:pPr>
      <w:proofErr w:type="gramStart"/>
      <w:r w:rsidRPr="00D85ADE">
        <w:rPr>
          <w:bCs/>
          <w:iCs/>
        </w:rPr>
        <w:t>11.7.</w:t>
      </w:r>
      <w:r w:rsidRPr="00D85ADE">
        <w:rPr>
          <w:bCs/>
          <w:iCs/>
        </w:rPr>
        <w:tab/>
        <w:t xml:space="preserve">Notwithstanding the transitional provisions above, Contracting Parties whose application of this </w:t>
      </w:r>
      <w:r w:rsidRPr="00A17418">
        <w:rPr>
          <w:b/>
          <w:bCs/>
          <w:iCs/>
        </w:rPr>
        <w:t>UN</w:t>
      </w:r>
      <w:r>
        <w:rPr>
          <w:bCs/>
          <w:iCs/>
        </w:rPr>
        <w:t xml:space="preserve"> </w:t>
      </w:r>
      <w:r w:rsidRPr="00D85ADE">
        <w:rPr>
          <w:bCs/>
          <w:iCs/>
        </w:rPr>
        <w:t>Regulation comes into force after the date of entry into force of the 01 series of amendments</w:t>
      </w:r>
      <w:r>
        <w:rPr>
          <w:bCs/>
          <w:iCs/>
        </w:rPr>
        <w:t xml:space="preserve"> are not obliged to accept type</w:t>
      </w:r>
      <w:r w:rsidRPr="00A17418">
        <w:rPr>
          <w:b/>
          <w:bCs/>
          <w:iCs/>
        </w:rPr>
        <w:t>-</w:t>
      </w:r>
      <w:r w:rsidRPr="00D85ADE">
        <w:rPr>
          <w:bCs/>
          <w:iCs/>
        </w:rPr>
        <w:t>approvals which were granted in accordance with this</w:t>
      </w:r>
      <w:r>
        <w:rPr>
          <w:bCs/>
          <w:iCs/>
        </w:rPr>
        <w:t xml:space="preserve"> </w:t>
      </w:r>
      <w:r w:rsidRPr="00AE5DD8">
        <w:rPr>
          <w:b/>
          <w:bCs/>
          <w:iCs/>
        </w:rPr>
        <w:t>UN</w:t>
      </w:r>
      <w:r w:rsidRPr="00D85ADE">
        <w:rPr>
          <w:bCs/>
          <w:iCs/>
        </w:rPr>
        <w:t xml:space="preserve"> Regulation in its original version and are only obliged to accept type approval granted in accordance with the 01 series of amendments.</w:t>
      </w:r>
      <w:proofErr w:type="gramEnd"/>
    </w:p>
    <w:p w:rsidR="00197941" w:rsidRPr="00D85ADE" w:rsidRDefault="00197941" w:rsidP="00197941">
      <w:pPr>
        <w:pStyle w:val="para"/>
      </w:pPr>
      <w:r w:rsidRPr="00D85ADE">
        <w:rPr>
          <w:bCs/>
          <w:iCs/>
        </w:rPr>
        <w:t>11.8.</w:t>
      </w:r>
      <w:r w:rsidRPr="00D85ADE">
        <w:rPr>
          <w:bCs/>
          <w:iCs/>
        </w:rPr>
        <w:tab/>
        <w:t xml:space="preserve">Contracting Parties applying this </w:t>
      </w:r>
      <w:r w:rsidRPr="00AE5DD8">
        <w:rPr>
          <w:b/>
          <w:bCs/>
          <w:iCs/>
        </w:rPr>
        <w:t>UN</w:t>
      </w:r>
      <w:r>
        <w:rPr>
          <w:bCs/>
          <w:iCs/>
        </w:rPr>
        <w:t xml:space="preserve"> </w:t>
      </w:r>
      <w:r w:rsidRPr="00D85ADE">
        <w:rPr>
          <w:bCs/>
          <w:iCs/>
        </w:rPr>
        <w:t xml:space="preserve">Regulation shall not refuse to grant type approvals, or extensions thereof, under this </w:t>
      </w:r>
      <w:r w:rsidRPr="00AE5DD8">
        <w:rPr>
          <w:b/>
          <w:bCs/>
          <w:iCs/>
        </w:rPr>
        <w:t>UN</w:t>
      </w:r>
      <w:r>
        <w:rPr>
          <w:bCs/>
          <w:iCs/>
        </w:rPr>
        <w:t xml:space="preserve"> </w:t>
      </w:r>
      <w:r w:rsidRPr="00D85ADE">
        <w:rPr>
          <w:bCs/>
          <w:iCs/>
        </w:rPr>
        <w:t>Regulation in its original version.</w:t>
      </w:r>
      <w:r w:rsidRPr="00D85ADE">
        <w:t>"</w:t>
      </w:r>
    </w:p>
    <w:p w:rsidR="00D5006C" w:rsidRPr="00B74FCB" w:rsidRDefault="00CC5F69" w:rsidP="00CC5F69">
      <w:pPr>
        <w:pStyle w:val="HChG"/>
      </w:pPr>
      <w:r>
        <w:tab/>
      </w:r>
      <w:r w:rsidR="00D5006C" w:rsidRPr="00B74FCB">
        <w:t>II.</w:t>
      </w:r>
      <w:r w:rsidR="00D5006C" w:rsidRPr="00B74FCB">
        <w:tab/>
      </w:r>
      <w:r w:rsidR="00D5006C" w:rsidRPr="00CC5F69">
        <w:t>Justification</w:t>
      </w:r>
    </w:p>
    <w:p w:rsidR="00197941" w:rsidRDefault="00197941" w:rsidP="00197941">
      <w:pPr>
        <w:spacing w:after="120"/>
        <w:ind w:left="1134" w:right="1134"/>
        <w:jc w:val="both"/>
      </w:pPr>
      <w:r>
        <w:t>1.</w:t>
      </w:r>
      <w:r>
        <w:tab/>
        <w:t xml:space="preserve">The transitional provisions are mainly in line with the new format of transitional provisions introduced by </w:t>
      </w:r>
      <w:r w:rsidR="00D93189">
        <w:t>ECE/TRANS/</w:t>
      </w:r>
      <w:r>
        <w:t xml:space="preserve">WP.29/2017/53, following </w:t>
      </w:r>
      <w:r w:rsidR="00D93189">
        <w:t>R</w:t>
      </w:r>
      <w:r>
        <w:t xml:space="preserve">evision 3 of the 1958 Agreement. However, there is a divergence of the wording in paragraph 11.6., which </w:t>
      </w:r>
      <w:proofErr w:type="gramStart"/>
      <w:r>
        <w:t>should be corrected</w:t>
      </w:r>
      <w:proofErr w:type="gramEnd"/>
      <w:r>
        <w:t xml:space="preserve">. </w:t>
      </w:r>
    </w:p>
    <w:p w:rsidR="00197941" w:rsidRDefault="00197941" w:rsidP="00197941">
      <w:pPr>
        <w:spacing w:after="120"/>
        <w:ind w:left="1134" w:right="1134"/>
        <w:jc w:val="both"/>
      </w:pPr>
      <w:proofErr w:type="gramStart"/>
      <w:r>
        <w:lastRenderedPageBreak/>
        <w:t>2.</w:t>
      </w:r>
      <w:r>
        <w:tab/>
        <w:t>The reference to paragraph 11.3.</w:t>
      </w:r>
      <w:proofErr w:type="gramEnd"/>
      <w:r>
        <w:t xml:space="preserve"> </w:t>
      </w:r>
      <w:proofErr w:type="gramStart"/>
      <w:r>
        <w:t>was</w:t>
      </w:r>
      <w:proofErr w:type="gramEnd"/>
      <w:r>
        <w:t xml:space="preserve"> deleted, as after </w:t>
      </w:r>
      <w:r w:rsidR="00D93189">
        <w:t xml:space="preserve">1 </w:t>
      </w:r>
      <w:r>
        <w:t xml:space="preserve">September new approvals will anyway follow the new series of amendments. </w:t>
      </w:r>
    </w:p>
    <w:p w:rsidR="00197941" w:rsidRDefault="00197941" w:rsidP="00197941">
      <w:pPr>
        <w:spacing w:after="120"/>
        <w:ind w:left="1134" w:right="1134"/>
        <w:jc w:val="both"/>
      </w:pPr>
      <w:proofErr w:type="gramStart"/>
      <w:r>
        <w:t>3.</w:t>
      </w:r>
      <w:r>
        <w:tab/>
        <w:t>The reference to paragraph 11.4.</w:t>
      </w:r>
      <w:proofErr w:type="gramEnd"/>
      <w:r>
        <w:t xml:space="preserve"> </w:t>
      </w:r>
      <w:proofErr w:type="gramStart"/>
      <w:r>
        <w:t>was</w:t>
      </w:r>
      <w:proofErr w:type="gramEnd"/>
      <w:r>
        <w:t xml:space="preserve"> deleted, as this transitional provision anyway accepts </w:t>
      </w:r>
      <w:r w:rsidR="00D93189">
        <w:t xml:space="preserve">the </w:t>
      </w:r>
      <w:r>
        <w:t>UN Regulation in its original version, first issued before 1 September 2019.</w:t>
      </w:r>
    </w:p>
    <w:p w:rsidR="00CE3A3F" w:rsidRPr="00F40408" w:rsidRDefault="00197941" w:rsidP="00197941">
      <w:pPr>
        <w:spacing w:after="120"/>
        <w:ind w:left="1134" w:right="1134"/>
        <w:jc w:val="both"/>
        <w:rPr>
          <w:lang w:eastAsia="de-DE"/>
        </w:rPr>
      </w:pPr>
      <w:r>
        <w:t>4.</w:t>
      </w:r>
      <w:r>
        <w:tab/>
        <w:t>The words “UN Regulation” must replace “Regulation” in order to avoid confusion with national regulation</w:t>
      </w:r>
      <w:r w:rsidR="00D93189">
        <w:t>s</w:t>
      </w:r>
      <w:r>
        <w:t>/legislation.</w:t>
      </w:r>
      <w:r w:rsidR="00F40408" w:rsidRPr="00F40408">
        <w:tab/>
      </w:r>
    </w:p>
    <w:p w:rsidR="00D5006C" w:rsidRPr="008963AE" w:rsidRDefault="00B87A80" w:rsidP="00F153C6">
      <w:pPr>
        <w:pStyle w:val="para"/>
        <w:spacing w:before="240" w:after="0"/>
        <w:ind w:left="1134" w:firstLine="0"/>
        <w:jc w:val="center"/>
        <w:rPr>
          <w:u w:val="single"/>
        </w:rPr>
      </w:pPr>
      <w:r w:rsidRPr="008963AE">
        <w:rPr>
          <w:u w:val="single"/>
        </w:rPr>
        <w:tab/>
      </w:r>
      <w:r w:rsidRPr="008963AE">
        <w:rPr>
          <w:u w:val="single"/>
        </w:rPr>
        <w:tab/>
      </w:r>
      <w:r w:rsidRPr="008963AE">
        <w:rPr>
          <w:u w:val="single"/>
        </w:rPr>
        <w:tab/>
      </w:r>
    </w:p>
    <w:sectPr w:rsidR="00D5006C" w:rsidRPr="008963AE" w:rsidSect="003B3939">
      <w:headerReference w:type="even" r:id="rId10"/>
      <w:headerReference w:type="default" r:id="rId11"/>
      <w:footerReference w:type="even" r:id="rId12"/>
      <w:footerReference w:type="default" r:id="rId13"/>
      <w:footerReference w:type="first" r:id="rId14"/>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54" w:rsidRDefault="00E24054"/>
  </w:endnote>
  <w:endnote w:type="continuationSeparator" w:id="0">
    <w:p w:rsidR="00E24054" w:rsidRDefault="00E24054"/>
  </w:endnote>
  <w:endnote w:type="continuationNotice" w:id="1">
    <w:p w:rsidR="00E24054" w:rsidRDefault="00E24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89" w:rsidRDefault="00C269EA" w:rsidP="00C269EA">
    <w:r w:rsidRPr="00236804">
      <w:rPr>
        <w:rStyle w:val="PageNumber"/>
      </w:rPr>
      <w:fldChar w:fldCharType="begin"/>
    </w:r>
    <w:r w:rsidRPr="00236804">
      <w:rPr>
        <w:rStyle w:val="PageNumber"/>
      </w:rPr>
      <w:instrText xml:space="preserve"> PAGE </w:instrText>
    </w:r>
    <w:r w:rsidRPr="00236804">
      <w:rPr>
        <w:rStyle w:val="PageNumber"/>
      </w:rPr>
      <w:fldChar w:fldCharType="separate"/>
    </w:r>
    <w:r w:rsidR="001326CF">
      <w:rPr>
        <w:rStyle w:val="PageNumber"/>
        <w:noProof/>
      </w:rPr>
      <w:t>2</w:t>
    </w:r>
    <w:r w:rsidRPr="0023680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89" w:rsidRDefault="00C269EA" w:rsidP="00C269EA">
    <w:pPr>
      <w:jc w:val="right"/>
    </w:pPr>
    <w:r w:rsidRPr="00236804">
      <w:rPr>
        <w:rStyle w:val="PageNumber"/>
      </w:rPr>
      <w:fldChar w:fldCharType="begin"/>
    </w:r>
    <w:r w:rsidRPr="00236804">
      <w:rPr>
        <w:rStyle w:val="PageNumber"/>
      </w:rPr>
      <w:instrText xml:space="preserve"> PAGE </w:instrText>
    </w:r>
    <w:r w:rsidRPr="00236804">
      <w:rPr>
        <w:rStyle w:val="PageNumber"/>
      </w:rPr>
      <w:fldChar w:fldCharType="separate"/>
    </w:r>
    <w:r w:rsidR="001326CF">
      <w:rPr>
        <w:rStyle w:val="PageNumber"/>
        <w:noProof/>
      </w:rPr>
      <w:t>3</w:t>
    </w:r>
    <w:r w:rsidRPr="0023680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E1" w:rsidRDefault="00D74CE1" w:rsidP="00D74CE1">
    <w:pPr>
      <w:pStyle w:val="Footer"/>
    </w:pPr>
    <w:r>
      <w:rPr>
        <w:rFonts w:ascii="C39T30Lfz" w:hAnsi="C39T30Lfz"/>
        <w:noProof/>
        <w:sz w:val="56"/>
        <w:lang w:eastAsia="en-GB"/>
      </w:rPr>
      <w:drawing>
        <wp:anchor distT="0" distB="0" distL="114300" distR="114300" simplePos="0" relativeHeight="251660288" behindDoc="0" locked="0" layoutInCell="1" allowOverlap="1" wp14:anchorId="30F50211" wp14:editId="425D2170">
          <wp:simplePos x="0" y="0"/>
          <wp:positionH relativeFrom="margin">
            <wp:posOffset>5241290</wp:posOffset>
          </wp:positionH>
          <wp:positionV relativeFrom="margin">
            <wp:posOffset>7932725</wp:posOffset>
          </wp:positionV>
          <wp:extent cx="643255" cy="643255"/>
          <wp:effectExtent l="0" t="0" r="4445" b="4445"/>
          <wp:wrapNone/>
          <wp:docPr id="1" name="Picture 1" descr="https://undocs.org/m2/QRCode.ashx?DS=ECE/TRANS/WP.29/GRB/2017/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B/2017/7&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6CDAC596" wp14:editId="1FDB0900">
          <wp:simplePos x="0" y="0"/>
          <wp:positionH relativeFrom="margin">
            <wp:posOffset>4175760</wp:posOffset>
          </wp:positionH>
          <wp:positionV relativeFrom="margin">
            <wp:posOffset>8345805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CE1" w:rsidRDefault="00D74CE1" w:rsidP="00D74CE1">
    <w:pPr>
      <w:pStyle w:val="Footer"/>
      <w:ind w:right="1134"/>
      <w:rPr>
        <w:sz w:val="20"/>
      </w:rPr>
    </w:pPr>
    <w:r>
      <w:rPr>
        <w:sz w:val="20"/>
      </w:rPr>
      <w:t>GE.17-09969(E)</w:t>
    </w:r>
  </w:p>
  <w:p w:rsidR="00D74CE1" w:rsidRPr="00D74CE1" w:rsidRDefault="00D74CE1" w:rsidP="00D74CE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54" w:rsidRPr="000B175B" w:rsidRDefault="00E24054" w:rsidP="000B175B">
      <w:pPr>
        <w:tabs>
          <w:tab w:val="right" w:pos="2155"/>
        </w:tabs>
        <w:spacing w:after="80"/>
        <w:ind w:left="680"/>
        <w:rPr>
          <w:u w:val="single"/>
        </w:rPr>
      </w:pPr>
      <w:r>
        <w:rPr>
          <w:u w:val="single"/>
        </w:rPr>
        <w:tab/>
      </w:r>
    </w:p>
  </w:footnote>
  <w:footnote w:type="continuationSeparator" w:id="0">
    <w:p w:rsidR="00E24054" w:rsidRPr="00FC68B7" w:rsidRDefault="00E24054" w:rsidP="00FC68B7">
      <w:pPr>
        <w:tabs>
          <w:tab w:val="left" w:pos="2155"/>
        </w:tabs>
        <w:spacing w:after="80"/>
        <w:ind w:left="680"/>
        <w:rPr>
          <w:u w:val="single"/>
        </w:rPr>
      </w:pPr>
      <w:r>
        <w:rPr>
          <w:u w:val="single"/>
        </w:rPr>
        <w:tab/>
      </w:r>
    </w:p>
  </w:footnote>
  <w:footnote w:type="continuationNotice" w:id="1">
    <w:p w:rsidR="00E24054" w:rsidRDefault="00E24054"/>
  </w:footnote>
  <w:footnote w:id="2">
    <w:p w:rsidR="00E24054" w:rsidRDefault="00E24054" w:rsidP="00592086">
      <w:pPr>
        <w:pStyle w:val="FootnoteText"/>
        <w:rPr>
          <w:lang w:val="en-US"/>
        </w:rPr>
      </w:pPr>
      <w:r>
        <w:tab/>
      </w:r>
      <w:r w:rsidRPr="009237E3">
        <w:rPr>
          <w:rStyle w:val="FootnoteReference"/>
          <w:sz w:val="20"/>
          <w:lang w:val="en-US"/>
        </w:rPr>
        <w:t>*</w:t>
      </w:r>
      <w:r>
        <w:rPr>
          <w:sz w:val="20"/>
          <w:lang w:val="en-US"/>
        </w:rPr>
        <w:tab/>
      </w:r>
      <w:r w:rsidR="00FA77BF" w:rsidRPr="00FA77BF">
        <w:rPr>
          <w:szCs w:val="18"/>
          <w:lang w:val="en-US"/>
        </w:rPr>
        <w:t xml:space="preserve">In accordance with the </w:t>
      </w:r>
      <w:proofErr w:type="spellStart"/>
      <w:r w:rsidR="00FA77BF" w:rsidRPr="00FA77BF">
        <w:rPr>
          <w:szCs w:val="18"/>
          <w:lang w:val="en-US"/>
        </w:rPr>
        <w:t>programme</w:t>
      </w:r>
      <w:proofErr w:type="spellEnd"/>
      <w:r w:rsidR="00FA77BF" w:rsidRPr="00FA77BF">
        <w:rPr>
          <w:szCs w:val="18"/>
          <w:lang w:val="en-US"/>
        </w:rPr>
        <w:t xml:space="preserve"> of work of the Inland Transport Committee for 2016–2017 (ECE/TRANS/254, para. 159 and ECE/TRANS/2016/28/Add.1, cluster 3.</w:t>
      </w:r>
      <w:r w:rsidR="00FA77BF">
        <w:rPr>
          <w:szCs w:val="18"/>
          <w:lang w:val="en-US"/>
        </w:rPr>
        <w:t>2</w:t>
      </w:r>
      <w:r w:rsidR="00FA77BF" w:rsidRPr="00FA77BF">
        <w:rPr>
          <w:szCs w:val="18"/>
          <w:lang w:val="en-US"/>
        </w:rPr>
        <w:t>), the World Forum will develop, harmonize and update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54" w:rsidRPr="00384D0E" w:rsidRDefault="00E24054" w:rsidP="00236804">
    <w:pPr>
      <w:pStyle w:val="Header"/>
    </w:pPr>
    <w:r>
      <w:t>ECE/TRANS/WP.29/GRB/2017/</w:t>
    </w:r>
    <w:r w:rsidR="00197941">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54" w:rsidRPr="00384D0E" w:rsidRDefault="00E24054" w:rsidP="00384D0E">
    <w:pPr>
      <w:pStyle w:val="Header"/>
      <w:jc w:val="right"/>
    </w:pPr>
    <w:r>
      <w:t>ECE/TRANS/WP.29/GRB/2017/</w:t>
    </w:r>
    <w:r w:rsidR="00D93189">
      <w:t>7</w:t>
    </w:r>
  </w:p>
  <w:p w:rsidR="00E24054" w:rsidRPr="00384D0E" w:rsidRDefault="00E24054" w:rsidP="00384D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B91"/>
    <w:multiLevelType w:val="hybridMultilevel"/>
    <w:tmpl w:val="F29E42C6"/>
    <w:lvl w:ilvl="0" w:tplc="9244B4BC">
      <w:start w:val="1"/>
      <w:numFmt w:val="decimal"/>
      <w:lvlText w:val="%1."/>
      <w:lvlJc w:val="left"/>
      <w:pPr>
        <w:ind w:left="2844" w:hanging="576"/>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D02EEC"/>
    <w:multiLevelType w:val="hybridMultilevel"/>
    <w:tmpl w:val="79F293A4"/>
    <w:lvl w:ilvl="0" w:tplc="930013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166049F"/>
    <w:multiLevelType w:val="hybridMultilevel"/>
    <w:tmpl w:val="3C980CF6"/>
    <w:lvl w:ilvl="0" w:tplc="8A50A584">
      <w:start w:val="2"/>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4">
    <w:nsid w:val="2B627A57"/>
    <w:multiLevelType w:val="hybridMultilevel"/>
    <w:tmpl w:val="530AF94C"/>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
    <w:nsid w:val="2EDA1D4F"/>
    <w:multiLevelType w:val="hybridMultilevel"/>
    <w:tmpl w:val="24147898"/>
    <w:lvl w:ilvl="0" w:tplc="040C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3E421C97"/>
    <w:multiLevelType w:val="hybridMultilevel"/>
    <w:tmpl w:val="EAE2A354"/>
    <w:lvl w:ilvl="0" w:tplc="040C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463651BC"/>
    <w:multiLevelType w:val="hybridMultilevel"/>
    <w:tmpl w:val="3222B4AC"/>
    <w:lvl w:ilvl="0" w:tplc="9244B4BC">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4B856660"/>
    <w:multiLevelType w:val="hybridMultilevel"/>
    <w:tmpl w:val="73DACDEC"/>
    <w:lvl w:ilvl="0" w:tplc="AC604F7A">
      <w:start w:val="1"/>
      <w:numFmt w:val="decimal"/>
      <w:lvlText w:val="%1."/>
      <w:lvlJc w:val="left"/>
      <w:pPr>
        <w:ind w:left="1710" w:hanging="576"/>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nsid w:val="6198567C"/>
    <w:multiLevelType w:val="hybridMultilevel"/>
    <w:tmpl w:val="580E6910"/>
    <w:lvl w:ilvl="0" w:tplc="040C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636A1A4F"/>
    <w:multiLevelType w:val="hybridMultilevel"/>
    <w:tmpl w:val="350094E6"/>
    <w:lvl w:ilvl="0" w:tplc="040C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A3A4A03"/>
    <w:multiLevelType w:val="hybridMultilevel"/>
    <w:tmpl w:val="4ED0D056"/>
    <w:lvl w:ilvl="0" w:tplc="040C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7A5D0D4D"/>
    <w:multiLevelType w:val="hybridMultilevel"/>
    <w:tmpl w:val="02D87F8E"/>
    <w:lvl w:ilvl="0" w:tplc="1AD25EA2">
      <w:start w:val="3"/>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nsid w:val="7E8E6192"/>
    <w:multiLevelType w:val="hybridMultilevel"/>
    <w:tmpl w:val="4ED0D056"/>
    <w:lvl w:ilvl="0" w:tplc="040C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11"/>
  </w:num>
  <w:num w:numId="3">
    <w:abstractNumId w:val="4"/>
  </w:num>
  <w:num w:numId="4">
    <w:abstractNumId w:val="8"/>
  </w:num>
  <w:num w:numId="5">
    <w:abstractNumId w:val="3"/>
  </w:num>
  <w:num w:numId="6">
    <w:abstractNumId w:val="13"/>
  </w:num>
  <w:num w:numId="7">
    <w:abstractNumId w:val="9"/>
  </w:num>
  <w:num w:numId="8">
    <w:abstractNumId w:val="7"/>
  </w:num>
  <w:num w:numId="9">
    <w:abstractNumId w:val="0"/>
  </w:num>
  <w:num w:numId="10">
    <w:abstractNumId w:val="5"/>
  </w:num>
  <w:num w:numId="11">
    <w:abstractNumId w:val="10"/>
  </w:num>
  <w:num w:numId="12">
    <w:abstractNumId w:val="6"/>
  </w:num>
  <w:num w:numId="13">
    <w:abstractNumId w:val="14"/>
  </w:num>
  <w:num w:numId="14">
    <w:abstractNumId w:val="12"/>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96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PLAINPAGE_E"/>
  </w:docVars>
  <w:rsids>
    <w:rsidRoot w:val="00F70F0D"/>
    <w:rsid w:val="00004F84"/>
    <w:rsid w:val="00016A95"/>
    <w:rsid w:val="00020E3B"/>
    <w:rsid w:val="000237F1"/>
    <w:rsid w:val="0002507D"/>
    <w:rsid w:val="00027F38"/>
    <w:rsid w:val="00030575"/>
    <w:rsid w:val="00036612"/>
    <w:rsid w:val="00046EE9"/>
    <w:rsid w:val="00050F6B"/>
    <w:rsid w:val="000547D4"/>
    <w:rsid w:val="00057A7B"/>
    <w:rsid w:val="00062532"/>
    <w:rsid w:val="000679F8"/>
    <w:rsid w:val="00072C8C"/>
    <w:rsid w:val="0007541E"/>
    <w:rsid w:val="00080563"/>
    <w:rsid w:val="0008719F"/>
    <w:rsid w:val="000931C0"/>
    <w:rsid w:val="000A7028"/>
    <w:rsid w:val="000B02B0"/>
    <w:rsid w:val="000B0C77"/>
    <w:rsid w:val="000B175B"/>
    <w:rsid w:val="000B3A0F"/>
    <w:rsid w:val="000B521A"/>
    <w:rsid w:val="000B6A81"/>
    <w:rsid w:val="000C4453"/>
    <w:rsid w:val="000E0415"/>
    <w:rsid w:val="000E24AB"/>
    <w:rsid w:val="000E54AA"/>
    <w:rsid w:val="000F3B41"/>
    <w:rsid w:val="00103C70"/>
    <w:rsid w:val="00110944"/>
    <w:rsid w:val="0011301B"/>
    <w:rsid w:val="001220B8"/>
    <w:rsid w:val="0012528C"/>
    <w:rsid w:val="001261AF"/>
    <w:rsid w:val="0012730B"/>
    <w:rsid w:val="001326CF"/>
    <w:rsid w:val="001341FD"/>
    <w:rsid w:val="00134911"/>
    <w:rsid w:val="00142522"/>
    <w:rsid w:val="00150587"/>
    <w:rsid w:val="001532BA"/>
    <w:rsid w:val="00153AA2"/>
    <w:rsid w:val="00160702"/>
    <w:rsid w:val="0016673D"/>
    <w:rsid w:val="001714F9"/>
    <w:rsid w:val="00181AC1"/>
    <w:rsid w:val="00195EDD"/>
    <w:rsid w:val="00196918"/>
    <w:rsid w:val="00197941"/>
    <w:rsid w:val="001A4160"/>
    <w:rsid w:val="001A4C77"/>
    <w:rsid w:val="001A734A"/>
    <w:rsid w:val="001B3E1F"/>
    <w:rsid w:val="001B4B04"/>
    <w:rsid w:val="001C6663"/>
    <w:rsid w:val="001C7895"/>
    <w:rsid w:val="001D26DF"/>
    <w:rsid w:val="001D3133"/>
    <w:rsid w:val="001F6D0C"/>
    <w:rsid w:val="001F7C0E"/>
    <w:rsid w:val="00202689"/>
    <w:rsid w:val="00207CC2"/>
    <w:rsid w:val="00211E0B"/>
    <w:rsid w:val="00221780"/>
    <w:rsid w:val="00227ABE"/>
    <w:rsid w:val="00227E09"/>
    <w:rsid w:val="00236804"/>
    <w:rsid w:val="002373CF"/>
    <w:rsid w:val="002405A7"/>
    <w:rsid w:val="00246F3A"/>
    <w:rsid w:val="00251CAC"/>
    <w:rsid w:val="00256584"/>
    <w:rsid w:val="002622CB"/>
    <w:rsid w:val="00262AA1"/>
    <w:rsid w:val="00263FE6"/>
    <w:rsid w:val="0026613C"/>
    <w:rsid w:val="00271383"/>
    <w:rsid w:val="00274379"/>
    <w:rsid w:val="00274F46"/>
    <w:rsid w:val="00284AE9"/>
    <w:rsid w:val="00295863"/>
    <w:rsid w:val="002A141F"/>
    <w:rsid w:val="002B5B63"/>
    <w:rsid w:val="002F2F62"/>
    <w:rsid w:val="002F6DFF"/>
    <w:rsid w:val="003107FA"/>
    <w:rsid w:val="00316511"/>
    <w:rsid w:val="003229D8"/>
    <w:rsid w:val="0033745A"/>
    <w:rsid w:val="00340B62"/>
    <w:rsid w:val="00363EEC"/>
    <w:rsid w:val="0036545F"/>
    <w:rsid w:val="003733AF"/>
    <w:rsid w:val="00380400"/>
    <w:rsid w:val="003808EA"/>
    <w:rsid w:val="00384D0E"/>
    <w:rsid w:val="00386F1B"/>
    <w:rsid w:val="0039277A"/>
    <w:rsid w:val="0039696E"/>
    <w:rsid w:val="003972E0"/>
    <w:rsid w:val="003A03A7"/>
    <w:rsid w:val="003B3939"/>
    <w:rsid w:val="003B7FD4"/>
    <w:rsid w:val="003C2CC4"/>
    <w:rsid w:val="003C3936"/>
    <w:rsid w:val="003C77A3"/>
    <w:rsid w:val="003D1A75"/>
    <w:rsid w:val="003D29F1"/>
    <w:rsid w:val="003D4B23"/>
    <w:rsid w:val="003E45C0"/>
    <w:rsid w:val="003E5399"/>
    <w:rsid w:val="003F040F"/>
    <w:rsid w:val="003F1ED3"/>
    <w:rsid w:val="003F72F3"/>
    <w:rsid w:val="004007F2"/>
    <w:rsid w:val="00400897"/>
    <w:rsid w:val="00402758"/>
    <w:rsid w:val="004038DE"/>
    <w:rsid w:val="00421817"/>
    <w:rsid w:val="00423195"/>
    <w:rsid w:val="00425EF9"/>
    <w:rsid w:val="0042673D"/>
    <w:rsid w:val="004325CB"/>
    <w:rsid w:val="00434F09"/>
    <w:rsid w:val="004364B2"/>
    <w:rsid w:val="0043701A"/>
    <w:rsid w:val="00442652"/>
    <w:rsid w:val="00446DE4"/>
    <w:rsid w:val="00472DC9"/>
    <w:rsid w:val="004818AA"/>
    <w:rsid w:val="00483651"/>
    <w:rsid w:val="00485660"/>
    <w:rsid w:val="004A2E75"/>
    <w:rsid w:val="004A41CA"/>
    <w:rsid w:val="004A5F00"/>
    <w:rsid w:val="004A7B20"/>
    <w:rsid w:val="004B2873"/>
    <w:rsid w:val="004B5CC0"/>
    <w:rsid w:val="004C4757"/>
    <w:rsid w:val="004C5B87"/>
    <w:rsid w:val="004C7216"/>
    <w:rsid w:val="004D19F6"/>
    <w:rsid w:val="004D2BCC"/>
    <w:rsid w:val="004E0EDA"/>
    <w:rsid w:val="004E1170"/>
    <w:rsid w:val="004E2422"/>
    <w:rsid w:val="004E708F"/>
    <w:rsid w:val="004E7F29"/>
    <w:rsid w:val="00503228"/>
    <w:rsid w:val="00505384"/>
    <w:rsid w:val="005076CF"/>
    <w:rsid w:val="00510A68"/>
    <w:rsid w:val="00513782"/>
    <w:rsid w:val="00513CC3"/>
    <w:rsid w:val="00520870"/>
    <w:rsid w:val="00541758"/>
    <w:rsid w:val="005420F2"/>
    <w:rsid w:val="005651E7"/>
    <w:rsid w:val="00566049"/>
    <w:rsid w:val="00573398"/>
    <w:rsid w:val="005777DA"/>
    <w:rsid w:val="005876DA"/>
    <w:rsid w:val="00592086"/>
    <w:rsid w:val="005941AB"/>
    <w:rsid w:val="005B3DB3"/>
    <w:rsid w:val="005E04D3"/>
    <w:rsid w:val="005E2AAA"/>
    <w:rsid w:val="005E59F1"/>
    <w:rsid w:val="005E72DD"/>
    <w:rsid w:val="005E775E"/>
    <w:rsid w:val="00601F64"/>
    <w:rsid w:val="00611FC4"/>
    <w:rsid w:val="006122A8"/>
    <w:rsid w:val="006176FB"/>
    <w:rsid w:val="00621112"/>
    <w:rsid w:val="00627ED0"/>
    <w:rsid w:val="006404AC"/>
    <w:rsid w:val="00640B26"/>
    <w:rsid w:val="006436CF"/>
    <w:rsid w:val="00655E9C"/>
    <w:rsid w:val="00665595"/>
    <w:rsid w:val="00677B5E"/>
    <w:rsid w:val="0068430B"/>
    <w:rsid w:val="006A4982"/>
    <w:rsid w:val="006A7392"/>
    <w:rsid w:val="006B2F08"/>
    <w:rsid w:val="006C611B"/>
    <w:rsid w:val="006D245E"/>
    <w:rsid w:val="006D7AB5"/>
    <w:rsid w:val="006E564B"/>
    <w:rsid w:val="006F4B64"/>
    <w:rsid w:val="006F636E"/>
    <w:rsid w:val="00700F58"/>
    <w:rsid w:val="00704186"/>
    <w:rsid w:val="00704C96"/>
    <w:rsid w:val="00707379"/>
    <w:rsid w:val="00711BE7"/>
    <w:rsid w:val="00712DA4"/>
    <w:rsid w:val="00716E12"/>
    <w:rsid w:val="00721789"/>
    <w:rsid w:val="0072632A"/>
    <w:rsid w:val="00727917"/>
    <w:rsid w:val="00740011"/>
    <w:rsid w:val="00743CD6"/>
    <w:rsid w:val="00744543"/>
    <w:rsid w:val="00750FA1"/>
    <w:rsid w:val="0075594C"/>
    <w:rsid w:val="00762C72"/>
    <w:rsid w:val="00771C81"/>
    <w:rsid w:val="007874CF"/>
    <w:rsid w:val="00787EBE"/>
    <w:rsid w:val="0079469E"/>
    <w:rsid w:val="007963B8"/>
    <w:rsid w:val="00796757"/>
    <w:rsid w:val="007978CF"/>
    <w:rsid w:val="007A2C7E"/>
    <w:rsid w:val="007A5AAB"/>
    <w:rsid w:val="007A5CC2"/>
    <w:rsid w:val="007A63FC"/>
    <w:rsid w:val="007A6440"/>
    <w:rsid w:val="007A6D79"/>
    <w:rsid w:val="007A7551"/>
    <w:rsid w:val="007B6BA5"/>
    <w:rsid w:val="007C3390"/>
    <w:rsid w:val="007C4F4B"/>
    <w:rsid w:val="007D167B"/>
    <w:rsid w:val="007D2597"/>
    <w:rsid w:val="007D61E4"/>
    <w:rsid w:val="007E6037"/>
    <w:rsid w:val="007F0B83"/>
    <w:rsid w:val="007F53E3"/>
    <w:rsid w:val="007F6479"/>
    <w:rsid w:val="007F6611"/>
    <w:rsid w:val="00801975"/>
    <w:rsid w:val="00815B2B"/>
    <w:rsid w:val="0081683C"/>
    <w:rsid w:val="008175E9"/>
    <w:rsid w:val="008232D8"/>
    <w:rsid w:val="008242D7"/>
    <w:rsid w:val="00827E05"/>
    <w:rsid w:val="008311A3"/>
    <w:rsid w:val="00831C02"/>
    <w:rsid w:val="00835974"/>
    <w:rsid w:val="008375FD"/>
    <w:rsid w:val="00840A99"/>
    <w:rsid w:val="008420AC"/>
    <w:rsid w:val="00843E81"/>
    <w:rsid w:val="00852B20"/>
    <w:rsid w:val="008531AC"/>
    <w:rsid w:val="00871FD5"/>
    <w:rsid w:val="00873B33"/>
    <w:rsid w:val="008916CE"/>
    <w:rsid w:val="00894B44"/>
    <w:rsid w:val="008972DB"/>
    <w:rsid w:val="008979B1"/>
    <w:rsid w:val="00897D79"/>
    <w:rsid w:val="008A6B25"/>
    <w:rsid w:val="008A6C4F"/>
    <w:rsid w:val="008A721E"/>
    <w:rsid w:val="008A7BF3"/>
    <w:rsid w:val="008B5B24"/>
    <w:rsid w:val="008B7142"/>
    <w:rsid w:val="008D3860"/>
    <w:rsid w:val="008E0E46"/>
    <w:rsid w:val="008E4205"/>
    <w:rsid w:val="00900C69"/>
    <w:rsid w:val="009055D2"/>
    <w:rsid w:val="00907AD2"/>
    <w:rsid w:val="009228D3"/>
    <w:rsid w:val="009237E3"/>
    <w:rsid w:val="00926763"/>
    <w:rsid w:val="00933F54"/>
    <w:rsid w:val="00955E53"/>
    <w:rsid w:val="00963CBA"/>
    <w:rsid w:val="00966025"/>
    <w:rsid w:val="009728E4"/>
    <w:rsid w:val="00974A8D"/>
    <w:rsid w:val="009823B1"/>
    <w:rsid w:val="00986136"/>
    <w:rsid w:val="00991261"/>
    <w:rsid w:val="009969AC"/>
    <w:rsid w:val="0099737C"/>
    <w:rsid w:val="009B49D6"/>
    <w:rsid w:val="009D503E"/>
    <w:rsid w:val="009E08FA"/>
    <w:rsid w:val="009E3448"/>
    <w:rsid w:val="009E42CA"/>
    <w:rsid w:val="009F1DA3"/>
    <w:rsid w:val="009F3A17"/>
    <w:rsid w:val="009F74BF"/>
    <w:rsid w:val="00A000F3"/>
    <w:rsid w:val="00A025F4"/>
    <w:rsid w:val="00A06BAA"/>
    <w:rsid w:val="00A11B01"/>
    <w:rsid w:val="00A13F96"/>
    <w:rsid w:val="00A1427D"/>
    <w:rsid w:val="00A1731E"/>
    <w:rsid w:val="00A25BD2"/>
    <w:rsid w:val="00A26876"/>
    <w:rsid w:val="00A37579"/>
    <w:rsid w:val="00A54EFC"/>
    <w:rsid w:val="00A67388"/>
    <w:rsid w:val="00A72F22"/>
    <w:rsid w:val="00A748A6"/>
    <w:rsid w:val="00A76373"/>
    <w:rsid w:val="00A837AA"/>
    <w:rsid w:val="00A85956"/>
    <w:rsid w:val="00A87520"/>
    <w:rsid w:val="00A879A4"/>
    <w:rsid w:val="00A87CBB"/>
    <w:rsid w:val="00A97B4B"/>
    <w:rsid w:val="00AA4CBF"/>
    <w:rsid w:val="00AB3061"/>
    <w:rsid w:val="00AC3276"/>
    <w:rsid w:val="00AC620C"/>
    <w:rsid w:val="00AE069C"/>
    <w:rsid w:val="00AF01E2"/>
    <w:rsid w:val="00AF2D40"/>
    <w:rsid w:val="00AF7F16"/>
    <w:rsid w:val="00B0415E"/>
    <w:rsid w:val="00B30179"/>
    <w:rsid w:val="00B33EC0"/>
    <w:rsid w:val="00B43E8D"/>
    <w:rsid w:val="00B56E85"/>
    <w:rsid w:val="00B64642"/>
    <w:rsid w:val="00B64DB1"/>
    <w:rsid w:val="00B67D39"/>
    <w:rsid w:val="00B71785"/>
    <w:rsid w:val="00B81E12"/>
    <w:rsid w:val="00B85200"/>
    <w:rsid w:val="00B87A80"/>
    <w:rsid w:val="00BA65CA"/>
    <w:rsid w:val="00BA7064"/>
    <w:rsid w:val="00BB0F82"/>
    <w:rsid w:val="00BC722D"/>
    <w:rsid w:val="00BC74E9"/>
    <w:rsid w:val="00BD1023"/>
    <w:rsid w:val="00BD2146"/>
    <w:rsid w:val="00BD30F5"/>
    <w:rsid w:val="00BD4A3F"/>
    <w:rsid w:val="00BE0D1D"/>
    <w:rsid w:val="00BE12DA"/>
    <w:rsid w:val="00BE4F74"/>
    <w:rsid w:val="00BE618E"/>
    <w:rsid w:val="00C0190A"/>
    <w:rsid w:val="00C063F5"/>
    <w:rsid w:val="00C13427"/>
    <w:rsid w:val="00C17699"/>
    <w:rsid w:val="00C266E5"/>
    <w:rsid w:val="00C269EA"/>
    <w:rsid w:val="00C41A28"/>
    <w:rsid w:val="00C463DD"/>
    <w:rsid w:val="00C600DD"/>
    <w:rsid w:val="00C62544"/>
    <w:rsid w:val="00C655EF"/>
    <w:rsid w:val="00C70F15"/>
    <w:rsid w:val="00C722E9"/>
    <w:rsid w:val="00C745C3"/>
    <w:rsid w:val="00C81073"/>
    <w:rsid w:val="00C92FC3"/>
    <w:rsid w:val="00C975C4"/>
    <w:rsid w:val="00C97CA0"/>
    <w:rsid w:val="00CB11D4"/>
    <w:rsid w:val="00CB3716"/>
    <w:rsid w:val="00CB7FBB"/>
    <w:rsid w:val="00CC5F69"/>
    <w:rsid w:val="00CD13D6"/>
    <w:rsid w:val="00CD2547"/>
    <w:rsid w:val="00CD25A1"/>
    <w:rsid w:val="00CE3A3F"/>
    <w:rsid w:val="00CE4A8F"/>
    <w:rsid w:val="00CE6EFA"/>
    <w:rsid w:val="00CF0642"/>
    <w:rsid w:val="00CF764D"/>
    <w:rsid w:val="00D00C6A"/>
    <w:rsid w:val="00D05FE2"/>
    <w:rsid w:val="00D06125"/>
    <w:rsid w:val="00D06955"/>
    <w:rsid w:val="00D14FCF"/>
    <w:rsid w:val="00D17BF3"/>
    <w:rsid w:val="00D2031B"/>
    <w:rsid w:val="00D222C9"/>
    <w:rsid w:val="00D225A0"/>
    <w:rsid w:val="00D25FE2"/>
    <w:rsid w:val="00D317BB"/>
    <w:rsid w:val="00D42394"/>
    <w:rsid w:val="00D4265B"/>
    <w:rsid w:val="00D43065"/>
    <w:rsid w:val="00D43252"/>
    <w:rsid w:val="00D46513"/>
    <w:rsid w:val="00D5006C"/>
    <w:rsid w:val="00D50FEF"/>
    <w:rsid w:val="00D66A10"/>
    <w:rsid w:val="00D74CE1"/>
    <w:rsid w:val="00D8686E"/>
    <w:rsid w:val="00D87A84"/>
    <w:rsid w:val="00D9053F"/>
    <w:rsid w:val="00D93189"/>
    <w:rsid w:val="00D978C6"/>
    <w:rsid w:val="00DA57B6"/>
    <w:rsid w:val="00DA67AD"/>
    <w:rsid w:val="00DB0370"/>
    <w:rsid w:val="00DB45FE"/>
    <w:rsid w:val="00DB5D0F"/>
    <w:rsid w:val="00DB5E6C"/>
    <w:rsid w:val="00DC524E"/>
    <w:rsid w:val="00DD080B"/>
    <w:rsid w:val="00DE2DF6"/>
    <w:rsid w:val="00DE5784"/>
    <w:rsid w:val="00DE5DE2"/>
    <w:rsid w:val="00DF0251"/>
    <w:rsid w:val="00DF12F7"/>
    <w:rsid w:val="00DF5433"/>
    <w:rsid w:val="00DF65B8"/>
    <w:rsid w:val="00E0098E"/>
    <w:rsid w:val="00E00CAD"/>
    <w:rsid w:val="00E02C81"/>
    <w:rsid w:val="00E115A0"/>
    <w:rsid w:val="00E130AB"/>
    <w:rsid w:val="00E1704D"/>
    <w:rsid w:val="00E24054"/>
    <w:rsid w:val="00E267D0"/>
    <w:rsid w:val="00E26FFF"/>
    <w:rsid w:val="00E3774C"/>
    <w:rsid w:val="00E5243D"/>
    <w:rsid w:val="00E5556D"/>
    <w:rsid w:val="00E570DE"/>
    <w:rsid w:val="00E63923"/>
    <w:rsid w:val="00E673DD"/>
    <w:rsid w:val="00E7260F"/>
    <w:rsid w:val="00E7387B"/>
    <w:rsid w:val="00E74C76"/>
    <w:rsid w:val="00E805A5"/>
    <w:rsid w:val="00E83A60"/>
    <w:rsid w:val="00E87921"/>
    <w:rsid w:val="00E90F62"/>
    <w:rsid w:val="00E96630"/>
    <w:rsid w:val="00EA264E"/>
    <w:rsid w:val="00EA43E9"/>
    <w:rsid w:val="00EC4B73"/>
    <w:rsid w:val="00ED7A2A"/>
    <w:rsid w:val="00EE0AB7"/>
    <w:rsid w:val="00EF1D7F"/>
    <w:rsid w:val="00EF28EB"/>
    <w:rsid w:val="00F037E8"/>
    <w:rsid w:val="00F06C5B"/>
    <w:rsid w:val="00F15286"/>
    <w:rsid w:val="00F153C6"/>
    <w:rsid w:val="00F20AF6"/>
    <w:rsid w:val="00F25D06"/>
    <w:rsid w:val="00F27926"/>
    <w:rsid w:val="00F31F06"/>
    <w:rsid w:val="00F35567"/>
    <w:rsid w:val="00F40408"/>
    <w:rsid w:val="00F408C3"/>
    <w:rsid w:val="00F42069"/>
    <w:rsid w:val="00F45E5C"/>
    <w:rsid w:val="00F51516"/>
    <w:rsid w:val="00F53EDA"/>
    <w:rsid w:val="00F54B16"/>
    <w:rsid w:val="00F70F0D"/>
    <w:rsid w:val="00F72E8E"/>
    <w:rsid w:val="00F7415C"/>
    <w:rsid w:val="00F74FF7"/>
    <w:rsid w:val="00F7753D"/>
    <w:rsid w:val="00F80F73"/>
    <w:rsid w:val="00F81D03"/>
    <w:rsid w:val="00F85F34"/>
    <w:rsid w:val="00F872B6"/>
    <w:rsid w:val="00F87DEB"/>
    <w:rsid w:val="00FA06F7"/>
    <w:rsid w:val="00FA77BF"/>
    <w:rsid w:val="00FB171A"/>
    <w:rsid w:val="00FC20B3"/>
    <w:rsid w:val="00FC2BE8"/>
    <w:rsid w:val="00FC4101"/>
    <w:rsid w:val="00FC68B7"/>
    <w:rsid w:val="00FD7BF6"/>
    <w:rsid w:val="00FE2FCD"/>
    <w:rsid w:val="00FE53D4"/>
    <w:rsid w:val="00FF3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link w:val="Heading2Char"/>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basedOn w:val="Normal"/>
    <w:next w:val="Normal"/>
    <w:link w:val="Heading4Char"/>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customStyle="1" w:styleId="para">
    <w:name w:val="para"/>
    <w:basedOn w:val="Normal"/>
    <w:link w:val="paraChar"/>
    <w:qFormat/>
    <w:rsid w:val="007D2597"/>
    <w:pPr>
      <w:spacing w:after="120"/>
      <w:ind w:left="2268" w:right="1134" w:hanging="1134"/>
      <w:jc w:val="both"/>
    </w:pPr>
  </w:style>
  <w:style w:type="character" w:customStyle="1" w:styleId="H1GChar">
    <w:name w:val="_ H_1_G Char"/>
    <w:link w:val="H1G"/>
    <w:rsid w:val="007D2597"/>
    <w:rPr>
      <w:b/>
      <w:sz w:val="24"/>
      <w:lang w:eastAsia="en-US"/>
    </w:rPr>
  </w:style>
  <w:style w:type="character" w:customStyle="1" w:styleId="SingleTxtGChar">
    <w:name w:val="_ Single Txt_G Char"/>
    <w:link w:val="SingleTxtG"/>
    <w:rsid w:val="007D2597"/>
    <w:rPr>
      <w:lang w:eastAsia="en-US"/>
    </w:rPr>
  </w:style>
  <w:style w:type="character" w:customStyle="1" w:styleId="FootnoteTextChar">
    <w:name w:val="Footnote Text Char"/>
    <w:aliases w:val="5_G Char,PP Char"/>
    <w:link w:val="FootnoteText"/>
    <w:rsid w:val="007D2597"/>
    <w:rPr>
      <w:sz w:val="18"/>
      <w:lang w:eastAsia="en-US"/>
    </w:rPr>
  </w:style>
  <w:style w:type="character" w:customStyle="1" w:styleId="paraChar">
    <w:name w:val="para Char"/>
    <w:link w:val="para"/>
    <w:rsid w:val="007D2597"/>
    <w:rPr>
      <w:lang w:eastAsia="en-US"/>
    </w:rPr>
  </w:style>
  <w:style w:type="character" w:customStyle="1" w:styleId="HChGChar">
    <w:name w:val="_ H _Ch_G Char"/>
    <w:link w:val="HChG"/>
    <w:rsid w:val="00D225A0"/>
    <w:rPr>
      <w:b/>
      <w:sz w:val="28"/>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D225A0"/>
    <w:pPr>
      <w:tabs>
        <w:tab w:val="left" w:pos="1080"/>
      </w:tabs>
      <w:suppressAutoHyphens w:val="0"/>
      <w:spacing w:line="240" w:lineRule="auto"/>
      <w:ind w:left="1080"/>
      <w:jc w:val="both"/>
    </w:pPr>
    <w:rPr>
      <w:sz w:val="22"/>
      <w:szCs w:val="22"/>
      <w:lang w:val="en-US"/>
    </w:rPr>
  </w:style>
  <w:style w:type="character" w:customStyle="1" w:styleId="SingleTxtGFirstline1cmSingleTxtGFirstline1cmChar">
    <w:name w:val="_ Single Txt_G + First line:  1 cm_ Single Txt_G + First line:  1 cm Char"/>
    <w:link w:val="SingleTxtGFirstline1cmSingleTxtGFirstline1cm"/>
    <w:rsid w:val="00D225A0"/>
    <w:rPr>
      <w:sz w:val="22"/>
      <w:szCs w:val="22"/>
      <w:lang w:val="en-US" w:eastAsia="en-US"/>
    </w:rPr>
  </w:style>
  <w:style w:type="paragraph" w:styleId="BalloonText">
    <w:name w:val="Balloon Text"/>
    <w:basedOn w:val="Normal"/>
    <w:link w:val="BalloonTextChar"/>
    <w:rsid w:val="00F872B6"/>
    <w:pPr>
      <w:spacing w:line="240" w:lineRule="auto"/>
    </w:pPr>
    <w:rPr>
      <w:rFonts w:ascii="Tahoma" w:hAnsi="Tahoma" w:cs="Tahoma"/>
      <w:sz w:val="16"/>
      <w:szCs w:val="16"/>
    </w:rPr>
  </w:style>
  <w:style w:type="character" w:customStyle="1" w:styleId="BalloonTextChar">
    <w:name w:val="Balloon Text Char"/>
    <w:link w:val="BalloonText"/>
    <w:rsid w:val="00F872B6"/>
    <w:rPr>
      <w:rFonts w:ascii="Tahoma" w:hAnsi="Tahoma" w:cs="Tahoma"/>
      <w:sz w:val="16"/>
      <w:szCs w:val="16"/>
      <w:lang w:eastAsia="en-US"/>
    </w:rPr>
  </w:style>
  <w:style w:type="character" w:styleId="CommentReference">
    <w:name w:val="annotation reference"/>
    <w:rsid w:val="00966025"/>
    <w:rPr>
      <w:sz w:val="16"/>
      <w:szCs w:val="16"/>
    </w:rPr>
  </w:style>
  <w:style w:type="paragraph" w:styleId="CommentText">
    <w:name w:val="annotation text"/>
    <w:basedOn w:val="Normal"/>
    <w:link w:val="CommentTextChar"/>
    <w:rsid w:val="00966025"/>
  </w:style>
  <w:style w:type="character" w:customStyle="1" w:styleId="CommentTextChar">
    <w:name w:val="Comment Text Char"/>
    <w:link w:val="CommentText"/>
    <w:rsid w:val="00966025"/>
    <w:rPr>
      <w:lang w:eastAsia="en-US"/>
    </w:rPr>
  </w:style>
  <w:style w:type="paragraph" w:styleId="CommentSubject">
    <w:name w:val="annotation subject"/>
    <w:basedOn w:val="CommentText"/>
    <w:next w:val="CommentText"/>
    <w:link w:val="CommentSubjectChar"/>
    <w:rsid w:val="00966025"/>
    <w:rPr>
      <w:b/>
      <w:bCs/>
    </w:rPr>
  </w:style>
  <w:style w:type="character" w:customStyle="1" w:styleId="CommentSubjectChar">
    <w:name w:val="Comment Subject Char"/>
    <w:link w:val="CommentSubject"/>
    <w:rsid w:val="00966025"/>
    <w:rPr>
      <w:b/>
      <w:bCs/>
      <w:lang w:eastAsia="en-US"/>
    </w:rPr>
  </w:style>
  <w:style w:type="paragraph" w:customStyle="1" w:styleId="Default">
    <w:name w:val="Default"/>
    <w:rsid w:val="00C722E9"/>
    <w:pPr>
      <w:autoSpaceDE w:val="0"/>
      <w:autoSpaceDN w:val="0"/>
      <w:adjustRightInd w:val="0"/>
    </w:pPr>
    <w:rPr>
      <w:color w:val="000000"/>
      <w:sz w:val="24"/>
      <w:szCs w:val="24"/>
      <w:lang w:val="de-DE" w:eastAsia="de-DE"/>
    </w:rPr>
  </w:style>
  <w:style w:type="paragraph" w:styleId="ListParagraph">
    <w:name w:val="List Paragraph"/>
    <w:basedOn w:val="Normal"/>
    <w:uiPriority w:val="34"/>
    <w:qFormat/>
    <w:rsid w:val="0043701A"/>
    <w:pPr>
      <w:ind w:left="708"/>
    </w:pPr>
  </w:style>
  <w:style w:type="character" w:customStyle="1" w:styleId="FooterChar">
    <w:name w:val="Footer Char"/>
    <w:aliases w:val="3_G Char"/>
    <w:link w:val="Footer"/>
    <w:uiPriority w:val="99"/>
    <w:rsid w:val="00CB7FBB"/>
    <w:rPr>
      <w:sz w:val="16"/>
      <w:lang w:val="en-GB" w:eastAsia="en-US"/>
    </w:rPr>
  </w:style>
  <w:style w:type="character" w:customStyle="1" w:styleId="Heading1Char">
    <w:name w:val="Heading 1 Char"/>
    <w:aliases w:val="Table_G Char"/>
    <w:basedOn w:val="DefaultParagraphFont"/>
    <w:link w:val="Heading1"/>
    <w:rsid w:val="00F40408"/>
    <w:rPr>
      <w:lang w:val="en-GB"/>
    </w:rPr>
  </w:style>
  <w:style w:type="character" w:customStyle="1" w:styleId="Heading2Char">
    <w:name w:val="Heading 2 Char"/>
    <w:basedOn w:val="DefaultParagraphFont"/>
    <w:link w:val="Heading2"/>
    <w:rsid w:val="00F40408"/>
    <w:rPr>
      <w:lang w:val="en-GB"/>
    </w:rPr>
  </w:style>
  <w:style w:type="character" w:customStyle="1" w:styleId="Heading3Char">
    <w:name w:val="Heading 3 Char"/>
    <w:basedOn w:val="DefaultParagraphFont"/>
    <w:link w:val="Heading3"/>
    <w:rsid w:val="00F40408"/>
    <w:rPr>
      <w:lang w:val="en-GB"/>
    </w:rPr>
  </w:style>
  <w:style w:type="character" w:customStyle="1" w:styleId="Heading4Char">
    <w:name w:val="Heading 4 Char"/>
    <w:basedOn w:val="DefaultParagraphFont"/>
    <w:link w:val="Heading4"/>
    <w:rsid w:val="00F40408"/>
    <w:rPr>
      <w:lang w:val="en-GB"/>
    </w:rPr>
  </w:style>
  <w:style w:type="character" w:customStyle="1" w:styleId="Heading5Char">
    <w:name w:val="Heading 5 Char"/>
    <w:basedOn w:val="DefaultParagraphFont"/>
    <w:link w:val="Heading5"/>
    <w:rsid w:val="00F40408"/>
    <w:rPr>
      <w:lang w:val="en-GB"/>
    </w:rPr>
  </w:style>
  <w:style w:type="character" w:customStyle="1" w:styleId="Heading6Char">
    <w:name w:val="Heading 6 Char"/>
    <w:basedOn w:val="DefaultParagraphFont"/>
    <w:link w:val="Heading6"/>
    <w:rsid w:val="00F40408"/>
    <w:rPr>
      <w:lang w:val="en-GB"/>
    </w:rPr>
  </w:style>
  <w:style w:type="character" w:customStyle="1" w:styleId="Heading7Char">
    <w:name w:val="Heading 7 Char"/>
    <w:basedOn w:val="DefaultParagraphFont"/>
    <w:link w:val="Heading7"/>
    <w:rsid w:val="00F40408"/>
    <w:rPr>
      <w:lang w:val="en-GB"/>
    </w:rPr>
  </w:style>
  <w:style w:type="character" w:customStyle="1" w:styleId="Heading8Char">
    <w:name w:val="Heading 8 Char"/>
    <w:basedOn w:val="DefaultParagraphFont"/>
    <w:link w:val="Heading8"/>
    <w:rsid w:val="00F40408"/>
    <w:rPr>
      <w:lang w:val="en-GB"/>
    </w:rPr>
  </w:style>
  <w:style w:type="character" w:customStyle="1" w:styleId="Heading9Char">
    <w:name w:val="Heading 9 Char"/>
    <w:basedOn w:val="DefaultParagraphFont"/>
    <w:link w:val="Heading9"/>
    <w:rsid w:val="00F40408"/>
    <w:rPr>
      <w:lang w:val="en-GB"/>
    </w:rPr>
  </w:style>
  <w:style w:type="character" w:customStyle="1" w:styleId="HeaderChar">
    <w:name w:val="Header Char"/>
    <w:aliases w:val="6_G Char"/>
    <w:basedOn w:val="DefaultParagraphFont"/>
    <w:link w:val="Header"/>
    <w:rsid w:val="00F40408"/>
    <w:rPr>
      <w:b/>
      <w:sz w:val="18"/>
      <w:lang w:val="en-GB"/>
    </w:rPr>
  </w:style>
  <w:style w:type="character" w:customStyle="1" w:styleId="EndnoteTextChar">
    <w:name w:val="Endnote Text Char"/>
    <w:aliases w:val="2_G Char"/>
    <w:basedOn w:val="DefaultParagraphFont"/>
    <w:link w:val="EndnoteText"/>
    <w:rsid w:val="00F40408"/>
    <w:rPr>
      <w:sz w:val="18"/>
      <w:lang w:val="en-GB"/>
    </w:rPr>
  </w:style>
  <w:style w:type="paragraph" w:styleId="NormalWeb">
    <w:name w:val="Normal (Web)"/>
    <w:basedOn w:val="Normal"/>
    <w:uiPriority w:val="99"/>
    <w:rsid w:val="00F404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link w:val="Heading2Char"/>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basedOn w:val="Normal"/>
    <w:next w:val="Normal"/>
    <w:link w:val="Heading4Char"/>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customStyle="1" w:styleId="para">
    <w:name w:val="para"/>
    <w:basedOn w:val="Normal"/>
    <w:link w:val="paraChar"/>
    <w:qFormat/>
    <w:rsid w:val="007D2597"/>
    <w:pPr>
      <w:spacing w:after="120"/>
      <w:ind w:left="2268" w:right="1134" w:hanging="1134"/>
      <w:jc w:val="both"/>
    </w:pPr>
  </w:style>
  <w:style w:type="character" w:customStyle="1" w:styleId="H1GChar">
    <w:name w:val="_ H_1_G Char"/>
    <w:link w:val="H1G"/>
    <w:rsid w:val="007D2597"/>
    <w:rPr>
      <w:b/>
      <w:sz w:val="24"/>
      <w:lang w:eastAsia="en-US"/>
    </w:rPr>
  </w:style>
  <w:style w:type="character" w:customStyle="1" w:styleId="SingleTxtGChar">
    <w:name w:val="_ Single Txt_G Char"/>
    <w:link w:val="SingleTxtG"/>
    <w:rsid w:val="007D2597"/>
    <w:rPr>
      <w:lang w:eastAsia="en-US"/>
    </w:rPr>
  </w:style>
  <w:style w:type="character" w:customStyle="1" w:styleId="FootnoteTextChar">
    <w:name w:val="Footnote Text Char"/>
    <w:aliases w:val="5_G Char,PP Char"/>
    <w:link w:val="FootnoteText"/>
    <w:rsid w:val="007D2597"/>
    <w:rPr>
      <w:sz w:val="18"/>
      <w:lang w:eastAsia="en-US"/>
    </w:rPr>
  </w:style>
  <w:style w:type="character" w:customStyle="1" w:styleId="paraChar">
    <w:name w:val="para Char"/>
    <w:link w:val="para"/>
    <w:rsid w:val="007D2597"/>
    <w:rPr>
      <w:lang w:eastAsia="en-US"/>
    </w:rPr>
  </w:style>
  <w:style w:type="character" w:customStyle="1" w:styleId="HChGChar">
    <w:name w:val="_ H _Ch_G Char"/>
    <w:link w:val="HChG"/>
    <w:rsid w:val="00D225A0"/>
    <w:rPr>
      <w:b/>
      <w:sz w:val="28"/>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D225A0"/>
    <w:pPr>
      <w:tabs>
        <w:tab w:val="left" w:pos="1080"/>
      </w:tabs>
      <w:suppressAutoHyphens w:val="0"/>
      <w:spacing w:line="240" w:lineRule="auto"/>
      <w:ind w:left="1080"/>
      <w:jc w:val="both"/>
    </w:pPr>
    <w:rPr>
      <w:sz w:val="22"/>
      <w:szCs w:val="22"/>
      <w:lang w:val="en-US"/>
    </w:rPr>
  </w:style>
  <w:style w:type="character" w:customStyle="1" w:styleId="SingleTxtGFirstline1cmSingleTxtGFirstline1cmChar">
    <w:name w:val="_ Single Txt_G + First line:  1 cm_ Single Txt_G + First line:  1 cm Char"/>
    <w:link w:val="SingleTxtGFirstline1cmSingleTxtGFirstline1cm"/>
    <w:rsid w:val="00D225A0"/>
    <w:rPr>
      <w:sz w:val="22"/>
      <w:szCs w:val="22"/>
      <w:lang w:val="en-US" w:eastAsia="en-US"/>
    </w:rPr>
  </w:style>
  <w:style w:type="paragraph" w:styleId="BalloonText">
    <w:name w:val="Balloon Text"/>
    <w:basedOn w:val="Normal"/>
    <w:link w:val="BalloonTextChar"/>
    <w:rsid w:val="00F872B6"/>
    <w:pPr>
      <w:spacing w:line="240" w:lineRule="auto"/>
    </w:pPr>
    <w:rPr>
      <w:rFonts w:ascii="Tahoma" w:hAnsi="Tahoma" w:cs="Tahoma"/>
      <w:sz w:val="16"/>
      <w:szCs w:val="16"/>
    </w:rPr>
  </w:style>
  <w:style w:type="character" w:customStyle="1" w:styleId="BalloonTextChar">
    <w:name w:val="Balloon Text Char"/>
    <w:link w:val="BalloonText"/>
    <w:rsid w:val="00F872B6"/>
    <w:rPr>
      <w:rFonts w:ascii="Tahoma" w:hAnsi="Tahoma" w:cs="Tahoma"/>
      <w:sz w:val="16"/>
      <w:szCs w:val="16"/>
      <w:lang w:eastAsia="en-US"/>
    </w:rPr>
  </w:style>
  <w:style w:type="character" w:styleId="CommentReference">
    <w:name w:val="annotation reference"/>
    <w:rsid w:val="00966025"/>
    <w:rPr>
      <w:sz w:val="16"/>
      <w:szCs w:val="16"/>
    </w:rPr>
  </w:style>
  <w:style w:type="paragraph" w:styleId="CommentText">
    <w:name w:val="annotation text"/>
    <w:basedOn w:val="Normal"/>
    <w:link w:val="CommentTextChar"/>
    <w:rsid w:val="00966025"/>
  </w:style>
  <w:style w:type="character" w:customStyle="1" w:styleId="CommentTextChar">
    <w:name w:val="Comment Text Char"/>
    <w:link w:val="CommentText"/>
    <w:rsid w:val="00966025"/>
    <w:rPr>
      <w:lang w:eastAsia="en-US"/>
    </w:rPr>
  </w:style>
  <w:style w:type="paragraph" w:styleId="CommentSubject">
    <w:name w:val="annotation subject"/>
    <w:basedOn w:val="CommentText"/>
    <w:next w:val="CommentText"/>
    <w:link w:val="CommentSubjectChar"/>
    <w:rsid w:val="00966025"/>
    <w:rPr>
      <w:b/>
      <w:bCs/>
    </w:rPr>
  </w:style>
  <w:style w:type="character" w:customStyle="1" w:styleId="CommentSubjectChar">
    <w:name w:val="Comment Subject Char"/>
    <w:link w:val="CommentSubject"/>
    <w:rsid w:val="00966025"/>
    <w:rPr>
      <w:b/>
      <w:bCs/>
      <w:lang w:eastAsia="en-US"/>
    </w:rPr>
  </w:style>
  <w:style w:type="paragraph" w:customStyle="1" w:styleId="Default">
    <w:name w:val="Default"/>
    <w:rsid w:val="00C722E9"/>
    <w:pPr>
      <w:autoSpaceDE w:val="0"/>
      <w:autoSpaceDN w:val="0"/>
      <w:adjustRightInd w:val="0"/>
    </w:pPr>
    <w:rPr>
      <w:color w:val="000000"/>
      <w:sz w:val="24"/>
      <w:szCs w:val="24"/>
      <w:lang w:val="de-DE" w:eastAsia="de-DE"/>
    </w:rPr>
  </w:style>
  <w:style w:type="paragraph" w:styleId="ListParagraph">
    <w:name w:val="List Paragraph"/>
    <w:basedOn w:val="Normal"/>
    <w:uiPriority w:val="34"/>
    <w:qFormat/>
    <w:rsid w:val="0043701A"/>
    <w:pPr>
      <w:ind w:left="708"/>
    </w:pPr>
  </w:style>
  <w:style w:type="character" w:customStyle="1" w:styleId="FooterChar">
    <w:name w:val="Footer Char"/>
    <w:aliases w:val="3_G Char"/>
    <w:link w:val="Footer"/>
    <w:uiPriority w:val="99"/>
    <w:rsid w:val="00CB7FBB"/>
    <w:rPr>
      <w:sz w:val="16"/>
      <w:lang w:val="en-GB" w:eastAsia="en-US"/>
    </w:rPr>
  </w:style>
  <w:style w:type="character" w:customStyle="1" w:styleId="Heading1Char">
    <w:name w:val="Heading 1 Char"/>
    <w:aliases w:val="Table_G Char"/>
    <w:basedOn w:val="DefaultParagraphFont"/>
    <w:link w:val="Heading1"/>
    <w:rsid w:val="00F40408"/>
    <w:rPr>
      <w:lang w:val="en-GB"/>
    </w:rPr>
  </w:style>
  <w:style w:type="character" w:customStyle="1" w:styleId="Heading2Char">
    <w:name w:val="Heading 2 Char"/>
    <w:basedOn w:val="DefaultParagraphFont"/>
    <w:link w:val="Heading2"/>
    <w:rsid w:val="00F40408"/>
    <w:rPr>
      <w:lang w:val="en-GB"/>
    </w:rPr>
  </w:style>
  <w:style w:type="character" w:customStyle="1" w:styleId="Heading3Char">
    <w:name w:val="Heading 3 Char"/>
    <w:basedOn w:val="DefaultParagraphFont"/>
    <w:link w:val="Heading3"/>
    <w:rsid w:val="00F40408"/>
    <w:rPr>
      <w:lang w:val="en-GB"/>
    </w:rPr>
  </w:style>
  <w:style w:type="character" w:customStyle="1" w:styleId="Heading4Char">
    <w:name w:val="Heading 4 Char"/>
    <w:basedOn w:val="DefaultParagraphFont"/>
    <w:link w:val="Heading4"/>
    <w:rsid w:val="00F40408"/>
    <w:rPr>
      <w:lang w:val="en-GB"/>
    </w:rPr>
  </w:style>
  <w:style w:type="character" w:customStyle="1" w:styleId="Heading5Char">
    <w:name w:val="Heading 5 Char"/>
    <w:basedOn w:val="DefaultParagraphFont"/>
    <w:link w:val="Heading5"/>
    <w:rsid w:val="00F40408"/>
    <w:rPr>
      <w:lang w:val="en-GB"/>
    </w:rPr>
  </w:style>
  <w:style w:type="character" w:customStyle="1" w:styleId="Heading6Char">
    <w:name w:val="Heading 6 Char"/>
    <w:basedOn w:val="DefaultParagraphFont"/>
    <w:link w:val="Heading6"/>
    <w:rsid w:val="00F40408"/>
    <w:rPr>
      <w:lang w:val="en-GB"/>
    </w:rPr>
  </w:style>
  <w:style w:type="character" w:customStyle="1" w:styleId="Heading7Char">
    <w:name w:val="Heading 7 Char"/>
    <w:basedOn w:val="DefaultParagraphFont"/>
    <w:link w:val="Heading7"/>
    <w:rsid w:val="00F40408"/>
    <w:rPr>
      <w:lang w:val="en-GB"/>
    </w:rPr>
  </w:style>
  <w:style w:type="character" w:customStyle="1" w:styleId="Heading8Char">
    <w:name w:val="Heading 8 Char"/>
    <w:basedOn w:val="DefaultParagraphFont"/>
    <w:link w:val="Heading8"/>
    <w:rsid w:val="00F40408"/>
    <w:rPr>
      <w:lang w:val="en-GB"/>
    </w:rPr>
  </w:style>
  <w:style w:type="character" w:customStyle="1" w:styleId="Heading9Char">
    <w:name w:val="Heading 9 Char"/>
    <w:basedOn w:val="DefaultParagraphFont"/>
    <w:link w:val="Heading9"/>
    <w:rsid w:val="00F40408"/>
    <w:rPr>
      <w:lang w:val="en-GB"/>
    </w:rPr>
  </w:style>
  <w:style w:type="character" w:customStyle="1" w:styleId="HeaderChar">
    <w:name w:val="Header Char"/>
    <w:aliases w:val="6_G Char"/>
    <w:basedOn w:val="DefaultParagraphFont"/>
    <w:link w:val="Header"/>
    <w:rsid w:val="00F40408"/>
    <w:rPr>
      <w:b/>
      <w:sz w:val="18"/>
      <w:lang w:val="en-GB"/>
    </w:rPr>
  </w:style>
  <w:style w:type="character" w:customStyle="1" w:styleId="EndnoteTextChar">
    <w:name w:val="Endnote Text Char"/>
    <w:aliases w:val="2_G Char"/>
    <w:basedOn w:val="DefaultParagraphFont"/>
    <w:link w:val="EndnoteText"/>
    <w:rsid w:val="00F40408"/>
    <w:rPr>
      <w:sz w:val="18"/>
      <w:lang w:val="en-GB"/>
    </w:rPr>
  </w:style>
  <w:style w:type="paragraph" w:styleId="NormalWeb">
    <w:name w:val="Normal (Web)"/>
    <w:basedOn w:val="Normal"/>
    <w:uiPriority w:val="99"/>
    <w:rsid w:val="00F404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7862">
      <w:bodyDiv w:val="1"/>
      <w:marLeft w:val="0"/>
      <w:marRight w:val="0"/>
      <w:marTop w:val="0"/>
      <w:marBottom w:val="0"/>
      <w:divBdr>
        <w:top w:val="none" w:sz="0" w:space="0" w:color="auto"/>
        <w:left w:val="none" w:sz="0" w:space="0" w:color="auto"/>
        <w:bottom w:val="none" w:sz="0" w:space="0" w:color="auto"/>
        <w:right w:val="none" w:sz="0" w:space="0" w:color="auto"/>
      </w:divBdr>
    </w:div>
    <w:div w:id="15217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inova\AppData\Roaming\Microsoft\Templates\ECE+PlainPage\PlainPag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029B-A079-4887-9B40-9B4E71FE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PlainPage_E.dotm</Template>
  <TotalTime>1</TotalTime>
  <Pages>3</Pages>
  <Words>598</Words>
  <Characters>3411</Characters>
  <Application>Microsoft Office Word</Application>
  <DocSecurity>4</DocSecurity>
  <Lines>28</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1709969</vt:lpstr>
      <vt:lpstr/>
      <vt:lpstr/>
    </vt:vector>
  </TitlesOfParts>
  <Company>CSD</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1709969</dc:title>
  <dc:subject>ECE/TRANS/WP.29/GRB/2017/7</dc:subject>
  <dc:creator>PDF ENG</dc:creator>
  <cp:lastModifiedBy>Benedicte Boudol</cp:lastModifiedBy>
  <cp:revision>2</cp:revision>
  <cp:lastPrinted>2017-06-14T07:34:00Z</cp:lastPrinted>
  <dcterms:created xsi:type="dcterms:W3CDTF">2017-07-07T12:05:00Z</dcterms:created>
  <dcterms:modified xsi:type="dcterms:W3CDTF">2017-07-07T12:05:00Z</dcterms:modified>
</cp:coreProperties>
</file>