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D215E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</w:t>
            </w:r>
            <w:r w:rsidR="00415659" w:rsidRPr="00CD215E">
              <w:t>/</w:t>
            </w:r>
            <w:r w:rsidR="00415659" w:rsidRPr="00A77EEF">
              <w:rPr>
                <w:lang w:val="fr-FR"/>
              </w:rPr>
              <w:t>WP</w:t>
            </w:r>
            <w:r w:rsidR="00415659" w:rsidRPr="00CD215E">
              <w:t>.29/</w:t>
            </w:r>
            <w:r w:rsidR="00CD215E">
              <w:rPr>
                <w:lang w:val="fr-FR"/>
              </w:rPr>
              <w:t>AC</w:t>
            </w:r>
            <w:r w:rsidR="00CD215E" w:rsidRPr="00CD215E">
              <w:t>.</w:t>
            </w:r>
            <w:r w:rsidR="00CD215E">
              <w:rPr>
                <w:lang w:val="en-US"/>
              </w:rPr>
              <w:t>3/46</w:t>
            </w:r>
            <w:r w:rsidR="009451DA">
              <w:t xml:space="preserve">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91A1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591A16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CD215E">
              <w:rPr>
                <w:lang w:val="en-US"/>
              </w:rPr>
              <w:t>21</w:t>
            </w:r>
            <w:r w:rsidR="00415659" w:rsidRPr="00CD215E">
              <w:t xml:space="preserve"> </w:t>
            </w:r>
            <w:r w:rsidR="00CD215E">
              <w:rPr>
                <w:lang w:val="en-US"/>
              </w:rPr>
              <w:t>Dece</w:t>
            </w:r>
            <w:r w:rsidR="00415659">
              <w:rPr>
                <w:lang w:val="en-US"/>
              </w:rPr>
              <w:t>mber</w:t>
            </w:r>
            <w:r w:rsidR="00BD2942">
              <w:t xml:space="preserve">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91A1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5A387F" w:rsidP="002C1EE7">
      <w:pPr>
        <w:spacing w:after="120"/>
        <w:rPr>
          <w:b/>
          <w:sz w:val="24"/>
          <w:szCs w:val="24"/>
        </w:rPr>
      </w:pPr>
      <w:r w:rsidRPr="005A387F">
        <w:rPr>
          <w:b/>
          <w:sz w:val="24"/>
          <w:szCs w:val="24"/>
        </w:rPr>
        <w:t xml:space="preserve">Всемирный форум для согласования правил </w:t>
      </w:r>
      <w:r w:rsidRPr="005A387F">
        <w:rPr>
          <w:b/>
          <w:sz w:val="24"/>
          <w:szCs w:val="24"/>
        </w:rPr>
        <w:br/>
        <w:t xml:space="preserve">в области транспортных средств </w:t>
      </w:r>
    </w:p>
    <w:p w:rsidR="005B65C0" w:rsidRPr="00DC5D32" w:rsidRDefault="005B65C0" w:rsidP="005B65C0">
      <w:pPr>
        <w:spacing w:before="120" w:line="240" w:lineRule="auto"/>
        <w:rPr>
          <w:b/>
          <w:bCs/>
        </w:rPr>
      </w:pPr>
      <w:r>
        <w:rPr>
          <w:b/>
          <w:bCs/>
        </w:rPr>
        <w:t>17</w:t>
      </w:r>
      <w:r w:rsidRPr="005B65C0">
        <w:rPr>
          <w:b/>
          <w:bCs/>
        </w:rPr>
        <w:t>1</w:t>
      </w:r>
      <w:r w:rsidRPr="00DC5D32">
        <w:rPr>
          <w:b/>
          <w:bCs/>
        </w:rPr>
        <w:t>-я сессия</w:t>
      </w:r>
    </w:p>
    <w:p w:rsidR="005B65C0" w:rsidRPr="00DD39E5" w:rsidRDefault="005B65C0" w:rsidP="005B65C0">
      <w:pPr>
        <w:spacing w:line="240" w:lineRule="auto"/>
      </w:pPr>
      <w:r w:rsidRPr="00DD39E5">
        <w:t>Женева, 1</w:t>
      </w:r>
      <w:r w:rsidRPr="005B65C0">
        <w:t>4</w:t>
      </w:r>
      <w:r w:rsidRPr="00DD39E5">
        <w:t>−1</w:t>
      </w:r>
      <w:r w:rsidRPr="005B65C0">
        <w:t xml:space="preserve">7 </w:t>
      </w:r>
      <w:r>
        <w:t>марта</w:t>
      </w:r>
      <w:r w:rsidRPr="00DD39E5">
        <w:t xml:space="preserve"> 201</w:t>
      </w:r>
      <w:r>
        <w:t>7</w:t>
      </w:r>
      <w:r w:rsidRPr="00DD39E5">
        <w:t xml:space="preserve"> года</w:t>
      </w:r>
    </w:p>
    <w:p w:rsidR="005B65C0" w:rsidRPr="00DD39E5" w:rsidRDefault="005B65C0" w:rsidP="005B65C0">
      <w:pPr>
        <w:spacing w:line="240" w:lineRule="auto"/>
      </w:pPr>
      <w:r w:rsidRPr="00DD39E5">
        <w:t>Пункт 19.2 предварительной повестки дня</w:t>
      </w:r>
    </w:p>
    <w:p w:rsidR="00007B7D" w:rsidRPr="002C1EE7" w:rsidRDefault="005B65C0" w:rsidP="005B65C0">
      <w:pPr>
        <w:rPr>
          <w:b/>
        </w:rPr>
      </w:pPr>
      <w:r w:rsidRPr="00DC5D32">
        <w:rPr>
          <w:b/>
          <w:bCs/>
        </w:rPr>
        <w:t xml:space="preserve">Пункты, по которым следует продолжить </w:t>
      </w:r>
      <w:r w:rsidRPr="005B65C0">
        <w:rPr>
          <w:b/>
          <w:bCs/>
        </w:rPr>
        <w:br/>
      </w:r>
      <w:r w:rsidRPr="00DC5D32">
        <w:rPr>
          <w:b/>
          <w:bCs/>
        </w:rPr>
        <w:t>или начать</w:t>
      </w:r>
      <w:r w:rsidRPr="005B65C0">
        <w:rPr>
          <w:b/>
          <w:bCs/>
        </w:rPr>
        <w:t xml:space="preserve"> </w:t>
      </w:r>
      <w:r w:rsidRPr="00DC5D32">
        <w:rPr>
          <w:b/>
          <w:bCs/>
        </w:rPr>
        <w:t>обмен мнениями и данными −</w:t>
      </w:r>
      <w:r w:rsidRPr="00DC5D32">
        <w:rPr>
          <w:b/>
          <w:bCs/>
        </w:rPr>
        <w:br/>
        <w:t>Электромобили и окружающая среда</w:t>
      </w:r>
    </w:p>
    <w:p w:rsidR="005B65C0" w:rsidRPr="00DD39E5" w:rsidRDefault="005B65C0" w:rsidP="005B65C0">
      <w:pPr>
        <w:pStyle w:val="HChGR"/>
      </w:pPr>
      <w:r w:rsidRPr="00DD39E5">
        <w:tab/>
      </w:r>
      <w:r w:rsidRPr="00DD39E5">
        <w:tab/>
      </w:r>
      <w:r>
        <w:t>Р</w:t>
      </w:r>
      <w:r w:rsidRPr="00DD39E5">
        <w:t>азр</w:t>
      </w:r>
      <w:r>
        <w:t>ешение на разработку поправок к</w:t>
      </w:r>
      <w:r w:rsidRPr="005B65C0">
        <w:t xml:space="preserve"> </w:t>
      </w:r>
      <w:r>
        <w:t>глобальным техническим правилам</w:t>
      </w:r>
      <w:r w:rsidRPr="00DD39E5">
        <w:t xml:space="preserve"> № 15 </w:t>
      </w:r>
      <w:r w:rsidRPr="002D39B8">
        <w:t>(</w:t>
      </w:r>
      <w:r>
        <w:t>в</w:t>
      </w:r>
      <w:r w:rsidRPr="002D39B8">
        <w:t>семирные согласованные процедуры испытания транспортных средств малой грузоподъемности (ВПИМ))</w:t>
      </w:r>
      <w:r w:rsidRPr="005B65C0">
        <w:t xml:space="preserve"> </w:t>
      </w:r>
      <w:r w:rsidRPr="005B65C0">
        <w:br/>
      </w:r>
      <w:r w:rsidRPr="00DD39E5">
        <w:t>и продолжение исследования некоторых вопросов, касающ</w:t>
      </w:r>
      <w:r>
        <w:t xml:space="preserve">ихся экологических требований </w:t>
      </w:r>
      <w:r w:rsidRPr="005B65C0">
        <w:br/>
      </w:r>
      <w:r>
        <w:t>к</w:t>
      </w:r>
      <w:r w:rsidRPr="005B65C0">
        <w:t xml:space="preserve"> </w:t>
      </w:r>
      <w:r w:rsidRPr="00DD39E5">
        <w:t>электромобилям</w:t>
      </w:r>
    </w:p>
    <w:p w:rsidR="005B65C0" w:rsidRPr="00DD39E5" w:rsidRDefault="005B65C0" w:rsidP="005B65C0">
      <w:pPr>
        <w:pStyle w:val="H1GR"/>
      </w:pPr>
      <w:r w:rsidRPr="00DD39E5">
        <w:tab/>
      </w:r>
      <w:r w:rsidRPr="00DD39E5">
        <w:tab/>
        <w:t>Передано представителями Европейского союза, Канады, Китая, Соед</w:t>
      </w:r>
      <w:r>
        <w:t>иненных Штатов Америки и Японии</w:t>
      </w:r>
      <w:r w:rsidRPr="00DC5D3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D39E5">
        <w:rPr>
          <w:rStyle w:val="FootnoteReference"/>
          <w:sz w:val="20"/>
          <w:vertAlign w:val="baseline"/>
        </w:rPr>
        <w:t xml:space="preserve"> </w:t>
      </w:r>
    </w:p>
    <w:p w:rsidR="005B65C0" w:rsidRPr="005E190B" w:rsidRDefault="005B65C0" w:rsidP="005B65C0">
      <w:pPr>
        <w:pStyle w:val="SingleTxtGR"/>
      </w:pPr>
      <w:r w:rsidRPr="000F3EA3">
        <w:tab/>
      </w:r>
      <w:r>
        <w:t>Воспроиз</w:t>
      </w:r>
      <w:r w:rsidRPr="00DD39E5">
        <w:t xml:space="preserve">веденный ниже текст </w:t>
      </w:r>
      <w:r>
        <w:t>был передан</w:t>
      </w:r>
      <w:r w:rsidRPr="00DD39E5">
        <w:t xml:space="preserve"> представителями Европейского союза, Канады, Китая, Соединенных Штатов Америки и Японии</w:t>
      </w:r>
      <w:r>
        <w:t>, с тем чтобы запросить разрешение на разработку поправок к</w:t>
      </w:r>
      <w:r w:rsidRPr="005B65C0">
        <w:t xml:space="preserve"> </w:t>
      </w:r>
      <w:r>
        <w:t>ГТП</w:t>
      </w:r>
      <w:r w:rsidRPr="005B65C0">
        <w:t xml:space="preserve"> </w:t>
      </w:r>
      <w:r>
        <w:t>№</w:t>
      </w:r>
      <w:r w:rsidRPr="005B65C0">
        <w:t xml:space="preserve"> </w:t>
      </w:r>
      <w:r w:rsidRPr="00DD39E5">
        <w:t>15</w:t>
      </w:r>
      <w:r>
        <w:t xml:space="preserve"> для </w:t>
      </w:r>
      <w:r w:rsidRPr="00DD39E5">
        <w:t>неофициальной рабочей группы по электромобилям и окружающей среде (ЭМОС)</w:t>
      </w:r>
      <w:r w:rsidRPr="005B65C0">
        <w:t xml:space="preserve"> </w:t>
      </w:r>
      <w:r w:rsidRPr="00DD39E5">
        <w:t>и продолж</w:t>
      </w:r>
      <w:r>
        <w:t>ить</w:t>
      </w:r>
      <w:r w:rsidRPr="00DD39E5">
        <w:t xml:space="preserve"> исс</w:t>
      </w:r>
      <w:r>
        <w:t>ле</w:t>
      </w:r>
      <w:r w:rsidRPr="00DD39E5">
        <w:t>довани</w:t>
      </w:r>
      <w:r>
        <w:t>е</w:t>
      </w:r>
      <w:r w:rsidRPr="00DD39E5">
        <w:t xml:space="preserve"> некоторых вопросов, касающихся экологических требований к электромобилям. </w:t>
      </w:r>
      <w:r w:rsidRPr="00580DFA">
        <w:t>Он был принят Исполнительным комитетом</w:t>
      </w:r>
      <w:r>
        <w:rPr>
          <w:lang w:val="en-US"/>
        </w:rPr>
        <w:t> </w:t>
      </w:r>
      <w:r w:rsidRPr="00580DFA">
        <w:t>(АС.3) Соглашения 1998 года на его сессии в ноябре 201</w:t>
      </w:r>
      <w:r>
        <w:t>6</w:t>
      </w:r>
      <w:r w:rsidRPr="00580DFA">
        <w:t xml:space="preserve"> года на основе </w:t>
      </w:r>
      <w:r w:rsidRPr="00580DFA">
        <w:lastRenderedPageBreak/>
        <w:t>документа ECE/TRANS/WP.29/201</w:t>
      </w:r>
      <w:r>
        <w:t>6</w:t>
      </w:r>
      <w:r w:rsidRPr="00580DFA">
        <w:t>/11</w:t>
      </w:r>
      <w:r>
        <w:t>6</w:t>
      </w:r>
      <w:r w:rsidRPr="00580DFA">
        <w:t xml:space="preserve"> (ECE/TRANS/WP.29/11</w:t>
      </w:r>
      <w:r>
        <w:t>26</w:t>
      </w:r>
      <w:r w:rsidRPr="00580DFA">
        <w:t>, пункт 1</w:t>
      </w:r>
      <w:r>
        <w:t>44</w:t>
      </w:r>
      <w:r w:rsidRPr="00580DFA">
        <w:t>)</w:t>
      </w:r>
      <w:r w:rsidRPr="00DD39E5">
        <w:t>.</w:t>
      </w:r>
      <w:r>
        <w:t xml:space="preserve"> </w:t>
      </w:r>
      <w:r w:rsidRPr="00FC3463">
        <w:t>Настоящее разрешение передано Рабочей группе по проблемам энергии и загрязнения окружающей среды (GRPE).</w:t>
      </w:r>
      <w:r>
        <w:t xml:space="preserve"> </w:t>
      </w:r>
      <w:r w:rsidRPr="004539B4">
        <w:t>В соответствии с положениями пунктов</w:t>
      </w:r>
      <w:r>
        <w:rPr>
          <w:lang w:val="en-US"/>
        </w:rPr>
        <w:t> </w:t>
      </w:r>
      <w:r w:rsidRPr="004539B4">
        <w:t>6.3.4.2, 6.3.7 и 6.4 Соглашения 1998 года настоящий документ включается в качестве добавления в любые измененные глобальные технические правила после их принятия.</w:t>
      </w:r>
    </w:p>
    <w:p w:rsidR="005B65C0" w:rsidRPr="005E190B" w:rsidRDefault="005B65C0" w:rsidP="005B65C0">
      <w:pPr>
        <w:spacing w:line="240" w:lineRule="auto"/>
      </w:pPr>
      <w:r w:rsidRPr="005E190B">
        <w:br w:type="page"/>
      </w:r>
    </w:p>
    <w:p w:rsidR="005B65C0" w:rsidRPr="00DD39E5" w:rsidRDefault="005B65C0" w:rsidP="005B65C0">
      <w:pPr>
        <w:pStyle w:val="HChGR"/>
      </w:pPr>
      <w:r w:rsidRPr="00DD39E5">
        <w:lastRenderedPageBreak/>
        <w:tab/>
        <w:t>I.</w:t>
      </w:r>
      <w:r w:rsidRPr="00DD39E5">
        <w:tab/>
        <w:t>Мандат и цели</w:t>
      </w:r>
    </w:p>
    <w:p w:rsidR="005B65C0" w:rsidRPr="00DD39E5" w:rsidRDefault="005B65C0" w:rsidP="005B65C0">
      <w:pPr>
        <w:pStyle w:val="SingleTxtGR"/>
      </w:pPr>
      <w:r w:rsidRPr="00DD39E5">
        <w:t>1.</w:t>
      </w:r>
      <w:r w:rsidRPr="00DD39E5">
        <w:tab/>
        <w:t xml:space="preserve">В рамках Соглашения 1998 года и в контексте непрерывной работы </w:t>
      </w:r>
      <w:r w:rsidR="004F6A56" w:rsidRPr="004F6A56">
        <w:br/>
      </w:r>
      <w:r w:rsidRPr="00DD39E5">
        <w:t>неофициальной рабочей группы (НРГ) по эл</w:t>
      </w:r>
      <w:r>
        <w:t>ектромобилям и окружающей среде</w:t>
      </w:r>
      <w:r w:rsidR="004F6A56">
        <w:rPr>
          <w:lang w:val="en-US"/>
        </w:rPr>
        <w:t> </w:t>
      </w:r>
      <w:r w:rsidRPr="00DD39E5">
        <w:t>(ЭМОС) основная цель данного предложения состоит в том, чтобы получить разрешение для НРГ по ЭМОС и приступить к осуществлению части</w:t>
      </w:r>
      <w:r w:rsidR="004F6A56">
        <w:rPr>
          <w:lang w:val="en-US"/>
        </w:rPr>
        <w:t> </w:t>
      </w:r>
      <w:r w:rsidRPr="00DD39E5">
        <w:t>B мандата ЭМОС, а именно:</w:t>
      </w:r>
    </w:p>
    <w:p w:rsidR="005B65C0" w:rsidRPr="00DD39E5" w:rsidRDefault="005B65C0" w:rsidP="005B65C0">
      <w:pPr>
        <w:pStyle w:val="SingleTxtGR"/>
      </w:pPr>
      <w:r w:rsidRPr="005E190B">
        <w:tab/>
      </w:r>
      <w:r w:rsidRPr="00DD39E5">
        <w:t>a)</w:t>
      </w:r>
      <w:r w:rsidRPr="00DD39E5">
        <w:tab/>
        <w:t xml:space="preserve">разработать поправки к ГТП № 15 с целью установить процедуру определения параметров силовой установки электромобилей; </w:t>
      </w:r>
    </w:p>
    <w:p w:rsidR="005B65C0" w:rsidRPr="00DD39E5" w:rsidRDefault="005B65C0" w:rsidP="005B65C0">
      <w:pPr>
        <w:pStyle w:val="SingleTxtGR"/>
      </w:pPr>
      <w:r w:rsidRPr="000F3EA3">
        <w:tab/>
      </w:r>
      <w:r w:rsidRPr="00DD39E5">
        <w:t>b)</w:t>
      </w:r>
      <w:r w:rsidRPr="00DD39E5">
        <w:tab/>
        <w:t xml:space="preserve">продолжить исследования, касающиеся эксплуатационных характеристик и долговечности батарей, влияющих на эксплуатационные характеристики транспортного средства, с тем чтобы впоследствии запросить у АС.3 разрешение на выполнение соответствующей работы (включая разработку ГТП), как только будут завершены дополнительные исследования; </w:t>
      </w:r>
    </w:p>
    <w:p w:rsidR="005B65C0" w:rsidRPr="00DD39E5" w:rsidRDefault="005B65C0" w:rsidP="005B65C0">
      <w:pPr>
        <w:pStyle w:val="SingleTxtGR"/>
      </w:pPr>
      <w:r w:rsidRPr="000F3EA3">
        <w:tab/>
      </w:r>
      <w:r w:rsidRPr="00DD39E5">
        <w:t>с)</w:t>
      </w:r>
      <w:r w:rsidRPr="00DD39E5">
        <w:tab/>
        <w:t xml:space="preserve">обратиться к </w:t>
      </w:r>
      <w:r w:rsidRPr="0021654F">
        <w:rPr>
          <w:i/>
          <w:iCs/>
        </w:rPr>
        <w:t>Группе экспертов по энергоэффективности (GEEE)</w:t>
      </w:r>
      <w:r>
        <w:t xml:space="preserve"> и,</w:t>
      </w:r>
      <w:r w:rsidRPr="005B65C0">
        <w:t xml:space="preserve"> </w:t>
      </w:r>
      <w:r w:rsidRPr="00DD39E5">
        <w:t>возможно, к Ис</w:t>
      </w:r>
      <w:r>
        <w:t>полнительному секретарю ЕЭК ООН</w:t>
      </w:r>
      <w:r w:rsidRPr="00DD39E5">
        <w:t xml:space="preserve"> с просьбой продолжить работу, касающуюся метода определения </w:t>
      </w:r>
      <w:r>
        <w:t>расхода</w:t>
      </w:r>
      <w:r w:rsidRPr="00DD39E5">
        <w:t xml:space="preserve"> энергии, при поддержке НРГ по ЭМОС.</w:t>
      </w:r>
    </w:p>
    <w:p w:rsidR="005B65C0" w:rsidRPr="00DD39E5" w:rsidRDefault="005B65C0" w:rsidP="005B65C0">
      <w:pPr>
        <w:pStyle w:val="SingleTxtGR"/>
      </w:pPr>
      <w:r w:rsidRPr="00DD39E5">
        <w:t>2.</w:t>
      </w:r>
      <w:r w:rsidRPr="00DD39E5">
        <w:tab/>
        <w:t>НРГ по ЭМОС и по всемирной согласованной процедуре испытания транспортных средств малой грузоподъемности (ВПИМ) продолжат свое сотрудничество в порядке взаимодополнения своей работы, не допуская при этом дублирования усилий.</w:t>
      </w:r>
    </w:p>
    <w:p w:rsidR="005B65C0" w:rsidRPr="00DD39E5" w:rsidRDefault="005B65C0" w:rsidP="005B65C0">
      <w:pPr>
        <w:pStyle w:val="HChGR"/>
      </w:pPr>
      <w:r w:rsidRPr="00DD39E5">
        <w:tab/>
        <w:t>II.</w:t>
      </w:r>
      <w:r w:rsidRPr="00DD39E5">
        <w:tab/>
        <w:t>Введение</w:t>
      </w:r>
    </w:p>
    <w:p w:rsidR="005B65C0" w:rsidRPr="00DD39E5" w:rsidRDefault="005B65C0" w:rsidP="005B65C0">
      <w:pPr>
        <w:pStyle w:val="SingleTxtGR"/>
      </w:pPr>
      <w:r w:rsidRPr="00DD39E5">
        <w:t>3.</w:t>
      </w:r>
      <w:r w:rsidRPr="00DD39E5">
        <w:tab/>
        <w:t>НРГ по ЭМОС была учреждена в июне 2012 года после утверждения</w:t>
      </w:r>
      <w:r w:rsidRPr="0054761C">
        <w:t xml:space="preserve"> </w:t>
      </w:r>
      <w:r w:rsidRPr="00DD39E5">
        <w:t xml:space="preserve">документа ECE/TRANS/WP.29/AC.3/32 </w:t>
      </w:r>
      <w:r>
        <w:t xml:space="preserve">Исполнительным комитетом </w:t>
      </w:r>
      <w:r w:rsidRPr="00936751">
        <w:t>(</w:t>
      </w:r>
      <w:r>
        <w:rPr>
          <w:lang w:val="en-US"/>
        </w:rPr>
        <w:t>AC</w:t>
      </w:r>
      <w:r w:rsidRPr="00936751">
        <w:t xml:space="preserve">.3) </w:t>
      </w:r>
      <w:r>
        <w:t>Соглашения 1998 года</w:t>
      </w:r>
      <w:r w:rsidRPr="00DD39E5">
        <w:t>. На основании этого документа были учреждены две отдельные НРГ для из</w:t>
      </w:r>
      <w:r>
        <w:t>учения экологических аспектов и</w:t>
      </w:r>
      <w:r w:rsidRPr="005B65C0">
        <w:t xml:space="preserve"> </w:t>
      </w:r>
      <w:r w:rsidRPr="00DD39E5">
        <w:t>вопросов безопасности, связанных с ЭМ (НРГ по ЭМОС, подотчетная перед Рабочей группой по проблемам энергии</w:t>
      </w:r>
      <w:r>
        <w:t xml:space="preserve"> и загрязнения окружающей среды </w:t>
      </w:r>
      <w:r w:rsidRPr="00DD39E5">
        <w:t>(GRPE), и НРГ по безопасности электромобилей (БЭМ), подотчетная перед Рабочей группой по пассивной безопасности (GRSP)). Поскольку обе группы были учреждены в рамках WP.29, они также напрямую подотчетны перед Форумом. Это предложение поддержали Генеральный директорат по внутреннему рынку, промышленности, предпринимательству и МСП (DG GROW) Европейской комиссии, Национальная администрация безопасности дорожного движения (НАБДД) и Агентство по охране окружающей среды (АООС) Соединенных Штатов Америки, Министерство промышленности и информационных технологий (МПИТ) Китая и Министерство государственных земель, инфраструктуры, транспорта и туризма</w:t>
      </w:r>
      <w:r w:rsidR="0001177B">
        <w:rPr>
          <w:lang w:val="en-US"/>
        </w:rPr>
        <w:t> </w:t>
      </w:r>
      <w:r w:rsidRPr="00DD39E5">
        <w:t>(МЗИТТ) Японии.</w:t>
      </w:r>
    </w:p>
    <w:p w:rsidR="005B65C0" w:rsidRPr="00DD39E5" w:rsidRDefault="005B65C0" w:rsidP="005B65C0">
      <w:pPr>
        <w:pStyle w:val="SingleTxtGR"/>
        <w:spacing w:line="236" w:lineRule="atLeast"/>
      </w:pPr>
      <w:r w:rsidRPr="00DD39E5">
        <w:t>4.</w:t>
      </w:r>
      <w:r w:rsidRPr="00DD39E5">
        <w:tab/>
        <w:t>Во время действия первого мандата НРГ по ЭМОС Гру</w:t>
      </w:r>
      <w:r>
        <w:t>ппа стремилась достичь следующих целей</w:t>
      </w:r>
      <w:r w:rsidRPr="00DD39E5">
        <w:t>, которые были ус</w:t>
      </w:r>
      <w:r>
        <w:t>пешно реализованы к ноябрю 2014</w:t>
      </w:r>
      <w:r w:rsidR="004F6A56">
        <w:rPr>
          <w:lang w:val="en-US"/>
        </w:rPr>
        <w:t> </w:t>
      </w:r>
      <w:r w:rsidRPr="00DD39E5">
        <w:t>года:</w:t>
      </w:r>
    </w:p>
    <w:p w:rsidR="005B65C0" w:rsidRPr="00DD39E5" w:rsidRDefault="005B65C0" w:rsidP="005B65C0">
      <w:pPr>
        <w:pStyle w:val="SingleTxtGR"/>
        <w:spacing w:line="236" w:lineRule="atLeast"/>
      </w:pPr>
      <w:r w:rsidRPr="005E190B">
        <w:tab/>
      </w:r>
      <w:r>
        <w:t>а)</w:t>
      </w:r>
      <w:r>
        <w:tab/>
        <w:t>разработки</w:t>
      </w:r>
      <w:r w:rsidRPr="00DD39E5">
        <w:t xml:space="preserve"> перечня первоочередных тем для обсуждения с целью рассмотрения наиболее актуальных и значимых вопросов, стоящих перед НРГ по ЭМОС;</w:t>
      </w:r>
    </w:p>
    <w:p w:rsidR="004F6A56" w:rsidRDefault="004F6A56">
      <w:pPr>
        <w:spacing w:line="240" w:lineRule="auto"/>
      </w:pPr>
      <w:r>
        <w:br w:type="page"/>
      </w:r>
    </w:p>
    <w:p w:rsidR="005B65C0" w:rsidRPr="00DD39E5" w:rsidRDefault="005B65C0" w:rsidP="005B65C0">
      <w:pPr>
        <w:pStyle w:val="SingleTxtGR"/>
        <w:spacing w:line="236" w:lineRule="atLeast"/>
      </w:pPr>
      <w:r w:rsidRPr="005E190B">
        <w:tab/>
      </w:r>
      <w:r>
        <w:t>b)</w:t>
      </w:r>
      <w:r>
        <w:tab/>
        <w:t>понимания и документального оформления</w:t>
      </w:r>
      <w:r w:rsidRPr="00DD39E5">
        <w:t xml:space="preserve"> текущего рассмотрения аспектов электромобилей (ЭМ) в рамках других неофициальных рабочих групп, а именно: НРГ по электромобилям и вопросам безопасности (ЭМБ), ВПИМ, большегрузным гибридным транспортным средствам (БГТС), экологическим и тяговым характеристикам (ТЭТХ) и определениям силовых установок транспортных средств (ОСУТС);</w:t>
      </w:r>
    </w:p>
    <w:p w:rsidR="005B65C0" w:rsidRPr="00DD39E5" w:rsidRDefault="005B65C0" w:rsidP="005B65C0">
      <w:pPr>
        <w:pStyle w:val="SingleTxtGR"/>
        <w:spacing w:line="236" w:lineRule="atLeast"/>
      </w:pPr>
      <w:r w:rsidRPr="005E190B">
        <w:tab/>
      </w:r>
      <w:r>
        <w:t>с)</w:t>
      </w:r>
      <w:r>
        <w:tab/>
        <w:t>создания</w:t>
      </w:r>
      <w:r w:rsidRPr="00DD39E5">
        <w:t xml:space="preserve"> механизма обмена информацией и проведения совместных исследований по темам, связанным с ЭМ и окружающей средой</w:t>
      </w:r>
      <w:r>
        <w:t>;</w:t>
      </w:r>
    </w:p>
    <w:p w:rsidR="005B65C0" w:rsidRPr="00DD39E5" w:rsidRDefault="005B65C0" w:rsidP="005B65C0">
      <w:pPr>
        <w:pStyle w:val="SingleTxtGR"/>
        <w:spacing w:line="236" w:lineRule="atLeast"/>
      </w:pPr>
      <w:r w:rsidRPr="005E190B">
        <w:tab/>
      </w:r>
      <w:r>
        <w:t>d)</w:t>
      </w:r>
      <w:r>
        <w:tab/>
        <w:t>разработки</w:t>
      </w:r>
      <w:r w:rsidRPr="00DD39E5">
        <w:t xml:space="preserve"> справочного руководства по экологическим требованиям к ЭМ, которые уже введены или рассматриваются Договаривающимися сторонами (нормативно-справочного руко</w:t>
      </w:r>
      <w:r>
        <w:t>водства по ЭМ (ECE/TRANS/WP.29/</w:t>
      </w:r>
      <w:r w:rsidRPr="001B7ED2">
        <w:br/>
      </w:r>
      <w:r w:rsidRPr="00DD39E5">
        <w:t>2014/81)).</w:t>
      </w:r>
    </w:p>
    <w:p w:rsidR="005B65C0" w:rsidRPr="00DD39E5" w:rsidRDefault="005B65C0" w:rsidP="005B65C0">
      <w:pPr>
        <w:pStyle w:val="SingleTxtGR"/>
        <w:spacing w:line="236" w:lineRule="atLeast"/>
      </w:pPr>
      <w:r w:rsidRPr="00DD39E5">
        <w:t>5.</w:t>
      </w:r>
      <w:r w:rsidRPr="00DD39E5">
        <w:tab/>
        <w:t>В Р</w:t>
      </w:r>
      <w:r>
        <w:t>уководстве</w:t>
      </w:r>
      <w:r>
        <w:rPr>
          <w:rStyle w:val="FootnoteReference"/>
        </w:rPr>
        <w:footnoteReference w:id="2"/>
      </w:r>
      <w:r w:rsidRPr="00DD39E5">
        <w:t xml:space="preserve"> (ECE/TRANS/WP.29/2014/81), основанном на информации, поступившей от Договаривающихся сторон и НРГ, представлены существующие требования, касающиеся экологических характеристик ЭМ на момент разработки Руководства (сентябрь 2013 года). Как указано в главе 5 Руководства, анализ подобной информации привел к выявлению пробелов в требованиях, которые можно было бы восполнить посредством разработки новых ГТП и/или дополнения ГТП, которые уже находятся в процессе разработки (например, ВПИМ, ТЭТХ), и/или другой </w:t>
      </w:r>
      <w:r>
        <w:t>соответствующей деятельности, в</w:t>
      </w:r>
      <w:r w:rsidRPr="005B65C0">
        <w:t xml:space="preserve"> </w:t>
      </w:r>
      <w:r w:rsidRPr="00DD39E5">
        <w:t>частности проведения научных исследований.</w:t>
      </w:r>
    </w:p>
    <w:p w:rsidR="005B65C0" w:rsidRPr="00DD39E5" w:rsidRDefault="005B65C0" w:rsidP="005B65C0">
      <w:pPr>
        <w:pStyle w:val="SingleTxtGR"/>
        <w:spacing w:line="236" w:lineRule="atLeast"/>
      </w:pPr>
      <w:r>
        <w:t>6.</w:t>
      </w:r>
      <w:r>
        <w:tab/>
        <w:t>Впоследствии</w:t>
      </w:r>
      <w:r w:rsidRPr="00DD39E5">
        <w:t xml:space="preserve"> </w:t>
      </w:r>
      <w:r w:rsidR="00CD1CBE" w:rsidRPr="00CD1CBE">
        <w:t>–</w:t>
      </w:r>
      <w:r>
        <w:t xml:space="preserve"> </w:t>
      </w:r>
      <w:r w:rsidRPr="00DD39E5">
        <w:t xml:space="preserve">в ноябре 2014 года </w:t>
      </w:r>
      <w:r w:rsidR="00CD1CBE" w:rsidRPr="00CD1CBE">
        <w:t>–</w:t>
      </w:r>
      <w:r>
        <w:t xml:space="preserve"> </w:t>
      </w:r>
      <w:r w:rsidRPr="00DD39E5">
        <w:t>AC</w:t>
      </w:r>
      <w:r>
        <w:t>.3 утвердил новый мандат НРГ по</w:t>
      </w:r>
      <w:r w:rsidRPr="005B65C0">
        <w:t xml:space="preserve"> </w:t>
      </w:r>
      <w:r>
        <w:t>ЭМОС, состоящий из двух частей:</w:t>
      </w:r>
      <w:r w:rsidRPr="00DD39E5">
        <w:t xml:space="preserve"> А и В, который предполагал проведение дополнительных исследований для обоснования реко</w:t>
      </w:r>
      <w:r>
        <w:t>мендаций, вынесенных в</w:t>
      </w:r>
      <w:r w:rsidRPr="005B65C0">
        <w:t xml:space="preserve"> </w:t>
      </w:r>
      <w:r w:rsidRPr="00DD39E5">
        <w:t>главе 5 Руководства, и определения мощности ЭМ (т.е. нынешний мандат). Этот мандат был отделен от мандата НРГ по БЭМ. Часть А нынешнего мандата должна была быть завершена к ноябрю 2016 года, после чего ЭМОС должна была (в случае необходимости) обратиться к АС.3 за разрешением на разработку ГТП:</w:t>
      </w:r>
    </w:p>
    <w:p w:rsidR="005B65C0" w:rsidRPr="00DD39E5" w:rsidRDefault="005B65C0" w:rsidP="005B65C0">
      <w:pPr>
        <w:pStyle w:val="SingleTxtGR"/>
        <w:spacing w:line="236" w:lineRule="atLeast"/>
      </w:pPr>
      <w:r w:rsidRPr="000F3EA3">
        <w:tab/>
      </w:r>
      <w:r w:rsidRPr="00DD39E5">
        <w:t>Вопросы, подлежащие рассмотрению в частях А и В:</w:t>
      </w:r>
    </w:p>
    <w:p w:rsidR="005B65C0" w:rsidRPr="00DD39E5" w:rsidRDefault="005B65C0" w:rsidP="005B65C0">
      <w:pPr>
        <w:pStyle w:val="SingleTxtGR"/>
        <w:spacing w:line="236" w:lineRule="atLeast"/>
      </w:pPr>
      <w:r w:rsidRPr="000F3EA3">
        <w:tab/>
      </w:r>
      <w:r>
        <w:t>a)</w:t>
      </w:r>
      <w:r>
        <w:tab/>
        <w:t>э</w:t>
      </w:r>
      <w:r w:rsidRPr="00DD39E5">
        <w:t>ксплуатационные характеристики и долговечность батарей (рекомендация 5.3, ECE/TRANS/WP.29/2014/81);</w:t>
      </w:r>
    </w:p>
    <w:p w:rsidR="005B65C0" w:rsidRPr="00DD39E5" w:rsidRDefault="005B65C0" w:rsidP="005B65C0">
      <w:pPr>
        <w:pStyle w:val="SingleTxtGR"/>
        <w:spacing w:line="236" w:lineRule="atLeast"/>
      </w:pPr>
      <w:r w:rsidRPr="001B7ED2">
        <w:tab/>
      </w:r>
      <w:r>
        <w:t>b)</w:t>
      </w:r>
      <w:r>
        <w:tab/>
        <w:t>о</w:t>
      </w:r>
      <w:r w:rsidRPr="00DD39E5">
        <w:t>пределение характеристик силовой установки (максимальная мощность и крутящий момент) ЭМ.</w:t>
      </w:r>
    </w:p>
    <w:p w:rsidR="005B65C0" w:rsidRPr="00DD39E5" w:rsidRDefault="005B65C0" w:rsidP="005B65C0">
      <w:pPr>
        <w:pStyle w:val="SingleTxtGR"/>
        <w:spacing w:line="236" w:lineRule="atLeast"/>
      </w:pPr>
      <w:r w:rsidRPr="001B7ED2">
        <w:tab/>
      </w:r>
      <w:r w:rsidRPr="00DD39E5">
        <w:t>Вопросы, подлежащие рассмотрению только в части А (только обмен информацией):</w:t>
      </w:r>
    </w:p>
    <w:p w:rsidR="005B65C0" w:rsidRPr="00DD39E5" w:rsidRDefault="005B65C0" w:rsidP="005B65C0">
      <w:pPr>
        <w:pStyle w:val="SingleTxtGR"/>
        <w:spacing w:line="236" w:lineRule="atLeast"/>
      </w:pPr>
      <w:r w:rsidRPr="000F3EA3">
        <w:tab/>
      </w:r>
      <w:r>
        <w:t>a)</w:t>
      </w:r>
      <w:r>
        <w:tab/>
        <w:t>м</w:t>
      </w:r>
      <w:r w:rsidRPr="00DD39E5">
        <w:t xml:space="preserve">етод определения </w:t>
      </w:r>
      <w:r>
        <w:t>расхода</w:t>
      </w:r>
      <w:r w:rsidRPr="00DD39E5">
        <w:t xml:space="preserve"> энергии (рекомендация 5.2, ECE/TRANS/WP.29/2014/81);</w:t>
      </w:r>
    </w:p>
    <w:p w:rsidR="005B65C0" w:rsidRPr="00DD39E5" w:rsidRDefault="005B65C0" w:rsidP="005B65C0">
      <w:pPr>
        <w:pStyle w:val="SingleTxtGR"/>
        <w:spacing w:line="236" w:lineRule="atLeast"/>
      </w:pPr>
      <w:r>
        <w:tab/>
        <w:t>b)</w:t>
      </w:r>
      <w:r>
        <w:tab/>
        <w:t>у</w:t>
      </w:r>
      <w:r w:rsidRPr="00DD39E5">
        <w:t>тилизация/возможность повторного использования батарей (рекомендация 5.4, ECE/TRANS/WP.29/2014/81).</w:t>
      </w:r>
    </w:p>
    <w:p w:rsidR="005B65C0" w:rsidRPr="00DD39E5" w:rsidRDefault="005B65C0" w:rsidP="0001177B">
      <w:pPr>
        <w:pStyle w:val="HChGR"/>
        <w:spacing w:line="260" w:lineRule="exact"/>
      </w:pPr>
      <w:r w:rsidRPr="00DD39E5">
        <w:tab/>
        <w:t>III.</w:t>
      </w:r>
      <w:r w:rsidRPr="00DD39E5">
        <w:tab/>
        <w:t>Области работы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7.</w:t>
      </w:r>
      <w:r w:rsidRPr="00DD39E5">
        <w:tab/>
        <w:t xml:space="preserve">Первоначальные выводы и рекомендации были сведены в единый доклад, представлены GRPE в июне 2016 года (GRPE-73-24) и положены в основу настоящей просьбы продолжить работу по </w:t>
      </w:r>
      <w:r>
        <w:t xml:space="preserve">некоторым темам в рамках НРГ по </w:t>
      </w:r>
      <w:r w:rsidRPr="00DD39E5">
        <w:t>ЭМОС. Ниже представлены рекомендации НРГ по ЭМОС относительно областей работы по каждому из четырех воп</w:t>
      </w:r>
      <w:r>
        <w:t>росов части А нынешнего мандата.</w:t>
      </w:r>
    </w:p>
    <w:p w:rsidR="005B65C0" w:rsidRPr="00DD39E5" w:rsidRDefault="005B65C0" w:rsidP="005B65C0">
      <w:pPr>
        <w:pStyle w:val="H23GR"/>
      </w:pPr>
      <w:r>
        <w:tab/>
        <w:t>a)</w:t>
      </w:r>
      <w:r w:rsidRPr="00DD39E5">
        <w:tab/>
        <w:t>Определение характеристик силовых установок</w:t>
      </w:r>
    </w:p>
    <w:p w:rsidR="005B65C0" w:rsidRPr="00DD39E5" w:rsidRDefault="005B65C0" w:rsidP="005B65C0">
      <w:pPr>
        <w:pStyle w:val="SingleTxtGR"/>
        <w:spacing w:line="230" w:lineRule="atLeast"/>
      </w:pPr>
      <w:r>
        <w:tab/>
      </w:r>
      <w:r w:rsidRPr="00DD39E5">
        <w:t xml:space="preserve">Работа НРГ по ЭМОС </w:t>
      </w:r>
      <w:r>
        <w:t>на этапе</w:t>
      </w:r>
      <w:r w:rsidRPr="00DD39E5">
        <w:t xml:space="preserve"> части А нынешнего мандата по ЭМОС свидетельствует о том, что в настоящее время </w:t>
      </w:r>
      <w:r>
        <w:t xml:space="preserve">существуют достаточные знания и </w:t>
      </w:r>
      <w:r w:rsidRPr="00DD39E5">
        <w:t>потенциал для разработки надлежащей процедуры определения характеристик силовых установок электромобилей. Кроме того, запрос на процедуру определения характеристик силовых установок поступил также от НРГ по ВПИМ; при этом члены обеих НРГ поддерживали регулярные контакты в ходе работы по части А нынешнего мандата ЭМОС, с тем чтобы эта работа</w:t>
      </w:r>
      <w:r>
        <w:t xml:space="preserve"> носила дополняющий, а не дублирующий характер.</w:t>
      </w:r>
      <w:r w:rsidRPr="00DD39E5">
        <w:t xml:space="preserve"> В этой связи НРГ по ЭМОС обращается к AC.3 за разрешением на разработку поправки к ГТП № 15 с целью введения процедуры определения характеристик силовой установки электромобилей. План этой работы представлен ниже.</w:t>
      </w:r>
    </w:p>
    <w:p w:rsidR="005B65C0" w:rsidRPr="00DD39E5" w:rsidRDefault="005B65C0" w:rsidP="005B65C0">
      <w:pPr>
        <w:pStyle w:val="H23GR"/>
      </w:pPr>
      <w:r w:rsidRPr="00DD39E5">
        <w:tab/>
      </w:r>
      <w:r w:rsidRPr="00DD39E5">
        <w:tab/>
        <w:t>План работы</w:t>
      </w:r>
    </w:p>
    <w:p w:rsidR="005B65C0" w:rsidRPr="00DD39E5" w:rsidRDefault="005B65C0" w:rsidP="005B65C0">
      <w:pPr>
        <w:pStyle w:val="SingleTxtGR"/>
        <w:spacing w:line="230" w:lineRule="atLeast"/>
      </w:pPr>
      <w:r>
        <w:t>I.</w:t>
      </w:r>
      <w:r>
        <w:tab/>
        <w:t>Рассмотрение концепций</w:t>
      </w:r>
    </w:p>
    <w:p w:rsidR="005B65C0" w:rsidRPr="00DD39E5" w:rsidRDefault="005B65C0" w:rsidP="005B65C0">
      <w:pPr>
        <w:pStyle w:val="Bullet1GR"/>
        <w:spacing w:line="230" w:lineRule="atLeast"/>
      </w:pPr>
      <w:r>
        <w:t xml:space="preserve">Эталонный метод: </w:t>
      </w:r>
      <w:r w:rsidRPr="00DD39E5">
        <w:t>испытание на динамометрическом стенде и соответствующие расчеты</w:t>
      </w:r>
    </w:p>
    <w:p w:rsidR="005B65C0" w:rsidRPr="00DD39E5" w:rsidRDefault="005B65C0" w:rsidP="005B65C0">
      <w:pPr>
        <w:pStyle w:val="Bullet1GR"/>
        <w:spacing w:line="230" w:lineRule="atLeast"/>
      </w:pPr>
      <w:r>
        <w:t>Потенциальный метод:</w:t>
      </w:r>
      <w:r w:rsidRPr="00DD39E5">
        <w:t xml:space="preserve"> испытани</w:t>
      </w:r>
      <w:r>
        <w:t>е</w:t>
      </w:r>
      <w:r w:rsidRPr="00DD39E5">
        <w:t xml:space="preserve"> отдельных элементов и соответствующие расчеты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II.</w:t>
      </w:r>
      <w:r w:rsidRPr="00DD39E5">
        <w:tab/>
        <w:t xml:space="preserve">Рассмотрение проблемных вопросов </w:t>
      </w:r>
    </w:p>
    <w:p w:rsidR="005B65C0" w:rsidRPr="00DD39E5" w:rsidRDefault="005B65C0" w:rsidP="005B65C0">
      <w:pPr>
        <w:pStyle w:val="Bullet1GR"/>
        <w:spacing w:line="230" w:lineRule="atLeast"/>
      </w:pPr>
      <w:r w:rsidRPr="00DD39E5">
        <w:t>Показатели суммарной нагрузки и максимальная мощность</w:t>
      </w:r>
    </w:p>
    <w:p w:rsidR="005B65C0" w:rsidRPr="00DD39E5" w:rsidRDefault="005B65C0" w:rsidP="005B65C0">
      <w:pPr>
        <w:pStyle w:val="Bullet1GR"/>
        <w:spacing w:line="230" w:lineRule="atLeast"/>
      </w:pPr>
      <w:r w:rsidRPr="00DD39E5">
        <w:t>Эталонный мет</w:t>
      </w:r>
      <w:r>
        <w:t>од =</w:t>
      </w:r>
      <w:r w:rsidRPr="00DD39E5">
        <w:t>&gt; испытания на динамометрическом стенде с укомплектованным транспортным средством и расчеты для определения мощности системы</w:t>
      </w:r>
    </w:p>
    <w:p w:rsidR="005B65C0" w:rsidRPr="00DD39E5" w:rsidRDefault="005B65C0" w:rsidP="005B65C0">
      <w:pPr>
        <w:pStyle w:val="Bullet1GR"/>
        <w:spacing w:line="230" w:lineRule="atLeast"/>
      </w:pPr>
      <w:r>
        <w:t>Потенциальный метод =</w:t>
      </w:r>
      <w:r w:rsidRPr="00DD39E5">
        <w:t>&gt; испытания отдельных элементов и расчеты для определения мощности системы</w:t>
      </w:r>
    </w:p>
    <w:p w:rsidR="005B65C0" w:rsidRPr="00DD39E5" w:rsidRDefault="005B65C0" w:rsidP="005B65C0">
      <w:pPr>
        <w:pStyle w:val="Bullet1GR"/>
        <w:spacing w:line="230" w:lineRule="atLeast"/>
      </w:pPr>
      <w:r w:rsidRPr="00DD39E5">
        <w:t>Информация для покупателей и другая полезная информация</w:t>
      </w:r>
    </w:p>
    <w:p w:rsidR="005B65C0" w:rsidRPr="00DD39E5" w:rsidRDefault="005B65C0" w:rsidP="005B65C0">
      <w:pPr>
        <w:pStyle w:val="SingleTxtGR"/>
        <w:spacing w:line="230" w:lineRule="atLeast"/>
        <w:ind w:left="1701" w:hanging="567"/>
      </w:pPr>
      <w:r w:rsidRPr="00DD39E5">
        <w:t>III.</w:t>
      </w:r>
      <w:r w:rsidRPr="00DD39E5">
        <w:tab/>
        <w:t>Определение плана работы с перечнем задач, включая распределение рабочей нагрузки</w:t>
      </w:r>
    </w:p>
    <w:p w:rsidR="005B65C0" w:rsidRPr="00DD39E5" w:rsidRDefault="005B65C0" w:rsidP="005B65C0">
      <w:pPr>
        <w:pStyle w:val="SingleTxtGR"/>
        <w:spacing w:line="230" w:lineRule="atLeast"/>
        <w:ind w:left="1701" w:hanging="567"/>
      </w:pPr>
      <w:r w:rsidRPr="00DD39E5">
        <w:t>IV.</w:t>
      </w:r>
      <w:r w:rsidRPr="00DD39E5">
        <w:tab/>
        <w:t>Подтверждение концепций: исследования с и</w:t>
      </w:r>
      <w:r>
        <w:t>с</w:t>
      </w:r>
      <w:r w:rsidRPr="00DD39E5">
        <w:t>пользованием различных типов ГЭМ, включая серии ГЭМ, УЗХ (с увеличит</w:t>
      </w:r>
      <w:r>
        <w:t xml:space="preserve">елем запаса хода) и </w:t>
      </w:r>
      <w:r w:rsidRPr="00DD39E5">
        <w:t>ПЭМ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V.</w:t>
      </w:r>
      <w:r w:rsidRPr="00DD39E5">
        <w:tab/>
        <w:t>Испытание, совершенствование/улучшение и проверка метода(ов)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VI.</w:t>
      </w:r>
      <w:r w:rsidRPr="00DD39E5">
        <w:tab/>
        <w:t>Разработка проекта ГТП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VII.</w:t>
      </w:r>
      <w:r w:rsidRPr="00DD39E5">
        <w:tab/>
        <w:t>Предложение по проекту поправки к ГТП № 15</w:t>
      </w:r>
    </w:p>
    <w:p w:rsidR="005B65C0" w:rsidRPr="00DD39E5" w:rsidRDefault="005B65C0" w:rsidP="005B65C0">
      <w:pPr>
        <w:pStyle w:val="SingleTxtGR"/>
        <w:spacing w:line="230" w:lineRule="atLeast"/>
      </w:pPr>
      <w:r w:rsidRPr="00DD39E5">
        <w:t>VIII.</w:t>
      </w:r>
      <w:r w:rsidRPr="00DD39E5">
        <w:tab/>
        <w:t xml:space="preserve">Утверждение на уровне GRPE, голосование </w:t>
      </w:r>
      <w:r>
        <w:t>в</w:t>
      </w:r>
      <w:r w:rsidRPr="00DD39E5">
        <w:t xml:space="preserve"> WP.29 </w:t>
      </w:r>
      <w:r>
        <w:t xml:space="preserve">и </w:t>
      </w:r>
      <w:r w:rsidRPr="00DD39E5">
        <w:t>АС.3</w:t>
      </w:r>
    </w:p>
    <w:p w:rsidR="005B65C0" w:rsidRPr="00DD39E5" w:rsidRDefault="005B65C0" w:rsidP="0001177B">
      <w:pPr>
        <w:pStyle w:val="H23GR"/>
      </w:pPr>
      <w:r w:rsidRPr="00DD39E5">
        <w:tab/>
        <w:t>b)</w:t>
      </w:r>
      <w:r w:rsidRPr="00DD39E5">
        <w:tab/>
        <w:t>Эксплуатационные характеристики и долговечность батарей</w:t>
      </w:r>
    </w:p>
    <w:p w:rsidR="005B65C0" w:rsidRPr="00DD39E5" w:rsidRDefault="005B65C0" w:rsidP="005B65C0">
      <w:pPr>
        <w:pStyle w:val="SingleTxtGR"/>
      </w:pPr>
      <w:r>
        <w:tab/>
      </w:r>
      <w:r w:rsidRPr="00DD39E5">
        <w:t xml:space="preserve">Работа НРГ по ЭМОС в рамках части А нынешнего мандата по ЭМОС указывает на то, что, хотя в настоящее время </w:t>
      </w:r>
      <w:r>
        <w:t xml:space="preserve">существуют достаточные знания и </w:t>
      </w:r>
      <w:r w:rsidRPr="00DD39E5">
        <w:t>потенциал для оценки конкретных конструкций электромобилей на предмет эксплуатационных характеристик и долговечности батарей, все же пока не</w:t>
      </w:r>
      <w:r w:rsidRPr="000F3EA3">
        <w:t xml:space="preserve"> </w:t>
      </w:r>
      <w:r w:rsidRPr="00DD39E5">
        <w:t>ясно, можно ли разработать процедуру испытания на уровне транспортного средства, которая обеспечивала бы правомерное сопоставление всех батарей с различными химическими параметрами, типами конструкции и способами применения. Кроме того, среди членов НРГ по ЭМОС существует определенная о</w:t>
      </w:r>
      <w:r>
        <w:t>беспокоенность</w:t>
      </w:r>
      <w:r w:rsidRPr="00DD39E5">
        <w:t xml:space="preserve"> по поводу того, что преждевременная разработка процедуры может неоправданно повлиять на конструкцию батарей и выбор материалов в условиях продолжающихся технологических изменений. По этим причинам НРГ по ЭМОС просит АС.3 дать разрешение на продолжение исследований, касающихся эксплуатационных характеристик и дол</w:t>
      </w:r>
      <w:r>
        <w:t xml:space="preserve">говечности батарей, влияющих на </w:t>
      </w:r>
      <w:r w:rsidRPr="00DD39E5">
        <w:t xml:space="preserve">эксплуатационные характеристики транспортного средства, с тем чтобы впоследствии обратиться к АС.3 за разрешением на проведение соответствующей работы (включая разработку ГТП). </w:t>
      </w:r>
    </w:p>
    <w:p w:rsidR="005B65C0" w:rsidRPr="00DD39E5" w:rsidRDefault="005B65C0" w:rsidP="005B65C0">
      <w:pPr>
        <w:pStyle w:val="H23GR"/>
      </w:pPr>
      <w:r w:rsidRPr="00DD39E5">
        <w:tab/>
        <w:t>c)</w:t>
      </w:r>
      <w:r w:rsidRPr="00DD39E5">
        <w:tab/>
        <w:t xml:space="preserve">Метод определения </w:t>
      </w:r>
      <w:r>
        <w:t>расхода</w:t>
      </w:r>
      <w:r w:rsidRPr="00DD39E5">
        <w:t xml:space="preserve"> энергии</w:t>
      </w:r>
    </w:p>
    <w:p w:rsidR="005B65C0" w:rsidRPr="00DD39E5" w:rsidRDefault="005B65C0" w:rsidP="005B65C0">
      <w:pPr>
        <w:pStyle w:val="SingleTxtGR"/>
        <w:spacing w:line="236" w:lineRule="atLeast"/>
      </w:pPr>
      <w:r>
        <w:tab/>
      </w:r>
      <w:r w:rsidRPr="00DD39E5">
        <w:t xml:space="preserve">В рамках части A мандата по ЭМОС НРГ по ЭМОС разработала на базе «Microsoft Excel» модель оценки </w:t>
      </w:r>
      <w:r>
        <w:t>расхода</w:t>
      </w:r>
      <w:r w:rsidRPr="00DD39E5">
        <w:t xml:space="preserve"> энергии </w:t>
      </w:r>
      <w:r>
        <w:t xml:space="preserve">для </w:t>
      </w:r>
      <w:r w:rsidRPr="00DD39E5">
        <w:t>электромобилей. Хотя НРГ по ЭМОС считает, что эта модель подход</w:t>
      </w:r>
      <w:r>
        <w:t>ит</w:t>
      </w:r>
      <w:r w:rsidRPr="00DD39E5">
        <w:t xml:space="preserve"> для обмена информацией, как это предусмотрено в части A мандата по ЭМОС, нынешняя модель все же лучше </w:t>
      </w:r>
      <w:r>
        <w:t>приспособлена</w:t>
      </w:r>
      <w:r w:rsidRPr="00DD39E5">
        <w:t xml:space="preserve"> для проведения разовых оценок </w:t>
      </w:r>
      <w:r>
        <w:t>расхода</w:t>
      </w:r>
      <w:r w:rsidRPr="00DD39E5">
        <w:t xml:space="preserve"> энергии конкретным транспорт</w:t>
      </w:r>
      <w:r>
        <w:t>ным средством при соответствующе</w:t>
      </w:r>
      <w:r w:rsidRPr="00DD39E5">
        <w:t>м сочетании источников электроэнергии, определяемом пользователем.</w:t>
      </w:r>
    </w:p>
    <w:p w:rsidR="005B65C0" w:rsidRPr="00DD39E5" w:rsidRDefault="005B65C0" w:rsidP="005B65C0">
      <w:pPr>
        <w:pStyle w:val="SingleTxtGR"/>
        <w:spacing w:line="236" w:lineRule="atLeast"/>
      </w:pPr>
      <w:r>
        <w:tab/>
      </w:r>
      <w:r w:rsidRPr="00DD39E5">
        <w:t>НРГ по ЭМОС считает, что совершенствование этой модели имеет важное значение в целях обмена информацией. Вместе с тем</w:t>
      </w:r>
      <w:r>
        <w:t xml:space="preserve"> для</w:t>
      </w:r>
      <w:r w:rsidRPr="00DD39E5">
        <w:t xml:space="preserve"> разработ</w:t>
      </w:r>
      <w:r>
        <w:t>ки</w:t>
      </w:r>
      <w:r w:rsidRPr="00DD39E5">
        <w:t xml:space="preserve"> общ</w:t>
      </w:r>
      <w:r>
        <w:t>ей</w:t>
      </w:r>
      <w:r w:rsidRPr="00DD39E5">
        <w:t xml:space="preserve"> модел</w:t>
      </w:r>
      <w:r>
        <w:t>и</w:t>
      </w:r>
      <w:r w:rsidRPr="00DD39E5">
        <w:t xml:space="preserve"> для анализа </w:t>
      </w:r>
      <w:r>
        <w:t>расхода</w:t>
      </w:r>
      <w:r w:rsidRPr="00DD39E5">
        <w:t xml:space="preserve"> энергии во всех случаях необходимы конкретные экспертные знания, связанные с производством и передачей электроэнергии. Вэтой связи ЭМОС рекомендуется переда</w:t>
      </w:r>
      <w:r>
        <w:t>ть</w:t>
      </w:r>
      <w:r w:rsidRPr="00DD39E5">
        <w:t xml:space="preserve"> этот вопрос другой независимой группе с более многопрофильным мандатом, с тем чтобы при</w:t>
      </w:r>
      <w:r>
        <w:t>влеч</w:t>
      </w:r>
      <w:r w:rsidRPr="00DD39E5">
        <w:t>ь соответствующих экспертов, обладающих необходимыми техническими знаниями, непосредственно связанными с данной проблемой.</w:t>
      </w:r>
    </w:p>
    <w:p w:rsidR="005B65C0" w:rsidRPr="00DD39E5" w:rsidRDefault="005B65C0" w:rsidP="005B65C0">
      <w:pPr>
        <w:pStyle w:val="SingleTxtGR"/>
        <w:spacing w:line="236" w:lineRule="atLeast"/>
      </w:pPr>
      <w:r>
        <w:tab/>
      </w:r>
      <w:r w:rsidRPr="00DD39E5">
        <w:t xml:space="preserve">НРГ по ЭМОС просит АС.3 дать разрешение обратиться к </w:t>
      </w:r>
      <w:r w:rsidRPr="00F21586">
        <w:rPr>
          <w:i/>
          <w:iCs/>
        </w:rPr>
        <w:t>Группе экспертов по энергоэффективности (GEEE)</w:t>
      </w:r>
      <w:r w:rsidRPr="00DD39E5">
        <w:t xml:space="preserve"> с просьбой о том, чтобы они продолжили работу над методом определения </w:t>
      </w:r>
      <w:r>
        <w:t>расхода</w:t>
      </w:r>
      <w:r w:rsidRPr="00DD39E5">
        <w:t xml:space="preserve"> энер</w:t>
      </w:r>
      <w:r>
        <w:t xml:space="preserve">гии. НРГ по ЭМОС берет на </w:t>
      </w:r>
      <w:r w:rsidRPr="00DD39E5">
        <w:t>себя обязательство оказывать полную поддержку GEEE и предоставлять любую экспертную техническую информацию, касающуюся электромобилей</w:t>
      </w:r>
      <w:r>
        <w:t xml:space="preserve">. НРГ </w:t>
      </w:r>
      <w:r w:rsidRPr="00DD39E5">
        <w:t xml:space="preserve">по ЭМОС считает, что GEEE может быть подходящей группой для </w:t>
      </w:r>
      <w:r>
        <w:t>выполнения</w:t>
      </w:r>
      <w:r w:rsidRPr="00DD39E5">
        <w:t xml:space="preserve"> этой работы, </w:t>
      </w:r>
      <w:r>
        <w:t>так как</w:t>
      </w:r>
      <w:r w:rsidRPr="00DD39E5">
        <w:t xml:space="preserve"> она непосредственно занимается подобными вопроса</w:t>
      </w:r>
      <w:r>
        <w:t xml:space="preserve">ми, что отражено в ее мандате: </w:t>
      </w:r>
      <w:r w:rsidRPr="00007048">
        <w:rPr>
          <w:i/>
          <w:iCs/>
        </w:rPr>
        <w:t>«Группа экспертов уделяет основное внимание... обмену опытом и передовой практикой в области энергоэффективности в</w:t>
      </w:r>
      <w:r>
        <w:rPr>
          <w:i/>
          <w:iCs/>
        </w:rPr>
        <w:t xml:space="preserve"> </w:t>
      </w:r>
      <w:r w:rsidRPr="00007048">
        <w:rPr>
          <w:i/>
          <w:iCs/>
        </w:rPr>
        <w:t>регионе Европейской экономической комиссии (ЕЭК)»</w:t>
      </w:r>
      <w:r w:rsidRPr="00DD39E5">
        <w:t>.</w:t>
      </w:r>
    </w:p>
    <w:p w:rsidR="005B65C0" w:rsidRPr="00DF20B8" w:rsidRDefault="005B65C0" w:rsidP="005B65C0">
      <w:pPr>
        <w:pStyle w:val="SingleTxtGR"/>
        <w:spacing w:line="236" w:lineRule="atLeast"/>
        <w:rPr>
          <w:spacing w:val="2"/>
        </w:rPr>
      </w:pPr>
      <w:r>
        <w:tab/>
      </w:r>
      <w:r w:rsidRPr="00DD39E5">
        <w:t>Если GEEE не сможет продолжать эту работу, то НРГ по ЭМОС просит разрешения обратиться за помощью к Испо</w:t>
      </w:r>
      <w:r>
        <w:t xml:space="preserve">лнительному секретарю ЕЭК ООН в </w:t>
      </w:r>
      <w:r w:rsidRPr="00DD39E5">
        <w:t xml:space="preserve">определении подходящего форума в рамках структуры ЕЭК ООН, где эксперты по электромобилям и эксперты в области производства и распределения электроэнергии могли бы сотрудничать по данному вопросу. </w:t>
      </w:r>
      <w:r>
        <w:rPr>
          <w:spacing w:val="2"/>
        </w:rPr>
        <w:t xml:space="preserve">По мнению НРГ по </w:t>
      </w:r>
      <w:r w:rsidRPr="00DF20B8">
        <w:rPr>
          <w:spacing w:val="2"/>
        </w:rPr>
        <w:t xml:space="preserve">ЭМОС, Исполнительный секретарь ЕЭК ООН может сделать вывод о том, что НРГ по ЭМОС является надлежащим форумом для продолжения этой работы. </w:t>
      </w:r>
    </w:p>
    <w:p w:rsidR="005B65C0" w:rsidRPr="00DD39E5" w:rsidRDefault="005B65C0" w:rsidP="0001177B">
      <w:pPr>
        <w:pStyle w:val="H23GR"/>
      </w:pPr>
      <w:r w:rsidRPr="00DD39E5">
        <w:tab/>
        <w:t>d)</w:t>
      </w:r>
      <w:r w:rsidRPr="00DD39E5">
        <w:tab/>
        <w:t>Утилизация/возможность повторного использования батарей</w:t>
      </w:r>
    </w:p>
    <w:p w:rsidR="005B65C0" w:rsidRPr="00DF20B8" w:rsidRDefault="005B65C0" w:rsidP="005B65C0">
      <w:pPr>
        <w:pStyle w:val="SingleTxtGR"/>
        <w:rPr>
          <w:spacing w:val="2"/>
        </w:rPr>
      </w:pPr>
      <w:r>
        <w:tab/>
      </w:r>
      <w:r w:rsidRPr="00DD39E5">
        <w:t xml:space="preserve">В ходе работы в рамках </w:t>
      </w:r>
      <w:r>
        <w:t>своего</w:t>
      </w:r>
      <w:r w:rsidRPr="00DD39E5">
        <w:t xml:space="preserve"> нынешнего мандата НРГ по ЭМОС выяснила, что в целом вопрос утилизации/возможности повторного использования батарей регулируется различными региональными программами и программами изготовителей, которые в настоящее время </w:t>
      </w:r>
      <w:r>
        <w:t xml:space="preserve">уже </w:t>
      </w:r>
      <w:r w:rsidRPr="00DD39E5">
        <w:t>су</w:t>
      </w:r>
      <w:r>
        <w:t xml:space="preserve">ществуют или разрабатываются во </w:t>
      </w:r>
      <w:r w:rsidRPr="00DD39E5">
        <w:t xml:space="preserve">всем мире. </w:t>
      </w:r>
      <w:r w:rsidRPr="00DF20B8">
        <w:rPr>
          <w:spacing w:val="2"/>
        </w:rPr>
        <w:t>К тому же лишь небольшое число батарей ЭМ достигли окончания срока эксплуатации, поэтому на данном этапе неясно, потребуется ли органам нормативного регулирования разрабатывать специальные программы для решения вопросов утилизации/возможности повторного использования батарей.</w:t>
      </w:r>
    </w:p>
    <w:p w:rsidR="005B65C0" w:rsidRPr="00DD39E5" w:rsidRDefault="005B65C0" w:rsidP="005B65C0">
      <w:pPr>
        <w:pStyle w:val="SingleTxtGR"/>
      </w:pPr>
      <w:r>
        <w:tab/>
      </w:r>
      <w:r w:rsidRPr="00DD39E5">
        <w:t xml:space="preserve">НРГ по ЭМОС отмечает, что GRPE </w:t>
      </w:r>
      <w:r>
        <w:t>ориентирована</w:t>
      </w:r>
      <w:r w:rsidRPr="00B0392C">
        <w:t xml:space="preserve"> </w:t>
      </w:r>
      <w:r w:rsidRPr="00DD39E5">
        <w:t xml:space="preserve">в </w:t>
      </w:r>
      <w:r>
        <w:t xml:space="preserve">первую очередь на </w:t>
      </w:r>
      <w:r w:rsidRPr="00DD39E5">
        <w:t>решение вопросов эксплуатационных характер</w:t>
      </w:r>
      <w:r>
        <w:t xml:space="preserve">истик транспортного средства, и </w:t>
      </w:r>
      <w:r w:rsidRPr="00DD39E5">
        <w:t>не считает, что утилизация/возможност</w:t>
      </w:r>
      <w:r>
        <w:t>ь</w:t>
      </w:r>
      <w:r w:rsidRPr="00DD39E5">
        <w:t xml:space="preserve"> пов</w:t>
      </w:r>
      <w:r>
        <w:t xml:space="preserve">торного использования батарей в </w:t>
      </w:r>
      <w:r w:rsidRPr="00DD39E5">
        <w:t>настоящее время является вопросом экспл</w:t>
      </w:r>
      <w:r>
        <w:t>уатационных характеристик. Хотя</w:t>
      </w:r>
      <w:r w:rsidRPr="00DD39E5">
        <w:t xml:space="preserve"> эта тема, возможно, подходит для другой группы </w:t>
      </w:r>
      <w:r>
        <w:t xml:space="preserve">в рамках ЕЭК ООН, НРГ по </w:t>
      </w:r>
      <w:r w:rsidRPr="00DD39E5">
        <w:t>ЭМОС рекомендует исключить вопрос утилизации/возможност</w:t>
      </w:r>
      <w:r>
        <w:t>и</w:t>
      </w:r>
      <w:r w:rsidRPr="00DD39E5">
        <w:t xml:space="preserve"> повторного использования батарей из всех последующих мандатов НРГ по ЭМОС. </w:t>
      </w:r>
    </w:p>
    <w:p w:rsidR="005B65C0" w:rsidRPr="00DD39E5" w:rsidRDefault="005B65C0" w:rsidP="005B65C0">
      <w:pPr>
        <w:pStyle w:val="HChGR"/>
      </w:pPr>
      <w:r w:rsidRPr="00DD39E5">
        <w:tab/>
        <w:t>IV.</w:t>
      </w:r>
      <w:r w:rsidRPr="00DD39E5">
        <w:tab/>
        <w:t>Существующие правила</w:t>
      </w:r>
    </w:p>
    <w:p w:rsidR="005B65C0" w:rsidRPr="00DD39E5" w:rsidRDefault="005B65C0" w:rsidP="005B65C0">
      <w:pPr>
        <w:pStyle w:val="SingleTxtGR"/>
      </w:pPr>
      <w:r w:rsidRPr="00DD39E5">
        <w:t>8.</w:t>
      </w:r>
      <w:r w:rsidRPr="00DD39E5">
        <w:tab/>
        <w:t>Ряд региональных правил и директив, применимых к различным транспортным средствам категори</w:t>
      </w:r>
      <w:r>
        <w:t>й</w:t>
      </w:r>
      <w:r w:rsidRPr="00DD39E5">
        <w:t xml:space="preserve"> M и N, а также</w:t>
      </w:r>
      <w:r>
        <w:t xml:space="preserve"> такие правила ООН, как Правила</w:t>
      </w:r>
      <w:r w:rsidR="00390EDF">
        <w:rPr>
          <w:lang w:val="en-US"/>
        </w:rPr>
        <w:t> </w:t>
      </w:r>
      <w:r w:rsidRPr="00DD39E5">
        <w:t xml:space="preserve">№ 85. </w:t>
      </w:r>
      <w:r>
        <w:t>Вместе с тем</w:t>
      </w:r>
      <w:r w:rsidRPr="00DD39E5">
        <w:t xml:space="preserve"> существует </w:t>
      </w:r>
      <w:r>
        <w:t xml:space="preserve">лишь весьма незначительное число </w:t>
      </w:r>
      <w:r w:rsidRPr="00DD39E5">
        <w:t>правил, которые применяются конкретно к электромобилям. В насто</w:t>
      </w:r>
      <w:r>
        <w:t xml:space="preserve">ящее время НРГ по ЭМОС и по </w:t>
      </w:r>
      <w:r w:rsidRPr="00DD39E5">
        <w:t>ВПИМ согласны с тем, что процедура определения характеристик силовых установок, специально предназначенная для электромобилей, должна быть включена в качестве поправки к ГТП № 15.</w:t>
      </w:r>
    </w:p>
    <w:p w:rsidR="005B65C0" w:rsidRPr="00DD39E5" w:rsidRDefault="005B65C0" w:rsidP="005B65C0">
      <w:pPr>
        <w:pStyle w:val="HChGR"/>
      </w:pPr>
      <w:r w:rsidRPr="00DD39E5">
        <w:tab/>
        <w:t>V.</w:t>
      </w:r>
      <w:r w:rsidRPr="00DD39E5">
        <w:tab/>
        <w:t>Сроки</w:t>
      </w:r>
    </w:p>
    <w:p w:rsidR="005B65C0" w:rsidRPr="00DD39E5" w:rsidRDefault="005B65C0" w:rsidP="005B65C0">
      <w:pPr>
        <w:pStyle w:val="SingleTxtGR"/>
      </w:pPr>
      <w:r w:rsidRPr="00DD39E5">
        <w:t>9.</w:t>
      </w:r>
      <w:r w:rsidRPr="00DD39E5">
        <w:tab/>
        <w:t>Приведенные ниже сроки являются целевыми и согласуются со сроками, которые были первоначально указаны в новом мандате по ЭМОС, одобренном АС.3 в ноябре 2014 года. Настоящий план буд</w:t>
      </w:r>
      <w:r>
        <w:t xml:space="preserve">ет регулярно пересматриваться и </w:t>
      </w:r>
      <w:r w:rsidRPr="00DD39E5">
        <w:t>обновляться с учетом хода работы и практической возможности соблюдения данного графика.</w:t>
      </w:r>
    </w:p>
    <w:p w:rsidR="005B65C0" w:rsidRPr="00DD39E5" w:rsidRDefault="005B65C0" w:rsidP="005B65C0">
      <w:pPr>
        <w:pStyle w:val="SingleTxtGR"/>
      </w:pPr>
      <w:r>
        <w:tab/>
      </w:r>
      <w:r w:rsidRPr="00DD39E5">
        <w:t>a)</w:t>
      </w:r>
      <w:r w:rsidRPr="00DD39E5">
        <w:tab/>
        <w:t>Определение характеристик силовых установок:</w:t>
      </w:r>
    </w:p>
    <w:p w:rsidR="005B65C0" w:rsidRPr="00DD39E5" w:rsidRDefault="005B65C0" w:rsidP="005B65C0">
      <w:pPr>
        <w:pStyle w:val="SingleTxtGR"/>
        <w:ind w:left="1701" w:hanging="567"/>
      </w:pPr>
      <w:r>
        <w:tab/>
      </w:r>
      <w:r w:rsidRPr="00DD39E5">
        <w:t>i)</w:t>
      </w:r>
      <w:r w:rsidRPr="00DD39E5">
        <w:tab/>
        <w:t>ноябрь 2016 года: утверждение АС.3 разрешения на разработку поправки к ГТП № 15;</w:t>
      </w:r>
    </w:p>
    <w:p w:rsidR="005B65C0" w:rsidRPr="00DD39E5" w:rsidRDefault="005B65C0" w:rsidP="005B65C0">
      <w:pPr>
        <w:pStyle w:val="SingleTxtGR"/>
        <w:ind w:left="1701" w:hanging="567"/>
      </w:pPr>
      <w:r>
        <w:tab/>
      </w:r>
      <w:r w:rsidRPr="00DD39E5">
        <w:t>ii)</w:t>
      </w:r>
      <w:r w:rsidRPr="00DD39E5">
        <w:tab/>
        <w:t xml:space="preserve">июнь 2018 года: проект ГТП </w:t>
      </w:r>
      <w:r>
        <w:t>доступен</w:t>
      </w:r>
      <w:r w:rsidRPr="00DD39E5">
        <w:t>, рекомендации GRPE по всем нерешенным вопросам;</w:t>
      </w:r>
    </w:p>
    <w:p w:rsidR="005B65C0" w:rsidRPr="00DD39E5" w:rsidRDefault="005B65C0" w:rsidP="005B65C0">
      <w:pPr>
        <w:pStyle w:val="SingleTxtGR"/>
        <w:ind w:left="1701" w:hanging="567"/>
      </w:pPr>
      <w:r>
        <w:tab/>
      </w:r>
      <w:r w:rsidRPr="00DD39E5">
        <w:t>iii)</w:t>
      </w:r>
      <w:r w:rsidRPr="00DD39E5">
        <w:tab/>
        <w:t>июнь 2018 года − январь 2019 года: окончательное оформление текста ГТП;</w:t>
      </w:r>
    </w:p>
    <w:p w:rsidR="005B65C0" w:rsidRPr="00DD39E5" w:rsidRDefault="005B65C0" w:rsidP="005B65C0">
      <w:pPr>
        <w:pStyle w:val="SingleTxtGR"/>
      </w:pPr>
      <w:r>
        <w:tab/>
      </w:r>
      <w:r w:rsidRPr="00DD39E5">
        <w:t>iv)</w:t>
      </w:r>
      <w:r w:rsidRPr="00DD39E5">
        <w:tab/>
        <w:t>январь 2019 года:</w:t>
      </w:r>
    </w:p>
    <w:p w:rsidR="005B65C0" w:rsidRPr="00DD39E5" w:rsidRDefault="005B65C0" w:rsidP="005B65C0">
      <w:pPr>
        <w:pStyle w:val="SingleTxtGR"/>
        <w:ind w:left="2835" w:hanging="1701"/>
      </w:pPr>
      <w:r>
        <w:tab/>
      </w:r>
      <w:r>
        <w:tab/>
      </w:r>
      <w:r w:rsidRPr="00DD39E5">
        <w:t>a.</w:t>
      </w:r>
      <w:r w:rsidRPr="00DD39E5">
        <w:tab/>
        <w:t>одобрение проекта ГТП на основе неофициального документа GRPE;</w:t>
      </w:r>
    </w:p>
    <w:p w:rsidR="005B65C0" w:rsidRPr="00DD39E5" w:rsidRDefault="005B65C0" w:rsidP="005B65C0">
      <w:pPr>
        <w:pStyle w:val="SingleTxtGR"/>
        <w:ind w:left="2835" w:hanging="1701"/>
      </w:pPr>
      <w:r>
        <w:tab/>
      </w:r>
      <w:r>
        <w:tab/>
      </w:r>
      <w:r w:rsidRPr="00DD39E5">
        <w:t>b.</w:t>
      </w:r>
      <w:r w:rsidRPr="00DD39E5">
        <w:tab/>
        <w:t>передача проекта ГТП в кач</w:t>
      </w:r>
      <w:r>
        <w:t xml:space="preserve">естве официального документа за </w:t>
      </w:r>
      <w:r w:rsidRPr="00DD39E5">
        <w:t>12 недель до начала с</w:t>
      </w:r>
      <w:r>
        <w:t xml:space="preserve">ессии GRPE, которая состоится в </w:t>
      </w:r>
      <w:r w:rsidRPr="00DD39E5">
        <w:t>июне 2019 года;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v)</w:t>
      </w:r>
      <w:r w:rsidRPr="00DD39E5">
        <w:tab/>
        <w:t>июнь 2019 года: рекомендация GRPE по проекту ГТП;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vi)</w:t>
      </w:r>
      <w:r w:rsidRPr="00DD39E5">
        <w:tab/>
        <w:t>ноябрь 2019 года: введение AC.3 ГТП в Глобальный регистр.</w:t>
      </w:r>
    </w:p>
    <w:p w:rsidR="00E2194A" w:rsidRDefault="00E2194A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5B65C0" w:rsidRPr="00DF20B8" w:rsidRDefault="005B65C0" w:rsidP="005B65C0">
      <w:pPr>
        <w:pStyle w:val="SingleTxtGR"/>
        <w:spacing w:after="100" w:line="230" w:lineRule="atLeast"/>
        <w:ind w:left="1701" w:hanging="567"/>
        <w:rPr>
          <w:i/>
          <w:iCs/>
        </w:rPr>
      </w:pPr>
      <w:r>
        <w:rPr>
          <w:i/>
          <w:iCs/>
        </w:rPr>
        <w:tab/>
      </w:r>
      <w:r w:rsidRPr="00DF20B8">
        <w:rPr>
          <w:i/>
          <w:iCs/>
        </w:rPr>
        <w:t>Примечание: В связи с тем что эта процедура может предусматривать разработку потенциального метода (на основе испытания элементов оборудования), который должен получить подтверждение в сопоставлении с эталонным методом (на основе испытания на динамометрическом стенде), НРГ по ЭМОС та</w:t>
      </w:r>
      <w:r>
        <w:rPr>
          <w:i/>
          <w:iCs/>
        </w:rPr>
        <w:t xml:space="preserve">кже просит AC.3 предоставить до </w:t>
      </w:r>
      <w:r w:rsidRPr="00DF20B8">
        <w:rPr>
          <w:i/>
          <w:iCs/>
        </w:rPr>
        <w:t>одного дополнительного года сверх указанных выше сроков на разработку ГТП, если проверочные испытания потенциального метода окажутся положительными и если в этой связи потребуется больше времени для проверки потенциального метода.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b)</w:t>
      </w:r>
      <w:r w:rsidRPr="00DD39E5">
        <w:tab/>
        <w:t>Эксплуатационные характеристики и долговечность батарей:</w:t>
      </w:r>
    </w:p>
    <w:p w:rsidR="005B65C0" w:rsidRPr="00DD39E5" w:rsidRDefault="005B65C0" w:rsidP="005B65C0">
      <w:pPr>
        <w:pStyle w:val="SingleTxtGR"/>
        <w:spacing w:after="100" w:line="230" w:lineRule="atLeast"/>
        <w:ind w:left="1701" w:hanging="567"/>
      </w:pPr>
      <w:r>
        <w:tab/>
      </w:r>
      <w:r w:rsidRPr="00DD39E5">
        <w:t>i)</w:t>
      </w:r>
      <w:r w:rsidRPr="00DD39E5">
        <w:tab/>
        <w:t>ноябрь 2016 года: разрешение на пр</w:t>
      </w:r>
      <w:r>
        <w:t>одолжение исследований по теме «</w:t>
      </w:r>
      <w:r w:rsidRPr="00DD39E5">
        <w:t>эксплуатационные характеристи</w:t>
      </w:r>
      <w:r>
        <w:t>ки и долговечность батарей»</w:t>
      </w:r>
      <w:r w:rsidRPr="00DD39E5">
        <w:t>;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ii)</w:t>
      </w:r>
      <w:r w:rsidRPr="00DD39E5">
        <w:tab/>
        <w:t>ноябрь 2016 года − июнь 2018 года:</w:t>
      </w:r>
    </w:p>
    <w:p w:rsidR="005B65C0" w:rsidRPr="00DD39E5" w:rsidRDefault="005B65C0" w:rsidP="005B65C0">
      <w:pPr>
        <w:pStyle w:val="SingleTxtGR"/>
        <w:spacing w:after="100" w:line="230" w:lineRule="atLeast"/>
        <w:ind w:left="2835" w:hanging="1701"/>
      </w:pPr>
      <w:r>
        <w:tab/>
      </w:r>
      <w:r>
        <w:tab/>
      </w:r>
      <w:r w:rsidRPr="00DD39E5">
        <w:t>a.</w:t>
      </w:r>
      <w:r w:rsidRPr="00DD39E5">
        <w:tab/>
        <w:t xml:space="preserve">ЭМОС продолжает исследования эксплуатационных характеристик и долговечности батарей, влияющих на такие эксплуатационные качества транспортного средства, как выбросы загрязняющих веществ, </w:t>
      </w:r>
      <w:r>
        <w:t>расход</w:t>
      </w:r>
      <w:r w:rsidRPr="00DD39E5">
        <w:t xml:space="preserve"> топлива/энергии и запас хода. ЭМОС разрабатывает подробный план работы и проекты предложений о разрешении на осуществление соответствующих видов деятельности (включая разработку ГТП);</w:t>
      </w:r>
    </w:p>
    <w:p w:rsidR="005B65C0" w:rsidRPr="00DD39E5" w:rsidRDefault="005B65C0" w:rsidP="005B65C0">
      <w:pPr>
        <w:pStyle w:val="SingleTxtGR"/>
        <w:spacing w:after="100" w:line="230" w:lineRule="atLeast"/>
        <w:ind w:left="2835" w:hanging="1701"/>
      </w:pPr>
      <w:r>
        <w:tab/>
      </w:r>
      <w:r>
        <w:tab/>
      </w:r>
      <w:r w:rsidRPr="00DD39E5">
        <w:t>b.</w:t>
      </w:r>
      <w:r w:rsidRPr="00DD39E5">
        <w:tab/>
        <w:t>ЭМОС продолжает консультации с ВПИМ, включая подгруппу ВПИМ-E-Lab и коспонсоров ВПИМ (Японию и Европейскую комиссию), а также с НРГ по ТЭТХ.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  <w:t>iii)</w:t>
      </w:r>
      <w:r>
        <w:tab/>
        <w:t>июнь 2018 года:</w:t>
      </w:r>
    </w:p>
    <w:p w:rsidR="005B65C0" w:rsidRPr="00DD39E5" w:rsidRDefault="005B65C0" w:rsidP="005B65C0">
      <w:pPr>
        <w:pStyle w:val="SingleTxtGR"/>
        <w:spacing w:after="100" w:line="230" w:lineRule="atLeast"/>
        <w:ind w:left="2835" w:hanging="1701"/>
      </w:pPr>
      <w:r>
        <w:tab/>
      </w:r>
      <w:r>
        <w:tab/>
      </w:r>
      <w:r w:rsidRPr="00DD39E5">
        <w:t>a.</w:t>
      </w:r>
      <w:r w:rsidRPr="00DD39E5">
        <w:tab/>
        <w:t>НРГ по ЭМОС представля</w:t>
      </w:r>
      <w:r>
        <w:t xml:space="preserve">ет GRPE первый проект доклада о </w:t>
      </w:r>
      <w:r w:rsidRPr="00DD39E5">
        <w:t>ходе исследовательской работы и предложение(я) по последующей работе (в случае необходимости);</w:t>
      </w:r>
    </w:p>
    <w:p w:rsidR="005B65C0" w:rsidRPr="00DF20B8" w:rsidRDefault="005B65C0" w:rsidP="005B65C0">
      <w:pPr>
        <w:pStyle w:val="SingleTxtGR"/>
        <w:spacing w:after="100" w:line="230" w:lineRule="atLeast"/>
        <w:ind w:left="2835" w:hanging="1701"/>
        <w:rPr>
          <w:spacing w:val="2"/>
        </w:rPr>
      </w:pPr>
      <w:r>
        <w:tab/>
      </w:r>
      <w:r>
        <w:tab/>
      </w:r>
      <w:r w:rsidRPr="00DD39E5">
        <w:t>b.</w:t>
      </w:r>
      <w:r w:rsidRPr="00DD39E5">
        <w:tab/>
        <w:t xml:space="preserve">НРГ по ЭМОС представляет на рассмотрение </w:t>
      </w:r>
      <w:r w:rsidRPr="00DF20B8">
        <w:rPr>
          <w:spacing w:val="2"/>
        </w:rPr>
        <w:t>AC.3 неофициальные документы о ходе исследовательской работы и предложение(я) по последующей работе (в случае необходимости).</w:t>
      </w:r>
    </w:p>
    <w:p w:rsidR="005B65C0" w:rsidRPr="00DD39E5" w:rsidRDefault="005B65C0" w:rsidP="005B65C0">
      <w:pPr>
        <w:pStyle w:val="SingleTxtGR"/>
        <w:spacing w:after="100" w:line="230" w:lineRule="atLeast"/>
        <w:ind w:left="1701" w:hanging="567"/>
      </w:pPr>
      <w:r>
        <w:tab/>
      </w:r>
      <w:r w:rsidRPr="00DD39E5">
        <w:t>iv)</w:t>
      </w:r>
      <w:r w:rsidRPr="00DD39E5">
        <w:tab/>
        <w:t>ноябрь 2018 года: утверждение AC.3 разрешения на разработ</w:t>
      </w:r>
      <w:r>
        <w:t>ку ГТП (в случае необходимости).</w:t>
      </w:r>
      <w:r w:rsidRPr="00DD39E5">
        <w:t xml:space="preserve"> 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c)</w:t>
      </w:r>
      <w:r w:rsidRPr="00DD39E5">
        <w:tab/>
        <w:t>Метод определения п</w:t>
      </w:r>
      <w:r>
        <w:t>расхода</w:t>
      </w:r>
      <w:r w:rsidRPr="00DD39E5">
        <w:t xml:space="preserve"> энергии:</w:t>
      </w:r>
    </w:p>
    <w:p w:rsidR="005B65C0" w:rsidRPr="00DD39E5" w:rsidRDefault="005B65C0" w:rsidP="005B65C0">
      <w:pPr>
        <w:pStyle w:val="SingleTxtGR"/>
        <w:spacing w:after="100" w:line="230" w:lineRule="atLeast"/>
        <w:ind w:left="1701" w:hanging="567"/>
      </w:pPr>
      <w:r>
        <w:tab/>
      </w:r>
      <w:r w:rsidRPr="00DD39E5">
        <w:t>i)</w:t>
      </w:r>
      <w:r w:rsidRPr="00DD39E5">
        <w:tab/>
        <w:t>ноябрь 2016 года: разрешение о</w:t>
      </w:r>
      <w:r>
        <w:t>братиться к Группе экспертов по энергоэффективности (GEEE)</w:t>
      </w:r>
      <w:r w:rsidRPr="00DD39E5">
        <w:t xml:space="preserve"> и, возможно, к Исполнительному секретарю ЕЭК ООН с просьбой продолжить работу над методом определения </w:t>
      </w:r>
      <w:r>
        <w:t xml:space="preserve">расхода энергии; </w:t>
      </w:r>
    </w:p>
    <w:p w:rsidR="005B65C0" w:rsidRPr="00DD39E5" w:rsidRDefault="005B65C0" w:rsidP="005B65C0">
      <w:pPr>
        <w:pStyle w:val="SingleTxtGR"/>
        <w:spacing w:after="100" w:line="230" w:lineRule="atLeast"/>
        <w:ind w:left="1701" w:hanging="567"/>
      </w:pPr>
      <w:r>
        <w:tab/>
        <w:t>ii)</w:t>
      </w:r>
      <w:r>
        <w:tab/>
        <w:t>ноябрь 2016 года –</w:t>
      </w:r>
      <w:r w:rsidRPr="00DD39E5">
        <w:t xml:space="preserve"> июнь 2018 года: ЭМОС (по мере необходимости) оказывает поддержку в работе GEEE или другой группе над методом определения </w:t>
      </w:r>
      <w:r>
        <w:t>расхода</w:t>
      </w:r>
      <w:r w:rsidRPr="00DD39E5">
        <w:t xml:space="preserve"> энергии;</w:t>
      </w:r>
    </w:p>
    <w:p w:rsidR="005B65C0" w:rsidRPr="00DD39E5" w:rsidRDefault="005B65C0" w:rsidP="005B65C0">
      <w:pPr>
        <w:pStyle w:val="SingleTxtGR"/>
        <w:spacing w:after="100" w:line="230" w:lineRule="atLeast"/>
      </w:pPr>
      <w:r>
        <w:tab/>
      </w:r>
      <w:r w:rsidRPr="00DD39E5">
        <w:t>iii)</w:t>
      </w:r>
      <w:r w:rsidRPr="00DD39E5">
        <w:tab/>
        <w:t>июнь 2018 года:</w:t>
      </w:r>
    </w:p>
    <w:p w:rsidR="005B65C0" w:rsidRPr="00DD39E5" w:rsidRDefault="005B65C0" w:rsidP="005B65C0">
      <w:pPr>
        <w:pStyle w:val="SingleTxtGR"/>
        <w:spacing w:after="100" w:line="230" w:lineRule="atLeast"/>
        <w:ind w:left="2835" w:hanging="1701"/>
      </w:pPr>
      <w:r>
        <w:tab/>
      </w:r>
      <w:r>
        <w:tab/>
      </w:r>
      <w:r w:rsidRPr="00DD39E5">
        <w:t>a.</w:t>
      </w:r>
      <w:r w:rsidRPr="00DD39E5">
        <w:tab/>
        <w:t>представление GRPE доклада о ходе работы над методом оп</w:t>
      </w:r>
      <w:r>
        <w:t xml:space="preserve">ределения расхода энергии; </w:t>
      </w:r>
    </w:p>
    <w:p w:rsidR="005B65C0" w:rsidRDefault="005B65C0" w:rsidP="00E2194A">
      <w:pPr>
        <w:pStyle w:val="SingleTxtGR"/>
        <w:ind w:left="2835" w:hanging="1701"/>
      </w:pPr>
      <w:r>
        <w:tab/>
      </w:r>
      <w:r>
        <w:tab/>
      </w:r>
      <w:r w:rsidRPr="00DD39E5">
        <w:t>b.</w:t>
      </w:r>
      <w:r w:rsidRPr="00DD39E5">
        <w:tab/>
        <w:t xml:space="preserve">представление AC.3 доклада о ходе работы над методом определения </w:t>
      </w:r>
      <w:r>
        <w:t>расхода</w:t>
      </w:r>
      <w:r w:rsidRPr="00DD39E5">
        <w:t xml:space="preserve"> энергии.</w:t>
      </w:r>
    </w:p>
    <w:p w:rsidR="002C1EE7" w:rsidRPr="0001177B" w:rsidRDefault="0001177B" w:rsidP="000117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01177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91A1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D215E">
      <w:rPr>
        <w:lang w:val="en-US"/>
      </w:rPr>
      <w:t>22625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6305A">
      <w:rPr>
        <w:lang w:val="en-US"/>
      </w:rPr>
      <w:t>22625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91A16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CD215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D215E">
            <w:rPr>
              <w:lang w:val="en-US"/>
            </w:rPr>
            <w:t>22625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CD215E">
            <w:rPr>
              <w:lang w:val="en-US"/>
            </w:rPr>
            <w:t>050117  060117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0307FDC" wp14:editId="2FA5DA8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D215E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07AB9C5" wp14:editId="1F357F21">
                <wp:simplePos x="0" y="0"/>
                <wp:positionH relativeFrom="margin">
                  <wp:posOffset>21590</wp:posOffset>
                </wp:positionH>
                <wp:positionV relativeFrom="margin">
                  <wp:posOffset>27305</wp:posOffset>
                </wp:positionV>
                <wp:extent cx="636270" cy="636270"/>
                <wp:effectExtent l="0" t="0" r="0" b="0"/>
                <wp:wrapNone/>
                <wp:docPr id="3" name="Picture 1" descr="http://undocs.org/m2/QRCode.ashx?DS=ECE/TRANS/WP.29/AC.3/46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AC.3/46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D215E" w:rsidRDefault="00CD215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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B65C0" w:rsidRPr="00DC5D32" w:rsidRDefault="005B65C0" w:rsidP="005B65C0">
      <w:pPr>
        <w:pStyle w:val="FootnoteText"/>
        <w:rPr>
          <w:sz w:val="20"/>
          <w:lang w:val="ru-RU"/>
        </w:rPr>
      </w:pPr>
      <w:r>
        <w:tab/>
      </w:r>
      <w:r w:rsidRPr="00DD39E5">
        <w:rPr>
          <w:rStyle w:val="FootnoteReference"/>
          <w:sz w:val="20"/>
          <w:vertAlign w:val="baseline"/>
          <w:lang w:val="ru-RU"/>
        </w:rPr>
        <w:t>*</w:t>
      </w:r>
      <w:r w:rsidRPr="00DD39E5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DD39E5">
        <w:rPr>
          <w:lang w:val="ru-RU"/>
        </w:rPr>
        <w:t>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B65C0" w:rsidRPr="000F3EA3" w:rsidRDefault="005B65C0" w:rsidP="005B65C0">
      <w:pPr>
        <w:pStyle w:val="FootnoteText"/>
        <w:rPr>
          <w:lang w:val="ru-RU"/>
        </w:rPr>
      </w:pPr>
      <w:r w:rsidRPr="00DC5D32">
        <w:rPr>
          <w:lang w:val="ru-RU"/>
        </w:rPr>
        <w:tab/>
      </w:r>
      <w:r>
        <w:rPr>
          <w:rStyle w:val="FootnoteReference"/>
        </w:rPr>
        <w:footnoteRef/>
      </w:r>
      <w:r w:rsidRPr="00DD39E5">
        <w:rPr>
          <w:lang w:val="ru-RU"/>
        </w:rPr>
        <w:tab/>
      </w:r>
      <w:r>
        <w:rPr>
          <w:lang w:val="ru-RU"/>
        </w:rPr>
        <w:t>Доступно по адресу</w:t>
      </w:r>
      <w:r w:rsidRPr="00DD39E5">
        <w:rPr>
          <w:lang w:val="ru-RU"/>
        </w:rPr>
        <w:t xml:space="preserve"> </w:t>
      </w:r>
      <w:hyperlink r:id="rId1" w:history="1">
        <w:r w:rsidRPr="000C359A">
          <w:rPr>
            <w:lang w:val="ru-RU"/>
          </w:rPr>
          <w:t>www.unece.org/trans/main/wp29/wp29wgs/wp29gen/gen2014.html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TRANS/WP.29/</w:t>
    </w:r>
    <w:r w:rsidR="00CD215E">
      <w:rPr>
        <w:lang w:val="fr-FR"/>
      </w:rPr>
      <w:t>AC.3/46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TRANS/WP.29/</w:t>
    </w:r>
    <w:r w:rsidR="00CD215E">
      <w:rPr>
        <w:lang w:val="fr-FR"/>
      </w:rPr>
      <w:t>AC.3/46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1177B"/>
    <w:rsid w:val="000450D1"/>
    <w:rsid w:val="00060B0C"/>
    <w:rsid w:val="000B1FD5"/>
    <w:rsid w:val="000F2A4F"/>
    <w:rsid w:val="00193116"/>
    <w:rsid w:val="001B5F6B"/>
    <w:rsid w:val="001F6963"/>
    <w:rsid w:val="00203F84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90EDF"/>
    <w:rsid w:val="003A2DC1"/>
    <w:rsid w:val="003D7682"/>
    <w:rsid w:val="003F6450"/>
    <w:rsid w:val="00415659"/>
    <w:rsid w:val="0048005C"/>
    <w:rsid w:val="004907AA"/>
    <w:rsid w:val="004D639B"/>
    <w:rsid w:val="004E242B"/>
    <w:rsid w:val="004F6A56"/>
    <w:rsid w:val="00544379"/>
    <w:rsid w:val="00566944"/>
    <w:rsid w:val="00591A16"/>
    <w:rsid w:val="005A387F"/>
    <w:rsid w:val="005B65C0"/>
    <w:rsid w:val="005D56BF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17E5"/>
    <w:rsid w:val="00830BF9"/>
    <w:rsid w:val="008325ED"/>
    <w:rsid w:val="008512C1"/>
    <w:rsid w:val="008717E8"/>
    <w:rsid w:val="008A2F73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A03FB7"/>
    <w:rsid w:val="00A55C56"/>
    <w:rsid w:val="00A6305A"/>
    <w:rsid w:val="00A658DB"/>
    <w:rsid w:val="00A75A11"/>
    <w:rsid w:val="00A9606E"/>
    <w:rsid w:val="00AD7EAD"/>
    <w:rsid w:val="00B35A32"/>
    <w:rsid w:val="00B432C6"/>
    <w:rsid w:val="00B471C5"/>
    <w:rsid w:val="00B62139"/>
    <w:rsid w:val="00B6474A"/>
    <w:rsid w:val="00B84990"/>
    <w:rsid w:val="00BD2942"/>
    <w:rsid w:val="00BE1742"/>
    <w:rsid w:val="00BF2F5A"/>
    <w:rsid w:val="00C42BF7"/>
    <w:rsid w:val="00C968B2"/>
    <w:rsid w:val="00CD1CBE"/>
    <w:rsid w:val="00CD215E"/>
    <w:rsid w:val="00D1261C"/>
    <w:rsid w:val="00D26030"/>
    <w:rsid w:val="00D75DCE"/>
    <w:rsid w:val="00DD35AC"/>
    <w:rsid w:val="00DD479F"/>
    <w:rsid w:val="00E15E48"/>
    <w:rsid w:val="00E2194A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2166D3-3F5D-4597-95B3-323FC54A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394B-0112-485E-A795-6B9D5B4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Lucille</cp:lastModifiedBy>
  <cp:revision>2</cp:revision>
  <cp:lastPrinted>2017-01-06T09:25:00Z</cp:lastPrinted>
  <dcterms:created xsi:type="dcterms:W3CDTF">2017-01-18T09:32:00Z</dcterms:created>
  <dcterms:modified xsi:type="dcterms:W3CDTF">2017-01-18T09:32:00Z</dcterms:modified>
</cp:coreProperties>
</file>