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742517">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742517" w:rsidP="00742517">
            <w:pPr>
              <w:jc w:val="right"/>
            </w:pPr>
            <w:r w:rsidRPr="00742517">
              <w:rPr>
                <w:sz w:val="40"/>
              </w:rPr>
              <w:t>ECE</w:t>
            </w:r>
            <w:r>
              <w:t>/TRANS/WP.29/2017/138</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val="en-GB" w:eastAsia="en-GB"/>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742517" w:rsidP="00C97039">
            <w:pPr>
              <w:spacing w:before="240"/>
            </w:pPr>
            <w:r>
              <w:t>Distr. générale</w:t>
            </w:r>
          </w:p>
          <w:p w:rsidR="00742517" w:rsidRDefault="00742517" w:rsidP="00742517">
            <w:pPr>
              <w:spacing w:line="240" w:lineRule="exact"/>
            </w:pPr>
            <w:r>
              <w:t>30 août 2017</w:t>
            </w:r>
          </w:p>
          <w:p w:rsidR="00742517" w:rsidRDefault="00742517" w:rsidP="00742517">
            <w:pPr>
              <w:spacing w:line="240" w:lineRule="exact"/>
            </w:pPr>
            <w:r>
              <w:t>Français</w:t>
            </w:r>
          </w:p>
          <w:p w:rsidR="00742517" w:rsidRPr="00DB58B5" w:rsidRDefault="00742517" w:rsidP="00742517">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A03BD0" w:rsidRDefault="00A03BD0" w:rsidP="00AF0CB5">
      <w:pPr>
        <w:spacing w:before="120"/>
        <w:rPr>
          <w:b/>
          <w:sz w:val="24"/>
          <w:szCs w:val="24"/>
        </w:rPr>
      </w:pPr>
      <w:r w:rsidRPr="00685843">
        <w:rPr>
          <w:b/>
          <w:sz w:val="24"/>
          <w:szCs w:val="24"/>
        </w:rPr>
        <w:t>Forum mondial de l’harmonisation</w:t>
      </w:r>
      <w:r w:rsidR="009F493C">
        <w:rPr>
          <w:b/>
          <w:sz w:val="24"/>
          <w:szCs w:val="24"/>
        </w:rPr>
        <w:t xml:space="preserve"> </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rsidR="00A03BD0" w:rsidRDefault="00523D6D" w:rsidP="00AF0CB5">
      <w:pPr>
        <w:spacing w:before="120" w:line="240" w:lineRule="exact"/>
        <w:rPr>
          <w:b/>
        </w:rPr>
      </w:pPr>
      <w:r>
        <w:rPr>
          <w:b/>
        </w:rPr>
        <w:t>173</w:t>
      </w:r>
      <w:r w:rsidRPr="00523D6D">
        <w:rPr>
          <w:b/>
          <w:vertAlign w:val="superscript"/>
        </w:rPr>
        <w:t>e</w:t>
      </w:r>
      <w:r w:rsidR="00A03BD0">
        <w:rPr>
          <w:b/>
        </w:rPr>
        <w:t xml:space="preserve"> session</w:t>
      </w:r>
    </w:p>
    <w:p w:rsidR="00A03BD0" w:rsidRDefault="00A03BD0" w:rsidP="00AF0CB5">
      <w:pPr>
        <w:spacing w:line="240" w:lineRule="exact"/>
      </w:pPr>
      <w:r>
        <w:t>Genève,</w:t>
      </w:r>
      <w:r w:rsidR="00523D6D">
        <w:t xml:space="preserve"> 14-17 novembre 2017</w:t>
      </w:r>
    </w:p>
    <w:p w:rsidR="00A03BD0" w:rsidRDefault="00316E4A" w:rsidP="00AF0CB5">
      <w:pPr>
        <w:spacing w:line="240" w:lineRule="exact"/>
      </w:pPr>
      <w:r>
        <w:t>Point 14.1</w:t>
      </w:r>
      <w:r w:rsidR="00A03BD0">
        <w:t xml:space="preserve"> de l’ordre du jour</w:t>
      </w:r>
      <w:r>
        <w:t xml:space="preserve"> provisoire</w:t>
      </w:r>
    </w:p>
    <w:p w:rsidR="000B1F33" w:rsidRPr="000F5CB9" w:rsidRDefault="000B1F33" w:rsidP="000B1F33">
      <w:pPr>
        <w:spacing w:line="240" w:lineRule="exact"/>
        <w:rPr>
          <w:b/>
        </w:rPr>
      </w:pPr>
      <w:r w:rsidRPr="000F5CB9">
        <w:rPr>
          <w:b/>
        </w:rPr>
        <w:t xml:space="preserve">Examen et vote par le Comité exécutif de projets de RTM </w:t>
      </w:r>
      <w:r>
        <w:rPr>
          <w:b/>
        </w:rPr>
        <w:br/>
      </w:r>
      <w:r w:rsidRPr="000F5CB9">
        <w:rPr>
          <w:b/>
        </w:rPr>
        <w:t>et/ou de projets d</w:t>
      </w:r>
      <w:r>
        <w:rPr>
          <w:b/>
        </w:rPr>
        <w:t>’</w:t>
      </w:r>
      <w:r w:rsidRPr="000F5CB9">
        <w:rPr>
          <w:b/>
        </w:rPr>
        <w:t>amendements à des RTM existants</w:t>
      </w:r>
      <w:r>
        <w:rPr>
          <w:b/>
        </w:rPr>
        <w:t xml:space="preserve"> : </w:t>
      </w:r>
      <w:r>
        <w:rPr>
          <w:b/>
        </w:rPr>
        <w:br/>
      </w:r>
      <w:r w:rsidRPr="000F5CB9">
        <w:rPr>
          <w:b/>
        </w:rPr>
        <w:t>Proposition de nouveau RTM sur la sécurité des véhicules électriques</w:t>
      </w:r>
    </w:p>
    <w:p w:rsidR="000B1F33" w:rsidRPr="006F0D27" w:rsidRDefault="000B1F33" w:rsidP="000B1F33">
      <w:pPr>
        <w:pStyle w:val="HChG"/>
      </w:pPr>
      <w:r w:rsidRPr="006F0D27">
        <w:tab/>
      </w:r>
      <w:r w:rsidRPr="006F0D27">
        <w:tab/>
      </w:r>
      <w:r>
        <w:t>Proposition</w:t>
      </w:r>
      <w:r w:rsidRPr="006F0D27">
        <w:t xml:space="preserve"> de</w:t>
      </w:r>
      <w:r>
        <w:t xml:space="preserve"> nouveau</w:t>
      </w:r>
      <w:r w:rsidRPr="006F0D27">
        <w:t xml:space="preserve"> Règlement technique mondial </w:t>
      </w:r>
      <w:r>
        <w:br/>
      </w:r>
      <w:r w:rsidRPr="006F0D27">
        <w:t>sur la sécurité des véhicules électriques</w:t>
      </w:r>
    </w:p>
    <w:p w:rsidR="000B1F33" w:rsidRPr="006F0D27" w:rsidRDefault="000B1F33" w:rsidP="000B1F33">
      <w:pPr>
        <w:pStyle w:val="H1G"/>
      </w:pPr>
      <w:r w:rsidRPr="006F0D27">
        <w:tab/>
      </w:r>
      <w:r w:rsidRPr="006F0D27">
        <w:tab/>
        <w:t xml:space="preserve">Communication </w:t>
      </w:r>
      <w:r>
        <w:t xml:space="preserve">du </w:t>
      </w:r>
      <w:r w:rsidRPr="000F5CB9">
        <w:t>Groupe de travail de la sécurité passive</w:t>
      </w:r>
      <w:r w:rsidRPr="006F0D27">
        <w:rPr>
          <w:rStyle w:val="FootnoteReference"/>
          <w:b w:val="0"/>
          <w:sz w:val="20"/>
          <w:vertAlign w:val="baseline"/>
        </w:rPr>
        <w:footnoteReference w:customMarkFollows="1" w:id="2"/>
        <w:t>*</w:t>
      </w:r>
    </w:p>
    <w:p w:rsidR="000B1F33" w:rsidRPr="00251C1C" w:rsidRDefault="000B1F33" w:rsidP="000B1F33">
      <w:pPr>
        <w:pStyle w:val="SingleTxtG"/>
      </w:pPr>
      <w:r w:rsidRPr="006F0D27">
        <w:rPr>
          <w:snapToGrid w:val="0"/>
        </w:rPr>
        <w:tab/>
        <w:t xml:space="preserve">Le texte ci-après a été </w:t>
      </w:r>
      <w:r>
        <w:rPr>
          <w:snapToGrid w:val="0"/>
        </w:rPr>
        <w:t xml:space="preserve">recommandé par le </w:t>
      </w:r>
      <w:r w:rsidRPr="000F5CB9">
        <w:t>Groupe de travail de la sécurité passive</w:t>
      </w:r>
      <w:r>
        <w:t xml:space="preserve"> (GRSP) à sa soixante et unième session (ECE/TRANS/WP.29/GRSP/61, par. 10)</w:t>
      </w:r>
      <w:r w:rsidRPr="006F0D27">
        <w:rPr>
          <w:iCs/>
        </w:rPr>
        <w:t xml:space="preserve">. </w:t>
      </w:r>
      <w:r w:rsidRPr="00251C1C">
        <w:rPr>
          <w:iCs/>
        </w:rPr>
        <w:t xml:space="preserve">Il est fondé sur le document </w:t>
      </w:r>
      <w:r w:rsidRPr="00251C1C">
        <w:t>ECE/TRANS/WP.29/GRSP/2017/2, tel que modifié par l</w:t>
      </w:r>
      <w:r>
        <w:t>’</w:t>
      </w:r>
      <w:r w:rsidRPr="00251C1C">
        <w:t xml:space="preserve">annexe II </w:t>
      </w:r>
      <w:r>
        <w:t>du rapport</w:t>
      </w:r>
      <w:r w:rsidRPr="00251C1C">
        <w:t xml:space="preserve">. Il est soumis </w:t>
      </w:r>
      <w:r w:rsidR="00AA5948">
        <w:t xml:space="preserve">au </w:t>
      </w:r>
      <w:r w:rsidRPr="00251C1C">
        <w:t>Forum mondial de l</w:t>
      </w:r>
      <w:r>
        <w:t>’</w:t>
      </w:r>
      <w:r w:rsidRPr="00251C1C">
        <w:t xml:space="preserve">harmonisation des Règlements concernant les véhicules (WP.29) </w:t>
      </w:r>
      <w:r>
        <w:t>et au Comité exécutif de l’Accord de 1998</w:t>
      </w:r>
      <w:r w:rsidRPr="00251C1C">
        <w:t xml:space="preserve"> (AC.3) </w:t>
      </w:r>
      <w:r>
        <w:t xml:space="preserve">pour examen à leur session de novembre </w:t>
      </w:r>
      <w:r w:rsidRPr="00251C1C">
        <w:t>2017.</w:t>
      </w:r>
    </w:p>
    <w:p w:rsidR="000B1F33" w:rsidRDefault="000B1F33" w:rsidP="000B1F33">
      <w:pPr>
        <w:pStyle w:val="HChG"/>
      </w:pPr>
      <w:r w:rsidRPr="00251C1C">
        <w:br w:type="page"/>
      </w:r>
      <w:r w:rsidRPr="00251C1C">
        <w:lastRenderedPageBreak/>
        <w:tab/>
      </w:r>
      <w:r w:rsidRPr="00251C1C">
        <w:tab/>
      </w:r>
      <w:r w:rsidRPr="006F0D27">
        <w:t>Pro</w:t>
      </w:r>
      <w:r>
        <w:t xml:space="preserve">position de nouveau </w:t>
      </w:r>
      <w:r w:rsidRPr="006F0D27">
        <w:t xml:space="preserve">Règlement technique mondial </w:t>
      </w:r>
      <w:r>
        <w:br/>
      </w:r>
      <w:r w:rsidRPr="006F0D27">
        <w:t>sur la sécurité des véhicules électriques</w:t>
      </w:r>
    </w:p>
    <w:p w:rsidR="000B1F33" w:rsidRPr="00C109DF" w:rsidRDefault="000B1F33" w:rsidP="000B1F33">
      <w:pPr>
        <w:suppressAutoHyphens w:val="0"/>
        <w:kinsoku/>
        <w:overflowPunct/>
        <w:autoSpaceDE/>
        <w:autoSpaceDN/>
        <w:adjustRightInd/>
        <w:snapToGrid/>
        <w:spacing w:after="240" w:line="720" w:lineRule="exact"/>
        <w:rPr>
          <w:b/>
          <w:i/>
          <w:sz w:val="28"/>
          <w:u w:val="single"/>
        </w:rPr>
      </w:pPr>
      <w:r w:rsidRPr="006F0D27">
        <w:rPr>
          <w:sz w:val="28"/>
        </w:rPr>
        <w:t>Table des matières</w:t>
      </w:r>
    </w:p>
    <w:p w:rsidR="000B1F33" w:rsidRPr="006F0D27" w:rsidRDefault="000B1F33" w:rsidP="000B1F33">
      <w:pPr>
        <w:tabs>
          <w:tab w:val="right" w:pos="9638"/>
        </w:tabs>
        <w:spacing w:after="120"/>
        <w:ind w:left="283"/>
        <w:rPr>
          <w:i/>
          <w:sz w:val="18"/>
        </w:rPr>
      </w:pPr>
      <w:r w:rsidRPr="006F0D27">
        <w:rPr>
          <w:i/>
          <w:sz w:val="18"/>
        </w:rPr>
        <w:tab/>
        <w:t>Page</w:t>
      </w:r>
    </w:p>
    <w:p w:rsidR="000B1F33" w:rsidRPr="006F0D27" w:rsidRDefault="000B1F33" w:rsidP="000B1F33">
      <w:pPr>
        <w:tabs>
          <w:tab w:val="right" w:pos="850"/>
          <w:tab w:val="right" w:leader="dot" w:pos="8787"/>
          <w:tab w:val="right" w:pos="9638"/>
        </w:tabs>
        <w:spacing w:after="110" w:line="220" w:lineRule="atLeast"/>
        <w:ind w:left="1134" w:hanging="1134"/>
      </w:pPr>
      <w:r w:rsidRPr="006F0D27">
        <w:rPr>
          <w:i/>
        </w:rPr>
        <w:tab/>
      </w:r>
      <w:r w:rsidRPr="006F0D27">
        <w:t>I.</w:t>
      </w:r>
      <w:r w:rsidRPr="006F0D27">
        <w:tab/>
        <w:t>Argumentat</w:t>
      </w:r>
      <w:r>
        <w:t>ion et justification techniques</w:t>
      </w:r>
      <w:r w:rsidRPr="006F0D27">
        <w:tab/>
      </w:r>
      <w:r w:rsidRPr="006F0D27">
        <w:tab/>
      </w:r>
      <w:r>
        <w:t>5</w:t>
      </w:r>
    </w:p>
    <w:p w:rsidR="000B1F33" w:rsidRPr="006F0D27" w:rsidRDefault="000B1F33" w:rsidP="000B1F33">
      <w:pPr>
        <w:tabs>
          <w:tab w:val="right" w:leader="dot" w:pos="8787"/>
          <w:tab w:val="right" w:pos="9638"/>
        </w:tabs>
        <w:spacing w:after="110" w:line="220" w:lineRule="atLeast"/>
        <w:ind w:left="1559" w:hanging="425"/>
      </w:pPr>
      <w:r w:rsidRPr="006F0D27">
        <w:t>A.</w:t>
      </w:r>
      <w:r w:rsidRPr="006F0D27">
        <w:tab/>
        <w:t>Introduction</w:t>
      </w:r>
      <w:r w:rsidRPr="006F0D27">
        <w:tab/>
      </w:r>
      <w:r w:rsidRPr="006F0D27">
        <w:tab/>
      </w:r>
      <w:r>
        <w:t>5</w:t>
      </w:r>
    </w:p>
    <w:p w:rsidR="000B1F33" w:rsidRPr="006F0D27" w:rsidRDefault="000B1F33" w:rsidP="000B1F33">
      <w:pPr>
        <w:tabs>
          <w:tab w:val="right" w:leader="dot" w:pos="8787"/>
          <w:tab w:val="right" w:pos="9638"/>
        </w:tabs>
        <w:spacing w:after="110" w:line="220" w:lineRule="atLeast"/>
        <w:ind w:left="1559" w:hanging="425"/>
      </w:pPr>
      <w:r w:rsidRPr="006F0D27">
        <w:t>B.</w:t>
      </w:r>
      <w:r w:rsidRPr="006F0D27">
        <w:tab/>
        <w:t>Historique des travaux</w:t>
      </w:r>
      <w:r w:rsidRPr="006F0D27">
        <w:tab/>
      </w:r>
      <w:r w:rsidRPr="006F0D27">
        <w:tab/>
      </w:r>
      <w:r>
        <w:t>5</w:t>
      </w:r>
    </w:p>
    <w:p w:rsidR="000B1F33" w:rsidRPr="006F0D27" w:rsidRDefault="000B1F33" w:rsidP="000B1F33">
      <w:pPr>
        <w:tabs>
          <w:tab w:val="right" w:leader="dot" w:pos="8787"/>
          <w:tab w:val="right" w:pos="9638"/>
        </w:tabs>
        <w:spacing w:after="110" w:line="220" w:lineRule="atLeast"/>
        <w:ind w:left="1559" w:hanging="425"/>
      </w:pPr>
      <w:r w:rsidRPr="006F0D27">
        <w:t>C.</w:t>
      </w:r>
      <w:r w:rsidRPr="006F0D27">
        <w:tab/>
        <w:t>Considérations techniques</w:t>
      </w:r>
      <w:r w:rsidRPr="006F0D27">
        <w:tab/>
      </w:r>
      <w:r w:rsidRPr="006F0D27">
        <w:tab/>
      </w:r>
      <w:r>
        <w:t>6</w:t>
      </w:r>
    </w:p>
    <w:p w:rsidR="000B1F33" w:rsidRPr="006F0D27" w:rsidRDefault="000B1F33" w:rsidP="000B1F33">
      <w:pPr>
        <w:tabs>
          <w:tab w:val="right" w:leader="dot" w:pos="8787"/>
          <w:tab w:val="right" w:pos="9638"/>
        </w:tabs>
        <w:spacing w:after="110" w:line="220" w:lineRule="atLeast"/>
        <w:ind w:left="1559" w:hanging="425"/>
      </w:pPr>
      <w:r w:rsidRPr="006F0D27">
        <w:t>D.</w:t>
      </w:r>
      <w:r w:rsidRPr="006F0D27">
        <w:tab/>
        <w:t>Principes de l</w:t>
      </w:r>
      <w:r>
        <w:t>’</w:t>
      </w:r>
      <w:r w:rsidRPr="006F0D27">
        <w:t>élaboration</w:t>
      </w:r>
      <w:r>
        <w:t xml:space="preserve"> du Règlement technique mondial</w:t>
      </w:r>
      <w:r w:rsidRPr="006F0D27">
        <w:tab/>
      </w:r>
      <w:r w:rsidRPr="006F0D27">
        <w:tab/>
      </w:r>
      <w:r>
        <w:t>12</w:t>
      </w:r>
    </w:p>
    <w:p w:rsidR="000B1F33" w:rsidRPr="006F0D27" w:rsidRDefault="000B1F33" w:rsidP="000B1F33">
      <w:pPr>
        <w:tabs>
          <w:tab w:val="right" w:leader="dot" w:pos="8787"/>
          <w:tab w:val="right" w:pos="9638"/>
        </w:tabs>
        <w:spacing w:after="110" w:line="220" w:lineRule="atLeast"/>
        <w:ind w:left="1559" w:hanging="425"/>
      </w:pPr>
      <w:r w:rsidRPr="006F0D27">
        <w:t>E.</w:t>
      </w:r>
      <w:r w:rsidRPr="006F0D27">
        <w:tab/>
        <w:t>Exposé des arguments techniques</w:t>
      </w:r>
      <w:r w:rsidRPr="006F0D27">
        <w:tab/>
      </w:r>
      <w:r w:rsidRPr="006F0D27">
        <w:tab/>
      </w:r>
      <w:r>
        <w:t>14</w:t>
      </w:r>
    </w:p>
    <w:p w:rsidR="000B1F33" w:rsidRPr="006F0D27" w:rsidRDefault="000B1F33" w:rsidP="000B1F33">
      <w:pPr>
        <w:tabs>
          <w:tab w:val="right" w:leader="dot" w:pos="8787"/>
          <w:tab w:val="right" w:pos="9638"/>
        </w:tabs>
        <w:spacing w:after="110" w:line="220" w:lineRule="atLeast"/>
        <w:ind w:left="1559" w:hanging="425"/>
      </w:pPr>
      <w:r w:rsidRPr="006F0D27">
        <w:t>F.</w:t>
      </w:r>
      <w:r w:rsidRPr="006F0D27">
        <w:tab/>
        <w:t>Recommandations</w:t>
      </w:r>
      <w:r w:rsidRPr="006F0D27">
        <w:tab/>
      </w:r>
      <w:r w:rsidRPr="006F0D27">
        <w:tab/>
      </w:r>
      <w:r>
        <w:t>5</w:t>
      </w:r>
      <w:r w:rsidR="004D7EB2">
        <w:t>5</w:t>
      </w:r>
    </w:p>
    <w:p w:rsidR="000B1F33" w:rsidRPr="006F0D27" w:rsidRDefault="000B1F33" w:rsidP="000B1F33">
      <w:pPr>
        <w:tabs>
          <w:tab w:val="right" w:leader="dot" w:pos="8787"/>
          <w:tab w:val="right" w:pos="9638"/>
        </w:tabs>
        <w:spacing w:after="110" w:line="220" w:lineRule="atLeast"/>
        <w:ind w:left="1559" w:hanging="425"/>
      </w:pPr>
      <w:r w:rsidRPr="006F0D27">
        <w:t>G.</w:t>
      </w:r>
      <w:r w:rsidRPr="006F0D27">
        <w:tab/>
        <w:t>Règlements, directives et normes actuels</w:t>
      </w:r>
      <w:r w:rsidRPr="006F0D27">
        <w:tab/>
      </w:r>
      <w:r w:rsidRPr="006F0D27">
        <w:tab/>
      </w:r>
      <w:r>
        <w:t>5</w:t>
      </w:r>
      <w:r w:rsidR="004D7EB2">
        <w:t>6</w:t>
      </w:r>
    </w:p>
    <w:p w:rsidR="000B1F33" w:rsidRPr="006F0D27" w:rsidRDefault="000B1F33" w:rsidP="000B1F33">
      <w:pPr>
        <w:tabs>
          <w:tab w:val="right" w:leader="dot" w:pos="8787"/>
          <w:tab w:val="right" w:pos="9638"/>
        </w:tabs>
        <w:spacing w:after="110" w:line="220" w:lineRule="atLeast"/>
        <w:ind w:left="1559" w:hanging="425"/>
      </w:pPr>
      <w:r w:rsidRPr="006F0D27">
        <w:t>H.</w:t>
      </w:r>
      <w:r w:rsidRPr="006F0D27">
        <w:tab/>
        <w:t>Avantages et coûts</w:t>
      </w:r>
      <w:r w:rsidRPr="006F0D27">
        <w:tab/>
      </w:r>
      <w:r w:rsidRPr="006F0D27">
        <w:tab/>
      </w:r>
      <w:r>
        <w:t>5</w:t>
      </w:r>
      <w:r w:rsidR="004D7EB2">
        <w:t>9</w:t>
      </w:r>
    </w:p>
    <w:p w:rsidR="000B1F33" w:rsidRPr="006F0D27" w:rsidRDefault="000B1F33" w:rsidP="000B1F33">
      <w:pPr>
        <w:tabs>
          <w:tab w:val="right" w:pos="850"/>
          <w:tab w:val="right" w:leader="dot" w:pos="8787"/>
          <w:tab w:val="right" w:pos="9638"/>
        </w:tabs>
        <w:spacing w:after="110" w:line="220" w:lineRule="atLeast"/>
        <w:ind w:left="1134" w:hanging="1134"/>
      </w:pPr>
      <w:r w:rsidRPr="006F0D27">
        <w:rPr>
          <w:i/>
        </w:rPr>
        <w:tab/>
      </w:r>
      <w:r w:rsidRPr="006F0D27">
        <w:t>II.</w:t>
      </w:r>
      <w:r w:rsidRPr="006F0D27">
        <w:tab/>
      </w:r>
      <w:r w:rsidRPr="00EC1C62">
        <w:rPr>
          <w:lang w:val="fr-FR"/>
        </w:rPr>
        <w:t>Texte du Règlement</w:t>
      </w:r>
      <w:r w:rsidRPr="006F0D27">
        <w:tab/>
      </w:r>
      <w:r w:rsidRPr="006F0D27">
        <w:tab/>
      </w:r>
      <w:r>
        <w:t>6</w:t>
      </w:r>
      <w:r w:rsidR="004D7EB2">
        <w:t>1</w:t>
      </w:r>
    </w:p>
    <w:p w:rsidR="000B1F33" w:rsidRPr="006F0D27" w:rsidRDefault="000B1F33" w:rsidP="000B1F33">
      <w:pPr>
        <w:tabs>
          <w:tab w:val="right" w:leader="dot" w:pos="8787"/>
          <w:tab w:val="right" w:pos="9638"/>
        </w:tabs>
        <w:spacing w:after="110" w:line="220" w:lineRule="atLeast"/>
        <w:ind w:left="1559" w:hanging="425"/>
      </w:pPr>
      <w:r w:rsidRPr="006F0D27">
        <w:t>1.</w:t>
      </w:r>
      <w:r w:rsidRPr="006F0D27">
        <w:tab/>
      </w:r>
      <w:r w:rsidRPr="00EC1C62">
        <w:rPr>
          <w:lang w:val="fr-FR"/>
        </w:rPr>
        <w:t>Objet</w:t>
      </w:r>
      <w:r w:rsidRPr="006F0D27">
        <w:tab/>
      </w:r>
      <w:r w:rsidRPr="006F0D27">
        <w:tab/>
      </w:r>
      <w:r>
        <w:t>6</w:t>
      </w:r>
      <w:r w:rsidR="004D7EB2">
        <w:t>1</w:t>
      </w:r>
    </w:p>
    <w:p w:rsidR="000B1F33" w:rsidRPr="006F0D27" w:rsidRDefault="000B1F33" w:rsidP="000B1F33">
      <w:pPr>
        <w:tabs>
          <w:tab w:val="right" w:leader="dot" w:pos="8787"/>
          <w:tab w:val="right" w:pos="9638"/>
        </w:tabs>
        <w:spacing w:after="110" w:line="220" w:lineRule="atLeast"/>
        <w:ind w:left="1559" w:hanging="425"/>
      </w:pPr>
      <w:r w:rsidRPr="006F0D27">
        <w:t>2.</w:t>
      </w:r>
      <w:r w:rsidRPr="006F0D27">
        <w:tab/>
      </w:r>
      <w:r w:rsidRPr="00EC1C62">
        <w:rPr>
          <w:lang w:val="fr-FR"/>
        </w:rPr>
        <w:t>Domaine d</w:t>
      </w:r>
      <w:r>
        <w:rPr>
          <w:lang w:val="fr-FR"/>
        </w:rPr>
        <w:t>’</w:t>
      </w:r>
      <w:r w:rsidRPr="00EC1C62">
        <w:rPr>
          <w:lang w:val="fr-FR"/>
        </w:rPr>
        <w:t>application</w:t>
      </w:r>
      <w:r w:rsidRPr="006F0D27">
        <w:tab/>
      </w:r>
      <w:r w:rsidRPr="006F0D27">
        <w:tab/>
      </w:r>
      <w:r>
        <w:t>6</w:t>
      </w:r>
      <w:r w:rsidR="004D7EB2">
        <w:t>1</w:t>
      </w:r>
    </w:p>
    <w:p w:rsidR="000B1F33" w:rsidRPr="006F0D27" w:rsidRDefault="000B1F33" w:rsidP="000B1F33">
      <w:pPr>
        <w:tabs>
          <w:tab w:val="right" w:leader="dot" w:pos="8787"/>
          <w:tab w:val="right" w:pos="9638"/>
        </w:tabs>
        <w:spacing w:after="110" w:line="220" w:lineRule="atLeast"/>
        <w:ind w:left="1559" w:hanging="425"/>
      </w:pPr>
      <w:r w:rsidRPr="006F0D27">
        <w:t>3.</w:t>
      </w:r>
      <w:r w:rsidRPr="006F0D27">
        <w:tab/>
      </w:r>
      <w:r w:rsidRPr="00EC1C62">
        <w:rPr>
          <w:lang w:val="fr-FR"/>
        </w:rPr>
        <w:t>Définitions</w:t>
      </w:r>
      <w:r w:rsidRPr="006F0D27">
        <w:tab/>
      </w:r>
      <w:r w:rsidRPr="006F0D27">
        <w:tab/>
      </w:r>
      <w:r>
        <w:t>6</w:t>
      </w:r>
      <w:r w:rsidR="004D7EB2">
        <w:t>1</w:t>
      </w:r>
    </w:p>
    <w:p w:rsidR="000B1F33" w:rsidRPr="006F0D27" w:rsidRDefault="000B1F33" w:rsidP="000B1F33">
      <w:pPr>
        <w:tabs>
          <w:tab w:val="right" w:leader="dot" w:pos="8787"/>
          <w:tab w:val="right" w:pos="9638"/>
        </w:tabs>
        <w:spacing w:after="110" w:line="220" w:lineRule="atLeast"/>
        <w:ind w:left="1559" w:hanging="425"/>
      </w:pPr>
      <w:r w:rsidRPr="006F0D27">
        <w:t>4.</w:t>
      </w:r>
      <w:r w:rsidRPr="006F0D27">
        <w:tab/>
      </w:r>
      <w:r w:rsidRPr="00EC1C62">
        <w:rPr>
          <w:lang w:val="fr-FR"/>
        </w:rPr>
        <w:t>Prescriptions générales</w:t>
      </w:r>
      <w:r w:rsidRPr="006F0D27">
        <w:tab/>
      </w:r>
      <w:r w:rsidRPr="006F0D27">
        <w:tab/>
      </w:r>
      <w:r>
        <w:t>6</w:t>
      </w:r>
      <w:r w:rsidR="004D7EB2">
        <w:t>5</w:t>
      </w:r>
    </w:p>
    <w:p w:rsidR="000B1F33" w:rsidRPr="006F0D27" w:rsidRDefault="000B1F33" w:rsidP="000B1F33">
      <w:pPr>
        <w:tabs>
          <w:tab w:val="right" w:leader="dot" w:pos="8787"/>
          <w:tab w:val="right" w:pos="9638"/>
        </w:tabs>
        <w:spacing w:after="110" w:line="220" w:lineRule="atLeast"/>
        <w:ind w:left="1559" w:hanging="425"/>
      </w:pPr>
      <w:r w:rsidRPr="006F0D27">
        <w:t>5.</w:t>
      </w:r>
      <w:r w:rsidRPr="006F0D27">
        <w:tab/>
      </w:r>
      <w:r w:rsidRPr="00943D6E">
        <w:rPr>
          <w:lang w:val="fr-FR"/>
        </w:rPr>
        <w:t>Prescriptions fonctionnelles</w:t>
      </w:r>
      <w:r w:rsidRPr="006F0D27">
        <w:tab/>
      </w:r>
      <w:r w:rsidRPr="006F0D27">
        <w:tab/>
      </w:r>
      <w:r>
        <w:t>6</w:t>
      </w:r>
      <w:r w:rsidR="004D7EB2">
        <w:t>5</w:t>
      </w:r>
    </w:p>
    <w:p w:rsidR="000B1F33" w:rsidRPr="006F0D27" w:rsidRDefault="000B1F33" w:rsidP="000B1F33">
      <w:pPr>
        <w:tabs>
          <w:tab w:val="right" w:leader="dot" w:pos="8787"/>
          <w:tab w:val="right" w:pos="9638"/>
        </w:tabs>
        <w:spacing w:after="110" w:line="220" w:lineRule="atLeast"/>
        <w:ind w:left="2126" w:hanging="567"/>
      </w:pPr>
      <w:r w:rsidRPr="006F0D27">
        <w:t>5.1</w:t>
      </w:r>
      <w:r w:rsidRPr="006F0D27">
        <w:tab/>
      </w:r>
      <w:r w:rsidRPr="00E8345E">
        <w:rPr>
          <w:lang w:val="fr-FR"/>
        </w:rPr>
        <w:t xml:space="preserve">Prescriptions applicables aux véhicules en ce qui concerne leur sécurité </w:t>
      </w:r>
      <w:r w:rsidR="004D7EB2">
        <w:rPr>
          <w:lang w:val="fr-FR"/>
        </w:rPr>
        <w:br/>
      </w:r>
      <w:r w:rsidRPr="00E8345E">
        <w:rPr>
          <w:lang w:val="fr-FR"/>
        </w:rPr>
        <w:t xml:space="preserve">électrique </w:t>
      </w:r>
      <w:r>
        <w:rPr>
          <w:lang w:val="fr-FR"/>
        </w:rPr>
        <w:t>−</w:t>
      </w:r>
      <w:r w:rsidR="004D7EB2">
        <w:rPr>
          <w:lang w:val="fr-FR"/>
        </w:rPr>
        <w:t> </w:t>
      </w:r>
      <w:r w:rsidRPr="00E8345E">
        <w:rPr>
          <w:lang w:val="fr-FR"/>
        </w:rPr>
        <w:t>véhicules en service</w:t>
      </w:r>
      <w:r w:rsidRPr="006F0D27">
        <w:tab/>
      </w:r>
      <w:r w:rsidRPr="006F0D27">
        <w:tab/>
      </w:r>
      <w:r>
        <w:t>6</w:t>
      </w:r>
      <w:r w:rsidR="004D7EB2">
        <w:t>5</w:t>
      </w:r>
    </w:p>
    <w:p w:rsidR="000B1F33" w:rsidRPr="006F0D27" w:rsidRDefault="000B1F33" w:rsidP="000B1F33">
      <w:pPr>
        <w:tabs>
          <w:tab w:val="right" w:leader="dot" w:pos="8787"/>
          <w:tab w:val="right" w:pos="9638"/>
        </w:tabs>
        <w:spacing w:after="110" w:line="220" w:lineRule="atLeast"/>
        <w:ind w:left="2126" w:hanging="567"/>
      </w:pPr>
      <w:r w:rsidRPr="006F0D27">
        <w:t>5.1.1</w:t>
      </w:r>
      <w:r w:rsidRPr="006F0D27">
        <w:tab/>
      </w:r>
      <w:r w:rsidRPr="00E8345E">
        <w:rPr>
          <w:lang w:val="fr-FR"/>
        </w:rPr>
        <w:t>Protection contre les chocs électriques</w:t>
      </w:r>
      <w:r w:rsidRPr="006F0D27">
        <w:tab/>
      </w:r>
      <w:r w:rsidRPr="006F0D27">
        <w:tab/>
      </w:r>
      <w:r>
        <w:t>6</w:t>
      </w:r>
      <w:r w:rsidR="004D7EB2">
        <w:t>5</w:t>
      </w:r>
    </w:p>
    <w:p w:rsidR="000B1F33" w:rsidRPr="006F0D27" w:rsidRDefault="000B1F33" w:rsidP="000B1F33">
      <w:pPr>
        <w:tabs>
          <w:tab w:val="right" w:leader="dot" w:pos="8787"/>
          <w:tab w:val="right" w:pos="9638"/>
        </w:tabs>
        <w:spacing w:after="110" w:line="220" w:lineRule="atLeast"/>
        <w:ind w:left="2126" w:hanging="567"/>
      </w:pPr>
      <w:r w:rsidRPr="006F0D27">
        <w:t>5.1.2</w:t>
      </w:r>
      <w:r w:rsidRPr="006F0D27">
        <w:tab/>
      </w:r>
      <w:r w:rsidRPr="00E8345E">
        <w:rPr>
          <w:lang w:val="fr-FR"/>
        </w:rPr>
        <w:t>Sécurité fonctionnelle</w:t>
      </w:r>
      <w:r w:rsidRPr="006F0D27">
        <w:tab/>
      </w:r>
      <w:r w:rsidRPr="006F0D27">
        <w:tab/>
      </w:r>
      <w:r>
        <w:t>6</w:t>
      </w:r>
      <w:r w:rsidR="004D7EB2">
        <w:t>9</w:t>
      </w:r>
    </w:p>
    <w:p w:rsidR="000B1F33" w:rsidRPr="006F0D27" w:rsidRDefault="000B1F33" w:rsidP="000B1F33">
      <w:pPr>
        <w:tabs>
          <w:tab w:val="right" w:leader="dot" w:pos="8787"/>
          <w:tab w:val="right" w:pos="9638"/>
        </w:tabs>
        <w:spacing w:after="110" w:line="220" w:lineRule="atLeast"/>
        <w:ind w:left="2126" w:hanging="567"/>
      </w:pPr>
      <w:r w:rsidRPr="006F0D27">
        <w:t>5.2</w:t>
      </w:r>
      <w:r w:rsidRPr="006F0D27">
        <w:tab/>
      </w:r>
      <w:r w:rsidR="004D7EB2" w:rsidRPr="00E8345E">
        <w:rPr>
          <w:lang w:val="fr-FR"/>
        </w:rPr>
        <w:t xml:space="preserve">Prescriptions applicables aux véhicules en ce qui concerne leur sécurité </w:t>
      </w:r>
      <w:r w:rsidR="004D7EB2">
        <w:rPr>
          <w:lang w:val="fr-FR"/>
        </w:rPr>
        <w:br/>
      </w:r>
      <w:r w:rsidR="004D7EB2" w:rsidRPr="00E8345E">
        <w:rPr>
          <w:lang w:val="fr-FR"/>
        </w:rPr>
        <w:t xml:space="preserve">électrique </w:t>
      </w:r>
      <w:r w:rsidR="004D7EB2">
        <w:rPr>
          <w:lang w:val="fr-FR"/>
        </w:rPr>
        <w:t>après</w:t>
      </w:r>
      <w:r w:rsidR="004D7EB2" w:rsidRPr="00E8345E">
        <w:rPr>
          <w:lang w:val="fr-FR"/>
        </w:rPr>
        <w:t xml:space="preserve"> un choc</w:t>
      </w:r>
      <w:r w:rsidRPr="006F0D27">
        <w:tab/>
      </w:r>
      <w:r w:rsidRPr="006F0D27">
        <w:tab/>
      </w:r>
      <w:r>
        <w:t>6</w:t>
      </w:r>
      <w:r w:rsidR="004D7EB2">
        <w:t>9</w:t>
      </w:r>
    </w:p>
    <w:p w:rsidR="000B1F33" w:rsidRPr="006F0D27" w:rsidRDefault="000B1F33" w:rsidP="000B1F33">
      <w:pPr>
        <w:tabs>
          <w:tab w:val="right" w:leader="dot" w:pos="8787"/>
          <w:tab w:val="right" w:pos="9638"/>
        </w:tabs>
        <w:spacing w:after="110" w:line="220" w:lineRule="atLeast"/>
        <w:ind w:left="2126" w:hanging="567"/>
      </w:pPr>
      <w:r w:rsidRPr="006F0D27">
        <w:t>5.2.1</w:t>
      </w:r>
      <w:r w:rsidRPr="006F0D27">
        <w:tab/>
      </w:r>
      <w:r>
        <w:rPr>
          <w:lang w:val="fr-FR"/>
        </w:rPr>
        <w:t>Principe général</w:t>
      </w:r>
      <w:r w:rsidRPr="006F0D27">
        <w:tab/>
      </w:r>
      <w:r w:rsidRPr="006F0D27">
        <w:tab/>
      </w:r>
      <w:r>
        <w:t>6</w:t>
      </w:r>
      <w:r w:rsidR="004D7EB2">
        <w:t>9</w:t>
      </w:r>
    </w:p>
    <w:p w:rsidR="000B1F33" w:rsidRPr="006F0D27" w:rsidRDefault="000B1F33" w:rsidP="000B1F33">
      <w:pPr>
        <w:tabs>
          <w:tab w:val="right" w:leader="dot" w:pos="8787"/>
          <w:tab w:val="right" w:pos="9638"/>
        </w:tabs>
        <w:spacing w:after="110" w:line="220" w:lineRule="atLeast"/>
        <w:ind w:left="2126" w:hanging="567"/>
      </w:pPr>
      <w:r w:rsidRPr="006F0D27">
        <w:t>5.2.2</w:t>
      </w:r>
      <w:r w:rsidRPr="006F0D27">
        <w:tab/>
      </w:r>
      <w:r w:rsidRPr="00E8345E">
        <w:rPr>
          <w:lang w:val="fr-FR"/>
        </w:rPr>
        <w:t>Protection contre les chocs électriques</w:t>
      </w:r>
      <w:r w:rsidRPr="006F0D27">
        <w:tab/>
      </w:r>
      <w:r w:rsidRPr="006F0D27">
        <w:tab/>
      </w:r>
      <w:r w:rsidR="004D7EB2">
        <w:t>70</w:t>
      </w:r>
    </w:p>
    <w:p w:rsidR="000B1F33" w:rsidRPr="006F0D27" w:rsidRDefault="000B1F33" w:rsidP="000B1F33">
      <w:pPr>
        <w:tabs>
          <w:tab w:val="right" w:leader="dot" w:pos="8787"/>
          <w:tab w:val="right" w:pos="9638"/>
        </w:tabs>
        <w:spacing w:after="110" w:line="220" w:lineRule="atLeast"/>
        <w:ind w:left="2126" w:hanging="567"/>
      </w:pPr>
      <w:r w:rsidRPr="006F0D27">
        <w:t>5.3</w:t>
      </w:r>
      <w:r w:rsidRPr="006F0D27">
        <w:tab/>
      </w:r>
      <w:r w:rsidRPr="00490751">
        <w:rPr>
          <w:lang w:val="fr-FR"/>
        </w:rPr>
        <w:t>Prescriptions relatives à l</w:t>
      </w:r>
      <w:r>
        <w:rPr>
          <w:lang w:val="fr-FR"/>
        </w:rPr>
        <w:t>’</w:t>
      </w:r>
      <w:r w:rsidRPr="00490751">
        <w:rPr>
          <w:lang w:val="fr-FR"/>
        </w:rPr>
        <w:t xml:space="preserve">installation et au fonctionnement </w:t>
      </w:r>
      <w:r w:rsidR="004D7EB2">
        <w:rPr>
          <w:lang w:val="fr-FR"/>
        </w:rPr>
        <w:br/>
      </w:r>
      <w:r w:rsidRPr="00490751">
        <w:rPr>
          <w:lang w:val="fr-FR"/>
        </w:rPr>
        <w:t>du SRSEE sur le véhicule</w:t>
      </w:r>
      <w:r w:rsidRPr="006F0D27">
        <w:tab/>
      </w:r>
      <w:r w:rsidRPr="006F0D27">
        <w:tab/>
      </w:r>
      <w:r>
        <w:t>7</w:t>
      </w:r>
      <w:r w:rsidR="004D7EB2">
        <w:t>1</w:t>
      </w:r>
    </w:p>
    <w:p w:rsidR="000B1F33" w:rsidRPr="006F0D27" w:rsidRDefault="000B1F33" w:rsidP="000B1F33">
      <w:pPr>
        <w:tabs>
          <w:tab w:val="right" w:leader="dot" w:pos="8787"/>
          <w:tab w:val="right" w:pos="9638"/>
        </w:tabs>
        <w:spacing w:after="110" w:line="220" w:lineRule="atLeast"/>
        <w:ind w:left="2126" w:hanging="567"/>
      </w:pPr>
      <w:r w:rsidRPr="006F0D27">
        <w:t>5.3.1</w:t>
      </w:r>
      <w:r w:rsidRPr="006F0D27">
        <w:tab/>
      </w:r>
      <w:r w:rsidRPr="00490751">
        <w:rPr>
          <w:lang w:val="fr-FR"/>
        </w:rPr>
        <w:t>Installation du SRSEE sur le véhicule</w:t>
      </w:r>
      <w:r w:rsidRPr="006F0D27">
        <w:tab/>
      </w:r>
      <w:r w:rsidRPr="006F0D27">
        <w:tab/>
      </w:r>
      <w:r>
        <w:t>7</w:t>
      </w:r>
      <w:r w:rsidR="004D7EB2">
        <w:t>1</w:t>
      </w:r>
    </w:p>
    <w:p w:rsidR="000B1F33" w:rsidRPr="006F0D27" w:rsidRDefault="000B1F33" w:rsidP="000B1F33">
      <w:pPr>
        <w:tabs>
          <w:tab w:val="right" w:leader="dot" w:pos="8787"/>
          <w:tab w:val="right" w:pos="9638"/>
        </w:tabs>
        <w:spacing w:after="110" w:line="220" w:lineRule="atLeast"/>
        <w:ind w:left="2126" w:hanging="567"/>
      </w:pPr>
      <w:r w:rsidRPr="006F0D27">
        <w:t>5.3.2</w:t>
      </w:r>
      <w:r w:rsidRPr="006F0D27">
        <w:tab/>
      </w:r>
      <w:r w:rsidRPr="00490751">
        <w:rPr>
          <w:lang w:val="fr-FR"/>
        </w:rPr>
        <w:t xml:space="preserve">Avertissement en cas de défaillance des composants qui gèrent </w:t>
      </w:r>
      <w:r>
        <w:rPr>
          <w:lang w:val="fr-FR"/>
        </w:rPr>
        <w:br/>
      </w:r>
      <w:r w:rsidRPr="00490751">
        <w:rPr>
          <w:lang w:val="fr-FR"/>
        </w:rPr>
        <w:t>le fonctionnement du SRSEE en toute sécurité</w:t>
      </w:r>
      <w:r w:rsidRPr="006F0D27">
        <w:tab/>
      </w:r>
      <w:r w:rsidRPr="006F0D27">
        <w:tab/>
      </w:r>
      <w:r>
        <w:t>7</w:t>
      </w:r>
      <w:r w:rsidR="004D7EB2">
        <w:t>2</w:t>
      </w:r>
    </w:p>
    <w:p w:rsidR="000B1F33" w:rsidRPr="006F0D27" w:rsidRDefault="000B1F33" w:rsidP="000B1F33">
      <w:pPr>
        <w:tabs>
          <w:tab w:val="right" w:leader="dot" w:pos="8787"/>
          <w:tab w:val="right" w:pos="9638"/>
        </w:tabs>
        <w:spacing w:after="110" w:line="220" w:lineRule="atLeast"/>
        <w:ind w:left="2126" w:hanging="567"/>
      </w:pPr>
      <w:r w:rsidRPr="006F0D27">
        <w:t>5.3.3</w:t>
      </w:r>
      <w:r w:rsidRPr="006F0D27">
        <w:tab/>
      </w:r>
      <w:r w:rsidRPr="00490751">
        <w:rPr>
          <w:lang w:val="fr-FR"/>
        </w:rPr>
        <w:t>Avertissement en cas d</w:t>
      </w:r>
      <w:r>
        <w:rPr>
          <w:lang w:val="fr-FR"/>
        </w:rPr>
        <w:t>’</w:t>
      </w:r>
      <w:r w:rsidRPr="00490751">
        <w:rPr>
          <w:lang w:val="fr-FR"/>
        </w:rPr>
        <w:t>événement thermique à l</w:t>
      </w:r>
      <w:r>
        <w:rPr>
          <w:lang w:val="fr-FR"/>
        </w:rPr>
        <w:t>’</w:t>
      </w:r>
      <w:r w:rsidRPr="00490751">
        <w:rPr>
          <w:lang w:val="fr-FR"/>
        </w:rPr>
        <w:t>intérieur du SRSEE</w:t>
      </w:r>
      <w:r w:rsidRPr="006F0D27">
        <w:tab/>
      </w:r>
      <w:r w:rsidRPr="006F0D27">
        <w:tab/>
      </w:r>
      <w:r>
        <w:t>7</w:t>
      </w:r>
      <w:r w:rsidR="004D7EB2">
        <w:t>2</w:t>
      </w:r>
    </w:p>
    <w:p w:rsidR="000B1F33" w:rsidRPr="006F0D27" w:rsidRDefault="000B1F33" w:rsidP="000B1F33">
      <w:pPr>
        <w:tabs>
          <w:tab w:val="right" w:leader="dot" w:pos="8787"/>
          <w:tab w:val="right" w:pos="9638"/>
        </w:tabs>
        <w:spacing w:after="110" w:line="220" w:lineRule="atLeast"/>
        <w:ind w:left="2126" w:hanging="567"/>
      </w:pPr>
      <w:r w:rsidRPr="006F0D27">
        <w:t>5.3.4</w:t>
      </w:r>
      <w:r w:rsidRPr="006F0D27">
        <w:tab/>
      </w:r>
      <w:r w:rsidRPr="00490751">
        <w:rPr>
          <w:lang w:val="fr-FR"/>
        </w:rPr>
        <w:t>Avertissement de faible niveau de charge du SRSEE</w:t>
      </w:r>
      <w:r w:rsidRPr="006F0D27">
        <w:tab/>
      </w:r>
      <w:r w:rsidRPr="006F0D27">
        <w:tab/>
      </w:r>
      <w:r>
        <w:t>7</w:t>
      </w:r>
      <w:r w:rsidR="004D7EB2">
        <w:t>3</w:t>
      </w:r>
    </w:p>
    <w:p w:rsidR="000B1F33" w:rsidRPr="006F0D27" w:rsidRDefault="000B1F33" w:rsidP="000B1F33">
      <w:pPr>
        <w:tabs>
          <w:tab w:val="right" w:leader="dot" w:pos="8787"/>
          <w:tab w:val="right" w:pos="9638"/>
        </w:tabs>
        <w:spacing w:after="110" w:line="220" w:lineRule="atLeast"/>
        <w:ind w:left="2126" w:hanging="567"/>
      </w:pPr>
      <w:r w:rsidRPr="006F0D27">
        <w:t>5.4</w:t>
      </w:r>
      <w:r w:rsidRPr="006F0D27">
        <w:tab/>
      </w:r>
      <w:r w:rsidRPr="00490751">
        <w:rPr>
          <w:lang w:val="fr-FR"/>
        </w:rPr>
        <w:t>Prescriptions relatives à la sécurité du SRSEE lorsqu</w:t>
      </w:r>
      <w:r>
        <w:rPr>
          <w:lang w:val="fr-FR"/>
        </w:rPr>
        <w:t>’</w:t>
      </w:r>
      <w:r w:rsidRPr="00490751">
        <w:rPr>
          <w:lang w:val="fr-FR"/>
        </w:rPr>
        <w:t>il est en service</w:t>
      </w:r>
      <w:r w:rsidRPr="006F0D27">
        <w:tab/>
      </w:r>
      <w:r w:rsidRPr="006F0D27">
        <w:tab/>
      </w:r>
      <w:r>
        <w:t>7</w:t>
      </w:r>
      <w:r w:rsidR="004D7EB2">
        <w:t>3</w:t>
      </w:r>
    </w:p>
    <w:p w:rsidR="000B1F33" w:rsidRPr="006F0D27" w:rsidRDefault="000B1F33" w:rsidP="000B1F33">
      <w:pPr>
        <w:tabs>
          <w:tab w:val="right" w:leader="dot" w:pos="8787"/>
          <w:tab w:val="right" w:pos="9638"/>
        </w:tabs>
        <w:spacing w:after="110" w:line="220" w:lineRule="atLeast"/>
        <w:ind w:left="2126" w:hanging="567"/>
      </w:pPr>
      <w:r w:rsidRPr="006F0D27">
        <w:t>5.4.1</w:t>
      </w:r>
      <w:r w:rsidRPr="006F0D27">
        <w:tab/>
      </w:r>
      <w:r w:rsidRPr="00490751">
        <w:rPr>
          <w:lang w:val="fr-FR"/>
        </w:rPr>
        <w:t>Principe général</w:t>
      </w:r>
      <w:r w:rsidRPr="006F0D27">
        <w:tab/>
      </w:r>
      <w:r w:rsidRPr="006F0D27">
        <w:tab/>
      </w:r>
      <w:r>
        <w:t>7</w:t>
      </w:r>
      <w:r w:rsidR="004D7EB2">
        <w:t>3</w:t>
      </w:r>
    </w:p>
    <w:p w:rsidR="000B1F33" w:rsidRPr="006F0D27" w:rsidRDefault="000B1F33" w:rsidP="000B1F33">
      <w:pPr>
        <w:tabs>
          <w:tab w:val="right" w:leader="dot" w:pos="8787"/>
          <w:tab w:val="right" w:pos="9638"/>
        </w:tabs>
        <w:spacing w:after="110" w:line="220" w:lineRule="atLeast"/>
        <w:ind w:left="2126" w:hanging="567"/>
      </w:pPr>
      <w:r w:rsidRPr="006F0D27">
        <w:t>5.4.2</w:t>
      </w:r>
      <w:r w:rsidRPr="006F0D27">
        <w:tab/>
      </w:r>
      <w:r w:rsidRPr="00490751">
        <w:rPr>
          <w:lang w:val="fr-FR"/>
        </w:rPr>
        <w:t>Essai de vibration</w:t>
      </w:r>
      <w:r w:rsidRPr="006F0D27">
        <w:tab/>
      </w:r>
      <w:r w:rsidRPr="006F0D27">
        <w:tab/>
      </w:r>
      <w:r>
        <w:t>7</w:t>
      </w:r>
      <w:r w:rsidR="004D7EB2">
        <w:t>3</w:t>
      </w:r>
    </w:p>
    <w:p w:rsidR="000B1F33" w:rsidRPr="006F0D27" w:rsidRDefault="000B1F33" w:rsidP="000B1F33">
      <w:pPr>
        <w:tabs>
          <w:tab w:val="right" w:leader="dot" w:pos="8787"/>
          <w:tab w:val="right" w:pos="9638"/>
        </w:tabs>
        <w:spacing w:after="110" w:line="220" w:lineRule="atLeast"/>
        <w:ind w:left="2126" w:hanging="567"/>
      </w:pPr>
      <w:r w:rsidRPr="006F0D27">
        <w:t>5.4.3</w:t>
      </w:r>
      <w:r w:rsidRPr="006F0D27">
        <w:tab/>
      </w:r>
      <w:r w:rsidRPr="00490751">
        <w:rPr>
          <w:lang w:val="fr-FR"/>
        </w:rPr>
        <w:t>Essai</w:t>
      </w:r>
      <w:r>
        <w:rPr>
          <w:lang w:val="fr-FR"/>
        </w:rPr>
        <w:t xml:space="preserve"> de choc et de cycle thermiques</w:t>
      </w:r>
      <w:r w:rsidRPr="006F0D27">
        <w:tab/>
      </w:r>
      <w:r w:rsidRPr="006F0D27">
        <w:tab/>
      </w:r>
      <w:r>
        <w:t>7</w:t>
      </w:r>
      <w:r w:rsidR="004D7EB2">
        <w:t>3</w:t>
      </w:r>
    </w:p>
    <w:p w:rsidR="000B1F33" w:rsidRPr="006F0D27" w:rsidRDefault="000B1F33" w:rsidP="000B1F33">
      <w:pPr>
        <w:tabs>
          <w:tab w:val="right" w:leader="dot" w:pos="8787"/>
          <w:tab w:val="right" w:pos="9638"/>
        </w:tabs>
        <w:spacing w:after="110" w:line="220" w:lineRule="atLeast"/>
        <w:ind w:left="2126" w:hanging="567"/>
      </w:pPr>
      <w:r w:rsidRPr="006F0D27">
        <w:t>5.4.4</w:t>
      </w:r>
      <w:r w:rsidRPr="006F0D27">
        <w:tab/>
      </w:r>
      <w:r w:rsidRPr="00490751">
        <w:rPr>
          <w:lang w:val="fr-FR"/>
        </w:rPr>
        <w:t>Essai de résistance au feu</w:t>
      </w:r>
      <w:r w:rsidRPr="006F0D27">
        <w:tab/>
      </w:r>
      <w:r w:rsidRPr="006F0D27">
        <w:tab/>
      </w:r>
      <w:r>
        <w:t>7</w:t>
      </w:r>
      <w:r w:rsidR="004D7EB2">
        <w:t>4</w:t>
      </w:r>
    </w:p>
    <w:p w:rsidR="000B1F33" w:rsidRPr="006F0D27" w:rsidRDefault="000B1F33" w:rsidP="000B1F33">
      <w:pPr>
        <w:tabs>
          <w:tab w:val="right" w:leader="dot" w:pos="8787"/>
          <w:tab w:val="right" w:pos="9638"/>
        </w:tabs>
        <w:spacing w:after="110" w:line="220" w:lineRule="atLeast"/>
        <w:ind w:left="2126" w:hanging="567"/>
      </w:pPr>
      <w:r w:rsidRPr="006F0D27">
        <w:t>5.4.5</w:t>
      </w:r>
      <w:r w:rsidRPr="006F0D27">
        <w:tab/>
      </w:r>
      <w:r w:rsidRPr="00490751">
        <w:rPr>
          <w:lang w:val="fr-FR"/>
        </w:rPr>
        <w:t>Essai de protection contre les courts-circuits externes</w:t>
      </w:r>
      <w:r w:rsidRPr="006F0D27">
        <w:tab/>
      </w:r>
      <w:r w:rsidRPr="006F0D27">
        <w:tab/>
      </w:r>
      <w:r>
        <w:t>7</w:t>
      </w:r>
      <w:r w:rsidR="004D7EB2">
        <w:t>4</w:t>
      </w:r>
    </w:p>
    <w:p w:rsidR="000B1F33" w:rsidRPr="006F0D27" w:rsidRDefault="000B1F33" w:rsidP="000B1F33">
      <w:pPr>
        <w:tabs>
          <w:tab w:val="right" w:leader="dot" w:pos="8787"/>
          <w:tab w:val="right" w:pos="9638"/>
        </w:tabs>
        <w:spacing w:after="110" w:line="220" w:lineRule="atLeast"/>
        <w:ind w:left="2126" w:hanging="567"/>
      </w:pPr>
      <w:r w:rsidRPr="006F0D27">
        <w:lastRenderedPageBreak/>
        <w:t>5.4.6</w:t>
      </w:r>
      <w:r w:rsidRPr="006F0D27">
        <w:tab/>
      </w:r>
      <w:r w:rsidRPr="00490751">
        <w:rPr>
          <w:lang w:val="fr-FR"/>
        </w:rPr>
        <w:t>Protection contre les surcharges</w:t>
      </w:r>
      <w:r w:rsidRPr="006F0D27">
        <w:tab/>
      </w:r>
      <w:r w:rsidRPr="006F0D27">
        <w:tab/>
      </w:r>
      <w:r>
        <w:t>7</w:t>
      </w:r>
      <w:r w:rsidR="004D7EB2">
        <w:t>4</w:t>
      </w:r>
    </w:p>
    <w:p w:rsidR="000B1F33" w:rsidRPr="006F0D27" w:rsidRDefault="000B1F33" w:rsidP="000B1F33">
      <w:pPr>
        <w:tabs>
          <w:tab w:val="right" w:leader="dot" w:pos="8787"/>
          <w:tab w:val="right" w:pos="9638"/>
        </w:tabs>
        <w:spacing w:after="110" w:line="220" w:lineRule="atLeast"/>
        <w:ind w:left="2126" w:hanging="567"/>
      </w:pPr>
      <w:r w:rsidRPr="006F0D27">
        <w:t>5.4.7</w:t>
      </w:r>
      <w:r w:rsidRPr="006F0D27">
        <w:tab/>
      </w:r>
      <w:r w:rsidRPr="00490751">
        <w:rPr>
          <w:lang w:val="fr-FR"/>
        </w:rPr>
        <w:t>Protection contre les décharges excessives</w:t>
      </w:r>
      <w:r w:rsidRPr="006F0D27">
        <w:tab/>
      </w:r>
      <w:r w:rsidRPr="006F0D27">
        <w:tab/>
      </w:r>
      <w:r>
        <w:t>74</w:t>
      </w:r>
    </w:p>
    <w:p w:rsidR="000B1F33" w:rsidRPr="006F0D27" w:rsidRDefault="000B1F33" w:rsidP="000B1F33">
      <w:pPr>
        <w:tabs>
          <w:tab w:val="right" w:leader="dot" w:pos="8787"/>
          <w:tab w:val="right" w:pos="9638"/>
        </w:tabs>
        <w:spacing w:after="110" w:line="220" w:lineRule="atLeast"/>
        <w:ind w:left="2126" w:hanging="567"/>
      </w:pPr>
      <w:r w:rsidRPr="006F0D27">
        <w:t>5.4.8</w:t>
      </w:r>
      <w:r w:rsidRPr="006F0D27">
        <w:tab/>
      </w:r>
      <w:r w:rsidRPr="00490751">
        <w:rPr>
          <w:lang w:val="fr-FR"/>
        </w:rPr>
        <w:t xml:space="preserve">Essai de </w:t>
      </w:r>
      <w:r>
        <w:rPr>
          <w:lang w:val="fr-FR"/>
        </w:rPr>
        <w:t>protection contre la surchauffe</w:t>
      </w:r>
      <w:r w:rsidRPr="006F0D27">
        <w:tab/>
      </w:r>
      <w:r w:rsidRPr="006F0D27">
        <w:tab/>
      </w:r>
      <w:r>
        <w:t>7</w:t>
      </w:r>
      <w:r w:rsidR="004D7EB2">
        <w:t>5</w:t>
      </w:r>
    </w:p>
    <w:p w:rsidR="000B1F33" w:rsidRPr="006F0D27" w:rsidRDefault="000B1F33" w:rsidP="000B1F33">
      <w:pPr>
        <w:tabs>
          <w:tab w:val="right" w:leader="dot" w:pos="8787"/>
          <w:tab w:val="right" w:pos="9638"/>
        </w:tabs>
        <w:spacing w:after="110" w:line="220" w:lineRule="atLeast"/>
        <w:ind w:left="2126" w:hanging="567"/>
      </w:pPr>
      <w:r w:rsidRPr="006F0D27">
        <w:t>5.4.9</w:t>
      </w:r>
      <w:r w:rsidRPr="006F0D27">
        <w:tab/>
      </w:r>
      <w:r w:rsidRPr="00490751">
        <w:rPr>
          <w:lang w:val="fr-FR"/>
        </w:rPr>
        <w:t>Protection contre les surintensités</w:t>
      </w:r>
      <w:r w:rsidRPr="006F0D27">
        <w:tab/>
      </w:r>
      <w:r w:rsidRPr="006F0D27">
        <w:tab/>
      </w:r>
      <w:r>
        <w:t>7</w:t>
      </w:r>
      <w:r w:rsidR="004D7EB2">
        <w:t>5</w:t>
      </w:r>
    </w:p>
    <w:p w:rsidR="000B1F33" w:rsidRPr="006F0D27" w:rsidRDefault="000B1F33" w:rsidP="000B1F33">
      <w:pPr>
        <w:tabs>
          <w:tab w:val="right" w:leader="dot" w:pos="8787"/>
          <w:tab w:val="right" w:pos="9638"/>
        </w:tabs>
        <w:spacing w:after="110" w:line="220" w:lineRule="atLeast"/>
        <w:ind w:left="2126" w:hanging="567"/>
      </w:pPr>
      <w:r w:rsidRPr="006F0D27">
        <w:t>5.4.10</w:t>
      </w:r>
      <w:r w:rsidRPr="006F0D27">
        <w:tab/>
      </w:r>
      <w:r w:rsidRPr="00490751">
        <w:rPr>
          <w:lang w:val="fr-FR"/>
        </w:rPr>
        <w:t>Protection contre les basses températures</w:t>
      </w:r>
      <w:r w:rsidRPr="006F0D27">
        <w:tab/>
      </w:r>
      <w:r w:rsidRPr="006F0D27">
        <w:tab/>
      </w:r>
      <w:r>
        <w:t>75</w:t>
      </w:r>
    </w:p>
    <w:p w:rsidR="000B1F33" w:rsidRPr="006F0D27" w:rsidRDefault="000B1F33" w:rsidP="000B1F33">
      <w:pPr>
        <w:tabs>
          <w:tab w:val="right" w:leader="dot" w:pos="8787"/>
          <w:tab w:val="right" w:pos="9638"/>
        </w:tabs>
        <w:spacing w:after="110" w:line="220" w:lineRule="atLeast"/>
        <w:ind w:left="2126" w:hanging="567"/>
      </w:pPr>
      <w:r w:rsidRPr="006F0D27">
        <w:t>5.4.11</w:t>
      </w:r>
      <w:r w:rsidRPr="006F0D27">
        <w:tab/>
      </w:r>
      <w:r w:rsidRPr="00490751">
        <w:rPr>
          <w:lang w:val="fr-FR"/>
        </w:rPr>
        <w:t>Gestion des gaz émis par le SRSEE</w:t>
      </w:r>
      <w:r w:rsidRPr="006F0D27">
        <w:tab/>
      </w:r>
      <w:r w:rsidRPr="006F0D27">
        <w:tab/>
      </w:r>
      <w:r>
        <w:t>7</w:t>
      </w:r>
      <w:r w:rsidR="004D7EB2">
        <w:t>6</w:t>
      </w:r>
    </w:p>
    <w:p w:rsidR="000B1F33" w:rsidRPr="006F0D27" w:rsidRDefault="000B1F33" w:rsidP="000B1F33">
      <w:pPr>
        <w:tabs>
          <w:tab w:val="right" w:leader="dot" w:pos="8787"/>
          <w:tab w:val="right" w:pos="9638"/>
        </w:tabs>
        <w:spacing w:after="110" w:line="220" w:lineRule="atLeast"/>
        <w:ind w:left="2126" w:hanging="567"/>
      </w:pPr>
      <w:r w:rsidRPr="006F0D27">
        <w:t>5.4.12</w:t>
      </w:r>
      <w:r w:rsidRPr="006F0D27">
        <w:tab/>
      </w:r>
      <w:r w:rsidRPr="00490751">
        <w:rPr>
          <w:lang w:val="fr-FR"/>
        </w:rPr>
        <w:t>Propagation thermique</w:t>
      </w:r>
      <w:r w:rsidRPr="006F0D27">
        <w:tab/>
      </w:r>
      <w:r w:rsidRPr="006F0D27">
        <w:tab/>
      </w:r>
      <w:r>
        <w:t>7</w:t>
      </w:r>
      <w:r w:rsidR="004D7EB2">
        <w:t>6</w:t>
      </w:r>
    </w:p>
    <w:p w:rsidR="000B1F33" w:rsidRPr="006F0D27" w:rsidRDefault="000B1F33" w:rsidP="000B1F33">
      <w:pPr>
        <w:tabs>
          <w:tab w:val="right" w:leader="dot" w:pos="8787"/>
          <w:tab w:val="right" w:pos="9638"/>
        </w:tabs>
        <w:spacing w:after="110" w:line="220" w:lineRule="atLeast"/>
        <w:ind w:left="2126" w:hanging="567"/>
      </w:pPr>
      <w:r w:rsidRPr="006F0D27">
        <w:t>5.5</w:t>
      </w:r>
      <w:r w:rsidRPr="006F0D27">
        <w:tab/>
      </w:r>
      <w:r w:rsidR="00CF4947" w:rsidRPr="00490751">
        <w:rPr>
          <w:lang w:val="fr-FR"/>
        </w:rPr>
        <w:t xml:space="preserve">Prescriptions relatives à la sécurité du SRSEE </w:t>
      </w:r>
      <w:r w:rsidR="00CF4947">
        <w:rPr>
          <w:lang w:val="fr-FR"/>
        </w:rPr>
        <w:t>après un</w:t>
      </w:r>
      <w:r w:rsidR="00CF4947" w:rsidRPr="00490751">
        <w:rPr>
          <w:lang w:val="fr-FR"/>
        </w:rPr>
        <w:t xml:space="preserve"> choc</w:t>
      </w:r>
      <w:r w:rsidRPr="006F0D27">
        <w:tab/>
      </w:r>
      <w:r w:rsidRPr="006F0D27">
        <w:tab/>
      </w:r>
      <w:r>
        <w:t>77</w:t>
      </w:r>
    </w:p>
    <w:p w:rsidR="000B1F33" w:rsidRPr="006F0D27" w:rsidRDefault="000B1F33" w:rsidP="000B1F33">
      <w:pPr>
        <w:tabs>
          <w:tab w:val="right" w:leader="dot" w:pos="8787"/>
          <w:tab w:val="right" w:pos="9638"/>
        </w:tabs>
        <w:spacing w:after="110" w:line="220" w:lineRule="atLeast"/>
        <w:ind w:left="2126" w:hanging="567"/>
      </w:pPr>
      <w:r w:rsidRPr="006F0D27">
        <w:t>5.5.1</w:t>
      </w:r>
      <w:r w:rsidRPr="006F0D27">
        <w:tab/>
      </w:r>
      <w:r>
        <w:rPr>
          <w:lang w:val="fr-FR"/>
        </w:rPr>
        <w:t>Essai de choc sur un véhicule</w:t>
      </w:r>
      <w:r w:rsidRPr="006F0D27">
        <w:tab/>
      </w:r>
      <w:r w:rsidRPr="006F0D27">
        <w:tab/>
      </w:r>
      <w:r>
        <w:t>7</w:t>
      </w:r>
      <w:r w:rsidR="00CF4947">
        <w:t>8</w:t>
      </w:r>
    </w:p>
    <w:p w:rsidR="000B1F33" w:rsidRPr="006F0D27" w:rsidRDefault="000B1F33" w:rsidP="000B1F33">
      <w:pPr>
        <w:tabs>
          <w:tab w:val="right" w:leader="dot" w:pos="8787"/>
          <w:tab w:val="right" w:pos="9638"/>
        </w:tabs>
        <w:spacing w:after="110" w:line="220" w:lineRule="atLeast"/>
        <w:ind w:left="2126" w:hanging="567"/>
      </w:pPr>
      <w:r w:rsidRPr="006F0D27">
        <w:t>5.5.2</w:t>
      </w:r>
      <w:r w:rsidRPr="006F0D27">
        <w:tab/>
      </w:r>
      <w:r w:rsidRPr="00490751">
        <w:rPr>
          <w:lang w:val="fr-FR"/>
        </w:rPr>
        <w:t>Essai de choc sur le SRSEE en tant que composant</w:t>
      </w:r>
      <w:r w:rsidRPr="006F0D27">
        <w:tab/>
      </w:r>
      <w:r w:rsidRPr="006F0D27">
        <w:tab/>
      </w:r>
      <w:r>
        <w:t>7</w:t>
      </w:r>
      <w:r w:rsidR="00CF4947">
        <w:t>8</w:t>
      </w:r>
    </w:p>
    <w:p w:rsidR="000B1F33" w:rsidRPr="006F0D27" w:rsidRDefault="000B1F33" w:rsidP="000B1F33">
      <w:pPr>
        <w:tabs>
          <w:tab w:val="right" w:leader="dot" w:pos="8787"/>
          <w:tab w:val="right" w:pos="9638"/>
        </w:tabs>
        <w:spacing w:after="110" w:line="220" w:lineRule="atLeast"/>
        <w:ind w:left="1559" w:hanging="425"/>
      </w:pPr>
      <w:r w:rsidRPr="006F0D27">
        <w:t>6.</w:t>
      </w:r>
      <w:r w:rsidRPr="006F0D27">
        <w:tab/>
      </w:r>
      <w:r w:rsidRPr="00490751">
        <w:rPr>
          <w:lang w:val="fr-FR"/>
        </w:rPr>
        <w:t>Procédures d</w:t>
      </w:r>
      <w:r>
        <w:rPr>
          <w:lang w:val="fr-FR"/>
        </w:rPr>
        <w:t>’</w:t>
      </w:r>
      <w:r w:rsidRPr="00490751">
        <w:rPr>
          <w:lang w:val="fr-FR"/>
        </w:rPr>
        <w:t>essai</w:t>
      </w:r>
      <w:r w:rsidRPr="006F0D27">
        <w:tab/>
      </w:r>
      <w:r w:rsidRPr="006F0D27">
        <w:tab/>
      </w:r>
      <w:r w:rsidR="00CF4947">
        <w:t>80</w:t>
      </w:r>
    </w:p>
    <w:p w:rsidR="000B1F33" w:rsidRPr="006F0D27" w:rsidRDefault="000B1F33" w:rsidP="000B1F33">
      <w:pPr>
        <w:tabs>
          <w:tab w:val="right" w:leader="dot" w:pos="8787"/>
          <w:tab w:val="right" w:pos="9638"/>
        </w:tabs>
        <w:spacing w:after="110" w:line="220" w:lineRule="atLeast"/>
        <w:ind w:left="2126" w:hanging="567"/>
      </w:pPr>
      <w:r w:rsidRPr="006F0D27">
        <w:t>6.1</w:t>
      </w:r>
      <w:r w:rsidRPr="006F0D27">
        <w:tab/>
      </w:r>
      <w:r w:rsidRPr="00490751">
        <w:rPr>
          <w:lang w:val="fr-FR"/>
        </w:rPr>
        <w:t>Procédures d</w:t>
      </w:r>
      <w:r>
        <w:rPr>
          <w:lang w:val="fr-FR"/>
        </w:rPr>
        <w:t>’</w:t>
      </w:r>
      <w:r w:rsidRPr="00490751">
        <w:rPr>
          <w:lang w:val="fr-FR"/>
        </w:rPr>
        <w:t>essai touchant à la sécurité électrique</w:t>
      </w:r>
      <w:r w:rsidRPr="006F0D27">
        <w:tab/>
      </w:r>
      <w:r w:rsidRPr="006F0D27">
        <w:tab/>
      </w:r>
      <w:r w:rsidR="00CF4947">
        <w:t>80</w:t>
      </w:r>
    </w:p>
    <w:p w:rsidR="000B1F33" w:rsidRPr="006F0D27" w:rsidRDefault="000B1F33" w:rsidP="000B1F33">
      <w:pPr>
        <w:tabs>
          <w:tab w:val="right" w:leader="dot" w:pos="8787"/>
          <w:tab w:val="right" w:pos="9638"/>
        </w:tabs>
        <w:spacing w:after="110" w:line="220" w:lineRule="atLeast"/>
        <w:ind w:left="2126" w:hanging="567"/>
      </w:pPr>
      <w:r w:rsidRPr="006F0D27">
        <w:t>6.1.1</w:t>
      </w:r>
      <w:r w:rsidRPr="006F0D27">
        <w:tab/>
      </w:r>
      <w:r w:rsidRPr="00490751">
        <w:rPr>
          <w:lang w:val="fr-FR"/>
        </w:rPr>
        <w:t>Méthode de mesure de la résistance d</w:t>
      </w:r>
      <w:r>
        <w:rPr>
          <w:lang w:val="fr-FR"/>
        </w:rPr>
        <w:t>’</w:t>
      </w:r>
      <w:r w:rsidRPr="00490751">
        <w:rPr>
          <w:lang w:val="fr-FR"/>
        </w:rPr>
        <w:t>isolement</w:t>
      </w:r>
      <w:r w:rsidRPr="006F0D27">
        <w:tab/>
      </w:r>
      <w:r w:rsidRPr="006F0D27">
        <w:tab/>
      </w:r>
      <w:r w:rsidR="00CF4947">
        <w:t>80</w:t>
      </w:r>
    </w:p>
    <w:p w:rsidR="000B1F33" w:rsidRPr="006F0D27" w:rsidRDefault="000B1F33" w:rsidP="000B1F33">
      <w:pPr>
        <w:tabs>
          <w:tab w:val="right" w:leader="dot" w:pos="8787"/>
          <w:tab w:val="right" w:pos="9638"/>
        </w:tabs>
        <w:spacing w:after="110" w:line="220" w:lineRule="atLeast"/>
        <w:ind w:left="2126" w:hanging="567"/>
      </w:pPr>
      <w:r w:rsidRPr="006F0D27">
        <w:t>6.1.2</w:t>
      </w:r>
      <w:r w:rsidRPr="006F0D27">
        <w:tab/>
      </w:r>
      <w:r w:rsidRPr="00490751">
        <w:rPr>
          <w:lang w:val="fr-FR"/>
        </w:rPr>
        <w:t xml:space="preserve">Méthode de confirmation du bon fonctionnement du système embarqué </w:t>
      </w:r>
      <w:r w:rsidR="00CF4947">
        <w:rPr>
          <w:lang w:val="fr-FR"/>
        </w:rPr>
        <w:br/>
      </w:r>
      <w:r w:rsidRPr="00490751">
        <w:rPr>
          <w:lang w:val="fr-FR"/>
        </w:rPr>
        <w:t>de surveillance de la résistance d</w:t>
      </w:r>
      <w:r>
        <w:rPr>
          <w:lang w:val="fr-FR"/>
        </w:rPr>
        <w:t>’</w:t>
      </w:r>
      <w:r w:rsidRPr="00490751">
        <w:rPr>
          <w:lang w:val="fr-FR"/>
        </w:rPr>
        <w:t>isolement</w:t>
      </w:r>
      <w:r w:rsidRPr="006F0D27">
        <w:tab/>
      </w:r>
      <w:r w:rsidRPr="006F0D27">
        <w:tab/>
      </w:r>
      <w:r>
        <w:t>8</w:t>
      </w:r>
      <w:r w:rsidR="00CF4947">
        <w:t>3</w:t>
      </w:r>
    </w:p>
    <w:p w:rsidR="000B1F33" w:rsidRPr="006F0D27" w:rsidRDefault="000B1F33" w:rsidP="000B1F33">
      <w:pPr>
        <w:tabs>
          <w:tab w:val="right" w:leader="dot" w:pos="8787"/>
          <w:tab w:val="right" w:pos="9638"/>
        </w:tabs>
        <w:spacing w:after="110" w:line="220" w:lineRule="atLeast"/>
        <w:ind w:left="2126" w:hanging="567"/>
      </w:pPr>
      <w:r w:rsidRPr="006F0D27">
        <w:t>6.1.3</w:t>
      </w:r>
      <w:r w:rsidRPr="006F0D27">
        <w:tab/>
      </w:r>
      <w:r w:rsidRPr="00490751">
        <w:rPr>
          <w:lang w:val="fr-FR"/>
        </w:rPr>
        <w:t>Protection contre les contacts directs avec les éléments sous tension</w:t>
      </w:r>
      <w:r w:rsidRPr="006F0D27">
        <w:tab/>
      </w:r>
      <w:r w:rsidRPr="006F0D27">
        <w:tab/>
      </w:r>
      <w:r>
        <w:t>8</w:t>
      </w:r>
      <w:r w:rsidR="00CF4947">
        <w:t>4</w:t>
      </w:r>
    </w:p>
    <w:p w:rsidR="000B1F33" w:rsidRPr="006F0D27" w:rsidRDefault="000B1F33" w:rsidP="000B1F33">
      <w:pPr>
        <w:tabs>
          <w:tab w:val="right" w:leader="dot" w:pos="8787"/>
          <w:tab w:val="right" w:pos="9638"/>
        </w:tabs>
        <w:spacing w:after="110" w:line="220" w:lineRule="atLeast"/>
        <w:ind w:left="2126" w:hanging="567"/>
      </w:pPr>
      <w:r w:rsidRPr="006F0D27">
        <w:t>6.1.4</w:t>
      </w:r>
      <w:r w:rsidRPr="006F0D27">
        <w:tab/>
      </w:r>
      <w:r w:rsidRPr="00AC3CD3">
        <w:rPr>
          <w:lang w:val="fr-FR"/>
        </w:rPr>
        <w:t>Méthode d</w:t>
      </w:r>
      <w:r>
        <w:rPr>
          <w:lang w:val="fr-FR"/>
        </w:rPr>
        <w:t>’</w:t>
      </w:r>
      <w:r w:rsidRPr="00AC3CD3">
        <w:rPr>
          <w:lang w:val="fr-FR"/>
        </w:rPr>
        <w:t>essai pour la mesure de la résistance électrique</w:t>
      </w:r>
      <w:r w:rsidRPr="006F0D27">
        <w:tab/>
      </w:r>
      <w:r w:rsidRPr="006F0D27">
        <w:tab/>
      </w:r>
      <w:r>
        <w:t>8</w:t>
      </w:r>
      <w:r w:rsidR="00CF4947">
        <w:t>7</w:t>
      </w:r>
    </w:p>
    <w:p w:rsidR="000B1F33" w:rsidRPr="006F0D27" w:rsidRDefault="000B1F33" w:rsidP="000B1F33">
      <w:pPr>
        <w:tabs>
          <w:tab w:val="right" w:leader="dot" w:pos="8787"/>
          <w:tab w:val="right" w:pos="9638"/>
        </w:tabs>
        <w:spacing w:after="110" w:line="220" w:lineRule="atLeast"/>
        <w:ind w:left="2126" w:hanging="567"/>
      </w:pPr>
      <w:r w:rsidRPr="006F0D27">
        <w:t>6.1.5</w:t>
      </w:r>
      <w:r w:rsidRPr="006F0D27">
        <w:tab/>
      </w:r>
      <w:r w:rsidRPr="00AC3CD3">
        <w:rPr>
          <w:lang w:val="fr-FR"/>
        </w:rPr>
        <w:t>Procédure d</w:t>
      </w:r>
      <w:r>
        <w:rPr>
          <w:lang w:val="fr-FR"/>
        </w:rPr>
        <w:t>’</w:t>
      </w:r>
      <w:r w:rsidRPr="00AC3CD3">
        <w:rPr>
          <w:lang w:val="fr-FR"/>
        </w:rPr>
        <w:t>essai pour la protection contre les effets de l</w:t>
      </w:r>
      <w:r>
        <w:rPr>
          <w:lang w:val="fr-FR"/>
        </w:rPr>
        <w:t>’</w:t>
      </w:r>
      <w:r w:rsidRPr="00AC3CD3">
        <w:rPr>
          <w:lang w:val="fr-FR"/>
        </w:rPr>
        <w:t>eau</w:t>
      </w:r>
      <w:r w:rsidRPr="006F0D27">
        <w:tab/>
      </w:r>
      <w:r w:rsidRPr="006F0D27">
        <w:tab/>
      </w:r>
      <w:r>
        <w:t>8</w:t>
      </w:r>
      <w:r w:rsidR="00CF4947">
        <w:t>7</w:t>
      </w:r>
    </w:p>
    <w:p w:rsidR="000B1F33" w:rsidRPr="006F0D27" w:rsidRDefault="000B1F33" w:rsidP="000B1F33">
      <w:pPr>
        <w:tabs>
          <w:tab w:val="right" w:leader="dot" w:pos="8787"/>
          <w:tab w:val="right" w:pos="9638"/>
        </w:tabs>
        <w:spacing w:after="110" w:line="220" w:lineRule="atLeast"/>
        <w:ind w:left="2126" w:hanging="567"/>
      </w:pPr>
      <w:r w:rsidRPr="006F0D27">
        <w:t>6.1.6</w:t>
      </w:r>
      <w:r w:rsidRPr="006F0D27">
        <w:tab/>
      </w:r>
      <w:r w:rsidRPr="00AC3CD3">
        <w:rPr>
          <w:lang w:val="fr-FR"/>
        </w:rPr>
        <w:t>Conditions d</w:t>
      </w:r>
      <w:r>
        <w:rPr>
          <w:lang w:val="fr-FR"/>
        </w:rPr>
        <w:t>’</w:t>
      </w:r>
      <w:r w:rsidRPr="00AC3CD3">
        <w:rPr>
          <w:lang w:val="fr-FR"/>
        </w:rPr>
        <w:t>essai et procédure d</w:t>
      </w:r>
      <w:r>
        <w:rPr>
          <w:lang w:val="fr-FR"/>
        </w:rPr>
        <w:t>’</w:t>
      </w:r>
      <w:r w:rsidRPr="00AC3CD3">
        <w:rPr>
          <w:lang w:val="fr-FR"/>
        </w:rPr>
        <w:t>essai applicables après un choc</w:t>
      </w:r>
      <w:r w:rsidRPr="006F0D27">
        <w:tab/>
      </w:r>
      <w:r w:rsidRPr="006F0D27">
        <w:tab/>
      </w:r>
      <w:r>
        <w:t>8</w:t>
      </w:r>
      <w:r w:rsidR="00CF4947">
        <w:t>8</w:t>
      </w:r>
    </w:p>
    <w:p w:rsidR="000B1F33" w:rsidRPr="006F0D27" w:rsidRDefault="000B1F33" w:rsidP="000B1F33">
      <w:pPr>
        <w:tabs>
          <w:tab w:val="right" w:leader="dot" w:pos="8787"/>
          <w:tab w:val="right" w:pos="9638"/>
        </w:tabs>
        <w:spacing w:after="110" w:line="220" w:lineRule="atLeast"/>
        <w:ind w:left="2126" w:hanging="567"/>
      </w:pPr>
      <w:r w:rsidRPr="006F0D27">
        <w:t>6.2</w:t>
      </w:r>
      <w:r w:rsidRPr="006F0D27">
        <w:tab/>
      </w:r>
      <w:r w:rsidRPr="00AC3CD3">
        <w:rPr>
          <w:lang w:val="fr-FR"/>
        </w:rPr>
        <w:t>Procédures d</w:t>
      </w:r>
      <w:r>
        <w:rPr>
          <w:lang w:val="fr-FR"/>
        </w:rPr>
        <w:t>’</w:t>
      </w:r>
      <w:r w:rsidRPr="00AC3CD3">
        <w:rPr>
          <w:lang w:val="fr-FR"/>
        </w:rPr>
        <w:t>essai applicables aux SRSEE</w:t>
      </w:r>
      <w:r w:rsidRPr="006F0D27">
        <w:tab/>
      </w:r>
      <w:r w:rsidRPr="006F0D27">
        <w:tab/>
      </w:r>
      <w:r>
        <w:t>9</w:t>
      </w:r>
      <w:r w:rsidR="00CF4947">
        <w:t>1</w:t>
      </w:r>
    </w:p>
    <w:p w:rsidR="000B1F33" w:rsidRPr="006F0D27" w:rsidRDefault="000B1F33" w:rsidP="000B1F33">
      <w:pPr>
        <w:tabs>
          <w:tab w:val="right" w:leader="dot" w:pos="8787"/>
          <w:tab w:val="right" w:pos="9638"/>
        </w:tabs>
        <w:spacing w:after="110" w:line="220" w:lineRule="atLeast"/>
        <w:ind w:left="2126" w:hanging="567"/>
      </w:pPr>
      <w:r w:rsidRPr="006F0D27">
        <w:t>6.2.1</w:t>
      </w:r>
      <w:r w:rsidRPr="006F0D27">
        <w:tab/>
      </w:r>
      <w:r w:rsidRPr="00AC3CD3">
        <w:rPr>
          <w:lang w:val="fr-FR"/>
        </w:rPr>
        <w:t>Procédures générales</w:t>
      </w:r>
      <w:r w:rsidRPr="006F0D27">
        <w:tab/>
      </w:r>
      <w:r w:rsidRPr="006F0D27">
        <w:tab/>
      </w:r>
      <w:r>
        <w:t>9</w:t>
      </w:r>
      <w:r w:rsidR="00CF4947">
        <w:t>1</w:t>
      </w:r>
    </w:p>
    <w:p w:rsidR="000B1F33" w:rsidRPr="006F0D27" w:rsidRDefault="000B1F33" w:rsidP="000B1F33">
      <w:pPr>
        <w:tabs>
          <w:tab w:val="right" w:leader="dot" w:pos="8787"/>
          <w:tab w:val="right" w:pos="9638"/>
        </w:tabs>
        <w:spacing w:after="110" w:line="220" w:lineRule="atLeast"/>
        <w:ind w:left="2126" w:hanging="567"/>
      </w:pPr>
      <w:r w:rsidRPr="006F0D27">
        <w:t>6.2.2</w:t>
      </w:r>
      <w:r w:rsidRPr="006F0D27">
        <w:tab/>
      </w:r>
      <w:r w:rsidRPr="00AC3CD3">
        <w:rPr>
          <w:lang w:val="fr-FR"/>
        </w:rPr>
        <w:t>Essai de vibrations</w:t>
      </w:r>
      <w:r w:rsidRPr="006F0D27">
        <w:tab/>
      </w:r>
      <w:r w:rsidRPr="006F0D27">
        <w:tab/>
      </w:r>
      <w:r>
        <w:t>9</w:t>
      </w:r>
      <w:r w:rsidR="00CF4947">
        <w:t>3</w:t>
      </w:r>
    </w:p>
    <w:p w:rsidR="000B1F33" w:rsidRPr="006F0D27" w:rsidRDefault="000B1F33" w:rsidP="000B1F33">
      <w:pPr>
        <w:tabs>
          <w:tab w:val="right" w:leader="dot" w:pos="8787"/>
          <w:tab w:val="right" w:pos="9638"/>
        </w:tabs>
        <w:spacing w:after="110" w:line="220" w:lineRule="atLeast"/>
        <w:ind w:left="2126" w:hanging="567"/>
      </w:pPr>
      <w:r w:rsidRPr="006F0D27">
        <w:t>6.2.3</w:t>
      </w:r>
      <w:r w:rsidRPr="006F0D27">
        <w:tab/>
      </w:r>
      <w:r w:rsidRPr="00AC3CD3">
        <w:rPr>
          <w:lang w:val="fr-FR"/>
        </w:rPr>
        <w:t>Essai de choc thermique et de cycles thermiques</w:t>
      </w:r>
      <w:r w:rsidRPr="006F0D27">
        <w:tab/>
      </w:r>
      <w:r w:rsidRPr="006F0D27">
        <w:tab/>
      </w:r>
      <w:r>
        <w:t>9</w:t>
      </w:r>
      <w:r w:rsidR="00CF4947">
        <w:t>4</w:t>
      </w:r>
    </w:p>
    <w:p w:rsidR="000B1F33" w:rsidRPr="006F0D27" w:rsidRDefault="000B1F33" w:rsidP="000B1F33">
      <w:pPr>
        <w:tabs>
          <w:tab w:val="right" w:leader="dot" w:pos="8787"/>
          <w:tab w:val="right" w:pos="9638"/>
        </w:tabs>
        <w:spacing w:after="110" w:line="220" w:lineRule="atLeast"/>
        <w:ind w:left="2126" w:hanging="567"/>
      </w:pPr>
      <w:r w:rsidRPr="006F0D27">
        <w:t>6.2.4</w:t>
      </w:r>
      <w:r w:rsidRPr="006F0D27">
        <w:tab/>
      </w:r>
      <w:r w:rsidRPr="00AC3CD3">
        <w:rPr>
          <w:lang w:val="fr-FR"/>
        </w:rPr>
        <w:t>Essai de résistance au feu</w:t>
      </w:r>
      <w:r w:rsidRPr="006F0D27">
        <w:tab/>
      </w:r>
      <w:r w:rsidRPr="006F0D27">
        <w:tab/>
      </w:r>
      <w:r>
        <w:t>9</w:t>
      </w:r>
      <w:r w:rsidR="00CF4947">
        <w:t>5</w:t>
      </w:r>
    </w:p>
    <w:p w:rsidR="000B1F33" w:rsidRPr="006F0D27" w:rsidRDefault="000B1F33" w:rsidP="000B1F33">
      <w:pPr>
        <w:tabs>
          <w:tab w:val="right" w:leader="dot" w:pos="8787"/>
          <w:tab w:val="right" w:pos="9638"/>
        </w:tabs>
        <w:spacing w:after="110" w:line="220" w:lineRule="atLeast"/>
        <w:ind w:left="2126" w:hanging="567"/>
      </w:pPr>
      <w:r w:rsidRPr="006F0D27">
        <w:t>6.2.5</w:t>
      </w:r>
      <w:r w:rsidRPr="006F0D27">
        <w:tab/>
      </w:r>
      <w:r w:rsidRPr="00AC3CD3">
        <w:rPr>
          <w:lang w:val="fr-FR"/>
        </w:rPr>
        <w:t>Protection contre les courts-circuits externes</w:t>
      </w:r>
      <w:r w:rsidRPr="006F0D27">
        <w:tab/>
      </w:r>
      <w:r w:rsidRPr="006F0D27">
        <w:tab/>
      </w:r>
      <w:r>
        <w:t>9</w:t>
      </w:r>
      <w:r w:rsidR="00CF4947">
        <w:t>9</w:t>
      </w:r>
    </w:p>
    <w:p w:rsidR="000B1F33" w:rsidRPr="006F0D27" w:rsidRDefault="000B1F33" w:rsidP="000B1F33">
      <w:pPr>
        <w:tabs>
          <w:tab w:val="right" w:leader="dot" w:pos="8787"/>
          <w:tab w:val="right" w:pos="9638"/>
        </w:tabs>
        <w:spacing w:after="110" w:line="220" w:lineRule="atLeast"/>
        <w:ind w:left="2126" w:hanging="567"/>
      </w:pPr>
      <w:r w:rsidRPr="006F0D27">
        <w:t>6.2.6</w:t>
      </w:r>
      <w:r w:rsidRPr="006F0D27">
        <w:tab/>
      </w:r>
      <w:r w:rsidRPr="00AC3CD3">
        <w:rPr>
          <w:lang w:val="fr-FR"/>
        </w:rPr>
        <w:t>Protection contre les surcharges</w:t>
      </w:r>
      <w:r w:rsidRPr="006F0D27">
        <w:tab/>
      </w:r>
      <w:r w:rsidRPr="006F0D27">
        <w:tab/>
      </w:r>
      <w:r w:rsidR="00CF4947">
        <w:t>100</w:t>
      </w:r>
    </w:p>
    <w:p w:rsidR="000B1F33" w:rsidRPr="006F0D27" w:rsidRDefault="000B1F33" w:rsidP="000B1F33">
      <w:pPr>
        <w:tabs>
          <w:tab w:val="right" w:leader="dot" w:pos="8787"/>
          <w:tab w:val="right" w:pos="9638"/>
        </w:tabs>
        <w:spacing w:after="110" w:line="220" w:lineRule="atLeast"/>
        <w:ind w:left="2126" w:hanging="567"/>
      </w:pPr>
      <w:r w:rsidRPr="006F0D27">
        <w:t>6.2.7</w:t>
      </w:r>
      <w:r w:rsidRPr="006F0D27">
        <w:tab/>
      </w:r>
      <w:r w:rsidRPr="00AC3CD3">
        <w:rPr>
          <w:lang w:val="fr-FR"/>
        </w:rPr>
        <w:t>Protection contre les décharges excessives</w:t>
      </w:r>
      <w:r w:rsidRPr="006F0D27">
        <w:tab/>
      </w:r>
      <w:r w:rsidRPr="006F0D27">
        <w:tab/>
      </w:r>
      <w:r>
        <w:t>10</w:t>
      </w:r>
      <w:r w:rsidR="00CF4947">
        <w:t>3</w:t>
      </w:r>
    </w:p>
    <w:p w:rsidR="000B1F33" w:rsidRPr="006F0D27" w:rsidRDefault="000B1F33" w:rsidP="000B1F33">
      <w:pPr>
        <w:tabs>
          <w:tab w:val="right" w:leader="dot" w:pos="8787"/>
          <w:tab w:val="right" w:pos="9638"/>
        </w:tabs>
        <w:spacing w:after="110" w:line="220" w:lineRule="atLeast"/>
        <w:ind w:left="2126" w:hanging="567"/>
      </w:pPr>
      <w:r w:rsidRPr="006F0D27">
        <w:t>6.2.8</w:t>
      </w:r>
      <w:r w:rsidRPr="006F0D27">
        <w:tab/>
      </w:r>
      <w:r w:rsidRPr="00AC3CD3">
        <w:rPr>
          <w:lang w:val="fr-FR"/>
        </w:rPr>
        <w:t>Protection contre la surchauffe</w:t>
      </w:r>
      <w:r w:rsidRPr="006F0D27">
        <w:tab/>
      </w:r>
      <w:r w:rsidRPr="006F0D27">
        <w:tab/>
      </w:r>
      <w:r>
        <w:t>10</w:t>
      </w:r>
      <w:r w:rsidR="00CF4947">
        <w:t>5</w:t>
      </w:r>
    </w:p>
    <w:p w:rsidR="000B1F33" w:rsidRPr="006F0D27" w:rsidRDefault="000B1F33" w:rsidP="000B1F33">
      <w:pPr>
        <w:tabs>
          <w:tab w:val="right" w:leader="dot" w:pos="8787"/>
          <w:tab w:val="right" w:pos="9638"/>
        </w:tabs>
        <w:spacing w:after="110" w:line="220" w:lineRule="atLeast"/>
        <w:ind w:left="2126" w:hanging="567"/>
      </w:pPr>
      <w:r w:rsidRPr="006F0D27">
        <w:t>6.2.9</w:t>
      </w:r>
      <w:r w:rsidRPr="006F0D27">
        <w:tab/>
      </w:r>
      <w:r w:rsidRPr="00AC3CD3">
        <w:rPr>
          <w:lang w:val="fr-FR"/>
        </w:rPr>
        <w:t>Protection contre les surintensités</w:t>
      </w:r>
      <w:r w:rsidRPr="006F0D27">
        <w:tab/>
      </w:r>
      <w:r w:rsidRPr="006F0D27">
        <w:tab/>
      </w:r>
      <w:r>
        <w:t>10</w:t>
      </w:r>
      <w:r w:rsidR="00CF4947">
        <w:t>7</w:t>
      </w:r>
    </w:p>
    <w:p w:rsidR="000B1F33" w:rsidRPr="006F0D27" w:rsidRDefault="000B1F33" w:rsidP="000B1F33">
      <w:pPr>
        <w:tabs>
          <w:tab w:val="right" w:leader="dot" w:pos="8787"/>
          <w:tab w:val="right" w:pos="9638"/>
        </w:tabs>
        <w:spacing w:after="110" w:line="220" w:lineRule="atLeast"/>
        <w:ind w:left="2126" w:hanging="567"/>
      </w:pPr>
      <w:r w:rsidRPr="006F0D27">
        <w:t>6.2</w:t>
      </w:r>
      <w:r w:rsidR="00CF4947">
        <w:t>.</w:t>
      </w:r>
      <w:r w:rsidRPr="006F0D27">
        <w:t>10</w:t>
      </w:r>
      <w:r w:rsidRPr="006F0D27">
        <w:tab/>
      </w:r>
      <w:r w:rsidRPr="00AC3CD3">
        <w:rPr>
          <w:lang w:val="fr-FR"/>
        </w:rPr>
        <w:t>Essai de choc mécanique</w:t>
      </w:r>
      <w:r w:rsidRPr="006F0D27">
        <w:tab/>
      </w:r>
      <w:r w:rsidRPr="006F0D27">
        <w:tab/>
      </w:r>
      <w:r>
        <w:t>10</w:t>
      </w:r>
      <w:r w:rsidR="00CF4947">
        <w:t>8</w:t>
      </w:r>
    </w:p>
    <w:p w:rsidR="000B1F33" w:rsidRPr="006F0D27" w:rsidRDefault="000B1F33" w:rsidP="000B1F33">
      <w:pPr>
        <w:tabs>
          <w:tab w:val="right" w:leader="dot" w:pos="8787"/>
          <w:tab w:val="right" w:pos="9638"/>
        </w:tabs>
        <w:spacing w:after="110" w:line="220" w:lineRule="atLeast"/>
        <w:ind w:left="2126" w:hanging="567"/>
      </w:pPr>
      <w:r w:rsidRPr="006F0D27">
        <w:t>6.2.11</w:t>
      </w:r>
      <w:r w:rsidRPr="006F0D27">
        <w:tab/>
      </w:r>
      <w:r w:rsidRPr="00AC3CD3">
        <w:rPr>
          <w:lang w:val="fr-FR"/>
        </w:rPr>
        <w:t>Essai d</w:t>
      </w:r>
      <w:r>
        <w:rPr>
          <w:lang w:val="fr-FR"/>
        </w:rPr>
        <w:t>’</w:t>
      </w:r>
      <w:r w:rsidRPr="00AC3CD3">
        <w:rPr>
          <w:lang w:val="fr-FR"/>
        </w:rPr>
        <w:t>intégrité mécanique</w:t>
      </w:r>
      <w:r w:rsidRPr="006F0D27">
        <w:tab/>
      </w:r>
      <w:r w:rsidRPr="006F0D27">
        <w:tab/>
      </w:r>
      <w:r>
        <w:t>1</w:t>
      </w:r>
      <w:r w:rsidR="00CF4947">
        <w:t>10</w:t>
      </w:r>
    </w:p>
    <w:p w:rsidR="000B1F33" w:rsidRPr="006F0D27" w:rsidRDefault="000B1F33" w:rsidP="000B1F33">
      <w:pPr>
        <w:tabs>
          <w:tab w:val="right" w:leader="dot" w:pos="8787"/>
          <w:tab w:val="right" w:pos="9638"/>
        </w:tabs>
        <w:spacing w:after="110" w:line="220" w:lineRule="atLeast"/>
        <w:ind w:left="1559" w:hanging="425"/>
      </w:pPr>
      <w:r w:rsidRPr="006F0D27">
        <w:t>7.</w:t>
      </w:r>
      <w:r w:rsidRPr="006F0D27">
        <w:tab/>
      </w:r>
      <w:r w:rsidRPr="005C3140">
        <w:rPr>
          <w:lang w:val="fr-FR"/>
        </w:rPr>
        <w:t xml:space="preserve">Véhicules utilitaires lourds </w:t>
      </w:r>
      <w:r>
        <w:rPr>
          <w:lang w:val="fr-FR"/>
        </w:rPr>
        <w:t>−</w:t>
      </w:r>
      <w:r w:rsidRPr="005C3140">
        <w:rPr>
          <w:lang w:val="fr-FR"/>
        </w:rPr>
        <w:t xml:space="preserve"> prescriptions fonctionnelles</w:t>
      </w:r>
      <w:r w:rsidRPr="006F0D27">
        <w:tab/>
      </w:r>
      <w:r w:rsidRPr="006F0D27">
        <w:tab/>
      </w:r>
      <w:r>
        <w:t>11</w:t>
      </w:r>
      <w:r w:rsidR="00CF4947">
        <w:t>1</w:t>
      </w:r>
    </w:p>
    <w:p w:rsidR="000B1F33" w:rsidRPr="006F0D27" w:rsidRDefault="000B1F33" w:rsidP="000B1F33">
      <w:pPr>
        <w:tabs>
          <w:tab w:val="right" w:leader="dot" w:pos="8787"/>
          <w:tab w:val="right" w:pos="9638"/>
        </w:tabs>
        <w:spacing w:after="110" w:line="220" w:lineRule="atLeast"/>
        <w:ind w:left="2126" w:hanging="567"/>
      </w:pPr>
      <w:r w:rsidRPr="006F0D27">
        <w:t>7.1</w:t>
      </w:r>
      <w:r w:rsidRPr="006F0D27">
        <w:tab/>
      </w:r>
      <w:r w:rsidRPr="005C3140">
        <w:rPr>
          <w:lang w:val="fr-FR"/>
        </w:rPr>
        <w:t xml:space="preserve">Prescriptions applicables à un véhicule en ce qui concerne </w:t>
      </w:r>
      <w:r>
        <w:rPr>
          <w:lang w:val="fr-FR"/>
        </w:rPr>
        <w:br/>
      </w:r>
      <w:r w:rsidRPr="005C3140">
        <w:rPr>
          <w:lang w:val="fr-FR"/>
        </w:rPr>
        <w:t>sa sécurité d</w:t>
      </w:r>
      <w:r>
        <w:rPr>
          <w:lang w:val="fr-FR"/>
        </w:rPr>
        <w:t>’</w:t>
      </w:r>
      <w:r w:rsidRPr="005C3140">
        <w:rPr>
          <w:lang w:val="fr-FR"/>
        </w:rPr>
        <w:t>utilisation électrique</w:t>
      </w:r>
      <w:r w:rsidRPr="006F0D27">
        <w:tab/>
      </w:r>
      <w:r w:rsidRPr="006F0D27">
        <w:tab/>
      </w:r>
      <w:r>
        <w:t>11</w:t>
      </w:r>
      <w:r w:rsidR="00CF4947">
        <w:t>1</w:t>
      </w:r>
    </w:p>
    <w:p w:rsidR="000B1F33" w:rsidRPr="006F0D27" w:rsidRDefault="000B1F33" w:rsidP="000B1F33">
      <w:pPr>
        <w:tabs>
          <w:tab w:val="right" w:leader="dot" w:pos="8787"/>
          <w:tab w:val="right" w:pos="9638"/>
        </w:tabs>
        <w:spacing w:after="110" w:line="220" w:lineRule="atLeast"/>
        <w:ind w:left="2126" w:hanging="567"/>
      </w:pPr>
      <w:r w:rsidRPr="006F0D27">
        <w:t>7.1.1</w:t>
      </w:r>
      <w:r w:rsidRPr="006F0D27">
        <w:tab/>
      </w:r>
      <w:r w:rsidRPr="005C3140">
        <w:rPr>
          <w:lang w:val="fr-FR"/>
        </w:rPr>
        <w:t>Protection contre les chocs électriques</w:t>
      </w:r>
      <w:r w:rsidRPr="006F0D27">
        <w:tab/>
      </w:r>
      <w:r w:rsidRPr="006F0D27">
        <w:tab/>
      </w:r>
      <w:r>
        <w:t>11</w:t>
      </w:r>
      <w:r w:rsidR="00CF4947">
        <w:t>1</w:t>
      </w:r>
    </w:p>
    <w:p w:rsidR="000B1F33" w:rsidRPr="006F0D27" w:rsidRDefault="000B1F33" w:rsidP="000B1F33">
      <w:pPr>
        <w:tabs>
          <w:tab w:val="right" w:leader="dot" w:pos="8787"/>
          <w:tab w:val="right" w:pos="9638"/>
        </w:tabs>
        <w:spacing w:after="110" w:line="220" w:lineRule="atLeast"/>
        <w:ind w:left="2126" w:hanging="567"/>
      </w:pPr>
      <w:r w:rsidRPr="006F0D27">
        <w:t>7.1.2</w:t>
      </w:r>
      <w:r w:rsidRPr="006F0D27">
        <w:tab/>
      </w:r>
      <w:r w:rsidRPr="00855AB7">
        <w:rPr>
          <w:lang w:val="fr-FR"/>
        </w:rPr>
        <w:t>Sécurité fonctionnelle</w:t>
      </w:r>
      <w:r w:rsidRPr="006F0D27">
        <w:tab/>
      </w:r>
      <w:r w:rsidRPr="006F0D27">
        <w:tab/>
      </w:r>
      <w:r>
        <w:t>11</w:t>
      </w:r>
      <w:r w:rsidR="00CF4947">
        <w:t>6</w:t>
      </w:r>
    </w:p>
    <w:p w:rsidR="000B1F33" w:rsidRPr="006F0D27" w:rsidRDefault="000B1F33" w:rsidP="000B1F33">
      <w:pPr>
        <w:tabs>
          <w:tab w:val="right" w:leader="dot" w:pos="8787"/>
          <w:tab w:val="right" w:pos="9638"/>
        </w:tabs>
        <w:spacing w:after="110" w:line="220" w:lineRule="atLeast"/>
        <w:ind w:left="2126" w:hanging="567"/>
      </w:pPr>
      <w:r w:rsidRPr="006F0D27">
        <w:t>7.2</w:t>
      </w:r>
      <w:r w:rsidRPr="006F0D27">
        <w:tab/>
      </w:r>
      <w:r w:rsidRPr="00855AB7">
        <w:rPr>
          <w:lang w:val="fr-FR"/>
        </w:rPr>
        <w:t>Prescriptions relatives à l</w:t>
      </w:r>
      <w:r>
        <w:rPr>
          <w:lang w:val="fr-FR"/>
        </w:rPr>
        <w:t>’</w:t>
      </w:r>
      <w:r w:rsidRPr="00855AB7">
        <w:rPr>
          <w:lang w:val="fr-FR"/>
        </w:rPr>
        <w:t xml:space="preserve">installation et au fonctionnement </w:t>
      </w:r>
      <w:r>
        <w:rPr>
          <w:lang w:val="fr-FR"/>
        </w:rPr>
        <w:br/>
      </w:r>
      <w:r w:rsidRPr="00855AB7">
        <w:rPr>
          <w:lang w:val="fr-FR"/>
        </w:rPr>
        <w:t>du SRSEE sur le véhicule</w:t>
      </w:r>
      <w:r w:rsidRPr="006F0D27">
        <w:tab/>
      </w:r>
      <w:r w:rsidRPr="006F0D27">
        <w:tab/>
      </w:r>
      <w:r>
        <w:t>11</w:t>
      </w:r>
      <w:r w:rsidR="00CF4947">
        <w:t>6</w:t>
      </w:r>
    </w:p>
    <w:p w:rsidR="000B1F33" w:rsidRPr="006F0D27" w:rsidRDefault="000B1F33" w:rsidP="000B1F33">
      <w:pPr>
        <w:tabs>
          <w:tab w:val="right" w:leader="dot" w:pos="8787"/>
          <w:tab w:val="right" w:pos="9638"/>
        </w:tabs>
        <w:spacing w:after="110" w:line="220" w:lineRule="atLeast"/>
        <w:ind w:left="2126" w:hanging="567"/>
      </w:pPr>
      <w:r w:rsidRPr="006F0D27">
        <w:t>7.2.1</w:t>
      </w:r>
      <w:r w:rsidRPr="006F0D27">
        <w:tab/>
      </w:r>
      <w:r w:rsidRPr="00855AB7">
        <w:rPr>
          <w:lang w:val="fr-FR"/>
        </w:rPr>
        <w:t>Installation du SRSEE sur le véhicule</w:t>
      </w:r>
      <w:r w:rsidRPr="006F0D27">
        <w:tab/>
      </w:r>
      <w:r w:rsidRPr="006F0D27">
        <w:tab/>
      </w:r>
      <w:r>
        <w:t>11</w:t>
      </w:r>
      <w:r w:rsidR="00CF4947">
        <w:t>6</w:t>
      </w:r>
    </w:p>
    <w:p w:rsidR="000B1F33" w:rsidRPr="006F0D27" w:rsidRDefault="000B1F33" w:rsidP="000B1F33">
      <w:pPr>
        <w:tabs>
          <w:tab w:val="right" w:leader="dot" w:pos="8787"/>
          <w:tab w:val="right" w:pos="9638"/>
        </w:tabs>
        <w:spacing w:after="110" w:line="220" w:lineRule="atLeast"/>
        <w:ind w:left="2126" w:hanging="567"/>
      </w:pPr>
      <w:r w:rsidRPr="006F0D27">
        <w:t>7.2.2</w:t>
      </w:r>
      <w:r w:rsidRPr="006F0D27">
        <w:tab/>
      </w:r>
      <w:r w:rsidRPr="00855AB7">
        <w:rPr>
          <w:lang w:val="fr-FR"/>
        </w:rPr>
        <w:t xml:space="preserve">Avertissement en cas de défaillance des composants qui gèrent </w:t>
      </w:r>
      <w:r>
        <w:rPr>
          <w:lang w:val="fr-FR"/>
        </w:rPr>
        <w:br/>
      </w:r>
      <w:r w:rsidRPr="00855AB7">
        <w:rPr>
          <w:lang w:val="fr-FR"/>
        </w:rPr>
        <w:t>le fonctionnement du SRSEE en toute sécurité</w:t>
      </w:r>
      <w:r w:rsidRPr="006F0D27">
        <w:tab/>
      </w:r>
      <w:r w:rsidRPr="006F0D27">
        <w:tab/>
      </w:r>
      <w:r>
        <w:t>11</w:t>
      </w:r>
      <w:r w:rsidR="00CF4947">
        <w:t>6</w:t>
      </w:r>
    </w:p>
    <w:p w:rsidR="000B1F33" w:rsidRPr="006F0D27" w:rsidRDefault="000B1F33" w:rsidP="000B1F33">
      <w:pPr>
        <w:tabs>
          <w:tab w:val="right" w:leader="dot" w:pos="8787"/>
          <w:tab w:val="right" w:pos="9638"/>
        </w:tabs>
        <w:spacing w:after="110" w:line="220" w:lineRule="atLeast"/>
        <w:ind w:left="2126" w:hanging="567"/>
      </w:pPr>
      <w:r w:rsidRPr="006F0D27">
        <w:t>7.2.3</w:t>
      </w:r>
      <w:r w:rsidRPr="006F0D27">
        <w:tab/>
      </w:r>
      <w:r w:rsidRPr="00855AB7">
        <w:rPr>
          <w:lang w:val="fr-FR"/>
        </w:rPr>
        <w:t>Avertissement en cas d</w:t>
      </w:r>
      <w:r>
        <w:rPr>
          <w:lang w:val="fr-FR"/>
        </w:rPr>
        <w:t>’</w:t>
      </w:r>
      <w:r w:rsidRPr="00855AB7">
        <w:rPr>
          <w:lang w:val="fr-FR"/>
        </w:rPr>
        <w:t>événement thermique à l</w:t>
      </w:r>
      <w:r>
        <w:rPr>
          <w:lang w:val="fr-FR"/>
        </w:rPr>
        <w:t>’</w:t>
      </w:r>
      <w:r w:rsidRPr="00855AB7">
        <w:rPr>
          <w:lang w:val="fr-FR"/>
        </w:rPr>
        <w:t>intérieur du SRSEE</w:t>
      </w:r>
      <w:r w:rsidRPr="006F0D27">
        <w:tab/>
      </w:r>
      <w:r w:rsidRPr="006F0D27">
        <w:tab/>
      </w:r>
      <w:r>
        <w:t>11</w:t>
      </w:r>
      <w:r w:rsidR="00074515">
        <w:t>7</w:t>
      </w:r>
    </w:p>
    <w:p w:rsidR="000B1F33" w:rsidRPr="006F0D27" w:rsidRDefault="000B1F33" w:rsidP="000B1F33">
      <w:pPr>
        <w:tabs>
          <w:tab w:val="right" w:leader="dot" w:pos="8787"/>
          <w:tab w:val="right" w:pos="9638"/>
        </w:tabs>
        <w:spacing w:after="110" w:line="220" w:lineRule="atLeast"/>
        <w:ind w:left="2126" w:hanging="567"/>
      </w:pPr>
      <w:r w:rsidRPr="006F0D27">
        <w:t>7.2.4</w:t>
      </w:r>
      <w:r w:rsidRPr="006F0D27">
        <w:tab/>
      </w:r>
      <w:r w:rsidRPr="00855AB7">
        <w:rPr>
          <w:lang w:val="fr-FR"/>
        </w:rPr>
        <w:t>Avertissement de faible niveau de charge du SRSEE</w:t>
      </w:r>
      <w:r w:rsidRPr="006F0D27">
        <w:tab/>
      </w:r>
      <w:r w:rsidRPr="006F0D27">
        <w:tab/>
      </w:r>
      <w:r>
        <w:t>11</w:t>
      </w:r>
      <w:r w:rsidR="00074515">
        <w:t>7</w:t>
      </w:r>
    </w:p>
    <w:p w:rsidR="000B1F33" w:rsidRPr="006F0D27" w:rsidRDefault="000B1F33" w:rsidP="000B1F33">
      <w:pPr>
        <w:tabs>
          <w:tab w:val="right" w:leader="dot" w:pos="8787"/>
          <w:tab w:val="right" w:pos="9638"/>
        </w:tabs>
        <w:spacing w:after="110" w:line="220" w:lineRule="atLeast"/>
        <w:ind w:left="2126" w:hanging="567"/>
      </w:pPr>
      <w:r w:rsidRPr="006F0D27">
        <w:lastRenderedPageBreak/>
        <w:t>7.3</w:t>
      </w:r>
      <w:r w:rsidRPr="006F0D27">
        <w:tab/>
      </w:r>
      <w:r w:rsidRPr="00855AB7">
        <w:rPr>
          <w:lang w:val="fr-FR"/>
        </w:rPr>
        <w:t>Prescriptions relatives à la sécurité du SRSEE lorsqu</w:t>
      </w:r>
      <w:r>
        <w:rPr>
          <w:lang w:val="fr-FR"/>
        </w:rPr>
        <w:t>’</w:t>
      </w:r>
      <w:r w:rsidRPr="00855AB7">
        <w:rPr>
          <w:lang w:val="fr-FR"/>
        </w:rPr>
        <w:t>il est en service</w:t>
      </w:r>
      <w:r w:rsidRPr="006F0D27">
        <w:tab/>
      </w:r>
      <w:r w:rsidRPr="006F0D27">
        <w:tab/>
      </w:r>
      <w:r>
        <w:t>11</w:t>
      </w:r>
      <w:r w:rsidR="0085343C">
        <w:t>8</w:t>
      </w:r>
    </w:p>
    <w:p w:rsidR="000B1F33" w:rsidRPr="006F0D27" w:rsidRDefault="000B1F33" w:rsidP="000B1F33">
      <w:pPr>
        <w:tabs>
          <w:tab w:val="right" w:leader="dot" w:pos="8787"/>
          <w:tab w:val="right" w:pos="9638"/>
        </w:tabs>
        <w:spacing w:after="110" w:line="220" w:lineRule="atLeast"/>
        <w:ind w:left="2126" w:hanging="567"/>
      </w:pPr>
      <w:r w:rsidRPr="006F0D27">
        <w:t>7.3.1</w:t>
      </w:r>
      <w:r w:rsidRPr="006F0D27">
        <w:tab/>
      </w:r>
      <w:r w:rsidRPr="00855AB7">
        <w:rPr>
          <w:lang w:val="fr-FR"/>
        </w:rPr>
        <w:t>Principe général</w:t>
      </w:r>
      <w:r w:rsidRPr="006F0D27">
        <w:tab/>
      </w:r>
      <w:r w:rsidRPr="006F0D27">
        <w:tab/>
      </w:r>
      <w:r>
        <w:t>11</w:t>
      </w:r>
      <w:r w:rsidR="0085343C">
        <w:t>8</w:t>
      </w:r>
    </w:p>
    <w:p w:rsidR="000B1F33" w:rsidRPr="006F0D27" w:rsidRDefault="000B1F33" w:rsidP="000B1F33">
      <w:pPr>
        <w:tabs>
          <w:tab w:val="right" w:leader="dot" w:pos="8787"/>
          <w:tab w:val="right" w:pos="9638"/>
        </w:tabs>
        <w:spacing w:after="110" w:line="220" w:lineRule="atLeast"/>
        <w:ind w:left="2126" w:hanging="567"/>
      </w:pPr>
      <w:r w:rsidRPr="006F0D27">
        <w:t>7.3.2</w:t>
      </w:r>
      <w:r w:rsidRPr="006F0D27">
        <w:tab/>
      </w:r>
      <w:r w:rsidRPr="00855AB7">
        <w:rPr>
          <w:lang w:val="fr-FR"/>
        </w:rPr>
        <w:t>Essai de vibration</w:t>
      </w:r>
      <w:r w:rsidRPr="006F0D27">
        <w:tab/>
      </w:r>
      <w:r w:rsidRPr="006F0D27">
        <w:tab/>
      </w:r>
      <w:r>
        <w:t>11</w:t>
      </w:r>
      <w:r w:rsidR="0085343C">
        <w:t>8</w:t>
      </w:r>
    </w:p>
    <w:p w:rsidR="000B1F33" w:rsidRPr="006F0D27" w:rsidRDefault="000B1F33" w:rsidP="000B1F33">
      <w:pPr>
        <w:tabs>
          <w:tab w:val="right" w:leader="dot" w:pos="8787"/>
          <w:tab w:val="right" w:pos="9638"/>
        </w:tabs>
        <w:spacing w:after="110" w:line="220" w:lineRule="atLeast"/>
        <w:ind w:left="2126" w:hanging="567"/>
      </w:pPr>
      <w:r w:rsidRPr="006F0D27">
        <w:t>7.3.3</w:t>
      </w:r>
      <w:r w:rsidRPr="006F0D27">
        <w:tab/>
      </w:r>
      <w:r w:rsidRPr="00855AB7">
        <w:rPr>
          <w:lang w:val="fr-FR"/>
        </w:rPr>
        <w:t>Essai de choc thermique et de cycles thermiques</w:t>
      </w:r>
      <w:r w:rsidRPr="006F0D27">
        <w:tab/>
      </w:r>
      <w:r w:rsidRPr="006F0D27">
        <w:tab/>
      </w:r>
      <w:r>
        <w:t>11</w:t>
      </w:r>
      <w:r w:rsidR="0085343C">
        <w:t>8</w:t>
      </w:r>
    </w:p>
    <w:p w:rsidR="000B1F33" w:rsidRPr="006F0D27" w:rsidRDefault="000B1F33" w:rsidP="000B1F33">
      <w:pPr>
        <w:tabs>
          <w:tab w:val="right" w:leader="dot" w:pos="8787"/>
          <w:tab w:val="right" w:pos="9638"/>
        </w:tabs>
        <w:spacing w:after="110" w:line="220" w:lineRule="atLeast"/>
        <w:ind w:left="2126" w:hanging="567"/>
      </w:pPr>
      <w:r w:rsidRPr="006F0D27">
        <w:t>7.3.4</w:t>
      </w:r>
      <w:r w:rsidRPr="006F0D27">
        <w:tab/>
      </w:r>
      <w:r w:rsidRPr="00855AB7">
        <w:rPr>
          <w:lang w:val="fr-FR"/>
        </w:rPr>
        <w:t>Résistance au feu</w:t>
      </w:r>
      <w:r w:rsidRPr="006F0D27">
        <w:tab/>
      </w:r>
      <w:r w:rsidRPr="006F0D27">
        <w:tab/>
      </w:r>
      <w:r>
        <w:t>11</w:t>
      </w:r>
      <w:r w:rsidR="0085343C">
        <w:t>8</w:t>
      </w:r>
    </w:p>
    <w:p w:rsidR="000B1F33" w:rsidRPr="006F0D27" w:rsidRDefault="000B1F33" w:rsidP="000B1F33">
      <w:pPr>
        <w:tabs>
          <w:tab w:val="right" w:leader="dot" w:pos="8787"/>
          <w:tab w:val="right" w:pos="9638"/>
        </w:tabs>
        <w:spacing w:after="110" w:line="220" w:lineRule="atLeast"/>
        <w:ind w:left="2126" w:hanging="567"/>
      </w:pPr>
      <w:r w:rsidRPr="006F0D27">
        <w:t>7.3.5</w:t>
      </w:r>
      <w:r w:rsidRPr="006F0D27">
        <w:tab/>
      </w:r>
      <w:r w:rsidRPr="00855AB7">
        <w:rPr>
          <w:lang w:val="fr-FR"/>
        </w:rPr>
        <w:t>Protection cont</w:t>
      </w:r>
      <w:r>
        <w:rPr>
          <w:lang w:val="fr-FR"/>
        </w:rPr>
        <w:t>re les courts-circuits externes</w:t>
      </w:r>
      <w:r w:rsidRPr="006F0D27">
        <w:tab/>
      </w:r>
      <w:r w:rsidRPr="006F0D27">
        <w:tab/>
      </w:r>
      <w:r>
        <w:t>11</w:t>
      </w:r>
      <w:r w:rsidR="0085343C">
        <w:t>8</w:t>
      </w:r>
    </w:p>
    <w:p w:rsidR="000B1F33" w:rsidRPr="006F0D27" w:rsidRDefault="000B1F33" w:rsidP="000B1F33">
      <w:pPr>
        <w:tabs>
          <w:tab w:val="right" w:leader="dot" w:pos="8787"/>
          <w:tab w:val="right" w:pos="9638"/>
        </w:tabs>
        <w:spacing w:after="110" w:line="220" w:lineRule="atLeast"/>
        <w:ind w:left="2126" w:hanging="567"/>
      </w:pPr>
      <w:r w:rsidRPr="006F0D27">
        <w:t>7.3.6</w:t>
      </w:r>
      <w:r w:rsidRPr="006F0D27">
        <w:tab/>
      </w:r>
      <w:r w:rsidRPr="00855AB7">
        <w:rPr>
          <w:lang w:val="fr-FR"/>
        </w:rPr>
        <w:t>Protection contre les surcharges</w:t>
      </w:r>
      <w:r w:rsidRPr="006F0D27">
        <w:tab/>
      </w:r>
      <w:r w:rsidRPr="006F0D27">
        <w:tab/>
      </w:r>
      <w:r>
        <w:t>11</w:t>
      </w:r>
      <w:r w:rsidR="0085343C">
        <w:t>9</w:t>
      </w:r>
    </w:p>
    <w:p w:rsidR="000B1F33" w:rsidRPr="006F0D27" w:rsidRDefault="000B1F33" w:rsidP="000B1F33">
      <w:pPr>
        <w:tabs>
          <w:tab w:val="right" w:leader="dot" w:pos="8787"/>
          <w:tab w:val="right" w:pos="9638"/>
        </w:tabs>
        <w:spacing w:after="110" w:line="220" w:lineRule="atLeast"/>
        <w:ind w:left="2126" w:hanging="567"/>
      </w:pPr>
      <w:r w:rsidRPr="006F0D27">
        <w:t>7.3.7</w:t>
      </w:r>
      <w:r w:rsidRPr="006F0D27">
        <w:tab/>
      </w:r>
      <w:r w:rsidRPr="00855AB7">
        <w:rPr>
          <w:lang w:val="fr-FR"/>
        </w:rPr>
        <w:t xml:space="preserve">Protection </w:t>
      </w:r>
      <w:r>
        <w:rPr>
          <w:lang w:val="fr-FR"/>
        </w:rPr>
        <w:t>contre les décharges excessives</w:t>
      </w:r>
      <w:r w:rsidRPr="006F0D27">
        <w:tab/>
      </w:r>
      <w:r w:rsidRPr="006F0D27">
        <w:tab/>
      </w:r>
      <w:r>
        <w:t>11</w:t>
      </w:r>
      <w:r w:rsidR="0085343C">
        <w:t>9</w:t>
      </w:r>
    </w:p>
    <w:p w:rsidR="000B1F33" w:rsidRPr="006F0D27" w:rsidRDefault="000B1F33" w:rsidP="000B1F33">
      <w:pPr>
        <w:tabs>
          <w:tab w:val="right" w:leader="dot" w:pos="8787"/>
          <w:tab w:val="right" w:pos="9638"/>
        </w:tabs>
        <w:spacing w:after="110" w:line="220" w:lineRule="atLeast"/>
        <w:ind w:left="2126" w:hanging="567"/>
      </w:pPr>
      <w:r w:rsidRPr="006F0D27">
        <w:t>7.3.8</w:t>
      </w:r>
      <w:r w:rsidRPr="006F0D27">
        <w:tab/>
      </w:r>
      <w:r w:rsidRPr="00855AB7">
        <w:rPr>
          <w:lang w:val="fr-FR"/>
        </w:rPr>
        <w:t>Protection cont</w:t>
      </w:r>
      <w:r>
        <w:rPr>
          <w:lang w:val="fr-FR"/>
        </w:rPr>
        <w:t>re la surchauffe</w:t>
      </w:r>
      <w:r w:rsidRPr="006F0D27">
        <w:tab/>
      </w:r>
      <w:r w:rsidRPr="006F0D27">
        <w:tab/>
      </w:r>
      <w:r>
        <w:t>11</w:t>
      </w:r>
      <w:r w:rsidR="0085343C">
        <w:t>9</w:t>
      </w:r>
    </w:p>
    <w:p w:rsidR="000B1F33" w:rsidRPr="006F0D27" w:rsidRDefault="000B1F33" w:rsidP="000B1F33">
      <w:pPr>
        <w:tabs>
          <w:tab w:val="right" w:leader="dot" w:pos="8787"/>
          <w:tab w:val="right" w:pos="9638"/>
        </w:tabs>
        <w:spacing w:after="110" w:line="220" w:lineRule="atLeast"/>
        <w:ind w:left="2126" w:hanging="567"/>
      </w:pPr>
      <w:r w:rsidRPr="006F0D27">
        <w:t>7.3.9</w:t>
      </w:r>
      <w:r w:rsidRPr="006F0D27">
        <w:tab/>
      </w:r>
      <w:r>
        <w:rPr>
          <w:lang w:val="fr-FR"/>
        </w:rPr>
        <w:t>Réservé</w:t>
      </w:r>
      <w:r w:rsidRPr="006F0D27">
        <w:tab/>
      </w:r>
      <w:r w:rsidRPr="006F0D27">
        <w:tab/>
      </w:r>
      <w:r>
        <w:t>1</w:t>
      </w:r>
      <w:r w:rsidR="0085343C">
        <w:t>20</w:t>
      </w:r>
    </w:p>
    <w:p w:rsidR="000B1F33" w:rsidRPr="006F0D27" w:rsidRDefault="000B1F33" w:rsidP="000B1F33">
      <w:pPr>
        <w:tabs>
          <w:tab w:val="right" w:leader="dot" w:pos="8787"/>
          <w:tab w:val="right" w:pos="9638"/>
        </w:tabs>
        <w:spacing w:after="110" w:line="220" w:lineRule="atLeast"/>
        <w:ind w:left="2126" w:hanging="567"/>
      </w:pPr>
      <w:r w:rsidRPr="006F0D27">
        <w:t>7.3.10</w:t>
      </w:r>
      <w:r w:rsidRPr="006F0D27">
        <w:tab/>
      </w:r>
      <w:r w:rsidRPr="00855AB7">
        <w:rPr>
          <w:lang w:val="fr-FR"/>
        </w:rPr>
        <w:t>Protection contre les basses températures</w:t>
      </w:r>
      <w:r w:rsidRPr="006F0D27">
        <w:tab/>
      </w:r>
      <w:r w:rsidRPr="006F0D27">
        <w:tab/>
      </w:r>
      <w:r>
        <w:t>1</w:t>
      </w:r>
      <w:r w:rsidR="0085343C">
        <w:t>20</w:t>
      </w:r>
    </w:p>
    <w:p w:rsidR="000B1F33" w:rsidRPr="006F0D27" w:rsidRDefault="000B1F33" w:rsidP="000B1F33">
      <w:pPr>
        <w:tabs>
          <w:tab w:val="right" w:leader="dot" w:pos="8787"/>
          <w:tab w:val="right" w:pos="9638"/>
        </w:tabs>
        <w:spacing w:after="110" w:line="220" w:lineRule="atLeast"/>
        <w:ind w:left="2126" w:hanging="567"/>
      </w:pPr>
      <w:r w:rsidRPr="006F0D27">
        <w:t>7.3.11</w:t>
      </w:r>
      <w:r w:rsidRPr="006F0D27">
        <w:tab/>
      </w:r>
      <w:r w:rsidRPr="00855AB7">
        <w:rPr>
          <w:lang w:val="fr-FR"/>
        </w:rPr>
        <w:t>Gestion des gaz émis par le SRSEE</w:t>
      </w:r>
      <w:r w:rsidRPr="006F0D27">
        <w:tab/>
      </w:r>
      <w:r w:rsidRPr="006F0D27">
        <w:tab/>
      </w:r>
      <w:r>
        <w:t>1</w:t>
      </w:r>
      <w:r w:rsidR="0085343C">
        <w:t>20</w:t>
      </w:r>
    </w:p>
    <w:p w:rsidR="000B1F33" w:rsidRPr="006F0D27" w:rsidRDefault="000B1F33" w:rsidP="000B1F33">
      <w:pPr>
        <w:tabs>
          <w:tab w:val="right" w:leader="dot" w:pos="8787"/>
          <w:tab w:val="right" w:pos="9638"/>
        </w:tabs>
        <w:spacing w:after="110" w:line="220" w:lineRule="atLeast"/>
        <w:ind w:left="2126" w:hanging="567"/>
      </w:pPr>
      <w:r w:rsidRPr="006F0D27">
        <w:t>7.3.12</w:t>
      </w:r>
      <w:r w:rsidRPr="006F0D27">
        <w:tab/>
      </w:r>
      <w:r w:rsidRPr="00855AB7">
        <w:rPr>
          <w:lang w:val="fr-FR"/>
        </w:rPr>
        <w:t>Propagation thermique</w:t>
      </w:r>
      <w:r w:rsidRPr="006F0D27">
        <w:tab/>
      </w:r>
      <w:r w:rsidRPr="006F0D27">
        <w:tab/>
      </w:r>
      <w:r>
        <w:t>12</w:t>
      </w:r>
      <w:r w:rsidR="0085343C">
        <w:t>1</w:t>
      </w:r>
    </w:p>
    <w:p w:rsidR="000B1F33" w:rsidRPr="006F0D27" w:rsidRDefault="000B1F33" w:rsidP="000B1F33">
      <w:pPr>
        <w:tabs>
          <w:tab w:val="right" w:leader="dot" w:pos="8787"/>
          <w:tab w:val="right" w:pos="9638"/>
        </w:tabs>
        <w:spacing w:after="110" w:line="220" w:lineRule="atLeast"/>
        <w:ind w:left="2126" w:hanging="567"/>
      </w:pPr>
      <w:r w:rsidRPr="006F0D27">
        <w:t>7.4</w:t>
      </w:r>
      <w:r w:rsidRPr="006F0D27">
        <w:tab/>
      </w:r>
      <w:r w:rsidRPr="00855AB7">
        <w:rPr>
          <w:lang w:val="fr-FR"/>
        </w:rPr>
        <w:t>Prescriptions relatives à la sécurité du SRSEE lorsqu</w:t>
      </w:r>
      <w:r>
        <w:rPr>
          <w:lang w:val="fr-FR"/>
        </w:rPr>
        <w:t>’</w:t>
      </w:r>
      <w:r w:rsidRPr="00855AB7">
        <w:rPr>
          <w:lang w:val="fr-FR"/>
        </w:rPr>
        <w:t xml:space="preserve">il est soumis </w:t>
      </w:r>
      <w:r>
        <w:rPr>
          <w:lang w:val="fr-FR"/>
        </w:rPr>
        <w:br/>
      </w:r>
      <w:r w:rsidRPr="00855AB7">
        <w:rPr>
          <w:lang w:val="fr-FR"/>
        </w:rPr>
        <w:t>à des forces d</w:t>
      </w:r>
      <w:r>
        <w:rPr>
          <w:lang w:val="fr-FR"/>
        </w:rPr>
        <w:t>’</w:t>
      </w:r>
      <w:r w:rsidRPr="00855AB7">
        <w:rPr>
          <w:lang w:val="fr-FR"/>
        </w:rPr>
        <w:t>inertie</w:t>
      </w:r>
      <w:r w:rsidRPr="006F0D27">
        <w:tab/>
      </w:r>
      <w:r w:rsidRPr="006F0D27">
        <w:tab/>
      </w:r>
      <w:r>
        <w:t>12</w:t>
      </w:r>
      <w:r w:rsidR="0085343C">
        <w:t>2</w:t>
      </w:r>
    </w:p>
    <w:p w:rsidR="000B1F33" w:rsidRPr="006F0D27" w:rsidRDefault="000B1F33" w:rsidP="000B1F33">
      <w:pPr>
        <w:tabs>
          <w:tab w:val="right" w:leader="dot" w:pos="8787"/>
          <w:tab w:val="right" w:pos="9638"/>
        </w:tabs>
        <w:spacing w:after="110" w:line="220" w:lineRule="atLeast"/>
        <w:ind w:left="2126" w:hanging="567"/>
      </w:pPr>
      <w:r w:rsidRPr="006F0D27">
        <w:t>7.4.1</w:t>
      </w:r>
      <w:r w:rsidRPr="006F0D27">
        <w:tab/>
      </w:r>
      <w:r w:rsidRPr="00855AB7">
        <w:rPr>
          <w:lang w:val="fr-FR"/>
        </w:rPr>
        <w:t>Choc mécanique</w:t>
      </w:r>
      <w:r w:rsidRPr="006F0D27">
        <w:tab/>
      </w:r>
      <w:r w:rsidRPr="006F0D27">
        <w:tab/>
      </w:r>
      <w:r>
        <w:t>12</w:t>
      </w:r>
      <w:r w:rsidR="0085343C">
        <w:t>2</w:t>
      </w:r>
    </w:p>
    <w:p w:rsidR="000B1F33" w:rsidRPr="006F0D27" w:rsidRDefault="000B1F33" w:rsidP="000B1F33">
      <w:pPr>
        <w:tabs>
          <w:tab w:val="right" w:leader="dot" w:pos="8787"/>
          <w:tab w:val="right" w:pos="9638"/>
        </w:tabs>
        <w:spacing w:after="110" w:line="220" w:lineRule="atLeast"/>
        <w:ind w:left="1559" w:hanging="425"/>
      </w:pPr>
      <w:r w:rsidRPr="006F0D27">
        <w:t>8.</w:t>
      </w:r>
      <w:r w:rsidRPr="006F0D27">
        <w:tab/>
      </w:r>
      <w:r w:rsidRPr="00874C94">
        <w:rPr>
          <w:lang w:val="fr-FR"/>
        </w:rPr>
        <w:t>Véhicules utilitaires lourds</w:t>
      </w:r>
      <w:r>
        <w:rPr>
          <w:lang w:val="fr-FR"/>
        </w:rPr>
        <w:t> :</w:t>
      </w:r>
      <w:r w:rsidRPr="00874C94">
        <w:rPr>
          <w:lang w:val="fr-FR"/>
        </w:rPr>
        <w:t xml:space="preserve"> procédures d</w:t>
      </w:r>
      <w:r>
        <w:rPr>
          <w:lang w:val="fr-FR"/>
        </w:rPr>
        <w:t>’</w:t>
      </w:r>
      <w:r w:rsidRPr="00874C94">
        <w:rPr>
          <w:lang w:val="fr-FR"/>
        </w:rPr>
        <w:t>essai</w:t>
      </w:r>
      <w:r w:rsidRPr="006F0D27">
        <w:tab/>
      </w:r>
      <w:r w:rsidRPr="006F0D27">
        <w:tab/>
      </w:r>
      <w:r>
        <w:t>122</w:t>
      </w:r>
    </w:p>
    <w:p w:rsidR="000B1F33" w:rsidRPr="006F0D27" w:rsidRDefault="000B1F33" w:rsidP="000B1F33">
      <w:pPr>
        <w:tabs>
          <w:tab w:val="right" w:leader="dot" w:pos="8787"/>
          <w:tab w:val="right" w:pos="9638"/>
        </w:tabs>
        <w:spacing w:after="110" w:line="220" w:lineRule="atLeast"/>
        <w:ind w:left="2126" w:hanging="567"/>
      </w:pPr>
      <w:r w:rsidRPr="006F0D27">
        <w:t>8.1</w:t>
      </w:r>
      <w:r w:rsidRPr="006F0D27">
        <w:tab/>
      </w:r>
      <w:r w:rsidRPr="00874C94">
        <w:rPr>
          <w:lang w:val="fr-FR"/>
        </w:rPr>
        <w:t>Procédures d</w:t>
      </w:r>
      <w:r>
        <w:rPr>
          <w:lang w:val="fr-FR"/>
        </w:rPr>
        <w:t>’</w:t>
      </w:r>
      <w:r w:rsidRPr="00874C94">
        <w:rPr>
          <w:lang w:val="fr-FR"/>
        </w:rPr>
        <w:t>essai touchant à la sécurité électrique</w:t>
      </w:r>
      <w:r w:rsidRPr="006F0D27">
        <w:tab/>
      </w:r>
      <w:r w:rsidRPr="006F0D27">
        <w:tab/>
      </w:r>
      <w:r>
        <w:t>122</w:t>
      </w:r>
    </w:p>
    <w:p w:rsidR="000B1F33" w:rsidRPr="006F0D27" w:rsidRDefault="000B1F33" w:rsidP="000B1F33">
      <w:pPr>
        <w:tabs>
          <w:tab w:val="right" w:leader="dot" w:pos="8787"/>
          <w:tab w:val="right" w:pos="9638"/>
        </w:tabs>
        <w:spacing w:after="110" w:line="220" w:lineRule="atLeast"/>
        <w:ind w:left="2126" w:hanging="567"/>
      </w:pPr>
      <w:r w:rsidRPr="006F0D27">
        <w:t>8.1.1</w:t>
      </w:r>
      <w:r w:rsidRPr="006F0D27">
        <w:tab/>
      </w:r>
      <w:r w:rsidRPr="00874C94">
        <w:rPr>
          <w:lang w:val="fr-FR"/>
        </w:rPr>
        <w:t>Méthode de mesure de la résistance d</w:t>
      </w:r>
      <w:r>
        <w:rPr>
          <w:lang w:val="fr-FR"/>
        </w:rPr>
        <w:t>’isolement</w:t>
      </w:r>
      <w:r w:rsidRPr="006F0D27">
        <w:tab/>
      </w:r>
      <w:r w:rsidRPr="006F0D27">
        <w:tab/>
      </w:r>
      <w:r>
        <w:t>122</w:t>
      </w:r>
    </w:p>
    <w:p w:rsidR="000B1F33" w:rsidRPr="006F0D27" w:rsidRDefault="000B1F33" w:rsidP="000B1F33">
      <w:pPr>
        <w:tabs>
          <w:tab w:val="right" w:leader="dot" w:pos="8787"/>
          <w:tab w:val="right" w:pos="9638"/>
        </w:tabs>
        <w:spacing w:after="110" w:line="220" w:lineRule="atLeast"/>
        <w:ind w:left="2126" w:hanging="567"/>
      </w:pPr>
      <w:r w:rsidRPr="006F0D27">
        <w:t>8.1.2</w:t>
      </w:r>
      <w:r w:rsidRPr="006F0D27">
        <w:tab/>
      </w:r>
      <w:r w:rsidRPr="00874C94">
        <w:rPr>
          <w:lang w:val="fr-FR"/>
        </w:rPr>
        <w:t xml:space="preserve">Méthode de confirmation du bon fonctionnement du système embarqué </w:t>
      </w:r>
      <w:r>
        <w:rPr>
          <w:lang w:val="fr-FR"/>
        </w:rPr>
        <w:br/>
      </w:r>
      <w:r w:rsidRPr="00874C94">
        <w:rPr>
          <w:lang w:val="fr-FR"/>
        </w:rPr>
        <w:t>de surveillance de la résistance d</w:t>
      </w:r>
      <w:r>
        <w:rPr>
          <w:lang w:val="fr-FR"/>
        </w:rPr>
        <w:t>’isolement</w:t>
      </w:r>
      <w:r w:rsidRPr="006F0D27">
        <w:tab/>
      </w:r>
      <w:r w:rsidRPr="006F0D27">
        <w:tab/>
      </w:r>
      <w:r>
        <w:t>12</w:t>
      </w:r>
      <w:r w:rsidR="0085343C">
        <w:t>6</w:t>
      </w:r>
    </w:p>
    <w:p w:rsidR="000B1F33" w:rsidRPr="006F0D27" w:rsidRDefault="000B1F33" w:rsidP="000B1F33">
      <w:pPr>
        <w:tabs>
          <w:tab w:val="right" w:leader="dot" w:pos="8787"/>
          <w:tab w:val="right" w:pos="9638"/>
        </w:tabs>
        <w:spacing w:after="110" w:line="220" w:lineRule="atLeast"/>
        <w:ind w:left="2126" w:hanging="567"/>
      </w:pPr>
      <w:r w:rsidRPr="006F0D27">
        <w:t>8.1.3</w:t>
      </w:r>
      <w:r w:rsidRPr="006F0D27">
        <w:tab/>
      </w:r>
      <w:r w:rsidRPr="00874C94">
        <w:rPr>
          <w:lang w:val="fr-FR"/>
        </w:rPr>
        <w:t>Protection contre le contact direct avec des éléments sous tension</w:t>
      </w:r>
      <w:r w:rsidRPr="006F0D27">
        <w:tab/>
      </w:r>
      <w:r w:rsidRPr="006F0D27">
        <w:tab/>
      </w:r>
      <w:r>
        <w:t>12</w:t>
      </w:r>
      <w:r w:rsidR="0085343C">
        <w:t>7</w:t>
      </w:r>
    </w:p>
    <w:p w:rsidR="000B1F33" w:rsidRPr="006F0D27" w:rsidRDefault="000B1F33" w:rsidP="000B1F33">
      <w:pPr>
        <w:tabs>
          <w:tab w:val="right" w:leader="dot" w:pos="8787"/>
          <w:tab w:val="right" w:pos="9638"/>
        </w:tabs>
        <w:spacing w:after="110" w:line="220" w:lineRule="atLeast"/>
        <w:ind w:left="2126" w:hanging="567"/>
      </w:pPr>
      <w:r w:rsidRPr="006F0D27">
        <w:t>8.1.4</w:t>
      </w:r>
      <w:r w:rsidRPr="006F0D27">
        <w:tab/>
      </w:r>
      <w:r w:rsidRPr="00874C94">
        <w:rPr>
          <w:lang w:val="fr-FR"/>
        </w:rPr>
        <w:t>Méthode d</w:t>
      </w:r>
      <w:r>
        <w:rPr>
          <w:lang w:val="fr-FR"/>
        </w:rPr>
        <w:t>’</w:t>
      </w:r>
      <w:r w:rsidRPr="00874C94">
        <w:rPr>
          <w:lang w:val="fr-FR"/>
        </w:rPr>
        <w:t>essai pour la mesure de la résistance électrique</w:t>
      </w:r>
      <w:r w:rsidRPr="006F0D27">
        <w:tab/>
      </w:r>
      <w:r w:rsidRPr="006F0D27">
        <w:tab/>
      </w:r>
      <w:r>
        <w:t>1</w:t>
      </w:r>
      <w:r w:rsidR="0085343C">
        <w:t>30</w:t>
      </w:r>
    </w:p>
    <w:p w:rsidR="000B1F33" w:rsidRPr="006F0D27" w:rsidRDefault="000B1F33" w:rsidP="000B1F33">
      <w:pPr>
        <w:tabs>
          <w:tab w:val="right" w:leader="dot" w:pos="8787"/>
          <w:tab w:val="right" w:pos="9638"/>
        </w:tabs>
        <w:spacing w:after="110" w:line="220" w:lineRule="atLeast"/>
        <w:ind w:left="2126" w:hanging="567"/>
      </w:pPr>
      <w:r w:rsidRPr="006F0D27">
        <w:t>8.1.5</w:t>
      </w:r>
      <w:r w:rsidRPr="006F0D27">
        <w:tab/>
      </w:r>
      <w:r w:rsidRPr="00874C94">
        <w:rPr>
          <w:lang w:val="fr-FR"/>
        </w:rPr>
        <w:t>Procédure d</w:t>
      </w:r>
      <w:r>
        <w:rPr>
          <w:lang w:val="fr-FR"/>
        </w:rPr>
        <w:t>’</w:t>
      </w:r>
      <w:r w:rsidRPr="00874C94">
        <w:rPr>
          <w:lang w:val="fr-FR"/>
        </w:rPr>
        <w:t>essai pour la protection contre les effets de l</w:t>
      </w:r>
      <w:r>
        <w:rPr>
          <w:lang w:val="fr-FR"/>
        </w:rPr>
        <w:t>’</w:t>
      </w:r>
      <w:r w:rsidRPr="00874C94">
        <w:rPr>
          <w:lang w:val="fr-FR"/>
        </w:rPr>
        <w:t>eau</w:t>
      </w:r>
      <w:r w:rsidRPr="006F0D27">
        <w:tab/>
      </w:r>
      <w:r w:rsidRPr="006F0D27">
        <w:tab/>
      </w:r>
      <w:r>
        <w:t>1</w:t>
      </w:r>
      <w:r w:rsidR="0085343C">
        <w:t>30</w:t>
      </w:r>
    </w:p>
    <w:p w:rsidR="000B1F33" w:rsidRPr="006F0D27" w:rsidRDefault="000B1F33" w:rsidP="000B1F33">
      <w:pPr>
        <w:tabs>
          <w:tab w:val="right" w:leader="dot" w:pos="8787"/>
          <w:tab w:val="right" w:pos="9638"/>
        </w:tabs>
        <w:spacing w:after="110" w:line="220" w:lineRule="atLeast"/>
        <w:ind w:left="2126" w:hanging="567"/>
      </w:pPr>
      <w:r w:rsidRPr="006F0D27">
        <w:t>8.2</w:t>
      </w:r>
      <w:r w:rsidRPr="006F0D27">
        <w:tab/>
      </w:r>
      <w:r w:rsidRPr="00874C94">
        <w:rPr>
          <w:lang w:val="fr-FR"/>
        </w:rPr>
        <w:t>Procédures d</w:t>
      </w:r>
      <w:r>
        <w:rPr>
          <w:lang w:val="fr-FR"/>
        </w:rPr>
        <w:t>’</w:t>
      </w:r>
      <w:r w:rsidRPr="00874C94">
        <w:rPr>
          <w:lang w:val="fr-FR"/>
        </w:rPr>
        <w:t>essai applicables aux SRSEE</w:t>
      </w:r>
      <w:r w:rsidRPr="006F0D27">
        <w:tab/>
      </w:r>
      <w:r w:rsidRPr="006F0D27">
        <w:tab/>
      </w:r>
      <w:r>
        <w:t>13</w:t>
      </w:r>
      <w:r w:rsidR="0085343C">
        <w:t>1</w:t>
      </w:r>
    </w:p>
    <w:p w:rsidR="000B1F33" w:rsidRPr="006F0D27" w:rsidRDefault="000B1F33" w:rsidP="000B1F33">
      <w:pPr>
        <w:tabs>
          <w:tab w:val="right" w:leader="dot" w:pos="8787"/>
          <w:tab w:val="right" w:pos="9638"/>
        </w:tabs>
        <w:spacing w:after="110" w:line="220" w:lineRule="atLeast"/>
        <w:ind w:left="2126" w:hanging="567"/>
      </w:pPr>
      <w:r w:rsidRPr="006F0D27">
        <w:t>8.2.1</w:t>
      </w:r>
      <w:r w:rsidRPr="006F0D27">
        <w:tab/>
      </w:r>
      <w:r w:rsidRPr="00874C94">
        <w:rPr>
          <w:lang w:val="fr-FR"/>
        </w:rPr>
        <w:t>Procédures générales</w:t>
      </w:r>
      <w:r w:rsidRPr="006F0D27">
        <w:tab/>
      </w:r>
      <w:r w:rsidRPr="006F0D27">
        <w:tab/>
      </w:r>
      <w:r>
        <w:t>13</w:t>
      </w:r>
      <w:r w:rsidR="0085343C">
        <w:t>1</w:t>
      </w:r>
    </w:p>
    <w:p w:rsidR="000B1F33" w:rsidRPr="006F0D27" w:rsidRDefault="000B1F33" w:rsidP="000B1F33">
      <w:pPr>
        <w:tabs>
          <w:tab w:val="right" w:leader="dot" w:pos="8787"/>
          <w:tab w:val="right" w:pos="9638"/>
        </w:tabs>
        <w:spacing w:after="110" w:line="220" w:lineRule="atLeast"/>
        <w:ind w:left="2126" w:hanging="567"/>
      </w:pPr>
      <w:r w:rsidRPr="006F0D27">
        <w:t>8.2.2</w:t>
      </w:r>
      <w:r w:rsidRPr="006F0D27">
        <w:tab/>
      </w:r>
      <w:r w:rsidRPr="00874C94">
        <w:rPr>
          <w:lang w:val="fr-FR"/>
        </w:rPr>
        <w:t>Essai de vibrations</w:t>
      </w:r>
      <w:r w:rsidRPr="006F0D27">
        <w:tab/>
      </w:r>
      <w:r w:rsidRPr="006F0D27">
        <w:tab/>
      </w:r>
      <w:r>
        <w:t>13</w:t>
      </w:r>
      <w:r w:rsidR="0085343C">
        <w:t>2</w:t>
      </w:r>
    </w:p>
    <w:p w:rsidR="000B1F33" w:rsidRPr="006F0D27" w:rsidRDefault="000B1F33" w:rsidP="000B1F33">
      <w:pPr>
        <w:tabs>
          <w:tab w:val="right" w:leader="dot" w:pos="8787"/>
          <w:tab w:val="right" w:pos="9638"/>
        </w:tabs>
        <w:spacing w:after="110" w:line="220" w:lineRule="atLeast"/>
        <w:ind w:left="2126" w:hanging="567"/>
      </w:pPr>
      <w:r w:rsidRPr="006F0D27">
        <w:t>8.2.3</w:t>
      </w:r>
      <w:r w:rsidRPr="006F0D27">
        <w:tab/>
      </w:r>
      <w:r w:rsidRPr="00874C94">
        <w:rPr>
          <w:lang w:val="fr-FR"/>
        </w:rPr>
        <w:t>Essai de choc thermique et de cycles thermiques</w:t>
      </w:r>
      <w:r w:rsidRPr="006F0D27">
        <w:tab/>
      </w:r>
      <w:r w:rsidRPr="006F0D27">
        <w:tab/>
      </w:r>
      <w:r>
        <w:t>13</w:t>
      </w:r>
      <w:r w:rsidR="0085343C">
        <w:t>3</w:t>
      </w:r>
    </w:p>
    <w:p w:rsidR="000B1F33" w:rsidRPr="006F0D27" w:rsidRDefault="000B1F33" w:rsidP="000B1F33">
      <w:pPr>
        <w:tabs>
          <w:tab w:val="right" w:leader="dot" w:pos="8787"/>
          <w:tab w:val="right" w:pos="9638"/>
        </w:tabs>
        <w:spacing w:after="110" w:line="220" w:lineRule="atLeast"/>
        <w:ind w:left="2126" w:hanging="567"/>
      </w:pPr>
      <w:r w:rsidRPr="006F0D27">
        <w:t>8.2.4</w:t>
      </w:r>
      <w:r w:rsidRPr="006F0D27">
        <w:tab/>
      </w:r>
      <w:r w:rsidRPr="00874C94">
        <w:rPr>
          <w:lang w:val="fr-FR"/>
        </w:rPr>
        <w:t>Essai de résistance au feu</w:t>
      </w:r>
      <w:r w:rsidRPr="006F0D27">
        <w:tab/>
      </w:r>
      <w:r w:rsidRPr="006F0D27">
        <w:tab/>
      </w:r>
      <w:r>
        <w:t>13</w:t>
      </w:r>
      <w:r w:rsidR="0085343C">
        <w:t>4</w:t>
      </w:r>
    </w:p>
    <w:p w:rsidR="000B1F33" w:rsidRPr="006F0D27" w:rsidRDefault="000B1F33" w:rsidP="000B1F33">
      <w:pPr>
        <w:tabs>
          <w:tab w:val="right" w:leader="dot" w:pos="8787"/>
          <w:tab w:val="right" w:pos="9638"/>
        </w:tabs>
        <w:spacing w:after="110" w:line="220" w:lineRule="atLeast"/>
        <w:ind w:left="2126" w:hanging="567"/>
      </w:pPr>
      <w:r w:rsidRPr="006F0D27">
        <w:t>8.2.5</w:t>
      </w:r>
      <w:r w:rsidRPr="006F0D27">
        <w:tab/>
      </w:r>
      <w:r w:rsidRPr="00874C94">
        <w:rPr>
          <w:lang w:val="fr-FR"/>
        </w:rPr>
        <w:t>Protection contre les courts-circuits externes</w:t>
      </w:r>
      <w:r w:rsidRPr="006F0D27">
        <w:tab/>
      </w:r>
      <w:r w:rsidRPr="006F0D27">
        <w:tab/>
      </w:r>
      <w:r>
        <w:t>13</w:t>
      </w:r>
      <w:r w:rsidR="0085343C">
        <w:t>8</w:t>
      </w:r>
    </w:p>
    <w:p w:rsidR="000B1F33" w:rsidRPr="006F0D27" w:rsidRDefault="000B1F33" w:rsidP="000B1F33">
      <w:pPr>
        <w:tabs>
          <w:tab w:val="right" w:leader="dot" w:pos="8787"/>
          <w:tab w:val="right" w:pos="9638"/>
        </w:tabs>
        <w:spacing w:after="110" w:line="220" w:lineRule="atLeast"/>
        <w:ind w:left="2126" w:hanging="567"/>
      </w:pPr>
      <w:r w:rsidRPr="006F0D27">
        <w:t>8.2.6</w:t>
      </w:r>
      <w:r w:rsidRPr="006F0D27">
        <w:tab/>
      </w:r>
      <w:r w:rsidRPr="00874C94">
        <w:rPr>
          <w:lang w:val="fr-FR"/>
        </w:rPr>
        <w:t>Protection contre les surcharges</w:t>
      </w:r>
      <w:r w:rsidRPr="006F0D27">
        <w:tab/>
      </w:r>
      <w:r w:rsidRPr="006F0D27">
        <w:tab/>
      </w:r>
      <w:r>
        <w:t>13</w:t>
      </w:r>
      <w:r w:rsidR="0085343C">
        <w:t>9</w:t>
      </w:r>
    </w:p>
    <w:p w:rsidR="000B1F33" w:rsidRPr="006F0D27" w:rsidRDefault="000B1F33" w:rsidP="000B1F33">
      <w:pPr>
        <w:tabs>
          <w:tab w:val="right" w:leader="dot" w:pos="8787"/>
          <w:tab w:val="right" w:pos="9638"/>
        </w:tabs>
        <w:spacing w:after="110" w:line="220" w:lineRule="atLeast"/>
        <w:ind w:left="2126" w:hanging="567"/>
      </w:pPr>
      <w:r w:rsidRPr="006F0D27">
        <w:t>8.2.7</w:t>
      </w:r>
      <w:r w:rsidRPr="006F0D27">
        <w:tab/>
      </w:r>
      <w:r w:rsidRPr="00874C94">
        <w:rPr>
          <w:lang w:val="fr-FR"/>
        </w:rPr>
        <w:t>Protection contre les décharges excessives</w:t>
      </w:r>
      <w:r w:rsidRPr="006F0D27">
        <w:tab/>
      </w:r>
      <w:r w:rsidRPr="006F0D27">
        <w:tab/>
      </w:r>
      <w:r>
        <w:t>14</w:t>
      </w:r>
      <w:r w:rsidR="0085343C">
        <w:t>2</w:t>
      </w:r>
    </w:p>
    <w:p w:rsidR="000B1F33" w:rsidRPr="006F0D27" w:rsidRDefault="000B1F33" w:rsidP="000B1F33">
      <w:pPr>
        <w:tabs>
          <w:tab w:val="right" w:leader="dot" w:pos="8787"/>
          <w:tab w:val="right" w:pos="9638"/>
        </w:tabs>
        <w:spacing w:after="110" w:line="220" w:lineRule="atLeast"/>
        <w:ind w:left="2126" w:hanging="567"/>
      </w:pPr>
      <w:r w:rsidRPr="006F0D27">
        <w:t>8.2.8</w:t>
      </w:r>
      <w:r w:rsidRPr="006F0D27">
        <w:tab/>
      </w:r>
      <w:r w:rsidRPr="00874C94">
        <w:rPr>
          <w:lang w:val="fr-FR"/>
        </w:rPr>
        <w:t>Protection contre la surchauffe</w:t>
      </w:r>
      <w:r w:rsidRPr="006F0D27">
        <w:tab/>
      </w:r>
      <w:r w:rsidRPr="006F0D27">
        <w:tab/>
      </w:r>
      <w:r>
        <w:t>14</w:t>
      </w:r>
      <w:r w:rsidR="0085343C">
        <w:t>5</w:t>
      </w:r>
    </w:p>
    <w:p w:rsidR="000B1F33" w:rsidRPr="006F0D27" w:rsidRDefault="000B1F33" w:rsidP="000B1F33">
      <w:pPr>
        <w:tabs>
          <w:tab w:val="right" w:leader="dot" w:pos="8787"/>
          <w:tab w:val="right" w:pos="9638"/>
        </w:tabs>
        <w:spacing w:after="110" w:line="220" w:lineRule="atLeast"/>
        <w:ind w:left="2126" w:hanging="567"/>
      </w:pPr>
      <w:r w:rsidRPr="006F0D27">
        <w:t>8.2.9</w:t>
      </w:r>
      <w:r w:rsidRPr="006F0D27">
        <w:tab/>
      </w:r>
      <w:r>
        <w:rPr>
          <w:lang w:val="fr-FR"/>
        </w:rPr>
        <w:t>Réservé</w:t>
      </w:r>
      <w:r w:rsidRPr="006F0D27">
        <w:tab/>
      </w:r>
      <w:r w:rsidRPr="006F0D27">
        <w:tab/>
      </w:r>
      <w:r>
        <w:t>14</w:t>
      </w:r>
      <w:r w:rsidR="0085343C">
        <w:t>7</w:t>
      </w:r>
    </w:p>
    <w:p w:rsidR="000B1F33" w:rsidRPr="006F0D27" w:rsidRDefault="000B1F33" w:rsidP="000B1F33">
      <w:pPr>
        <w:tabs>
          <w:tab w:val="right" w:leader="dot" w:pos="8787"/>
          <w:tab w:val="right" w:pos="9638"/>
        </w:tabs>
        <w:spacing w:after="110" w:line="220" w:lineRule="atLeast"/>
        <w:ind w:left="2126" w:hanging="567"/>
      </w:pPr>
      <w:r w:rsidRPr="006F0D27">
        <w:t>8.2.10</w:t>
      </w:r>
      <w:r w:rsidRPr="006F0D27">
        <w:tab/>
      </w:r>
      <w:r w:rsidRPr="00874C94">
        <w:rPr>
          <w:lang w:val="fr-FR"/>
        </w:rPr>
        <w:t>Essai de choc mécanique</w:t>
      </w:r>
      <w:r w:rsidRPr="006F0D27">
        <w:tab/>
      </w:r>
      <w:r w:rsidRPr="006F0D27">
        <w:tab/>
      </w:r>
      <w:r>
        <w:t>147</w:t>
      </w:r>
    </w:p>
    <w:p w:rsidR="000B1F33" w:rsidRPr="006F0D27" w:rsidRDefault="000B1F33" w:rsidP="000B1F33">
      <w:pPr>
        <w:tabs>
          <w:tab w:val="right" w:pos="850"/>
        </w:tabs>
        <w:spacing w:after="120"/>
      </w:pPr>
      <w:r w:rsidRPr="006F0D27">
        <w:tab/>
        <w:t>Annexes</w:t>
      </w:r>
    </w:p>
    <w:p w:rsidR="000B1F33" w:rsidRPr="006F0D27" w:rsidRDefault="000B1F33" w:rsidP="000B1F33">
      <w:pPr>
        <w:tabs>
          <w:tab w:val="right" w:pos="850"/>
          <w:tab w:val="right" w:leader="dot" w:pos="8787"/>
          <w:tab w:val="right" w:pos="9638"/>
        </w:tabs>
        <w:spacing w:after="120"/>
        <w:ind w:left="1134" w:hanging="1134"/>
      </w:pPr>
      <w:r w:rsidRPr="006F0D27">
        <w:tab/>
        <w:t>1</w:t>
      </w:r>
      <w:r w:rsidRPr="006F0D27">
        <w:tab/>
      </w:r>
      <w:r w:rsidRPr="00CB3EC1">
        <w:t>Détermination des émissions d</w:t>
      </w:r>
      <w:r>
        <w:t>’</w:t>
      </w:r>
      <w:r w:rsidRPr="00CB3EC1">
        <w:t>hydrogène pendant</w:t>
      </w:r>
      <w:r>
        <w:t xml:space="preserve"> </w:t>
      </w:r>
      <w:r w:rsidRPr="00CB3EC1">
        <w:t>les opérations de charge</w:t>
      </w:r>
      <w:r>
        <w:t xml:space="preserve"> </w:t>
      </w:r>
      <w:r w:rsidRPr="00CB3EC1">
        <w:t>du SRSEE</w:t>
      </w:r>
      <w:r w:rsidRPr="006F0D27">
        <w:tab/>
      </w:r>
      <w:r w:rsidRPr="006F0D27">
        <w:tab/>
      </w:r>
      <w:r>
        <w:t>1</w:t>
      </w:r>
      <w:r w:rsidR="0085343C">
        <w:t>49</w:t>
      </w:r>
    </w:p>
    <w:p w:rsidR="000B1F33" w:rsidRPr="006F0D27" w:rsidRDefault="000B1F33" w:rsidP="000B1F33">
      <w:pPr>
        <w:tabs>
          <w:tab w:val="right" w:pos="850"/>
          <w:tab w:val="right" w:leader="dot" w:pos="8787"/>
          <w:tab w:val="right" w:pos="9638"/>
        </w:tabs>
        <w:spacing w:after="120"/>
        <w:ind w:left="1134" w:hanging="1134"/>
      </w:pPr>
      <w:r w:rsidRPr="006F0D27">
        <w:tab/>
      </w:r>
      <w:r w:rsidRPr="006F0D27">
        <w:tab/>
      </w:r>
      <w:r>
        <w:t xml:space="preserve">Appendice 1 : </w:t>
      </w:r>
      <w:r w:rsidRPr="00180A92">
        <w:t>Étalonnage des appareils pour les essais d</w:t>
      </w:r>
      <w:r>
        <w:t>’</w:t>
      </w:r>
      <w:r w:rsidRPr="00180A92">
        <w:t>émissions d</w:t>
      </w:r>
      <w:r>
        <w:t>’</w:t>
      </w:r>
      <w:r w:rsidRPr="00180A92">
        <w:t>hydrogène</w:t>
      </w:r>
      <w:r w:rsidRPr="006F0D27">
        <w:tab/>
      </w:r>
      <w:r w:rsidRPr="006F0D27">
        <w:tab/>
      </w:r>
      <w:r>
        <w:t>1</w:t>
      </w:r>
      <w:r w:rsidR="0085343C">
        <w:t>59</w:t>
      </w:r>
    </w:p>
    <w:p w:rsidR="000B1F33" w:rsidRPr="006F0D27" w:rsidRDefault="000B1F33" w:rsidP="000B1F33">
      <w:pPr>
        <w:tabs>
          <w:tab w:val="right" w:pos="850"/>
          <w:tab w:val="right" w:leader="dot" w:pos="8787"/>
          <w:tab w:val="right" w:pos="9638"/>
        </w:tabs>
        <w:spacing w:after="120" w:line="220" w:lineRule="atLeast"/>
        <w:ind w:left="1134" w:hanging="1134"/>
      </w:pPr>
      <w:r w:rsidRPr="006F0D27">
        <w:tab/>
        <w:t>2</w:t>
      </w:r>
      <w:r w:rsidRPr="006F0D27">
        <w:tab/>
      </w:r>
      <w:r>
        <w:t xml:space="preserve">Méthode de vérification par les autorités chargées des essais que le système </w:t>
      </w:r>
      <w:r>
        <w:br/>
        <w:t xml:space="preserve">électrique d’un véhicule satisfait aux prescriptions en matière de résistance </w:t>
      </w:r>
      <w:r>
        <w:br/>
        <w:t>à l’isolement après avoir été arrosé</w:t>
      </w:r>
      <w:r w:rsidRPr="006F0D27">
        <w:tab/>
      </w:r>
      <w:r w:rsidRPr="006F0D27">
        <w:tab/>
      </w:r>
      <w:r w:rsidR="009E496C">
        <w:t>163</w:t>
      </w:r>
    </w:p>
    <w:p w:rsidR="000B1F33" w:rsidRPr="006F0D27" w:rsidRDefault="000B1F33" w:rsidP="000B1F33">
      <w:pPr>
        <w:pStyle w:val="HChG"/>
        <w:spacing w:line="220" w:lineRule="atLeast"/>
        <w:rPr>
          <w:smallCaps/>
        </w:rPr>
      </w:pPr>
      <w:r w:rsidRPr="006F0D27">
        <w:lastRenderedPageBreak/>
        <w:tab/>
        <w:t>I.</w:t>
      </w:r>
      <w:r w:rsidRPr="006F0D27">
        <w:tab/>
        <w:t>Argumentat</w:t>
      </w:r>
      <w:r>
        <w:t>ion et justification techniques</w:t>
      </w:r>
    </w:p>
    <w:p w:rsidR="000B1F33" w:rsidRPr="006F0D27" w:rsidRDefault="000B1F33" w:rsidP="000B1F33">
      <w:pPr>
        <w:pStyle w:val="H1G"/>
      </w:pPr>
      <w:r w:rsidRPr="006F0D27">
        <w:tab/>
        <w:t>A.</w:t>
      </w:r>
      <w:r w:rsidRPr="006F0D27">
        <w:tab/>
        <w:t>Introduction</w:t>
      </w:r>
    </w:p>
    <w:p w:rsidR="000B1F33" w:rsidRPr="006F0D27" w:rsidRDefault="000B1F33" w:rsidP="000B1F33">
      <w:pPr>
        <w:pStyle w:val="SingleTxtG"/>
      </w:pPr>
      <w:r w:rsidRPr="006F0D27">
        <w:t>1.</w:t>
      </w:r>
      <w:r w:rsidRPr="006F0D27">
        <w:tab/>
        <w:t>L</w:t>
      </w:r>
      <w:r>
        <w:t>’</w:t>
      </w:r>
      <w:r w:rsidRPr="006F0D27">
        <w:t>électromobilité englobe les technologies appliquées à la chaîne de traction électrique dans le but de lutter contre les changements climatiques, d</w:t>
      </w:r>
      <w:r>
        <w:t>’</w:t>
      </w:r>
      <w:r w:rsidRPr="006F0D27">
        <w:t>améliorer la qualité de l</w:t>
      </w:r>
      <w:r>
        <w:t>’</w:t>
      </w:r>
      <w:r w:rsidRPr="006F0D27">
        <w:t>air et de réduire la dépendance à l</w:t>
      </w:r>
      <w:r>
        <w:t>’</w:t>
      </w:r>
      <w:r w:rsidRPr="006F0D27">
        <w:t>égard des combustibles fossiles. La pression réglementaire exercée actuellement en vue de réduire les émissions de CO</w:t>
      </w:r>
      <w:r w:rsidRPr="006F0D27">
        <w:rPr>
          <w:vertAlign w:val="subscript"/>
        </w:rPr>
        <w:t>2</w:t>
      </w:r>
      <w:r w:rsidRPr="006F0D27">
        <w:t xml:space="preserve"> et de polluants favorise une pénétration croissante sur le marché des véhi</w:t>
      </w:r>
      <w:r w:rsidR="003F538E">
        <w:t>cules à traction électrique (ci</w:t>
      </w:r>
      <w:r w:rsidR="003F538E">
        <w:noBreakHyphen/>
      </w:r>
      <w:r w:rsidRPr="006F0D27">
        <w:t>après, les «</w:t>
      </w:r>
      <w:r>
        <w:t> </w:t>
      </w:r>
      <w:r w:rsidRPr="006F0D27">
        <w:t>véhicules électriques</w:t>
      </w:r>
      <w:r>
        <w:t> </w:t>
      </w:r>
      <w:r w:rsidRPr="006F0D27">
        <w:t>»). De plus, nombreux sont les gouvernements qui soutiennent la mise au point et le déploiement des véhicules électriques en finançant des travaux de recherche ou en proposant aux consommateurs des incitations. Par conséquent, l</w:t>
      </w:r>
      <w:r>
        <w:t>’</w:t>
      </w:r>
      <w:r w:rsidRPr="006F0D27">
        <w:t>industrie automobile investit dans la recherche et le développement, et dans les capacités de production de véhicules électriques, à une échelle sans précédent.</w:t>
      </w:r>
    </w:p>
    <w:p w:rsidR="000B1F33" w:rsidRPr="006F0D27" w:rsidRDefault="000B1F33" w:rsidP="000B1F33">
      <w:pPr>
        <w:pStyle w:val="SingleTxtG"/>
      </w:pPr>
      <w:r w:rsidRPr="006F0D27">
        <w:t>2.</w:t>
      </w:r>
      <w:r w:rsidRPr="006F0D27">
        <w:tab/>
        <w:t>Parallèlement aux mesures qu</w:t>
      </w:r>
      <w:r>
        <w:t>’</w:t>
      </w:r>
      <w:r w:rsidRPr="006F0D27">
        <w:t>ils ont prises pour soutenir les activités de développement menées par les industriels, un grand nombre de gouvernements ont déjà commencé à définir leur cadre réglementaire pour les véhicules électriques, principalement afin d</w:t>
      </w:r>
      <w:r>
        <w:t>’</w:t>
      </w:r>
      <w:r w:rsidRPr="006F0D27">
        <w:t>assurer la sécurité de ces véhicules et de gagner ainsi la confiance des consommateurs, mais également par souci de performance environnementale.</w:t>
      </w:r>
    </w:p>
    <w:p w:rsidR="000B1F33" w:rsidRPr="006F0D27" w:rsidRDefault="000B1F33" w:rsidP="000B1F33">
      <w:pPr>
        <w:pStyle w:val="SingleTxtG"/>
      </w:pPr>
      <w:r w:rsidRPr="006F0D27">
        <w:t>3.</w:t>
      </w:r>
      <w:r w:rsidRPr="006F0D27">
        <w:tab/>
        <w:t>Compte tenu du volume relativement faible de la production de véhicules électriques et de composants pour ceux-ci à l</w:t>
      </w:r>
      <w:r>
        <w:t>’</w:t>
      </w:r>
      <w:r w:rsidRPr="006F0D27">
        <w:t>heure actuelle, toute convergence, même limitée, des prescriptions réglementaires peut permettre de réaliser des économies d</w:t>
      </w:r>
      <w:r>
        <w:t>’</w:t>
      </w:r>
      <w:r w:rsidRPr="006F0D27">
        <w:t>échelle et des réductions de coûts pour les constructeurs automobiles, ce qui est capital dans un contexte de reprise économique et d</w:t>
      </w:r>
      <w:r>
        <w:t>’</w:t>
      </w:r>
      <w:r w:rsidRPr="006F0D27">
        <w:t>efforts généraux pour réduire les coûts dans l</w:t>
      </w:r>
      <w:r>
        <w:t>’</w:t>
      </w:r>
      <w:r w:rsidRPr="006F0D27">
        <w:t>industrie.</w:t>
      </w:r>
    </w:p>
    <w:p w:rsidR="000B1F33" w:rsidRPr="006F0D27" w:rsidRDefault="000B1F33" w:rsidP="000B1F33">
      <w:pPr>
        <w:pStyle w:val="SingleTxtG"/>
      </w:pPr>
      <w:r w:rsidRPr="006F0D27">
        <w:t>4.</w:t>
      </w:r>
      <w:r w:rsidRPr="006F0D27">
        <w:tab/>
        <w:t>On trouvera dans le présent projet de RTM des prescriptions concernant les risques que présentent les véhicules électriques, en service ou après un choc, notamment les risques de choc électrique en cas de contact avec des circuits haute tension, ainsi que les risques liés aux accumulateurs lithium-ion et aux autres systèmes rechargeables de stockage de l</w:t>
      </w:r>
      <w:r>
        <w:t>’</w:t>
      </w:r>
      <w:r w:rsidRPr="006F0D27">
        <w:t>énergie électrique (SRSEE) (en particulier lorsqu</w:t>
      </w:r>
      <w:r>
        <w:t>’</w:t>
      </w:r>
      <w:r w:rsidRPr="006F0D27">
        <w:t>ils contienne</w:t>
      </w:r>
      <w:r>
        <w:t>nt un électrolyte inflammable).</w:t>
      </w:r>
    </w:p>
    <w:p w:rsidR="000B1F33" w:rsidRPr="006F0D27" w:rsidRDefault="000B1F33" w:rsidP="000B1F33">
      <w:pPr>
        <w:pStyle w:val="SingleTxtG"/>
      </w:pPr>
      <w:r w:rsidRPr="006F0D27">
        <w:t>5.</w:t>
      </w:r>
      <w:r w:rsidRPr="006F0D27">
        <w:tab/>
        <w:t>Les prescriptions énoncées ci-après sont fondées sur les données, les travaux de recherche et les analyses les plus pertinents dont on dispose et rendent compte des résultats des débats techniques tenus entre les experts représentant l</w:t>
      </w:r>
      <w:r>
        <w:t>’</w:t>
      </w:r>
      <w:r w:rsidRPr="006F0D27">
        <w:t xml:space="preserve">industrie, les </w:t>
      </w:r>
      <w:r>
        <w:t>autorités chargées des essais</w:t>
      </w:r>
      <w:r w:rsidRPr="006F0D27">
        <w:t>, les Gouvernements du Canada, de la Chine, des États-Unis d</w:t>
      </w:r>
      <w:r>
        <w:t>’</w:t>
      </w:r>
      <w:r w:rsidRPr="006F0D27">
        <w:t xml:space="preserve">Amérique, </w:t>
      </w:r>
      <w:r w:rsidR="00156C23" w:rsidRPr="006F0D27">
        <w:t>du Japon</w:t>
      </w:r>
      <w:r w:rsidR="00156C23">
        <w:t xml:space="preserve"> </w:t>
      </w:r>
      <w:r w:rsidRPr="006F0D27">
        <w:t xml:space="preserve">et </w:t>
      </w:r>
      <w:r w:rsidR="00156C23">
        <w:t>de la République de Corée</w:t>
      </w:r>
      <w:r w:rsidRPr="006F0D27">
        <w:t>, et l</w:t>
      </w:r>
      <w:r>
        <w:t>’</w:t>
      </w:r>
      <w:r w:rsidRPr="006F0D27">
        <w:t>Union européenne.</w:t>
      </w:r>
    </w:p>
    <w:p w:rsidR="000B1F33" w:rsidRPr="006F0D27" w:rsidRDefault="000B1F33" w:rsidP="000B1F33">
      <w:pPr>
        <w:pStyle w:val="H1G"/>
      </w:pPr>
      <w:r w:rsidRPr="006F0D27">
        <w:tab/>
        <w:t>B.</w:t>
      </w:r>
      <w:r w:rsidRPr="006F0D27">
        <w:tab/>
        <w:t>Historique des travaux</w:t>
      </w:r>
    </w:p>
    <w:p w:rsidR="000B1F33" w:rsidRPr="006F0D27" w:rsidRDefault="000B1F33" w:rsidP="000B1F33">
      <w:pPr>
        <w:pStyle w:val="SingleTxtG"/>
      </w:pPr>
      <w:r w:rsidRPr="006F0D27">
        <w:t>6.</w:t>
      </w:r>
      <w:r w:rsidRPr="006F0D27">
        <w:tab/>
        <w:t>Le Comité exécutif de l</w:t>
      </w:r>
      <w:r>
        <w:t>’</w:t>
      </w:r>
      <w:r w:rsidRPr="006F0D27">
        <w:t>Accord de 1998 (AC.3) a, en novembre 2011, entériné une proposition soumise conjointement par les États-Unis d</w:t>
      </w:r>
      <w:r>
        <w:t>’</w:t>
      </w:r>
      <w:r w:rsidRPr="006F0D27">
        <w:t>Amérique, le Japon et l</w:t>
      </w:r>
      <w:r>
        <w:t>’</w:t>
      </w:r>
      <w:r w:rsidRPr="006F0D27">
        <w:t>Union européenne, en vue de créer deux groupes de travail qui seraient chargés d</w:t>
      </w:r>
      <w:r>
        <w:t>’</w:t>
      </w:r>
      <w:r w:rsidRPr="006F0D27">
        <w:t>examiner les questions de sécurité et d</w:t>
      </w:r>
      <w:r>
        <w:t>’</w:t>
      </w:r>
      <w:r w:rsidRPr="006F0D27">
        <w:t>environnement liées à l</w:t>
      </w:r>
      <w:r>
        <w:t>’</w:t>
      </w:r>
      <w:r w:rsidRPr="006F0D27">
        <w:t>utilisation des véhicules électriques. Cette proposition (ECE/TRANS/WP.29/2012/36 et Corr.1) a été soumise au Forum mondial de l</w:t>
      </w:r>
      <w:r>
        <w:t>’</w:t>
      </w:r>
      <w:r w:rsidRPr="006F0D27">
        <w:t>harmonisation des Règlements concernant les véhicules (WP.29) à sa session de mars 2012 pour complément d</w:t>
      </w:r>
      <w:r>
        <w:t>’</w:t>
      </w:r>
      <w:r w:rsidRPr="006F0D27">
        <w:t>examen et adoption officielle. Le WP.29 a adopté la proposition, conjointement présentée par la Chine, les États-Unis d</w:t>
      </w:r>
      <w:r>
        <w:t>’</w:t>
      </w:r>
      <w:r w:rsidRPr="006F0D27">
        <w:t>Amérique, le Japon et l</w:t>
      </w:r>
      <w:r>
        <w:t>’</w:t>
      </w:r>
      <w:r w:rsidRPr="006F0D27">
        <w:t>Union européenne.</w:t>
      </w:r>
    </w:p>
    <w:p w:rsidR="000B1F33" w:rsidRPr="006F0D27" w:rsidRDefault="000B1F33" w:rsidP="000B1F33">
      <w:pPr>
        <w:pStyle w:val="SingleTxtG"/>
      </w:pPr>
      <w:r w:rsidRPr="006F0D27">
        <w:t>7.</w:t>
      </w:r>
      <w:r w:rsidRPr="006F0D27">
        <w:tab/>
        <w:t>Les deux groupes de travail ont reçu pour mission d</w:t>
      </w:r>
      <w:r>
        <w:t>’</w:t>
      </w:r>
      <w:r w:rsidRPr="006F0D27">
        <w:t>harmoniser la réglementation à l</w:t>
      </w:r>
      <w:r>
        <w:t>’</w:t>
      </w:r>
      <w:r w:rsidRPr="006F0D27">
        <w:t>échelle mondiale, en menant des travaux dans le cadre de l</w:t>
      </w:r>
      <w:r>
        <w:t>’</w:t>
      </w:r>
      <w:r w:rsidRPr="006F0D27">
        <w:t>Accord de 1998. En mars 2012, à sa 158</w:t>
      </w:r>
      <w:r w:rsidRPr="006F0D27">
        <w:rPr>
          <w:vertAlign w:val="superscript"/>
        </w:rPr>
        <w:t>e</w:t>
      </w:r>
      <w:r>
        <w:t> </w:t>
      </w:r>
      <w:r w:rsidRPr="006F0D27">
        <w:t>session, le WP.29 a adopté le mandat (ECE/TRANS/WP.29/2012/121) du groupe de travail de la sécurité des véhicules électriques, consistant à établir un Règlement technique mondial pour les véhicules électriques qui prendrait en compte la sécurité électrique des circuits à haute tension, la sécurité des composants électriques et les systèmes rechargeables de stockage de l</w:t>
      </w:r>
      <w:r>
        <w:t>’</w:t>
      </w:r>
      <w:r w:rsidR="003F538E">
        <w:t>énergie électrique (SRSEE).</w:t>
      </w:r>
    </w:p>
    <w:p w:rsidR="000B1F33" w:rsidRPr="006F0D27" w:rsidRDefault="000B1F33" w:rsidP="000B1F33">
      <w:pPr>
        <w:pStyle w:val="SingleTxtG"/>
      </w:pPr>
      <w:r w:rsidRPr="006F0D27">
        <w:lastRenderedPageBreak/>
        <w:t>8.</w:t>
      </w:r>
      <w:r w:rsidRPr="006F0D27">
        <w:tab/>
        <w:t>Le groupe de travail de la sécurité des véhicules électriques a été chargé de lancer une initiative visant à élaborer un RTM (ou plusieurs, selon le cas) sur la sécurité des véhicules électriques.</w:t>
      </w:r>
    </w:p>
    <w:p w:rsidR="000B1F33" w:rsidRPr="006F0D27" w:rsidRDefault="000B1F33" w:rsidP="000B1F33">
      <w:pPr>
        <w:pStyle w:val="SingleTxtG"/>
      </w:pPr>
      <w:r w:rsidRPr="006F0D27">
        <w:t>9.</w:t>
      </w:r>
      <w:r w:rsidRPr="006F0D27">
        <w:tab/>
        <w:t>Il a été décidé qu</w:t>
      </w:r>
      <w:r>
        <w:t>’</w:t>
      </w:r>
      <w:r w:rsidRPr="006F0D27">
        <w:t>il pourrait aussi examiner d</w:t>
      </w:r>
      <w:r>
        <w:t>’</w:t>
      </w:r>
      <w:r w:rsidRPr="006F0D27">
        <w:t>autres questions dans la mesure où elles se rapportaient aux prescriptions techniques à élaborer, à savoir</w:t>
      </w:r>
      <w:r>
        <w:t> :</w:t>
      </w:r>
    </w:p>
    <w:p w:rsidR="000B1F33" w:rsidRPr="006F0D27" w:rsidRDefault="000B1F33" w:rsidP="000B1F33">
      <w:pPr>
        <w:pStyle w:val="SingleTxtG"/>
      </w:pPr>
      <w:r w:rsidRPr="006F0D27">
        <w:tab/>
        <w:t>a)</w:t>
      </w:r>
      <w:r w:rsidRPr="006F0D27">
        <w:tab/>
        <w:t>Les différentes normes applicables aux véhicules électriques (prises d</w:t>
      </w:r>
      <w:r>
        <w:t>’</w:t>
      </w:r>
      <w:r w:rsidRPr="006F0D27">
        <w:t>alimentation)</w:t>
      </w:r>
      <w:r>
        <w:rPr>
          <w:lang w:eastAsia="ja-JP"/>
        </w:rPr>
        <w:t> ;</w:t>
      </w:r>
    </w:p>
    <w:p w:rsidR="000B1F33" w:rsidRPr="006F0D27" w:rsidRDefault="000B1F33" w:rsidP="000B1F33">
      <w:pPr>
        <w:pStyle w:val="SingleTxtG"/>
      </w:pPr>
      <w:r w:rsidRPr="006F0D27">
        <w:tab/>
        <w:t>b)</w:t>
      </w:r>
      <w:r w:rsidRPr="006F0D27">
        <w:tab/>
        <w:t>Les meilleures pratiques ou les directives à l</w:t>
      </w:r>
      <w:r>
        <w:t>’</w:t>
      </w:r>
      <w:r w:rsidRPr="006F0D27">
        <w:t>intention des constructeurs et des services de première urgence.</w:t>
      </w:r>
    </w:p>
    <w:p w:rsidR="000B1F33" w:rsidRPr="006F0D27" w:rsidRDefault="000B1F33" w:rsidP="000B1F33">
      <w:pPr>
        <w:pStyle w:val="SingleTxtG"/>
      </w:pPr>
      <w:r w:rsidRPr="006F0D27">
        <w:t>10.</w:t>
      </w:r>
      <w:r w:rsidRPr="006F0D27">
        <w:tab/>
        <w:t>En raison de la complexité des questions examinées, le groupe de travail informel a demandé deux fois de suite que son mandat soit prorogé, en novembre 2014 (ECE/TRANS/WP.29/2014/87), puis en novembre 2015 (ECE/TRANS/WP.29/2016/30), chaque fois</w:t>
      </w:r>
      <w:r>
        <w:t xml:space="preserve"> pour une année supplémentaire.</w:t>
      </w:r>
    </w:p>
    <w:p w:rsidR="000B1F33" w:rsidRPr="006F0D27" w:rsidRDefault="000B1F33" w:rsidP="000B1F33">
      <w:pPr>
        <w:pStyle w:val="SingleTxtG"/>
      </w:pPr>
      <w:r w:rsidRPr="006F0D27">
        <w:t>11.</w:t>
      </w:r>
      <w:r w:rsidRPr="006F0D27">
        <w:tab/>
        <w:t>Afin d</w:t>
      </w:r>
      <w:r>
        <w:t>’</w:t>
      </w:r>
      <w:r w:rsidRPr="006F0D27">
        <w:t>étudier certaines questions techniques de façon efficace, neuf équipes ont été établies, qui se sont réunies neuf fois entre octobre 2014 et septembre 2016. Ces équipes ont réglé un grand nombre de questions relatives à la sécurité conformément au mandat attribué, mais elles ont besoin d</w:t>
      </w:r>
      <w:r>
        <w:t>’</w:t>
      </w:r>
      <w:r w:rsidRPr="006F0D27">
        <w:t>approfondir leur réflexion sur certaines questions importantes, pour lesquelles des travaux de recherche et d</w:t>
      </w:r>
      <w:r>
        <w:t>’</w:t>
      </w:r>
      <w:r w:rsidRPr="006F0D27">
        <w:t>expérimentation de méthodes sont toujours en cours.</w:t>
      </w:r>
    </w:p>
    <w:p w:rsidR="000B1F33" w:rsidRPr="006F0D27" w:rsidRDefault="000B1F33" w:rsidP="000B1F33">
      <w:pPr>
        <w:pStyle w:val="SingleTxtG"/>
      </w:pPr>
      <w:r w:rsidRPr="006F0D27">
        <w:t>12.</w:t>
      </w:r>
      <w:r w:rsidRPr="006F0D27">
        <w:tab/>
        <w:t xml:space="preserve">Dans ces conditions, le </w:t>
      </w:r>
      <w:r w:rsidRPr="006F0D27">
        <w:rPr>
          <w:szCs w:val="24"/>
        </w:rPr>
        <w:t>groupe de travail informel a décidé que la manière la plus appropriée d</w:t>
      </w:r>
      <w:r>
        <w:rPr>
          <w:szCs w:val="24"/>
        </w:rPr>
        <w:t>’</w:t>
      </w:r>
      <w:r w:rsidRPr="006F0D27">
        <w:rPr>
          <w:szCs w:val="24"/>
        </w:rPr>
        <w:t>élaborer le RTM conformément au mandat donné était de traiter la question convenue de la séc</w:t>
      </w:r>
      <w:r w:rsidR="00156C23">
        <w:rPr>
          <w:szCs w:val="24"/>
        </w:rPr>
        <w:t>urité dans le cadre de la phase </w:t>
      </w:r>
      <w:r w:rsidRPr="006F0D27">
        <w:rPr>
          <w:szCs w:val="24"/>
        </w:rPr>
        <w:t>1 et de se pencher sur les dispositions de sécurité nécessitant des travaux de recherche et de vérificat</w:t>
      </w:r>
      <w:r>
        <w:rPr>
          <w:szCs w:val="24"/>
        </w:rPr>
        <w:t>ion plus longs lors de la phase </w:t>
      </w:r>
      <w:r w:rsidRPr="006F0D27">
        <w:rPr>
          <w:szCs w:val="24"/>
        </w:rPr>
        <w:t>2, laquelle devrait démarrer dès que possible.</w:t>
      </w:r>
    </w:p>
    <w:p w:rsidR="000B1F33" w:rsidRPr="006F0D27" w:rsidRDefault="000B1F33" w:rsidP="000B1F33">
      <w:pPr>
        <w:pStyle w:val="H1G"/>
      </w:pPr>
      <w:r w:rsidRPr="006F0D27">
        <w:tab/>
        <w:t>C.</w:t>
      </w:r>
      <w:r w:rsidRPr="006F0D27">
        <w:tab/>
        <w:t>Considérations techniques</w:t>
      </w:r>
    </w:p>
    <w:p w:rsidR="000B1F33" w:rsidRPr="006F0D27" w:rsidRDefault="000B1F33" w:rsidP="000B1F33">
      <w:pPr>
        <w:pStyle w:val="SingleTxtG"/>
      </w:pPr>
      <w:r w:rsidRPr="006F0D27">
        <w:t>13.</w:t>
      </w:r>
      <w:r w:rsidRPr="006F0D27">
        <w:tab/>
        <w:t>On trouvera ci-après un complément d</w:t>
      </w:r>
      <w:r>
        <w:t>’</w:t>
      </w:r>
      <w:r w:rsidRPr="006F0D27">
        <w:t>information sur un certain nombre de débats techniques et de décisions prises par le groupe de travail informel et ses équipes. Les points abordés ici sont jugés importants pour la poursuite de l</w:t>
      </w:r>
      <w:r>
        <w:t>’</w:t>
      </w:r>
      <w:r w:rsidRPr="006F0D27">
        <w:t>élaboration du RTM.</w:t>
      </w:r>
    </w:p>
    <w:p w:rsidR="000B1F33" w:rsidRPr="006F0D27" w:rsidRDefault="000B1F33" w:rsidP="000B1F33">
      <w:pPr>
        <w:pStyle w:val="H23G"/>
      </w:pPr>
      <w:r w:rsidRPr="006F0D27">
        <w:rPr>
          <w:lang w:eastAsia="ja-JP"/>
        </w:rPr>
        <w:tab/>
        <w:t>1.</w:t>
      </w:r>
      <w:r w:rsidRPr="006F0D27">
        <w:rPr>
          <w:lang w:eastAsia="ja-JP"/>
        </w:rPr>
        <w:tab/>
      </w:r>
      <w:r w:rsidRPr="006F0D27">
        <w:t>Évacuation et gestion des gaz</w:t>
      </w:r>
    </w:p>
    <w:p w:rsidR="000B1F33" w:rsidRPr="006F0D27" w:rsidRDefault="000B1F33" w:rsidP="000B1F33">
      <w:pPr>
        <w:pStyle w:val="SingleTxtG"/>
      </w:pPr>
      <w:r w:rsidRPr="006F0D27">
        <w:t>14.</w:t>
      </w:r>
      <w:r w:rsidRPr="006F0D27">
        <w:tab/>
        <w:t>Quantification des besoins d</w:t>
      </w:r>
      <w:r>
        <w:t>’</w:t>
      </w:r>
      <w:r w:rsidRPr="006F0D27">
        <w:t>évacuation dans le cadre des essais portant sur la sécurité du SRSEE après un choc</w:t>
      </w:r>
      <w:r>
        <w:t> :</w:t>
      </w:r>
    </w:p>
    <w:p w:rsidR="000B1F33" w:rsidRPr="006F0D27" w:rsidRDefault="000B1F33" w:rsidP="000B1F33">
      <w:pPr>
        <w:pStyle w:val="SingleTxtG"/>
      </w:pPr>
      <w:r w:rsidRPr="006F0D27">
        <w:t>À l</w:t>
      </w:r>
      <w:r>
        <w:t>’</w:t>
      </w:r>
      <w:r w:rsidRPr="006F0D27">
        <w:t>heure actuelle, l</w:t>
      </w:r>
      <w:r>
        <w:t>’</w:t>
      </w:r>
      <w:r w:rsidRPr="006F0D27">
        <w:t>évacuation des gaz n</w:t>
      </w:r>
      <w:r>
        <w:t>’</w:t>
      </w:r>
      <w:r w:rsidRPr="006F0D27">
        <w:t>est pas prise en compte dans les prescriptions relatives aux essais portant sur la sécurité du SRSEE après un choc. Afin d</w:t>
      </w:r>
      <w:r>
        <w:t>’</w:t>
      </w:r>
      <w:r w:rsidRPr="006F0D27">
        <w:t>évaluer les risques courus, il est nécessaire d</w:t>
      </w:r>
      <w:r>
        <w:t>’</w:t>
      </w:r>
      <w:r w:rsidRPr="006F0D27">
        <w:t>effectuer davantage de recherches pour savoir si des limites d</w:t>
      </w:r>
      <w:r>
        <w:t>’</w:t>
      </w:r>
      <w:r w:rsidRPr="006F0D27">
        <w:t>émission doivent être fixées et pour quels gaz et quelle méthode peut être employée pour mesurer les émissions. Ce travail n</w:t>
      </w:r>
      <w:r>
        <w:t>’</w:t>
      </w:r>
      <w:r w:rsidRPr="006F0D27">
        <w:t xml:space="preserve">a pas </w:t>
      </w:r>
      <w:r>
        <w:t>pu être fait lors de la phase </w:t>
      </w:r>
      <w:r w:rsidRPr="006F0D27">
        <w:t xml:space="preserve">1. </w:t>
      </w:r>
      <w:r>
        <w:t>Il fera donc partie de la phase </w:t>
      </w:r>
      <w:r w:rsidRPr="006F0D27">
        <w:t>2.</w:t>
      </w:r>
    </w:p>
    <w:p w:rsidR="000B1F33" w:rsidRPr="006F0D27" w:rsidRDefault="000B1F33" w:rsidP="000B1F33">
      <w:pPr>
        <w:pStyle w:val="SingleTxtG"/>
      </w:pPr>
      <w:r w:rsidRPr="006F0D27">
        <w:t>15.</w:t>
      </w:r>
      <w:r w:rsidRPr="006F0D27">
        <w:tab/>
        <w:t>Risque d</w:t>
      </w:r>
      <w:r>
        <w:t>’</w:t>
      </w:r>
      <w:r w:rsidRPr="006F0D27">
        <w:t>émanation de gaz toxiques d</w:t>
      </w:r>
      <w:r>
        <w:t>’</w:t>
      </w:r>
      <w:r w:rsidRPr="006F0D27">
        <w:t>un électrolyte non aqueux</w:t>
      </w:r>
      <w:r>
        <w:t> :</w:t>
      </w:r>
      <w:r w:rsidRPr="006F0D27">
        <w:t xml:space="preserve"> </w:t>
      </w:r>
    </w:p>
    <w:p w:rsidR="000B1F33" w:rsidRPr="006F0D27" w:rsidRDefault="000B1F33" w:rsidP="000B1F33">
      <w:pPr>
        <w:pStyle w:val="SingleTxtG"/>
        <w:spacing w:line="220" w:lineRule="atLeast"/>
      </w:pPr>
      <w:r w:rsidRPr="006F0D27">
        <w:t>Lors d</w:t>
      </w:r>
      <w:r>
        <w:t>’</w:t>
      </w:r>
      <w:r w:rsidRPr="006F0D27">
        <w:t>un débat tenu par le groupe de travail informel à la lumière d</w:t>
      </w:r>
      <w:r>
        <w:t>’</w:t>
      </w:r>
      <w:r w:rsidRPr="006F0D27">
        <w:t>analyses et de données fournies par le Centre commun de recherche (CCR) de la Commission européenne, les experts ont étudié un risque lié à la fuite et à l</w:t>
      </w:r>
      <w:r>
        <w:t>’</w:t>
      </w:r>
      <w:r w:rsidRPr="006F0D27">
        <w:t>évaporation d</w:t>
      </w:r>
      <w:r>
        <w:t>’</w:t>
      </w:r>
      <w:r w:rsidRPr="006F0D27">
        <w:t>un électrolyte non aqueux et à la formation d</w:t>
      </w:r>
      <w:r>
        <w:t>’</w:t>
      </w:r>
      <w:r w:rsidRPr="006F0D27">
        <w:t>une atmosphère toxique (EVSTF-04-13e, EVS-07-24e)</w:t>
      </w:r>
      <w:r w:rsidRPr="006F0D27">
        <w:rPr>
          <w:rStyle w:val="FootnoteReference"/>
        </w:rPr>
        <w:footnoteReference w:id="3"/>
      </w:r>
      <w:r w:rsidRPr="006F0D27">
        <w:t>. À ce jour, bien que cette question soit mentionnée dans diverses normes (UL 2580, SAE J2464, SAE J2289, SAE J2990 et ISO 6469), parmi lesquelles certaines recommandent même des méthodes de détection et d</w:t>
      </w:r>
      <w:r>
        <w:t>’</w:t>
      </w:r>
      <w:r w:rsidRPr="006F0D27">
        <w:t>analyse des gaz, il n</w:t>
      </w:r>
      <w:r>
        <w:t>’</w:t>
      </w:r>
      <w:r w:rsidRPr="006F0D27">
        <w:t>existe aucune procédure de mesure claire pour tous les cas de figure (au niveau du composant ou du véhicule et en service ou après un choc). Alors même qu</w:t>
      </w:r>
      <w:r>
        <w:t>’</w:t>
      </w:r>
      <w:r w:rsidRPr="006F0D27">
        <w:t xml:space="preserve">on compte un très grand nombre de véhicules électriques et hybrides en </w:t>
      </w:r>
      <w:r w:rsidRPr="006F0D27">
        <w:lastRenderedPageBreak/>
        <w:t>circulation en Asie, en Europe et en Amérique du Nord, les incidents d</w:t>
      </w:r>
      <w:r>
        <w:t>’</w:t>
      </w:r>
      <w:r w:rsidRPr="006F0D27">
        <w:t>évaporation, tout particulièrement dans le cas d</w:t>
      </w:r>
      <w:r>
        <w:t>’</w:t>
      </w:r>
      <w:r w:rsidRPr="006F0D27">
        <w:t>une utilisation normale, ne sont pas encore documentés. On a besoin de données supplémentaires, acquises par la recherche ou dans la pratique, en vue de définir une méthode d</w:t>
      </w:r>
      <w:r>
        <w:t>’</w:t>
      </w:r>
      <w:r w:rsidRPr="006F0D27">
        <w:t>analyse convenable pour détecter les gaz qui s</w:t>
      </w:r>
      <w:r>
        <w:t>’</w:t>
      </w:r>
      <w:r w:rsidRPr="006F0D27">
        <w:t>échappent d</w:t>
      </w:r>
      <w:r>
        <w:t>’</w:t>
      </w:r>
      <w:r w:rsidRPr="006F0D27">
        <w:t>une fuite d</w:t>
      </w:r>
      <w:r>
        <w:t>’</w:t>
      </w:r>
      <w:r w:rsidRPr="006F0D27">
        <w:t>électrolyte. Selon les résultats des travaux effectués à cette fin, il pourrait être nécessaire ultérieurement d</w:t>
      </w:r>
      <w:r>
        <w:t>’</w:t>
      </w:r>
      <w:r w:rsidRPr="006F0D27">
        <w:t>apporter des modifications aux prescriptions et aux méthodes relatives aux fuites et à l</w:t>
      </w:r>
      <w:r>
        <w:t>’</w:t>
      </w:r>
      <w:r w:rsidRPr="006F0D27">
        <w:t>évaporation d</w:t>
      </w:r>
      <w:r>
        <w:t>’</w:t>
      </w:r>
      <w:r w:rsidRPr="006F0D27">
        <w:t>un électrolyte non aqueux.</w:t>
      </w:r>
    </w:p>
    <w:p w:rsidR="000B1F33" w:rsidRPr="006F0D27" w:rsidRDefault="000B1F33" w:rsidP="000B1F33">
      <w:pPr>
        <w:pStyle w:val="H23G"/>
      </w:pPr>
      <w:r w:rsidRPr="006F0D27">
        <w:rPr>
          <w:lang w:eastAsia="ja-JP"/>
        </w:rPr>
        <w:tab/>
        <w:t>2.</w:t>
      </w:r>
      <w:r w:rsidRPr="006F0D27">
        <w:rPr>
          <w:lang w:eastAsia="ja-JP"/>
        </w:rPr>
        <w:tab/>
        <w:t>Signaux d</w:t>
      </w:r>
      <w:r>
        <w:rPr>
          <w:lang w:eastAsia="ja-JP"/>
        </w:rPr>
        <w:t>’</w:t>
      </w:r>
      <w:r w:rsidRPr="006F0D27">
        <w:rPr>
          <w:lang w:eastAsia="ja-JP"/>
        </w:rPr>
        <w:t>avertissement</w:t>
      </w:r>
    </w:p>
    <w:p w:rsidR="000B1F33" w:rsidRPr="006F0D27" w:rsidRDefault="000B1F33" w:rsidP="000B1F33">
      <w:pPr>
        <w:pStyle w:val="SingleTxtG"/>
        <w:spacing w:line="220" w:lineRule="atLeast"/>
      </w:pPr>
      <w:r w:rsidRPr="006F0D27">
        <w:t>16.</w:t>
      </w:r>
      <w:r w:rsidRPr="006F0D27">
        <w:tab/>
        <w:t>S</w:t>
      </w:r>
      <w:r>
        <w:t>’</w:t>
      </w:r>
      <w:r w:rsidRPr="006F0D27">
        <w:t>agissant de la nécessité d</w:t>
      </w:r>
      <w:r>
        <w:t>’</w:t>
      </w:r>
      <w:r w:rsidRPr="006F0D27">
        <w:t>avertir le conducteur par un signal en cas de défaillance du SRSEE, il a été demandé au groupe de travail informel de recenser les situations dans lesquelles un tel avertissement s</w:t>
      </w:r>
      <w:r>
        <w:t>’</w:t>
      </w:r>
      <w:r w:rsidRPr="006F0D27">
        <w:t>imposait, ainsi que d</w:t>
      </w:r>
      <w:r>
        <w:t>’</w:t>
      </w:r>
      <w:r w:rsidRPr="006F0D27">
        <w:t>élaborer des prescriptions et des procédures visant à vérifier si l</w:t>
      </w:r>
      <w:r>
        <w:t>’</w:t>
      </w:r>
      <w:r w:rsidRPr="006F0D27">
        <w:t>avertissement se produisait dans les situations recensées.</w:t>
      </w:r>
    </w:p>
    <w:p w:rsidR="000B1F33" w:rsidRPr="006F0D27" w:rsidRDefault="000B1F33" w:rsidP="000B1F33">
      <w:pPr>
        <w:pStyle w:val="SingleTxtG"/>
        <w:spacing w:line="220" w:lineRule="atLeast"/>
      </w:pPr>
      <w:r w:rsidRPr="006F0D27">
        <w:t>17.</w:t>
      </w:r>
      <w:r w:rsidRPr="006F0D27">
        <w:tab/>
        <w:t>Trois situations imposant un avertissement au conducteur relatif au SRSEE ont été recensées. La première est une défaillance d</w:t>
      </w:r>
      <w:r>
        <w:t>’</w:t>
      </w:r>
      <w:r w:rsidRPr="006F0D27">
        <w:t>une ou plusieurs fonctions du ou des systèmes du véhicule qui gèrent le fonctionnement sans risques du SRSEE. La deuxième est un échauffement important à l</w:t>
      </w:r>
      <w:r>
        <w:t>’</w:t>
      </w:r>
      <w:r w:rsidRPr="006F0D27">
        <w:t>intérieur du SRSEE et la troisième, une faible charge de ce dernier. O</w:t>
      </w:r>
      <w:r w:rsidR="000E2D66">
        <w:t>n trouvera dans la section </w:t>
      </w:r>
      <w:r w:rsidRPr="006F0D27">
        <w:t>E de plus amples informations sur les raisons du choix de ces trois cas de figure.</w:t>
      </w:r>
    </w:p>
    <w:p w:rsidR="000B1F33" w:rsidRPr="00F603AA" w:rsidRDefault="000B1F33" w:rsidP="000B1F33">
      <w:pPr>
        <w:pStyle w:val="SingleTxtG"/>
        <w:spacing w:line="220" w:lineRule="atLeast"/>
        <w:rPr>
          <w:spacing w:val="-4"/>
        </w:rPr>
      </w:pPr>
      <w:r w:rsidRPr="00F603AA">
        <w:rPr>
          <w:spacing w:val="-4"/>
        </w:rPr>
        <w:t>18.</w:t>
      </w:r>
      <w:r w:rsidRPr="00F603AA">
        <w:rPr>
          <w:spacing w:val="-4"/>
        </w:rPr>
        <w:tab/>
        <w:t>Une étude des véhicules électriques a été menée en vue de mettre au point des procédures d</w:t>
      </w:r>
      <w:r>
        <w:rPr>
          <w:spacing w:val="-4"/>
        </w:rPr>
        <w:t>’</w:t>
      </w:r>
      <w:r w:rsidRPr="00F603AA">
        <w:rPr>
          <w:spacing w:val="-4"/>
        </w:rPr>
        <w:t>évaluation du fonctionnement de l</w:t>
      </w:r>
      <w:r>
        <w:rPr>
          <w:spacing w:val="-4"/>
        </w:rPr>
        <w:t>’</w:t>
      </w:r>
      <w:r w:rsidRPr="00F603AA">
        <w:rPr>
          <w:spacing w:val="-4"/>
        </w:rPr>
        <w:t>avertissement dans certaines situations présentant un risque. Elle a montré que ces procédures varieraient en fonction de la conception du véhicule et du constructeur. Mettre au point une seule procédure ne serait donc pas possible et pourrait se traduire par des restrictions sur le plan de la conception. Par conséquent, il serait demandé aux constructeurs de présenter, sur demande, des documents techniques décrivant les fonctions du système déclenchant l</w:t>
      </w:r>
      <w:r>
        <w:rPr>
          <w:spacing w:val="-4"/>
        </w:rPr>
        <w:t>’</w:t>
      </w:r>
      <w:r w:rsidRPr="00F603AA">
        <w:rPr>
          <w:spacing w:val="-4"/>
        </w:rPr>
        <w:t>avertissement sur le véhicule concerné.</w:t>
      </w:r>
    </w:p>
    <w:p w:rsidR="000B1F33" w:rsidRPr="006F0D27" w:rsidRDefault="000B1F33" w:rsidP="000B1F33">
      <w:pPr>
        <w:pStyle w:val="SingleTxtG"/>
        <w:spacing w:line="220" w:lineRule="atLeast"/>
      </w:pPr>
      <w:r w:rsidRPr="006F0D27">
        <w:t>19.</w:t>
      </w:r>
      <w:r w:rsidRPr="006F0D27">
        <w:tab/>
        <w:t>On a tenté de définir des spécifications pour le type d</w:t>
      </w:r>
      <w:r>
        <w:t>’</w:t>
      </w:r>
      <w:r w:rsidRPr="006F0D27">
        <w:t>avertissement considéré. Toutefois, sachant que le public ne percevait pas les avertissements de la même façon d</w:t>
      </w:r>
      <w:r>
        <w:t>’</w:t>
      </w:r>
      <w:r w:rsidRPr="006F0D27">
        <w:t>une région à une autre, et en raison des différences dans le fonctionnement et la conception des véhicules, il n</w:t>
      </w:r>
      <w:r>
        <w:t>’</w:t>
      </w:r>
      <w:r w:rsidRPr="006F0D27">
        <w:t>a pas été possible d</w:t>
      </w:r>
      <w:r>
        <w:t>’</w:t>
      </w:r>
      <w:r w:rsidRPr="006F0D27">
        <w:t>obtenir un consensus sur la couleur, le style, le pictogramme ou le message de l</w:t>
      </w:r>
      <w:r>
        <w:t>’</w:t>
      </w:r>
      <w:r w:rsidRPr="006F0D27">
        <w:t>avertissement. Les caractéristiques de l</w:t>
      </w:r>
      <w:r>
        <w:t>’</w:t>
      </w:r>
      <w:r w:rsidRPr="006F0D27">
        <w:t>avertissement ne sont donc pas énoncées dans le présent RTM.</w:t>
      </w:r>
    </w:p>
    <w:p w:rsidR="000B1F33" w:rsidRPr="006F0D27" w:rsidRDefault="000B1F33" w:rsidP="000B1F33">
      <w:pPr>
        <w:pStyle w:val="SingleTxtG"/>
        <w:spacing w:line="220" w:lineRule="atLeast"/>
      </w:pPr>
      <w:r w:rsidRPr="006F0D27">
        <w:t>20.</w:t>
      </w:r>
      <w:r w:rsidRPr="006F0D27">
        <w:tab/>
        <w:t>On ne trouvera pas ainsi dans le présent RTM de caractéristiques détaillées concernant l</w:t>
      </w:r>
      <w:r>
        <w:t>’</w:t>
      </w:r>
      <w:r w:rsidRPr="006F0D27">
        <w:t>avertissement, sous la forme de prescriptions permettant d</w:t>
      </w:r>
      <w:r>
        <w:t>’</w:t>
      </w:r>
      <w:r w:rsidRPr="006F0D27">
        <w:t>évaluer la fonction d</w:t>
      </w:r>
      <w:r>
        <w:t>’</w:t>
      </w:r>
      <w:r w:rsidRPr="006F0D27">
        <w:t>avertissement. Il est demandé aux constructeurs de fournir pour le véhicule considéré les informations sur la méthode de déclenchement de l</w:t>
      </w:r>
      <w:r>
        <w:t>’</w:t>
      </w:r>
      <w:r w:rsidRPr="006F0D27">
        <w:t>avertissement et une description du témoin d</w:t>
      </w:r>
      <w:r>
        <w:t>’</w:t>
      </w:r>
      <w:r w:rsidRPr="006F0D27">
        <w:t>avertissement.</w:t>
      </w:r>
    </w:p>
    <w:p w:rsidR="000B1F33" w:rsidRPr="006F0D27" w:rsidRDefault="000B1F33" w:rsidP="000B1F33">
      <w:pPr>
        <w:pStyle w:val="H23G"/>
      </w:pPr>
      <w:r w:rsidRPr="006F0D27">
        <w:rPr>
          <w:lang w:eastAsia="ja-JP"/>
        </w:rPr>
        <w:tab/>
        <w:t>3.</w:t>
      </w:r>
      <w:r w:rsidRPr="006F0D27">
        <w:rPr>
          <w:lang w:eastAsia="ja-JP"/>
        </w:rPr>
        <w:tab/>
        <w:t>P</w:t>
      </w:r>
      <w:r w:rsidRPr="006F0D27">
        <w:t>ropagation thermique</w:t>
      </w:r>
    </w:p>
    <w:p w:rsidR="000B1F33" w:rsidRPr="00F603AA" w:rsidRDefault="000B1F33" w:rsidP="000B1F33">
      <w:pPr>
        <w:pStyle w:val="SingleTxtG"/>
        <w:spacing w:line="220" w:lineRule="atLeast"/>
        <w:rPr>
          <w:spacing w:val="-2"/>
        </w:rPr>
      </w:pPr>
      <w:r w:rsidRPr="00F603AA">
        <w:rPr>
          <w:spacing w:val="-2"/>
        </w:rPr>
        <w:t>21.</w:t>
      </w:r>
      <w:r w:rsidRPr="00F603AA">
        <w:rPr>
          <w:spacing w:val="-2"/>
        </w:rPr>
        <w:tab/>
        <w:t>La procédure d</w:t>
      </w:r>
      <w:r>
        <w:rPr>
          <w:spacing w:val="-2"/>
        </w:rPr>
        <w:t>’</w:t>
      </w:r>
      <w:r w:rsidRPr="00F603AA">
        <w:rPr>
          <w:spacing w:val="-2"/>
        </w:rPr>
        <w:t>essai relative à la propagation thermique n</w:t>
      </w:r>
      <w:r>
        <w:rPr>
          <w:spacing w:val="-2"/>
        </w:rPr>
        <w:t>’</w:t>
      </w:r>
      <w:r w:rsidRPr="00F603AA">
        <w:rPr>
          <w:spacing w:val="-2"/>
        </w:rPr>
        <w:t>a pas encore été adoptée en tant que prescription. Le Canada, la Chine, les États-Unis d</w:t>
      </w:r>
      <w:r>
        <w:rPr>
          <w:spacing w:val="-2"/>
        </w:rPr>
        <w:t>’</w:t>
      </w:r>
      <w:r w:rsidRPr="00F603AA">
        <w:rPr>
          <w:spacing w:val="-2"/>
        </w:rPr>
        <w:t>Amérique, le Japon, la République de Corée, l</w:t>
      </w:r>
      <w:r>
        <w:rPr>
          <w:spacing w:val="-2"/>
        </w:rPr>
        <w:t>’</w:t>
      </w:r>
      <w:r w:rsidRPr="00F603AA">
        <w:rPr>
          <w:spacing w:val="-2"/>
        </w:rPr>
        <w:t>Union européenne et l</w:t>
      </w:r>
      <w:r>
        <w:rPr>
          <w:spacing w:val="-2"/>
        </w:rPr>
        <w:t>’</w:t>
      </w:r>
      <w:r w:rsidRPr="00F603AA">
        <w:rPr>
          <w:spacing w:val="-2"/>
        </w:rPr>
        <w:t>Organisation internationale des constructeurs d</w:t>
      </w:r>
      <w:r>
        <w:rPr>
          <w:spacing w:val="-2"/>
        </w:rPr>
        <w:t>’</w:t>
      </w:r>
      <w:r w:rsidRPr="00F603AA">
        <w:rPr>
          <w:spacing w:val="-2"/>
        </w:rPr>
        <w:t>automobiles (OICA) ont apporté une contribution importante aux travaux sur la question, et le Groupe de travail ISO/TC22/SC37/WG3 de l</w:t>
      </w:r>
      <w:r>
        <w:rPr>
          <w:spacing w:val="-2"/>
        </w:rPr>
        <w:t>’</w:t>
      </w:r>
      <w:r w:rsidRPr="00F603AA">
        <w:rPr>
          <w:spacing w:val="-2"/>
        </w:rPr>
        <w:t>Organisation internationale de normalisation (ISO) étudie également des essais de propagation thermique. On trouvera sur le site Web de la CEE les rapports et les exposés des parties prenantes</w:t>
      </w:r>
      <w:r w:rsidRPr="00F603AA">
        <w:rPr>
          <w:rStyle w:val="FootnoteReference"/>
          <w:spacing w:val="-2"/>
        </w:rPr>
        <w:footnoteReference w:id="4"/>
      </w:r>
      <w:r w:rsidRPr="00F603AA">
        <w:rPr>
          <w:spacing w:val="-2"/>
        </w:rPr>
        <w:t>. Il a toutefois été décidé de poursuivre les recherches en s</w:t>
      </w:r>
      <w:r>
        <w:rPr>
          <w:spacing w:val="-2"/>
        </w:rPr>
        <w:t>’</w:t>
      </w:r>
      <w:r w:rsidRPr="00F603AA">
        <w:rPr>
          <w:spacing w:val="-2"/>
        </w:rPr>
        <w:t>appuyant sur les travaux et les résultats du groupe de travail compétent. Plusieurs parties prenantes ont fait part de leur engagement dans l</w:t>
      </w:r>
      <w:r>
        <w:rPr>
          <w:spacing w:val="-2"/>
        </w:rPr>
        <w:t>’</w:t>
      </w:r>
      <w:r w:rsidRPr="00F603AA">
        <w:rPr>
          <w:spacing w:val="-2"/>
        </w:rPr>
        <w:t>élaboration d</w:t>
      </w:r>
      <w:r>
        <w:rPr>
          <w:spacing w:val="-2"/>
        </w:rPr>
        <w:t>’</w:t>
      </w:r>
      <w:r w:rsidRPr="00F603AA">
        <w:rPr>
          <w:spacing w:val="-2"/>
        </w:rPr>
        <w:t>une méthode pour la propagation thermique, afin de faire progresser les travaux dans le cadre de la phase 1. Des recherches seront menées conformément à cet objectif, qui consisteront à corriger les défauts constatés dans les méthodes d</w:t>
      </w:r>
      <w:r>
        <w:rPr>
          <w:spacing w:val="-2"/>
        </w:rPr>
        <w:t>’</w:t>
      </w:r>
      <w:r w:rsidRPr="00F603AA">
        <w:rPr>
          <w:spacing w:val="-2"/>
        </w:rPr>
        <w:t>essai mises au point par les différentes Parties contractantes à l</w:t>
      </w:r>
      <w:r>
        <w:rPr>
          <w:spacing w:val="-2"/>
        </w:rPr>
        <w:t>’</w:t>
      </w:r>
      <w:r w:rsidRPr="00F603AA">
        <w:rPr>
          <w:spacing w:val="-2"/>
        </w:rPr>
        <w:t>Acco</w:t>
      </w:r>
      <w:r w:rsidR="000E2D66">
        <w:rPr>
          <w:spacing w:val="-2"/>
        </w:rPr>
        <w:t>rd de 1998 au cours de la phase </w:t>
      </w:r>
      <w:r w:rsidRPr="00F603AA">
        <w:rPr>
          <w:spacing w:val="-2"/>
        </w:rPr>
        <w:t>1, et notamment à :</w:t>
      </w:r>
    </w:p>
    <w:p w:rsidR="000B1F33" w:rsidRPr="006F0D27" w:rsidRDefault="000B1F33" w:rsidP="000B1F33">
      <w:pPr>
        <w:pStyle w:val="SingleTxtG"/>
        <w:spacing w:line="220" w:lineRule="atLeast"/>
      </w:pPr>
      <w:r w:rsidRPr="006F0D27">
        <w:rPr>
          <w:lang w:eastAsia="ja-JP"/>
        </w:rPr>
        <w:tab/>
        <w:t>a)</w:t>
      </w:r>
      <w:r w:rsidRPr="006F0D27">
        <w:tab/>
        <w:t>Étudier plus en détail les méthodes d</w:t>
      </w:r>
      <w:r>
        <w:t>’</w:t>
      </w:r>
      <w:r w:rsidRPr="006F0D27">
        <w:t>amorçage considérées précédemment, en vue de les évaluer sur les plans de la faisabilité, de la répétabilité et de la reproductibilité</w:t>
      </w:r>
      <w:r>
        <w:rPr>
          <w:lang w:eastAsia="ja-JP"/>
        </w:rPr>
        <w:t> ;</w:t>
      </w:r>
    </w:p>
    <w:p w:rsidR="000B1F33" w:rsidRPr="006F0D27" w:rsidRDefault="000B1F33" w:rsidP="000B1F33">
      <w:pPr>
        <w:pStyle w:val="SingleTxtG"/>
      </w:pPr>
      <w:r w:rsidRPr="006F0D27">
        <w:rPr>
          <w:lang w:eastAsia="ja-JP"/>
        </w:rPr>
        <w:lastRenderedPageBreak/>
        <w:tab/>
        <w:t>b)</w:t>
      </w:r>
      <w:r w:rsidRPr="006F0D27">
        <w:tab/>
        <w:t>Étudier les nouvelles méthodes d</w:t>
      </w:r>
      <w:r>
        <w:t>’</w:t>
      </w:r>
      <w:r w:rsidRPr="006F0D27">
        <w:t>amorçage envisageables, notamment celles qui nécessitent un minimum de manipulations du dispositif soumis à l</w:t>
      </w:r>
      <w:r>
        <w:t>’</w:t>
      </w:r>
      <w:r w:rsidRPr="006F0D27">
        <w:t>essai</w:t>
      </w:r>
      <w:r>
        <w:rPr>
          <w:lang w:eastAsia="ja-JP"/>
        </w:rPr>
        <w:t> ;</w:t>
      </w:r>
    </w:p>
    <w:p w:rsidR="000B1F33" w:rsidRPr="006F0D27" w:rsidRDefault="000B1F33" w:rsidP="000B1F33">
      <w:pPr>
        <w:pStyle w:val="SingleTxtG"/>
      </w:pPr>
      <w:r w:rsidRPr="006F0D27">
        <w:rPr>
          <w:lang w:eastAsia="ja-JP"/>
        </w:rPr>
        <w:tab/>
        <w:t>c)</w:t>
      </w:r>
      <w:r w:rsidRPr="006F0D27">
        <w:tab/>
        <w:t>Évaluer la validité des critères de réussite ou d</w:t>
      </w:r>
      <w:r>
        <w:t>’</w:t>
      </w:r>
      <w:r w:rsidRPr="006F0D27">
        <w:t>échec, par exemple s</w:t>
      </w:r>
      <w:r>
        <w:t>’</w:t>
      </w:r>
      <w:r w:rsidRPr="006F0D27">
        <w:t>agissant de la distinction à faire entre de la fumée ou un feu provenant de la pile d</w:t>
      </w:r>
      <w:r>
        <w:t>’</w:t>
      </w:r>
      <w:r w:rsidRPr="006F0D27">
        <w:t>amorçage et de la fumée ou un feu dus à la propagation</w:t>
      </w:r>
      <w:r>
        <w:rPr>
          <w:lang w:eastAsia="ja-JP"/>
        </w:rPr>
        <w:t> ;</w:t>
      </w:r>
    </w:p>
    <w:p w:rsidR="000B1F33" w:rsidRPr="006F0D27" w:rsidRDefault="000B1F33" w:rsidP="000B1F33">
      <w:pPr>
        <w:pStyle w:val="SingleTxtG"/>
      </w:pPr>
      <w:r w:rsidRPr="006F0D27">
        <w:rPr>
          <w:lang w:eastAsia="ja-JP"/>
        </w:rPr>
        <w:tab/>
        <w:t>d)</w:t>
      </w:r>
      <w:r w:rsidRPr="006F0D27">
        <w:tab/>
        <w:t>Étudier si la manipulation du dispositif soumis à l</w:t>
      </w:r>
      <w:r>
        <w:t>’</w:t>
      </w:r>
      <w:r w:rsidRPr="006F0D27">
        <w:t>essai peut avoir une incidence sur le résultat de l</w:t>
      </w:r>
      <w:r>
        <w:t>’</w:t>
      </w:r>
      <w:r w:rsidRPr="006F0D27">
        <w:t xml:space="preserve">essai. </w:t>
      </w:r>
    </w:p>
    <w:p w:rsidR="000B1F33" w:rsidRPr="006F0D27" w:rsidRDefault="000B1F33" w:rsidP="000B1F33">
      <w:pPr>
        <w:pStyle w:val="SingleTxtG"/>
        <w:spacing w:line="220" w:lineRule="atLeast"/>
        <w:rPr>
          <w:lang w:eastAsia="ja-JP"/>
        </w:rPr>
      </w:pPr>
      <w:r w:rsidRPr="006F0D27">
        <w:rPr>
          <w:lang w:eastAsia="ja-JP"/>
        </w:rPr>
        <w:t>22.</w:t>
      </w:r>
      <w:r w:rsidRPr="006F0D27">
        <w:rPr>
          <w:lang w:eastAsia="ja-JP"/>
        </w:rPr>
        <w:tab/>
        <w:t>Les essais pourront être menés sur une pile, un module, un bloc et le véhicule. Sous réserve des possibilités de prévoir l</w:t>
      </w:r>
      <w:r>
        <w:rPr>
          <w:lang w:eastAsia="ja-JP"/>
        </w:rPr>
        <w:t>’</w:t>
      </w:r>
      <w:r w:rsidRPr="006F0D27">
        <w:rPr>
          <w:lang w:eastAsia="ja-JP"/>
        </w:rPr>
        <w:t>avancement et les résultats des recherches, l</w:t>
      </w:r>
      <w:r>
        <w:rPr>
          <w:lang w:eastAsia="ja-JP"/>
        </w:rPr>
        <w:t>’</w:t>
      </w:r>
      <w:r w:rsidRPr="006F0D27">
        <w:rPr>
          <w:lang w:eastAsia="ja-JP"/>
        </w:rPr>
        <w:t>élaboration d</w:t>
      </w:r>
      <w:r>
        <w:rPr>
          <w:lang w:eastAsia="ja-JP"/>
        </w:rPr>
        <w:t>’</w:t>
      </w:r>
      <w:r w:rsidRPr="006F0D27">
        <w:rPr>
          <w:lang w:eastAsia="ja-JP"/>
        </w:rPr>
        <w:t>une méthode fiable pour la propagation thermique est prévue pour 2018 ou 2019. Un groupe de recherche sera constitué à cette fin en 2017.</w:t>
      </w:r>
    </w:p>
    <w:p w:rsidR="000B1F33" w:rsidRPr="006F0D27" w:rsidRDefault="000B1F33" w:rsidP="000B1F33">
      <w:pPr>
        <w:pStyle w:val="SingleTxtG"/>
        <w:spacing w:line="220" w:lineRule="atLeast"/>
        <w:rPr>
          <w:lang w:eastAsia="ja-JP"/>
        </w:rPr>
      </w:pPr>
      <w:r w:rsidRPr="006F0D27">
        <w:rPr>
          <w:lang w:eastAsia="ja-JP"/>
        </w:rPr>
        <w:t>23.</w:t>
      </w:r>
      <w:r w:rsidRPr="006F0D27">
        <w:rPr>
          <w:lang w:eastAsia="ja-JP"/>
        </w:rPr>
        <w:tab/>
        <w:t>La procédure d</w:t>
      </w:r>
      <w:r>
        <w:rPr>
          <w:lang w:eastAsia="ja-JP"/>
        </w:rPr>
        <w:t>’</w:t>
      </w:r>
      <w:r w:rsidRPr="006F0D27">
        <w:rPr>
          <w:lang w:eastAsia="ja-JP"/>
        </w:rPr>
        <w:t>essai ci-dessous, mise au point par la Chine et le Japon lors de la phase 1 de l</w:t>
      </w:r>
      <w:r>
        <w:rPr>
          <w:lang w:eastAsia="ja-JP"/>
        </w:rPr>
        <w:t>’</w:t>
      </w:r>
      <w:r w:rsidRPr="006F0D27">
        <w:rPr>
          <w:lang w:eastAsia="ja-JP"/>
        </w:rPr>
        <w:t>élaboration du présent RTM, fera l</w:t>
      </w:r>
      <w:r>
        <w:rPr>
          <w:lang w:eastAsia="ja-JP"/>
        </w:rPr>
        <w:t>’</w:t>
      </w:r>
      <w:r w:rsidRPr="006F0D27">
        <w:rPr>
          <w:lang w:eastAsia="ja-JP"/>
        </w:rPr>
        <w:t>objet d</w:t>
      </w:r>
      <w:r>
        <w:rPr>
          <w:lang w:eastAsia="ja-JP"/>
        </w:rPr>
        <w:t>’</w:t>
      </w:r>
      <w:r w:rsidRPr="006F0D27">
        <w:rPr>
          <w:lang w:eastAsia="ja-JP"/>
        </w:rPr>
        <w:t>une évaluation complémentaire et d</w:t>
      </w:r>
      <w:r>
        <w:rPr>
          <w:lang w:eastAsia="ja-JP"/>
        </w:rPr>
        <w:t>’</w:t>
      </w:r>
      <w:r w:rsidRPr="006F0D27">
        <w:rPr>
          <w:lang w:eastAsia="ja-JP"/>
        </w:rPr>
        <w:t>une amélioration lors de la phase 2</w:t>
      </w:r>
      <w:r>
        <w:rPr>
          <w:lang w:eastAsia="ja-JP"/>
        </w:rPr>
        <w:t> :</w:t>
      </w:r>
    </w:p>
    <w:p w:rsidR="000B1F33" w:rsidRPr="006F0D27" w:rsidRDefault="000B1F33" w:rsidP="000B1F33">
      <w:pPr>
        <w:pStyle w:val="SingleTxtG"/>
        <w:spacing w:line="220" w:lineRule="atLeast"/>
        <w:ind w:left="2268" w:hanging="1134"/>
        <w:rPr>
          <w:rFonts w:eastAsia="DengXian"/>
        </w:rPr>
      </w:pPr>
      <w:r w:rsidRPr="006F0D27">
        <w:rPr>
          <w:rFonts w:eastAsia="DengXian"/>
          <w:lang w:eastAsia="ja-JP"/>
        </w:rPr>
        <w:t>23A</w:t>
      </w:r>
      <w:r w:rsidRPr="006F0D27">
        <w:rPr>
          <w:rFonts w:eastAsia="DengXian"/>
        </w:rPr>
        <w:t>.1</w:t>
      </w:r>
      <w:r w:rsidRPr="006F0D27">
        <w:rPr>
          <w:rFonts w:eastAsia="DengXian"/>
        </w:rPr>
        <w:tab/>
        <w:t>Propagation thermique</w:t>
      </w:r>
    </w:p>
    <w:p w:rsidR="000B1F33" w:rsidRPr="006F0D27" w:rsidRDefault="000B1F33" w:rsidP="000B1F33">
      <w:pPr>
        <w:pStyle w:val="SingleTxtG"/>
        <w:spacing w:line="220" w:lineRule="atLeast"/>
        <w:ind w:left="2268"/>
        <w:rPr>
          <w:rFonts w:eastAsia="DengXian"/>
        </w:rPr>
      </w:pPr>
      <w:r w:rsidRPr="006F0D27">
        <w:rPr>
          <w:rFonts w:eastAsia="DengXian"/>
        </w:rPr>
        <w:t>Afin de s</w:t>
      </w:r>
      <w:r>
        <w:rPr>
          <w:rFonts w:eastAsia="DengXian"/>
        </w:rPr>
        <w:t>’</w:t>
      </w:r>
      <w:r w:rsidRPr="006F0D27">
        <w:rPr>
          <w:rFonts w:eastAsia="DengXian"/>
        </w:rPr>
        <w:t>assurer que les véhicules équipés d</w:t>
      </w:r>
      <w:r>
        <w:rPr>
          <w:rFonts w:eastAsia="DengXian"/>
        </w:rPr>
        <w:t>’</w:t>
      </w:r>
      <w:r w:rsidRPr="006F0D27">
        <w:rPr>
          <w:rFonts w:eastAsia="DengXian"/>
        </w:rPr>
        <w:t>un SRSEE contenant un électrolyte inflammable ne sont pas dangereux, il convient de veiller à ce que les occupants du véhicule ne soient pas exposés aux risques découlant d</w:t>
      </w:r>
      <w:r>
        <w:rPr>
          <w:rFonts w:eastAsia="DengXian"/>
        </w:rPr>
        <w:t>’</w:t>
      </w:r>
      <w:r w:rsidRPr="006F0D27">
        <w:rPr>
          <w:rFonts w:eastAsia="DengXian"/>
        </w:rPr>
        <w:t>une propagation thermique (déclenchée par l</w:t>
      </w:r>
      <w:r>
        <w:rPr>
          <w:rFonts w:eastAsia="DengXian"/>
        </w:rPr>
        <w:t>’</w:t>
      </w:r>
      <w:r w:rsidRPr="006F0D27">
        <w:rPr>
          <w:rFonts w:eastAsia="DengXian"/>
        </w:rPr>
        <w:t>emballement thermique d</w:t>
      </w:r>
      <w:r>
        <w:rPr>
          <w:rFonts w:eastAsia="DengXian"/>
        </w:rPr>
        <w:t>’</w:t>
      </w:r>
      <w:r w:rsidRPr="006F0D27">
        <w:rPr>
          <w:rFonts w:eastAsia="DengXian"/>
        </w:rPr>
        <w:t>une pile à la suite d</w:t>
      </w:r>
      <w:r>
        <w:rPr>
          <w:rFonts w:eastAsia="DengXian"/>
        </w:rPr>
        <w:t>’</w:t>
      </w:r>
      <w:r w:rsidRPr="006F0D27">
        <w:rPr>
          <w:rFonts w:eastAsia="DengXian"/>
        </w:rPr>
        <w:t>un court-circuit interne).</w:t>
      </w:r>
    </w:p>
    <w:p w:rsidR="000B1F33" w:rsidRPr="006F0D27" w:rsidRDefault="000B1F33" w:rsidP="000B1F33">
      <w:pPr>
        <w:pStyle w:val="SingleTxtG"/>
        <w:spacing w:line="220" w:lineRule="atLeast"/>
        <w:ind w:left="2268"/>
        <w:rPr>
          <w:rFonts w:eastAsia="DengXian"/>
        </w:rPr>
      </w:pPr>
      <w:r w:rsidRPr="006F0D27">
        <w:rPr>
          <w:rFonts w:eastAsia="DengXian"/>
        </w:rPr>
        <w:t>Une ou plusieurs des trois méthodes d</w:t>
      </w:r>
      <w:r>
        <w:rPr>
          <w:rFonts w:eastAsia="DengXian"/>
        </w:rPr>
        <w:t>’</w:t>
      </w:r>
      <w:r w:rsidRPr="006F0D27">
        <w:rPr>
          <w:rFonts w:eastAsia="DengXian"/>
        </w:rPr>
        <w:t>amorçage recommandées doivent être appliquées (à la discrétion du constructeur tant que le risque d</w:t>
      </w:r>
      <w:r>
        <w:rPr>
          <w:rFonts w:eastAsia="DengXian"/>
        </w:rPr>
        <w:t>’</w:t>
      </w:r>
      <w:r w:rsidRPr="006F0D27">
        <w:rPr>
          <w:rFonts w:eastAsia="DengXian"/>
        </w:rPr>
        <w:t>une propagation thermique existe) afin de vérifier s</w:t>
      </w:r>
      <w:r>
        <w:rPr>
          <w:rFonts w:eastAsia="DengXian"/>
        </w:rPr>
        <w:t>’</w:t>
      </w:r>
      <w:r w:rsidRPr="006F0D27">
        <w:rPr>
          <w:rFonts w:eastAsia="DengXian"/>
        </w:rPr>
        <w:t>il est possible de prévenir le risque de propagation thermique ou de l</w:t>
      </w:r>
      <w:r>
        <w:rPr>
          <w:rFonts w:eastAsia="DengXian"/>
        </w:rPr>
        <w:t>’</w:t>
      </w:r>
      <w:r w:rsidRPr="006F0D27">
        <w:rPr>
          <w:rFonts w:eastAsia="DengXian"/>
        </w:rPr>
        <w:t>éliminer par conception.</w:t>
      </w:r>
    </w:p>
    <w:p w:rsidR="000B1F33" w:rsidRPr="006F0D27" w:rsidRDefault="000B1F33" w:rsidP="000B1F33">
      <w:pPr>
        <w:pStyle w:val="SingleTxtG"/>
        <w:spacing w:line="220" w:lineRule="atLeast"/>
        <w:ind w:left="2268" w:hanging="1134"/>
        <w:rPr>
          <w:rFonts w:eastAsia="DengXian"/>
        </w:rPr>
      </w:pPr>
      <w:r w:rsidRPr="006F0D27">
        <w:rPr>
          <w:rFonts w:eastAsia="DengXian"/>
          <w:lang w:eastAsia="ja-JP"/>
        </w:rPr>
        <w:t>23A</w:t>
      </w:r>
      <w:r w:rsidRPr="006F0D27">
        <w:rPr>
          <w:rFonts w:eastAsia="DengXian"/>
        </w:rPr>
        <w:t>.2</w:t>
      </w:r>
      <w:r w:rsidRPr="006F0D27">
        <w:rPr>
          <w:rFonts w:eastAsia="DengXian"/>
        </w:rPr>
        <w:tab/>
        <w:t>Essai de propagation thermique</w:t>
      </w:r>
    </w:p>
    <w:p w:rsidR="000B1F33" w:rsidRPr="006F0D27" w:rsidRDefault="000B1F33" w:rsidP="000B1F33">
      <w:pPr>
        <w:pStyle w:val="SingleTxtG"/>
        <w:spacing w:line="220" w:lineRule="atLeast"/>
        <w:ind w:left="2268"/>
        <w:rPr>
          <w:rFonts w:eastAsia="DengXian"/>
        </w:rPr>
      </w:pPr>
      <w:r w:rsidRPr="006F0D27">
        <w:rPr>
          <w:rFonts w:eastAsia="DengXian"/>
        </w:rPr>
        <w:t xml:space="preserve">Cet essai doit être réalisé conformément aux dispositions du paragraphe </w:t>
      </w:r>
      <w:r w:rsidRPr="006F0D27">
        <w:rPr>
          <w:rFonts w:eastAsia="DengXian"/>
          <w:lang w:eastAsia="ja-JP"/>
        </w:rPr>
        <w:t>23B</w:t>
      </w:r>
      <w:r w:rsidRPr="006F0D27">
        <w:rPr>
          <w:rFonts w:eastAsia="DengXian"/>
        </w:rPr>
        <w:t>.</w:t>
      </w:r>
    </w:p>
    <w:p w:rsidR="000B1F33" w:rsidRPr="006F0D27" w:rsidRDefault="000B1F33" w:rsidP="000B1F33">
      <w:pPr>
        <w:pStyle w:val="SingleTxtG"/>
        <w:spacing w:line="220" w:lineRule="atLeast"/>
        <w:ind w:left="2835" w:hanging="567"/>
        <w:rPr>
          <w:rFonts w:eastAsia="Microsoft YaHei"/>
        </w:rPr>
      </w:pPr>
      <w:r w:rsidRPr="006F0D27">
        <w:rPr>
          <w:rFonts w:eastAsia="Microsoft YaHei"/>
        </w:rPr>
        <w:t>a)</w:t>
      </w:r>
      <w:r w:rsidRPr="006F0D27">
        <w:rPr>
          <w:rFonts w:eastAsia="Microsoft YaHei"/>
        </w:rPr>
        <w:tab/>
        <w:t>S</w:t>
      </w:r>
      <w:r>
        <w:rPr>
          <w:rFonts w:eastAsia="Microsoft YaHei"/>
        </w:rPr>
        <w:t>’</w:t>
      </w:r>
      <w:r w:rsidRPr="006F0D27">
        <w:rPr>
          <w:rFonts w:eastAsia="Microsoft YaHei"/>
        </w:rPr>
        <w:t>il ne se produit aucun emballement thermique, le dispositif soumis à l</w:t>
      </w:r>
      <w:r>
        <w:rPr>
          <w:rFonts w:eastAsia="Microsoft YaHei"/>
        </w:rPr>
        <w:t>’</w:t>
      </w:r>
      <w:r w:rsidRPr="006F0D27">
        <w:rPr>
          <w:rFonts w:eastAsia="Microsoft YaHei"/>
        </w:rPr>
        <w:t>essai répond à la prescription relative à la propagation thermique pour la méthode d</w:t>
      </w:r>
      <w:r>
        <w:rPr>
          <w:rFonts w:eastAsia="Microsoft YaHei"/>
        </w:rPr>
        <w:t>’</w:t>
      </w:r>
      <w:r w:rsidRPr="006F0D27">
        <w:rPr>
          <w:rFonts w:eastAsia="Microsoft YaHei"/>
        </w:rPr>
        <w:t>amorçage considérée. Afin de prévenir tout risque de propagation thermique, le constructeur devrait s</w:t>
      </w:r>
      <w:r>
        <w:rPr>
          <w:rFonts w:eastAsia="Microsoft YaHei"/>
        </w:rPr>
        <w:t>’</w:t>
      </w:r>
      <w:r w:rsidRPr="006F0D27">
        <w:rPr>
          <w:rFonts w:eastAsia="Microsoft YaHei"/>
        </w:rPr>
        <w:t>assurer qu</w:t>
      </w:r>
      <w:r>
        <w:rPr>
          <w:rFonts w:eastAsia="Microsoft YaHei"/>
        </w:rPr>
        <w:t>’</w:t>
      </w:r>
      <w:r w:rsidRPr="006F0D27">
        <w:rPr>
          <w:rFonts w:eastAsia="Microsoft YaHei"/>
        </w:rPr>
        <w:t>il ne se produit pas d</w:t>
      </w:r>
      <w:r>
        <w:rPr>
          <w:rFonts w:eastAsia="Microsoft YaHei"/>
        </w:rPr>
        <w:t>’</w:t>
      </w:r>
      <w:r w:rsidRPr="006F0D27">
        <w:rPr>
          <w:rFonts w:eastAsia="Microsoft YaHei"/>
        </w:rPr>
        <w:t>emballement thermique lorsqu</w:t>
      </w:r>
      <w:r>
        <w:rPr>
          <w:rFonts w:eastAsia="Microsoft YaHei"/>
        </w:rPr>
        <w:t>’</w:t>
      </w:r>
      <w:r w:rsidRPr="006F0D27">
        <w:rPr>
          <w:rFonts w:eastAsia="Microsoft YaHei"/>
        </w:rPr>
        <w:t>on applique les deux autres méthodes d</w:t>
      </w:r>
      <w:r>
        <w:rPr>
          <w:rFonts w:eastAsia="Microsoft YaHei"/>
        </w:rPr>
        <w:t>’</w:t>
      </w:r>
      <w:r w:rsidRPr="006F0D27">
        <w:rPr>
          <w:rFonts w:eastAsia="Microsoft YaHei"/>
        </w:rPr>
        <w:t>amorçage</w:t>
      </w:r>
      <w:r w:rsidR="000E2D66">
        <w:rPr>
          <w:rFonts w:eastAsia="Microsoft YaHei"/>
        </w:rPr>
        <w:t xml:space="preserve"> décrites au paragraphe 23B.3.2 ;</w:t>
      </w:r>
    </w:p>
    <w:p w:rsidR="000B1F33" w:rsidRPr="006F0D27" w:rsidRDefault="000B1F33" w:rsidP="000B1F33">
      <w:pPr>
        <w:pStyle w:val="SingleTxtG"/>
        <w:spacing w:line="220" w:lineRule="atLeast"/>
        <w:ind w:left="2268"/>
      </w:pPr>
      <w:r w:rsidRPr="006F0D27">
        <w:rPr>
          <w:rFonts w:eastAsia="Microsoft YaHei"/>
        </w:rPr>
        <w:t>b)</w:t>
      </w:r>
      <w:r w:rsidRPr="006F0D27">
        <w:rPr>
          <w:rFonts w:eastAsia="Microsoft YaHei"/>
        </w:rPr>
        <w:tab/>
      </w:r>
      <w:r w:rsidRPr="006F0D27">
        <w:t>S</w:t>
      </w:r>
      <w:r>
        <w:t>’</w:t>
      </w:r>
      <w:r w:rsidRPr="006F0D27">
        <w:t>il se produit un emballement thermique</w:t>
      </w:r>
      <w:r>
        <w:rPr>
          <w:lang w:eastAsia="ja-JP"/>
        </w:rPr>
        <w:t> :</w:t>
      </w:r>
    </w:p>
    <w:p w:rsidR="000B1F33" w:rsidRPr="006F0D27" w:rsidRDefault="000B1F33" w:rsidP="000B1F33">
      <w:pPr>
        <w:pStyle w:val="SingleTxtG"/>
        <w:spacing w:line="220" w:lineRule="atLeast"/>
        <w:ind w:left="3402" w:hanging="567"/>
      </w:pPr>
      <w:r w:rsidRPr="006F0D27">
        <w:t>i)</w:t>
      </w:r>
      <w:r w:rsidRPr="006F0D27">
        <w:tab/>
        <w:t>Essai sur un bloc</w:t>
      </w:r>
      <w:r>
        <w:t> :</w:t>
      </w:r>
      <w:r w:rsidRPr="006F0D27">
        <w:t xml:space="preserve"> S</w:t>
      </w:r>
      <w:r>
        <w:t>’</w:t>
      </w:r>
      <w:r w:rsidRPr="006F0D27">
        <w:t>il ne se produit pas de feu ou d</w:t>
      </w:r>
      <w:r>
        <w:t>’</w:t>
      </w:r>
      <w:r w:rsidRPr="006F0D27">
        <w:t>explosion à l</w:t>
      </w:r>
      <w:r>
        <w:t>’</w:t>
      </w:r>
      <w:r w:rsidRPr="006F0D27">
        <w:t>extérieur du bloc dans les cinq minutes suivant l</w:t>
      </w:r>
      <w:r>
        <w:t>’</w:t>
      </w:r>
      <w:r w:rsidRPr="006F0D27">
        <w:t>activation du signal d</w:t>
      </w:r>
      <w:r>
        <w:t>’</w:t>
      </w:r>
      <w:r w:rsidRPr="006F0D27">
        <w:t>avertissement d</w:t>
      </w:r>
      <w:r>
        <w:t>’</w:t>
      </w:r>
      <w:r w:rsidRPr="006F0D27">
        <w:t>un événement thermique</w:t>
      </w:r>
      <w:r w:rsidRPr="006F0D27">
        <w:rPr>
          <w:rStyle w:val="FootnoteReference"/>
        </w:rPr>
        <w:footnoteReference w:id="5"/>
      </w:r>
      <w:r w:rsidRPr="006F0D27">
        <w:t>, on considère que le dispositif soumis à l</w:t>
      </w:r>
      <w:r>
        <w:t>’</w:t>
      </w:r>
      <w:r w:rsidRPr="006F0D27">
        <w:t>essai répond à la prescription relative à la propagation thermique. La constatation doit être faite par inspection visuel</w:t>
      </w:r>
      <w:r w:rsidR="000E2D66">
        <w:t>le, sans démonter le dispositif ;</w:t>
      </w:r>
    </w:p>
    <w:p w:rsidR="000B1F33" w:rsidRPr="006F0D27" w:rsidRDefault="000B1F33" w:rsidP="000B1F33">
      <w:pPr>
        <w:pStyle w:val="SingleTxtG"/>
        <w:spacing w:line="220" w:lineRule="atLeast"/>
        <w:ind w:left="3402" w:hanging="567"/>
        <w:rPr>
          <w:rFonts w:eastAsia="SimSun"/>
        </w:rPr>
      </w:pPr>
      <w:r w:rsidRPr="006F0D27">
        <w:t>ii)</w:t>
      </w:r>
      <w:r w:rsidRPr="006F0D27">
        <w:tab/>
        <w:t>Essai sur le vé</w:t>
      </w:r>
      <w:r w:rsidRPr="006F0D27">
        <w:rPr>
          <w:rFonts w:eastAsia="SimSun"/>
        </w:rPr>
        <w:t>hicule</w:t>
      </w:r>
      <w:r>
        <w:rPr>
          <w:rFonts w:eastAsia="SimSun"/>
        </w:rPr>
        <w:t> :</w:t>
      </w:r>
      <w:r w:rsidRPr="006F0D27">
        <w:rPr>
          <w:rFonts w:eastAsia="SimSun"/>
        </w:rPr>
        <w:t xml:space="preserve"> S</w:t>
      </w:r>
      <w:r>
        <w:rPr>
          <w:rFonts w:eastAsia="SimSun"/>
        </w:rPr>
        <w:t>’</w:t>
      </w:r>
      <w:r w:rsidRPr="006F0D27">
        <w:rPr>
          <w:rFonts w:eastAsia="SimSun"/>
        </w:rPr>
        <w:t>il ne se produit pas de feu ou d</w:t>
      </w:r>
      <w:r>
        <w:rPr>
          <w:rFonts w:eastAsia="SimSun"/>
        </w:rPr>
        <w:t>’</w:t>
      </w:r>
      <w:r w:rsidRPr="006F0D27">
        <w:rPr>
          <w:rFonts w:eastAsia="SimSun"/>
        </w:rPr>
        <w:t>explosion à l</w:t>
      </w:r>
      <w:r>
        <w:rPr>
          <w:rFonts w:eastAsia="SimSun"/>
        </w:rPr>
        <w:t>’</w:t>
      </w:r>
      <w:r w:rsidRPr="006F0D27">
        <w:rPr>
          <w:rFonts w:eastAsia="SimSun"/>
        </w:rPr>
        <w:t>extérieur du bloc et si aucune fumée n</w:t>
      </w:r>
      <w:r>
        <w:rPr>
          <w:rFonts w:eastAsia="SimSun"/>
        </w:rPr>
        <w:t>’</w:t>
      </w:r>
      <w:r w:rsidRPr="006F0D27">
        <w:rPr>
          <w:rFonts w:eastAsia="SimSun"/>
        </w:rPr>
        <w:t>entre dans l</w:t>
      </w:r>
      <w:r>
        <w:rPr>
          <w:rFonts w:eastAsia="SimSun"/>
        </w:rPr>
        <w:t>’</w:t>
      </w:r>
      <w:r w:rsidRPr="006F0D27">
        <w:rPr>
          <w:rFonts w:eastAsia="SimSun"/>
        </w:rPr>
        <w:t>habitacle dans les cinq minutes suivant l</w:t>
      </w:r>
      <w:r>
        <w:rPr>
          <w:rFonts w:eastAsia="SimSun"/>
        </w:rPr>
        <w:t>’</w:t>
      </w:r>
      <w:r w:rsidRPr="006F0D27">
        <w:rPr>
          <w:rFonts w:eastAsia="SimSun"/>
        </w:rPr>
        <w:t>activation du signal d</w:t>
      </w:r>
      <w:r>
        <w:rPr>
          <w:rFonts w:eastAsia="SimSun"/>
        </w:rPr>
        <w:t>’</w:t>
      </w:r>
      <w:r w:rsidRPr="006F0D27">
        <w:rPr>
          <w:rFonts w:eastAsia="SimSun"/>
        </w:rPr>
        <w:t>avertissement d</w:t>
      </w:r>
      <w:r>
        <w:rPr>
          <w:rFonts w:eastAsia="SimSun"/>
        </w:rPr>
        <w:t>’</w:t>
      </w:r>
      <w:r w:rsidRPr="006F0D27">
        <w:rPr>
          <w:rFonts w:eastAsia="SimSun"/>
        </w:rPr>
        <w:t>un événement thermique, on considère que le véhicule soumis à l</w:t>
      </w:r>
      <w:r>
        <w:rPr>
          <w:rFonts w:eastAsia="SimSun"/>
        </w:rPr>
        <w:t>’</w:t>
      </w:r>
      <w:r w:rsidRPr="006F0D27">
        <w:rPr>
          <w:rFonts w:eastAsia="SimSun"/>
        </w:rPr>
        <w:t>essai répond à la prescription relative à la propagation thermique. La constatation doit être faite par inspection visuel</w:t>
      </w:r>
      <w:r w:rsidR="000E2D66">
        <w:rPr>
          <w:rFonts w:eastAsia="SimSun"/>
        </w:rPr>
        <w:t>le, sans démonter le dispositif ;</w:t>
      </w:r>
    </w:p>
    <w:p w:rsidR="000B1F33" w:rsidRPr="006F0D27" w:rsidRDefault="000B1F33" w:rsidP="000B1F33">
      <w:pPr>
        <w:pStyle w:val="SingleTxtG"/>
        <w:keepNext/>
        <w:ind w:left="2268" w:hanging="1134"/>
        <w:jc w:val="left"/>
      </w:pPr>
      <w:r w:rsidRPr="006F0D27">
        <w:rPr>
          <w:rFonts w:eastAsia="DengXian"/>
          <w:lang w:eastAsia="ja-JP"/>
        </w:rPr>
        <w:lastRenderedPageBreak/>
        <w:t>23B</w:t>
      </w:r>
      <w:r w:rsidRPr="006F0D27">
        <w:t>.</w:t>
      </w:r>
      <w:r w:rsidRPr="006F0D27">
        <w:tab/>
        <w:t>Procédure d</w:t>
      </w:r>
      <w:r>
        <w:t>’</w:t>
      </w:r>
      <w:r w:rsidRPr="006F0D27">
        <w:t>essai</w:t>
      </w:r>
    </w:p>
    <w:p w:rsidR="000B1F33" w:rsidRPr="006F0D27" w:rsidRDefault="000B1F33" w:rsidP="000B1F33">
      <w:pPr>
        <w:pStyle w:val="SingleTxtG"/>
        <w:keepNext/>
        <w:ind w:left="2268" w:hanging="1134"/>
        <w:jc w:val="left"/>
        <w:rPr>
          <w:rFonts w:eastAsia="DengXian"/>
        </w:rPr>
      </w:pPr>
      <w:r w:rsidRPr="006F0D27">
        <w:rPr>
          <w:rFonts w:eastAsia="DengXian"/>
          <w:lang w:eastAsia="ja-JP"/>
        </w:rPr>
        <w:t>23B</w:t>
      </w:r>
      <w:r w:rsidRPr="006F0D27">
        <w:rPr>
          <w:rFonts w:eastAsia="DengXian"/>
        </w:rPr>
        <w:t>.1</w:t>
      </w:r>
      <w:r w:rsidRPr="006F0D27">
        <w:rPr>
          <w:rFonts w:eastAsia="DengXian"/>
        </w:rPr>
        <w:tab/>
        <w:t>Objet</w:t>
      </w:r>
    </w:p>
    <w:p w:rsidR="000B1F33" w:rsidRPr="006F0D27" w:rsidRDefault="000B1F33" w:rsidP="000B1F33">
      <w:pPr>
        <w:pStyle w:val="SingleTxtG"/>
        <w:ind w:left="2268"/>
        <w:rPr>
          <w:rFonts w:eastAsia="DengXian"/>
        </w:rPr>
      </w:pPr>
      <w:r w:rsidRPr="006F0D27">
        <w:rPr>
          <w:rFonts w:eastAsia="DengXian"/>
        </w:rPr>
        <w:t>L</w:t>
      </w:r>
      <w:r>
        <w:rPr>
          <w:rFonts w:eastAsia="DengXian"/>
        </w:rPr>
        <w:t>’</w:t>
      </w:r>
      <w:r w:rsidRPr="006F0D27">
        <w:rPr>
          <w:rFonts w:eastAsia="DengXian"/>
        </w:rPr>
        <w:t>essai de propagation thermique a pour objet de s</w:t>
      </w:r>
      <w:r>
        <w:rPr>
          <w:rFonts w:eastAsia="DengXian"/>
        </w:rPr>
        <w:t>’</w:t>
      </w:r>
      <w:r w:rsidRPr="006F0D27">
        <w:rPr>
          <w:rFonts w:eastAsia="DengXian"/>
        </w:rPr>
        <w:t>assurer de la sécurité des occupants d</w:t>
      </w:r>
      <w:r>
        <w:rPr>
          <w:rFonts w:eastAsia="DengXian"/>
        </w:rPr>
        <w:t>’</w:t>
      </w:r>
      <w:r w:rsidRPr="006F0D27">
        <w:rPr>
          <w:rFonts w:eastAsia="DengXian"/>
        </w:rPr>
        <w:t>un véhicule en cas d</w:t>
      </w:r>
      <w:r>
        <w:rPr>
          <w:rFonts w:eastAsia="DengXian"/>
        </w:rPr>
        <w:t>’</w:t>
      </w:r>
      <w:r w:rsidRPr="006F0D27">
        <w:rPr>
          <w:rFonts w:eastAsia="DengXian"/>
        </w:rPr>
        <w:t>emballement thermique dans le système de batteries.</w:t>
      </w:r>
    </w:p>
    <w:p w:rsidR="000B1F33" w:rsidRPr="006F0D27" w:rsidRDefault="000B1F33" w:rsidP="000B1F33">
      <w:pPr>
        <w:pStyle w:val="SingleTxtG"/>
        <w:keepNext/>
        <w:ind w:left="2268" w:hanging="1134"/>
        <w:jc w:val="left"/>
        <w:rPr>
          <w:rFonts w:eastAsia="DengXian"/>
        </w:rPr>
      </w:pPr>
      <w:r w:rsidRPr="006F0D27">
        <w:rPr>
          <w:rFonts w:eastAsia="DengXian"/>
          <w:lang w:eastAsia="ja-JP"/>
        </w:rPr>
        <w:t>23B</w:t>
      </w:r>
      <w:r w:rsidRPr="006F0D27">
        <w:rPr>
          <w:rFonts w:eastAsia="DengXian"/>
        </w:rPr>
        <w:t>.2</w:t>
      </w:r>
      <w:r w:rsidRPr="006F0D27">
        <w:rPr>
          <w:rFonts w:eastAsia="DengXian"/>
        </w:rPr>
        <w:tab/>
        <w:t>Installation</w:t>
      </w:r>
    </w:p>
    <w:p w:rsidR="000B1F33" w:rsidRPr="006F0D27" w:rsidRDefault="000B1F33" w:rsidP="000B1F33">
      <w:pPr>
        <w:pStyle w:val="SingleTxtG"/>
        <w:ind w:left="2268"/>
        <w:rPr>
          <w:rFonts w:eastAsia="DengXian"/>
        </w:rPr>
      </w:pPr>
      <w:r w:rsidRPr="006F0D27">
        <w:rPr>
          <w:rFonts w:eastAsia="DengXian"/>
        </w:rPr>
        <w:t>L</w:t>
      </w:r>
      <w:r>
        <w:rPr>
          <w:rFonts w:eastAsia="DengXian"/>
        </w:rPr>
        <w:t>’</w:t>
      </w:r>
      <w:r w:rsidRPr="006F0D27">
        <w:rPr>
          <w:rFonts w:eastAsia="DengXian"/>
        </w:rPr>
        <w:t xml:space="preserve">essai doit être réalisé soit sur le véhicule, soit </w:t>
      </w:r>
      <w:r w:rsidRPr="006F0D27">
        <w:t>sur le SRSEE complet, ou encore sur un ou plusieurs des sous-systèmes qui en font partie, notamment les piles et leurs connexions électriques</w:t>
      </w:r>
      <w:r w:rsidRPr="006F0D27">
        <w:rPr>
          <w:rFonts w:eastAsia="DengXian"/>
        </w:rPr>
        <w:t xml:space="preserve">. </w:t>
      </w:r>
      <w:r w:rsidRPr="006F0D27">
        <w:t>Si le constructeur choisit l</w:t>
      </w:r>
      <w:r>
        <w:t>’</w:t>
      </w:r>
      <w:r w:rsidRPr="006F0D27">
        <w:t>essai sur un ou plusieurs sous-systèmes, il doit démontrer que les résultats obtenus peuvent raisonnablement être extrapolés à un SRSEE complet en ce qui concerne sa sécurité dans les mêmes conditions. Si le module électronique de gestion du SRSEE (système de gestion des batteries ou autre système) n</w:t>
      </w:r>
      <w:r>
        <w:t>’</w:t>
      </w:r>
      <w:r w:rsidRPr="006F0D27">
        <w:t>est pas intégré au carter contenant les piles, il doit être capable de transmettre le signal d</w:t>
      </w:r>
      <w:r>
        <w:t>’</w:t>
      </w:r>
      <w:r w:rsidRPr="006F0D27">
        <w:t>avertissement.</w:t>
      </w:r>
    </w:p>
    <w:p w:rsidR="000B1F33" w:rsidRPr="006F0D27" w:rsidRDefault="000B1F33" w:rsidP="000B1F33">
      <w:pPr>
        <w:pStyle w:val="SingleTxtG"/>
        <w:keepNext/>
        <w:ind w:left="2268" w:hanging="1134"/>
        <w:jc w:val="left"/>
        <w:rPr>
          <w:rFonts w:eastAsia="DengXian"/>
        </w:rPr>
      </w:pPr>
      <w:r w:rsidRPr="006F0D27">
        <w:rPr>
          <w:rFonts w:eastAsia="DengXian"/>
          <w:lang w:eastAsia="ja-JP"/>
        </w:rPr>
        <w:t>23B</w:t>
      </w:r>
      <w:r w:rsidRPr="006F0D27">
        <w:rPr>
          <w:rFonts w:eastAsia="DengXian"/>
        </w:rPr>
        <w:t>.3</w:t>
      </w:r>
      <w:r w:rsidRPr="006F0D27">
        <w:rPr>
          <w:rFonts w:eastAsia="DengXian"/>
        </w:rPr>
        <w:tab/>
        <w:t>Procédure</w:t>
      </w:r>
    </w:p>
    <w:p w:rsidR="000B1F33" w:rsidRPr="006F0D27" w:rsidRDefault="000B1F33" w:rsidP="000B1F33">
      <w:pPr>
        <w:pStyle w:val="SingleTxtG"/>
        <w:keepNext/>
        <w:ind w:left="2268" w:hanging="1134"/>
        <w:jc w:val="left"/>
        <w:rPr>
          <w:rFonts w:eastAsia="DengXian"/>
        </w:rPr>
      </w:pPr>
      <w:r w:rsidRPr="006F0D27">
        <w:rPr>
          <w:rFonts w:eastAsia="DengXian"/>
          <w:lang w:eastAsia="ja-JP"/>
        </w:rPr>
        <w:t>23B</w:t>
      </w:r>
      <w:r w:rsidRPr="006F0D27">
        <w:rPr>
          <w:rFonts w:eastAsia="DengXian"/>
        </w:rPr>
        <w:t>.3.1</w:t>
      </w:r>
      <w:r w:rsidRPr="006F0D27">
        <w:rPr>
          <w:rFonts w:eastAsia="DengXian"/>
        </w:rPr>
        <w:tab/>
        <w:t>Conditions générales de l</w:t>
      </w:r>
      <w:r>
        <w:rPr>
          <w:rFonts w:eastAsia="DengXian"/>
        </w:rPr>
        <w:t>’</w:t>
      </w:r>
      <w:r w:rsidRPr="006F0D27">
        <w:rPr>
          <w:rFonts w:eastAsia="DengXian"/>
        </w:rPr>
        <w:t>essai</w:t>
      </w:r>
    </w:p>
    <w:p w:rsidR="000B1F33" w:rsidRPr="006F0D27" w:rsidRDefault="000B1F33" w:rsidP="000B1F33">
      <w:pPr>
        <w:pStyle w:val="SingleTxtG"/>
        <w:ind w:left="2268"/>
        <w:rPr>
          <w:rFonts w:eastAsia="DengXian"/>
        </w:rPr>
      </w:pPr>
      <w:r w:rsidRPr="006F0D27">
        <w:rPr>
          <w:rFonts w:eastAsia="DengXian"/>
        </w:rPr>
        <w:t>Les conditions applicables sont les suivantes</w:t>
      </w:r>
      <w:r>
        <w:rPr>
          <w:rFonts w:eastAsia="DengXian"/>
        </w:rPr>
        <w:t> :</w:t>
      </w:r>
    </w:p>
    <w:p w:rsidR="000B1F33" w:rsidRPr="006F0D27" w:rsidRDefault="000B1F33" w:rsidP="000B1F33">
      <w:pPr>
        <w:pStyle w:val="SingleTxtG"/>
        <w:ind w:left="2835" w:hanging="567"/>
        <w:rPr>
          <w:rFonts w:eastAsia="SimSun"/>
        </w:rPr>
      </w:pPr>
      <w:r w:rsidRPr="006F0D27">
        <w:rPr>
          <w:rFonts w:eastAsia="SimSun"/>
        </w:rPr>
        <w:t>a)</w:t>
      </w:r>
      <w:r w:rsidRPr="006F0D27">
        <w:tab/>
        <w:t>L</w:t>
      </w:r>
      <w:r>
        <w:t>’</w:t>
      </w:r>
      <w:r w:rsidRPr="006F0D27">
        <w:t>essai doit être réalisé à une température de</w:t>
      </w:r>
      <w:r w:rsidRPr="006F0D27">
        <w:rPr>
          <w:rFonts w:eastAsia="SimSun"/>
        </w:rPr>
        <w:t xml:space="preserve"> 25</w:t>
      </w:r>
      <w:r>
        <w:t> </w:t>
      </w:r>
      <w:r>
        <w:rPr>
          <w:lang w:eastAsia="ja-JP"/>
        </w:rPr>
        <w:sym w:font="Symbol" w:char="F0B1"/>
      </w:r>
      <w:r w:rsidR="00722CF2">
        <w:t> </w:t>
      </w:r>
      <w:r w:rsidRPr="006F0D27">
        <w:rPr>
          <w:rFonts w:eastAsia="SimSun"/>
        </w:rPr>
        <w:t>2</w:t>
      </w:r>
      <w:r w:rsidRPr="00D6523A">
        <w:t> </w:t>
      </w:r>
      <w:r w:rsidRPr="006F0D27">
        <w:t>°C</w:t>
      </w:r>
      <w:r>
        <w:rPr>
          <w:rFonts w:eastAsia="SimSun"/>
          <w:lang w:eastAsia="ja-JP"/>
        </w:rPr>
        <w:t> ;</w:t>
      </w:r>
    </w:p>
    <w:p w:rsidR="000B1F33" w:rsidRPr="006F0D27" w:rsidRDefault="000B1F33" w:rsidP="000B1F33">
      <w:pPr>
        <w:pStyle w:val="SingleTxtG"/>
        <w:ind w:left="2835" w:hanging="567"/>
        <w:rPr>
          <w:rFonts w:eastAsia="SimSun"/>
        </w:rPr>
      </w:pPr>
      <w:r w:rsidRPr="006F0D27">
        <w:rPr>
          <w:rFonts w:eastAsia="SimSun"/>
        </w:rPr>
        <w:t>b)</w:t>
      </w:r>
      <w:r w:rsidRPr="006F0D27">
        <w:tab/>
        <w:t>Au début de l</w:t>
      </w:r>
      <w:r>
        <w:t>’</w:t>
      </w:r>
      <w:r w:rsidRPr="006F0D27">
        <w:t>essai, le niveau de charge doit être ajusté conformément</w:t>
      </w:r>
      <w:r>
        <w:t xml:space="preserve"> aux dispositions du paragraphe </w:t>
      </w:r>
      <w:r w:rsidRPr="006F0D27">
        <w:rPr>
          <w:rFonts w:eastAsia="SimSun"/>
        </w:rPr>
        <w:t>6.2.1</w:t>
      </w:r>
      <w:r>
        <w:rPr>
          <w:rFonts w:eastAsia="SimSun"/>
          <w:lang w:eastAsia="ja-JP"/>
        </w:rPr>
        <w:t> ;</w:t>
      </w:r>
    </w:p>
    <w:p w:rsidR="000B1F33" w:rsidRPr="006F0D27" w:rsidRDefault="000B1F33" w:rsidP="000B1F33">
      <w:pPr>
        <w:pStyle w:val="SingleTxtG"/>
        <w:ind w:left="2835" w:hanging="567"/>
        <w:rPr>
          <w:rFonts w:eastAsia="SimSun"/>
        </w:rPr>
      </w:pPr>
      <w:r w:rsidRPr="006F0D27">
        <w:rPr>
          <w:rFonts w:eastAsia="SimSun"/>
        </w:rPr>
        <w:t>c)</w:t>
      </w:r>
      <w:r w:rsidRPr="006F0D27">
        <w:tab/>
      </w:r>
      <w:r w:rsidRPr="006F0D27">
        <w:rPr>
          <w:rFonts w:eastAsia="SimSun"/>
        </w:rPr>
        <w:t>Au début de l</w:t>
      </w:r>
      <w:r>
        <w:rPr>
          <w:rFonts w:eastAsia="SimSun"/>
        </w:rPr>
        <w:t>’</w:t>
      </w:r>
      <w:r w:rsidRPr="006F0D27">
        <w:rPr>
          <w:rFonts w:eastAsia="SimSun"/>
        </w:rPr>
        <w:t>essai, tous les dispositifs soumis à l</w:t>
      </w:r>
      <w:r>
        <w:rPr>
          <w:rFonts w:eastAsia="SimSun"/>
        </w:rPr>
        <w:t>’</w:t>
      </w:r>
      <w:r w:rsidRPr="006F0D27">
        <w:rPr>
          <w:rFonts w:eastAsia="SimSun"/>
        </w:rPr>
        <w:t>essai doivent être en état de fonctionner</w:t>
      </w:r>
      <w:r>
        <w:rPr>
          <w:rFonts w:eastAsia="SimSun"/>
          <w:lang w:eastAsia="ja-JP"/>
        </w:rPr>
        <w:t> ;</w:t>
      </w:r>
    </w:p>
    <w:p w:rsidR="000B1F33" w:rsidRPr="006F0D27" w:rsidRDefault="000B1F33" w:rsidP="000B1F33">
      <w:pPr>
        <w:pStyle w:val="SingleTxtG"/>
        <w:ind w:left="2835" w:hanging="567"/>
        <w:rPr>
          <w:rFonts w:eastAsia="SimSun"/>
        </w:rPr>
      </w:pPr>
      <w:r w:rsidRPr="006F0D27">
        <w:rPr>
          <w:rFonts w:eastAsia="SimSun"/>
        </w:rPr>
        <w:t>d)</w:t>
      </w:r>
      <w:r w:rsidRPr="006F0D27">
        <w:rPr>
          <w:rFonts w:eastAsia="SimSun"/>
        </w:rPr>
        <w:tab/>
      </w:r>
      <w:r w:rsidRPr="006F0D27">
        <w:t>L</w:t>
      </w:r>
      <w:r>
        <w:t>’</w:t>
      </w:r>
      <w:r w:rsidRPr="006F0D27">
        <w:t>essai peut être effectué sur un dispositif modifié à condition que les modifications apportées aient une incidence minime sur les résultats</w:t>
      </w:r>
      <w:r w:rsidRPr="006F0D27">
        <w:rPr>
          <w:rFonts w:eastAsia="SimSun"/>
        </w:rPr>
        <w:t>. Le constructeur devrait fournir une liste de ces modifications</w:t>
      </w:r>
      <w:r>
        <w:rPr>
          <w:rFonts w:eastAsia="SimSun"/>
          <w:lang w:eastAsia="ja-JP"/>
        </w:rPr>
        <w:t> ;</w:t>
      </w:r>
    </w:p>
    <w:p w:rsidR="000B1F33" w:rsidRPr="006F0D27" w:rsidRDefault="000B1F33" w:rsidP="000B1F33">
      <w:pPr>
        <w:pStyle w:val="SingleTxtG"/>
        <w:ind w:left="2835" w:hanging="567"/>
        <w:rPr>
          <w:rFonts w:eastAsia="SimSun"/>
        </w:rPr>
      </w:pPr>
      <w:r w:rsidRPr="006F0D27">
        <w:rPr>
          <w:rFonts w:eastAsia="SimSun"/>
        </w:rPr>
        <w:t>e)</w:t>
      </w:r>
      <w:r w:rsidRPr="006F0D27">
        <w:rPr>
          <w:rFonts w:eastAsia="SimSun"/>
        </w:rPr>
        <w:tab/>
        <w:t>L</w:t>
      </w:r>
      <w:r>
        <w:rPr>
          <w:rFonts w:eastAsia="SimSun"/>
        </w:rPr>
        <w:t>’</w:t>
      </w:r>
      <w:r w:rsidRPr="006F0D27">
        <w:rPr>
          <w:rFonts w:eastAsia="SimSun"/>
        </w:rPr>
        <w:t>essai doit être mené dans une salle d</w:t>
      </w:r>
      <w:r>
        <w:rPr>
          <w:rFonts w:eastAsia="SimSun"/>
        </w:rPr>
        <w:t>’</w:t>
      </w:r>
      <w:r w:rsidRPr="006F0D27">
        <w:rPr>
          <w:rFonts w:eastAsia="SimSun"/>
        </w:rPr>
        <w:t>essai ou sous un abri de façon à éviter toute influence du vent.</w:t>
      </w:r>
    </w:p>
    <w:p w:rsidR="000B1F33" w:rsidRPr="006F0D27" w:rsidRDefault="000B1F33" w:rsidP="000B1F33">
      <w:pPr>
        <w:pStyle w:val="SingleTxtG"/>
        <w:keepNext/>
        <w:ind w:left="2268" w:hanging="1134"/>
        <w:jc w:val="left"/>
        <w:rPr>
          <w:rFonts w:eastAsia="SimSun"/>
        </w:rPr>
      </w:pPr>
      <w:r w:rsidRPr="006F0D27">
        <w:rPr>
          <w:rFonts w:eastAsia="DengXian"/>
          <w:lang w:eastAsia="ja-JP"/>
        </w:rPr>
        <w:t>23B</w:t>
      </w:r>
      <w:r w:rsidRPr="006F0D27">
        <w:t>.3.2</w:t>
      </w:r>
      <w:r w:rsidRPr="006F0D27">
        <w:tab/>
        <w:t>Méthod</w:t>
      </w:r>
      <w:r w:rsidRPr="006F0D27">
        <w:rPr>
          <w:rFonts w:eastAsia="SimSun"/>
        </w:rPr>
        <w:t>e d</w:t>
      </w:r>
      <w:r>
        <w:rPr>
          <w:rFonts w:eastAsia="SimSun"/>
        </w:rPr>
        <w:t>’</w:t>
      </w:r>
      <w:r w:rsidRPr="006F0D27">
        <w:rPr>
          <w:rFonts w:eastAsia="SimSun"/>
        </w:rPr>
        <w:t>amorçage</w:t>
      </w:r>
    </w:p>
    <w:p w:rsidR="000B1F33" w:rsidRPr="006F0D27" w:rsidRDefault="000B1F33" w:rsidP="000B1F33">
      <w:pPr>
        <w:pStyle w:val="SingleTxtG"/>
        <w:ind w:left="2268"/>
        <w:rPr>
          <w:rFonts w:eastAsia="DengXian"/>
        </w:rPr>
      </w:pPr>
      <w:r w:rsidRPr="006F0D27">
        <w:rPr>
          <w:rFonts w:eastAsia="DengXian"/>
        </w:rPr>
        <w:t>Trois méthodes distinctes ont été retenues comme méthodes d</w:t>
      </w:r>
      <w:r>
        <w:rPr>
          <w:rFonts w:eastAsia="DengXian"/>
        </w:rPr>
        <w:t>’</w:t>
      </w:r>
      <w:r w:rsidRPr="006F0D27">
        <w:rPr>
          <w:rFonts w:eastAsia="DengXian"/>
        </w:rPr>
        <w:t>amorçage de l</w:t>
      </w:r>
      <w:r>
        <w:rPr>
          <w:rFonts w:eastAsia="DengXian"/>
        </w:rPr>
        <w:t>’</w:t>
      </w:r>
      <w:r w:rsidRPr="006F0D27">
        <w:rPr>
          <w:rFonts w:eastAsia="DengXian"/>
        </w:rPr>
        <w:t>emballement thermique d</w:t>
      </w:r>
      <w:r>
        <w:rPr>
          <w:rFonts w:eastAsia="DengXian"/>
        </w:rPr>
        <w:t>’</w:t>
      </w:r>
      <w:r w:rsidRPr="006F0D27">
        <w:rPr>
          <w:rFonts w:eastAsia="DengXian"/>
        </w:rPr>
        <w:t>une pile sur la base des critères d</w:t>
      </w:r>
      <w:r>
        <w:rPr>
          <w:rFonts w:eastAsia="DengXian"/>
        </w:rPr>
        <w:t>’</w:t>
      </w:r>
      <w:r w:rsidRPr="006F0D27">
        <w:rPr>
          <w:rFonts w:eastAsia="DengXian"/>
        </w:rPr>
        <w:t>applicabilité et de répétabilité.</w:t>
      </w:r>
    </w:p>
    <w:p w:rsidR="000B1F33" w:rsidRPr="006F0D27" w:rsidRDefault="000B1F33" w:rsidP="000B1F33">
      <w:pPr>
        <w:pStyle w:val="SingleTxtG"/>
        <w:ind w:left="2268"/>
        <w:rPr>
          <w:rFonts w:eastAsia="DengXian"/>
        </w:rPr>
      </w:pPr>
      <w:r w:rsidRPr="006F0D27">
        <w:rPr>
          <w:rFonts w:eastAsia="DengXian"/>
          <w:lang w:eastAsia="ja-JP"/>
        </w:rPr>
        <w:t>Le constructeur peut faire un choix entre ces trois méthodes d</w:t>
      </w:r>
      <w:r>
        <w:rPr>
          <w:rFonts w:eastAsia="DengXian"/>
          <w:lang w:eastAsia="ja-JP"/>
        </w:rPr>
        <w:t>’</w:t>
      </w:r>
      <w:r w:rsidRPr="006F0D27">
        <w:rPr>
          <w:rFonts w:eastAsia="DengXian"/>
          <w:lang w:eastAsia="ja-JP"/>
        </w:rPr>
        <w:t>amorçage de l</w:t>
      </w:r>
      <w:r>
        <w:rPr>
          <w:rFonts w:eastAsia="DengXian"/>
          <w:lang w:eastAsia="ja-JP"/>
        </w:rPr>
        <w:t>’</w:t>
      </w:r>
      <w:r w:rsidRPr="006F0D27">
        <w:rPr>
          <w:rFonts w:eastAsia="DengXian"/>
          <w:lang w:eastAsia="ja-JP"/>
        </w:rPr>
        <w:t>emballement thermique</w:t>
      </w:r>
      <w:r w:rsidRPr="006F0D27">
        <w:rPr>
          <w:rFonts w:eastAsia="DengXian"/>
        </w:rPr>
        <w:t>.</w:t>
      </w:r>
    </w:p>
    <w:p w:rsidR="000B1F33" w:rsidRPr="006F0D27" w:rsidRDefault="000B1F33" w:rsidP="000B1F33">
      <w:pPr>
        <w:pStyle w:val="SingleTxtG"/>
        <w:ind w:left="2268"/>
        <w:rPr>
          <w:rFonts w:eastAsia="DengXian"/>
        </w:rPr>
      </w:pPr>
      <w:r w:rsidRPr="006F0D27">
        <w:rPr>
          <w:rFonts w:eastAsia="DengXian"/>
        </w:rPr>
        <w:t>L</w:t>
      </w:r>
      <w:r>
        <w:rPr>
          <w:rFonts w:eastAsia="DengXian"/>
        </w:rPr>
        <w:t>’</w:t>
      </w:r>
      <w:r w:rsidRPr="006F0D27">
        <w:rPr>
          <w:rFonts w:eastAsia="DengXian"/>
        </w:rPr>
        <w:t>une des méthodes est le chauffage. On utilise un bloc chauffant, une pellicule chauffante ou un autre dispositif de chauffage pour amorcer l</w:t>
      </w:r>
      <w:r>
        <w:rPr>
          <w:rFonts w:eastAsia="DengXian"/>
        </w:rPr>
        <w:t>’</w:t>
      </w:r>
      <w:r w:rsidRPr="006F0D27">
        <w:rPr>
          <w:rFonts w:eastAsia="DengXian"/>
        </w:rPr>
        <w:t>emballement thermique. Dans le cas d</w:t>
      </w:r>
      <w:r>
        <w:rPr>
          <w:rFonts w:eastAsia="DengXian"/>
        </w:rPr>
        <w:t>’</w:t>
      </w:r>
      <w:r w:rsidRPr="006F0D27">
        <w:rPr>
          <w:rFonts w:eastAsia="DengXian"/>
        </w:rPr>
        <w:t>un bloc chauffant dont la taille correspond à celle d</w:t>
      </w:r>
      <w:r>
        <w:rPr>
          <w:rFonts w:eastAsia="DengXian"/>
        </w:rPr>
        <w:t>’</w:t>
      </w:r>
      <w:r w:rsidRPr="006F0D27">
        <w:rPr>
          <w:rFonts w:eastAsia="DengXian"/>
        </w:rPr>
        <w:t>une pile, l</w:t>
      </w:r>
      <w:r>
        <w:rPr>
          <w:rFonts w:eastAsia="DengXian"/>
        </w:rPr>
        <w:t>’</w:t>
      </w:r>
      <w:r w:rsidRPr="006F0D27">
        <w:rPr>
          <w:rFonts w:eastAsia="DengXian"/>
        </w:rPr>
        <w:t>une des piles est remplacée par le bloc. Dans le cas d</w:t>
      </w:r>
      <w:r>
        <w:rPr>
          <w:rFonts w:eastAsia="DengXian"/>
        </w:rPr>
        <w:t>’</w:t>
      </w:r>
      <w:r w:rsidRPr="006F0D27">
        <w:rPr>
          <w:rFonts w:eastAsia="DengXian"/>
        </w:rPr>
        <w:t>un bloc chauffant plus petit qu</w:t>
      </w:r>
      <w:r>
        <w:rPr>
          <w:rFonts w:eastAsia="DengXian"/>
        </w:rPr>
        <w:t>’</w:t>
      </w:r>
      <w:r w:rsidRPr="006F0D27">
        <w:rPr>
          <w:rFonts w:eastAsia="DengXian"/>
        </w:rPr>
        <w:t>une pile, on peut installer le bloc dans le module en contact avec la surface de la pile d</w:t>
      </w:r>
      <w:r>
        <w:rPr>
          <w:rFonts w:eastAsia="DengXian"/>
        </w:rPr>
        <w:t>’</w:t>
      </w:r>
      <w:r w:rsidRPr="006F0D27">
        <w:rPr>
          <w:rFonts w:eastAsia="DengXian"/>
        </w:rPr>
        <w:t>amorçage. Dans le cas d</w:t>
      </w:r>
      <w:r>
        <w:rPr>
          <w:rFonts w:eastAsia="DengXian"/>
        </w:rPr>
        <w:t>’</w:t>
      </w:r>
      <w:r w:rsidRPr="006F0D27">
        <w:rPr>
          <w:rFonts w:eastAsia="DengXian"/>
        </w:rPr>
        <w:t>une pellicule chauffante, on fixe la pellicule sur la surface de la pile d</w:t>
      </w:r>
      <w:r>
        <w:rPr>
          <w:rFonts w:eastAsia="DengXian"/>
        </w:rPr>
        <w:t>’</w:t>
      </w:r>
      <w:r w:rsidRPr="006F0D27">
        <w:rPr>
          <w:rFonts w:eastAsia="DengXian"/>
        </w:rPr>
        <w:t>amorçage.</w:t>
      </w:r>
    </w:p>
    <w:p w:rsidR="000B1F33" w:rsidRPr="006F0D27" w:rsidRDefault="000B1F33" w:rsidP="000B1F33">
      <w:pPr>
        <w:pStyle w:val="SingleTxtG"/>
        <w:ind w:left="2268"/>
        <w:rPr>
          <w:rFonts w:eastAsia="DengXian"/>
        </w:rPr>
      </w:pPr>
      <w:r w:rsidRPr="006F0D27">
        <w:rPr>
          <w:rFonts w:eastAsia="DengXian"/>
        </w:rPr>
        <w:t>Les deux autres méthodes sont la pénétration par une aiguille et la surcharge. Elles demandent des modifications minimes au système de batteries. Dans le cas de la pénétration par une aiguille, un orifice doit être pratiqué à l</w:t>
      </w:r>
      <w:r>
        <w:rPr>
          <w:rFonts w:eastAsia="DengXian"/>
        </w:rPr>
        <w:t>’</w:t>
      </w:r>
      <w:r w:rsidRPr="006F0D27">
        <w:rPr>
          <w:rFonts w:eastAsia="DengXian"/>
        </w:rPr>
        <w:t>avance dans le boîtier du système de batteries. Dans le cas de la surcharge, des câbles extérieurs doivent être raccordés à la pile d</w:t>
      </w:r>
      <w:r>
        <w:rPr>
          <w:rFonts w:eastAsia="DengXian"/>
        </w:rPr>
        <w:t>’</w:t>
      </w:r>
      <w:r w:rsidRPr="006F0D27">
        <w:rPr>
          <w:rFonts w:eastAsia="DengXian"/>
        </w:rPr>
        <w:t>amorçage en vue de la surcharger</w:t>
      </w:r>
      <w:r>
        <w:rPr>
          <w:rFonts w:eastAsia="DengXian"/>
        </w:rPr>
        <w:t> :</w:t>
      </w:r>
    </w:p>
    <w:p w:rsidR="000B1F33" w:rsidRPr="006F0D27" w:rsidRDefault="000B1F33" w:rsidP="000B1F33">
      <w:pPr>
        <w:pStyle w:val="SingleTxtG"/>
        <w:ind w:left="2835" w:hanging="567"/>
        <w:rPr>
          <w:rFonts w:eastAsia="SimSun"/>
        </w:rPr>
      </w:pPr>
      <w:r w:rsidRPr="006F0D27">
        <w:rPr>
          <w:rFonts w:eastAsia="SimSun"/>
        </w:rPr>
        <w:t>a)</w:t>
      </w:r>
      <w:r w:rsidRPr="006F0D27">
        <w:rPr>
          <w:rFonts w:eastAsia="SimSun"/>
        </w:rPr>
        <w:tab/>
        <w:t>Pénétration par une aiguille</w:t>
      </w:r>
      <w:r>
        <w:rPr>
          <w:rFonts w:eastAsia="SimSun"/>
        </w:rPr>
        <w:t> :</w:t>
      </w:r>
      <w:r w:rsidRPr="006F0D27">
        <w:rPr>
          <w:rFonts w:eastAsia="SimSun"/>
        </w:rPr>
        <w:t xml:space="preserve"> L</w:t>
      </w:r>
      <w:r>
        <w:rPr>
          <w:rFonts w:eastAsia="SimSun"/>
        </w:rPr>
        <w:t>’</w:t>
      </w:r>
      <w:r w:rsidRPr="006F0D27">
        <w:rPr>
          <w:rFonts w:eastAsia="SimSun"/>
        </w:rPr>
        <w:t>essai doit être mené dans les conditions suivantes</w:t>
      </w:r>
      <w:r>
        <w:rPr>
          <w:rFonts w:eastAsia="SimSun"/>
        </w:rPr>
        <w:t> :</w:t>
      </w:r>
    </w:p>
    <w:p w:rsidR="000B1F33" w:rsidRPr="006F0D27" w:rsidRDefault="000B1F33" w:rsidP="000B1F33">
      <w:pPr>
        <w:pStyle w:val="SingleTxtG"/>
        <w:ind w:left="3402" w:hanging="567"/>
      </w:pPr>
      <w:r w:rsidRPr="006F0D27">
        <w:t>i)</w:t>
      </w:r>
      <w:r w:rsidRPr="006F0D27">
        <w:tab/>
        <w:t>Matériau</w:t>
      </w:r>
      <w:r>
        <w:t> :</w:t>
      </w:r>
      <w:r w:rsidRPr="006F0D27">
        <w:t xml:space="preserve"> [acier</w:t>
      </w:r>
      <w:r w:rsidRPr="006F0D27">
        <w:rPr>
          <w:lang w:eastAsia="ja-JP"/>
        </w:rPr>
        <w:t>]</w:t>
      </w:r>
      <w:r>
        <w:rPr>
          <w:lang w:eastAsia="ja-JP"/>
        </w:rPr>
        <w:t> ;</w:t>
      </w:r>
    </w:p>
    <w:p w:rsidR="000B1F33" w:rsidRPr="006F0D27" w:rsidRDefault="000B1F33" w:rsidP="000B1F33">
      <w:pPr>
        <w:pStyle w:val="SingleTxtG"/>
        <w:ind w:left="3402" w:hanging="567"/>
      </w:pPr>
      <w:r w:rsidRPr="006F0D27">
        <w:lastRenderedPageBreak/>
        <w:t>ii)</w:t>
      </w:r>
      <w:r w:rsidRPr="006F0D27">
        <w:tab/>
        <w:t>Diamètre</w:t>
      </w:r>
      <w:r>
        <w:t> :</w:t>
      </w:r>
      <w:r w:rsidRPr="006F0D27">
        <w:t xml:space="preserve"> [3 mm ou plus</w:t>
      </w:r>
      <w:r w:rsidRPr="006F0D27">
        <w:rPr>
          <w:lang w:eastAsia="ja-JP"/>
        </w:rPr>
        <w:t>]</w:t>
      </w:r>
      <w:r>
        <w:rPr>
          <w:lang w:eastAsia="ja-JP"/>
        </w:rPr>
        <w:t> ;</w:t>
      </w:r>
    </w:p>
    <w:p w:rsidR="000B1F33" w:rsidRPr="006F0D27" w:rsidRDefault="000B1F33" w:rsidP="000B1F33">
      <w:pPr>
        <w:pStyle w:val="SingleTxtG"/>
        <w:ind w:left="3402" w:hanging="567"/>
      </w:pPr>
      <w:r w:rsidRPr="006F0D27">
        <w:t>iii)</w:t>
      </w:r>
      <w:r w:rsidRPr="006F0D27">
        <w:tab/>
        <w:t>Forme de la pointe</w:t>
      </w:r>
      <w:r>
        <w:t> :</w:t>
      </w:r>
      <w:r w:rsidRPr="006F0D27">
        <w:t xml:space="preserve"> [cône circulaire</w:t>
      </w:r>
      <w:r>
        <w:t> ;</w:t>
      </w:r>
      <w:r w:rsidRPr="006F0D27">
        <w:t xml:space="preserve"> angle</w:t>
      </w:r>
      <w:r>
        <w:t> :</w:t>
      </w:r>
      <w:r w:rsidRPr="006F0D27">
        <w:t xml:space="preserve"> 20-60</w:t>
      </w:r>
      <w:r w:rsidRPr="006F0D27">
        <w:rPr>
          <w:lang w:eastAsia="ja-JP"/>
        </w:rPr>
        <w:t>°]</w:t>
      </w:r>
      <w:r>
        <w:rPr>
          <w:lang w:eastAsia="ja-JP"/>
        </w:rPr>
        <w:t> ;</w:t>
      </w:r>
    </w:p>
    <w:p w:rsidR="000B1F33" w:rsidRPr="006F0D27" w:rsidRDefault="000B1F33" w:rsidP="000B1F33">
      <w:pPr>
        <w:pStyle w:val="SingleTxtG"/>
        <w:ind w:left="3402" w:hanging="567"/>
      </w:pPr>
      <w:r w:rsidRPr="006F0D27">
        <w:t>iv)</w:t>
      </w:r>
      <w:r w:rsidRPr="006F0D27">
        <w:tab/>
        <w:t>Vitesse</w:t>
      </w:r>
      <w:r>
        <w:t> :</w:t>
      </w:r>
      <w:r w:rsidRPr="006F0D27">
        <w:t xml:space="preserve"> [0,1~10 mm/s</w:t>
      </w:r>
      <w:r w:rsidRPr="006F0D27">
        <w:rPr>
          <w:lang w:eastAsia="ja-JP"/>
        </w:rPr>
        <w:t>]</w:t>
      </w:r>
      <w:r>
        <w:rPr>
          <w:lang w:eastAsia="ja-JP"/>
        </w:rPr>
        <w:t> ;</w:t>
      </w:r>
    </w:p>
    <w:p w:rsidR="000B1F33" w:rsidRPr="006F0D27" w:rsidRDefault="000B1F33" w:rsidP="000B1F33">
      <w:pPr>
        <w:pStyle w:val="SingleTxtG"/>
        <w:ind w:left="3402" w:hanging="567"/>
      </w:pPr>
      <w:r w:rsidRPr="006F0D27">
        <w:t>v)</w:t>
      </w:r>
      <w:r w:rsidRPr="006F0D27">
        <w:tab/>
        <w:t>Emplacement et direction</w:t>
      </w:r>
      <w:r>
        <w:t> :</w:t>
      </w:r>
      <w:r w:rsidRPr="006F0D27">
        <w:t xml:space="preserve"> Choisir l</w:t>
      </w:r>
      <w:r>
        <w:t>’</w:t>
      </w:r>
      <w:r w:rsidRPr="006F0D27">
        <w:t>emplacement et la direction selon lesquels il est possible de provoquer un emballement thermique dans une pile (verticalement en direction de la couche d</w:t>
      </w:r>
      <w:r>
        <w:t>’</w:t>
      </w:r>
      <w:r w:rsidRPr="006F0D27">
        <w:t>électrodes, par exemple). On peut insérer l</w:t>
      </w:r>
      <w:r>
        <w:t>’</w:t>
      </w:r>
      <w:r w:rsidRPr="006F0D27">
        <w:t>aiguille par l</w:t>
      </w:r>
      <w:r>
        <w:t>’</w:t>
      </w:r>
      <w:r w:rsidRPr="006F0D27">
        <w:t>orifice de ventilation de la pile si l</w:t>
      </w:r>
      <w:r>
        <w:t>’</w:t>
      </w:r>
      <w:r w:rsidRPr="006F0D27">
        <w:t>emballement se produit. La pile perforée par l</w:t>
      </w:r>
      <w:r>
        <w:t>’</w:t>
      </w:r>
      <w:r w:rsidRPr="006F0D27">
        <w:t>aiguille est appelée «</w:t>
      </w:r>
      <w:r>
        <w:t> </w:t>
      </w:r>
      <w:r w:rsidRPr="006F0D27">
        <w:t>pile d</w:t>
      </w:r>
      <w:r>
        <w:t>’</w:t>
      </w:r>
      <w:r w:rsidRPr="006F0D27">
        <w:t>amorçage</w:t>
      </w:r>
      <w:r>
        <w:t> </w:t>
      </w:r>
      <w:r w:rsidR="00722CF2">
        <w:t>» ;</w:t>
      </w:r>
    </w:p>
    <w:p w:rsidR="000B1F33" w:rsidRPr="006F0D27" w:rsidRDefault="000B1F33" w:rsidP="000B1F33">
      <w:pPr>
        <w:pStyle w:val="SingleTxtG"/>
        <w:ind w:left="2835"/>
        <w:rPr>
          <w:rFonts w:eastAsia="SimSun"/>
        </w:rPr>
      </w:pPr>
      <w:r w:rsidRPr="006F0D27">
        <w:rPr>
          <w:rFonts w:eastAsia="SimSun"/>
        </w:rPr>
        <w:t>S</w:t>
      </w:r>
      <w:r>
        <w:rPr>
          <w:rFonts w:eastAsia="SimSun"/>
        </w:rPr>
        <w:t>’</w:t>
      </w:r>
      <w:r w:rsidRPr="006F0D27">
        <w:rPr>
          <w:rFonts w:eastAsia="SimSun"/>
        </w:rPr>
        <w:t>il ne se produit pas d</w:t>
      </w:r>
      <w:r>
        <w:rPr>
          <w:rFonts w:eastAsia="SimSun"/>
        </w:rPr>
        <w:t>’</w:t>
      </w:r>
      <w:r w:rsidRPr="006F0D27">
        <w:rPr>
          <w:rFonts w:eastAsia="SimSun"/>
        </w:rPr>
        <w:t>emballement thermique et que l</w:t>
      </w:r>
      <w:r>
        <w:rPr>
          <w:rFonts w:eastAsia="SimSun"/>
        </w:rPr>
        <w:t>’</w:t>
      </w:r>
      <w:r w:rsidRPr="006F0D27">
        <w:rPr>
          <w:rFonts w:eastAsia="SimSun"/>
        </w:rPr>
        <w:t>on met fin à l</w:t>
      </w:r>
      <w:r>
        <w:rPr>
          <w:rFonts w:eastAsia="SimSun"/>
        </w:rPr>
        <w:t>’</w:t>
      </w:r>
      <w:r w:rsidRPr="006F0D27">
        <w:rPr>
          <w:rFonts w:eastAsia="SimSun"/>
        </w:rPr>
        <w:t>essai de pénétration par une aiguille, il convient de se reporter au paragraphe</w:t>
      </w:r>
      <w:r w:rsidRPr="006F0D27">
        <w:t xml:space="preserve"> </w:t>
      </w:r>
      <w:r w:rsidR="00722CF2">
        <w:rPr>
          <w:lang w:eastAsia="ja-JP"/>
        </w:rPr>
        <w:t>23A ;</w:t>
      </w:r>
    </w:p>
    <w:p w:rsidR="000B1F33" w:rsidRPr="006F0D27" w:rsidRDefault="000B1F33" w:rsidP="000B1F33">
      <w:pPr>
        <w:pStyle w:val="SingleTxtG"/>
        <w:ind w:left="2835" w:hanging="567"/>
        <w:rPr>
          <w:rFonts w:eastAsia="SimSun"/>
        </w:rPr>
      </w:pPr>
      <w:r w:rsidRPr="006F0D27">
        <w:rPr>
          <w:rFonts w:eastAsia="SimSun"/>
        </w:rPr>
        <w:t>b)</w:t>
      </w:r>
      <w:r w:rsidRPr="006F0D27">
        <w:rPr>
          <w:rFonts w:eastAsia="SimSun"/>
        </w:rPr>
        <w:tab/>
        <w:t>Chauffage</w:t>
      </w:r>
      <w:r>
        <w:rPr>
          <w:rFonts w:eastAsia="SimSun"/>
        </w:rPr>
        <w:t> :</w:t>
      </w:r>
      <w:r w:rsidRPr="006F0D27">
        <w:rPr>
          <w:rFonts w:eastAsia="SimSun"/>
        </w:rPr>
        <w:t xml:space="preserve"> L</w:t>
      </w:r>
      <w:r>
        <w:rPr>
          <w:rFonts w:eastAsia="SimSun"/>
        </w:rPr>
        <w:t>’</w:t>
      </w:r>
      <w:r w:rsidRPr="006F0D27">
        <w:rPr>
          <w:rFonts w:eastAsia="SimSun"/>
        </w:rPr>
        <w:t>essai de chauffage doit être mené dans les conditions suivantes</w:t>
      </w:r>
      <w:r>
        <w:rPr>
          <w:rFonts w:eastAsia="SimSun"/>
          <w:lang w:eastAsia="ja-JP"/>
        </w:rPr>
        <w:t> :</w:t>
      </w:r>
    </w:p>
    <w:p w:rsidR="000B1F33" w:rsidRPr="006F0D27" w:rsidRDefault="000B1F33" w:rsidP="000B1F33">
      <w:pPr>
        <w:pStyle w:val="SingleTxtG"/>
        <w:ind w:left="3402" w:hanging="567"/>
      </w:pPr>
      <w:r w:rsidRPr="006F0D27">
        <w:t>i)</w:t>
      </w:r>
      <w:r w:rsidRPr="006F0D27">
        <w:tab/>
        <w:t>Dispositif de chauffage</w:t>
      </w:r>
      <w:r>
        <w:t> :</w:t>
      </w:r>
      <w:r w:rsidRPr="006F0D27">
        <w:t xml:space="preserve"> On utilise un dispositif plat ou à barres recouvert de céramique, de métal ou d</w:t>
      </w:r>
      <w:r>
        <w:t>’</w:t>
      </w:r>
      <w:r w:rsidRPr="006F0D27">
        <w:t>un isolant. La surface de chauffage en contact avec la pile ne doit pas être plus grande que la surface de la p</w:t>
      </w:r>
      <w:r w:rsidR="00722CF2">
        <w:t>ile, dans la mesure du possible ;</w:t>
      </w:r>
    </w:p>
    <w:p w:rsidR="000B1F33" w:rsidRPr="006F0D27" w:rsidRDefault="000B1F33" w:rsidP="000B1F33">
      <w:pPr>
        <w:pStyle w:val="SingleTxtG"/>
        <w:ind w:left="3402" w:hanging="567"/>
      </w:pPr>
      <w:r w:rsidRPr="006F0D27">
        <w:t>ii)</w:t>
      </w:r>
      <w:r w:rsidRPr="006F0D27">
        <w:tab/>
        <w:t>Procédure de chauffage</w:t>
      </w:r>
      <w:r>
        <w:t> :</w:t>
      </w:r>
      <w:r w:rsidRPr="006F0D27">
        <w:t xml:space="preserve"> Après avoir mis en place le dispositif de chauffage, on le chauffe à sa puissance maximale. On met fin à l</w:t>
      </w:r>
      <w:r>
        <w:t>’</w:t>
      </w:r>
      <w:r w:rsidRPr="006F0D27">
        <w:t>amorçage lorsque l</w:t>
      </w:r>
      <w:r>
        <w:t>’</w:t>
      </w:r>
      <w:r w:rsidRPr="006F0D27">
        <w:t>emballement thermique se produit ou lorsque la température mesurée dans les con</w:t>
      </w:r>
      <w:r>
        <w:t xml:space="preserve">ditions de l’essai </w:t>
      </w:r>
      <w:r w:rsidR="00C24AFB">
        <w:t xml:space="preserve">23.B.3.2 </w:t>
      </w:r>
      <w:r>
        <w:t>dépasse [300 </w:t>
      </w:r>
      <w:r w:rsidRPr="006F0D27">
        <w:t>°C]. L</w:t>
      </w:r>
      <w:r>
        <w:t>’</w:t>
      </w:r>
      <w:r w:rsidRPr="006F0D27">
        <w:t>amorçage par chauffage dev</w:t>
      </w:r>
      <w:r>
        <w:t>rait prendre fin au bout de [30 </w:t>
      </w:r>
      <w:r w:rsidR="00722CF2">
        <w:t>min] ;</w:t>
      </w:r>
    </w:p>
    <w:p w:rsidR="000B1F33" w:rsidRPr="006F0D27" w:rsidRDefault="000B1F33" w:rsidP="000B1F33">
      <w:pPr>
        <w:pStyle w:val="SingleTxtG"/>
        <w:ind w:left="3402" w:hanging="567"/>
      </w:pPr>
      <w:r w:rsidRPr="006F0D27">
        <w:t>iii)</w:t>
      </w:r>
      <w:r w:rsidRPr="006F0D27">
        <w:tab/>
        <w:t>Mise en place du dispositif</w:t>
      </w:r>
      <w:r>
        <w:t> :</w:t>
      </w:r>
      <w:r w:rsidRPr="006F0D27">
        <w:t xml:space="preserve"> La surface de chauffage du dispositif est directement en contact avec la surface de la pile. On place le dispositif de sorte qu</w:t>
      </w:r>
      <w:r>
        <w:t>’</w:t>
      </w:r>
      <w:r w:rsidRPr="006F0D27">
        <w:t>il conduise sa chaleur dans la pile d</w:t>
      </w:r>
      <w:r>
        <w:t>’</w:t>
      </w:r>
      <w:r w:rsidRPr="006F0D27">
        <w:t xml:space="preserve">amorçage. La mise en place du dispositif et celle du capteur de température, décrite au </w:t>
      </w:r>
      <w:r w:rsidRPr="006F0D27">
        <w:rPr>
          <w:lang w:eastAsia="ja-JP"/>
        </w:rPr>
        <w:t>23B</w:t>
      </w:r>
      <w:r w:rsidR="00722CF2">
        <w:t>.3.6, sont liées ;</w:t>
      </w:r>
    </w:p>
    <w:p w:rsidR="000B1F33" w:rsidRPr="006F0D27" w:rsidRDefault="000B1F33" w:rsidP="000B1F33">
      <w:pPr>
        <w:pStyle w:val="SingleTxtG"/>
        <w:ind w:left="2835"/>
        <w:rPr>
          <w:rFonts w:eastAsia="SimSun"/>
        </w:rPr>
      </w:pPr>
      <w:r w:rsidRPr="006F0D27">
        <w:rPr>
          <w:rFonts w:eastAsia="SimSun"/>
        </w:rPr>
        <w:t>S</w:t>
      </w:r>
      <w:r>
        <w:rPr>
          <w:rFonts w:eastAsia="SimSun"/>
        </w:rPr>
        <w:t>’</w:t>
      </w:r>
      <w:r w:rsidRPr="006F0D27">
        <w:rPr>
          <w:rFonts w:eastAsia="SimSun"/>
        </w:rPr>
        <w:t>il ne se produit pas d</w:t>
      </w:r>
      <w:r>
        <w:rPr>
          <w:rFonts w:eastAsia="SimSun"/>
        </w:rPr>
        <w:t>’</w:t>
      </w:r>
      <w:r w:rsidRPr="006F0D27">
        <w:rPr>
          <w:rFonts w:eastAsia="SimSun"/>
        </w:rPr>
        <w:t>emballement thermique et que l</w:t>
      </w:r>
      <w:r>
        <w:rPr>
          <w:rFonts w:eastAsia="SimSun"/>
        </w:rPr>
        <w:t>’</w:t>
      </w:r>
      <w:r w:rsidRPr="006F0D27">
        <w:rPr>
          <w:rFonts w:eastAsia="SimSun"/>
        </w:rPr>
        <w:t>on met fin à l</w:t>
      </w:r>
      <w:r>
        <w:rPr>
          <w:rFonts w:eastAsia="SimSun"/>
        </w:rPr>
        <w:t>’</w:t>
      </w:r>
      <w:r w:rsidRPr="006F0D27">
        <w:rPr>
          <w:rFonts w:eastAsia="SimSun"/>
        </w:rPr>
        <w:t>essai de chauffage, il convient d</w:t>
      </w:r>
      <w:r w:rsidR="00722CF2">
        <w:rPr>
          <w:rFonts w:eastAsia="SimSun"/>
        </w:rPr>
        <w:t>e se reporter au paragraphe 23A ;</w:t>
      </w:r>
    </w:p>
    <w:p w:rsidR="000B1F33" w:rsidRPr="006F0D27" w:rsidRDefault="000B1F33" w:rsidP="000B1F33">
      <w:pPr>
        <w:pStyle w:val="SingleTxtG"/>
        <w:ind w:left="2835" w:hanging="567"/>
        <w:rPr>
          <w:rFonts w:eastAsia="SimSun"/>
        </w:rPr>
      </w:pPr>
      <w:r w:rsidRPr="006F0D27">
        <w:t>[</w:t>
      </w:r>
      <w:r w:rsidRPr="006F0D27">
        <w:rPr>
          <w:rFonts w:eastAsia="SimSun"/>
        </w:rPr>
        <w:t>c)</w:t>
      </w:r>
      <w:r w:rsidRPr="006F0D27">
        <w:rPr>
          <w:rFonts w:eastAsia="SimSun"/>
        </w:rPr>
        <w:tab/>
        <w:t>Surcharge</w:t>
      </w:r>
      <w:r>
        <w:rPr>
          <w:rFonts w:eastAsia="SimSun"/>
        </w:rPr>
        <w:t> :</w:t>
      </w:r>
    </w:p>
    <w:p w:rsidR="000B1F33" w:rsidRPr="006F0D27" w:rsidRDefault="000B1F33" w:rsidP="000B1F33">
      <w:pPr>
        <w:pStyle w:val="SingleTxtG"/>
        <w:ind w:left="2835"/>
        <w:rPr>
          <w:rFonts w:eastAsia="SimSun"/>
        </w:rPr>
      </w:pPr>
      <w:r w:rsidRPr="006F0D27">
        <w:rPr>
          <w:rFonts w:eastAsia="SimSun"/>
        </w:rPr>
        <w:t>La pile d</w:t>
      </w:r>
      <w:r>
        <w:rPr>
          <w:rFonts w:eastAsia="SimSun"/>
        </w:rPr>
        <w:t>’</w:t>
      </w:r>
      <w:r w:rsidRPr="006F0D27">
        <w:rPr>
          <w:rFonts w:eastAsia="SimSun"/>
        </w:rPr>
        <w:t>amorçage est surchargée au moyen d</w:t>
      </w:r>
      <w:r>
        <w:rPr>
          <w:rFonts w:eastAsia="SimSun"/>
        </w:rPr>
        <w:t>’</w:t>
      </w:r>
      <w:r w:rsidRPr="006F0D27">
        <w:rPr>
          <w:rFonts w:eastAsia="SimSun"/>
        </w:rPr>
        <w:t>un courant d</w:t>
      </w:r>
      <w:r>
        <w:rPr>
          <w:rFonts w:eastAsia="SimSun"/>
        </w:rPr>
        <w:t>’</w:t>
      </w:r>
      <w:r w:rsidRPr="006F0D27">
        <w:rPr>
          <w:rFonts w:eastAsia="SimSun"/>
        </w:rPr>
        <w:t>une intensité constante (taux de 1/3C~1C, fourni par le constructeur). On charge la pile jusqu</w:t>
      </w:r>
      <w:r>
        <w:rPr>
          <w:rFonts w:eastAsia="SimSun"/>
        </w:rPr>
        <w:t>’</w:t>
      </w:r>
      <w:r w:rsidRPr="006F0D27">
        <w:rPr>
          <w:rFonts w:eastAsia="SimSun"/>
        </w:rPr>
        <w:t>à ce que l</w:t>
      </w:r>
      <w:r>
        <w:rPr>
          <w:rFonts w:eastAsia="SimSun"/>
        </w:rPr>
        <w:t>’</w:t>
      </w:r>
      <w:r w:rsidRPr="006F0D27">
        <w:rPr>
          <w:rFonts w:eastAsia="SimSun"/>
        </w:rPr>
        <w:t>emballement thermique se produise ou que so</w:t>
      </w:r>
      <w:r>
        <w:rPr>
          <w:rFonts w:eastAsia="SimSun"/>
        </w:rPr>
        <w:t>n niveau de charge atteigne 200 </w:t>
      </w:r>
      <w:r w:rsidRPr="006F0D27">
        <w:rPr>
          <w:rFonts w:eastAsia="SimSun"/>
        </w:rPr>
        <w:t xml:space="preserve">%. Les autres piles du système de batteries </w:t>
      </w:r>
      <w:r w:rsidR="00722CF2">
        <w:rPr>
          <w:rFonts w:eastAsia="SimSun"/>
        </w:rPr>
        <w:t>ne doivent pas être surchargées ;</w:t>
      </w:r>
    </w:p>
    <w:p w:rsidR="000B1F33" w:rsidRPr="006F0D27" w:rsidRDefault="000B1F33" w:rsidP="000B1F33">
      <w:pPr>
        <w:pStyle w:val="SingleTxtG"/>
        <w:ind w:left="2835"/>
      </w:pPr>
      <w:r w:rsidRPr="006F0D27">
        <w:rPr>
          <w:rFonts w:eastAsia="SimSun"/>
        </w:rPr>
        <w:t>S</w:t>
      </w:r>
      <w:r>
        <w:rPr>
          <w:rFonts w:eastAsia="SimSun"/>
        </w:rPr>
        <w:t>’</w:t>
      </w:r>
      <w:r w:rsidRPr="006F0D27">
        <w:rPr>
          <w:rFonts w:eastAsia="SimSun"/>
        </w:rPr>
        <w:t>il ne se produit pas d</w:t>
      </w:r>
      <w:r>
        <w:rPr>
          <w:rFonts w:eastAsia="SimSun"/>
        </w:rPr>
        <w:t>’</w:t>
      </w:r>
      <w:r w:rsidRPr="006F0D27">
        <w:rPr>
          <w:rFonts w:eastAsia="SimSun"/>
        </w:rPr>
        <w:t>emballement thermique et que l</w:t>
      </w:r>
      <w:r>
        <w:rPr>
          <w:rFonts w:eastAsia="SimSun"/>
        </w:rPr>
        <w:t>’</w:t>
      </w:r>
      <w:r w:rsidRPr="006F0D27">
        <w:rPr>
          <w:rFonts w:eastAsia="SimSun"/>
        </w:rPr>
        <w:t>on met fin à l</w:t>
      </w:r>
      <w:r>
        <w:rPr>
          <w:rFonts w:eastAsia="SimSun"/>
        </w:rPr>
        <w:t>’</w:t>
      </w:r>
      <w:r w:rsidRPr="006F0D27">
        <w:rPr>
          <w:rFonts w:eastAsia="SimSun"/>
        </w:rPr>
        <w:t>essai de surcharge, il convient de se reporter au paragraphe 23A.</w:t>
      </w:r>
      <w:r w:rsidRPr="006F0D27">
        <w:t>]</w:t>
      </w:r>
    </w:p>
    <w:p w:rsidR="000B1F33" w:rsidRPr="006F0D27" w:rsidRDefault="000B1F33" w:rsidP="000B1F33">
      <w:pPr>
        <w:pStyle w:val="SingleTxtG"/>
        <w:ind w:left="2268" w:hanging="1134"/>
      </w:pPr>
      <w:r w:rsidRPr="006F0D27">
        <w:rPr>
          <w:rFonts w:eastAsia="DengXian"/>
          <w:lang w:eastAsia="ja-JP"/>
        </w:rPr>
        <w:t>23B</w:t>
      </w:r>
      <w:r w:rsidRPr="006F0D27">
        <w:t>.3.3</w:t>
      </w:r>
      <w:r w:rsidRPr="006F0D27">
        <w:tab/>
      </w:r>
      <w:r w:rsidRPr="006F0D27">
        <w:rPr>
          <w:lang w:eastAsia="ja-JP"/>
        </w:rPr>
        <w:tab/>
      </w:r>
      <w:r w:rsidRPr="006F0D27">
        <w:rPr>
          <w:rFonts w:eastAsia="Malgun Gothic"/>
        </w:rPr>
        <w:t>Détection d</w:t>
      </w:r>
      <w:r>
        <w:rPr>
          <w:rFonts w:eastAsia="Malgun Gothic"/>
        </w:rPr>
        <w:t>’</w:t>
      </w:r>
      <w:r w:rsidRPr="006F0D27">
        <w:rPr>
          <w:rFonts w:eastAsia="Malgun Gothic"/>
        </w:rPr>
        <w:t>un emballement thermique</w:t>
      </w:r>
    </w:p>
    <w:p w:rsidR="000B1F33" w:rsidRPr="006F0D27" w:rsidRDefault="000B1F33" w:rsidP="000B1F33">
      <w:pPr>
        <w:pStyle w:val="SingleTxtG"/>
        <w:ind w:left="2268"/>
        <w:rPr>
          <w:rFonts w:eastAsia="DengXian"/>
        </w:rPr>
      </w:pPr>
      <w:r w:rsidRPr="006F0D27">
        <w:t>Un emballement thermique peut être détecté en fonction des conditions suivantes</w:t>
      </w:r>
      <w:r>
        <w:t> :</w:t>
      </w:r>
    </w:p>
    <w:p w:rsidR="000B1F33" w:rsidRPr="006F0D27" w:rsidRDefault="000B1F33" w:rsidP="000B1F33">
      <w:pPr>
        <w:pStyle w:val="SingleTxtG"/>
        <w:ind w:left="3402" w:hanging="567"/>
      </w:pPr>
      <w:r w:rsidRPr="006F0D27">
        <w:t>i)</w:t>
      </w:r>
      <w:r w:rsidRPr="006F0D27">
        <w:tab/>
        <w:t>La tension mesurée de la pile d</w:t>
      </w:r>
      <w:r>
        <w:t>’</w:t>
      </w:r>
      <w:r w:rsidRPr="006F0D27">
        <w:t>amorçage chute</w:t>
      </w:r>
      <w:r>
        <w:t> ;</w:t>
      </w:r>
    </w:p>
    <w:p w:rsidR="000B1F33" w:rsidRPr="006F0D27" w:rsidRDefault="000B1F33" w:rsidP="000B1F33">
      <w:pPr>
        <w:pStyle w:val="SingleTxtG"/>
        <w:ind w:left="3402" w:hanging="567"/>
      </w:pPr>
      <w:r w:rsidRPr="006F0D27">
        <w:t>ii)</w:t>
      </w:r>
      <w:r w:rsidRPr="006F0D27">
        <w:tab/>
        <w:t>La température mesurée dépasse [la température maximale de fonctionnement définie par le constructeur]</w:t>
      </w:r>
      <w:r>
        <w:t> ;</w:t>
      </w:r>
    </w:p>
    <w:p w:rsidR="000B1F33" w:rsidRPr="006F0D27" w:rsidRDefault="000B1F33" w:rsidP="000B1F33">
      <w:pPr>
        <w:pStyle w:val="SingleTxtG"/>
        <w:ind w:left="3402" w:hanging="567"/>
      </w:pPr>
      <w:r>
        <w:t>iii)</w:t>
      </w:r>
      <w:r>
        <w:tab/>
        <w:t>dT/dt ≥ [1 </w:t>
      </w:r>
      <w:r w:rsidRPr="006F0D27">
        <w:t>°C/s] de la température mesurée.</w:t>
      </w:r>
    </w:p>
    <w:p w:rsidR="000B1F33" w:rsidRPr="006F0D27" w:rsidRDefault="000B1F33" w:rsidP="000B1F33">
      <w:pPr>
        <w:pStyle w:val="SingleTxtG"/>
        <w:ind w:left="2268"/>
        <w:rPr>
          <w:rFonts w:eastAsia="DengXian"/>
        </w:rPr>
      </w:pPr>
      <w:r w:rsidRPr="006F0D27">
        <w:rPr>
          <w:rFonts w:eastAsia="DengXian"/>
        </w:rPr>
        <w:t>Il y a emballement thermique dans les situations suivantes</w:t>
      </w:r>
      <w:r>
        <w:rPr>
          <w:rFonts w:eastAsia="DengXian"/>
        </w:rPr>
        <w:t> :</w:t>
      </w:r>
    </w:p>
    <w:p w:rsidR="000B1F33" w:rsidRPr="006F0D27" w:rsidRDefault="000B1F33" w:rsidP="000B1F33">
      <w:pPr>
        <w:pStyle w:val="SingleTxtG"/>
        <w:ind w:left="2835" w:hanging="567"/>
      </w:pPr>
      <w:r w:rsidRPr="006F0D27">
        <w:t>a)</w:t>
      </w:r>
      <w:r w:rsidRPr="006F0D27">
        <w:tab/>
        <w:t>Situations i) et iii) concomitantes</w:t>
      </w:r>
      <w:r>
        <w:t> ;</w:t>
      </w:r>
      <w:r w:rsidRPr="006F0D27">
        <w:t xml:space="preserve"> ou</w:t>
      </w:r>
    </w:p>
    <w:p w:rsidR="000B1F33" w:rsidRPr="006F0D27" w:rsidRDefault="000B1F33" w:rsidP="000B1F33">
      <w:pPr>
        <w:pStyle w:val="SingleTxtG"/>
        <w:ind w:left="2835" w:hanging="567"/>
        <w:rPr>
          <w:rFonts w:eastAsia="SimSun"/>
        </w:rPr>
      </w:pPr>
      <w:r w:rsidRPr="006F0D27">
        <w:lastRenderedPageBreak/>
        <w:t>b)</w:t>
      </w:r>
      <w:r w:rsidRPr="006F0D27">
        <w:tab/>
        <w:t>Situations ii) et iii) concomitantes.</w:t>
      </w:r>
    </w:p>
    <w:p w:rsidR="000B1F33" w:rsidRPr="006F0D27" w:rsidRDefault="000B1F33" w:rsidP="000B1F33">
      <w:pPr>
        <w:pStyle w:val="SingleTxtG"/>
        <w:ind w:left="2268"/>
        <w:rPr>
          <w:rFonts w:eastAsia="DengXian"/>
        </w:rPr>
      </w:pPr>
      <w:r w:rsidRPr="006F0D27">
        <w:rPr>
          <w:rFonts w:eastAsia="DengXian"/>
        </w:rPr>
        <w:t>S</w:t>
      </w:r>
      <w:r>
        <w:rPr>
          <w:rFonts w:eastAsia="DengXian"/>
        </w:rPr>
        <w:t>’</w:t>
      </w:r>
      <w:r w:rsidRPr="006F0D27">
        <w:rPr>
          <w:rFonts w:eastAsia="DengXian"/>
        </w:rPr>
        <w:t>il ne se produit pas d</w:t>
      </w:r>
      <w:r>
        <w:rPr>
          <w:rFonts w:eastAsia="DengXian"/>
        </w:rPr>
        <w:t>’</w:t>
      </w:r>
      <w:r w:rsidRPr="006F0D27">
        <w:rPr>
          <w:rFonts w:eastAsia="DengXian"/>
        </w:rPr>
        <w:t>emballement thermique et que l</w:t>
      </w:r>
      <w:r>
        <w:rPr>
          <w:rFonts w:eastAsia="DengXian"/>
        </w:rPr>
        <w:t>’</w:t>
      </w:r>
      <w:r w:rsidRPr="006F0D27">
        <w:rPr>
          <w:rFonts w:eastAsia="DengXian"/>
        </w:rPr>
        <w:t>on met fin à l</w:t>
      </w:r>
      <w:r>
        <w:rPr>
          <w:rFonts w:eastAsia="DengXian"/>
        </w:rPr>
        <w:t>’</w:t>
      </w:r>
      <w:r w:rsidRPr="006F0D27">
        <w:rPr>
          <w:rFonts w:eastAsia="DengXian"/>
        </w:rPr>
        <w:t>essai, il convient de se reporter au paragraphe 23A.</w:t>
      </w:r>
    </w:p>
    <w:p w:rsidR="000B1F33" w:rsidRPr="006F0D27" w:rsidRDefault="000B1F33" w:rsidP="000B1F33">
      <w:pPr>
        <w:pStyle w:val="SingleTxtG"/>
        <w:ind w:left="2268"/>
        <w:rPr>
          <w:rFonts w:eastAsia="DengXian"/>
        </w:rPr>
      </w:pPr>
      <w:r w:rsidRPr="006F0D27">
        <w:rPr>
          <w:rFonts w:eastAsia="DengXian"/>
        </w:rPr>
        <w:t xml:space="preserve">On trouvera la définition de la température mesurée au paragraphe </w:t>
      </w:r>
      <w:r w:rsidRPr="006F0D27">
        <w:rPr>
          <w:rFonts w:eastAsia="DengXian"/>
          <w:lang w:eastAsia="ja-JP"/>
        </w:rPr>
        <w:t>23B</w:t>
      </w:r>
      <w:r w:rsidRPr="006F0D27">
        <w:rPr>
          <w:rFonts w:eastAsia="DengXian"/>
        </w:rPr>
        <w:t>.3.6.</w:t>
      </w:r>
    </w:p>
    <w:p w:rsidR="000B1F33" w:rsidRPr="006F0D27" w:rsidRDefault="000B1F33" w:rsidP="000B1F33">
      <w:pPr>
        <w:pStyle w:val="SingleTxtG"/>
        <w:ind w:left="2268" w:hanging="1134"/>
        <w:rPr>
          <w:rFonts w:eastAsia="DengXian"/>
        </w:rPr>
      </w:pPr>
      <w:r w:rsidRPr="006F0D27">
        <w:rPr>
          <w:rFonts w:eastAsia="DengXian"/>
          <w:lang w:eastAsia="ja-JP"/>
        </w:rPr>
        <w:t>23B</w:t>
      </w:r>
      <w:r w:rsidRPr="006F0D27">
        <w:rPr>
          <w:rFonts w:eastAsia="DengXian"/>
        </w:rPr>
        <w:t>.3.4</w:t>
      </w:r>
      <w:r w:rsidRPr="006F0D27">
        <w:rPr>
          <w:rFonts w:eastAsia="DengXian"/>
        </w:rPr>
        <w:tab/>
        <w:t>Choix de la méthode d</w:t>
      </w:r>
      <w:r>
        <w:rPr>
          <w:rFonts w:eastAsia="DengXian"/>
        </w:rPr>
        <w:t>’</w:t>
      </w:r>
      <w:r w:rsidRPr="006F0D27">
        <w:rPr>
          <w:rFonts w:eastAsia="DengXian"/>
        </w:rPr>
        <w:t>amorçage</w:t>
      </w:r>
    </w:p>
    <w:p w:rsidR="000B1F33" w:rsidRPr="006F0D27" w:rsidRDefault="000B1F33" w:rsidP="000B1F33">
      <w:pPr>
        <w:pStyle w:val="SingleTxtG"/>
        <w:ind w:left="2268"/>
        <w:rPr>
          <w:rFonts w:eastAsia="DengXian"/>
        </w:rPr>
      </w:pPr>
      <w:r w:rsidRPr="006F0D27">
        <w:rPr>
          <w:rFonts w:eastAsia="DengXian"/>
        </w:rPr>
        <w:t>La méthode d</w:t>
      </w:r>
      <w:r>
        <w:rPr>
          <w:rFonts w:eastAsia="DengXian"/>
        </w:rPr>
        <w:t>’</w:t>
      </w:r>
      <w:r w:rsidRPr="006F0D27">
        <w:rPr>
          <w:rFonts w:eastAsia="DengXian"/>
        </w:rPr>
        <w:t xml:space="preserve">amorçage est choisie par le constructeur. </w:t>
      </w:r>
    </w:p>
    <w:p w:rsidR="000B1F33" w:rsidRPr="006F0D27" w:rsidRDefault="000B1F33" w:rsidP="000B1F33">
      <w:pPr>
        <w:pStyle w:val="SingleTxtG"/>
        <w:ind w:left="2268" w:hanging="1134"/>
      </w:pPr>
      <w:r w:rsidRPr="006F0D27">
        <w:rPr>
          <w:rFonts w:eastAsia="DengXian"/>
          <w:lang w:eastAsia="ja-JP"/>
        </w:rPr>
        <w:t>23B</w:t>
      </w:r>
      <w:r w:rsidRPr="006F0D27">
        <w:t>.3.5</w:t>
      </w:r>
      <w:r w:rsidRPr="006F0D27">
        <w:tab/>
        <w:t>Choix de la pile d</w:t>
      </w:r>
      <w:r>
        <w:t>’</w:t>
      </w:r>
      <w:r w:rsidRPr="006F0D27">
        <w:t>amorçage</w:t>
      </w:r>
    </w:p>
    <w:p w:rsidR="000B1F33" w:rsidRPr="006F0D27" w:rsidRDefault="000B1F33" w:rsidP="000B1F33">
      <w:pPr>
        <w:pStyle w:val="SingleTxtG"/>
        <w:ind w:left="2268"/>
        <w:rPr>
          <w:rFonts w:eastAsia="DengXian"/>
        </w:rPr>
      </w:pPr>
      <w:r w:rsidRPr="006F0D27">
        <w:rPr>
          <w:rFonts w:eastAsia="DengXian"/>
        </w:rPr>
        <w:t>On choisit une pile d</w:t>
      </w:r>
      <w:r>
        <w:rPr>
          <w:rFonts w:eastAsia="DengXian"/>
        </w:rPr>
        <w:t>’</w:t>
      </w:r>
      <w:r w:rsidRPr="006F0D27">
        <w:rPr>
          <w:rFonts w:eastAsia="DengXian"/>
        </w:rPr>
        <w:t>amorçage qui est accessible par la méthode de déclenchem</w:t>
      </w:r>
      <w:r>
        <w:rPr>
          <w:rFonts w:eastAsia="DengXian"/>
        </w:rPr>
        <w:t>ent retenue (voir le paragraphe </w:t>
      </w:r>
      <w:r w:rsidRPr="006F0D27">
        <w:rPr>
          <w:rFonts w:eastAsia="DengXian"/>
        </w:rPr>
        <w:t>23B.3.2) et dont la chaleur produite par l</w:t>
      </w:r>
      <w:r>
        <w:rPr>
          <w:rFonts w:eastAsia="DengXian"/>
        </w:rPr>
        <w:t>’</w:t>
      </w:r>
      <w:r w:rsidRPr="006F0D27">
        <w:rPr>
          <w:rFonts w:eastAsia="DengXian"/>
        </w:rPr>
        <w:t>emballement thermique se transmet facilement aux piles adjacentes. Par exemple, on choisit la pile qui est la plus proche du centre du boîtier contenant les batteries, ou une pile qui est entourée par d</w:t>
      </w:r>
      <w:r>
        <w:rPr>
          <w:rFonts w:eastAsia="DengXian"/>
        </w:rPr>
        <w:t>’</w:t>
      </w:r>
      <w:r w:rsidRPr="006F0D27">
        <w:rPr>
          <w:rFonts w:eastAsia="DengXian"/>
        </w:rPr>
        <w:t>autres piles, ce qui a pour effet de freiner la dissipation de la chaleur.</w:t>
      </w:r>
    </w:p>
    <w:p w:rsidR="000B1F33" w:rsidRPr="006F0D27" w:rsidRDefault="000B1F33" w:rsidP="000B1F33">
      <w:pPr>
        <w:pStyle w:val="SingleTxtG"/>
        <w:ind w:left="2268" w:hanging="1134"/>
      </w:pPr>
      <w:r w:rsidRPr="006F0D27">
        <w:rPr>
          <w:rFonts w:eastAsia="DengXian"/>
          <w:lang w:eastAsia="ja-JP"/>
        </w:rPr>
        <w:t>23B</w:t>
      </w:r>
      <w:r w:rsidRPr="006F0D27">
        <w:t>.3.6</w:t>
      </w:r>
      <w:r w:rsidRPr="006F0D27">
        <w:tab/>
        <w:t>Mesure de la tension et de la température</w:t>
      </w:r>
    </w:p>
    <w:p w:rsidR="000B1F33" w:rsidRPr="006F0D27" w:rsidRDefault="000B1F33" w:rsidP="000B1F33">
      <w:pPr>
        <w:pStyle w:val="SingleTxtG"/>
        <w:ind w:left="2268"/>
        <w:rPr>
          <w:rFonts w:eastAsia="DengXian"/>
        </w:rPr>
      </w:pPr>
      <w:r w:rsidRPr="006F0D27">
        <w:rPr>
          <w:rFonts w:eastAsia="DengXian"/>
        </w:rPr>
        <w:t>On mesure la tension et la température afin de détecter un emballement thermique de la pile d</w:t>
      </w:r>
      <w:r>
        <w:rPr>
          <w:rFonts w:eastAsia="DengXian"/>
        </w:rPr>
        <w:t>’</w:t>
      </w:r>
      <w:r w:rsidRPr="006F0D27">
        <w:rPr>
          <w:rFonts w:eastAsia="DengXian"/>
        </w:rPr>
        <w:t xml:space="preserve">amorçage. </w:t>
      </w:r>
    </w:p>
    <w:p w:rsidR="000B1F33" w:rsidRPr="006F0D27" w:rsidRDefault="000B1F33" w:rsidP="000B1F33">
      <w:pPr>
        <w:pStyle w:val="SingleTxtG"/>
        <w:ind w:left="2268"/>
        <w:rPr>
          <w:rFonts w:eastAsia="DengXian"/>
        </w:rPr>
      </w:pPr>
      <w:r w:rsidRPr="006F0D27">
        <w:rPr>
          <w:rFonts w:eastAsia="DengXian"/>
        </w:rPr>
        <w:t>La mesure de la tension ne doit pas donner lieu à une modification du circuit électrique d</w:t>
      </w:r>
      <w:r>
        <w:rPr>
          <w:rFonts w:eastAsia="DengXian"/>
        </w:rPr>
        <w:t>’</w:t>
      </w:r>
      <w:r w:rsidRPr="006F0D27">
        <w:rPr>
          <w:rFonts w:eastAsia="DengXian"/>
        </w:rPr>
        <w:t>origine.</w:t>
      </w:r>
    </w:p>
    <w:p w:rsidR="000B1F33" w:rsidRPr="006F0D27" w:rsidRDefault="000B1F33" w:rsidP="000B1F33">
      <w:pPr>
        <w:pStyle w:val="SingleTxtG"/>
        <w:ind w:left="2268"/>
      </w:pPr>
      <w:r w:rsidRPr="006F0D27">
        <w:rPr>
          <w:rFonts w:eastAsia="DengXian"/>
        </w:rPr>
        <w:t>La</w:t>
      </w:r>
      <w:r w:rsidRPr="006F0D27">
        <w:t xml:space="preserve"> température mesurée correspond à la température maximale pour Température A telle que définie ci-après. La précision du capte</w:t>
      </w:r>
      <w:r>
        <w:t xml:space="preserve">ur de température doit être de </w:t>
      </w:r>
      <w:r>
        <w:rPr>
          <w:lang w:eastAsia="ja-JP"/>
        </w:rPr>
        <w:sym w:font="Symbol" w:char="F0B1"/>
      </w:r>
      <w:r w:rsidR="00722CF2">
        <w:t>2 </w:t>
      </w:r>
      <w:r w:rsidRPr="006F0D27">
        <w:t>°C et la fréquence des r</w:t>
      </w:r>
      <w:r>
        <w:t>elevés doit être inférieure à 1 </w:t>
      </w:r>
      <w:r w:rsidRPr="006F0D27">
        <w:t>s. Le diamètre de l</w:t>
      </w:r>
      <w:r>
        <w:t>’</w:t>
      </w:r>
      <w:r w:rsidRPr="006F0D27">
        <w:t xml:space="preserve">extrémité du </w:t>
      </w:r>
      <w:r>
        <w:t>capteur doit être inférieur à 1 </w:t>
      </w:r>
      <w:r w:rsidRPr="006F0D27">
        <w:t>mm.</w:t>
      </w:r>
    </w:p>
    <w:p w:rsidR="000B1F33" w:rsidRPr="006F0D27" w:rsidRDefault="000B1F33" w:rsidP="000B1F33">
      <w:pPr>
        <w:pStyle w:val="SingleTxtG"/>
        <w:ind w:left="2268"/>
        <w:rPr>
          <w:rFonts w:eastAsia="DengXian"/>
        </w:rPr>
      </w:pPr>
      <w:r w:rsidRPr="006F0D27">
        <w:rPr>
          <w:rFonts w:eastAsia="DengXian"/>
        </w:rPr>
        <w:t>Température A</w:t>
      </w:r>
      <w:r>
        <w:rPr>
          <w:rFonts w:eastAsia="DengXian"/>
        </w:rPr>
        <w:t> :</w:t>
      </w:r>
      <w:r w:rsidRPr="006F0D27">
        <w:rPr>
          <w:rFonts w:eastAsia="DengXian"/>
        </w:rPr>
        <w:t xml:space="preserve"> Température maximale en surface de la pile d</w:t>
      </w:r>
      <w:r>
        <w:rPr>
          <w:rFonts w:eastAsia="DengXian"/>
        </w:rPr>
        <w:t>’</w:t>
      </w:r>
      <w:r w:rsidRPr="006F0D27">
        <w:rPr>
          <w:rFonts w:eastAsia="DengXian"/>
        </w:rPr>
        <w:t>amorçage relevée durant l</w:t>
      </w:r>
      <w:r>
        <w:rPr>
          <w:rFonts w:eastAsia="DengXian"/>
        </w:rPr>
        <w:t>’</w:t>
      </w:r>
      <w:r w:rsidRPr="006F0D27">
        <w:rPr>
          <w:rFonts w:eastAsia="DengXian"/>
        </w:rPr>
        <w:t>essai.</w:t>
      </w:r>
    </w:p>
    <w:p w:rsidR="000B1F33" w:rsidRPr="006F0D27" w:rsidRDefault="000B1F33" w:rsidP="000B1F33">
      <w:pPr>
        <w:pStyle w:val="SingleTxtG"/>
        <w:ind w:left="2268"/>
        <w:rPr>
          <w:rFonts w:eastAsia="DengXian"/>
        </w:rPr>
      </w:pPr>
      <w:r w:rsidRPr="006F0D27">
        <w:rPr>
          <w:rFonts w:eastAsia="DengXian"/>
        </w:rPr>
        <w:t>Lorsqu</w:t>
      </w:r>
      <w:r>
        <w:rPr>
          <w:rFonts w:eastAsia="DengXian"/>
        </w:rPr>
        <w:t>’</w:t>
      </w:r>
      <w:r w:rsidRPr="006F0D27">
        <w:rPr>
          <w:rFonts w:eastAsia="DengXian"/>
        </w:rPr>
        <w:t>on met l</w:t>
      </w:r>
      <w:r>
        <w:rPr>
          <w:rFonts w:eastAsia="DengXian"/>
        </w:rPr>
        <w:t>’</w:t>
      </w:r>
      <w:r w:rsidRPr="006F0D27">
        <w:rPr>
          <w:rFonts w:eastAsia="DengXian"/>
        </w:rPr>
        <w:t>aiguille en place, on veille à positionner le capteur de température aussi près que possible du point d</w:t>
      </w:r>
      <w:r>
        <w:rPr>
          <w:rFonts w:eastAsia="DengXian"/>
        </w:rPr>
        <w:t>e court-circuit (voir la figure </w:t>
      </w:r>
      <w:r w:rsidRPr="006F0D27">
        <w:rPr>
          <w:rFonts w:eastAsia="DengXian"/>
        </w:rPr>
        <w:t>1).</w:t>
      </w:r>
      <w:r>
        <w:rPr>
          <w:rFonts w:eastAsia="DengXian"/>
        </w:rPr>
        <w:t xml:space="preserve"> </w:t>
      </w:r>
    </w:p>
    <w:p w:rsidR="000B1F33" w:rsidRPr="00BA54DB" w:rsidRDefault="000B1F33" w:rsidP="000B1F33">
      <w:pPr>
        <w:pStyle w:val="Heading1"/>
        <w:spacing w:after="120"/>
        <w:rPr>
          <w:rFonts w:eastAsia="SimSun"/>
          <w:b/>
        </w:rPr>
      </w:pPr>
      <w:r w:rsidRPr="006F0D27">
        <w:t>Figure 1</w:t>
      </w:r>
      <w:r>
        <w:t xml:space="preserve"> </w:t>
      </w:r>
      <w:r w:rsidRPr="006F0D27">
        <w:br/>
      </w:r>
      <w:r w:rsidRPr="00BA54DB">
        <w:rPr>
          <w:b/>
        </w:rPr>
        <w:t xml:space="preserve">Exemple de mise en place du capteur de température dans le cas </w:t>
      </w:r>
      <w:r>
        <w:rPr>
          <w:b/>
        </w:rPr>
        <w:br/>
      </w:r>
      <w:r w:rsidRPr="00BA54DB">
        <w:rPr>
          <w:b/>
        </w:rPr>
        <w:t>de la pénétration par une aiguille</w:t>
      </w:r>
    </w:p>
    <w:p w:rsidR="000B1F33" w:rsidRDefault="00722CF2" w:rsidP="000B1F33">
      <w:pPr>
        <w:pStyle w:val="SingleTxtG"/>
        <w:jc w:val="left"/>
        <w:rPr>
          <w:highlight w:val="yellow"/>
          <w:lang w:eastAsia="ja-JP"/>
        </w:rPr>
      </w:pPr>
      <w:r w:rsidRPr="00BA54DB">
        <w:rPr>
          <w:noProof/>
          <w:highlight w:val="yellow"/>
          <w:lang w:val="en-GB" w:eastAsia="en-GB"/>
        </w:rPr>
        <mc:AlternateContent>
          <mc:Choice Requires="wps">
            <w:drawing>
              <wp:anchor distT="0" distB="0" distL="114300" distR="114300" simplePos="0" relativeHeight="251504640" behindDoc="0" locked="0" layoutInCell="1" allowOverlap="1" wp14:anchorId="01FA778B" wp14:editId="00C8C0E1">
                <wp:simplePos x="0" y="0"/>
                <wp:positionH relativeFrom="column">
                  <wp:posOffset>3720162</wp:posOffset>
                </wp:positionH>
                <wp:positionV relativeFrom="paragraph">
                  <wp:posOffset>1268233</wp:posOffset>
                </wp:positionV>
                <wp:extent cx="1156915" cy="226612"/>
                <wp:effectExtent l="0" t="0" r="5715" b="2540"/>
                <wp:wrapNone/>
                <wp:docPr id="1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15" cy="226612"/>
                        </a:xfrm>
                        <a:prstGeom prst="rect">
                          <a:avLst/>
                        </a:prstGeom>
                        <a:noFill/>
                        <a:ln w="9525">
                          <a:noFill/>
                          <a:miter lim="800000"/>
                          <a:headEnd/>
                          <a:tailEnd/>
                        </a:ln>
                      </wps:spPr>
                      <wps:txbx>
                        <w:txbxContent>
                          <w:p w:rsidR="002A069D" w:rsidRPr="00BA54DB" w:rsidRDefault="002A069D" w:rsidP="000B1F33">
                            <w:pPr>
                              <w:rPr>
                                <w:sz w:val="14"/>
                                <w:szCs w:val="14"/>
                              </w:rPr>
                            </w:pPr>
                            <w:r w:rsidRPr="00BA54DB">
                              <w:rPr>
                                <w:sz w:val="14"/>
                                <w:szCs w:val="14"/>
                                <w:lang w:eastAsia="ja-JP"/>
                              </w:rPr>
                              <w:t>Emplacement de l’aiguille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FA778B" id="_x0000_t202" coordsize="21600,21600" o:spt="202" path="m,l,21600r21600,l21600,xe">
                <v:stroke joinstyle="miter"/>
                <v:path gradientshapeok="t" o:connecttype="rect"/>
              </v:shapetype>
              <v:shape id="Zone de texte 2" o:spid="_x0000_s1026" type="#_x0000_t202" style="position:absolute;left:0;text-align:left;margin-left:292.95pt;margin-top:99.85pt;width:91.1pt;height:17.8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" filled="f" stroked="f">
                <v:textbox inset="0,0,0,0">
                  <w:txbxContent>
                    <w:p w:rsidR="002A069D" w:rsidRPr="00BA54DB" w:rsidRDefault="002A069D" w:rsidP="000B1F33">
                      <w:pPr>
                        <w:rPr>
                          <w:sz w:val="14"/>
                          <w:szCs w:val="14"/>
                        </w:rPr>
                      </w:pPr>
                      <w:r w:rsidRPr="00BA54DB">
                        <w:rPr>
                          <w:sz w:val="14"/>
                          <w:szCs w:val="14"/>
                          <w:lang w:eastAsia="ja-JP"/>
                        </w:rPr>
                        <w:t>Emplacement de l’aiguille</w:t>
                      </w:r>
                    </w:p>
                  </w:txbxContent>
                </v:textbox>
              </v:shape>
            </w:pict>
          </mc:Fallback>
        </mc:AlternateContent>
      </w:r>
      <w:r w:rsidRPr="00BA54DB">
        <w:rPr>
          <w:noProof/>
          <w:highlight w:val="yellow"/>
          <w:lang w:val="en-GB" w:eastAsia="en-GB"/>
        </w:rPr>
        <mc:AlternateContent>
          <mc:Choice Requires="wps">
            <w:drawing>
              <wp:anchor distT="0" distB="0" distL="114300" distR="114300" simplePos="0" relativeHeight="251503616" behindDoc="0" locked="0" layoutInCell="1" allowOverlap="1" wp14:anchorId="309C1FC1" wp14:editId="707AF96F">
                <wp:simplePos x="0" y="0"/>
                <wp:positionH relativeFrom="column">
                  <wp:posOffset>3995033</wp:posOffset>
                </wp:positionH>
                <wp:positionV relativeFrom="paragraph">
                  <wp:posOffset>418769</wp:posOffset>
                </wp:positionV>
                <wp:extent cx="914400" cy="209550"/>
                <wp:effectExtent l="0" t="0" r="0" b="0"/>
                <wp:wrapNone/>
                <wp:docPr id="1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9550"/>
                        </a:xfrm>
                        <a:prstGeom prst="rect">
                          <a:avLst/>
                        </a:prstGeom>
                        <a:noFill/>
                        <a:ln w="9525">
                          <a:noFill/>
                          <a:miter lim="800000"/>
                          <a:headEnd/>
                          <a:tailEnd/>
                        </a:ln>
                      </wps:spPr>
                      <wps:txbx>
                        <w:txbxContent>
                          <w:p w:rsidR="002A069D" w:rsidRPr="00BA54DB" w:rsidRDefault="002A069D" w:rsidP="000B1F33">
                            <w:pPr>
                              <w:rPr>
                                <w:sz w:val="14"/>
                                <w:szCs w:val="14"/>
                              </w:rPr>
                            </w:pPr>
                            <w:r w:rsidRPr="00BA54DB">
                              <w:rPr>
                                <w:sz w:val="14"/>
                                <w:szCs w:val="14"/>
                                <w:lang w:eastAsia="ja-JP"/>
                              </w:rPr>
                              <w:t>Capteur de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C1FC1" id="_x0000_s1027" type="#_x0000_t202" style="position:absolute;left:0;text-align:left;margin-left:314.55pt;margin-top:32.95pt;width:1in;height:16.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" filled="f" stroked="f">
                <v:textbox inset="0,0,0,0">
                  <w:txbxContent>
                    <w:p w:rsidR="002A069D" w:rsidRPr="00BA54DB" w:rsidRDefault="002A069D" w:rsidP="000B1F33">
                      <w:pPr>
                        <w:rPr>
                          <w:sz w:val="14"/>
                          <w:szCs w:val="14"/>
                        </w:rPr>
                      </w:pPr>
                      <w:r w:rsidRPr="00BA54DB">
                        <w:rPr>
                          <w:sz w:val="14"/>
                          <w:szCs w:val="14"/>
                          <w:lang w:eastAsia="ja-JP"/>
                        </w:rPr>
                        <w:t>Capteur de température</w:t>
                      </w:r>
                    </w:p>
                  </w:txbxContent>
                </v:textbox>
              </v:shape>
            </w:pict>
          </mc:Fallback>
        </mc:AlternateContent>
      </w:r>
      <w:r w:rsidR="000B1F33" w:rsidRPr="00BA54DB">
        <w:rPr>
          <w:noProof/>
          <w:highlight w:val="yellow"/>
          <w:lang w:val="en-GB" w:eastAsia="en-GB"/>
        </w:rPr>
        <mc:AlternateContent>
          <mc:Choice Requires="wps">
            <w:drawing>
              <wp:anchor distT="0" distB="0" distL="114300" distR="114300" simplePos="0" relativeHeight="251613184" behindDoc="0" locked="0" layoutInCell="1" allowOverlap="1" wp14:anchorId="66E7D001" wp14:editId="6623AEEC">
                <wp:simplePos x="0" y="0"/>
                <wp:positionH relativeFrom="column">
                  <wp:posOffset>730829</wp:posOffset>
                </wp:positionH>
                <wp:positionV relativeFrom="paragraph">
                  <wp:posOffset>438371</wp:posOffset>
                </wp:positionV>
                <wp:extent cx="858741" cy="258792"/>
                <wp:effectExtent l="0" t="0" r="0" b="8255"/>
                <wp:wrapNone/>
                <wp:docPr id="3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741" cy="258792"/>
                        </a:xfrm>
                        <a:prstGeom prst="rect">
                          <a:avLst/>
                        </a:prstGeom>
                        <a:noFill/>
                        <a:ln w="9525">
                          <a:noFill/>
                          <a:miter lim="800000"/>
                          <a:headEnd/>
                          <a:tailEnd/>
                        </a:ln>
                      </wps:spPr>
                      <wps:txbx>
                        <w:txbxContent>
                          <w:p w:rsidR="002A069D" w:rsidRPr="00BA54DB" w:rsidRDefault="002A069D" w:rsidP="000B1F33">
                            <w:pPr>
                              <w:rPr>
                                <w:sz w:val="14"/>
                                <w:szCs w:val="14"/>
                              </w:rPr>
                            </w:pPr>
                            <w:r>
                              <w:rPr>
                                <w:sz w:val="14"/>
                                <w:szCs w:val="14"/>
                              </w:rPr>
                              <w:t>PILE D’AMORÇAGE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7D001" id="_x0000_s1028" type="#_x0000_t202" style="position:absolute;left:0;text-align:left;margin-left:57.55pt;margin-top:34.5pt;width:67.6pt;height:20.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" filled="f" stroked="f">
                <v:textbox inset="0,0,0,0">
                  <w:txbxContent>
                    <w:p w:rsidR="002A069D" w:rsidRPr="00BA54DB" w:rsidRDefault="002A069D" w:rsidP="000B1F33">
                      <w:pPr>
                        <w:rPr>
                          <w:sz w:val="14"/>
                          <w:szCs w:val="14"/>
                        </w:rPr>
                      </w:pPr>
                      <w:r>
                        <w:rPr>
                          <w:sz w:val="14"/>
                          <w:szCs w:val="14"/>
                        </w:rPr>
                        <w:t>PILE D’AMORÇAGE</w:t>
                      </w:r>
                    </w:p>
                  </w:txbxContent>
                </v:textbox>
              </v:shape>
            </w:pict>
          </mc:Fallback>
        </mc:AlternateContent>
      </w:r>
      <w:r w:rsidR="000B1F33">
        <w:rPr>
          <w:noProof/>
          <w:lang w:val="en-GB" w:eastAsia="en-GB"/>
        </w:rPr>
        <w:drawing>
          <wp:inline distT="0" distB="0" distL="0" distR="0" wp14:anchorId="38C00B94" wp14:editId="3A88EC61">
            <wp:extent cx="4606506" cy="2039626"/>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l="-23175" t="-29447" r="-19314" b="-30881"/>
                    <a:stretch/>
                  </pic:blipFill>
                  <pic:spPr bwMode="auto">
                    <a:xfrm>
                      <a:off x="0" y="0"/>
                      <a:ext cx="4629183" cy="2049667"/>
                    </a:xfrm>
                    <a:prstGeom prst="rect">
                      <a:avLst/>
                    </a:prstGeom>
                    <a:noFill/>
                    <a:ln>
                      <a:noFill/>
                    </a:ln>
                    <a:extLst>
                      <a:ext uri="{53640926-AAD7-44D8-BBD7-CCE9431645EC}">
                        <a14:shadowObscured xmlns:a14="http://schemas.microsoft.com/office/drawing/2010/main"/>
                      </a:ext>
                    </a:extLst>
                  </pic:spPr>
                </pic:pic>
              </a:graphicData>
            </a:graphic>
          </wp:inline>
        </w:drawing>
      </w:r>
    </w:p>
    <w:p w:rsidR="000B1F33" w:rsidRPr="00BA54DB" w:rsidRDefault="000B1F33" w:rsidP="000B1F33">
      <w:pPr>
        <w:pStyle w:val="SingleTxtG"/>
        <w:spacing w:after="240"/>
        <w:ind w:firstLine="170"/>
        <w:jc w:val="left"/>
        <w:rPr>
          <w:sz w:val="18"/>
          <w:szCs w:val="18"/>
        </w:rPr>
      </w:pPr>
      <w:r w:rsidRPr="00BA54DB">
        <w:rPr>
          <w:rFonts w:eastAsia="DengXian"/>
          <w:i/>
          <w:sz w:val="18"/>
          <w:szCs w:val="18"/>
          <w:lang w:eastAsia="ja-JP"/>
        </w:rPr>
        <w:t>Note</w:t>
      </w:r>
      <w:r>
        <w:rPr>
          <w:rFonts w:eastAsia="DengXian"/>
          <w:sz w:val="18"/>
          <w:szCs w:val="18"/>
          <w:lang w:eastAsia="ja-JP"/>
        </w:rPr>
        <w:t> :</w:t>
      </w:r>
      <w:r w:rsidRPr="00BA54DB">
        <w:rPr>
          <w:rFonts w:eastAsia="DengXian"/>
          <w:sz w:val="18"/>
          <w:szCs w:val="18"/>
          <w:lang w:eastAsia="ja-JP"/>
        </w:rPr>
        <w:t xml:space="preserve"> Tout comme </w:t>
      </w:r>
      <w:r w:rsidRPr="00BA54DB">
        <w:rPr>
          <w:rFonts w:eastAsia="DengXian"/>
          <w:sz w:val="18"/>
          <w:szCs w:val="18"/>
        </w:rPr>
        <w:t>dans</w:t>
      </w:r>
      <w:r w:rsidRPr="00BA54DB">
        <w:rPr>
          <w:rFonts w:eastAsia="DengXian"/>
          <w:sz w:val="18"/>
          <w:szCs w:val="18"/>
          <w:lang w:eastAsia="ja-JP"/>
        </w:rPr>
        <w:t xml:space="preserve"> le cas de la surcharge</w:t>
      </w:r>
      <w:r w:rsidRPr="00BA54DB">
        <w:rPr>
          <w:rFonts w:eastAsia="DengXian"/>
          <w:sz w:val="18"/>
          <w:szCs w:val="18"/>
        </w:rPr>
        <w:t>, on place le capteur de température à la surface de la pile, à égale distance des deux bornes de celle-ci et aussi près que possible desdites bornes</w:t>
      </w:r>
      <w:r>
        <w:rPr>
          <w:rFonts w:eastAsia="DengXian"/>
          <w:sz w:val="18"/>
          <w:szCs w:val="18"/>
        </w:rPr>
        <w:t> :</w:t>
      </w:r>
    </w:p>
    <w:p w:rsidR="000B1F33" w:rsidRPr="006F0D27" w:rsidRDefault="000B1F33" w:rsidP="000B1F33">
      <w:pPr>
        <w:pStyle w:val="Heading1"/>
        <w:spacing w:after="120"/>
        <w:rPr>
          <w:rFonts w:eastAsia="SimSun"/>
          <w:b/>
        </w:rPr>
      </w:pPr>
      <w:r w:rsidRPr="006F0D27">
        <w:lastRenderedPageBreak/>
        <w:t>Figure 2</w:t>
      </w:r>
      <w:r>
        <w:t xml:space="preserve"> </w:t>
      </w:r>
      <w:r w:rsidRPr="006F0D27">
        <w:br/>
      </w:r>
      <w:r w:rsidRPr="006F0D27">
        <w:rPr>
          <w:b/>
        </w:rPr>
        <w:t>Exemple de mise en place du capteur de température dans le cas de la surcharge</w:t>
      </w:r>
    </w:p>
    <w:p w:rsidR="000B1F33" w:rsidRPr="006F0D27" w:rsidRDefault="00722CF2" w:rsidP="000B1F33">
      <w:pPr>
        <w:pStyle w:val="SingleTxtG"/>
        <w:rPr>
          <w:lang w:eastAsia="ja-JP"/>
        </w:rPr>
      </w:pPr>
      <w:r w:rsidRPr="00BA54DB">
        <w:rPr>
          <w:noProof/>
          <w:highlight w:val="yellow"/>
          <w:lang w:val="en-GB" w:eastAsia="en-GB"/>
        </w:rPr>
        <mc:AlternateContent>
          <mc:Choice Requires="wps">
            <w:drawing>
              <wp:anchor distT="0" distB="0" distL="114300" distR="114300" simplePos="0" relativeHeight="251508736" behindDoc="0" locked="0" layoutInCell="1" allowOverlap="1" wp14:anchorId="71492208" wp14:editId="1DAB86AB">
                <wp:simplePos x="0" y="0"/>
                <wp:positionH relativeFrom="column">
                  <wp:posOffset>2988641</wp:posOffset>
                </wp:positionH>
                <wp:positionV relativeFrom="paragraph">
                  <wp:posOffset>1757321</wp:posOffset>
                </wp:positionV>
                <wp:extent cx="918652" cy="182880"/>
                <wp:effectExtent l="0" t="0" r="0" b="7620"/>
                <wp:wrapNone/>
                <wp:docPr id="1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652" cy="182880"/>
                        </a:xfrm>
                        <a:prstGeom prst="rect">
                          <a:avLst/>
                        </a:prstGeom>
                        <a:noFill/>
                        <a:ln w="9525">
                          <a:noFill/>
                          <a:miter lim="800000"/>
                          <a:headEnd/>
                          <a:tailEnd/>
                        </a:ln>
                      </wps:spPr>
                      <wps:txbx>
                        <w:txbxContent>
                          <w:p w:rsidR="002A069D" w:rsidRPr="00BA54DB" w:rsidRDefault="002A069D" w:rsidP="000B1F33">
                            <w:pPr>
                              <w:jc w:val="center"/>
                              <w:rPr>
                                <w:sz w:val="14"/>
                                <w:szCs w:val="14"/>
                              </w:rPr>
                            </w:pPr>
                            <w:r w:rsidRPr="00BA54DB">
                              <w:rPr>
                                <w:sz w:val="14"/>
                                <w:szCs w:val="14"/>
                                <w:lang w:eastAsia="ja-JP"/>
                              </w:rPr>
                              <w:t>Capteur de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92208" id="_x0000_s1029" type="#_x0000_t202" style="position:absolute;left:0;text-align:left;margin-left:235.35pt;margin-top:138.35pt;width:72.35pt;height:14.4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" filled="f" stroked="f">
                <v:textbox inset="0,0,0,0">
                  <w:txbxContent>
                    <w:p w:rsidR="002A069D" w:rsidRPr="00BA54DB" w:rsidRDefault="002A069D" w:rsidP="000B1F33">
                      <w:pPr>
                        <w:jc w:val="center"/>
                        <w:rPr>
                          <w:sz w:val="14"/>
                          <w:szCs w:val="14"/>
                        </w:rPr>
                      </w:pPr>
                      <w:r w:rsidRPr="00BA54DB">
                        <w:rPr>
                          <w:sz w:val="14"/>
                          <w:szCs w:val="14"/>
                          <w:lang w:eastAsia="ja-JP"/>
                        </w:rPr>
                        <w:t>Capteur de température</w:t>
                      </w:r>
                    </w:p>
                  </w:txbxContent>
                </v:textbox>
              </v:shape>
            </w:pict>
          </mc:Fallback>
        </mc:AlternateContent>
      </w:r>
      <w:r w:rsidRPr="00BA54DB">
        <w:rPr>
          <w:noProof/>
          <w:highlight w:val="yellow"/>
          <w:lang w:val="en-GB" w:eastAsia="en-GB"/>
        </w:rPr>
        <mc:AlternateContent>
          <mc:Choice Requires="wps">
            <w:drawing>
              <wp:anchor distT="0" distB="0" distL="114300" distR="114300" simplePos="0" relativeHeight="251506688" behindDoc="0" locked="0" layoutInCell="1" allowOverlap="1" wp14:anchorId="585A080A" wp14:editId="10F35123">
                <wp:simplePos x="0" y="0"/>
                <wp:positionH relativeFrom="column">
                  <wp:posOffset>746429</wp:posOffset>
                </wp:positionH>
                <wp:positionV relativeFrom="paragraph">
                  <wp:posOffset>2047158</wp:posOffset>
                </wp:positionV>
                <wp:extent cx="1079500" cy="163001"/>
                <wp:effectExtent l="0" t="0" r="6350" b="8890"/>
                <wp:wrapNone/>
                <wp:docPr id="1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63001"/>
                        </a:xfrm>
                        <a:prstGeom prst="rect">
                          <a:avLst/>
                        </a:prstGeom>
                        <a:noFill/>
                        <a:ln w="9525">
                          <a:noFill/>
                          <a:miter lim="800000"/>
                          <a:headEnd/>
                          <a:tailEnd/>
                        </a:ln>
                      </wps:spPr>
                      <wps:txbx>
                        <w:txbxContent>
                          <w:p w:rsidR="002A069D" w:rsidRPr="00BA54DB" w:rsidRDefault="002A069D" w:rsidP="000B1F33">
                            <w:pPr>
                              <w:jc w:val="center"/>
                              <w:rPr>
                                <w:sz w:val="14"/>
                                <w:szCs w:val="14"/>
                              </w:rPr>
                            </w:pPr>
                            <w:r w:rsidRPr="00BA54DB">
                              <w:rPr>
                                <w:sz w:val="14"/>
                                <w:szCs w:val="14"/>
                                <w:lang w:eastAsia="ja-JP"/>
                              </w:rPr>
                              <w:t>PILE D’AMORÇAGE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A080A" id="_x0000_s1030" type="#_x0000_t202" style="position:absolute;left:0;text-align:left;margin-left:58.75pt;margin-top:161.2pt;width:85pt;height:12.8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" filled="f" stroked="f">
                <v:textbox inset="0,0,0,0">
                  <w:txbxContent>
                    <w:p w:rsidR="002A069D" w:rsidRPr="00BA54DB" w:rsidRDefault="002A069D" w:rsidP="000B1F33">
                      <w:pPr>
                        <w:jc w:val="center"/>
                        <w:rPr>
                          <w:sz w:val="14"/>
                          <w:szCs w:val="14"/>
                        </w:rPr>
                      </w:pPr>
                      <w:r w:rsidRPr="00BA54DB">
                        <w:rPr>
                          <w:sz w:val="14"/>
                          <w:szCs w:val="14"/>
                          <w:lang w:eastAsia="ja-JP"/>
                        </w:rPr>
                        <w:t>PILE D’AMORÇAGE</w:t>
                      </w:r>
                    </w:p>
                  </w:txbxContent>
                </v:textbox>
              </v:shape>
            </w:pict>
          </mc:Fallback>
        </mc:AlternateContent>
      </w:r>
      <w:r w:rsidRPr="00BA54DB">
        <w:rPr>
          <w:noProof/>
          <w:highlight w:val="yellow"/>
          <w:lang w:val="en-GB" w:eastAsia="en-GB"/>
        </w:rPr>
        <mc:AlternateContent>
          <mc:Choice Requires="wps">
            <w:drawing>
              <wp:anchor distT="0" distB="0" distL="114300" distR="114300" simplePos="0" relativeHeight="251502592" behindDoc="0" locked="0" layoutInCell="1" allowOverlap="1" wp14:anchorId="0B9B6D40" wp14:editId="64BAE752">
                <wp:simplePos x="0" y="0"/>
                <wp:positionH relativeFrom="column">
                  <wp:posOffset>826135</wp:posOffset>
                </wp:positionH>
                <wp:positionV relativeFrom="paragraph">
                  <wp:posOffset>334010</wp:posOffset>
                </wp:positionV>
                <wp:extent cx="916498" cy="170953"/>
                <wp:effectExtent l="0" t="0" r="0" b="635"/>
                <wp:wrapNone/>
                <wp:docPr id="1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498" cy="170953"/>
                        </a:xfrm>
                        <a:prstGeom prst="rect">
                          <a:avLst/>
                        </a:prstGeom>
                        <a:noFill/>
                        <a:ln w="9525">
                          <a:noFill/>
                          <a:miter lim="800000"/>
                          <a:headEnd/>
                          <a:tailEnd/>
                        </a:ln>
                      </wps:spPr>
                      <wps:txbx>
                        <w:txbxContent>
                          <w:p w:rsidR="002A069D" w:rsidRPr="00BA54DB" w:rsidRDefault="002A069D" w:rsidP="000B1F33">
                            <w:pPr>
                              <w:jc w:val="center"/>
                              <w:rPr>
                                <w:sz w:val="14"/>
                                <w:szCs w:val="14"/>
                              </w:rPr>
                            </w:pPr>
                            <w:r w:rsidRPr="00BA54DB">
                              <w:rPr>
                                <w:sz w:val="14"/>
                                <w:szCs w:val="14"/>
                                <w:lang w:eastAsia="ja-JP"/>
                              </w:rPr>
                              <w:t>PILE D’AMORÇAGE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B6D40" id="_x0000_s1031" type="#_x0000_t202" style="position:absolute;left:0;text-align:left;margin-left:65.05pt;margin-top:26.3pt;width:72.15pt;height:13.4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" filled="f" stroked="f">
                <v:textbox inset="0,0,0,0">
                  <w:txbxContent>
                    <w:p w:rsidR="002A069D" w:rsidRPr="00BA54DB" w:rsidRDefault="002A069D" w:rsidP="000B1F33">
                      <w:pPr>
                        <w:jc w:val="center"/>
                        <w:rPr>
                          <w:sz w:val="14"/>
                          <w:szCs w:val="14"/>
                        </w:rPr>
                      </w:pPr>
                      <w:r w:rsidRPr="00BA54DB">
                        <w:rPr>
                          <w:sz w:val="14"/>
                          <w:szCs w:val="14"/>
                          <w:lang w:eastAsia="ja-JP"/>
                        </w:rPr>
                        <w:t>PILE D’AMORÇAGE</w:t>
                      </w:r>
                    </w:p>
                  </w:txbxContent>
                </v:textbox>
              </v:shape>
            </w:pict>
          </mc:Fallback>
        </mc:AlternateContent>
      </w:r>
      <w:r w:rsidRPr="00BA54DB">
        <w:rPr>
          <w:noProof/>
          <w:highlight w:val="yellow"/>
          <w:lang w:val="en-GB" w:eastAsia="en-GB"/>
        </w:rPr>
        <mc:AlternateContent>
          <mc:Choice Requires="wps">
            <w:drawing>
              <wp:anchor distT="0" distB="0" distL="114300" distR="114300" simplePos="0" relativeHeight="251507712" behindDoc="0" locked="0" layoutInCell="1" allowOverlap="1" wp14:anchorId="31E1273F" wp14:editId="25AB65D8">
                <wp:simplePos x="0" y="0"/>
                <wp:positionH relativeFrom="column">
                  <wp:posOffset>2968984</wp:posOffset>
                </wp:positionH>
                <wp:positionV relativeFrom="paragraph">
                  <wp:posOffset>47321</wp:posOffset>
                </wp:positionV>
                <wp:extent cx="890822" cy="143123"/>
                <wp:effectExtent l="0" t="0" r="5080" b="9525"/>
                <wp:wrapNone/>
                <wp:docPr id="1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822" cy="143123"/>
                        </a:xfrm>
                        <a:prstGeom prst="rect">
                          <a:avLst/>
                        </a:prstGeom>
                        <a:noFill/>
                        <a:ln w="9525">
                          <a:noFill/>
                          <a:miter lim="800000"/>
                          <a:headEnd/>
                          <a:tailEnd/>
                        </a:ln>
                      </wps:spPr>
                      <wps:txbx>
                        <w:txbxContent>
                          <w:p w:rsidR="002A069D" w:rsidRPr="00BA54DB" w:rsidRDefault="002A069D" w:rsidP="00722CF2">
                            <w:pPr>
                              <w:spacing w:line="240" w:lineRule="auto"/>
                              <w:jc w:val="center"/>
                              <w:rPr>
                                <w:sz w:val="14"/>
                                <w:szCs w:val="14"/>
                              </w:rPr>
                            </w:pPr>
                            <w:r w:rsidRPr="00BA54DB">
                              <w:rPr>
                                <w:sz w:val="14"/>
                                <w:szCs w:val="14"/>
                                <w:lang w:eastAsia="ja-JP"/>
                              </w:rPr>
                              <w:t>Capteur de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1273F" id="_x0000_s1032" type="#_x0000_t202" style="position:absolute;left:0;text-align:left;margin-left:233.8pt;margin-top:3.75pt;width:70.15pt;height:11.2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" filled="f" stroked="f">
                <v:textbox inset="0,0,0,0">
                  <w:txbxContent>
                    <w:p w:rsidR="002A069D" w:rsidRPr="00BA54DB" w:rsidRDefault="002A069D" w:rsidP="00722CF2">
                      <w:pPr>
                        <w:spacing w:line="240" w:lineRule="auto"/>
                        <w:jc w:val="center"/>
                        <w:rPr>
                          <w:sz w:val="14"/>
                          <w:szCs w:val="14"/>
                        </w:rPr>
                      </w:pPr>
                      <w:r w:rsidRPr="00BA54DB">
                        <w:rPr>
                          <w:sz w:val="14"/>
                          <w:szCs w:val="14"/>
                          <w:lang w:eastAsia="ja-JP"/>
                        </w:rPr>
                        <w:t>Capteur de température</w:t>
                      </w:r>
                    </w:p>
                  </w:txbxContent>
                </v:textbox>
              </v:shape>
            </w:pict>
          </mc:Fallback>
        </mc:AlternateContent>
      </w:r>
      <w:r w:rsidR="000B1F33" w:rsidRPr="00BA54DB">
        <w:rPr>
          <w:noProof/>
          <w:highlight w:val="yellow"/>
          <w:lang w:val="en-GB" w:eastAsia="en-GB"/>
        </w:rPr>
        <mc:AlternateContent>
          <mc:Choice Requires="wps">
            <w:drawing>
              <wp:anchor distT="0" distB="0" distL="114300" distR="114300" simplePos="0" relativeHeight="251509760" behindDoc="0" locked="0" layoutInCell="1" allowOverlap="1" wp14:anchorId="3B6ECDA9" wp14:editId="24D49D18">
                <wp:simplePos x="0" y="0"/>
                <wp:positionH relativeFrom="column">
                  <wp:posOffset>3909060</wp:posOffset>
                </wp:positionH>
                <wp:positionV relativeFrom="paragraph">
                  <wp:posOffset>478790</wp:posOffset>
                </wp:positionV>
                <wp:extent cx="895350" cy="400050"/>
                <wp:effectExtent l="0" t="0" r="0" b="0"/>
                <wp:wrapNone/>
                <wp:docPr id="1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00050"/>
                        </a:xfrm>
                        <a:prstGeom prst="rect">
                          <a:avLst/>
                        </a:prstGeom>
                        <a:noFill/>
                        <a:ln w="9525">
                          <a:noFill/>
                          <a:miter lim="800000"/>
                          <a:headEnd/>
                          <a:tailEnd/>
                        </a:ln>
                      </wps:spPr>
                      <wps:txbx>
                        <w:txbxContent>
                          <w:p w:rsidR="002A069D" w:rsidRPr="0007227F" w:rsidRDefault="002A069D" w:rsidP="000B1F33">
                            <w:pPr>
                              <w:jc w:val="center"/>
                              <w:rPr>
                                <w:b/>
                                <w:sz w:val="14"/>
                                <w:szCs w:val="14"/>
                              </w:rPr>
                            </w:pPr>
                            <w:r w:rsidRPr="0007227F">
                              <w:rPr>
                                <w:b/>
                                <w:lang w:eastAsia="ja-JP"/>
                              </w:rPr>
                              <w:t xml:space="preserve">et représente </w:t>
                            </w:r>
                            <w:r>
                              <w:rPr>
                                <w:b/>
                                <w:lang w:eastAsia="ja-JP"/>
                              </w:rPr>
                              <w:br/>
                            </w:r>
                            <w:r w:rsidRPr="0007227F">
                              <w:rPr>
                                <w:b/>
                                <w:lang w:eastAsia="ja-JP"/>
                              </w:rPr>
                              <w:t>le minimum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ECDA9" id="_x0000_s1033" type="#_x0000_t202" style="position:absolute;left:0;text-align:left;margin-left:307.8pt;margin-top:37.7pt;width:70.5pt;height:31.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" filled="f" stroked="f">
                <v:textbox inset="0,0,0,0">
                  <w:txbxContent>
                    <w:p w:rsidR="002A069D" w:rsidRPr="0007227F" w:rsidRDefault="002A069D" w:rsidP="000B1F33">
                      <w:pPr>
                        <w:jc w:val="center"/>
                        <w:rPr>
                          <w:b/>
                          <w:sz w:val="14"/>
                          <w:szCs w:val="14"/>
                        </w:rPr>
                      </w:pPr>
                      <w:r w:rsidRPr="0007227F">
                        <w:rPr>
                          <w:b/>
                          <w:lang w:eastAsia="ja-JP"/>
                        </w:rPr>
                        <w:t xml:space="preserve">et représente </w:t>
                      </w:r>
                      <w:r>
                        <w:rPr>
                          <w:b/>
                          <w:lang w:eastAsia="ja-JP"/>
                        </w:rPr>
                        <w:br/>
                      </w:r>
                      <w:r w:rsidRPr="0007227F">
                        <w:rPr>
                          <w:b/>
                          <w:lang w:eastAsia="ja-JP"/>
                        </w:rPr>
                        <w:t>le minimum</w:t>
                      </w:r>
                    </w:p>
                  </w:txbxContent>
                </v:textbox>
              </v:shape>
            </w:pict>
          </mc:Fallback>
        </mc:AlternateContent>
      </w:r>
      <w:r w:rsidR="000B1F33" w:rsidRPr="00BA54DB">
        <w:rPr>
          <w:noProof/>
          <w:highlight w:val="yellow"/>
          <w:lang w:val="en-GB" w:eastAsia="en-GB"/>
        </w:rPr>
        <mc:AlternateContent>
          <mc:Choice Requires="wps">
            <w:drawing>
              <wp:anchor distT="0" distB="0" distL="114300" distR="114300" simplePos="0" relativeHeight="251505664" behindDoc="0" locked="0" layoutInCell="1" allowOverlap="1" wp14:anchorId="617C5599" wp14:editId="79ECBD06">
                <wp:simplePos x="0" y="0"/>
                <wp:positionH relativeFrom="column">
                  <wp:posOffset>1000760</wp:posOffset>
                </wp:positionH>
                <wp:positionV relativeFrom="paragraph">
                  <wp:posOffset>-2375535</wp:posOffset>
                </wp:positionV>
                <wp:extent cx="641350" cy="368300"/>
                <wp:effectExtent l="0" t="0" r="6350" b="12700"/>
                <wp:wrapNone/>
                <wp:docPr id="1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68300"/>
                        </a:xfrm>
                        <a:prstGeom prst="rect">
                          <a:avLst/>
                        </a:prstGeom>
                        <a:noFill/>
                        <a:ln w="9525">
                          <a:noFill/>
                          <a:miter lim="800000"/>
                          <a:headEnd/>
                          <a:tailEnd/>
                        </a:ln>
                      </wps:spPr>
                      <wps:txbx>
                        <w:txbxContent>
                          <w:p w:rsidR="002A069D" w:rsidRPr="00BA54DB" w:rsidRDefault="002A069D" w:rsidP="000B1F33">
                            <w:pPr>
                              <w:jc w:val="center"/>
                              <w:rPr>
                                <w:sz w:val="14"/>
                                <w:szCs w:val="14"/>
                              </w:rPr>
                            </w:pPr>
                            <w:r w:rsidRPr="00BA54DB">
                              <w:rPr>
                                <w:sz w:val="14"/>
                                <w:szCs w:val="14"/>
                                <w:lang w:eastAsia="ja-JP"/>
                              </w:rPr>
                              <w:t xml:space="preserve">PILE </w:t>
                            </w:r>
                            <w:r w:rsidRPr="00BA54DB">
                              <w:rPr>
                                <w:sz w:val="14"/>
                                <w:szCs w:val="14"/>
                                <w:lang w:eastAsia="ja-JP"/>
                              </w:rPr>
                              <w:br/>
                              <w:t>D’AMORÇAGE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C5599" id="_x0000_s1034" type="#_x0000_t202" style="position:absolute;left:0;text-align:left;margin-left:78.8pt;margin-top:-187.05pt;width:50.5pt;height:29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" filled="f" stroked="f">
                <v:textbox inset="0,0,0,0">
                  <w:txbxContent>
                    <w:p w:rsidR="002A069D" w:rsidRPr="00BA54DB" w:rsidRDefault="002A069D" w:rsidP="000B1F33">
                      <w:pPr>
                        <w:jc w:val="center"/>
                        <w:rPr>
                          <w:sz w:val="14"/>
                          <w:szCs w:val="14"/>
                        </w:rPr>
                      </w:pPr>
                      <w:r w:rsidRPr="00BA54DB">
                        <w:rPr>
                          <w:sz w:val="14"/>
                          <w:szCs w:val="14"/>
                          <w:lang w:eastAsia="ja-JP"/>
                        </w:rPr>
                        <w:t xml:space="preserve">PILE </w:t>
                      </w:r>
                      <w:r w:rsidRPr="00BA54DB">
                        <w:rPr>
                          <w:sz w:val="14"/>
                          <w:szCs w:val="14"/>
                          <w:lang w:eastAsia="ja-JP"/>
                        </w:rPr>
                        <w:br/>
                        <w:t>D’AMORÇAGE</w:t>
                      </w:r>
                    </w:p>
                  </w:txbxContent>
                </v:textbox>
              </v:shape>
            </w:pict>
          </mc:Fallback>
        </mc:AlternateContent>
      </w:r>
      <w:r w:rsidR="000B1F33">
        <w:rPr>
          <w:b/>
          <w:noProof/>
          <w:lang w:val="en-GB" w:eastAsia="en-GB"/>
        </w:rPr>
        <w:drawing>
          <wp:inline distT="0" distB="0" distL="0" distR="0" wp14:anchorId="0A1C8558" wp14:editId="033445AF">
            <wp:extent cx="4743450" cy="3029575"/>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7591" cy="3038607"/>
                    </a:xfrm>
                    <a:prstGeom prst="rect">
                      <a:avLst/>
                    </a:prstGeom>
                    <a:noFill/>
                    <a:ln>
                      <a:noFill/>
                    </a:ln>
                  </pic:spPr>
                </pic:pic>
              </a:graphicData>
            </a:graphic>
          </wp:inline>
        </w:drawing>
      </w:r>
    </w:p>
    <w:p w:rsidR="000B1F33" w:rsidRPr="0007227F" w:rsidRDefault="000B1F33" w:rsidP="000B1F33">
      <w:pPr>
        <w:pStyle w:val="SingleTxtG"/>
        <w:spacing w:after="240"/>
        <w:ind w:firstLine="170"/>
        <w:jc w:val="left"/>
        <w:rPr>
          <w:rFonts w:eastAsia="DengXian"/>
          <w:sz w:val="18"/>
          <w:szCs w:val="18"/>
          <w:lang w:eastAsia="ja-JP"/>
        </w:rPr>
      </w:pPr>
      <w:r w:rsidRPr="0007227F">
        <w:rPr>
          <w:rFonts w:eastAsia="DengXian"/>
          <w:i/>
          <w:sz w:val="18"/>
          <w:szCs w:val="18"/>
          <w:lang w:eastAsia="ja-JP"/>
        </w:rPr>
        <w:t>Note</w:t>
      </w:r>
      <w:r>
        <w:rPr>
          <w:rFonts w:eastAsia="DengXian"/>
          <w:sz w:val="18"/>
          <w:szCs w:val="18"/>
          <w:lang w:eastAsia="ja-JP"/>
        </w:rPr>
        <w:t> :</w:t>
      </w:r>
      <w:r w:rsidRPr="0007227F">
        <w:rPr>
          <w:rFonts w:eastAsia="DengXian"/>
          <w:sz w:val="18"/>
          <w:szCs w:val="18"/>
          <w:lang w:eastAsia="ja-JP"/>
        </w:rPr>
        <w:t xml:space="preserve"> Lorsqu</w:t>
      </w:r>
      <w:r>
        <w:rPr>
          <w:rFonts w:eastAsia="DengXian"/>
          <w:sz w:val="18"/>
          <w:szCs w:val="18"/>
          <w:lang w:eastAsia="ja-JP"/>
        </w:rPr>
        <w:t>’</w:t>
      </w:r>
      <w:r w:rsidRPr="0007227F">
        <w:rPr>
          <w:rFonts w:eastAsia="DengXian"/>
          <w:sz w:val="18"/>
          <w:szCs w:val="18"/>
          <w:lang w:eastAsia="ja-JP"/>
        </w:rPr>
        <w:t xml:space="preserve">on utilise un dispositif de chauffage, il convient de placer le capteur de </w:t>
      </w:r>
      <w:r w:rsidRPr="0007227F">
        <w:rPr>
          <w:rFonts w:eastAsia="DengXian"/>
          <w:sz w:val="18"/>
          <w:szCs w:val="18"/>
        </w:rPr>
        <w:t>température loin de la source de chaleur, par exemple du côté opposé de celui où a été plac</w:t>
      </w:r>
      <w:r>
        <w:rPr>
          <w:rFonts w:eastAsia="DengXian"/>
          <w:sz w:val="18"/>
          <w:szCs w:val="18"/>
        </w:rPr>
        <w:t>é le dispositif (voir la figure </w:t>
      </w:r>
      <w:r w:rsidRPr="0007227F">
        <w:rPr>
          <w:rFonts w:eastAsia="DengXian"/>
          <w:sz w:val="18"/>
          <w:szCs w:val="18"/>
        </w:rPr>
        <w:t>3). S</w:t>
      </w:r>
      <w:r>
        <w:rPr>
          <w:rFonts w:eastAsia="DengXian"/>
          <w:sz w:val="18"/>
          <w:szCs w:val="18"/>
        </w:rPr>
        <w:t>’</w:t>
      </w:r>
      <w:r w:rsidRPr="0007227F">
        <w:rPr>
          <w:rFonts w:eastAsia="DengXian"/>
          <w:sz w:val="18"/>
          <w:szCs w:val="18"/>
        </w:rPr>
        <w:t>il est difficile de mettre le capteur de température directement en place, on le place à un endroit où il est possible de détecter une augmentation continue de la température de la pile d</w:t>
      </w:r>
      <w:r>
        <w:rPr>
          <w:rFonts w:eastAsia="DengXian"/>
          <w:sz w:val="18"/>
          <w:szCs w:val="18"/>
        </w:rPr>
        <w:t>’</w:t>
      </w:r>
      <w:r w:rsidRPr="0007227F">
        <w:rPr>
          <w:rFonts w:eastAsia="DengXian"/>
          <w:sz w:val="18"/>
          <w:szCs w:val="18"/>
        </w:rPr>
        <w:t>amorçage.</w:t>
      </w:r>
    </w:p>
    <w:p w:rsidR="000B1F33" w:rsidRPr="006F0D27" w:rsidRDefault="000B1F33" w:rsidP="000B1F33">
      <w:pPr>
        <w:pStyle w:val="Heading1"/>
        <w:spacing w:after="120"/>
        <w:rPr>
          <w:b/>
        </w:rPr>
      </w:pPr>
      <w:r w:rsidRPr="006F0D27">
        <w:t>Figure 3</w:t>
      </w:r>
      <w:r>
        <w:t xml:space="preserve"> </w:t>
      </w:r>
      <w:r w:rsidRPr="006F0D27">
        <w:br/>
      </w:r>
      <w:r w:rsidRPr="006F0D27">
        <w:rPr>
          <w:b/>
        </w:rPr>
        <w:t xml:space="preserve">Exemple de mise en place du dispositif de chauffage et du capteur de température </w:t>
      </w:r>
      <w:r>
        <w:rPr>
          <w:b/>
        </w:rPr>
        <w:br/>
      </w:r>
      <w:r w:rsidRPr="006F0D27">
        <w:rPr>
          <w:b/>
        </w:rPr>
        <w:t>dans le cas du chauffage</w:t>
      </w:r>
    </w:p>
    <w:p w:rsidR="000B1F33" w:rsidRPr="00A13EA2" w:rsidRDefault="000B1F33" w:rsidP="000B1F33">
      <w:pPr>
        <w:spacing w:after="240"/>
        <w:ind w:left="1134"/>
        <w:rPr>
          <w:highlight w:val="yellow"/>
          <w:lang w:eastAsia="ja-JP"/>
        </w:rPr>
      </w:pPr>
      <w:r w:rsidRPr="00BA54DB">
        <w:rPr>
          <w:noProof/>
          <w:highlight w:val="yellow"/>
          <w:lang w:val="en-GB" w:eastAsia="en-GB"/>
        </w:rPr>
        <mc:AlternateContent>
          <mc:Choice Requires="wps">
            <w:drawing>
              <wp:anchor distT="0" distB="0" distL="114300" distR="114300" simplePos="0" relativeHeight="251512832" behindDoc="0" locked="0" layoutInCell="1" allowOverlap="1" wp14:anchorId="0761ED58" wp14:editId="52DB073C">
                <wp:simplePos x="0" y="0"/>
                <wp:positionH relativeFrom="column">
                  <wp:posOffset>721360</wp:posOffset>
                </wp:positionH>
                <wp:positionV relativeFrom="paragraph">
                  <wp:posOffset>65405</wp:posOffset>
                </wp:positionV>
                <wp:extent cx="1028700" cy="234950"/>
                <wp:effectExtent l="0" t="0" r="0" b="12700"/>
                <wp:wrapNone/>
                <wp:docPr id="1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950"/>
                        </a:xfrm>
                        <a:prstGeom prst="rect">
                          <a:avLst/>
                        </a:prstGeom>
                        <a:noFill/>
                        <a:ln w="9525">
                          <a:noFill/>
                          <a:miter lim="800000"/>
                          <a:headEnd/>
                          <a:tailEnd/>
                        </a:ln>
                      </wps:spPr>
                      <wps:txbx>
                        <w:txbxContent>
                          <w:p w:rsidR="002A069D" w:rsidRPr="00A13EA2" w:rsidRDefault="002A069D" w:rsidP="000B1F33">
                            <w:pPr>
                              <w:spacing w:line="240" w:lineRule="auto"/>
                              <w:jc w:val="center"/>
                              <w:rPr>
                                <w:b/>
                                <w:sz w:val="14"/>
                                <w:szCs w:val="14"/>
                              </w:rPr>
                            </w:pPr>
                            <w:r w:rsidRPr="00A13EA2">
                              <w:rPr>
                                <w:b/>
                                <w:sz w:val="14"/>
                                <w:szCs w:val="14"/>
                              </w:rPr>
                              <w:t>Pile «</w:t>
                            </w:r>
                            <w:r>
                              <w:rPr>
                                <w:b/>
                                <w:sz w:val="14"/>
                                <w:szCs w:val="14"/>
                              </w:rPr>
                              <w:t> </w:t>
                            </w:r>
                            <w:r w:rsidRPr="00A13EA2">
                              <w:rPr>
                                <w:b/>
                                <w:sz w:val="14"/>
                                <w:szCs w:val="14"/>
                              </w:rPr>
                              <w:t>en sachet</w:t>
                            </w:r>
                            <w:r>
                              <w:rPr>
                                <w:b/>
                                <w:sz w:val="14"/>
                                <w:szCs w:val="14"/>
                              </w:rPr>
                              <w:t> </w:t>
                            </w:r>
                            <w:r w:rsidRPr="00A13EA2">
                              <w:rPr>
                                <w:b/>
                                <w:sz w:val="14"/>
                                <w:szCs w:val="14"/>
                              </w:rPr>
                              <w:t xml:space="preserve">» </w:t>
                            </w:r>
                            <w:r>
                              <w:rPr>
                                <w:b/>
                                <w:sz w:val="14"/>
                                <w:szCs w:val="14"/>
                              </w:rPr>
                              <w:br/>
                            </w:r>
                            <w:r w:rsidRPr="00A13EA2">
                              <w:rPr>
                                <w:b/>
                                <w:sz w:val="14"/>
                                <w:szCs w:val="14"/>
                              </w:rPr>
                              <w:t>ou pile prismatique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1ED58" id="_x0000_s1035" type="#_x0000_t202" style="position:absolute;left:0;text-align:left;margin-left:56.8pt;margin-top:5.15pt;width:81pt;height:18.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" filled="f" stroked="f">
                <v:textbox inset="0,0,0,0">
                  <w:txbxContent>
                    <w:p w:rsidR="002A069D" w:rsidRPr="00A13EA2" w:rsidRDefault="002A069D" w:rsidP="000B1F33">
                      <w:pPr>
                        <w:spacing w:line="240" w:lineRule="auto"/>
                        <w:jc w:val="center"/>
                        <w:rPr>
                          <w:b/>
                          <w:sz w:val="14"/>
                          <w:szCs w:val="14"/>
                        </w:rPr>
                      </w:pPr>
                      <w:r w:rsidRPr="00A13EA2">
                        <w:rPr>
                          <w:b/>
                          <w:sz w:val="14"/>
                          <w:szCs w:val="14"/>
                        </w:rPr>
                        <w:t>Pile «</w:t>
                      </w:r>
                      <w:r>
                        <w:rPr>
                          <w:b/>
                          <w:sz w:val="14"/>
                          <w:szCs w:val="14"/>
                        </w:rPr>
                        <w:t> </w:t>
                      </w:r>
                      <w:r w:rsidRPr="00A13EA2">
                        <w:rPr>
                          <w:b/>
                          <w:sz w:val="14"/>
                          <w:szCs w:val="14"/>
                        </w:rPr>
                        <w:t>en sachet</w:t>
                      </w:r>
                      <w:r>
                        <w:rPr>
                          <w:b/>
                          <w:sz w:val="14"/>
                          <w:szCs w:val="14"/>
                        </w:rPr>
                        <w:t> </w:t>
                      </w:r>
                      <w:r w:rsidRPr="00A13EA2">
                        <w:rPr>
                          <w:b/>
                          <w:sz w:val="14"/>
                          <w:szCs w:val="14"/>
                        </w:rPr>
                        <w:t xml:space="preserve">» </w:t>
                      </w:r>
                      <w:r>
                        <w:rPr>
                          <w:b/>
                          <w:sz w:val="14"/>
                          <w:szCs w:val="14"/>
                        </w:rPr>
                        <w:br/>
                      </w:r>
                      <w:r w:rsidRPr="00A13EA2">
                        <w:rPr>
                          <w:b/>
                          <w:sz w:val="14"/>
                          <w:szCs w:val="14"/>
                        </w:rPr>
                        <w:t>ou pile prismatique</w:t>
                      </w:r>
                    </w:p>
                  </w:txbxContent>
                </v:textbox>
              </v:shape>
            </w:pict>
          </mc:Fallback>
        </mc:AlternateContent>
      </w:r>
      <w:r w:rsidRPr="00BA54DB">
        <w:rPr>
          <w:noProof/>
          <w:highlight w:val="yellow"/>
          <w:lang w:val="en-GB" w:eastAsia="en-GB"/>
        </w:rPr>
        <mc:AlternateContent>
          <mc:Choice Requires="wps">
            <w:drawing>
              <wp:anchor distT="0" distB="0" distL="114300" distR="114300" simplePos="0" relativeHeight="251513856" behindDoc="0" locked="0" layoutInCell="1" allowOverlap="1" wp14:anchorId="37B17775" wp14:editId="2E4098EC">
                <wp:simplePos x="0" y="0"/>
                <wp:positionH relativeFrom="column">
                  <wp:posOffset>2207260</wp:posOffset>
                </wp:positionH>
                <wp:positionV relativeFrom="paragraph">
                  <wp:posOffset>141605</wp:posOffset>
                </wp:positionV>
                <wp:extent cx="1028700" cy="158750"/>
                <wp:effectExtent l="0" t="0" r="0" b="12700"/>
                <wp:wrapNone/>
                <wp:docPr id="1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58750"/>
                        </a:xfrm>
                        <a:prstGeom prst="rect">
                          <a:avLst/>
                        </a:prstGeom>
                        <a:noFill/>
                        <a:ln w="9525">
                          <a:noFill/>
                          <a:miter lim="800000"/>
                          <a:headEnd/>
                          <a:tailEnd/>
                        </a:ln>
                      </wps:spPr>
                      <wps:txbx>
                        <w:txbxContent>
                          <w:p w:rsidR="002A069D" w:rsidRDefault="002A069D" w:rsidP="000B1F33">
                            <w:pPr>
                              <w:spacing w:line="240" w:lineRule="auto"/>
                              <w:jc w:val="center"/>
                              <w:rPr>
                                <w:b/>
                                <w:sz w:val="14"/>
                                <w:szCs w:val="14"/>
                              </w:rPr>
                            </w:pPr>
                            <w:r w:rsidRPr="00A13EA2">
                              <w:rPr>
                                <w:b/>
                                <w:sz w:val="14"/>
                                <w:szCs w:val="14"/>
                              </w:rPr>
                              <w:t xml:space="preserve">Pile cylindrique </w:t>
                            </w:r>
                            <w:r>
                              <w:rPr>
                                <w:b/>
                                <w:sz w:val="14"/>
                                <w:szCs w:val="14"/>
                              </w:rPr>
                              <w:t>− 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17775" id="_x0000_s1036" type="#_x0000_t202" style="position:absolute;left:0;text-align:left;margin-left:173.8pt;margin-top:11.15pt;width:81pt;height:12.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" filled="f" stroked="f">
                <v:textbox inset="0,0,0,0">
                  <w:txbxContent>
                    <w:p w:rsidR="002A069D" w:rsidRDefault="002A069D" w:rsidP="000B1F33">
                      <w:pPr>
                        <w:spacing w:line="240" w:lineRule="auto"/>
                        <w:jc w:val="center"/>
                        <w:rPr>
                          <w:b/>
                          <w:sz w:val="14"/>
                          <w:szCs w:val="14"/>
                        </w:rPr>
                      </w:pPr>
                      <w:r w:rsidRPr="00A13EA2">
                        <w:rPr>
                          <w:b/>
                          <w:sz w:val="14"/>
                          <w:szCs w:val="14"/>
                        </w:rPr>
                        <w:t xml:space="preserve">Pile cylindrique </w:t>
                      </w:r>
                      <w:r>
                        <w:rPr>
                          <w:b/>
                          <w:sz w:val="14"/>
                          <w:szCs w:val="14"/>
                        </w:rPr>
                        <w:t>− I</w:t>
                      </w:r>
                    </w:p>
                  </w:txbxContent>
                </v:textbox>
              </v:shape>
            </w:pict>
          </mc:Fallback>
        </mc:AlternateContent>
      </w:r>
      <w:r w:rsidRPr="00BA54DB">
        <w:rPr>
          <w:noProof/>
          <w:highlight w:val="yellow"/>
          <w:lang w:val="en-GB" w:eastAsia="en-GB"/>
        </w:rPr>
        <mc:AlternateContent>
          <mc:Choice Requires="wps">
            <w:drawing>
              <wp:anchor distT="0" distB="0" distL="114300" distR="114300" simplePos="0" relativeHeight="251511808" behindDoc="0" locked="0" layoutInCell="1" allowOverlap="1" wp14:anchorId="7F377244" wp14:editId="0D27A76C">
                <wp:simplePos x="0" y="0"/>
                <wp:positionH relativeFrom="column">
                  <wp:posOffset>3699510</wp:posOffset>
                </wp:positionH>
                <wp:positionV relativeFrom="paragraph">
                  <wp:posOffset>65405</wp:posOffset>
                </wp:positionV>
                <wp:extent cx="1028700" cy="234950"/>
                <wp:effectExtent l="0" t="0" r="0" b="12700"/>
                <wp:wrapNone/>
                <wp:docPr id="1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950"/>
                        </a:xfrm>
                        <a:prstGeom prst="rect">
                          <a:avLst/>
                        </a:prstGeom>
                        <a:noFill/>
                        <a:ln w="9525">
                          <a:noFill/>
                          <a:miter lim="800000"/>
                          <a:headEnd/>
                          <a:tailEnd/>
                        </a:ln>
                      </wps:spPr>
                      <wps:txbx>
                        <w:txbxContent>
                          <w:p w:rsidR="002A069D" w:rsidRDefault="002A069D" w:rsidP="000B1F33">
                            <w:pPr>
                              <w:spacing w:line="240" w:lineRule="auto"/>
                              <w:rPr>
                                <w:b/>
                                <w:sz w:val="14"/>
                                <w:szCs w:val="14"/>
                              </w:rPr>
                            </w:pPr>
                            <w:r w:rsidRPr="00A13EA2">
                              <w:rPr>
                                <w:b/>
                                <w:sz w:val="14"/>
                                <w:szCs w:val="14"/>
                              </w:rPr>
                              <w:t xml:space="preserve">Pile cylindrique </w:t>
                            </w:r>
                            <w:r>
                              <w:rPr>
                                <w:b/>
                                <w:sz w:val="14"/>
                                <w:szCs w:val="14"/>
                              </w:rPr>
                              <w:t>−</w:t>
                            </w:r>
                            <w:r w:rsidRPr="00A13EA2">
                              <w:rPr>
                                <w:b/>
                                <w:sz w:val="14"/>
                                <w:szCs w:val="14"/>
                              </w:rPr>
                              <w:t xml:space="preserve"> II</w:t>
                            </w:r>
                          </w:p>
                          <w:p w:rsidR="002A069D" w:rsidRPr="00A13EA2" w:rsidRDefault="002A069D" w:rsidP="000B1F33">
                            <w:pPr>
                              <w:spacing w:line="240" w:lineRule="auto"/>
                              <w:rPr>
                                <w:b/>
                                <w:sz w:val="14"/>
                                <w:szCs w:val="14"/>
                              </w:rPr>
                            </w:pPr>
                            <w:r w:rsidRPr="00A13EA2">
                              <w:rPr>
                                <w:b/>
                                <w:sz w:val="14"/>
                                <w:szCs w:val="14"/>
                              </w:rPr>
                              <w:t>Orifice de ventilation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77244" id="_x0000_s1037" type="#_x0000_t202" style="position:absolute;left:0;text-align:left;margin-left:291.3pt;margin-top:5.15pt;width:81pt;height:18.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" filled="f" stroked="f">
                <v:textbox inset="0,0,0,0">
                  <w:txbxContent>
                    <w:p w:rsidR="002A069D" w:rsidRDefault="002A069D" w:rsidP="000B1F33">
                      <w:pPr>
                        <w:spacing w:line="240" w:lineRule="auto"/>
                        <w:rPr>
                          <w:b/>
                          <w:sz w:val="14"/>
                          <w:szCs w:val="14"/>
                        </w:rPr>
                      </w:pPr>
                      <w:r w:rsidRPr="00A13EA2">
                        <w:rPr>
                          <w:b/>
                          <w:sz w:val="14"/>
                          <w:szCs w:val="14"/>
                        </w:rPr>
                        <w:t xml:space="preserve">Pile cylindrique </w:t>
                      </w:r>
                      <w:r>
                        <w:rPr>
                          <w:b/>
                          <w:sz w:val="14"/>
                          <w:szCs w:val="14"/>
                        </w:rPr>
                        <w:t>−</w:t>
                      </w:r>
                      <w:r w:rsidRPr="00A13EA2">
                        <w:rPr>
                          <w:b/>
                          <w:sz w:val="14"/>
                          <w:szCs w:val="14"/>
                        </w:rPr>
                        <w:t xml:space="preserve"> II</w:t>
                      </w:r>
                    </w:p>
                    <w:p w:rsidR="002A069D" w:rsidRPr="00A13EA2" w:rsidRDefault="002A069D" w:rsidP="000B1F33">
                      <w:pPr>
                        <w:spacing w:line="240" w:lineRule="auto"/>
                        <w:rPr>
                          <w:b/>
                          <w:sz w:val="14"/>
                          <w:szCs w:val="14"/>
                        </w:rPr>
                      </w:pPr>
                      <w:r w:rsidRPr="00A13EA2">
                        <w:rPr>
                          <w:b/>
                          <w:sz w:val="14"/>
                          <w:szCs w:val="14"/>
                        </w:rPr>
                        <w:t>Orifice de ventilation</w:t>
                      </w:r>
                    </w:p>
                  </w:txbxContent>
                </v:textbox>
              </v:shape>
            </w:pict>
          </mc:Fallback>
        </mc:AlternateContent>
      </w:r>
      <w:r w:rsidRPr="00BA54DB">
        <w:rPr>
          <w:noProof/>
          <w:highlight w:val="yellow"/>
          <w:lang w:val="en-GB" w:eastAsia="en-GB"/>
        </w:rPr>
        <mc:AlternateContent>
          <mc:Choice Requires="wps">
            <w:drawing>
              <wp:anchor distT="0" distB="0" distL="114300" distR="114300" simplePos="0" relativeHeight="251510784" behindDoc="0" locked="0" layoutInCell="1" allowOverlap="1" wp14:anchorId="454E9281" wp14:editId="72574882">
                <wp:simplePos x="0" y="0"/>
                <wp:positionH relativeFrom="column">
                  <wp:posOffset>4410710</wp:posOffset>
                </wp:positionH>
                <wp:positionV relativeFrom="paragraph">
                  <wp:posOffset>490855</wp:posOffset>
                </wp:positionV>
                <wp:extent cx="1028700" cy="495300"/>
                <wp:effectExtent l="0" t="0" r="0" b="0"/>
                <wp:wrapNone/>
                <wp:docPr id="1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w="9525">
                          <a:noFill/>
                          <a:miter lim="800000"/>
                          <a:headEnd/>
                          <a:tailEnd/>
                        </a:ln>
                      </wps:spPr>
                      <wps:txbx>
                        <w:txbxContent>
                          <w:p w:rsidR="002A069D" w:rsidRPr="00A13EA2" w:rsidRDefault="002A069D" w:rsidP="000B1F33">
                            <w:pPr>
                              <w:spacing w:after="40" w:line="240" w:lineRule="auto"/>
                              <w:rPr>
                                <w:b/>
                                <w:sz w:val="14"/>
                                <w:szCs w:val="14"/>
                              </w:rPr>
                            </w:pPr>
                            <w:r w:rsidRPr="00A13EA2">
                              <w:rPr>
                                <w:b/>
                                <w:sz w:val="14"/>
                                <w:szCs w:val="14"/>
                              </w:rPr>
                              <w:t>Dispositif de chauffage</w:t>
                            </w:r>
                          </w:p>
                          <w:p w:rsidR="002A069D" w:rsidRDefault="002A069D" w:rsidP="000B1F33">
                            <w:pPr>
                              <w:spacing w:after="40" w:line="240" w:lineRule="auto"/>
                              <w:rPr>
                                <w:b/>
                                <w:sz w:val="14"/>
                                <w:szCs w:val="14"/>
                              </w:rPr>
                            </w:pPr>
                            <w:r w:rsidRPr="00A13EA2">
                              <w:rPr>
                                <w:b/>
                                <w:sz w:val="14"/>
                                <w:szCs w:val="14"/>
                              </w:rPr>
                              <w:t>Dispositif de chauffage hélicoïdal</w:t>
                            </w:r>
                          </w:p>
                          <w:p w:rsidR="002A069D" w:rsidRPr="00A13EA2" w:rsidRDefault="002A069D" w:rsidP="000B1F33">
                            <w:pPr>
                              <w:spacing w:line="240" w:lineRule="auto"/>
                              <w:rPr>
                                <w:b/>
                                <w:sz w:val="14"/>
                                <w:szCs w:val="14"/>
                              </w:rPr>
                            </w:pPr>
                            <w:r w:rsidRPr="00A13EA2">
                              <w:rPr>
                                <w:b/>
                                <w:sz w:val="14"/>
                                <w:szCs w:val="14"/>
                              </w:rPr>
                              <w:t>Capteur de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E9281" id="_x0000_s1038" type="#_x0000_t202" style="position:absolute;left:0;text-align:left;margin-left:347.3pt;margin-top:38.65pt;width:81pt;height:39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" filled="f" stroked="f">
                <v:textbox inset="0,0,0,0">
                  <w:txbxContent>
                    <w:p w:rsidR="002A069D" w:rsidRPr="00A13EA2" w:rsidRDefault="002A069D" w:rsidP="000B1F33">
                      <w:pPr>
                        <w:spacing w:after="40" w:line="240" w:lineRule="auto"/>
                        <w:rPr>
                          <w:b/>
                          <w:sz w:val="14"/>
                          <w:szCs w:val="14"/>
                        </w:rPr>
                      </w:pPr>
                      <w:r w:rsidRPr="00A13EA2">
                        <w:rPr>
                          <w:b/>
                          <w:sz w:val="14"/>
                          <w:szCs w:val="14"/>
                        </w:rPr>
                        <w:t>Dispositif de chauffage</w:t>
                      </w:r>
                    </w:p>
                    <w:p w:rsidR="002A069D" w:rsidRDefault="002A069D" w:rsidP="000B1F33">
                      <w:pPr>
                        <w:spacing w:after="40" w:line="240" w:lineRule="auto"/>
                        <w:rPr>
                          <w:b/>
                          <w:sz w:val="14"/>
                          <w:szCs w:val="14"/>
                        </w:rPr>
                      </w:pPr>
                      <w:r w:rsidRPr="00A13EA2">
                        <w:rPr>
                          <w:b/>
                          <w:sz w:val="14"/>
                          <w:szCs w:val="14"/>
                        </w:rPr>
                        <w:t>Dispositif de chauffage hélicoïdal</w:t>
                      </w:r>
                    </w:p>
                    <w:p w:rsidR="002A069D" w:rsidRPr="00A13EA2" w:rsidRDefault="002A069D" w:rsidP="000B1F33">
                      <w:pPr>
                        <w:spacing w:line="240" w:lineRule="auto"/>
                        <w:rPr>
                          <w:b/>
                          <w:sz w:val="14"/>
                          <w:szCs w:val="14"/>
                        </w:rPr>
                      </w:pPr>
                      <w:r w:rsidRPr="00A13EA2">
                        <w:rPr>
                          <w:b/>
                          <w:sz w:val="14"/>
                          <w:szCs w:val="14"/>
                        </w:rPr>
                        <w:t>Capteur de température</w:t>
                      </w:r>
                    </w:p>
                  </w:txbxContent>
                </v:textbox>
              </v:shape>
            </w:pict>
          </mc:Fallback>
        </mc:AlternateContent>
      </w:r>
      <w:r>
        <w:rPr>
          <w:b/>
          <w:noProof/>
          <w:lang w:val="en-GB" w:eastAsia="en-GB"/>
        </w:rPr>
        <w:drawing>
          <wp:inline distT="0" distB="0" distL="0" distR="0" wp14:anchorId="1985A7C7" wp14:editId="37823D35">
            <wp:extent cx="4784492" cy="1225550"/>
            <wp:effectExtent l="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4492" cy="1225550"/>
                    </a:xfrm>
                    <a:prstGeom prst="rect">
                      <a:avLst/>
                    </a:prstGeom>
                    <a:noFill/>
                    <a:ln>
                      <a:noFill/>
                    </a:ln>
                  </pic:spPr>
                </pic:pic>
              </a:graphicData>
            </a:graphic>
          </wp:inline>
        </w:drawing>
      </w:r>
    </w:p>
    <w:p w:rsidR="000B1F33" w:rsidRPr="006F0D27" w:rsidRDefault="000B1F33" w:rsidP="000B1F33">
      <w:pPr>
        <w:pStyle w:val="H1G"/>
      </w:pPr>
      <w:r w:rsidRPr="006F0D27">
        <w:tab/>
        <w:t>D.</w:t>
      </w:r>
      <w:r w:rsidRPr="006F0D27">
        <w:tab/>
        <w:t>Principes de l</w:t>
      </w:r>
      <w:r>
        <w:t>’</w:t>
      </w:r>
      <w:r w:rsidRPr="006F0D27">
        <w:t>élaboration</w:t>
      </w:r>
      <w:r>
        <w:t xml:space="preserve"> du Règlement technique mondial</w:t>
      </w:r>
    </w:p>
    <w:p w:rsidR="000B1F33" w:rsidRPr="006F0D27" w:rsidRDefault="000B1F33" w:rsidP="000B1F33">
      <w:pPr>
        <w:pStyle w:val="SingleTxtG"/>
      </w:pPr>
      <w:r w:rsidRPr="006F0D27">
        <w:t>24.</w:t>
      </w:r>
      <w:r w:rsidRPr="006F0D27">
        <w:tab/>
        <w:t>Le présent Règlement technique mondial traite des risques particuliers associés aux véhicules électriques et à leurs composants et vise les objectifs suivants</w:t>
      </w:r>
      <w:r>
        <w:t> :</w:t>
      </w:r>
    </w:p>
    <w:p w:rsidR="000B1F33" w:rsidRPr="006F0D27" w:rsidRDefault="000B1F33" w:rsidP="000B1F33">
      <w:pPr>
        <w:pStyle w:val="SingleTxtG"/>
      </w:pPr>
      <w:r w:rsidRPr="006F0D27">
        <w:tab/>
        <w:t>a)</w:t>
      </w:r>
      <w:r w:rsidRPr="006F0D27">
        <w:tab/>
        <w:t>Garantir un niveau de sécurité équivalent à celui des véhicules à moteur à combustion interne et prévenir les risques propres aux véhicules électriques en tenant compte d</w:t>
      </w:r>
      <w:r>
        <w:t>’</w:t>
      </w:r>
      <w:r w:rsidRPr="006F0D27">
        <w:t>un niveau de fiabilité raisonnable</w:t>
      </w:r>
      <w:r>
        <w:t> ;</w:t>
      </w:r>
    </w:p>
    <w:p w:rsidR="000B1F33" w:rsidRPr="006F0D27" w:rsidRDefault="000B1F33" w:rsidP="000B1F33">
      <w:pPr>
        <w:pStyle w:val="SingleTxtG"/>
      </w:pPr>
      <w:r w:rsidRPr="006F0D27">
        <w:tab/>
        <w:t>b)</w:t>
      </w:r>
      <w:r w:rsidRPr="006F0D27">
        <w:tab/>
        <w:t>Déterminer et évaluer les risques possibles selon les situations, à savoir</w:t>
      </w:r>
      <w:r>
        <w:t> :</w:t>
      </w:r>
    </w:p>
    <w:p w:rsidR="000B1F33" w:rsidRPr="006F0D27" w:rsidRDefault="000B1F33" w:rsidP="000B1F33">
      <w:pPr>
        <w:pStyle w:val="SingleTxtG"/>
        <w:ind w:left="1701"/>
      </w:pPr>
      <w:r w:rsidRPr="006F0D27">
        <w:t>i)</w:t>
      </w:r>
      <w:r w:rsidRPr="006F0D27">
        <w:tab/>
        <w:t>En utilisation normale, dans le mode actif de marche et lors du stationnement</w:t>
      </w:r>
      <w:r>
        <w:t> ;</w:t>
      </w:r>
    </w:p>
    <w:p w:rsidR="000B1F33" w:rsidRPr="006F0D27" w:rsidRDefault="000B1F33" w:rsidP="000B1F33">
      <w:pPr>
        <w:pStyle w:val="SingleTxtG"/>
        <w:ind w:left="1701"/>
      </w:pPr>
      <w:r w:rsidRPr="006F0D27">
        <w:t>ii)</w:t>
      </w:r>
      <w:r w:rsidRPr="006F0D27">
        <w:tab/>
        <w:t>En utilisation normale, lors d</w:t>
      </w:r>
      <w:r>
        <w:t>’</w:t>
      </w:r>
      <w:r w:rsidRPr="006F0D27">
        <w:t>une charge externe</w:t>
      </w:r>
      <w:r>
        <w:t> ;</w:t>
      </w:r>
    </w:p>
    <w:p w:rsidR="000B1F33" w:rsidRPr="006F0D27" w:rsidRDefault="000B1F33" w:rsidP="000B1F33">
      <w:pPr>
        <w:pStyle w:val="SingleTxtG"/>
        <w:ind w:left="1701"/>
      </w:pPr>
      <w:r w:rsidRPr="006F0D27">
        <w:t>iii)</w:t>
      </w:r>
      <w:r w:rsidRPr="006F0D27">
        <w:tab/>
        <w:t>En cas d</w:t>
      </w:r>
      <w:r>
        <w:t>’</w:t>
      </w:r>
      <w:r w:rsidRPr="006F0D27">
        <w:t>acc</w:t>
      </w:r>
      <w:r>
        <w:t>ident (durant et après le choc) ;</w:t>
      </w:r>
    </w:p>
    <w:p w:rsidR="000B1F33" w:rsidRPr="006F0D27" w:rsidRDefault="000B1F33" w:rsidP="000B1F33">
      <w:pPr>
        <w:pStyle w:val="SingleTxtG"/>
      </w:pPr>
      <w:r w:rsidRPr="006F0D27">
        <w:tab/>
        <w:t>c)</w:t>
      </w:r>
      <w:r w:rsidRPr="006F0D27">
        <w:tab/>
        <w:t>Valider le système de gestion des batteries du véhicule dans son ensemble</w:t>
      </w:r>
      <w:r>
        <w:t> ;</w:t>
      </w:r>
    </w:p>
    <w:p w:rsidR="000B1F33" w:rsidRPr="006F0D27" w:rsidRDefault="000B1F33" w:rsidP="000B1F33">
      <w:pPr>
        <w:pStyle w:val="SingleTxtG"/>
      </w:pPr>
      <w:r w:rsidRPr="006F0D27">
        <w:lastRenderedPageBreak/>
        <w:tab/>
        <w:t>d)</w:t>
      </w:r>
      <w:r w:rsidRPr="006F0D27">
        <w:tab/>
        <w:t>S</w:t>
      </w:r>
      <w:r>
        <w:t>’</w:t>
      </w:r>
      <w:r w:rsidRPr="006F0D27">
        <w:t>appuyer autant que possible sur des critères fonctionnels sans entraver les progrès technologiques ultérieu</w:t>
      </w:r>
      <w:r>
        <w:t>rs ;</w:t>
      </w:r>
    </w:p>
    <w:p w:rsidR="000B1F33" w:rsidRPr="006F0D27" w:rsidRDefault="000B1F33" w:rsidP="000B1F33">
      <w:pPr>
        <w:pStyle w:val="SingleTxtG"/>
      </w:pPr>
      <w:r w:rsidRPr="006F0D27">
        <w:tab/>
        <w:t>e)</w:t>
      </w:r>
      <w:r w:rsidRPr="006F0D27">
        <w:tab/>
        <w:t>Établir un ensemble de prescriptions raisonnables, pratiques et efficaces</w:t>
      </w:r>
      <w:r>
        <w:t> ;</w:t>
      </w:r>
    </w:p>
    <w:p w:rsidR="000B1F33" w:rsidRPr="006F0D27" w:rsidRDefault="000B1F33" w:rsidP="000B1F33">
      <w:pPr>
        <w:pStyle w:val="SingleTxtG"/>
      </w:pPr>
      <w:r w:rsidRPr="006F0D27">
        <w:tab/>
        <w:t>f)</w:t>
      </w:r>
      <w:r w:rsidRPr="006F0D27">
        <w:tab/>
        <w:t>Mettre au point et valider des procédures d</w:t>
      </w:r>
      <w:r>
        <w:t>’</w:t>
      </w:r>
      <w:r w:rsidRPr="006F0D27">
        <w:t>essai pouvant être répétées et reproduites en tenant compte des différences relatives aux dimensions, aux configurations et aux composants (type de SRSEE, par exemple) entre les véhicules électriques considérés</w:t>
      </w:r>
      <w:r>
        <w:t> ;</w:t>
      </w:r>
    </w:p>
    <w:p w:rsidR="000B1F33" w:rsidRPr="006F0D27" w:rsidRDefault="000B1F33" w:rsidP="000B1F33">
      <w:pPr>
        <w:pStyle w:val="SingleTxtG"/>
      </w:pPr>
      <w:r w:rsidRPr="006F0D27">
        <w:tab/>
        <w:t>g)</w:t>
      </w:r>
      <w:r w:rsidRPr="006F0D27">
        <w:tab/>
        <w:t>La sécurité des opérations de charge externes ne pouvant pas être garantie par l</w:t>
      </w:r>
      <w:r>
        <w:t>’</w:t>
      </w:r>
      <w:r w:rsidRPr="006F0D27">
        <w:t>application des prescriptions juridiques s</w:t>
      </w:r>
      <w:r>
        <w:t>’</w:t>
      </w:r>
      <w:r w:rsidRPr="006F0D27">
        <w:t>appliquant aux véhicules, le groupe de travail informel s</w:t>
      </w:r>
      <w:r>
        <w:t>’</w:t>
      </w:r>
      <w:r w:rsidRPr="006F0D27">
        <w:t>efforcera d</w:t>
      </w:r>
      <w:r>
        <w:t>’</w:t>
      </w:r>
      <w:r w:rsidRPr="006F0D27">
        <w:t xml:space="preserve">établir dans leur ensemble les bases générales de la sécurité du véhicule et des infrastructures de </w:t>
      </w:r>
      <w:r>
        <w:t>re</w:t>
      </w:r>
      <w:r w:rsidRPr="006F0D27">
        <w:t>charge externe</w:t>
      </w:r>
      <w:r>
        <w:t>s</w:t>
      </w:r>
      <w:r w:rsidRPr="006F0D27">
        <w:t>, en indiquant aux parties prenantes concernées ce dont les constructeurs des véhicules sont responsables.</w:t>
      </w:r>
    </w:p>
    <w:p w:rsidR="000B1F33" w:rsidRPr="006F0D27" w:rsidRDefault="000B1F33" w:rsidP="000B1F33">
      <w:pPr>
        <w:pStyle w:val="SingleTxtG"/>
      </w:pPr>
      <w:r w:rsidRPr="006F0D27">
        <w:t>25.</w:t>
      </w:r>
      <w:r w:rsidRPr="006F0D27">
        <w:tab/>
        <w:t>Le présent RTM a été élaboré en tenant compte des différents systèmes de certification des véhicules. Deux des principaux systèmes de certification appliqués par les Parties contractantes sont présentés ci-après.</w:t>
      </w:r>
    </w:p>
    <w:p w:rsidR="000B1F33" w:rsidRPr="006F0D27" w:rsidRDefault="000B1F33" w:rsidP="000B1F33">
      <w:pPr>
        <w:pStyle w:val="H23G"/>
      </w:pPr>
      <w:r w:rsidRPr="006F0D27">
        <w:tab/>
        <w:t>1.</w:t>
      </w:r>
      <w:r w:rsidRPr="006F0D27">
        <w:tab/>
        <w:t>Système d</w:t>
      </w:r>
      <w:r>
        <w:t>’</w:t>
      </w:r>
      <w:r w:rsidRPr="006F0D27">
        <w:t xml:space="preserve">autocertification des </w:t>
      </w:r>
      <w:r w:rsidRPr="006F0D27">
        <w:rPr>
          <w:rFonts w:eastAsia="MS Mincho"/>
        </w:rPr>
        <w:t>États</w:t>
      </w:r>
      <w:r>
        <w:rPr>
          <w:rFonts w:eastAsia="MS Mincho"/>
        </w:rPr>
        <w:t>-</w:t>
      </w:r>
      <w:r w:rsidRPr="006F0D27">
        <w:rPr>
          <w:rFonts w:eastAsia="MS Mincho"/>
        </w:rPr>
        <w:t>Unis d</w:t>
      </w:r>
      <w:r>
        <w:rPr>
          <w:rFonts w:eastAsia="MS Mincho"/>
        </w:rPr>
        <w:t>’</w:t>
      </w:r>
      <w:r w:rsidRPr="006F0D27">
        <w:rPr>
          <w:rFonts w:eastAsia="MS Mincho"/>
        </w:rPr>
        <w:t>Amérique</w:t>
      </w:r>
    </w:p>
    <w:p w:rsidR="000B1F33" w:rsidRPr="006F0D27" w:rsidRDefault="000B1F33" w:rsidP="000B1F33">
      <w:pPr>
        <w:pStyle w:val="SingleTxtG"/>
      </w:pPr>
      <w:r w:rsidRPr="006F0D27">
        <w:t>26.</w:t>
      </w:r>
      <w:r w:rsidRPr="006F0D27">
        <w:tab/>
        <w:t>Il appartient aux constructeurs de véhicules et aux équipementiers de certifier que chaque véhicule à moteur ou chaque élément d</w:t>
      </w:r>
      <w:r>
        <w:t>’</w:t>
      </w:r>
      <w:r w:rsidRPr="006F0D27">
        <w:t>équipement satisfait en tous points aux dispositions de toutes les normes FMVSS applicables. Ces normes précisent les méthodes et conditions d</w:t>
      </w:r>
      <w:r>
        <w:t>’</w:t>
      </w:r>
      <w:r w:rsidRPr="006F0D27">
        <w:t>essai à appliquer pour évaluer la conformité d</w:t>
      </w:r>
      <w:r>
        <w:t>’</w:t>
      </w:r>
      <w:r w:rsidRPr="006F0D27">
        <w:t>un véhicule ou d</w:t>
      </w:r>
      <w:r>
        <w:t>’</w:t>
      </w:r>
      <w:r w:rsidRPr="006F0D27">
        <w:t>un équipement d</w:t>
      </w:r>
      <w:r>
        <w:t>’</w:t>
      </w:r>
      <w:r w:rsidRPr="006F0D27">
        <w:t>un véhicule à la norme pertinente. Les constructeurs et les équipementiers peuvent cependant utiliser d</w:t>
      </w:r>
      <w:r>
        <w:t>’</w:t>
      </w:r>
      <w:r w:rsidRPr="006F0D27">
        <w:t>autres méthodes pour certifier leurs produits. Dans ce cas, ils doivent s</w:t>
      </w:r>
      <w:r>
        <w:t>’</w:t>
      </w:r>
      <w:r w:rsidRPr="006F0D27">
        <w:t>assurer que les véhicules ou les équipements visés satisferaient aux prescriptions de la norme FMVSS applicable s</w:t>
      </w:r>
      <w:r>
        <w:t>’</w:t>
      </w:r>
      <w:r w:rsidRPr="006F0D27">
        <w:t>ils étaient évalués selon les méthodes spécifiées dans ladite norme.</w:t>
      </w:r>
    </w:p>
    <w:p w:rsidR="000B1F33" w:rsidRPr="006F0D27" w:rsidRDefault="000B1F33" w:rsidP="000B1F33">
      <w:pPr>
        <w:pStyle w:val="SingleTxtG"/>
      </w:pPr>
      <w:r w:rsidRPr="006F0D27">
        <w:t>27.</w:t>
      </w:r>
      <w:r w:rsidRPr="006F0D27">
        <w:tab/>
        <w:t>Les constructeurs et les équipementiers sont responsables de la certification initiale, mais ils doivent aussi veiller à la conformité constante des véhicules ou des éléments d</w:t>
      </w:r>
      <w:r>
        <w:t>’</w:t>
      </w:r>
      <w:r w:rsidRPr="006F0D27">
        <w:t>équipement qui sortent des chaînes de fabrication. Le Gouvernement américain ne précise pas le type de programme de contrôle de la qualité à employer à cette fin. C</w:t>
      </w:r>
      <w:r>
        <w:t>’</w:t>
      </w:r>
      <w:r w:rsidRPr="006F0D27">
        <w:t>est le constructeur ou l</w:t>
      </w:r>
      <w:r>
        <w:t>’</w:t>
      </w:r>
      <w:r w:rsidRPr="006F0D27">
        <w:t>équipementier qui prend cette décision. Un programme efficace de contrôle de la qualité devrait être mis en œuvre en vue de vérifier et d</w:t>
      </w:r>
      <w:r>
        <w:t>’</w:t>
      </w:r>
      <w:r w:rsidRPr="006F0D27">
        <w:t>essayer périodiquement des véhicules ou des éléments d</w:t>
      </w:r>
      <w:r>
        <w:t>’</w:t>
      </w:r>
      <w:r w:rsidRPr="006F0D27">
        <w:t>équipement sélectionnés au hasard dans une série, afin de s</w:t>
      </w:r>
      <w:r>
        <w:t>’</w:t>
      </w:r>
      <w:r w:rsidRPr="006F0D27">
        <w:t>assurer que les caractéristiques initiales du produit sont respectées pour tous les produits de la série.</w:t>
      </w:r>
    </w:p>
    <w:p w:rsidR="000B1F33" w:rsidRPr="006F0D27" w:rsidRDefault="000B1F33" w:rsidP="000B1F33">
      <w:pPr>
        <w:pStyle w:val="H23G"/>
      </w:pPr>
      <w:r w:rsidRPr="006F0D27">
        <w:tab/>
        <w:t>2.</w:t>
      </w:r>
      <w:r w:rsidRPr="006F0D27">
        <w:tab/>
        <w:t>Système d</w:t>
      </w:r>
      <w:r>
        <w:t>’</w:t>
      </w:r>
      <w:r w:rsidRPr="006F0D27">
        <w:t>homologation de l</w:t>
      </w:r>
      <w:r>
        <w:t>’</w:t>
      </w:r>
      <w:r w:rsidRPr="006F0D27">
        <w:t>Union européenne</w:t>
      </w:r>
    </w:p>
    <w:p w:rsidR="000B1F33" w:rsidRPr="006F0D27" w:rsidRDefault="000B1F33" w:rsidP="000B1F33">
      <w:pPr>
        <w:pStyle w:val="SingleTxtG"/>
      </w:pPr>
      <w:r w:rsidRPr="006F0D27">
        <w:t>28.</w:t>
      </w:r>
      <w:r w:rsidRPr="006F0D27">
        <w:tab/>
        <w:t>Le système d</w:t>
      </w:r>
      <w:r>
        <w:t>’</w:t>
      </w:r>
      <w:r w:rsidRPr="006F0D27">
        <w:t>homologation de l</w:t>
      </w:r>
      <w:r>
        <w:t>’</w:t>
      </w:r>
      <w:r w:rsidRPr="006F0D27">
        <w:t>Union européenne est fondé sur la notion de «</w:t>
      </w:r>
      <w:r>
        <w:t> </w:t>
      </w:r>
      <w:r w:rsidRPr="006F0D27">
        <w:t>réception par type</w:t>
      </w:r>
      <w:r>
        <w:t> </w:t>
      </w:r>
      <w:r w:rsidRPr="006F0D27">
        <w:t>» et sur la conformité de la production. Il permet de s</w:t>
      </w:r>
      <w:r>
        <w:t>’</w:t>
      </w:r>
      <w:r w:rsidRPr="006F0D27">
        <w:t>assurer qu</w:t>
      </w:r>
      <w:r>
        <w:t>’</w:t>
      </w:r>
      <w:r w:rsidRPr="006F0D27">
        <w:t>un type de véhicule et les composants qui le constituent sont conformes aux prescriptions relatives à l</w:t>
      </w:r>
      <w:r>
        <w:t>’</w:t>
      </w:r>
      <w:r w:rsidRPr="006F0D27">
        <w:t>environnement et à la sécurité. Le type de véhicule et ses composants doivent être certifiés et homologués par une autorité d</w:t>
      </w:r>
      <w:r>
        <w:t>’</w:t>
      </w:r>
      <w:r w:rsidRPr="006F0D27">
        <w:t>homologation nationale désignée</w:t>
      </w:r>
      <w:r w:rsidRPr="006F0D27">
        <w:rPr>
          <w:rStyle w:val="FootnoteReference"/>
        </w:rPr>
        <w:footnoteReference w:id="6"/>
      </w:r>
      <w:r w:rsidRPr="006F0D27">
        <w:t xml:space="preserve"> avant d</w:t>
      </w:r>
      <w:r>
        <w:t>’</w:t>
      </w:r>
      <w:r w:rsidRPr="006F0D27">
        <w:t>être mis à la vente dans un pays donné (qui n</w:t>
      </w:r>
      <w:r>
        <w:t>’</w:t>
      </w:r>
      <w:r w:rsidRPr="006F0D27">
        <w:t>est pas nécessairement le même pays que celui dans lequel l</w:t>
      </w:r>
      <w:r>
        <w:t>’</w:t>
      </w:r>
      <w:r w:rsidRPr="006F0D27">
        <w:t>homologation de type a été obtenue). L</w:t>
      </w:r>
      <w:r>
        <w:t>’</w:t>
      </w:r>
      <w:r w:rsidRPr="006F0D27">
        <w:t>homologation comprend l</w:t>
      </w:r>
      <w:r>
        <w:t>’</w:t>
      </w:r>
      <w:r w:rsidRPr="006F0D27">
        <w:t>exécution d</w:t>
      </w:r>
      <w:r>
        <w:t>’</w:t>
      </w:r>
      <w:r w:rsidRPr="006F0D27">
        <w:t>une série d</w:t>
      </w:r>
      <w:r>
        <w:t>’</w:t>
      </w:r>
      <w:r w:rsidRPr="006F0D27">
        <w:t>essais, la certification et l</w:t>
      </w:r>
      <w:r>
        <w:t>’</w:t>
      </w:r>
      <w:r w:rsidRPr="006F0D27">
        <w:t>évaluation de la conformité de la production. Une fois homologué, le véhicule dans son ensemble peut être vendu dans toute l</w:t>
      </w:r>
      <w:r>
        <w:t>’</w:t>
      </w:r>
      <w:r w:rsidRPr="006F0D27">
        <w:t>Union européenne sans qu</w:t>
      </w:r>
      <w:r>
        <w:t>’</w:t>
      </w:r>
      <w:r w:rsidRPr="006F0D27">
        <w:t>il soit nécessaire de procéder à toute autre homologation fondée sur des essais. Le constructeur doit fournir avec chaque véhicule une déclaration (certificat de conformité) indiquant que ledit véhicule est conforme au type de véhicule homologué, et l</w:t>
      </w:r>
      <w:r>
        <w:t>’</w:t>
      </w:r>
      <w:r w:rsidRPr="006F0D27">
        <w:t>autorité d</w:t>
      </w:r>
      <w:r>
        <w:t>’</w:t>
      </w:r>
      <w:r w:rsidRPr="006F0D27">
        <w:t>homologation de type doit contrôler la conformité de la production.</w:t>
      </w:r>
    </w:p>
    <w:p w:rsidR="000B1F33" w:rsidRPr="006F0D27" w:rsidRDefault="000B1F33" w:rsidP="000B1F33">
      <w:pPr>
        <w:pStyle w:val="SingleTxtG"/>
      </w:pPr>
      <w:r w:rsidRPr="006F0D27">
        <w:lastRenderedPageBreak/>
        <w:t>29.</w:t>
      </w:r>
      <w:r w:rsidRPr="006F0D27">
        <w:tab/>
        <w:t>Conformément aux dispositions de l</w:t>
      </w:r>
      <w:r>
        <w:t>’</w:t>
      </w:r>
      <w:r w:rsidRPr="006F0D27">
        <w:t>Accord de 1958 relatif à l</w:t>
      </w:r>
      <w:r>
        <w:t>’</w:t>
      </w:r>
      <w:r w:rsidRPr="006F0D27">
        <w:t>adoption de prescriptions techniques uniformes, l</w:t>
      </w:r>
      <w:r>
        <w:t>’</w:t>
      </w:r>
      <w:r w:rsidRPr="006F0D27">
        <w:t>homologation de pièces et d</w:t>
      </w:r>
      <w:r>
        <w:t>’</w:t>
      </w:r>
      <w:r w:rsidRPr="006F0D27">
        <w:t>équipements d</w:t>
      </w:r>
      <w:r>
        <w:t>’</w:t>
      </w:r>
      <w:r w:rsidRPr="006F0D27">
        <w:t>un véhicule délivrée par une autorité d</w:t>
      </w:r>
      <w:r>
        <w:t>’</w:t>
      </w:r>
      <w:r w:rsidRPr="006F0D27">
        <w:t>homologation nationale désignée (qui peut ne pas faire partie de l</w:t>
      </w:r>
      <w:r>
        <w:t>’</w:t>
      </w:r>
      <w:r w:rsidRPr="006F0D27">
        <w:t>Union européenne) sur la base des Règlements de l</w:t>
      </w:r>
      <w:r>
        <w:t>’</w:t>
      </w:r>
      <w:r w:rsidRPr="006F0D27">
        <w:t>ONU doit être acceptée dans tous les pays membres de l</w:t>
      </w:r>
      <w:r>
        <w:t>’</w:t>
      </w:r>
      <w:r w:rsidRPr="006F0D27">
        <w:t>Union européenne ainsi que sur le territoire d</w:t>
      </w:r>
      <w:r>
        <w:t>’</w:t>
      </w:r>
      <w:r w:rsidRPr="006F0D27">
        <w:t>autres Parties contractantes à l</w:t>
      </w:r>
      <w:r>
        <w:t>’</w:t>
      </w:r>
      <w:r w:rsidRPr="006F0D27">
        <w:t>Accord (telles que la Fédération de Russie et le Japon, par exemple) en tant qu</w:t>
      </w:r>
      <w:r>
        <w:t>’</w:t>
      </w:r>
      <w:r w:rsidRPr="006F0D27">
        <w:t>équivalent d</w:t>
      </w:r>
      <w:r>
        <w:t>’</w:t>
      </w:r>
      <w:r w:rsidRPr="006F0D27">
        <w:t>une homologation nationale. Par conséquent, les pièces et les équipements homologués en vertu d</w:t>
      </w:r>
      <w:r>
        <w:t>’</w:t>
      </w:r>
      <w:r w:rsidRPr="006F0D27">
        <w:t>un Règlement de l</w:t>
      </w:r>
      <w:r>
        <w:t>’</w:t>
      </w:r>
      <w:r w:rsidRPr="006F0D27">
        <w:t>ONU sont acceptés aux fins de l</w:t>
      </w:r>
      <w:r>
        <w:t>’</w:t>
      </w:r>
      <w:r w:rsidRPr="006F0D27">
        <w:t>homologation par l</w:t>
      </w:r>
      <w:r>
        <w:t>’</w:t>
      </w:r>
      <w:r w:rsidRPr="006F0D27">
        <w:t>Union européenne de l</w:t>
      </w:r>
      <w:r>
        <w:t>’</w:t>
      </w:r>
      <w:r w:rsidRPr="006F0D27">
        <w:t>ensemble d</w:t>
      </w:r>
      <w:r>
        <w:t>’</w:t>
      </w:r>
      <w:r w:rsidRPr="006F0D27">
        <w:t>un véhicule.</w:t>
      </w:r>
    </w:p>
    <w:p w:rsidR="000B1F33" w:rsidRPr="006F0D27" w:rsidRDefault="000B1F33" w:rsidP="000B1F33">
      <w:pPr>
        <w:pStyle w:val="H1G"/>
      </w:pPr>
      <w:r w:rsidRPr="006F0D27">
        <w:tab/>
        <w:t>E.</w:t>
      </w:r>
      <w:r w:rsidRPr="006F0D27">
        <w:tab/>
        <w:t>Exposé des arguments techniques</w:t>
      </w:r>
    </w:p>
    <w:p w:rsidR="000B1F33" w:rsidRPr="006F0D27" w:rsidRDefault="000B1F33" w:rsidP="000B1F33">
      <w:pPr>
        <w:pStyle w:val="H23G"/>
      </w:pPr>
      <w:r w:rsidRPr="006F0D27">
        <w:tab/>
        <w:t>1.</w:t>
      </w:r>
      <w:r w:rsidRPr="006F0D27">
        <w:tab/>
        <w:t>Domaine d</w:t>
      </w:r>
      <w:r>
        <w:t>’</w:t>
      </w:r>
      <w:r w:rsidRPr="006F0D27">
        <w:t>application</w:t>
      </w:r>
    </w:p>
    <w:p w:rsidR="000B1F33" w:rsidRPr="006F0D27" w:rsidRDefault="000B1F33" w:rsidP="000B1F33">
      <w:pPr>
        <w:pStyle w:val="SingleTxtG"/>
      </w:pPr>
      <w:r w:rsidRPr="006F0D27">
        <w:t>30.</w:t>
      </w:r>
      <w:r w:rsidRPr="006F0D27">
        <w:tab/>
        <w:t xml:space="preserve">Les prescriptions du présent RTM devraient être appliquées sur la base de la classification et des définitions révisées concernant les véhicules figurant dans la Résolution spéciale </w:t>
      </w:r>
      <w:r w:rsidRPr="006F0D27">
        <w:rPr>
          <w:rFonts w:eastAsia="MS Mincho"/>
        </w:rPr>
        <w:t>n</w:t>
      </w:r>
      <w:r w:rsidRPr="006F0D27">
        <w:rPr>
          <w:rFonts w:eastAsia="MS Mincho"/>
          <w:vertAlign w:val="superscript"/>
        </w:rPr>
        <w:t>o</w:t>
      </w:r>
      <w:r w:rsidRPr="006F0D27">
        <w:t> 1 (R.S.1) de l</w:t>
      </w:r>
      <w:r>
        <w:t>’</w:t>
      </w:r>
      <w:r w:rsidRPr="006F0D27">
        <w:t xml:space="preserve">Accord mondial de 1998, qui concerne les définitions communes des catégories de véhicules, de leurs masses et de leurs dimensions. </w:t>
      </w:r>
    </w:p>
    <w:p w:rsidR="000B1F33" w:rsidRPr="006F0D27" w:rsidRDefault="000B1F33" w:rsidP="000B1F33">
      <w:pPr>
        <w:pStyle w:val="SingleTxtG"/>
      </w:pPr>
      <w:r w:rsidRPr="006F0D27">
        <w:t>31.</w:t>
      </w:r>
      <w:r w:rsidRPr="006F0D27">
        <w:tab/>
        <w:t>Sachant que, dans un avenir proche, des volumes de production plus élevés sont à prévoir pour les véhicules à moteur légers et lourds dotés d</w:t>
      </w:r>
      <w:r>
        <w:t>’</w:t>
      </w:r>
      <w:r w:rsidRPr="006F0D27">
        <w:t>une chaîne de traction électrique, ces véhicules présentant des risques semblables dans des conditions d</w:t>
      </w:r>
      <w:r>
        <w:t>’</w:t>
      </w:r>
      <w:r w:rsidRPr="006F0D27">
        <w:t>utilisation semblables, le présent Règlement contient des prescriptions fonctionnelles applicabl</w:t>
      </w:r>
      <w:r>
        <w:t>es aux véhicules des catégories </w:t>
      </w:r>
      <w:r w:rsidRPr="006F0D27">
        <w:t>1 et 2.</w:t>
      </w:r>
    </w:p>
    <w:p w:rsidR="000B1F33" w:rsidRPr="006F0D27" w:rsidRDefault="000B1F33" w:rsidP="000B1F33">
      <w:pPr>
        <w:pStyle w:val="SingleTxtG"/>
      </w:pPr>
      <w:r w:rsidRPr="006F0D27">
        <w:t>32.</w:t>
      </w:r>
      <w:r w:rsidRPr="006F0D27">
        <w:tab/>
        <w:t>Dans certaines régions du monde, les véhicules de faible masse et à vitesse limitée qui ne circulent que dans des environnements où la vitesse est faible ne doivent pas obligatoirement satisfaire aux critères de sécurité stricts requis pour les véhicules plus rapide</w:t>
      </w:r>
      <w:r>
        <w:t>s, tels que ceux des catégories </w:t>
      </w:r>
      <w:r w:rsidRPr="006F0D27">
        <w:t>M et N, qui circulent dans des environnements où toutes les vitesses sont pratiquées, notamment les grandes vitesses.</w:t>
      </w:r>
    </w:p>
    <w:p w:rsidR="000B1F33" w:rsidRPr="006F0D27" w:rsidRDefault="000B1F33" w:rsidP="000B1F33">
      <w:pPr>
        <w:pStyle w:val="SingleTxtG"/>
      </w:pPr>
      <w:r w:rsidRPr="006F0D27">
        <w:t>33.</w:t>
      </w:r>
      <w:r w:rsidRPr="006F0D27">
        <w:tab/>
        <w:t>De même, dans certaines régions du monde, les véhicules de faible masse pouvant circuler dans des environnements où toutes les vitesses sont pratiquées font actuellement l</w:t>
      </w:r>
      <w:r>
        <w:t>’</w:t>
      </w:r>
      <w:r w:rsidRPr="006F0D27">
        <w:t>objet d</w:t>
      </w:r>
      <w:r>
        <w:t>’</w:t>
      </w:r>
      <w:r w:rsidRPr="006F0D27">
        <w:t>une réglementation limitée ou bénéficient de prescriptions assouplies en matière de sécurité. Un travail d</w:t>
      </w:r>
      <w:r>
        <w:t>’</w:t>
      </w:r>
      <w:r w:rsidRPr="006F0D27">
        <w:t>alignement réglementaire sur les catégories de véhicules</w:t>
      </w:r>
      <w:r>
        <w:t> </w:t>
      </w:r>
      <w:r w:rsidRPr="006F0D27">
        <w:t>M et N doit être accompli en vue de satisfaire aux critères de sécurité élevés exigés pour les véhicules roulant à de plus grandes vitesses, dans la mesure où ils sont susceptibles d</w:t>
      </w:r>
      <w:r>
        <w:t>’</w:t>
      </w:r>
      <w:r w:rsidRPr="006F0D27">
        <w:t>être impliqués dans des accidents à ces grandes vitesses.</w:t>
      </w:r>
    </w:p>
    <w:p w:rsidR="000B1F33" w:rsidRPr="006F0D27" w:rsidRDefault="000B1F33" w:rsidP="000B1F33">
      <w:pPr>
        <w:pStyle w:val="SingleTxtG"/>
      </w:pPr>
      <w:r w:rsidRPr="006F0D27">
        <w:t>34.</w:t>
      </w:r>
      <w:r w:rsidRPr="006F0D27">
        <w:tab/>
        <w:t>En outre, il faut encore procéder à une analyse coûts-avantages complète et décrire en détail les modifications ou adaptations à apporter aux protocoles d</w:t>
      </w:r>
      <w:r>
        <w:t>’</w:t>
      </w:r>
      <w:r w:rsidRPr="006F0D27">
        <w:t>essai et aux prescriptions pertinentes pour pouvoir appliquer directement les règlements concernant les véhicules de la catégorie M aux véhicules de faible masse comportant un habitacle fermé pour passagers, «</w:t>
      </w:r>
      <w:r>
        <w:t> </w:t>
      </w:r>
      <w:r w:rsidRPr="006F0D27">
        <w:t>comparables à des voitures</w:t>
      </w:r>
      <w:r>
        <w:t> </w:t>
      </w:r>
      <w:r w:rsidRPr="006F0D27">
        <w:t>».</w:t>
      </w:r>
    </w:p>
    <w:p w:rsidR="000B1F33" w:rsidRPr="006F0D27" w:rsidRDefault="000B1F33" w:rsidP="000B1F33">
      <w:pPr>
        <w:pStyle w:val="SingleTxtG"/>
      </w:pPr>
      <w:r w:rsidRPr="006F0D27">
        <w:t>35.</w:t>
      </w:r>
      <w:r w:rsidRPr="006F0D27">
        <w:tab/>
        <w:t>Par conséquent, les Parties contractantes à l</w:t>
      </w:r>
      <w:r>
        <w:t>’</w:t>
      </w:r>
      <w:r w:rsidRPr="006F0D27">
        <w:t>Accord de 1998 pourront décider d</w:t>
      </w:r>
      <w:r>
        <w:t>’</w:t>
      </w:r>
      <w:r w:rsidRPr="006F0D27">
        <w:t>exclure du domaine d</w:t>
      </w:r>
      <w:r>
        <w:t>’</w:t>
      </w:r>
      <w:r w:rsidRPr="006F0D27">
        <w:t>application du présent RTM</w:t>
      </w:r>
      <w:r>
        <w:t> :</w:t>
      </w:r>
    </w:p>
    <w:p w:rsidR="000B1F33" w:rsidRPr="006F0D27" w:rsidRDefault="000B1F33" w:rsidP="000B1F33">
      <w:pPr>
        <w:pStyle w:val="SingleTxtG"/>
      </w:pPr>
      <w:r w:rsidRPr="006F0D27">
        <w:tab/>
        <w:t>a)</w:t>
      </w:r>
      <w:r w:rsidRPr="006F0D27">
        <w:tab/>
        <w:t xml:space="preserve">Tous les véhicules à quatre roues ou plus dont la </w:t>
      </w:r>
      <w:r>
        <w:t>masse à vide ne dépasse pas 350 </w:t>
      </w:r>
      <w:r w:rsidRPr="006F0D27">
        <w:t>kg, sans compter la masse des batteries de traction, dont la vitesse maxi</w:t>
      </w:r>
      <w:r>
        <w:t>male nominale ne dépasse pas 45 </w:t>
      </w:r>
      <w:r w:rsidRPr="006F0D27">
        <w:t>km/h et dont la cylindrée et la puissance nominale continue maximale dans le cas des véhicules hybrides électriques ne dépassent pas 50 cm</w:t>
      </w:r>
      <w:r w:rsidRPr="006F0D27">
        <w:rPr>
          <w:vertAlign w:val="superscript"/>
        </w:rPr>
        <w:t>3</w:t>
      </w:r>
      <w:r w:rsidRPr="006F0D27">
        <w:t xml:space="preserve"> pour les moteurs à allumage commandé et 4</w:t>
      </w:r>
      <w:r>
        <w:t> </w:t>
      </w:r>
      <w:r w:rsidRPr="006F0D27">
        <w:t>kW pour les moteurs électriques respectivement</w:t>
      </w:r>
      <w:r>
        <w:t> ;</w:t>
      </w:r>
      <w:r w:rsidRPr="006F0D27">
        <w:t xml:space="preserve"> ou dont la puissance nominale continue maximale dans le cas des véhicules électriq</w:t>
      </w:r>
      <w:r>
        <w:t>ues à batterie ne dépasse pas 4 </w:t>
      </w:r>
      <w:r w:rsidRPr="006F0D27">
        <w:t>kW</w:t>
      </w:r>
      <w:r>
        <w:t> ;</w:t>
      </w:r>
      <w:r w:rsidRPr="006F0D27">
        <w:t xml:space="preserve"> et</w:t>
      </w:r>
    </w:p>
    <w:p w:rsidR="000B1F33" w:rsidRPr="006F0D27" w:rsidRDefault="000B1F33" w:rsidP="000B1F33">
      <w:pPr>
        <w:pStyle w:val="SingleTxtG"/>
      </w:pPr>
      <w:r w:rsidRPr="006F0D27">
        <w:tab/>
        <w:t>b)</w:t>
      </w:r>
      <w:r w:rsidRPr="006F0D27">
        <w:tab/>
        <w:t>Les véhicules à quatre roues ou plus, autres que ceux mentionnés à l</w:t>
      </w:r>
      <w:r>
        <w:t>’alinéa </w:t>
      </w:r>
      <w:r w:rsidRPr="006F0D27">
        <w:t xml:space="preserve">a) ci-dessus, dont la masse à </w:t>
      </w:r>
      <w:r>
        <w:t>vide n’est pas supérieure à 450 kg (ou 650 </w:t>
      </w:r>
      <w:r w:rsidRPr="006F0D27">
        <w:t>kg pour les véhicules destinés au transport de marchandises), sans compter la masse des batteries de traction, et dont la puissance nominale co</w:t>
      </w:r>
      <w:r>
        <w:t>ntinue maximale n’excède pas 15 </w:t>
      </w:r>
      <w:r w:rsidRPr="006F0D27">
        <w:t>kW.</w:t>
      </w:r>
    </w:p>
    <w:p w:rsidR="000B1F33" w:rsidRPr="006F0D27" w:rsidRDefault="000B1F33" w:rsidP="000B1F33">
      <w:pPr>
        <w:pStyle w:val="SingleTxtG"/>
        <w:keepNext/>
        <w:keepLines/>
      </w:pPr>
      <w:r w:rsidRPr="006F0D27">
        <w:lastRenderedPageBreak/>
        <w:t>36.</w:t>
      </w:r>
      <w:r w:rsidRPr="006F0D27">
        <w:tab/>
        <w:t>Bien que l</w:t>
      </w:r>
      <w:r>
        <w:t>’</w:t>
      </w:r>
      <w:r w:rsidRPr="006F0D27">
        <w:t>industrie des poids lourds soit devancée par l</w:t>
      </w:r>
      <w:r>
        <w:t>’</w:t>
      </w:r>
      <w:r w:rsidRPr="006F0D27">
        <w:t>industrie des voitures particulières en ce qui concerne la conception de véhicules dotés d</w:t>
      </w:r>
      <w:r>
        <w:t>’</w:t>
      </w:r>
      <w:r w:rsidRPr="006F0D27">
        <w:t>une chaîne de traction électrique, on a pu constater ces dernières années une constante augmentation sur le marché du nombre d</w:t>
      </w:r>
      <w:r>
        <w:t>’</w:t>
      </w:r>
      <w:r w:rsidRPr="006F0D27">
        <w:t>autobus et de camions faisant partie des véhicules hybrides électriques, véhicules hybrides électriques rechargeables, véhicules à pile à combustible et véhicules électriques à batterie. Aujourd</w:t>
      </w:r>
      <w:r>
        <w:t>’</w:t>
      </w:r>
      <w:r w:rsidRPr="006F0D27">
        <w:t>hui, dans l</w:t>
      </w:r>
      <w:r>
        <w:t>’</w:t>
      </w:r>
      <w:r w:rsidRPr="006F0D27">
        <w:t>industrie des poids lourds, on utilise des technologies pour les batteries comparables à celles employées dans l</w:t>
      </w:r>
      <w:r>
        <w:t>’</w:t>
      </w:r>
      <w:r w:rsidRPr="006F0D27">
        <w:t xml:space="preserve">industrie des voitures particulières. Ainsi, le </w:t>
      </w:r>
      <w:r w:rsidRPr="006F0D27">
        <w:rPr>
          <w:szCs w:val="24"/>
        </w:rPr>
        <w:t>groupe de travail informel a décidé d</w:t>
      </w:r>
      <w:r>
        <w:rPr>
          <w:szCs w:val="24"/>
        </w:rPr>
        <w:t>’</w:t>
      </w:r>
      <w:r w:rsidRPr="006F0D27">
        <w:rPr>
          <w:szCs w:val="24"/>
        </w:rPr>
        <w:t>examiner dans quelle mesure les prescriptions du présent projet de Règlement technique mondial (RTM) pourraient être appliquées aux véhicules lourds, à savo</w:t>
      </w:r>
      <w:r>
        <w:rPr>
          <w:szCs w:val="24"/>
        </w:rPr>
        <w:t>ir les véhicules des catégories </w:t>
      </w:r>
      <w:r w:rsidRPr="006F0D27">
        <w:rPr>
          <w:szCs w:val="24"/>
        </w:rPr>
        <w:t>1 et 2 dont le poid</w:t>
      </w:r>
      <w:r>
        <w:rPr>
          <w:szCs w:val="24"/>
        </w:rPr>
        <w:t>s total en charge dépasse 4 536 </w:t>
      </w:r>
      <w:r w:rsidRPr="006F0D27">
        <w:rPr>
          <w:szCs w:val="24"/>
        </w:rPr>
        <w:t>kg.</w:t>
      </w:r>
    </w:p>
    <w:p w:rsidR="000B1F33" w:rsidRPr="006F0D27" w:rsidRDefault="000B1F33" w:rsidP="000B1F33">
      <w:pPr>
        <w:pStyle w:val="SingleTxtG"/>
        <w:rPr>
          <w:rFonts w:eastAsia="HGMaruGothicMPRO"/>
        </w:rPr>
      </w:pPr>
      <w:r w:rsidRPr="006F0D27">
        <w:t>37.</w:t>
      </w:r>
      <w:r w:rsidRPr="006F0D27">
        <w:tab/>
        <w:t>Il a été décidé de consacrer des sections distinctes du présent projet de RTM aux véhicules lourds pour quatre raisons</w:t>
      </w:r>
      <w:r>
        <w:t> :</w:t>
      </w:r>
    </w:p>
    <w:p w:rsidR="000B1F33" w:rsidRPr="006F0D27" w:rsidRDefault="000B1F33" w:rsidP="000B1F33">
      <w:pPr>
        <w:pStyle w:val="SingleTxtG"/>
      </w:pPr>
      <w:r w:rsidRPr="006F0D27">
        <w:tab/>
        <w:t>a)</w:t>
      </w:r>
      <w:r w:rsidRPr="006F0D27">
        <w:tab/>
        <w:t>Les Parties contractantes et les représentants de l</w:t>
      </w:r>
      <w:r>
        <w:t>’</w:t>
      </w:r>
      <w:r w:rsidRPr="006F0D27">
        <w:t>industrie des voitures particulières se sont dits inquiets que les débats techniques soient ralentis par l</w:t>
      </w:r>
      <w:r>
        <w:t>’</w:t>
      </w:r>
      <w:r w:rsidRPr="006F0D27">
        <w:t>introduction des véhicules lourds dans le champ d</w:t>
      </w:r>
      <w:r>
        <w:t>’</w:t>
      </w:r>
      <w:r w:rsidRPr="006F0D27">
        <w:t>application du Règlement et remettent en question le calendrier de l</w:t>
      </w:r>
      <w:r>
        <w:t>’</w:t>
      </w:r>
      <w:r w:rsidRPr="006F0D27">
        <w:t>élaboration de ce dernier. Pour éviter cela, il a été convenu de constituer une équipe chargée d</w:t>
      </w:r>
      <w:r>
        <w:t>’</w:t>
      </w:r>
      <w:r w:rsidRPr="006F0D27">
        <w:t>évaluer l</w:t>
      </w:r>
      <w:r>
        <w:t>’</w:t>
      </w:r>
      <w:r w:rsidRPr="006F0D27">
        <w:t>applicabilité des essais et des prescriptions</w:t>
      </w:r>
      <w:r>
        <w:t xml:space="preserve"> </w:t>
      </w:r>
      <w:r w:rsidRPr="006F0D27">
        <w:t>aux seuls véhicules lourds, et de proposer des modifications ou des exclusions en fonction des bes</w:t>
      </w:r>
      <w:r>
        <w:t>oins ;</w:t>
      </w:r>
    </w:p>
    <w:p w:rsidR="000B1F33" w:rsidRPr="006F0D27" w:rsidRDefault="000B1F33" w:rsidP="000B1F33">
      <w:pPr>
        <w:pStyle w:val="SingleTxtG"/>
      </w:pPr>
      <w:r w:rsidRPr="006F0D27">
        <w:tab/>
        <w:t>b)</w:t>
      </w:r>
      <w:r w:rsidRPr="006F0D27">
        <w:tab/>
        <w:t>On obtient des prescriptions plus détaillées et plus claires en</w:t>
      </w:r>
      <w:r>
        <w:t xml:space="preserve"> </w:t>
      </w:r>
      <w:r w:rsidRPr="006F0D27">
        <w:t>séparant les voitures particulières et les véhicules utilitaires légers des véhicules lourds, compte tenu des différences techniques inhérentes et de la nécessité d</w:t>
      </w:r>
      <w:r>
        <w:t>’</w:t>
      </w:r>
      <w:r w:rsidRPr="006F0D27">
        <w:t>adapter les prescriptions en conséquence</w:t>
      </w:r>
      <w:r>
        <w:t> ;</w:t>
      </w:r>
    </w:p>
    <w:p w:rsidR="000B1F33" w:rsidRPr="006F0D27" w:rsidRDefault="000B1F33" w:rsidP="000B1F33">
      <w:pPr>
        <w:pStyle w:val="SingleTxtG"/>
      </w:pPr>
      <w:r w:rsidRPr="006F0D27">
        <w:tab/>
        <w:t>c)</w:t>
      </w:r>
      <w:r w:rsidRPr="006F0D27">
        <w:tab/>
        <w:t>L</w:t>
      </w:r>
      <w:r>
        <w:t>’</w:t>
      </w:r>
      <w:r w:rsidRPr="006F0D27">
        <w:t>évolution des SRSEE, de l</w:t>
      </w:r>
      <w:r>
        <w:t>’</w:t>
      </w:r>
      <w:r w:rsidRPr="006F0D27">
        <w:t>intégration des systèmes et des technologies connexes sera dans le futur probablement différente selon qu</w:t>
      </w:r>
      <w:r>
        <w:t>’</w:t>
      </w:r>
      <w:r w:rsidRPr="006F0D27">
        <w:t>il s</w:t>
      </w:r>
      <w:r>
        <w:t>’</w:t>
      </w:r>
      <w:r w:rsidRPr="006F0D27">
        <w:t>agira de véhicules lourds ou de voitures particulières. Il s</w:t>
      </w:r>
      <w:r>
        <w:t>’</w:t>
      </w:r>
      <w:r w:rsidRPr="006F0D27">
        <w:t>agira par exemple du choix technologique pour les batteries, de l</w:t>
      </w:r>
      <w:r>
        <w:t>’</w:t>
      </w:r>
      <w:r w:rsidRPr="006F0D27">
        <w:t>optimisation des performances ou encore des équipements de recharge. Cette tendance se manifeste déjà en ce qui concerne les technologies pour la recharge. Dans le cas des véhicules lourds en effet, l</w:t>
      </w:r>
      <w:r>
        <w:t>’</w:t>
      </w:r>
      <w:r w:rsidRPr="006F0D27">
        <w:t>évolution a lieu dans le sens d</w:t>
      </w:r>
      <w:r>
        <w:t>’</w:t>
      </w:r>
      <w:r w:rsidRPr="006F0D27">
        <w:t>une réduction au minimum des interventions humaines dans les opérations de recharge. Pour cela, on utilise notamment des pantographes, des plaques de recharge par induction et des routes électrifiées. Le fait de prévoir des prescriptions distinctes pour les véhicules lourds dans le présent Règlement a également pour effet de faciliter les révisions futures, sachant que les différences techniques entre les différents types de véhicules seront plus marquées</w:t>
      </w:r>
      <w:r>
        <w:t> ;</w:t>
      </w:r>
    </w:p>
    <w:p w:rsidR="000B1F33" w:rsidRPr="006F0D27" w:rsidRDefault="000B1F33" w:rsidP="000B1F33">
      <w:pPr>
        <w:pStyle w:val="SingleTxtG"/>
      </w:pPr>
      <w:r w:rsidRPr="006F0D27">
        <w:tab/>
        <w:t>d)</w:t>
      </w:r>
      <w:r w:rsidRPr="006F0D27">
        <w:tab/>
        <w:t>Les Parties contractantes à l</w:t>
      </w:r>
      <w:r>
        <w:t>’</w:t>
      </w:r>
      <w:r w:rsidRPr="006F0D27">
        <w:t>Accord de 1998 ont demandé que l</w:t>
      </w:r>
      <w:r>
        <w:t>’</w:t>
      </w:r>
      <w:r w:rsidRPr="006F0D27">
        <w:t>adoption du Règlement en ce qui concerne les véhicules lourds soit facultative, ce qui est simplifié par la présence de sections distinctes s</w:t>
      </w:r>
      <w:r>
        <w:t>’</w:t>
      </w:r>
      <w:r w:rsidRPr="006F0D27">
        <w:t>appliquant auxdits véhicules dans le texte du Règlement.</w:t>
      </w:r>
    </w:p>
    <w:p w:rsidR="000B1F33" w:rsidRPr="006F0D27" w:rsidRDefault="000B1F33" w:rsidP="000B1F33">
      <w:pPr>
        <w:pStyle w:val="SingleTxtG"/>
      </w:pPr>
      <w:r w:rsidRPr="006F0D27">
        <w:t>38.</w:t>
      </w:r>
      <w:r w:rsidRPr="006F0D27">
        <w:tab/>
        <w:t>Il existe une différence notable entre les constructeurs de voitures particulières et les constructeurs de véhicules lourds, à savoir que ces derniers sont plus souvent des intégrateurs de véhicules. Ainsi, il est courant pour un constructeur de véhicules lourds de produire à la fois des véhicules complets et des véhicules incomplets, par exemple des châssis. Les véhicules incomplets sont équipés par un autre fournisseur, chargé de réaliser la carrosserie. Il est également courant que les véhicules lourds, en particulier les camions, changent d</w:t>
      </w:r>
      <w:r>
        <w:t>’</w:t>
      </w:r>
      <w:r w:rsidRPr="006F0D27">
        <w:t>affectation et, par conséquent, soient équipés de nouvelles carrosseries au cours des différentes phases de leur période de service. Il est donc nécessaire d</w:t>
      </w:r>
      <w:r>
        <w:t>’</w:t>
      </w:r>
      <w:r w:rsidRPr="006F0D27">
        <w:t>examiner dans le détail les incidences, les conditions et les restrictions dans le cadre des essais des véhicules lourds, tout particulièrement lorsqu</w:t>
      </w:r>
      <w:r>
        <w:t>’</w:t>
      </w:r>
      <w:r w:rsidRPr="006F0D27">
        <w:t>il s</w:t>
      </w:r>
      <w:r>
        <w:t>’</w:t>
      </w:r>
      <w:r w:rsidRPr="006F0D27">
        <w:t>agit de vérifier la conformité d</w:t>
      </w:r>
      <w:r>
        <w:t>’</w:t>
      </w:r>
      <w:r w:rsidRPr="006F0D27">
        <w:t>un véhicule incomplet.</w:t>
      </w:r>
    </w:p>
    <w:p w:rsidR="000B1F33" w:rsidRPr="006F0D27" w:rsidRDefault="000B1F33" w:rsidP="000B1F33">
      <w:pPr>
        <w:pStyle w:val="SingleTxtG"/>
      </w:pPr>
      <w:r w:rsidRPr="006F0D27">
        <w:t>39.</w:t>
      </w:r>
      <w:r w:rsidRPr="006F0D27">
        <w:tab/>
        <w:t>L</w:t>
      </w:r>
      <w:r>
        <w:t>’</w:t>
      </w:r>
      <w:r w:rsidRPr="006F0D27">
        <w:t>industrie des véhicules lourds se caractérise également par une surabondance de variantes de véhicules construites sur un ensemble de châssis semblables, chaque variante étant conçue ou adaptée pour répondre à une application et à des besoins particuliers. L</w:t>
      </w:r>
      <w:r>
        <w:t>’</w:t>
      </w:r>
      <w:r w:rsidRPr="006F0D27">
        <w:t>emplacement, l</w:t>
      </w:r>
      <w:r>
        <w:t>’</w:t>
      </w:r>
      <w:r w:rsidRPr="006F0D27">
        <w:t>orientation et la fixation du SRSEE dépendent alors des particularités de la conception, des limitations de l</w:t>
      </w:r>
      <w:r>
        <w:t>’</w:t>
      </w:r>
      <w:r w:rsidRPr="006F0D27">
        <w:t xml:space="preserve">application et des spécifications du client. La possibilité de soumettre des composants à des essais est par conséquent essentielle dans le cas des véhicules lourds et les essais sur des véhicules devraient être évités autant que possible afin </w:t>
      </w:r>
      <w:r w:rsidRPr="006F0D27">
        <w:lastRenderedPageBreak/>
        <w:t>de ne pas imposer une charge excessive et ingérable s</w:t>
      </w:r>
      <w:r>
        <w:t>’</w:t>
      </w:r>
      <w:r w:rsidRPr="006F0D27">
        <w:t>agissant des ess</w:t>
      </w:r>
      <w:r w:rsidR="00C24AFB">
        <w:t>ais. Dans le cas exceptionnel où</w:t>
      </w:r>
      <w:r w:rsidRPr="006F0D27">
        <w:t xml:space="preserve"> il n</w:t>
      </w:r>
      <w:r>
        <w:t>’</w:t>
      </w:r>
      <w:r w:rsidRPr="006F0D27">
        <w:t>est pas possible d</w:t>
      </w:r>
      <w:r>
        <w:t>’</w:t>
      </w:r>
      <w:r w:rsidRPr="006F0D27">
        <w:t>évaluer les performances au niveau des composants et qu</w:t>
      </w:r>
      <w:r>
        <w:t>’</w:t>
      </w:r>
      <w:r w:rsidRPr="006F0D27">
        <w:t>un essai de véhicule ne peut être évité, il faut convenir d</w:t>
      </w:r>
      <w:r>
        <w:t>’</w:t>
      </w:r>
      <w:r w:rsidRPr="006F0D27">
        <w:t>un modèle afin de sélectionner un ensemble limité de véhicules représentatifs qui seront soumis aux essais de conformité pour toute une gamme de véhicules. Les principes de sélection du modèle doivent alors être établis en fonction des essais à mener et des résultats à en obtenir.</w:t>
      </w:r>
    </w:p>
    <w:p w:rsidR="000B1F33" w:rsidRPr="006F0D27" w:rsidRDefault="000B1F33" w:rsidP="000B1F33">
      <w:pPr>
        <w:pStyle w:val="SingleTxtG"/>
      </w:pPr>
      <w:r w:rsidRPr="006F0D27">
        <w:t>40.</w:t>
      </w:r>
      <w:r w:rsidRPr="006F0D27">
        <w:tab/>
        <w:t>En outre, si l</w:t>
      </w:r>
      <w:r>
        <w:t>’</w:t>
      </w:r>
      <w:r w:rsidRPr="006F0D27">
        <w:t>on veut étendre le domaine d</w:t>
      </w:r>
      <w:r>
        <w:t>’</w:t>
      </w:r>
      <w:r w:rsidRPr="006F0D27">
        <w:t>application du présent projet de RTM aux véhicules lourds, il est impératif de veiller à ce que les prescriptions fonctionnelles appropriées dans le cas des voitures particulières ne se traduisent pas par des contraintes technologiques pesant sur la conception des véhicules lourds. Cela est particulièrement important quand il s</w:t>
      </w:r>
      <w:r>
        <w:t>’</w:t>
      </w:r>
      <w:r w:rsidRPr="006F0D27">
        <w:t>agit des critères qui ont de fortes chances de devenir des normes pour les composants.</w:t>
      </w:r>
    </w:p>
    <w:p w:rsidR="000B1F33" w:rsidRPr="006F0D27" w:rsidRDefault="000B1F33" w:rsidP="000B1F33">
      <w:pPr>
        <w:pStyle w:val="H23G"/>
      </w:pPr>
      <w:r w:rsidRPr="006F0D27">
        <w:tab/>
        <w:t>2.</w:t>
      </w:r>
      <w:r w:rsidRPr="006F0D27">
        <w:tab/>
        <w:t>Prescriptions applicables aux véhicules en ce qui concerne leur sécurité électrique</w:t>
      </w:r>
    </w:p>
    <w:p w:rsidR="000B1F33" w:rsidRPr="006F0D27" w:rsidRDefault="000B1F33" w:rsidP="000B1F33">
      <w:pPr>
        <w:pStyle w:val="H4G"/>
      </w:pPr>
      <w:r w:rsidRPr="006F0D27">
        <w:tab/>
        <w:t>a)</w:t>
      </w:r>
      <w:r w:rsidRPr="006F0D27">
        <w:tab/>
        <w:t>Argumentation relative aux prescriptions de sécurité électrique</w:t>
      </w:r>
    </w:p>
    <w:p w:rsidR="000B1F33" w:rsidRPr="006F0D27" w:rsidRDefault="000B1F33" w:rsidP="000B1F33">
      <w:pPr>
        <w:pStyle w:val="SingleTxtG"/>
        <w:rPr>
          <w:b/>
        </w:rPr>
      </w:pPr>
      <w:r w:rsidRPr="006F0D27">
        <w:t>41.</w:t>
      </w:r>
      <w:r w:rsidRPr="006F0D27">
        <w:tab/>
        <w:t>Une défaillance d</w:t>
      </w:r>
      <w:r>
        <w:t>’</w:t>
      </w:r>
      <w:r w:rsidRPr="006F0D27">
        <w:t>un système à haute tension peut provoquer une électrisation du corps humain. L</w:t>
      </w:r>
      <w:r>
        <w:t>’</w:t>
      </w:r>
      <w:r w:rsidRPr="006F0D27">
        <w:t>électrisation est possible avec toute source d</w:t>
      </w:r>
      <w:r>
        <w:t>’</w:t>
      </w:r>
      <w:r w:rsidRPr="006F0D27">
        <w:t>électricité qui peut produire un courant électrique d</w:t>
      </w:r>
      <w:r>
        <w:t>’</w:t>
      </w:r>
      <w:r w:rsidRPr="006F0D27">
        <w:t>intensité suffisante traversant la peau, les muscles ou la chevelure. Il s</w:t>
      </w:r>
      <w:r>
        <w:t>’</w:t>
      </w:r>
      <w:r w:rsidRPr="006F0D27">
        <w:t>agit d</w:t>
      </w:r>
      <w:r>
        <w:t>’</w:t>
      </w:r>
      <w:r w:rsidRPr="006F0D27">
        <w:t>une exposition involontaire à un courant électrique dont les effets sont jugés indésirables.</w:t>
      </w:r>
    </w:p>
    <w:p w:rsidR="000B1F33" w:rsidRPr="006F0D27" w:rsidRDefault="000B1F33" w:rsidP="000B1F33">
      <w:pPr>
        <w:pStyle w:val="SingleTxtG"/>
      </w:pPr>
      <w:r w:rsidRPr="006F0D27">
        <w:t>42.</w:t>
      </w:r>
      <w:r w:rsidRPr="006F0D27">
        <w:tab/>
        <w:t>L</w:t>
      </w:r>
      <w:r>
        <w:t>’</w:t>
      </w:r>
      <w:r w:rsidRPr="006F0D27">
        <w:t>intensité minimale de courant électrique perceptible par un être humain est fonction de la nature du courant (alternatif ou continu) et de sa fréquence. Le seuil de perception est d</w:t>
      </w:r>
      <w:r>
        <w:t>’</w:t>
      </w:r>
      <w:r w:rsidRPr="006F0D27">
        <w:t>environ 1</w:t>
      </w:r>
      <w:r>
        <w:t> </w:t>
      </w:r>
      <w:r w:rsidRPr="006F0D27">
        <w:t>mA (</w:t>
      </w:r>
      <w:r>
        <w:t>rms) de courant alternatif à 60 Hz, ou 5 </w:t>
      </w:r>
      <w:r w:rsidRPr="006F0D27">
        <w:t>mA de courant continu. À un certain seuil d</w:t>
      </w:r>
      <w:r>
        <w:t>’</w:t>
      </w:r>
      <w:r w:rsidRPr="006F0D27">
        <w:t>intensité, le courant peut provoquer des lésions des tissus ou la fibrillation ventriculaire, laquelle conduit à un arrêt cardiaq</w:t>
      </w:r>
      <w:r>
        <w:t>ue : un courant alternatif de 60 mA (rms, 60 </w:t>
      </w:r>
      <w:r w:rsidRPr="006F0D27">
        <w:t xml:space="preserve">Hz) ou </w:t>
      </w:r>
      <w:r>
        <w:t>un courant continu de 300 à 500 </w:t>
      </w:r>
      <w:r w:rsidRPr="006F0D27">
        <w:t>mA peuvent ainsi entraîner la fibrillation.</w:t>
      </w:r>
    </w:p>
    <w:p w:rsidR="000B1F33" w:rsidRPr="006F0D27" w:rsidRDefault="000B1F33" w:rsidP="000B1F33">
      <w:pPr>
        <w:pStyle w:val="SingleTxtG"/>
      </w:pPr>
      <w:r w:rsidRPr="006F0D27">
        <w:t>43.</w:t>
      </w:r>
      <w:r w:rsidRPr="006F0D27">
        <w:tab/>
        <w:t>L</w:t>
      </w:r>
      <w:r>
        <w:t>’</w:t>
      </w:r>
      <w:r w:rsidRPr="006F0D27">
        <w:t>exposition prolongée à un courant</w:t>
      </w:r>
      <w:r>
        <w:t xml:space="preserve"> alternatif de 120 V à 60 </w:t>
      </w:r>
      <w:r w:rsidRPr="006F0D27">
        <w:t>Hz est une cause particulièrement dangereuse de fibrillation ventriculaire, car elle est généralement supérieure au seuil de lâcher, sans que l</w:t>
      </w:r>
      <w:r>
        <w:t>’</w:t>
      </w:r>
      <w:r w:rsidRPr="006F0D27">
        <w:t>énergie reçue soit suffisamment élevée pour projeter la personne loin du conducteur électrique. La gravité potentielle de la décharge dépend du trajet suivi par le courant dans le corps.</w:t>
      </w:r>
    </w:p>
    <w:p w:rsidR="000B1F33" w:rsidRPr="006F0D27" w:rsidRDefault="000B1F33" w:rsidP="000B1F33">
      <w:pPr>
        <w:pStyle w:val="SingleTxtG"/>
      </w:pPr>
      <w:r w:rsidRPr="006F0D27">
        <w:t>44.</w:t>
      </w:r>
      <w:r w:rsidRPr="006F0D27">
        <w:tab/>
        <w:t xml:space="preserve">Lorsque </w:t>
      </w:r>
      <w:r>
        <w:t>la tension est inférieure à 200 </w:t>
      </w:r>
      <w:r w:rsidRPr="006F0D27">
        <w:t>V, la peau humaine est le principal élément contribuant à l</w:t>
      </w:r>
      <w:r>
        <w:t>’</w:t>
      </w:r>
      <w:r w:rsidRPr="006F0D27">
        <w:t>impédance produite par le corps en cas de macrodécharge au cours de laquelle il y a passage du courant entre deux points de contact de la peau. Les caractéristiques de la peau ne sont cependant pas linéaires</w:t>
      </w:r>
      <w:r>
        <w:t>. Si la tension dépasse 450-600 </w:t>
      </w:r>
      <w:r w:rsidRPr="006F0D27">
        <w:t>V, le pouvoir diélectrique de la peau se dégrade. En outre, le degré de protection offert par la peau diminue avec la transpiration, et ce dernier phénomène est accéléré si la décharge électrique cause une contraction des muscles au-delà du seuil de lâcher pendant une période</w:t>
      </w:r>
      <w:r>
        <w:t xml:space="preserve"> </w:t>
      </w:r>
      <w:r w:rsidRPr="006F0D27">
        <w:t>prolongée.</w:t>
      </w:r>
    </w:p>
    <w:p w:rsidR="000B1F33" w:rsidRPr="006F0D27" w:rsidRDefault="000B1F33" w:rsidP="000B1F33">
      <w:pPr>
        <w:pStyle w:val="H4G"/>
      </w:pPr>
      <w:r w:rsidRPr="006F0D27">
        <w:tab/>
        <w:t>b)</w:t>
      </w:r>
      <w:r w:rsidRPr="006F0D27">
        <w:tab/>
        <w:t>Prescriptions d</w:t>
      </w:r>
      <w:r>
        <w:t>’</w:t>
      </w:r>
      <w:r w:rsidRPr="006F0D27">
        <w:t>utilisation</w:t>
      </w:r>
    </w:p>
    <w:p w:rsidR="000B1F33" w:rsidRPr="006F0D27" w:rsidRDefault="000B1F33" w:rsidP="000B1F33">
      <w:pPr>
        <w:pStyle w:val="SingleTxtG"/>
      </w:pPr>
      <w:r w:rsidRPr="006F0D27">
        <w:t>45.</w:t>
      </w:r>
      <w:r w:rsidRPr="006F0D27">
        <w:tab/>
        <w:t>Les prescriptions d</w:t>
      </w:r>
      <w:r>
        <w:t>’</w:t>
      </w:r>
      <w:r w:rsidRPr="006F0D27">
        <w:t>utilisation sont les dispositions auxquelles il convient de se conformer afin d</w:t>
      </w:r>
      <w:r>
        <w:t>’</w:t>
      </w:r>
      <w:r w:rsidRPr="006F0D27">
        <w:t>éviter tout risque de choc électrique aux occupants d</w:t>
      </w:r>
      <w:r>
        <w:t>’</w:t>
      </w:r>
      <w:r w:rsidRPr="006F0D27">
        <w:t>un véhicule électrique dans des conditions normales d</w:t>
      </w:r>
      <w:r>
        <w:t>’</w:t>
      </w:r>
      <w:r w:rsidRPr="006F0D27">
        <w:t>utilisation (c</w:t>
      </w:r>
      <w:r>
        <w:t>’</w:t>
      </w:r>
      <w:r w:rsidRPr="006F0D27">
        <w:t>est-à-dire si l</w:t>
      </w:r>
      <w:r>
        <w:t>’</w:t>
      </w:r>
      <w:r w:rsidRPr="006F0D27">
        <w:t>on exclut les situations d</w:t>
      </w:r>
      <w:r>
        <w:t>’</w:t>
      </w:r>
      <w:r w:rsidRPr="006F0D27">
        <w:t>accident ou de défaillance).</w:t>
      </w:r>
    </w:p>
    <w:p w:rsidR="000B1F33" w:rsidRPr="006F0D27" w:rsidRDefault="000B1F33" w:rsidP="000B1F33">
      <w:pPr>
        <w:pStyle w:val="SingleTxtG"/>
      </w:pPr>
      <w:r w:rsidRPr="006F0D27">
        <w:t>46.</w:t>
      </w:r>
      <w:r w:rsidRPr="006F0D27">
        <w:tab/>
        <w:t>Ces prescriptions concernent la chaîne de traction électrique fonctionnant à haute tension, ainsi que les composants et systèmes à haute tension reliés par liaison galvanique.</w:t>
      </w:r>
    </w:p>
    <w:p w:rsidR="000B1F33" w:rsidRPr="006F0D27" w:rsidRDefault="000B1F33" w:rsidP="000B1F33">
      <w:pPr>
        <w:pStyle w:val="SingleTxtG"/>
      </w:pPr>
      <w:r w:rsidRPr="006F0D27">
        <w:t>47.</w:t>
      </w:r>
      <w:r w:rsidRPr="006F0D27">
        <w:tab/>
        <w:t>Pour prévenir les risques électriques, il est prescrit que les parties sous tension (c</w:t>
      </w:r>
      <w:r>
        <w:t>’</w:t>
      </w:r>
      <w:r w:rsidRPr="006F0D27">
        <w:t>est-à-dire les parties conductrices dont il est prévu qu</w:t>
      </w:r>
      <w:r>
        <w:t>’</w:t>
      </w:r>
      <w:r w:rsidRPr="006F0D27">
        <w:t>elles sont sous tension en utilisation normale) soient protégées contre un contact direct.</w:t>
      </w:r>
    </w:p>
    <w:p w:rsidR="000B1F33" w:rsidRPr="006F0D27" w:rsidRDefault="000B1F33" w:rsidP="000B1F33">
      <w:pPr>
        <w:pStyle w:val="SingleTxtG"/>
      </w:pPr>
      <w:r w:rsidRPr="006F0D27">
        <w:t>48.</w:t>
      </w:r>
      <w:r w:rsidRPr="006F0D27">
        <w:tab/>
        <w:t>La protection contre le contact direct à l</w:t>
      </w:r>
      <w:r>
        <w:t>’</w:t>
      </w:r>
      <w:r w:rsidRPr="006F0D27">
        <w:t>intérieur de l</w:t>
      </w:r>
      <w:r>
        <w:t>’</w:t>
      </w:r>
      <w:r w:rsidRPr="006F0D27">
        <w:t>habitacle doit être vérifiée par un essai avec le fil d</w:t>
      </w:r>
      <w:r>
        <w:t>’</w:t>
      </w:r>
      <w:r w:rsidRPr="006F0D27">
        <w:t>épreuve no</w:t>
      </w:r>
      <w:r>
        <w:t>rmalisé (IPXXD) (voir la figure </w:t>
      </w:r>
      <w:r w:rsidRPr="006F0D27">
        <w:t>4).</w:t>
      </w:r>
    </w:p>
    <w:p w:rsidR="000B1F33" w:rsidRPr="006F0D27" w:rsidRDefault="000B1F33" w:rsidP="000B1F33">
      <w:pPr>
        <w:pStyle w:val="Heading1"/>
        <w:spacing w:after="120"/>
        <w:rPr>
          <w:b/>
        </w:rPr>
      </w:pPr>
      <w:r w:rsidRPr="006F0D27">
        <w:lastRenderedPageBreak/>
        <w:t>Figure 4</w:t>
      </w:r>
      <w:r>
        <w:t xml:space="preserve"> </w:t>
      </w:r>
      <w:r w:rsidRPr="006F0D27">
        <w:br/>
      </w:r>
      <w:r w:rsidRPr="006F0D27">
        <w:rPr>
          <w:b/>
        </w:rPr>
        <w:t>Fil d</w:t>
      </w:r>
      <w:r>
        <w:rPr>
          <w:b/>
        </w:rPr>
        <w:t>’</w:t>
      </w:r>
      <w:r w:rsidRPr="006F0D27">
        <w:rPr>
          <w:b/>
        </w:rPr>
        <w:t>épreuve normalisé</w:t>
      </w:r>
    </w:p>
    <w:p w:rsidR="000B1F33" w:rsidRPr="006F0D27" w:rsidRDefault="000B1F33" w:rsidP="000B1F33">
      <w:pPr>
        <w:spacing w:after="240"/>
        <w:ind w:left="1134"/>
      </w:pPr>
      <w:r w:rsidRPr="006F0D27">
        <w:rPr>
          <w:noProof/>
          <w:lang w:val="en-GB" w:eastAsia="en-GB"/>
        </w:rPr>
        <w:drawing>
          <wp:inline distT="0" distB="0" distL="0" distR="0" wp14:anchorId="1A72F1C6" wp14:editId="46B1F266">
            <wp:extent cx="1353820" cy="101663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3820" cy="1016635"/>
                    </a:xfrm>
                    <a:prstGeom prst="rect">
                      <a:avLst/>
                    </a:prstGeom>
                    <a:noFill/>
                    <a:ln>
                      <a:noFill/>
                    </a:ln>
                  </pic:spPr>
                </pic:pic>
              </a:graphicData>
            </a:graphic>
          </wp:inline>
        </w:drawing>
      </w:r>
    </w:p>
    <w:p w:rsidR="000B1F33" w:rsidRPr="006F0D27" w:rsidRDefault="000B1F33" w:rsidP="000B1F33">
      <w:pPr>
        <w:pStyle w:val="SingleTxtG"/>
      </w:pPr>
      <w:r w:rsidRPr="006F0D27">
        <w:t>49.</w:t>
      </w:r>
      <w:r w:rsidRPr="006F0D27">
        <w:tab/>
        <w:t>À l</w:t>
      </w:r>
      <w:r>
        <w:t>’</w:t>
      </w:r>
      <w:r w:rsidRPr="006F0D27">
        <w:t>extérieur de l</w:t>
      </w:r>
      <w:r>
        <w:t>’</w:t>
      </w:r>
      <w:r w:rsidRPr="006F0D27">
        <w:t>habitacle, un doigt d</w:t>
      </w:r>
      <w:r>
        <w:t>’</w:t>
      </w:r>
      <w:r w:rsidRPr="006F0D27">
        <w:t>épreuve no</w:t>
      </w:r>
      <w:r>
        <w:t>rmalisé (IPXXB) (voir la figure </w:t>
      </w:r>
      <w:r w:rsidRPr="006F0D27">
        <w:t>5) doit être utilisé pour vérifier si un contact direct avec les parties sous tension est possible ou non.</w:t>
      </w:r>
    </w:p>
    <w:p w:rsidR="000B1F33" w:rsidRPr="006F0D27" w:rsidRDefault="000B1F33" w:rsidP="000B1F33">
      <w:pPr>
        <w:pStyle w:val="Heading1"/>
        <w:spacing w:after="120"/>
        <w:rPr>
          <w:b/>
        </w:rPr>
      </w:pPr>
      <w:r w:rsidRPr="006F0D27">
        <w:t>Figure 5</w:t>
      </w:r>
      <w:r>
        <w:t xml:space="preserve"> </w:t>
      </w:r>
      <w:r w:rsidRPr="006F0D27">
        <w:br/>
      </w:r>
      <w:r w:rsidRPr="006F0D27">
        <w:rPr>
          <w:b/>
        </w:rPr>
        <w:t>Doigt d</w:t>
      </w:r>
      <w:r>
        <w:rPr>
          <w:b/>
        </w:rPr>
        <w:t>’</w:t>
      </w:r>
      <w:r w:rsidRPr="006F0D27">
        <w:rPr>
          <w:b/>
        </w:rPr>
        <w:t>épreuve normalisé</w:t>
      </w:r>
    </w:p>
    <w:p w:rsidR="000B1F33" w:rsidRPr="006F0D27" w:rsidRDefault="000B1F33" w:rsidP="000B1F33">
      <w:pPr>
        <w:spacing w:after="240"/>
        <w:ind w:left="1134"/>
      </w:pPr>
      <w:r w:rsidRPr="006F0D27">
        <w:rPr>
          <w:noProof/>
          <w:lang w:val="en-GB" w:eastAsia="en-GB"/>
        </w:rPr>
        <w:drawing>
          <wp:inline distT="0" distB="0" distL="0" distR="0" wp14:anchorId="33AD191C" wp14:editId="12A909C9">
            <wp:extent cx="1991360" cy="1203325"/>
            <wp:effectExtent l="0" t="0" r="889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1360" cy="1203325"/>
                    </a:xfrm>
                    <a:prstGeom prst="rect">
                      <a:avLst/>
                    </a:prstGeom>
                    <a:noFill/>
                    <a:ln>
                      <a:noFill/>
                    </a:ln>
                  </pic:spPr>
                </pic:pic>
              </a:graphicData>
            </a:graphic>
          </wp:inline>
        </w:drawing>
      </w:r>
    </w:p>
    <w:p w:rsidR="000B1F33" w:rsidRPr="006F0D27" w:rsidRDefault="000B1F33" w:rsidP="000B1F33">
      <w:pPr>
        <w:pStyle w:val="SingleTxtG"/>
      </w:pPr>
      <w:r w:rsidRPr="006F0D27">
        <w:t>50.</w:t>
      </w:r>
      <w:r w:rsidRPr="006F0D27">
        <w:tab/>
        <w:t>En outre, les parties conductrices exposées (c</w:t>
      </w:r>
      <w:r>
        <w:t>’</w:t>
      </w:r>
      <w:r w:rsidRPr="006F0D27">
        <w:t>est-à-dire les parties qui peuvent être touchées avec le doigt d</w:t>
      </w:r>
      <w:r>
        <w:t>’</w:t>
      </w:r>
      <w:r w:rsidRPr="006F0D27">
        <w:t>épreuve normalisé et qui sont mises sous tension en cas de défaillance de l</w:t>
      </w:r>
      <w:r>
        <w:t>’isolement</w:t>
      </w:r>
      <w:r w:rsidRPr="006F0D27">
        <w:t>) doivent aussi être protégées contre un contact indirect. Cela signifie que des barrières ou des capots conducteurs doivent être reliés galvaniquement de manière fiable à la masse électrique.</w:t>
      </w:r>
    </w:p>
    <w:p w:rsidR="000B1F33" w:rsidRPr="006F0D27" w:rsidRDefault="000B1F33" w:rsidP="000B1F33">
      <w:pPr>
        <w:pStyle w:val="SingleTxtG"/>
      </w:pPr>
      <w:r w:rsidRPr="006F0D27">
        <w:t>51.</w:t>
      </w:r>
      <w:r w:rsidRPr="006F0D27">
        <w:tab/>
        <w:t>Outre la protection contre les contacts directs et indirects, il est prescrit une valeur de résistance d</w:t>
      </w:r>
      <w:r>
        <w:t>’isolement</w:t>
      </w:r>
      <w:r w:rsidRPr="006F0D27">
        <w:t xml:space="preserve"> pour les systèmes à courant alternatif et à courant continu. La résistance d</w:t>
      </w:r>
      <w:r>
        <w:t>’isolement</w:t>
      </w:r>
      <w:r w:rsidRPr="006F0D27">
        <w:t>, mesurée par rapport à la masse électrique, est une dimension physique indiquant que l</w:t>
      </w:r>
      <w:r>
        <w:t>’</w:t>
      </w:r>
      <w:r w:rsidRPr="006F0D27">
        <w:t>intensité électrique maximale pouvant traverser le corps humain n</w:t>
      </w:r>
      <w:r>
        <w:t>’</w:t>
      </w:r>
      <w:r w:rsidRPr="006F0D27">
        <w:t>est pas dangereuse.</w:t>
      </w:r>
    </w:p>
    <w:p w:rsidR="000B1F33" w:rsidRPr="006F0D27" w:rsidRDefault="000B1F33" w:rsidP="000B1F33">
      <w:pPr>
        <w:pStyle w:val="SingleTxtG"/>
      </w:pPr>
      <w:r w:rsidRPr="006F0D27">
        <w:t>52.</w:t>
      </w:r>
      <w:r w:rsidRPr="006F0D27">
        <w:tab/>
        <w:t>Dans le cas des systèmes à courant continu, qui sont moins dangereu</w:t>
      </w:r>
      <w:r>
        <w:t>x pour l’être humain (voir par. </w:t>
      </w:r>
      <w:r w:rsidRPr="006F0D27">
        <w:t>5.1.1.2.4.1), une résistance</w:t>
      </w:r>
      <w:r>
        <w:t xml:space="preserve"> de 100 </w:t>
      </w:r>
      <w:r w:rsidRPr="006F0D27">
        <w:t>Ω/V est prescrite. Dans le cas des systèmes à courant altern</w:t>
      </w:r>
      <w:r>
        <w:t>atif, la valeur est de 500 Ω/V.</w:t>
      </w:r>
    </w:p>
    <w:p w:rsidR="000B1F33" w:rsidRPr="006F0D27" w:rsidRDefault="000B1F33" w:rsidP="000B1F33">
      <w:pPr>
        <w:pStyle w:val="SingleTxtG"/>
      </w:pPr>
      <w:r w:rsidRPr="006F0D27">
        <w:t>53.</w:t>
      </w:r>
      <w:r w:rsidRPr="006F0D27">
        <w:tab/>
        <w:t>Les valeurs prescrites d</w:t>
      </w:r>
      <w:r>
        <w:t>e résistance d’isolement de 100 </w:t>
      </w:r>
      <w:r w:rsidRPr="006F0D27">
        <w:t>Ω/V</w:t>
      </w:r>
      <w:r>
        <w:t xml:space="preserve"> pour le courant continu ou 500 </w:t>
      </w:r>
      <w:r w:rsidRPr="006F0D27">
        <w:t>Ω/V pour le courant alternatif sont telles que les intensités maximales pouvant traver</w:t>
      </w:r>
      <w:r>
        <w:t>ser le corps sont limitées à 10 mA et 2 </w:t>
      </w:r>
      <w:r w:rsidRPr="006F0D27">
        <w:t>mA respectivement.</w:t>
      </w:r>
    </w:p>
    <w:p w:rsidR="000B1F33" w:rsidRPr="006F0D27" w:rsidRDefault="000B1F33" w:rsidP="000B1F33">
      <w:pPr>
        <w:pStyle w:val="H4G"/>
      </w:pPr>
      <w:r w:rsidRPr="006F0D27">
        <w:tab/>
        <w:t>c)</w:t>
      </w:r>
      <w:r w:rsidRPr="006F0D27">
        <w:tab/>
        <w:t>Prescriptions applicables aux opérations de charge</w:t>
      </w:r>
    </w:p>
    <w:p w:rsidR="000B1F33" w:rsidRPr="006F0D27" w:rsidRDefault="000B1F33" w:rsidP="000B1F33">
      <w:pPr>
        <w:pStyle w:val="SingleTxtG"/>
      </w:pPr>
      <w:r w:rsidRPr="006F0D27">
        <w:t>54.</w:t>
      </w:r>
      <w:r w:rsidRPr="006F0D27">
        <w:tab/>
        <w:t>Les véhicules équipés d</w:t>
      </w:r>
      <w:r>
        <w:t>’</w:t>
      </w:r>
      <w:r w:rsidRPr="006F0D27">
        <w:t>un SRSEE qui peuvent être chargés par connexion à une source d</w:t>
      </w:r>
      <w:r>
        <w:t>’</w:t>
      </w:r>
      <w:r w:rsidRPr="006F0D27">
        <w:t>énergie électrique extérieure mise à la terre doivent être dotés d</w:t>
      </w:r>
      <w:r>
        <w:t>’</w:t>
      </w:r>
      <w:r w:rsidRPr="006F0D27">
        <w:t>un dispositif qui relie la masse électrique à la terre lors des opérations de charge. Cela permet de s</w:t>
      </w:r>
      <w:r>
        <w:t>’</w:t>
      </w:r>
      <w:r w:rsidRPr="006F0D27">
        <w:t>assurer qu</w:t>
      </w:r>
      <w:r>
        <w:t>’</w:t>
      </w:r>
      <w:r w:rsidRPr="006F0D27">
        <w:t>en cas de défaillance de l</w:t>
      </w:r>
      <w:r>
        <w:t>’isolement</w:t>
      </w:r>
      <w:r w:rsidRPr="006F0D27">
        <w:t xml:space="preserve"> électrique de la source d</w:t>
      </w:r>
      <w:r>
        <w:t>’</w:t>
      </w:r>
      <w:r w:rsidRPr="006F0D27">
        <w:t>alimentation à haute tension lors d</w:t>
      </w:r>
      <w:r>
        <w:t>’</w:t>
      </w:r>
      <w:r w:rsidRPr="006F0D27">
        <w:t>une charge, si une personne entre en contact avec le châssis du véhicule, le courant qui circule au travers de son corps est de très faible intensité et ne présente aucun risque. Dans ce cas en effet, le courant suit le parcours qui oppose la moindre résistance. Ainsi, la plus grande partie du courant qui circule en raison d</w:t>
      </w:r>
      <w:r>
        <w:t>’</w:t>
      </w:r>
      <w:r w:rsidRPr="006F0D27">
        <w:t>une défaillance de l</w:t>
      </w:r>
      <w:r>
        <w:t>’isolement</w:t>
      </w:r>
      <w:r w:rsidRPr="006F0D27">
        <w:t xml:space="preserve"> électrique se dirige vers le sol plutôt que vers le corps humain.</w:t>
      </w:r>
    </w:p>
    <w:p w:rsidR="000B1F33" w:rsidRPr="006F0D27" w:rsidRDefault="000B1F33" w:rsidP="000B1F33">
      <w:pPr>
        <w:pStyle w:val="SingleTxtG"/>
      </w:pPr>
      <w:r w:rsidRPr="006F0D27">
        <w:t>55.</w:t>
      </w:r>
      <w:r w:rsidRPr="006F0D27">
        <w:tab/>
        <w:t>La valeur d</w:t>
      </w:r>
      <w:r>
        <w:t>’isolement</w:t>
      </w:r>
      <w:r w:rsidRPr="006F0D27">
        <w:t xml:space="preserve"> électrique du châssis des sources d</w:t>
      </w:r>
      <w:r>
        <w:t>’</w:t>
      </w:r>
      <w:r w:rsidRPr="006F0D27">
        <w:t>alimentation à haute tension qui sont reliées à la borne de recharge du véhicule lors d</w:t>
      </w:r>
      <w:r>
        <w:t>’</w:t>
      </w:r>
      <w:r w:rsidRPr="006F0D27">
        <w:t>une opération de charge conductive (par connexion à la source d</w:t>
      </w:r>
      <w:r>
        <w:t>’</w:t>
      </w:r>
      <w:r w:rsidRPr="006F0D27">
        <w:t>alimentation extérieure en coura</w:t>
      </w:r>
      <w:r>
        <w:t>nt alternatif) doit être de 500 </w:t>
      </w:r>
      <w:r w:rsidRPr="006F0D27">
        <w:t>Ω/V au minimum. Ainsi, on s</w:t>
      </w:r>
      <w:r>
        <w:t>’</w:t>
      </w:r>
      <w:r w:rsidRPr="006F0D27">
        <w:t>assure que le courant de fuite qui se produit lors de la charge est inférieur à celui qui déclenche le dispositif à courant résiduel ou le coupe-</w:t>
      </w:r>
      <w:r w:rsidRPr="006F0D27">
        <w:lastRenderedPageBreak/>
        <w:t>circuit de charge. Durant une opération de charge par connexion à une source d</w:t>
      </w:r>
      <w:r>
        <w:t>’</w:t>
      </w:r>
      <w:r w:rsidRPr="006F0D27">
        <w:t>alimentation extérieure en courant alternatif, les moyens de protection sont le dispositif à courant résiduel et le coupe-circuit de charge présents sur la borne de recharge externe. La valeur d</w:t>
      </w:r>
      <w:r>
        <w:t>’isolement électrique de 500 </w:t>
      </w:r>
      <w:r w:rsidRPr="006F0D27">
        <w:t>Ω/V pour les sources d</w:t>
      </w:r>
      <w:r>
        <w:t>’</w:t>
      </w:r>
      <w:r w:rsidRPr="006F0D27">
        <w:t>alimentation à haute tension sert uniquement à s</w:t>
      </w:r>
      <w:r>
        <w:t>’</w:t>
      </w:r>
      <w:r w:rsidRPr="006F0D27">
        <w:t>assurer que le niveau du courant de fuite est suffisamment bas pour éviter le déclenchement du dispositif à courant résiduel ou du coupe-circuit de charge lors d</w:t>
      </w:r>
      <w:r>
        <w:t>’</w:t>
      </w:r>
      <w:r w:rsidRPr="006F0D27">
        <w:t xml:space="preserve">une opération de charge normale. Les prescriptions applicables aux dispositifs à courant résiduel et aux coupe-circuits de charge sont énoncées dans des normes électriques nationales et internationales, telles que la norme NEC (National Electric Code) </w:t>
      </w:r>
      <w:r w:rsidR="008322DD">
        <w:t>− article </w:t>
      </w:r>
      <w:r w:rsidRPr="006F0D27">
        <w:t>625 ou la norme UL (Underwriters Laboratory) 2954, et prises en compte dans la législation d</w:t>
      </w:r>
      <w:r>
        <w:t>’</w:t>
      </w:r>
      <w:r w:rsidRPr="006F0D27">
        <w:t>un certain nombre de pays. Par conséquent, il n</w:t>
      </w:r>
      <w:r>
        <w:t>’</w:t>
      </w:r>
      <w:r w:rsidRPr="006F0D27">
        <w:t>est peut-être pas nécessaire de prévoir aux fins du présent Règlement des prescriptions concernant les dispositifs à courant résiduel et les coupe-circuits de charge des bornes de recharge. Chaque Partie contractante peut déterminer la nécessité d</w:t>
      </w:r>
      <w:r>
        <w:t>’</w:t>
      </w:r>
      <w:r w:rsidRPr="006F0D27">
        <w:t>énoncer ces prescriptions en fonction de sa propre réglementation dans ce domaine.</w:t>
      </w:r>
    </w:p>
    <w:p w:rsidR="000B1F33" w:rsidRPr="006F0D27" w:rsidRDefault="000B1F33" w:rsidP="000B1F33">
      <w:pPr>
        <w:pStyle w:val="H4G"/>
      </w:pPr>
      <w:r w:rsidRPr="006F0D27">
        <w:tab/>
        <w:t>d)</w:t>
      </w:r>
      <w:r w:rsidRPr="006F0D27">
        <w:tab/>
        <w:t xml:space="preserve">Prescriptions applicables </w:t>
      </w:r>
      <w:r>
        <w:t>après un</w:t>
      </w:r>
      <w:r w:rsidRPr="006F0D27">
        <w:t xml:space="preserve"> choc</w:t>
      </w:r>
    </w:p>
    <w:p w:rsidR="000B1F33" w:rsidRPr="006F0D27" w:rsidRDefault="000B1F33" w:rsidP="000B1F33">
      <w:pPr>
        <w:pStyle w:val="SingleTxtG"/>
      </w:pPr>
      <w:r w:rsidRPr="006F0D27">
        <w:t>56.</w:t>
      </w:r>
      <w:r w:rsidRPr="006F0D27">
        <w:tab/>
        <w:t xml:space="preserve">Les prescriptions applicables </w:t>
      </w:r>
      <w:r>
        <w:t>après un</w:t>
      </w:r>
      <w:r w:rsidRPr="006F0D27">
        <w:t xml:space="preserve"> choc sont les prescriptions auxquelles les véhicules doivent se conformer après un choc de façon à ne pas exposer les occupants du véhicule ou les secouristes à un risque électrique. Elles n</w:t>
      </w:r>
      <w:r>
        <w:t>’</w:t>
      </w:r>
      <w:r w:rsidRPr="006F0D27">
        <w:t>indiquent pas de quelle façon l</w:t>
      </w:r>
      <w:r>
        <w:t>’</w:t>
      </w:r>
      <w:r w:rsidRPr="006F0D27">
        <w:t>essai de choc doit être exécuté, cet aspect étant de la responsabilité de chaque Partie contractante à l</w:t>
      </w:r>
      <w:r>
        <w:t>’</w:t>
      </w:r>
      <w:r w:rsidRPr="006F0D27">
        <w:t>Accord de 1998.</w:t>
      </w:r>
    </w:p>
    <w:p w:rsidR="000B1F33" w:rsidRPr="006F0D27" w:rsidRDefault="000B1F33" w:rsidP="000B1F33">
      <w:pPr>
        <w:pStyle w:val="SingleTxtG"/>
      </w:pPr>
      <w:r w:rsidRPr="006F0D27">
        <w:t>57.</w:t>
      </w:r>
      <w:r w:rsidRPr="006F0D27">
        <w:tab/>
        <w:t>Ces prescriptions concernent la chaîne de traction électrique fonctionnant à haute tension, ainsi que les composants et systèmes à haute tension reliés à celle-ci par liaison galvanique.</w:t>
      </w:r>
    </w:p>
    <w:p w:rsidR="000B1F33" w:rsidRPr="006F0D27" w:rsidRDefault="000B1F33" w:rsidP="000B1F33">
      <w:pPr>
        <w:pStyle w:val="SingleTxtG"/>
      </w:pPr>
      <w:r w:rsidRPr="006F0D27">
        <w:t>58.</w:t>
      </w:r>
      <w:r w:rsidRPr="006F0D27">
        <w:tab/>
        <w:t>Après l</w:t>
      </w:r>
      <w:r>
        <w:t>’</w:t>
      </w:r>
      <w:r w:rsidRPr="006F0D27">
        <w:t>essai de choc pratiqué sur le véhicule, quatre critères permettent de démontrer que les systèmes sont sûrs. Ils indiquent que le «</w:t>
      </w:r>
      <w:r>
        <w:t> </w:t>
      </w:r>
      <w:r w:rsidRPr="006F0D27">
        <w:t>niveau électrique résiduel</w:t>
      </w:r>
      <w:r>
        <w:t> </w:t>
      </w:r>
      <w:r w:rsidRPr="006F0D27">
        <w:t>» des systèmes à haute tension ne présente pas de danger pour les occupants du véhicule.</w:t>
      </w:r>
    </w:p>
    <w:p w:rsidR="000B1F33" w:rsidRPr="006F0D27" w:rsidRDefault="000B1F33" w:rsidP="000B1F33">
      <w:pPr>
        <w:pStyle w:val="H23G"/>
      </w:pPr>
      <w:r w:rsidRPr="006F0D27">
        <w:tab/>
        <w:t>3.</w:t>
      </w:r>
      <w:r w:rsidRPr="006F0D27">
        <w:tab/>
        <w:t>Argumentation concernant le critère de l</w:t>
      </w:r>
      <w:r>
        <w:t>’</w:t>
      </w:r>
      <w:r w:rsidRPr="006F0D27">
        <w:t>absence de haute tension</w:t>
      </w:r>
    </w:p>
    <w:p w:rsidR="000B1F33" w:rsidRPr="006F0D27" w:rsidRDefault="000B1F33" w:rsidP="000B1F33">
      <w:pPr>
        <w:pStyle w:val="SingleTxtG"/>
      </w:pPr>
      <w:r w:rsidRPr="006F0D27">
        <w:t>59.</w:t>
      </w:r>
      <w:r w:rsidRPr="006F0D27">
        <w:tab/>
        <w:t>La plupart des véhicules électriques sont conçus avec des contacteurs électriques qui permettent de déconnecter le système à haute tension de la batterie de propulsion en cas de choc ou de défaillance de l</w:t>
      </w:r>
      <w:r>
        <w:t>’isolement</w:t>
      </w:r>
      <w:r w:rsidRPr="006F0D27">
        <w:t>. La procédure d</w:t>
      </w:r>
      <w:r>
        <w:t>’</w:t>
      </w:r>
      <w:r w:rsidRPr="006F0D27">
        <w:t>essai de l</w:t>
      </w:r>
      <w:r>
        <w:t>’isolement</w:t>
      </w:r>
      <w:r w:rsidRPr="006F0D27">
        <w:t xml:space="preserve"> électrique est inappropriée pour ces véhicules, car la différence de potentiel entre le système à haute tension et le châssis serait égale à</w:t>
      </w:r>
      <w:r>
        <w:t xml:space="preserve"> </w:t>
      </w:r>
      <w:r w:rsidRPr="006F0D27">
        <w:t>zéro, ce qui conduirait à utiliser la valeur zéro comme dénominateur dans l</w:t>
      </w:r>
      <w:r>
        <w:t>’</w:t>
      </w:r>
      <w:r w:rsidRPr="006F0D27">
        <w:t>équation servant à calculer l</w:t>
      </w:r>
      <w:r>
        <w:t>’isolement</w:t>
      </w:r>
      <w:r w:rsidRPr="006F0D27">
        <w:t>.</w:t>
      </w:r>
    </w:p>
    <w:p w:rsidR="000B1F33" w:rsidRPr="006F0D27" w:rsidRDefault="000B1F33" w:rsidP="000B1F33">
      <w:pPr>
        <w:pStyle w:val="SingleTxtG"/>
      </w:pPr>
      <w:r w:rsidRPr="006F0D27">
        <w:t>60.</w:t>
      </w:r>
      <w:r w:rsidRPr="006F0D27">
        <w:tab/>
        <w:t>Les experts semblent d</w:t>
      </w:r>
      <w:r>
        <w:t>’</w:t>
      </w:r>
      <w:r w:rsidRPr="006F0D27">
        <w:t>accord sur le fait qu</w:t>
      </w:r>
      <w:r>
        <w:t>’</w:t>
      </w:r>
      <w:r w:rsidRPr="006F0D27">
        <w:t>une tension</w:t>
      </w:r>
      <w:r w:rsidR="008322DD">
        <w:t xml:space="preserve"> basse (tension inférieure à 60 </w:t>
      </w:r>
      <w:r w:rsidRPr="006F0D27">
        <w:t>V pour un courant continu ou à 30</w:t>
      </w:r>
      <w:r>
        <w:t> </w:t>
      </w:r>
      <w:r w:rsidRPr="006F0D27">
        <w:t>V pour un courant alternatif) est une option acceptable pour assurer la sécurité électrique d</w:t>
      </w:r>
      <w:r>
        <w:t>’</w:t>
      </w:r>
      <w:r w:rsidRPr="006F0D27">
        <w:t xml:space="preserve">un véhicule après un choc. Dans la révision de 2005 de la norme SAE J1766, une tension basse avait été clairement désignée comme deuxième option pour la sécurité électrique </w:t>
      </w:r>
      <w:r>
        <w:t>après un</w:t>
      </w:r>
      <w:r w:rsidRPr="006F0D27">
        <w:t xml:space="preserve"> choc. Cette option avait aussi été retenue, ultérieurement, dans la norme FMVSS 305. La CEE l</w:t>
      </w:r>
      <w:r>
        <w:t>’</w:t>
      </w:r>
      <w:r w:rsidRPr="006F0D27">
        <w:t>a également adoptée comme alternative à la résistance d</w:t>
      </w:r>
      <w:r>
        <w:t>’isolement</w:t>
      </w:r>
      <w:r w:rsidRPr="006F0D27">
        <w:t xml:space="preserve"> dans les derniers amendements apportés aux Règlements n</w:t>
      </w:r>
      <w:r w:rsidRPr="006F0D27">
        <w:rPr>
          <w:vertAlign w:val="superscript"/>
        </w:rPr>
        <w:t>os</w:t>
      </w:r>
      <w:r>
        <w:t> </w:t>
      </w:r>
      <w:r w:rsidRPr="006F0D27">
        <w:t>12, 94 et 95 de l</w:t>
      </w:r>
      <w:r>
        <w:t>’</w:t>
      </w:r>
      <w:r w:rsidRPr="006F0D27">
        <w:t>ONU.</w:t>
      </w:r>
    </w:p>
    <w:p w:rsidR="000B1F33" w:rsidRPr="006F0D27" w:rsidRDefault="000B1F33" w:rsidP="000B1F33">
      <w:pPr>
        <w:pStyle w:val="H23G"/>
      </w:pPr>
      <w:r w:rsidRPr="006F0D27">
        <w:tab/>
        <w:t>4.</w:t>
      </w:r>
      <w:r w:rsidRPr="006F0D27">
        <w:tab/>
        <w:t>Argumentation concernant le cri</w:t>
      </w:r>
      <w:r>
        <w:t>tère du faible niveau d’énergie</w:t>
      </w:r>
    </w:p>
    <w:p w:rsidR="000B1F33" w:rsidRPr="006F0D27" w:rsidRDefault="000B1F33" w:rsidP="000B1F33">
      <w:pPr>
        <w:pStyle w:val="SingleTxtG"/>
      </w:pPr>
      <w:r w:rsidRPr="006F0D27">
        <w:t>61.</w:t>
      </w:r>
      <w:r w:rsidRPr="006F0D27">
        <w:tab/>
        <w:t>Contexte et terminologie</w:t>
      </w:r>
      <w:r>
        <w:t> :</w:t>
      </w:r>
      <w:r w:rsidRPr="006F0D27">
        <w:t xml:space="preserve"> La résistance initiale du corps humain, notée Ri dans la présente argumentation, joue un rôle essentiel dans les calculs qui suivent. Ri est une variable qui dépend d</w:t>
      </w:r>
      <w:r>
        <w:t>’</w:t>
      </w:r>
      <w:r w:rsidRPr="006F0D27">
        <w:t>un certain nombre de facteurs et qui peut donc en pratique recevoir un très grand nombre de valeurs. Sachant que la gravité d</w:t>
      </w:r>
      <w:r>
        <w:t>’</w:t>
      </w:r>
      <w:r w:rsidRPr="006F0D27">
        <w:t>un choc électrique subi par un être humain augmente généralement en fonction de l</w:t>
      </w:r>
      <w:r>
        <w:t>’</w:t>
      </w:r>
      <w:r w:rsidRPr="006F0D27">
        <w:t>intensité du courant circulant dans son corps, et sachant par ailleurs que l</w:t>
      </w:r>
      <w:r>
        <w:t>’</w:t>
      </w:r>
      <w:r w:rsidRPr="006F0D27">
        <w:t>intensité reçue est inversement proportionnelle à la résistance de la peau, conformément à la loi d</w:t>
      </w:r>
      <w:r>
        <w:t>’</w:t>
      </w:r>
      <w:r w:rsidRPr="006F0D27">
        <w:t>Ohm, on s</w:t>
      </w:r>
      <w:r>
        <w:t>’</w:t>
      </w:r>
      <w:r w:rsidRPr="006F0D27">
        <w:t>intéresse ici de façon générale à la valeur minimale réaliste de Ri qui correspond au plus faible niveau d</w:t>
      </w:r>
      <w:r>
        <w:t>’</w:t>
      </w:r>
      <w:r w:rsidRPr="006F0D27">
        <w:t>énergie pouvant être nocif. Cette valeur est de 50</w:t>
      </w:r>
      <w:r>
        <w:t>0 Ω, conformément au paragraphe </w:t>
      </w:r>
      <w:r w:rsidRPr="006F0D27">
        <w:t>4.6 de la norme CEI/TS 60479-1</w:t>
      </w:r>
      <w:r>
        <w:t>:</w:t>
      </w:r>
      <w:r w:rsidRPr="006F0D27">
        <w:t>2005 de la</w:t>
      </w:r>
      <w:r>
        <w:t xml:space="preserve"> </w:t>
      </w:r>
      <w:r w:rsidRPr="006F0D27">
        <w:t>Commission électrotechnique internationale (CEI).</w:t>
      </w:r>
    </w:p>
    <w:p w:rsidR="000B1F33" w:rsidRPr="006F0D27" w:rsidRDefault="000B1F33" w:rsidP="000B1F33">
      <w:pPr>
        <w:pStyle w:val="SingleTxtG"/>
      </w:pPr>
      <w:r w:rsidRPr="006F0D27">
        <w:lastRenderedPageBreak/>
        <w:t>62.</w:t>
      </w:r>
      <w:r w:rsidRPr="006F0D27">
        <w:tab/>
        <w:t>Arguments en faveur d</w:t>
      </w:r>
      <w:r>
        <w:t>’</w:t>
      </w:r>
      <w:r w:rsidRPr="006F0D27">
        <w:t>une limitation du niveau d</w:t>
      </w:r>
      <w:r>
        <w:t>’</w:t>
      </w:r>
      <w:r w:rsidRPr="006F0D27">
        <w:t>énergie</w:t>
      </w:r>
      <w:r>
        <w:t> :</w:t>
      </w:r>
      <w:r w:rsidRPr="006F0D27">
        <w:t xml:space="preserve"> Sur les plans physiologique et pratique à la fois, les raisons pour lesquelles un niveau d</w:t>
      </w:r>
      <w:r>
        <w:t>’</w:t>
      </w:r>
      <w:r w:rsidRPr="006F0D27">
        <w:t xml:space="preserve">énergie faible est une option adéquate pour assurer la sécurité électrique </w:t>
      </w:r>
      <w:r>
        <w:t>après un</w:t>
      </w:r>
      <w:r w:rsidRPr="006F0D27">
        <w:t xml:space="preserve"> choc sont impérieuses. La première est l</w:t>
      </w:r>
      <w:r>
        <w:t>’</w:t>
      </w:r>
      <w:r w:rsidRPr="006F0D27">
        <w:t>accord général. Il existe dans la littérature spécialisée un large consensus quant au fait que l</w:t>
      </w:r>
      <w:r>
        <w:t>’</w:t>
      </w:r>
      <w:r w:rsidRPr="006F0D27">
        <w:t>énergie électrique, même à haute tension, n</w:t>
      </w:r>
      <w:r>
        <w:t>’</w:t>
      </w:r>
      <w:r w:rsidRPr="006F0D27">
        <w:t>expose pas un être humain à des effets nocifs à long terme, à condition que l</w:t>
      </w:r>
      <w:r>
        <w:t>’</w:t>
      </w:r>
      <w:r w:rsidRPr="006F0D27">
        <w:t>énergie totale passant par le corps soit suffisamment faible. La deuxième raison a un rapport avec les questions pratiques de conception de systèmes à haute tension conformes aux critères d</w:t>
      </w:r>
      <w:r>
        <w:t>’</w:t>
      </w:r>
      <w:r w:rsidRPr="006F0D27">
        <w:t>un niveau d</w:t>
      </w:r>
      <w:r>
        <w:t>’isolement</w:t>
      </w:r>
      <w:r w:rsidRPr="006F0D27">
        <w:t xml:space="preserve"> élevé ou d</w:t>
      </w:r>
      <w:r>
        <w:t>’</w:t>
      </w:r>
      <w:r w:rsidRPr="006F0D27">
        <w:t>une faible tension. Les systèmes à haute tension destinés aux véhicules automobiles comportent généralement un certain nombre de condensateurs reliés à des rails haute tension, et il n</w:t>
      </w:r>
      <w:r>
        <w:t>’</w:t>
      </w:r>
      <w:r w:rsidRPr="006F0D27">
        <w:t>est pas toujours pratique de décharger chaque condensateur après un choc. Si les constructeurs de véhicules peuvent disposer d</w:t>
      </w:r>
      <w:r>
        <w:t>’</w:t>
      </w:r>
      <w:r w:rsidRPr="006F0D27">
        <w:t>orientation relatives à une limite du niveau d</w:t>
      </w:r>
      <w:r>
        <w:t>’</w:t>
      </w:r>
      <w:r w:rsidRPr="006F0D27">
        <w:t>énergie, ils ont alors la marge de manœuvre voulue pour concevoir des produits qui garantissent la sécurité sans leur imposer des coûts élevés et injustifiés.</w:t>
      </w:r>
    </w:p>
    <w:p w:rsidR="000B1F33" w:rsidRPr="006F0D27" w:rsidRDefault="000B1F33" w:rsidP="000B1F33">
      <w:pPr>
        <w:pStyle w:val="SingleTxtG"/>
      </w:pPr>
      <w:r w:rsidRPr="006F0D27">
        <w:t>63.</w:t>
      </w:r>
      <w:r w:rsidRPr="006F0D27">
        <w:tab/>
        <w:t>Établissement de valeurs de résistance appropriées pour le corps humain</w:t>
      </w:r>
      <w:r>
        <w:t> :</w:t>
      </w:r>
      <w:r w:rsidRPr="006F0D27">
        <w:t xml:space="preserve"> La résistance initiale du corps humain, notée Ri dans la présente argumentation, joue un rôle essentiel dans les calculs qui suivent. Ri est une variable qui dépend d</w:t>
      </w:r>
      <w:r>
        <w:t>’</w:t>
      </w:r>
      <w:r w:rsidRPr="006F0D27">
        <w:t>un certain nombre de facteurs et qui peut donc en pratique recevoir un très grand nombre de valeurs. Sachant que la gravité d</w:t>
      </w:r>
      <w:r>
        <w:t>’</w:t>
      </w:r>
      <w:r w:rsidRPr="006F0D27">
        <w:t>un choc électrique subi par un être humain augmente généralement en fonction de l</w:t>
      </w:r>
      <w:r>
        <w:t>’</w:t>
      </w:r>
      <w:r w:rsidRPr="006F0D27">
        <w:t>intensité du courant circulant dans son corps, et sachant par ailleurs que l</w:t>
      </w:r>
      <w:r>
        <w:t>’</w:t>
      </w:r>
      <w:r w:rsidRPr="006F0D27">
        <w:t>intensité reçue est inversement proportionnelle à la résistance de la peau, conformément à la loi d</w:t>
      </w:r>
      <w:r>
        <w:t>’</w:t>
      </w:r>
      <w:r w:rsidRPr="006F0D27">
        <w:t>Ohm, les calculs permettant de déterminer les limites appropriées pour les niveaux d</w:t>
      </w:r>
      <w:r>
        <w:t>’</w:t>
      </w:r>
      <w:r w:rsidRPr="006F0D27">
        <w:t>énergie maximaux se font sur la base des valeurs de Ri qui correspondent à des situations de contact ou d</w:t>
      </w:r>
      <w:r>
        <w:t>’</w:t>
      </w:r>
      <w:r w:rsidRPr="006F0D27">
        <w:t>exposition susceptibles de se produire dans la réalité.</w:t>
      </w:r>
    </w:p>
    <w:p w:rsidR="000B1F33" w:rsidRPr="006F0D27" w:rsidRDefault="000B1F33" w:rsidP="000B1F33">
      <w:pPr>
        <w:pStyle w:val="SingleTxtG"/>
      </w:pPr>
      <w:r w:rsidRPr="006F0D27">
        <w:t>64.</w:t>
      </w:r>
      <w:r w:rsidRPr="006F0D27">
        <w:tab/>
        <w:t>Quand on évalue le risque lié à une impulsion électrique (dans le cas par exemple d</w:t>
      </w:r>
      <w:r>
        <w:t>’</w:t>
      </w:r>
      <w:r w:rsidRPr="006F0D27">
        <w:t>une décharge d</w:t>
      </w:r>
      <w:r>
        <w:t>’</w:t>
      </w:r>
      <w:r w:rsidRPr="006F0D27">
        <w:t>un condensateur), la résistance du corps humain est fonction de la tension au début de l</w:t>
      </w:r>
      <w:r>
        <w:t>’</w:t>
      </w:r>
      <w:r w:rsidRPr="006F0D27">
        <w:t>impulsion électrique. Dans la situation réelle d</w:t>
      </w:r>
      <w:r>
        <w:t>’</w:t>
      </w:r>
      <w:r w:rsidRPr="006F0D27">
        <w:t>une décharge de condensateur, la tension est la plus élevée au début de l</w:t>
      </w:r>
      <w:r>
        <w:t>’</w:t>
      </w:r>
      <w:r w:rsidRPr="006F0D27">
        <w:t>impulsion et elle diminue au fur et à mesure que le condensateur se décharge.</w:t>
      </w:r>
    </w:p>
    <w:p w:rsidR="000B1F33" w:rsidRPr="006F0D27" w:rsidRDefault="000B1F33" w:rsidP="000B1F33">
      <w:pPr>
        <w:pStyle w:val="SingleTxtG"/>
      </w:pPr>
      <w:r>
        <w:t>65.</w:t>
      </w:r>
      <w:r>
        <w:tab/>
        <w:t>Le tableau </w:t>
      </w:r>
      <w:r w:rsidRPr="006F0D27">
        <w:t>10 de la norme CEI/TS 60479-1 présente la résistance totale du corps, R</w:t>
      </w:r>
      <w:r w:rsidRPr="005464E1">
        <w:rPr>
          <w:vertAlign w:val="subscript"/>
        </w:rPr>
        <w:t>t</w:t>
      </w:r>
      <w:r w:rsidRPr="006F0D27">
        <w:t>, pour un courant circulant de la main à la main, sur une surface de contact large et sans humidité. En présence d</w:t>
      </w:r>
      <w:r>
        <w:t>’</w:t>
      </w:r>
      <w:r w:rsidRPr="006F0D27">
        <w:t xml:space="preserve">humidité lors du </w:t>
      </w:r>
      <w:r>
        <w:t>contact, les valeurs du tableau </w:t>
      </w:r>
      <w:r w:rsidRPr="006F0D27">
        <w:t>2 (de la norme CEI/TS 60479-1) sont suffisamment prudentes pour le courant continu. Un contact main-main est le type de contact le plus représentatif des contacts pouvant se produire avec un véhicule électrique dans la réalité. La norme CEI/TS 60479-1 contient en outre des informations qui permettent de calculer la résistance interne du corps humain et le risque de fibrillation ventriculaire (facteur cardiaque) pour d</w:t>
      </w:r>
      <w:r>
        <w:t>’</w:t>
      </w:r>
      <w:r w:rsidRPr="006F0D27">
        <w:t>autres contacts avec le corps et d</w:t>
      </w:r>
      <w:r>
        <w:t>’</w:t>
      </w:r>
      <w:r w:rsidRPr="006F0D27">
        <w:t>autres trajets du courant dans ce dernier.</w:t>
      </w:r>
    </w:p>
    <w:p w:rsidR="000B1F33" w:rsidRPr="006F0D27" w:rsidRDefault="000B1F33" w:rsidP="000B1F33">
      <w:pPr>
        <w:pStyle w:val="SingleTxtG"/>
      </w:pPr>
      <w:r w:rsidRPr="006F0D27">
        <w:t>66.</w:t>
      </w:r>
      <w:r w:rsidRPr="006F0D27">
        <w:tab/>
        <w:t>La résistance interne du corps la plus faible est constatée dans la situation d</w:t>
      </w:r>
      <w:r>
        <w:t>’</w:t>
      </w:r>
      <w:r w:rsidRPr="006F0D27">
        <w:t>un contact «</w:t>
      </w:r>
      <w:r>
        <w:t> </w:t>
      </w:r>
      <w:r w:rsidRPr="006F0D27">
        <w:t>main-deux pieds</w:t>
      </w:r>
      <w:r>
        <w:t> </w:t>
      </w:r>
      <w:r w:rsidRPr="006F0D27">
        <w:t>». Cette situation est toutefois très improbable dans la mesure où les premiers secouristes et d</w:t>
      </w:r>
      <w:r>
        <w:t>’</w:t>
      </w:r>
      <w:r w:rsidRPr="006F0D27">
        <w:t>autres intervenants susceptibles d</w:t>
      </w:r>
      <w:r>
        <w:t>’</w:t>
      </w:r>
      <w:r w:rsidRPr="006F0D27">
        <w:t xml:space="preserve">entrer en contact avec un véhicule </w:t>
      </w:r>
      <w:r>
        <w:t>après un</w:t>
      </w:r>
      <w:r w:rsidRPr="006F0D27">
        <w:t xml:space="preserve"> choc porteraient des chaussures de protection (isolantes). De plus, pour former un circuit complet (et être ainsi exposée à un courant électrique nocif), la personne devrait placer simultanément un pied et une main sur des parties distinctes du véhicule ayant des potentiels électriques différents. Elle ne subirait pas de choc en entrant en contact avec le véhicule d</w:t>
      </w:r>
      <w:r>
        <w:t>’</w:t>
      </w:r>
      <w:r w:rsidRPr="006F0D27">
        <w:t>une main, les pieds étant au sol.</w:t>
      </w:r>
    </w:p>
    <w:p w:rsidR="000B1F33" w:rsidRPr="006F0D27" w:rsidRDefault="000B1F33" w:rsidP="000B1F33">
      <w:pPr>
        <w:pStyle w:val="SingleTxtG"/>
      </w:pPr>
      <w:r w:rsidRPr="006F0D27">
        <w:t>67.</w:t>
      </w:r>
      <w:r w:rsidRPr="006F0D27">
        <w:tab/>
        <w:t>Aux fins du présent projet de RTM, on a calculé le risque de choc pour les deux situations et observé qu</w:t>
      </w:r>
      <w:r>
        <w:t>’</w:t>
      </w:r>
      <w:r w:rsidRPr="006F0D27">
        <w:t>il figurait dans les zones à risque acceptables que décrit la no</w:t>
      </w:r>
      <w:r>
        <w:t>rme CEI/TS 60479-1. Le tableau </w:t>
      </w:r>
      <w:r w:rsidRPr="006F0D27">
        <w:t xml:space="preserve">1 ci-après présente une comparaison entre les deux cas de </w:t>
      </w:r>
      <w:r>
        <w:t>figure, à savoir : d’une part, 5 </w:t>
      </w:r>
      <w:r w:rsidRPr="006F0D27">
        <w:t>% de la population, surface de contact large, humidité, résistance main-main</w:t>
      </w:r>
      <w:r>
        <w:t> ;</w:t>
      </w:r>
      <w:r w:rsidRPr="006F0D27">
        <w:t xml:space="preserve"> d</w:t>
      </w:r>
      <w:r>
        <w:t>’</w:t>
      </w:r>
      <w:r w:rsidRPr="006F0D27">
        <w:t xml:space="preserve">autre part, les </w:t>
      </w:r>
      <w:r>
        <w:t>5 %</w:t>
      </w:r>
      <w:r w:rsidRPr="006F0D27">
        <w:t xml:space="preserve"> les plus prudents de la population, surface de contact large, humidité, résistance main-deux pieds.</w:t>
      </w:r>
    </w:p>
    <w:p w:rsidR="000B1F33" w:rsidRPr="006F0D27" w:rsidRDefault="000B1F33" w:rsidP="000B1F33">
      <w:pPr>
        <w:pStyle w:val="SingleTxtG"/>
      </w:pPr>
      <w:r w:rsidRPr="006F0D27">
        <w:t>68.</w:t>
      </w:r>
      <w:r w:rsidRPr="006F0D27">
        <w:tab/>
        <w:t xml:space="preserve">Pour les </w:t>
      </w:r>
      <w:r>
        <w:t>5 %</w:t>
      </w:r>
      <w:r w:rsidRPr="006F0D27">
        <w:t xml:space="preserve"> de la population qui se trouvent au niveau le plus bas, la résistance du corps dans les conditions d</w:t>
      </w:r>
      <w:r>
        <w:t>’</w:t>
      </w:r>
      <w:r w:rsidRPr="006F0D27">
        <w:t>une surface de contact large, avec de l</w:t>
      </w:r>
      <w:r>
        <w:t>’</w:t>
      </w:r>
      <w:r w:rsidRPr="006F0D27">
        <w:t>humidité et un cont</w:t>
      </w:r>
      <w:r>
        <w:t>act main-main varie entre 1 175 Ω pour 25 </w:t>
      </w:r>
      <w:r w:rsidRPr="006F0D27">
        <w:t>V et</w:t>
      </w:r>
      <w:r>
        <w:t xml:space="preserve"> une valeur asymptotique de 575 </w:t>
      </w:r>
      <w:r w:rsidRPr="006F0D27">
        <w:t>Ω pour les tension</w:t>
      </w:r>
      <w:r>
        <w:t>s supérieures ou égales à 1 000 Vcc</w:t>
      </w:r>
      <w:r w:rsidRPr="006F0D27">
        <w:t>. Dans les conditions d</w:t>
      </w:r>
      <w:r>
        <w:t>’</w:t>
      </w:r>
      <w:r w:rsidRPr="006F0D27">
        <w:t xml:space="preserve">une surface de contact </w:t>
      </w:r>
      <w:r w:rsidRPr="006F0D27">
        <w:lastRenderedPageBreak/>
        <w:t>large, avec de l</w:t>
      </w:r>
      <w:r>
        <w:t>’</w:t>
      </w:r>
      <w:r w:rsidRPr="006F0D27">
        <w:t xml:space="preserve">humidité et un contact main-pieds, la résistance du </w:t>
      </w:r>
      <w:r>
        <w:t>corps varie entre 1 022 Ω à 25 Vcc et 500 </w:t>
      </w:r>
      <w:r w:rsidRPr="006F0D27">
        <w:t>Ω aux tension</w:t>
      </w:r>
      <w:r>
        <w:t>s inférieures ou égales à 1 000 Vcc. Le tableau </w:t>
      </w:r>
      <w:r w:rsidRPr="006F0D27">
        <w:t>1 ci-après indique les valeurs de résistance du corps utilisées dans le présent contexte en fonction de la tension initiale (la plus élevée) constatée lorsque l</w:t>
      </w:r>
      <w:r>
        <w:t>’</w:t>
      </w:r>
      <w:r w:rsidRPr="006F0D27">
        <w:t>impulsion électrique (décharge de condensateur) se produit.</w:t>
      </w:r>
    </w:p>
    <w:p w:rsidR="000B1F33" w:rsidRPr="005464E1" w:rsidRDefault="000B1F33" w:rsidP="000B1F33">
      <w:pPr>
        <w:pStyle w:val="Heading1"/>
        <w:spacing w:after="120"/>
        <w:rPr>
          <w:b/>
          <w:spacing w:val="-4"/>
        </w:rPr>
      </w:pPr>
      <w:r w:rsidRPr="006F0D27">
        <w:t xml:space="preserve">Tableau 1 </w:t>
      </w:r>
      <w:r w:rsidRPr="006F0D27">
        <w:br/>
      </w:r>
      <w:r w:rsidRPr="005464E1">
        <w:rPr>
          <w:b/>
          <w:spacing w:val="-2"/>
        </w:rPr>
        <w:t xml:space="preserve">Résistance totale maximale du corps à une tension de contact pour 5 % de la population </w:t>
      </w:r>
      <w:r w:rsidRPr="005464E1">
        <w:rPr>
          <w:b/>
          <w:spacing w:val="-2"/>
        </w:rPr>
        <w:br/>
      </w:r>
      <w:r w:rsidRPr="005464E1">
        <w:rPr>
          <w:b/>
          <w:spacing w:val="-4"/>
        </w:rPr>
        <w:t>dans les conditions suivantes : surface de contact large, humidité, main-main et main-pieds</w:t>
      </w:r>
    </w:p>
    <w:tbl>
      <w:tblPr>
        <w:tblW w:w="7370" w:type="dxa"/>
        <w:tblInd w:w="1134" w:type="dxa"/>
        <w:tblLayout w:type="fixed"/>
        <w:tblCellMar>
          <w:left w:w="0" w:type="dxa"/>
          <w:right w:w="0" w:type="dxa"/>
        </w:tblCellMar>
        <w:tblLook w:val="04A0" w:firstRow="1" w:lastRow="0" w:firstColumn="1" w:lastColumn="0" w:noHBand="0" w:noVBand="1"/>
      </w:tblPr>
      <w:tblGrid>
        <w:gridCol w:w="1955"/>
        <w:gridCol w:w="2707"/>
        <w:gridCol w:w="2708"/>
      </w:tblGrid>
      <w:tr w:rsidR="000B1F33" w:rsidRPr="006F0D27" w:rsidTr="003F538E">
        <w:trPr>
          <w:tblHeader/>
        </w:trPr>
        <w:tc>
          <w:tcPr>
            <w:tcW w:w="1955" w:type="dxa"/>
            <w:vMerge w:val="restart"/>
            <w:tcBorders>
              <w:top w:val="single" w:sz="4" w:space="0" w:color="auto"/>
            </w:tcBorders>
            <w:shd w:val="clear" w:color="auto" w:fill="auto"/>
            <w:vAlign w:val="bottom"/>
          </w:tcPr>
          <w:p w:rsidR="000B1F33" w:rsidRPr="006F0D27" w:rsidRDefault="000B1F33" w:rsidP="003F538E">
            <w:pPr>
              <w:suppressAutoHyphens w:val="0"/>
              <w:spacing w:before="80" w:after="80" w:line="200" w:lineRule="exact"/>
              <w:rPr>
                <w:i/>
                <w:sz w:val="16"/>
              </w:rPr>
            </w:pPr>
            <w:r w:rsidRPr="006F0D27">
              <w:rPr>
                <w:i/>
                <w:sz w:val="16"/>
              </w:rPr>
              <w:t>Tension (V)</w:t>
            </w:r>
          </w:p>
        </w:tc>
        <w:tc>
          <w:tcPr>
            <w:tcW w:w="5415" w:type="dxa"/>
            <w:gridSpan w:val="2"/>
            <w:tcBorders>
              <w:top w:val="single" w:sz="4" w:space="0" w:color="auto"/>
              <w:bottom w:val="single" w:sz="4" w:space="0" w:color="auto"/>
            </w:tcBorders>
            <w:shd w:val="clear" w:color="auto" w:fill="auto"/>
            <w:vAlign w:val="bottom"/>
          </w:tcPr>
          <w:p w:rsidR="000B1F33" w:rsidRPr="006F0D27" w:rsidRDefault="000B1F33" w:rsidP="008322DD">
            <w:pPr>
              <w:suppressAutoHyphens w:val="0"/>
              <w:spacing w:before="80" w:after="80" w:line="200" w:lineRule="exact"/>
              <w:jc w:val="center"/>
              <w:rPr>
                <w:i/>
                <w:sz w:val="16"/>
              </w:rPr>
            </w:pPr>
            <w:r w:rsidRPr="006F0D27">
              <w:rPr>
                <w:i/>
                <w:sz w:val="16"/>
              </w:rPr>
              <w:t>Résistance totale du corps (R</w:t>
            </w:r>
            <w:r w:rsidRPr="00675EC2">
              <w:rPr>
                <w:i/>
                <w:sz w:val="16"/>
                <w:vertAlign w:val="subscript"/>
              </w:rPr>
              <w:t>t</w:t>
            </w:r>
            <w:r>
              <w:rPr>
                <w:i/>
                <w:sz w:val="16"/>
              </w:rPr>
              <w:t>) qui n’est pas dépassée pour 5 </w:t>
            </w:r>
            <w:r w:rsidRPr="006F0D27">
              <w:rPr>
                <w:i/>
                <w:sz w:val="16"/>
              </w:rPr>
              <w:t>% de la population</w:t>
            </w:r>
          </w:p>
        </w:tc>
      </w:tr>
      <w:tr w:rsidR="000B1F33" w:rsidRPr="006F0D27" w:rsidTr="003F538E">
        <w:trPr>
          <w:tblHeader/>
        </w:trPr>
        <w:tc>
          <w:tcPr>
            <w:tcW w:w="1955" w:type="dxa"/>
            <w:vMerge/>
            <w:tcBorders>
              <w:bottom w:val="single" w:sz="12" w:space="0" w:color="auto"/>
            </w:tcBorders>
            <w:shd w:val="clear" w:color="auto" w:fill="auto"/>
            <w:vAlign w:val="bottom"/>
          </w:tcPr>
          <w:p w:rsidR="000B1F33" w:rsidRPr="006F0D27" w:rsidRDefault="000B1F33" w:rsidP="003F538E">
            <w:pPr>
              <w:suppressAutoHyphens w:val="0"/>
              <w:spacing w:before="80" w:after="80" w:line="200" w:lineRule="exact"/>
              <w:rPr>
                <w:i/>
                <w:sz w:val="16"/>
              </w:rPr>
            </w:pPr>
          </w:p>
        </w:tc>
        <w:tc>
          <w:tcPr>
            <w:tcW w:w="2707" w:type="dxa"/>
            <w:tcBorders>
              <w:top w:val="single" w:sz="4" w:space="0" w:color="auto"/>
              <w:bottom w:val="single" w:sz="12" w:space="0" w:color="auto"/>
            </w:tcBorders>
            <w:shd w:val="clear" w:color="auto" w:fill="auto"/>
            <w:vAlign w:val="bottom"/>
          </w:tcPr>
          <w:p w:rsidR="000B1F33" w:rsidRPr="006F0D27" w:rsidRDefault="000B1F33" w:rsidP="003F538E">
            <w:pPr>
              <w:suppressAutoHyphens w:val="0"/>
              <w:spacing w:before="80" w:after="80" w:line="200" w:lineRule="exact"/>
              <w:jc w:val="right"/>
              <w:rPr>
                <w:i/>
                <w:sz w:val="16"/>
              </w:rPr>
            </w:pPr>
            <w:r w:rsidRPr="006A27F0">
              <w:rPr>
                <w:i/>
                <w:sz w:val="16"/>
              </w:rPr>
              <w:t>Surface de contact large/</w:t>
            </w:r>
            <w:r>
              <w:rPr>
                <w:i/>
                <w:sz w:val="16"/>
              </w:rPr>
              <w:br/>
            </w:r>
            <w:r w:rsidRPr="006A27F0">
              <w:rPr>
                <w:i/>
                <w:sz w:val="16"/>
              </w:rPr>
              <w:t>main-main/humidité (Ω)</w:t>
            </w:r>
          </w:p>
        </w:tc>
        <w:tc>
          <w:tcPr>
            <w:tcW w:w="2708" w:type="dxa"/>
            <w:tcBorders>
              <w:top w:val="single" w:sz="4" w:space="0" w:color="auto"/>
              <w:bottom w:val="single" w:sz="12" w:space="0" w:color="auto"/>
            </w:tcBorders>
            <w:shd w:val="clear" w:color="auto" w:fill="auto"/>
            <w:vAlign w:val="bottom"/>
          </w:tcPr>
          <w:p w:rsidR="000B1F33" w:rsidRPr="006F0D27" w:rsidRDefault="000B1F33" w:rsidP="003F538E">
            <w:pPr>
              <w:suppressAutoHyphens w:val="0"/>
              <w:spacing w:before="80" w:after="80" w:line="200" w:lineRule="exact"/>
              <w:jc w:val="right"/>
              <w:rPr>
                <w:i/>
                <w:sz w:val="16"/>
              </w:rPr>
            </w:pPr>
            <w:r w:rsidRPr="006A27F0">
              <w:rPr>
                <w:i/>
                <w:sz w:val="16"/>
              </w:rPr>
              <w:t>Surface de contact large/</w:t>
            </w:r>
            <w:r>
              <w:rPr>
                <w:i/>
                <w:sz w:val="16"/>
              </w:rPr>
              <w:br/>
            </w:r>
            <w:r w:rsidRPr="006A27F0">
              <w:rPr>
                <w:i/>
                <w:sz w:val="16"/>
              </w:rPr>
              <w:t>main-pieds/humidité (Ω)</w:t>
            </w:r>
          </w:p>
        </w:tc>
      </w:tr>
      <w:tr w:rsidR="000B1F33" w:rsidRPr="006F0D27" w:rsidTr="003F538E">
        <w:tc>
          <w:tcPr>
            <w:tcW w:w="1955" w:type="dxa"/>
            <w:shd w:val="clear" w:color="auto" w:fill="auto"/>
          </w:tcPr>
          <w:p w:rsidR="000B1F33" w:rsidRPr="006F0D27" w:rsidRDefault="000B1F33" w:rsidP="003F538E">
            <w:pPr>
              <w:suppressAutoHyphens w:val="0"/>
              <w:spacing w:before="40" w:after="40" w:line="220" w:lineRule="exact"/>
              <w:rPr>
                <w:sz w:val="18"/>
              </w:rPr>
            </w:pPr>
            <w:r w:rsidRPr="006F0D27">
              <w:rPr>
                <w:sz w:val="18"/>
              </w:rPr>
              <w:t>25</w:t>
            </w:r>
          </w:p>
        </w:tc>
        <w:tc>
          <w:tcPr>
            <w:tcW w:w="2707" w:type="dxa"/>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1 175</w:t>
            </w:r>
          </w:p>
        </w:tc>
        <w:tc>
          <w:tcPr>
            <w:tcW w:w="2708" w:type="dxa"/>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1 022</w:t>
            </w:r>
          </w:p>
        </w:tc>
      </w:tr>
      <w:tr w:rsidR="000B1F33" w:rsidRPr="006F0D27" w:rsidTr="003F538E">
        <w:tc>
          <w:tcPr>
            <w:tcW w:w="1955" w:type="dxa"/>
            <w:shd w:val="clear" w:color="auto" w:fill="auto"/>
          </w:tcPr>
          <w:p w:rsidR="000B1F33" w:rsidRPr="006F0D27" w:rsidRDefault="000B1F33" w:rsidP="003F538E">
            <w:pPr>
              <w:suppressAutoHyphens w:val="0"/>
              <w:spacing w:before="40" w:after="40" w:line="220" w:lineRule="exact"/>
              <w:rPr>
                <w:sz w:val="18"/>
              </w:rPr>
            </w:pPr>
            <w:r w:rsidRPr="006F0D27">
              <w:rPr>
                <w:sz w:val="18"/>
              </w:rPr>
              <w:t>50</w:t>
            </w:r>
          </w:p>
        </w:tc>
        <w:tc>
          <w:tcPr>
            <w:tcW w:w="2707" w:type="dxa"/>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1 100</w:t>
            </w:r>
          </w:p>
        </w:tc>
        <w:tc>
          <w:tcPr>
            <w:tcW w:w="2708" w:type="dxa"/>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957</w:t>
            </w:r>
          </w:p>
        </w:tc>
      </w:tr>
      <w:tr w:rsidR="000B1F33" w:rsidRPr="006F0D27" w:rsidTr="003F538E">
        <w:tc>
          <w:tcPr>
            <w:tcW w:w="1955" w:type="dxa"/>
            <w:shd w:val="clear" w:color="auto" w:fill="auto"/>
          </w:tcPr>
          <w:p w:rsidR="000B1F33" w:rsidRPr="006F0D27" w:rsidRDefault="000B1F33" w:rsidP="003F538E">
            <w:pPr>
              <w:suppressAutoHyphens w:val="0"/>
              <w:spacing w:before="40" w:after="40" w:line="220" w:lineRule="exact"/>
              <w:rPr>
                <w:sz w:val="18"/>
              </w:rPr>
            </w:pPr>
            <w:r w:rsidRPr="006F0D27">
              <w:rPr>
                <w:sz w:val="18"/>
              </w:rPr>
              <w:t>75</w:t>
            </w:r>
          </w:p>
        </w:tc>
        <w:tc>
          <w:tcPr>
            <w:tcW w:w="2707" w:type="dxa"/>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1 025</w:t>
            </w:r>
          </w:p>
        </w:tc>
        <w:tc>
          <w:tcPr>
            <w:tcW w:w="2708" w:type="dxa"/>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892</w:t>
            </w:r>
          </w:p>
        </w:tc>
      </w:tr>
      <w:tr w:rsidR="000B1F33" w:rsidRPr="006F0D27" w:rsidTr="003F538E">
        <w:tc>
          <w:tcPr>
            <w:tcW w:w="1955" w:type="dxa"/>
            <w:shd w:val="clear" w:color="auto" w:fill="auto"/>
          </w:tcPr>
          <w:p w:rsidR="000B1F33" w:rsidRPr="006F0D27" w:rsidRDefault="000B1F33" w:rsidP="003F538E">
            <w:pPr>
              <w:suppressAutoHyphens w:val="0"/>
              <w:spacing w:before="40" w:after="40" w:line="220" w:lineRule="exact"/>
              <w:rPr>
                <w:sz w:val="18"/>
              </w:rPr>
            </w:pPr>
            <w:r w:rsidRPr="006F0D27">
              <w:rPr>
                <w:sz w:val="18"/>
              </w:rPr>
              <w:t>100</w:t>
            </w:r>
          </w:p>
        </w:tc>
        <w:tc>
          <w:tcPr>
            <w:tcW w:w="2707" w:type="dxa"/>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975</w:t>
            </w:r>
          </w:p>
        </w:tc>
        <w:tc>
          <w:tcPr>
            <w:tcW w:w="2708" w:type="dxa"/>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848</w:t>
            </w:r>
          </w:p>
        </w:tc>
      </w:tr>
      <w:tr w:rsidR="000B1F33" w:rsidRPr="006F0D27" w:rsidTr="003F538E">
        <w:tc>
          <w:tcPr>
            <w:tcW w:w="1955" w:type="dxa"/>
            <w:shd w:val="clear" w:color="auto" w:fill="auto"/>
          </w:tcPr>
          <w:p w:rsidR="000B1F33" w:rsidRPr="006F0D27" w:rsidRDefault="000B1F33" w:rsidP="003F538E">
            <w:pPr>
              <w:suppressAutoHyphens w:val="0"/>
              <w:spacing w:before="40" w:after="40" w:line="220" w:lineRule="exact"/>
              <w:rPr>
                <w:sz w:val="18"/>
              </w:rPr>
            </w:pPr>
            <w:r w:rsidRPr="006F0D27">
              <w:rPr>
                <w:sz w:val="18"/>
              </w:rPr>
              <w:t>125</w:t>
            </w:r>
          </w:p>
        </w:tc>
        <w:tc>
          <w:tcPr>
            <w:tcW w:w="2707" w:type="dxa"/>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900</w:t>
            </w:r>
          </w:p>
        </w:tc>
        <w:tc>
          <w:tcPr>
            <w:tcW w:w="2708" w:type="dxa"/>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783</w:t>
            </w:r>
          </w:p>
        </w:tc>
      </w:tr>
      <w:tr w:rsidR="000B1F33" w:rsidRPr="006F0D27" w:rsidTr="003F538E">
        <w:tc>
          <w:tcPr>
            <w:tcW w:w="1955" w:type="dxa"/>
            <w:shd w:val="clear" w:color="auto" w:fill="auto"/>
          </w:tcPr>
          <w:p w:rsidR="000B1F33" w:rsidRPr="006F0D27" w:rsidRDefault="000B1F33" w:rsidP="003F538E">
            <w:pPr>
              <w:suppressAutoHyphens w:val="0"/>
              <w:spacing w:before="40" w:after="40" w:line="220" w:lineRule="exact"/>
              <w:rPr>
                <w:sz w:val="18"/>
              </w:rPr>
            </w:pPr>
            <w:r w:rsidRPr="006F0D27">
              <w:rPr>
                <w:sz w:val="18"/>
              </w:rPr>
              <w:t>150</w:t>
            </w:r>
          </w:p>
        </w:tc>
        <w:tc>
          <w:tcPr>
            <w:tcW w:w="2707" w:type="dxa"/>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850</w:t>
            </w:r>
          </w:p>
        </w:tc>
        <w:tc>
          <w:tcPr>
            <w:tcW w:w="2708" w:type="dxa"/>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740</w:t>
            </w:r>
          </w:p>
        </w:tc>
      </w:tr>
      <w:tr w:rsidR="000B1F33" w:rsidRPr="006F0D27" w:rsidTr="003F538E">
        <w:tc>
          <w:tcPr>
            <w:tcW w:w="1955" w:type="dxa"/>
            <w:shd w:val="clear" w:color="auto" w:fill="auto"/>
          </w:tcPr>
          <w:p w:rsidR="000B1F33" w:rsidRPr="006F0D27" w:rsidRDefault="000B1F33" w:rsidP="003F538E">
            <w:pPr>
              <w:suppressAutoHyphens w:val="0"/>
              <w:spacing w:before="40" w:after="40" w:line="220" w:lineRule="exact"/>
              <w:rPr>
                <w:sz w:val="18"/>
              </w:rPr>
            </w:pPr>
            <w:r w:rsidRPr="006F0D27">
              <w:rPr>
                <w:sz w:val="18"/>
              </w:rPr>
              <w:t>175</w:t>
            </w:r>
          </w:p>
        </w:tc>
        <w:tc>
          <w:tcPr>
            <w:tcW w:w="2707" w:type="dxa"/>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825</w:t>
            </w:r>
          </w:p>
        </w:tc>
        <w:tc>
          <w:tcPr>
            <w:tcW w:w="2708" w:type="dxa"/>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718</w:t>
            </w:r>
          </w:p>
        </w:tc>
      </w:tr>
      <w:tr w:rsidR="000B1F33" w:rsidRPr="006F0D27" w:rsidTr="003F538E">
        <w:tc>
          <w:tcPr>
            <w:tcW w:w="1955" w:type="dxa"/>
            <w:shd w:val="clear" w:color="auto" w:fill="auto"/>
          </w:tcPr>
          <w:p w:rsidR="000B1F33" w:rsidRPr="006F0D27" w:rsidRDefault="000B1F33" w:rsidP="003F538E">
            <w:pPr>
              <w:suppressAutoHyphens w:val="0"/>
              <w:spacing w:before="40" w:after="40" w:line="220" w:lineRule="exact"/>
              <w:rPr>
                <w:sz w:val="18"/>
              </w:rPr>
            </w:pPr>
            <w:r w:rsidRPr="006F0D27">
              <w:rPr>
                <w:sz w:val="18"/>
              </w:rPr>
              <w:t>200</w:t>
            </w:r>
          </w:p>
        </w:tc>
        <w:tc>
          <w:tcPr>
            <w:tcW w:w="2707" w:type="dxa"/>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800</w:t>
            </w:r>
          </w:p>
        </w:tc>
        <w:tc>
          <w:tcPr>
            <w:tcW w:w="2708" w:type="dxa"/>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696</w:t>
            </w:r>
          </w:p>
        </w:tc>
      </w:tr>
      <w:tr w:rsidR="000B1F33" w:rsidRPr="006F0D27" w:rsidTr="003F538E">
        <w:tc>
          <w:tcPr>
            <w:tcW w:w="1955" w:type="dxa"/>
            <w:shd w:val="clear" w:color="auto" w:fill="auto"/>
          </w:tcPr>
          <w:p w:rsidR="000B1F33" w:rsidRPr="006F0D27" w:rsidRDefault="000B1F33" w:rsidP="003F538E">
            <w:pPr>
              <w:suppressAutoHyphens w:val="0"/>
              <w:spacing w:before="40" w:after="40" w:line="220" w:lineRule="exact"/>
              <w:rPr>
                <w:sz w:val="18"/>
              </w:rPr>
            </w:pPr>
            <w:r w:rsidRPr="006F0D27">
              <w:rPr>
                <w:sz w:val="18"/>
              </w:rPr>
              <w:t>225</w:t>
            </w:r>
          </w:p>
        </w:tc>
        <w:tc>
          <w:tcPr>
            <w:tcW w:w="2707" w:type="dxa"/>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775</w:t>
            </w:r>
          </w:p>
        </w:tc>
        <w:tc>
          <w:tcPr>
            <w:tcW w:w="2708" w:type="dxa"/>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674</w:t>
            </w:r>
          </w:p>
        </w:tc>
      </w:tr>
      <w:tr w:rsidR="000B1F33" w:rsidRPr="006F0D27" w:rsidTr="003F538E">
        <w:tc>
          <w:tcPr>
            <w:tcW w:w="1955" w:type="dxa"/>
            <w:shd w:val="clear" w:color="auto" w:fill="auto"/>
          </w:tcPr>
          <w:p w:rsidR="000B1F33" w:rsidRPr="006F0D27" w:rsidRDefault="000B1F33" w:rsidP="003F538E">
            <w:pPr>
              <w:suppressAutoHyphens w:val="0"/>
              <w:spacing w:before="40" w:after="40" w:line="220" w:lineRule="exact"/>
              <w:rPr>
                <w:sz w:val="18"/>
              </w:rPr>
            </w:pPr>
            <w:r w:rsidRPr="006F0D27">
              <w:rPr>
                <w:sz w:val="18"/>
              </w:rPr>
              <w:t>400</w:t>
            </w:r>
          </w:p>
        </w:tc>
        <w:tc>
          <w:tcPr>
            <w:tcW w:w="2707" w:type="dxa"/>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700</w:t>
            </w:r>
          </w:p>
        </w:tc>
        <w:tc>
          <w:tcPr>
            <w:tcW w:w="2708" w:type="dxa"/>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609</w:t>
            </w:r>
          </w:p>
        </w:tc>
      </w:tr>
      <w:tr w:rsidR="000B1F33" w:rsidRPr="006F0D27" w:rsidTr="003F538E">
        <w:tc>
          <w:tcPr>
            <w:tcW w:w="1955" w:type="dxa"/>
            <w:shd w:val="clear" w:color="auto" w:fill="auto"/>
          </w:tcPr>
          <w:p w:rsidR="000B1F33" w:rsidRPr="006F0D27" w:rsidRDefault="000B1F33" w:rsidP="003F538E">
            <w:pPr>
              <w:suppressAutoHyphens w:val="0"/>
              <w:spacing w:before="40" w:after="40" w:line="220" w:lineRule="exact"/>
              <w:rPr>
                <w:sz w:val="18"/>
              </w:rPr>
            </w:pPr>
            <w:r w:rsidRPr="006F0D27">
              <w:rPr>
                <w:sz w:val="18"/>
              </w:rPr>
              <w:t>500</w:t>
            </w:r>
          </w:p>
        </w:tc>
        <w:tc>
          <w:tcPr>
            <w:tcW w:w="2707" w:type="dxa"/>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625</w:t>
            </w:r>
          </w:p>
        </w:tc>
        <w:tc>
          <w:tcPr>
            <w:tcW w:w="2708" w:type="dxa"/>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544</w:t>
            </w:r>
          </w:p>
        </w:tc>
      </w:tr>
      <w:tr w:rsidR="000B1F33" w:rsidRPr="006F0D27" w:rsidTr="003F538E">
        <w:tc>
          <w:tcPr>
            <w:tcW w:w="1955" w:type="dxa"/>
            <w:shd w:val="clear" w:color="auto" w:fill="auto"/>
          </w:tcPr>
          <w:p w:rsidR="000B1F33" w:rsidRPr="006F0D27" w:rsidRDefault="000B1F33" w:rsidP="003F538E">
            <w:pPr>
              <w:suppressAutoHyphens w:val="0"/>
              <w:spacing w:before="40" w:after="40" w:line="220" w:lineRule="exact"/>
              <w:rPr>
                <w:sz w:val="18"/>
              </w:rPr>
            </w:pPr>
            <w:r w:rsidRPr="006F0D27">
              <w:rPr>
                <w:sz w:val="18"/>
              </w:rPr>
              <w:t>700</w:t>
            </w:r>
          </w:p>
        </w:tc>
        <w:tc>
          <w:tcPr>
            <w:tcW w:w="2707" w:type="dxa"/>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575</w:t>
            </w:r>
          </w:p>
        </w:tc>
        <w:tc>
          <w:tcPr>
            <w:tcW w:w="2708" w:type="dxa"/>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500</w:t>
            </w:r>
          </w:p>
        </w:tc>
      </w:tr>
      <w:tr w:rsidR="000B1F33" w:rsidRPr="006F0D27" w:rsidTr="003F538E">
        <w:tc>
          <w:tcPr>
            <w:tcW w:w="1955" w:type="dxa"/>
            <w:tcBorders>
              <w:bottom w:val="single" w:sz="12" w:space="0" w:color="auto"/>
            </w:tcBorders>
            <w:shd w:val="clear" w:color="auto" w:fill="auto"/>
          </w:tcPr>
          <w:p w:rsidR="000B1F33" w:rsidRPr="006F0D27" w:rsidRDefault="000B1F33" w:rsidP="003F538E">
            <w:pPr>
              <w:suppressAutoHyphens w:val="0"/>
              <w:spacing w:before="40" w:after="40" w:line="220" w:lineRule="exact"/>
              <w:rPr>
                <w:sz w:val="18"/>
              </w:rPr>
            </w:pPr>
            <w:r w:rsidRPr="006F0D27">
              <w:rPr>
                <w:sz w:val="18"/>
              </w:rPr>
              <w:t>1 000</w:t>
            </w:r>
          </w:p>
        </w:tc>
        <w:tc>
          <w:tcPr>
            <w:tcW w:w="2707" w:type="dxa"/>
            <w:tcBorders>
              <w:bottom w:val="single" w:sz="12" w:space="0" w:color="auto"/>
            </w:tcBorders>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575</w:t>
            </w:r>
          </w:p>
        </w:tc>
        <w:tc>
          <w:tcPr>
            <w:tcW w:w="2708" w:type="dxa"/>
            <w:tcBorders>
              <w:bottom w:val="single" w:sz="12" w:space="0" w:color="auto"/>
            </w:tcBorders>
            <w:shd w:val="clear" w:color="auto" w:fill="auto"/>
            <w:vAlign w:val="bottom"/>
          </w:tcPr>
          <w:p w:rsidR="000B1F33" w:rsidRPr="006F0D27" w:rsidRDefault="000B1F33" w:rsidP="003F538E">
            <w:pPr>
              <w:suppressAutoHyphens w:val="0"/>
              <w:spacing w:before="40" w:after="40" w:line="220" w:lineRule="exact"/>
              <w:jc w:val="right"/>
              <w:rPr>
                <w:sz w:val="18"/>
              </w:rPr>
            </w:pPr>
            <w:r w:rsidRPr="006F0D27">
              <w:rPr>
                <w:sz w:val="18"/>
              </w:rPr>
              <w:t>500</w:t>
            </w:r>
          </w:p>
        </w:tc>
      </w:tr>
    </w:tbl>
    <w:p w:rsidR="00AD4207" w:rsidRPr="00076C3B" w:rsidRDefault="000B1F33" w:rsidP="000B1F33">
      <w:pPr>
        <w:pStyle w:val="SingleTxtG"/>
        <w:spacing w:before="240"/>
        <w:rPr>
          <w:spacing w:val="-2"/>
        </w:rPr>
      </w:pPr>
      <w:r w:rsidRPr="00076C3B">
        <w:rPr>
          <w:spacing w:val="-2"/>
        </w:rPr>
        <w:t>69.</w:t>
      </w:r>
      <w:r w:rsidRPr="00076C3B">
        <w:rPr>
          <w:spacing w:val="-2"/>
        </w:rPr>
        <w:tab/>
        <w:t>Dérivation de la limite du niveau d</w:t>
      </w:r>
      <w:r>
        <w:rPr>
          <w:spacing w:val="-2"/>
        </w:rPr>
        <w:t>’</w:t>
      </w:r>
      <w:r w:rsidRPr="00076C3B">
        <w:rPr>
          <w:spacing w:val="-2"/>
        </w:rPr>
        <w:t>énergie : En admettant que la résistance du corps soit constante lors d</w:t>
      </w:r>
      <w:r>
        <w:rPr>
          <w:spacing w:val="-2"/>
        </w:rPr>
        <w:t>’</w:t>
      </w:r>
      <w:r w:rsidRPr="00076C3B">
        <w:rPr>
          <w:spacing w:val="-2"/>
        </w:rPr>
        <w:t>une décharge de condensateur, le courant traversant le corps diminue de façon exponentielle dans le temps (voir la figure 6). Pour déterminer le risque de choc électrique lors d</w:t>
      </w:r>
      <w:r>
        <w:rPr>
          <w:spacing w:val="-2"/>
        </w:rPr>
        <w:t>’</w:t>
      </w:r>
      <w:r w:rsidRPr="00076C3B">
        <w:rPr>
          <w:spacing w:val="-2"/>
        </w:rPr>
        <w:t>une décharge de condensateur, on tient compte à la fois du courant passant dans le corps et de la durée de l</w:t>
      </w:r>
      <w:r>
        <w:rPr>
          <w:spacing w:val="-2"/>
        </w:rPr>
        <w:t>’</w:t>
      </w:r>
      <w:r w:rsidRPr="00076C3B">
        <w:rPr>
          <w:spacing w:val="-2"/>
        </w:rPr>
        <w:t>impulsion de décharge. Plus précisément, les impulsions de décharge qui durent moins de 10 ms correspondent aux seuils de fibrillation ventriculaire indiqués à la figure 20 de la norme CEI/TS 60479-2, tandis que les impulsions de décharge de plus de 10 ms correspondent aux valeurs indiquées à la fig</w:t>
      </w:r>
      <w:r w:rsidR="003F1C39">
        <w:rPr>
          <w:spacing w:val="-2"/>
        </w:rPr>
        <w:t>ure 22 de la norme CEI/TS 60479</w:t>
      </w:r>
      <w:r w:rsidR="003F1C39">
        <w:rPr>
          <w:spacing w:val="-2"/>
        </w:rPr>
        <w:noBreakHyphen/>
      </w:r>
      <w:r w:rsidRPr="00076C3B">
        <w:rPr>
          <w:spacing w:val="-2"/>
        </w:rPr>
        <w:t>1. La figure 6 ci-après montre la diminution du courant circulant dans le corps pour les conditions suivantes : condensateurs de 0,2 J, résistance au contact main-main. On notera que plus la tension initiale est élevée, plus la durée de l</w:t>
      </w:r>
      <w:r>
        <w:rPr>
          <w:spacing w:val="-2"/>
        </w:rPr>
        <w:t>’</w:t>
      </w:r>
      <w:r w:rsidRPr="00076C3B">
        <w:rPr>
          <w:spacing w:val="-2"/>
        </w:rPr>
        <w:t xml:space="preserve">impulsion électrique est courte. </w:t>
      </w:r>
    </w:p>
    <w:p w:rsidR="000B1F33" w:rsidRPr="006F0D27" w:rsidRDefault="000B1F33" w:rsidP="000B1F33">
      <w:pPr>
        <w:pStyle w:val="Heading1"/>
        <w:spacing w:after="120"/>
        <w:rPr>
          <w:b/>
        </w:rPr>
      </w:pPr>
      <w:r w:rsidRPr="006F0D27">
        <w:lastRenderedPageBreak/>
        <w:t xml:space="preserve">Figure 6 </w:t>
      </w:r>
      <w:r w:rsidRPr="006F0D27">
        <w:br/>
      </w:r>
      <w:r w:rsidRPr="006F0D27">
        <w:rPr>
          <w:b/>
        </w:rPr>
        <w:t xml:space="preserve">Rapport courant/durée dans les conditions </w:t>
      </w:r>
      <w:r>
        <w:rPr>
          <w:b/>
        </w:rPr>
        <w:t>suivantes : condensateurs de 0,2 </w:t>
      </w:r>
      <w:r w:rsidRPr="006F0D27">
        <w:rPr>
          <w:b/>
        </w:rPr>
        <w:t xml:space="preserve">J, </w:t>
      </w:r>
      <w:r w:rsidRPr="006F0D27">
        <w:rPr>
          <w:b/>
        </w:rPr>
        <w:br/>
        <w:t>surface de contact large, main-main, humidité, tensions de contact différentes</w:t>
      </w:r>
    </w:p>
    <w:p w:rsidR="000B1F33" w:rsidRPr="006F0D27" w:rsidRDefault="00F833D4" w:rsidP="00AD4207">
      <w:pPr>
        <w:pStyle w:val="SingleTxtG"/>
        <w:spacing w:after="240"/>
        <w:rPr>
          <w:lang w:eastAsia="ja-JP"/>
        </w:rPr>
      </w:pPr>
      <w:r>
        <w:rPr>
          <w:noProof/>
          <w:lang w:val="en-GB" w:eastAsia="en-GB"/>
        </w:rPr>
        <mc:AlternateContent>
          <mc:Choice Requires="wps">
            <w:drawing>
              <wp:anchor distT="0" distB="0" distL="114300" distR="114300" simplePos="0" relativeHeight="251646976" behindDoc="0" locked="0" layoutInCell="1" allowOverlap="1" wp14:anchorId="6BEAF855" wp14:editId="3045CFFD">
                <wp:simplePos x="0" y="0"/>
                <wp:positionH relativeFrom="column">
                  <wp:posOffset>4279771</wp:posOffset>
                </wp:positionH>
                <wp:positionV relativeFrom="paragraph">
                  <wp:posOffset>370646</wp:posOffset>
                </wp:positionV>
                <wp:extent cx="471805" cy="178480"/>
                <wp:effectExtent l="0" t="0" r="4445" b="12065"/>
                <wp:wrapNone/>
                <wp:docPr id="1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178480"/>
                        </a:xfrm>
                        <a:prstGeom prst="rect">
                          <a:avLst/>
                        </a:prstGeom>
                        <a:noFill/>
                        <a:ln w="9525">
                          <a:noFill/>
                          <a:miter lim="800000"/>
                          <a:headEnd/>
                          <a:tailEnd/>
                        </a:ln>
                      </wps:spPr>
                      <wps:txbx>
                        <w:txbxContent>
                          <w:p w:rsidR="002A069D" w:rsidRPr="00835B87" w:rsidRDefault="002A069D" w:rsidP="000B1F33">
                            <w:pPr>
                              <w:jc w:val="center"/>
                              <w:rPr>
                                <w:b/>
                                <w:sz w:val="16"/>
                                <w:szCs w:val="16"/>
                              </w:rPr>
                            </w:pPr>
                            <w:r w:rsidRPr="00835B87">
                              <w:rPr>
                                <w:b/>
                                <w:noProof/>
                                <w:sz w:val="16"/>
                                <w:szCs w:val="16"/>
                              </w:rPr>
                              <w:t>Tension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AF855" id="_x0000_s1039" type="#_x0000_t202" style="position:absolute;left:0;text-align:left;margin-left:337pt;margin-top:29.2pt;width:37.15pt;height:1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" filled="f" stroked="f">
                <v:textbox inset="0,0,0,0">
                  <w:txbxContent>
                    <w:p w:rsidR="002A069D" w:rsidRPr="00835B87" w:rsidRDefault="002A069D" w:rsidP="000B1F33">
                      <w:pPr>
                        <w:jc w:val="center"/>
                        <w:rPr>
                          <w:b/>
                          <w:sz w:val="16"/>
                          <w:szCs w:val="16"/>
                        </w:rPr>
                      </w:pPr>
                      <w:r w:rsidRPr="00835B87">
                        <w:rPr>
                          <w:b/>
                          <w:noProof/>
                          <w:sz w:val="16"/>
                          <w:szCs w:val="16"/>
                        </w:rPr>
                        <w:t>Tension</w:t>
                      </w:r>
                    </w:p>
                  </w:txbxContent>
                </v:textbox>
              </v:shape>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07F51289" wp14:editId="5FD4B968">
                <wp:simplePos x="0" y="0"/>
                <wp:positionH relativeFrom="column">
                  <wp:posOffset>4835022</wp:posOffset>
                </wp:positionH>
                <wp:positionV relativeFrom="paragraph">
                  <wp:posOffset>710646</wp:posOffset>
                </wp:positionV>
                <wp:extent cx="466725" cy="132138"/>
                <wp:effectExtent l="0" t="0" r="9525" b="127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32138"/>
                        </a:xfrm>
                        <a:prstGeom prst="rect">
                          <a:avLst/>
                        </a:prstGeom>
                        <a:solidFill>
                          <a:schemeClr val="bg1"/>
                        </a:solidFill>
                        <a:ln w="9525">
                          <a:noFill/>
                          <a:miter lim="800000"/>
                          <a:headEnd/>
                          <a:tailEnd/>
                        </a:ln>
                      </wps:spPr>
                      <wps:txbx>
                        <w:txbxContent>
                          <w:p w:rsidR="002A069D" w:rsidRPr="00A84F4B" w:rsidRDefault="002A069D" w:rsidP="00A84F4B">
                            <w:pPr>
                              <w:spacing w:line="240" w:lineRule="auto"/>
                              <w:jc w:val="center"/>
                              <w:rPr>
                                <w:rFonts w:ascii="Arial" w:hAnsi="Arial" w:cs="Arial"/>
                                <w:sz w:val="16"/>
                                <w:szCs w:val="16"/>
                              </w:rPr>
                            </w:pPr>
                            <w:r w:rsidRPr="00A84F4B">
                              <w:rPr>
                                <w:rFonts w:ascii="Arial" w:hAnsi="Arial" w:cs="Arial"/>
                                <w:sz w:val="16"/>
                                <w:szCs w:val="16"/>
                              </w:rPr>
                              <w:t>1 1</w:t>
                            </w:r>
                            <w:r>
                              <w:rPr>
                                <w:rFonts w:ascii="Arial" w:hAnsi="Arial" w:cs="Arial"/>
                                <w:sz w:val="16"/>
                                <w:szCs w:val="16"/>
                              </w:rPr>
                              <w:t>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51289" id="_x0000_s1040" type="#_x0000_t202" style="position:absolute;left:0;text-align:left;margin-left:380.7pt;margin-top:55.95pt;width:36.75pt;height:1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" fillcolor="white [3212]" stroked="f">
                <v:textbox inset="0,0,0,0">
                  <w:txbxContent>
                    <w:p w:rsidR="002A069D" w:rsidRPr="00A84F4B" w:rsidRDefault="002A069D" w:rsidP="00A84F4B">
                      <w:pPr>
                        <w:spacing w:line="240" w:lineRule="auto"/>
                        <w:jc w:val="center"/>
                        <w:rPr>
                          <w:rFonts w:ascii="Arial" w:hAnsi="Arial" w:cs="Arial"/>
                          <w:sz w:val="16"/>
                          <w:szCs w:val="16"/>
                        </w:rPr>
                      </w:pPr>
                      <w:r w:rsidRPr="00A84F4B">
                        <w:rPr>
                          <w:rFonts w:ascii="Arial" w:hAnsi="Arial" w:cs="Arial"/>
                          <w:sz w:val="16"/>
                          <w:szCs w:val="16"/>
                        </w:rPr>
                        <w:t>1 1</w:t>
                      </w:r>
                      <w:r>
                        <w:rPr>
                          <w:rFonts w:ascii="Arial" w:hAnsi="Arial" w:cs="Arial"/>
                          <w:sz w:val="16"/>
                          <w:szCs w:val="16"/>
                        </w:rPr>
                        <w:t>00</w:t>
                      </w:r>
                    </w:p>
                  </w:txbxContent>
                </v:textbox>
              </v:shape>
            </w:pict>
          </mc:Fallback>
        </mc:AlternateContent>
      </w:r>
      <w:r w:rsidR="00A84F4B">
        <w:rPr>
          <w:noProof/>
          <w:lang w:val="en-GB" w:eastAsia="en-GB"/>
        </w:rPr>
        <mc:AlternateContent>
          <mc:Choice Requires="wps">
            <w:drawing>
              <wp:anchor distT="0" distB="0" distL="114300" distR="114300" simplePos="0" relativeHeight="251663360" behindDoc="0" locked="0" layoutInCell="1" allowOverlap="1" wp14:anchorId="595B5484" wp14:editId="1FC621F9">
                <wp:simplePos x="0" y="0"/>
                <wp:positionH relativeFrom="column">
                  <wp:posOffset>4831780</wp:posOffset>
                </wp:positionH>
                <wp:positionV relativeFrom="paragraph">
                  <wp:posOffset>1025343</wp:posOffset>
                </wp:positionV>
                <wp:extent cx="466725" cy="123967"/>
                <wp:effectExtent l="0" t="0" r="9525" b="9525"/>
                <wp:wrapNone/>
                <wp:docPr id="2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23967"/>
                        </a:xfrm>
                        <a:prstGeom prst="rect">
                          <a:avLst/>
                        </a:prstGeom>
                        <a:solidFill>
                          <a:schemeClr val="bg1"/>
                        </a:solidFill>
                        <a:ln w="9525">
                          <a:noFill/>
                          <a:miter lim="800000"/>
                          <a:headEnd/>
                          <a:tailEnd/>
                        </a:ln>
                      </wps:spPr>
                      <wps:txbx>
                        <w:txbxContent>
                          <w:p w:rsidR="002A069D" w:rsidRPr="00A84F4B" w:rsidRDefault="002A069D" w:rsidP="00A84F4B">
                            <w:pPr>
                              <w:spacing w:line="240" w:lineRule="auto"/>
                              <w:jc w:val="center"/>
                              <w:rPr>
                                <w:rFonts w:ascii="Arial" w:hAnsi="Arial" w:cs="Arial"/>
                                <w:sz w:val="16"/>
                                <w:szCs w:val="16"/>
                              </w:rPr>
                            </w:pPr>
                            <w:r w:rsidRPr="00A84F4B">
                              <w:rPr>
                                <w:rFonts w:ascii="Arial" w:hAnsi="Arial" w:cs="Arial"/>
                                <w:sz w:val="16"/>
                                <w:szCs w:val="16"/>
                              </w:rPr>
                              <w:t xml:space="preserve">1 </w:t>
                            </w:r>
                            <w:r>
                              <w:rPr>
                                <w:rFonts w:ascii="Arial" w:hAnsi="Arial" w:cs="Arial"/>
                                <w:sz w:val="16"/>
                                <w:szCs w:val="16"/>
                              </w:rPr>
                              <w:t>02</w:t>
                            </w:r>
                            <w:r w:rsidRPr="00A84F4B">
                              <w:rPr>
                                <w:rFonts w:ascii="Arial" w:hAnsi="Arial" w:cs="Arial"/>
                                <w:sz w:val="16"/>
                                <w:szCs w:val="16"/>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B5484" id="_x0000_s1041" type="#_x0000_t202" style="position:absolute;left:0;text-align:left;margin-left:380.45pt;margin-top:80.75pt;width:36.7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" fillcolor="white [3212]" stroked="f">
                <v:textbox inset="0,0,0,0">
                  <w:txbxContent>
                    <w:p w:rsidR="002A069D" w:rsidRPr="00A84F4B" w:rsidRDefault="002A069D" w:rsidP="00A84F4B">
                      <w:pPr>
                        <w:spacing w:line="240" w:lineRule="auto"/>
                        <w:jc w:val="center"/>
                        <w:rPr>
                          <w:rFonts w:ascii="Arial" w:hAnsi="Arial" w:cs="Arial"/>
                          <w:sz w:val="16"/>
                          <w:szCs w:val="16"/>
                        </w:rPr>
                      </w:pPr>
                      <w:r w:rsidRPr="00A84F4B">
                        <w:rPr>
                          <w:rFonts w:ascii="Arial" w:hAnsi="Arial" w:cs="Arial"/>
                          <w:sz w:val="16"/>
                          <w:szCs w:val="16"/>
                        </w:rPr>
                        <w:t xml:space="preserve">1 </w:t>
                      </w:r>
                      <w:r>
                        <w:rPr>
                          <w:rFonts w:ascii="Arial" w:hAnsi="Arial" w:cs="Arial"/>
                          <w:sz w:val="16"/>
                          <w:szCs w:val="16"/>
                        </w:rPr>
                        <w:t>02</w:t>
                      </w:r>
                      <w:r w:rsidRPr="00A84F4B">
                        <w:rPr>
                          <w:rFonts w:ascii="Arial" w:hAnsi="Arial" w:cs="Arial"/>
                          <w:sz w:val="16"/>
                          <w:szCs w:val="16"/>
                        </w:rPr>
                        <w:t>5</w:t>
                      </w:r>
                    </w:p>
                  </w:txbxContent>
                </v:textbox>
              </v:shape>
            </w:pict>
          </mc:Fallback>
        </mc:AlternateContent>
      </w:r>
      <w:r w:rsidR="00A84F4B">
        <w:rPr>
          <w:noProof/>
          <w:lang w:val="en-GB" w:eastAsia="en-GB"/>
        </w:rPr>
        <mc:AlternateContent>
          <mc:Choice Requires="wps">
            <w:drawing>
              <wp:anchor distT="0" distB="0" distL="114300" distR="114300" simplePos="0" relativeHeight="251660288" behindDoc="0" locked="0" layoutInCell="1" allowOverlap="1" wp14:anchorId="105F7CF6" wp14:editId="3A49A430">
                <wp:simplePos x="0" y="0"/>
                <wp:positionH relativeFrom="column">
                  <wp:posOffset>4836005</wp:posOffset>
                </wp:positionH>
                <wp:positionV relativeFrom="paragraph">
                  <wp:posOffset>880071</wp:posOffset>
                </wp:positionV>
                <wp:extent cx="466725" cy="123967"/>
                <wp:effectExtent l="0" t="0" r="9525" b="952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23967"/>
                        </a:xfrm>
                        <a:prstGeom prst="rect">
                          <a:avLst/>
                        </a:prstGeom>
                        <a:solidFill>
                          <a:srgbClr val="FFFF00"/>
                        </a:solidFill>
                        <a:ln w="9525">
                          <a:noFill/>
                          <a:miter lim="800000"/>
                          <a:headEnd/>
                          <a:tailEnd/>
                        </a:ln>
                      </wps:spPr>
                      <wps:txbx>
                        <w:txbxContent>
                          <w:p w:rsidR="002A069D" w:rsidRPr="00A84F4B" w:rsidRDefault="002A069D" w:rsidP="00A84F4B">
                            <w:pPr>
                              <w:shd w:val="clear" w:color="auto" w:fill="FFFF00"/>
                              <w:spacing w:line="240" w:lineRule="auto"/>
                              <w:jc w:val="center"/>
                              <w:rPr>
                                <w:rFonts w:ascii="Arial" w:hAnsi="Arial" w:cs="Arial"/>
                                <w:sz w:val="16"/>
                                <w:szCs w:val="16"/>
                              </w:rPr>
                            </w:pPr>
                            <w:r w:rsidRPr="00A84F4B">
                              <w:rPr>
                                <w:rFonts w:ascii="Arial" w:hAnsi="Arial" w:cs="Arial"/>
                                <w:sz w:val="16"/>
                                <w:szCs w:val="16"/>
                                <w:shd w:val="clear" w:color="auto" w:fill="FFFF00"/>
                              </w:rPr>
                              <w:t>1 039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F7CF6" id="_x0000_s1042" type="#_x0000_t202" style="position:absolute;left:0;text-align:left;margin-left:380.8pt;margin-top:69.3pt;width:36.7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" fillcolor="yellow" stroked="f">
                <v:textbox inset="0,0,0,0">
                  <w:txbxContent>
                    <w:p w:rsidR="002A069D" w:rsidRPr="00A84F4B" w:rsidRDefault="002A069D" w:rsidP="00A84F4B">
                      <w:pPr>
                        <w:shd w:val="clear" w:color="auto" w:fill="FFFF00"/>
                        <w:spacing w:line="240" w:lineRule="auto"/>
                        <w:jc w:val="center"/>
                        <w:rPr>
                          <w:rFonts w:ascii="Arial" w:hAnsi="Arial" w:cs="Arial"/>
                          <w:sz w:val="16"/>
                          <w:szCs w:val="16"/>
                        </w:rPr>
                      </w:pPr>
                      <w:r w:rsidRPr="00A84F4B">
                        <w:rPr>
                          <w:rFonts w:ascii="Arial" w:hAnsi="Arial" w:cs="Arial"/>
                          <w:sz w:val="16"/>
                          <w:szCs w:val="16"/>
                          <w:shd w:val="clear" w:color="auto" w:fill="FFFF00"/>
                        </w:rPr>
                        <w:t>1 039</w:t>
                      </w:r>
                    </w:p>
                  </w:txbxContent>
                </v:textbox>
              </v:shape>
            </w:pict>
          </mc:Fallback>
        </mc:AlternateContent>
      </w:r>
      <w:r w:rsidR="00A84F4B">
        <w:rPr>
          <w:noProof/>
          <w:lang w:val="en-GB" w:eastAsia="en-GB"/>
        </w:rPr>
        <mc:AlternateContent>
          <mc:Choice Requires="wps">
            <w:drawing>
              <wp:anchor distT="0" distB="0" distL="114300" distR="114300" simplePos="0" relativeHeight="251661312" behindDoc="0" locked="0" layoutInCell="1" allowOverlap="1" wp14:anchorId="669C6879" wp14:editId="1960E597">
                <wp:simplePos x="0" y="0"/>
                <wp:positionH relativeFrom="column">
                  <wp:posOffset>4183380</wp:posOffset>
                </wp:positionH>
                <wp:positionV relativeFrom="paragraph">
                  <wp:posOffset>2678352</wp:posOffset>
                </wp:positionV>
                <wp:extent cx="578316" cy="126447"/>
                <wp:effectExtent l="0" t="0" r="0" b="6985"/>
                <wp:wrapNone/>
                <wp:docPr id="2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16" cy="126447"/>
                        </a:xfrm>
                        <a:prstGeom prst="rect">
                          <a:avLst/>
                        </a:prstGeom>
                        <a:solidFill>
                          <a:srgbClr val="FFFF00"/>
                        </a:solidFill>
                        <a:ln w="9525">
                          <a:noFill/>
                          <a:miter lim="800000"/>
                          <a:headEnd/>
                          <a:tailEnd/>
                        </a:ln>
                      </wps:spPr>
                      <wps:txbx>
                        <w:txbxContent>
                          <w:p w:rsidR="002A069D" w:rsidRPr="00A84F4B" w:rsidRDefault="002A069D" w:rsidP="00A84F4B">
                            <w:pPr>
                              <w:shd w:val="clear" w:color="auto" w:fill="FFFF00"/>
                              <w:spacing w:line="240" w:lineRule="auto"/>
                              <w:jc w:val="center"/>
                              <w:rPr>
                                <w:rFonts w:ascii="Arial" w:hAnsi="Arial" w:cs="Arial"/>
                                <w:sz w:val="16"/>
                                <w:szCs w:val="16"/>
                              </w:rPr>
                            </w:pPr>
                            <w:r w:rsidRPr="00A84F4B">
                              <w:rPr>
                                <w:rFonts w:ascii="Arial" w:hAnsi="Arial" w:cs="Arial"/>
                                <w:sz w:val="16"/>
                                <w:szCs w:val="16"/>
                              </w:rPr>
                              <w:t>1</w:t>
                            </w:r>
                            <w:r>
                              <w:rPr>
                                <w:rFonts w:ascii="Arial" w:hAnsi="Arial" w:cs="Arial"/>
                                <w:sz w:val="16"/>
                                <w:szCs w:val="16"/>
                              </w:rPr>
                              <w:t xml:space="preserve"> 000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C6879" id="_x0000_s1043" type="#_x0000_t202" style="position:absolute;left:0;text-align:left;margin-left:329.4pt;margin-top:210.9pt;width:45.55pt;height: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" fillcolor="yellow" stroked="f">
                <v:textbox inset="0,0,0,0">
                  <w:txbxContent>
                    <w:p w:rsidR="002A069D" w:rsidRPr="00A84F4B" w:rsidRDefault="002A069D" w:rsidP="00A84F4B">
                      <w:pPr>
                        <w:shd w:val="clear" w:color="auto" w:fill="FFFF00"/>
                        <w:spacing w:line="240" w:lineRule="auto"/>
                        <w:jc w:val="center"/>
                        <w:rPr>
                          <w:rFonts w:ascii="Arial" w:hAnsi="Arial" w:cs="Arial"/>
                          <w:sz w:val="16"/>
                          <w:szCs w:val="16"/>
                        </w:rPr>
                      </w:pPr>
                      <w:r w:rsidRPr="00A84F4B">
                        <w:rPr>
                          <w:rFonts w:ascii="Arial" w:hAnsi="Arial" w:cs="Arial"/>
                          <w:sz w:val="16"/>
                          <w:szCs w:val="16"/>
                        </w:rPr>
                        <w:t>1</w:t>
                      </w:r>
                      <w:r>
                        <w:rPr>
                          <w:rFonts w:ascii="Arial" w:hAnsi="Arial" w:cs="Arial"/>
                          <w:sz w:val="16"/>
                          <w:szCs w:val="16"/>
                        </w:rPr>
                        <w:t xml:space="preserve"> 000</w:t>
                      </w:r>
                    </w:p>
                  </w:txbxContent>
                </v:textbox>
              </v:shape>
            </w:pict>
          </mc:Fallback>
        </mc:AlternateContent>
      </w:r>
      <w:r w:rsidR="00A84F4B">
        <w:rPr>
          <w:noProof/>
          <w:lang w:val="en-GB" w:eastAsia="en-GB"/>
        </w:rPr>
        <mc:AlternateContent>
          <mc:Choice Requires="wps">
            <w:drawing>
              <wp:anchor distT="0" distB="0" distL="114300" distR="114300" simplePos="0" relativeHeight="251656192" behindDoc="0" locked="0" layoutInCell="1" allowOverlap="1" wp14:anchorId="632F4B34" wp14:editId="28650899">
                <wp:simplePos x="0" y="0"/>
                <wp:positionH relativeFrom="column">
                  <wp:posOffset>4831637</wp:posOffset>
                </wp:positionH>
                <wp:positionV relativeFrom="paragraph">
                  <wp:posOffset>574675</wp:posOffset>
                </wp:positionV>
                <wp:extent cx="466725" cy="123967"/>
                <wp:effectExtent l="0" t="0" r="9525" b="952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23967"/>
                        </a:xfrm>
                        <a:prstGeom prst="rect">
                          <a:avLst/>
                        </a:prstGeom>
                        <a:solidFill>
                          <a:schemeClr val="bg1"/>
                        </a:solidFill>
                        <a:ln w="9525">
                          <a:noFill/>
                          <a:miter lim="800000"/>
                          <a:headEnd/>
                          <a:tailEnd/>
                        </a:ln>
                      </wps:spPr>
                      <wps:txbx>
                        <w:txbxContent>
                          <w:p w:rsidR="002A069D" w:rsidRPr="00A84F4B" w:rsidRDefault="002A069D" w:rsidP="00A84F4B">
                            <w:pPr>
                              <w:spacing w:line="240" w:lineRule="auto"/>
                              <w:jc w:val="center"/>
                              <w:rPr>
                                <w:rFonts w:ascii="Arial" w:hAnsi="Arial" w:cs="Arial"/>
                                <w:sz w:val="16"/>
                                <w:szCs w:val="16"/>
                              </w:rPr>
                            </w:pPr>
                            <w:r w:rsidRPr="00A84F4B">
                              <w:rPr>
                                <w:rFonts w:ascii="Arial" w:hAnsi="Arial" w:cs="Arial"/>
                                <w:sz w:val="16"/>
                                <w:szCs w:val="16"/>
                              </w:rPr>
                              <w:t>1 175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F4B34" id="_x0000_s1044" type="#_x0000_t202" style="position:absolute;left:0;text-align:left;margin-left:380.45pt;margin-top:45.25pt;width:36.75pt;height: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" fillcolor="white [3212]" stroked="f">
                <v:textbox inset="0,0,0,0">
                  <w:txbxContent>
                    <w:p w:rsidR="002A069D" w:rsidRPr="00A84F4B" w:rsidRDefault="002A069D" w:rsidP="00A84F4B">
                      <w:pPr>
                        <w:spacing w:line="240" w:lineRule="auto"/>
                        <w:jc w:val="center"/>
                        <w:rPr>
                          <w:rFonts w:ascii="Arial" w:hAnsi="Arial" w:cs="Arial"/>
                          <w:sz w:val="16"/>
                          <w:szCs w:val="16"/>
                        </w:rPr>
                      </w:pPr>
                      <w:r w:rsidRPr="00A84F4B">
                        <w:rPr>
                          <w:rFonts w:ascii="Arial" w:hAnsi="Arial" w:cs="Arial"/>
                          <w:sz w:val="16"/>
                          <w:szCs w:val="16"/>
                        </w:rPr>
                        <w:t>1 175</w:t>
                      </w:r>
                    </w:p>
                  </w:txbxContent>
                </v:textbox>
              </v:shape>
            </w:pict>
          </mc:Fallback>
        </mc:AlternateContent>
      </w:r>
      <w:r w:rsidR="000B1F33">
        <w:rPr>
          <w:noProof/>
          <w:lang w:val="en-GB" w:eastAsia="en-GB"/>
        </w:rPr>
        <mc:AlternateContent>
          <mc:Choice Requires="wps">
            <w:drawing>
              <wp:anchor distT="0" distB="0" distL="114300" distR="114300" simplePos="0" relativeHeight="251649024" behindDoc="0" locked="0" layoutInCell="1" allowOverlap="1" wp14:anchorId="79E929D9" wp14:editId="00F77521">
                <wp:simplePos x="0" y="0"/>
                <wp:positionH relativeFrom="column">
                  <wp:posOffset>1423035</wp:posOffset>
                </wp:positionH>
                <wp:positionV relativeFrom="paragraph">
                  <wp:posOffset>138430</wp:posOffset>
                </wp:positionV>
                <wp:extent cx="1717675" cy="1403985"/>
                <wp:effectExtent l="0" t="0" r="0" b="5080"/>
                <wp:wrapNone/>
                <wp:docPr id="1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1403985"/>
                        </a:xfrm>
                        <a:prstGeom prst="rect">
                          <a:avLst/>
                        </a:prstGeom>
                        <a:noFill/>
                        <a:ln w="9525">
                          <a:noFill/>
                          <a:miter lim="800000"/>
                          <a:headEnd/>
                          <a:tailEnd/>
                        </a:ln>
                      </wps:spPr>
                      <wps:txbx>
                        <w:txbxContent>
                          <w:p w:rsidR="002A069D" w:rsidRPr="00835B87" w:rsidRDefault="002A069D" w:rsidP="000B1F33">
                            <w:pPr>
                              <w:spacing w:line="240" w:lineRule="auto"/>
                              <w:jc w:val="center"/>
                              <w:rPr>
                                <w:b/>
                                <w:sz w:val="16"/>
                                <w:szCs w:val="16"/>
                              </w:rPr>
                            </w:pPr>
                            <w:r w:rsidRPr="00835B87">
                              <w:rPr>
                                <w:b/>
                                <w:noProof/>
                                <w:sz w:val="16"/>
                                <w:szCs w:val="16"/>
                              </w:rPr>
                              <w:t xml:space="preserve">Caractéristiques du courant </w:t>
                            </w:r>
                            <w:r>
                              <w:rPr>
                                <w:b/>
                                <w:noProof/>
                                <w:sz w:val="16"/>
                                <w:szCs w:val="16"/>
                              </w:rPr>
                              <w:br/>
                            </w:r>
                            <w:r w:rsidRPr="00835B87">
                              <w:rPr>
                                <w:b/>
                                <w:noProof/>
                                <w:sz w:val="16"/>
                                <w:szCs w:val="16"/>
                              </w:rPr>
                              <w:t>traversant le corps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E929D9" id="_x0000_s1045" type="#_x0000_t202" style="position:absolute;left:0;text-align:left;margin-left:112.05pt;margin-top:10.9pt;width:135.25pt;height:110.5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" filled="f" stroked="f">
                <v:textbox style="mso-fit-shape-to-text:t" inset="0,0,0,0">
                  <w:txbxContent>
                    <w:p w:rsidR="002A069D" w:rsidRPr="00835B87" w:rsidRDefault="002A069D" w:rsidP="000B1F33">
                      <w:pPr>
                        <w:spacing w:line="240" w:lineRule="auto"/>
                        <w:jc w:val="center"/>
                        <w:rPr>
                          <w:b/>
                          <w:sz w:val="16"/>
                          <w:szCs w:val="16"/>
                        </w:rPr>
                      </w:pPr>
                      <w:r w:rsidRPr="00835B87">
                        <w:rPr>
                          <w:b/>
                          <w:noProof/>
                          <w:sz w:val="16"/>
                          <w:szCs w:val="16"/>
                        </w:rPr>
                        <w:t xml:space="preserve">Caractéristiques du courant </w:t>
                      </w:r>
                      <w:r>
                        <w:rPr>
                          <w:b/>
                          <w:noProof/>
                          <w:sz w:val="16"/>
                          <w:szCs w:val="16"/>
                        </w:rPr>
                        <w:br/>
                      </w:r>
                      <w:r w:rsidRPr="00835B87">
                        <w:rPr>
                          <w:b/>
                          <w:noProof/>
                          <w:sz w:val="16"/>
                          <w:szCs w:val="16"/>
                        </w:rPr>
                        <w:t>traversant le corps</w:t>
                      </w:r>
                    </w:p>
                  </w:txbxContent>
                </v:textbox>
              </v:shape>
            </w:pict>
          </mc:Fallback>
        </mc:AlternateContent>
      </w:r>
      <w:r w:rsidR="000B1F33">
        <w:rPr>
          <w:noProof/>
          <w:lang w:val="en-GB" w:eastAsia="en-GB"/>
        </w:rPr>
        <mc:AlternateContent>
          <mc:Choice Requires="wps">
            <w:drawing>
              <wp:anchor distT="0" distB="0" distL="114300" distR="114300" simplePos="0" relativeHeight="251650048" behindDoc="0" locked="0" layoutInCell="1" allowOverlap="1" wp14:anchorId="305519E1" wp14:editId="4BCE8AA1">
                <wp:simplePos x="0" y="0"/>
                <wp:positionH relativeFrom="column">
                  <wp:posOffset>1424305</wp:posOffset>
                </wp:positionH>
                <wp:positionV relativeFrom="paragraph">
                  <wp:posOffset>2436495</wp:posOffset>
                </wp:positionV>
                <wp:extent cx="1717675" cy="1403985"/>
                <wp:effectExtent l="0" t="0" r="0" b="10160"/>
                <wp:wrapNone/>
                <wp:docPr id="1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1403985"/>
                        </a:xfrm>
                        <a:prstGeom prst="rect">
                          <a:avLst/>
                        </a:prstGeom>
                        <a:noFill/>
                        <a:ln w="9525">
                          <a:noFill/>
                          <a:miter lim="800000"/>
                          <a:headEnd/>
                          <a:tailEnd/>
                        </a:ln>
                      </wps:spPr>
                      <wps:txbx>
                        <w:txbxContent>
                          <w:p w:rsidR="002A069D" w:rsidRPr="00835B87" w:rsidRDefault="002A069D" w:rsidP="000B1F33">
                            <w:pPr>
                              <w:jc w:val="center"/>
                              <w:rPr>
                                <w:b/>
                                <w:sz w:val="16"/>
                                <w:szCs w:val="16"/>
                              </w:rPr>
                            </w:pPr>
                            <w:r w:rsidRPr="00835B87">
                              <w:rPr>
                                <w:b/>
                                <w:sz w:val="16"/>
                                <w:szCs w:val="16"/>
                              </w:rPr>
                              <w:t>Durée (ms)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5519E1" id="_x0000_s1046" type="#_x0000_t202" style="position:absolute;left:0;text-align:left;margin-left:112.15pt;margin-top:191.85pt;width:135.25pt;height:110.5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" filled="f" stroked="f">
                <v:textbox style="mso-fit-shape-to-text:t" inset="0,0,0,0">
                  <w:txbxContent>
                    <w:p w:rsidR="002A069D" w:rsidRPr="00835B87" w:rsidRDefault="002A069D" w:rsidP="000B1F33">
                      <w:pPr>
                        <w:jc w:val="center"/>
                        <w:rPr>
                          <w:b/>
                          <w:sz w:val="16"/>
                          <w:szCs w:val="16"/>
                        </w:rPr>
                      </w:pPr>
                      <w:r w:rsidRPr="00835B87">
                        <w:rPr>
                          <w:b/>
                          <w:sz w:val="16"/>
                          <w:szCs w:val="16"/>
                        </w:rPr>
                        <w:t>Durée (ms)</w:t>
                      </w:r>
                    </w:p>
                  </w:txbxContent>
                </v:textbox>
              </v:shape>
            </w:pict>
          </mc:Fallback>
        </mc:AlternateContent>
      </w:r>
      <w:r w:rsidR="000B1F33">
        <w:rPr>
          <w:noProof/>
          <w:lang w:val="en-GB" w:eastAsia="en-GB"/>
        </w:rPr>
        <mc:AlternateContent>
          <mc:Choice Requires="wps">
            <w:drawing>
              <wp:anchor distT="0" distB="0" distL="114300" distR="114300" simplePos="0" relativeHeight="251654144" behindDoc="0" locked="0" layoutInCell="1" allowOverlap="1" wp14:anchorId="4DA9292D" wp14:editId="6D9D8E0B">
                <wp:simplePos x="0" y="0"/>
                <wp:positionH relativeFrom="column">
                  <wp:posOffset>645795</wp:posOffset>
                </wp:positionH>
                <wp:positionV relativeFrom="paragraph">
                  <wp:posOffset>535940</wp:posOffset>
                </wp:positionV>
                <wp:extent cx="1717675" cy="1403985"/>
                <wp:effectExtent l="0" t="2857" r="13017" b="13018"/>
                <wp:wrapNone/>
                <wp:docPr id="1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17675" cy="1403985"/>
                        </a:xfrm>
                        <a:prstGeom prst="rect">
                          <a:avLst/>
                        </a:prstGeom>
                        <a:noFill/>
                        <a:ln w="9525">
                          <a:noFill/>
                          <a:miter lim="800000"/>
                          <a:headEnd/>
                          <a:tailEnd/>
                        </a:ln>
                      </wps:spPr>
                      <wps:txbx>
                        <w:txbxContent>
                          <w:p w:rsidR="002A069D" w:rsidRPr="00835B87" w:rsidRDefault="002A069D" w:rsidP="000B1F33">
                            <w:pPr>
                              <w:jc w:val="center"/>
                              <w:rPr>
                                <w:b/>
                                <w:sz w:val="16"/>
                                <w:szCs w:val="16"/>
                              </w:rPr>
                            </w:pPr>
                            <w:r w:rsidRPr="00835B87">
                              <w:rPr>
                                <w:b/>
                                <w:sz w:val="16"/>
                                <w:szCs w:val="16"/>
                              </w:rPr>
                              <w:t>Courant traversant le corps (mA)</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9292D" id="_x0000_s1047" type="#_x0000_t202" style="position:absolute;left:0;text-align:left;margin-left:50.85pt;margin-top:42.2pt;width:135.25pt;height:110.55pt;rotation:-90;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" filled="f" stroked="f">
                <v:textbox style="mso-fit-shape-to-text:t" inset="0,0,0,0">
                  <w:txbxContent>
                    <w:p w:rsidR="002A069D" w:rsidRPr="00835B87" w:rsidRDefault="002A069D" w:rsidP="000B1F33">
                      <w:pPr>
                        <w:jc w:val="center"/>
                        <w:rPr>
                          <w:b/>
                          <w:sz w:val="16"/>
                          <w:szCs w:val="16"/>
                        </w:rPr>
                      </w:pPr>
                      <w:r w:rsidRPr="00835B87">
                        <w:rPr>
                          <w:b/>
                          <w:sz w:val="16"/>
                          <w:szCs w:val="16"/>
                        </w:rPr>
                        <w:t>Courant traversant le corps (mA)</w:t>
                      </w:r>
                    </w:p>
                  </w:txbxContent>
                </v:textbox>
              </v:shape>
            </w:pict>
          </mc:Fallback>
        </mc:AlternateContent>
      </w:r>
      <w:r w:rsidR="000B1F33">
        <w:rPr>
          <w:noProof/>
          <w:lang w:val="en-GB" w:eastAsia="en-GB"/>
        </w:rPr>
        <mc:AlternateContent>
          <mc:Choice Requires="wps">
            <w:drawing>
              <wp:anchor distT="0" distB="0" distL="114300" distR="114300" simplePos="0" relativeHeight="251652096" behindDoc="0" locked="0" layoutInCell="1" allowOverlap="1" wp14:anchorId="505F2F03" wp14:editId="6E9B5908">
                <wp:simplePos x="0" y="0"/>
                <wp:positionH relativeFrom="column">
                  <wp:posOffset>4278630</wp:posOffset>
                </wp:positionH>
                <wp:positionV relativeFrom="paragraph">
                  <wp:posOffset>219710</wp:posOffset>
                </wp:positionV>
                <wp:extent cx="1014730" cy="1403985"/>
                <wp:effectExtent l="0" t="0" r="13970" b="10160"/>
                <wp:wrapNone/>
                <wp:docPr id="1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1403985"/>
                        </a:xfrm>
                        <a:prstGeom prst="rect">
                          <a:avLst/>
                        </a:prstGeom>
                        <a:noFill/>
                        <a:ln w="9525">
                          <a:noFill/>
                          <a:miter lim="800000"/>
                          <a:headEnd/>
                          <a:tailEnd/>
                        </a:ln>
                      </wps:spPr>
                      <wps:txbx>
                        <w:txbxContent>
                          <w:p w:rsidR="002A069D" w:rsidRPr="00835B87" w:rsidRDefault="002A069D" w:rsidP="000B1F33">
                            <w:pPr>
                              <w:jc w:val="center"/>
                              <w:rPr>
                                <w:b/>
                                <w:sz w:val="16"/>
                                <w:szCs w:val="16"/>
                              </w:rPr>
                            </w:pPr>
                            <w:r w:rsidRPr="00835B87">
                              <w:rPr>
                                <w:b/>
                                <w:noProof/>
                                <w:sz w:val="16"/>
                                <w:szCs w:val="16"/>
                              </w:rPr>
                              <w:t>Main-main</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5F2F03" id="_x0000_s1048" type="#_x0000_t202" style="position:absolute;left:0;text-align:left;margin-left:336.9pt;margin-top:17.3pt;width:79.9pt;height:110.5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" filled="f" stroked="f">
                <v:textbox style="mso-fit-shape-to-text:t" inset="0,0,0,0">
                  <w:txbxContent>
                    <w:p w:rsidR="002A069D" w:rsidRPr="00835B87" w:rsidRDefault="002A069D" w:rsidP="000B1F33">
                      <w:pPr>
                        <w:jc w:val="center"/>
                        <w:rPr>
                          <w:b/>
                          <w:sz w:val="16"/>
                          <w:szCs w:val="16"/>
                        </w:rPr>
                      </w:pPr>
                      <w:r w:rsidRPr="00835B87">
                        <w:rPr>
                          <w:b/>
                          <w:noProof/>
                          <w:sz w:val="16"/>
                          <w:szCs w:val="16"/>
                        </w:rPr>
                        <w:t>Main-main</w:t>
                      </w:r>
                    </w:p>
                  </w:txbxContent>
                </v:textbox>
              </v:shape>
            </w:pict>
          </mc:Fallback>
        </mc:AlternateContent>
      </w:r>
      <w:r w:rsidR="000B1F33">
        <w:rPr>
          <w:noProof/>
          <w:lang w:val="en-GB" w:eastAsia="en-GB"/>
        </w:rPr>
        <mc:AlternateContent>
          <mc:Choice Requires="wps">
            <w:drawing>
              <wp:anchor distT="0" distB="0" distL="114300" distR="114300" simplePos="0" relativeHeight="251653120" behindDoc="0" locked="0" layoutInCell="1" allowOverlap="1" wp14:anchorId="58B38B08" wp14:editId="7AE986F2">
                <wp:simplePos x="0" y="0"/>
                <wp:positionH relativeFrom="column">
                  <wp:posOffset>4790440</wp:posOffset>
                </wp:positionH>
                <wp:positionV relativeFrom="paragraph">
                  <wp:posOffset>370205</wp:posOffset>
                </wp:positionV>
                <wp:extent cx="466725" cy="1403985"/>
                <wp:effectExtent l="0" t="0" r="9525" b="10160"/>
                <wp:wrapNone/>
                <wp:docPr id="1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03985"/>
                        </a:xfrm>
                        <a:prstGeom prst="rect">
                          <a:avLst/>
                        </a:prstGeom>
                        <a:noFill/>
                        <a:ln w="9525">
                          <a:noFill/>
                          <a:miter lim="800000"/>
                          <a:headEnd/>
                          <a:tailEnd/>
                        </a:ln>
                      </wps:spPr>
                      <wps:txbx>
                        <w:txbxContent>
                          <w:p w:rsidR="002A069D" w:rsidRPr="00835B87" w:rsidRDefault="002A069D" w:rsidP="000B1F33">
                            <w:pPr>
                              <w:jc w:val="center"/>
                              <w:rPr>
                                <w:b/>
                                <w:sz w:val="16"/>
                                <w:szCs w:val="16"/>
                              </w:rPr>
                            </w:pPr>
                            <w:r w:rsidRPr="00835B87">
                              <w:rPr>
                                <w:b/>
                                <w:sz w:val="16"/>
                                <w:szCs w:val="16"/>
                              </w:rPr>
                              <w:t>Résistance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B38B08" id="_x0000_s1049" type="#_x0000_t202" style="position:absolute;left:0;text-align:left;margin-left:377.2pt;margin-top:29.15pt;width:36.75pt;height:110.5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" filled="f" stroked="f">
                <v:textbox style="mso-fit-shape-to-text:t" inset="0,0,0,0">
                  <w:txbxContent>
                    <w:p w:rsidR="002A069D" w:rsidRPr="00835B87" w:rsidRDefault="002A069D" w:rsidP="000B1F33">
                      <w:pPr>
                        <w:jc w:val="center"/>
                        <w:rPr>
                          <w:b/>
                          <w:sz w:val="16"/>
                          <w:szCs w:val="16"/>
                        </w:rPr>
                      </w:pPr>
                      <w:r w:rsidRPr="00835B87">
                        <w:rPr>
                          <w:b/>
                          <w:sz w:val="16"/>
                          <w:szCs w:val="16"/>
                        </w:rPr>
                        <w:t>Résistance</w:t>
                      </w:r>
                    </w:p>
                  </w:txbxContent>
                </v:textbox>
              </v:shape>
            </w:pict>
          </mc:Fallback>
        </mc:AlternateContent>
      </w:r>
      <w:r w:rsidR="000B1F33" w:rsidRPr="006F0D27">
        <w:rPr>
          <w:noProof/>
          <w:lang w:val="en-GB" w:eastAsia="en-GB"/>
        </w:rPr>
        <w:drawing>
          <wp:inline distT="0" distB="0" distL="0" distR="0" wp14:anchorId="0148E12D" wp14:editId="63F31AAA">
            <wp:extent cx="4667460" cy="2829430"/>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9276" cy="2830531"/>
                    </a:xfrm>
                    <a:prstGeom prst="rect">
                      <a:avLst/>
                    </a:prstGeom>
                    <a:noFill/>
                    <a:ln>
                      <a:noFill/>
                    </a:ln>
                  </pic:spPr>
                </pic:pic>
              </a:graphicData>
            </a:graphic>
          </wp:inline>
        </w:drawing>
      </w:r>
    </w:p>
    <w:p w:rsidR="000B1F33" w:rsidRPr="006F0D27" w:rsidRDefault="00AD4207" w:rsidP="000B1F33">
      <w:pPr>
        <w:pStyle w:val="SingleTxtG"/>
      </w:pPr>
      <w:r>
        <w:t>70.</w:t>
      </w:r>
      <w:r w:rsidR="000B1F33">
        <w:tab/>
      </w:r>
      <w:r w:rsidR="000B1F33" w:rsidRPr="006F0D27">
        <w:t>Selon le niveau de charge initial, les impulsions électriques peuvent durer plus de 10 ms. Par conséquent, les courbes de risque pour le courant continu et les courbes de risque pour la fibrillation ventriculaire doivent être examinées ensemble.</w:t>
      </w:r>
    </w:p>
    <w:p w:rsidR="000B1F33" w:rsidRPr="006F0D27" w:rsidRDefault="000B1F33" w:rsidP="000B1F33">
      <w:pPr>
        <w:pStyle w:val="SingleTxtG"/>
      </w:pPr>
      <w:r w:rsidRPr="006F0D27">
        <w:t>71.</w:t>
      </w:r>
      <w:r w:rsidRPr="006F0D27">
        <w:tab/>
        <w:t>Bien que les courants instantanés circulant dans le corps puissent être comparés aux courbes de risque présentées dans les normes CEI/TS 60479-1 et CEI/TS 60479-2, on obtient une évaluation plus réaliste du risque en tenant compte de l</w:t>
      </w:r>
      <w:r>
        <w:t>’</w:t>
      </w:r>
      <w:r w:rsidRPr="006F0D27">
        <w:t>évolution du courant au cours de la décharge. Ainsi, dans les normes internationales, ce risque, accru, est déterminé en calculant la valeur efficace du courant et en la comparant aux limites de risque appropriées. La CEI et la SAE emploient des méthodes quelque peu différentes pour faire ce calcul. Dans la norme CEI/TS 60479-2, u</w:t>
      </w:r>
      <w:r>
        <w:t>n calcul simple (voir la figure </w:t>
      </w:r>
      <w:r w:rsidRPr="006F0D27">
        <w:t>7) permet d</w:t>
      </w:r>
      <w:r>
        <w:t>’</w:t>
      </w:r>
      <w:r w:rsidRPr="006F0D27">
        <w:t>obtenir une valeur en un po</w:t>
      </w:r>
      <w:r>
        <w:t>int unique pour un courant de 3 </w:t>
      </w:r>
      <w:r w:rsidRPr="006F0D27">
        <w:t>T. De son côté, la SAE tient compte du rapport courant/durée durant la période où l</w:t>
      </w:r>
      <w:r>
        <w:t>’</w:t>
      </w:r>
      <w:r w:rsidRPr="006F0D27">
        <w:t>intensité du courant passant par le corps est supérieure à 2</w:t>
      </w:r>
      <w:r w:rsidR="00D15E61">
        <w:t> </w:t>
      </w:r>
      <w:r w:rsidRPr="006F0D27">
        <w:t>mA (valeur en deçà de laquelle on estime que l</w:t>
      </w:r>
      <w:r>
        <w:t>’</w:t>
      </w:r>
      <w:r w:rsidRPr="006F0D27">
        <w:t>effet du courant est bénin), ce qui permet d</w:t>
      </w:r>
      <w:r>
        <w:t>’</w:t>
      </w:r>
      <w:r w:rsidRPr="006F0D27">
        <w:t>obtenir une fonction continue qui peut être comparée aux limites de la courbe de risque en tout point</w:t>
      </w:r>
      <w:r>
        <w:t xml:space="preserve"> lors de la décharge. La figure </w:t>
      </w:r>
      <w:r w:rsidRPr="006F0D27">
        <w:t>7 ci-après illustre les méthodes de la CEI et de la SAE.</w:t>
      </w:r>
    </w:p>
    <w:p w:rsidR="000B1F33" w:rsidRPr="006F0D27" w:rsidRDefault="000B1F33" w:rsidP="000B1F33">
      <w:pPr>
        <w:pStyle w:val="Heading1"/>
        <w:spacing w:after="120"/>
        <w:rPr>
          <w:b/>
        </w:rPr>
      </w:pPr>
      <w:r w:rsidRPr="006F0D27">
        <w:t xml:space="preserve">Figure 7 </w:t>
      </w:r>
      <w:r w:rsidRPr="006F0D27">
        <w:br/>
      </w:r>
      <w:r w:rsidRPr="006F0D27">
        <w:rPr>
          <w:b/>
        </w:rPr>
        <w:t>Calcul de la valeur efficace du courant (i</w:t>
      </w:r>
      <w:r w:rsidRPr="006F0D27">
        <w:rPr>
          <w:b/>
          <w:vertAlign w:val="subscript"/>
          <w:lang w:eastAsia="ja-JP"/>
        </w:rPr>
        <w:t>(</w:t>
      </w:r>
      <w:r w:rsidRPr="006F0D27">
        <w:rPr>
          <w:b/>
          <w:vertAlign w:val="subscript"/>
        </w:rPr>
        <w:t>rms</w:t>
      </w:r>
      <w:r w:rsidRPr="006F0D27">
        <w:rPr>
          <w:b/>
          <w:vertAlign w:val="subscript"/>
          <w:lang w:eastAsia="ja-JP"/>
        </w:rPr>
        <w:t>)</w:t>
      </w:r>
      <w:r w:rsidRPr="006F0D27">
        <w:rPr>
          <w:b/>
        </w:rPr>
        <w:t>) par les méthodes de la CEI et de la SAE</w:t>
      </w:r>
    </w:p>
    <w:p w:rsidR="000B1F33" w:rsidRPr="006F0D27" w:rsidRDefault="0071463E" w:rsidP="000B1F33">
      <w:pPr>
        <w:spacing w:after="240"/>
        <w:ind w:left="1134"/>
        <w:rPr>
          <w:lang w:eastAsia="ja-JP"/>
        </w:rPr>
      </w:pPr>
      <w:r w:rsidRPr="007D3915">
        <w:rPr>
          <w:noProof/>
          <w:sz w:val="18"/>
          <w:szCs w:val="18"/>
          <w:lang w:val="en-GB" w:eastAsia="en-GB"/>
        </w:rPr>
        <mc:AlternateContent>
          <mc:Choice Requires="wps">
            <w:drawing>
              <wp:anchor distT="45720" distB="45720" distL="114300" distR="114300" simplePos="0" relativeHeight="251839488" behindDoc="0" locked="0" layoutInCell="1" allowOverlap="1" wp14:anchorId="2C56AC2C" wp14:editId="1417D76C">
                <wp:simplePos x="0" y="0"/>
                <wp:positionH relativeFrom="column">
                  <wp:posOffset>861915</wp:posOffset>
                </wp:positionH>
                <wp:positionV relativeFrom="paragraph">
                  <wp:posOffset>261257</wp:posOffset>
                </wp:positionV>
                <wp:extent cx="4392852" cy="664340"/>
                <wp:effectExtent l="0" t="0" r="8255" b="2540"/>
                <wp:wrapNone/>
                <wp:docPr id="3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852" cy="664340"/>
                        </a:xfrm>
                        <a:prstGeom prst="rect">
                          <a:avLst/>
                        </a:prstGeom>
                        <a:noFill/>
                        <a:ln w="9525">
                          <a:noFill/>
                          <a:miter lim="800000"/>
                          <a:headEnd/>
                          <a:tailEnd/>
                        </a:ln>
                      </wps:spPr>
                      <wps:txbx>
                        <w:txbxContent>
                          <w:p w:rsidR="002A069D" w:rsidRPr="007D3915" w:rsidRDefault="002A069D" w:rsidP="0071463E">
                            <w:pPr>
                              <w:numPr>
                                <w:ilvl w:val="0"/>
                                <w:numId w:val="1"/>
                              </w:numPr>
                              <w:spacing w:after="240"/>
                              <w:ind w:left="567"/>
                              <w:rPr>
                                <w:sz w:val="18"/>
                                <w:szCs w:val="18"/>
                              </w:rPr>
                            </w:pPr>
                            <w:r w:rsidRPr="007D3915">
                              <w:rPr>
                                <w:sz w:val="18"/>
                                <w:szCs w:val="18"/>
                              </w:rPr>
                              <w:t>CEI/TS 60479-2 : i</w:t>
                            </w:r>
                            <w:r w:rsidRPr="007D3915">
                              <w:rPr>
                                <w:sz w:val="18"/>
                                <w:szCs w:val="18"/>
                                <w:vertAlign w:val="subscript"/>
                              </w:rPr>
                              <w:t>(rms)</w:t>
                            </w:r>
                            <w:r w:rsidRPr="007D3915">
                              <w:rPr>
                                <w:sz w:val="18"/>
                                <w:szCs w:val="18"/>
                              </w:rPr>
                              <w:t xml:space="preserve"> = i</w:t>
                            </w:r>
                            <w:r w:rsidRPr="007D3915">
                              <w:rPr>
                                <w:sz w:val="18"/>
                                <w:szCs w:val="18"/>
                                <w:vertAlign w:val="subscript"/>
                              </w:rPr>
                              <w:t>(peak)</w:t>
                            </w:r>
                            <w:r w:rsidRPr="007D3915">
                              <w:rPr>
                                <w:sz w:val="18"/>
                                <w:szCs w:val="18"/>
                              </w:rPr>
                              <w:t>/sqrt(6) (le résultat est une valeur en un point unique)</w:t>
                            </w:r>
                          </w:p>
                          <w:p w:rsidR="002A069D" w:rsidRPr="007D3915" w:rsidRDefault="002A069D" w:rsidP="0071463E">
                            <w:pPr>
                              <w:rPr>
                                <w:sz w:val="18"/>
                                <w:szCs w:val="18"/>
                              </w:rPr>
                            </w:pPr>
                            <w:r w:rsidRPr="007D3915">
                              <w:rPr>
                                <w:sz w:val="18"/>
                                <w:szCs w:val="18"/>
                              </w:rPr>
                              <w:tab/>
                              <w:t>SAE : i</w:t>
                            </w:r>
                            <w:r w:rsidRPr="007D3915">
                              <w:rPr>
                                <w:sz w:val="18"/>
                                <w:szCs w:val="18"/>
                                <w:vertAlign w:val="subscript"/>
                              </w:rPr>
                              <w:t xml:space="preserve">(rms) </w:t>
                            </w:r>
                            <w:r w:rsidRPr="007D3915">
                              <w:rPr>
                                <w:sz w:val="18"/>
                                <w:szCs w:val="18"/>
                              </w:rPr>
                              <w:t xml:space="preserve">= </w:t>
                            </w:r>
                            <m:oMath>
                              <m:rad>
                                <m:radPr>
                                  <m:degHide m:val="1"/>
                                  <m:ctrlPr>
                                    <w:rPr>
                                      <w:rFonts w:ascii="Cambria Math" w:hAnsi="Cambria Math"/>
                                      <w:i/>
                                      <w:sz w:val="18"/>
                                      <w:szCs w:val="18"/>
                                    </w:rPr>
                                  </m:ctrlPr>
                                </m:radPr>
                                <m:deg/>
                                <m:e>
                                  <m:f>
                                    <m:fPr>
                                      <m:ctrlPr>
                                        <w:rPr>
                                          <w:rFonts w:ascii="Cambria Math" w:hAnsi="Cambria Math"/>
                                          <w:sz w:val="18"/>
                                          <w:szCs w:val="18"/>
                                        </w:rPr>
                                      </m:ctrlPr>
                                    </m:fPr>
                                    <m:num>
                                      <m:nary>
                                        <m:naryPr>
                                          <m:limLoc m:val="subSup"/>
                                          <m:ctrlPr>
                                            <w:rPr>
                                              <w:rFonts w:ascii="Cambria Math" w:hAnsi="Cambria Math"/>
                                              <w:sz w:val="18"/>
                                              <w:szCs w:val="18"/>
                                            </w:rPr>
                                          </m:ctrlPr>
                                        </m:naryPr>
                                        <m:sub>
                                          <m:r>
                                            <m:rPr>
                                              <m:sty m:val="p"/>
                                            </m:rPr>
                                            <w:rPr>
                                              <w:rFonts w:ascii="Cambria Math" w:hAnsi="Cambria Math"/>
                                              <w:sz w:val="18"/>
                                              <w:szCs w:val="18"/>
                                            </w:rPr>
                                            <m:t>O</m:t>
                                          </m:r>
                                        </m:sub>
                                        <m:sup>
                                          <m:r>
                                            <m:rPr>
                                              <m:sty m:val="p"/>
                                            </m:rPr>
                                            <w:rPr>
                                              <w:rFonts w:ascii="Cambria Math" w:hAnsi="Cambria Math"/>
                                              <w:sz w:val="18"/>
                                              <w:szCs w:val="18"/>
                                            </w:rPr>
                                            <m:t>T</m:t>
                                          </m:r>
                                        </m:sup>
                                        <m:e>
                                          <m:r>
                                            <m:rPr>
                                              <m:sty m:val="p"/>
                                            </m:rPr>
                                            <w:rPr>
                                              <w:rFonts w:ascii="Cambria Math" w:hAnsi="Cambria Math"/>
                                              <w:sz w:val="18"/>
                                              <w:szCs w:val="18"/>
                                            </w:rPr>
                                            <m:t>i</m:t>
                                          </m:r>
                                          <m:sSup>
                                            <m:sSupPr>
                                              <m:ctrlPr>
                                                <w:rPr>
                                                  <w:rFonts w:ascii="Cambria Math" w:hAnsi="Cambria Math"/>
                                                  <w:sz w:val="18"/>
                                                  <w:szCs w:val="18"/>
                                                </w:rPr>
                                              </m:ctrlPr>
                                            </m:sSupPr>
                                            <m:e>
                                              <m:r>
                                                <m:rPr>
                                                  <m:sty m:val="p"/>
                                                </m:rPr>
                                                <w:rPr>
                                                  <w:rFonts w:ascii="Cambria Math" w:hAnsi="Cambria Math"/>
                                                  <w:sz w:val="18"/>
                                                  <w:szCs w:val="18"/>
                                                </w:rPr>
                                                <m:t>(t)</m:t>
                                              </m:r>
                                            </m:e>
                                            <m:sup>
                                              <m:r>
                                                <m:rPr>
                                                  <m:sty m:val="p"/>
                                                </m:rPr>
                                                <w:rPr>
                                                  <w:rFonts w:ascii="Cambria Math" w:hAnsi="Cambria Math"/>
                                                  <w:sz w:val="18"/>
                                                  <w:szCs w:val="18"/>
                                                </w:rPr>
                                                <m:t>2</m:t>
                                              </m:r>
                                            </m:sup>
                                          </m:sSup>
                                          <m:r>
                                            <m:rPr>
                                              <m:sty m:val="p"/>
                                            </m:rPr>
                                            <w:rPr>
                                              <w:rFonts w:ascii="Cambria Math" w:hAnsi="Cambria Math"/>
                                              <w:sz w:val="18"/>
                                              <w:szCs w:val="18"/>
                                            </w:rPr>
                                            <m:t xml:space="preserve"> dt</m:t>
                                          </m:r>
                                        </m:e>
                                      </m:nary>
                                    </m:num>
                                    <m:den>
                                      <m:r>
                                        <m:rPr>
                                          <m:sty m:val="p"/>
                                        </m:rPr>
                                        <w:rPr>
                                          <w:rFonts w:ascii="Cambria Math" w:hAnsi="Cambria Math"/>
                                          <w:sz w:val="18"/>
                                          <w:szCs w:val="18"/>
                                        </w:rPr>
                                        <m:t>T</m:t>
                                      </m:r>
                                    </m:den>
                                  </m:f>
                                </m:e>
                              </m:rad>
                            </m:oMath>
                            <w:r w:rsidRPr="007D3915">
                              <w:rPr>
                                <w:sz w:val="18"/>
                                <w:szCs w:val="18"/>
                              </w:rPr>
                              <w:t xml:space="preserve"> (fonction continue autorisant une évaluation en tout point).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6AC2C" id="_x0000_s1050" type="#_x0000_t202" style="position:absolute;left:0;text-align:left;margin-left:67.85pt;margin-top:20.55pt;width:345.9pt;height:52.3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" filled="f" stroked="f">
                <v:textbox inset="0,0,0,0">
                  <w:txbxContent>
                    <w:p w:rsidR="002A069D" w:rsidRPr="007D3915" w:rsidRDefault="002A069D" w:rsidP="0071463E">
                      <w:pPr>
                        <w:numPr>
                          <w:ilvl w:val="0"/>
                          <w:numId w:val="1"/>
                        </w:numPr>
                        <w:spacing w:after="240"/>
                        <w:ind w:left="567"/>
                        <w:rPr>
                          <w:sz w:val="18"/>
                          <w:szCs w:val="18"/>
                        </w:rPr>
                      </w:pPr>
                      <w:r w:rsidRPr="007D3915">
                        <w:rPr>
                          <w:sz w:val="18"/>
                          <w:szCs w:val="18"/>
                        </w:rPr>
                        <w:t>CEI/TS 60479-2 : i</w:t>
                      </w:r>
                      <w:r w:rsidRPr="007D3915">
                        <w:rPr>
                          <w:sz w:val="18"/>
                          <w:szCs w:val="18"/>
                          <w:vertAlign w:val="subscript"/>
                        </w:rPr>
                        <w:t>(rms)</w:t>
                      </w:r>
                      <w:r w:rsidRPr="007D3915">
                        <w:rPr>
                          <w:sz w:val="18"/>
                          <w:szCs w:val="18"/>
                        </w:rPr>
                        <w:t xml:space="preserve"> = i</w:t>
                      </w:r>
                      <w:r w:rsidRPr="007D3915">
                        <w:rPr>
                          <w:sz w:val="18"/>
                          <w:szCs w:val="18"/>
                          <w:vertAlign w:val="subscript"/>
                        </w:rPr>
                        <w:t>(peak)</w:t>
                      </w:r>
                      <w:r w:rsidRPr="007D3915">
                        <w:rPr>
                          <w:sz w:val="18"/>
                          <w:szCs w:val="18"/>
                        </w:rPr>
                        <w:t>/sqrt(6) (le résultat est une valeur en un point unique)</w:t>
                      </w:r>
                    </w:p>
                    <w:p w:rsidR="002A069D" w:rsidRPr="007D3915" w:rsidRDefault="002A069D" w:rsidP="0071463E">
                      <w:pPr>
                        <w:rPr>
                          <w:sz w:val="18"/>
                          <w:szCs w:val="18"/>
                        </w:rPr>
                      </w:pPr>
                      <w:r w:rsidRPr="007D3915">
                        <w:rPr>
                          <w:sz w:val="18"/>
                          <w:szCs w:val="18"/>
                        </w:rPr>
                        <w:tab/>
                        <w:t>SAE : i</w:t>
                      </w:r>
                      <w:r w:rsidRPr="007D3915">
                        <w:rPr>
                          <w:sz w:val="18"/>
                          <w:szCs w:val="18"/>
                          <w:vertAlign w:val="subscript"/>
                        </w:rPr>
                        <w:t xml:space="preserve">(rms) </w:t>
                      </w:r>
                      <w:r w:rsidRPr="007D3915">
                        <w:rPr>
                          <w:sz w:val="18"/>
                          <w:szCs w:val="18"/>
                        </w:rPr>
                        <w:t xml:space="preserve">= </w:t>
                      </w:r>
                      <m:oMath>
                        <m:rad>
                          <m:radPr>
                            <m:degHide m:val="1"/>
                            <m:ctrlPr>
                              <w:rPr>
                                <w:rFonts w:ascii="Cambria Math" w:hAnsi="Cambria Math"/>
                                <w:i/>
                                <w:sz w:val="18"/>
                                <w:szCs w:val="18"/>
                              </w:rPr>
                            </m:ctrlPr>
                          </m:radPr>
                          <m:deg/>
                          <m:e>
                            <m:f>
                              <m:fPr>
                                <m:ctrlPr>
                                  <w:rPr>
                                    <w:rFonts w:ascii="Cambria Math" w:hAnsi="Cambria Math"/>
                                    <w:sz w:val="18"/>
                                    <w:szCs w:val="18"/>
                                  </w:rPr>
                                </m:ctrlPr>
                              </m:fPr>
                              <m:num>
                                <m:nary>
                                  <m:naryPr>
                                    <m:limLoc m:val="subSup"/>
                                    <m:ctrlPr>
                                      <w:rPr>
                                        <w:rFonts w:ascii="Cambria Math" w:hAnsi="Cambria Math"/>
                                        <w:sz w:val="18"/>
                                        <w:szCs w:val="18"/>
                                      </w:rPr>
                                    </m:ctrlPr>
                                  </m:naryPr>
                                  <m:sub>
                                    <m:r>
                                      <m:rPr>
                                        <m:sty m:val="p"/>
                                      </m:rPr>
                                      <w:rPr>
                                        <w:rFonts w:ascii="Cambria Math" w:hAnsi="Cambria Math"/>
                                        <w:sz w:val="18"/>
                                        <w:szCs w:val="18"/>
                                      </w:rPr>
                                      <m:t>O</m:t>
                                    </m:r>
                                  </m:sub>
                                  <m:sup>
                                    <m:r>
                                      <m:rPr>
                                        <m:sty m:val="p"/>
                                      </m:rPr>
                                      <w:rPr>
                                        <w:rFonts w:ascii="Cambria Math" w:hAnsi="Cambria Math"/>
                                        <w:sz w:val="18"/>
                                        <w:szCs w:val="18"/>
                                      </w:rPr>
                                      <m:t>T</m:t>
                                    </m:r>
                                  </m:sup>
                                  <m:e>
                                    <m:r>
                                      <m:rPr>
                                        <m:sty m:val="p"/>
                                      </m:rPr>
                                      <w:rPr>
                                        <w:rFonts w:ascii="Cambria Math" w:hAnsi="Cambria Math"/>
                                        <w:sz w:val="18"/>
                                        <w:szCs w:val="18"/>
                                      </w:rPr>
                                      <m:t>i</m:t>
                                    </m:r>
                                    <m:sSup>
                                      <m:sSupPr>
                                        <m:ctrlPr>
                                          <w:rPr>
                                            <w:rFonts w:ascii="Cambria Math" w:hAnsi="Cambria Math"/>
                                            <w:sz w:val="18"/>
                                            <w:szCs w:val="18"/>
                                          </w:rPr>
                                        </m:ctrlPr>
                                      </m:sSupPr>
                                      <m:e>
                                        <m:r>
                                          <m:rPr>
                                            <m:sty m:val="p"/>
                                          </m:rPr>
                                          <w:rPr>
                                            <w:rFonts w:ascii="Cambria Math" w:hAnsi="Cambria Math"/>
                                            <w:sz w:val="18"/>
                                            <w:szCs w:val="18"/>
                                          </w:rPr>
                                          <m:t>(t)</m:t>
                                        </m:r>
                                      </m:e>
                                      <m:sup>
                                        <m:r>
                                          <m:rPr>
                                            <m:sty m:val="p"/>
                                          </m:rPr>
                                          <w:rPr>
                                            <w:rFonts w:ascii="Cambria Math" w:hAnsi="Cambria Math"/>
                                            <w:sz w:val="18"/>
                                            <w:szCs w:val="18"/>
                                          </w:rPr>
                                          <m:t>2</m:t>
                                        </m:r>
                                      </m:sup>
                                    </m:sSup>
                                    <m:r>
                                      <m:rPr>
                                        <m:sty m:val="p"/>
                                      </m:rPr>
                                      <w:rPr>
                                        <w:rFonts w:ascii="Cambria Math" w:hAnsi="Cambria Math"/>
                                        <w:sz w:val="18"/>
                                        <w:szCs w:val="18"/>
                                      </w:rPr>
                                      <m:t xml:space="preserve"> dt</m:t>
                                    </m:r>
                                  </m:e>
                                </m:nary>
                              </m:num>
                              <m:den>
                                <m:r>
                                  <m:rPr>
                                    <m:sty m:val="p"/>
                                  </m:rPr>
                                  <w:rPr>
                                    <w:rFonts w:ascii="Cambria Math" w:hAnsi="Cambria Math"/>
                                    <w:sz w:val="18"/>
                                    <w:szCs w:val="18"/>
                                  </w:rPr>
                                  <m:t>T</m:t>
                                </m:r>
                              </m:den>
                            </m:f>
                          </m:e>
                        </m:rad>
                      </m:oMath>
                      <w:r w:rsidRPr="007D3915">
                        <w:rPr>
                          <w:sz w:val="18"/>
                          <w:szCs w:val="18"/>
                        </w:rPr>
                        <w:t xml:space="preserve"> (fonction continue autorisant une évaluation en tout point).</w:t>
                      </w:r>
                    </w:p>
                  </w:txbxContent>
                </v:textbox>
              </v:shape>
            </w:pict>
          </mc:Fallback>
        </mc:AlternateContent>
      </w:r>
      <w:r>
        <w:rPr>
          <w:noProof/>
          <w:lang w:val="en-GB" w:eastAsia="en-GB"/>
        </w:rPr>
        <w:drawing>
          <wp:inline distT="0" distB="0" distL="0" distR="0" wp14:anchorId="71AA259B" wp14:editId="27719A47">
            <wp:extent cx="4680000" cy="1140116"/>
            <wp:effectExtent l="0" t="0" r="6350" b="3175"/>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0" cy="1140116"/>
                    </a:xfrm>
                    <a:prstGeom prst="rect">
                      <a:avLst/>
                    </a:prstGeom>
                    <a:noFill/>
                    <a:ln>
                      <a:noFill/>
                    </a:ln>
                  </pic:spPr>
                </pic:pic>
              </a:graphicData>
            </a:graphic>
          </wp:inline>
        </w:drawing>
      </w:r>
    </w:p>
    <w:p w:rsidR="000B1F33" w:rsidRPr="006F0D27" w:rsidRDefault="000B1F33" w:rsidP="000B1F33">
      <w:pPr>
        <w:pStyle w:val="Heading1"/>
        <w:spacing w:after="120"/>
        <w:rPr>
          <w:b/>
        </w:rPr>
      </w:pPr>
      <w:r w:rsidRPr="006F0D27">
        <w:lastRenderedPageBreak/>
        <w:t xml:space="preserve">Figure 8 </w:t>
      </w:r>
      <w:r w:rsidRPr="006F0D27">
        <w:br/>
      </w:r>
      <w:r w:rsidRPr="006F0D27">
        <w:rPr>
          <w:b/>
        </w:rPr>
        <w:t>Courant passant par le corps dans les conditions suivantes</w:t>
      </w:r>
      <w:r>
        <w:rPr>
          <w:b/>
        </w:rPr>
        <w:t> : condensateur 0,2 J et 200 </w:t>
      </w:r>
      <w:r w:rsidRPr="006F0D27">
        <w:rPr>
          <w:b/>
        </w:rPr>
        <w:t xml:space="preserve">V, </w:t>
      </w:r>
      <w:r>
        <w:rPr>
          <w:b/>
        </w:rPr>
        <w:br/>
      </w:r>
      <w:r w:rsidRPr="006F0D27">
        <w:rPr>
          <w:b/>
        </w:rPr>
        <w:t>contact main-main sur une large surface hum</w:t>
      </w:r>
      <w:r>
        <w:rPr>
          <w:b/>
        </w:rPr>
        <w:t>ide (résistance du corps de 800 </w:t>
      </w:r>
      <w:r w:rsidRPr="006F0D27">
        <w:rPr>
          <w:b/>
        </w:rPr>
        <w:t xml:space="preserve">Ω) </w:t>
      </w:r>
    </w:p>
    <w:p w:rsidR="000B1F33" w:rsidRPr="006F0D27" w:rsidRDefault="000B1F33" w:rsidP="000B1F33">
      <w:pPr>
        <w:pStyle w:val="SingleTxtG"/>
        <w:spacing w:after="240"/>
        <w:rPr>
          <w:b/>
          <w:highlight w:val="yellow"/>
          <w:lang w:eastAsia="ja-JP"/>
        </w:rPr>
      </w:pPr>
      <w:r w:rsidRPr="006F0D27">
        <w:rPr>
          <w:noProof/>
          <w:lang w:val="en-GB" w:eastAsia="en-GB"/>
        </w:rPr>
        <mc:AlternateContent>
          <mc:Choice Requires="wps">
            <w:drawing>
              <wp:anchor distT="0" distB="0" distL="114300" distR="114300" simplePos="0" relativeHeight="251514880" behindDoc="0" locked="0" layoutInCell="1" allowOverlap="1" wp14:anchorId="4CF28364" wp14:editId="0EA7775A">
                <wp:simplePos x="0" y="0"/>
                <wp:positionH relativeFrom="column">
                  <wp:posOffset>3895801</wp:posOffset>
                </wp:positionH>
                <wp:positionV relativeFrom="paragraph">
                  <wp:posOffset>1138860</wp:posOffset>
                </wp:positionV>
                <wp:extent cx="1053389" cy="234086"/>
                <wp:effectExtent l="0" t="0" r="13970" b="13970"/>
                <wp:wrapNone/>
                <wp:docPr id="1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389" cy="234086"/>
                        </a:xfrm>
                        <a:prstGeom prst="rect">
                          <a:avLst/>
                        </a:prstGeom>
                        <a:noFill/>
                        <a:ln w="9525">
                          <a:noFill/>
                          <a:miter lim="800000"/>
                          <a:headEnd/>
                          <a:tailEnd/>
                        </a:ln>
                      </wps:spPr>
                      <wps:txbx>
                        <w:txbxContent>
                          <w:p w:rsidR="002A069D" w:rsidRPr="00E00C59" w:rsidRDefault="002A069D" w:rsidP="000B1F33">
                            <w:pPr>
                              <w:spacing w:line="240" w:lineRule="auto"/>
                              <w:rPr>
                                <w:b/>
                                <w:sz w:val="14"/>
                                <w:szCs w:val="14"/>
                              </w:rPr>
                            </w:pPr>
                            <w:r w:rsidRPr="00E00C59">
                              <w:rPr>
                                <w:b/>
                                <w:sz w:val="14"/>
                                <w:szCs w:val="14"/>
                              </w:rPr>
                              <w:t>Valeur efficace du courant</w:t>
                            </w:r>
                            <w:r>
                              <w:rPr>
                                <w:b/>
                                <w:sz w:val="14"/>
                                <w:szCs w:val="14"/>
                              </w:rPr>
                              <w:t xml:space="preserve"> </w:t>
                            </w:r>
                            <w:r>
                              <w:rPr>
                                <w:b/>
                                <w:sz w:val="14"/>
                                <w:szCs w:val="14"/>
                              </w:rPr>
                              <w:br/>
                              <w:t>(rms)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28364" id="Text Box 11" o:spid="_x0000_s1051" type="#_x0000_t202" style="position:absolute;left:0;text-align:left;margin-left:306.75pt;margin-top:89.65pt;width:82.95pt;height:18.4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" filled="f" stroked="f">
                <v:textbox inset="0,0,0,0">
                  <w:txbxContent>
                    <w:p w:rsidR="002A069D" w:rsidRPr="00E00C59" w:rsidRDefault="002A069D" w:rsidP="000B1F33">
                      <w:pPr>
                        <w:spacing w:line="240" w:lineRule="auto"/>
                        <w:rPr>
                          <w:b/>
                          <w:sz w:val="14"/>
                          <w:szCs w:val="14"/>
                        </w:rPr>
                      </w:pPr>
                      <w:r w:rsidRPr="00E00C59">
                        <w:rPr>
                          <w:b/>
                          <w:sz w:val="14"/>
                          <w:szCs w:val="14"/>
                        </w:rPr>
                        <w:t>Valeur efficace du courant</w:t>
                      </w:r>
                      <w:r>
                        <w:rPr>
                          <w:b/>
                          <w:sz w:val="14"/>
                          <w:szCs w:val="14"/>
                        </w:rPr>
                        <w:t xml:space="preserve"> </w:t>
                      </w:r>
                      <w:r>
                        <w:rPr>
                          <w:b/>
                          <w:sz w:val="14"/>
                          <w:szCs w:val="14"/>
                        </w:rPr>
                        <w:br/>
                        <w:t>(rms)</w:t>
                      </w:r>
                    </w:p>
                  </w:txbxContent>
                </v:textbox>
              </v:shape>
            </w:pict>
          </mc:Fallback>
        </mc:AlternateContent>
      </w:r>
      <w:r w:rsidRPr="006F0D27">
        <w:rPr>
          <w:noProof/>
          <w:lang w:val="en-GB" w:eastAsia="en-GB"/>
        </w:rPr>
        <mc:AlternateContent>
          <mc:Choice Requires="wps">
            <w:drawing>
              <wp:anchor distT="0" distB="0" distL="114300" distR="114300" simplePos="0" relativeHeight="251515904" behindDoc="0" locked="0" layoutInCell="1" allowOverlap="1" wp14:anchorId="499A6EB1" wp14:editId="44956294">
                <wp:simplePos x="0" y="0"/>
                <wp:positionH relativeFrom="column">
                  <wp:posOffset>2219960</wp:posOffset>
                </wp:positionH>
                <wp:positionV relativeFrom="paragraph">
                  <wp:posOffset>1809115</wp:posOffset>
                </wp:positionV>
                <wp:extent cx="918845" cy="120015"/>
                <wp:effectExtent l="0" t="0" r="0" b="13335"/>
                <wp:wrapNone/>
                <wp:docPr id="17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120015"/>
                        </a:xfrm>
                        <a:prstGeom prst="rect">
                          <a:avLst/>
                        </a:prstGeom>
                        <a:noFill/>
                        <a:ln w="9525">
                          <a:noFill/>
                          <a:miter lim="800000"/>
                          <a:headEnd/>
                          <a:tailEnd/>
                        </a:ln>
                      </wps:spPr>
                      <wps:txbx>
                        <w:txbxContent>
                          <w:p w:rsidR="002A069D" w:rsidRPr="00E00C59" w:rsidRDefault="002A069D" w:rsidP="000B1F33">
                            <w:pPr>
                              <w:spacing w:line="240" w:lineRule="auto"/>
                              <w:rPr>
                                <w:b/>
                                <w:sz w:val="14"/>
                                <w:szCs w:val="14"/>
                              </w:rPr>
                            </w:pPr>
                            <w:r>
                              <w:rPr>
                                <w:b/>
                                <w:sz w:val="14"/>
                                <w:szCs w:val="14"/>
                              </w:rPr>
                              <w:t>Durée (ms)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A6EB1" id="_x0000_s1052" type="#_x0000_t202" style="position:absolute;left:0;text-align:left;margin-left:174.8pt;margin-top:142.45pt;width:72.35pt;height:9.4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" filled="f" stroked="f">
                <v:textbox inset="0,0,0,0">
                  <w:txbxContent>
                    <w:p w:rsidR="002A069D" w:rsidRPr="00E00C59" w:rsidRDefault="002A069D" w:rsidP="000B1F33">
                      <w:pPr>
                        <w:spacing w:line="240" w:lineRule="auto"/>
                        <w:rPr>
                          <w:b/>
                          <w:sz w:val="14"/>
                          <w:szCs w:val="14"/>
                        </w:rPr>
                      </w:pPr>
                      <w:r>
                        <w:rPr>
                          <w:b/>
                          <w:sz w:val="14"/>
                          <w:szCs w:val="14"/>
                        </w:rPr>
                        <w:t>Durée (ms)</w:t>
                      </w:r>
                    </w:p>
                  </w:txbxContent>
                </v:textbox>
              </v:shape>
            </w:pict>
          </mc:Fallback>
        </mc:AlternateContent>
      </w:r>
      <w:r w:rsidRPr="006F0D27">
        <w:rPr>
          <w:noProof/>
          <w:lang w:val="en-GB" w:eastAsia="en-GB"/>
        </w:rPr>
        <mc:AlternateContent>
          <mc:Choice Requires="wps">
            <w:drawing>
              <wp:anchor distT="0" distB="0" distL="114300" distR="114300" simplePos="0" relativeHeight="251474944" behindDoc="0" locked="0" layoutInCell="1" allowOverlap="1" wp14:anchorId="31F39F48" wp14:editId="6A326CFD">
                <wp:simplePos x="0" y="0"/>
                <wp:positionH relativeFrom="column">
                  <wp:posOffset>3896360</wp:posOffset>
                </wp:positionH>
                <wp:positionV relativeFrom="paragraph">
                  <wp:posOffset>1476375</wp:posOffset>
                </wp:positionV>
                <wp:extent cx="918845" cy="120015"/>
                <wp:effectExtent l="0" t="0" r="0" b="133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120015"/>
                        </a:xfrm>
                        <a:prstGeom prst="rect">
                          <a:avLst/>
                        </a:prstGeom>
                        <a:noFill/>
                        <a:ln w="9525">
                          <a:noFill/>
                          <a:miter lim="800000"/>
                          <a:headEnd/>
                          <a:tailEnd/>
                        </a:ln>
                      </wps:spPr>
                      <wps:txbx>
                        <w:txbxContent>
                          <w:p w:rsidR="002A069D" w:rsidRPr="00E00C59" w:rsidRDefault="002A069D" w:rsidP="000B1F33">
                            <w:pPr>
                              <w:spacing w:line="240" w:lineRule="auto"/>
                              <w:rPr>
                                <w:b/>
                                <w:sz w:val="14"/>
                                <w:szCs w:val="14"/>
                              </w:rPr>
                            </w:pPr>
                            <w:r w:rsidRPr="00E00C59">
                              <w:rPr>
                                <w:b/>
                                <w:sz w:val="14"/>
                                <w:szCs w:val="14"/>
                              </w:rPr>
                              <w:t>Courant instantané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39F48" id="_x0000_s1053" type="#_x0000_t202" style="position:absolute;left:0;text-align:left;margin-left:306.8pt;margin-top:116.25pt;width:72.35pt;height:9.4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" filled="f" stroked="f">
                <v:textbox inset="0,0,0,0">
                  <w:txbxContent>
                    <w:p w:rsidR="002A069D" w:rsidRPr="00E00C59" w:rsidRDefault="002A069D" w:rsidP="000B1F33">
                      <w:pPr>
                        <w:spacing w:line="240" w:lineRule="auto"/>
                        <w:rPr>
                          <w:b/>
                          <w:sz w:val="14"/>
                          <w:szCs w:val="14"/>
                        </w:rPr>
                      </w:pPr>
                      <w:r w:rsidRPr="00E00C59">
                        <w:rPr>
                          <w:b/>
                          <w:sz w:val="14"/>
                          <w:szCs w:val="14"/>
                        </w:rPr>
                        <w:t>Courant instantané</w:t>
                      </w:r>
                    </w:p>
                  </w:txbxContent>
                </v:textbox>
              </v:shape>
            </w:pict>
          </mc:Fallback>
        </mc:AlternateContent>
      </w:r>
      <w:r w:rsidRPr="006F0D27">
        <w:rPr>
          <w:noProof/>
          <w:lang w:val="en-GB" w:eastAsia="en-GB"/>
        </w:rPr>
        <mc:AlternateContent>
          <mc:Choice Requires="wps">
            <w:drawing>
              <wp:anchor distT="0" distB="0" distL="114300" distR="114300" simplePos="0" relativeHeight="251473920" behindDoc="0" locked="0" layoutInCell="1" allowOverlap="1" wp14:anchorId="2B8C0BF7" wp14:editId="36B3C558">
                <wp:simplePos x="0" y="0"/>
                <wp:positionH relativeFrom="column">
                  <wp:posOffset>3283585</wp:posOffset>
                </wp:positionH>
                <wp:positionV relativeFrom="paragraph">
                  <wp:posOffset>621665</wp:posOffset>
                </wp:positionV>
                <wp:extent cx="1225550" cy="250825"/>
                <wp:effectExtent l="0" t="0" r="1270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50825"/>
                        </a:xfrm>
                        <a:prstGeom prst="rect">
                          <a:avLst/>
                        </a:prstGeom>
                        <a:noFill/>
                        <a:ln w="9525">
                          <a:noFill/>
                          <a:miter lim="800000"/>
                          <a:headEnd/>
                          <a:tailEnd/>
                        </a:ln>
                      </wps:spPr>
                      <wps:txbx>
                        <w:txbxContent>
                          <w:p w:rsidR="002A069D" w:rsidRPr="00E00C59" w:rsidRDefault="002A069D" w:rsidP="000B1F33">
                            <w:pPr>
                              <w:spacing w:line="240" w:lineRule="auto"/>
                              <w:rPr>
                                <w:color w:val="0070C0"/>
                                <w:sz w:val="16"/>
                                <w:szCs w:val="16"/>
                              </w:rPr>
                            </w:pPr>
                            <w:r w:rsidRPr="00E00C59">
                              <w:rPr>
                                <w:color w:val="0070C0"/>
                                <w:sz w:val="16"/>
                                <w:szCs w:val="16"/>
                              </w:rPr>
                              <w:t xml:space="preserve">38 ms </w:t>
                            </w:r>
                            <w:r>
                              <w:rPr>
                                <w:color w:val="0070C0"/>
                                <w:sz w:val="16"/>
                                <w:szCs w:val="16"/>
                              </w:rPr>
                              <w:br/>
                            </w:r>
                            <w:r w:rsidRPr="00E00C59">
                              <w:rPr>
                                <w:color w:val="0070C0"/>
                                <w:sz w:val="16"/>
                                <w:szCs w:val="16"/>
                              </w:rPr>
                              <w:t>(courant instantané = 2 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C0BF7" id="Text Box 10" o:spid="_x0000_s1054" type="#_x0000_t202" style="position:absolute;left:0;text-align:left;margin-left:258.55pt;margin-top:48.95pt;width:96.5pt;height:19.7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" filled="f" stroked="f">
                <v:textbox inset="0,0,0,0">
                  <w:txbxContent>
                    <w:p w:rsidR="002A069D" w:rsidRPr="00E00C59" w:rsidRDefault="002A069D" w:rsidP="000B1F33">
                      <w:pPr>
                        <w:spacing w:line="240" w:lineRule="auto"/>
                        <w:rPr>
                          <w:color w:val="0070C0"/>
                          <w:sz w:val="16"/>
                          <w:szCs w:val="16"/>
                        </w:rPr>
                      </w:pPr>
                      <w:r w:rsidRPr="00E00C59">
                        <w:rPr>
                          <w:color w:val="0070C0"/>
                          <w:sz w:val="16"/>
                          <w:szCs w:val="16"/>
                        </w:rPr>
                        <w:t xml:space="preserve">38 ms </w:t>
                      </w:r>
                      <w:r>
                        <w:rPr>
                          <w:color w:val="0070C0"/>
                          <w:sz w:val="16"/>
                          <w:szCs w:val="16"/>
                        </w:rPr>
                        <w:br/>
                      </w:r>
                      <w:r w:rsidRPr="00E00C59">
                        <w:rPr>
                          <w:color w:val="0070C0"/>
                          <w:sz w:val="16"/>
                          <w:szCs w:val="16"/>
                        </w:rPr>
                        <w:t>(courant instantané = 2 mA)</w:t>
                      </w:r>
                    </w:p>
                  </w:txbxContent>
                </v:textbox>
              </v:shape>
            </w:pict>
          </mc:Fallback>
        </mc:AlternateContent>
      </w:r>
      <w:r w:rsidRPr="006F0D27">
        <w:rPr>
          <w:noProof/>
          <w:lang w:val="en-GB" w:eastAsia="en-GB"/>
        </w:rPr>
        <mc:AlternateContent>
          <mc:Choice Requires="wps">
            <w:drawing>
              <wp:anchor distT="0" distB="0" distL="114300" distR="114300" simplePos="0" relativeHeight="251472896" behindDoc="0" locked="0" layoutInCell="1" allowOverlap="1" wp14:anchorId="29A686CE" wp14:editId="748E4B66">
                <wp:simplePos x="0" y="0"/>
                <wp:positionH relativeFrom="column">
                  <wp:posOffset>2564765</wp:posOffset>
                </wp:positionH>
                <wp:positionV relativeFrom="paragraph">
                  <wp:posOffset>591820</wp:posOffset>
                </wp:positionV>
                <wp:extent cx="602615" cy="170815"/>
                <wp:effectExtent l="0" t="0" r="6985" b="6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70815"/>
                        </a:xfrm>
                        <a:prstGeom prst="rect">
                          <a:avLst/>
                        </a:prstGeom>
                        <a:noFill/>
                        <a:ln w="9525">
                          <a:noFill/>
                          <a:miter lim="800000"/>
                          <a:headEnd/>
                          <a:tailEnd/>
                        </a:ln>
                      </wps:spPr>
                      <wps:txbx>
                        <w:txbxContent>
                          <w:p w:rsidR="002A069D" w:rsidRPr="00E00C59" w:rsidRDefault="002A069D" w:rsidP="000B1F33">
                            <w:pPr>
                              <w:rPr>
                                <w:b/>
                                <w:sz w:val="16"/>
                                <w:szCs w:val="16"/>
                              </w:rPr>
                            </w:pPr>
                            <w:r w:rsidRPr="00E00C59">
                              <w:rPr>
                                <w:color w:val="0070C0"/>
                                <w:sz w:val="16"/>
                                <w:szCs w:val="16"/>
                              </w:rPr>
                              <w:t>24 ms (= 3 T)</w:t>
                            </w:r>
                            <w:r w:rsidRPr="00E00C59" w:rsidDel="004617B4">
                              <w:rPr>
                                <w:b/>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686CE" id="Text Box 9" o:spid="_x0000_s1055" type="#_x0000_t202" style="position:absolute;left:0;text-align:left;margin-left:201.95pt;margin-top:46.6pt;width:47.45pt;height:13.4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" filled="f" stroked="f">
                <v:textbox inset="0,0,0,0">
                  <w:txbxContent>
                    <w:p w:rsidR="002A069D" w:rsidRPr="00E00C59" w:rsidRDefault="002A069D" w:rsidP="000B1F33">
                      <w:pPr>
                        <w:rPr>
                          <w:b/>
                          <w:sz w:val="16"/>
                          <w:szCs w:val="16"/>
                        </w:rPr>
                      </w:pPr>
                      <w:r w:rsidRPr="00E00C59">
                        <w:rPr>
                          <w:color w:val="0070C0"/>
                          <w:sz w:val="16"/>
                          <w:szCs w:val="16"/>
                        </w:rPr>
                        <w:t>24 ms (= 3 T)</w:t>
                      </w:r>
                      <w:r w:rsidRPr="00E00C59" w:rsidDel="004617B4">
                        <w:rPr>
                          <w:b/>
                          <w:sz w:val="16"/>
                          <w:szCs w:val="16"/>
                        </w:rPr>
                        <w:t xml:space="preserve"> </w:t>
                      </w:r>
                    </w:p>
                  </w:txbxContent>
                </v:textbox>
              </v:shape>
            </w:pict>
          </mc:Fallback>
        </mc:AlternateContent>
      </w:r>
      <w:r w:rsidRPr="006F0D27">
        <w:rPr>
          <w:noProof/>
          <w:lang w:val="en-GB" w:eastAsia="en-GB"/>
        </w:rPr>
        <mc:AlternateContent>
          <mc:Choice Requires="wps">
            <w:drawing>
              <wp:anchor distT="0" distB="0" distL="114300" distR="114300" simplePos="0" relativeHeight="251471872" behindDoc="0" locked="0" layoutInCell="1" allowOverlap="1" wp14:anchorId="11EF7B99" wp14:editId="2B6553A8">
                <wp:simplePos x="0" y="0"/>
                <wp:positionH relativeFrom="column">
                  <wp:posOffset>1108075</wp:posOffset>
                </wp:positionH>
                <wp:positionV relativeFrom="paragraph">
                  <wp:posOffset>214630</wp:posOffset>
                </wp:positionV>
                <wp:extent cx="290830" cy="1416050"/>
                <wp:effectExtent l="0" t="0" r="13970" b="127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1416050"/>
                        </a:xfrm>
                        <a:prstGeom prst="rect">
                          <a:avLst/>
                        </a:prstGeom>
                        <a:noFill/>
                        <a:ln w="9525">
                          <a:noFill/>
                          <a:miter lim="800000"/>
                          <a:headEnd/>
                          <a:tailEnd/>
                        </a:ln>
                      </wps:spPr>
                      <wps:txbx>
                        <w:txbxContent>
                          <w:p w:rsidR="002A069D" w:rsidRPr="004617B4" w:rsidRDefault="002A069D" w:rsidP="000B1F33">
                            <w:pPr>
                              <w:spacing w:line="240" w:lineRule="auto"/>
                              <w:jc w:val="center"/>
                              <w:rPr>
                                <w:b/>
                                <w:sz w:val="16"/>
                                <w:szCs w:val="16"/>
                              </w:rPr>
                            </w:pPr>
                            <w:r w:rsidRPr="007C0DDD">
                              <w:rPr>
                                <w:b/>
                                <w:sz w:val="16"/>
                                <w:szCs w:val="16"/>
                              </w:rPr>
                              <w:t xml:space="preserve">Courant traversant </w:t>
                            </w:r>
                            <w:r>
                              <w:rPr>
                                <w:b/>
                                <w:sz w:val="16"/>
                                <w:szCs w:val="16"/>
                              </w:rPr>
                              <w:br/>
                            </w:r>
                            <w:r w:rsidRPr="007C0DDD">
                              <w:rPr>
                                <w:b/>
                                <w:sz w:val="16"/>
                                <w:szCs w:val="16"/>
                              </w:rPr>
                              <w:t>le corps (mA)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F7B99" id="Text Box 8" o:spid="_x0000_s1056" type="#_x0000_t202" style="position:absolute;left:0;text-align:left;margin-left:87.25pt;margin-top:16.9pt;width:22.9pt;height:111.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" filled="f" stroked="f">
                <v:textbox style="layout-flow:vertical;mso-layout-flow-alt:bottom-to-top" inset="0,0,0,0">
                  <w:txbxContent>
                    <w:p w:rsidR="002A069D" w:rsidRPr="004617B4" w:rsidRDefault="002A069D" w:rsidP="000B1F33">
                      <w:pPr>
                        <w:spacing w:line="240" w:lineRule="auto"/>
                        <w:jc w:val="center"/>
                        <w:rPr>
                          <w:b/>
                          <w:sz w:val="16"/>
                          <w:szCs w:val="16"/>
                        </w:rPr>
                      </w:pPr>
                      <w:r w:rsidRPr="007C0DDD">
                        <w:rPr>
                          <w:b/>
                          <w:sz w:val="16"/>
                          <w:szCs w:val="16"/>
                        </w:rPr>
                        <w:t xml:space="preserve">Courant traversant </w:t>
                      </w:r>
                      <w:r>
                        <w:rPr>
                          <w:b/>
                          <w:sz w:val="16"/>
                          <w:szCs w:val="16"/>
                        </w:rPr>
                        <w:br/>
                      </w:r>
                      <w:r w:rsidRPr="007C0DDD">
                        <w:rPr>
                          <w:b/>
                          <w:sz w:val="16"/>
                          <w:szCs w:val="16"/>
                        </w:rPr>
                        <w:t>le corps (mA)</w:t>
                      </w:r>
                    </w:p>
                  </w:txbxContent>
                </v:textbox>
              </v:shape>
            </w:pict>
          </mc:Fallback>
        </mc:AlternateContent>
      </w:r>
      <w:r w:rsidRPr="006F0D27">
        <w:rPr>
          <w:b/>
          <w:noProof/>
          <w:lang w:val="en-GB" w:eastAsia="en-GB"/>
        </w:rPr>
        <w:drawing>
          <wp:inline distT="0" distB="0" distL="0" distR="0" wp14:anchorId="69471AE9" wp14:editId="67E05667">
            <wp:extent cx="4285622" cy="219556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530" t="-4683" r="-44192" b="-24226"/>
                    <a:stretch/>
                  </pic:blipFill>
                  <pic:spPr bwMode="auto">
                    <a:xfrm>
                      <a:off x="0" y="0"/>
                      <a:ext cx="4290098" cy="2197858"/>
                    </a:xfrm>
                    <a:prstGeom prst="rect">
                      <a:avLst/>
                    </a:prstGeom>
                    <a:noFill/>
                    <a:ln>
                      <a:noFill/>
                    </a:ln>
                    <a:extLst>
                      <a:ext uri="{53640926-AAD7-44D8-BBD7-CCE9431645EC}">
                        <a14:shadowObscured xmlns:a14="http://schemas.microsoft.com/office/drawing/2010/main"/>
                      </a:ext>
                    </a:extLst>
                  </pic:spPr>
                </pic:pic>
              </a:graphicData>
            </a:graphic>
          </wp:inline>
        </w:drawing>
      </w:r>
    </w:p>
    <w:p w:rsidR="000B1F33" w:rsidRPr="006F0D27" w:rsidRDefault="000B1F33" w:rsidP="000B1F33">
      <w:pPr>
        <w:pStyle w:val="SingleTxtG"/>
      </w:pPr>
      <w:r w:rsidRPr="006F0D27">
        <w:t>72.</w:t>
      </w:r>
      <w:r w:rsidRPr="006F0D27">
        <w:tab/>
        <w:t>La figure 8 ci-dessus présente une comparaison entre deux courbes pour u</w:t>
      </w:r>
      <w:r>
        <w:t>ne décharge de condensateur 200 V, 0,2 </w:t>
      </w:r>
      <w:r w:rsidRPr="006F0D27">
        <w:t>J</w:t>
      </w:r>
      <w:r>
        <w:t> :</w:t>
      </w:r>
      <w:r w:rsidRPr="006F0D27">
        <w:t xml:space="preserve"> la courbe du courant instantané et celle du courant en valeur efficace, obtenues respectivement par la formule de la CEI (courant calculé à un point où la durée de l</w:t>
      </w:r>
      <w:r>
        <w:t>’</w:t>
      </w:r>
      <w:r w:rsidRPr="006F0D27">
        <w:t xml:space="preserve">impulsion </w:t>
      </w:r>
      <w:r>
        <w:t>est égale à 24 ms, soit 3 </w:t>
      </w:r>
      <w:r w:rsidRPr="006F0D27">
        <w:t>T) et la méthode de la SAE (méthode selon laquelle la mesure prend fin lorsque l</w:t>
      </w:r>
      <w:r>
        <w:t>’</w:t>
      </w:r>
      <w:r w:rsidRPr="006F0D27">
        <w:t>intensité du couran</w:t>
      </w:r>
      <w:r>
        <w:t>t instantané est inférieure à 2 </w:t>
      </w:r>
      <w:r w:rsidRPr="006F0D27">
        <w:t>mA). On notera que les deux courbes commencent à la même valeur mais divergent ensuite à mesure que l</w:t>
      </w:r>
      <w:r>
        <w:t>’</w:t>
      </w:r>
      <w:r w:rsidRPr="006F0D27">
        <w:t>impulsion se prolonge. Cela est logique, car la courbe de la valeur efficace rend compte de l</w:t>
      </w:r>
      <w:r>
        <w:t>’</w:t>
      </w:r>
      <w:r w:rsidRPr="006F0D27">
        <w:t>accroissement du risque lié à l</w:t>
      </w:r>
      <w:r>
        <w:t>’</w:t>
      </w:r>
      <w:r w:rsidRPr="006F0D27">
        <w:t>accroissement de la durée de l</w:t>
      </w:r>
      <w:r>
        <w:t>’</w:t>
      </w:r>
      <w:r w:rsidRPr="006F0D27">
        <w:t>impulsion.</w:t>
      </w:r>
    </w:p>
    <w:p w:rsidR="000B1F33" w:rsidRPr="006F0D27" w:rsidRDefault="0071463E" w:rsidP="000B1F33">
      <w:pPr>
        <w:pStyle w:val="Heading1"/>
        <w:spacing w:after="120"/>
        <w:rPr>
          <w:b/>
        </w:rPr>
      </w:pPr>
      <w:r w:rsidRPr="006F0D27">
        <w:rPr>
          <w:noProof/>
          <w:lang w:val="en-GB" w:eastAsia="en-GB"/>
        </w:rPr>
        <mc:AlternateContent>
          <mc:Choice Requires="wps">
            <w:drawing>
              <wp:anchor distT="0" distB="0" distL="114300" distR="114300" simplePos="0" relativeHeight="251644928" behindDoc="0" locked="0" layoutInCell="1" allowOverlap="1" wp14:anchorId="6C16BD53" wp14:editId="3F6A04D3">
                <wp:simplePos x="0" y="0"/>
                <wp:positionH relativeFrom="column">
                  <wp:posOffset>918120</wp:posOffset>
                </wp:positionH>
                <wp:positionV relativeFrom="paragraph">
                  <wp:posOffset>481952</wp:posOffset>
                </wp:positionV>
                <wp:extent cx="318343" cy="2134235"/>
                <wp:effectExtent l="0" t="0" r="5715" b="0"/>
                <wp:wrapNone/>
                <wp:docPr id="3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43" cy="2134235"/>
                        </a:xfrm>
                        <a:prstGeom prst="rect">
                          <a:avLst/>
                        </a:prstGeom>
                        <a:solidFill>
                          <a:schemeClr val="bg1"/>
                        </a:solidFill>
                        <a:ln w="9525">
                          <a:noFill/>
                          <a:miter lim="800000"/>
                          <a:headEnd/>
                          <a:tailEnd/>
                        </a:ln>
                      </wps:spPr>
                      <wps:txbx>
                        <w:txbxContent>
                          <w:p w:rsidR="002A069D" w:rsidRPr="00A84C89" w:rsidRDefault="002A069D" w:rsidP="0071463E">
                            <w:pPr>
                              <w:spacing w:after="400"/>
                              <w:jc w:val="right"/>
                              <w:rPr>
                                <w:b/>
                                <w:color w:val="000000" w:themeColor="text1"/>
                                <w:sz w:val="16"/>
                                <w:szCs w:val="16"/>
                              </w:rPr>
                            </w:pPr>
                            <w:r w:rsidRPr="00A84C89">
                              <w:rPr>
                                <w:b/>
                                <w:color w:val="000000" w:themeColor="text1"/>
                                <w:sz w:val="16"/>
                                <w:szCs w:val="16"/>
                              </w:rPr>
                              <w:t>10 000</w:t>
                            </w:r>
                          </w:p>
                          <w:p w:rsidR="002A069D" w:rsidRPr="00A84C89" w:rsidRDefault="002A069D" w:rsidP="0071463E">
                            <w:pPr>
                              <w:spacing w:after="360"/>
                              <w:jc w:val="right"/>
                              <w:rPr>
                                <w:b/>
                                <w:color w:val="000000" w:themeColor="text1"/>
                                <w:sz w:val="16"/>
                                <w:szCs w:val="16"/>
                              </w:rPr>
                            </w:pPr>
                            <w:r w:rsidRPr="00A84C89">
                              <w:rPr>
                                <w:b/>
                                <w:color w:val="000000" w:themeColor="text1"/>
                                <w:sz w:val="16"/>
                                <w:szCs w:val="16"/>
                              </w:rPr>
                              <w:t>1 000</w:t>
                            </w:r>
                          </w:p>
                          <w:p w:rsidR="002A069D" w:rsidRPr="00A84C89" w:rsidRDefault="002A069D" w:rsidP="0071463E">
                            <w:pPr>
                              <w:spacing w:after="360"/>
                              <w:jc w:val="right"/>
                              <w:rPr>
                                <w:b/>
                                <w:color w:val="000000" w:themeColor="text1"/>
                                <w:sz w:val="16"/>
                                <w:szCs w:val="16"/>
                              </w:rPr>
                            </w:pPr>
                            <w:r w:rsidRPr="00A84C89">
                              <w:rPr>
                                <w:b/>
                                <w:color w:val="000000" w:themeColor="text1"/>
                                <w:sz w:val="16"/>
                                <w:szCs w:val="16"/>
                              </w:rPr>
                              <w:t>100</w:t>
                            </w:r>
                          </w:p>
                          <w:p w:rsidR="002A069D" w:rsidRPr="00A84C89" w:rsidRDefault="002A069D" w:rsidP="0071463E">
                            <w:pPr>
                              <w:spacing w:after="360"/>
                              <w:jc w:val="right"/>
                              <w:rPr>
                                <w:b/>
                                <w:color w:val="000000" w:themeColor="text1"/>
                                <w:sz w:val="16"/>
                                <w:szCs w:val="16"/>
                              </w:rPr>
                            </w:pPr>
                            <w:r w:rsidRPr="00A84C89">
                              <w:rPr>
                                <w:b/>
                                <w:color w:val="000000" w:themeColor="text1"/>
                                <w:sz w:val="16"/>
                                <w:szCs w:val="16"/>
                              </w:rPr>
                              <w:t>10</w:t>
                            </w:r>
                          </w:p>
                          <w:p w:rsidR="002A069D" w:rsidRPr="00A84C89" w:rsidRDefault="002A069D" w:rsidP="0071463E">
                            <w:pPr>
                              <w:spacing w:after="360"/>
                              <w:jc w:val="right"/>
                              <w:rPr>
                                <w:b/>
                                <w:color w:val="000000" w:themeColor="text1"/>
                                <w:sz w:val="16"/>
                                <w:szCs w:val="16"/>
                              </w:rPr>
                            </w:pPr>
                            <w:r w:rsidRPr="00A84C89">
                              <w:rPr>
                                <w:b/>
                                <w:color w:val="000000" w:themeColor="text1"/>
                                <w:sz w:val="16"/>
                                <w:szCs w:val="16"/>
                              </w:rPr>
                              <w:t>1</w:t>
                            </w:r>
                          </w:p>
                          <w:p w:rsidR="002A069D" w:rsidRPr="00A84C89" w:rsidRDefault="002A069D" w:rsidP="0071463E">
                            <w:pPr>
                              <w:jc w:val="right"/>
                              <w:rPr>
                                <w:b/>
                                <w:color w:val="FFFFFF" w:themeColor="background1"/>
                                <w:sz w:val="16"/>
                                <w:szCs w:val="16"/>
                              </w:rPr>
                            </w:pPr>
                            <w:r w:rsidRPr="00A84C89">
                              <w:rPr>
                                <w:b/>
                                <w:color w:val="000000" w:themeColor="text1"/>
                                <w:sz w:val="16"/>
                                <w:szCs w:val="16"/>
                              </w:rPr>
                              <w:t>0,</w:t>
                            </w:r>
                            <w:r>
                              <w:rPr>
                                <w:b/>
                                <w:color w:val="000000" w:themeColor="text1"/>
                                <w:sz w:val="16"/>
                                <w:szCs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6BD53" id="Text Box 12" o:spid="_x0000_s1057" type="#_x0000_t202" style="position:absolute;left:0;text-align:left;margin-left:72.3pt;margin-top:37.95pt;width:25.05pt;height:168.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" fillcolor="white [3212]" stroked="f">
                <v:textbox inset="0,0,0,0">
                  <w:txbxContent>
                    <w:p w:rsidR="002A069D" w:rsidRPr="00A84C89" w:rsidRDefault="002A069D" w:rsidP="0071463E">
                      <w:pPr>
                        <w:spacing w:after="400"/>
                        <w:jc w:val="right"/>
                        <w:rPr>
                          <w:b/>
                          <w:color w:val="000000" w:themeColor="text1"/>
                          <w:sz w:val="16"/>
                          <w:szCs w:val="16"/>
                        </w:rPr>
                      </w:pPr>
                      <w:r w:rsidRPr="00A84C89">
                        <w:rPr>
                          <w:b/>
                          <w:color w:val="000000" w:themeColor="text1"/>
                          <w:sz w:val="16"/>
                          <w:szCs w:val="16"/>
                        </w:rPr>
                        <w:t>10 000</w:t>
                      </w:r>
                    </w:p>
                    <w:p w:rsidR="002A069D" w:rsidRPr="00A84C89" w:rsidRDefault="002A069D" w:rsidP="0071463E">
                      <w:pPr>
                        <w:spacing w:after="360"/>
                        <w:jc w:val="right"/>
                        <w:rPr>
                          <w:b/>
                          <w:color w:val="000000" w:themeColor="text1"/>
                          <w:sz w:val="16"/>
                          <w:szCs w:val="16"/>
                        </w:rPr>
                      </w:pPr>
                      <w:r w:rsidRPr="00A84C89">
                        <w:rPr>
                          <w:b/>
                          <w:color w:val="000000" w:themeColor="text1"/>
                          <w:sz w:val="16"/>
                          <w:szCs w:val="16"/>
                        </w:rPr>
                        <w:t>1 000</w:t>
                      </w:r>
                    </w:p>
                    <w:p w:rsidR="002A069D" w:rsidRPr="00A84C89" w:rsidRDefault="002A069D" w:rsidP="0071463E">
                      <w:pPr>
                        <w:spacing w:after="360"/>
                        <w:jc w:val="right"/>
                        <w:rPr>
                          <w:b/>
                          <w:color w:val="000000" w:themeColor="text1"/>
                          <w:sz w:val="16"/>
                          <w:szCs w:val="16"/>
                        </w:rPr>
                      </w:pPr>
                      <w:r w:rsidRPr="00A84C89">
                        <w:rPr>
                          <w:b/>
                          <w:color w:val="000000" w:themeColor="text1"/>
                          <w:sz w:val="16"/>
                          <w:szCs w:val="16"/>
                        </w:rPr>
                        <w:t>100</w:t>
                      </w:r>
                    </w:p>
                    <w:p w:rsidR="002A069D" w:rsidRPr="00A84C89" w:rsidRDefault="002A069D" w:rsidP="0071463E">
                      <w:pPr>
                        <w:spacing w:after="360"/>
                        <w:jc w:val="right"/>
                        <w:rPr>
                          <w:b/>
                          <w:color w:val="000000" w:themeColor="text1"/>
                          <w:sz w:val="16"/>
                          <w:szCs w:val="16"/>
                        </w:rPr>
                      </w:pPr>
                      <w:r w:rsidRPr="00A84C89">
                        <w:rPr>
                          <w:b/>
                          <w:color w:val="000000" w:themeColor="text1"/>
                          <w:sz w:val="16"/>
                          <w:szCs w:val="16"/>
                        </w:rPr>
                        <w:t>10</w:t>
                      </w:r>
                    </w:p>
                    <w:p w:rsidR="002A069D" w:rsidRPr="00A84C89" w:rsidRDefault="002A069D" w:rsidP="0071463E">
                      <w:pPr>
                        <w:spacing w:after="360"/>
                        <w:jc w:val="right"/>
                        <w:rPr>
                          <w:b/>
                          <w:color w:val="000000" w:themeColor="text1"/>
                          <w:sz w:val="16"/>
                          <w:szCs w:val="16"/>
                        </w:rPr>
                      </w:pPr>
                      <w:r w:rsidRPr="00A84C89">
                        <w:rPr>
                          <w:b/>
                          <w:color w:val="000000" w:themeColor="text1"/>
                          <w:sz w:val="16"/>
                          <w:szCs w:val="16"/>
                        </w:rPr>
                        <w:t>1</w:t>
                      </w:r>
                    </w:p>
                    <w:p w:rsidR="002A069D" w:rsidRPr="00A84C89" w:rsidRDefault="002A069D" w:rsidP="0071463E">
                      <w:pPr>
                        <w:jc w:val="right"/>
                        <w:rPr>
                          <w:b/>
                          <w:color w:val="FFFFFF" w:themeColor="background1"/>
                          <w:sz w:val="16"/>
                          <w:szCs w:val="16"/>
                        </w:rPr>
                      </w:pPr>
                      <w:r w:rsidRPr="00A84C89">
                        <w:rPr>
                          <w:b/>
                          <w:color w:val="000000" w:themeColor="text1"/>
                          <w:sz w:val="16"/>
                          <w:szCs w:val="16"/>
                        </w:rPr>
                        <w:t>0,</w:t>
                      </w:r>
                      <w:r>
                        <w:rPr>
                          <w:b/>
                          <w:color w:val="000000" w:themeColor="text1"/>
                          <w:sz w:val="16"/>
                          <w:szCs w:val="16"/>
                        </w:rPr>
                        <w:t>1</w:t>
                      </w:r>
                    </w:p>
                  </w:txbxContent>
                </v:textbox>
              </v:shape>
            </w:pict>
          </mc:Fallback>
        </mc:AlternateContent>
      </w:r>
      <w:r w:rsidR="000B1F33" w:rsidRPr="006F0D27">
        <w:t xml:space="preserve">Figure 9 </w:t>
      </w:r>
      <w:r w:rsidR="000B1F33" w:rsidRPr="006F0D27">
        <w:br/>
      </w:r>
      <w:r w:rsidR="000B1F33" w:rsidRPr="006F0D27">
        <w:rPr>
          <w:b/>
        </w:rPr>
        <w:t>Courant en valeur efficace dans les conditions suivantes</w:t>
      </w:r>
      <w:r w:rsidR="000B1F33">
        <w:rPr>
          <w:b/>
        </w:rPr>
        <w:t> :</w:t>
      </w:r>
      <w:r w:rsidR="000B1F33" w:rsidRPr="006F0D27">
        <w:rPr>
          <w:b/>
        </w:rPr>
        <w:t xml:space="preserve"> condensateurs 0,2 J, </w:t>
      </w:r>
      <w:r w:rsidR="000B1F33">
        <w:rPr>
          <w:b/>
        </w:rPr>
        <w:br/>
      </w:r>
      <w:r w:rsidR="000B1F33" w:rsidRPr="006F0D27">
        <w:rPr>
          <w:b/>
        </w:rPr>
        <w:t>surface de contact large et humide, résistance du corps pour un contact main-main</w:t>
      </w:r>
    </w:p>
    <w:p w:rsidR="000B1F33" w:rsidRPr="006F0D27" w:rsidRDefault="00A84C89" w:rsidP="000B1F33">
      <w:pPr>
        <w:pStyle w:val="SingleTxtG"/>
        <w:spacing w:after="240"/>
        <w:rPr>
          <w:b/>
          <w:lang w:eastAsia="ja-JP"/>
        </w:rPr>
      </w:pPr>
      <w:r w:rsidRPr="006F0D27">
        <w:rPr>
          <w:noProof/>
          <w:lang w:val="en-GB" w:eastAsia="en-GB"/>
        </w:rPr>
        <mc:AlternateContent>
          <mc:Choice Requires="wps">
            <w:drawing>
              <wp:anchor distT="0" distB="0" distL="114300" distR="114300" simplePos="0" relativeHeight="251659264" behindDoc="0" locked="0" layoutInCell="1" allowOverlap="1" wp14:anchorId="42D61647" wp14:editId="2A218885">
                <wp:simplePos x="0" y="0"/>
                <wp:positionH relativeFrom="column">
                  <wp:posOffset>1209286</wp:posOffset>
                </wp:positionH>
                <wp:positionV relativeFrom="paragraph">
                  <wp:posOffset>2053836</wp:posOffset>
                </wp:positionV>
                <wp:extent cx="2978332" cy="164219"/>
                <wp:effectExtent l="0" t="0" r="0" b="7620"/>
                <wp:wrapNone/>
                <wp:docPr id="38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332" cy="164219"/>
                        </a:xfrm>
                        <a:prstGeom prst="rect">
                          <a:avLst/>
                        </a:prstGeom>
                        <a:solidFill>
                          <a:schemeClr val="bg1"/>
                        </a:solidFill>
                        <a:ln w="9525">
                          <a:noFill/>
                          <a:miter lim="800000"/>
                          <a:headEnd/>
                          <a:tailEnd/>
                        </a:ln>
                      </wps:spPr>
                      <wps:txbx>
                        <w:txbxContent>
                          <w:p w:rsidR="002A069D" w:rsidRPr="00A84C89" w:rsidRDefault="002A069D" w:rsidP="00A84C89">
                            <w:pPr>
                              <w:spacing w:after="400"/>
                              <w:rPr>
                                <w:b/>
                                <w:color w:val="FFFFFF" w:themeColor="background1"/>
                                <w:sz w:val="16"/>
                                <w:szCs w:val="16"/>
                              </w:rPr>
                            </w:pPr>
                            <w:r w:rsidRPr="00A84C89">
                              <w:rPr>
                                <w:b/>
                                <w:color w:val="000000" w:themeColor="text1"/>
                                <w:sz w:val="16"/>
                                <w:szCs w:val="16"/>
                              </w:rPr>
                              <w:t>0,</w:t>
                            </w:r>
                            <w:r>
                              <w:rPr>
                                <w:b/>
                                <w:color w:val="000000" w:themeColor="text1"/>
                                <w:sz w:val="16"/>
                                <w:szCs w:val="16"/>
                              </w:rPr>
                              <w:t>1</w:t>
                            </w:r>
                            <w:r>
                              <w:rPr>
                                <w:b/>
                                <w:color w:val="000000" w:themeColor="text1"/>
                                <w:sz w:val="16"/>
                                <w:szCs w:val="16"/>
                              </w:rPr>
                              <w:tab/>
                              <w:t xml:space="preserve">          1</w:t>
                            </w:r>
                            <w:r>
                              <w:rPr>
                                <w:b/>
                                <w:color w:val="000000" w:themeColor="text1"/>
                                <w:sz w:val="16"/>
                                <w:szCs w:val="16"/>
                              </w:rPr>
                              <w:tab/>
                            </w:r>
                            <w:r>
                              <w:rPr>
                                <w:b/>
                                <w:color w:val="000000" w:themeColor="text1"/>
                                <w:sz w:val="16"/>
                                <w:szCs w:val="16"/>
                              </w:rPr>
                              <w:tab/>
                              <w:t xml:space="preserve"> 10</w:t>
                            </w:r>
                            <w:r>
                              <w:rPr>
                                <w:b/>
                                <w:color w:val="000000" w:themeColor="text1"/>
                                <w:sz w:val="16"/>
                                <w:szCs w:val="16"/>
                              </w:rPr>
                              <w:tab/>
                              <w:t xml:space="preserve">       100</w:t>
                            </w:r>
                            <w:r>
                              <w:rPr>
                                <w:b/>
                                <w:color w:val="000000" w:themeColor="text1"/>
                                <w:sz w:val="16"/>
                                <w:szCs w:val="16"/>
                              </w:rPr>
                              <w:tab/>
                            </w:r>
                            <w:r>
                              <w:rPr>
                                <w:b/>
                                <w:color w:val="000000" w:themeColor="text1"/>
                                <w:sz w:val="16"/>
                                <w:szCs w:val="16"/>
                              </w:rPr>
                              <w:tab/>
                              <w:t>1 000</w:t>
                            </w:r>
                            <w:r>
                              <w:rPr>
                                <w:b/>
                                <w:color w:val="000000" w:themeColor="text1"/>
                                <w:sz w:val="16"/>
                                <w:szCs w:val="16"/>
                              </w:rPr>
                              <w:tab/>
                              <w:t xml:space="preserve">    10 000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61647" id="_x0000_s1058" type="#_x0000_t202" style="position:absolute;left:0;text-align:left;margin-left:95.2pt;margin-top:161.7pt;width:234.5pt;height:1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" fillcolor="white [3212]" stroked="f">
                <v:textbox inset="0,0,0,0">
                  <w:txbxContent>
                    <w:p w:rsidR="002A069D" w:rsidRPr="00A84C89" w:rsidRDefault="002A069D" w:rsidP="00A84C89">
                      <w:pPr>
                        <w:spacing w:after="400"/>
                        <w:rPr>
                          <w:b/>
                          <w:color w:val="FFFFFF" w:themeColor="background1"/>
                          <w:sz w:val="16"/>
                          <w:szCs w:val="16"/>
                        </w:rPr>
                      </w:pPr>
                      <w:r w:rsidRPr="00A84C89">
                        <w:rPr>
                          <w:b/>
                          <w:color w:val="000000" w:themeColor="text1"/>
                          <w:sz w:val="16"/>
                          <w:szCs w:val="16"/>
                        </w:rPr>
                        <w:t>0,</w:t>
                      </w:r>
                      <w:r>
                        <w:rPr>
                          <w:b/>
                          <w:color w:val="000000" w:themeColor="text1"/>
                          <w:sz w:val="16"/>
                          <w:szCs w:val="16"/>
                        </w:rPr>
                        <w:t>1</w:t>
                      </w:r>
                      <w:r>
                        <w:rPr>
                          <w:b/>
                          <w:color w:val="000000" w:themeColor="text1"/>
                          <w:sz w:val="16"/>
                          <w:szCs w:val="16"/>
                        </w:rPr>
                        <w:tab/>
                        <w:t xml:space="preserve">          1</w:t>
                      </w:r>
                      <w:r>
                        <w:rPr>
                          <w:b/>
                          <w:color w:val="000000" w:themeColor="text1"/>
                          <w:sz w:val="16"/>
                          <w:szCs w:val="16"/>
                        </w:rPr>
                        <w:tab/>
                      </w:r>
                      <w:r>
                        <w:rPr>
                          <w:b/>
                          <w:color w:val="000000" w:themeColor="text1"/>
                          <w:sz w:val="16"/>
                          <w:szCs w:val="16"/>
                        </w:rPr>
                        <w:tab/>
                        <w:t xml:space="preserve"> 10</w:t>
                      </w:r>
                      <w:r>
                        <w:rPr>
                          <w:b/>
                          <w:color w:val="000000" w:themeColor="text1"/>
                          <w:sz w:val="16"/>
                          <w:szCs w:val="16"/>
                        </w:rPr>
                        <w:tab/>
                        <w:t xml:space="preserve">       100</w:t>
                      </w:r>
                      <w:r>
                        <w:rPr>
                          <w:b/>
                          <w:color w:val="000000" w:themeColor="text1"/>
                          <w:sz w:val="16"/>
                          <w:szCs w:val="16"/>
                        </w:rPr>
                        <w:tab/>
                      </w:r>
                      <w:r>
                        <w:rPr>
                          <w:b/>
                          <w:color w:val="000000" w:themeColor="text1"/>
                          <w:sz w:val="16"/>
                          <w:szCs w:val="16"/>
                        </w:rPr>
                        <w:tab/>
                        <w:t>1 000</w:t>
                      </w:r>
                      <w:r>
                        <w:rPr>
                          <w:b/>
                          <w:color w:val="000000" w:themeColor="text1"/>
                          <w:sz w:val="16"/>
                          <w:szCs w:val="16"/>
                        </w:rPr>
                        <w:tab/>
                        <w:t xml:space="preserve">    10 000</w:t>
                      </w:r>
                    </w:p>
                  </w:txbxContent>
                </v:textbox>
              </v:shape>
            </w:pict>
          </mc:Fallback>
        </mc:AlternateContent>
      </w:r>
      <w:r w:rsidR="000B1F33" w:rsidRPr="006F0D27">
        <w:rPr>
          <w:b/>
          <w:noProof/>
          <w:lang w:val="en-GB" w:eastAsia="en-GB"/>
        </w:rPr>
        <mc:AlternateContent>
          <mc:Choice Requires="wps">
            <w:drawing>
              <wp:anchor distT="0" distB="0" distL="114300" distR="114300" simplePos="0" relativeHeight="251607040" behindDoc="0" locked="0" layoutInCell="1" allowOverlap="1" wp14:anchorId="245F8DA1" wp14:editId="00C915A9">
                <wp:simplePos x="0" y="0"/>
                <wp:positionH relativeFrom="column">
                  <wp:posOffset>-647772</wp:posOffset>
                </wp:positionH>
                <wp:positionV relativeFrom="paragraph">
                  <wp:posOffset>1883327</wp:posOffset>
                </wp:positionV>
                <wp:extent cx="2374265" cy="264160"/>
                <wp:effectExtent l="0" t="635" r="3175" b="317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264160"/>
                        </a:xfrm>
                        <a:prstGeom prst="rect">
                          <a:avLst/>
                        </a:prstGeom>
                        <a:noFill/>
                        <a:ln w="9525">
                          <a:noFill/>
                          <a:miter lim="800000"/>
                          <a:headEnd/>
                          <a:tailEnd/>
                        </a:ln>
                      </wps:spPr>
                      <wps:txbx>
                        <w:txbxContent>
                          <w:p w:rsidR="002A069D" w:rsidRPr="00135823" w:rsidRDefault="002A069D" w:rsidP="000B1F33">
                            <w:pPr>
                              <w:jc w:val="center"/>
                              <w:rPr>
                                <w:b/>
                                <w:sz w:val="16"/>
                                <w:szCs w:val="16"/>
                              </w:rPr>
                            </w:pPr>
                            <w:r w:rsidRPr="00135823">
                              <w:rPr>
                                <w:b/>
                                <w:sz w:val="16"/>
                                <w:szCs w:val="16"/>
                              </w:rPr>
                              <w:t>Durée (ms)</w:t>
                            </w:r>
                          </w:p>
                        </w:txbxContent>
                      </wps:txbx>
                      <wps:bodyPr rot="0" vert="horz" wrap="none" lIns="0" tIns="0" rIns="0" bIns="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45F8DA1" id="Text Box 2" o:spid="_x0000_s1059" type="#_x0000_t202" style="position:absolute;left:0;text-align:left;margin-left:-51pt;margin-top:148.3pt;width:186.95pt;height:20.8pt;rotation:-90;z-index:25160704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" filled="f" stroked="f">
                <v:textbox inset="0,0,0,0">
                  <w:txbxContent>
                    <w:p w:rsidR="002A069D" w:rsidRPr="00135823" w:rsidRDefault="002A069D" w:rsidP="000B1F33">
                      <w:pPr>
                        <w:jc w:val="center"/>
                        <w:rPr>
                          <w:b/>
                          <w:sz w:val="16"/>
                          <w:szCs w:val="16"/>
                        </w:rPr>
                      </w:pPr>
                      <w:r w:rsidRPr="00135823">
                        <w:rPr>
                          <w:b/>
                          <w:sz w:val="16"/>
                          <w:szCs w:val="16"/>
                        </w:rPr>
                        <w:t>Durée (ms)</w:t>
                      </w:r>
                    </w:p>
                  </w:txbxContent>
                </v:textbox>
              </v:shape>
            </w:pict>
          </mc:Fallback>
        </mc:AlternateContent>
      </w:r>
      <w:r w:rsidR="000B1F33" w:rsidRPr="006F0D27">
        <w:rPr>
          <w:b/>
          <w:noProof/>
          <w:lang w:val="en-GB" w:eastAsia="en-GB"/>
        </w:rPr>
        <mc:AlternateContent>
          <mc:Choice Requires="wps">
            <w:drawing>
              <wp:anchor distT="0" distB="0" distL="114300" distR="114300" simplePos="0" relativeHeight="251603968" behindDoc="0" locked="0" layoutInCell="1" allowOverlap="1" wp14:anchorId="3D50A267" wp14:editId="59731120">
                <wp:simplePos x="0" y="0"/>
                <wp:positionH relativeFrom="column">
                  <wp:posOffset>4015740</wp:posOffset>
                </wp:positionH>
                <wp:positionV relativeFrom="paragraph">
                  <wp:posOffset>439364</wp:posOffset>
                </wp:positionV>
                <wp:extent cx="1450975" cy="748602"/>
                <wp:effectExtent l="0" t="0" r="15875" b="13970"/>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748602"/>
                        </a:xfrm>
                        <a:prstGeom prst="rect">
                          <a:avLst/>
                        </a:prstGeom>
                        <a:solidFill>
                          <a:srgbClr val="FFFFFF">
                            <a:alpha val="0"/>
                          </a:srgbClr>
                        </a:solidFill>
                        <a:ln w="9525">
                          <a:solidFill>
                            <a:srgbClr val="FFFFFF"/>
                          </a:solidFill>
                          <a:miter lim="800000"/>
                          <a:headEnd/>
                          <a:tailEnd/>
                        </a:ln>
                      </wps:spPr>
                      <wps:txbx>
                        <w:txbxContent>
                          <w:p w:rsidR="002A069D" w:rsidRPr="00F97C29" w:rsidRDefault="002A069D" w:rsidP="000B1F33">
                            <w:pPr>
                              <w:spacing w:after="100" w:afterAutospacing="1" w:line="240" w:lineRule="auto"/>
                              <w:rPr>
                                <w:sz w:val="16"/>
                                <w:szCs w:val="16"/>
                              </w:rPr>
                            </w:pPr>
                            <w:r w:rsidRPr="00F97C29">
                              <w:rPr>
                                <w:sz w:val="16"/>
                                <w:szCs w:val="16"/>
                              </w:rPr>
                              <w:t xml:space="preserve">Pour les systèmes dont la tension est inférieure à 350 V, on tient compte de la norme CEI/TS 60479-1, car les impulsions </w:t>
                            </w:r>
                            <w:r w:rsidRPr="00F97C29">
                              <w:rPr>
                                <w:sz w:val="16"/>
                                <w:szCs w:val="16"/>
                              </w:rPr>
                              <w:br/>
                              <w:t xml:space="preserve">de décharge sont supérieures </w:t>
                            </w:r>
                            <w:r w:rsidRPr="00F97C29">
                              <w:rPr>
                                <w:sz w:val="16"/>
                                <w:szCs w:val="16"/>
                              </w:rPr>
                              <w:br/>
                              <w:t>ou égales à 10 ms.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50A267" id="Zone de texte 35" o:spid="_x0000_s1060" type="#_x0000_t202" style="position:absolute;left:0;text-align:left;margin-left:316.2pt;margin-top:34.6pt;width:114.25pt;height:58.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" strokecolor="white">
                <v:fill opacity="0"/>
                <v:textbox inset="0,0,0,0">
                  <w:txbxContent>
                    <w:p w:rsidR="002A069D" w:rsidRPr="00F97C29" w:rsidRDefault="002A069D" w:rsidP="000B1F33">
                      <w:pPr>
                        <w:spacing w:after="100" w:afterAutospacing="1" w:line="240" w:lineRule="auto"/>
                        <w:rPr>
                          <w:sz w:val="16"/>
                          <w:szCs w:val="16"/>
                        </w:rPr>
                      </w:pPr>
                      <w:r w:rsidRPr="00F97C29">
                        <w:rPr>
                          <w:sz w:val="16"/>
                          <w:szCs w:val="16"/>
                        </w:rPr>
                        <w:t xml:space="preserve">Pour les systèmes dont la tension est inférieure à 350 V, on tient compte de la norme CEI/TS 60479-1, car les impulsions </w:t>
                      </w:r>
                      <w:r w:rsidRPr="00F97C29">
                        <w:rPr>
                          <w:sz w:val="16"/>
                          <w:szCs w:val="16"/>
                        </w:rPr>
                        <w:br/>
                        <w:t xml:space="preserve">de décharge sont supérieures </w:t>
                      </w:r>
                      <w:r w:rsidRPr="00F97C29">
                        <w:rPr>
                          <w:sz w:val="16"/>
                          <w:szCs w:val="16"/>
                        </w:rPr>
                        <w:br/>
                        <w:t>ou égales à 10 ms.</w:t>
                      </w:r>
                    </w:p>
                  </w:txbxContent>
                </v:textbox>
              </v:shape>
            </w:pict>
          </mc:Fallback>
        </mc:AlternateContent>
      </w:r>
      <w:r w:rsidR="000B1F33" w:rsidRPr="006F0D27">
        <w:rPr>
          <w:b/>
          <w:noProof/>
          <w:lang w:val="en-GB" w:eastAsia="en-GB"/>
        </w:rPr>
        <mc:AlternateContent>
          <mc:Choice Requires="wps">
            <w:drawing>
              <wp:anchor distT="0" distB="0" distL="114300" distR="114300" simplePos="0" relativeHeight="251608064" behindDoc="0" locked="0" layoutInCell="1" allowOverlap="1" wp14:anchorId="2E64D769" wp14:editId="6DA8A85D">
                <wp:simplePos x="0" y="0"/>
                <wp:positionH relativeFrom="column">
                  <wp:posOffset>4022732</wp:posOffset>
                </wp:positionH>
                <wp:positionV relativeFrom="paragraph">
                  <wp:posOffset>1325915</wp:posOffset>
                </wp:positionV>
                <wp:extent cx="1431890" cy="668215"/>
                <wp:effectExtent l="0" t="0" r="16510" b="17780"/>
                <wp:wrapNone/>
                <wp:docPr id="291" name="Zone de texte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890" cy="668215"/>
                        </a:xfrm>
                        <a:prstGeom prst="rect">
                          <a:avLst/>
                        </a:prstGeom>
                        <a:solidFill>
                          <a:srgbClr val="FFFFFF">
                            <a:alpha val="0"/>
                          </a:srgbClr>
                        </a:solidFill>
                        <a:ln w="9525">
                          <a:solidFill>
                            <a:srgbClr val="FFFFFF"/>
                          </a:solidFill>
                          <a:miter lim="800000"/>
                          <a:headEnd/>
                          <a:tailEnd/>
                        </a:ln>
                      </wps:spPr>
                      <wps:txbx>
                        <w:txbxContent>
                          <w:p w:rsidR="002A069D" w:rsidRPr="00F97C29" w:rsidRDefault="002A069D" w:rsidP="000B1F33">
                            <w:pPr>
                              <w:spacing w:after="100" w:afterAutospacing="1" w:line="240" w:lineRule="auto"/>
                              <w:rPr>
                                <w:sz w:val="16"/>
                                <w:szCs w:val="16"/>
                              </w:rPr>
                            </w:pPr>
                            <w:r w:rsidRPr="00F97C29">
                              <w:rPr>
                                <w:sz w:val="16"/>
                                <w:szCs w:val="16"/>
                              </w:rPr>
                              <w:t>Pour les systèmes dont la tension est supérieure à 350 V, on tient compte de la norme CEI/TS 60479-2, car les impulsions de décharge sont inférieures à 10 ms.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64D769" id="Zone de texte 291" o:spid="_x0000_s1061" type="#_x0000_t202" style="position:absolute;left:0;text-align:left;margin-left:316.75pt;margin-top:104.4pt;width:112.75pt;height:52.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" strokecolor="white">
                <v:fill opacity="0"/>
                <v:textbox inset="0,0,0,0">
                  <w:txbxContent>
                    <w:p w:rsidR="002A069D" w:rsidRPr="00F97C29" w:rsidRDefault="002A069D" w:rsidP="000B1F33">
                      <w:pPr>
                        <w:spacing w:after="100" w:afterAutospacing="1" w:line="240" w:lineRule="auto"/>
                        <w:rPr>
                          <w:sz w:val="16"/>
                          <w:szCs w:val="16"/>
                        </w:rPr>
                      </w:pPr>
                      <w:r w:rsidRPr="00F97C29">
                        <w:rPr>
                          <w:sz w:val="16"/>
                          <w:szCs w:val="16"/>
                        </w:rPr>
                        <w:t>Pour les systèmes dont la tension est supérieure à 350 V, on tient compte de la norme CEI/TS 60479-2, car les impulsions de décharge sont inférieures à 10 ms.</w:t>
                      </w:r>
                    </w:p>
                  </w:txbxContent>
                </v:textbox>
              </v:shape>
            </w:pict>
          </mc:Fallback>
        </mc:AlternateContent>
      </w:r>
      <w:r w:rsidR="000B1F33" w:rsidRPr="006F0D27">
        <w:rPr>
          <w:noProof/>
          <w:lang w:val="en-GB" w:eastAsia="en-GB"/>
        </w:rPr>
        <mc:AlternateContent>
          <mc:Choice Requires="wps">
            <w:drawing>
              <wp:anchor distT="0" distB="0" distL="114300" distR="114300" simplePos="0" relativeHeight="251604992" behindDoc="0" locked="0" layoutInCell="1" allowOverlap="1" wp14:anchorId="7A4FF417" wp14:editId="6853FD61">
                <wp:simplePos x="0" y="0"/>
                <wp:positionH relativeFrom="column">
                  <wp:posOffset>1508704</wp:posOffset>
                </wp:positionH>
                <wp:positionV relativeFrom="paragraph">
                  <wp:posOffset>149860</wp:posOffset>
                </wp:positionV>
                <wp:extent cx="396875" cy="230505"/>
                <wp:effectExtent l="0" t="0" r="317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30505"/>
                        </a:xfrm>
                        <a:prstGeom prst="rect">
                          <a:avLst/>
                        </a:prstGeom>
                        <a:noFill/>
                        <a:ln w="9525">
                          <a:noFill/>
                          <a:miter lim="800000"/>
                          <a:headEnd/>
                          <a:tailEnd/>
                        </a:ln>
                      </wps:spPr>
                      <wps:txbx>
                        <w:txbxContent>
                          <w:p w:rsidR="002A069D" w:rsidRPr="009F0B66" w:rsidRDefault="002A069D" w:rsidP="000B1F33">
                            <w:pPr>
                              <w:rPr>
                                <w:b/>
                                <w:sz w:val="16"/>
                                <w:szCs w:val="16"/>
                              </w:rPr>
                            </w:pPr>
                            <w:r>
                              <w:rPr>
                                <w:b/>
                              </w:rPr>
                              <w:t>C</w:t>
                            </w:r>
                            <w:r w:rsidRPr="00467A6B">
                              <w:rPr>
                                <w:b/>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FF417" id="_x0000_s1062" type="#_x0000_t202" style="position:absolute;left:0;text-align:left;margin-left:118.8pt;margin-top:11.8pt;width:31.25pt;height:18.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" filled="f" stroked="f">
                <v:textbox inset="0,0,0,0">
                  <w:txbxContent>
                    <w:p w:rsidR="002A069D" w:rsidRPr="009F0B66" w:rsidRDefault="002A069D" w:rsidP="000B1F33">
                      <w:pPr>
                        <w:rPr>
                          <w:b/>
                          <w:sz w:val="16"/>
                          <w:szCs w:val="16"/>
                        </w:rPr>
                      </w:pPr>
                      <w:r>
                        <w:rPr>
                          <w:b/>
                        </w:rPr>
                        <w:t>C</w:t>
                      </w:r>
                      <w:r w:rsidRPr="00467A6B">
                        <w:rPr>
                          <w:b/>
                        </w:rPr>
                        <w:t>C</w:t>
                      </w:r>
                    </w:p>
                  </w:txbxContent>
                </v:textbox>
              </v:shape>
            </w:pict>
          </mc:Fallback>
        </mc:AlternateContent>
      </w:r>
      <w:r w:rsidR="000B1F33" w:rsidRPr="006F0D27">
        <w:rPr>
          <w:noProof/>
          <w:lang w:val="en-GB" w:eastAsia="en-GB"/>
        </w:rPr>
        <mc:AlternateContent>
          <mc:Choice Requires="wps">
            <w:drawing>
              <wp:anchor distT="0" distB="0" distL="114300" distR="114300" simplePos="0" relativeHeight="251518976" behindDoc="0" locked="0" layoutInCell="1" allowOverlap="1" wp14:anchorId="792C6925" wp14:editId="37CABAC3">
                <wp:simplePos x="0" y="0"/>
                <wp:positionH relativeFrom="column">
                  <wp:posOffset>3143501</wp:posOffset>
                </wp:positionH>
                <wp:positionV relativeFrom="paragraph">
                  <wp:posOffset>150258</wp:posOffset>
                </wp:positionV>
                <wp:extent cx="401320" cy="230505"/>
                <wp:effectExtent l="0" t="0" r="0" b="0"/>
                <wp:wrapNone/>
                <wp:docPr id="29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30505"/>
                        </a:xfrm>
                        <a:prstGeom prst="rect">
                          <a:avLst/>
                        </a:prstGeom>
                        <a:noFill/>
                        <a:ln w="9525">
                          <a:noFill/>
                          <a:miter lim="800000"/>
                          <a:headEnd/>
                          <a:tailEnd/>
                        </a:ln>
                      </wps:spPr>
                      <wps:txbx>
                        <w:txbxContent>
                          <w:p w:rsidR="002A069D" w:rsidRPr="009F0B66" w:rsidRDefault="002A069D" w:rsidP="000B1F33">
                            <w:pPr>
                              <w:rPr>
                                <w:b/>
                                <w:sz w:val="16"/>
                                <w:szCs w:val="16"/>
                              </w:rPr>
                            </w:pPr>
                            <w:r>
                              <w:rPr>
                                <w:b/>
                              </w:rPr>
                              <w:t>C</w:t>
                            </w:r>
                            <w:r w:rsidRPr="00467A6B">
                              <w:rPr>
                                <w:b/>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C6925" id="_x0000_s1063" type="#_x0000_t202" style="position:absolute;left:0;text-align:left;margin-left:247.5pt;margin-top:11.85pt;width:31.6pt;height:18.1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" filled="f" stroked="f">
                <v:textbox inset="0,0,0,0">
                  <w:txbxContent>
                    <w:p w:rsidR="002A069D" w:rsidRPr="009F0B66" w:rsidRDefault="002A069D" w:rsidP="000B1F33">
                      <w:pPr>
                        <w:rPr>
                          <w:b/>
                          <w:sz w:val="16"/>
                          <w:szCs w:val="16"/>
                        </w:rPr>
                      </w:pPr>
                      <w:r>
                        <w:rPr>
                          <w:b/>
                        </w:rPr>
                        <w:t>C</w:t>
                      </w:r>
                      <w:r w:rsidRPr="00467A6B">
                        <w:rPr>
                          <w:b/>
                        </w:rPr>
                        <w:t>C</w:t>
                      </w:r>
                    </w:p>
                  </w:txbxContent>
                </v:textbox>
              </v:shape>
            </w:pict>
          </mc:Fallback>
        </mc:AlternateContent>
      </w:r>
      <w:r w:rsidR="000B1F33" w:rsidRPr="006F0D27">
        <w:rPr>
          <w:noProof/>
          <w:lang w:val="en-GB" w:eastAsia="en-GB"/>
        </w:rPr>
        <mc:AlternateContent>
          <mc:Choice Requires="wps">
            <w:drawing>
              <wp:anchor distT="0" distB="0" distL="114300" distR="114300" simplePos="0" relativeHeight="251516928" behindDoc="0" locked="0" layoutInCell="1" allowOverlap="1" wp14:anchorId="776B8A4D" wp14:editId="73A5A667">
                <wp:simplePos x="0" y="0"/>
                <wp:positionH relativeFrom="column">
                  <wp:posOffset>2107509</wp:posOffset>
                </wp:positionH>
                <wp:positionV relativeFrom="paragraph">
                  <wp:posOffset>144780</wp:posOffset>
                </wp:positionV>
                <wp:extent cx="341644" cy="230505"/>
                <wp:effectExtent l="0" t="0" r="1270" b="0"/>
                <wp:wrapNone/>
                <wp:docPr id="6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44" cy="230505"/>
                        </a:xfrm>
                        <a:prstGeom prst="rect">
                          <a:avLst/>
                        </a:prstGeom>
                        <a:noFill/>
                        <a:ln w="9525">
                          <a:noFill/>
                          <a:miter lim="800000"/>
                          <a:headEnd/>
                          <a:tailEnd/>
                        </a:ln>
                      </wps:spPr>
                      <wps:txbx>
                        <w:txbxContent>
                          <w:p w:rsidR="002A069D" w:rsidRPr="009F0B66" w:rsidRDefault="002A069D" w:rsidP="000B1F33">
                            <w:pPr>
                              <w:rPr>
                                <w:b/>
                                <w:sz w:val="16"/>
                                <w:szCs w:val="16"/>
                              </w:rPr>
                            </w:pPr>
                            <w:r>
                              <w:rPr>
                                <w:b/>
                              </w:rPr>
                              <w:t>C</w:t>
                            </w:r>
                            <w:r w:rsidRPr="00467A6B">
                              <w:rPr>
                                <w:b/>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B8A4D" id="_x0000_s1064" type="#_x0000_t202" style="position:absolute;left:0;text-align:left;margin-left:165.95pt;margin-top:11.4pt;width:26.9pt;height:18.1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" filled="f" stroked="f">
                <v:textbox inset="0,0,0,0">
                  <w:txbxContent>
                    <w:p w:rsidR="002A069D" w:rsidRPr="009F0B66" w:rsidRDefault="002A069D" w:rsidP="000B1F33">
                      <w:pPr>
                        <w:rPr>
                          <w:b/>
                          <w:sz w:val="16"/>
                          <w:szCs w:val="16"/>
                        </w:rPr>
                      </w:pPr>
                      <w:r>
                        <w:rPr>
                          <w:b/>
                        </w:rPr>
                        <w:t>C</w:t>
                      </w:r>
                      <w:r w:rsidRPr="00467A6B">
                        <w:rPr>
                          <w:b/>
                        </w:rPr>
                        <w:t>C</w:t>
                      </w:r>
                    </w:p>
                  </w:txbxContent>
                </v:textbox>
              </v:shape>
            </w:pict>
          </mc:Fallback>
        </mc:AlternateContent>
      </w:r>
      <w:r w:rsidR="000B1F33" w:rsidRPr="006F0D27">
        <w:rPr>
          <w:noProof/>
          <w:lang w:val="en-GB" w:eastAsia="en-GB"/>
        </w:rPr>
        <mc:AlternateContent>
          <mc:Choice Requires="wps">
            <w:drawing>
              <wp:anchor distT="0" distB="0" distL="114300" distR="114300" simplePos="0" relativeHeight="251517952" behindDoc="0" locked="0" layoutInCell="1" allowOverlap="1" wp14:anchorId="34EDB621" wp14:editId="1E70DB72">
                <wp:simplePos x="0" y="0"/>
                <wp:positionH relativeFrom="column">
                  <wp:posOffset>2593284</wp:posOffset>
                </wp:positionH>
                <wp:positionV relativeFrom="paragraph">
                  <wp:posOffset>153670</wp:posOffset>
                </wp:positionV>
                <wp:extent cx="427055" cy="230505"/>
                <wp:effectExtent l="0" t="0" r="11430" b="0"/>
                <wp:wrapNone/>
                <wp:docPr id="28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055" cy="230505"/>
                        </a:xfrm>
                        <a:prstGeom prst="rect">
                          <a:avLst/>
                        </a:prstGeom>
                        <a:noFill/>
                        <a:ln w="9525">
                          <a:noFill/>
                          <a:miter lim="800000"/>
                          <a:headEnd/>
                          <a:tailEnd/>
                        </a:ln>
                      </wps:spPr>
                      <wps:txbx>
                        <w:txbxContent>
                          <w:p w:rsidR="002A069D" w:rsidRPr="009F0B66" w:rsidRDefault="002A069D" w:rsidP="000B1F33">
                            <w:pPr>
                              <w:rPr>
                                <w:b/>
                                <w:sz w:val="16"/>
                                <w:szCs w:val="16"/>
                              </w:rPr>
                            </w:pPr>
                            <w:r>
                              <w:rPr>
                                <w:b/>
                              </w:rPr>
                              <w:t>C</w:t>
                            </w:r>
                            <w:r w:rsidRPr="00467A6B">
                              <w:rPr>
                                <w:b/>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DB621" id="_x0000_s1065" type="#_x0000_t202" style="position:absolute;left:0;text-align:left;margin-left:204.2pt;margin-top:12.1pt;width:33.65pt;height:18.1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" filled="f" stroked="f">
                <v:textbox inset="0,0,0,0">
                  <w:txbxContent>
                    <w:p w:rsidR="002A069D" w:rsidRPr="009F0B66" w:rsidRDefault="002A069D" w:rsidP="000B1F33">
                      <w:pPr>
                        <w:rPr>
                          <w:b/>
                          <w:sz w:val="16"/>
                          <w:szCs w:val="16"/>
                        </w:rPr>
                      </w:pPr>
                      <w:r>
                        <w:rPr>
                          <w:b/>
                        </w:rPr>
                        <w:t>C</w:t>
                      </w:r>
                      <w:r w:rsidRPr="00467A6B">
                        <w:rPr>
                          <w:b/>
                        </w:rPr>
                        <w:t>C</w:t>
                      </w:r>
                    </w:p>
                  </w:txbxContent>
                </v:textbox>
              </v:shape>
            </w:pict>
          </mc:Fallback>
        </mc:AlternateContent>
      </w:r>
      <w:r w:rsidR="000B1F33" w:rsidRPr="006F0D27">
        <w:rPr>
          <w:b/>
          <w:noProof/>
          <w:lang w:val="en-GB" w:eastAsia="en-GB"/>
        </w:rPr>
        <mc:AlternateContent>
          <mc:Choice Requires="wps">
            <w:drawing>
              <wp:anchor distT="0" distB="0" distL="114300" distR="114300" simplePos="0" relativeHeight="251475968" behindDoc="0" locked="0" layoutInCell="1" allowOverlap="1" wp14:anchorId="6A9F5484" wp14:editId="7D7A3D51">
                <wp:simplePos x="0" y="0"/>
                <wp:positionH relativeFrom="column">
                  <wp:posOffset>1359738</wp:posOffset>
                </wp:positionH>
                <wp:positionV relativeFrom="paragraph">
                  <wp:posOffset>2225096</wp:posOffset>
                </wp:positionV>
                <wp:extent cx="2374265" cy="200967"/>
                <wp:effectExtent l="0" t="0" r="9525" b="8890"/>
                <wp:wrapNone/>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0967"/>
                        </a:xfrm>
                        <a:prstGeom prst="rect">
                          <a:avLst/>
                        </a:prstGeom>
                        <a:noFill/>
                        <a:ln w="9525">
                          <a:noFill/>
                          <a:miter lim="800000"/>
                          <a:headEnd/>
                          <a:tailEnd/>
                        </a:ln>
                      </wps:spPr>
                      <wps:txbx>
                        <w:txbxContent>
                          <w:p w:rsidR="002A069D" w:rsidRPr="00135823" w:rsidRDefault="002A069D" w:rsidP="000B1F33">
                            <w:pPr>
                              <w:jc w:val="center"/>
                              <w:rPr>
                                <w:b/>
                                <w:sz w:val="16"/>
                                <w:szCs w:val="16"/>
                              </w:rPr>
                            </w:pPr>
                            <w:r w:rsidRPr="00135823">
                              <w:rPr>
                                <w:b/>
                                <w:sz w:val="16"/>
                                <w:szCs w:val="16"/>
                              </w:rPr>
                              <w:t>Courant traversant le corps (mA)</w:t>
                            </w:r>
                          </w:p>
                        </w:txbxContent>
                      </wps:txbx>
                      <wps:bodyPr rot="0" vert="horz" wrap="square" lIns="0" tIns="0" rIns="0" bIns="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A9F5484" id="_x0000_s1066" type="#_x0000_t202" style="position:absolute;left:0;text-align:left;margin-left:107.05pt;margin-top:175.2pt;width:186.95pt;height:15.8pt;z-index:2514759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" filled="f" stroked="f">
                <v:textbox inset="0,0,0,0">
                  <w:txbxContent>
                    <w:p w:rsidR="002A069D" w:rsidRPr="00135823" w:rsidRDefault="002A069D" w:rsidP="000B1F33">
                      <w:pPr>
                        <w:jc w:val="center"/>
                        <w:rPr>
                          <w:b/>
                          <w:sz w:val="16"/>
                          <w:szCs w:val="16"/>
                        </w:rPr>
                      </w:pPr>
                      <w:r w:rsidRPr="00135823">
                        <w:rPr>
                          <w:b/>
                          <w:sz w:val="16"/>
                          <w:szCs w:val="16"/>
                        </w:rPr>
                        <w:t>Courant traversant le corps (mA)</w:t>
                      </w:r>
                    </w:p>
                  </w:txbxContent>
                </v:textbox>
              </v:shape>
            </w:pict>
          </mc:Fallback>
        </mc:AlternateContent>
      </w:r>
      <w:r w:rsidR="000B1F33" w:rsidRPr="006F0D27">
        <w:rPr>
          <w:b/>
          <w:noProof/>
          <w:lang w:val="en-GB" w:eastAsia="en-GB"/>
        </w:rPr>
        <w:drawing>
          <wp:inline distT="0" distB="0" distL="0" distR="0" wp14:anchorId="558F45CF" wp14:editId="7475F9ED">
            <wp:extent cx="4858378" cy="2461847"/>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994" r="-1" b="-6755"/>
                    <a:stretch/>
                  </pic:blipFill>
                  <pic:spPr bwMode="auto">
                    <a:xfrm>
                      <a:off x="0" y="0"/>
                      <a:ext cx="4869266" cy="2467364"/>
                    </a:xfrm>
                    <a:prstGeom prst="rect">
                      <a:avLst/>
                    </a:prstGeom>
                    <a:noFill/>
                    <a:ln>
                      <a:noFill/>
                    </a:ln>
                    <a:extLst>
                      <a:ext uri="{53640926-AAD7-44D8-BBD7-CCE9431645EC}">
                        <a14:shadowObscured xmlns:a14="http://schemas.microsoft.com/office/drawing/2010/main"/>
                      </a:ext>
                    </a:extLst>
                  </pic:spPr>
                </pic:pic>
              </a:graphicData>
            </a:graphic>
          </wp:inline>
        </w:drawing>
      </w:r>
    </w:p>
    <w:p w:rsidR="000B1F33" w:rsidRPr="006F0D27" w:rsidRDefault="000B1F33" w:rsidP="000B1F33">
      <w:pPr>
        <w:pStyle w:val="SingleTxtG"/>
      </w:pPr>
      <w:r>
        <w:t>73.</w:t>
      </w:r>
      <w:r>
        <w:tab/>
        <w:t>La figure </w:t>
      </w:r>
      <w:r w:rsidRPr="006F0D27">
        <w:t>9 ci-dessus représente le courant en valeur efficace pour des décharges de condensateur 0,2</w:t>
      </w:r>
      <w:r>
        <w:t> </w:t>
      </w:r>
      <w:r w:rsidRPr="006F0D27">
        <w:t>J et des tensions d</w:t>
      </w:r>
      <w:r>
        <w:t>e charge initiales allant de 60 V à 1 000 </w:t>
      </w:r>
      <w:r w:rsidRPr="006F0D27">
        <w:t>V. Les courbes colorées ont été produites par la méthode de la SAE, tandis que les points colorés représentent les points calculés au moyen de la formule de la CEI (CEI/TS 60479-2). Comme on peut le constater, les deux méthodes de calcul donnent les mêmes résultats au point de ca</w:t>
      </w:r>
      <w:r>
        <w:t>lcul de la méthode de la CEI (3 </w:t>
      </w:r>
      <w:r w:rsidRPr="006F0D27">
        <w:t>T).</w:t>
      </w:r>
    </w:p>
    <w:p w:rsidR="000B1F33" w:rsidRPr="00147152" w:rsidRDefault="000B1F33" w:rsidP="000B1F33">
      <w:pPr>
        <w:pStyle w:val="SingleTxtG"/>
        <w:keepNext/>
        <w:keepLines/>
        <w:rPr>
          <w:spacing w:val="-2"/>
        </w:rPr>
      </w:pPr>
      <w:r w:rsidRPr="00147152">
        <w:rPr>
          <w:spacing w:val="-2"/>
        </w:rPr>
        <w:lastRenderedPageBreak/>
        <w:t>74.</w:t>
      </w:r>
      <w:r w:rsidRPr="00147152">
        <w:rPr>
          <w:spacing w:val="-2"/>
        </w:rPr>
        <w:tab/>
        <w:t>En outre, les condensateurs 0,2 J pour lesquels la tension</w:t>
      </w:r>
      <w:r w:rsidR="0004364C">
        <w:rPr>
          <w:spacing w:val="-2"/>
        </w:rPr>
        <w:t xml:space="preserve"> de charge est inférieure à 350 </w:t>
      </w:r>
      <w:r w:rsidRPr="00147152">
        <w:rPr>
          <w:spacing w:val="-2"/>
        </w:rPr>
        <w:t>V ont des impulsions de décharge de plus de 10 ms et sont donc soumis aux limites de risque spécifiées dans la norme CEI/TS 60479-1, tandis que les condensateurs 0,2 J pour lesquels la tension de charge est supérieure à 350 V ont des impulsions de décharge de moins de 10 ms et sont soumis aux limites de risque spécifiées dans la norme CEI/TS 60479-2.</w:t>
      </w:r>
    </w:p>
    <w:p w:rsidR="000B1F33" w:rsidRPr="006F0D27" w:rsidRDefault="000B1F33" w:rsidP="000B1F33">
      <w:pPr>
        <w:pStyle w:val="SingleTxtG"/>
      </w:pPr>
      <w:r w:rsidRPr="006F0D27">
        <w:t>75.</w:t>
      </w:r>
      <w:r w:rsidRPr="006F0D27">
        <w:tab/>
        <w:t>Sur la base des calculs ci-dessus, le niveau d</w:t>
      </w:r>
      <w:r>
        <w:t>’</w:t>
      </w:r>
      <w:r w:rsidRPr="006F0D27">
        <w:t>énergie maximal du condensateur qui ne dépasse pas les limites</w:t>
      </w:r>
      <w:r>
        <w:t xml:space="preserve"> DC-2 et C1 est 0,28 J, soit 40 % de plus que la limite de 0,2 </w:t>
      </w:r>
      <w:r w:rsidRPr="006F0D27">
        <w:t>J prescrite dans le Règlement. Il est important de noter ici que les méthodes de la CEI et de la SAE produisent toutes deux des résultats qui ne dépassent pas les limites DC-2 et C1.</w:t>
      </w:r>
    </w:p>
    <w:p w:rsidR="000B1F33" w:rsidRPr="006F0D27" w:rsidRDefault="000B1F33" w:rsidP="000B1F33">
      <w:pPr>
        <w:pStyle w:val="SingleTxtG"/>
      </w:pPr>
      <w:r w:rsidRPr="006F0D27">
        <w:t>76.</w:t>
      </w:r>
      <w:r w:rsidRPr="006F0D27">
        <w:tab/>
        <w:t>Si l</w:t>
      </w:r>
      <w:r>
        <w:t>’</w:t>
      </w:r>
      <w:r w:rsidRPr="006F0D27">
        <w:t>on répète les calculs ci-dessus dans le cas d</w:t>
      </w:r>
      <w:r>
        <w:t>’</w:t>
      </w:r>
      <w:r w:rsidRPr="006F0D27">
        <w:t>une résistance main-pieds (laquelle est très improbable dans une situation de contact réelle), on obtien</w:t>
      </w:r>
      <w:r>
        <w:t>t une valeur limite de 0,25 J, soit 25 % de plus que la limite de 0,2 </w:t>
      </w:r>
      <w:r w:rsidRPr="006F0D27">
        <w:t xml:space="preserve">J prescrite dans </w:t>
      </w:r>
      <w:r>
        <w:t>le Règlement. La limite de 0,25 </w:t>
      </w:r>
      <w:r w:rsidRPr="006F0D27">
        <w:t>J est également celle qui est prescrite dans l</w:t>
      </w:r>
      <w:r>
        <w:t>’</w:t>
      </w:r>
      <w:r w:rsidRPr="006F0D27">
        <w:t>édition la plus récente du Manuel de sécurité électrique du Ministère de l</w:t>
      </w:r>
      <w:r>
        <w:t>’</w:t>
      </w:r>
      <w:r w:rsidRPr="006F0D27">
        <w:t>énergie des États-Unis d</w:t>
      </w:r>
      <w:r>
        <w:t>’</w:t>
      </w:r>
      <w:r w:rsidRPr="006F0D27">
        <w:t>Amérique (DOE-HDBK-1092-2013).</w:t>
      </w:r>
    </w:p>
    <w:p w:rsidR="000B1F33" w:rsidRPr="006F0D27" w:rsidRDefault="000B1F33" w:rsidP="000B1F33">
      <w:pPr>
        <w:pStyle w:val="SingleTxtG"/>
      </w:pPr>
      <w:r w:rsidRPr="006F0D27">
        <w:t>77.</w:t>
      </w:r>
      <w:r w:rsidRPr="006F0D27">
        <w:tab/>
      </w:r>
      <w:r>
        <w:t>Pour justifier le seuil de 0,25 </w:t>
      </w:r>
      <w:r w:rsidRPr="006F0D27">
        <w:t>J indiqué dans l</w:t>
      </w:r>
      <w:r>
        <w:t>’</w:t>
      </w:r>
      <w:r w:rsidRPr="006F0D27">
        <w:t>édition de 2013 du Manuel de sécurité électrique ci-dessus, les auteurs mentionnent une étude consacrée au seuil du réflexe dans le cas d</w:t>
      </w:r>
      <w:r>
        <w:t>’</w:t>
      </w:r>
      <w:r w:rsidRPr="006F0D27">
        <w:t>une décharge d</w:t>
      </w:r>
      <w:r>
        <w:t>’</w:t>
      </w:r>
      <w:r w:rsidRPr="006F0D27">
        <w:t>électricité statique. Cette étude</w:t>
      </w:r>
      <w:r w:rsidRPr="006F0D27">
        <w:rPr>
          <w:rStyle w:val="FootnoteReference"/>
        </w:rPr>
        <w:footnoteReference w:id="7"/>
      </w:r>
      <w:r w:rsidRPr="006F0D27">
        <w:t>, ainsi que d</w:t>
      </w:r>
      <w:r>
        <w:t>’</w:t>
      </w:r>
      <w:r w:rsidRPr="006F0D27">
        <w:t>autres mentionnées dans cette dernière</w:t>
      </w:r>
      <w:r>
        <w:t>, montrent que le seuil de 0,25 </w:t>
      </w:r>
      <w:r w:rsidRPr="006F0D27">
        <w:t>J correspond au premier réflexe lié à un désagrément. Les auteurs citent de nombreuses expériences indiquant qu</w:t>
      </w:r>
      <w:r>
        <w:t>’</w:t>
      </w:r>
      <w:r w:rsidR="0004364C">
        <w:t>un choc de plus de 1 </w:t>
      </w:r>
      <w:r w:rsidRPr="006F0D27">
        <w:t>J dû à un condensateur à haute ten</w:t>
      </w:r>
      <w:r>
        <w:t>sion est indésirable et qu’à 10 </w:t>
      </w:r>
      <w:r w:rsidRPr="006F0D27">
        <w:t xml:space="preserve">J, le réflexe peut être si violent que la personne peut subir des contractions musculaires. </w:t>
      </w:r>
    </w:p>
    <w:p w:rsidR="000B1F33" w:rsidRPr="006F0D27" w:rsidRDefault="000B1F33" w:rsidP="000B1F33">
      <w:pPr>
        <w:pStyle w:val="SingleTxtG"/>
      </w:pPr>
      <w:r w:rsidRPr="006F0D27">
        <w:t>78.</w:t>
      </w:r>
      <w:r w:rsidRPr="006F0D27">
        <w:tab/>
        <w:t>Pour son classement des risques liés aux condensateurs à haute tension, le Ministère de l</w:t>
      </w:r>
      <w:r>
        <w:t>’</w:t>
      </w:r>
      <w:r w:rsidRPr="006F0D27">
        <w:t>énergie a largement tiré parti des études de choc par impulsion et de la mise au point de divers types de défibrillateur. Si l</w:t>
      </w:r>
      <w:r>
        <w:t>’</w:t>
      </w:r>
      <w:r w:rsidRPr="006F0D27">
        <w:t>on met de côté les chocs dus à des décharges d</w:t>
      </w:r>
      <w:r>
        <w:t>’</w:t>
      </w:r>
      <w:r w:rsidRPr="006F0D27">
        <w:t>électricité statique (qui peuvent mettre le feu à des matériaux combustibles, mais ne provoquent pas de choc électrique néfaste), le g</w:t>
      </w:r>
      <w:r>
        <w:t>roupe des hautes tensions (&gt;400 </w:t>
      </w:r>
      <w:r w:rsidRPr="006F0D27">
        <w:t xml:space="preserve">V) comprend cinq niveaux. Au niveau de risque le plus bas (codé en vert), on trouve le groupe des valeurs inférieures à </w:t>
      </w:r>
      <w:r>
        <w:t>0,25 </w:t>
      </w:r>
      <w:r w:rsidRPr="006F0D27">
        <w:t xml:space="preserve">J, qui peuvent provoquer un réflexe de désagrément sans toutefois blesser (par choc ou par réflexe musculaire). </w:t>
      </w:r>
    </w:p>
    <w:p w:rsidR="000B1F33" w:rsidRPr="006F0D27" w:rsidRDefault="000B1F33" w:rsidP="000B1F33">
      <w:pPr>
        <w:pStyle w:val="SingleTxtG"/>
      </w:pPr>
      <w:r>
        <w:t>79.</w:t>
      </w:r>
      <w:r>
        <w:tab/>
        <w:t>Un choc de 0,25 J à 1 </w:t>
      </w:r>
      <w:r w:rsidRPr="006F0D27">
        <w:t>J dû à un condensateur à haute tension provoque un réflexe majeur qui peut blesser. Un contact à ce niveau de risque n</w:t>
      </w:r>
      <w:r>
        <w:t>’</w:t>
      </w:r>
      <w:r w:rsidRPr="006F0D27">
        <w:t xml:space="preserve">est en principe pas mortel, mais devrait être évité, ce pourquoi on utilise </w:t>
      </w:r>
      <w:r>
        <w:t>le code couleur jaune. Entre 10 J et 1 000 </w:t>
      </w:r>
      <w:r w:rsidRPr="006F0D27">
        <w:t>J, le choc peut être mortel, en raison de la fibrillation ventriculaire, et peut léser les nerfs et les tissus, raison pour laquelle on utilise le code couleur rouge.</w:t>
      </w:r>
    </w:p>
    <w:p w:rsidR="000B1F33" w:rsidRPr="006F0D27" w:rsidRDefault="000B1F33" w:rsidP="000B1F33">
      <w:pPr>
        <w:pStyle w:val="SingleTxtG"/>
      </w:pPr>
      <w:r>
        <w:t>80.</w:t>
      </w:r>
      <w:r>
        <w:tab/>
        <w:t>En résumé, la limite de 0,2 </w:t>
      </w:r>
      <w:r w:rsidRPr="006F0D27">
        <w:t>J offre une marge suffisante par rapport au premier réflexe de désagrément et une grande marge par rapport aux premiers effets pouvant être mortels, notamment la fibrillation ventriculaire].</w:t>
      </w:r>
    </w:p>
    <w:p w:rsidR="000B1F33" w:rsidRPr="006F0D27" w:rsidRDefault="000B1F33" w:rsidP="000B1F33">
      <w:pPr>
        <w:pStyle w:val="H23G"/>
      </w:pPr>
      <w:r w:rsidRPr="006F0D27">
        <w:tab/>
        <w:t>5.</w:t>
      </w:r>
      <w:r w:rsidRPr="006F0D27">
        <w:tab/>
        <w:t>Argumentation concernant le critère de la protection physique</w:t>
      </w:r>
    </w:p>
    <w:p w:rsidR="000B1F33" w:rsidRPr="006F0D27" w:rsidRDefault="000B1F33" w:rsidP="000B1F33">
      <w:pPr>
        <w:pStyle w:val="SingleTxtG"/>
      </w:pPr>
      <w:r w:rsidRPr="006F0D27">
        <w:t>81.</w:t>
      </w:r>
      <w:r w:rsidRPr="006F0D27">
        <w:tab/>
        <w:t>Le critère de la protection physique est un critère important, car les véhicules électriques peuvent utiliser des condensateurs qui prennent du temps à se décharger. Il est donc nécessaire de mettre en place des barrières physiques pour éviter tout contact avec ces condensateurs, qui font partie des composants à haute tension, lorsqu</w:t>
      </w:r>
      <w:r>
        <w:t>’</w:t>
      </w:r>
      <w:r w:rsidRPr="006F0D27">
        <w:t>ils sont encore sous une tension élevée. Sachant que les prescriptions relatives aux essais de choc comprennent des vitesses d</w:t>
      </w:r>
      <w:r>
        <w:t>’</w:t>
      </w:r>
      <w:r w:rsidRPr="006F0D27">
        <w:t>essai qui peuvent ne pas produire des impulsions de choc ouvrant les contacteurs électriques à coup sûr, l</w:t>
      </w:r>
      <w:r>
        <w:t>’</w:t>
      </w:r>
      <w:r w:rsidRPr="006F0D27">
        <w:t>option de vérification de la conformité du véhicule aux prescriptions de sécurité pour les basses tensions peut ne pas être un bon choix.</w:t>
      </w:r>
    </w:p>
    <w:p w:rsidR="000B1F33" w:rsidRPr="006F0D27" w:rsidRDefault="000B1F33" w:rsidP="000B1F33">
      <w:pPr>
        <w:pStyle w:val="SingleTxtG"/>
      </w:pPr>
      <w:r w:rsidRPr="006F0D27">
        <w:t>82.</w:t>
      </w:r>
      <w:r w:rsidRPr="006F0D27">
        <w:tab/>
        <w:t>De plus, les composants CC de la pile à combustible d</w:t>
      </w:r>
      <w:r>
        <w:t>’</w:t>
      </w:r>
      <w:r w:rsidRPr="006F0D27">
        <w:t>un véhicule à pile à combustible peuvent être connectés aux composants CA par l</w:t>
      </w:r>
      <w:r>
        <w:t>’</w:t>
      </w:r>
      <w:r w:rsidRPr="006F0D27">
        <w:t>intermédiaire du convertisseur (même lorsque le véhicule est à l</w:t>
      </w:r>
      <w:r>
        <w:t>’</w:t>
      </w:r>
      <w:r w:rsidRPr="006F0D27">
        <w:t xml:space="preserve">arrêt). Après certains essais de choc qui </w:t>
      </w:r>
      <w:r w:rsidRPr="006F0D27">
        <w:lastRenderedPageBreak/>
        <w:t>peuvent ne pas entraîner l</w:t>
      </w:r>
      <w:r>
        <w:t>’</w:t>
      </w:r>
      <w:r w:rsidRPr="006F0D27">
        <w:t>ouverture des contacteurs (lorsque les contacteurs sont fermés et que les composants CC et CA sont connectés), la résistance d</w:t>
      </w:r>
      <w:r>
        <w:t>’isolement</w:t>
      </w:r>
      <w:r w:rsidRPr="006F0D27">
        <w:t xml:space="preserve"> du composant CA est parallèle à la résistance d</w:t>
      </w:r>
      <w:r>
        <w:t>’isolement</w:t>
      </w:r>
      <w:r w:rsidRPr="006F0D27">
        <w:t xml:space="preserve"> du composant CC de la pile à combustible. Par conséquent, même si l</w:t>
      </w:r>
      <w:r>
        <w:t>’isolement électrique prévu</w:t>
      </w:r>
      <w:r w:rsidRPr="006F0D27">
        <w:t xml:space="preserve"> pour le composant CA e</w:t>
      </w:r>
      <w:r>
        <w:t>st nettement supérieure aux 500 </w:t>
      </w:r>
      <w:r w:rsidRPr="006F0D27">
        <w:t>Ω/V requis, la résistance d</w:t>
      </w:r>
      <w:r>
        <w:t>’isolement</w:t>
      </w:r>
      <w:r w:rsidRPr="006F0D27">
        <w:t xml:space="preserve"> effective mesurée sur le composant CA peut être au mieux aussi élevée que celle prévue pour le composant CC de la pile à combustible, laquelle est limitée par le fluide de refroidissement de la pile. Ainsi, il n</w:t>
      </w:r>
      <w:r>
        <w:t>’</w:t>
      </w:r>
      <w:r w:rsidRPr="006F0D27">
        <w:t>est pas pratique dans tous les cas d</w:t>
      </w:r>
      <w:r>
        <w:t>’</w:t>
      </w:r>
      <w:r w:rsidRPr="006F0D27">
        <w:t>obteni</w:t>
      </w:r>
      <w:r>
        <w:t>r l’isolement électrique de 500 Ω/V requis</w:t>
      </w:r>
      <w:r w:rsidRPr="006F0D27">
        <w:t xml:space="preserve"> pour les composants CA.</w:t>
      </w:r>
    </w:p>
    <w:p w:rsidR="000B1F33" w:rsidRPr="006F0D27" w:rsidRDefault="000B1F33" w:rsidP="000B1F33">
      <w:pPr>
        <w:pStyle w:val="SingleTxtG"/>
      </w:pPr>
      <w:r w:rsidRPr="006F0D27">
        <w:t>83.</w:t>
      </w:r>
      <w:r w:rsidRPr="006F0D27">
        <w:tab/>
        <w:t>La protection physique dans le présent contexte consiste à isoler les personnes des éléments sous haute tension au moyen de barrières de protection électrique, de sorte qu</w:t>
      </w:r>
      <w:r>
        <w:t>’</w:t>
      </w:r>
      <w:r w:rsidRPr="006F0D27">
        <w:t>il n</w:t>
      </w:r>
      <w:r>
        <w:t>’</w:t>
      </w:r>
      <w:r w:rsidRPr="006F0D27">
        <w:t>y ait pas de contact humain direct ou indirect avec ces éléments lors de l</w:t>
      </w:r>
      <w:r>
        <w:t>’</w:t>
      </w:r>
      <w:r w:rsidRPr="006F0D27">
        <w:t>utilisation normale du véhicule ou à la suite d</w:t>
      </w:r>
      <w:r>
        <w:t>’</w:t>
      </w:r>
      <w:r w:rsidRPr="006F0D27">
        <w:t>un accident. La limite de résistance supérieure de 0,</w:t>
      </w:r>
      <w:r>
        <w:t>1 </w:t>
      </w:r>
      <w:r w:rsidRPr="006F0D27">
        <w:t>Ω prévue pour la liaison équipotentielle du châssis offre une protection contre les chocs électriques en déviant les courants électriques nocifs vers le châssis dans le cas où des composants chargés électriquement ne seraient plus isolés par la barrière de protection.</w:t>
      </w:r>
    </w:p>
    <w:p w:rsidR="000B1F33" w:rsidRPr="006F0D27" w:rsidRDefault="000B1F33" w:rsidP="000B1F33">
      <w:pPr>
        <w:pStyle w:val="SingleTxtG"/>
      </w:pPr>
      <w:r w:rsidRPr="006F0D27">
        <w:t>84.</w:t>
      </w:r>
      <w:r w:rsidRPr="006F0D27">
        <w:tab/>
        <w:t>Pour la protection contre les contacts directs avec les composants sous haute tension dans le cadre de l</w:t>
      </w:r>
      <w:r>
        <w:t>’</w:t>
      </w:r>
      <w:r w:rsidRPr="006F0D27">
        <w:t>utilisation du véhicule, des calibres d</w:t>
      </w:r>
      <w:r>
        <w:t>’</w:t>
      </w:r>
      <w:r w:rsidRPr="006F0D27">
        <w:t>accessibilité sont pré</w:t>
      </w:r>
      <w:r>
        <w:t>vus conformément à la norme ISO </w:t>
      </w:r>
      <w:r w:rsidRPr="006F0D27">
        <w:t>20653, «</w:t>
      </w:r>
      <w:r>
        <w:t> </w:t>
      </w:r>
      <w:r w:rsidR="002B20F1">
        <w:t>Véhicules routiers −</w:t>
      </w:r>
      <w:r>
        <w:t> </w:t>
      </w:r>
      <w:r w:rsidRPr="006F0D27">
        <w:t>Degrés de</w:t>
      </w:r>
      <w:r>
        <w:t xml:space="preserve"> protection (codes IP) </w:t>
      </w:r>
      <w:r w:rsidRPr="006F0D27">
        <w:t>− Protection des équipements électriques contre les corps étrangers, l</w:t>
      </w:r>
      <w:r>
        <w:t>’</w:t>
      </w:r>
      <w:r w:rsidRPr="006F0D27">
        <w:t>eau et les contacts</w:t>
      </w:r>
      <w:r>
        <w:t> </w:t>
      </w:r>
      <w:r w:rsidRPr="006F0D27">
        <w:t>». En ce qui concerne les garnitures qui se trouvent dans l</w:t>
      </w:r>
      <w:r>
        <w:t>’</w:t>
      </w:r>
      <w:r w:rsidRPr="006F0D27">
        <w:t xml:space="preserve">habitacle et dans le coffre, </w:t>
      </w:r>
      <w:r>
        <w:t>une tige d’essai (IPXXD) de 1,0 </w:t>
      </w:r>
      <w:r w:rsidRPr="006F0D27">
        <w:t>mm de diamètre et de 1</w:t>
      </w:r>
      <w:r>
        <w:t>00 </w:t>
      </w:r>
      <w:r w:rsidRPr="006F0D27">
        <w:t>mm de longueur est prescrite. Cette tige permet de s</w:t>
      </w:r>
      <w:r>
        <w:t>’</w:t>
      </w:r>
      <w:r w:rsidRPr="006F0D27">
        <w:t>assurer que les éventuelles ouvertures dans les barrières de pro</w:t>
      </w:r>
      <w:r>
        <w:t>tection ne font pas plus de 1,0 </w:t>
      </w:r>
      <w:r w:rsidRPr="006F0D27">
        <w:t>mm et que les éventuels composants sous tension se trouvant derr</w:t>
      </w:r>
      <w:r>
        <w:t>ière ne sont pas à moins de 100 </w:t>
      </w:r>
      <w:r w:rsidRPr="006F0D27">
        <w:t>mm d</w:t>
      </w:r>
      <w:r>
        <w:t>’</w:t>
      </w:r>
      <w:r w:rsidRPr="006F0D27">
        <w:t>une ouverture. Ainsi, les pièces de carrosserie, divers instruments et autres éléments conducteurs fins qu</w:t>
      </w:r>
      <w:r>
        <w:t>’</w:t>
      </w:r>
      <w:r w:rsidRPr="006F0D27">
        <w:t>on trouve généralement dans un habitacle ou dans un coffre ne peuvent pas passer par des ouvertures ou des interstices dans les garnitures de protection et entrer en contact avec des composants sous haute tension se trouvant derrière.</w:t>
      </w:r>
    </w:p>
    <w:p w:rsidR="000B1F33" w:rsidRPr="006F0D27" w:rsidRDefault="000B1F33" w:rsidP="000B1F33">
      <w:pPr>
        <w:pStyle w:val="SingleTxtG"/>
      </w:pPr>
      <w:r w:rsidRPr="006F0D27">
        <w:t>85.</w:t>
      </w:r>
      <w:r w:rsidRPr="006F0D27">
        <w:tab/>
        <w:t>S</w:t>
      </w:r>
      <w:r>
        <w:t>’</w:t>
      </w:r>
      <w:r w:rsidRPr="006F0D27">
        <w:t>agissant de la protection contre les contacts avec des éléments sous tension ailleurs que dans l</w:t>
      </w:r>
      <w:r>
        <w:t>’</w:t>
      </w:r>
      <w:r w:rsidRPr="006F0D27">
        <w:t xml:space="preserve">habitacle ou dans le coffre, ainsi </w:t>
      </w:r>
      <w:r>
        <w:t>qu’après un choc</w:t>
      </w:r>
      <w:r w:rsidRPr="006F0D27">
        <w:t>, un calibre d</w:t>
      </w:r>
      <w:r>
        <w:t>’</w:t>
      </w:r>
      <w:r w:rsidRPr="006F0D27">
        <w:t>accessibilité conçu pour si</w:t>
      </w:r>
      <w:r>
        <w:t>muler un petit doigt humain (12 </w:t>
      </w:r>
      <w:r w:rsidRPr="006F0D27">
        <w:t>mm) est prescrit (IPXXB). Dans ces conditions, aucune possibilité de contact avec les barrières n</w:t>
      </w:r>
      <w:r>
        <w:t>’</w:t>
      </w:r>
      <w:r w:rsidRPr="006F0D27">
        <w:t>existe du fait d</w:t>
      </w:r>
      <w:r>
        <w:t>’</w:t>
      </w:r>
      <w:r w:rsidRPr="006F0D27">
        <w:t>éléments pouvant se déplacer (comme dans l</w:t>
      </w:r>
      <w:r>
        <w:t>’</w:t>
      </w:r>
      <w:r w:rsidRPr="006F0D27">
        <w:t>habitacle ou dans le coffre). Il n</w:t>
      </w:r>
      <w:r>
        <w:t>’</w:t>
      </w:r>
      <w:r w:rsidRPr="006F0D27">
        <w:t>est donc pas nécessaire d</w:t>
      </w:r>
      <w:r>
        <w:t>’</w:t>
      </w:r>
      <w:r w:rsidRPr="006F0D27">
        <w:t>utiliser la tige d</w:t>
      </w:r>
      <w:r>
        <w:t>’</w:t>
      </w:r>
      <w:r w:rsidRPr="006F0D27">
        <w:t>essai pour vérifier la protection. En revanche, le doigt d</w:t>
      </w:r>
      <w:r>
        <w:t>’</w:t>
      </w:r>
      <w:r w:rsidRPr="006F0D27">
        <w:t>essai (IPXXB) est pratique pour s</w:t>
      </w:r>
      <w:r>
        <w:t>’</w:t>
      </w:r>
      <w:r w:rsidRPr="006F0D27">
        <w:t>assurer qu</w:t>
      </w:r>
      <w:r>
        <w:t>’</w:t>
      </w:r>
      <w:r w:rsidRPr="006F0D27">
        <w:t>un mécanicien ou un secouriste ne puisse pas entrer en contact par inadvertance avec un composant sous haute tension se trouvant sous un carter de protection.</w:t>
      </w:r>
    </w:p>
    <w:p w:rsidR="000B1F33" w:rsidRPr="006F0D27" w:rsidRDefault="000B1F33" w:rsidP="000B1F33">
      <w:pPr>
        <w:pStyle w:val="SingleTxtG"/>
      </w:pPr>
      <w:r w:rsidRPr="006F0D27">
        <w:t>86.</w:t>
      </w:r>
      <w:r w:rsidRPr="006F0D27">
        <w:tab/>
        <w:t>Recherches relatives aux contacts indirects</w:t>
      </w:r>
      <w:r>
        <w:t> :</w:t>
      </w:r>
      <w:r w:rsidRPr="006F0D27">
        <w:t xml:space="preserve"> Dans le cadre de son évaluation d</w:t>
      </w:r>
      <w:r>
        <w:t xml:space="preserve">u Règlement technique mondial </w:t>
      </w:r>
      <w:r>
        <w:rPr>
          <w:rFonts w:eastAsia="MS Mincho"/>
        </w:rPr>
        <w:t>n</w:t>
      </w:r>
      <w:r>
        <w:rPr>
          <w:rFonts w:eastAsia="MS Mincho"/>
          <w:vertAlign w:val="superscript"/>
        </w:rPr>
        <w:t>o</w:t>
      </w:r>
      <w:r>
        <w:t> </w:t>
      </w:r>
      <w:r w:rsidRPr="006F0D27">
        <w:t>13 sur les véhicules à hydrogène à pile à combustible (HFCV), l</w:t>
      </w:r>
      <w:r>
        <w:t>’</w:t>
      </w:r>
      <w:r w:rsidRPr="006F0D27">
        <w:rPr>
          <w:rStyle w:val="preferred"/>
        </w:rPr>
        <w:t xml:space="preserve">Administration nationale de la sécurité routière des </w:t>
      </w:r>
      <w:r w:rsidRPr="006F0D27">
        <w:rPr>
          <w:rStyle w:val="preferred"/>
          <w:rFonts w:eastAsia="MS Mincho"/>
        </w:rPr>
        <w:t>États</w:t>
      </w:r>
      <w:r>
        <w:rPr>
          <w:rStyle w:val="preferred"/>
          <w:rFonts w:eastAsia="MS Mincho"/>
        </w:rPr>
        <w:t>-</w:t>
      </w:r>
      <w:r w:rsidRPr="006F0D27">
        <w:rPr>
          <w:rStyle w:val="preferred"/>
          <w:rFonts w:eastAsia="MS Mincho"/>
        </w:rPr>
        <w:t>Unis d</w:t>
      </w:r>
      <w:r>
        <w:rPr>
          <w:rStyle w:val="preferred"/>
          <w:rFonts w:eastAsia="MS Mincho"/>
        </w:rPr>
        <w:t>’</w:t>
      </w:r>
      <w:r w:rsidRPr="006F0D27">
        <w:rPr>
          <w:rStyle w:val="preferred"/>
          <w:rFonts w:eastAsia="MS Mincho"/>
        </w:rPr>
        <w:t>Amérique</w:t>
      </w:r>
      <w:r w:rsidRPr="006F0D27">
        <w:rPr>
          <w:rStyle w:val="preferred"/>
        </w:rPr>
        <w:t xml:space="preserve"> (NHTSA) a mené des recherches visant à étudier l</w:t>
      </w:r>
      <w:r>
        <w:rPr>
          <w:rStyle w:val="preferred"/>
        </w:rPr>
        <w:t>’</w:t>
      </w:r>
      <w:r w:rsidRPr="006F0D27">
        <w:rPr>
          <w:rStyle w:val="preferred"/>
        </w:rPr>
        <w:t>efficacité des barrières physiques de protection contre les contacts directs et contre les contacts indirects. Ces recherches ont confirmé de manière générale l</w:t>
      </w:r>
      <w:r>
        <w:rPr>
          <w:rStyle w:val="preferred"/>
        </w:rPr>
        <w:t>’</w:t>
      </w:r>
      <w:r w:rsidRPr="006F0D27">
        <w:rPr>
          <w:rStyle w:val="preferred"/>
        </w:rPr>
        <w:t>efficacité des barrières protégeant contre les contacts directs.</w:t>
      </w:r>
    </w:p>
    <w:p w:rsidR="000B1F33" w:rsidRPr="006F0D27" w:rsidRDefault="000B1F33" w:rsidP="000B1F33">
      <w:pPr>
        <w:pStyle w:val="SingleTxtG"/>
      </w:pPr>
      <w:r w:rsidRPr="006F0D27">
        <w:t>87.</w:t>
      </w:r>
      <w:r w:rsidRPr="006F0D27">
        <w:tab/>
        <w:t>Toutefois, les recherches ont mis en évidence une sit</w:t>
      </w:r>
      <w:r>
        <w:t>uation probable (voir la figure </w:t>
      </w:r>
      <w:r w:rsidRPr="006F0D27">
        <w:t>10) dans laquelle une personne pourrait recevoir un choc électrique nocif par contact indirect avec les barrières dans le cas où il y aurait simultanément une perte d</w:t>
      </w:r>
      <w:r>
        <w:t>’isolement</w:t>
      </w:r>
      <w:r w:rsidRPr="006F0D27">
        <w:t xml:space="preserve"> des rails haute tension dans des barrières distinctes. Un grand nombre de Parties contractantes à l</w:t>
      </w:r>
      <w:r>
        <w:t>’</w:t>
      </w:r>
      <w:r w:rsidRPr="006F0D27">
        <w:t>Accord de 1998 ont étudié la probabilité de cette situation et conclu que le risque d</w:t>
      </w:r>
      <w:r>
        <w:t>’</w:t>
      </w:r>
      <w:r w:rsidRPr="006F0D27">
        <w:t>exposition à un choc était très faible dans la réalité. Une Partie contractante a néanmoins estimé qu</w:t>
      </w:r>
      <w:r>
        <w:t>’</w:t>
      </w:r>
      <w:r w:rsidRPr="006F0D27">
        <w:t>il fallait prévoir des prescriptions supplémentaires tenant compte de cette situation (quand bien même elle était peu probable). En conséquence, des dispositions visant à limiter la tension maximale entre les éléments conducteurs exposés de barrières de protection physique contre la haute tension ont été élaborées. Certaines Parties contractantes à l</w:t>
      </w:r>
      <w:r>
        <w:t>’</w:t>
      </w:r>
      <w:r w:rsidRPr="006F0D27">
        <w:t>Accord n</w:t>
      </w:r>
      <w:r>
        <w:t>’</w:t>
      </w:r>
      <w:r w:rsidRPr="006F0D27">
        <w:t>ayant pas été convaincues de la nécessité de ces prescriptions supplémentaires, celles-ci ont été retenues en tant qu</w:t>
      </w:r>
      <w:r>
        <w:t>’</w:t>
      </w:r>
      <w:r w:rsidRPr="006F0D27">
        <w:t>option pour les Parties contractantes.</w:t>
      </w:r>
      <w:r w:rsidR="0088651C">
        <w:t xml:space="preserve"> </w:t>
      </w:r>
    </w:p>
    <w:p w:rsidR="000B1F33" w:rsidRPr="006F0D27" w:rsidRDefault="000B1F33" w:rsidP="000B1F33">
      <w:pPr>
        <w:pStyle w:val="Heading1"/>
        <w:spacing w:after="120"/>
        <w:rPr>
          <w:b/>
        </w:rPr>
      </w:pPr>
      <w:r w:rsidRPr="006F0D27">
        <w:rPr>
          <w:noProof/>
          <w:lang w:val="en-GB" w:eastAsia="en-GB"/>
        </w:rPr>
        <w:lastRenderedPageBreak/>
        <mc:AlternateContent>
          <mc:Choice Requires="wps">
            <w:drawing>
              <wp:anchor distT="0" distB="0" distL="114300" distR="114300" simplePos="0" relativeHeight="251476992" behindDoc="0" locked="0" layoutInCell="1" allowOverlap="1" wp14:anchorId="6D01F03B" wp14:editId="7E6A0070">
                <wp:simplePos x="0" y="0"/>
                <wp:positionH relativeFrom="column">
                  <wp:posOffset>1647825</wp:posOffset>
                </wp:positionH>
                <wp:positionV relativeFrom="paragraph">
                  <wp:posOffset>363855</wp:posOffset>
                </wp:positionV>
                <wp:extent cx="508635" cy="23050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0505"/>
                        </a:xfrm>
                        <a:prstGeom prst="rect">
                          <a:avLst/>
                        </a:prstGeom>
                        <a:noFill/>
                        <a:ln w="9525">
                          <a:noFill/>
                          <a:miter lim="800000"/>
                          <a:headEnd/>
                          <a:tailEnd/>
                        </a:ln>
                      </wps:spPr>
                      <wps:txbx>
                        <w:txbxContent>
                          <w:p w:rsidR="002A069D" w:rsidRPr="00467A6B" w:rsidRDefault="002A069D" w:rsidP="000B1F33">
                            <w:r w:rsidRPr="00467A6B">
                              <w:t>R43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1F03B" id="Text Box 16" o:spid="_x0000_s1067" type="#_x0000_t202" style="position:absolute;left:0;text-align:left;margin-left:129.75pt;margin-top:28.65pt;width:40.05pt;height:18.1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" filled="f" stroked="f">
                <v:textbox>
                  <w:txbxContent>
                    <w:p w:rsidR="002A069D" w:rsidRPr="00467A6B" w:rsidRDefault="002A069D" w:rsidP="000B1F33">
                      <w:r w:rsidRPr="00467A6B">
                        <w:t>R43</w:t>
                      </w:r>
                    </w:p>
                  </w:txbxContent>
                </v:textbox>
              </v:shape>
            </w:pict>
          </mc:Fallback>
        </mc:AlternateContent>
      </w:r>
      <w:r w:rsidRPr="006F0D27">
        <w:t xml:space="preserve">Figure 10 </w:t>
      </w:r>
      <w:r w:rsidRPr="006F0D27">
        <w:br/>
      </w:r>
      <w:r w:rsidRPr="006F0D27">
        <w:rPr>
          <w:b/>
        </w:rPr>
        <w:t>Situation probable de risque de contact indirect</w:t>
      </w:r>
    </w:p>
    <w:p w:rsidR="000B1F33" w:rsidRPr="006F0D27" w:rsidRDefault="002B20F1" w:rsidP="000B1F33">
      <w:pPr>
        <w:pStyle w:val="SingleTxtG"/>
        <w:spacing w:after="240"/>
      </w:pPr>
      <w:r w:rsidRPr="006F0D27">
        <w:rPr>
          <w:noProof/>
          <w:lang w:val="en-GB" w:eastAsia="en-GB"/>
        </w:rPr>
        <mc:AlternateContent>
          <mc:Choice Requires="wps">
            <w:drawing>
              <wp:anchor distT="0" distB="0" distL="114300" distR="114300" simplePos="0" relativeHeight="251482112" behindDoc="0" locked="0" layoutInCell="1" allowOverlap="1" wp14:anchorId="3A7ECB76" wp14:editId="2D50429D">
                <wp:simplePos x="0" y="0"/>
                <wp:positionH relativeFrom="column">
                  <wp:posOffset>2826191</wp:posOffset>
                </wp:positionH>
                <wp:positionV relativeFrom="paragraph">
                  <wp:posOffset>3387394</wp:posOffset>
                </wp:positionV>
                <wp:extent cx="1331843" cy="346710"/>
                <wp:effectExtent l="0" t="0" r="0" b="0"/>
                <wp:wrapNone/>
                <wp:docPr id="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843" cy="346710"/>
                        </a:xfrm>
                        <a:prstGeom prst="rect">
                          <a:avLst/>
                        </a:prstGeom>
                        <a:noFill/>
                        <a:ln w="9525">
                          <a:noFill/>
                          <a:miter lim="800000"/>
                          <a:headEnd/>
                          <a:tailEnd/>
                        </a:ln>
                      </wps:spPr>
                      <wps:txbx>
                        <w:txbxContent>
                          <w:p w:rsidR="002A069D" w:rsidRPr="008D604C" w:rsidRDefault="002A069D" w:rsidP="000B1F33">
                            <w:pPr>
                              <w:spacing w:after="80" w:line="240" w:lineRule="auto"/>
                              <w:jc w:val="center"/>
                              <w:rPr>
                                <w:b/>
                                <w:sz w:val="12"/>
                                <w:szCs w:val="12"/>
                              </w:rPr>
                            </w:pPr>
                            <w:r>
                              <w:rPr>
                                <w:b/>
                                <w:sz w:val="12"/>
                                <w:szCs w:val="12"/>
                              </w:rPr>
                              <w:t>Masse électrique</w:t>
                            </w:r>
                            <w:r w:rsidRPr="008D604C">
                              <w:rPr>
                                <w:b/>
                                <w:sz w:val="12"/>
                                <w:szCs w:val="12"/>
                              </w:rPr>
                              <w:t xml:space="preserve"> </w:t>
                            </w:r>
                            <w:r>
                              <w:rPr>
                                <w:b/>
                                <w:sz w:val="12"/>
                                <w:szCs w:val="12"/>
                              </w:rPr>
                              <w:t xml:space="preserve">et </w:t>
                            </w:r>
                            <w:r>
                              <w:rPr>
                                <w:b/>
                                <w:sz w:val="12"/>
                                <w:szCs w:val="12"/>
                              </w:rPr>
                              <w:br/>
                              <w:t>carrosserie du véhicule</w:t>
                            </w:r>
                          </w:p>
                          <w:p w:rsidR="002A069D" w:rsidRPr="00467A6B" w:rsidRDefault="002A069D" w:rsidP="000B1F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ECB76" id="Text Box 22" o:spid="_x0000_s1068" type="#_x0000_t202" style="position:absolute;left:0;text-align:left;margin-left:222.55pt;margin-top:266.7pt;width:104.85pt;height:27.3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" filled="f" stroked="f">
                <v:textbox>
                  <w:txbxContent>
                    <w:p w:rsidR="002A069D" w:rsidRPr="008D604C" w:rsidRDefault="002A069D" w:rsidP="000B1F33">
                      <w:pPr>
                        <w:spacing w:after="80" w:line="240" w:lineRule="auto"/>
                        <w:jc w:val="center"/>
                        <w:rPr>
                          <w:b/>
                          <w:sz w:val="12"/>
                          <w:szCs w:val="12"/>
                        </w:rPr>
                      </w:pPr>
                      <w:r>
                        <w:rPr>
                          <w:b/>
                          <w:sz w:val="12"/>
                          <w:szCs w:val="12"/>
                        </w:rPr>
                        <w:t>Masse électrique</w:t>
                      </w:r>
                      <w:r w:rsidRPr="008D604C">
                        <w:rPr>
                          <w:b/>
                          <w:sz w:val="12"/>
                          <w:szCs w:val="12"/>
                        </w:rPr>
                        <w:t xml:space="preserve"> </w:t>
                      </w:r>
                      <w:r>
                        <w:rPr>
                          <w:b/>
                          <w:sz w:val="12"/>
                          <w:szCs w:val="12"/>
                        </w:rPr>
                        <w:t xml:space="preserve">et </w:t>
                      </w:r>
                      <w:r>
                        <w:rPr>
                          <w:b/>
                          <w:sz w:val="12"/>
                          <w:szCs w:val="12"/>
                        </w:rPr>
                        <w:br/>
                        <w:t>carrosserie du véhicule</w:t>
                      </w:r>
                    </w:p>
                    <w:p w:rsidR="002A069D" w:rsidRPr="00467A6B" w:rsidRDefault="002A069D" w:rsidP="000B1F33"/>
                  </w:txbxContent>
                </v:textbox>
              </v:shape>
            </w:pict>
          </mc:Fallback>
        </mc:AlternateContent>
      </w:r>
      <w:r w:rsidR="000B1F33" w:rsidRPr="006F0D27">
        <w:rPr>
          <w:noProof/>
          <w:lang w:val="en-GB" w:eastAsia="en-GB"/>
        </w:rPr>
        <mc:AlternateContent>
          <mc:Choice Requires="wps">
            <w:drawing>
              <wp:anchor distT="0" distB="0" distL="114300" distR="114300" simplePos="0" relativeHeight="251617280" behindDoc="0" locked="0" layoutInCell="1" allowOverlap="1" wp14:anchorId="439FD661" wp14:editId="65F00D4B">
                <wp:simplePos x="0" y="0"/>
                <wp:positionH relativeFrom="column">
                  <wp:posOffset>1444295</wp:posOffset>
                </wp:positionH>
                <wp:positionV relativeFrom="paragraph">
                  <wp:posOffset>311150</wp:posOffset>
                </wp:positionV>
                <wp:extent cx="270510" cy="160655"/>
                <wp:effectExtent l="0" t="0" r="0" b="0"/>
                <wp:wrapNone/>
                <wp:docPr id="2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60655"/>
                        </a:xfrm>
                        <a:prstGeom prst="rect">
                          <a:avLst/>
                        </a:prstGeom>
                        <a:solidFill>
                          <a:schemeClr val="bg1"/>
                        </a:solidFill>
                        <a:ln w="9525">
                          <a:noFill/>
                          <a:miter lim="800000"/>
                          <a:headEnd/>
                          <a:tailEnd/>
                        </a:ln>
                      </wps:spPr>
                      <wps:txbx>
                        <w:txbxContent>
                          <w:p w:rsidR="002A069D" w:rsidRPr="00467A6B" w:rsidRDefault="002A069D" w:rsidP="000B1F33">
                            <w:r>
                              <w:t>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FD661" id="_x0000_s1069" type="#_x0000_t202" style="position:absolute;left:0;text-align:left;margin-left:113.7pt;margin-top:24.5pt;width:21.3pt;height:12.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" fillcolor="white [3212]" stroked="f">
                <v:textbox inset="0,0,0,0">
                  <w:txbxContent>
                    <w:p w:rsidR="002A069D" w:rsidRPr="00467A6B" w:rsidRDefault="002A069D" w:rsidP="000B1F33">
                      <w:r>
                        <w:t>0,04</w:t>
                      </w:r>
                    </w:p>
                  </w:txbxContent>
                </v:textbox>
              </v:shape>
            </w:pict>
          </mc:Fallback>
        </mc:AlternateContent>
      </w:r>
      <w:r w:rsidR="000B1F33" w:rsidRPr="006F0D27">
        <w:rPr>
          <w:noProof/>
          <w:lang w:val="en-GB" w:eastAsia="en-GB"/>
        </w:rPr>
        <mc:AlternateContent>
          <mc:Choice Requires="wps">
            <w:drawing>
              <wp:anchor distT="0" distB="0" distL="114300" distR="114300" simplePos="0" relativeHeight="251481088" behindDoc="0" locked="0" layoutInCell="1" allowOverlap="1" wp14:anchorId="453AF014" wp14:editId="01191672">
                <wp:simplePos x="0" y="0"/>
                <wp:positionH relativeFrom="column">
                  <wp:posOffset>1284556</wp:posOffset>
                </wp:positionH>
                <wp:positionV relativeFrom="paragraph">
                  <wp:posOffset>1462545</wp:posOffset>
                </wp:positionV>
                <wp:extent cx="1296238" cy="552659"/>
                <wp:effectExtent l="0" t="0" r="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238" cy="552659"/>
                        </a:xfrm>
                        <a:prstGeom prst="rect">
                          <a:avLst/>
                        </a:prstGeom>
                        <a:noFill/>
                        <a:ln w="9525">
                          <a:noFill/>
                          <a:miter lim="800000"/>
                          <a:headEnd/>
                          <a:tailEnd/>
                        </a:ln>
                      </wps:spPr>
                      <wps:txbx>
                        <w:txbxContent>
                          <w:p w:rsidR="002A069D" w:rsidRPr="00372E29" w:rsidRDefault="002A069D" w:rsidP="000B1F33">
                            <w:pPr>
                              <w:spacing w:after="80" w:line="240" w:lineRule="auto"/>
                              <w:rPr>
                                <w:b/>
                                <w:sz w:val="12"/>
                                <w:szCs w:val="12"/>
                              </w:rPr>
                            </w:pPr>
                            <w:r>
                              <w:rPr>
                                <w:b/>
                                <w:sz w:val="12"/>
                                <w:szCs w:val="12"/>
                              </w:rPr>
                              <w:t>Éléments sous haute tension isolés</w:t>
                            </w:r>
                            <w:r w:rsidRPr="00372E29">
                              <w:rPr>
                                <w:b/>
                                <w:sz w:val="12"/>
                                <w:szCs w:val="12"/>
                              </w:rPr>
                              <w:br/>
                            </w:r>
                            <w:r>
                              <w:rPr>
                                <w:b/>
                                <w:sz w:val="12"/>
                                <w:szCs w:val="12"/>
                              </w:rPr>
                              <w:t>Éléments sous haute tension non isolés</w:t>
                            </w:r>
                          </w:p>
                          <w:p w:rsidR="002A069D" w:rsidRDefault="002A069D" w:rsidP="000B1F33">
                            <w:pPr>
                              <w:spacing w:after="80" w:line="240" w:lineRule="auto"/>
                              <w:rPr>
                                <w:b/>
                                <w:sz w:val="12"/>
                                <w:szCs w:val="12"/>
                              </w:rPr>
                            </w:pPr>
                            <w:r>
                              <w:rPr>
                                <w:b/>
                                <w:sz w:val="12"/>
                                <w:szCs w:val="12"/>
                              </w:rPr>
                              <w:t>Carter ou barrière de protection</w:t>
                            </w:r>
                          </w:p>
                          <w:p w:rsidR="002A069D" w:rsidRPr="0083626B" w:rsidRDefault="002A069D" w:rsidP="000B1F33">
                            <w:pPr>
                              <w:spacing w:after="80" w:line="240" w:lineRule="auto"/>
                              <w:rPr>
                                <w:b/>
                                <w:sz w:val="12"/>
                                <w:szCs w:val="12"/>
                              </w:rPr>
                            </w:pPr>
                            <w:r w:rsidRPr="00372E29">
                              <w:rPr>
                                <w:b/>
                                <w:sz w:val="12"/>
                                <w:szCs w:val="12"/>
                              </w:rPr>
                              <w:t>Circuit</w:t>
                            </w:r>
                            <w:r>
                              <w:rPr>
                                <w:b/>
                                <w:sz w:val="12"/>
                                <w:szCs w:val="12"/>
                              </w:rPr>
                              <w:t xml:space="preserve"> présentant un risque </w:t>
                            </w:r>
                            <w:r>
                              <w:rPr>
                                <w:b/>
                                <w:sz w:val="12"/>
                                <w:szCs w:val="12"/>
                              </w:rPr>
                              <w:br/>
                              <w:t>de choc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AF014" id="Text Box 20" o:spid="_x0000_s1070" type="#_x0000_t202" style="position:absolute;left:0;text-align:left;margin-left:101.15pt;margin-top:115.15pt;width:102.05pt;height:43.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" filled="f" stroked="f">
                <v:textbox inset="0,0,0,0">
                  <w:txbxContent>
                    <w:p w:rsidR="002A069D" w:rsidRPr="00372E29" w:rsidRDefault="002A069D" w:rsidP="000B1F33">
                      <w:pPr>
                        <w:spacing w:after="80" w:line="240" w:lineRule="auto"/>
                        <w:rPr>
                          <w:b/>
                          <w:sz w:val="12"/>
                          <w:szCs w:val="12"/>
                        </w:rPr>
                      </w:pPr>
                      <w:r>
                        <w:rPr>
                          <w:b/>
                          <w:sz w:val="12"/>
                          <w:szCs w:val="12"/>
                        </w:rPr>
                        <w:t>Éléments sous haute tension isolés</w:t>
                      </w:r>
                      <w:r w:rsidRPr="00372E29">
                        <w:rPr>
                          <w:b/>
                          <w:sz w:val="12"/>
                          <w:szCs w:val="12"/>
                        </w:rPr>
                        <w:br/>
                      </w:r>
                      <w:r>
                        <w:rPr>
                          <w:b/>
                          <w:sz w:val="12"/>
                          <w:szCs w:val="12"/>
                        </w:rPr>
                        <w:t>Éléments sous haute tension non isolés</w:t>
                      </w:r>
                    </w:p>
                    <w:p w:rsidR="002A069D" w:rsidRDefault="002A069D" w:rsidP="000B1F33">
                      <w:pPr>
                        <w:spacing w:after="80" w:line="240" w:lineRule="auto"/>
                        <w:rPr>
                          <w:b/>
                          <w:sz w:val="12"/>
                          <w:szCs w:val="12"/>
                        </w:rPr>
                      </w:pPr>
                      <w:r>
                        <w:rPr>
                          <w:b/>
                          <w:sz w:val="12"/>
                          <w:szCs w:val="12"/>
                        </w:rPr>
                        <w:t>Carter ou barrière de protection</w:t>
                      </w:r>
                    </w:p>
                    <w:p w:rsidR="002A069D" w:rsidRPr="0083626B" w:rsidRDefault="002A069D" w:rsidP="000B1F33">
                      <w:pPr>
                        <w:spacing w:after="80" w:line="240" w:lineRule="auto"/>
                        <w:rPr>
                          <w:b/>
                          <w:sz w:val="12"/>
                          <w:szCs w:val="12"/>
                        </w:rPr>
                      </w:pPr>
                      <w:r w:rsidRPr="00372E29">
                        <w:rPr>
                          <w:b/>
                          <w:sz w:val="12"/>
                          <w:szCs w:val="12"/>
                        </w:rPr>
                        <w:t>Circuit</w:t>
                      </w:r>
                      <w:r>
                        <w:rPr>
                          <w:b/>
                          <w:sz w:val="12"/>
                          <w:szCs w:val="12"/>
                        </w:rPr>
                        <w:t xml:space="preserve"> présentant un risque </w:t>
                      </w:r>
                      <w:r>
                        <w:rPr>
                          <w:b/>
                          <w:sz w:val="12"/>
                          <w:szCs w:val="12"/>
                        </w:rPr>
                        <w:br/>
                        <w:t>de choc électrique</w:t>
                      </w:r>
                    </w:p>
                  </w:txbxContent>
                </v:textbox>
              </v:shape>
            </w:pict>
          </mc:Fallback>
        </mc:AlternateContent>
      </w:r>
      <w:r w:rsidR="000B1F33" w:rsidRPr="006F0D27">
        <w:rPr>
          <w:noProof/>
          <w:lang w:val="en-GB" w:eastAsia="en-GB"/>
        </w:rPr>
        <mc:AlternateContent>
          <mc:Choice Requires="wps">
            <w:drawing>
              <wp:anchor distT="0" distB="0" distL="114300" distR="114300" simplePos="0" relativeHeight="251480064" behindDoc="0" locked="0" layoutInCell="1" allowOverlap="1" wp14:anchorId="7B1850AE" wp14:editId="6EDC26A2">
                <wp:simplePos x="0" y="0"/>
                <wp:positionH relativeFrom="column">
                  <wp:posOffset>2922142</wp:posOffset>
                </wp:positionH>
                <wp:positionV relativeFrom="paragraph">
                  <wp:posOffset>636606</wp:posOffset>
                </wp:positionV>
                <wp:extent cx="760858" cy="468294"/>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858" cy="468294"/>
                        </a:xfrm>
                        <a:prstGeom prst="rect">
                          <a:avLst/>
                        </a:prstGeom>
                        <a:noFill/>
                        <a:ln w="9525">
                          <a:noFill/>
                          <a:miter lim="800000"/>
                          <a:headEnd/>
                          <a:tailEnd/>
                        </a:ln>
                      </wps:spPr>
                      <wps:txbx>
                        <w:txbxContent>
                          <w:p w:rsidR="002A069D" w:rsidRPr="009F0B66" w:rsidRDefault="002A069D" w:rsidP="000B1F33">
                            <w:r w:rsidRPr="009F0B66">
                              <w:t>R45</w:t>
                            </w:r>
                          </w:p>
                          <w:p w:rsidR="002A069D" w:rsidRPr="009F0B66" w:rsidRDefault="002A069D" w:rsidP="000B1F33">
                            <w:pPr>
                              <w:rPr>
                                <w:b/>
                                <w:sz w:val="16"/>
                                <w:szCs w:val="16"/>
                              </w:rPr>
                            </w:pPr>
                            <w:r>
                              <w:t>{Rbody</w:t>
                            </w:r>
                            <w:r w:rsidRPr="009F0B6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850AE" id="Text Box 19" o:spid="_x0000_s1071" type="#_x0000_t202" style="position:absolute;left:0;text-align:left;margin-left:230.1pt;margin-top:50.15pt;width:59.9pt;height:36.8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" filled="f" stroked="f">
                <v:textbox>
                  <w:txbxContent>
                    <w:p w:rsidR="002A069D" w:rsidRPr="009F0B66" w:rsidRDefault="002A069D" w:rsidP="000B1F33">
                      <w:r w:rsidRPr="009F0B66">
                        <w:t>R45</w:t>
                      </w:r>
                    </w:p>
                    <w:p w:rsidR="002A069D" w:rsidRPr="009F0B66" w:rsidRDefault="002A069D" w:rsidP="000B1F33">
                      <w:pPr>
                        <w:rPr>
                          <w:b/>
                          <w:sz w:val="16"/>
                          <w:szCs w:val="16"/>
                        </w:rPr>
                      </w:pPr>
                      <w:r>
                        <w:t>{Rbody</w:t>
                      </w:r>
                      <w:r w:rsidRPr="009F0B66">
                        <w:t>}</w:t>
                      </w:r>
                    </w:p>
                  </w:txbxContent>
                </v:textbox>
              </v:shape>
            </w:pict>
          </mc:Fallback>
        </mc:AlternateContent>
      </w:r>
      <w:r w:rsidR="000B1F33" w:rsidRPr="006F0D27">
        <w:rPr>
          <w:noProof/>
          <w:lang w:val="en-GB" w:eastAsia="en-GB"/>
        </w:rPr>
        <mc:AlternateContent>
          <mc:Choice Requires="wps">
            <w:drawing>
              <wp:anchor distT="0" distB="0" distL="114300" distR="114300" simplePos="0" relativeHeight="251479040" behindDoc="0" locked="0" layoutInCell="1" allowOverlap="1" wp14:anchorId="0EC305C6" wp14:editId="6AC12637">
                <wp:simplePos x="0" y="0"/>
                <wp:positionH relativeFrom="column">
                  <wp:posOffset>2031424</wp:posOffset>
                </wp:positionH>
                <wp:positionV relativeFrom="paragraph">
                  <wp:posOffset>532765</wp:posOffset>
                </wp:positionV>
                <wp:extent cx="765234" cy="452926"/>
                <wp:effectExtent l="0" t="0" r="0"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234" cy="452926"/>
                        </a:xfrm>
                        <a:prstGeom prst="rect">
                          <a:avLst/>
                        </a:prstGeom>
                        <a:noFill/>
                        <a:ln w="9525">
                          <a:noFill/>
                          <a:miter lim="800000"/>
                          <a:headEnd/>
                          <a:tailEnd/>
                        </a:ln>
                      </wps:spPr>
                      <wps:txbx>
                        <w:txbxContent>
                          <w:p w:rsidR="002A069D" w:rsidRPr="009F0B66" w:rsidRDefault="002A069D" w:rsidP="000B1F33">
                            <w:pPr>
                              <w:spacing w:after="100" w:afterAutospacing="1" w:line="240" w:lineRule="auto"/>
                            </w:pPr>
                            <w:r w:rsidRPr="009F0B66">
                              <w:t>R44</w:t>
                            </w:r>
                            <w:r w:rsidRPr="009F0B66">
                              <w:br/>
                              <w:t>{Rshort}</w:t>
                            </w:r>
                          </w:p>
                          <w:p w:rsidR="002A069D" w:rsidRPr="009F0B66" w:rsidRDefault="002A069D" w:rsidP="000B1F33">
                            <w:pPr>
                              <w:rPr>
                                <w:b/>
                                <w:sz w:val="16"/>
                                <w:szCs w:val="16"/>
                              </w:rPr>
                            </w:pPr>
                            <w:r w:rsidRPr="00467A6B">
                              <w:rPr>
                                <w:b/>
                              </w:rPr>
                              <w:t>DC</w:t>
                            </w:r>
                            <w:r w:rsidRPr="009F0B66" w:rsidDel="004617B4">
                              <w:rPr>
                                <w:b/>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305C6" id="Text Box 18" o:spid="_x0000_s1072" type="#_x0000_t202" style="position:absolute;left:0;text-align:left;margin-left:159.95pt;margin-top:41.95pt;width:60.25pt;height:35.6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" filled="f" stroked="f">
                <v:textbox>
                  <w:txbxContent>
                    <w:p w:rsidR="002A069D" w:rsidRPr="009F0B66" w:rsidRDefault="002A069D" w:rsidP="000B1F33">
                      <w:pPr>
                        <w:spacing w:after="100" w:afterAutospacing="1" w:line="240" w:lineRule="auto"/>
                      </w:pPr>
                      <w:r w:rsidRPr="009F0B66">
                        <w:t>R44</w:t>
                      </w:r>
                      <w:r w:rsidRPr="009F0B66">
                        <w:br/>
                        <w:t>{Rshort}</w:t>
                      </w:r>
                    </w:p>
                    <w:p w:rsidR="002A069D" w:rsidRPr="009F0B66" w:rsidRDefault="002A069D" w:rsidP="000B1F33">
                      <w:pPr>
                        <w:rPr>
                          <w:b/>
                          <w:sz w:val="16"/>
                          <w:szCs w:val="16"/>
                        </w:rPr>
                      </w:pPr>
                      <w:r w:rsidRPr="00467A6B">
                        <w:rPr>
                          <w:b/>
                        </w:rPr>
                        <w:t>DC</w:t>
                      </w:r>
                      <w:r w:rsidRPr="009F0B66" w:rsidDel="004617B4">
                        <w:rPr>
                          <w:b/>
                          <w:sz w:val="16"/>
                          <w:szCs w:val="16"/>
                        </w:rPr>
                        <w:t xml:space="preserve"> </w:t>
                      </w:r>
                    </w:p>
                  </w:txbxContent>
                </v:textbox>
              </v:shape>
            </w:pict>
          </mc:Fallback>
        </mc:AlternateContent>
      </w:r>
      <w:r w:rsidR="000B1F33" w:rsidRPr="006F0D27">
        <w:rPr>
          <w:noProof/>
          <w:lang w:val="en-GB" w:eastAsia="en-GB"/>
        </w:rPr>
        <mc:AlternateContent>
          <mc:Choice Requires="wps">
            <w:drawing>
              <wp:anchor distT="0" distB="0" distL="114300" distR="114300" simplePos="0" relativeHeight="251478016" behindDoc="0" locked="0" layoutInCell="1" allowOverlap="1" wp14:anchorId="0EE3E90B" wp14:editId="58701566">
                <wp:simplePos x="0" y="0"/>
                <wp:positionH relativeFrom="column">
                  <wp:posOffset>1037590</wp:posOffset>
                </wp:positionH>
                <wp:positionV relativeFrom="paragraph">
                  <wp:posOffset>420370</wp:posOffset>
                </wp:positionV>
                <wp:extent cx="508635" cy="23050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0505"/>
                        </a:xfrm>
                        <a:prstGeom prst="rect">
                          <a:avLst/>
                        </a:prstGeom>
                        <a:noFill/>
                        <a:ln w="9525">
                          <a:noFill/>
                          <a:miter lim="800000"/>
                          <a:headEnd/>
                          <a:tailEnd/>
                        </a:ln>
                      </wps:spPr>
                      <wps:txbx>
                        <w:txbxContent>
                          <w:p w:rsidR="002A069D" w:rsidRPr="009F0B66" w:rsidRDefault="002A069D" w:rsidP="000B1F33">
                            <w:r w:rsidRPr="009F0B66">
                              <w:t>V15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3E90B" id="Text Box 17" o:spid="_x0000_s1073" type="#_x0000_t202" style="position:absolute;left:0;text-align:left;margin-left:81.7pt;margin-top:33.1pt;width:40.05pt;height:18.1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" filled="f" stroked="f">
                <v:textbox>
                  <w:txbxContent>
                    <w:p w:rsidR="002A069D" w:rsidRPr="009F0B66" w:rsidRDefault="002A069D" w:rsidP="000B1F33">
                      <w:r w:rsidRPr="009F0B66">
                        <w:t>V15</w:t>
                      </w:r>
                    </w:p>
                  </w:txbxContent>
                </v:textbox>
              </v:shape>
            </w:pict>
          </mc:Fallback>
        </mc:AlternateContent>
      </w:r>
      <w:r w:rsidR="000B1F33" w:rsidRPr="006F0D27">
        <w:rPr>
          <w:noProof/>
          <w:szCs w:val="24"/>
          <w:lang w:val="en-GB" w:eastAsia="en-GB"/>
        </w:rPr>
        <w:drawing>
          <wp:inline distT="0" distB="0" distL="0" distR="0" wp14:anchorId="5EF1D20E" wp14:editId="7E14416B">
            <wp:extent cx="2785110" cy="146812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5110" cy="1468120"/>
                    </a:xfrm>
                    <a:prstGeom prst="rect">
                      <a:avLst/>
                    </a:prstGeom>
                    <a:noFill/>
                    <a:ln>
                      <a:noFill/>
                    </a:ln>
                  </pic:spPr>
                </pic:pic>
              </a:graphicData>
            </a:graphic>
          </wp:inline>
        </w:drawing>
      </w:r>
      <w:r w:rsidR="000B1F33" w:rsidRPr="006F0D27">
        <w:rPr>
          <w:noProof/>
          <w:szCs w:val="24"/>
          <w:lang w:val="en-GB" w:eastAsia="en-GB"/>
        </w:rPr>
        <w:drawing>
          <wp:inline distT="0" distB="0" distL="0" distR="0" wp14:anchorId="6A1E9A02" wp14:editId="33072D8C">
            <wp:extent cx="2869565" cy="2256155"/>
            <wp:effectExtent l="0" t="0" r="698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9565" cy="2256155"/>
                    </a:xfrm>
                    <a:prstGeom prst="rect">
                      <a:avLst/>
                    </a:prstGeom>
                    <a:noFill/>
                    <a:ln>
                      <a:noFill/>
                    </a:ln>
                  </pic:spPr>
                </pic:pic>
              </a:graphicData>
            </a:graphic>
          </wp:inline>
        </w:drawing>
      </w:r>
    </w:p>
    <w:p w:rsidR="000B1F33" w:rsidRPr="006F0D27" w:rsidRDefault="000B1F33" w:rsidP="000B1F33">
      <w:pPr>
        <w:pStyle w:val="H23G"/>
      </w:pPr>
      <w:r w:rsidRPr="006F0D27">
        <w:tab/>
        <w:t>6.</w:t>
      </w:r>
      <w:r w:rsidRPr="006F0D27">
        <w:tab/>
        <w:t>Argumentation concernant le critère de la résistance d</w:t>
      </w:r>
      <w:r>
        <w:t>’isolement</w:t>
      </w:r>
    </w:p>
    <w:p w:rsidR="000B1F33" w:rsidRPr="006F0D27" w:rsidRDefault="000B1F33" w:rsidP="000B1F33">
      <w:pPr>
        <w:pStyle w:val="SingleTxtG"/>
      </w:pPr>
      <w:r w:rsidRPr="006F0D27">
        <w:t>88.</w:t>
      </w:r>
      <w:r w:rsidRPr="006F0D27">
        <w:tab/>
        <w:t>L</w:t>
      </w:r>
      <w:r>
        <w:t>’isolement</w:t>
      </w:r>
      <w:r w:rsidRPr="006F0D27">
        <w:t xml:space="preserve"> électrique (Ω/V) indique la résistance d</w:t>
      </w:r>
      <w:r>
        <w:t>’</w:t>
      </w:r>
      <w:r w:rsidRPr="006F0D27">
        <w:t>un matériau à un courant</w:t>
      </w:r>
      <w:r>
        <w:t xml:space="preserve"> électrique qui le traverse. Un</w:t>
      </w:r>
      <w:r w:rsidRPr="006F0D27">
        <w:t xml:space="preserve"> </w:t>
      </w:r>
      <w:r>
        <w:t>isolement électrique plus élevé</w:t>
      </w:r>
      <w:r w:rsidRPr="006F0D27">
        <w:t xml:space="preserve"> signifie par conséquent que moins de courant circule dans le matériau. L</w:t>
      </w:r>
      <w:r>
        <w:t>’</w:t>
      </w:r>
      <w:r w:rsidRPr="006F0D27">
        <w:t>isol</w:t>
      </w:r>
      <w:r>
        <w:t xml:space="preserve">ement </w:t>
      </w:r>
      <w:r w:rsidRPr="006F0D27">
        <w:t>électrique d</w:t>
      </w:r>
      <w:r>
        <w:t>’</w:t>
      </w:r>
      <w:r w:rsidRPr="006F0D27">
        <w:t>une sourc</w:t>
      </w:r>
      <w:r>
        <w:t>e à haute tension est déterminé</w:t>
      </w:r>
      <w:r w:rsidRPr="006F0D27">
        <w:t xml:space="preserve"> par la résistance électrique entre la source à haute tension et la masse électrique du véhicule divisée par la tension de fonctionnement de la source à haute tension.</w:t>
      </w:r>
    </w:p>
    <w:p w:rsidR="000B1F33" w:rsidRPr="006F0D27" w:rsidRDefault="000B1F33" w:rsidP="000B1F33">
      <w:pPr>
        <w:pStyle w:val="SingleTxtG"/>
      </w:pPr>
      <w:r w:rsidRPr="006F0D27">
        <w:t>89.</w:t>
      </w:r>
      <w:r w:rsidRPr="006F0D27">
        <w:tab/>
        <w:t>En veillant à l</w:t>
      </w:r>
      <w:r>
        <w:t>’isolement</w:t>
      </w:r>
      <w:r w:rsidRPr="006F0D27">
        <w:t xml:space="preserve"> électrique, on s</w:t>
      </w:r>
      <w:r>
        <w:t>’</w:t>
      </w:r>
      <w:r w:rsidRPr="006F0D27">
        <w:t>assure que le système à haute tension n</w:t>
      </w:r>
      <w:r>
        <w:t>’</w:t>
      </w:r>
      <w:r w:rsidRPr="006F0D27">
        <w:t>utilise pas le châssis pour boucler (fermer) le circuit. Il est ainsi moins probable qu</w:t>
      </w:r>
      <w:r>
        <w:t>’</w:t>
      </w:r>
      <w:r w:rsidRPr="006F0D27">
        <w:t>une personne ou un objet entre en contact avec le châssis et fasse partie du circuit, le courant électrique pouvant alors traverser la personne ou l</w:t>
      </w:r>
      <w:r>
        <w:t>’</w:t>
      </w:r>
      <w:r w:rsidRPr="006F0D27">
        <w:t>objet. L</w:t>
      </w:r>
      <w:r>
        <w:t>’isolement</w:t>
      </w:r>
      <w:r w:rsidRPr="006F0D27">
        <w:t xml:space="preserve"> électrique a pour but de protéger des risques de choc électrique les occupants du véhicule, les secouristes ainsi que toutes les personnes qui peuvent entrer en contact avec le véhicule à la suite d</w:t>
      </w:r>
      <w:r>
        <w:t>’</w:t>
      </w:r>
      <w:r w:rsidRPr="006F0D27">
        <w:t>un accident, en isolant le système de batteries à haute tension du véhicule.</w:t>
      </w:r>
    </w:p>
    <w:p w:rsidR="000B1F33" w:rsidRPr="006F0D27" w:rsidRDefault="000B1F33" w:rsidP="000B1F33">
      <w:pPr>
        <w:pStyle w:val="SingleTxtG"/>
      </w:pPr>
      <w:r w:rsidRPr="006F0D27">
        <w:t>90.</w:t>
      </w:r>
      <w:r w:rsidRPr="006F0D27">
        <w:tab/>
        <w:t>L</w:t>
      </w:r>
      <w:r>
        <w:t>’isolement électrique, exprimé</w:t>
      </w:r>
      <w:r w:rsidRPr="006F0D27">
        <w:t xml:space="preserve"> en unités d</w:t>
      </w:r>
      <w:r>
        <w:t>’Ω/V, peut être dérivé</w:t>
      </w:r>
      <w:r w:rsidRPr="006F0D27">
        <w:t xml:space="preserve"> de la loi d</w:t>
      </w:r>
      <w:r>
        <w:t>’</w:t>
      </w:r>
      <w:r w:rsidRPr="006F0D27">
        <w:t>Ohm (V</w:t>
      </w:r>
      <w:r>
        <w:t> </w:t>
      </w:r>
      <w:r w:rsidRPr="006F0D27">
        <w:t>=</w:t>
      </w:r>
      <w:r>
        <w:t> </w:t>
      </w:r>
      <w:r w:rsidRPr="006F0D27">
        <w:rPr>
          <w:lang w:eastAsia="ja-JP"/>
        </w:rPr>
        <w:t>I</w:t>
      </w:r>
      <w:r>
        <w:rPr>
          <w:lang w:eastAsia="ja-JP"/>
        </w:rPr>
        <w:t> </w:t>
      </w:r>
      <w:r w:rsidRPr="006F0D27">
        <w:rPr>
          <w:position w:val="-2"/>
          <w:lang w:eastAsia="ja-JP"/>
        </w:rPr>
        <w:object w:dxaOrig="180" w:dyaOrig="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5pt;height:9.05pt" o:ole="">
            <v:imagedata r:id="rId19" o:title=""/>
          </v:shape>
          <o:OLEObject Type="Embed" ProgID="Equation.3" ShapeID="_x0000_i1025" DrawAspect="Content" ObjectID="_1572080427" r:id="rId20"/>
        </w:object>
      </w:r>
      <w:r>
        <w:rPr>
          <w:lang w:eastAsia="ja-JP"/>
        </w:rPr>
        <w:t> </w:t>
      </w:r>
      <w:r w:rsidRPr="006F0D27">
        <w:rPr>
          <w:lang w:eastAsia="ja-JP"/>
        </w:rPr>
        <w:t>R</w:t>
      </w:r>
      <w:r w:rsidRPr="006F0D27">
        <w:t>) et se calcule comme indiqué ci-après. Le courant qui circule dans un corps peut être exprimé en termes d</w:t>
      </w:r>
      <w:r>
        <w:t>’isolement</w:t>
      </w:r>
      <w:r w:rsidRPr="006F0D27">
        <w:t xml:space="preserve"> électrique, comme suit</w:t>
      </w:r>
      <w:r>
        <w:t> :</w:t>
      </w:r>
    </w:p>
    <w:p w:rsidR="000B1F33" w:rsidRPr="006F0D27" w:rsidRDefault="000B1F33" w:rsidP="000B1F33">
      <w:pPr>
        <w:pStyle w:val="SingleTxtG"/>
      </w:pPr>
      <w:r w:rsidRPr="006F0D27">
        <w:rPr>
          <w:i/>
        </w:rPr>
        <w:t>résistance</w:t>
      </w:r>
      <w:r>
        <w:t xml:space="preserve"> (Ω) / </w:t>
      </w:r>
      <w:r w:rsidRPr="006F0D27">
        <w:rPr>
          <w:i/>
        </w:rPr>
        <w:t xml:space="preserve">tension </w:t>
      </w:r>
      <w:r w:rsidRPr="006F0D27">
        <w:t xml:space="preserve">(V) = 1 / </w:t>
      </w:r>
      <w:r w:rsidRPr="006F0D27">
        <w:rPr>
          <w:i/>
        </w:rPr>
        <w:t>courant</w:t>
      </w:r>
      <w:r w:rsidRPr="006F0D27">
        <w:t xml:space="preserve"> (A)</w:t>
      </w:r>
    </w:p>
    <w:p w:rsidR="000B1F33" w:rsidRPr="006F0D27" w:rsidRDefault="000B1F33" w:rsidP="000B1F33">
      <w:pPr>
        <w:pStyle w:val="SingleTxtG"/>
      </w:pPr>
      <w:r w:rsidRPr="006F0D27">
        <w:t>91.</w:t>
      </w:r>
      <w:r w:rsidRPr="006F0D27">
        <w:tab/>
        <w:t>Argumentation pour le courant alternatif</w:t>
      </w:r>
      <w:r>
        <w:t> : La valeur de 500 </w:t>
      </w:r>
      <w:r w:rsidRPr="006F0D27">
        <w:t>Ω e</w:t>
      </w:r>
      <w:r>
        <w:t>st spécifiée dans le paragraphe </w:t>
      </w:r>
      <w:r w:rsidRPr="006F0D27">
        <w:t>4.6 de la norme CEI 60479-1:2005. E</w:t>
      </w:r>
      <w:r>
        <w:t>n outre, elle correspond à 0,87 fois 575 </w:t>
      </w:r>
      <w:r w:rsidRPr="006F0D27">
        <w:t xml:space="preserve">Ω, soit </w:t>
      </w:r>
      <w:r>
        <w:t>ce qui est indiqué aux tableaux </w:t>
      </w:r>
      <w:r w:rsidRPr="006F0D27">
        <w:t>1 à 3 de la norme CEI/TS 60479-1:2005 comme la plus petite valeur de l</w:t>
      </w:r>
      <w:r>
        <w:t>’</w:t>
      </w:r>
      <w:r w:rsidRPr="006F0D27">
        <w:t>impédance du corps au passage du courant par le trajet main-main. La valeur 0,87 est jugée raisonnable parce que, dans la norme CEI/TS 60479-1:2005, il est dit que l</w:t>
      </w:r>
      <w:r>
        <w:t>’</w:t>
      </w:r>
      <w:r w:rsidRPr="006F0D27">
        <w:t>impédance du corps au passage du courant par le trajet main-pied est légèrement plus faible qu</w:t>
      </w:r>
      <w:r>
        <w:t>’</w:t>
      </w:r>
      <w:r w:rsidRPr="006F0D27">
        <w:t>au passage du courant par le trajet m</w:t>
      </w:r>
      <w:r>
        <w:t>ain-main (de l’ordre de 10 à 30 </w:t>
      </w:r>
      <w:r w:rsidRPr="006F0D27">
        <w:t>%)</w:t>
      </w:r>
      <w:r>
        <w:t>. Par exemple, un système à 300 </w:t>
      </w:r>
      <w:r w:rsidRPr="006F0D27">
        <w:t xml:space="preserve">V devrait </w:t>
      </w:r>
      <w:r>
        <w:t>avoir une résistance de 150 000 Ω (300 X </w:t>
      </w:r>
      <w:r w:rsidRPr="006F0D27">
        <w:t>500) entre la batterie de propulsion du véhicule et le châssis à la suite d</w:t>
      </w:r>
      <w:r>
        <w:t>’</w:t>
      </w:r>
      <w:r w:rsidRPr="006F0D27">
        <w:t>un essai de choc.</w:t>
      </w:r>
    </w:p>
    <w:p w:rsidR="000B1F33" w:rsidRPr="006F0D27" w:rsidRDefault="000B1F33" w:rsidP="000B1F33">
      <w:pPr>
        <w:pStyle w:val="SingleTxtG"/>
      </w:pPr>
      <w:r w:rsidRPr="006F0D27">
        <w:lastRenderedPageBreak/>
        <w:t>92.</w:t>
      </w:r>
      <w:r w:rsidRPr="006F0D27">
        <w:tab/>
        <w:t>Argumentation pour le courant contin</w:t>
      </w:r>
      <w:r>
        <w:t>u : Le choix de la valeur de 100 </w:t>
      </w:r>
      <w:r w:rsidRPr="006F0D27">
        <w:t>Ω/V pour l</w:t>
      </w:r>
      <w:r>
        <w:t>’isolement</w:t>
      </w:r>
      <w:r w:rsidRPr="006F0D27">
        <w:t xml:space="preserve"> électrique des rails électriques alimentés en courant continu se justifie par le fait que le courant continu est moins dangereux que le courant alternatif.</w:t>
      </w:r>
    </w:p>
    <w:p w:rsidR="000B1F33" w:rsidRPr="006F0D27" w:rsidRDefault="000B1F33" w:rsidP="000B1F33">
      <w:pPr>
        <w:pStyle w:val="SingleTxtG"/>
      </w:pPr>
      <w:r w:rsidRPr="006F0D27">
        <w:t>93.</w:t>
      </w:r>
      <w:r w:rsidRPr="006F0D27">
        <w:tab/>
        <w:t>La norme CEI/TS 60479-1:2005 contient des données sur la réaction physiologique d</w:t>
      </w:r>
      <w:r>
        <w:t>’</w:t>
      </w:r>
      <w:r w:rsidRPr="006F0D27">
        <w:t>un être humain à la circulation d</w:t>
      </w:r>
      <w:r>
        <w:t>’</w:t>
      </w:r>
      <w:r w:rsidRPr="006F0D27">
        <w:t>un courant électrique dans son corps à mesure que</w:t>
      </w:r>
      <w:r w:rsidR="002B20F1">
        <w:t xml:space="preserve"> le temps passe. Les figures 11 </w:t>
      </w:r>
      <w:r w:rsidRPr="006F0D27">
        <w:t>et 12 sont reprises directement de cette norme. Elles montrent respectivement les effets d</w:t>
      </w:r>
      <w:r>
        <w:t>’</w:t>
      </w:r>
      <w:r w:rsidRPr="006F0D27">
        <w:t>un courant alternatif et d</w:t>
      </w:r>
      <w:r>
        <w:t>’</w:t>
      </w:r>
      <w:r w:rsidRPr="006F0D27">
        <w:t>un courant continu. La durée</w:t>
      </w:r>
      <w:r w:rsidR="002B20F1">
        <w:t xml:space="preserve"> du choc électrique varie de 10 </w:t>
      </w:r>
      <w:r w:rsidRPr="006F0D27">
        <w:t>ms à 1</w:t>
      </w:r>
      <w:r>
        <w:t>0 000 </w:t>
      </w:r>
      <w:r w:rsidRPr="006F0D27">
        <w:t>ms et l</w:t>
      </w:r>
      <w:r>
        <w:t>’</w:t>
      </w:r>
      <w:r w:rsidRPr="006F0D27">
        <w:t>intensité</w:t>
      </w:r>
      <w:r>
        <w:t xml:space="preserve"> </w:t>
      </w:r>
      <w:r w:rsidR="002B20F1">
        <w:t>du courant, de 0,1 </w:t>
      </w:r>
      <w:r>
        <w:t>mA à 10 000 </w:t>
      </w:r>
      <w:r w:rsidRPr="006F0D27">
        <w:t>mA. Les réactions physiologiques sont présentées dans quatre zones sur chaque diagramme.</w:t>
      </w:r>
    </w:p>
    <w:p w:rsidR="000B1F33" w:rsidRPr="006F0D27" w:rsidRDefault="000B1F33" w:rsidP="000B1F33">
      <w:pPr>
        <w:pStyle w:val="Heading1"/>
        <w:spacing w:after="120"/>
        <w:rPr>
          <w:b/>
        </w:rPr>
      </w:pPr>
      <w:r w:rsidRPr="006F0D27">
        <w:t xml:space="preserve">Figure 11 </w:t>
      </w:r>
      <w:r w:rsidRPr="006F0D27">
        <w:br/>
      </w:r>
      <w:r w:rsidRPr="006F0D27">
        <w:rPr>
          <w:b/>
        </w:rPr>
        <w:t xml:space="preserve">Zones conventionnelles temps/courant représentant les effets de courants alternatifs </w:t>
      </w:r>
      <w:r>
        <w:rPr>
          <w:b/>
        </w:rPr>
        <w:br/>
      </w:r>
      <w:r w:rsidRPr="006F0D27">
        <w:rPr>
          <w:b/>
        </w:rPr>
        <w:t>(</w:t>
      </w:r>
      <w:r w:rsidRPr="006F0D27">
        <w:rPr>
          <w:b/>
          <w:lang w:eastAsia="ja-JP"/>
        </w:rPr>
        <w:t>15 Hz</w:t>
      </w:r>
      <w:r w:rsidRPr="006F0D27">
        <w:rPr>
          <w:b/>
        </w:rPr>
        <w:t xml:space="preserve"> à 100 Hz) sur des personnes pour un trajet main gauche-pieds </w:t>
      </w:r>
      <w:r>
        <w:rPr>
          <w:b/>
        </w:rPr>
        <w:br/>
      </w:r>
      <w:r w:rsidRPr="006F0D27">
        <w:rPr>
          <w:b/>
        </w:rPr>
        <w:t>(fig</w:t>
      </w:r>
      <w:r>
        <w:rPr>
          <w:b/>
        </w:rPr>
        <w:t>. </w:t>
      </w:r>
      <w:r w:rsidRPr="006F0D27">
        <w:rPr>
          <w:b/>
        </w:rPr>
        <w:t>20 dans la norme CEI/TS 60479-1)</w:t>
      </w:r>
    </w:p>
    <w:p w:rsidR="000B1F33" w:rsidRPr="006F0D27" w:rsidRDefault="00E04E5A" w:rsidP="000B1F33">
      <w:pPr>
        <w:pStyle w:val="SingleTxtG"/>
        <w:spacing w:after="240"/>
      </w:pPr>
      <w:r w:rsidRPr="006F0D27">
        <w:rPr>
          <w:noProof/>
          <w:lang w:val="en-GB" w:eastAsia="en-GB"/>
        </w:rPr>
        <mc:AlternateContent>
          <mc:Choice Requires="wps">
            <w:drawing>
              <wp:anchor distT="0" distB="0" distL="114300" distR="114300" simplePos="0" relativeHeight="251662336" behindDoc="0" locked="0" layoutInCell="1" allowOverlap="1" wp14:anchorId="51BCBFAA" wp14:editId="5111B519">
                <wp:simplePos x="0" y="0"/>
                <wp:positionH relativeFrom="column">
                  <wp:posOffset>4948956</wp:posOffset>
                </wp:positionH>
                <wp:positionV relativeFrom="paragraph">
                  <wp:posOffset>2588402</wp:posOffset>
                </wp:positionV>
                <wp:extent cx="149290" cy="123164"/>
                <wp:effectExtent l="0" t="0" r="22225" b="10795"/>
                <wp:wrapNone/>
                <wp:docPr id="387" name="Zone de texte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90" cy="123164"/>
                        </a:xfrm>
                        <a:prstGeom prst="rect">
                          <a:avLst/>
                        </a:prstGeom>
                        <a:solidFill>
                          <a:schemeClr val="bg1"/>
                        </a:solidFill>
                        <a:ln w="9525">
                          <a:solidFill>
                            <a:srgbClr val="FFFFFF"/>
                          </a:solidFill>
                          <a:miter lim="800000"/>
                          <a:headEnd/>
                          <a:tailEnd/>
                        </a:ln>
                      </wps:spPr>
                      <wps:txbx>
                        <w:txbxContent>
                          <w:p w:rsidR="002A069D" w:rsidRPr="00E04E5A" w:rsidRDefault="002A069D" w:rsidP="00E04E5A">
                            <w:pPr>
                              <w:spacing w:after="100" w:afterAutospacing="1" w:line="240" w:lineRule="auto"/>
                              <w:rPr>
                                <w:i/>
                                <w:sz w:val="10"/>
                                <w:szCs w:val="10"/>
                              </w:rPr>
                            </w:pPr>
                            <w:r w:rsidRPr="00E04E5A">
                              <w:rPr>
                                <w:i/>
                                <w:sz w:val="10"/>
                                <w:szCs w:val="10"/>
                              </w:rPr>
                              <w:t>CEI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CBFAA" id="Zone de texte 387" o:spid="_x0000_s1074" type="#_x0000_t202" style="position:absolute;left:0;text-align:left;margin-left:389.7pt;margin-top:203.8pt;width:11.75pt;height: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" fillcolor="white [3212]" strokecolor="white">
                <v:textbox inset="0,0,0,0">
                  <w:txbxContent>
                    <w:p w:rsidR="002A069D" w:rsidRPr="00E04E5A" w:rsidRDefault="002A069D" w:rsidP="00E04E5A">
                      <w:pPr>
                        <w:spacing w:after="100" w:afterAutospacing="1" w:line="240" w:lineRule="auto"/>
                        <w:rPr>
                          <w:i/>
                          <w:sz w:val="10"/>
                          <w:szCs w:val="10"/>
                        </w:rPr>
                      </w:pPr>
                      <w:r w:rsidRPr="00E04E5A">
                        <w:rPr>
                          <w:i/>
                          <w:sz w:val="10"/>
                          <w:szCs w:val="10"/>
                        </w:rPr>
                        <w:t>CEI</w:t>
                      </w:r>
                    </w:p>
                  </w:txbxContent>
                </v:textbox>
              </v:shape>
            </w:pict>
          </mc:Fallback>
        </mc:AlternateContent>
      </w:r>
      <w:r w:rsidR="000B1F33" w:rsidRPr="006F0D27">
        <w:rPr>
          <w:noProof/>
          <w:szCs w:val="24"/>
          <w:lang w:val="en-GB" w:eastAsia="en-GB"/>
        </w:rPr>
        <mc:AlternateContent>
          <mc:Choice Requires="wps">
            <w:drawing>
              <wp:anchor distT="0" distB="0" distL="114300" distR="114300" simplePos="0" relativeHeight="251599872" behindDoc="0" locked="0" layoutInCell="1" allowOverlap="1" wp14:anchorId="356B2023" wp14:editId="69BCB51B">
                <wp:simplePos x="0" y="0"/>
                <wp:positionH relativeFrom="column">
                  <wp:posOffset>756229</wp:posOffset>
                </wp:positionH>
                <wp:positionV relativeFrom="paragraph">
                  <wp:posOffset>782955</wp:posOffset>
                </wp:positionV>
                <wp:extent cx="175260" cy="1536700"/>
                <wp:effectExtent l="0" t="0" r="15240" b="2540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536700"/>
                        </a:xfrm>
                        <a:prstGeom prst="rect">
                          <a:avLst/>
                        </a:prstGeom>
                        <a:solidFill>
                          <a:srgbClr val="FFFFFF">
                            <a:alpha val="0"/>
                          </a:srgbClr>
                        </a:solidFill>
                        <a:ln w="9525">
                          <a:solidFill>
                            <a:srgbClr val="FFFFFF"/>
                          </a:solidFill>
                          <a:miter lim="800000"/>
                          <a:headEnd/>
                          <a:tailEnd/>
                        </a:ln>
                      </wps:spPr>
                      <wps:txbx>
                        <w:txbxContent>
                          <w:p w:rsidR="002A069D" w:rsidRPr="00846587" w:rsidRDefault="002A069D" w:rsidP="000B1F33">
                            <w:pPr>
                              <w:rPr>
                                <w:sz w:val="14"/>
                                <w:szCs w:val="14"/>
                              </w:rPr>
                            </w:pPr>
                            <w:r w:rsidRPr="00846587">
                              <w:rPr>
                                <w:sz w:val="14"/>
                                <w:szCs w:val="14"/>
                              </w:rPr>
                              <w:t xml:space="preserve">Durée de circulation du courant, </w:t>
                            </w:r>
                            <w:r w:rsidRPr="00846587">
                              <w:rPr>
                                <w:i/>
                                <w:sz w:val="14"/>
                                <w:szCs w:val="14"/>
                              </w:rPr>
                              <w:t>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B2023" id="Zone de texte 43" o:spid="_x0000_s1075" type="#_x0000_t202" style="position:absolute;left:0;text-align:left;margin-left:59.55pt;margin-top:61.65pt;width:13.8pt;height:12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" strokecolor="white">
                <v:fill opacity="0"/>
                <v:textbox style="layout-flow:vertical;mso-layout-flow-alt:bottom-to-top" inset="0,0,0,0">
                  <w:txbxContent>
                    <w:p w:rsidR="002A069D" w:rsidRPr="00846587" w:rsidRDefault="002A069D" w:rsidP="000B1F33">
                      <w:pPr>
                        <w:rPr>
                          <w:sz w:val="14"/>
                          <w:szCs w:val="14"/>
                        </w:rPr>
                      </w:pPr>
                      <w:r w:rsidRPr="00846587">
                        <w:rPr>
                          <w:sz w:val="14"/>
                          <w:szCs w:val="14"/>
                        </w:rPr>
                        <w:t xml:space="preserve">Durée de circulation du courant, </w:t>
                      </w:r>
                      <w:r w:rsidRPr="00846587">
                        <w:rPr>
                          <w:i/>
                          <w:sz w:val="14"/>
                          <w:szCs w:val="14"/>
                        </w:rPr>
                        <w:t>t</w:t>
                      </w:r>
                    </w:p>
                  </w:txbxContent>
                </v:textbox>
              </v:shape>
            </w:pict>
          </mc:Fallback>
        </mc:AlternateContent>
      </w:r>
      <w:r w:rsidRPr="006F0D27">
        <w:rPr>
          <w:noProof/>
          <w:lang w:val="en-GB" w:eastAsia="en-GB"/>
        </w:rPr>
        <mc:AlternateContent>
          <mc:Choice Requires="wps">
            <w:drawing>
              <wp:anchor distT="0" distB="0" distL="114300" distR="114300" simplePos="0" relativeHeight="251600896" behindDoc="0" locked="0" layoutInCell="1" allowOverlap="1" wp14:anchorId="077CB736" wp14:editId="568D4365">
                <wp:simplePos x="0" y="0"/>
                <wp:positionH relativeFrom="column">
                  <wp:posOffset>2134235</wp:posOffset>
                </wp:positionH>
                <wp:positionV relativeFrom="paragraph">
                  <wp:posOffset>2555931</wp:posOffset>
                </wp:positionV>
                <wp:extent cx="1532255" cy="130175"/>
                <wp:effectExtent l="0" t="0" r="10795" b="22225"/>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130175"/>
                        </a:xfrm>
                        <a:prstGeom prst="rect">
                          <a:avLst/>
                        </a:prstGeom>
                        <a:solidFill>
                          <a:srgbClr val="FFFFFF">
                            <a:alpha val="0"/>
                          </a:srgbClr>
                        </a:solidFill>
                        <a:ln w="9525">
                          <a:solidFill>
                            <a:srgbClr val="FFFFFF"/>
                          </a:solidFill>
                          <a:miter lim="800000"/>
                          <a:headEnd/>
                          <a:tailEnd/>
                        </a:ln>
                      </wps:spPr>
                      <wps:txbx>
                        <w:txbxContent>
                          <w:p w:rsidR="002A069D" w:rsidRPr="00846587" w:rsidRDefault="002A069D" w:rsidP="000B1F33">
                            <w:pPr>
                              <w:spacing w:after="100" w:afterAutospacing="1" w:line="240" w:lineRule="auto"/>
                              <w:rPr>
                                <w:sz w:val="14"/>
                                <w:szCs w:val="14"/>
                              </w:rPr>
                            </w:pPr>
                            <w:r w:rsidRPr="00846587">
                              <w:rPr>
                                <w:sz w:val="14"/>
                                <w:szCs w:val="14"/>
                              </w:rPr>
                              <w:t xml:space="preserve">Courant circulant dans le corps, </w:t>
                            </w:r>
                            <w:r w:rsidRPr="00846587">
                              <w:rPr>
                                <w:i/>
                                <w:sz w:val="14"/>
                                <w:szCs w:val="14"/>
                              </w:rPr>
                              <w:t>I</w:t>
                            </w:r>
                            <w:r w:rsidRPr="00846587">
                              <w:rPr>
                                <w:sz w:val="14"/>
                                <w:szCs w:val="14"/>
                                <w:vertAlign w:val="subscript"/>
                              </w:rPr>
                              <w:t>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CB736" id="Zone de texte 44" o:spid="_x0000_s1076" type="#_x0000_t202" style="position:absolute;left:0;text-align:left;margin-left:168.05pt;margin-top:201.25pt;width:120.65pt;height:10.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" strokecolor="white">
                <v:fill opacity="0"/>
                <v:textbox inset="0,0,0,0">
                  <w:txbxContent>
                    <w:p w:rsidR="002A069D" w:rsidRPr="00846587" w:rsidRDefault="002A069D" w:rsidP="000B1F33">
                      <w:pPr>
                        <w:spacing w:after="100" w:afterAutospacing="1" w:line="240" w:lineRule="auto"/>
                        <w:rPr>
                          <w:sz w:val="14"/>
                          <w:szCs w:val="14"/>
                        </w:rPr>
                      </w:pPr>
                      <w:r w:rsidRPr="00846587">
                        <w:rPr>
                          <w:sz w:val="14"/>
                          <w:szCs w:val="14"/>
                        </w:rPr>
                        <w:t xml:space="preserve">Courant circulant dans le corps, </w:t>
                      </w:r>
                      <w:r w:rsidRPr="00846587">
                        <w:rPr>
                          <w:i/>
                          <w:sz w:val="14"/>
                          <w:szCs w:val="14"/>
                        </w:rPr>
                        <w:t>I</w:t>
                      </w:r>
                      <w:r w:rsidRPr="00846587">
                        <w:rPr>
                          <w:sz w:val="14"/>
                          <w:szCs w:val="14"/>
                          <w:vertAlign w:val="subscript"/>
                        </w:rPr>
                        <w:t>B</w:t>
                      </w:r>
                    </w:p>
                  </w:txbxContent>
                </v:textbox>
              </v:shape>
            </w:pict>
          </mc:Fallback>
        </mc:AlternateContent>
      </w:r>
      <w:r w:rsidR="000B1F33" w:rsidRPr="006F0D27">
        <w:rPr>
          <w:noProof/>
          <w:szCs w:val="24"/>
          <w:lang w:val="en-GB" w:eastAsia="en-GB"/>
        </w:rPr>
        <w:drawing>
          <wp:inline distT="0" distB="0" distL="0" distR="0" wp14:anchorId="045F5D0D" wp14:editId="598169A7">
            <wp:extent cx="4662436" cy="2705036"/>
            <wp:effectExtent l="0" t="0" r="5080" b="6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0124" cy="2703694"/>
                    </a:xfrm>
                    <a:prstGeom prst="rect">
                      <a:avLst/>
                    </a:prstGeom>
                    <a:noFill/>
                    <a:ln>
                      <a:noFill/>
                    </a:ln>
                  </pic:spPr>
                </pic:pic>
              </a:graphicData>
            </a:graphic>
          </wp:inline>
        </w:drawing>
      </w:r>
    </w:p>
    <w:p w:rsidR="000B1F33" w:rsidRPr="006F0D27" w:rsidRDefault="000B1F33" w:rsidP="000B1F33">
      <w:pPr>
        <w:pStyle w:val="Heading1"/>
        <w:spacing w:after="120"/>
        <w:rPr>
          <w:b/>
        </w:rPr>
      </w:pPr>
      <w:r w:rsidRPr="006F0D27">
        <w:t xml:space="preserve">Figure 12 </w:t>
      </w:r>
      <w:r w:rsidRPr="006F0D27">
        <w:br/>
      </w:r>
      <w:r w:rsidRPr="006F0D27">
        <w:rPr>
          <w:b/>
        </w:rPr>
        <w:t xml:space="preserve">Zones conventionnelles temps/courant représentant les effets de courants </w:t>
      </w:r>
      <w:r>
        <w:rPr>
          <w:b/>
        </w:rPr>
        <w:br/>
      </w:r>
      <w:r w:rsidRPr="006F0D27">
        <w:rPr>
          <w:b/>
        </w:rPr>
        <w:t xml:space="preserve">continus sur des personnes pour un trajet main gauche-pieds </w:t>
      </w:r>
      <w:r>
        <w:rPr>
          <w:b/>
        </w:rPr>
        <w:br/>
        <w:t>(fig. </w:t>
      </w:r>
      <w:r w:rsidRPr="006F0D27">
        <w:rPr>
          <w:b/>
        </w:rPr>
        <w:t>2</w:t>
      </w:r>
      <w:r w:rsidR="00E04E5A">
        <w:rPr>
          <w:b/>
        </w:rPr>
        <w:t>2</w:t>
      </w:r>
      <w:r w:rsidRPr="006F0D27">
        <w:rPr>
          <w:b/>
        </w:rPr>
        <w:t xml:space="preserve"> dans la norme CEI/TS 60479-1)</w:t>
      </w:r>
    </w:p>
    <w:p w:rsidR="000B1F33" w:rsidRPr="006F0D27" w:rsidRDefault="00E04E5A" w:rsidP="000B1F33">
      <w:pPr>
        <w:pStyle w:val="SingleTxtG"/>
        <w:spacing w:after="240"/>
      </w:pPr>
      <w:r w:rsidRPr="006F0D27">
        <w:rPr>
          <w:noProof/>
          <w:lang w:val="en-GB" w:eastAsia="en-GB"/>
        </w:rPr>
        <mc:AlternateContent>
          <mc:Choice Requires="wps">
            <w:drawing>
              <wp:anchor distT="0" distB="0" distL="114300" distR="114300" simplePos="0" relativeHeight="251664384" behindDoc="0" locked="0" layoutInCell="1" allowOverlap="1" wp14:anchorId="0A5AD4E5" wp14:editId="59A6096A">
                <wp:simplePos x="0" y="0"/>
                <wp:positionH relativeFrom="column">
                  <wp:posOffset>4933315</wp:posOffset>
                </wp:positionH>
                <wp:positionV relativeFrom="paragraph">
                  <wp:posOffset>2604614</wp:posOffset>
                </wp:positionV>
                <wp:extent cx="149290" cy="123164"/>
                <wp:effectExtent l="0" t="0" r="22225" b="10795"/>
                <wp:wrapNone/>
                <wp:docPr id="388" name="Zone de texte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90" cy="123164"/>
                        </a:xfrm>
                        <a:prstGeom prst="rect">
                          <a:avLst/>
                        </a:prstGeom>
                        <a:solidFill>
                          <a:schemeClr val="bg1"/>
                        </a:solidFill>
                        <a:ln w="9525">
                          <a:solidFill>
                            <a:srgbClr val="FFFFFF"/>
                          </a:solidFill>
                          <a:miter lim="800000"/>
                          <a:headEnd/>
                          <a:tailEnd/>
                        </a:ln>
                      </wps:spPr>
                      <wps:txbx>
                        <w:txbxContent>
                          <w:p w:rsidR="002A069D" w:rsidRPr="00E04E5A" w:rsidRDefault="002A069D" w:rsidP="00E04E5A">
                            <w:pPr>
                              <w:spacing w:after="100" w:afterAutospacing="1" w:line="240" w:lineRule="auto"/>
                              <w:rPr>
                                <w:i/>
                                <w:sz w:val="10"/>
                                <w:szCs w:val="10"/>
                              </w:rPr>
                            </w:pPr>
                            <w:r w:rsidRPr="00E04E5A">
                              <w:rPr>
                                <w:i/>
                                <w:sz w:val="10"/>
                                <w:szCs w:val="10"/>
                              </w:rPr>
                              <w:t>CEI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5AD4E5" id="Zone de texte 388" o:spid="_x0000_s1077" type="#_x0000_t202" style="position:absolute;left:0;text-align:left;margin-left:388.45pt;margin-top:205.1pt;width:11.75pt;height: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" fillcolor="white [3212]" strokecolor="white">
                <v:textbox inset="0,0,0,0">
                  <w:txbxContent>
                    <w:p w:rsidR="002A069D" w:rsidRPr="00E04E5A" w:rsidRDefault="002A069D" w:rsidP="00E04E5A">
                      <w:pPr>
                        <w:spacing w:after="100" w:afterAutospacing="1" w:line="240" w:lineRule="auto"/>
                        <w:rPr>
                          <w:i/>
                          <w:sz w:val="10"/>
                          <w:szCs w:val="10"/>
                        </w:rPr>
                      </w:pPr>
                      <w:r w:rsidRPr="00E04E5A">
                        <w:rPr>
                          <w:i/>
                          <w:sz w:val="10"/>
                          <w:szCs w:val="10"/>
                        </w:rPr>
                        <w:t>CEI</w:t>
                      </w:r>
                    </w:p>
                  </w:txbxContent>
                </v:textbox>
              </v:shape>
            </w:pict>
          </mc:Fallback>
        </mc:AlternateContent>
      </w:r>
      <w:r w:rsidR="000B1F33" w:rsidRPr="006F0D27">
        <w:rPr>
          <w:noProof/>
          <w:szCs w:val="24"/>
          <w:lang w:val="en-GB" w:eastAsia="en-GB"/>
        </w:rPr>
        <mc:AlternateContent>
          <mc:Choice Requires="wps">
            <w:drawing>
              <wp:anchor distT="0" distB="0" distL="114300" distR="114300" simplePos="0" relativeHeight="251601920" behindDoc="0" locked="0" layoutInCell="1" allowOverlap="1" wp14:anchorId="54BF12C5" wp14:editId="413FE702">
                <wp:simplePos x="0" y="0"/>
                <wp:positionH relativeFrom="column">
                  <wp:posOffset>694055</wp:posOffset>
                </wp:positionH>
                <wp:positionV relativeFrom="paragraph">
                  <wp:posOffset>996371</wp:posOffset>
                </wp:positionV>
                <wp:extent cx="185420" cy="1473200"/>
                <wp:effectExtent l="0" t="0" r="24130" b="1270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473200"/>
                        </a:xfrm>
                        <a:prstGeom prst="rect">
                          <a:avLst/>
                        </a:prstGeom>
                        <a:solidFill>
                          <a:srgbClr val="FFFFFF">
                            <a:alpha val="0"/>
                          </a:srgbClr>
                        </a:solidFill>
                        <a:ln w="9525">
                          <a:solidFill>
                            <a:srgbClr val="FFFFFF"/>
                          </a:solidFill>
                          <a:miter lim="800000"/>
                          <a:headEnd/>
                          <a:tailEnd/>
                        </a:ln>
                      </wps:spPr>
                      <wps:txbx>
                        <w:txbxContent>
                          <w:p w:rsidR="002A069D" w:rsidRPr="00973F73" w:rsidRDefault="002A069D" w:rsidP="000B1F33">
                            <w:pPr>
                              <w:rPr>
                                <w:sz w:val="16"/>
                                <w:szCs w:val="16"/>
                              </w:rPr>
                            </w:pPr>
                            <w:r w:rsidRPr="00E61530">
                              <w:rPr>
                                <w:sz w:val="16"/>
                                <w:szCs w:val="16"/>
                              </w:rPr>
                              <w:t xml:space="preserve">Durée de circulation du courant, </w:t>
                            </w:r>
                            <w:r w:rsidRPr="00E61530">
                              <w:rPr>
                                <w:i/>
                                <w:sz w:val="16"/>
                                <w:szCs w:val="16"/>
                              </w:rPr>
                              <w:t>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F12C5" id="Zone de texte 46" o:spid="_x0000_s1078" type="#_x0000_t202" style="position:absolute;left:0;text-align:left;margin-left:54.65pt;margin-top:78.45pt;width:14.6pt;height:11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" strokecolor="white">
                <v:fill opacity="0"/>
                <v:textbox style="layout-flow:vertical;mso-layout-flow-alt:bottom-to-top" inset="0,0,0,0">
                  <w:txbxContent>
                    <w:p w:rsidR="002A069D" w:rsidRPr="00973F73" w:rsidRDefault="002A069D" w:rsidP="000B1F33">
                      <w:pPr>
                        <w:rPr>
                          <w:sz w:val="16"/>
                          <w:szCs w:val="16"/>
                        </w:rPr>
                      </w:pPr>
                      <w:r w:rsidRPr="00E61530">
                        <w:rPr>
                          <w:sz w:val="16"/>
                          <w:szCs w:val="16"/>
                        </w:rPr>
                        <w:t xml:space="preserve">Durée de circulation du courant, </w:t>
                      </w:r>
                      <w:r w:rsidRPr="00E61530">
                        <w:rPr>
                          <w:i/>
                          <w:sz w:val="16"/>
                          <w:szCs w:val="16"/>
                        </w:rPr>
                        <w:t>t</w:t>
                      </w:r>
                    </w:p>
                  </w:txbxContent>
                </v:textbox>
              </v:shape>
            </w:pict>
          </mc:Fallback>
        </mc:AlternateContent>
      </w:r>
      <w:r w:rsidR="000B1F33" w:rsidRPr="006F0D27">
        <w:rPr>
          <w:noProof/>
          <w:lang w:val="en-GB" w:eastAsia="en-GB"/>
        </w:rPr>
        <mc:AlternateContent>
          <mc:Choice Requires="wps">
            <w:drawing>
              <wp:anchor distT="0" distB="0" distL="114300" distR="114300" simplePos="0" relativeHeight="251602944" behindDoc="0" locked="0" layoutInCell="1" allowOverlap="1" wp14:anchorId="4B8E1097" wp14:editId="241F5B08">
                <wp:simplePos x="0" y="0"/>
                <wp:positionH relativeFrom="column">
                  <wp:posOffset>2007870</wp:posOffset>
                </wp:positionH>
                <wp:positionV relativeFrom="paragraph">
                  <wp:posOffset>2534460</wp:posOffset>
                </wp:positionV>
                <wp:extent cx="1467060" cy="160773"/>
                <wp:effectExtent l="0" t="0" r="19050" b="10795"/>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060" cy="160773"/>
                        </a:xfrm>
                        <a:prstGeom prst="rect">
                          <a:avLst/>
                        </a:prstGeom>
                        <a:solidFill>
                          <a:srgbClr val="FFFFFF">
                            <a:alpha val="0"/>
                          </a:srgbClr>
                        </a:solidFill>
                        <a:ln w="9525">
                          <a:solidFill>
                            <a:srgbClr val="FFFFFF"/>
                          </a:solidFill>
                          <a:miter lim="800000"/>
                          <a:headEnd/>
                          <a:tailEnd/>
                        </a:ln>
                      </wps:spPr>
                      <wps:txbx>
                        <w:txbxContent>
                          <w:p w:rsidR="002A069D" w:rsidRPr="00E61530" w:rsidRDefault="002A069D" w:rsidP="000B1F33">
                            <w:pPr>
                              <w:spacing w:after="100" w:afterAutospacing="1" w:line="240" w:lineRule="auto"/>
                              <w:rPr>
                                <w:sz w:val="16"/>
                                <w:szCs w:val="16"/>
                              </w:rPr>
                            </w:pPr>
                            <w:r w:rsidRPr="00E61530">
                              <w:rPr>
                                <w:sz w:val="16"/>
                                <w:szCs w:val="16"/>
                              </w:rPr>
                              <w:t xml:space="preserve">Courant circulant dans le corps, </w:t>
                            </w:r>
                            <w:r w:rsidRPr="00E61530">
                              <w:rPr>
                                <w:i/>
                                <w:sz w:val="16"/>
                                <w:szCs w:val="16"/>
                              </w:rPr>
                              <w:t>I</w:t>
                            </w:r>
                            <w:r w:rsidRPr="00E61530">
                              <w:rPr>
                                <w:sz w:val="16"/>
                                <w:szCs w:val="16"/>
                                <w:vertAlign w:val="subscript"/>
                              </w:rPr>
                              <w:t>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8E1097" id="Zone de texte 47" o:spid="_x0000_s1079" type="#_x0000_t202" style="position:absolute;left:0;text-align:left;margin-left:158.1pt;margin-top:199.55pt;width:115.5pt;height:12.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" strokecolor="white">
                <v:fill opacity="0"/>
                <v:textbox inset="0,0,0,0">
                  <w:txbxContent>
                    <w:p w:rsidR="002A069D" w:rsidRPr="00E61530" w:rsidRDefault="002A069D" w:rsidP="000B1F33">
                      <w:pPr>
                        <w:spacing w:after="100" w:afterAutospacing="1" w:line="240" w:lineRule="auto"/>
                        <w:rPr>
                          <w:sz w:val="16"/>
                          <w:szCs w:val="16"/>
                        </w:rPr>
                      </w:pPr>
                      <w:r w:rsidRPr="00E61530">
                        <w:rPr>
                          <w:sz w:val="16"/>
                          <w:szCs w:val="16"/>
                        </w:rPr>
                        <w:t xml:space="preserve">Courant circulant dans le corps, </w:t>
                      </w:r>
                      <w:r w:rsidRPr="00E61530">
                        <w:rPr>
                          <w:i/>
                          <w:sz w:val="16"/>
                          <w:szCs w:val="16"/>
                        </w:rPr>
                        <w:t>I</w:t>
                      </w:r>
                      <w:r w:rsidRPr="00E61530">
                        <w:rPr>
                          <w:sz w:val="16"/>
                          <w:szCs w:val="16"/>
                          <w:vertAlign w:val="subscript"/>
                        </w:rPr>
                        <w:t>B</w:t>
                      </w:r>
                    </w:p>
                  </w:txbxContent>
                </v:textbox>
              </v:shape>
            </w:pict>
          </mc:Fallback>
        </mc:AlternateContent>
      </w:r>
      <w:r w:rsidR="000B1F33" w:rsidRPr="006F0D27">
        <w:rPr>
          <w:noProof/>
          <w:szCs w:val="24"/>
          <w:lang w:val="en-GB" w:eastAsia="en-GB"/>
        </w:rPr>
        <w:drawing>
          <wp:inline distT="0" distB="0" distL="0" distR="0" wp14:anchorId="61F40424" wp14:editId="694FC8CB">
            <wp:extent cx="4631241" cy="2697982"/>
            <wp:effectExtent l="0" t="0" r="0" b="762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8956" cy="2696651"/>
                    </a:xfrm>
                    <a:prstGeom prst="rect">
                      <a:avLst/>
                    </a:prstGeom>
                    <a:noFill/>
                    <a:ln>
                      <a:noFill/>
                    </a:ln>
                  </pic:spPr>
                </pic:pic>
              </a:graphicData>
            </a:graphic>
          </wp:inline>
        </w:drawing>
      </w:r>
    </w:p>
    <w:p w:rsidR="000B1F33" w:rsidRPr="006F0D27" w:rsidRDefault="000B1F33" w:rsidP="000B1F33">
      <w:pPr>
        <w:pStyle w:val="SingleTxtG"/>
      </w:pPr>
      <w:r w:rsidRPr="006F0D27">
        <w:t>94.</w:t>
      </w:r>
      <w:r w:rsidRPr="006F0D27">
        <w:tab/>
        <w:t>Si l</w:t>
      </w:r>
      <w:r>
        <w:t>’</w:t>
      </w:r>
      <w:r w:rsidRPr="006F0D27">
        <w:t>on admet que les zones AC-2 et DC-2 représentent les mêmes réactions physiologiques, il est raisonnable de s</w:t>
      </w:r>
      <w:r>
        <w:t>’</w:t>
      </w:r>
      <w:r w:rsidRPr="006F0D27">
        <w:t>attendre à ce que la réaction aux limites supérieure et inférieure soit la même. Si l</w:t>
      </w:r>
      <w:r>
        <w:t>’</w:t>
      </w:r>
      <w:r w:rsidRPr="006F0D27">
        <w:t>on restreint le champ de l</w:t>
      </w:r>
      <w:r>
        <w:t>’</w:t>
      </w:r>
      <w:r w:rsidRPr="006F0D27">
        <w:t>analyse à l</w:t>
      </w:r>
      <w:r>
        <w:t xml:space="preserve">a durée la plus </w:t>
      </w:r>
      <w:r>
        <w:lastRenderedPageBreak/>
        <w:t>défavorable (10 </w:t>
      </w:r>
      <w:r w:rsidRPr="006F0D27">
        <w:t>s), les points situés sur</w:t>
      </w:r>
      <w:r>
        <w:t xml:space="preserve"> la ligne des 10 s dans la zone </w:t>
      </w:r>
      <w:r w:rsidRPr="006F0D27">
        <w:t>2 représentent une gradation de la réaction physiologique entre les limites. Les points correspondants sur cette ligne dans les zones AC-2 et DC-2 peuvent ensuite être tracés pour que l</w:t>
      </w:r>
      <w:r>
        <w:t>’</w:t>
      </w:r>
      <w:r w:rsidRPr="006F0D27">
        <w:t>on représente l</w:t>
      </w:r>
      <w:r>
        <w:t>’</w:t>
      </w:r>
      <w:r w:rsidRPr="006F0D27">
        <w:t>estimation la plus pertinente de la réaction physiologique probable.</w:t>
      </w:r>
    </w:p>
    <w:p w:rsidR="000B1F33" w:rsidRPr="006F0D27" w:rsidRDefault="000B1F33" w:rsidP="000B1F33">
      <w:pPr>
        <w:pStyle w:val="SingleTxtG"/>
      </w:pPr>
      <w:r w:rsidRPr="006F0D27">
        <w:t>95.</w:t>
      </w:r>
      <w:r w:rsidRPr="006F0D27">
        <w:tab/>
        <w:t>Les données publiées par la CEI indiquent q</w:t>
      </w:r>
      <w:r>
        <w:t>ue la valeur d’isolement de 500 </w:t>
      </w:r>
      <w:r w:rsidRPr="006F0D27">
        <w:t>Ω/V pour le courant alternatif se situe à un ni</w:t>
      </w:r>
      <w:r>
        <w:t>veau intermédiaire dans la zone </w:t>
      </w:r>
      <w:r w:rsidRPr="006F0D27">
        <w:t>2, sur une échelle progressive décrivant l</w:t>
      </w:r>
      <w:r>
        <w:t>’</w:t>
      </w:r>
      <w:r w:rsidRPr="006F0D27">
        <w:t>effet de l</w:t>
      </w:r>
      <w:r>
        <w:t>’</w:t>
      </w:r>
      <w:r w:rsidRPr="006F0D27">
        <w:t>exposition sur le plan physiologique. La valeur de 100 Ω/V pour le courant continu se situe elle aussi à un ni</w:t>
      </w:r>
      <w:r>
        <w:t>veau intermédiaire dans la zone </w:t>
      </w:r>
      <w:r w:rsidRPr="006F0D27">
        <w:t>2 du diagramme correspondant. Autr</w:t>
      </w:r>
      <w:r>
        <w:t>ement dit, un isolement de 100 Ω/Vcc</w:t>
      </w:r>
      <w:r w:rsidRPr="006F0D27">
        <w:t xml:space="preserve"> offre une sécurité équivalant à celle d</w:t>
      </w:r>
      <w:r>
        <w:t>’</w:t>
      </w:r>
      <w:r w:rsidRPr="006F0D27">
        <w:t xml:space="preserve">un </w:t>
      </w:r>
      <w:r>
        <w:t>isolement de 500 Ω/Vca</w:t>
      </w:r>
      <w:r w:rsidR="002B20F1">
        <w:t>. Le tableau </w:t>
      </w:r>
      <w:r w:rsidRPr="006F0D27">
        <w:t>2 ci-après indique les valeurs des courants alternatifs et continus, l</w:t>
      </w:r>
      <w:r>
        <w:t>’isolement</w:t>
      </w:r>
      <w:r w:rsidRPr="006F0D27">
        <w:t xml:space="preserve"> élect</w:t>
      </w:r>
      <w:r>
        <w:t>rique pour la limite de la zone </w:t>
      </w:r>
      <w:r w:rsidRPr="006F0D27">
        <w:t>2 et le seuil d</w:t>
      </w:r>
      <w:r>
        <w:t>’isolement</w:t>
      </w:r>
      <w:r w:rsidRPr="006F0D27">
        <w:t xml:space="preserve"> électrique calculé selon les hypothèses log-log et lin-lin. Le tableau indique aussi le rapport entre le courant continu et le courant alternatif.</w:t>
      </w:r>
    </w:p>
    <w:p w:rsidR="000B1F33" w:rsidRPr="006F0D27" w:rsidRDefault="000B1F33" w:rsidP="000B1F33">
      <w:pPr>
        <w:pStyle w:val="Heading1"/>
        <w:spacing w:after="120"/>
        <w:rPr>
          <w:b/>
        </w:rPr>
      </w:pPr>
      <w:r w:rsidRPr="006F0D27">
        <w:t xml:space="preserve">Tableau 2 </w:t>
      </w:r>
      <w:r w:rsidRPr="006F0D27">
        <w:br/>
      </w:r>
      <w:r w:rsidRPr="006F0D27">
        <w:rPr>
          <w:b/>
        </w:rPr>
        <w:t xml:space="preserve">Valeurs limites du courant électrique pour des sources CA et CC à haute tension </w:t>
      </w:r>
      <w:r>
        <w:rPr>
          <w:b/>
        </w:rPr>
        <w:br/>
      </w:r>
      <w:r w:rsidRPr="006F0D27">
        <w:rPr>
          <w:b/>
        </w:rPr>
        <w:t>et des valeurs de résistance d</w:t>
      </w:r>
      <w:r>
        <w:rPr>
          <w:b/>
        </w:rPr>
        <w:t>’isolement</w:t>
      </w:r>
      <w:r w:rsidRPr="006F0D27">
        <w:rPr>
          <w:b/>
        </w:rPr>
        <w:t xml:space="preserve"> différentes</w:t>
      </w:r>
    </w:p>
    <w:tbl>
      <w:tblPr>
        <w:tblW w:w="7370" w:type="dxa"/>
        <w:tblInd w:w="1134" w:type="dxa"/>
        <w:tblLayout w:type="fixed"/>
        <w:tblCellMar>
          <w:left w:w="0" w:type="dxa"/>
          <w:right w:w="0" w:type="dxa"/>
        </w:tblCellMar>
        <w:tblLook w:val="00A0" w:firstRow="1" w:lastRow="0" w:firstColumn="1" w:lastColumn="0" w:noHBand="0" w:noVBand="0"/>
      </w:tblPr>
      <w:tblGrid>
        <w:gridCol w:w="1090"/>
        <w:gridCol w:w="818"/>
        <w:gridCol w:w="1093"/>
        <w:gridCol w:w="1094"/>
        <w:gridCol w:w="819"/>
        <w:gridCol w:w="1465"/>
        <w:gridCol w:w="991"/>
      </w:tblGrid>
      <w:tr w:rsidR="000B1F33" w:rsidRPr="007E5BFC" w:rsidTr="003F538E">
        <w:trPr>
          <w:tblHeader/>
        </w:trPr>
        <w:tc>
          <w:tcPr>
            <w:tcW w:w="1090" w:type="dxa"/>
            <w:tcBorders>
              <w:top w:val="single" w:sz="4" w:space="0" w:color="auto"/>
              <w:bottom w:val="single" w:sz="12" w:space="0" w:color="auto"/>
            </w:tcBorders>
            <w:shd w:val="clear" w:color="auto" w:fill="auto"/>
            <w:vAlign w:val="bottom"/>
          </w:tcPr>
          <w:p w:rsidR="000B1F33" w:rsidRPr="007E5BFC" w:rsidRDefault="000B1F33" w:rsidP="003F538E">
            <w:pPr>
              <w:suppressAutoHyphens w:val="0"/>
              <w:spacing w:before="80" w:after="80" w:line="200" w:lineRule="exact"/>
              <w:rPr>
                <w:i/>
                <w:sz w:val="16"/>
              </w:rPr>
            </w:pPr>
          </w:p>
        </w:tc>
        <w:tc>
          <w:tcPr>
            <w:tcW w:w="818" w:type="dxa"/>
            <w:tcBorders>
              <w:top w:val="single" w:sz="4" w:space="0" w:color="auto"/>
              <w:bottom w:val="single" w:sz="12" w:space="0" w:color="auto"/>
            </w:tcBorders>
            <w:shd w:val="clear" w:color="auto" w:fill="auto"/>
            <w:vAlign w:val="bottom"/>
          </w:tcPr>
          <w:p w:rsidR="000B1F33" w:rsidRPr="007E5BFC" w:rsidRDefault="000B1F33" w:rsidP="003F538E">
            <w:pPr>
              <w:suppressAutoHyphens w:val="0"/>
              <w:spacing w:before="80" w:after="80" w:line="200" w:lineRule="exact"/>
              <w:jc w:val="right"/>
              <w:rPr>
                <w:i/>
                <w:sz w:val="16"/>
              </w:rPr>
            </w:pPr>
          </w:p>
        </w:tc>
        <w:tc>
          <w:tcPr>
            <w:tcW w:w="2187" w:type="dxa"/>
            <w:gridSpan w:val="2"/>
            <w:tcBorders>
              <w:top w:val="single" w:sz="4" w:space="0" w:color="auto"/>
              <w:bottom w:val="single" w:sz="12" w:space="0" w:color="auto"/>
            </w:tcBorders>
            <w:shd w:val="clear" w:color="auto" w:fill="auto"/>
            <w:vAlign w:val="bottom"/>
          </w:tcPr>
          <w:p w:rsidR="000B1F33" w:rsidRPr="007E5BFC" w:rsidRDefault="000B1F33" w:rsidP="003F538E">
            <w:pPr>
              <w:suppressAutoHyphens w:val="0"/>
              <w:spacing w:before="80" w:after="80" w:line="200" w:lineRule="exact"/>
              <w:jc w:val="center"/>
              <w:rPr>
                <w:i/>
                <w:sz w:val="16"/>
              </w:rPr>
            </w:pPr>
            <w:r w:rsidRPr="007E5BFC">
              <w:rPr>
                <w:i/>
                <w:sz w:val="16"/>
              </w:rPr>
              <w:t>Courant (mA)</w:t>
            </w:r>
            <w:r>
              <w:rPr>
                <w:i/>
                <w:sz w:val="16"/>
              </w:rPr>
              <w:t xml:space="preserve"> </w:t>
            </w:r>
            <w:r>
              <w:rPr>
                <w:i/>
                <w:sz w:val="16"/>
              </w:rPr>
              <w:br/>
            </w:r>
            <w:r w:rsidRPr="007E5BFC">
              <w:rPr>
                <w:i/>
                <w:sz w:val="16"/>
              </w:rPr>
              <w:t>I (A) x 1</w:t>
            </w:r>
            <w:r>
              <w:rPr>
                <w:i/>
                <w:sz w:val="16"/>
              </w:rPr>
              <w:t> </w:t>
            </w:r>
            <w:r w:rsidRPr="007E5BFC">
              <w:rPr>
                <w:i/>
                <w:sz w:val="16"/>
              </w:rPr>
              <w:t>000</w:t>
            </w:r>
          </w:p>
        </w:tc>
        <w:tc>
          <w:tcPr>
            <w:tcW w:w="819" w:type="dxa"/>
            <w:vMerge w:val="restart"/>
            <w:tcBorders>
              <w:top w:val="single" w:sz="4" w:space="0" w:color="auto"/>
            </w:tcBorders>
            <w:shd w:val="clear" w:color="auto" w:fill="auto"/>
            <w:vAlign w:val="bottom"/>
          </w:tcPr>
          <w:p w:rsidR="000B1F33" w:rsidRPr="007E5BFC" w:rsidRDefault="000B1F33" w:rsidP="003F538E">
            <w:pPr>
              <w:suppressAutoHyphens w:val="0"/>
              <w:spacing w:before="80" w:after="80" w:line="200" w:lineRule="exact"/>
              <w:jc w:val="right"/>
              <w:rPr>
                <w:i/>
                <w:sz w:val="16"/>
              </w:rPr>
            </w:pPr>
            <w:r w:rsidRPr="007E5BFC">
              <w:rPr>
                <w:i/>
                <w:sz w:val="16"/>
              </w:rPr>
              <w:t xml:space="preserve">Rapport </w:t>
            </w:r>
          </w:p>
          <w:p w:rsidR="000B1F33" w:rsidRPr="007E5BFC" w:rsidRDefault="000B1F33" w:rsidP="003F538E">
            <w:pPr>
              <w:suppressAutoHyphens w:val="0"/>
              <w:spacing w:before="80" w:after="80" w:line="200" w:lineRule="exact"/>
              <w:jc w:val="right"/>
              <w:rPr>
                <w:i/>
                <w:sz w:val="16"/>
              </w:rPr>
            </w:pPr>
            <w:r w:rsidRPr="007E5BFC">
              <w:rPr>
                <w:i/>
                <w:sz w:val="16"/>
              </w:rPr>
              <w:t>CC/CA</w:t>
            </w:r>
          </w:p>
        </w:tc>
        <w:tc>
          <w:tcPr>
            <w:tcW w:w="2456" w:type="dxa"/>
            <w:gridSpan w:val="2"/>
            <w:tcBorders>
              <w:top w:val="single" w:sz="4" w:space="0" w:color="auto"/>
              <w:bottom w:val="single" w:sz="12" w:space="0" w:color="auto"/>
            </w:tcBorders>
            <w:shd w:val="clear" w:color="auto" w:fill="auto"/>
            <w:vAlign w:val="bottom"/>
          </w:tcPr>
          <w:p w:rsidR="000B1F33" w:rsidRPr="007E5BFC" w:rsidRDefault="000B1F33" w:rsidP="003F538E">
            <w:pPr>
              <w:suppressAutoHyphens w:val="0"/>
              <w:spacing w:before="80" w:after="80" w:line="200" w:lineRule="exact"/>
              <w:jc w:val="center"/>
              <w:rPr>
                <w:i/>
                <w:sz w:val="16"/>
              </w:rPr>
            </w:pPr>
            <w:r w:rsidRPr="007E5BFC">
              <w:rPr>
                <w:i/>
                <w:sz w:val="16"/>
              </w:rPr>
              <w:t>Résistance d</w:t>
            </w:r>
            <w:r>
              <w:rPr>
                <w:i/>
                <w:sz w:val="16"/>
              </w:rPr>
              <w:t>’isolement</w:t>
            </w:r>
            <w:r w:rsidRPr="007E5BFC">
              <w:rPr>
                <w:i/>
                <w:sz w:val="16"/>
              </w:rPr>
              <w:t xml:space="preserve"> (Ω</w:t>
            </w:r>
            <w:r>
              <w:rPr>
                <w:i/>
                <w:sz w:val="16"/>
              </w:rPr>
              <w:t xml:space="preserve"> </w:t>
            </w:r>
            <w:r w:rsidRPr="007E5BFC">
              <w:rPr>
                <w:i/>
                <w:sz w:val="16"/>
              </w:rPr>
              <w:t>/</w:t>
            </w:r>
            <w:r>
              <w:rPr>
                <w:i/>
                <w:sz w:val="16"/>
              </w:rPr>
              <w:t xml:space="preserve"> </w:t>
            </w:r>
            <w:r w:rsidRPr="007E5BFC">
              <w:rPr>
                <w:i/>
                <w:sz w:val="16"/>
              </w:rPr>
              <w:t>V)</w:t>
            </w:r>
            <w:r>
              <w:rPr>
                <w:i/>
                <w:sz w:val="16"/>
              </w:rPr>
              <w:t xml:space="preserve"> </w:t>
            </w:r>
            <w:r>
              <w:rPr>
                <w:i/>
                <w:sz w:val="16"/>
              </w:rPr>
              <w:br/>
            </w:r>
            <w:r w:rsidRPr="007E5BFC">
              <w:rPr>
                <w:i/>
                <w:sz w:val="16"/>
              </w:rPr>
              <w:t>1</w:t>
            </w:r>
            <w:r>
              <w:rPr>
                <w:i/>
                <w:sz w:val="16"/>
              </w:rPr>
              <w:t xml:space="preserve"> </w:t>
            </w:r>
            <w:r w:rsidRPr="007E5BFC">
              <w:rPr>
                <w:i/>
                <w:sz w:val="16"/>
              </w:rPr>
              <w:t>/</w:t>
            </w:r>
            <w:r>
              <w:rPr>
                <w:i/>
                <w:sz w:val="16"/>
              </w:rPr>
              <w:t xml:space="preserve"> </w:t>
            </w:r>
            <w:r w:rsidRPr="007E5BFC">
              <w:rPr>
                <w:i/>
                <w:sz w:val="16"/>
              </w:rPr>
              <w:t>(I(A))</w:t>
            </w:r>
          </w:p>
        </w:tc>
      </w:tr>
      <w:tr w:rsidR="000B1F33" w:rsidRPr="007E5BFC" w:rsidTr="003F538E">
        <w:trPr>
          <w:tblHeader/>
        </w:trPr>
        <w:tc>
          <w:tcPr>
            <w:tcW w:w="1090" w:type="dxa"/>
            <w:tcBorders>
              <w:top w:val="single" w:sz="12" w:space="0" w:color="auto"/>
            </w:tcBorders>
            <w:shd w:val="clear" w:color="auto" w:fill="auto"/>
          </w:tcPr>
          <w:p w:rsidR="000B1F33" w:rsidRPr="007E5BFC" w:rsidRDefault="000B1F33" w:rsidP="003F538E">
            <w:pPr>
              <w:suppressAutoHyphens w:val="0"/>
              <w:spacing w:before="40" w:after="40" w:line="220" w:lineRule="exact"/>
              <w:rPr>
                <w:sz w:val="18"/>
              </w:rPr>
            </w:pPr>
          </w:p>
        </w:tc>
        <w:tc>
          <w:tcPr>
            <w:tcW w:w="818" w:type="dxa"/>
            <w:tcBorders>
              <w:top w:val="single" w:sz="12" w:space="0" w:color="auto"/>
            </w:tcBorders>
            <w:shd w:val="clear" w:color="auto" w:fill="auto"/>
            <w:vAlign w:val="bottom"/>
          </w:tcPr>
          <w:p w:rsidR="000B1F33" w:rsidRPr="007E5BFC" w:rsidRDefault="000B1F33" w:rsidP="003F538E">
            <w:pPr>
              <w:suppressAutoHyphens w:val="0"/>
              <w:spacing w:before="40" w:after="40" w:line="220" w:lineRule="exact"/>
              <w:jc w:val="right"/>
              <w:rPr>
                <w:sz w:val="18"/>
              </w:rPr>
            </w:pPr>
          </w:p>
        </w:tc>
        <w:tc>
          <w:tcPr>
            <w:tcW w:w="1093" w:type="dxa"/>
            <w:tcBorders>
              <w:top w:val="single" w:sz="12" w:space="0" w:color="auto"/>
            </w:tcBorders>
            <w:shd w:val="clear" w:color="auto" w:fill="auto"/>
            <w:vAlign w:val="bottom"/>
          </w:tcPr>
          <w:p w:rsidR="000B1F33" w:rsidRPr="007E5BFC" w:rsidRDefault="000B1F33" w:rsidP="003F538E">
            <w:pPr>
              <w:suppressAutoHyphens w:val="0"/>
              <w:spacing w:before="40" w:after="40" w:line="220" w:lineRule="exact"/>
              <w:jc w:val="right"/>
              <w:rPr>
                <w:sz w:val="18"/>
                <w:szCs w:val="18"/>
              </w:rPr>
            </w:pPr>
            <w:r w:rsidRPr="007E5BFC">
              <w:rPr>
                <w:sz w:val="18"/>
                <w:szCs w:val="18"/>
              </w:rPr>
              <w:t>CA</w:t>
            </w:r>
          </w:p>
        </w:tc>
        <w:tc>
          <w:tcPr>
            <w:tcW w:w="1094" w:type="dxa"/>
            <w:tcBorders>
              <w:top w:val="single" w:sz="12" w:space="0" w:color="auto"/>
            </w:tcBorders>
            <w:shd w:val="clear" w:color="auto" w:fill="auto"/>
            <w:vAlign w:val="bottom"/>
          </w:tcPr>
          <w:p w:rsidR="000B1F33" w:rsidRPr="007E5BFC" w:rsidRDefault="000B1F33" w:rsidP="003F538E">
            <w:pPr>
              <w:suppressAutoHyphens w:val="0"/>
              <w:spacing w:before="40" w:after="40" w:line="220" w:lineRule="exact"/>
              <w:jc w:val="right"/>
              <w:rPr>
                <w:sz w:val="18"/>
                <w:szCs w:val="18"/>
              </w:rPr>
            </w:pPr>
            <w:r w:rsidRPr="007E5BFC">
              <w:rPr>
                <w:sz w:val="18"/>
                <w:szCs w:val="18"/>
              </w:rPr>
              <w:t>CC</w:t>
            </w:r>
          </w:p>
        </w:tc>
        <w:tc>
          <w:tcPr>
            <w:tcW w:w="819" w:type="dxa"/>
            <w:vMerge/>
            <w:shd w:val="clear" w:color="auto" w:fill="auto"/>
            <w:vAlign w:val="bottom"/>
          </w:tcPr>
          <w:p w:rsidR="000B1F33" w:rsidRPr="007E5BFC" w:rsidRDefault="000B1F33" w:rsidP="003F538E">
            <w:pPr>
              <w:suppressAutoHyphens w:val="0"/>
              <w:spacing w:before="40" w:after="40" w:line="220" w:lineRule="exact"/>
              <w:jc w:val="right"/>
              <w:rPr>
                <w:sz w:val="18"/>
              </w:rPr>
            </w:pPr>
          </w:p>
        </w:tc>
        <w:tc>
          <w:tcPr>
            <w:tcW w:w="1465" w:type="dxa"/>
            <w:tcBorders>
              <w:top w:val="single" w:sz="12" w:space="0" w:color="auto"/>
            </w:tcBorders>
            <w:shd w:val="clear" w:color="auto" w:fill="auto"/>
            <w:vAlign w:val="bottom"/>
          </w:tcPr>
          <w:p w:rsidR="000B1F33" w:rsidRPr="007E5BFC" w:rsidRDefault="000B1F33" w:rsidP="003F538E">
            <w:pPr>
              <w:suppressAutoHyphens w:val="0"/>
              <w:spacing w:before="40" w:after="40" w:line="220" w:lineRule="exact"/>
              <w:jc w:val="right"/>
              <w:rPr>
                <w:sz w:val="18"/>
                <w:szCs w:val="18"/>
              </w:rPr>
            </w:pPr>
            <w:r w:rsidRPr="007E5BFC">
              <w:rPr>
                <w:sz w:val="18"/>
                <w:szCs w:val="18"/>
              </w:rPr>
              <w:t>CA</w:t>
            </w:r>
          </w:p>
        </w:tc>
        <w:tc>
          <w:tcPr>
            <w:tcW w:w="991" w:type="dxa"/>
            <w:tcBorders>
              <w:top w:val="single" w:sz="12" w:space="0" w:color="auto"/>
            </w:tcBorders>
            <w:shd w:val="clear" w:color="auto" w:fill="auto"/>
            <w:vAlign w:val="bottom"/>
          </w:tcPr>
          <w:p w:rsidR="000B1F33" w:rsidRPr="007E5BFC" w:rsidRDefault="000B1F33" w:rsidP="003F538E">
            <w:pPr>
              <w:suppressAutoHyphens w:val="0"/>
              <w:spacing w:before="40" w:after="40" w:line="220" w:lineRule="exact"/>
              <w:jc w:val="right"/>
              <w:rPr>
                <w:sz w:val="18"/>
                <w:szCs w:val="18"/>
              </w:rPr>
            </w:pPr>
            <w:r w:rsidRPr="007E5BFC">
              <w:rPr>
                <w:sz w:val="18"/>
                <w:szCs w:val="18"/>
              </w:rPr>
              <w:t>CC</w:t>
            </w:r>
          </w:p>
        </w:tc>
      </w:tr>
      <w:tr w:rsidR="000B1F33" w:rsidRPr="007E5BFC" w:rsidTr="003F538E">
        <w:tc>
          <w:tcPr>
            <w:tcW w:w="1090" w:type="dxa"/>
            <w:vMerge w:val="restart"/>
            <w:shd w:val="clear" w:color="auto" w:fill="auto"/>
            <w:vAlign w:val="center"/>
          </w:tcPr>
          <w:p w:rsidR="000B1F33" w:rsidRPr="007E5BFC" w:rsidRDefault="000B1F33" w:rsidP="003F538E">
            <w:pPr>
              <w:suppressAutoHyphens w:val="0"/>
              <w:spacing w:before="40" w:after="40" w:line="220" w:lineRule="exact"/>
              <w:rPr>
                <w:sz w:val="18"/>
                <w:szCs w:val="18"/>
              </w:rPr>
            </w:pPr>
            <w:r w:rsidRPr="007E5BFC">
              <w:rPr>
                <w:sz w:val="18"/>
                <w:szCs w:val="18"/>
              </w:rPr>
              <w:t>Valeurs limites</w:t>
            </w:r>
          </w:p>
        </w:tc>
        <w:tc>
          <w:tcPr>
            <w:tcW w:w="818" w:type="dxa"/>
            <w:shd w:val="clear" w:color="auto" w:fill="auto"/>
            <w:vAlign w:val="bottom"/>
          </w:tcPr>
          <w:p w:rsidR="000B1F33" w:rsidRPr="007E5BFC" w:rsidRDefault="000B1F33" w:rsidP="003F538E">
            <w:pPr>
              <w:suppressAutoHyphens w:val="0"/>
              <w:spacing w:before="40" w:after="40" w:line="220" w:lineRule="exact"/>
              <w:jc w:val="right"/>
              <w:rPr>
                <w:sz w:val="18"/>
                <w:szCs w:val="18"/>
              </w:rPr>
            </w:pPr>
            <w:r w:rsidRPr="007E5BFC">
              <w:rPr>
                <w:sz w:val="18"/>
                <w:szCs w:val="18"/>
              </w:rPr>
              <w:t>Ligne a</w:t>
            </w:r>
          </w:p>
        </w:tc>
        <w:tc>
          <w:tcPr>
            <w:tcW w:w="1093" w:type="dxa"/>
            <w:shd w:val="clear" w:color="auto" w:fill="auto"/>
            <w:vAlign w:val="bottom"/>
          </w:tcPr>
          <w:p w:rsidR="000B1F33" w:rsidRPr="007E5BFC" w:rsidRDefault="000B1F33" w:rsidP="003F538E">
            <w:pPr>
              <w:suppressAutoHyphens w:val="0"/>
              <w:spacing w:before="40" w:after="40" w:line="220" w:lineRule="exact"/>
              <w:jc w:val="right"/>
              <w:rPr>
                <w:sz w:val="18"/>
                <w:szCs w:val="18"/>
              </w:rPr>
            </w:pPr>
            <w:r w:rsidRPr="007E5BFC">
              <w:rPr>
                <w:sz w:val="18"/>
                <w:szCs w:val="18"/>
              </w:rPr>
              <w:t>0,5</w:t>
            </w:r>
          </w:p>
        </w:tc>
        <w:tc>
          <w:tcPr>
            <w:tcW w:w="1094" w:type="dxa"/>
            <w:shd w:val="clear" w:color="auto" w:fill="auto"/>
            <w:vAlign w:val="bottom"/>
          </w:tcPr>
          <w:p w:rsidR="000B1F33" w:rsidRPr="007E5BFC" w:rsidRDefault="000B1F33" w:rsidP="003F538E">
            <w:pPr>
              <w:suppressAutoHyphens w:val="0"/>
              <w:spacing w:before="40" w:after="40" w:line="220" w:lineRule="exact"/>
              <w:jc w:val="right"/>
              <w:rPr>
                <w:sz w:val="18"/>
                <w:szCs w:val="18"/>
              </w:rPr>
            </w:pPr>
            <w:r w:rsidRPr="007E5BFC">
              <w:rPr>
                <w:sz w:val="18"/>
                <w:szCs w:val="18"/>
              </w:rPr>
              <w:t>2</w:t>
            </w:r>
          </w:p>
        </w:tc>
        <w:tc>
          <w:tcPr>
            <w:tcW w:w="819" w:type="dxa"/>
            <w:shd w:val="clear" w:color="auto" w:fill="auto"/>
            <w:vAlign w:val="bottom"/>
          </w:tcPr>
          <w:p w:rsidR="000B1F33" w:rsidRPr="007E5BFC" w:rsidRDefault="000B1F33" w:rsidP="003F538E">
            <w:pPr>
              <w:suppressAutoHyphens w:val="0"/>
              <w:spacing w:before="40" w:after="40" w:line="220" w:lineRule="exact"/>
              <w:jc w:val="right"/>
              <w:rPr>
                <w:sz w:val="18"/>
                <w:szCs w:val="18"/>
              </w:rPr>
            </w:pPr>
            <w:r w:rsidRPr="007E5BFC">
              <w:rPr>
                <w:sz w:val="18"/>
                <w:szCs w:val="18"/>
              </w:rPr>
              <w:t>4,0</w:t>
            </w:r>
          </w:p>
        </w:tc>
        <w:tc>
          <w:tcPr>
            <w:tcW w:w="1465" w:type="dxa"/>
            <w:shd w:val="clear" w:color="auto" w:fill="auto"/>
            <w:vAlign w:val="bottom"/>
          </w:tcPr>
          <w:p w:rsidR="000B1F33" w:rsidRPr="007E5BFC" w:rsidRDefault="000B1F33" w:rsidP="003F538E">
            <w:pPr>
              <w:suppressAutoHyphens w:val="0"/>
              <w:spacing w:before="40" w:after="40" w:line="220" w:lineRule="exact"/>
              <w:jc w:val="right"/>
              <w:rPr>
                <w:sz w:val="18"/>
                <w:szCs w:val="18"/>
              </w:rPr>
            </w:pPr>
            <w:r w:rsidRPr="007E5BFC">
              <w:rPr>
                <w:sz w:val="18"/>
                <w:szCs w:val="18"/>
              </w:rPr>
              <w:t>2</w:t>
            </w:r>
            <w:r>
              <w:rPr>
                <w:sz w:val="18"/>
                <w:szCs w:val="18"/>
              </w:rPr>
              <w:t> </w:t>
            </w:r>
            <w:r w:rsidRPr="007E5BFC">
              <w:rPr>
                <w:sz w:val="18"/>
                <w:szCs w:val="18"/>
              </w:rPr>
              <w:t>000</w:t>
            </w:r>
          </w:p>
        </w:tc>
        <w:tc>
          <w:tcPr>
            <w:tcW w:w="991" w:type="dxa"/>
            <w:shd w:val="clear" w:color="auto" w:fill="auto"/>
            <w:vAlign w:val="bottom"/>
          </w:tcPr>
          <w:p w:rsidR="000B1F33" w:rsidRPr="007E5BFC" w:rsidRDefault="000B1F33" w:rsidP="003F538E">
            <w:pPr>
              <w:suppressAutoHyphens w:val="0"/>
              <w:spacing w:before="40" w:after="40" w:line="220" w:lineRule="exact"/>
              <w:jc w:val="right"/>
              <w:rPr>
                <w:sz w:val="18"/>
                <w:szCs w:val="18"/>
              </w:rPr>
            </w:pPr>
            <w:r w:rsidRPr="007E5BFC">
              <w:rPr>
                <w:sz w:val="18"/>
                <w:szCs w:val="18"/>
              </w:rPr>
              <w:t>500</w:t>
            </w:r>
          </w:p>
        </w:tc>
      </w:tr>
      <w:tr w:rsidR="000B1F33" w:rsidRPr="007E5BFC" w:rsidTr="003F538E">
        <w:tc>
          <w:tcPr>
            <w:tcW w:w="1090" w:type="dxa"/>
            <w:vMerge/>
            <w:shd w:val="clear" w:color="auto" w:fill="auto"/>
          </w:tcPr>
          <w:p w:rsidR="000B1F33" w:rsidRPr="007E5BFC" w:rsidRDefault="000B1F33" w:rsidP="003F538E">
            <w:pPr>
              <w:suppressAutoHyphens w:val="0"/>
              <w:spacing w:before="40" w:after="40" w:line="220" w:lineRule="exact"/>
              <w:rPr>
                <w:sz w:val="18"/>
                <w:szCs w:val="18"/>
              </w:rPr>
            </w:pPr>
          </w:p>
        </w:tc>
        <w:tc>
          <w:tcPr>
            <w:tcW w:w="818" w:type="dxa"/>
            <w:shd w:val="clear" w:color="auto" w:fill="auto"/>
            <w:vAlign w:val="bottom"/>
          </w:tcPr>
          <w:p w:rsidR="000B1F33" w:rsidRPr="007E5BFC" w:rsidRDefault="000B1F33" w:rsidP="003F538E">
            <w:pPr>
              <w:suppressAutoHyphens w:val="0"/>
              <w:spacing w:before="40" w:after="40" w:line="220" w:lineRule="exact"/>
              <w:jc w:val="right"/>
              <w:rPr>
                <w:sz w:val="18"/>
                <w:szCs w:val="18"/>
              </w:rPr>
            </w:pPr>
            <w:r w:rsidRPr="007E5BFC">
              <w:rPr>
                <w:sz w:val="18"/>
                <w:szCs w:val="18"/>
              </w:rPr>
              <w:t>Ligne b</w:t>
            </w:r>
          </w:p>
        </w:tc>
        <w:tc>
          <w:tcPr>
            <w:tcW w:w="1093" w:type="dxa"/>
            <w:shd w:val="clear" w:color="auto" w:fill="auto"/>
            <w:vAlign w:val="bottom"/>
          </w:tcPr>
          <w:p w:rsidR="000B1F33" w:rsidRPr="007E5BFC" w:rsidRDefault="000B1F33" w:rsidP="003F538E">
            <w:pPr>
              <w:suppressAutoHyphens w:val="0"/>
              <w:spacing w:before="40" w:after="40" w:line="220" w:lineRule="exact"/>
              <w:jc w:val="right"/>
              <w:rPr>
                <w:sz w:val="18"/>
                <w:szCs w:val="18"/>
              </w:rPr>
            </w:pPr>
            <w:r w:rsidRPr="007E5BFC">
              <w:rPr>
                <w:sz w:val="18"/>
                <w:szCs w:val="18"/>
              </w:rPr>
              <w:t>5</w:t>
            </w:r>
          </w:p>
        </w:tc>
        <w:tc>
          <w:tcPr>
            <w:tcW w:w="1094" w:type="dxa"/>
            <w:shd w:val="clear" w:color="auto" w:fill="auto"/>
            <w:vAlign w:val="bottom"/>
          </w:tcPr>
          <w:p w:rsidR="000B1F33" w:rsidRPr="007E5BFC" w:rsidRDefault="000B1F33" w:rsidP="003F538E">
            <w:pPr>
              <w:suppressAutoHyphens w:val="0"/>
              <w:spacing w:before="40" w:after="40" w:line="220" w:lineRule="exact"/>
              <w:jc w:val="right"/>
              <w:rPr>
                <w:sz w:val="18"/>
                <w:szCs w:val="18"/>
              </w:rPr>
            </w:pPr>
            <w:r w:rsidRPr="007E5BFC">
              <w:rPr>
                <w:sz w:val="18"/>
                <w:szCs w:val="18"/>
              </w:rPr>
              <w:t>26</w:t>
            </w:r>
          </w:p>
        </w:tc>
        <w:tc>
          <w:tcPr>
            <w:tcW w:w="819" w:type="dxa"/>
            <w:shd w:val="clear" w:color="auto" w:fill="auto"/>
            <w:vAlign w:val="bottom"/>
          </w:tcPr>
          <w:p w:rsidR="000B1F33" w:rsidRPr="007E5BFC" w:rsidRDefault="000B1F33" w:rsidP="003F538E">
            <w:pPr>
              <w:suppressAutoHyphens w:val="0"/>
              <w:spacing w:before="40" w:after="40" w:line="220" w:lineRule="exact"/>
              <w:jc w:val="right"/>
              <w:rPr>
                <w:sz w:val="18"/>
                <w:szCs w:val="18"/>
              </w:rPr>
            </w:pPr>
            <w:r w:rsidRPr="007E5BFC">
              <w:rPr>
                <w:sz w:val="18"/>
                <w:szCs w:val="18"/>
              </w:rPr>
              <w:t>5,2</w:t>
            </w:r>
          </w:p>
        </w:tc>
        <w:tc>
          <w:tcPr>
            <w:tcW w:w="1465" w:type="dxa"/>
            <w:shd w:val="clear" w:color="auto" w:fill="auto"/>
            <w:vAlign w:val="bottom"/>
          </w:tcPr>
          <w:p w:rsidR="000B1F33" w:rsidRPr="007E5BFC" w:rsidRDefault="000B1F33" w:rsidP="003F538E">
            <w:pPr>
              <w:suppressAutoHyphens w:val="0"/>
              <w:spacing w:before="40" w:after="40" w:line="220" w:lineRule="exact"/>
              <w:jc w:val="right"/>
              <w:rPr>
                <w:sz w:val="18"/>
                <w:szCs w:val="18"/>
              </w:rPr>
            </w:pPr>
            <w:r w:rsidRPr="007E5BFC">
              <w:rPr>
                <w:sz w:val="18"/>
                <w:szCs w:val="18"/>
              </w:rPr>
              <w:t>200</w:t>
            </w:r>
          </w:p>
        </w:tc>
        <w:tc>
          <w:tcPr>
            <w:tcW w:w="991" w:type="dxa"/>
            <w:shd w:val="clear" w:color="auto" w:fill="auto"/>
            <w:vAlign w:val="bottom"/>
          </w:tcPr>
          <w:p w:rsidR="000B1F33" w:rsidRPr="007E5BFC" w:rsidRDefault="000B1F33" w:rsidP="003F538E">
            <w:pPr>
              <w:suppressAutoHyphens w:val="0"/>
              <w:spacing w:before="40" w:after="40" w:line="220" w:lineRule="exact"/>
              <w:jc w:val="right"/>
              <w:rPr>
                <w:sz w:val="18"/>
                <w:szCs w:val="18"/>
              </w:rPr>
            </w:pPr>
            <w:r w:rsidRPr="007E5BFC">
              <w:rPr>
                <w:sz w:val="18"/>
                <w:szCs w:val="18"/>
              </w:rPr>
              <w:t>38</w:t>
            </w:r>
          </w:p>
        </w:tc>
      </w:tr>
      <w:tr w:rsidR="000B1F33" w:rsidRPr="007E5BFC" w:rsidTr="003F538E">
        <w:tc>
          <w:tcPr>
            <w:tcW w:w="1090" w:type="dxa"/>
            <w:vMerge w:val="restart"/>
            <w:shd w:val="clear" w:color="auto" w:fill="auto"/>
            <w:vAlign w:val="center"/>
          </w:tcPr>
          <w:p w:rsidR="000B1F33" w:rsidRPr="007E5BFC" w:rsidRDefault="000B1F33" w:rsidP="003F538E">
            <w:pPr>
              <w:suppressAutoHyphens w:val="0"/>
              <w:spacing w:before="40" w:after="40" w:line="220" w:lineRule="exact"/>
              <w:rPr>
                <w:sz w:val="18"/>
                <w:szCs w:val="18"/>
              </w:rPr>
            </w:pPr>
            <w:r w:rsidRPr="007E5BFC">
              <w:rPr>
                <w:sz w:val="18"/>
                <w:szCs w:val="18"/>
              </w:rPr>
              <w:t>Seuil d</w:t>
            </w:r>
            <w:r>
              <w:rPr>
                <w:sz w:val="18"/>
                <w:szCs w:val="18"/>
              </w:rPr>
              <w:t>’isolement</w:t>
            </w:r>
          </w:p>
        </w:tc>
        <w:tc>
          <w:tcPr>
            <w:tcW w:w="818" w:type="dxa"/>
            <w:shd w:val="clear" w:color="auto" w:fill="auto"/>
            <w:vAlign w:val="bottom"/>
          </w:tcPr>
          <w:p w:rsidR="000B1F33" w:rsidRPr="007E5BFC" w:rsidRDefault="000B1F33" w:rsidP="003F538E">
            <w:pPr>
              <w:suppressAutoHyphens w:val="0"/>
              <w:spacing w:before="40" w:after="40" w:line="220" w:lineRule="exact"/>
              <w:jc w:val="right"/>
              <w:rPr>
                <w:sz w:val="18"/>
                <w:szCs w:val="18"/>
              </w:rPr>
            </w:pPr>
            <w:r w:rsidRPr="007E5BFC">
              <w:rPr>
                <w:sz w:val="18"/>
                <w:szCs w:val="18"/>
              </w:rPr>
              <w:t>log-log</w:t>
            </w:r>
          </w:p>
        </w:tc>
        <w:tc>
          <w:tcPr>
            <w:tcW w:w="1093" w:type="dxa"/>
            <w:shd w:val="clear" w:color="auto" w:fill="auto"/>
            <w:vAlign w:val="bottom"/>
          </w:tcPr>
          <w:p w:rsidR="000B1F33" w:rsidRPr="007E5BFC" w:rsidRDefault="000B1F33" w:rsidP="003F538E">
            <w:pPr>
              <w:suppressAutoHyphens w:val="0"/>
              <w:spacing w:before="40" w:after="40" w:line="220" w:lineRule="exact"/>
              <w:jc w:val="right"/>
              <w:rPr>
                <w:sz w:val="18"/>
                <w:szCs w:val="18"/>
              </w:rPr>
            </w:pPr>
            <w:r w:rsidRPr="007E5BFC">
              <w:rPr>
                <w:sz w:val="18"/>
                <w:szCs w:val="18"/>
              </w:rPr>
              <w:t>2</w:t>
            </w:r>
          </w:p>
        </w:tc>
        <w:tc>
          <w:tcPr>
            <w:tcW w:w="1094" w:type="dxa"/>
            <w:shd w:val="clear" w:color="auto" w:fill="auto"/>
            <w:vAlign w:val="bottom"/>
          </w:tcPr>
          <w:p w:rsidR="000B1F33" w:rsidRPr="007E5BFC" w:rsidRDefault="000B1F33" w:rsidP="003F538E">
            <w:pPr>
              <w:suppressAutoHyphens w:val="0"/>
              <w:spacing w:before="40" w:after="40" w:line="220" w:lineRule="exact"/>
              <w:jc w:val="right"/>
              <w:rPr>
                <w:sz w:val="18"/>
                <w:szCs w:val="18"/>
              </w:rPr>
            </w:pPr>
            <w:r w:rsidRPr="007E5BFC">
              <w:rPr>
                <w:sz w:val="18"/>
                <w:szCs w:val="18"/>
              </w:rPr>
              <w:t>9,37</w:t>
            </w:r>
          </w:p>
        </w:tc>
        <w:tc>
          <w:tcPr>
            <w:tcW w:w="819" w:type="dxa"/>
            <w:shd w:val="clear" w:color="auto" w:fill="auto"/>
            <w:vAlign w:val="bottom"/>
          </w:tcPr>
          <w:p w:rsidR="000B1F33" w:rsidRPr="007E5BFC" w:rsidRDefault="000B1F33" w:rsidP="003F538E">
            <w:pPr>
              <w:suppressAutoHyphens w:val="0"/>
              <w:spacing w:before="40" w:after="40" w:line="220" w:lineRule="exact"/>
              <w:jc w:val="right"/>
              <w:rPr>
                <w:sz w:val="18"/>
                <w:szCs w:val="18"/>
              </w:rPr>
            </w:pPr>
            <w:r w:rsidRPr="007E5BFC">
              <w:rPr>
                <w:sz w:val="18"/>
                <w:szCs w:val="18"/>
              </w:rPr>
              <w:t>4,68</w:t>
            </w:r>
          </w:p>
        </w:tc>
        <w:tc>
          <w:tcPr>
            <w:tcW w:w="1465" w:type="dxa"/>
            <w:shd w:val="clear" w:color="auto" w:fill="auto"/>
            <w:vAlign w:val="bottom"/>
          </w:tcPr>
          <w:p w:rsidR="000B1F33" w:rsidRPr="008955F5" w:rsidRDefault="000B1F33" w:rsidP="003F538E">
            <w:pPr>
              <w:suppressAutoHyphens w:val="0"/>
              <w:spacing w:before="40" w:after="40" w:line="220" w:lineRule="exact"/>
              <w:jc w:val="right"/>
              <w:rPr>
                <w:b/>
                <w:sz w:val="18"/>
                <w:szCs w:val="18"/>
              </w:rPr>
            </w:pPr>
            <w:r w:rsidRPr="008955F5">
              <w:rPr>
                <w:b/>
                <w:sz w:val="18"/>
                <w:szCs w:val="18"/>
              </w:rPr>
              <w:t>500</w:t>
            </w:r>
          </w:p>
        </w:tc>
        <w:tc>
          <w:tcPr>
            <w:tcW w:w="991" w:type="dxa"/>
            <w:shd w:val="clear" w:color="auto" w:fill="auto"/>
            <w:vAlign w:val="bottom"/>
          </w:tcPr>
          <w:p w:rsidR="000B1F33" w:rsidRPr="008955F5" w:rsidRDefault="000B1F33" w:rsidP="003F538E">
            <w:pPr>
              <w:suppressAutoHyphens w:val="0"/>
              <w:spacing w:before="40" w:after="40" w:line="220" w:lineRule="exact"/>
              <w:jc w:val="right"/>
              <w:rPr>
                <w:b/>
                <w:sz w:val="18"/>
                <w:szCs w:val="18"/>
              </w:rPr>
            </w:pPr>
            <w:r w:rsidRPr="008955F5">
              <w:rPr>
                <w:b/>
                <w:sz w:val="18"/>
                <w:szCs w:val="18"/>
              </w:rPr>
              <w:t>107</w:t>
            </w:r>
          </w:p>
        </w:tc>
      </w:tr>
      <w:tr w:rsidR="000B1F33" w:rsidRPr="007E5BFC" w:rsidTr="003F538E">
        <w:tc>
          <w:tcPr>
            <w:tcW w:w="1090" w:type="dxa"/>
            <w:vMerge/>
            <w:tcBorders>
              <w:bottom w:val="single" w:sz="12" w:space="0" w:color="auto"/>
            </w:tcBorders>
            <w:shd w:val="clear" w:color="auto" w:fill="auto"/>
          </w:tcPr>
          <w:p w:rsidR="000B1F33" w:rsidRPr="007E5BFC" w:rsidRDefault="000B1F33" w:rsidP="003F538E">
            <w:pPr>
              <w:suppressAutoHyphens w:val="0"/>
              <w:spacing w:before="40" w:after="40" w:line="220" w:lineRule="exact"/>
              <w:rPr>
                <w:sz w:val="18"/>
                <w:szCs w:val="18"/>
              </w:rPr>
            </w:pPr>
          </w:p>
        </w:tc>
        <w:tc>
          <w:tcPr>
            <w:tcW w:w="818" w:type="dxa"/>
            <w:tcBorders>
              <w:bottom w:val="single" w:sz="12" w:space="0" w:color="auto"/>
            </w:tcBorders>
            <w:shd w:val="clear" w:color="auto" w:fill="auto"/>
            <w:vAlign w:val="bottom"/>
          </w:tcPr>
          <w:p w:rsidR="000B1F33" w:rsidRPr="007E5BFC" w:rsidRDefault="000B1F33" w:rsidP="003F538E">
            <w:pPr>
              <w:suppressAutoHyphens w:val="0"/>
              <w:spacing w:before="40" w:after="40" w:line="220" w:lineRule="exact"/>
              <w:jc w:val="right"/>
              <w:rPr>
                <w:sz w:val="18"/>
                <w:szCs w:val="18"/>
              </w:rPr>
            </w:pPr>
            <w:r w:rsidRPr="007E5BFC">
              <w:rPr>
                <w:sz w:val="18"/>
                <w:szCs w:val="18"/>
              </w:rPr>
              <w:t>lin-lin</w:t>
            </w:r>
          </w:p>
        </w:tc>
        <w:tc>
          <w:tcPr>
            <w:tcW w:w="1093" w:type="dxa"/>
            <w:tcBorders>
              <w:bottom w:val="single" w:sz="12" w:space="0" w:color="auto"/>
            </w:tcBorders>
            <w:shd w:val="clear" w:color="auto" w:fill="auto"/>
            <w:vAlign w:val="bottom"/>
          </w:tcPr>
          <w:p w:rsidR="000B1F33" w:rsidRPr="007E5BFC" w:rsidRDefault="000B1F33" w:rsidP="003F538E">
            <w:pPr>
              <w:suppressAutoHyphens w:val="0"/>
              <w:spacing w:before="40" w:after="40" w:line="220" w:lineRule="exact"/>
              <w:jc w:val="right"/>
              <w:rPr>
                <w:sz w:val="18"/>
                <w:szCs w:val="18"/>
              </w:rPr>
            </w:pPr>
            <w:r w:rsidRPr="007E5BFC">
              <w:rPr>
                <w:sz w:val="18"/>
                <w:szCs w:val="18"/>
              </w:rPr>
              <w:t>2</w:t>
            </w:r>
          </w:p>
        </w:tc>
        <w:tc>
          <w:tcPr>
            <w:tcW w:w="1094" w:type="dxa"/>
            <w:tcBorders>
              <w:bottom w:val="single" w:sz="12" w:space="0" w:color="auto"/>
            </w:tcBorders>
            <w:shd w:val="clear" w:color="auto" w:fill="auto"/>
            <w:vAlign w:val="bottom"/>
          </w:tcPr>
          <w:p w:rsidR="000B1F33" w:rsidRPr="007E5BFC" w:rsidRDefault="000B1F33" w:rsidP="003F538E">
            <w:pPr>
              <w:suppressAutoHyphens w:val="0"/>
              <w:spacing w:before="40" w:after="40" w:line="220" w:lineRule="exact"/>
              <w:jc w:val="right"/>
              <w:rPr>
                <w:sz w:val="18"/>
                <w:szCs w:val="18"/>
              </w:rPr>
            </w:pPr>
            <w:r w:rsidRPr="007E5BFC">
              <w:rPr>
                <w:sz w:val="18"/>
                <w:szCs w:val="18"/>
              </w:rPr>
              <w:t>10,00</w:t>
            </w:r>
          </w:p>
        </w:tc>
        <w:tc>
          <w:tcPr>
            <w:tcW w:w="819" w:type="dxa"/>
            <w:tcBorders>
              <w:bottom w:val="single" w:sz="12" w:space="0" w:color="auto"/>
            </w:tcBorders>
            <w:shd w:val="clear" w:color="auto" w:fill="auto"/>
            <w:vAlign w:val="bottom"/>
          </w:tcPr>
          <w:p w:rsidR="000B1F33" w:rsidRPr="007E5BFC" w:rsidRDefault="000B1F33" w:rsidP="003F538E">
            <w:pPr>
              <w:suppressAutoHyphens w:val="0"/>
              <w:spacing w:before="40" w:after="40" w:line="220" w:lineRule="exact"/>
              <w:jc w:val="right"/>
              <w:rPr>
                <w:sz w:val="18"/>
                <w:szCs w:val="18"/>
              </w:rPr>
            </w:pPr>
            <w:r w:rsidRPr="007E5BFC">
              <w:rPr>
                <w:sz w:val="18"/>
                <w:szCs w:val="18"/>
              </w:rPr>
              <w:t>5,0</w:t>
            </w:r>
          </w:p>
        </w:tc>
        <w:tc>
          <w:tcPr>
            <w:tcW w:w="1465" w:type="dxa"/>
            <w:tcBorders>
              <w:bottom w:val="single" w:sz="12" w:space="0" w:color="auto"/>
            </w:tcBorders>
            <w:shd w:val="clear" w:color="auto" w:fill="auto"/>
            <w:vAlign w:val="bottom"/>
          </w:tcPr>
          <w:p w:rsidR="000B1F33" w:rsidRPr="008955F5" w:rsidRDefault="000B1F33" w:rsidP="003F538E">
            <w:pPr>
              <w:suppressAutoHyphens w:val="0"/>
              <w:spacing w:before="40" w:after="40" w:line="220" w:lineRule="exact"/>
              <w:jc w:val="right"/>
              <w:rPr>
                <w:b/>
                <w:sz w:val="18"/>
                <w:szCs w:val="18"/>
              </w:rPr>
            </w:pPr>
            <w:r w:rsidRPr="008955F5">
              <w:rPr>
                <w:b/>
                <w:sz w:val="18"/>
                <w:szCs w:val="18"/>
              </w:rPr>
              <w:t>500</w:t>
            </w:r>
          </w:p>
        </w:tc>
        <w:tc>
          <w:tcPr>
            <w:tcW w:w="991" w:type="dxa"/>
            <w:tcBorders>
              <w:bottom w:val="single" w:sz="12" w:space="0" w:color="auto"/>
            </w:tcBorders>
            <w:shd w:val="clear" w:color="auto" w:fill="auto"/>
            <w:vAlign w:val="bottom"/>
          </w:tcPr>
          <w:p w:rsidR="000B1F33" w:rsidRPr="008955F5" w:rsidRDefault="000B1F33" w:rsidP="003F538E">
            <w:pPr>
              <w:suppressAutoHyphens w:val="0"/>
              <w:spacing w:before="40" w:after="40" w:line="220" w:lineRule="exact"/>
              <w:jc w:val="right"/>
              <w:rPr>
                <w:b/>
                <w:sz w:val="18"/>
                <w:szCs w:val="18"/>
              </w:rPr>
            </w:pPr>
            <w:r w:rsidRPr="008955F5">
              <w:rPr>
                <w:b/>
                <w:sz w:val="18"/>
                <w:szCs w:val="18"/>
              </w:rPr>
              <w:t>100</w:t>
            </w:r>
          </w:p>
        </w:tc>
      </w:tr>
    </w:tbl>
    <w:p w:rsidR="000B1F33" w:rsidRPr="006F0D27" w:rsidRDefault="000B1F33" w:rsidP="000B1F33">
      <w:pPr>
        <w:pStyle w:val="SingleTxtG"/>
        <w:spacing w:before="240"/>
      </w:pPr>
      <w:r>
        <w:t>96.</w:t>
      </w:r>
      <w:r>
        <w:tab/>
        <w:t>La valeur de 100 </w:t>
      </w:r>
      <w:r w:rsidRPr="006F0D27">
        <w:t>Ω/V serait un bon choix comme valeur d</w:t>
      </w:r>
      <w:r>
        <w:t>’isolement</w:t>
      </w:r>
      <w:r w:rsidRPr="006F0D27">
        <w:t xml:space="preserve"> dans le cas du courant continu aux fins de l</w:t>
      </w:r>
      <w:r>
        <w:t>’</w:t>
      </w:r>
      <w:r w:rsidRPr="006F0D27">
        <w:t>harmonisation. En effet, elle est indiquée dans les documents pertinents de la SAE et de l</w:t>
      </w:r>
      <w:r>
        <w:t>’</w:t>
      </w:r>
      <w:r w:rsidRPr="006F0D27">
        <w:t xml:space="preserve">ISO, ainsi que dans les </w:t>
      </w:r>
      <w:r w:rsidR="002B14A8">
        <w:t>R</w:t>
      </w:r>
      <w:r w:rsidRPr="006F0D27">
        <w:t>èglements du Japon et de l</w:t>
      </w:r>
      <w:r>
        <w:t>’</w:t>
      </w:r>
      <w:r w:rsidRPr="006F0D27">
        <w:t>ONU.</w:t>
      </w:r>
    </w:p>
    <w:p w:rsidR="000B1F33" w:rsidRPr="006F0D27" w:rsidRDefault="000B1F33" w:rsidP="000B1F33">
      <w:pPr>
        <w:pStyle w:val="H4G"/>
      </w:pPr>
      <w:r w:rsidRPr="006F0D27">
        <w:tab/>
        <w:t>a)</w:t>
      </w:r>
      <w:r w:rsidRPr="006F0D27">
        <w:tab/>
        <w:t xml:space="preserve">Argumentation concernant la protection contre les effets </w:t>
      </w:r>
      <w:r>
        <w:t>de</w:t>
      </w:r>
      <w:r w:rsidRPr="006F0D27">
        <w:t xml:space="preserve"> l</w:t>
      </w:r>
      <w:r>
        <w:t>’</w:t>
      </w:r>
      <w:r w:rsidRPr="006F0D27">
        <w:t>eau</w:t>
      </w:r>
    </w:p>
    <w:p w:rsidR="000B1F33" w:rsidRPr="006F0D27" w:rsidRDefault="000B1F33" w:rsidP="000B1F33">
      <w:pPr>
        <w:pStyle w:val="SingleTxtG"/>
      </w:pPr>
      <w:r w:rsidRPr="006F0D27">
        <w:t>97.</w:t>
      </w:r>
      <w:r w:rsidRPr="006F0D27">
        <w:tab/>
        <w:t>Les effets de l</w:t>
      </w:r>
      <w:r>
        <w:t>’</w:t>
      </w:r>
      <w:r w:rsidRPr="006F0D27">
        <w:t>environnement tels que l</w:t>
      </w:r>
      <w:r>
        <w:t>’</w:t>
      </w:r>
      <w:r w:rsidRPr="006F0D27">
        <w:t>exposition à l</w:t>
      </w:r>
      <w:r>
        <w:t>’</w:t>
      </w:r>
      <w:r w:rsidRPr="006F0D27">
        <w:t>eau peuvent détériorer la résistance d</w:t>
      </w:r>
      <w:r>
        <w:t>’isolement</w:t>
      </w:r>
      <w:r w:rsidRPr="006F0D27">
        <w:t xml:space="preserve"> d</w:t>
      </w:r>
      <w:r>
        <w:t>’</w:t>
      </w:r>
      <w:r w:rsidRPr="006F0D27">
        <w:t>un rail haute tension. Cela peut se traduire dans un premier temps par une dégradation du système électrique, puis par un système électrique dangereux et par l</w:t>
      </w:r>
      <w:r>
        <w:t>’</w:t>
      </w:r>
      <w:r w:rsidRPr="006F0D27">
        <w:t>électrocution des occupants du véhicule, des opérateurs (lors d</w:t>
      </w:r>
      <w:r>
        <w:t>’</w:t>
      </w:r>
      <w:r w:rsidRPr="006F0D27">
        <w:t>une charge) ou d</w:t>
      </w:r>
      <w:r>
        <w:t>’</w:t>
      </w:r>
      <w:r w:rsidRPr="006F0D27">
        <w:t>autres personnes, notamment des passants.</w:t>
      </w:r>
    </w:p>
    <w:p w:rsidR="000B1F33" w:rsidRPr="006F0D27" w:rsidRDefault="000B1F33" w:rsidP="000B1F33">
      <w:pPr>
        <w:pStyle w:val="SingleTxtG"/>
      </w:pPr>
      <w:r w:rsidRPr="006F0D27">
        <w:t>98.</w:t>
      </w:r>
      <w:r w:rsidRPr="006F0D27">
        <w:tab/>
        <w:t>Le maintien d</w:t>
      </w:r>
      <w:r>
        <w:t>’</w:t>
      </w:r>
      <w:r w:rsidRPr="006F0D27">
        <w:t>une résistance d</w:t>
      </w:r>
      <w:r>
        <w:t>’isolement</w:t>
      </w:r>
      <w:r w:rsidRPr="006F0D27">
        <w:t xml:space="preserve"> minimale est essentiel pour assurer la sécurité électrique dans les conditions d</w:t>
      </w:r>
      <w:r>
        <w:t>’</w:t>
      </w:r>
      <w:r w:rsidRPr="006F0D27">
        <w:t>une défaillance unique. Le choc électrique ne peut toutefois avoir lieu que dans le cas où une perte d</w:t>
      </w:r>
      <w:r>
        <w:t>’isolement</w:t>
      </w:r>
      <w:r w:rsidRPr="006F0D27">
        <w:t xml:space="preserve"> et une autre défaillance se produisent en même temps (la perte d</w:t>
      </w:r>
      <w:r>
        <w:t>’isolement</w:t>
      </w:r>
      <w:r w:rsidRPr="006F0D27">
        <w:t xml:space="preserve"> en elle-même ne provoque pas de choc électrique tant que d</w:t>
      </w:r>
      <w:r>
        <w:t>’</w:t>
      </w:r>
      <w:r w:rsidRPr="006F0D27">
        <w:t>autres mesures de protection contre les contacts directs et les contacts indirects sont maintenues). Afin de prévenir tout choc électrique dans le cas d</w:t>
      </w:r>
      <w:r>
        <w:t>’</w:t>
      </w:r>
      <w:r w:rsidRPr="006F0D27">
        <w:t>une défaillance secondaire faisant suite à la perte d</w:t>
      </w:r>
      <w:r>
        <w:t>’isolement</w:t>
      </w:r>
      <w:r w:rsidRPr="006F0D27">
        <w:t>, il existe deux méthodes dont l</w:t>
      </w:r>
      <w:r>
        <w:t>’</w:t>
      </w:r>
      <w:r w:rsidRPr="006F0D27">
        <w:t>efficacité est reconnue</w:t>
      </w:r>
      <w:r>
        <w:t> :</w:t>
      </w:r>
      <w:r w:rsidRPr="006F0D27">
        <w:t xml:space="preserve"> a)</w:t>
      </w:r>
      <w:r>
        <w:t> </w:t>
      </w:r>
      <w:r w:rsidRPr="006F0D27">
        <w:t>veiller à la robustesse de l</w:t>
      </w:r>
      <w:r>
        <w:t>’isolement</w:t>
      </w:r>
      <w:r w:rsidRPr="006F0D27">
        <w:t xml:space="preserve"> électrique dans les conditions environnementales considérées</w:t>
      </w:r>
      <w:r>
        <w:t> ; ou b) </w:t>
      </w:r>
      <w:r w:rsidRPr="006F0D27">
        <w:t>recommander vivement à l</w:t>
      </w:r>
      <w:r>
        <w:t>’</w:t>
      </w:r>
      <w:r w:rsidRPr="006F0D27">
        <w:t>utilisateur de faire réparer le véhicule dans le cas où la résistance d</w:t>
      </w:r>
      <w:r>
        <w:t>’isolement minimal</w:t>
      </w:r>
      <w:r w:rsidRPr="006F0D27">
        <w:t xml:space="preserve"> n</w:t>
      </w:r>
      <w:r>
        <w:t>’</w:t>
      </w:r>
      <w:r w:rsidRPr="006F0D27">
        <w:t>est pas maintenue. Il convient de noter ici que l</w:t>
      </w:r>
      <w:r>
        <w:t>’</w:t>
      </w:r>
      <w:r w:rsidRPr="006F0D27">
        <w:t>existence d</w:t>
      </w:r>
      <w:r>
        <w:t>’</w:t>
      </w:r>
      <w:r w:rsidRPr="006F0D27">
        <w:t>une fonction d</w:t>
      </w:r>
      <w:r>
        <w:t>’</w:t>
      </w:r>
      <w:r w:rsidRPr="006F0D27">
        <w:t>avertissement ne constitue pas une mesure de prévention en soi et qu</w:t>
      </w:r>
      <w:r>
        <w:t>’</w:t>
      </w:r>
      <w:r w:rsidRPr="006F0D27">
        <w:t>une interruption du système à haute tension peut être nécessaire, par exemple dans certaines conditions de charge.</w:t>
      </w:r>
    </w:p>
    <w:p w:rsidR="000B1F33" w:rsidRPr="006F0D27" w:rsidRDefault="000B1F33" w:rsidP="000B1F33">
      <w:pPr>
        <w:pStyle w:val="SingleTxtG"/>
      </w:pPr>
      <w:r w:rsidRPr="006F0D27">
        <w:t>99.</w:t>
      </w:r>
      <w:r w:rsidRPr="006F0D27">
        <w:tab/>
        <w:t>Le lavage du véhicule et le franchissement de flaques d</w:t>
      </w:r>
      <w:r>
        <w:t>’</w:t>
      </w:r>
      <w:r w:rsidRPr="006F0D27">
        <w:t>eau stagnante sont des exemples de conditions ordinaires d</w:t>
      </w:r>
      <w:r>
        <w:t>’</w:t>
      </w:r>
      <w:r w:rsidRPr="006F0D27">
        <w:t>utilisation du véhicule. En principe, tous les véhicules conservent leur résistance d</w:t>
      </w:r>
      <w:r>
        <w:t>’isolement</w:t>
      </w:r>
      <w:r w:rsidRPr="006F0D27">
        <w:t xml:space="preserve"> après avoir été exposés à de l</w:t>
      </w:r>
      <w:r>
        <w:t>’</w:t>
      </w:r>
      <w:r w:rsidRPr="006F0D27">
        <w:t>eau dans ces conditions. Deux procédures d</w:t>
      </w:r>
      <w:r>
        <w:t>’</w:t>
      </w:r>
      <w:r w:rsidRPr="006F0D27">
        <w:t xml:space="preserve">essai de la protection contre les effets </w:t>
      </w:r>
      <w:r>
        <w:t>de</w:t>
      </w:r>
      <w:r w:rsidRPr="006F0D27">
        <w:t xml:space="preserve"> l</w:t>
      </w:r>
      <w:r>
        <w:t>’</w:t>
      </w:r>
      <w:r w:rsidRPr="006F0D27">
        <w:t>eau sont prévues afin de déterminer la robustesse de l</w:t>
      </w:r>
      <w:r>
        <w:t>’isolement</w:t>
      </w:r>
      <w:r w:rsidRPr="006F0D27">
        <w:t xml:space="preserve"> électrique dans les conditions citées, en particulier dans le cas des véhicules dont la conception, notamment sur le plan électrique, est insatisfaisante.</w:t>
      </w:r>
    </w:p>
    <w:p w:rsidR="000B1F33" w:rsidRPr="006F0D27" w:rsidRDefault="000B1F33" w:rsidP="000B1F33">
      <w:pPr>
        <w:pStyle w:val="SingleTxtG"/>
      </w:pPr>
      <w:r w:rsidRPr="006F0D27">
        <w:lastRenderedPageBreak/>
        <w:t>100.</w:t>
      </w:r>
      <w:r w:rsidRPr="006F0D27">
        <w:tab/>
        <w:t>Des possibilités existent, dans les domaines de la conception et des technologies, notamment des moyens de protection des équipements électriques et autres appareils pouvant entrer en contact avec un rail haute tension et la masse électrique, y compris des systèmes entièrement fermés, pour maintenir la résistance d</w:t>
      </w:r>
      <w:r>
        <w:t>’isolement</w:t>
      </w:r>
      <w:r w:rsidRPr="006F0D27">
        <w:t xml:space="preserve"> à la suite d</w:t>
      </w:r>
      <w:r>
        <w:t>’</w:t>
      </w:r>
      <w:r w:rsidRPr="006F0D27">
        <w:t>une exposition à l</w:t>
      </w:r>
      <w:r>
        <w:t>’</w:t>
      </w:r>
      <w:r w:rsidRPr="006F0D27">
        <w:t>eau. Il n</w:t>
      </w:r>
      <w:r>
        <w:t>’</w:t>
      </w:r>
      <w:r w:rsidRPr="006F0D27">
        <w:t>est alors pas systématiquement nécessaire de soumettre le véhicule à des essais, sachant que le système à haute tension de ce dernier maintient l</w:t>
      </w:r>
      <w:r>
        <w:t>’isolement</w:t>
      </w:r>
      <w:r w:rsidRPr="006F0D27">
        <w:t xml:space="preserve"> électrique après une exposition à l</w:t>
      </w:r>
      <w:r>
        <w:t>’</w:t>
      </w:r>
      <w:r w:rsidRPr="006F0D27">
        <w:t>eau. Une démonstration de la fiabilité de l</w:t>
      </w:r>
      <w:r>
        <w:t>’</w:t>
      </w:r>
      <w:r w:rsidRPr="006F0D27">
        <w:t>installation électrique ou des composants électriques du véhicule situés à l</w:t>
      </w:r>
      <w:r>
        <w:t>’</w:t>
      </w:r>
      <w:r w:rsidRPr="006F0D27">
        <w:t>extérieur de l</w:t>
      </w:r>
      <w:r>
        <w:t>’</w:t>
      </w:r>
      <w:r w:rsidRPr="006F0D27">
        <w:t>habitacle ou fixés à l</w:t>
      </w:r>
      <w:r>
        <w:t>’</w:t>
      </w:r>
      <w:r w:rsidRPr="006F0D27">
        <w:t>extérieur du véhicule après une exposition à l</w:t>
      </w:r>
      <w:r>
        <w:t>’</w:t>
      </w:r>
      <w:r w:rsidRPr="006F0D27">
        <w:t>eau peut suffire.</w:t>
      </w:r>
    </w:p>
    <w:p w:rsidR="000B1F33" w:rsidRPr="006F0D27" w:rsidRDefault="000B1F33" w:rsidP="000B1F33">
      <w:pPr>
        <w:pStyle w:val="SingleTxtG"/>
      </w:pPr>
      <w:r w:rsidRPr="006F0D27">
        <w:t>101.</w:t>
      </w:r>
      <w:r w:rsidRPr="006F0D27">
        <w:tab/>
        <w:t>Un système de surveillance de l</w:t>
      </w:r>
      <w:r>
        <w:t>’isolement</w:t>
      </w:r>
      <w:r w:rsidRPr="006F0D27">
        <w:t xml:space="preserve"> installé sur le véhicule peut également contribuer à la sécurité des occupants dans le cas où la résistance d</w:t>
      </w:r>
      <w:r>
        <w:t>’isolement</w:t>
      </w:r>
      <w:r w:rsidRPr="006F0D27">
        <w:t xml:space="preserve"> a subi une dégradation, par exemple après une exposition à l</w:t>
      </w:r>
      <w:r>
        <w:t>’</w:t>
      </w:r>
      <w:r w:rsidRPr="006F0D27">
        <w:t>eau. Dans ce cas, le système de surveillance surveille la résistance d</w:t>
      </w:r>
      <w:r>
        <w:t>’isolement</w:t>
      </w:r>
      <w:r w:rsidRPr="006F0D27">
        <w:t xml:space="preserve"> du rail haute tension du véhicule et avertit le conducteur si la résistance d</w:t>
      </w:r>
      <w:r>
        <w:t>’isolement minimal</w:t>
      </w:r>
      <w:r w:rsidRPr="006F0D27">
        <w:t xml:space="preserve"> fait défaut.</w:t>
      </w:r>
    </w:p>
    <w:p w:rsidR="000B1F33" w:rsidRPr="006F0D27" w:rsidRDefault="000B1F33" w:rsidP="000B1F33">
      <w:pPr>
        <w:pStyle w:val="SingleTxtG"/>
      </w:pPr>
      <w:r w:rsidRPr="006F0D27">
        <w:t>102.</w:t>
      </w:r>
      <w:r w:rsidRPr="006F0D27">
        <w:tab/>
        <w:t>L</w:t>
      </w:r>
      <w:r>
        <w:t>’</w:t>
      </w:r>
      <w:r w:rsidRPr="006F0D27">
        <w:t>avertissement permet d</w:t>
      </w:r>
      <w:r>
        <w:t>’</w:t>
      </w:r>
      <w:r w:rsidRPr="006F0D27">
        <w:t>inciter le conducteur à faire réparer son véhicule et d</w:t>
      </w:r>
      <w:r>
        <w:t>’</w:t>
      </w:r>
      <w:r w:rsidRPr="006F0D27">
        <w:t>atténuer le risque de défaillance secondaire pouvant donner lieu à un choc électrique. Néanmoins, l</w:t>
      </w:r>
      <w:r>
        <w:t>’</w:t>
      </w:r>
      <w:r w:rsidRPr="006F0D27">
        <w:t>avertissement seul ne peut suffire, en particulier pour les personnes qui n</w:t>
      </w:r>
      <w:r>
        <w:t>’</w:t>
      </w:r>
      <w:r w:rsidRPr="006F0D27">
        <w:t>ont pas la possibilité de remarquer le signal d</w:t>
      </w:r>
      <w:r>
        <w:t>’</w:t>
      </w:r>
      <w:r w:rsidRPr="006F0D27">
        <w:t>avertissement ou d</w:t>
      </w:r>
      <w:r>
        <w:t>’</w:t>
      </w:r>
      <w:r w:rsidRPr="006F0D27">
        <w:t>en être informé (les passants ou les secouristes, par exemple).</w:t>
      </w:r>
    </w:p>
    <w:p w:rsidR="000B1F33" w:rsidRPr="006F0D27" w:rsidRDefault="000B1F33" w:rsidP="000B1F33">
      <w:pPr>
        <w:pStyle w:val="SingleTxtG"/>
        <w:rPr>
          <w:rFonts w:eastAsia="HGMaruGothicMPRO"/>
          <w:kern w:val="2"/>
          <w:sz w:val="21"/>
        </w:rPr>
      </w:pPr>
      <w:r w:rsidRPr="006F0D27">
        <w:t>103.</w:t>
      </w:r>
      <w:r w:rsidRPr="006F0D27">
        <w:tab/>
        <w:t>La méthode de confirmation pour les fonctions du système de surveillance de la résistance d</w:t>
      </w:r>
      <w:r>
        <w:t>’isolement</w:t>
      </w:r>
      <w:r w:rsidRPr="006F0D27">
        <w:t xml:space="preserve"> installé sur le véhicule est fondée sur la norme FMVSS305. C</w:t>
      </w:r>
      <w:r>
        <w:t>’</w:t>
      </w:r>
      <w:r w:rsidRPr="006F0D27">
        <w:t>est également le cas dans l</w:t>
      </w:r>
      <w:r>
        <w:t xml:space="preserve">e Règlement technique mondial </w:t>
      </w:r>
      <w:r>
        <w:rPr>
          <w:rFonts w:eastAsia="MS Mincho"/>
        </w:rPr>
        <w:t>n</w:t>
      </w:r>
      <w:r>
        <w:rPr>
          <w:rFonts w:eastAsia="MS Mincho"/>
          <w:vertAlign w:val="superscript"/>
        </w:rPr>
        <w:t>o</w:t>
      </w:r>
      <w:r>
        <w:t> </w:t>
      </w:r>
      <w:r w:rsidRPr="006F0D27">
        <w:t>13.</w:t>
      </w:r>
    </w:p>
    <w:p w:rsidR="000B1F33" w:rsidRPr="006F0D27" w:rsidRDefault="000B1F33" w:rsidP="000B1F33">
      <w:pPr>
        <w:pStyle w:val="H23G"/>
      </w:pPr>
      <w:r w:rsidRPr="006F0D27">
        <w:tab/>
        <w:t>7.</w:t>
      </w:r>
      <w:r w:rsidRPr="006F0D27">
        <w:tab/>
        <w:t>Argumentation concernant les prescriptions applicables au SRSEE</w:t>
      </w:r>
    </w:p>
    <w:p w:rsidR="000B1F33" w:rsidRPr="006F0D27" w:rsidRDefault="000B1F33" w:rsidP="000B1F33">
      <w:pPr>
        <w:pStyle w:val="H4G"/>
      </w:pPr>
      <w:r w:rsidRPr="006F0D27">
        <w:tab/>
        <w:t>a)</w:t>
      </w:r>
      <w:r w:rsidRPr="006F0D27">
        <w:tab/>
        <w:t xml:space="preserve">Définitions des termes liés aux prescriptions concernant le SRSEE </w:t>
      </w:r>
      <w:r>
        <w:br/>
      </w:r>
      <w:r w:rsidRPr="006F0D27">
        <w:t>et applicabilité des critères retenus</w:t>
      </w:r>
    </w:p>
    <w:p w:rsidR="000B1F33" w:rsidRPr="006F0D27" w:rsidRDefault="000B1F33" w:rsidP="000B1F33">
      <w:pPr>
        <w:pStyle w:val="SingleTxtG"/>
      </w:pPr>
      <w:r w:rsidRPr="006F0D27">
        <w:t>104.</w:t>
      </w:r>
      <w:r w:rsidRPr="006F0D27">
        <w:tab/>
        <w:t>Les termes suivants sont employés dans le contexte des critères de réussite ou d</w:t>
      </w:r>
      <w:r>
        <w:t>’</w:t>
      </w:r>
      <w:r w:rsidRPr="006F0D27">
        <w:t>échec pour les prescriptions relatives au SRSEE</w:t>
      </w:r>
      <w:r>
        <w:t> :</w:t>
      </w:r>
    </w:p>
    <w:p w:rsidR="000B1F33" w:rsidRPr="006F0D27" w:rsidRDefault="000B1F33" w:rsidP="000B1F33">
      <w:pPr>
        <w:pStyle w:val="SingleTxtG"/>
      </w:pPr>
      <w:r w:rsidRPr="006F0D27">
        <w:tab/>
        <w:t>a)</w:t>
      </w:r>
      <w:r w:rsidRPr="006F0D27">
        <w:tab/>
        <w:t>Fuite d</w:t>
      </w:r>
      <w:r>
        <w:t>’</w:t>
      </w:r>
      <w:r w:rsidRPr="006F0D27">
        <w:t>électrolyte (3.16)</w:t>
      </w:r>
      <w:r>
        <w:t> ;</w:t>
      </w:r>
    </w:p>
    <w:p w:rsidR="000B1F33" w:rsidRPr="006F0D27" w:rsidRDefault="000B1F33" w:rsidP="000B1F33">
      <w:pPr>
        <w:pStyle w:val="SingleTxtG"/>
      </w:pPr>
      <w:r w:rsidRPr="006F0D27">
        <w:tab/>
        <w:t>b)</w:t>
      </w:r>
      <w:r w:rsidRPr="006F0D27">
        <w:tab/>
        <w:t>Évacuation de gaz (3.50)</w:t>
      </w:r>
      <w:r>
        <w:t> ;</w:t>
      </w:r>
    </w:p>
    <w:p w:rsidR="000B1F33" w:rsidRPr="006F0D27" w:rsidRDefault="000B1F33" w:rsidP="000B1F33">
      <w:pPr>
        <w:pStyle w:val="SingleTxtG"/>
      </w:pPr>
      <w:r w:rsidRPr="006F0D27">
        <w:tab/>
        <w:t>c)</w:t>
      </w:r>
      <w:r w:rsidRPr="006F0D27">
        <w:tab/>
        <w:t>Rupture (3.39)</w:t>
      </w:r>
      <w:r>
        <w:t> ;</w:t>
      </w:r>
    </w:p>
    <w:p w:rsidR="000B1F33" w:rsidRPr="006F0D27" w:rsidRDefault="000B1F33" w:rsidP="000B1F33">
      <w:pPr>
        <w:pStyle w:val="SingleTxtG"/>
      </w:pPr>
      <w:r w:rsidRPr="006F0D27">
        <w:tab/>
        <w:t>d)</w:t>
      </w:r>
      <w:r w:rsidRPr="006F0D27">
        <w:tab/>
        <w:t>Feu (3.22)</w:t>
      </w:r>
      <w:r>
        <w:t> ;</w:t>
      </w:r>
    </w:p>
    <w:p w:rsidR="000B1F33" w:rsidRPr="006F0D27" w:rsidRDefault="000B1F33" w:rsidP="000B1F33">
      <w:pPr>
        <w:pStyle w:val="SingleTxtG"/>
      </w:pPr>
      <w:r w:rsidRPr="006F0D27">
        <w:tab/>
        <w:t>e)</w:t>
      </w:r>
      <w:r w:rsidRPr="006F0D27">
        <w:tab/>
        <w:t>Explosion (3.19).</w:t>
      </w:r>
    </w:p>
    <w:p w:rsidR="000B1F33" w:rsidRPr="006F0D27" w:rsidRDefault="000B1F33" w:rsidP="000B1F33">
      <w:pPr>
        <w:pStyle w:val="SingleTxtG"/>
      </w:pPr>
      <w:r w:rsidRPr="006F0D27">
        <w:t>105.</w:t>
      </w:r>
      <w:r w:rsidRPr="006F0D27">
        <w:tab/>
        <w:t>Les définitions qui leur sont données correspondent généralement à celles qui figurent dans les normes de l</w:t>
      </w:r>
      <w:r>
        <w:t>’</w:t>
      </w:r>
      <w:r w:rsidRPr="006F0D27">
        <w:t>industrie, ainsi que dans le Manuel d</w:t>
      </w:r>
      <w:r>
        <w:t>’</w:t>
      </w:r>
      <w:r w:rsidRPr="006F0D27">
        <w:t>épreuves et de critères de l</w:t>
      </w:r>
      <w:r>
        <w:t>’</w:t>
      </w:r>
      <w:r w:rsidRPr="006F0D27">
        <w:t xml:space="preserve">ONU aux fins du transport des marchandises dangereuses </w:t>
      </w:r>
      <w:r w:rsidRPr="008955F5">
        <w:t>(sect</w:t>
      </w:r>
      <w:r>
        <w:t>. </w:t>
      </w:r>
      <w:r w:rsidRPr="008955F5">
        <w:t>38.3).</w:t>
      </w:r>
    </w:p>
    <w:p w:rsidR="000B1F33" w:rsidRPr="006F0D27" w:rsidRDefault="000B1F33" w:rsidP="000B1F33">
      <w:pPr>
        <w:pStyle w:val="SingleTxtG"/>
      </w:pPr>
      <w:r w:rsidRPr="006F0D27">
        <w:t>106.</w:t>
      </w:r>
      <w:r w:rsidRPr="006F0D27">
        <w:tab/>
        <w:t>Les critères associés aux termes-ci-dessus sont applicables en fonction du contexte dans lequel le véhicule est soumis à des essais, c</w:t>
      </w:r>
      <w:r>
        <w:t>’</w:t>
      </w:r>
      <w:r w:rsidRPr="006F0D27">
        <w:t>est-à-dire dans les conditions normales d</w:t>
      </w:r>
      <w:r>
        <w:t>’</w:t>
      </w:r>
      <w:r w:rsidRPr="006F0D27">
        <w:t>utilisation, en cas d</w:t>
      </w:r>
      <w:r>
        <w:t>’</w:t>
      </w:r>
      <w:r w:rsidRPr="006F0D27">
        <w:t>accident ou d</w:t>
      </w:r>
      <w:r>
        <w:t>’</w:t>
      </w:r>
      <w:r w:rsidRPr="006F0D27">
        <w:t>exposition à des flammes, etc. En ce qui concerne les essais au cours desquels les conditions normales d</w:t>
      </w:r>
      <w:r>
        <w:t>’</w:t>
      </w:r>
      <w:r w:rsidRPr="006F0D27">
        <w:t>utilisation sont simulées, les cinq critères doivent donner lieu à des résultats satisfaisants</w:t>
      </w:r>
      <w:r>
        <w:t> ;</w:t>
      </w:r>
      <w:r w:rsidRPr="006F0D27">
        <w:t xml:space="preserve"> en revanche, pour les essais durant lesquels on simule un accident ou des circonstances inhabituelles, seuls les événements plus graves, tels qu</w:t>
      </w:r>
      <w:r>
        <w:t>’</w:t>
      </w:r>
      <w:r w:rsidRPr="006F0D27">
        <w:t>un feu ou une explosion, sont retenus comme critères.</w:t>
      </w:r>
    </w:p>
    <w:p w:rsidR="000B1F33" w:rsidRPr="006F0D27" w:rsidRDefault="000B1F33" w:rsidP="000B1F33">
      <w:pPr>
        <w:pStyle w:val="SingleTxtG"/>
      </w:pPr>
      <w:r w:rsidRPr="006F0D27">
        <w:t>107.</w:t>
      </w:r>
      <w:r w:rsidRPr="006F0D27">
        <w:tab/>
        <w:t>En outre, une résistance d</w:t>
      </w:r>
      <w:r>
        <w:t>’isolement</w:t>
      </w:r>
      <w:r w:rsidR="002B20F1">
        <w:t xml:space="preserve"> minimale de 100 </w:t>
      </w:r>
      <w:r w:rsidRPr="006F0D27">
        <w:t>Ω/V est également requise dans les essais de simulation des conditions normales d</w:t>
      </w:r>
      <w:r>
        <w:t>’</w:t>
      </w:r>
      <w:r w:rsidRPr="006F0D27">
        <w:t xml:space="preserve">utilisation, sachant que tous les SRSEE produisent du courant continu. Dans le contexte de la sécurité après un </w:t>
      </w:r>
      <w:r>
        <w:t>choc</w:t>
      </w:r>
      <w:r w:rsidRPr="006F0D27">
        <w:t xml:space="preserve"> (essais sur les composants), c</w:t>
      </w:r>
      <w:r>
        <w:t>omme c’est le cas au paragraphe </w:t>
      </w:r>
      <w:r w:rsidRPr="006F0D27">
        <w:t>5.5.2.1 du présent projet de RTM, il doit être satisfait soit aux prescriptions pour la résistance d</w:t>
      </w:r>
      <w:r>
        <w:t>’isolement</w:t>
      </w:r>
      <w:r w:rsidRPr="006F0D27">
        <w:t xml:space="preserve"> minimale, soit au degré de protection IPXXB, du fait que la perte de la résistance d</w:t>
      </w:r>
      <w:r>
        <w:t>’isolement</w:t>
      </w:r>
      <w:r w:rsidRPr="006F0D27">
        <w:t xml:space="preserve"> n</w:t>
      </w:r>
      <w:r>
        <w:t>’</w:t>
      </w:r>
      <w:r w:rsidRPr="006F0D27">
        <w:t>est pas un risque immédiat si l</w:t>
      </w:r>
      <w:r>
        <w:t>’</w:t>
      </w:r>
      <w:r w:rsidRPr="006F0D27">
        <w:t>on ne peut pas entrer parallèlement en contact avec un deuxième potentiel présentant un risque (ce dernier risque étant écarté par application de la prescription concernant le doigt d</w:t>
      </w:r>
      <w:r>
        <w:t>’</w:t>
      </w:r>
      <w:r w:rsidRPr="006F0D27">
        <w:t>épreuve IPXXB).</w:t>
      </w:r>
    </w:p>
    <w:p w:rsidR="000B1F33" w:rsidRPr="006F0D27" w:rsidRDefault="000B1F33" w:rsidP="000B1F33">
      <w:pPr>
        <w:pStyle w:val="H4G"/>
      </w:pPr>
      <w:r w:rsidRPr="006F0D27">
        <w:lastRenderedPageBreak/>
        <w:tab/>
        <w:t>b)</w:t>
      </w:r>
      <w:r w:rsidRPr="006F0D27">
        <w:tab/>
        <w:t>Installation du SRSEE (par</w:t>
      </w:r>
      <w:r>
        <w:t>. </w:t>
      </w:r>
      <w:r w:rsidRPr="006F0D27">
        <w:t>5.3.1)</w:t>
      </w:r>
    </w:p>
    <w:p w:rsidR="000B1F33" w:rsidRPr="006F0D27" w:rsidRDefault="000B1F33" w:rsidP="000B1F33">
      <w:pPr>
        <w:pStyle w:val="SingleTxtG"/>
      </w:pPr>
      <w:r w:rsidRPr="006F0D27">
        <w:t>108.</w:t>
      </w:r>
      <w:r w:rsidRPr="006F0D27">
        <w:tab/>
        <w:t>Au par</w:t>
      </w:r>
      <w:r w:rsidR="00712B05">
        <w:t>agraphe </w:t>
      </w:r>
      <w:r w:rsidRPr="006F0D27">
        <w:t>5.3.1 sont énoncées les prescriptions relatives au SRSEE installé sur le véhicule. Le constructeur du véhicule a le choix entre</w:t>
      </w:r>
      <w:r>
        <w:t xml:space="preserve"> les dispositions du paragraphe </w:t>
      </w:r>
      <w:r w:rsidRPr="006F0D27">
        <w:t>5.3.1.1 (SRSEE propre à un véhicule</w:t>
      </w:r>
      <w:r>
        <w:t xml:space="preserve"> donné) et celles du paragraphe </w:t>
      </w:r>
      <w:r w:rsidRPr="006F0D27">
        <w:t>5.3.1.2 (SRSEE conçu pour divers types de véhicules) en ce qui concerne la conformité. Dans le cas d</w:t>
      </w:r>
      <w:r>
        <w:t>’</w:t>
      </w:r>
      <w:r w:rsidRPr="006F0D27">
        <w:t>un SRSEE conçu pour divers types de véhicules, l</w:t>
      </w:r>
      <w:r>
        <w:t>’</w:t>
      </w:r>
      <w:r w:rsidRPr="006F0D27">
        <w:t>installation sur chaque type de véhicule doit se faire conformément aux instructions du fabricant du SRSEE, car certains paramètres des essais sur les composants du SRSEE peuvent être déterminés en fonction de la façon dont le SRSEE est installé sur le véhicule.</w:t>
      </w:r>
    </w:p>
    <w:p w:rsidR="000B1F33" w:rsidRPr="006F0D27" w:rsidRDefault="000B1F33" w:rsidP="000B1F33">
      <w:pPr>
        <w:pStyle w:val="H4G"/>
      </w:pPr>
      <w:r w:rsidRPr="006F0D27">
        <w:tab/>
        <w:t>c)</w:t>
      </w:r>
      <w:r w:rsidRPr="006F0D27">
        <w:tab/>
        <w:t xml:space="preserve">Argumentation concernant les prescriptions relatives aux avertissements </w:t>
      </w:r>
      <w:r>
        <w:br/>
        <w:t>(par. </w:t>
      </w:r>
      <w:r w:rsidRPr="006F0D27">
        <w:t>5.3.2 à 5.3.4)</w:t>
      </w:r>
    </w:p>
    <w:p w:rsidR="000B1F33" w:rsidRPr="006F0D27" w:rsidRDefault="000B1F33" w:rsidP="000B1F33">
      <w:pPr>
        <w:pStyle w:val="SingleTxtG"/>
      </w:pPr>
      <w:r w:rsidRPr="006F0D27">
        <w:t>109.</w:t>
      </w:r>
      <w:r w:rsidRPr="006F0D27">
        <w:tab/>
        <w:t>Avertissement du conducteur en cas de défaillance des organes de commande du véhicule assurant le fonctionnement sûr du SRSEE</w:t>
      </w:r>
      <w:r>
        <w:t> :</w:t>
      </w:r>
      <w:r w:rsidRPr="006F0D27">
        <w:t xml:space="preserve"> les organes de commande du véhicule commandent diverses opérations sur les batteries, dont certaines sont critiques sur le plan de la sécurité. Il existe une multiplicité de situations de défaillance susceptibles de déclencher une opération corrective dans un organe de commande. Dans le présent projet de RTM, on trouve des prescriptions relatives à la sécurité des SRSEE pour diverses situations mettant en cause cette sécurité. Ces prescriptions supposent que le système de gestion du SRSEE fonctionne normalement. Par exemple, les prescriptions qui s</w:t>
      </w:r>
      <w:r>
        <w:t>’</w:t>
      </w:r>
      <w:r w:rsidRPr="006F0D27">
        <w:t>appliquent à la protection contre les surcharges, contre les décharges excessives, contre la surchauffe et contre la surintensité ont pour objet de vérifier le fonctionnement des organes du véhicule qui commandent les opérations sur le SRSEE. Afin d</w:t>
      </w:r>
      <w:r>
        <w:t>’</w:t>
      </w:r>
      <w:r w:rsidRPr="006F0D27">
        <w:t>assurer la sécurité en situation réelle, il est donc important de veiller à ce que le véhicule ne soit pas utilisé de façon continue en cas de défaillance d</w:t>
      </w:r>
      <w:r>
        <w:t>’</w:t>
      </w:r>
      <w:r w:rsidRPr="006F0D27">
        <w:t>un des organes du véhicule qui commandent le fonctionnement du SRSEE en toute sécurité. Par conséquent, le conducteur doit être averti dans le cas de la défaillance de l</w:t>
      </w:r>
      <w:r>
        <w:t>’</w:t>
      </w:r>
      <w:r w:rsidRPr="006F0D27">
        <w:t>un de ces organes. Cette prescription est applicable quand le conducteur est assis dans le véhicule et utilise celui-ci en mode actif de marche.</w:t>
      </w:r>
    </w:p>
    <w:p w:rsidR="000B1F33" w:rsidRPr="006F0D27" w:rsidRDefault="000B1F33" w:rsidP="000B1F33">
      <w:pPr>
        <w:pStyle w:val="SingleTxtG"/>
      </w:pPr>
      <w:r w:rsidRPr="006F0D27">
        <w:t>110.</w:t>
      </w:r>
      <w:r w:rsidRPr="006F0D27">
        <w:tab/>
        <w:t>Sachant que le présent projet de RTM contient des prescriptions visant à vérifier le bon fonctionnement des organes du véhicule qui commandent le fonctionnement sûr du SRSEE dans une situation de surcharge, de décharge excessive, de surchauffe ou de surintensité, les prescriptions relatives aux avertissements s</w:t>
      </w:r>
      <w:r>
        <w:t>’</w:t>
      </w:r>
      <w:r w:rsidRPr="006F0D27">
        <w:t>appliquent uniquement à la défaillance de ces organes.</w:t>
      </w:r>
    </w:p>
    <w:p w:rsidR="000B1F33" w:rsidRPr="006F0D27" w:rsidRDefault="000B1F33" w:rsidP="000B1F33">
      <w:pPr>
        <w:pStyle w:val="SingleTxtG"/>
      </w:pPr>
      <w:r w:rsidRPr="006F0D27">
        <w:t>111.</w:t>
      </w:r>
      <w:r w:rsidRPr="006F0D27">
        <w:tab/>
        <w:t>Du fait de la complexité et des différentes conceptions des organes du véhicule qui commandent le fonctionnement sûr du SRSEE, il n</w:t>
      </w:r>
      <w:r>
        <w:t>’</w:t>
      </w:r>
      <w:r w:rsidRPr="006F0D27">
        <w:t>a pas été possible d</w:t>
      </w:r>
      <w:r>
        <w:t>’</w:t>
      </w:r>
      <w:r w:rsidRPr="006F0D27">
        <w:t>élaborer une procédure d</w:t>
      </w:r>
      <w:r>
        <w:t>’</w:t>
      </w:r>
      <w:r w:rsidRPr="006F0D27">
        <w:t>essai unique</w:t>
      </w:r>
      <w:r w:rsidR="00712B05">
        <w:t xml:space="preserve"> permettant de déterminer à 100 </w:t>
      </w:r>
      <w:r w:rsidRPr="006F0D27">
        <w:t>% si tel ou tel témoin d</w:t>
      </w:r>
      <w:r>
        <w:t>’</w:t>
      </w:r>
      <w:r w:rsidRPr="006F0D27">
        <w:t>avertissement est activé en cas de défaillance de l</w:t>
      </w:r>
      <w:r>
        <w:t>’</w:t>
      </w:r>
      <w:r w:rsidRPr="006F0D27">
        <w:t>un de ces organes. En conséquence, les fabricants sont invités à fournir des documents démontrant qu</w:t>
      </w:r>
      <w:r>
        <w:t>’</w:t>
      </w:r>
      <w:r w:rsidRPr="006F0D27">
        <w:t>un avertissement est communiqué au conducteur en cas de défaillance, quelle qu</w:t>
      </w:r>
      <w:r>
        <w:t>’</w:t>
      </w:r>
      <w:r w:rsidRPr="006F0D27">
        <w:t>elle soit, d</w:t>
      </w:r>
      <w:r>
        <w:t>’</w:t>
      </w:r>
      <w:r w:rsidRPr="006F0D27">
        <w:t>un des organes du véhicule qui commandent le fonctionnement sûr du SRSEE.</w:t>
      </w:r>
    </w:p>
    <w:p w:rsidR="000B1F33" w:rsidRPr="006F0D27" w:rsidRDefault="000B1F33" w:rsidP="000B1F33">
      <w:pPr>
        <w:pStyle w:val="SingleTxtG"/>
      </w:pPr>
      <w:r w:rsidRPr="006F0D27">
        <w:t>112.</w:t>
      </w:r>
      <w:r w:rsidRPr="006F0D27">
        <w:tab/>
        <w:t>Avertissement du conducteur en cas d</w:t>
      </w:r>
      <w:r>
        <w:t>’</w:t>
      </w:r>
      <w:r w:rsidRPr="006F0D27">
        <w:t>échauffement à l</w:t>
      </w:r>
      <w:r>
        <w:t>’</w:t>
      </w:r>
      <w:r w:rsidRPr="006F0D27">
        <w:t>intérieur du SRSEE</w:t>
      </w:r>
      <w:r>
        <w:t> :</w:t>
      </w:r>
      <w:r w:rsidRPr="006F0D27">
        <w:t xml:space="preserve"> Les données recueillies sur le terrain indiquent qu</w:t>
      </w:r>
      <w:r>
        <w:t>’</w:t>
      </w:r>
      <w:r w:rsidRPr="006F0D27">
        <w:t>un échauffement d</w:t>
      </w:r>
      <w:r>
        <w:t>’</w:t>
      </w:r>
      <w:r w:rsidRPr="006F0D27">
        <w:t>un coffre à batterie est un événement critique sur le plan de la sécurité, qui se produit sur les véhicules électriques et qui peut se traduire par un dégagement de fumée, des flammes ou une explosion pouvant mettre en danger les occupants du véhicule. L</w:t>
      </w:r>
      <w:r>
        <w:t>’</w:t>
      </w:r>
      <w:r w:rsidRPr="006F0D27">
        <w:t>échauffement a lieu lorsque la température à l</w:t>
      </w:r>
      <w:r>
        <w:t>’</w:t>
      </w:r>
      <w:r w:rsidRPr="006F0D27">
        <w:t>intérieur du coffre à batterie est nettement plus élevée que la température maximale de fonctionnement (même à puissance réduite). Un avertissement devrait être communiqué au conducteur en cas d</w:t>
      </w:r>
      <w:r>
        <w:t>’</w:t>
      </w:r>
      <w:r w:rsidRPr="006F0D27">
        <w:t>échauffement important dans le coffre à batterie. Afin d</w:t>
      </w:r>
      <w:r>
        <w:t>’</w:t>
      </w:r>
      <w:r w:rsidRPr="006F0D27">
        <w:t>éviter d</w:t>
      </w:r>
      <w:r>
        <w:t>’</w:t>
      </w:r>
      <w:r w:rsidRPr="006F0D27">
        <w:t>introduire des prescriptions constituant une entrave à la conception, il est demandé aux fabricants de fournir des documents indiquant les paramètres qui déclenchent l</w:t>
      </w:r>
      <w:r>
        <w:t>’</w:t>
      </w:r>
      <w:r w:rsidRPr="006F0D27">
        <w:t>avertissement et décrivant le système de déclenchement.</w:t>
      </w:r>
    </w:p>
    <w:p w:rsidR="000B1F33" w:rsidRPr="006F0D27" w:rsidRDefault="000B1F33" w:rsidP="000B1F33">
      <w:pPr>
        <w:pStyle w:val="SingleTxtG"/>
      </w:pPr>
      <w:r w:rsidRPr="006F0D27">
        <w:t>113.</w:t>
      </w:r>
      <w:r w:rsidRPr="006F0D27">
        <w:tab/>
        <w:t>Avertissement du conducteur lorsque le niveau d</w:t>
      </w:r>
      <w:r>
        <w:t>’</w:t>
      </w:r>
      <w:r w:rsidRPr="006F0D27">
        <w:t>énergie du SRSEE est faible</w:t>
      </w:r>
      <w:r>
        <w:t> :</w:t>
      </w:r>
      <w:r w:rsidRPr="006F0D27">
        <w:t xml:space="preserve"> Cet avertissement a pour but d</w:t>
      </w:r>
      <w:r>
        <w:t>’</w:t>
      </w:r>
      <w:r w:rsidRPr="006F0D27">
        <w:t>informer le conducteur que l</w:t>
      </w:r>
      <w:r>
        <w:t>’</w:t>
      </w:r>
      <w:r w:rsidRPr="006F0D27">
        <w:t>énergie disponible dans le SRSEE ne lui permet de conduire le véhicule que sur une courte distance. Le conducteur sait alors qu</w:t>
      </w:r>
      <w:r>
        <w:t>’</w:t>
      </w:r>
      <w:r w:rsidRPr="006F0D27">
        <w:t>il doit recharger le SRSEE dès que possible, de sorte que son véhicule ne tombe pas en panne sur la route.</w:t>
      </w:r>
    </w:p>
    <w:p w:rsidR="000B1F33" w:rsidRPr="006F0D27" w:rsidRDefault="000B1F33" w:rsidP="000B1F33">
      <w:pPr>
        <w:pStyle w:val="SingleTxtG"/>
      </w:pPr>
      <w:r w:rsidRPr="006F0D27">
        <w:lastRenderedPageBreak/>
        <w:t>114.</w:t>
      </w:r>
      <w:r w:rsidRPr="006F0D27">
        <w:tab/>
        <w:t>Au faible niveau de charge spécifié par le constructeur du véhicule et communiqué au conducteur, les caractéristiques suivantes sont généralement escomptées</w:t>
      </w:r>
      <w:r>
        <w:t> :</w:t>
      </w:r>
    </w:p>
    <w:p w:rsidR="000B1F33" w:rsidRPr="006F0D27" w:rsidDel="009735E9" w:rsidRDefault="000B1F33" w:rsidP="000B1F33">
      <w:pPr>
        <w:pStyle w:val="SingleTxtG"/>
      </w:pPr>
      <w:r w:rsidRPr="006F0D27">
        <w:tab/>
        <w:t>a)</w:t>
      </w:r>
      <w:r w:rsidRPr="006F0D27">
        <w:tab/>
        <w:t>Il est possible de sortir le véhicule de la circulation en utilisant son système de propulsion</w:t>
      </w:r>
      <w:r>
        <w:t> ;</w:t>
      </w:r>
    </w:p>
    <w:p w:rsidR="000B1F33" w:rsidRPr="006F0D27" w:rsidDel="009735E9" w:rsidRDefault="000B1F33" w:rsidP="000B1F33">
      <w:pPr>
        <w:pStyle w:val="SingleTxtG"/>
      </w:pPr>
      <w:r w:rsidRPr="006F0D27">
        <w:tab/>
        <w:t>b)</w:t>
      </w:r>
      <w:r w:rsidRPr="006F0D27">
        <w:tab/>
        <w:t>Une réserve d</w:t>
      </w:r>
      <w:r>
        <w:t>’</w:t>
      </w:r>
      <w:r w:rsidRPr="006F0D27">
        <w:t>énergie minimale est disponible pour le système d</w:t>
      </w:r>
      <w:r>
        <w:t>’</w:t>
      </w:r>
      <w:r w:rsidRPr="006F0D27">
        <w:t>éclairage, comme il est prescrit dans les normes ou règlements nationaux ou internationaux dans le cas où il n</w:t>
      </w:r>
      <w:r>
        <w:t>’</w:t>
      </w:r>
      <w:r w:rsidRPr="006F0D27">
        <w:t>existe pas de système de stockage d</w:t>
      </w:r>
      <w:r>
        <w:t>’</w:t>
      </w:r>
      <w:r w:rsidRPr="006F0D27">
        <w:t>énergie indépendant pour les systèmes électriques auxiliaires.</w:t>
      </w:r>
    </w:p>
    <w:p w:rsidR="000B1F33" w:rsidRPr="006F0D27" w:rsidRDefault="000B1F33" w:rsidP="000B1F33">
      <w:pPr>
        <w:pStyle w:val="SingleTxtG"/>
      </w:pPr>
      <w:r w:rsidRPr="006F0D27">
        <w:t>115.</w:t>
      </w:r>
      <w:r w:rsidRPr="006F0D27">
        <w:tab/>
        <w:t>Les conditions de circulation et le réseau des stations de recharge variant d</w:t>
      </w:r>
      <w:r>
        <w:t>’</w:t>
      </w:r>
      <w:r w:rsidRPr="006F0D27">
        <w:t>un pays à un autre, il est difficile et inutile de définir une limite à respecter en ce qui concerne le faible niveau d</w:t>
      </w:r>
      <w:r>
        <w:t>’</w:t>
      </w:r>
      <w:r w:rsidRPr="006F0D27">
        <w:t>énergie. Les constructeurs sont invités à le faire eux-mêmes en fonction des conditions de circulation qui prévalent et des caractéristiques du véhicule. Il leur est également suggéré d</w:t>
      </w:r>
      <w:r>
        <w:t>’</w:t>
      </w:r>
      <w:r w:rsidRPr="006F0D27">
        <w:t>indiquer dans le manuel d</w:t>
      </w:r>
      <w:r>
        <w:t>’</w:t>
      </w:r>
      <w:r w:rsidRPr="006F0D27">
        <w:t>utilisation du véhicule la distance qui peut être parcourue avec le niveau d</w:t>
      </w:r>
      <w:r>
        <w:t>’</w:t>
      </w:r>
      <w:r w:rsidRPr="006F0D27">
        <w:t>énergie restant (compte tenu des conditions de circulation).</w:t>
      </w:r>
    </w:p>
    <w:p w:rsidR="000B1F33" w:rsidRPr="006F0D27" w:rsidRDefault="000B1F33" w:rsidP="000B1F33">
      <w:pPr>
        <w:pStyle w:val="SingleTxtG"/>
      </w:pPr>
      <w:r w:rsidRPr="006F0D27">
        <w:t>116.</w:t>
      </w:r>
      <w:r w:rsidRPr="006F0D27">
        <w:tab/>
        <w:t>Aujourd</w:t>
      </w:r>
      <w:r>
        <w:t>’</w:t>
      </w:r>
      <w:r w:rsidRPr="006F0D27">
        <w:t>hui, la plupart des véhicules courants sont équipés d</w:t>
      </w:r>
      <w:r>
        <w:t>’</w:t>
      </w:r>
      <w:r w:rsidRPr="006F0D27">
        <w:t>un témoin d</w:t>
      </w:r>
      <w:r>
        <w:t>’</w:t>
      </w:r>
      <w:r w:rsidRPr="006F0D27">
        <w:t>avertissement du faible niveau du carburant. Lorsqu</w:t>
      </w:r>
      <w:r>
        <w:t>’</w:t>
      </w:r>
      <w:r w:rsidRPr="006F0D27">
        <w:t>il reste peu de carburant dans le réservoir, le conducteur en est averti et il est invité à remettre du carburant dans son véhicule dès que possible. Jusqu</w:t>
      </w:r>
      <w:r>
        <w:t>’</w:t>
      </w:r>
      <w:r w:rsidRPr="006F0D27">
        <w:t>à présent, ce sont les constructeurs de véhicules qui ont établi la valeur limite correspondant à ce faible niveau.</w:t>
      </w:r>
    </w:p>
    <w:p w:rsidR="000B1F33" w:rsidRPr="006F0D27" w:rsidRDefault="000B1F33" w:rsidP="000B1F33">
      <w:pPr>
        <w:pStyle w:val="SingleTxtG"/>
      </w:pPr>
      <w:r w:rsidRPr="006F0D27">
        <w:t>117.</w:t>
      </w:r>
      <w:r w:rsidRPr="006F0D27">
        <w:tab/>
        <w:t>Bien qu</w:t>
      </w:r>
      <w:r>
        <w:t>’</w:t>
      </w:r>
      <w:r w:rsidRPr="006F0D27">
        <w:t>on n</w:t>
      </w:r>
      <w:r>
        <w:t>’</w:t>
      </w:r>
      <w:r w:rsidRPr="006F0D27">
        <w:t>ait pas encore enregistré d</w:t>
      </w:r>
      <w:r>
        <w:t>’</w:t>
      </w:r>
      <w:r w:rsidRPr="006F0D27">
        <w:t>accidents dus à une panne d</w:t>
      </w:r>
      <w:r>
        <w:t>’</w:t>
      </w:r>
      <w:r w:rsidRPr="006F0D27">
        <w:t>énergie d</w:t>
      </w:r>
      <w:r>
        <w:t>’</w:t>
      </w:r>
      <w:r w:rsidRPr="006F0D27">
        <w:t>un véhicule électrique à batterie, il convient de noter que le témoin d</w:t>
      </w:r>
      <w:r>
        <w:t>’</w:t>
      </w:r>
      <w:r w:rsidRPr="006F0D27">
        <w:t>avertissement est obligatoire dans certains pays. Il est donc utile de prévoir des dispositions réglementaires sur la question au stade actuel du développement technique. Compte tenu de la complexité de la fonction d</w:t>
      </w:r>
      <w:r>
        <w:t>’</w:t>
      </w:r>
      <w:r w:rsidRPr="006F0D27">
        <w:t>avertissement sur le véhicule, seules les prescriptions essentielles peuvent être proposées aux fins de la réglementation. Toutefois, ces prescriptions permettront d</w:t>
      </w:r>
      <w:r>
        <w:t>’</w:t>
      </w:r>
      <w:r w:rsidRPr="006F0D27">
        <w:t>éliminer les conceptions qui ne prévoient pas de fonction d</w:t>
      </w:r>
      <w:r>
        <w:t>’</w:t>
      </w:r>
      <w:r w:rsidRPr="006F0D27">
        <w:t>avertissement pour le faible niveau d</w:t>
      </w:r>
      <w:r>
        <w:t>’</w:t>
      </w:r>
      <w:r w:rsidRPr="006F0D27">
        <w:t>énergie du SRSEE.</w:t>
      </w:r>
    </w:p>
    <w:p w:rsidR="000B1F33" w:rsidRPr="006F0D27" w:rsidRDefault="000B1F33" w:rsidP="000B1F33">
      <w:pPr>
        <w:pStyle w:val="H4G"/>
      </w:pPr>
      <w:r w:rsidRPr="006F0D27">
        <w:tab/>
        <w:t>d)</w:t>
      </w:r>
      <w:r w:rsidR="00712B05">
        <w:tab/>
        <w:t>Ajustement du niveau de charge</w:t>
      </w:r>
    </w:p>
    <w:p w:rsidR="000B1F33" w:rsidRPr="006F0D27" w:rsidRDefault="000B1F33" w:rsidP="000B1F33">
      <w:pPr>
        <w:pStyle w:val="SingleTxtG"/>
      </w:pPr>
      <w:r w:rsidRPr="006F0D27">
        <w:t>118.</w:t>
      </w:r>
      <w:r w:rsidRPr="006F0D27">
        <w:tab/>
        <w:t>Les spécialistes ont observé que, dans certaines circonstances, la réaction du SRSEE à certaines conditions d</w:t>
      </w:r>
      <w:r>
        <w:t>’</w:t>
      </w:r>
      <w:r w:rsidRPr="006F0D27">
        <w:t>essai pouvait être influencée par le niveau de charge dudit système. Ils en ont déduit qu</w:t>
      </w:r>
      <w:r>
        <w:t>’</w:t>
      </w:r>
      <w:r w:rsidRPr="006F0D27">
        <w:t>il était important de mentionner ce facteur dans les prescriptions du règlement, en particulier dans le contexte des essais concernant l</w:t>
      </w:r>
      <w:r>
        <w:t>’</w:t>
      </w:r>
      <w:r w:rsidRPr="006F0D27">
        <w:t>emballement et la propagation thermiques.</w:t>
      </w:r>
    </w:p>
    <w:p w:rsidR="000B1F33" w:rsidRPr="006F0D27" w:rsidRDefault="000B1F33" w:rsidP="000B1F33">
      <w:pPr>
        <w:pStyle w:val="SingleTxtG"/>
      </w:pPr>
      <w:r w:rsidRPr="006F0D27">
        <w:t>119.</w:t>
      </w:r>
      <w:r w:rsidRPr="006F0D27">
        <w:tab/>
        <w:t xml:space="preserve">On trouve dans les travaux de Balakrishnan </w:t>
      </w:r>
      <w:r w:rsidRPr="006F0D27">
        <w:rPr>
          <w:i/>
        </w:rPr>
        <w:t>et al.</w:t>
      </w:r>
      <w:r w:rsidRPr="006F0D27">
        <w:rPr>
          <w:rStyle w:val="FootnoteReference"/>
        </w:rPr>
        <w:footnoteReference w:id="8"/>
      </w:r>
      <w:r w:rsidRPr="006F0D27">
        <w:t xml:space="preserve"> des recherches et des analyses sur la sécurité des piles Li-ion. Les travaux de Wang </w:t>
      </w:r>
      <w:r w:rsidRPr="006F0D27">
        <w:rPr>
          <w:i/>
        </w:rPr>
        <w:t>et al.</w:t>
      </w:r>
      <w:r w:rsidRPr="006F0D27">
        <w:rPr>
          <w:rStyle w:val="FootnoteReference"/>
        </w:rPr>
        <w:footnoteReference w:id="9"/>
      </w:r>
      <w:r w:rsidRPr="006F0D27">
        <w:t xml:space="preserve"> contiennent quant à eux des informations détaillées concernant les effets du niveau de charge sur les réactions chimiques au cours d</w:t>
      </w:r>
      <w:r>
        <w:t>’</w:t>
      </w:r>
      <w:r w:rsidRPr="006F0D27">
        <w:t>un emballement thermique dans le cas d</w:t>
      </w:r>
      <w:r>
        <w:t>’</w:t>
      </w:r>
      <w:r w:rsidRPr="006F0D27">
        <w:t>une pile Li-ion courante.</w:t>
      </w:r>
    </w:p>
    <w:p w:rsidR="000B1F33" w:rsidRPr="006F0D27" w:rsidRDefault="000B1F33" w:rsidP="000B1F33">
      <w:pPr>
        <w:pStyle w:val="SingleTxtG"/>
      </w:pPr>
      <w:r w:rsidRPr="006F0D27">
        <w:t>120.</w:t>
      </w:r>
      <w:r w:rsidRPr="006F0D27">
        <w:tab/>
        <w:t>La plupart des travaux de recherche sont consacrés aux piles. Or, dans le domaine de l</w:t>
      </w:r>
      <w:r>
        <w:t>’</w:t>
      </w:r>
      <w:r w:rsidRPr="006F0D27">
        <w:t>automobile, c</w:t>
      </w:r>
      <w:r>
        <w:t>’</w:t>
      </w:r>
      <w:r w:rsidRPr="006F0D27">
        <w:t>est ce qui se passe au niveau d</w:t>
      </w:r>
      <w:r>
        <w:t>’</w:t>
      </w:r>
      <w:r w:rsidRPr="006F0D27">
        <w:t>un bloc qui est pertinent. S</w:t>
      </w:r>
      <w:r>
        <w:t>’</w:t>
      </w:r>
      <w:r w:rsidRPr="006F0D27">
        <w:t>il est vrai que les informations relatives aux blocs sont peu diffusées, on manque d</w:t>
      </w:r>
      <w:r>
        <w:t>’</w:t>
      </w:r>
      <w:r w:rsidRPr="006F0D27">
        <w:t>éléments permettant de démontrer que la réaction au niveau d</w:t>
      </w:r>
      <w:r>
        <w:t>’</w:t>
      </w:r>
      <w:r w:rsidRPr="006F0D27">
        <w:t>un bloc serait très différente de ce que l</w:t>
      </w:r>
      <w:r>
        <w:t>’</w:t>
      </w:r>
      <w:r w:rsidRPr="006F0D27">
        <w:t>on peut observer au niveau d</w:t>
      </w:r>
      <w:r>
        <w:t>’</w:t>
      </w:r>
      <w:r w:rsidRPr="006F0D27">
        <w:t>une pile.</w:t>
      </w:r>
    </w:p>
    <w:p w:rsidR="000B1F33" w:rsidRPr="006F0D27" w:rsidRDefault="000B1F33" w:rsidP="000B1F33">
      <w:pPr>
        <w:pStyle w:val="SingleTxtG"/>
        <w:spacing w:line="236" w:lineRule="atLeast"/>
      </w:pPr>
      <w:r w:rsidRPr="006F0D27">
        <w:t>121.</w:t>
      </w:r>
      <w:r w:rsidRPr="006F0D27">
        <w:tab/>
        <w:t>Au niveau de la pile, les chercheurs ont découvert</w:t>
      </w:r>
      <w:r w:rsidRPr="006F0D27">
        <w:rPr>
          <w:rStyle w:val="FootnoteReference"/>
        </w:rPr>
        <w:footnoteReference w:id="10"/>
      </w:r>
      <w:r w:rsidRPr="006F0D27">
        <w:t xml:space="preserve"> qu</w:t>
      </w:r>
      <w:r>
        <w:t>’</w:t>
      </w:r>
      <w:r w:rsidRPr="006F0D27">
        <w:t>aux niveaux de charge plus élevés, la température initiale de l</w:t>
      </w:r>
      <w:r>
        <w:t>’</w:t>
      </w:r>
      <w:r w:rsidRPr="006F0D27">
        <w:t xml:space="preserve">emballement thermique baissait. En effet, une comparaison des caractéristiques de piles aux compositions chimiques différentes, à savoir </w:t>
      </w:r>
      <w:r w:rsidRPr="006F0D27">
        <w:lastRenderedPageBreak/>
        <w:t>lithium-cobalt,</w:t>
      </w:r>
      <w:r>
        <w:t xml:space="preserve"> </w:t>
      </w:r>
      <w:r w:rsidRPr="006F0D27">
        <w:t>nickel-manganèse-cobalt et phosphate de fer, a été faite</w:t>
      </w:r>
      <w:r w:rsidRPr="006F0D27">
        <w:rPr>
          <w:rStyle w:val="FootnoteReference"/>
        </w:rPr>
        <w:footnoteReference w:id="11"/>
      </w:r>
      <w:r w:rsidRPr="006F0D27">
        <w:t>, ce qui a permis de mettre en évidence une tendance à une diminution de la température initiale (dans les cas de la surpression interne et de l</w:t>
      </w:r>
      <w:r>
        <w:t>’</w:t>
      </w:r>
      <w:r w:rsidRPr="006F0D27">
        <w:t>emballement thermique) à mesure que le niveau de charge augmentait (sauf pour les piles au phosphate de fer, qui n</w:t>
      </w:r>
      <w:r>
        <w:t>’</w:t>
      </w:r>
      <w:r w:rsidRPr="006F0D27">
        <w:t>étaient pas sujettes à l</w:t>
      </w:r>
      <w:r>
        <w:t>’</w:t>
      </w:r>
      <w:r w:rsidRPr="006F0D27">
        <w:t>emballement thermique)</w:t>
      </w:r>
      <w:r w:rsidRPr="006F0D27">
        <w:rPr>
          <w:rStyle w:val="FootnoteReference"/>
        </w:rPr>
        <w:footnoteReference w:id="12"/>
      </w:r>
      <w:r w:rsidRPr="006F0D27">
        <w:t>. Les recherches ont en outre révélé</w:t>
      </w:r>
      <w:r w:rsidRPr="006F0D27">
        <w:rPr>
          <w:rStyle w:val="FootnoteReference"/>
        </w:rPr>
        <w:footnoteReference w:id="13"/>
      </w:r>
      <w:r w:rsidRPr="006F0D27">
        <w:t>, à la lumière d</w:t>
      </w:r>
      <w:r>
        <w:t>’</w:t>
      </w:r>
      <w:r w:rsidRPr="006F0D27">
        <w:t>essais réalisés sur des piles, que la quantité totale de c</w:t>
      </w:r>
      <w:r>
        <w:t>haleur dégagée augmentait de 11 </w:t>
      </w:r>
      <w:r w:rsidRPr="006F0D27">
        <w:t>% environ pour les piles au phosphate de fer et celles au nickel-manganèse-cobalt lorsqu</w:t>
      </w:r>
      <w:r>
        <w:t>’</w:t>
      </w:r>
      <w:r w:rsidRPr="006F0D27">
        <w:t>on faisait passer le</w:t>
      </w:r>
      <w:r>
        <w:t xml:space="preserve"> niveau de charge de 25 % à 100 </w:t>
      </w:r>
      <w:r w:rsidRPr="006F0D27">
        <w:t>%.</w:t>
      </w:r>
    </w:p>
    <w:p w:rsidR="000B1F33" w:rsidRPr="006F0D27" w:rsidRDefault="000B1F33" w:rsidP="000B1F33">
      <w:pPr>
        <w:pStyle w:val="SingleTxtG"/>
        <w:spacing w:line="236" w:lineRule="atLeast"/>
      </w:pPr>
      <w:r w:rsidRPr="006F0D27">
        <w:t>122.</w:t>
      </w:r>
      <w:r w:rsidRPr="006F0D27">
        <w:tab/>
        <w:t>Les spécialistes n</w:t>
      </w:r>
      <w:r>
        <w:t>’</w:t>
      </w:r>
      <w:r w:rsidRPr="006F0D27">
        <w:t>ont pas été en mesure de déterminer si la vitesse de libération d</w:t>
      </w:r>
      <w:r>
        <w:t>’</w:t>
      </w:r>
      <w:r w:rsidRPr="006F0D27">
        <w:t>énergie ou bien la quantité totale d</w:t>
      </w:r>
      <w:r>
        <w:t>’</w:t>
      </w:r>
      <w:r w:rsidRPr="006F0D27">
        <w:t>énergie libérée était le facteur le plus critique dans le cas d</w:t>
      </w:r>
      <w:r>
        <w:t>’</w:t>
      </w:r>
      <w:r w:rsidRPr="006F0D27">
        <w:t>un emballement thermique et en termes de risque pour le véhicule. Ils ont cependant compris que la température initiale de l</w:t>
      </w:r>
      <w:r>
        <w:t>’</w:t>
      </w:r>
      <w:r w:rsidRPr="006F0D27">
        <w:t>emballement thermique d</w:t>
      </w:r>
      <w:r>
        <w:t>’</w:t>
      </w:r>
      <w:r w:rsidRPr="006F0D27">
        <w:t>une pile était plus basse à un niveau de charge plus élevé.</w:t>
      </w:r>
    </w:p>
    <w:p w:rsidR="000B1F33" w:rsidRPr="006F0D27" w:rsidRDefault="000B1F33" w:rsidP="000B1F33">
      <w:pPr>
        <w:pStyle w:val="SingleTxtG"/>
        <w:spacing w:line="236" w:lineRule="atLeast"/>
      </w:pPr>
      <w:r w:rsidRPr="006F0D27">
        <w:t>123.</w:t>
      </w:r>
      <w:r w:rsidRPr="006F0D27">
        <w:tab/>
        <w:t>En ce qui concerne les applications courantes pour les véhicules, il convient de noter que les accumulateurs lithium-ion ne sont pas utilisés dans leur pleine capacité physique, mais sur une plage restreinte, principalement pour assurer leur fiabilité, limiter la dégradation et parvenir à un grand nombre de cycles de charge. La taille de la plage d</w:t>
      </w:r>
      <w:r>
        <w:t>’</w:t>
      </w:r>
      <w:r w:rsidRPr="006F0D27">
        <w:t>utilisation dépend de la technologie mise en œuvre dans l</w:t>
      </w:r>
      <w:r>
        <w:t>’</w:t>
      </w:r>
      <w:r w:rsidRPr="006F0D27">
        <w:t>accumulateur et du type d</w:t>
      </w:r>
      <w:r>
        <w:t>’</w:t>
      </w:r>
      <w:r w:rsidRPr="006F0D27">
        <w:t>application (on utilise généralement une plage plus grande pour une application qui demande beaucoup d</w:t>
      </w:r>
      <w:r>
        <w:t>’</w:t>
      </w:r>
      <w:r w:rsidRPr="006F0D27">
        <w:t>énergie et une plage plus petite pour une application qui demande beaucoup de puissance). Par conséquent, les effets du niveau de charge sur la sécurité des applications pour les véhicules sont beaucoup plus limités que lors des essais généralement effectués en laboratoire, pour lesquels on exploite la pleine capacité physique.</w:t>
      </w:r>
    </w:p>
    <w:p w:rsidR="000B1F33" w:rsidRPr="006F0D27" w:rsidRDefault="000B1F33" w:rsidP="000B1F33">
      <w:pPr>
        <w:pStyle w:val="SingleTxtG"/>
        <w:spacing w:line="236" w:lineRule="atLeast"/>
      </w:pPr>
      <w:r w:rsidRPr="006F0D27">
        <w:t>124.</w:t>
      </w:r>
      <w:r w:rsidRPr="006F0D27">
        <w:tab/>
        <w:t>Aux fins du présent projet de RTM, on a estimé qu</w:t>
      </w:r>
      <w:r>
        <w:t>’</w:t>
      </w:r>
      <w:r w:rsidRPr="006F0D27">
        <w:t>en spécifiant le niveau de charge le plus élevé compte tenu des contraintes et des possibilités techniques considérées, on offrirait la plus grande marge de sécurité. Les contraintes sont les suivantes</w:t>
      </w:r>
      <w:r>
        <w:t> :</w:t>
      </w:r>
      <w:r w:rsidRPr="006F0D27">
        <w:t xml:space="preserve"> la disponibilité de </w:t>
      </w:r>
      <w:r>
        <w:t>prises de recharge externes</w:t>
      </w:r>
      <w:r w:rsidRPr="006F0D27">
        <w:t xml:space="preserve"> pour le dispositif soumis à l</w:t>
      </w:r>
      <w:r>
        <w:t>’</w:t>
      </w:r>
      <w:r w:rsidRPr="006F0D27">
        <w:t>essai, la limitation des capacités due aux variations</w:t>
      </w:r>
      <w:r w:rsidRPr="006F0D27">
        <w:rPr>
          <w:rStyle w:val="FootnoteReference"/>
        </w:rPr>
        <w:footnoteReference w:id="14"/>
      </w:r>
      <w:r w:rsidRPr="006F0D27">
        <w:t xml:space="preserve"> de capacité liées à la température, les tolérances de fabrication</w:t>
      </w:r>
      <w:r w:rsidRPr="006F0D27">
        <w:rPr>
          <w:rStyle w:val="FootnoteReference"/>
        </w:rPr>
        <w:footnoteReference w:id="15"/>
      </w:r>
      <w:r w:rsidRPr="006F0D27">
        <w:t xml:space="preserve"> et les imprécisions dans la mesure des capacités, qui selon le Centre commun d</w:t>
      </w:r>
      <w:r>
        <w:t>e recherche peuvent atteindre 2 </w:t>
      </w:r>
      <w:r w:rsidR="00712B05">
        <w:t>% pour chaque tolérance de 1 </w:t>
      </w:r>
      <w:r w:rsidRPr="006F0D27">
        <w:t>% pour la mesure du courant et de la tension. Selon d</w:t>
      </w:r>
      <w:r>
        <w:t>’</w:t>
      </w:r>
      <w:r w:rsidRPr="006F0D27">
        <w:t>autres informations fournies par le Centre, la variation de</w:t>
      </w:r>
      <w:r>
        <w:t xml:space="preserve"> capacité peut aller jusqu’à 10 </w:t>
      </w:r>
      <w:r w:rsidRPr="006F0D27">
        <w:t>% pour une pla</w:t>
      </w:r>
      <w:r>
        <w:t>ge thermique comprise entre +10 °C et +30 </w:t>
      </w:r>
      <w:r w:rsidRPr="006F0D27">
        <w:t>°C, conformément au processus de charge considéré ici.</w:t>
      </w:r>
    </w:p>
    <w:p w:rsidR="000B1F33" w:rsidRPr="00147152" w:rsidRDefault="000B1F33" w:rsidP="000B1F33">
      <w:pPr>
        <w:pStyle w:val="SingleTxtG"/>
        <w:spacing w:line="236" w:lineRule="atLeast"/>
        <w:rPr>
          <w:spacing w:val="-2"/>
        </w:rPr>
      </w:pPr>
      <w:r w:rsidRPr="00147152">
        <w:rPr>
          <w:spacing w:val="-2"/>
        </w:rPr>
        <w:t>125.</w:t>
      </w:r>
      <w:r w:rsidRPr="00147152">
        <w:rPr>
          <w:spacing w:val="-2"/>
        </w:rPr>
        <w:tab/>
        <w:t xml:space="preserve">Dans le Règlement </w:t>
      </w:r>
      <w:r w:rsidRPr="00147152">
        <w:rPr>
          <w:rFonts w:eastAsia="MS Mincho"/>
          <w:spacing w:val="-2"/>
        </w:rPr>
        <w:t>n</w:t>
      </w:r>
      <w:r w:rsidRPr="00147152">
        <w:rPr>
          <w:rFonts w:eastAsia="MS Mincho"/>
          <w:spacing w:val="-2"/>
          <w:vertAlign w:val="superscript"/>
        </w:rPr>
        <w:t>o</w:t>
      </w:r>
      <w:r w:rsidRPr="00147152">
        <w:rPr>
          <w:spacing w:val="-2"/>
        </w:rPr>
        <w:t> 100-02 de l</w:t>
      </w:r>
      <w:r>
        <w:rPr>
          <w:spacing w:val="-2"/>
        </w:rPr>
        <w:t>’</w:t>
      </w:r>
      <w:r w:rsidRPr="00147152">
        <w:rPr>
          <w:spacing w:val="-2"/>
        </w:rPr>
        <w:t>ONU, un</w:t>
      </w:r>
      <w:r w:rsidR="00C24AFB">
        <w:rPr>
          <w:spacing w:val="-2"/>
        </w:rPr>
        <w:t>e température ambiante de 20 </w:t>
      </w:r>
      <w:r w:rsidRPr="00147152">
        <w:rPr>
          <w:spacing w:val="-2"/>
          <w:lang w:eastAsia="ja-JP"/>
        </w:rPr>
        <w:sym w:font="Symbol" w:char="F0B1"/>
      </w:r>
      <w:r w:rsidRPr="00147152">
        <w:rPr>
          <w:spacing w:val="-2"/>
        </w:rPr>
        <w:t> 10 °C est prescrite pour l</w:t>
      </w:r>
      <w:r>
        <w:rPr>
          <w:spacing w:val="-2"/>
        </w:rPr>
        <w:t>’</w:t>
      </w:r>
      <w:r w:rsidRPr="00147152">
        <w:rPr>
          <w:spacing w:val="-2"/>
        </w:rPr>
        <w:t>ajustement du niveau de charge et l</w:t>
      </w:r>
      <w:r>
        <w:rPr>
          <w:spacing w:val="-2"/>
        </w:rPr>
        <w:t>’</w:t>
      </w:r>
      <w:r w:rsidRPr="00147152">
        <w:rPr>
          <w:spacing w:val="-2"/>
        </w:rPr>
        <w:t>exécution des essais. Dans le cas d</w:t>
      </w:r>
      <w:r>
        <w:rPr>
          <w:spacing w:val="-2"/>
        </w:rPr>
        <w:t>’</w:t>
      </w:r>
      <w:r w:rsidRPr="00147152">
        <w:rPr>
          <w:spacing w:val="-2"/>
        </w:rPr>
        <w:t>un essai sur un véhicule, le système de gestion des batteries gère le niveau de charge de façon à obtenir le niveau le plus élevé et à le stabiliser sur cette plage de températures limitée. Dans le cas d</w:t>
      </w:r>
      <w:r>
        <w:rPr>
          <w:spacing w:val="-2"/>
        </w:rPr>
        <w:t>’</w:t>
      </w:r>
      <w:r w:rsidRPr="00147152">
        <w:rPr>
          <w:spacing w:val="-2"/>
        </w:rPr>
        <w:t>un essai sur un composant, en revanche, le système de gestion des batteries ne pouvant être installé sur le dispositif soumis à l</w:t>
      </w:r>
      <w:r>
        <w:rPr>
          <w:spacing w:val="-2"/>
        </w:rPr>
        <w:t>’</w:t>
      </w:r>
      <w:r w:rsidRPr="00147152">
        <w:rPr>
          <w:spacing w:val="-2"/>
        </w:rPr>
        <w:t>essai, il en résulte une variation possible du niveau de charge ajusté, en fonction de la température ambiante. Il a donc été recommandé de resserrer la plage des températures ambiantes pour les essais sur un composant. De plus, la température à atteindre a été revue en tenant compte des prescriptions concernant la température ambiante énoncées dans d</w:t>
      </w:r>
      <w:r>
        <w:rPr>
          <w:spacing w:val="-2"/>
        </w:rPr>
        <w:t>’</w:t>
      </w:r>
      <w:r w:rsidRPr="00147152">
        <w:rPr>
          <w:spacing w:val="-2"/>
        </w:rPr>
        <w:t>autres normes ou règlements sur la sécurité, ainsi que des limitations des installations d</w:t>
      </w:r>
      <w:r>
        <w:rPr>
          <w:spacing w:val="-2"/>
        </w:rPr>
        <w:t>’</w:t>
      </w:r>
      <w:r w:rsidRPr="00147152">
        <w:rPr>
          <w:spacing w:val="-2"/>
        </w:rPr>
        <w:t>essai existantes. En conclusion, le groupe de travail informel a décidé de fixer la température ambiante à 22 </w:t>
      </w:r>
      <w:r w:rsidRPr="00147152">
        <w:rPr>
          <w:spacing w:val="-2"/>
          <w:lang w:eastAsia="ja-JP"/>
        </w:rPr>
        <w:sym w:font="Symbol" w:char="F0B1"/>
      </w:r>
      <w:r w:rsidRPr="00147152">
        <w:rPr>
          <w:spacing w:val="-2"/>
        </w:rPr>
        <w:t> 5 °C pour les essais sur les composants et à 20 </w:t>
      </w:r>
      <w:r w:rsidRPr="00147152">
        <w:rPr>
          <w:spacing w:val="-2"/>
          <w:lang w:eastAsia="ja-JP"/>
        </w:rPr>
        <w:sym w:font="Symbol" w:char="F0B1"/>
      </w:r>
      <w:r w:rsidRPr="00147152">
        <w:rPr>
          <w:spacing w:val="-2"/>
        </w:rPr>
        <w:t> 10 °C pour les essais sur les véhicules.</w:t>
      </w:r>
    </w:p>
    <w:p w:rsidR="000B1F33" w:rsidRPr="006F0D27" w:rsidRDefault="000B1F33" w:rsidP="000B1F33">
      <w:pPr>
        <w:pStyle w:val="SingleTxtG"/>
        <w:spacing w:line="230" w:lineRule="atLeast"/>
      </w:pPr>
      <w:r w:rsidRPr="006F0D27">
        <w:lastRenderedPageBreak/>
        <w:t>126.</w:t>
      </w:r>
      <w:r w:rsidRPr="006F0D27">
        <w:tab/>
        <w:t>Compte tenu de la contrainte de la disponibilité d</w:t>
      </w:r>
      <w:r>
        <w:t>’</w:t>
      </w:r>
      <w:r w:rsidRPr="006F0D27">
        <w:t>un</w:t>
      </w:r>
      <w:r>
        <w:t>e</w:t>
      </w:r>
      <w:r w:rsidRPr="006F0D27">
        <w:t xml:space="preserve"> </w:t>
      </w:r>
      <w:r>
        <w:t xml:space="preserve">prise </w:t>
      </w:r>
      <w:r w:rsidRPr="006F0D27">
        <w:t>de recharge, mentionnée précédemment, trois procédures ont été établies pour l</w:t>
      </w:r>
      <w:r>
        <w:t>’</w:t>
      </w:r>
      <w:r w:rsidRPr="006F0D27">
        <w:t>ajustement du niveau de charge</w:t>
      </w:r>
      <w:r>
        <w:t> :</w:t>
      </w:r>
    </w:p>
    <w:p w:rsidR="000B1F33" w:rsidRPr="006F0D27" w:rsidRDefault="000B1F33" w:rsidP="000B1F33">
      <w:pPr>
        <w:pStyle w:val="SingleTxtG"/>
        <w:spacing w:line="230" w:lineRule="atLeast"/>
      </w:pPr>
      <w:r w:rsidRPr="006F0D27">
        <w:tab/>
        <w:t>a)</w:t>
      </w:r>
      <w:r w:rsidRPr="006F0D27">
        <w:tab/>
        <w:t>Dans le cas d</w:t>
      </w:r>
      <w:r>
        <w:t>’</w:t>
      </w:r>
      <w:r w:rsidRPr="006F0D27">
        <w:t>un essai sur un véhicule, pour lequel on dispose d</w:t>
      </w:r>
      <w:r>
        <w:t>’</w:t>
      </w:r>
      <w:r w:rsidRPr="006F0D27">
        <w:t>un</w:t>
      </w:r>
      <w:r>
        <w:t>e</w:t>
      </w:r>
      <w:r w:rsidRPr="006F0D27">
        <w:t xml:space="preserve"> </w:t>
      </w:r>
      <w:r>
        <w:t>prise de recharge externe</w:t>
      </w:r>
      <w:r w:rsidRPr="006F0D27">
        <w:t>, la procédure est simple, car elle consiste à recharger normalement le SRSEE jusqu</w:t>
      </w:r>
      <w:r>
        <w:t>’</w:t>
      </w:r>
      <w:r w:rsidRPr="006F0D27">
        <w:t>à ce que le système de contrôle interne du véhicule mette automatiquement fin à la recharge. S</w:t>
      </w:r>
      <w:r>
        <w:t>’</w:t>
      </w:r>
      <w:r w:rsidRPr="006F0D27">
        <w:t>il existe plusieurs méthodes de recharge (recharge normale ou recharge rapide), le constructeur doit spécifier la méthode permettant d</w:t>
      </w:r>
      <w:r>
        <w:t>’</w:t>
      </w:r>
      <w:r w:rsidRPr="006F0D27">
        <w:t>obtenir le</w:t>
      </w:r>
      <w:r>
        <w:t xml:space="preserve"> niveau de charge le plus élevé ;</w:t>
      </w:r>
    </w:p>
    <w:p w:rsidR="000B1F33" w:rsidRPr="006F0D27" w:rsidRDefault="000B1F33" w:rsidP="000B1F33">
      <w:pPr>
        <w:pStyle w:val="SingleTxtG"/>
        <w:spacing w:line="230" w:lineRule="atLeast"/>
      </w:pPr>
      <w:r w:rsidRPr="006F0D27">
        <w:tab/>
        <w:t>b)</w:t>
      </w:r>
      <w:r w:rsidRPr="006F0D27">
        <w:tab/>
        <w:t>Dans le cas d</w:t>
      </w:r>
      <w:r>
        <w:t>’</w:t>
      </w:r>
      <w:r w:rsidRPr="006F0D27">
        <w:t xml:space="preserve">un essai sur un véhicule hybride sans </w:t>
      </w:r>
      <w:r>
        <w:t>prise de recharge externe</w:t>
      </w:r>
      <w:r w:rsidRPr="006F0D27">
        <w:t>, il n</w:t>
      </w:r>
      <w:r>
        <w:t>’</w:t>
      </w:r>
      <w:r w:rsidRPr="006F0D27">
        <w:t>est généralement pas possible d</w:t>
      </w:r>
      <w:r>
        <w:t>’</w:t>
      </w:r>
      <w:r w:rsidRPr="006F0D27">
        <w:t>ajuster le niveau de charge directement</w:t>
      </w:r>
      <w:r>
        <w:t> ;</w:t>
      </w:r>
      <w:r w:rsidRPr="006F0D27">
        <w:t xml:space="preserve"> celui-ci est ajusté par le système de gestion du véhicule au moyen d</w:t>
      </w:r>
      <w:r>
        <w:t>’</w:t>
      </w:r>
      <w:r w:rsidRPr="006F0D27">
        <w:t>algorithmes complexes. Ne pas tenir compte de ce système pour imposer des niveaux de charges élevés est inapproprié et peut se traduire par des dommages au véhicule et des risques pour la santé et la sécurité de l</w:t>
      </w:r>
      <w:r>
        <w:t>’</w:t>
      </w:r>
      <w:r w:rsidRPr="006F0D27">
        <w:t>opérateur. En outre, les conditions imposées ne sont pas représentatives de l</w:t>
      </w:r>
      <w:r>
        <w:t>’</w:t>
      </w:r>
      <w:r w:rsidRPr="006F0D27">
        <w:t>état du véhicule en mode de fonctionnement normal. En effet, les véhicules hybrides électriques sont généralement conçus pour maintenir un niveau de charge moyen afin d</w:t>
      </w:r>
      <w:r>
        <w:t>’</w:t>
      </w:r>
      <w:r w:rsidRPr="006F0D27">
        <w:t>offrir immédiatement de la capacité pour un besoin de puissance ou de récupération. Un niveau de charge est par nature transitoire dans une telle configuration. En conséquence, il n</w:t>
      </w:r>
      <w:r>
        <w:t>’</w:t>
      </w:r>
      <w:r w:rsidRPr="006F0D27">
        <w:t>a pas été défini de niveau de charge discret pour les applications de ce type. Du fait de la diversité des technologies et des architectures pour les véhicules, et pour être sûr d</w:t>
      </w:r>
      <w:r>
        <w:t>’</w:t>
      </w:r>
      <w:r w:rsidRPr="006F0D27">
        <w:t>obtenir le niveau de charge pratique le plus élevé, le service chargé des essais est invité à consulter le constructeur du véhicule en ce qui concerne les procédures de mesure et d</w:t>
      </w:r>
      <w:r>
        <w:t>’ajustement du niveau de charge ;</w:t>
      </w:r>
    </w:p>
    <w:p w:rsidR="000B1F33" w:rsidRPr="006F0D27" w:rsidRDefault="000B1F33" w:rsidP="000B1F33">
      <w:pPr>
        <w:pStyle w:val="SingleTxtG"/>
        <w:spacing w:line="230" w:lineRule="atLeast"/>
      </w:pPr>
      <w:r w:rsidRPr="006F0D27">
        <w:tab/>
        <w:t>c)</w:t>
      </w:r>
      <w:r w:rsidRPr="006F0D27">
        <w:tab/>
        <w:t>Dans le cas d</w:t>
      </w:r>
      <w:r>
        <w:t>’</w:t>
      </w:r>
      <w:r w:rsidRPr="006F0D27">
        <w:t>un essai sur un SRSEE considéré séparément du véhicule, il convient de faire une distinction selon que le dispositif à essayer renferme ou non le système original de gestion de la charge. Dans le premier cas de figure, il est admis que le système de gestion de la charge met fin à la recharge lorsque la charge complète est atteinte</w:t>
      </w:r>
      <w:r>
        <w:t> </w:t>
      </w:r>
      <w:r w:rsidRPr="006F0D27">
        <w:t>; dans le second, il appartient au constructeur de définir la plage de niveaux de charge en mode d</w:t>
      </w:r>
      <w:r>
        <w:t>’</w:t>
      </w:r>
      <w:r w:rsidRPr="006F0D27">
        <w:t>utilisation normale et la procédure de recharge appropriée. Eu égard aux arguments mentionnés précédemment, il a été jugé nécessaire d</w:t>
      </w:r>
      <w:r>
        <w:t>’</w:t>
      </w:r>
      <w:r w:rsidRPr="006F0D27">
        <w:t>accepter une marge de tolérance pour l</w:t>
      </w:r>
      <w:r>
        <w:t>’</w:t>
      </w:r>
      <w:r w:rsidRPr="006F0D27">
        <w:t xml:space="preserve">ajustement du niveau de charge au début des essais et de </w:t>
      </w:r>
      <w:r>
        <w:t>demander ainsi un minimum de 95 </w:t>
      </w:r>
      <w:r w:rsidRPr="006F0D27">
        <w:t>% de la plage de niveaux de charge en mode d</w:t>
      </w:r>
      <w:r>
        <w:t>’</w:t>
      </w:r>
      <w:r w:rsidRPr="006F0D27">
        <w:t>utilisation normale telle que définie par le constructeur.</w:t>
      </w:r>
    </w:p>
    <w:p w:rsidR="000B1F33" w:rsidRPr="006F0D27" w:rsidRDefault="000B1F33" w:rsidP="000B1F33">
      <w:pPr>
        <w:pStyle w:val="SingleTxtG"/>
        <w:spacing w:line="230" w:lineRule="atLeast"/>
      </w:pPr>
      <w:r w:rsidRPr="006F0D27">
        <w:t>127.</w:t>
      </w:r>
      <w:r w:rsidRPr="006F0D27">
        <w:tab/>
        <w:t>Il a été constaté au sein du groupe de travail informel que certaines compositions chimiques ne permettaient pas de faire une mesure directe du niveau de charge par la tension à circuit ouvert externe du fait que les courbes correspondantes étaient essentiellement plates dans les limites de la plage de niveaux de charge en mode d</w:t>
      </w:r>
      <w:r>
        <w:t>’</w:t>
      </w:r>
      <w:r w:rsidRPr="006F0D27">
        <w:t>utilisation normale. Dans ces cas de figure, et lorsque les raisons de saturation et d</w:t>
      </w:r>
      <w:r>
        <w:t>’</w:t>
      </w:r>
      <w:r w:rsidRPr="006F0D27">
        <w:t>hystérésis de charge prévalent, le niveau de charge doit être contrôlé en constatant l</w:t>
      </w:r>
      <w:r>
        <w:t>’</w:t>
      </w:r>
      <w:r w:rsidRPr="006F0D27">
        <w:t>accumulation du courant fourni par le système externe de recharge lors d</w:t>
      </w:r>
      <w:r>
        <w:t>’</w:t>
      </w:r>
      <w:r w:rsidRPr="006F0D27">
        <w:t>un cycle standard (voir par.</w:t>
      </w:r>
      <w:r>
        <w:t> </w:t>
      </w:r>
      <w:r w:rsidRPr="006F0D27">
        <w:t xml:space="preserve">6.2.1). </w:t>
      </w:r>
    </w:p>
    <w:p w:rsidR="000B1F33" w:rsidRPr="006F0D27" w:rsidRDefault="000B1F33" w:rsidP="000B1F33">
      <w:pPr>
        <w:pStyle w:val="SingleTxtG"/>
        <w:spacing w:line="230" w:lineRule="atLeast"/>
      </w:pPr>
      <w:r w:rsidRPr="006F0D27">
        <w:t>128.</w:t>
      </w:r>
      <w:r w:rsidRPr="006F0D27">
        <w:tab/>
        <w:t>Dans bien des cas, la recharge et l</w:t>
      </w:r>
      <w:r>
        <w:t>’</w:t>
      </w:r>
      <w:r w:rsidRPr="006F0D27">
        <w:t>ajustement du niveau de charge peuvent être effectués par le constructeur avant l</w:t>
      </w:r>
      <w:r>
        <w:t>’</w:t>
      </w:r>
      <w:r w:rsidRPr="006F0D27">
        <w:t>envoi au laboratoire d</w:t>
      </w:r>
      <w:r>
        <w:t>’</w:t>
      </w:r>
      <w:r w:rsidRPr="006F0D27">
        <w:t>essais du dispositif à essayer. En fonction de la période d</w:t>
      </w:r>
      <w:r>
        <w:t>’</w:t>
      </w:r>
      <w:r w:rsidRPr="006F0D27">
        <w:t>attente, des courants parasites et de la consommation due aux systèmes de gestion internes, il peut se produire une décharge avant l</w:t>
      </w:r>
      <w:r>
        <w:t>’</w:t>
      </w:r>
      <w:r w:rsidRPr="006F0D27">
        <w:t>exécution de l</w:t>
      </w:r>
      <w:r>
        <w:t>’</w:t>
      </w:r>
      <w:r w:rsidRPr="006F0D27">
        <w:t>essai. Afin de maintenir le niveau de charge initial, le groupe de travail informel a étudié la possibilité de limiter la période entre le dernier ajustement du niveau de charge et le</w:t>
      </w:r>
      <w:r>
        <w:t xml:space="preserve"> début effectif de l’essai à 48 </w:t>
      </w:r>
      <w:r w:rsidRPr="006F0D27">
        <w:t>heures. Bien que restrictive, cette limite aurait pu être mise en œuvre dans le contexte de l</w:t>
      </w:r>
      <w:r>
        <w:t>’</w:t>
      </w:r>
      <w:r w:rsidRPr="006F0D27">
        <w:t>homologation de type. Elle n</w:t>
      </w:r>
      <w:r>
        <w:t>’</w:t>
      </w:r>
      <w:r w:rsidRPr="006F0D27">
        <w:t>a toutefois pas été jugée appropriée dans le contexte de l</w:t>
      </w:r>
      <w:r>
        <w:t>’</w:t>
      </w:r>
      <w:r w:rsidRPr="006F0D27">
        <w:t>autocertification. En admettant une perte de charge inévitable lors de la période d</w:t>
      </w:r>
      <w:r>
        <w:t>’</w:t>
      </w:r>
      <w:r w:rsidRPr="006F0D27">
        <w:t>expédition et de préparation, pour les systèmes autorisant une recharge directe, il a été jugé acceptable et sans grandes conséquences de permettre un</w:t>
      </w:r>
      <w:r>
        <w:t>e perte de charge relative de 5 </w:t>
      </w:r>
      <w:r w:rsidRPr="006F0D27">
        <w:t>% à la fin de la recharge. Pour les systèmes n</w:t>
      </w:r>
      <w:r>
        <w:t>’</w:t>
      </w:r>
      <w:r w:rsidRPr="006F0D27">
        <w:t>autorisant pas une recharge externe (tels que les systèmes des véhicules hybrides électriques), la décharge maximale autorisée a été fixée à 10</w:t>
      </w:r>
      <w:r w:rsidR="00AD4207">
        <w:t> </w:t>
      </w:r>
      <w:r w:rsidRPr="006F0D27">
        <w:t>% pour tenir compte des pertes dues au fonctionnement des systèmes de gestion internes ou à l</w:t>
      </w:r>
      <w:r>
        <w:t>’</w:t>
      </w:r>
      <w:r w:rsidRPr="006F0D27">
        <w:t>alimentation des systèmes à basse tension du véhicule. Il est demandé au personnel du laboratoire ou au service technique de veiller à éviter que l</w:t>
      </w:r>
      <w:r>
        <w:t>’</w:t>
      </w:r>
      <w:r w:rsidRPr="006F0D27">
        <w:t>énergie du SRSEE soit consommée inutilement.</w:t>
      </w:r>
    </w:p>
    <w:p w:rsidR="000B1F33" w:rsidRPr="006F0D27" w:rsidRDefault="000B1F33" w:rsidP="000B1F33">
      <w:pPr>
        <w:pStyle w:val="SingleTxtG"/>
      </w:pPr>
      <w:r w:rsidRPr="006F0D27">
        <w:lastRenderedPageBreak/>
        <w:t>129.</w:t>
      </w:r>
      <w:r w:rsidRPr="006F0D27">
        <w:tab/>
        <w:t>Une vérification directe du dernier niveau de charge avant l</w:t>
      </w:r>
      <w:r>
        <w:t>’</w:t>
      </w:r>
      <w:r w:rsidRPr="006F0D27">
        <w:t>essai peut elle aussi présenter les complications vues précédemment. Pour cette raison, les constructeurs de véhicules peuvent appliquer d</w:t>
      </w:r>
      <w:r>
        <w:t>’</w:t>
      </w:r>
      <w:r w:rsidRPr="006F0D27">
        <w:t>autres méthodes d</w:t>
      </w:r>
      <w:r>
        <w:t>’</w:t>
      </w:r>
      <w:r w:rsidRPr="006F0D27">
        <w:t>évaluation consistant par exemple à démontrer la conformité aux normes de performance resp</w:t>
      </w:r>
      <w:r>
        <w:t>ectives (voir le document EVSTF</w:t>
      </w:r>
      <w:r>
        <w:noBreakHyphen/>
      </w:r>
      <w:r w:rsidRPr="006F0D27">
        <w:t>07-05) et à confirmer que des mesures appropriées ont été prises en vue de maintenir les niveaux de charge disponibles.</w:t>
      </w:r>
    </w:p>
    <w:p w:rsidR="000B1F33" w:rsidRPr="006F0D27" w:rsidRDefault="000B1F33" w:rsidP="000B1F33">
      <w:pPr>
        <w:pStyle w:val="H23G"/>
      </w:pPr>
      <w:r w:rsidRPr="006F0D27">
        <w:tab/>
        <w:t>8.</w:t>
      </w:r>
      <w:r w:rsidRPr="006F0D27">
        <w:tab/>
        <w:t>Prescriptions d</w:t>
      </w:r>
      <w:r>
        <w:t>’</w:t>
      </w:r>
      <w:r w:rsidRPr="006F0D27">
        <w:t>utilisation du SRSEE</w:t>
      </w:r>
    </w:p>
    <w:p w:rsidR="000B1F33" w:rsidRPr="006F0D27" w:rsidRDefault="000B1F33" w:rsidP="000B1F33">
      <w:pPr>
        <w:pStyle w:val="H4G"/>
      </w:pPr>
      <w:r w:rsidRPr="006F0D27">
        <w:tab/>
        <w:t>a)</w:t>
      </w:r>
      <w:r w:rsidRPr="006F0D27">
        <w:tab/>
        <w:t>Essai de vibration (par</w:t>
      </w:r>
      <w:r>
        <w:t>. </w:t>
      </w:r>
      <w:r w:rsidRPr="006F0D27">
        <w:t>5.4.2 et 6.2.2 du présent projet de RTM)</w:t>
      </w:r>
    </w:p>
    <w:p w:rsidR="000B1F33" w:rsidRPr="006F0D27" w:rsidRDefault="000B1F33" w:rsidP="000B1F33">
      <w:pPr>
        <w:pStyle w:val="SingleTxtG"/>
      </w:pPr>
      <w:r w:rsidRPr="006F0D27">
        <w:t>130.</w:t>
      </w:r>
      <w:r w:rsidRPr="006F0D27">
        <w:tab/>
        <w:t>Cet essai a pour objet de vérifier la sécurité du SRSEE sous l</w:t>
      </w:r>
      <w:r>
        <w:t>’</w:t>
      </w:r>
      <w:r w:rsidRPr="006F0D27">
        <w:t>effet de vibrations auxquelles il est susceptible d</w:t>
      </w:r>
      <w:r>
        <w:t>’</w:t>
      </w:r>
      <w:r w:rsidRPr="006F0D27">
        <w:t>être soumis dans des conditions normales d</w:t>
      </w:r>
      <w:r>
        <w:t>’</w:t>
      </w:r>
      <w:r w:rsidRPr="006F0D27">
        <w:t>utilisation du véhicule.</w:t>
      </w:r>
    </w:p>
    <w:p w:rsidR="000B1F33" w:rsidRPr="006F0D27" w:rsidRDefault="000B1F33" w:rsidP="000B1F33">
      <w:pPr>
        <w:pStyle w:val="SingleTxtG"/>
      </w:pPr>
      <w:r w:rsidRPr="006F0D27">
        <w:t>131.</w:t>
      </w:r>
      <w:r w:rsidRPr="006F0D27">
        <w:tab/>
        <w:t>Un spectre des charges vibratoires pour les piles et batteries au lithium, notamment les piles et batteries au lithium-ion ainsi que les piles et batteries au lithium-polymère, est déjà défini en tant que procédure d</w:t>
      </w:r>
      <w:r>
        <w:t>’</w:t>
      </w:r>
      <w:r w:rsidRPr="006F0D27">
        <w:t>essai applicable aux marcha</w:t>
      </w:r>
      <w:r>
        <w:t>ndises dangereuses de la classe </w:t>
      </w:r>
      <w:r w:rsidRPr="006F0D27">
        <w:t>9 dans les Recommandations relatives au transport des marchandises dangereuses, Manuel d</w:t>
      </w:r>
      <w:r>
        <w:t>’</w:t>
      </w:r>
      <w:r w:rsidRPr="006F0D27">
        <w:t>épre</w:t>
      </w:r>
      <w:r>
        <w:t>uves et de critères, paragraphe </w:t>
      </w:r>
      <w:r w:rsidRPr="006F0D27">
        <w:t>38.3.4.3 (Épreuve T.3</w:t>
      </w:r>
      <w:r>
        <w:t> :</w:t>
      </w:r>
      <w:r w:rsidRPr="006F0D27">
        <w:t xml:space="preserve"> Vibrations), avec un balaya</w:t>
      </w:r>
      <w:r>
        <w:t>ge des fréquences de 7 Hz à 200 </w:t>
      </w:r>
      <w:r w:rsidRPr="006F0D27">
        <w:t>Hz.</w:t>
      </w:r>
    </w:p>
    <w:p w:rsidR="000B1F33" w:rsidRPr="006F0D27" w:rsidRDefault="000B1F33" w:rsidP="000B1F33">
      <w:pPr>
        <w:pStyle w:val="SingleTxtG"/>
      </w:pPr>
      <w:r w:rsidRPr="006F0D27">
        <w:t>132.</w:t>
      </w:r>
      <w:r w:rsidRPr="006F0D27">
        <w:tab/>
        <w:t>Étant donné qu</w:t>
      </w:r>
      <w:r>
        <w:t>’</w:t>
      </w:r>
      <w:r w:rsidRPr="006F0D27">
        <w:t>une approbation en vertu d</w:t>
      </w:r>
      <w:r>
        <w:t>es prescriptions du paragraphe </w:t>
      </w:r>
      <w:r w:rsidRPr="006F0D27">
        <w:t xml:space="preserve">38.3.4.3 </w:t>
      </w:r>
      <w:r w:rsidR="0097392A">
        <w:t xml:space="preserve">du Manuel d’épreuves et de critères </w:t>
      </w:r>
      <w:r w:rsidRPr="006F0D27">
        <w:t>peut également s</w:t>
      </w:r>
      <w:r>
        <w:t>’</w:t>
      </w:r>
      <w:r w:rsidRPr="006F0D27">
        <w:t>imposer dans bien des cas pour les types de SRSEE (tels que les accumulateurs au lithium-métal, au lithium-ion ou au lithium-polymère) visés dans le présent projet de RTM, on peut considérer qu</w:t>
      </w:r>
      <w:r>
        <w:t>’</w:t>
      </w:r>
      <w:r w:rsidRPr="006F0D27">
        <w:t>en effectuant l</w:t>
      </w:r>
      <w:r>
        <w:t>’</w:t>
      </w:r>
      <w:r w:rsidRPr="006F0D27">
        <w:t>essai de vibration sur la base de l</w:t>
      </w:r>
      <w:r>
        <w:t>’</w:t>
      </w:r>
      <w:r w:rsidRPr="006F0D27">
        <w:t>épreuve T.3, on adopte une approche rationnelle.</w:t>
      </w:r>
    </w:p>
    <w:p w:rsidR="000B1F33" w:rsidRPr="006F0D27" w:rsidRDefault="000B1F33" w:rsidP="000B1F33">
      <w:pPr>
        <w:pStyle w:val="SingleTxtG"/>
      </w:pPr>
      <w:r w:rsidRPr="006F0D27">
        <w:t>133.</w:t>
      </w:r>
      <w:r w:rsidRPr="006F0D27">
        <w:tab/>
        <w:t>Toutefois, la courbe obtenue de cette manière est jugée trop sévère pour des applications automobiles. Malgré le récent abaissement de l</w:t>
      </w:r>
      <w:r>
        <w:t>’</w:t>
      </w:r>
      <w:r w:rsidRPr="006F0D27">
        <w:t>amplitud</w:t>
      </w:r>
      <w:r w:rsidR="004B1B19">
        <w:t>e de haute fréquence de 8 </w:t>
      </w:r>
      <w:r>
        <w:t>g à 2 </w:t>
      </w:r>
      <w:r w:rsidRPr="006F0D27">
        <w:t>g pour les «</w:t>
      </w:r>
      <w:r>
        <w:t> </w:t>
      </w:r>
      <w:r w:rsidRPr="006F0D27">
        <w:t>g</w:t>
      </w:r>
      <w:r>
        <w:t>randes batteries » de plus de 12 </w:t>
      </w:r>
      <w:r w:rsidRPr="006F0D27">
        <w:t>kg dans le cadre de l</w:t>
      </w:r>
      <w:r>
        <w:t>’</w:t>
      </w:r>
      <w:r w:rsidRPr="006F0D27">
        <w:t>épreuve T.3, cette dernière amplitude n</w:t>
      </w:r>
      <w:r>
        <w:t>’</w:t>
      </w:r>
      <w:r w:rsidRPr="006F0D27">
        <w:t>est toujours pas considérée comme représentative pour les SRSEE installés sur des véhic</w:t>
      </w:r>
      <w:r>
        <w:t>ules, dont la masse atteint 200 </w:t>
      </w:r>
      <w:r w:rsidRPr="006F0D27">
        <w:t>kg ou plus. En particulier,</w:t>
      </w:r>
      <w:r>
        <w:t xml:space="preserve"> les amplitudes au-dessus de 18 </w:t>
      </w:r>
      <w:r w:rsidRPr="006F0D27">
        <w:t>Hz sont jugées irréalistes et ne correspondent pas aux charges constatées dans le cas des véhicules routiers (sauf dans le cas hypothétique d</w:t>
      </w:r>
      <w:r>
        <w:t>’</w:t>
      </w:r>
      <w:r w:rsidRPr="006F0D27">
        <w:t>un SRSEE monté à proximité d</w:t>
      </w:r>
      <w:r>
        <w:t>’</w:t>
      </w:r>
      <w:r w:rsidRPr="006F0D27">
        <w:t>un moteur à combustion interne ou sur celui-ci). En raison de la rigidité des caisses des véhicules par rapport au poids du module, des fréquences plus élevées ne peuvent pas être transmises à des niveaux d</w:t>
      </w:r>
      <w:r>
        <w:t>’</w:t>
      </w:r>
      <w:r w:rsidRPr="006F0D27">
        <w:t>énergie substantiels.</w:t>
      </w:r>
    </w:p>
    <w:p w:rsidR="000B1F33" w:rsidRPr="006F0D27" w:rsidRDefault="000B1F33" w:rsidP="000B1F33">
      <w:pPr>
        <w:pStyle w:val="SingleTxtG"/>
      </w:pPr>
      <w:r w:rsidRPr="006F0D27">
        <w:t>134.</w:t>
      </w:r>
      <w:r w:rsidRPr="006F0D27">
        <w:tab/>
        <w:t>Dans le présent projet de RTM, on utilise donc les mêmes fréquences maximales que dans l</w:t>
      </w:r>
      <w:r>
        <w:t>’</w:t>
      </w:r>
      <w:r w:rsidRPr="006F0D27">
        <w:t>épreuve T.3, même si ces dernières s</w:t>
      </w:r>
      <w:r>
        <w:t>’</w:t>
      </w:r>
      <w:r w:rsidRPr="006F0D27">
        <w:t>appliquent à des piles plus petites, mais on abaisse la cour</w:t>
      </w:r>
      <w:r>
        <w:t>be d’absorption supérieure à 18 </w:t>
      </w:r>
      <w:r w:rsidRPr="006F0D27">
        <w:t xml:space="preserve">Hz </w:t>
      </w:r>
      <w:r>
        <w:t>et on la coupe à 50 </w:t>
      </w:r>
      <w:r w:rsidRPr="006F0D27">
        <w:t>Hz.</w:t>
      </w:r>
    </w:p>
    <w:p w:rsidR="000B1F33" w:rsidRPr="006F0D27" w:rsidRDefault="000B1F33" w:rsidP="000B1F33">
      <w:pPr>
        <w:pStyle w:val="Heading1"/>
        <w:spacing w:after="120"/>
        <w:rPr>
          <w:b/>
        </w:rPr>
      </w:pPr>
      <w:r w:rsidRPr="006F0D27">
        <w:t xml:space="preserve">Figure 13 </w:t>
      </w:r>
      <w:r w:rsidRPr="006F0D27">
        <w:br/>
      </w:r>
      <w:r w:rsidRPr="006F0D27">
        <w:rPr>
          <w:b/>
        </w:rPr>
        <w:t>Comparaison entre la courbe proposée et celle de l</w:t>
      </w:r>
      <w:r>
        <w:rPr>
          <w:b/>
        </w:rPr>
        <w:t>’</w:t>
      </w:r>
      <w:r w:rsidRPr="006F0D27">
        <w:rPr>
          <w:b/>
        </w:rPr>
        <w:t>épreuve T.3</w:t>
      </w:r>
    </w:p>
    <w:p w:rsidR="000B1F33" w:rsidRPr="006F0D27" w:rsidRDefault="000B1F33" w:rsidP="000B1F33">
      <w:pPr>
        <w:spacing w:after="240"/>
        <w:ind w:left="1134"/>
      </w:pPr>
      <w:r w:rsidRPr="006F0D27">
        <w:rPr>
          <w:noProof/>
          <w:lang w:val="en-GB" w:eastAsia="en-GB"/>
        </w:rPr>
        <mc:AlternateContent>
          <mc:Choice Requires="wps">
            <w:drawing>
              <wp:anchor distT="0" distB="0" distL="114300" distR="114300" simplePos="0" relativeHeight="251486208" behindDoc="0" locked="0" layoutInCell="1" allowOverlap="1" wp14:anchorId="34D70D48" wp14:editId="39254E76">
                <wp:simplePos x="0" y="0"/>
                <wp:positionH relativeFrom="column">
                  <wp:posOffset>3394131</wp:posOffset>
                </wp:positionH>
                <wp:positionV relativeFrom="paragraph">
                  <wp:posOffset>1058545</wp:posOffset>
                </wp:positionV>
                <wp:extent cx="1261068" cy="401934"/>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068" cy="401934"/>
                        </a:xfrm>
                        <a:prstGeom prst="rect">
                          <a:avLst/>
                        </a:prstGeom>
                        <a:noFill/>
                        <a:ln w="9525">
                          <a:noFill/>
                          <a:miter lim="800000"/>
                          <a:headEnd/>
                          <a:tailEnd/>
                        </a:ln>
                      </wps:spPr>
                      <wps:txbx>
                        <w:txbxContent>
                          <w:p w:rsidR="002A069D" w:rsidRDefault="002A069D" w:rsidP="000B1F33">
                            <w:pPr>
                              <w:spacing w:line="240" w:lineRule="auto"/>
                              <w:rPr>
                                <w:sz w:val="12"/>
                                <w:szCs w:val="12"/>
                              </w:rPr>
                            </w:pPr>
                            <w:r w:rsidRPr="00C10519">
                              <w:rPr>
                                <w:sz w:val="12"/>
                                <w:szCs w:val="12"/>
                              </w:rPr>
                              <w:t>Épreuve T.3 sur de « grandes batteries »</w:t>
                            </w:r>
                          </w:p>
                          <w:p w:rsidR="002A069D" w:rsidRPr="00C10519" w:rsidRDefault="002A069D" w:rsidP="000B1F33">
                            <w:pPr>
                              <w:spacing w:line="240" w:lineRule="auto"/>
                              <w:rPr>
                                <w:sz w:val="12"/>
                                <w:szCs w:val="12"/>
                              </w:rPr>
                            </w:pPr>
                          </w:p>
                          <w:p w:rsidR="002A069D" w:rsidRPr="00C10519" w:rsidRDefault="002A069D" w:rsidP="000B1F33">
                            <w:pPr>
                              <w:spacing w:after="100" w:afterAutospacing="1" w:line="240" w:lineRule="auto"/>
                              <w:rPr>
                                <w:sz w:val="12"/>
                                <w:szCs w:val="12"/>
                              </w:rPr>
                            </w:pPr>
                            <w:r w:rsidRPr="00C10519">
                              <w:rPr>
                                <w:sz w:val="12"/>
                                <w:szCs w:val="12"/>
                              </w:rPr>
                              <w:t>Proposition</w:t>
                            </w:r>
                          </w:p>
                          <w:p w:rsidR="002A069D" w:rsidRPr="00467A6B" w:rsidRDefault="002A069D" w:rsidP="000B1F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70D48" id="Text Box 25" o:spid="_x0000_s1080" type="#_x0000_t202" style="position:absolute;left:0;text-align:left;margin-left:267.25pt;margin-top:83.35pt;width:99.3pt;height:31.6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" filled="f" stroked="f">
                <v:textbox inset="0,0,0,0">
                  <w:txbxContent>
                    <w:p w:rsidR="002A069D" w:rsidRDefault="002A069D" w:rsidP="000B1F33">
                      <w:pPr>
                        <w:spacing w:line="240" w:lineRule="auto"/>
                        <w:rPr>
                          <w:sz w:val="12"/>
                          <w:szCs w:val="12"/>
                        </w:rPr>
                      </w:pPr>
                      <w:r w:rsidRPr="00C10519">
                        <w:rPr>
                          <w:sz w:val="12"/>
                          <w:szCs w:val="12"/>
                        </w:rPr>
                        <w:t>Épreuve T.3 sur de « grandes batteries »</w:t>
                      </w:r>
                    </w:p>
                    <w:p w:rsidR="002A069D" w:rsidRPr="00C10519" w:rsidRDefault="002A069D" w:rsidP="000B1F33">
                      <w:pPr>
                        <w:spacing w:line="240" w:lineRule="auto"/>
                        <w:rPr>
                          <w:sz w:val="12"/>
                          <w:szCs w:val="12"/>
                        </w:rPr>
                      </w:pPr>
                    </w:p>
                    <w:p w:rsidR="002A069D" w:rsidRPr="00C10519" w:rsidRDefault="002A069D" w:rsidP="000B1F33">
                      <w:pPr>
                        <w:spacing w:after="100" w:afterAutospacing="1" w:line="240" w:lineRule="auto"/>
                        <w:rPr>
                          <w:sz w:val="12"/>
                          <w:szCs w:val="12"/>
                        </w:rPr>
                      </w:pPr>
                      <w:r w:rsidRPr="00C10519">
                        <w:rPr>
                          <w:sz w:val="12"/>
                          <w:szCs w:val="12"/>
                        </w:rPr>
                        <w:t>Proposition</w:t>
                      </w:r>
                    </w:p>
                    <w:p w:rsidR="002A069D" w:rsidRPr="00467A6B" w:rsidRDefault="002A069D" w:rsidP="000B1F33"/>
                  </w:txbxContent>
                </v:textbox>
              </v:shape>
            </w:pict>
          </mc:Fallback>
        </mc:AlternateContent>
      </w:r>
      <w:r w:rsidRPr="006F0D27">
        <w:rPr>
          <w:noProof/>
          <w:lang w:val="en-GB" w:eastAsia="en-GB"/>
        </w:rPr>
        <mc:AlternateContent>
          <mc:Choice Requires="wps">
            <w:drawing>
              <wp:anchor distT="0" distB="0" distL="114300" distR="114300" simplePos="0" relativeHeight="251484160" behindDoc="0" locked="0" layoutInCell="1" allowOverlap="1" wp14:anchorId="673FCD65" wp14:editId="15B7954E">
                <wp:simplePos x="0" y="0"/>
                <wp:positionH relativeFrom="column">
                  <wp:posOffset>1781678</wp:posOffset>
                </wp:positionH>
                <wp:positionV relativeFrom="paragraph">
                  <wp:posOffset>64651</wp:posOffset>
                </wp:positionV>
                <wp:extent cx="2541270" cy="195943"/>
                <wp:effectExtent l="0" t="0" r="11430" b="1397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95943"/>
                        </a:xfrm>
                        <a:prstGeom prst="rect">
                          <a:avLst/>
                        </a:prstGeom>
                        <a:noFill/>
                        <a:ln w="9525">
                          <a:noFill/>
                          <a:miter lim="800000"/>
                          <a:headEnd/>
                          <a:tailEnd/>
                        </a:ln>
                      </wps:spPr>
                      <wps:txbx>
                        <w:txbxContent>
                          <w:p w:rsidR="002A069D" w:rsidRPr="00E63786" w:rsidRDefault="002A069D" w:rsidP="000B1F33">
                            <w:pPr>
                              <w:jc w:val="center"/>
                              <w:rPr>
                                <w:b/>
                                <w:sz w:val="16"/>
                                <w:szCs w:val="16"/>
                              </w:rPr>
                            </w:pPr>
                            <w:r>
                              <w:rPr>
                                <w:b/>
                                <w:sz w:val="16"/>
                                <w:szCs w:val="16"/>
                              </w:rPr>
                              <w:t>Balayage des fréquences</w:t>
                            </w:r>
                            <w:r w:rsidRPr="00E63786">
                              <w:rPr>
                                <w:b/>
                                <w:sz w:val="16"/>
                                <w:szCs w:val="16"/>
                              </w:rPr>
                              <w:t xml:space="preserve"> (</w:t>
                            </w:r>
                            <w:r>
                              <w:rPr>
                                <w:b/>
                                <w:sz w:val="16"/>
                                <w:szCs w:val="16"/>
                              </w:rPr>
                              <w:t>forme sinusoï</w:t>
                            </w:r>
                            <w:r w:rsidRPr="00E63786">
                              <w:rPr>
                                <w:b/>
                                <w:sz w:val="16"/>
                                <w:szCs w:val="16"/>
                              </w:rPr>
                              <w:t>dal</w:t>
                            </w:r>
                            <w:r>
                              <w:rPr>
                                <w:b/>
                                <w:sz w:val="16"/>
                                <w:szCs w:val="16"/>
                              </w:rPr>
                              <w:t>e</w:t>
                            </w:r>
                            <w:r w:rsidRPr="00E63786">
                              <w:rPr>
                                <w:b/>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FCD65" id="Text Box 23" o:spid="_x0000_s1081" type="#_x0000_t202" style="position:absolute;left:0;text-align:left;margin-left:140.3pt;margin-top:5.1pt;width:200.1pt;height:15.4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" filled="f" stroked="f">
                <v:textbox inset="0,0,0,0">
                  <w:txbxContent>
                    <w:p w:rsidR="002A069D" w:rsidRPr="00E63786" w:rsidRDefault="002A069D" w:rsidP="000B1F33">
                      <w:pPr>
                        <w:jc w:val="center"/>
                        <w:rPr>
                          <w:b/>
                          <w:sz w:val="16"/>
                          <w:szCs w:val="16"/>
                        </w:rPr>
                      </w:pPr>
                      <w:r>
                        <w:rPr>
                          <w:b/>
                          <w:sz w:val="16"/>
                          <w:szCs w:val="16"/>
                        </w:rPr>
                        <w:t>Balayage des fréquences</w:t>
                      </w:r>
                      <w:r w:rsidRPr="00E63786">
                        <w:rPr>
                          <w:b/>
                          <w:sz w:val="16"/>
                          <w:szCs w:val="16"/>
                        </w:rPr>
                        <w:t xml:space="preserve"> (</w:t>
                      </w:r>
                      <w:r>
                        <w:rPr>
                          <w:b/>
                          <w:sz w:val="16"/>
                          <w:szCs w:val="16"/>
                        </w:rPr>
                        <w:t>forme sinusoï</w:t>
                      </w:r>
                      <w:r w:rsidRPr="00E63786">
                        <w:rPr>
                          <w:b/>
                          <w:sz w:val="16"/>
                          <w:szCs w:val="16"/>
                        </w:rPr>
                        <w:t>dal</w:t>
                      </w:r>
                      <w:r>
                        <w:rPr>
                          <w:b/>
                          <w:sz w:val="16"/>
                          <w:szCs w:val="16"/>
                        </w:rPr>
                        <w:t>e</w:t>
                      </w:r>
                      <w:r w:rsidRPr="00E63786">
                        <w:rPr>
                          <w:b/>
                          <w:sz w:val="16"/>
                          <w:szCs w:val="16"/>
                        </w:rPr>
                        <w:t>)</w:t>
                      </w:r>
                    </w:p>
                  </w:txbxContent>
                </v:textbox>
              </v:shape>
            </w:pict>
          </mc:Fallback>
        </mc:AlternateContent>
      </w:r>
      <w:r w:rsidRPr="006F0D27">
        <w:rPr>
          <w:noProof/>
          <w:szCs w:val="24"/>
          <w:lang w:val="en-GB" w:eastAsia="en-GB"/>
        </w:rPr>
        <mc:AlternateContent>
          <mc:Choice Requires="wps">
            <w:drawing>
              <wp:anchor distT="0" distB="0" distL="114300" distR="114300" simplePos="0" relativeHeight="251483136" behindDoc="0" locked="0" layoutInCell="1" allowOverlap="1" wp14:anchorId="3EE77D3F" wp14:editId="51BC9E4C">
                <wp:simplePos x="0" y="0"/>
                <wp:positionH relativeFrom="column">
                  <wp:posOffset>771525</wp:posOffset>
                </wp:positionH>
                <wp:positionV relativeFrom="paragraph">
                  <wp:posOffset>737926</wp:posOffset>
                </wp:positionV>
                <wp:extent cx="160655" cy="850202"/>
                <wp:effectExtent l="0" t="0" r="10795" b="2667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850202"/>
                        </a:xfrm>
                        <a:prstGeom prst="rect">
                          <a:avLst/>
                        </a:prstGeom>
                        <a:solidFill>
                          <a:srgbClr val="FFFFFF">
                            <a:alpha val="0"/>
                          </a:srgbClr>
                        </a:solidFill>
                        <a:ln w="9525">
                          <a:solidFill>
                            <a:srgbClr val="FFFFFF"/>
                          </a:solidFill>
                          <a:miter lim="800000"/>
                          <a:headEnd/>
                          <a:tailEnd/>
                        </a:ln>
                      </wps:spPr>
                      <wps:txbx>
                        <w:txbxContent>
                          <w:p w:rsidR="002A069D" w:rsidRPr="00E63786" w:rsidRDefault="002A069D" w:rsidP="000B1F33">
                            <w:pPr>
                              <w:rPr>
                                <w:b/>
                                <w:sz w:val="16"/>
                                <w:szCs w:val="16"/>
                              </w:rPr>
                            </w:pPr>
                            <w:r>
                              <w:rPr>
                                <w:b/>
                                <w:sz w:val="16"/>
                                <w:szCs w:val="16"/>
                              </w:rPr>
                              <w:t>A</w:t>
                            </w:r>
                            <w:r w:rsidRPr="00E63786">
                              <w:rPr>
                                <w:b/>
                                <w:sz w:val="16"/>
                                <w:szCs w:val="16"/>
                              </w:rPr>
                              <w:t>mplitude [m/s</w:t>
                            </w:r>
                            <w:r w:rsidRPr="00E63786">
                              <w:rPr>
                                <w:b/>
                                <w:sz w:val="16"/>
                                <w:szCs w:val="16"/>
                                <w:vertAlign w:val="superscript"/>
                              </w:rPr>
                              <w:t>2</w:t>
                            </w:r>
                            <w:r w:rsidRPr="00E63786">
                              <w:rPr>
                                <w:b/>
                                <w:sz w:val="16"/>
                                <w:szCs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77D3F" id="Zone de texte 22" o:spid="_x0000_s1082" type="#_x0000_t202" style="position:absolute;left:0;text-align:left;margin-left:60.75pt;margin-top:58.1pt;width:12.65pt;height:66.9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" strokecolor="white">
                <v:fill opacity="0"/>
                <v:textbox style="layout-flow:vertical;mso-layout-flow-alt:bottom-to-top" inset="0,0,0,0">
                  <w:txbxContent>
                    <w:p w:rsidR="002A069D" w:rsidRPr="00E63786" w:rsidRDefault="002A069D" w:rsidP="000B1F33">
                      <w:pPr>
                        <w:rPr>
                          <w:b/>
                          <w:sz w:val="16"/>
                          <w:szCs w:val="16"/>
                        </w:rPr>
                      </w:pPr>
                      <w:r>
                        <w:rPr>
                          <w:b/>
                          <w:sz w:val="16"/>
                          <w:szCs w:val="16"/>
                        </w:rPr>
                        <w:t>A</w:t>
                      </w:r>
                      <w:r w:rsidRPr="00E63786">
                        <w:rPr>
                          <w:b/>
                          <w:sz w:val="16"/>
                          <w:szCs w:val="16"/>
                        </w:rPr>
                        <w:t>mplitude [m/s</w:t>
                      </w:r>
                      <w:r w:rsidRPr="00E63786">
                        <w:rPr>
                          <w:b/>
                          <w:sz w:val="16"/>
                          <w:szCs w:val="16"/>
                          <w:vertAlign w:val="superscript"/>
                        </w:rPr>
                        <w:t>2</w:t>
                      </w:r>
                      <w:r w:rsidRPr="00E63786">
                        <w:rPr>
                          <w:b/>
                          <w:sz w:val="16"/>
                          <w:szCs w:val="16"/>
                        </w:rPr>
                        <w:t>]</w:t>
                      </w:r>
                    </w:p>
                  </w:txbxContent>
                </v:textbox>
              </v:shape>
            </w:pict>
          </mc:Fallback>
        </mc:AlternateContent>
      </w:r>
      <w:r w:rsidRPr="006F0D27">
        <w:rPr>
          <w:noProof/>
          <w:lang w:val="en-GB" w:eastAsia="en-GB"/>
        </w:rPr>
        <mc:AlternateContent>
          <mc:Choice Requires="wps">
            <w:drawing>
              <wp:anchor distT="0" distB="0" distL="114300" distR="114300" simplePos="0" relativeHeight="251485184" behindDoc="0" locked="0" layoutInCell="1" allowOverlap="1" wp14:anchorId="4C119D3B" wp14:editId="5AC9AF2F">
                <wp:simplePos x="0" y="0"/>
                <wp:positionH relativeFrom="column">
                  <wp:posOffset>2731135</wp:posOffset>
                </wp:positionH>
                <wp:positionV relativeFrom="paragraph">
                  <wp:posOffset>2246574</wp:posOffset>
                </wp:positionV>
                <wp:extent cx="813916" cy="150362"/>
                <wp:effectExtent l="0" t="0" r="5715" b="254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916" cy="150362"/>
                        </a:xfrm>
                        <a:prstGeom prst="rect">
                          <a:avLst/>
                        </a:prstGeom>
                        <a:noFill/>
                        <a:ln w="9525">
                          <a:noFill/>
                          <a:miter lim="800000"/>
                          <a:headEnd/>
                          <a:tailEnd/>
                        </a:ln>
                      </wps:spPr>
                      <wps:txbx>
                        <w:txbxContent>
                          <w:p w:rsidR="002A069D" w:rsidRPr="00E63786" w:rsidRDefault="002A069D" w:rsidP="000B1F33">
                            <w:pPr>
                              <w:spacing w:line="240" w:lineRule="auto"/>
                              <w:rPr>
                                <w:b/>
                              </w:rPr>
                            </w:pPr>
                            <w:r>
                              <w:rPr>
                                <w:b/>
                                <w:sz w:val="16"/>
                                <w:szCs w:val="16"/>
                              </w:rPr>
                              <w:t>F</w:t>
                            </w:r>
                            <w:r w:rsidRPr="00E63786">
                              <w:rPr>
                                <w:b/>
                                <w:sz w:val="16"/>
                                <w:szCs w:val="16"/>
                              </w:rPr>
                              <w:t>r</w:t>
                            </w:r>
                            <w:r>
                              <w:rPr>
                                <w:b/>
                                <w:sz w:val="16"/>
                                <w:szCs w:val="16"/>
                              </w:rPr>
                              <w:t>é</w:t>
                            </w:r>
                            <w:r w:rsidRPr="00E63786">
                              <w:rPr>
                                <w:b/>
                                <w:sz w:val="16"/>
                                <w:szCs w:val="16"/>
                              </w:rPr>
                              <w:t>quenc</w:t>
                            </w:r>
                            <w:r>
                              <w:rPr>
                                <w:b/>
                                <w:sz w:val="16"/>
                                <w:szCs w:val="16"/>
                              </w:rPr>
                              <w:t>e</w:t>
                            </w:r>
                            <w:r w:rsidRPr="00E63786">
                              <w:rPr>
                                <w:b/>
                                <w:sz w:val="16"/>
                                <w:szCs w:val="16"/>
                              </w:rPr>
                              <w:t xml:space="preserve"> [Hz]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19D3B" id="Text Box 24" o:spid="_x0000_s1083" type="#_x0000_t202" style="position:absolute;left:0;text-align:left;margin-left:215.05pt;margin-top:176.9pt;width:64.1pt;height:11.8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" filled="f" stroked="f">
                <v:textbox inset="0,0,0,0">
                  <w:txbxContent>
                    <w:p w:rsidR="002A069D" w:rsidRPr="00E63786" w:rsidRDefault="002A069D" w:rsidP="000B1F33">
                      <w:pPr>
                        <w:spacing w:line="240" w:lineRule="auto"/>
                        <w:rPr>
                          <w:b/>
                        </w:rPr>
                      </w:pPr>
                      <w:r>
                        <w:rPr>
                          <w:b/>
                          <w:sz w:val="16"/>
                          <w:szCs w:val="16"/>
                        </w:rPr>
                        <w:t>F</w:t>
                      </w:r>
                      <w:r w:rsidRPr="00E63786">
                        <w:rPr>
                          <w:b/>
                          <w:sz w:val="16"/>
                          <w:szCs w:val="16"/>
                        </w:rPr>
                        <w:t>r</w:t>
                      </w:r>
                      <w:r>
                        <w:rPr>
                          <w:b/>
                          <w:sz w:val="16"/>
                          <w:szCs w:val="16"/>
                        </w:rPr>
                        <w:t>é</w:t>
                      </w:r>
                      <w:r w:rsidRPr="00E63786">
                        <w:rPr>
                          <w:b/>
                          <w:sz w:val="16"/>
                          <w:szCs w:val="16"/>
                        </w:rPr>
                        <w:t>quenc</w:t>
                      </w:r>
                      <w:r>
                        <w:rPr>
                          <w:b/>
                          <w:sz w:val="16"/>
                          <w:szCs w:val="16"/>
                        </w:rPr>
                        <w:t>e</w:t>
                      </w:r>
                      <w:r w:rsidRPr="00E63786">
                        <w:rPr>
                          <w:b/>
                          <w:sz w:val="16"/>
                          <w:szCs w:val="16"/>
                        </w:rPr>
                        <w:t xml:space="preserve"> [Hz]</w:t>
                      </w:r>
                    </w:p>
                  </w:txbxContent>
                </v:textbox>
              </v:shape>
            </w:pict>
          </mc:Fallback>
        </mc:AlternateContent>
      </w:r>
      <w:r w:rsidRPr="006F0D27">
        <w:rPr>
          <w:noProof/>
          <w:szCs w:val="24"/>
          <w:lang w:val="en-GB" w:eastAsia="en-GB"/>
        </w:rPr>
        <w:drawing>
          <wp:inline distT="0" distB="0" distL="0" distR="0" wp14:anchorId="0652743F" wp14:editId="24424405">
            <wp:extent cx="4487545" cy="2418715"/>
            <wp:effectExtent l="0" t="0" r="8255" b="63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7545" cy="2418715"/>
                    </a:xfrm>
                    <a:prstGeom prst="rect">
                      <a:avLst/>
                    </a:prstGeom>
                    <a:noFill/>
                    <a:ln>
                      <a:noFill/>
                    </a:ln>
                  </pic:spPr>
                </pic:pic>
              </a:graphicData>
            </a:graphic>
          </wp:inline>
        </w:drawing>
      </w:r>
    </w:p>
    <w:p w:rsidR="000B1F33" w:rsidRPr="006F0D27" w:rsidRDefault="000B1F33" w:rsidP="000B1F33">
      <w:pPr>
        <w:pStyle w:val="SingleTxtG"/>
      </w:pPr>
      <w:r w:rsidRPr="006F0D27">
        <w:lastRenderedPageBreak/>
        <w:t>135.</w:t>
      </w:r>
      <w:r w:rsidRPr="006F0D27">
        <w:tab/>
        <w:t>La durée de l</w:t>
      </w:r>
      <w:r>
        <w:t>’</w:t>
      </w:r>
      <w:r w:rsidRPr="006F0D27">
        <w:t>essai est également alignée sur celle d</w:t>
      </w:r>
      <w:r>
        <w:t>e l’épreuve T.3. À raison de 12 </w:t>
      </w:r>
      <w:r w:rsidRPr="006F0D27">
        <w:t>passages de la fréquence minimale à la fréquence maximale et inversemen</w:t>
      </w:r>
      <w:r>
        <w:t>t en 15 minutes, l’essai dure 3 </w:t>
      </w:r>
      <w:r w:rsidRPr="006F0D27">
        <w:t>heures en tout.</w:t>
      </w:r>
    </w:p>
    <w:p w:rsidR="000B1F33" w:rsidRPr="006F0D27" w:rsidRDefault="000B1F33" w:rsidP="000B1F33">
      <w:pPr>
        <w:pStyle w:val="SingleTxtG"/>
      </w:pPr>
      <w:r>
        <w:t>136.</w:t>
      </w:r>
      <w:r>
        <w:tab/>
        <w:t>Alors que l’épreuve </w:t>
      </w:r>
      <w:r w:rsidRPr="006F0D27">
        <w:t>T.3 doit être exécutée dans les trois directions spatiales, lorsqu</w:t>
      </w:r>
      <w:r>
        <w:t>’</w:t>
      </w:r>
      <w:r w:rsidRPr="006F0D27">
        <w:t>il s</w:t>
      </w:r>
      <w:r>
        <w:t>’</w:t>
      </w:r>
      <w:r w:rsidRPr="006F0D27">
        <w:t>agit de véhicules la charge considérée ne s</w:t>
      </w:r>
      <w:r>
        <w:t>’</w:t>
      </w:r>
      <w:r w:rsidRPr="006F0D27">
        <w:t>exerce que dans le sens vertical, les charges dynamiques longitudinale et latérale s</w:t>
      </w:r>
      <w:r>
        <w:t>’</w:t>
      </w:r>
      <w:r w:rsidRPr="006F0D27">
        <w:t>exerçant sur le véhicule étant sensiblement plus faibles. Il ne faut donc procéder à l</w:t>
      </w:r>
      <w:r>
        <w:t>’</w:t>
      </w:r>
      <w:r w:rsidRPr="006F0D27">
        <w:t>essai de vibration que dans la direction verticale. L</w:t>
      </w:r>
      <w:r>
        <w:t>’</w:t>
      </w:r>
      <w:r w:rsidRPr="006F0D27">
        <w:t>orientation du SRSEE dans le véhicule doit alors être adaptée en conséquence. Cette information doit être communiquée à l</w:t>
      </w:r>
      <w:r>
        <w:t>’</w:t>
      </w:r>
      <w:r w:rsidRPr="006F0D27">
        <w:t>autorité compétente par le constructeur du véhicule. Les procédures administratives à respecter pour la communication doivent être spécifiées par la Partie contractante.</w:t>
      </w:r>
    </w:p>
    <w:p w:rsidR="000B1F33" w:rsidRPr="006F0D27" w:rsidRDefault="000B1F33" w:rsidP="000B1F33">
      <w:pPr>
        <w:pStyle w:val="SingleTxtG"/>
      </w:pPr>
      <w:r w:rsidRPr="006F0D27">
        <w:t>137.</w:t>
      </w:r>
      <w:r w:rsidRPr="006F0D27">
        <w:tab/>
        <w:t>Le constructeur du véhicule évalue souvent la longévité de ce dernier au moyen d</w:t>
      </w:r>
      <w:r>
        <w:t>’</w:t>
      </w:r>
      <w:r w:rsidRPr="006F0D27">
        <w:t>une simulation portant sur le véhicule tout entier, soit en parcourant une piste d</w:t>
      </w:r>
      <w:r>
        <w:t>’</w:t>
      </w:r>
      <w:r w:rsidRPr="006F0D27">
        <w:t>essai cahoteuse, soit en simulant sur un banc d</w:t>
      </w:r>
      <w:r>
        <w:t>’</w:t>
      </w:r>
      <w:r w:rsidRPr="006F0D27">
        <w:t>essai la fatigue subie par le véhicule au cours de sa durée de vie. Ces méthodes permettent d</w:t>
      </w:r>
      <w:r>
        <w:t>’</w:t>
      </w:r>
      <w:r w:rsidRPr="006F0D27">
        <w:t>évaluer la longévité de tous les éléments d</w:t>
      </w:r>
      <w:r>
        <w:t>’</w:t>
      </w:r>
      <w:r w:rsidRPr="006F0D27">
        <w:t>un véhicule donné et doivent donc être acceptées dans le présent contexte.</w:t>
      </w:r>
    </w:p>
    <w:p w:rsidR="000B1F33" w:rsidRPr="006F0D27" w:rsidRDefault="000B1F33" w:rsidP="000B1F33">
      <w:pPr>
        <w:pStyle w:val="SingleTxtG"/>
      </w:pPr>
      <w:r w:rsidRPr="006F0D27">
        <w:t>138.</w:t>
      </w:r>
      <w:r w:rsidRPr="006F0D27">
        <w:tab/>
        <w:t>Pour achever l</w:t>
      </w:r>
      <w:r>
        <w:t>’</w:t>
      </w:r>
      <w:r w:rsidRPr="006F0D27">
        <w:t>homologation du SRSEE, il convient d</w:t>
      </w:r>
      <w:r>
        <w:t>’</w:t>
      </w:r>
      <w:r w:rsidRPr="006F0D27">
        <w:t>effectuer un cycle standard afin de vérifier que les charges mécaniques n</w:t>
      </w:r>
      <w:r>
        <w:t>’</w:t>
      </w:r>
      <w:r w:rsidRPr="006F0D27">
        <w:t>ont pas eu d</w:t>
      </w:r>
      <w:r>
        <w:t>’</w:t>
      </w:r>
      <w:r w:rsidRPr="006F0D27">
        <w:t>incidence négative sur la fonction électrique.</w:t>
      </w:r>
    </w:p>
    <w:p w:rsidR="000B1F33" w:rsidRPr="006F0D27" w:rsidRDefault="000B1F33" w:rsidP="000B1F33">
      <w:pPr>
        <w:pStyle w:val="H4G"/>
      </w:pPr>
      <w:r w:rsidRPr="006F0D27">
        <w:tab/>
        <w:t>b)</w:t>
      </w:r>
      <w:r w:rsidRPr="006F0D27">
        <w:tab/>
        <w:t>Essai de choc et de cycle thermiques (par</w:t>
      </w:r>
      <w:r>
        <w:t>. </w:t>
      </w:r>
      <w:r w:rsidRPr="006F0D27">
        <w:t>5.4.3 et 6.2.3 du présent projet de RTM)</w:t>
      </w:r>
    </w:p>
    <w:p w:rsidR="000B1F33" w:rsidRPr="006F0D27" w:rsidRDefault="000B1F33" w:rsidP="000B1F33">
      <w:pPr>
        <w:pStyle w:val="SingleTxtG"/>
      </w:pPr>
      <w:r w:rsidRPr="006F0D27">
        <w:t>139.</w:t>
      </w:r>
      <w:r w:rsidRPr="006F0D27">
        <w:tab/>
        <w:t>Dans des conditions réelles d</w:t>
      </w:r>
      <w:r>
        <w:t>’</w:t>
      </w:r>
      <w:r w:rsidRPr="006F0D27">
        <w:t>application, des sous-systèmes tels que les SRSEE sont soumis à des variations, parfois rapides, de la température ambiante.</w:t>
      </w:r>
    </w:p>
    <w:p w:rsidR="000B1F33" w:rsidRPr="006F0D27" w:rsidRDefault="000B1F33" w:rsidP="000B1F33">
      <w:pPr>
        <w:pStyle w:val="SingleTxtG"/>
      </w:pPr>
      <w:r w:rsidRPr="006F0D27">
        <w:t>140.</w:t>
      </w:r>
      <w:r w:rsidRPr="006F0D27">
        <w:tab/>
        <w:t>De tels changements peuvent se traduire par une dilatation thermique non négligeable des composants. Sachant que différents matériaux, ayant des coefficients de dilatation thermique différents, sont utilisés, il peut y avoir différents degrés de dilatation des composants, ce qui peut causer un stress mécanique.</w:t>
      </w:r>
    </w:p>
    <w:p w:rsidR="000B1F33" w:rsidRPr="006F0D27" w:rsidRDefault="000B1F33" w:rsidP="000B1F33">
      <w:pPr>
        <w:pStyle w:val="SingleTxtG"/>
      </w:pPr>
      <w:r w:rsidRPr="006F0D27">
        <w:t>141.</w:t>
      </w:r>
      <w:r w:rsidRPr="006F0D27">
        <w:tab/>
        <w:t>Il se peut qu</w:t>
      </w:r>
      <w:r>
        <w:t>’</w:t>
      </w:r>
      <w:r w:rsidRPr="006F0D27">
        <w:t>un SRSEE soit confronté à d</w:t>
      </w:r>
      <w:r>
        <w:t>’</w:t>
      </w:r>
      <w:r w:rsidRPr="006F0D27">
        <w:t>importants changements de température ambiante, parfois rapides, au cours de sa durée de vie. Le stress mécanique ou les différents degrés de dilatation des matériaux qui en résultent risquent d</w:t>
      </w:r>
      <w:r>
        <w:t>’</w:t>
      </w:r>
      <w:r w:rsidRPr="006F0D27">
        <w:t>affecter son intégrité ou ses c</w:t>
      </w:r>
      <w:r w:rsidR="004B1B19">
        <w:t>onnexions électriques internes.</w:t>
      </w:r>
    </w:p>
    <w:p w:rsidR="000B1F33" w:rsidRPr="006F0D27" w:rsidRDefault="000B1F33" w:rsidP="000B1F33">
      <w:pPr>
        <w:pStyle w:val="SingleTxtG"/>
      </w:pPr>
      <w:r w:rsidRPr="006F0D27">
        <w:t>142.</w:t>
      </w:r>
      <w:r w:rsidRPr="006F0D27">
        <w:tab/>
        <w:t>Il est donc important, par souci de sécurité, d</w:t>
      </w:r>
      <w:r>
        <w:t>’</w:t>
      </w:r>
      <w:r w:rsidRPr="006F0D27">
        <w:t>éprouver la résistance du SRSEE aux chocs thermiques et d</w:t>
      </w:r>
      <w:r>
        <w:t>’</w:t>
      </w:r>
      <w:r w:rsidRPr="006F0D27">
        <w:t>effectuer après cela un cycle standard afin de vérifier s</w:t>
      </w:r>
      <w:r>
        <w:t>’</w:t>
      </w:r>
      <w:r w:rsidRPr="006F0D27">
        <w:t>il fonctionne bien.</w:t>
      </w:r>
    </w:p>
    <w:p w:rsidR="000B1F33" w:rsidRPr="006F0D27" w:rsidRDefault="000B1F33" w:rsidP="000B1F33">
      <w:pPr>
        <w:pStyle w:val="SingleTxtG"/>
      </w:pPr>
      <w:r w:rsidRPr="006F0D27">
        <w:t>143.</w:t>
      </w:r>
      <w:r w:rsidRPr="006F0D27">
        <w:tab/>
        <w:t>L</w:t>
      </w:r>
      <w:r>
        <w:t>’</w:t>
      </w:r>
      <w:r w:rsidRPr="006F0D27">
        <w:t>essai de choc et de cycle thermiques a pour objet de vérifier que le SRSEE est préservé de la fatigue thermique et de la dégradation des contacts provoquées par les changements de température et par de possibles décalages entre les coefficients de dilatation thermique des matériaux.</w:t>
      </w:r>
    </w:p>
    <w:p w:rsidR="000B1F33" w:rsidRPr="006F0D27" w:rsidRDefault="000B1F33" w:rsidP="000B1F33">
      <w:pPr>
        <w:pStyle w:val="SingleTxtG"/>
      </w:pPr>
      <w:r w:rsidRPr="006F0D27">
        <w:t>144.</w:t>
      </w:r>
      <w:r w:rsidRPr="006F0D27">
        <w:tab/>
        <w:t>On a actuellement recours à des essais similaires pour la validation des composants et sous-systèmes électriques. L</w:t>
      </w:r>
      <w:r>
        <w:t>’</w:t>
      </w:r>
      <w:r w:rsidRPr="006F0D27">
        <w:t>essai de choc et de cycle thermiques fait également partie de la séquence d</w:t>
      </w:r>
      <w:r>
        <w:t>’</w:t>
      </w:r>
      <w:r w:rsidRPr="006F0D27">
        <w:t>essais prévue dans le cadre du transport des marchandises dangere</w:t>
      </w:r>
      <w:r w:rsidR="004B1B19">
        <w:t>uses, conformément à la section </w:t>
      </w:r>
      <w:r w:rsidRPr="006F0D27">
        <w:t>38.3 du Manuel d</w:t>
      </w:r>
      <w:r>
        <w:t>’</w:t>
      </w:r>
      <w:r w:rsidRPr="006F0D27">
        <w:t>épreuves et de critères (Épreuve T.2</w:t>
      </w:r>
      <w:r>
        <w:t> :</w:t>
      </w:r>
      <w:r w:rsidRPr="006F0D27">
        <w:t xml:space="preserve"> Épreuve thermique).</w:t>
      </w:r>
    </w:p>
    <w:p w:rsidR="000B1F33" w:rsidRPr="006F0D27" w:rsidRDefault="000B1F33" w:rsidP="000B1F33">
      <w:pPr>
        <w:pStyle w:val="SingleTxtG"/>
      </w:pPr>
      <w:r w:rsidRPr="006F0D27">
        <w:t>145.</w:t>
      </w:r>
      <w:r w:rsidRPr="006F0D27">
        <w:tab/>
        <w:t>Étant donné qu</w:t>
      </w:r>
      <w:r>
        <w:t>’</w:t>
      </w:r>
      <w:r w:rsidRPr="006F0D27">
        <w:t xml:space="preserve">une approbation en vertu </w:t>
      </w:r>
      <w:r w:rsidR="004B1B19">
        <w:t>des prescriptions de la section </w:t>
      </w:r>
      <w:r w:rsidRPr="006F0D27">
        <w:t>38.3 peut également s</w:t>
      </w:r>
      <w:r>
        <w:t>’</w:t>
      </w:r>
      <w:r w:rsidRPr="006F0D27">
        <w:t>imposer dans bien des cas pour les types de SRSEE (tels que les accumulateurs au lithium-métal, au lithium-ion ou au lithium-polymère) visés dans le présent projet de RTM, on peut considérer qu</w:t>
      </w:r>
      <w:r>
        <w:t>’</w:t>
      </w:r>
      <w:r w:rsidRPr="006F0D27">
        <w:t>en effectuant l</w:t>
      </w:r>
      <w:r>
        <w:t>’</w:t>
      </w:r>
      <w:r w:rsidRPr="006F0D27">
        <w:t>essai de choc et de cycle thermiques sur la base de l</w:t>
      </w:r>
      <w:r>
        <w:t>’</w:t>
      </w:r>
      <w:r w:rsidR="004B1B19">
        <w:t>épreuve </w:t>
      </w:r>
      <w:r w:rsidRPr="006F0D27">
        <w:t>T.2 (Épreuve thermique), on adopte une approche rationnelle. En ce qui concerne les températures plus élevées et extrêmes, on peut se reporter à l</w:t>
      </w:r>
      <w:r>
        <w:t>’</w:t>
      </w:r>
      <w:r w:rsidRPr="006F0D27">
        <w:t>annexe</w:t>
      </w:r>
      <w:r>
        <w:t> </w:t>
      </w:r>
      <w:r w:rsidRPr="006F0D27">
        <w:t>E, «</w:t>
      </w:r>
      <w:r>
        <w:t> </w:t>
      </w:r>
      <w:r w:rsidRPr="006F0D27">
        <w:t>Temperature rise on each position in the car under clear weather</w:t>
      </w:r>
      <w:r>
        <w:t> </w:t>
      </w:r>
      <w:r w:rsidR="004B1B19">
        <w:t>», de la norme IEEE </w:t>
      </w:r>
      <w:r w:rsidRPr="006F0D27">
        <w:t>1725 (2006).</w:t>
      </w:r>
    </w:p>
    <w:p w:rsidR="000B1F33" w:rsidRPr="006F0D27" w:rsidRDefault="000B1F33" w:rsidP="000B1F33">
      <w:pPr>
        <w:pStyle w:val="SingleTxtG"/>
      </w:pPr>
      <w:r w:rsidRPr="006F0D27">
        <w:t>146.</w:t>
      </w:r>
      <w:r w:rsidRPr="006F0D27">
        <w:tab/>
        <w:t>Les prescriptions d</w:t>
      </w:r>
      <w:r>
        <w:t>’</w:t>
      </w:r>
      <w:r w:rsidRPr="006F0D27">
        <w:t xml:space="preserve">essai et les limites à respecter </w:t>
      </w:r>
      <w:r>
        <w:t xml:space="preserve">sont celles du Règlement ONU </w:t>
      </w:r>
      <w:r>
        <w:rPr>
          <w:rFonts w:eastAsia="MS Mincho"/>
        </w:rPr>
        <w:t>n</w:t>
      </w:r>
      <w:r>
        <w:rPr>
          <w:rFonts w:eastAsia="MS Mincho"/>
          <w:vertAlign w:val="superscript"/>
        </w:rPr>
        <w:t>o</w:t>
      </w:r>
      <w:r>
        <w:t> 100, série </w:t>
      </w:r>
      <w:r w:rsidRPr="006F0D27">
        <w:t>02 d</w:t>
      </w:r>
      <w:r>
        <w:t>’</w:t>
      </w:r>
      <w:r w:rsidRPr="006F0D27">
        <w:t>amendements.</w:t>
      </w:r>
    </w:p>
    <w:p w:rsidR="000B1F33" w:rsidRPr="006F0D27" w:rsidRDefault="000B1F33" w:rsidP="000B1F33">
      <w:pPr>
        <w:pStyle w:val="SingleTxtG"/>
      </w:pPr>
      <w:r>
        <w:lastRenderedPageBreak/>
        <w:t>147.</w:t>
      </w:r>
      <w:r>
        <w:tab/>
        <w:t>La température de -40 </w:t>
      </w:r>
      <w:r w:rsidRPr="006F0D27">
        <w:t xml:space="preserve">°C est généralement considérée comme la température la plus basse à prendre en compte dans les applications pour les automobiles (voir par exemple le RTM </w:t>
      </w:r>
      <w:r>
        <w:rPr>
          <w:rFonts w:eastAsia="MS Mincho"/>
        </w:rPr>
        <w:t>n</w:t>
      </w:r>
      <w:r>
        <w:rPr>
          <w:rFonts w:eastAsia="MS Mincho"/>
          <w:vertAlign w:val="superscript"/>
        </w:rPr>
        <w:t>o</w:t>
      </w:r>
      <w:r>
        <w:t> </w:t>
      </w:r>
      <w:r w:rsidRPr="006F0D27">
        <w:t>13). L</w:t>
      </w:r>
      <w:r>
        <w:t>’</w:t>
      </w:r>
      <w:r w:rsidRPr="006F0D27">
        <w:t>essai de choc et de cycle thermiques vise à s</w:t>
      </w:r>
      <w:r>
        <w:t>’</w:t>
      </w:r>
      <w:r w:rsidRPr="006F0D27">
        <w:t>assurer que le SRSEE est conçu de manière à supporter les chocs de température soudains qui se produisent en situation réelle. Au regard de cet objectif, il a été convenu au sein du groupe informel d</w:t>
      </w:r>
      <w:r>
        <w:t>’</w:t>
      </w:r>
      <w:r w:rsidRPr="006F0D27">
        <w:t>experts chargé d</w:t>
      </w:r>
      <w:r>
        <w:t>’</w:t>
      </w:r>
      <w:r w:rsidRPr="006F0D27">
        <w:t xml:space="preserve">élaborer </w:t>
      </w:r>
      <w:r w:rsidR="004B1B19">
        <w:t>la série </w:t>
      </w:r>
      <w:r w:rsidRPr="006F0D27">
        <w:t>02 d</w:t>
      </w:r>
      <w:r>
        <w:t>’</w:t>
      </w:r>
      <w:r w:rsidRPr="006F0D27">
        <w:t xml:space="preserve">amendements au Règlement </w:t>
      </w:r>
      <w:r>
        <w:rPr>
          <w:rFonts w:eastAsia="MS Mincho"/>
        </w:rPr>
        <w:t>n</w:t>
      </w:r>
      <w:r>
        <w:rPr>
          <w:rFonts w:eastAsia="MS Mincho"/>
          <w:vertAlign w:val="superscript"/>
        </w:rPr>
        <w:t>o</w:t>
      </w:r>
      <w:r>
        <w:t> </w:t>
      </w:r>
      <w:r w:rsidRPr="006F0D27">
        <w:t>100 qu</w:t>
      </w:r>
      <w:r>
        <w:t>’</w:t>
      </w:r>
      <w:r w:rsidRPr="006F0D27">
        <w:t>un brusque écart de températ</w:t>
      </w:r>
      <w:r>
        <w:t>ure de 100 </w:t>
      </w:r>
      <w:r w:rsidRPr="006F0D27">
        <w:t>°C était supérieur à ce que l</w:t>
      </w:r>
      <w:r>
        <w:t>’</w:t>
      </w:r>
      <w:r w:rsidRPr="006F0D27">
        <w:t>on pouvait constater dans la réalité et constituait donc une valeur suffisante par rapport à l</w:t>
      </w:r>
      <w:r>
        <w:t>’</w:t>
      </w:r>
      <w:r w:rsidRPr="006F0D27">
        <w:t>objectif visé. Des essais de longévité menés en Europe centrale ont en outre permis de démontrer que la température maximale des batteries en service ne dépa</w:t>
      </w:r>
      <w:r>
        <w:t>ssait pas 60 °C (voir la figure </w:t>
      </w:r>
      <w:r w:rsidRPr="006F0D27">
        <w:t>14).</w:t>
      </w:r>
    </w:p>
    <w:p w:rsidR="000B1F33" w:rsidRPr="00F2727D" w:rsidRDefault="000B1F33" w:rsidP="000B1F33">
      <w:pPr>
        <w:pStyle w:val="Heading1"/>
        <w:spacing w:after="120"/>
        <w:ind w:left="0"/>
        <w:rPr>
          <w:b/>
        </w:rPr>
      </w:pPr>
      <w:r w:rsidRPr="006F0D27">
        <w:t>Figure 14</w:t>
      </w:r>
      <w:r>
        <w:t xml:space="preserve"> </w:t>
      </w:r>
      <w:r>
        <w:br/>
      </w:r>
      <w:r w:rsidRPr="00F2727D">
        <w:rPr>
          <w:b/>
        </w:rPr>
        <w:t>Températures relevées sur les batteries</w:t>
      </w:r>
    </w:p>
    <w:p w:rsidR="000B1F33" w:rsidRDefault="000B1F33" w:rsidP="000B1F33">
      <w:pPr>
        <w:spacing w:after="240"/>
      </w:pPr>
      <w:r>
        <w:rPr>
          <w:noProof/>
          <w:lang w:val="en-GB" w:eastAsia="en-GB"/>
        </w:rPr>
        <mc:AlternateContent>
          <mc:Choice Requires="wps">
            <w:drawing>
              <wp:anchor distT="0" distB="0" distL="114300" distR="114300" simplePos="0" relativeHeight="251564032" behindDoc="0" locked="0" layoutInCell="1" allowOverlap="1" wp14:anchorId="1D3830F6" wp14:editId="0FBB093D">
                <wp:simplePos x="0" y="0"/>
                <wp:positionH relativeFrom="column">
                  <wp:posOffset>426402</wp:posOffset>
                </wp:positionH>
                <wp:positionV relativeFrom="paragraph">
                  <wp:posOffset>1510030</wp:posOffset>
                </wp:positionV>
                <wp:extent cx="518160" cy="83820"/>
                <wp:effectExtent l="0" t="0" r="0" b="11430"/>
                <wp:wrapNone/>
                <wp:docPr id="3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069D" w:rsidRPr="00560D2F" w:rsidRDefault="002A069D" w:rsidP="000B1F33">
                            <w:pPr>
                              <w:spacing w:line="240" w:lineRule="auto"/>
                              <w:jc w:val="center"/>
                              <w:rPr>
                                <w:b/>
                                <w:sz w:val="8"/>
                                <w:szCs w:val="8"/>
                              </w:rPr>
                            </w:pPr>
                            <w:r>
                              <w:rPr>
                                <w:b/>
                                <w:sz w:val="8"/>
                                <w:szCs w:val="8"/>
                              </w:rPr>
                              <w:t>Essai de longévité 12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830F6" id="_x0000_s1084" type="#_x0000_t202" style="position:absolute;margin-left:33.55pt;margin-top:118.9pt;width:40.8pt;height:6.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" filled="f" stroked="f">
                <v:textbox inset="0,0,0,0">
                  <w:txbxContent>
                    <w:p w:rsidR="002A069D" w:rsidRPr="00560D2F" w:rsidRDefault="002A069D" w:rsidP="000B1F33">
                      <w:pPr>
                        <w:spacing w:line="240" w:lineRule="auto"/>
                        <w:jc w:val="center"/>
                        <w:rPr>
                          <w:b/>
                          <w:sz w:val="8"/>
                          <w:szCs w:val="8"/>
                        </w:rPr>
                      </w:pPr>
                      <w:r>
                        <w:rPr>
                          <w:b/>
                          <w:sz w:val="8"/>
                          <w:szCs w:val="8"/>
                        </w:rPr>
                        <w:t>Essai de longévité 12</w:t>
                      </w:r>
                    </w:p>
                  </w:txbxContent>
                </v:textbox>
              </v:shape>
            </w:pict>
          </mc:Fallback>
        </mc:AlternateContent>
      </w:r>
      <w:r>
        <w:rPr>
          <w:noProof/>
          <w:lang w:val="en-GB" w:eastAsia="en-GB"/>
        </w:rPr>
        <mc:AlternateContent>
          <mc:Choice Requires="wps">
            <w:drawing>
              <wp:anchor distT="0" distB="0" distL="114300" distR="114300" simplePos="0" relativeHeight="251526144" behindDoc="0" locked="0" layoutInCell="1" allowOverlap="1" wp14:anchorId="155E21A9" wp14:editId="573E0239">
                <wp:simplePos x="0" y="0"/>
                <wp:positionH relativeFrom="column">
                  <wp:posOffset>156210</wp:posOffset>
                </wp:positionH>
                <wp:positionV relativeFrom="paragraph">
                  <wp:posOffset>627063</wp:posOffset>
                </wp:positionV>
                <wp:extent cx="257810" cy="92075"/>
                <wp:effectExtent l="0" t="0" r="8890" b="3175"/>
                <wp:wrapNone/>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E21A9" id="_x0000_s1085" type="#_x0000_t202" style="position:absolute;margin-left:12.3pt;margin-top:49.4pt;width:20.3pt;height:7.2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" filled="f" stroked="f">
                <v:textbox inset="0,0,0,0">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3</w:t>
                      </w:r>
                    </w:p>
                  </w:txbxContent>
                </v:textbox>
              </v:shape>
            </w:pict>
          </mc:Fallback>
        </mc:AlternateContent>
      </w:r>
      <w:r>
        <w:rPr>
          <w:noProof/>
          <w:lang w:val="en-GB" w:eastAsia="en-GB"/>
        </w:rPr>
        <mc:AlternateContent>
          <mc:Choice Requires="wps">
            <w:drawing>
              <wp:anchor distT="0" distB="0" distL="114300" distR="114300" simplePos="0" relativeHeight="251616256" behindDoc="0" locked="0" layoutInCell="1" allowOverlap="1" wp14:anchorId="00E81688" wp14:editId="62B5205E">
                <wp:simplePos x="0" y="0"/>
                <wp:positionH relativeFrom="column">
                  <wp:posOffset>1311910</wp:posOffset>
                </wp:positionH>
                <wp:positionV relativeFrom="paragraph">
                  <wp:posOffset>338455</wp:posOffset>
                </wp:positionV>
                <wp:extent cx="2863850" cy="111760"/>
                <wp:effectExtent l="0" t="0" r="12700" b="254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11760"/>
                        </a:xfrm>
                        <a:prstGeom prst="rect">
                          <a:avLst/>
                        </a:prstGeom>
                        <a:noFill/>
                        <a:ln w="9525">
                          <a:noFill/>
                          <a:miter lim="800000"/>
                          <a:headEnd/>
                          <a:tailEnd/>
                        </a:ln>
                      </wps:spPr>
                      <wps:txbx>
                        <w:txbxContent>
                          <w:p w:rsidR="002A069D" w:rsidRPr="0046252D" w:rsidRDefault="002A069D" w:rsidP="000B1F33">
                            <w:pPr>
                              <w:spacing w:line="240" w:lineRule="auto"/>
                              <w:rPr>
                                <w:b/>
                                <w:sz w:val="10"/>
                                <w:szCs w:val="10"/>
                              </w:rPr>
                            </w:pPr>
                            <w:r>
                              <w:rPr>
                                <w:b/>
                                <w:sz w:val="10"/>
                                <w:szCs w:val="10"/>
                              </w:rPr>
                              <w:t xml:space="preserve">  -25    -20     -15    -10    -5       0        5       10     15     20     25      30     35       40    45     50      55     60     65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81688" id="_x0000_s1086" type="#_x0000_t202" style="position:absolute;margin-left:103.3pt;margin-top:26.65pt;width:225.5pt;height:8.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" filled="f" stroked="f">
                <v:textbox inset="0,0,0,0">
                  <w:txbxContent>
                    <w:p w:rsidR="002A069D" w:rsidRPr="0046252D" w:rsidRDefault="002A069D" w:rsidP="000B1F33">
                      <w:pPr>
                        <w:spacing w:line="240" w:lineRule="auto"/>
                        <w:rPr>
                          <w:b/>
                          <w:sz w:val="10"/>
                          <w:szCs w:val="10"/>
                        </w:rPr>
                      </w:pPr>
                      <w:r>
                        <w:rPr>
                          <w:b/>
                          <w:sz w:val="10"/>
                          <w:szCs w:val="10"/>
                        </w:rPr>
                        <w:t xml:space="preserve">  -25    -20     -15    -10    -5       0        5       10     15     20     25      30     35       40    45     50      55     60     65</w:t>
                      </w:r>
                    </w:p>
                  </w:txbxContent>
                </v:textbox>
              </v:shape>
            </w:pict>
          </mc:Fallback>
        </mc:AlternateContent>
      </w:r>
      <w:r>
        <w:rPr>
          <w:noProof/>
          <w:lang w:val="en-GB" w:eastAsia="en-GB"/>
        </w:rPr>
        <mc:AlternateContent>
          <mc:Choice Requires="wps">
            <w:drawing>
              <wp:anchor distT="0" distB="0" distL="114300" distR="114300" simplePos="0" relativeHeight="251615232" behindDoc="0" locked="0" layoutInCell="1" allowOverlap="1" wp14:anchorId="59A7A27F" wp14:editId="0F11BA1B">
                <wp:simplePos x="0" y="0"/>
                <wp:positionH relativeFrom="column">
                  <wp:posOffset>1311910</wp:posOffset>
                </wp:positionH>
                <wp:positionV relativeFrom="paragraph">
                  <wp:posOffset>236855</wp:posOffset>
                </wp:positionV>
                <wp:extent cx="2863850" cy="111760"/>
                <wp:effectExtent l="0" t="0" r="12700" b="254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11760"/>
                        </a:xfrm>
                        <a:prstGeom prst="rect">
                          <a:avLst/>
                        </a:prstGeom>
                        <a:noFill/>
                        <a:ln w="9525">
                          <a:noFill/>
                          <a:miter lim="800000"/>
                          <a:headEnd/>
                          <a:tailEnd/>
                        </a:ln>
                      </wps:spPr>
                      <wps:txbx>
                        <w:txbxContent>
                          <w:p w:rsidR="002A069D" w:rsidRPr="0046252D" w:rsidRDefault="002A069D" w:rsidP="000B1F33">
                            <w:pPr>
                              <w:spacing w:line="240" w:lineRule="auto"/>
                              <w:rPr>
                                <w:b/>
                                <w:sz w:val="10"/>
                                <w:szCs w:val="10"/>
                              </w:rPr>
                            </w:pPr>
                            <w:r>
                              <w:rPr>
                                <w:b/>
                                <w:sz w:val="10"/>
                                <w:szCs w:val="10"/>
                              </w:rPr>
                              <w:t xml:space="preserve">  -30    -25     -20    -15    -10    -5        0       5       10     15     20      25     30       35    40     45      50     55     60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7A27F" id="_x0000_s1087" type="#_x0000_t202" style="position:absolute;margin-left:103.3pt;margin-top:18.65pt;width:225.5pt;height:8.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" filled="f" stroked="f">
                <v:textbox inset="0,0,0,0">
                  <w:txbxContent>
                    <w:p w:rsidR="002A069D" w:rsidRPr="0046252D" w:rsidRDefault="002A069D" w:rsidP="000B1F33">
                      <w:pPr>
                        <w:spacing w:line="240" w:lineRule="auto"/>
                        <w:rPr>
                          <w:b/>
                          <w:sz w:val="10"/>
                          <w:szCs w:val="10"/>
                        </w:rPr>
                      </w:pPr>
                      <w:r>
                        <w:rPr>
                          <w:b/>
                          <w:sz w:val="10"/>
                          <w:szCs w:val="10"/>
                        </w:rPr>
                        <w:t xml:space="preserve">  -30    -25     -20    -15    -10    -5        0       5       10     15     20      25     30       35    40     45      50     55     60</w:t>
                      </w:r>
                    </w:p>
                  </w:txbxContent>
                </v:textbox>
              </v:shape>
            </w:pict>
          </mc:Fallback>
        </mc:AlternateContent>
      </w:r>
      <w:r>
        <w:rPr>
          <w:noProof/>
          <w:lang w:val="en-GB" w:eastAsia="en-GB"/>
        </w:rPr>
        <mc:AlternateContent>
          <mc:Choice Requires="wps">
            <w:drawing>
              <wp:anchor distT="0" distB="0" distL="114300" distR="114300" simplePos="0" relativeHeight="251606016" behindDoc="0" locked="0" layoutInCell="1" allowOverlap="1" wp14:anchorId="361D5ABA" wp14:editId="1F2E5EE6">
                <wp:simplePos x="0" y="0"/>
                <wp:positionH relativeFrom="column">
                  <wp:posOffset>4439443</wp:posOffset>
                </wp:positionH>
                <wp:positionV relativeFrom="paragraph">
                  <wp:posOffset>1280640</wp:posOffset>
                </wp:positionV>
                <wp:extent cx="450994" cy="878058"/>
                <wp:effectExtent l="0" t="0" r="6350" b="0"/>
                <wp:wrapNone/>
                <wp:docPr id="3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94" cy="878058"/>
                        </a:xfrm>
                        <a:prstGeom prst="rect">
                          <a:avLst/>
                        </a:prstGeom>
                        <a:noFill/>
                        <a:ln w="9525">
                          <a:noFill/>
                          <a:miter lim="800000"/>
                          <a:headEnd/>
                          <a:tailEnd/>
                        </a:ln>
                      </wps:spPr>
                      <wps:txbx>
                        <w:txbxContent>
                          <w:p w:rsidR="002A069D" w:rsidRPr="007D05AB" w:rsidRDefault="002A069D" w:rsidP="000B1F33">
                            <w:pPr>
                              <w:spacing w:before="40" w:line="240" w:lineRule="auto"/>
                              <w:jc w:val="center"/>
                              <w:rPr>
                                <w:b/>
                                <w:sz w:val="8"/>
                                <w:szCs w:val="8"/>
                              </w:rPr>
                            </w:pPr>
                            <w:r w:rsidRPr="007D05AB">
                              <w:rPr>
                                <w:b/>
                                <w:sz w:val="8"/>
                                <w:szCs w:val="8"/>
                              </w:rPr>
                              <w:t>0 %</w:t>
                            </w:r>
                          </w:p>
                          <w:p w:rsidR="002A069D" w:rsidRDefault="002A069D" w:rsidP="000B1F33">
                            <w:pPr>
                              <w:spacing w:line="240" w:lineRule="auto"/>
                              <w:jc w:val="center"/>
                              <w:rPr>
                                <w:b/>
                                <w:sz w:val="10"/>
                                <w:szCs w:val="10"/>
                              </w:rPr>
                            </w:pPr>
                          </w:p>
                          <w:p w:rsidR="002A069D" w:rsidRDefault="002A069D" w:rsidP="000B1F33">
                            <w:pPr>
                              <w:spacing w:line="240" w:lineRule="auto"/>
                              <w:jc w:val="center"/>
                              <w:rPr>
                                <w:b/>
                                <w:sz w:val="8"/>
                                <w:szCs w:val="8"/>
                              </w:rPr>
                            </w:pPr>
                            <w:r w:rsidRPr="007D05AB">
                              <w:rPr>
                                <w:b/>
                                <w:sz w:val="8"/>
                                <w:szCs w:val="8"/>
                              </w:rPr>
                              <w:t xml:space="preserve">0 % </w:t>
                            </w:r>
                            <w:r w:rsidRPr="007D05AB">
                              <w:rPr>
                                <w:b/>
                                <w:sz w:val="8"/>
                                <w:szCs w:val="8"/>
                              </w:rPr>
                              <w:sym w:font="Symbol" w:char="F03C"/>
                            </w:r>
                            <w:r w:rsidRPr="007D05AB">
                              <w:rPr>
                                <w:b/>
                                <w:sz w:val="8"/>
                                <w:szCs w:val="8"/>
                              </w:rPr>
                              <w:t xml:space="preserve"> T </w:t>
                            </w:r>
                            <w:r w:rsidRPr="007D05AB">
                              <w:rPr>
                                <w:b/>
                                <w:sz w:val="8"/>
                                <w:szCs w:val="8"/>
                              </w:rPr>
                              <w:sym w:font="Symbol" w:char="F03C"/>
                            </w:r>
                            <w:r w:rsidRPr="007D05AB">
                              <w:rPr>
                                <w:b/>
                                <w:sz w:val="8"/>
                                <w:szCs w:val="8"/>
                              </w:rPr>
                              <w:t xml:space="preserve"> 10 %</w:t>
                            </w:r>
                          </w:p>
                          <w:p w:rsidR="002A069D" w:rsidRDefault="002A069D" w:rsidP="000B1F33">
                            <w:pPr>
                              <w:spacing w:line="240" w:lineRule="auto"/>
                              <w:jc w:val="center"/>
                              <w:rPr>
                                <w:b/>
                                <w:sz w:val="8"/>
                                <w:szCs w:val="8"/>
                              </w:rPr>
                            </w:pPr>
                          </w:p>
                          <w:p w:rsidR="002A069D" w:rsidRDefault="002A069D" w:rsidP="000B1F33">
                            <w:pPr>
                              <w:spacing w:line="240" w:lineRule="auto"/>
                              <w:jc w:val="center"/>
                              <w:rPr>
                                <w:b/>
                                <w:sz w:val="8"/>
                                <w:szCs w:val="8"/>
                              </w:rPr>
                            </w:pPr>
                            <w:r>
                              <w:rPr>
                                <w:b/>
                                <w:sz w:val="8"/>
                                <w:szCs w:val="8"/>
                              </w:rPr>
                              <w:t>1</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 </w:t>
                            </w:r>
                            <w:r w:rsidRPr="007D05AB">
                              <w:rPr>
                                <w:b/>
                                <w:sz w:val="8"/>
                                <w:szCs w:val="8"/>
                              </w:rPr>
                              <w:sym w:font="Symbol" w:char="F03C"/>
                            </w:r>
                            <w:r w:rsidRPr="007D05AB">
                              <w:rPr>
                                <w:b/>
                                <w:sz w:val="8"/>
                                <w:szCs w:val="8"/>
                              </w:rPr>
                              <w:t xml:space="preserve"> </w:t>
                            </w:r>
                            <w:r>
                              <w:rPr>
                                <w:b/>
                                <w:sz w:val="8"/>
                                <w:szCs w:val="8"/>
                              </w:rPr>
                              <w:t>2</w:t>
                            </w:r>
                            <w:r w:rsidRPr="007D05AB">
                              <w:rPr>
                                <w:b/>
                                <w:sz w:val="8"/>
                                <w:szCs w:val="8"/>
                              </w:rPr>
                              <w:t>0 %</w:t>
                            </w:r>
                          </w:p>
                          <w:p w:rsidR="002A069D" w:rsidRDefault="002A069D" w:rsidP="000B1F33">
                            <w:pPr>
                              <w:spacing w:line="240" w:lineRule="auto"/>
                              <w:jc w:val="center"/>
                              <w:rPr>
                                <w:b/>
                                <w:sz w:val="8"/>
                                <w:szCs w:val="8"/>
                              </w:rPr>
                            </w:pPr>
                          </w:p>
                          <w:p w:rsidR="002A069D" w:rsidRDefault="002A069D" w:rsidP="000B1F33">
                            <w:pPr>
                              <w:spacing w:line="240" w:lineRule="auto"/>
                              <w:jc w:val="center"/>
                              <w:rPr>
                                <w:b/>
                                <w:sz w:val="8"/>
                                <w:szCs w:val="8"/>
                              </w:rPr>
                            </w:pPr>
                            <w:r>
                              <w:rPr>
                                <w:b/>
                                <w:sz w:val="8"/>
                                <w:szCs w:val="8"/>
                              </w:rPr>
                              <w:t>2</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 </w:t>
                            </w:r>
                            <w:r w:rsidRPr="007D05AB">
                              <w:rPr>
                                <w:b/>
                                <w:sz w:val="8"/>
                                <w:szCs w:val="8"/>
                              </w:rPr>
                              <w:sym w:font="Symbol" w:char="F03C"/>
                            </w:r>
                            <w:r w:rsidRPr="007D05AB">
                              <w:rPr>
                                <w:b/>
                                <w:sz w:val="8"/>
                                <w:szCs w:val="8"/>
                              </w:rPr>
                              <w:t xml:space="preserve"> </w:t>
                            </w:r>
                            <w:r>
                              <w:rPr>
                                <w:b/>
                                <w:sz w:val="8"/>
                                <w:szCs w:val="8"/>
                              </w:rPr>
                              <w:t>3</w:t>
                            </w:r>
                            <w:r w:rsidRPr="007D05AB">
                              <w:rPr>
                                <w:b/>
                                <w:sz w:val="8"/>
                                <w:szCs w:val="8"/>
                              </w:rPr>
                              <w:t>0 %</w:t>
                            </w:r>
                          </w:p>
                          <w:p w:rsidR="002A069D" w:rsidRDefault="002A069D" w:rsidP="000B1F33">
                            <w:pPr>
                              <w:spacing w:after="40" w:line="240" w:lineRule="auto"/>
                              <w:jc w:val="center"/>
                              <w:rPr>
                                <w:b/>
                                <w:sz w:val="8"/>
                                <w:szCs w:val="8"/>
                              </w:rPr>
                            </w:pPr>
                          </w:p>
                          <w:p w:rsidR="002A069D" w:rsidRDefault="002A069D" w:rsidP="000B1F33">
                            <w:pPr>
                              <w:spacing w:line="240" w:lineRule="auto"/>
                              <w:jc w:val="center"/>
                              <w:rPr>
                                <w:b/>
                                <w:sz w:val="8"/>
                                <w:szCs w:val="8"/>
                              </w:rPr>
                            </w:pPr>
                            <w:r>
                              <w:rPr>
                                <w:b/>
                                <w:sz w:val="8"/>
                                <w:szCs w:val="8"/>
                              </w:rPr>
                              <w:t>3</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 </w:t>
                            </w:r>
                            <w:r w:rsidRPr="007D05AB">
                              <w:rPr>
                                <w:b/>
                                <w:sz w:val="8"/>
                                <w:szCs w:val="8"/>
                              </w:rPr>
                              <w:sym w:font="Symbol" w:char="F03C"/>
                            </w:r>
                            <w:r w:rsidRPr="007D05AB">
                              <w:rPr>
                                <w:b/>
                                <w:sz w:val="8"/>
                                <w:szCs w:val="8"/>
                              </w:rPr>
                              <w:t xml:space="preserve"> </w:t>
                            </w:r>
                            <w:r>
                              <w:rPr>
                                <w:b/>
                                <w:sz w:val="8"/>
                                <w:szCs w:val="8"/>
                              </w:rPr>
                              <w:t>4</w:t>
                            </w:r>
                            <w:r w:rsidRPr="007D05AB">
                              <w:rPr>
                                <w:b/>
                                <w:sz w:val="8"/>
                                <w:szCs w:val="8"/>
                              </w:rPr>
                              <w:t>0 %</w:t>
                            </w:r>
                          </w:p>
                          <w:p w:rsidR="002A069D" w:rsidRDefault="002A069D" w:rsidP="000B1F33">
                            <w:pPr>
                              <w:spacing w:line="240" w:lineRule="auto"/>
                              <w:jc w:val="center"/>
                              <w:rPr>
                                <w:b/>
                                <w:sz w:val="8"/>
                                <w:szCs w:val="8"/>
                              </w:rPr>
                            </w:pPr>
                          </w:p>
                          <w:p w:rsidR="002A069D" w:rsidRDefault="002A069D" w:rsidP="000B1F33">
                            <w:pPr>
                              <w:spacing w:line="240" w:lineRule="auto"/>
                              <w:jc w:val="center"/>
                              <w:rPr>
                                <w:b/>
                                <w:sz w:val="8"/>
                                <w:szCs w:val="8"/>
                              </w:rPr>
                            </w:pPr>
                            <w:r>
                              <w:rPr>
                                <w:b/>
                                <w:sz w:val="8"/>
                                <w:szCs w:val="8"/>
                              </w:rPr>
                              <w:t>4</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 </w:t>
                            </w:r>
                            <w:r w:rsidRPr="007D05AB">
                              <w:rPr>
                                <w:b/>
                                <w:sz w:val="8"/>
                                <w:szCs w:val="8"/>
                              </w:rPr>
                              <w:sym w:font="Symbol" w:char="F03C"/>
                            </w:r>
                            <w:r w:rsidRPr="007D05AB">
                              <w:rPr>
                                <w:b/>
                                <w:sz w:val="8"/>
                                <w:szCs w:val="8"/>
                              </w:rPr>
                              <w:t xml:space="preserve"> </w:t>
                            </w:r>
                            <w:r>
                              <w:rPr>
                                <w:b/>
                                <w:sz w:val="8"/>
                                <w:szCs w:val="8"/>
                              </w:rPr>
                              <w:t>5</w:t>
                            </w:r>
                            <w:r w:rsidRPr="007D05AB">
                              <w:rPr>
                                <w:b/>
                                <w:sz w:val="8"/>
                                <w:szCs w:val="8"/>
                              </w:rPr>
                              <w:t>0 %</w:t>
                            </w:r>
                          </w:p>
                          <w:p w:rsidR="002A069D" w:rsidRDefault="002A069D" w:rsidP="000B1F33">
                            <w:pPr>
                              <w:spacing w:line="240" w:lineRule="auto"/>
                              <w:jc w:val="center"/>
                              <w:rPr>
                                <w:b/>
                                <w:sz w:val="8"/>
                                <w:szCs w:val="8"/>
                              </w:rPr>
                            </w:pPr>
                          </w:p>
                          <w:p w:rsidR="002A069D" w:rsidRPr="007D05AB" w:rsidRDefault="002A069D" w:rsidP="000B1F33">
                            <w:pPr>
                              <w:spacing w:line="240" w:lineRule="auto"/>
                              <w:jc w:val="center"/>
                              <w:rPr>
                                <w:b/>
                                <w:sz w:val="8"/>
                                <w:szCs w:val="8"/>
                              </w:rPr>
                            </w:pPr>
                            <w:r>
                              <w:rPr>
                                <w:b/>
                                <w:sz w:val="8"/>
                                <w:szCs w:val="8"/>
                              </w:rPr>
                              <w:t>5</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D5ABA" id="_x0000_s1088" type="#_x0000_t202" style="position:absolute;margin-left:349.55pt;margin-top:100.85pt;width:35.5pt;height:69.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" filled="f" stroked="f">
                <v:textbox inset="0,0,0,0">
                  <w:txbxContent>
                    <w:p w:rsidR="002A069D" w:rsidRPr="007D05AB" w:rsidRDefault="002A069D" w:rsidP="000B1F33">
                      <w:pPr>
                        <w:spacing w:before="40" w:line="240" w:lineRule="auto"/>
                        <w:jc w:val="center"/>
                        <w:rPr>
                          <w:b/>
                          <w:sz w:val="8"/>
                          <w:szCs w:val="8"/>
                        </w:rPr>
                      </w:pPr>
                      <w:r w:rsidRPr="007D05AB">
                        <w:rPr>
                          <w:b/>
                          <w:sz w:val="8"/>
                          <w:szCs w:val="8"/>
                        </w:rPr>
                        <w:t>0 %</w:t>
                      </w:r>
                    </w:p>
                    <w:p w:rsidR="002A069D" w:rsidRDefault="002A069D" w:rsidP="000B1F33">
                      <w:pPr>
                        <w:spacing w:line="240" w:lineRule="auto"/>
                        <w:jc w:val="center"/>
                        <w:rPr>
                          <w:b/>
                          <w:sz w:val="10"/>
                          <w:szCs w:val="10"/>
                        </w:rPr>
                      </w:pPr>
                    </w:p>
                    <w:p w:rsidR="002A069D" w:rsidRDefault="002A069D" w:rsidP="000B1F33">
                      <w:pPr>
                        <w:spacing w:line="240" w:lineRule="auto"/>
                        <w:jc w:val="center"/>
                        <w:rPr>
                          <w:b/>
                          <w:sz w:val="8"/>
                          <w:szCs w:val="8"/>
                        </w:rPr>
                      </w:pPr>
                      <w:r w:rsidRPr="007D05AB">
                        <w:rPr>
                          <w:b/>
                          <w:sz w:val="8"/>
                          <w:szCs w:val="8"/>
                        </w:rPr>
                        <w:t xml:space="preserve">0 % </w:t>
                      </w:r>
                      <w:r w:rsidRPr="007D05AB">
                        <w:rPr>
                          <w:b/>
                          <w:sz w:val="8"/>
                          <w:szCs w:val="8"/>
                        </w:rPr>
                        <w:sym w:font="Symbol" w:char="F03C"/>
                      </w:r>
                      <w:r w:rsidRPr="007D05AB">
                        <w:rPr>
                          <w:b/>
                          <w:sz w:val="8"/>
                          <w:szCs w:val="8"/>
                        </w:rPr>
                        <w:t xml:space="preserve"> T </w:t>
                      </w:r>
                      <w:r w:rsidRPr="007D05AB">
                        <w:rPr>
                          <w:b/>
                          <w:sz w:val="8"/>
                          <w:szCs w:val="8"/>
                        </w:rPr>
                        <w:sym w:font="Symbol" w:char="F03C"/>
                      </w:r>
                      <w:r w:rsidRPr="007D05AB">
                        <w:rPr>
                          <w:b/>
                          <w:sz w:val="8"/>
                          <w:szCs w:val="8"/>
                        </w:rPr>
                        <w:t xml:space="preserve"> 10 %</w:t>
                      </w:r>
                    </w:p>
                    <w:p w:rsidR="002A069D" w:rsidRDefault="002A069D" w:rsidP="000B1F33">
                      <w:pPr>
                        <w:spacing w:line="240" w:lineRule="auto"/>
                        <w:jc w:val="center"/>
                        <w:rPr>
                          <w:b/>
                          <w:sz w:val="8"/>
                          <w:szCs w:val="8"/>
                        </w:rPr>
                      </w:pPr>
                    </w:p>
                    <w:p w:rsidR="002A069D" w:rsidRDefault="002A069D" w:rsidP="000B1F33">
                      <w:pPr>
                        <w:spacing w:line="240" w:lineRule="auto"/>
                        <w:jc w:val="center"/>
                        <w:rPr>
                          <w:b/>
                          <w:sz w:val="8"/>
                          <w:szCs w:val="8"/>
                        </w:rPr>
                      </w:pPr>
                      <w:r>
                        <w:rPr>
                          <w:b/>
                          <w:sz w:val="8"/>
                          <w:szCs w:val="8"/>
                        </w:rPr>
                        <w:t>1</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 </w:t>
                      </w:r>
                      <w:r w:rsidRPr="007D05AB">
                        <w:rPr>
                          <w:b/>
                          <w:sz w:val="8"/>
                          <w:szCs w:val="8"/>
                        </w:rPr>
                        <w:sym w:font="Symbol" w:char="F03C"/>
                      </w:r>
                      <w:r w:rsidRPr="007D05AB">
                        <w:rPr>
                          <w:b/>
                          <w:sz w:val="8"/>
                          <w:szCs w:val="8"/>
                        </w:rPr>
                        <w:t xml:space="preserve"> </w:t>
                      </w:r>
                      <w:r>
                        <w:rPr>
                          <w:b/>
                          <w:sz w:val="8"/>
                          <w:szCs w:val="8"/>
                        </w:rPr>
                        <w:t>2</w:t>
                      </w:r>
                      <w:r w:rsidRPr="007D05AB">
                        <w:rPr>
                          <w:b/>
                          <w:sz w:val="8"/>
                          <w:szCs w:val="8"/>
                        </w:rPr>
                        <w:t>0 %</w:t>
                      </w:r>
                    </w:p>
                    <w:p w:rsidR="002A069D" w:rsidRDefault="002A069D" w:rsidP="000B1F33">
                      <w:pPr>
                        <w:spacing w:line="240" w:lineRule="auto"/>
                        <w:jc w:val="center"/>
                        <w:rPr>
                          <w:b/>
                          <w:sz w:val="8"/>
                          <w:szCs w:val="8"/>
                        </w:rPr>
                      </w:pPr>
                    </w:p>
                    <w:p w:rsidR="002A069D" w:rsidRDefault="002A069D" w:rsidP="000B1F33">
                      <w:pPr>
                        <w:spacing w:line="240" w:lineRule="auto"/>
                        <w:jc w:val="center"/>
                        <w:rPr>
                          <w:b/>
                          <w:sz w:val="8"/>
                          <w:szCs w:val="8"/>
                        </w:rPr>
                      </w:pPr>
                      <w:r>
                        <w:rPr>
                          <w:b/>
                          <w:sz w:val="8"/>
                          <w:szCs w:val="8"/>
                        </w:rPr>
                        <w:t>2</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 </w:t>
                      </w:r>
                      <w:r w:rsidRPr="007D05AB">
                        <w:rPr>
                          <w:b/>
                          <w:sz w:val="8"/>
                          <w:szCs w:val="8"/>
                        </w:rPr>
                        <w:sym w:font="Symbol" w:char="F03C"/>
                      </w:r>
                      <w:r w:rsidRPr="007D05AB">
                        <w:rPr>
                          <w:b/>
                          <w:sz w:val="8"/>
                          <w:szCs w:val="8"/>
                        </w:rPr>
                        <w:t xml:space="preserve"> </w:t>
                      </w:r>
                      <w:r>
                        <w:rPr>
                          <w:b/>
                          <w:sz w:val="8"/>
                          <w:szCs w:val="8"/>
                        </w:rPr>
                        <w:t>3</w:t>
                      </w:r>
                      <w:r w:rsidRPr="007D05AB">
                        <w:rPr>
                          <w:b/>
                          <w:sz w:val="8"/>
                          <w:szCs w:val="8"/>
                        </w:rPr>
                        <w:t>0 %</w:t>
                      </w:r>
                    </w:p>
                    <w:p w:rsidR="002A069D" w:rsidRDefault="002A069D" w:rsidP="000B1F33">
                      <w:pPr>
                        <w:spacing w:after="40" w:line="240" w:lineRule="auto"/>
                        <w:jc w:val="center"/>
                        <w:rPr>
                          <w:b/>
                          <w:sz w:val="8"/>
                          <w:szCs w:val="8"/>
                        </w:rPr>
                      </w:pPr>
                    </w:p>
                    <w:p w:rsidR="002A069D" w:rsidRDefault="002A069D" w:rsidP="000B1F33">
                      <w:pPr>
                        <w:spacing w:line="240" w:lineRule="auto"/>
                        <w:jc w:val="center"/>
                        <w:rPr>
                          <w:b/>
                          <w:sz w:val="8"/>
                          <w:szCs w:val="8"/>
                        </w:rPr>
                      </w:pPr>
                      <w:r>
                        <w:rPr>
                          <w:b/>
                          <w:sz w:val="8"/>
                          <w:szCs w:val="8"/>
                        </w:rPr>
                        <w:t>3</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 </w:t>
                      </w:r>
                      <w:r w:rsidRPr="007D05AB">
                        <w:rPr>
                          <w:b/>
                          <w:sz w:val="8"/>
                          <w:szCs w:val="8"/>
                        </w:rPr>
                        <w:sym w:font="Symbol" w:char="F03C"/>
                      </w:r>
                      <w:r w:rsidRPr="007D05AB">
                        <w:rPr>
                          <w:b/>
                          <w:sz w:val="8"/>
                          <w:szCs w:val="8"/>
                        </w:rPr>
                        <w:t xml:space="preserve"> </w:t>
                      </w:r>
                      <w:r>
                        <w:rPr>
                          <w:b/>
                          <w:sz w:val="8"/>
                          <w:szCs w:val="8"/>
                        </w:rPr>
                        <w:t>4</w:t>
                      </w:r>
                      <w:r w:rsidRPr="007D05AB">
                        <w:rPr>
                          <w:b/>
                          <w:sz w:val="8"/>
                          <w:szCs w:val="8"/>
                        </w:rPr>
                        <w:t>0 %</w:t>
                      </w:r>
                    </w:p>
                    <w:p w:rsidR="002A069D" w:rsidRDefault="002A069D" w:rsidP="000B1F33">
                      <w:pPr>
                        <w:spacing w:line="240" w:lineRule="auto"/>
                        <w:jc w:val="center"/>
                        <w:rPr>
                          <w:b/>
                          <w:sz w:val="8"/>
                          <w:szCs w:val="8"/>
                        </w:rPr>
                      </w:pPr>
                    </w:p>
                    <w:p w:rsidR="002A069D" w:rsidRDefault="002A069D" w:rsidP="000B1F33">
                      <w:pPr>
                        <w:spacing w:line="240" w:lineRule="auto"/>
                        <w:jc w:val="center"/>
                        <w:rPr>
                          <w:b/>
                          <w:sz w:val="8"/>
                          <w:szCs w:val="8"/>
                        </w:rPr>
                      </w:pPr>
                      <w:r>
                        <w:rPr>
                          <w:b/>
                          <w:sz w:val="8"/>
                          <w:szCs w:val="8"/>
                        </w:rPr>
                        <w:t>4</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 </w:t>
                      </w:r>
                      <w:r w:rsidRPr="007D05AB">
                        <w:rPr>
                          <w:b/>
                          <w:sz w:val="8"/>
                          <w:szCs w:val="8"/>
                        </w:rPr>
                        <w:sym w:font="Symbol" w:char="F03C"/>
                      </w:r>
                      <w:r w:rsidRPr="007D05AB">
                        <w:rPr>
                          <w:b/>
                          <w:sz w:val="8"/>
                          <w:szCs w:val="8"/>
                        </w:rPr>
                        <w:t xml:space="preserve"> </w:t>
                      </w:r>
                      <w:r>
                        <w:rPr>
                          <w:b/>
                          <w:sz w:val="8"/>
                          <w:szCs w:val="8"/>
                        </w:rPr>
                        <w:t>5</w:t>
                      </w:r>
                      <w:r w:rsidRPr="007D05AB">
                        <w:rPr>
                          <w:b/>
                          <w:sz w:val="8"/>
                          <w:szCs w:val="8"/>
                        </w:rPr>
                        <w:t>0 %</w:t>
                      </w:r>
                    </w:p>
                    <w:p w:rsidR="002A069D" w:rsidRDefault="002A069D" w:rsidP="000B1F33">
                      <w:pPr>
                        <w:spacing w:line="240" w:lineRule="auto"/>
                        <w:jc w:val="center"/>
                        <w:rPr>
                          <w:b/>
                          <w:sz w:val="8"/>
                          <w:szCs w:val="8"/>
                        </w:rPr>
                      </w:pPr>
                    </w:p>
                    <w:p w:rsidR="002A069D" w:rsidRPr="007D05AB" w:rsidRDefault="002A069D" w:rsidP="000B1F33">
                      <w:pPr>
                        <w:spacing w:line="240" w:lineRule="auto"/>
                        <w:jc w:val="center"/>
                        <w:rPr>
                          <w:b/>
                          <w:sz w:val="8"/>
                          <w:szCs w:val="8"/>
                        </w:rPr>
                      </w:pPr>
                      <w:r>
                        <w:rPr>
                          <w:b/>
                          <w:sz w:val="8"/>
                          <w:szCs w:val="8"/>
                        </w:rPr>
                        <w:t>5</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w:t>
                      </w:r>
                    </w:p>
                  </w:txbxContent>
                </v:textbox>
              </v:shape>
            </w:pict>
          </mc:Fallback>
        </mc:AlternateContent>
      </w:r>
      <w:r>
        <w:rPr>
          <w:noProof/>
          <w:lang w:val="en-GB" w:eastAsia="en-GB"/>
        </w:rPr>
        <mc:AlternateContent>
          <mc:Choice Requires="wps">
            <w:drawing>
              <wp:anchor distT="0" distB="0" distL="114300" distR="114300" simplePos="0" relativeHeight="251597824" behindDoc="0" locked="0" layoutInCell="1" allowOverlap="1" wp14:anchorId="50FB626A" wp14:editId="56FB5393">
                <wp:simplePos x="0" y="0"/>
                <wp:positionH relativeFrom="column">
                  <wp:posOffset>4401820</wp:posOffset>
                </wp:positionH>
                <wp:positionV relativeFrom="paragraph">
                  <wp:posOffset>1135052</wp:posOffset>
                </wp:positionV>
                <wp:extent cx="518160" cy="148751"/>
                <wp:effectExtent l="0" t="0" r="0" b="3810"/>
                <wp:wrapNone/>
                <wp:docPr id="3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48751"/>
                        </a:xfrm>
                        <a:prstGeom prst="rect">
                          <a:avLst/>
                        </a:prstGeom>
                        <a:noFill/>
                        <a:ln w="9525">
                          <a:noFill/>
                          <a:miter lim="800000"/>
                          <a:headEnd/>
                          <a:tailEnd/>
                        </a:ln>
                      </wps:spPr>
                      <wps:txbx>
                        <w:txbxContent>
                          <w:p w:rsidR="002A069D" w:rsidRPr="00560D2F" w:rsidRDefault="002A069D" w:rsidP="000B1F33">
                            <w:pPr>
                              <w:spacing w:line="240" w:lineRule="auto"/>
                              <w:jc w:val="center"/>
                              <w:rPr>
                                <w:b/>
                                <w:sz w:val="8"/>
                                <w:szCs w:val="8"/>
                              </w:rPr>
                            </w:pPr>
                            <w:r>
                              <w:rPr>
                                <w:b/>
                                <w:sz w:val="8"/>
                                <w:szCs w:val="8"/>
                              </w:rPr>
                              <w:t xml:space="preserve">Distribution </w:t>
                            </w:r>
                            <w:r>
                              <w:rPr>
                                <w:b/>
                                <w:sz w:val="8"/>
                                <w:szCs w:val="8"/>
                              </w:rPr>
                              <w:br/>
                              <w:t>des températures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B626A" id="_x0000_s1089" type="#_x0000_t202" style="position:absolute;margin-left:346.6pt;margin-top:89.35pt;width:40.8pt;height:11.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" filled="f" stroked="f">
                <v:textbox inset="0,0,0,0">
                  <w:txbxContent>
                    <w:p w:rsidR="002A069D" w:rsidRPr="00560D2F" w:rsidRDefault="002A069D" w:rsidP="000B1F33">
                      <w:pPr>
                        <w:spacing w:line="240" w:lineRule="auto"/>
                        <w:jc w:val="center"/>
                        <w:rPr>
                          <w:b/>
                          <w:sz w:val="8"/>
                          <w:szCs w:val="8"/>
                        </w:rPr>
                      </w:pPr>
                      <w:r>
                        <w:rPr>
                          <w:b/>
                          <w:sz w:val="8"/>
                          <w:szCs w:val="8"/>
                        </w:rPr>
                        <w:t xml:space="preserve">Distribution </w:t>
                      </w:r>
                      <w:r>
                        <w:rPr>
                          <w:b/>
                          <w:sz w:val="8"/>
                          <w:szCs w:val="8"/>
                        </w:rPr>
                        <w:br/>
                        <w:t>des températures</w:t>
                      </w:r>
                    </w:p>
                  </w:txbxContent>
                </v:textbox>
              </v:shape>
            </w:pict>
          </mc:Fallback>
        </mc:AlternateContent>
      </w:r>
      <w:r>
        <w:rPr>
          <w:noProof/>
          <w:lang w:val="en-GB" w:eastAsia="en-GB"/>
        </w:rPr>
        <mc:AlternateContent>
          <mc:Choice Requires="wps">
            <w:drawing>
              <wp:anchor distT="0" distB="0" distL="114300" distR="114300" simplePos="0" relativeHeight="251591680" behindDoc="0" locked="0" layoutInCell="1" allowOverlap="1" wp14:anchorId="02C20ACB" wp14:editId="6924BFCC">
                <wp:simplePos x="0" y="0"/>
                <wp:positionH relativeFrom="column">
                  <wp:posOffset>1363926</wp:posOffset>
                </wp:positionH>
                <wp:positionV relativeFrom="paragraph">
                  <wp:posOffset>1209034</wp:posOffset>
                </wp:positionV>
                <wp:extent cx="1357118" cy="82751"/>
                <wp:effectExtent l="0" t="0" r="0" b="12700"/>
                <wp:wrapNone/>
                <wp:docPr id="3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118" cy="82751"/>
                        </a:xfrm>
                        <a:prstGeom prst="rect">
                          <a:avLst/>
                        </a:prstGeom>
                        <a:noFill/>
                        <a:ln w="9525">
                          <a:noFill/>
                          <a:miter lim="800000"/>
                          <a:headEnd/>
                          <a:tailEnd/>
                        </a:ln>
                      </wps:spPr>
                      <wps:txbx>
                        <w:txbxContent>
                          <w:p w:rsidR="002A069D" w:rsidRPr="00560D2F" w:rsidRDefault="002A069D" w:rsidP="000B1F33">
                            <w:pPr>
                              <w:spacing w:line="240" w:lineRule="auto"/>
                              <w:rPr>
                                <w:b/>
                                <w:sz w:val="8"/>
                                <w:szCs w:val="8"/>
                              </w:rPr>
                            </w:pPr>
                            <w:r>
                              <w:rPr>
                                <w:b/>
                                <w:sz w:val="8"/>
                                <w:szCs w:val="8"/>
                              </w:rPr>
                              <w:t>Pas de données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20ACB" id="_x0000_s1090" type="#_x0000_t202" style="position:absolute;margin-left:107.4pt;margin-top:95.2pt;width:106.85pt;height: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" filled="f" stroked="f">
                <v:textbox inset="0,0,0,0">
                  <w:txbxContent>
                    <w:p w:rsidR="002A069D" w:rsidRPr="00560D2F" w:rsidRDefault="002A069D" w:rsidP="000B1F33">
                      <w:pPr>
                        <w:spacing w:line="240" w:lineRule="auto"/>
                        <w:rPr>
                          <w:b/>
                          <w:sz w:val="8"/>
                          <w:szCs w:val="8"/>
                        </w:rPr>
                      </w:pPr>
                      <w:r>
                        <w:rPr>
                          <w:b/>
                          <w:sz w:val="8"/>
                          <w:szCs w:val="8"/>
                        </w:rPr>
                        <w:t>Pas de données</w:t>
                      </w:r>
                    </w:p>
                  </w:txbxContent>
                </v:textbox>
              </v:shape>
            </w:pict>
          </mc:Fallback>
        </mc:AlternateContent>
      </w:r>
      <w:r>
        <w:rPr>
          <w:noProof/>
          <w:lang w:val="en-GB" w:eastAsia="en-GB"/>
        </w:rPr>
        <mc:AlternateContent>
          <mc:Choice Requires="wps">
            <w:drawing>
              <wp:anchor distT="0" distB="0" distL="114300" distR="114300" simplePos="0" relativeHeight="251589632" behindDoc="0" locked="0" layoutInCell="1" allowOverlap="1" wp14:anchorId="41DEDBD7" wp14:editId="1DA492B6">
                <wp:simplePos x="0" y="0"/>
                <wp:positionH relativeFrom="column">
                  <wp:posOffset>1363926</wp:posOffset>
                </wp:positionH>
                <wp:positionV relativeFrom="paragraph">
                  <wp:posOffset>1119057</wp:posOffset>
                </wp:positionV>
                <wp:extent cx="1357118" cy="82751"/>
                <wp:effectExtent l="0" t="0" r="0" b="12700"/>
                <wp:wrapNone/>
                <wp:docPr id="3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118" cy="82751"/>
                        </a:xfrm>
                        <a:prstGeom prst="rect">
                          <a:avLst/>
                        </a:prstGeom>
                        <a:noFill/>
                        <a:ln w="9525">
                          <a:noFill/>
                          <a:miter lim="800000"/>
                          <a:headEnd/>
                          <a:tailEnd/>
                        </a:ln>
                      </wps:spPr>
                      <wps:txbx>
                        <w:txbxContent>
                          <w:p w:rsidR="002A069D" w:rsidRPr="00560D2F" w:rsidRDefault="002A069D" w:rsidP="000B1F33">
                            <w:pPr>
                              <w:spacing w:line="240" w:lineRule="auto"/>
                              <w:rPr>
                                <w:b/>
                                <w:sz w:val="8"/>
                                <w:szCs w:val="8"/>
                              </w:rPr>
                            </w:pPr>
                            <w:r>
                              <w:rPr>
                                <w:b/>
                                <w:sz w:val="8"/>
                                <w:szCs w:val="8"/>
                              </w:rPr>
                              <w:t>Pas de données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EDBD7" id="_x0000_s1091" type="#_x0000_t202" style="position:absolute;margin-left:107.4pt;margin-top:88.1pt;width:106.85pt;height: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" filled="f" stroked="f">
                <v:textbox inset="0,0,0,0">
                  <w:txbxContent>
                    <w:p w:rsidR="002A069D" w:rsidRPr="00560D2F" w:rsidRDefault="002A069D" w:rsidP="000B1F33">
                      <w:pPr>
                        <w:spacing w:line="240" w:lineRule="auto"/>
                        <w:rPr>
                          <w:b/>
                          <w:sz w:val="8"/>
                          <w:szCs w:val="8"/>
                        </w:rPr>
                      </w:pPr>
                      <w:r>
                        <w:rPr>
                          <w:b/>
                          <w:sz w:val="8"/>
                          <w:szCs w:val="8"/>
                        </w:rPr>
                        <w:t>Pas de données</w:t>
                      </w:r>
                    </w:p>
                  </w:txbxContent>
                </v:textbox>
              </v:shape>
            </w:pict>
          </mc:Fallback>
        </mc:AlternateContent>
      </w:r>
      <w:r>
        <w:rPr>
          <w:noProof/>
          <w:lang w:val="en-GB" w:eastAsia="en-GB"/>
        </w:rPr>
        <mc:AlternateContent>
          <mc:Choice Requires="wps">
            <w:drawing>
              <wp:anchor distT="0" distB="0" distL="114300" distR="114300" simplePos="0" relativeHeight="251588608" behindDoc="0" locked="0" layoutInCell="1" allowOverlap="1" wp14:anchorId="4D9D0E28" wp14:editId="1D34FDA8">
                <wp:simplePos x="0" y="0"/>
                <wp:positionH relativeFrom="column">
                  <wp:posOffset>1363345</wp:posOffset>
                </wp:positionH>
                <wp:positionV relativeFrom="paragraph">
                  <wp:posOffset>1022350</wp:posOffset>
                </wp:positionV>
                <wp:extent cx="1356995" cy="82550"/>
                <wp:effectExtent l="0" t="0" r="0" b="12700"/>
                <wp:wrapNone/>
                <wp:docPr id="3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82550"/>
                        </a:xfrm>
                        <a:prstGeom prst="rect">
                          <a:avLst/>
                        </a:prstGeom>
                        <a:noFill/>
                        <a:ln w="9525">
                          <a:noFill/>
                          <a:miter lim="800000"/>
                          <a:headEnd/>
                          <a:tailEnd/>
                        </a:ln>
                      </wps:spPr>
                      <wps:txbx>
                        <w:txbxContent>
                          <w:p w:rsidR="002A069D" w:rsidRPr="00560D2F" w:rsidRDefault="002A069D" w:rsidP="000B1F33">
                            <w:pPr>
                              <w:spacing w:line="240" w:lineRule="auto"/>
                              <w:rPr>
                                <w:b/>
                                <w:sz w:val="8"/>
                                <w:szCs w:val="8"/>
                              </w:rPr>
                            </w:pPr>
                            <w:r>
                              <w:rPr>
                                <w:b/>
                                <w:sz w:val="8"/>
                                <w:szCs w:val="8"/>
                              </w:rPr>
                              <w:t>Pas de données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D0E28" id="_x0000_s1092" type="#_x0000_t202" style="position:absolute;margin-left:107.35pt;margin-top:80.5pt;width:106.85pt;height: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" filled="f" stroked="f">
                <v:textbox inset="0,0,0,0">
                  <w:txbxContent>
                    <w:p w:rsidR="002A069D" w:rsidRPr="00560D2F" w:rsidRDefault="002A069D" w:rsidP="000B1F33">
                      <w:pPr>
                        <w:spacing w:line="240" w:lineRule="auto"/>
                        <w:rPr>
                          <w:b/>
                          <w:sz w:val="8"/>
                          <w:szCs w:val="8"/>
                        </w:rPr>
                      </w:pPr>
                      <w:r>
                        <w:rPr>
                          <w:b/>
                          <w:sz w:val="8"/>
                          <w:szCs w:val="8"/>
                        </w:rPr>
                        <w:t>Pas de données</w:t>
                      </w:r>
                    </w:p>
                  </w:txbxContent>
                </v:textbox>
              </v:shape>
            </w:pict>
          </mc:Fallback>
        </mc:AlternateContent>
      </w:r>
      <w:r>
        <w:rPr>
          <w:noProof/>
          <w:lang w:val="en-GB" w:eastAsia="en-GB"/>
        </w:rPr>
        <mc:AlternateContent>
          <mc:Choice Requires="wps">
            <w:drawing>
              <wp:anchor distT="0" distB="0" distL="114300" distR="114300" simplePos="0" relativeHeight="251587584" behindDoc="0" locked="0" layoutInCell="1" allowOverlap="1" wp14:anchorId="14F3E9CE" wp14:editId="6C5D3A28">
                <wp:simplePos x="0" y="0"/>
                <wp:positionH relativeFrom="column">
                  <wp:posOffset>1365239</wp:posOffset>
                </wp:positionH>
                <wp:positionV relativeFrom="paragraph">
                  <wp:posOffset>928948</wp:posOffset>
                </wp:positionV>
                <wp:extent cx="1357118" cy="82751"/>
                <wp:effectExtent l="0" t="0" r="0" b="12700"/>
                <wp:wrapNone/>
                <wp:docPr id="3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118" cy="82751"/>
                        </a:xfrm>
                        <a:prstGeom prst="rect">
                          <a:avLst/>
                        </a:prstGeom>
                        <a:noFill/>
                        <a:ln w="9525">
                          <a:noFill/>
                          <a:miter lim="800000"/>
                          <a:headEnd/>
                          <a:tailEnd/>
                        </a:ln>
                      </wps:spPr>
                      <wps:txbx>
                        <w:txbxContent>
                          <w:p w:rsidR="002A069D" w:rsidRPr="00560D2F" w:rsidRDefault="002A069D" w:rsidP="000B1F33">
                            <w:pPr>
                              <w:spacing w:line="240" w:lineRule="auto"/>
                              <w:rPr>
                                <w:b/>
                                <w:sz w:val="8"/>
                                <w:szCs w:val="8"/>
                              </w:rPr>
                            </w:pPr>
                            <w:r>
                              <w:rPr>
                                <w:b/>
                                <w:sz w:val="8"/>
                                <w:szCs w:val="8"/>
                              </w:rPr>
                              <w:t>Pas de données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3E9CE" id="_x0000_s1093" type="#_x0000_t202" style="position:absolute;margin-left:107.5pt;margin-top:73.15pt;width:106.85pt;height: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" filled="f" stroked="f">
                <v:textbox inset="0,0,0,0">
                  <w:txbxContent>
                    <w:p w:rsidR="002A069D" w:rsidRPr="00560D2F" w:rsidRDefault="002A069D" w:rsidP="000B1F33">
                      <w:pPr>
                        <w:spacing w:line="240" w:lineRule="auto"/>
                        <w:rPr>
                          <w:b/>
                          <w:sz w:val="8"/>
                          <w:szCs w:val="8"/>
                        </w:rPr>
                      </w:pPr>
                      <w:r>
                        <w:rPr>
                          <w:b/>
                          <w:sz w:val="8"/>
                          <w:szCs w:val="8"/>
                        </w:rPr>
                        <w:t>Pas de données</w:t>
                      </w:r>
                    </w:p>
                  </w:txbxContent>
                </v:textbox>
              </v:shape>
            </w:pict>
          </mc:Fallback>
        </mc:AlternateContent>
      </w:r>
      <w:r>
        <w:rPr>
          <w:noProof/>
          <w:lang w:val="en-GB" w:eastAsia="en-GB"/>
        </w:rPr>
        <mc:AlternateContent>
          <mc:Choice Requires="wps">
            <w:drawing>
              <wp:anchor distT="0" distB="0" distL="114300" distR="114300" simplePos="0" relativeHeight="251586560" behindDoc="0" locked="0" layoutInCell="1" allowOverlap="1" wp14:anchorId="4F8D04D2" wp14:editId="6FFEC287">
                <wp:simplePos x="0" y="0"/>
                <wp:positionH relativeFrom="column">
                  <wp:posOffset>943208</wp:posOffset>
                </wp:positionH>
                <wp:positionV relativeFrom="paragraph">
                  <wp:posOffset>436577</wp:posOffset>
                </wp:positionV>
                <wp:extent cx="370205" cy="1722293"/>
                <wp:effectExtent l="0" t="0" r="10795" b="11430"/>
                <wp:wrapNone/>
                <wp:docPr id="3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722293"/>
                        </a:xfrm>
                        <a:prstGeom prst="rect">
                          <a:avLst/>
                        </a:prstGeom>
                        <a:noFill/>
                        <a:ln w="9525">
                          <a:noFill/>
                          <a:miter lim="800000"/>
                          <a:headEnd/>
                          <a:tailEnd/>
                        </a:ln>
                      </wps:spPr>
                      <wps:txbx>
                        <w:txbxContent>
                          <w:p w:rsidR="002A069D" w:rsidRDefault="002A069D" w:rsidP="000B1F33">
                            <w:pPr>
                              <w:spacing w:after="20" w:line="240" w:lineRule="auto"/>
                              <w:jc w:val="center"/>
                              <w:rPr>
                                <w:b/>
                                <w:sz w:val="10"/>
                                <w:szCs w:val="10"/>
                              </w:rPr>
                            </w:pPr>
                            <w:r>
                              <w:rPr>
                                <w:b/>
                                <w:sz w:val="10"/>
                                <w:szCs w:val="10"/>
                              </w:rPr>
                              <w:t>9</w:t>
                            </w:r>
                          </w:p>
                          <w:p w:rsidR="002A069D" w:rsidRDefault="002A069D" w:rsidP="000B1F33">
                            <w:pPr>
                              <w:spacing w:after="40" w:line="240" w:lineRule="auto"/>
                              <w:jc w:val="center"/>
                              <w:rPr>
                                <w:b/>
                                <w:sz w:val="10"/>
                                <w:szCs w:val="10"/>
                              </w:rPr>
                            </w:pPr>
                            <w:r>
                              <w:rPr>
                                <w:b/>
                                <w:sz w:val="10"/>
                                <w:szCs w:val="10"/>
                              </w:rPr>
                              <w:t>7</w:t>
                            </w:r>
                          </w:p>
                          <w:p w:rsidR="002A069D" w:rsidRDefault="002A069D" w:rsidP="000B1F33">
                            <w:pPr>
                              <w:spacing w:after="40" w:line="240" w:lineRule="auto"/>
                              <w:jc w:val="center"/>
                              <w:rPr>
                                <w:b/>
                                <w:sz w:val="10"/>
                                <w:szCs w:val="10"/>
                              </w:rPr>
                            </w:pPr>
                            <w:r>
                              <w:rPr>
                                <w:b/>
                                <w:sz w:val="10"/>
                                <w:szCs w:val="10"/>
                              </w:rPr>
                              <w:t>8</w:t>
                            </w:r>
                          </w:p>
                          <w:p w:rsidR="002A069D" w:rsidRDefault="002A069D" w:rsidP="000B1F33">
                            <w:pPr>
                              <w:spacing w:after="40" w:line="240" w:lineRule="auto"/>
                              <w:jc w:val="center"/>
                              <w:rPr>
                                <w:b/>
                                <w:sz w:val="10"/>
                                <w:szCs w:val="10"/>
                              </w:rPr>
                            </w:pPr>
                            <w:r>
                              <w:rPr>
                                <w:b/>
                                <w:sz w:val="10"/>
                                <w:szCs w:val="10"/>
                              </w:rPr>
                              <w:t>2</w:t>
                            </w:r>
                          </w:p>
                          <w:p w:rsidR="002A069D" w:rsidRDefault="002A069D" w:rsidP="000B1F33">
                            <w:pPr>
                              <w:spacing w:after="40" w:line="240" w:lineRule="auto"/>
                              <w:jc w:val="center"/>
                              <w:rPr>
                                <w:b/>
                                <w:sz w:val="10"/>
                                <w:szCs w:val="10"/>
                              </w:rPr>
                            </w:pPr>
                            <w:r>
                              <w:rPr>
                                <w:b/>
                                <w:sz w:val="10"/>
                                <w:szCs w:val="10"/>
                              </w:rPr>
                              <w:t>8</w:t>
                            </w:r>
                          </w:p>
                          <w:p w:rsidR="002A069D" w:rsidRDefault="002A069D" w:rsidP="000B1F33">
                            <w:pPr>
                              <w:spacing w:after="40" w:line="240" w:lineRule="auto"/>
                              <w:jc w:val="center"/>
                              <w:rPr>
                                <w:b/>
                                <w:sz w:val="10"/>
                                <w:szCs w:val="10"/>
                              </w:rPr>
                            </w:pPr>
                            <w:r>
                              <w:rPr>
                                <w:b/>
                                <w:sz w:val="10"/>
                                <w:szCs w:val="10"/>
                              </w:rPr>
                              <w:t>7</w:t>
                            </w:r>
                          </w:p>
                          <w:p w:rsidR="002A069D" w:rsidRDefault="002A069D" w:rsidP="000B1F33">
                            <w:pPr>
                              <w:spacing w:after="40" w:line="240" w:lineRule="auto"/>
                              <w:jc w:val="center"/>
                              <w:rPr>
                                <w:b/>
                                <w:sz w:val="10"/>
                                <w:szCs w:val="10"/>
                              </w:rPr>
                            </w:pPr>
                            <w:r>
                              <w:rPr>
                                <w:b/>
                                <w:sz w:val="10"/>
                                <w:szCs w:val="10"/>
                              </w:rPr>
                              <w:t>10</w:t>
                            </w:r>
                          </w:p>
                          <w:p w:rsidR="002A069D" w:rsidRDefault="002A069D" w:rsidP="000B1F33">
                            <w:pPr>
                              <w:spacing w:after="40" w:line="240" w:lineRule="auto"/>
                              <w:jc w:val="center"/>
                              <w:rPr>
                                <w:b/>
                                <w:sz w:val="10"/>
                                <w:szCs w:val="10"/>
                              </w:rPr>
                            </w:pPr>
                            <w:r>
                              <w:rPr>
                                <w:b/>
                                <w:sz w:val="10"/>
                                <w:szCs w:val="10"/>
                              </w:rPr>
                              <w:t>16</w:t>
                            </w:r>
                          </w:p>
                          <w:p w:rsidR="002A069D" w:rsidRDefault="002A069D" w:rsidP="000B1F33">
                            <w:pPr>
                              <w:spacing w:after="40" w:line="240" w:lineRule="auto"/>
                              <w:jc w:val="center"/>
                              <w:rPr>
                                <w:b/>
                                <w:sz w:val="10"/>
                                <w:szCs w:val="10"/>
                              </w:rPr>
                            </w:pPr>
                            <w:r>
                              <w:rPr>
                                <w:b/>
                                <w:sz w:val="10"/>
                                <w:szCs w:val="10"/>
                              </w:rPr>
                              <w:t>7</w:t>
                            </w:r>
                          </w:p>
                          <w:p w:rsidR="002A069D" w:rsidRDefault="002A069D" w:rsidP="000B1F33">
                            <w:pPr>
                              <w:spacing w:after="40" w:line="240" w:lineRule="auto"/>
                              <w:jc w:val="center"/>
                              <w:rPr>
                                <w:b/>
                                <w:sz w:val="10"/>
                                <w:szCs w:val="10"/>
                              </w:rPr>
                            </w:pPr>
                            <w:r>
                              <w:rPr>
                                <w:b/>
                                <w:sz w:val="10"/>
                                <w:szCs w:val="10"/>
                              </w:rPr>
                              <w:t>15</w:t>
                            </w:r>
                          </w:p>
                          <w:p w:rsidR="002A069D" w:rsidRDefault="002A069D" w:rsidP="000B1F33">
                            <w:pPr>
                              <w:spacing w:after="40" w:line="240" w:lineRule="auto"/>
                              <w:jc w:val="center"/>
                              <w:rPr>
                                <w:b/>
                                <w:sz w:val="10"/>
                                <w:szCs w:val="10"/>
                              </w:rPr>
                            </w:pPr>
                            <w:r>
                              <w:rPr>
                                <w:b/>
                                <w:sz w:val="10"/>
                                <w:szCs w:val="10"/>
                              </w:rPr>
                              <w:t>14</w:t>
                            </w:r>
                          </w:p>
                          <w:p w:rsidR="002A069D" w:rsidRDefault="002A069D" w:rsidP="000B1F33">
                            <w:pPr>
                              <w:spacing w:after="40" w:line="240" w:lineRule="auto"/>
                              <w:jc w:val="center"/>
                              <w:rPr>
                                <w:b/>
                                <w:sz w:val="10"/>
                                <w:szCs w:val="10"/>
                              </w:rPr>
                            </w:pPr>
                            <w:r>
                              <w:rPr>
                                <w:b/>
                                <w:sz w:val="10"/>
                                <w:szCs w:val="10"/>
                              </w:rPr>
                              <w:t>2</w:t>
                            </w:r>
                          </w:p>
                          <w:p w:rsidR="002A069D" w:rsidRDefault="002A069D" w:rsidP="000B1F33">
                            <w:pPr>
                              <w:spacing w:after="40" w:line="240" w:lineRule="auto"/>
                              <w:jc w:val="center"/>
                              <w:rPr>
                                <w:b/>
                                <w:sz w:val="10"/>
                                <w:szCs w:val="10"/>
                              </w:rPr>
                            </w:pPr>
                            <w:r>
                              <w:rPr>
                                <w:b/>
                                <w:sz w:val="10"/>
                                <w:szCs w:val="10"/>
                              </w:rPr>
                              <w:t>3</w:t>
                            </w:r>
                          </w:p>
                          <w:p w:rsidR="002A069D" w:rsidRDefault="002A069D" w:rsidP="000B1F33">
                            <w:pPr>
                              <w:spacing w:after="20" w:line="240" w:lineRule="auto"/>
                              <w:jc w:val="center"/>
                              <w:rPr>
                                <w:b/>
                                <w:sz w:val="10"/>
                                <w:szCs w:val="10"/>
                              </w:rPr>
                            </w:pPr>
                            <w:r>
                              <w:rPr>
                                <w:b/>
                                <w:sz w:val="10"/>
                                <w:szCs w:val="10"/>
                              </w:rPr>
                              <w:t>5</w:t>
                            </w:r>
                          </w:p>
                          <w:p w:rsidR="002A069D" w:rsidRDefault="002A069D" w:rsidP="000B1F33">
                            <w:pPr>
                              <w:spacing w:after="40" w:line="240" w:lineRule="auto"/>
                              <w:jc w:val="center"/>
                              <w:rPr>
                                <w:b/>
                                <w:sz w:val="10"/>
                                <w:szCs w:val="10"/>
                              </w:rPr>
                            </w:pPr>
                            <w:r>
                              <w:rPr>
                                <w:b/>
                                <w:sz w:val="10"/>
                                <w:szCs w:val="10"/>
                              </w:rPr>
                              <w:t>5</w:t>
                            </w:r>
                          </w:p>
                          <w:p w:rsidR="002A069D" w:rsidRDefault="002A069D" w:rsidP="000B1F33">
                            <w:pPr>
                              <w:spacing w:after="20" w:line="240" w:lineRule="auto"/>
                              <w:jc w:val="center"/>
                              <w:rPr>
                                <w:b/>
                                <w:sz w:val="10"/>
                                <w:szCs w:val="10"/>
                              </w:rPr>
                            </w:pPr>
                            <w:r>
                              <w:rPr>
                                <w:b/>
                                <w:sz w:val="10"/>
                                <w:szCs w:val="10"/>
                              </w:rPr>
                              <w:t>8</w:t>
                            </w:r>
                          </w:p>
                          <w:p w:rsidR="002A069D" w:rsidRDefault="002A069D" w:rsidP="000B1F33">
                            <w:pPr>
                              <w:spacing w:after="40" w:line="240" w:lineRule="auto"/>
                              <w:jc w:val="center"/>
                              <w:rPr>
                                <w:b/>
                                <w:sz w:val="10"/>
                                <w:szCs w:val="10"/>
                              </w:rPr>
                            </w:pPr>
                            <w:r>
                              <w:rPr>
                                <w:b/>
                                <w:sz w:val="10"/>
                                <w:szCs w:val="10"/>
                              </w:rPr>
                              <w:t>6</w:t>
                            </w:r>
                          </w:p>
                          <w:p w:rsidR="002A069D" w:rsidRPr="0046252D" w:rsidRDefault="002A069D" w:rsidP="000B1F33">
                            <w:pPr>
                              <w:spacing w:line="240" w:lineRule="auto"/>
                              <w:jc w:val="center"/>
                              <w:rPr>
                                <w:b/>
                                <w:sz w:val="10"/>
                                <w:szCs w:val="10"/>
                              </w:rPr>
                            </w:pPr>
                            <w:r>
                              <w:rPr>
                                <w:b/>
                                <w:sz w:val="10"/>
                                <w:szCs w:val="10"/>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D04D2" id="_x0000_s1094" type="#_x0000_t202" style="position:absolute;margin-left:74.25pt;margin-top:34.4pt;width:29.15pt;height:135.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" filled="f" stroked="f">
                <v:textbox inset="0,0,0,0">
                  <w:txbxContent>
                    <w:p w:rsidR="002A069D" w:rsidRDefault="002A069D" w:rsidP="000B1F33">
                      <w:pPr>
                        <w:spacing w:after="20" w:line="240" w:lineRule="auto"/>
                        <w:jc w:val="center"/>
                        <w:rPr>
                          <w:b/>
                          <w:sz w:val="10"/>
                          <w:szCs w:val="10"/>
                        </w:rPr>
                      </w:pPr>
                      <w:r>
                        <w:rPr>
                          <w:b/>
                          <w:sz w:val="10"/>
                          <w:szCs w:val="10"/>
                        </w:rPr>
                        <w:t>9</w:t>
                      </w:r>
                    </w:p>
                    <w:p w:rsidR="002A069D" w:rsidRDefault="002A069D" w:rsidP="000B1F33">
                      <w:pPr>
                        <w:spacing w:after="40" w:line="240" w:lineRule="auto"/>
                        <w:jc w:val="center"/>
                        <w:rPr>
                          <w:b/>
                          <w:sz w:val="10"/>
                          <w:szCs w:val="10"/>
                        </w:rPr>
                      </w:pPr>
                      <w:r>
                        <w:rPr>
                          <w:b/>
                          <w:sz w:val="10"/>
                          <w:szCs w:val="10"/>
                        </w:rPr>
                        <w:t>7</w:t>
                      </w:r>
                    </w:p>
                    <w:p w:rsidR="002A069D" w:rsidRDefault="002A069D" w:rsidP="000B1F33">
                      <w:pPr>
                        <w:spacing w:after="40" w:line="240" w:lineRule="auto"/>
                        <w:jc w:val="center"/>
                        <w:rPr>
                          <w:b/>
                          <w:sz w:val="10"/>
                          <w:szCs w:val="10"/>
                        </w:rPr>
                      </w:pPr>
                      <w:r>
                        <w:rPr>
                          <w:b/>
                          <w:sz w:val="10"/>
                          <w:szCs w:val="10"/>
                        </w:rPr>
                        <w:t>8</w:t>
                      </w:r>
                    </w:p>
                    <w:p w:rsidR="002A069D" w:rsidRDefault="002A069D" w:rsidP="000B1F33">
                      <w:pPr>
                        <w:spacing w:after="40" w:line="240" w:lineRule="auto"/>
                        <w:jc w:val="center"/>
                        <w:rPr>
                          <w:b/>
                          <w:sz w:val="10"/>
                          <w:szCs w:val="10"/>
                        </w:rPr>
                      </w:pPr>
                      <w:r>
                        <w:rPr>
                          <w:b/>
                          <w:sz w:val="10"/>
                          <w:szCs w:val="10"/>
                        </w:rPr>
                        <w:t>2</w:t>
                      </w:r>
                    </w:p>
                    <w:p w:rsidR="002A069D" w:rsidRDefault="002A069D" w:rsidP="000B1F33">
                      <w:pPr>
                        <w:spacing w:after="40" w:line="240" w:lineRule="auto"/>
                        <w:jc w:val="center"/>
                        <w:rPr>
                          <w:b/>
                          <w:sz w:val="10"/>
                          <w:szCs w:val="10"/>
                        </w:rPr>
                      </w:pPr>
                      <w:r>
                        <w:rPr>
                          <w:b/>
                          <w:sz w:val="10"/>
                          <w:szCs w:val="10"/>
                        </w:rPr>
                        <w:t>8</w:t>
                      </w:r>
                    </w:p>
                    <w:p w:rsidR="002A069D" w:rsidRDefault="002A069D" w:rsidP="000B1F33">
                      <w:pPr>
                        <w:spacing w:after="40" w:line="240" w:lineRule="auto"/>
                        <w:jc w:val="center"/>
                        <w:rPr>
                          <w:b/>
                          <w:sz w:val="10"/>
                          <w:szCs w:val="10"/>
                        </w:rPr>
                      </w:pPr>
                      <w:r>
                        <w:rPr>
                          <w:b/>
                          <w:sz w:val="10"/>
                          <w:szCs w:val="10"/>
                        </w:rPr>
                        <w:t>7</w:t>
                      </w:r>
                    </w:p>
                    <w:p w:rsidR="002A069D" w:rsidRDefault="002A069D" w:rsidP="000B1F33">
                      <w:pPr>
                        <w:spacing w:after="40" w:line="240" w:lineRule="auto"/>
                        <w:jc w:val="center"/>
                        <w:rPr>
                          <w:b/>
                          <w:sz w:val="10"/>
                          <w:szCs w:val="10"/>
                        </w:rPr>
                      </w:pPr>
                      <w:r>
                        <w:rPr>
                          <w:b/>
                          <w:sz w:val="10"/>
                          <w:szCs w:val="10"/>
                        </w:rPr>
                        <w:t>10</w:t>
                      </w:r>
                    </w:p>
                    <w:p w:rsidR="002A069D" w:rsidRDefault="002A069D" w:rsidP="000B1F33">
                      <w:pPr>
                        <w:spacing w:after="40" w:line="240" w:lineRule="auto"/>
                        <w:jc w:val="center"/>
                        <w:rPr>
                          <w:b/>
                          <w:sz w:val="10"/>
                          <w:szCs w:val="10"/>
                        </w:rPr>
                      </w:pPr>
                      <w:r>
                        <w:rPr>
                          <w:b/>
                          <w:sz w:val="10"/>
                          <w:szCs w:val="10"/>
                        </w:rPr>
                        <w:t>16</w:t>
                      </w:r>
                    </w:p>
                    <w:p w:rsidR="002A069D" w:rsidRDefault="002A069D" w:rsidP="000B1F33">
                      <w:pPr>
                        <w:spacing w:after="40" w:line="240" w:lineRule="auto"/>
                        <w:jc w:val="center"/>
                        <w:rPr>
                          <w:b/>
                          <w:sz w:val="10"/>
                          <w:szCs w:val="10"/>
                        </w:rPr>
                      </w:pPr>
                      <w:r>
                        <w:rPr>
                          <w:b/>
                          <w:sz w:val="10"/>
                          <w:szCs w:val="10"/>
                        </w:rPr>
                        <w:t>7</w:t>
                      </w:r>
                    </w:p>
                    <w:p w:rsidR="002A069D" w:rsidRDefault="002A069D" w:rsidP="000B1F33">
                      <w:pPr>
                        <w:spacing w:after="40" w:line="240" w:lineRule="auto"/>
                        <w:jc w:val="center"/>
                        <w:rPr>
                          <w:b/>
                          <w:sz w:val="10"/>
                          <w:szCs w:val="10"/>
                        </w:rPr>
                      </w:pPr>
                      <w:r>
                        <w:rPr>
                          <w:b/>
                          <w:sz w:val="10"/>
                          <w:szCs w:val="10"/>
                        </w:rPr>
                        <w:t>15</w:t>
                      </w:r>
                    </w:p>
                    <w:p w:rsidR="002A069D" w:rsidRDefault="002A069D" w:rsidP="000B1F33">
                      <w:pPr>
                        <w:spacing w:after="40" w:line="240" w:lineRule="auto"/>
                        <w:jc w:val="center"/>
                        <w:rPr>
                          <w:b/>
                          <w:sz w:val="10"/>
                          <w:szCs w:val="10"/>
                        </w:rPr>
                      </w:pPr>
                      <w:r>
                        <w:rPr>
                          <w:b/>
                          <w:sz w:val="10"/>
                          <w:szCs w:val="10"/>
                        </w:rPr>
                        <w:t>14</w:t>
                      </w:r>
                    </w:p>
                    <w:p w:rsidR="002A069D" w:rsidRDefault="002A069D" w:rsidP="000B1F33">
                      <w:pPr>
                        <w:spacing w:after="40" w:line="240" w:lineRule="auto"/>
                        <w:jc w:val="center"/>
                        <w:rPr>
                          <w:b/>
                          <w:sz w:val="10"/>
                          <w:szCs w:val="10"/>
                        </w:rPr>
                      </w:pPr>
                      <w:r>
                        <w:rPr>
                          <w:b/>
                          <w:sz w:val="10"/>
                          <w:szCs w:val="10"/>
                        </w:rPr>
                        <w:t>2</w:t>
                      </w:r>
                    </w:p>
                    <w:p w:rsidR="002A069D" w:rsidRDefault="002A069D" w:rsidP="000B1F33">
                      <w:pPr>
                        <w:spacing w:after="40" w:line="240" w:lineRule="auto"/>
                        <w:jc w:val="center"/>
                        <w:rPr>
                          <w:b/>
                          <w:sz w:val="10"/>
                          <w:szCs w:val="10"/>
                        </w:rPr>
                      </w:pPr>
                      <w:r>
                        <w:rPr>
                          <w:b/>
                          <w:sz w:val="10"/>
                          <w:szCs w:val="10"/>
                        </w:rPr>
                        <w:t>3</w:t>
                      </w:r>
                    </w:p>
                    <w:p w:rsidR="002A069D" w:rsidRDefault="002A069D" w:rsidP="000B1F33">
                      <w:pPr>
                        <w:spacing w:after="20" w:line="240" w:lineRule="auto"/>
                        <w:jc w:val="center"/>
                        <w:rPr>
                          <w:b/>
                          <w:sz w:val="10"/>
                          <w:szCs w:val="10"/>
                        </w:rPr>
                      </w:pPr>
                      <w:r>
                        <w:rPr>
                          <w:b/>
                          <w:sz w:val="10"/>
                          <w:szCs w:val="10"/>
                        </w:rPr>
                        <w:t>5</w:t>
                      </w:r>
                    </w:p>
                    <w:p w:rsidR="002A069D" w:rsidRDefault="002A069D" w:rsidP="000B1F33">
                      <w:pPr>
                        <w:spacing w:after="40" w:line="240" w:lineRule="auto"/>
                        <w:jc w:val="center"/>
                        <w:rPr>
                          <w:b/>
                          <w:sz w:val="10"/>
                          <w:szCs w:val="10"/>
                        </w:rPr>
                      </w:pPr>
                      <w:r>
                        <w:rPr>
                          <w:b/>
                          <w:sz w:val="10"/>
                          <w:szCs w:val="10"/>
                        </w:rPr>
                        <w:t>5</w:t>
                      </w:r>
                    </w:p>
                    <w:p w:rsidR="002A069D" w:rsidRDefault="002A069D" w:rsidP="000B1F33">
                      <w:pPr>
                        <w:spacing w:after="20" w:line="240" w:lineRule="auto"/>
                        <w:jc w:val="center"/>
                        <w:rPr>
                          <w:b/>
                          <w:sz w:val="10"/>
                          <w:szCs w:val="10"/>
                        </w:rPr>
                      </w:pPr>
                      <w:r>
                        <w:rPr>
                          <w:b/>
                          <w:sz w:val="10"/>
                          <w:szCs w:val="10"/>
                        </w:rPr>
                        <w:t>8</w:t>
                      </w:r>
                    </w:p>
                    <w:p w:rsidR="002A069D" w:rsidRDefault="002A069D" w:rsidP="000B1F33">
                      <w:pPr>
                        <w:spacing w:after="40" w:line="240" w:lineRule="auto"/>
                        <w:jc w:val="center"/>
                        <w:rPr>
                          <w:b/>
                          <w:sz w:val="10"/>
                          <w:szCs w:val="10"/>
                        </w:rPr>
                      </w:pPr>
                      <w:r>
                        <w:rPr>
                          <w:b/>
                          <w:sz w:val="10"/>
                          <w:szCs w:val="10"/>
                        </w:rPr>
                        <w:t>6</w:t>
                      </w:r>
                    </w:p>
                    <w:p w:rsidR="002A069D" w:rsidRPr="0046252D" w:rsidRDefault="002A069D" w:rsidP="000B1F33">
                      <w:pPr>
                        <w:spacing w:line="240" w:lineRule="auto"/>
                        <w:jc w:val="center"/>
                        <w:rPr>
                          <w:b/>
                          <w:sz w:val="10"/>
                          <w:szCs w:val="10"/>
                        </w:rPr>
                      </w:pPr>
                      <w:r>
                        <w:rPr>
                          <w:b/>
                          <w:sz w:val="10"/>
                          <w:szCs w:val="10"/>
                        </w:rPr>
                        <w:t>6</w:t>
                      </w:r>
                    </w:p>
                  </w:txbxContent>
                </v:textbox>
              </v:shape>
            </w:pict>
          </mc:Fallback>
        </mc:AlternateContent>
      </w:r>
      <w:r>
        <w:rPr>
          <w:noProof/>
          <w:lang w:val="en-GB" w:eastAsia="en-GB"/>
        </w:rPr>
        <mc:AlternateContent>
          <mc:Choice Requires="wps">
            <w:drawing>
              <wp:anchor distT="0" distB="0" distL="114300" distR="114300" simplePos="0" relativeHeight="251561984" behindDoc="0" locked="0" layoutInCell="1" allowOverlap="1" wp14:anchorId="1B79B7DF" wp14:editId="278F9F2F">
                <wp:simplePos x="0" y="0"/>
                <wp:positionH relativeFrom="column">
                  <wp:posOffset>425450</wp:posOffset>
                </wp:positionH>
                <wp:positionV relativeFrom="paragraph">
                  <wp:posOffset>1408758</wp:posOffset>
                </wp:positionV>
                <wp:extent cx="518160" cy="83820"/>
                <wp:effectExtent l="0" t="0" r="0" b="11430"/>
                <wp:wrapNone/>
                <wp:docPr id="3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069D" w:rsidRPr="00560D2F" w:rsidRDefault="002A069D" w:rsidP="000B1F33">
                            <w:pPr>
                              <w:spacing w:line="240" w:lineRule="auto"/>
                              <w:jc w:val="center"/>
                              <w:rPr>
                                <w:b/>
                                <w:sz w:val="8"/>
                                <w:szCs w:val="8"/>
                              </w:rPr>
                            </w:pPr>
                            <w:r>
                              <w:rPr>
                                <w:b/>
                                <w:sz w:val="8"/>
                                <w:szCs w:val="8"/>
                              </w:rPr>
                              <w:t>Essai de longévité 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9B7DF" id="_x0000_s1095" type="#_x0000_t202" style="position:absolute;margin-left:33.5pt;margin-top:110.95pt;width:40.8pt;height:6.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" filled="f" stroked="f">
                <v:textbox inset="0,0,0,0">
                  <w:txbxContent>
                    <w:p w:rsidR="002A069D" w:rsidRPr="00560D2F" w:rsidRDefault="002A069D" w:rsidP="000B1F33">
                      <w:pPr>
                        <w:spacing w:line="240" w:lineRule="auto"/>
                        <w:jc w:val="center"/>
                        <w:rPr>
                          <w:b/>
                          <w:sz w:val="8"/>
                          <w:szCs w:val="8"/>
                        </w:rPr>
                      </w:pPr>
                      <w:r>
                        <w:rPr>
                          <w:b/>
                          <w:sz w:val="8"/>
                          <w:szCs w:val="8"/>
                        </w:rPr>
                        <w:t>Essai de longévité 11</w:t>
                      </w:r>
                    </w:p>
                  </w:txbxContent>
                </v:textbox>
              </v:shape>
            </w:pict>
          </mc:Fallback>
        </mc:AlternateContent>
      </w:r>
      <w:r>
        <w:rPr>
          <w:noProof/>
          <w:lang w:val="en-GB" w:eastAsia="en-GB"/>
        </w:rPr>
        <mc:AlternateContent>
          <mc:Choice Requires="wps">
            <w:drawing>
              <wp:anchor distT="0" distB="0" distL="114300" distR="114300" simplePos="0" relativeHeight="251584512" behindDoc="0" locked="0" layoutInCell="1" allowOverlap="1" wp14:anchorId="4BDA9841" wp14:editId="1C0FC8B6">
                <wp:simplePos x="0" y="0"/>
                <wp:positionH relativeFrom="column">
                  <wp:posOffset>433705</wp:posOffset>
                </wp:positionH>
                <wp:positionV relativeFrom="paragraph">
                  <wp:posOffset>2073910</wp:posOffset>
                </wp:positionV>
                <wp:extent cx="518160" cy="83820"/>
                <wp:effectExtent l="0" t="0" r="0" b="11430"/>
                <wp:wrapNone/>
                <wp:docPr id="3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069D" w:rsidRPr="00560D2F" w:rsidRDefault="002A069D" w:rsidP="000B1F33">
                            <w:pPr>
                              <w:spacing w:line="240" w:lineRule="auto"/>
                              <w:jc w:val="center"/>
                              <w:rPr>
                                <w:b/>
                                <w:sz w:val="8"/>
                                <w:szCs w:val="8"/>
                              </w:rPr>
                            </w:pPr>
                            <w:r>
                              <w:rPr>
                                <w:b/>
                                <w:sz w:val="8"/>
                                <w:szCs w:val="8"/>
                              </w:rPr>
                              <w:t>Essai de longévité 18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A9841" id="_x0000_s1096" type="#_x0000_t202" style="position:absolute;margin-left:34.15pt;margin-top:163.3pt;width:40.8pt;height:6.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" filled="f" stroked="f">
                <v:textbox inset="0,0,0,0">
                  <w:txbxContent>
                    <w:p w:rsidR="002A069D" w:rsidRPr="00560D2F" w:rsidRDefault="002A069D" w:rsidP="000B1F33">
                      <w:pPr>
                        <w:spacing w:line="240" w:lineRule="auto"/>
                        <w:jc w:val="center"/>
                        <w:rPr>
                          <w:b/>
                          <w:sz w:val="8"/>
                          <w:szCs w:val="8"/>
                        </w:rPr>
                      </w:pPr>
                      <w:r>
                        <w:rPr>
                          <w:b/>
                          <w:sz w:val="8"/>
                          <w:szCs w:val="8"/>
                        </w:rPr>
                        <w:t>Essai de longévité 18</w:t>
                      </w:r>
                    </w:p>
                  </w:txbxContent>
                </v:textbox>
              </v:shape>
            </w:pict>
          </mc:Fallback>
        </mc:AlternateContent>
      </w:r>
      <w:r>
        <w:rPr>
          <w:noProof/>
          <w:lang w:val="en-GB" w:eastAsia="en-GB"/>
        </w:rPr>
        <mc:AlternateContent>
          <mc:Choice Requires="wps">
            <w:drawing>
              <wp:anchor distT="0" distB="0" distL="114300" distR="114300" simplePos="0" relativeHeight="251582464" behindDoc="0" locked="0" layoutInCell="1" allowOverlap="1" wp14:anchorId="2493B274" wp14:editId="5131D8CB">
                <wp:simplePos x="0" y="0"/>
                <wp:positionH relativeFrom="column">
                  <wp:posOffset>434305</wp:posOffset>
                </wp:positionH>
                <wp:positionV relativeFrom="paragraph">
                  <wp:posOffset>1980140</wp:posOffset>
                </wp:positionV>
                <wp:extent cx="518160" cy="83820"/>
                <wp:effectExtent l="0" t="0" r="0" b="11430"/>
                <wp:wrapNone/>
                <wp:docPr id="3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069D" w:rsidRPr="00560D2F" w:rsidRDefault="002A069D" w:rsidP="000B1F33">
                            <w:pPr>
                              <w:spacing w:line="240" w:lineRule="auto"/>
                              <w:jc w:val="center"/>
                              <w:rPr>
                                <w:b/>
                                <w:sz w:val="8"/>
                                <w:szCs w:val="8"/>
                              </w:rPr>
                            </w:pPr>
                            <w:r>
                              <w:rPr>
                                <w:b/>
                                <w:sz w:val="8"/>
                                <w:szCs w:val="8"/>
                              </w:rPr>
                              <w:t>Essai de longévité 17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3B274" id="_x0000_s1097" type="#_x0000_t202" style="position:absolute;margin-left:34.2pt;margin-top:155.9pt;width:40.8pt;height:6.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" filled="f" stroked="f">
                <v:textbox inset="0,0,0,0">
                  <w:txbxContent>
                    <w:p w:rsidR="002A069D" w:rsidRPr="00560D2F" w:rsidRDefault="002A069D" w:rsidP="000B1F33">
                      <w:pPr>
                        <w:spacing w:line="240" w:lineRule="auto"/>
                        <w:jc w:val="center"/>
                        <w:rPr>
                          <w:b/>
                          <w:sz w:val="8"/>
                          <w:szCs w:val="8"/>
                        </w:rPr>
                      </w:pPr>
                      <w:r>
                        <w:rPr>
                          <w:b/>
                          <w:sz w:val="8"/>
                          <w:szCs w:val="8"/>
                        </w:rPr>
                        <w:t>Essai de longévité 17</w:t>
                      </w:r>
                    </w:p>
                  </w:txbxContent>
                </v:textbox>
              </v:shape>
            </w:pict>
          </mc:Fallback>
        </mc:AlternateContent>
      </w:r>
      <w:r>
        <w:rPr>
          <w:noProof/>
          <w:lang w:val="en-GB" w:eastAsia="en-GB"/>
        </w:rPr>
        <mc:AlternateContent>
          <mc:Choice Requires="wps">
            <w:drawing>
              <wp:anchor distT="0" distB="0" distL="114300" distR="114300" simplePos="0" relativeHeight="251577344" behindDoc="0" locked="0" layoutInCell="1" allowOverlap="1" wp14:anchorId="0056B69F" wp14:editId="19A8A132">
                <wp:simplePos x="0" y="0"/>
                <wp:positionH relativeFrom="column">
                  <wp:posOffset>434305</wp:posOffset>
                </wp:positionH>
                <wp:positionV relativeFrom="paragraph">
                  <wp:posOffset>1891113</wp:posOffset>
                </wp:positionV>
                <wp:extent cx="518160" cy="83820"/>
                <wp:effectExtent l="0" t="0" r="0" b="11430"/>
                <wp:wrapNone/>
                <wp:docPr id="3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069D" w:rsidRPr="00560D2F" w:rsidRDefault="002A069D" w:rsidP="000B1F33">
                            <w:pPr>
                              <w:spacing w:line="240" w:lineRule="auto"/>
                              <w:jc w:val="center"/>
                              <w:rPr>
                                <w:b/>
                                <w:sz w:val="8"/>
                                <w:szCs w:val="8"/>
                              </w:rPr>
                            </w:pPr>
                            <w:r>
                              <w:rPr>
                                <w:b/>
                                <w:sz w:val="8"/>
                                <w:szCs w:val="8"/>
                              </w:rPr>
                              <w:t>Essai de longévité 16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6B69F" id="_x0000_s1098" type="#_x0000_t202" style="position:absolute;margin-left:34.2pt;margin-top:148.9pt;width:40.8pt;height:6.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" filled="f" stroked="f">
                <v:textbox inset="0,0,0,0">
                  <w:txbxContent>
                    <w:p w:rsidR="002A069D" w:rsidRPr="00560D2F" w:rsidRDefault="002A069D" w:rsidP="000B1F33">
                      <w:pPr>
                        <w:spacing w:line="240" w:lineRule="auto"/>
                        <w:jc w:val="center"/>
                        <w:rPr>
                          <w:b/>
                          <w:sz w:val="8"/>
                          <w:szCs w:val="8"/>
                        </w:rPr>
                      </w:pPr>
                      <w:r>
                        <w:rPr>
                          <w:b/>
                          <w:sz w:val="8"/>
                          <w:szCs w:val="8"/>
                        </w:rPr>
                        <w:t>Essai de longévité 16</w:t>
                      </w:r>
                    </w:p>
                  </w:txbxContent>
                </v:textbox>
              </v:shape>
            </w:pict>
          </mc:Fallback>
        </mc:AlternateContent>
      </w:r>
      <w:r>
        <w:rPr>
          <w:noProof/>
          <w:lang w:val="en-GB" w:eastAsia="en-GB"/>
        </w:rPr>
        <mc:AlternateContent>
          <mc:Choice Requires="wps">
            <w:drawing>
              <wp:anchor distT="0" distB="0" distL="114300" distR="114300" simplePos="0" relativeHeight="251570176" behindDoc="0" locked="0" layoutInCell="1" allowOverlap="1" wp14:anchorId="753CADD0" wp14:editId="33E50B0B">
                <wp:simplePos x="0" y="0"/>
                <wp:positionH relativeFrom="column">
                  <wp:posOffset>434975</wp:posOffset>
                </wp:positionH>
                <wp:positionV relativeFrom="paragraph">
                  <wp:posOffset>1791335</wp:posOffset>
                </wp:positionV>
                <wp:extent cx="518160" cy="83820"/>
                <wp:effectExtent l="0" t="0" r="0" b="11430"/>
                <wp:wrapNone/>
                <wp:docPr id="3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069D" w:rsidRPr="00560D2F" w:rsidRDefault="002A069D" w:rsidP="000B1F33">
                            <w:pPr>
                              <w:spacing w:line="240" w:lineRule="auto"/>
                              <w:jc w:val="center"/>
                              <w:rPr>
                                <w:b/>
                                <w:sz w:val="8"/>
                                <w:szCs w:val="8"/>
                              </w:rPr>
                            </w:pPr>
                            <w:r>
                              <w:rPr>
                                <w:b/>
                                <w:sz w:val="8"/>
                                <w:szCs w:val="8"/>
                              </w:rPr>
                              <w:t>Essai de longévité 15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CADD0" id="_x0000_s1099" type="#_x0000_t202" style="position:absolute;margin-left:34.25pt;margin-top:141.05pt;width:40.8pt;height:6.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" filled="f" stroked="f">
                <v:textbox inset="0,0,0,0">
                  <w:txbxContent>
                    <w:p w:rsidR="002A069D" w:rsidRPr="00560D2F" w:rsidRDefault="002A069D" w:rsidP="000B1F33">
                      <w:pPr>
                        <w:spacing w:line="240" w:lineRule="auto"/>
                        <w:jc w:val="center"/>
                        <w:rPr>
                          <w:b/>
                          <w:sz w:val="8"/>
                          <w:szCs w:val="8"/>
                        </w:rPr>
                      </w:pPr>
                      <w:r>
                        <w:rPr>
                          <w:b/>
                          <w:sz w:val="8"/>
                          <w:szCs w:val="8"/>
                        </w:rPr>
                        <w:t>Essai de longévité 15</w:t>
                      </w:r>
                    </w:p>
                  </w:txbxContent>
                </v:textbox>
              </v:shape>
            </w:pict>
          </mc:Fallback>
        </mc:AlternateContent>
      </w:r>
      <w:r>
        <w:rPr>
          <w:noProof/>
          <w:lang w:val="en-GB" w:eastAsia="en-GB"/>
        </w:rPr>
        <mc:AlternateContent>
          <mc:Choice Requires="wps">
            <w:drawing>
              <wp:anchor distT="0" distB="0" distL="114300" distR="114300" simplePos="0" relativeHeight="251568128" behindDoc="0" locked="0" layoutInCell="1" allowOverlap="1" wp14:anchorId="74E5620F" wp14:editId="1EEFDB14">
                <wp:simplePos x="0" y="0"/>
                <wp:positionH relativeFrom="column">
                  <wp:posOffset>425450</wp:posOffset>
                </wp:positionH>
                <wp:positionV relativeFrom="paragraph">
                  <wp:posOffset>1694180</wp:posOffset>
                </wp:positionV>
                <wp:extent cx="518160" cy="83820"/>
                <wp:effectExtent l="0" t="0" r="0" b="11430"/>
                <wp:wrapNone/>
                <wp:docPr id="3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069D" w:rsidRPr="00560D2F" w:rsidRDefault="002A069D" w:rsidP="000B1F33">
                            <w:pPr>
                              <w:spacing w:line="240" w:lineRule="auto"/>
                              <w:jc w:val="center"/>
                              <w:rPr>
                                <w:b/>
                                <w:sz w:val="8"/>
                                <w:szCs w:val="8"/>
                              </w:rPr>
                            </w:pPr>
                            <w:r>
                              <w:rPr>
                                <w:b/>
                                <w:sz w:val="8"/>
                                <w:szCs w:val="8"/>
                              </w:rPr>
                              <w:t>Essai de longévité 14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5620F" id="_x0000_s1100" type="#_x0000_t202" style="position:absolute;margin-left:33.5pt;margin-top:133.4pt;width:40.8pt;height:6.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" filled="f" stroked="f">
                <v:textbox inset="0,0,0,0">
                  <w:txbxContent>
                    <w:p w:rsidR="002A069D" w:rsidRPr="00560D2F" w:rsidRDefault="002A069D" w:rsidP="000B1F33">
                      <w:pPr>
                        <w:spacing w:line="240" w:lineRule="auto"/>
                        <w:jc w:val="center"/>
                        <w:rPr>
                          <w:b/>
                          <w:sz w:val="8"/>
                          <w:szCs w:val="8"/>
                        </w:rPr>
                      </w:pPr>
                      <w:r>
                        <w:rPr>
                          <w:b/>
                          <w:sz w:val="8"/>
                          <w:szCs w:val="8"/>
                        </w:rPr>
                        <w:t>Essai de longévité 14</w:t>
                      </w:r>
                    </w:p>
                  </w:txbxContent>
                </v:textbox>
              </v:shape>
            </w:pict>
          </mc:Fallback>
        </mc:AlternateContent>
      </w:r>
      <w:r>
        <w:rPr>
          <w:noProof/>
          <w:lang w:val="en-GB" w:eastAsia="en-GB"/>
        </w:rPr>
        <mc:AlternateContent>
          <mc:Choice Requires="wps">
            <w:drawing>
              <wp:anchor distT="0" distB="0" distL="114300" distR="114300" simplePos="0" relativeHeight="251566080" behindDoc="0" locked="0" layoutInCell="1" allowOverlap="1" wp14:anchorId="72B44B08" wp14:editId="09AF57AA">
                <wp:simplePos x="0" y="0"/>
                <wp:positionH relativeFrom="column">
                  <wp:posOffset>425065</wp:posOffset>
                </wp:positionH>
                <wp:positionV relativeFrom="paragraph">
                  <wp:posOffset>1602533</wp:posOffset>
                </wp:positionV>
                <wp:extent cx="518160" cy="83820"/>
                <wp:effectExtent l="0" t="0" r="0" b="11430"/>
                <wp:wrapNone/>
                <wp:docPr id="3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069D" w:rsidRPr="00560D2F" w:rsidRDefault="002A069D" w:rsidP="000B1F33">
                            <w:pPr>
                              <w:spacing w:line="240" w:lineRule="auto"/>
                              <w:jc w:val="center"/>
                              <w:rPr>
                                <w:b/>
                                <w:sz w:val="8"/>
                                <w:szCs w:val="8"/>
                              </w:rPr>
                            </w:pPr>
                            <w:r>
                              <w:rPr>
                                <w:b/>
                                <w:sz w:val="8"/>
                                <w:szCs w:val="8"/>
                              </w:rPr>
                              <w:t>Essai de longévité 13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44B08" id="_x0000_s1101" type="#_x0000_t202" style="position:absolute;margin-left:33.45pt;margin-top:126.2pt;width:40.8pt;height:6.6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" filled="f" stroked="f">
                <v:textbox inset="0,0,0,0">
                  <w:txbxContent>
                    <w:p w:rsidR="002A069D" w:rsidRPr="00560D2F" w:rsidRDefault="002A069D" w:rsidP="000B1F33">
                      <w:pPr>
                        <w:spacing w:line="240" w:lineRule="auto"/>
                        <w:jc w:val="center"/>
                        <w:rPr>
                          <w:b/>
                          <w:sz w:val="8"/>
                          <w:szCs w:val="8"/>
                        </w:rPr>
                      </w:pPr>
                      <w:r>
                        <w:rPr>
                          <w:b/>
                          <w:sz w:val="8"/>
                          <w:szCs w:val="8"/>
                        </w:rPr>
                        <w:t>Essai de longévité 13</w:t>
                      </w:r>
                    </w:p>
                  </w:txbxContent>
                </v:textbox>
              </v:shape>
            </w:pict>
          </mc:Fallback>
        </mc:AlternateContent>
      </w:r>
      <w:r>
        <w:rPr>
          <w:noProof/>
          <w:lang w:val="en-GB" w:eastAsia="en-GB"/>
        </w:rPr>
        <mc:AlternateContent>
          <mc:Choice Requires="wps">
            <w:drawing>
              <wp:anchor distT="0" distB="0" distL="114300" distR="114300" simplePos="0" relativeHeight="251554816" behindDoc="0" locked="0" layoutInCell="1" allowOverlap="1" wp14:anchorId="26C2BBA6" wp14:editId="17A58D33">
                <wp:simplePos x="0" y="0"/>
                <wp:positionH relativeFrom="column">
                  <wp:posOffset>426720</wp:posOffset>
                </wp:positionH>
                <wp:positionV relativeFrom="paragraph">
                  <wp:posOffset>1312545</wp:posOffset>
                </wp:positionV>
                <wp:extent cx="518160" cy="83820"/>
                <wp:effectExtent l="0" t="0" r="0" b="11430"/>
                <wp:wrapNone/>
                <wp:docPr id="3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069D" w:rsidRPr="00560D2F" w:rsidRDefault="002A069D" w:rsidP="000B1F33">
                            <w:pPr>
                              <w:spacing w:line="240" w:lineRule="auto"/>
                              <w:jc w:val="center"/>
                              <w:rPr>
                                <w:b/>
                                <w:sz w:val="8"/>
                                <w:szCs w:val="8"/>
                              </w:rPr>
                            </w:pPr>
                            <w:r>
                              <w:rPr>
                                <w:b/>
                                <w:sz w:val="8"/>
                                <w:szCs w:val="8"/>
                              </w:rPr>
                              <w:t>Essai de longévité 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2BBA6" id="_x0000_s1102" type="#_x0000_t202" style="position:absolute;margin-left:33.6pt;margin-top:103.35pt;width:40.8pt;height:6.6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" filled="f" stroked="f">
                <v:textbox inset="0,0,0,0">
                  <w:txbxContent>
                    <w:p w:rsidR="002A069D" w:rsidRPr="00560D2F" w:rsidRDefault="002A069D" w:rsidP="000B1F33">
                      <w:pPr>
                        <w:spacing w:line="240" w:lineRule="auto"/>
                        <w:jc w:val="center"/>
                        <w:rPr>
                          <w:b/>
                          <w:sz w:val="8"/>
                          <w:szCs w:val="8"/>
                        </w:rPr>
                      </w:pPr>
                      <w:r>
                        <w:rPr>
                          <w:b/>
                          <w:sz w:val="8"/>
                          <w:szCs w:val="8"/>
                        </w:rPr>
                        <w:t>Essai de longévité 10</w:t>
                      </w:r>
                    </w:p>
                  </w:txbxContent>
                </v:textbox>
              </v:shape>
            </w:pict>
          </mc:Fallback>
        </mc:AlternateContent>
      </w:r>
      <w:r>
        <w:rPr>
          <w:noProof/>
          <w:lang w:val="en-GB" w:eastAsia="en-GB"/>
        </w:rPr>
        <mc:AlternateContent>
          <mc:Choice Requires="wps">
            <w:drawing>
              <wp:anchor distT="0" distB="0" distL="114300" distR="114300" simplePos="0" relativeHeight="251552768" behindDoc="0" locked="0" layoutInCell="1" allowOverlap="1" wp14:anchorId="4526925A" wp14:editId="73C962B4">
                <wp:simplePos x="0" y="0"/>
                <wp:positionH relativeFrom="column">
                  <wp:posOffset>427320</wp:posOffset>
                </wp:positionH>
                <wp:positionV relativeFrom="paragraph">
                  <wp:posOffset>1210411</wp:posOffset>
                </wp:positionV>
                <wp:extent cx="518160" cy="83820"/>
                <wp:effectExtent l="0" t="0" r="0" b="11430"/>
                <wp:wrapNone/>
                <wp:docPr id="3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069D" w:rsidRPr="00560D2F" w:rsidRDefault="002A069D" w:rsidP="000B1F33">
                            <w:pPr>
                              <w:spacing w:line="240" w:lineRule="auto"/>
                              <w:jc w:val="center"/>
                              <w:rPr>
                                <w:b/>
                                <w:sz w:val="8"/>
                                <w:szCs w:val="8"/>
                              </w:rPr>
                            </w:pPr>
                            <w:r>
                              <w:rPr>
                                <w:b/>
                                <w:sz w:val="8"/>
                                <w:szCs w:val="8"/>
                              </w:rPr>
                              <w:t>Essai de longévité 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6925A" id="_x0000_s1103" type="#_x0000_t202" style="position:absolute;margin-left:33.65pt;margin-top:95.3pt;width:40.8pt;height:6.6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" filled="f" stroked="f">
                <v:textbox inset="0,0,0,0">
                  <w:txbxContent>
                    <w:p w:rsidR="002A069D" w:rsidRPr="00560D2F" w:rsidRDefault="002A069D" w:rsidP="000B1F33">
                      <w:pPr>
                        <w:spacing w:line="240" w:lineRule="auto"/>
                        <w:jc w:val="center"/>
                        <w:rPr>
                          <w:b/>
                          <w:sz w:val="8"/>
                          <w:szCs w:val="8"/>
                        </w:rPr>
                      </w:pPr>
                      <w:r>
                        <w:rPr>
                          <w:b/>
                          <w:sz w:val="8"/>
                          <w:szCs w:val="8"/>
                        </w:rPr>
                        <w:t>Essai de longévité 9</w:t>
                      </w:r>
                    </w:p>
                  </w:txbxContent>
                </v:textbox>
              </v:shape>
            </w:pict>
          </mc:Fallback>
        </mc:AlternateContent>
      </w:r>
      <w:r>
        <w:rPr>
          <w:noProof/>
          <w:lang w:val="en-GB" w:eastAsia="en-GB"/>
        </w:rPr>
        <mc:AlternateContent>
          <mc:Choice Requires="wps">
            <w:drawing>
              <wp:anchor distT="0" distB="0" distL="114300" distR="114300" simplePos="0" relativeHeight="251550720" behindDoc="0" locked="0" layoutInCell="1" allowOverlap="1" wp14:anchorId="0FDC95B2" wp14:editId="1C677C59">
                <wp:simplePos x="0" y="0"/>
                <wp:positionH relativeFrom="column">
                  <wp:posOffset>426720</wp:posOffset>
                </wp:positionH>
                <wp:positionV relativeFrom="paragraph">
                  <wp:posOffset>1115060</wp:posOffset>
                </wp:positionV>
                <wp:extent cx="518160" cy="83820"/>
                <wp:effectExtent l="0" t="0" r="0" b="11430"/>
                <wp:wrapNone/>
                <wp:docPr id="3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069D" w:rsidRPr="00560D2F" w:rsidRDefault="002A069D" w:rsidP="000B1F33">
                            <w:pPr>
                              <w:spacing w:line="240" w:lineRule="auto"/>
                              <w:jc w:val="center"/>
                              <w:rPr>
                                <w:b/>
                                <w:sz w:val="8"/>
                                <w:szCs w:val="8"/>
                              </w:rPr>
                            </w:pPr>
                            <w:r>
                              <w:rPr>
                                <w:b/>
                                <w:sz w:val="8"/>
                                <w:szCs w:val="8"/>
                              </w:rPr>
                              <w:t>Essai de longévité 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C95B2" id="_x0000_s1104" type="#_x0000_t202" style="position:absolute;margin-left:33.6pt;margin-top:87.8pt;width:40.8pt;height:6.6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" filled="f" stroked="f">
                <v:textbox inset="0,0,0,0">
                  <w:txbxContent>
                    <w:p w:rsidR="002A069D" w:rsidRPr="00560D2F" w:rsidRDefault="002A069D" w:rsidP="000B1F33">
                      <w:pPr>
                        <w:spacing w:line="240" w:lineRule="auto"/>
                        <w:jc w:val="center"/>
                        <w:rPr>
                          <w:b/>
                          <w:sz w:val="8"/>
                          <w:szCs w:val="8"/>
                        </w:rPr>
                      </w:pPr>
                      <w:r>
                        <w:rPr>
                          <w:b/>
                          <w:sz w:val="8"/>
                          <w:szCs w:val="8"/>
                        </w:rPr>
                        <w:t>Essai de longévité 8</w:t>
                      </w:r>
                    </w:p>
                  </w:txbxContent>
                </v:textbox>
              </v:shape>
            </w:pict>
          </mc:Fallback>
        </mc:AlternateContent>
      </w:r>
      <w:r>
        <w:rPr>
          <w:noProof/>
          <w:lang w:val="en-GB" w:eastAsia="en-GB"/>
        </w:rPr>
        <mc:AlternateContent>
          <mc:Choice Requires="wps">
            <w:drawing>
              <wp:anchor distT="0" distB="0" distL="114300" distR="114300" simplePos="0" relativeHeight="251548672" behindDoc="0" locked="0" layoutInCell="1" allowOverlap="1" wp14:anchorId="491A1C07" wp14:editId="09B20D24">
                <wp:simplePos x="0" y="0"/>
                <wp:positionH relativeFrom="column">
                  <wp:posOffset>426085</wp:posOffset>
                </wp:positionH>
                <wp:positionV relativeFrom="paragraph">
                  <wp:posOffset>1011555</wp:posOffset>
                </wp:positionV>
                <wp:extent cx="518160" cy="83820"/>
                <wp:effectExtent l="0" t="0" r="0" b="11430"/>
                <wp:wrapNone/>
                <wp:docPr id="3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069D" w:rsidRPr="00560D2F" w:rsidRDefault="002A069D" w:rsidP="000B1F33">
                            <w:pPr>
                              <w:spacing w:line="240" w:lineRule="auto"/>
                              <w:jc w:val="center"/>
                              <w:rPr>
                                <w:b/>
                                <w:sz w:val="8"/>
                                <w:szCs w:val="8"/>
                              </w:rPr>
                            </w:pPr>
                            <w:r>
                              <w:rPr>
                                <w:b/>
                                <w:sz w:val="8"/>
                                <w:szCs w:val="8"/>
                              </w:rPr>
                              <w:t>Essai de longévité 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A1C07" id="_x0000_s1105" type="#_x0000_t202" style="position:absolute;margin-left:33.55pt;margin-top:79.65pt;width:40.8pt;height:6.6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" filled="f" stroked="f">
                <v:textbox inset="0,0,0,0">
                  <w:txbxContent>
                    <w:p w:rsidR="002A069D" w:rsidRPr="00560D2F" w:rsidRDefault="002A069D" w:rsidP="000B1F33">
                      <w:pPr>
                        <w:spacing w:line="240" w:lineRule="auto"/>
                        <w:jc w:val="center"/>
                        <w:rPr>
                          <w:b/>
                          <w:sz w:val="8"/>
                          <w:szCs w:val="8"/>
                        </w:rPr>
                      </w:pPr>
                      <w:r>
                        <w:rPr>
                          <w:b/>
                          <w:sz w:val="8"/>
                          <w:szCs w:val="8"/>
                        </w:rPr>
                        <w:t>Essai de longévité 7</w:t>
                      </w:r>
                    </w:p>
                  </w:txbxContent>
                </v:textbox>
              </v:shape>
            </w:pict>
          </mc:Fallback>
        </mc:AlternateContent>
      </w:r>
      <w:r>
        <w:rPr>
          <w:noProof/>
          <w:lang w:val="en-GB" w:eastAsia="en-GB"/>
        </w:rPr>
        <mc:AlternateContent>
          <mc:Choice Requires="wps">
            <w:drawing>
              <wp:anchor distT="0" distB="0" distL="114300" distR="114300" simplePos="0" relativeHeight="251547648" behindDoc="0" locked="0" layoutInCell="1" allowOverlap="1" wp14:anchorId="0EAED454" wp14:editId="64146179">
                <wp:simplePos x="0" y="0"/>
                <wp:positionH relativeFrom="column">
                  <wp:posOffset>419735</wp:posOffset>
                </wp:positionH>
                <wp:positionV relativeFrom="paragraph">
                  <wp:posOffset>933143</wp:posOffset>
                </wp:positionV>
                <wp:extent cx="518160" cy="83820"/>
                <wp:effectExtent l="0" t="0" r="0" b="11430"/>
                <wp:wrapNone/>
                <wp:docPr id="3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069D" w:rsidRPr="00560D2F" w:rsidRDefault="002A069D" w:rsidP="000B1F33">
                            <w:pPr>
                              <w:spacing w:line="240" w:lineRule="auto"/>
                              <w:jc w:val="center"/>
                              <w:rPr>
                                <w:b/>
                                <w:sz w:val="8"/>
                                <w:szCs w:val="8"/>
                              </w:rPr>
                            </w:pPr>
                            <w:r>
                              <w:rPr>
                                <w:b/>
                                <w:sz w:val="8"/>
                                <w:szCs w:val="8"/>
                              </w:rPr>
                              <w:t>Essai de longévité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ED454" id="_x0000_s1106" type="#_x0000_t202" style="position:absolute;margin-left:33.05pt;margin-top:73.5pt;width:40.8pt;height:6.6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" filled="f" stroked="f">
                <v:textbox inset="0,0,0,0">
                  <w:txbxContent>
                    <w:p w:rsidR="002A069D" w:rsidRPr="00560D2F" w:rsidRDefault="002A069D" w:rsidP="000B1F33">
                      <w:pPr>
                        <w:spacing w:line="240" w:lineRule="auto"/>
                        <w:jc w:val="center"/>
                        <w:rPr>
                          <w:b/>
                          <w:sz w:val="8"/>
                          <w:szCs w:val="8"/>
                        </w:rPr>
                      </w:pPr>
                      <w:r>
                        <w:rPr>
                          <w:b/>
                          <w:sz w:val="8"/>
                          <w:szCs w:val="8"/>
                        </w:rPr>
                        <w:t>Essai de longévité 6</w:t>
                      </w:r>
                    </w:p>
                  </w:txbxContent>
                </v:textbox>
              </v:shape>
            </w:pict>
          </mc:Fallback>
        </mc:AlternateContent>
      </w:r>
      <w:r>
        <w:rPr>
          <w:noProof/>
          <w:lang w:val="en-GB" w:eastAsia="en-GB"/>
        </w:rPr>
        <mc:AlternateContent>
          <mc:Choice Requires="wps">
            <w:drawing>
              <wp:anchor distT="0" distB="0" distL="114300" distR="114300" simplePos="0" relativeHeight="251546624" behindDoc="0" locked="0" layoutInCell="1" allowOverlap="1" wp14:anchorId="7CEC3951" wp14:editId="0D5FDAE1">
                <wp:simplePos x="0" y="0"/>
                <wp:positionH relativeFrom="column">
                  <wp:posOffset>419735</wp:posOffset>
                </wp:positionH>
                <wp:positionV relativeFrom="paragraph">
                  <wp:posOffset>829945</wp:posOffset>
                </wp:positionV>
                <wp:extent cx="518160" cy="83820"/>
                <wp:effectExtent l="0" t="0" r="0" b="11430"/>
                <wp:wrapNone/>
                <wp:docPr id="3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069D" w:rsidRPr="00560D2F" w:rsidRDefault="002A069D" w:rsidP="000B1F33">
                            <w:pPr>
                              <w:spacing w:line="240" w:lineRule="auto"/>
                              <w:jc w:val="center"/>
                              <w:rPr>
                                <w:b/>
                                <w:sz w:val="8"/>
                                <w:szCs w:val="8"/>
                              </w:rPr>
                            </w:pPr>
                            <w:r>
                              <w:rPr>
                                <w:b/>
                                <w:sz w:val="8"/>
                                <w:szCs w:val="8"/>
                              </w:rPr>
                              <w:t>Essai de longévité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C3951" id="_x0000_s1107" type="#_x0000_t202" style="position:absolute;margin-left:33.05pt;margin-top:65.35pt;width:40.8pt;height:6.6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" filled="f" stroked="f">
                <v:textbox inset="0,0,0,0">
                  <w:txbxContent>
                    <w:p w:rsidR="002A069D" w:rsidRPr="00560D2F" w:rsidRDefault="002A069D" w:rsidP="000B1F33">
                      <w:pPr>
                        <w:spacing w:line="240" w:lineRule="auto"/>
                        <w:jc w:val="center"/>
                        <w:rPr>
                          <w:b/>
                          <w:sz w:val="8"/>
                          <w:szCs w:val="8"/>
                        </w:rPr>
                      </w:pPr>
                      <w:r>
                        <w:rPr>
                          <w:b/>
                          <w:sz w:val="8"/>
                          <w:szCs w:val="8"/>
                        </w:rPr>
                        <w:t>Essai de longévité 5</w:t>
                      </w:r>
                    </w:p>
                  </w:txbxContent>
                </v:textbox>
              </v:shape>
            </w:pict>
          </mc:Fallback>
        </mc:AlternateContent>
      </w:r>
      <w:r>
        <w:rPr>
          <w:noProof/>
          <w:lang w:val="en-GB" w:eastAsia="en-GB"/>
        </w:rPr>
        <mc:AlternateContent>
          <mc:Choice Requires="wps">
            <w:drawing>
              <wp:anchor distT="0" distB="0" distL="114300" distR="114300" simplePos="0" relativeHeight="251545600" behindDoc="0" locked="0" layoutInCell="1" allowOverlap="1" wp14:anchorId="315CA65B" wp14:editId="4A66C8E0">
                <wp:simplePos x="0" y="0"/>
                <wp:positionH relativeFrom="column">
                  <wp:posOffset>419735</wp:posOffset>
                </wp:positionH>
                <wp:positionV relativeFrom="paragraph">
                  <wp:posOffset>734695</wp:posOffset>
                </wp:positionV>
                <wp:extent cx="518160" cy="83820"/>
                <wp:effectExtent l="0" t="0" r="0" b="11430"/>
                <wp:wrapNone/>
                <wp:docPr id="3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069D" w:rsidRPr="00560D2F" w:rsidRDefault="002A069D" w:rsidP="000B1F33">
                            <w:pPr>
                              <w:spacing w:line="240" w:lineRule="auto"/>
                              <w:jc w:val="center"/>
                              <w:rPr>
                                <w:b/>
                                <w:sz w:val="8"/>
                                <w:szCs w:val="8"/>
                              </w:rPr>
                            </w:pPr>
                            <w:r>
                              <w:rPr>
                                <w:b/>
                                <w:sz w:val="8"/>
                                <w:szCs w:val="8"/>
                              </w:rPr>
                              <w:t>Essai de longévité 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CA65B" id="_x0000_s1108" type="#_x0000_t202" style="position:absolute;margin-left:33.05pt;margin-top:57.85pt;width:40.8pt;height:6.6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" filled="f" stroked="f">
                <v:textbox inset="0,0,0,0">
                  <w:txbxContent>
                    <w:p w:rsidR="002A069D" w:rsidRPr="00560D2F" w:rsidRDefault="002A069D" w:rsidP="000B1F33">
                      <w:pPr>
                        <w:spacing w:line="240" w:lineRule="auto"/>
                        <w:jc w:val="center"/>
                        <w:rPr>
                          <w:b/>
                          <w:sz w:val="8"/>
                          <w:szCs w:val="8"/>
                        </w:rPr>
                      </w:pPr>
                      <w:r>
                        <w:rPr>
                          <w:b/>
                          <w:sz w:val="8"/>
                          <w:szCs w:val="8"/>
                        </w:rPr>
                        <w:t>Essai de longévité 4</w:t>
                      </w:r>
                    </w:p>
                  </w:txbxContent>
                </v:textbox>
              </v:shape>
            </w:pict>
          </mc:Fallback>
        </mc:AlternateContent>
      </w:r>
      <w:r>
        <w:rPr>
          <w:noProof/>
          <w:lang w:val="en-GB" w:eastAsia="en-GB"/>
        </w:rPr>
        <mc:AlternateContent>
          <mc:Choice Requires="wps">
            <w:drawing>
              <wp:anchor distT="0" distB="0" distL="114300" distR="114300" simplePos="0" relativeHeight="251544576" behindDoc="0" locked="0" layoutInCell="1" allowOverlap="1" wp14:anchorId="64350EB7" wp14:editId="62827E69">
                <wp:simplePos x="0" y="0"/>
                <wp:positionH relativeFrom="column">
                  <wp:posOffset>419735</wp:posOffset>
                </wp:positionH>
                <wp:positionV relativeFrom="paragraph">
                  <wp:posOffset>631190</wp:posOffset>
                </wp:positionV>
                <wp:extent cx="518160" cy="83820"/>
                <wp:effectExtent l="0" t="0" r="0" b="11430"/>
                <wp:wrapNone/>
                <wp:docPr id="3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069D" w:rsidRPr="00560D2F" w:rsidRDefault="002A069D" w:rsidP="000B1F33">
                            <w:pPr>
                              <w:spacing w:line="240" w:lineRule="auto"/>
                              <w:jc w:val="center"/>
                              <w:rPr>
                                <w:b/>
                                <w:sz w:val="8"/>
                                <w:szCs w:val="8"/>
                              </w:rPr>
                            </w:pPr>
                            <w:r>
                              <w:rPr>
                                <w:b/>
                                <w:sz w:val="8"/>
                                <w:szCs w:val="8"/>
                              </w:rPr>
                              <w:t>Essai de longévité 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50EB7" id="_x0000_s1109" type="#_x0000_t202" style="position:absolute;margin-left:33.05pt;margin-top:49.7pt;width:40.8pt;height:6.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" filled="f" stroked="f">
                <v:textbox inset="0,0,0,0">
                  <w:txbxContent>
                    <w:p w:rsidR="002A069D" w:rsidRPr="00560D2F" w:rsidRDefault="002A069D" w:rsidP="000B1F33">
                      <w:pPr>
                        <w:spacing w:line="240" w:lineRule="auto"/>
                        <w:jc w:val="center"/>
                        <w:rPr>
                          <w:b/>
                          <w:sz w:val="8"/>
                          <w:szCs w:val="8"/>
                        </w:rPr>
                      </w:pPr>
                      <w:r>
                        <w:rPr>
                          <w:b/>
                          <w:sz w:val="8"/>
                          <w:szCs w:val="8"/>
                        </w:rPr>
                        <w:t>Essai de longévité 3</w:t>
                      </w:r>
                    </w:p>
                  </w:txbxContent>
                </v:textbox>
              </v:shape>
            </w:pict>
          </mc:Fallback>
        </mc:AlternateContent>
      </w:r>
      <w:r>
        <w:rPr>
          <w:noProof/>
          <w:lang w:val="en-GB" w:eastAsia="en-GB"/>
        </w:rPr>
        <mc:AlternateContent>
          <mc:Choice Requires="wps">
            <w:drawing>
              <wp:anchor distT="0" distB="0" distL="114300" distR="114300" simplePos="0" relativeHeight="251543552" behindDoc="0" locked="0" layoutInCell="1" allowOverlap="1" wp14:anchorId="43386C9E" wp14:editId="66ABC782">
                <wp:simplePos x="0" y="0"/>
                <wp:positionH relativeFrom="column">
                  <wp:posOffset>419735</wp:posOffset>
                </wp:positionH>
                <wp:positionV relativeFrom="paragraph">
                  <wp:posOffset>534035</wp:posOffset>
                </wp:positionV>
                <wp:extent cx="518160" cy="83820"/>
                <wp:effectExtent l="0" t="0" r="0" b="11430"/>
                <wp:wrapNone/>
                <wp:docPr id="3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069D" w:rsidRPr="00560D2F" w:rsidRDefault="002A069D" w:rsidP="000B1F33">
                            <w:pPr>
                              <w:spacing w:line="240" w:lineRule="auto"/>
                              <w:jc w:val="center"/>
                              <w:rPr>
                                <w:b/>
                                <w:sz w:val="8"/>
                                <w:szCs w:val="8"/>
                              </w:rPr>
                            </w:pPr>
                            <w:r>
                              <w:rPr>
                                <w:b/>
                                <w:sz w:val="8"/>
                                <w:szCs w:val="8"/>
                              </w:rPr>
                              <w:t>Essai de longévité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86C9E" id="_x0000_s1110" type="#_x0000_t202" style="position:absolute;margin-left:33.05pt;margin-top:42.05pt;width:40.8pt;height:6.6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" filled="f" stroked="f">
                <v:textbox inset="0,0,0,0">
                  <w:txbxContent>
                    <w:p w:rsidR="002A069D" w:rsidRPr="00560D2F" w:rsidRDefault="002A069D" w:rsidP="000B1F33">
                      <w:pPr>
                        <w:spacing w:line="240" w:lineRule="auto"/>
                        <w:jc w:val="center"/>
                        <w:rPr>
                          <w:b/>
                          <w:sz w:val="8"/>
                          <w:szCs w:val="8"/>
                        </w:rPr>
                      </w:pPr>
                      <w:r>
                        <w:rPr>
                          <w:b/>
                          <w:sz w:val="8"/>
                          <w:szCs w:val="8"/>
                        </w:rPr>
                        <w:t>Essai de longévité 2</w:t>
                      </w:r>
                    </w:p>
                  </w:txbxContent>
                </v:textbox>
              </v:shape>
            </w:pict>
          </mc:Fallback>
        </mc:AlternateContent>
      </w:r>
      <w:r>
        <w:rPr>
          <w:noProof/>
          <w:lang w:val="en-GB" w:eastAsia="en-GB"/>
        </w:rPr>
        <mc:AlternateContent>
          <mc:Choice Requires="wps">
            <w:drawing>
              <wp:anchor distT="0" distB="0" distL="114300" distR="114300" simplePos="0" relativeHeight="251542528" behindDoc="0" locked="0" layoutInCell="1" allowOverlap="1" wp14:anchorId="6711A575" wp14:editId="2B05748A">
                <wp:simplePos x="0" y="0"/>
                <wp:positionH relativeFrom="column">
                  <wp:posOffset>419735</wp:posOffset>
                </wp:positionH>
                <wp:positionV relativeFrom="paragraph">
                  <wp:posOffset>436880</wp:posOffset>
                </wp:positionV>
                <wp:extent cx="518160" cy="83820"/>
                <wp:effectExtent l="0" t="0" r="0" b="11430"/>
                <wp:wrapNone/>
                <wp:docPr id="3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069D" w:rsidRPr="00560D2F" w:rsidRDefault="002A069D" w:rsidP="000B1F33">
                            <w:pPr>
                              <w:spacing w:line="240" w:lineRule="auto"/>
                              <w:jc w:val="center"/>
                              <w:rPr>
                                <w:b/>
                                <w:sz w:val="8"/>
                                <w:szCs w:val="8"/>
                              </w:rPr>
                            </w:pPr>
                            <w:r>
                              <w:rPr>
                                <w:b/>
                                <w:sz w:val="8"/>
                                <w:szCs w:val="8"/>
                              </w:rPr>
                              <w:t>Essai de longévité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1A575" id="_x0000_s1111" type="#_x0000_t202" style="position:absolute;margin-left:33.05pt;margin-top:34.4pt;width:40.8pt;height:6.6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" filled="f" stroked="f">
                <v:textbox inset="0,0,0,0">
                  <w:txbxContent>
                    <w:p w:rsidR="002A069D" w:rsidRPr="00560D2F" w:rsidRDefault="002A069D" w:rsidP="000B1F33">
                      <w:pPr>
                        <w:spacing w:line="240" w:lineRule="auto"/>
                        <w:jc w:val="center"/>
                        <w:rPr>
                          <w:b/>
                          <w:sz w:val="8"/>
                          <w:szCs w:val="8"/>
                        </w:rPr>
                      </w:pPr>
                      <w:r>
                        <w:rPr>
                          <w:b/>
                          <w:sz w:val="8"/>
                          <w:szCs w:val="8"/>
                        </w:rPr>
                        <w:t>Essai de longévité 1</w:t>
                      </w:r>
                    </w:p>
                  </w:txbxContent>
                </v:textbox>
              </v:shape>
            </w:pict>
          </mc:Fallback>
        </mc:AlternateContent>
      </w:r>
      <w:r>
        <w:rPr>
          <w:noProof/>
          <w:lang w:val="en-GB" w:eastAsia="en-GB"/>
        </w:rPr>
        <mc:AlternateContent>
          <mc:Choice Requires="wps">
            <w:drawing>
              <wp:anchor distT="0" distB="0" distL="114300" distR="114300" simplePos="0" relativeHeight="251532288" behindDoc="0" locked="0" layoutInCell="1" allowOverlap="1" wp14:anchorId="0B548F5A" wp14:editId="460C3288">
                <wp:simplePos x="0" y="0"/>
                <wp:positionH relativeFrom="column">
                  <wp:posOffset>155575</wp:posOffset>
                </wp:positionH>
                <wp:positionV relativeFrom="paragraph">
                  <wp:posOffset>1215718</wp:posOffset>
                </wp:positionV>
                <wp:extent cx="257810" cy="92075"/>
                <wp:effectExtent l="0" t="0" r="8890" b="3175"/>
                <wp:wrapNone/>
                <wp:docPr id="1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48F5A" id="_x0000_s1112" type="#_x0000_t202" style="position:absolute;margin-left:12.25pt;margin-top:95.75pt;width:20.3pt;height:7.2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" filled="f" stroked="f">
                <v:textbox inset="0,0,0,0">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9</w:t>
                      </w:r>
                    </w:p>
                  </w:txbxContent>
                </v:textbox>
              </v:shape>
            </w:pict>
          </mc:Fallback>
        </mc:AlternateContent>
      </w:r>
      <w:r>
        <w:rPr>
          <w:noProof/>
          <w:lang w:val="en-GB" w:eastAsia="en-GB"/>
        </w:rPr>
        <mc:AlternateContent>
          <mc:Choice Requires="wps">
            <w:drawing>
              <wp:anchor distT="0" distB="0" distL="114300" distR="114300" simplePos="0" relativeHeight="251534336" behindDoc="0" locked="0" layoutInCell="1" allowOverlap="1" wp14:anchorId="5CFB6625" wp14:editId="338A7202">
                <wp:simplePos x="0" y="0"/>
                <wp:positionH relativeFrom="column">
                  <wp:posOffset>157480</wp:posOffset>
                </wp:positionH>
                <wp:positionV relativeFrom="paragraph">
                  <wp:posOffset>1418918</wp:posOffset>
                </wp:positionV>
                <wp:extent cx="257810" cy="92075"/>
                <wp:effectExtent l="0" t="0" r="8890" b="3175"/>
                <wp:wrapNone/>
                <wp:docPr id="3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B6625" id="_x0000_s1113" type="#_x0000_t202" style="position:absolute;margin-left:12.4pt;margin-top:111.75pt;width:20.3pt;height:7.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" filled="f" stroked="f">
                <v:textbox inset="0,0,0,0">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1</w:t>
                      </w:r>
                    </w:p>
                  </w:txbxContent>
                </v:textbox>
              </v:shape>
            </w:pict>
          </mc:Fallback>
        </mc:AlternateContent>
      </w:r>
      <w:r>
        <w:rPr>
          <w:noProof/>
          <w:lang w:val="en-GB" w:eastAsia="en-GB"/>
        </w:rPr>
        <mc:AlternateContent>
          <mc:Choice Requires="wps">
            <w:drawing>
              <wp:anchor distT="0" distB="0" distL="114300" distR="114300" simplePos="0" relativeHeight="251535360" behindDoc="0" locked="0" layoutInCell="1" allowOverlap="1" wp14:anchorId="61448506" wp14:editId="1CB03044">
                <wp:simplePos x="0" y="0"/>
                <wp:positionH relativeFrom="column">
                  <wp:posOffset>153035</wp:posOffset>
                </wp:positionH>
                <wp:positionV relativeFrom="paragraph">
                  <wp:posOffset>1512263</wp:posOffset>
                </wp:positionV>
                <wp:extent cx="257810" cy="92075"/>
                <wp:effectExtent l="0" t="0" r="8890" b="3175"/>
                <wp:wrapNone/>
                <wp:docPr id="3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48506" id="_x0000_s1114" type="#_x0000_t202" style="position:absolute;margin-left:12.05pt;margin-top:119.1pt;width:20.3pt;height:7.2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" filled="f" stroked="f">
                <v:textbox inset="0,0,0,0">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2</w:t>
                      </w:r>
                    </w:p>
                  </w:txbxContent>
                </v:textbox>
              </v:shape>
            </w:pict>
          </mc:Fallback>
        </mc:AlternateContent>
      </w:r>
      <w:r>
        <w:rPr>
          <w:noProof/>
          <w:lang w:val="en-GB" w:eastAsia="en-GB"/>
        </w:rPr>
        <mc:AlternateContent>
          <mc:Choice Requires="wps">
            <w:drawing>
              <wp:anchor distT="0" distB="0" distL="114300" distR="114300" simplePos="0" relativeHeight="251536384" behindDoc="0" locked="0" layoutInCell="1" allowOverlap="1" wp14:anchorId="2E386890" wp14:editId="45101735">
                <wp:simplePos x="0" y="0"/>
                <wp:positionH relativeFrom="column">
                  <wp:posOffset>153670</wp:posOffset>
                </wp:positionH>
                <wp:positionV relativeFrom="paragraph">
                  <wp:posOffset>1611958</wp:posOffset>
                </wp:positionV>
                <wp:extent cx="257810" cy="92075"/>
                <wp:effectExtent l="0" t="0" r="8890" b="3175"/>
                <wp:wrapNone/>
                <wp:docPr id="3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86890" id="_x0000_s1115" type="#_x0000_t202" style="position:absolute;margin-left:12.1pt;margin-top:126.95pt;width:20.3pt;height:7.2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" filled="f" stroked="f">
                <v:textbox inset="0,0,0,0">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3</w:t>
                      </w:r>
                    </w:p>
                  </w:txbxContent>
                </v:textbox>
              </v:shape>
            </w:pict>
          </mc:Fallback>
        </mc:AlternateContent>
      </w:r>
      <w:r>
        <w:rPr>
          <w:noProof/>
          <w:lang w:val="en-GB" w:eastAsia="en-GB"/>
        </w:rPr>
        <mc:AlternateContent>
          <mc:Choice Requires="wps">
            <w:drawing>
              <wp:anchor distT="0" distB="0" distL="114300" distR="114300" simplePos="0" relativeHeight="251537408" behindDoc="0" locked="0" layoutInCell="1" allowOverlap="1" wp14:anchorId="15571D41" wp14:editId="4A0A07A7">
                <wp:simplePos x="0" y="0"/>
                <wp:positionH relativeFrom="column">
                  <wp:posOffset>154940</wp:posOffset>
                </wp:positionH>
                <wp:positionV relativeFrom="paragraph">
                  <wp:posOffset>1701493</wp:posOffset>
                </wp:positionV>
                <wp:extent cx="257810" cy="92075"/>
                <wp:effectExtent l="0" t="0" r="8890" b="3175"/>
                <wp:wrapNone/>
                <wp:docPr id="3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71D41" id="_x0000_s1116" type="#_x0000_t202" style="position:absolute;margin-left:12.2pt;margin-top:134pt;width:20.3pt;height:7.2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" filled="f" stroked="f">
                <v:textbox inset="0,0,0,0">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4</w:t>
                      </w:r>
                    </w:p>
                  </w:txbxContent>
                </v:textbox>
              </v:shape>
            </w:pict>
          </mc:Fallback>
        </mc:AlternateContent>
      </w:r>
      <w:r>
        <w:rPr>
          <w:noProof/>
          <w:lang w:val="en-GB" w:eastAsia="en-GB"/>
        </w:rPr>
        <mc:AlternateContent>
          <mc:Choice Requires="wps">
            <w:drawing>
              <wp:anchor distT="0" distB="0" distL="114300" distR="114300" simplePos="0" relativeHeight="251538432" behindDoc="0" locked="0" layoutInCell="1" allowOverlap="1" wp14:anchorId="7DD45E9E" wp14:editId="573EC224">
                <wp:simplePos x="0" y="0"/>
                <wp:positionH relativeFrom="column">
                  <wp:posOffset>155575</wp:posOffset>
                </wp:positionH>
                <wp:positionV relativeFrom="paragraph">
                  <wp:posOffset>1794838</wp:posOffset>
                </wp:positionV>
                <wp:extent cx="257810" cy="92075"/>
                <wp:effectExtent l="0" t="0" r="8890" b="3175"/>
                <wp:wrapNone/>
                <wp:docPr id="3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45E9E" id="_x0000_s1117" type="#_x0000_t202" style="position:absolute;margin-left:12.25pt;margin-top:141.35pt;width:20.3pt;height:7.2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" filled="f" stroked="f">
                <v:textbox inset="0,0,0,0">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5</w:t>
                      </w:r>
                    </w:p>
                  </w:txbxContent>
                </v:textbox>
              </v:shape>
            </w:pict>
          </mc:Fallback>
        </mc:AlternateContent>
      </w:r>
      <w:r>
        <w:rPr>
          <w:noProof/>
          <w:lang w:val="en-GB" w:eastAsia="en-GB"/>
        </w:rPr>
        <mc:AlternateContent>
          <mc:Choice Requires="wps">
            <w:drawing>
              <wp:anchor distT="0" distB="0" distL="114300" distR="114300" simplePos="0" relativeHeight="251539456" behindDoc="0" locked="0" layoutInCell="1" allowOverlap="1" wp14:anchorId="1DAACAE7" wp14:editId="3C36C201">
                <wp:simplePos x="0" y="0"/>
                <wp:positionH relativeFrom="column">
                  <wp:posOffset>156210</wp:posOffset>
                </wp:positionH>
                <wp:positionV relativeFrom="paragraph">
                  <wp:posOffset>1895147</wp:posOffset>
                </wp:positionV>
                <wp:extent cx="257810" cy="92075"/>
                <wp:effectExtent l="0" t="0" r="8890" b="3175"/>
                <wp:wrapNone/>
                <wp:docPr id="3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ACAE7" id="_x0000_s1118" type="#_x0000_t202" style="position:absolute;margin-left:12.3pt;margin-top:149.2pt;width:20.3pt;height:7.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" filled="f" stroked="f">
                <v:textbox inset="0,0,0,0">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6</w:t>
                      </w:r>
                    </w:p>
                  </w:txbxContent>
                </v:textbox>
              </v:shape>
            </w:pict>
          </mc:Fallback>
        </mc:AlternateContent>
      </w:r>
      <w:r>
        <w:rPr>
          <w:noProof/>
          <w:lang w:val="en-GB" w:eastAsia="en-GB"/>
        </w:rPr>
        <mc:AlternateContent>
          <mc:Choice Requires="wps">
            <w:drawing>
              <wp:anchor distT="0" distB="0" distL="114300" distR="114300" simplePos="0" relativeHeight="251541504" behindDoc="0" locked="0" layoutInCell="1" allowOverlap="1" wp14:anchorId="1BBD8226" wp14:editId="5036A0DA">
                <wp:simplePos x="0" y="0"/>
                <wp:positionH relativeFrom="column">
                  <wp:posOffset>156210</wp:posOffset>
                </wp:positionH>
                <wp:positionV relativeFrom="paragraph">
                  <wp:posOffset>1985338</wp:posOffset>
                </wp:positionV>
                <wp:extent cx="257810" cy="92075"/>
                <wp:effectExtent l="0" t="0" r="8890" b="3175"/>
                <wp:wrapNone/>
                <wp:docPr id="3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D8226" id="_x0000_s1119" type="#_x0000_t202" style="position:absolute;margin-left:12.3pt;margin-top:156.35pt;width:20.3pt;height:7.2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" filled="f" stroked="f">
                <v:textbox inset="0,0,0,0">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7</w:t>
                      </w:r>
                    </w:p>
                  </w:txbxContent>
                </v:textbox>
              </v:shape>
            </w:pict>
          </mc:Fallback>
        </mc:AlternateContent>
      </w:r>
      <w:r>
        <w:rPr>
          <w:noProof/>
          <w:lang w:val="en-GB" w:eastAsia="en-GB"/>
        </w:rPr>
        <mc:AlternateContent>
          <mc:Choice Requires="wps">
            <w:drawing>
              <wp:anchor distT="0" distB="0" distL="114300" distR="114300" simplePos="0" relativeHeight="251540480" behindDoc="0" locked="0" layoutInCell="1" allowOverlap="1" wp14:anchorId="5AC5BC1C" wp14:editId="6ECE741B">
                <wp:simplePos x="0" y="0"/>
                <wp:positionH relativeFrom="column">
                  <wp:posOffset>155575</wp:posOffset>
                </wp:positionH>
                <wp:positionV relativeFrom="paragraph">
                  <wp:posOffset>2089478</wp:posOffset>
                </wp:positionV>
                <wp:extent cx="257810" cy="92075"/>
                <wp:effectExtent l="0" t="0" r="8890" b="3175"/>
                <wp:wrapNone/>
                <wp:docPr id="3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5BC1C" id="_x0000_s1120" type="#_x0000_t202" style="position:absolute;margin-left:12.25pt;margin-top:164.55pt;width:20.3pt;height:7.2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" filled="f" stroked="f">
                <v:textbox inset="0,0,0,0">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8</w:t>
                      </w:r>
                    </w:p>
                  </w:txbxContent>
                </v:textbox>
              </v:shape>
            </w:pict>
          </mc:Fallback>
        </mc:AlternateContent>
      </w:r>
      <w:r>
        <w:rPr>
          <w:noProof/>
          <w:lang w:val="en-GB" w:eastAsia="en-GB"/>
        </w:rPr>
        <mc:AlternateContent>
          <mc:Choice Requires="wps">
            <w:drawing>
              <wp:anchor distT="0" distB="0" distL="114300" distR="114300" simplePos="0" relativeHeight="251533312" behindDoc="0" locked="0" layoutInCell="1" allowOverlap="1" wp14:anchorId="01492C45" wp14:editId="6F33FB4D">
                <wp:simplePos x="0" y="0"/>
                <wp:positionH relativeFrom="column">
                  <wp:posOffset>156210</wp:posOffset>
                </wp:positionH>
                <wp:positionV relativeFrom="paragraph">
                  <wp:posOffset>1306725</wp:posOffset>
                </wp:positionV>
                <wp:extent cx="257810" cy="92075"/>
                <wp:effectExtent l="0" t="0" r="8890" b="3175"/>
                <wp:wrapNone/>
                <wp:docPr id="3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w:t>
                            </w:r>
                            <w:r w:rsidRPr="0046252D">
                              <w:rPr>
                                <w:b/>
                                <w:sz w:val="6"/>
                                <w:szCs w:val="6"/>
                              </w:rPr>
                              <w:t>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92C45" id="_x0000_s1121" type="#_x0000_t202" style="position:absolute;margin-left:12.3pt;margin-top:102.9pt;width:20.3pt;height:7.2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" filled="f" stroked="f">
                <v:textbox inset="0,0,0,0">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w:t>
                      </w:r>
                      <w:r w:rsidRPr="0046252D">
                        <w:rPr>
                          <w:b/>
                          <w:sz w:val="6"/>
                          <w:szCs w:val="6"/>
                        </w:rPr>
                        <w:t>10</w:t>
                      </w:r>
                    </w:p>
                  </w:txbxContent>
                </v:textbox>
              </v:shape>
            </w:pict>
          </mc:Fallback>
        </mc:AlternateContent>
      </w:r>
      <w:r>
        <w:rPr>
          <w:noProof/>
          <w:lang w:val="en-GB" w:eastAsia="en-GB"/>
        </w:rPr>
        <mc:AlternateContent>
          <mc:Choice Requires="wps">
            <w:drawing>
              <wp:anchor distT="0" distB="0" distL="114300" distR="114300" simplePos="0" relativeHeight="251531264" behindDoc="0" locked="0" layoutInCell="1" allowOverlap="1" wp14:anchorId="383CA792" wp14:editId="09F54EF4">
                <wp:simplePos x="0" y="0"/>
                <wp:positionH relativeFrom="column">
                  <wp:posOffset>155575</wp:posOffset>
                </wp:positionH>
                <wp:positionV relativeFrom="paragraph">
                  <wp:posOffset>1110615</wp:posOffset>
                </wp:positionV>
                <wp:extent cx="257810" cy="92075"/>
                <wp:effectExtent l="0" t="0" r="8890" b="3175"/>
                <wp:wrapNone/>
                <wp:docPr id="1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A792" id="_x0000_s1122" type="#_x0000_t202" style="position:absolute;margin-left:12.25pt;margin-top:87.45pt;width:20.3pt;height:7.2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" filled="f" stroked="f">
                <v:textbox inset="0,0,0,0">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8</w:t>
                      </w:r>
                    </w:p>
                  </w:txbxContent>
                </v:textbox>
              </v:shape>
            </w:pict>
          </mc:Fallback>
        </mc:AlternateContent>
      </w:r>
      <w:r>
        <w:rPr>
          <w:noProof/>
          <w:lang w:val="en-GB" w:eastAsia="en-GB"/>
        </w:rPr>
        <mc:AlternateContent>
          <mc:Choice Requires="wps">
            <w:drawing>
              <wp:anchor distT="0" distB="0" distL="114300" distR="114300" simplePos="0" relativeHeight="251530240" behindDoc="0" locked="0" layoutInCell="1" allowOverlap="1" wp14:anchorId="22E2A1FC" wp14:editId="6B6D14FD">
                <wp:simplePos x="0" y="0"/>
                <wp:positionH relativeFrom="column">
                  <wp:posOffset>154940</wp:posOffset>
                </wp:positionH>
                <wp:positionV relativeFrom="paragraph">
                  <wp:posOffset>1022350</wp:posOffset>
                </wp:positionV>
                <wp:extent cx="257810" cy="92075"/>
                <wp:effectExtent l="0" t="0" r="8890" b="3175"/>
                <wp:wrapNone/>
                <wp:docPr id="1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2A1FC" id="_x0000_s1123" type="#_x0000_t202" style="position:absolute;margin-left:12.2pt;margin-top:80.5pt;width:20.3pt;height:7.2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" filled="f" stroked="f">
                <v:textbox inset="0,0,0,0">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7</w:t>
                      </w:r>
                    </w:p>
                  </w:txbxContent>
                </v:textbox>
              </v:shape>
            </w:pict>
          </mc:Fallback>
        </mc:AlternateContent>
      </w:r>
      <w:r>
        <w:rPr>
          <w:noProof/>
          <w:lang w:val="en-GB" w:eastAsia="en-GB"/>
        </w:rPr>
        <mc:AlternateContent>
          <mc:Choice Requires="wps">
            <w:drawing>
              <wp:anchor distT="0" distB="0" distL="114300" distR="114300" simplePos="0" relativeHeight="251529216" behindDoc="0" locked="0" layoutInCell="1" allowOverlap="1" wp14:anchorId="52CB22F3" wp14:editId="560893A0">
                <wp:simplePos x="0" y="0"/>
                <wp:positionH relativeFrom="column">
                  <wp:posOffset>153670</wp:posOffset>
                </wp:positionH>
                <wp:positionV relativeFrom="paragraph">
                  <wp:posOffset>925830</wp:posOffset>
                </wp:positionV>
                <wp:extent cx="257810" cy="92075"/>
                <wp:effectExtent l="0" t="0" r="8890" b="3175"/>
                <wp:wrapNone/>
                <wp:docPr id="3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B22F3" id="_x0000_s1124" type="#_x0000_t202" style="position:absolute;margin-left:12.1pt;margin-top:72.9pt;width:20.3pt;height:7.2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" filled="f" stroked="f">
                <v:textbox inset="0,0,0,0">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6</w:t>
                      </w:r>
                    </w:p>
                  </w:txbxContent>
                </v:textbox>
              </v:shape>
            </w:pict>
          </mc:Fallback>
        </mc:AlternateContent>
      </w:r>
      <w:r>
        <w:rPr>
          <w:noProof/>
          <w:lang w:val="en-GB" w:eastAsia="en-GB"/>
        </w:rPr>
        <mc:AlternateContent>
          <mc:Choice Requires="wps">
            <w:drawing>
              <wp:anchor distT="0" distB="0" distL="114300" distR="114300" simplePos="0" relativeHeight="251528192" behindDoc="0" locked="0" layoutInCell="1" allowOverlap="1" wp14:anchorId="221448AE" wp14:editId="7F34EFBB">
                <wp:simplePos x="0" y="0"/>
                <wp:positionH relativeFrom="column">
                  <wp:posOffset>153035</wp:posOffset>
                </wp:positionH>
                <wp:positionV relativeFrom="paragraph">
                  <wp:posOffset>835025</wp:posOffset>
                </wp:positionV>
                <wp:extent cx="257810" cy="92075"/>
                <wp:effectExtent l="0" t="0" r="8890" b="3175"/>
                <wp:wrapNone/>
                <wp:docPr id="3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448AE" id="_x0000_s1125" type="#_x0000_t202" style="position:absolute;margin-left:12.05pt;margin-top:65.75pt;width:20.3pt;height:7.2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" filled="f" stroked="f">
                <v:textbox inset="0,0,0,0">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5</w:t>
                      </w:r>
                    </w:p>
                  </w:txbxContent>
                </v:textbox>
              </v:shape>
            </w:pict>
          </mc:Fallback>
        </mc:AlternateContent>
      </w:r>
      <w:r>
        <w:rPr>
          <w:noProof/>
          <w:lang w:val="en-GB" w:eastAsia="en-GB"/>
        </w:rPr>
        <mc:AlternateContent>
          <mc:Choice Requires="wps">
            <w:drawing>
              <wp:anchor distT="0" distB="0" distL="114300" distR="114300" simplePos="0" relativeHeight="251527168" behindDoc="0" locked="0" layoutInCell="1" allowOverlap="1" wp14:anchorId="2CDDE5CD" wp14:editId="57C5AF88">
                <wp:simplePos x="0" y="0"/>
                <wp:positionH relativeFrom="column">
                  <wp:posOffset>157480</wp:posOffset>
                </wp:positionH>
                <wp:positionV relativeFrom="paragraph">
                  <wp:posOffset>739775</wp:posOffset>
                </wp:positionV>
                <wp:extent cx="257810" cy="92075"/>
                <wp:effectExtent l="0" t="0" r="8890" b="3175"/>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DE5CD" id="_x0000_s1126" type="#_x0000_t202" style="position:absolute;margin-left:12.4pt;margin-top:58.25pt;width:20.3pt;height:7.2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" filled="f" stroked="f">
                <v:textbox inset="0,0,0,0">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4</w:t>
                      </w:r>
                    </w:p>
                  </w:txbxContent>
                </v:textbox>
              </v:shape>
            </w:pict>
          </mc:Fallback>
        </mc:AlternateContent>
      </w:r>
      <w:r>
        <w:rPr>
          <w:noProof/>
          <w:lang w:val="en-GB" w:eastAsia="en-GB"/>
        </w:rPr>
        <mc:AlternateContent>
          <mc:Choice Requires="wps">
            <w:drawing>
              <wp:anchor distT="0" distB="0" distL="114300" distR="114300" simplePos="0" relativeHeight="251525120" behindDoc="0" locked="0" layoutInCell="1" allowOverlap="1" wp14:anchorId="55EBC7E0" wp14:editId="515FC38D">
                <wp:simplePos x="0" y="0"/>
                <wp:positionH relativeFrom="column">
                  <wp:posOffset>155575</wp:posOffset>
                </wp:positionH>
                <wp:positionV relativeFrom="paragraph">
                  <wp:posOffset>529590</wp:posOffset>
                </wp:positionV>
                <wp:extent cx="257810" cy="92075"/>
                <wp:effectExtent l="0" t="0" r="8890" b="3175"/>
                <wp:wrapNone/>
                <wp:docPr id="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BC7E0" id="_x0000_s1127" type="#_x0000_t202" style="position:absolute;margin-left:12.25pt;margin-top:41.7pt;width:20.3pt;height:7.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" filled="f" stroked="f">
                <v:textbox inset="0,0,0,0">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2</w:t>
                      </w:r>
                    </w:p>
                  </w:txbxContent>
                </v:textbox>
              </v:shape>
            </w:pict>
          </mc:Fallback>
        </mc:AlternateContent>
      </w:r>
      <w:r>
        <w:rPr>
          <w:noProof/>
          <w:lang w:val="en-GB" w:eastAsia="en-GB"/>
        </w:rPr>
        <mc:AlternateContent>
          <mc:Choice Requires="wps">
            <w:drawing>
              <wp:anchor distT="0" distB="0" distL="114300" distR="114300" simplePos="0" relativeHeight="251524096" behindDoc="0" locked="0" layoutInCell="1" allowOverlap="1" wp14:anchorId="61DDD6A1" wp14:editId="167FD999">
                <wp:simplePos x="0" y="0"/>
                <wp:positionH relativeFrom="column">
                  <wp:posOffset>154940</wp:posOffset>
                </wp:positionH>
                <wp:positionV relativeFrom="paragraph">
                  <wp:posOffset>434513</wp:posOffset>
                </wp:positionV>
                <wp:extent cx="257810" cy="92364"/>
                <wp:effectExtent l="0" t="0" r="8890" b="3175"/>
                <wp:wrapNone/>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364"/>
                        </a:xfrm>
                        <a:prstGeom prst="rect">
                          <a:avLst/>
                        </a:prstGeom>
                        <a:noFill/>
                        <a:ln w="9525">
                          <a:noFill/>
                          <a:miter lim="800000"/>
                          <a:headEnd/>
                          <a:tailEnd/>
                        </a:ln>
                      </wps:spPr>
                      <wps:txbx>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DD6A1" id="_x0000_s1128" type="#_x0000_t202" style="position:absolute;margin-left:12.2pt;margin-top:34.2pt;width:20.3pt;height:7.2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" filled="f" stroked="f">
                <v:textbox inset="0,0,0,0">
                  <w:txbxContent>
                    <w:p w:rsidR="002A069D" w:rsidRPr="0046252D" w:rsidRDefault="002A069D" w:rsidP="000B1F33">
                      <w:pPr>
                        <w:spacing w:line="240" w:lineRule="auto"/>
                        <w:rPr>
                          <w:b/>
                          <w:sz w:val="8"/>
                          <w:szCs w:val="8"/>
                        </w:rPr>
                      </w:pPr>
                      <w:r w:rsidRPr="0046252D">
                        <w:rPr>
                          <w:b/>
                          <w:sz w:val="8"/>
                          <w:szCs w:val="8"/>
                        </w:rPr>
                        <w:t>Véhicule</w:t>
                      </w:r>
                      <w:r>
                        <w:rPr>
                          <w:b/>
                          <w:sz w:val="8"/>
                          <w:szCs w:val="8"/>
                        </w:rPr>
                        <w:t xml:space="preserve"> 1</w:t>
                      </w:r>
                    </w:p>
                  </w:txbxContent>
                </v:textbox>
              </v:shape>
            </w:pict>
          </mc:Fallback>
        </mc:AlternateContent>
      </w:r>
      <w:r>
        <w:rPr>
          <w:noProof/>
          <w:lang w:val="en-GB" w:eastAsia="en-GB"/>
        </w:rPr>
        <mc:AlternateContent>
          <mc:Choice Requires="wps">
            <w:drawing>
              <wp:anchor distT="0" distB="0" distL="114300" distR="114300" simplePos="0" relativeHeight="251523072" behindDoc="0" locked="0" layoutInCell="1" allowOverlap="1" wp14:anchorId="41CB86C4" wp14:editId="37FDF248">
                <wp:simplePos x="0" y="0"/>
                <wp:positionH relativeFrom="column">
                  <wp:posOffset>945410</wp:posOffset>
                </wp:positionH>
                <wp:positionV relativeFrom="paragraph">
                  <wp:posOffset>245745</wp:posOffset>
                </wp:positionV>
                <wp:extent cx="370248" cy="166705"/>
                <wp:effectExtent l="0" t="0" r="10795" b="5080"/>
                <wp:wrapNone/>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48" cy="166705"/>
                        </a:xfrm>
                        <a:prstGeom prst="rect">
                          <a:avLst/>
                        </a:prstGeom>
                        <a:noFill/>
                        <a:ln w="9525">
                          <a:noFill/>
                          <a:miter lim="800000"/>
                          <a:headEnd/>
                          <a:tailEnd/>
                        </a:ln>
                      </wps:spPr>
                      <wps:txbx>
                        <w:txbxContent>
                          <w:p w:rsidR="002A069D" w:rsidRDefault="002A069D" w:rsidP="000B1F33">
                            <w:pPr>
                              <w:spacing w:line="240" w:lineRule="auto"/>
                              <w:jc w:val="center"/>
                              <w:rPr>
                                <w:b/>
                                <w:sz w:val="10"/>
                                <w:szCs w:val="10"/>
                              </w:rPr>
                            </w:pPr>
                            <w:r>
                              <w:rPr>
                                <w:b/>
                                <w:sz w:val="10"/>
                                <w:szCs w:val="10"/>
                              </w:rPr>
                              <w:t>Période</w:t>
                            </w:r>
                          </w:p>
                          <w:p w:rsidR="002A069D" w:rsidRPr="0046252D" w:rsidRDefault="002A069D" w:rsidP="000B1F33">
                            <w:pPr>
                              <w:spacing w:line="240" w:lineRule="auto"/>
                              <w:jc w:val="center"/>
                              <w:rPr>
                                <w:b/>
                                <w:sz w:val="10"/>
                                <w:szCs w:val="10"/>
                              </w:rPr>
                            </w:pPr>
                            <w:r>
                              <w:rPr>
                                <w:b/>
                                <w:sz w:val="10"/>
                                <w:szCs w:val="10"/>
                              </w:rPr>
                              <w:t>[mois]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B86C4" id="_x0000_s1129" type="#_x0000_t202" style="position:absolute;margin-left:74.45pt;margin-top:19.35pt;width:29.15pt;height:13.1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" filled="f" stroked="f">
                <v:textbox inset="0,0,0,0">
                  <w:txbxContent>
                    <w:p w:rsidR="002A069D" w:rsidRDefault="002A069D" w:rsidP="000B1F33">
                      <w:pPr>
                        <w:spacing w:line="240" w:lineRule="auto"/>
                        <w:jc w:val="center"/>
                        <w:rPr>
                          <w:b/>
                          <w:sz w:val="10"/>
                          <w:szCs w:val="10"/>
                        </w:rPr>
                      </w:pPr>
                      <w:r>
                        <w:rPr>
                          <w:b/>
                          <w:sz w:val="10"/>
                          <w:szCs w:val="10"/>
                        </w:rPr>
                        <w:t>Période</w:t>
                      </w:r>
                    </w:p>
                    <w:p w:rsidR="002A069D" w:rsidRPr="0046252D" w:rsidRDefault="002A069D" w:rsidP="000B1F33">
                      <w:pPr>
                        <w:spacing w:line="240" w:lineRule="auto"/>
                        <w:jc w:val="center"/>
                        <w:rPr>
                          <w:b/>
                          <w:sz w:val="10"/>
                          <w:szCs w:val="10"/>
                        </w:rPr>
                      </w:pPr>
                      <w:r>
                        <w:rPr>
                          <w:b/>
                          <w:sz w:val="10"/>
                          <w:szCs w:val="10"/>
                        </w:rPr>
                        <w:t>[mois]</w:t>
                      </w:r>
                    </w:p>
                  </w:txbxContent>
                </v:textbox>
              </v:shape>
            </w:pict>
          </mc:Fallback>
        </mc:AlternateContent>
      </w:r>
      <w:r>
        <w:rPr>
          <w:noProof/>
          <w:lang w:val="en-GB" w:eastAsia="en-GB"/>
        </w:rPr>
        <mc:AlternateContent>
          <mc:Choice Requires="wps">
            <w:drawing>
              <wp:anchor distT="0" distB="0" distL="114300" distR="114300" simplePos="0" relativeHeight="251522048" behindDoc="0" locked="0" layoutInCell="1" allowOverlap="1" wp14:anchorId="24448F45" wp14:editId="75391F1B">
                <wp:simplePos x="0" y="0"/>
                <wp:positionH relativeFrom="column">
                  <wp:posOffset>446752</wp:posOffset>
                </wp:positionH>
                <wp:positionV relativeFrom="paragraph">
                  <wp:posOffset>280682</wp:posOffset>
                </wp:positionV>
                <wp:extent cx="471224" cy="111760"/>
                <wp:effectExtent l="0" t="0" r="5080" b="2540"/>
                <wp:wrapNone/>
                <wp:docPr id="2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24" cy="111760"/>
                        </a:xfrm>
                        <a:prstGeom prst="rect">
                          <a:avLst/>
                        </a:prstGeom>
                        <a:noFill/>
                        <a:ln w="9525">
                          <a:noFill/>
                          <a:miter lim="800000"/>
                          <a:headEnd/>
                          <a:tailEnd/>
                        </a:ln>
                      </wps:spPr>
                      <wps:txbx>
                        <w:txbxContent>
                          <w:p w:rsidR="002A069D" w:rsidRPr="0046252D" w:rsidRDefault="002A069D" w:rsidP="000B1F33">
                            <w:pPr>
                              <w:spacing w:line="240" w:lineRule="auto"/>
                              <w:jc w:val="center"/>
                              <w:rPr>
                                <w:b/>
                                <w:sz w:val="10"/>
                                <w:szCs w:val="10"/>
                              </w:rPr>
                            </w:pPr>
                            <w:r>
                              <w:rPr>
                                <w:b/>
                                <w:sz w:val="10"/>
                                <w:szCs w:val="10"/>
                              </w:rPr>
                              <w:t>Longévité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48F45" id="_x0000_s1130" type="#_x0000_t202" style="position:absolute;margin-left:35.2pt;margin-top:22.1pt;width:37.1pt;height:8.8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" filled="f" stroked="f">
                <v:textbox inset="0,0,0,0">
                  <w:txbxContent>
                    <w:p w:rsidR="002A069D" w:rsidRPr="0046252D" w:rsidRDefault="002A069D" w:rsidP="000B1F33">
                      <w:pPr>
                        <w:spacing w:line="240" w:lineRule="auto"/>
                        <w:jc w:val="center"/>
                        <w:rPr>
                          <w:b/>
                          <w:sz w:val="10"/>
                          <w:szCs w:val="10"/>
                        </w:rPr>
                      </w:pPr>
                      <w:r>
                        <w:rPr>
                          <w:b/>
                          <w:sz w:val="10"/>
                          <w:szCs w:val="10"/>
                        </w:rPr>
                        <w:t>Longévité</w:t>
                      </w:r>
                    </w:p>
                  </w:txbxContent>
                </v:textbox>
              </v:shape>
            </w:pict>
          </mc:Fallback>
        </mc:AlternateContent>
      </w:r>
      <w:r>
        <w:rPr>
          <w:noProof/>
          <w:lang w:val="en-GB" w:eastAsia="en-GB"/>
        </w:rPr>
        <mc:AlternateContent>
          <mc:Choice Requires="wps">
            <w:drawing>
              <wp:anchor distT="0" distB="0" distL="114300" distR="114300" simplePos="0" relativeHeight="251521024" behindDoc="0" locked="0" layoutInCell="1" allowOverlap="1" wp14:anchorId="2B6B553B" wp14:editId="4FB18D2D">
                <wp:simplePos x="0" y="0"/>
                <wp:positionH relativeFrom="column">
                  <wp:posOffset>153035</wp:posOffset>
                </wp:positionH>
                <wp:positionV relativeFrom="paragraph">
                  <wp:posOffset>280140</wp:posOffset>
                </wp:positionV>
                <wp:extent cx="258051" cy="112196"/>
                <wp:effectExtent l="0" t="0" r="8890" b="2540"/>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51" cy="112196"/>
                        </a:xfrm>
                        <a:prstGeom prst="rect">
                          <a:avLst/>
                        </a:prstGeom>
                        <a:noFill/>
                        <a:ln w="9525">
                          <a:noFill/>
                          <a:miter lim="800000"/>
                          <a:headEnd/>
                          <a:tailEnd/>
                        </a:ln>
                      </wps:spPr>
                      <wps:txbx>
                        <w:txbxContent>
                          <w:p w:rsidR="002A069D" w:rsidRPr="0046252D" w:rsidRDefault="002A069D" w:rsidP="000B1F33">
                            <w:pPr>
                              <w:spacing w:line="240" w:lineRule="auto"/>
                              <w:rPr>
                                <w:b/>
                                <w:sz w:val="10"/>
                                <w:szCs w:val="10"/>
                              </w:rPr>
                            </w:pPr>
                            <w:r>
                              <w:rPr>
                                <w:b/>
                                <w:sz w:val="10"/>
                                <w:szCs w:val="10"/>
                              </w:rPr>
                              <w:t>V</w:t>
                            </w:r>
                            <w:r w:rsidRPr="0046252D">
                              <w:rPr>
                                <w:b/>
                                <w:sz w:val="10"/>
                                <w:szCs w:val="10"/>
                              </w:rPr>
                              <w:t>éhicule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B553B" id="_x0000_s1131" type="#_x0000_t202" style="position:absolute;margin-left:12.05pt;margin-top:22.05pt;width:20.3pt;height:8.8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" filled="f" stroked="f">
                <v:textbox inset="0,0,0,0">
                  <w:txbxContent>
                    <w:p w:rsidR="002A069D" w:rsidRPr="0046252D" w:rsidRDefault="002A069D" w:rsidP="000B1F33">
                      <w:pPr>
                        <w:spacing w:line="240" w:lineRule="auto"/>
                        <w:rPr>
                          <w:b/>
                          <w:sz w:val="10"/>
                          <w:szCs w:val="10"/>
                        </w:rPr>
                      </w:pPr>
                      <w:r>
                        <w:rPr>
                          <w:b/>
                          <w:sz w:val="10"/>
                          <w:szCs w:val="10"/>
                        </w:rPr>
                        <w:t>V</w:t>
                      </w:r>
                      <w:r w:rsidRPr="0046252D">
                        <w:rPr>
                          <w:b/>
                          <w:sz w:val="10"/>
                          <w:szCs w:val="10"/>
                        </w:rPr>
                        <w:t>éhicule</w:t>
                      </w:r>
                    </w:p>
                  </w:txbxContent>
                </v:textbox>
              </v:shape>
            </w:pict>
          </mc:Fallback>
        </mc:AlternateContent>
      </w:r>
      <w:r>
        <w:rPr>
          <w:noProof/>
          <w:lang w:val="en-GB" w:eastAsia="en-GB"/>
        </w:rPr>
        <mc:AlternateContent>
          <mc:Choice Requires="wps">
            <w:drawing>
              <wp:anchor distT="0" distB="0" distL="114300" distR="114300" simplePos="0" relativeHeight="251520000" behindDoc="0" locked="0" layoutInCell="1" allowOverlap="1" wp14:anchorId="6981E1E5" wp14:editId="36C3F345">
                <wp:simplePos x="0" y="0"/>
                <wp:positionH relativeFrom="column">
                  <wp:posOffset>170075</wp:posOffset>
                </wp:positionH>
                <wp:positionV relativeFrom="paragraph">
                  <wp:posOffset>128905</wp:posOffset>
                </wp:positionV>
                <wp:extent cx="3966140" cy="1403985"/>
                <wp:effectExtent l="0" t="0" r="0" b="0"/>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140" cy="1403985"/>
                        </a:xfrm>
                        <a:prstGeom prst="rect">
                          <a:avLst/>
                        </a:prstGeom>
                        <a:noFill/>
                        <a:ln w="9525">
                          <a:noFill/>
                          <a:miter lim="800000"/>
                          <a:headEnd/>
                          <a:tailEnd/>
                        </a:ln>
                      </wps:spPr>
                      <wps:txbx>
                        <w:txbxContent>
                          <w:p w:rsidR="002A069D" w:rsidRPr="0046252D" w:rsidRDefault="002A069D" w:rsidP="000B1F33">
                            <w:pPr>
                              <w:spacing w:line="240" w:lineRule="auto"/>
                              <w:rPr>
                                <w:b/>
                                <w:sz w:val="12"/>
                                <w:szCs w:val="12"/>
                              </w:rPr>
                            </w:pPr>
                            <w:r w:rsidRPr="0046252D">
                              <w:rPr>
                                <w:b/>
                                <w:sz w:val="12"/>
                                <w:szCs w:val="12"/>
                              </w:rPr>
                              <w:t>Distribution des températures relevées à l’air ambiant [pourcentage/°C]</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81E1E5" id="_x0000_s1132" type="#_x0000_t202" style="position:absolute;margin-left:13.4pt;margin-top:10.15pt;width:312.3pt;height:110.55pt;z-index:251520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" filled="f" stroked="f">
                <v:textbox style="mso-fit-shape-to-text:t" inset="0,0,0,0">
                  <w:txbxContent>
                    <w:p w:rsidR="002A069D" w:rsidRPr="0046252D" w:rsidRDefault="002A069D" w:rsidP="000B1F33">
                      <w:pPr>
                        <w:spacing w:line="240" w:lineRule="auto"/>
                        <w:rPr>
                          <w:b/>
                          <w:sz w:val="12"/>
                          <w:szCs w:val="12"/>
                        </w:rPr>
                      </w:pPr>
                      <w:r w:rsidRPr="0046252D">
                        <w:rPr>
                          <w:b/>
                          <w:sz w:val="12"/>
                          <w:szCs w:val="12"/>
                        </w:rPr>
                        <w:t>Distribution des températures relevées à l’air ambiant [pourcentage/°C]</w:t>
                      </w:r>
                    </w:p>
                  </w:txbxContent>
                </v:textbox>
              </v:shape>
            </w:pict>
          </mc:Fallback>
        </mc:AlternateContent>
      </w:r>
      <w:r>
        <w:rPr>
          <w:noProof/>
          <w:lang w:val="en-GB" w:eastAsia="en-GB"/>
        </w:rPr>
        <w:drawing>
          <wp:inline distT="0" distB="0" distL="0" distR="0" wp14:anchorId="1658792F" wp14:editId="5B2DAEC1">
            <wp:extent cx="6081040" cy="2373936"/>
            <wp:effectExtent l="0" t="0" r="0" b="762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3246" cy="2378701"/>
                    </a:xfrm>
                    <a:prstGeom prst="rect">
                      <a:avLst/>
                    </a:prstGeom>
                    <a:noFill/>
                    <a:ln>
                      <a:noFill/>
                    </a:ln>
                  </pic:spPr>
                </pic:pic>
              </a:graphicData>
            </a:graphic>
          </wp:inline>
        </w:drawing>
      </w:r>
    </w:p>
    <w:p w:rsidR="000B1F33" w:rsidRPr="006F0D27" w:rsidRDefault="000B1F33" w:rsidP="000B1F33">
      <w:pPr>
        <w:pStyle w:val="SingleTxtG"/>
      </w:pPr>
      <w:r w:rsidRPr="006F0D27">
        <w:t>148.</w:t>
      </w:r>
      <w:r w:rsidRPr="006F0D27">
        <w:tab/>
        <w:t>D</w:t>
      </w:r>
      <w:r>
        <w:t>’</w:t>
      </w:r>
      <w:r w:rsidRPr="006F0D27">
        <w:t>après les données recueillies, la situation réelle donnant lieu à l</w:t>
      </w:r>
      <w:r>
        <w:t>’</w:t>
      </w:r>
      <w:r w:rsidRPr="006F0D27">
        <w:t>écart de température le plus grand est le stationnement d</w:t>
      </w:r>
      <w:r>
        <w:t>’</w:t>
      </w:r>
      <w:r w:rsidRPr="006F0D27">
        <w:t>un véhicule à l</w:t>
      </w:r>
      <w:r>
        <w:t>’</w:t>
      </w:r>
      <w:r w:rsidRPr="006F0D27">
        <w:t>extérieur</w:t>
      </w:r>
      <w:r>
        <w:t xml:space="preserve"> (de nuit éventuellement) à -40 </w:t>
      </w:r>
      <w:r w:rsidRPr="006F0D27">
        <w:t>°C, suivi du démarrage du véhicule et de la montée en température des batteries en service jusqu</w:t>
      </w:r>
      <w:r>
        <w:t>’</w:t>
      </w:r>
      <w:r w:rsidRPr="006F0D27">
        <w:t>à la t</w:t>
      </w:r>
      <w:r w:rsidR="004B1B19">
        <w:t>empérature la plus élevée de 60 </w:t>
      </w:r>
      <w:r w:rsidRPr="006F0D27">
        <w:t>°C.</w:t>
      </w:r>
    </w:p>
    <w:p w:rsidR="000B1F33" w:rsidRPr="006F0D27" w:rsidRDefault="000B1F33" w:rsidP="000B1F33">
      <w:pPr>
        <w:pStyle w:val="H4G"/>
      </w:pPr>
      <w:r w:rsidRPr="006F0D27">
        <w:tab/>
        <w:t>c)</w:t>
      </w:r>
      <w:r w:rsidRPr="006F0D27">
        <w:tab/>
        <w:t>Essai de résistance au feu (par</w:t>
      </w:r>
      <w:r>
        <w:t>. </w:t>
      </w:r>
      <w:r w:rsidRPr="006F0D27">
        <w:t>5.4.4 et 6.2.4 du présent projet de RTM)</w:t>
      </w:r>
    </w:p>
    <w:p w:rsidR="000B1F33" w:rsidRPr="006F0D27" w:rsidRDefault="000B1F33" w:rsidP="000B1F33">
      <w:pPr>
        <w:pStyle w:val="SingleTxtG"/>
      </w:pPr>
      <w:r w:rsidRPr="006F0D27">
        <w:t>149.</w:t>
      </w:r>
      <w:r w:rsidRPr="006F0D27">
        <w:tab/>
        <w:t>Cet essai a pour objet de s</w:t>
      </w:r>
      <w:r>
        <w:t>’</w:t>
      </w:r>
      <w:r w:rsidRPr="006F0D27">
        <w:t>assurer que les occupants du véhicule ont assez de temps pour évacuer celui-ci en cas d</w:t>
      </w:r>
      <w:r>
        <w:t>’</w:t>
      </w:r>
      <w:r w:rsidRPr="006F0D27">
        <w:t>exposition à un feu provenant de l</w:t>
      </w:r>
      <w:r>
        <w:t>’</w:t>
      </w:r>
      <w:r w:rsidRPr="006F0D27">
        <w:t>extérieur du véhicule à la suite d</w:t>
      </w:r>
      <w:r>
        <w:t>’</w:t>
      </w:r>
      <w:r w:rsidRPr="006F0D27">
        <w:t xml:space="preserve">une fuite de carburant sur un véhicule (soit le véhicule lui-même, soit un véhicule se trouvant à proximité), par exemple. Les exigences correspondent aux niveaux de sécurité minimaux spécifiés pour les véhicules existants alimentés avec un carburant liquide et sont semblables aux exigences pour les réservoirs à carburant en plastique énoncées dans le Règlement </w:t>
      </w:r>
      <w:r>
        <w:rPr>
          <w:rFonts w:eastAsia="MS Mincho"/>
        </w:rPr>
        <w:t>n</w:t>
      </w:r>
      <w:r>
        <w:rPr>
          <w:rFonts w:eastAsia="MS Mincho"/>
          <w:vertAlign w:val="superscript"/>
        </w:rPr>
        <w:t>o</w:t>
      </w:r>
      <w:r>
        <w:t> </w:t>
      </w:r>
      <w:r w:rsidRPr="006F0D27">
        <w:t>34. Bien qu</w:t>
      </w:r>
      <w:r>
        <w:t>’</w:t>
      </w:r>
      <w:r w:rsidRPr="006F0D27">
        <w:t>on ne dispose pas de données précises sur les temps requis pour l</w:t>
      </w:r>
      <w:r>
        <w:t>’</w:t>
      </w:r>
      <w:r w:rsidRPr="006F0D27">
        <w:t>évacuation, l</w:t>
      </w:r>
      <w:r>
        <w:t>’</w:t>
      </w:r>
      <w:r w:rsidRPr="006F0D27">
        <w:t xml:space="preserve">expérience acquise en situation réelle sur la base du Règlement </w:t>
      </w:r>
      <w:r>
        <w:rPr>
          <w:rFonts w:eastAsia="MS Mincho"/>
        </w:rPr>
        <w:t>n</w:t>
      </w:r>
      <w:r>
        <w:rPr>
          <w:rFonts w:eastAsia="MS Mincho"/>
          <w:vertAlign w:val="superscript"/>
        </w:rPr>
        <w:t>o</w:t>
      </w:r>
      <w:r>
        <w:t> </w:t>
      </w:r>
      <w:r w:rsidRPr="006F0D27">
        <w:t>34 indique que les prescriptions réglementaires sont suffisantes pour assurer la sécurité en cas d</w:t>
      </w:r>
      <w:r>
        <w:t>’</w:t>
      </w:r>
      <w:r w:rsidRPr="006F0D27">
        <w:t>exposition à un feu venant de l</w:t>
      </w:r>
      <w:r>
        <w:t>’</w:t>
      </w:r>
      <w:r w:rsidRPr="006F0D27">
        <w:t>extérieur.</w:t>
      </w:r>
    </w:p>
    <w:p w:rsidR="000B1F33" w:rsidRPr="006F0D27" w:rsidRDefault="000B1F33" w:rsidP="000B1F33">
      <w:pPr>
        <w:pStyle w:val="SingleTxtG"/>
      </w:pPr>
      <w:r w:rsidRPr="006F0D27">
        <w:t>150.</w:t>
      </w:r>
      <w:r w:rsidRPr="006F0D27">
        <w:tab/>
        <w:t>Cet essai est prescrit pour les SRSEE montés sur un véhic</w:t>
      </w:r>
      <w:r>
        <w:t>ule à un niveau inférieur à 1,5 </w:t>
      </w:r>
      <w:r w:rsidRPr="006F0D27">
        <w:t>m au-</w:t>
      </w:r>
      <w:r>
        <w:t>dessus du sol. La limite de 1,5 </w:t>
      </w:r>
      <w:r w:rsidRPr="006F0D27">
        <w:t>m est jugée suffisante sachant que l</w:t>
      </w:r>
      <w:r>
        <w:t>’</w:t>
      </w:r>
      <w:r w:rsidRPr="006F0D27">
        <w:t>incidence d</w:t>
      </w:r>
      <w:r>
        <w:t>’</w:t>
      </w:r>
      <w:r w:rsidRPr="006F0D27">
        <w:t>un feu sur un SRSEE placé à cette hauteur ou plus haut dans un véhicule est insignifiante du fait de la présence d</w:t>
      </w:r>
      <w:r>
        <w:t>’</w:t>
      </w:r>
      <w:r w:rsidRPr="006F0D27">
        <w:t>une masse importante qui protège le SRSEE d</w:t>
      </w:r>
      <w:r>
        <w:t>’</w:t>
      </w:r>
      <w:r w:rsidRPr="006F0D27">
        <w:t>un feu de carburant en nappe.</w:t>
      </w:r>
    </w:p>
    <w:p w:rsidR="000B1F33" w:rsidRPr="006F0D27" w:rsidRDefault="000B1F33" w:rsidP="000B1F33">
      <w:pPr>
        <w:pStyle w:val="SingleTxtG"/>
      </w:pPr>
      <w:r w:rsidRPr="006F0D27">
        <w:t>151.</w:t>
      </w:r>
      <w:r w:rsidRPr="006F0D27">
        <w:tab/>
        <w:t xml:space="preserve">Dans le Règlement </w:t>
      </w:r>
      <w:r>
        <w:rPr>
          <w:rFonts w:eastAsia="MS Mincho"/>
        </w:rPr>
        <w:t>n</w:t>
      </w:r>
      <w:r>
        <w:rPr>
          <w:rFonts w:eastAsia="MS Mincho"/>
          <w:vertAlign w:val="superscript"/>
        </w:rPr>
        <w:t>o</w:t>
      </w:r>
      <w:r>
        <w:t> </w:t>
      </w:r>
      <w:r w:rsidRPr="006F0D27">
        <w:t xml:space="preserve">34, les réservoirs à carburant en plastique doivent être soumis trois </w:t>
      </w:r>
      <w:r>
        <w:t>fois de suite au même essai (60 s de préchauffage, 60 </w:t>
      </w:r>
      <w:r w:rsidRPr="006F0D27">
        <w:t>s d</w:t>
      </w:r>
      <w:r>
        <w:t>’</w:t>
      </w:r>
      <w:r w:rsidRPr="006F0D27">
        <w:t>exposition directe aux f</w:t>
      </w:r>
      <w:r>
        <w:t>lammes et 60 </w:t>
      </w:r>
      <w:r w:rsidRPr="006F0D27">
        <w:t>s d</w:t>
      </w:r>
      <w:r>
        <w:t>’</w:t>
      </w:r>
      <w:r w:rsidRPr="006F0D27">
        <w:t>exposition indirecte aux flammes). Compte tenu de la grande similarité des résultats obtenus par répétitio</w:t>
      </w:r>
      <w:r>
        <w:t>n du même essai (voir la figure </w:t>
      </w:r>
      <w:r w:rsidRPr="006F0D27">
        <w:t>15), la procédure d</w:t>
      </w:r>
      <w:r>
        <w:t>’essai spécifiée aux paragraphes </w:t>
      </w:r>
      <w:r w:rsidRPr="006F0D27">
        <w:t>5.4.4 et 6.2.4 ne comporte plus qu</w:t>
      </w:r>
      <w:r>
        <w:t>’</w:t>
      </w:r>
      <w:r w:rsidRPr="006F0D27">
        <w:t>une seule exécution de l</w:t>
      </w:r>
      <w:r>
        <w:t>’</w:t>
      </w:r>
      <w:r w:rsidRPr="006F0D27">
        <w:t>essai. Afin de compenser les éventuelles différences dans les conditions d</w:t>
      </w:r>
      <w:r>
        <w:t>’</w:t>
      </w:r>
      <w:r w:rsidRPr="006F0D27">
        <w:t>exposition au feu, la phase d</w:t>
      </w:r>
      <w:r>
        <w:t>’</w:t>
      </w:r>
      <w:r w:rsidRPr="006F0D27">
        <w:t xml:space="preserve">exposition directe </w:t>
      </w:r>
      <w:r>
        <w:t>de l’essai a été allongée de 10 </w:t>
      </w:r>
      <w:r w:rsidRPr="006F0D27">
        <w:t xml:space="preserve">s. Cette durée supplémentaire a </w:t>
      </w:r>
      <w:r w:rsidRPr="006F0D27">
        <w:lastRenderedPageBreak/>
        <w:t>été déterminée sur la base de données d</w:t>
      </w:r>
      <w:r>
        <w:t>’</w:t>
      </w:r>
      <w:r w:rsidRPr="006F0D27">
        <w:t>expérience présen</w:t>
      </w:r>
      <w:r>
        <w:t>tées à la figure </w:t>
      </w:r>
      <w:r w:rsidRPr="006F0D27">
        <w:t>15. Cette figure montre les températures relevées sur un véhicule simulé lors de l</w:t>
      </w:r>
      <w:r>
        <w:t>’</w:t>
      </w:r>
      <w:r w:rsidRPr="006F0D27">
        <w:t xml:space="preserve">exposition à un feu à trois reprises dans le contexte du Règlement </w:t>
      </w:r>
      <w:r>
        <w:rPr>
          <w:rFonts w:eastAsia="MS Mincho"/>
        </w:rPr>
        <w:t>n</w:t>
      </w:r>
      <w:r>
        <w:rPr>
          <w:rFonts w:eastAsia="MS Mincho"/>
          <w:vertAlign w:val="superscript"/>
        </w:rPr>
        <w:t>o</w:t>
      </w:r>
      <w:r>
        <w:t> 34, soit 60 </w:t>
      </w:r>
      <w:r w:rsidRPr="006F0D27">
        <w:t>s de préchauffage, 60</w:t>
      </w:r>
      <w:r>
        <w:t> </w:t>
      </w:r>
      <w:r w:rsidRPr="006F0D27">
        <w:t>s d</w:t>
      </w:r>
      <w:r>
        <w:t>’</w:t>
      </w:r>
      <w:r w:rsidRPr="006F0D27">
        <w:t>expos</w:t>
      </w:r>
      <w:r>
        <w:t>ition directe aux flammes et 60 </w:t>
      </w:r>
      <w:r w:rsidRPr="006F0D27">
        <w:t>s d</w:t>
      </w:r>
      <w:r>
        <w:t>’</w:t>
      </w:r>
      <w:r w:rsidRPr="006F0D27">
        <w:t xml:space="preserve">exposition indirecte aux flammes, et après modification </w:t>
      </w:r>
      <w:r>
        <w:t>des conditions d’essai, soit 90 </w:t>
      </w:r>
      <w:r w:rsidRPr="006F0D27">
        <w:t>s d</w:t>
      </w:r>
      <w:r>
        <w:t>’</w:t>
      </w:r>
      <w:r w:rsidRPr="006F0D27">
        <w:t>exposition directe sans préchauffage, et 60</w:t>
      </w:r>
      <w:r>
        <w:t> </w:t>
      </w:r>
      <w:r w:rsidRPr="006F0D27">
        <w:t>s d</w:t>
      </w:r>
      <w:r>
        <w:t>’</w:t>
      </w:r>
      <w:r w:rsidRPr="006F0D27">
        <w:t>exposition directe sans préchau</w:t>
      </w:r>
      <w:r>
        <w:t>ffage. Les courbes de la figure </w:t>
      </w:r>
      <w:r w:rsidRPr="006F0D27">
        <w:t>15 confirment en outre que la période de préchauffage n</w:t>
      </w:r>
      <w:r>
        <w:t>’</w:t>
      </w:r>
      <w:r w:rsidRPr="006F0D27">
        <w:t>a pas d</w:t>
      </w:r>
      <w:r>
        <w:t>’</w:t>
      </w:r>
      <w:r w:rsidRPr="006F0D27">
        <w:t>incidence sur l</w:t>
      </w:r>
      <w:r>
        <w:t>’</w:t>
      </w:r>
      <w:r w:rsidRPr="006F0D27">
        <w:t>augmentation de la température pour le dispositif soumis à l</w:t>
      </w:r>
      <w:r>
        <w:t>’</w:t>
      </w:r>
      <w:r w:rsidRPr="006F0D27">
        <w:t>essai. Cette partie des courbes n</w:t>
      </w:r>
      <w:r>
        <w:t>’</w:t>
      </w:r>
      <w:r w:rsidRPr="006F0D27">
        <w:t>a donc pas été prise en compte dans les procédures d</w:t>
      </w:r>
      <w:r>
        <w:t>’</w:t>
      </w:r>
      <w:r w:rsidRPr="006F0D27">
        <w:t>essai du présent projet de RTM.</w:t>
      </w:r>
    </w:p>
    <w:p w:rsidR="000B1F33" w:rsidRPr="006F0D27" w:rsidRDefault="000B1F33" w:rsidP="000B1F33">
      <w:pPr>
        <w:pStyle w:val="Heading1"/>
        <w:spacing w:after="120"/>
        <w:rPr>
          <w:b/>
        </w:rPr>
      </w:pPr>
      <w:r w:rsidRPr="006F0D27">
        <w:t xml:space="preserve">Figure 15 </w:t>
      </w:r>
      <w:r w:rsidRPr="006F0D27">
        <w:br/>
      </w:r>
      <w:r w:rsidRPr="006F0D27">
        <w:rPr>
          <w:b/>
        </w:rPr>
        <w:t xml:space="preserve">Températures moyennes relevées sur un véhicule simulé lors de différentes </w:t>
      </w:r>
      <w:r>
        <w:rPr>
          <w:b/>
        </w:rPr>
        <w:br/>
      </w:r>
      <w:r w:rsidRPr="006F0D27">
        <w:rPr>
          <w:b/>
        </w:rPr>
        <w:t xml:space="preserve">expositions à un feu conformément aux dispositions du Règlement </w:t>
      </w:r>
      <w:r w:rsidRPr="006F0D27">
        <w:rPr>
          <w:rFonts w:eastAsia="MS Mincho"/>
          <w:b/>
        </w:rPr>
        <w:t>n</w:t>
      </w:r>
      <w:r w:rsidRPr="006F0D27">
        <w:rPr>
          <w:rFonts w:eastAsia="MS Mincho"/>
          <w:b/>
          <w:vertAlign w:val="superscript"/>
        </w:rPr>
        <w:t>o</w:t>
      </w:r>
      <w:r w:rsidRPr="006F0D27">
        <w:rPr>
          <w:b/>
        </w:rPr>
        <w:t> 34</w:t>
      </w:r>
    </w:p>
    <w:p w:rsidR="000B1F33" w:rsidRPr="006F0D27" w:rsidRDefault="0097392A" w:rsidP="000B1F33">
      <w:pPr>
        <w:spacing w:after="240"/>
        <w:ind w:left="1134"/>
        <w:rPr>
          <w:b/>
          <w:lang w:eastAsia="ja-JP"/>
        </w:rPr>
      </w:pPr>
      <w:r w:rsidRPr="006F0D27">
        <w:rPr>
          <w:noProof/>
          <w:lang w:val="en-GB" w:eastAsia="en-GB"/>
        </w:rPr>
        <mc:AlternateContent>
          <mc:Choice Requires="wps">
            <w:drawing>
              <wp:anchor distT="0" distB="0" distL="114300" distR="114300" simplePos="0" relativeHeight="251666432" behindDoc="0" locked="0" layoutInCell="1" allowOverlap="1" wp14:anchorId="039A7B8B" wp14:editId="588227E9">
                <wp:simplePos x="0" y="0"/>
                <wp:positionH relativeFrom="column">
                  <wp:posOffset>1105525</wp:posOffset>
                </wp:positionH>
                <wp:positionV relativeFrom="paragraph">
                  <wp:posOffset>5026</wp:posOffset>
                </wp:positionV>
                <wp:extent cx="346146" cy="2209560"/>
                <wp:effectExtent l="0" t="0" r="15875" b="19685"/>
                <wp:wrapNone/>
                <wp:docPr id="390" name="Zone de texte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46" cy="2209560"/>
                        </a:xfrm>
                        <a:prstGeom prst="rect">
                          <a:avLst/>
                        </a:prstGeom>
                        <a:solidFill>
                          <a:schemeClr val="bg1"/>
                        </a:solidFill>
                        <a:ln w="9525">
                          <a:solidFill>
                            <a:srgbClr val="FFFFFF"/>
                          </a:solidFill>
                          <a:miter lim="800000"/>
                          <a:headEnd/>
                          <a:tailEnd/>
                        </a:ln>
                      </wps:spPr>
                      <wps:txbx>
                        <w:txbxContent>
                          <w:p w:rsidR="002A069D" w:rsidRDefault="002A069D" w:rsidP="0043681D">
                            <w:pPr>
                              <w:spacing w:after="120" w:line="240" w:lineRule="auto"/>
                              <w:jc w:val="right"/>
                              <w:rPr>
                                <w:b/>
                                <w:sz w:val="18"/>
                                <w:szCs w:val="18"/>
                              </w:rPr>
                            </w:pPr>
                            <w:r>
                              <w:rPr>
                                <w:b/>
                                <w:sz w:val="18"/>
                                <w:szCs w:val="18"/>
                              </w:rPr>
                              <w:t>200</w:t>
                            </w:r>
                          </w:p>
                          <w:p w:rsidR="002A069D" w:rsidRDefault="002A069D" w:rsidP="0043681D">
                            <w:pPr>
                              <w:spacing w:after="120" w:line="240" w:lineRule="auto"/>
                              <w:jc w:val="right"/>
                              <w:rPr>
                                <w:b/>
                                <w:sz w:val="18"/>
                                <w:szCs w:val="18"/>
                              </w:rPr>
                            </w:pPr>
                            <w:r>
                              <w:rPr>
                                <w:b/>
                                <w:sz w:val="18"/>
                                <w:szCs w:val="18"/>
                              </w:rPr>
                              <w:t>180</w:t>
                            </w:r>
                          </w:p>
                          <w:p w:rsidR="002A069D" w:rsidRDefault="002A069D" w:rsidP="0043681D">
                            <w:pPr>
                              <w:spacing w:after="120" w:line="240" w:lineRule="auto"/>
                              <w:jc w:val="right"/>
                              <w:rPr>
                                <w:b/>
                                <w:sz w:val="18"/>
                                <w:szCs w:val="18"/>
                              </w:rPr>
                            </w:pPr>
                            <w:r>
                              <w:rPr>
                                <w:b/>
                                <w:sz w:val="18"/>
                                <w:szCs w:val="18"/>
                              </w:rPr>
                              <w:t>160</w:t>
                            </w:r>
                          </w:p>
                          <w:p w:rsidR="002A069D" w:rsidRDefault="002A069D" w:rsidP="0043681D">
                            <w:pPr>
                              <w:spacing w:after="120" w:line="240" w:lineRule="auto"/>
                              <w:jc w:val="right"/>
                              <w:rPr>
                                <w:b/>
                                <w:sz w:val="18"/>
                                <w:szCs w:val="18"/>
                              </w:rPr>
                            </w:pPr>
                            <w:r>
                              <w:rPr>
                                <w:b/>
                                <w:sz w:val="18"/>
                                <w:szCs w:val="18"/>
                              </w:rPr>
                              <w:t>140</w:t>
                            </w:r>
                          </w:p>
                          <w:p w:rsidR="002A069D" w:rsidRDefault="002A069D" w:rsidP="0043681D">
                            <w:pPr>
                              <w:spacing w:after="120" w:line="240" w:lineRule="auto"/>
                              <w:jc w:val="right"/>
                              <w:rPr>
                                <w:b/>
                                <w:sz w:val="18"/>
                                <w:szCs w:val="18"/>
                              </w:rPr>
                            </w:pPr>
                            <w:r>
                              <w:rPr>
                                <w:b/>
                                <w:sz w:val="18"/>
                                <w:szCs w:val="18"/>
                              </w:rPr>
                              <w:t>120</w:t>
                            </w:r>
                          </w:p>
                          <w:p w:rsidR="002A069D" w:rsidRDefault="002A069D" w:rsidP="0043681D">
                            <w:pPr>
                              <w:spacing w:after="120" w:line="240" w:lineRule="auto"/>
                              <w:jc w:val="right"/>
                              <w:rPr>
                                <w:b/>
                                <w:sz w:val="18"/>
                                <w:szCs w:val="18"/>
                              </w:rPr>
                            </w:pPr>
                            <w:r>
                              <w:rPr>
                                <w:b/>
                                <w:sz w:val="18"/>
                                <w:szCs w:val="18"/>
                              </w:rPr>
                              <w:t>100</w:t>
                            </w:r>
                          </w:p>
                          <w:p w:rsidR="002A069D" w:rsidRDefault="002A069D" w:rsidP="0043681D">
                            <w:pPr>
                              <w:spacing w:after="120" w:line="240" w:lineRule="auto"/>
                              <w:jc w:val="right"/>
                              <w:rPr>
                                <w:b/>
                                <w:sz w:val="18"/>
                                <w:szCs w:val="18"/>
                              </w:rPr>
                            </w:pPr>
                            <w:r>
                              <w:rPr>
                                <w:b/>
                                <w:sz w:val="18"/>
                                <w:szCs w:val="18"/>
                              </w:rPr>
                              <w:t>80</w:t>
                            </w:r>
                          </w:p>
                          <w:p w:rsidR="002A069D" w:rsidRDefault="002A069D" w:rsidP="0043681D">
                            <w:pPr>
                              <w:spacing w:after="120" w:line="240" w:lineRule="auto"/>
                              <w:jc w:val="right"/>
                              <w:rPr>
                                <w:b/>
                                <w:sz w:val="18"/>
                                <w:szCs w:val="18"/>
                              </w:rPr>
                            </w:pPr>
                            <w:r>
                              <w:rPr>
                                <w:b/>
                                <w:sz w:val="18"/>
                                <w:szCs w:val="18"/>
                              </w:rPr>
                              <w:t>60</w:t>
                            </w:r>
                          </w:p>
                          <w:p w:rsidR="002A069D" w:rsidRDefault="002A069D" w:rsidP="0043681D">
                            <w:pPr>
                              <w:spacing w:after="120" w:line="240" w:lineRule="auto"/>
                              <w:jc w:val="right"/>
                              <w:rPr>
                                <w:b/>
                                <w:sz w:val="18"/>
                                <w:szCs w:val="18"/>
                              </w:rPr>
                            </w:pPr>
                            <w:r>
                              <w:rPr>
                                <w:b/>
                                <w:sz w:val="18"/>
                                <w:szCs w:val="18"/>
                              </w:rPr>
                              <w:t>40</w:t>
                            </w:r>
                          </w:p>
                          <w:p w:rsidR="002A069D" w:rsidRDefault="002A069D" w:rsidP="0043681D">
                            <w:pPr>
                              <w:spacing w:after="120" w:line="240" w:lineRule="auto"/>
                              <w:jc w:val="right"/>
                              <w:rPr>
                                <w:b/>
                                <w:sz w:val="18"/>
                                <w:szCs w:val="18"/>
                              </w:rPr>
                            </w:pPr>
                            <w:r>
                              <w:rPr>
                                <w:b/>
                                <w:sz w:val="18"/>
                                <w:szCs w:val="18"/>
                              </w:rPr>
                              <w:t>20</w:t>
                            </w:r>
                          </w:p>
                          <w:p w:rsidR="002A069D" w:rsidRPr="0097392A" w:rsidRDefault="002A069D" w:rsidP="0043681D">
                            <w:pPr>
                              <w:spacing w:after="120" w:line="240" w:lineRule="auto"/>
                              <w:jc w:val="right"/>
                              <w:rPr>
                                <w:b/>
                                <w:sz w:val="18"/>
                                <w:szCs w:val="18"/>
                              </w:rPr>
                            </w:pPr>
                            <w:r>
                              <w:rPr>
                                <w:b/>
                                <w:sz w:val="18"/>
                                <w:szCs w:val="18"/>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9A7B8B" id="Zone de texte 390" o:spid="_x0000_s1133" type="#_x0000_t202" style="position:absolute;left:0;text-align:left;margin-left:87.05pt;margin-top:.4pt;width:27.25pt;height:1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" fillcolor="white [3212]" strokecolor="white">
                <v:textbox inset="0,0,0,0">
                  <w:txbxContent>
                    <w:p w:rsidR="002A069D" w:rsidRDefault="002A069D" w:rsidP="0043681D">
                      <w:pPr>
                        <w:spacing w:after="120" w:line="240" w:lineRule="auto"/>
                        <w:jc w:val="right"/>
                        <w:rPr>
                          <w:b/>
                          <w:sz w:val="18"/>
                          <w:szCs w:val="18"/>
                        </w:rPr>
                      </w:pPr>
                      <w:r>
                        <w:rPr>
                          <w:b/>
                          <w:sz w:val="18"/>
                          <w:szCs w:val="18"/>
                        </w:rPr>
                        <w:t>200</w:t>
                      </w:r>
                    </w:p>
                    <w:p w:rsidR="002A069D" w:rsidRDefault="002A069D" w:rsidP="0043681D">
                      <w:pPr>
                        <w:spacing w:after="120" w:line="240" w:lineRule="auto"/>
                        <w:jc w:val="right"/>
                        <w:rPr>
                          <w:b/>
                          <w:sz w:val="18"/>
                          <w:szCs w:val="18"/>
                        </w:rPr>
                      </w:pPr>
                      <w:r>
                        <w:rPr>
                          <w:b/>
                          <w:sz w:val="18"/>
                          <w:szCs w:val="18"/>
                        </w:rPr>
                        <w:t>180</w:t>
                      </w:r>
                    </w:p>
                    <w:p w:rsidR="002A069D" w:rsidRDefault="002A069D" w:rsidP="0043681D">
                      <w:pPr>
                        <w:spacing w:after="120" w:line="240" w:lineRule="auto"/>
                        <w:jc w:val="right"/>
                        <w:rPr>
                          <w:b/>
                          <w:sz w:val="18"/>
                          <w:szCs w:val="18"/>
                        </w:rPr>
                      </w:pPr>
                      <w:r>
                        <w:rPr>
                          <w:b/>
                          <w:sz w:val="18"/>
                          <w:szCs w:val="18"/>
                        </w:rPr>
                        <w:t>160</w:t>
                      </w:r>
                    </w:p>
                    <w:p w:rsidR="002A069D" w:rsidRDefault="002A069D" w:rsidP="0043681D">
                      <w:pPr>
                        <w:spacing w:after="120" w:line="240" w:lineRule="auto"/>
                        <w:jc w:val="right"/>
                        <w:rPr>
                          <w:b/>
                          <w:sz w:val="18"/>
                          <w:szCs w:val="18"/>
                        </w:rPr>
                      </w:pPr>
                      <w:r>
                        <w:rPr>
                          <w:b/>
                          <w:sz w:val="18"/>
                          <w:szCs w:val="18"/>
                        </w:rPr>
                        <w:t>140</w:t>
                      </w:r>
                    </w:p>
                    <w:p w:rsidR="002A069D" w:rsidRDefault="002A069D" w:rsidP="0043681D">
                      <w:pPr>
                        <w:spacing w:after="120" w:line="240" w:lineRule="auto"/>
                        <w:jc w:val="right"/>
                        <w:rPr>
                          <w:b/>
                          <w:sz w:val="18"/>
                          <w:szCs w:val="18"/>
                        </w:rPr>
                      </w:pPr>
                      <w:r>
                        <w:rPr>
                          <w:b/>
                          <w:sz w:val="18"/>
                          <w:szCs w:val="18"/>
                        </w:rPr>
                        <w:t>120</w:t>
                      </w:r>
                    </w:p>
                    <w:p w:rsidR="002A069D" w:rsidRDefault="002A069D" w:rsidP="0043681D">
                      <w:pPr>
                        <w:spacing w:after="120" w:line="240" w:lineRule="auto"/>
                        <w:jc w:val="right"/>
                        <w:rPr>
                          <w:b/>
                          <w:sz w:val="18"/>
                          <w:szCs w:val="18"/>
                        </w:rPr>
                      </w:pPr>
                      <w:r>
                        <w:rPr>
                          <w:b/>
                          <w:sz w:val="18"/>
                          <w:szCs w:val="18"/>
                        </w:rPr>
                        <w:t>100</w:t>
                      </w:r>
                    </w:p>
                    <w:p w:rsidR="002A069D" w:rsidRDefault="002A069D" w:rsidP="0043681D">
                      <w:pPr>
                        <w:spacing w:after="120" w:line="240" w:lineRule="auto"/>
                        <w:jc w:val="right"/>
                        <w:rPr>
                          <w:b/>
                          <w:sz w:val="18"/>
                          <w:szCs w:val="18"/>
                        </w:rPr>
                      </w:pPr>
                      <w:r>
                        <w:rPr>
                          <w:b/>
                          <w:sz w:val="18"/>
                          <w:szCs w:val="18"/>
                        </w:rPr>
                        <w:t>80</w:t>
                      </w:r>
                    </w:p>
                    <w:p w:rsidR="002A069D" w:rsidRDefault="002A069D" w:rsidP="0043681D">
                      <w:pPr>
                        <w:spacing w:after="120" w:line="240" w:lineRule="auto"/>
                        <w:jc w:val="right"/>
                        <w:rPr>
                          <w:b/>
                          <w:sz w:val="18"/>
                          <w:szCs w:val="18"/>
                        </w:rPr>
                      </w:pPr>
                      <w:r>
                        <w:rPr>
                          <w:b/>
                          <w:sz w:val="18"/>
                          <w:szCs w:val="18"/>
                        </w:rPr>
                        <w:t>60</w:t>
                      </w:r>
                    </w:p>
                    <w:p w:rsidR="002A069D" w:rsidRDefault="002A069D" w:rsidP="0043681D">
                      <w:pPr>
                        <w:spacing w:after="120" w:line="240" w:lineRule="auto"/>
                        <w:jc w:val="right"/>
                        <w:rPr>
                          <w:b/>
                          <w:sz w:val="18"/>
                          <w:szCs w:val="18"/>
                        </w:rPr>
                      </w:pPr>
                      <w:r>
                        <w:rPr>
                          <w:b/>
                          <w:sz w:val="18"/>
                          <w:szCs w:val="18"/>
                        </w:rPr>
                        <w:t>40</w:t>
                      </w:r>
                    </w:p>
                    <w:p w:rsidR="002A069D" w:rsidRDefault="002A069D" w:rsidP="0043681D">
                      <w:pPr>
                        <w:spacing w:after="120" w:line="240" w:lineRule="auto"/>
                        <w:jc w:val="right"/>
                        <w:rPr>
                          <w:b/>
                          <w:sz w:val="18"/>
                          <w:szCs w:val="18"/>
                        </w:rPr>
                      </w:pPr>
                      <w:r>
                        <w:rPr>
                          <w:b/>
                          <w:sz w:val="18"/>
                          <w:szCs w:val="18"/>
                        </w:rPr>
                        <w:t>20</w:t>
                      </w:r>
                    </w:p>
                    <w:p w:rsidR="002A069D" w:rsidRPr="0097392A" w:rsidRDefault="002A069D" w:rsidP="0043681D">
                      <w:pPr>
                        <w:spacing w:after="120" w:line="240" w:lineRule="auto"/>
                        <w:jc w:val="right"/>
                        <w:rPr>
                          <w:b/>
                          <w:sz w:val="18"/>
                          <w:szCs w:val="18"/>
                        </w:rPr>
                      </w:pPr>
                      <w:r>
                        <w:rPr>
                          <w:b/>
                          <w:sz w:val="18"/>
                          <w:szCs w:val="18"/>
                        </w:rPr>
                        <w:t>0</w:t>
                      </w:r>
                    </w:p>
                  </w:txbxContent>
                </v:textbox>
              </v:shape>
            </w:pict>
          </mc:Fallback>
        </mc:AlternateContent>
      </w:r>
      <w:r w:rsidRPr="006F0D27">
        <w:rPr>
          <w:noProof/>
          <w:lang w:val="en-GB" w:eastAsia="en-GB"/>
        </w:rPr>
        <mc:AlternateContent>
          <mc:Choice Requires="wps">
            <w:drawing>
              <wp:anchor distT="0" distB="0" distL="114300" distR="114300" simplePos="0" relativeHeight="251665408" behindDoc="0" locked="0" layoutInCell="1" allowOverlap="1" wp14:anchorId="12EB4A98" wp14:editId="679967C8">
                <wp:simplePos x="0" y="0"/>
                <wp:positionH relativeFrom="column">
                  <wp:posOffset>1558108</wp:posOffset>
                </wp:positionH>
                <wp:positionV relativeFrom="paragraph">
                  <wp:posOffset>2217630</wp:posOffset>
                </wp:positionV>
                <wp:extent cx="3146961" cy="170188"/>
                <wp:effectExtent l="0" t="0" r="15875" b="20320"/>
                <wp:wrapNone/>
                <wp:docPr id="389" name="Zone de texte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961" cy="170188"/>
                        </a:xfrm>
                        <a:prstGeom prst="rect">
                          <a:avLst/>
                        </a:prstGeom>
                        <a:solidFill>
                          <a:schemeClr val="bg1"/>
                        </a:solidFill>
                        <a:ln w="9525">
                          <a:solidFill>
                            <a:srgbClr val="FFFFFF"/>
                          </a:solidFill>
                          <a:miter lim="800000"/>
                          <a:headEnd/>
                          <a:tailEnd/>
                        </a:ln>
                      </wps:spPr>
                      <wps:txbx>
                        <w:txbxContent>
                          <w:p w:rsidR="002A069D" w:rsidRPr="0097392A" w:rsidRDefault="002A069D" w:rsidP="0097392A">
                            <w:pPr>
                              <w:spacing w:after="100" w:afterAutospacing="1" w:line="240" w:lineRule="auto"/>
                              <w:rPr>
                                <w:b/>
                                <w:sz w:val="18"/>
                                <w:szCs w:val="18"/>
                              </w:rPr>
                            </w:pPr>
                            <w:r w:rsidRPr="0097392A">
                              <w:rPr>
                                <w:b/>
                                <w:sz w:val="18"/>
                                <w:szCs w:val="18"/>
                              </w:rPr>
                              <w:t>0</w:t>
                            </w:r>
                            <w:r>
                              <w:rPr>
                                <w:b/>
                                <w:sz w:val="18"/>
                                <w:szCs w:val="18"/>
                              </w:rPr>
                              <w:t xml:space="preserve">    </w:t>
                            </w:r>
                            <w:r w:rsidRPr="0097392A">
                              <w:rPr>
                                <w:b/>
                                <w:sz w:val="18"/>
                                <w:szCs w:val="18"/>
                              </w:rPr>
                              <w:tab/>
                            </w:r>
                            <w:r>
                              <w:rPr>
                                <w:b/>
                                <w:sz w:val="18"/>
                                <w:szCs w:val="18"/>
                              </w:rPr>
                              <w:t xml:space="preserve">     </w:t>
                            </w:r>
                            <w:r w:rsidRPr="0097392A">
                              <w:rPr>
                                <w:b/>
                                <w:sz w:val="18"/>
                                <w:szCs w:val="18"/>
                              </w:rPr>
                              <w:t>0,5</w:t>
                            </w:r>
                            <w:r w:rsidRPr="0097392A">
                              <w:rPr>
                                <w:b/>
                                <w:sz w:val="18"/>
                                <w:szCs w:val="18"/>
                              </w:rPr>
                              <w:tab/>
                            </w:r>
                            <w:r>
                              <w:rPr>
                                <w:b/>
                                <w:sz w:val="18"/>
                                <w:szCs w:val="18"/>
                              </w:rPr>
                              <w:t xml:space="preserve">           </w:t>
                            </w:r>
                            <w:r w:rsidRPr="0097392A">
                              <w:rPr>
                                <w:b/>
                                <w:sz w:val="18"/>
                                <w:szCs w:val="18"/>
                              </w:rPr>
                              <w:t>1</w:t>
                            </w:r>
                            <w:r w:rsidRPr="0097392A">
                              <w:rPr>
                                <w:b/>
                                <w:sz w:val="18"/>
                                <w:szCs w:val="18"/>
                              </w:rPr>
                              <w:tab/>
                            </w:r>
                            <w:r>
                              <w:rPr>
                                <w:b/>
                                <w:sz w:val="18"/>
                                <w:szCs w:val="18"/>
                              </w:rPr>
                              <w:t xml:space="preserve">  </w:t>
                            </w:r>
                            <w:r w:rsidRPr="0097392A">
                              <w:rPr>
                                <w:b/>
                                <w:sz w:val="18"/>
                                <w:szCs w:val="18"/>
                              </w:rPr>
                              <w:t>1,5</w:t>
                            </w:r>
                            <w:r w:rsidRPr="0097392A">
                              <w:rPr>
                                <w:b/>
                                <w:sz w:val="18"/>
                                <w:szCs w:val="18"/>
                              </w:rPr>
                              <w:tab/>
                            </w:r>
                            <w:r>
                              <w:rPr>
                                <w:b/>
                                <w:sz w:val="18"/>
                                <w:szCs w:val="18"/>
                              </w:rPr>
                              <w:t xml:space="preserve">         </w:t>
                            </w:r>
                            <w:r w:rsidRPr="0097392A">
                              <w:rPr>
                                <w:b/>
                                <w:sz w:val="18"/>
                                <w:szCs w:val="18"/>
                              </w:rPr>
                              <w:t>2</w:t>
                            </w:r>
                            <w:r w:rsidRPr="0097392A">
                              <w:rPr>
                                <w:b/>
                                <w:sz w:val="18"/>
                                <w:szCs w:val="18"/>
                              </w:rPr>
                              <w:tab/>
                            </w:r>
                            <w:r>
                              <w:rPr>
                                <w:b/>
                                <w:sz w:val="18"/>
                                <w:szCs w:val="18"/>
                              </w:rPr>
                              <w:t xml:space="preserve">            </w:t>
                            </w:r>
                            <w:r w:rsidRPr="0097392A">
                              <w:rPr>
                                <w:b/>
                                <w:sz w:val="18"/>
                                <w:szCs w:val="18"/>
                              </w:rPr>
                              <w:t>2,5</w:t>
                            </w:r>
                            <w:r w:rsidRPr="0097392A">
                              <w:rPr>
                                <w:b/>
                                <w:sz w:val="18"/>
                                <w:szCs w:val="18"/>
                              </w:rPr>
                              <w:tab/>
                            </w:r>
                            <w:r>
                              <w:rPr>
                                <w:b/>
                                <w:sz w:val="18"/>
                                <w:szCs w:val="18"/>
                              </w:rPr>
                              <w:t xml:space="preserve">     </w:t>
                            </w:r>
                            <w:r w:rsidRPr="0097392A">
                              <w:rPr>
                                <w:b/>
                                <w:sz w:val="18"/>
                                <w:szCs w:val="18"/>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B4A98" id="Zone de texte 389" o:spid="_x0000_s1134" type="#_x0000_t202" style="position:absolute;left:0;text-align:left;margin-left:122.7pt;margin-top:174.6pt;width:247.8pt;height:1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" fillcolor="white [3212]" strokecolor="white">
                <v:textbox inset="0,0,0,0">
                  <w:txbxContent>
                    <w:p w:rsidR="002A069D" w:rsidRPr="0097392A" w:rsidRDefault="002A069D" w:rsidP="0097392A">
                      <w:pPr>
                        <w:spacing w:after="100" w:afterAutospacing="1" w:line="240" w:lineRule="auto"/>
                        <w:rPr>
                          <w:b/>
                          <w:sz w:val="18"/>
                          <w:szCs w:val="18"/>
                        </w:rPr>
                      </w:pPr>
                      <w:r w:rsidRPr="0097392A">
                        <w:rPr>
                          <w:b/>
                          <w:sz w:val="18"/>
                          <w:szCs w:val="18"/>
                        </w:rPr>
                        <w:t>0</w:t>
                      </w:r>
                      <w:r>
                        <w:rPr>
                          <w:b/>
                          <w:sz w:val="18"/>
                          <w:szCs w:val="18"/>
                        </w:rPr>
                        <w:t xml:space="preserve">    </w:t>
                      </w:r>
                      <w:r w:rsidRPr="0097392A">
                        <w:rPr>
                          <w:b/>
                          <w:sz w:val="18"/>
                          <w:szCs w:val="18"/>
                        </w:rPr>
                        <w:tab/>
                      </w:r>
                      <w:r>
                        <w:rPr>
                          <w:b/>
                          <w:sz w:val="18"/>
                          <w:szCs w:val="18"/>
                        </w:rPr>
                        <w:t xml:space="preserve">     </w:t>
                      </w:r>
                      <w:r w:rsidRPr="0097392A">
                        <w:rPr>
                          <w:b/>
                          <w:sz w:val="18"/>
                          <w:szCs w:val="18"/>
                        </w:rPr>
                        <w:t>0,5</w:t>
                      </w:r>
                      <w:r w:rsidRPr="0097392A">
                        <w:rPr>
                          <w:b/>
                          <w:sz w:val="18"/>
                          <w:szCs w:val="18"/>
                        </w:rPr>
                        <w:tab/>
                      </w:r>
                      <w:r>
                        <w:rPr>
                          <w:b/>
                          <w:sz w:val="18"/>
                          <w:szCs w:val="18"/>
                        </w:rPr>
                        <w:t xml:space="preserve">           </w:t>
                      </w:r>
                      <w:r w:rsidRPr="0097392A">
                        <w:rPr>
                          <w:b/>
                          <w:sz w:val="18"/>
                          <w:szCs w:val="18"/>
                        </w:rPr>
                        <w:t>1</w:t>
                      </w:r>
                      <w:r w:rsidRPr="0097392A">
                        <w:rPr>
                          <w:b/>
                          <w:sz w:val="18"/>
                          <w:szCs w:val="18"/>
                        </w:rPr>
                        <w:tab/>
                      </w:r>
                      <w:r>
                        <w:rPr>
                          <w:b/>
                          <w:sz w:val="18"/>
                          <w:szCs w:val="18"/>
                        </w:rPr>
                        <w:t xml:space="preserve">  </w:t>
                      </w:r>
                      <w:r w:rsidRPr="0097392A">
                        <w:rPr>
                          <w:b/>
                          <w:sz w:val="18"/>
                          <w:szCs w:val="18"/>
                        </w:rPr>
                        <w:t>1,5</w:t>
                      </w:r>
                      <w:r w:rsidRPr="0097392A">
                        <w:rPr>
                          <w:b/>
                          <w:sz w:val="18"/>
                          <w:szCs w:val="18"/>
                        </w:rPr>
                        <w:tab/>
                      </w:r>
                      <w:r>
                        <w:rPr>
                          <w:b/>
                          <w:sz w:val="18"/>
                          <w:szCs w:val="18"/>
                        </w:rPr>
                        <w:t xml:space="preserve">         </w:t>
                      </w:r>
                      <w:r w:rsidRPr="0097392A">
                        <w:rPr>
                          <w:b/>
                          <w:sz w:val="18"/>
                          <w:szCs w:val="18"/>
                        </w:rPr>
                        <w:t>2</w:t>
                      </w:r>
                      <w:r w:rsidRPr="0097392A">
                        <w:rPr>
                          <w:b/>
                          <w:sz w:val="18"/>
                          <w:szCs w:val="18"/>
                        </w:rPr>
                        <w:tab/>
                      </w:r>
                      <w:r>
                        <w:rPr>
                          <w:b/>
                          <w:sz w:val="18"/>
                          <w:szCs w:val="18"/>
                        </w:rPr>
                        <w:t xml:space="preserve">            </w:t>
                      </w:r>
                      <w:r w:rsidRPr="0097392A">
                        <w:rPr>
                          <w:b/>
                          <w:sz w:val="18"/>
                          <w:szCs w:val="18"/>
                        </w:rPr>
                        <w:t>2,5</w:t>
                      </w:r>
                      <w:r w:rsidRPr="0097392A">
                        <w:rPr>
                          <w:b/>
                          <w:sz w:val="18"/>
                          <w:szCs w:val="18"/>
                        </w:rPr>
                        <w:tab/>
                      </w:r>
                      <w:r>
                        <w:rPr>
                          <w:b/>
                          <w:sz w:val="18"/>
                          <w:szCs w:val="18"/>
                        </w:rPr>
                        <w:t xml:space="preserve">     </w:t>
                      </w:r>
                      <w:r w:rsidRPr="0097392A">
                        <w:rPr>
                          <w:b/>
                          <w:sz w:val="18"/>
                          <w:szCs w:val="18"/>
                        </w:rPr>
                        <w:t>3</w:t>
                      </w:r>
                    </w:p>
                  </w:txbxContent>
                </v:textbox>
              </v:shape>
            </w:pict>
          </mc:Fallback>
        </mc:AlternateContent>
      </w:r>
      <w:r w:rsidR="000B1F33" w:rsidRPr="006F0D27">
        <w:rPr>
          <w:noProof/>
          <w:lang w:val="en-GB" w:eastAsia="en-GB"/>
        </w:rPr>
        <mc:AlternateContent>
          <mc:Choice Requires="wps">
            <w:drawing>
              <wp:anchor distT="0" distB="0" distL="114300" distR="114300" simplePos="0" relativeHeight="251598848" behindDoc="0" locked="0" layoutInCell="1" allowOverlap="1" wp14:anchorId="0296022D" wp14:editId="4FDE2694">
                <wp:simplePos x="0" y="0"/>
                <wp:positionH relativeFrom="column">
                  <wp:posOffset>5104757</wp:posOffset>
                </wp:positionH>
                <wp:positionV relativeFrom="paragraph">
                  <wp:posOffset>1269678</wp:posOffset>
                </wp:positionV>
                <wp:extent cx="990979" cy="552203"/>
                <wp:effectExtent l="0" t="0" r="0" b="635"/>
                <wp:wrapNone/>
                <wp:docPr id="3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979" cy="552203"/>
                        </a:xfrm>
                        <a:prstGeom prst="rect">
                          <a:avLst/>
                        </a:prstGeom>
                        <a:noFill/>
                        <a:ln w="9525">
                          <a:noFill/>
                          <a:miter lim="800000"/>
                          <a:headEnd/>
                          <a:tailEnd/>
                        </a:ln>
                      </wps:spPr>
                      <wps:txbx>
                        <w:txbxContent>
                          <w:p w:rsidR="002A069D" w:rsidRPr="00DD7253" w:rsidRDefault="002A069D" w:rsidP="000B1F33">
                            <w:pPr>
                              <w:spacing w:line="240" w:lineRule="auto"/>
                              <w:rPr>
                                <w:sz w:val="14"/>
                                <w:szCs w:val="14"/>
                              </w:rPr>
                            </w:pPr>
                            <w:r w:rsidRPr="00DD7253">
                              <w:rPr>
                                <w:i/>
                                <w:sz w:val="14"/>
                                <w:szCs w:val="14"/>
                              </w:rPr>
                              <w:t>Remarque</w:t>
                            </w:r>
                            <w:r>
                              <w:rPr>
                                <w:i/>
                                <w:sz w:val="14"/>
                                <w:szCs w:val="14"/>
                              </w:rPr>
                              <w:t> </w:t>
                            </w:r>
                            <w:r w:rsidRPr="00DD7253">
                              <w:rPr>
                                <w:sz w:val="14"/>
                                <w:szCs w:val="14"/>
                              </w:rPr>
                              <w:t xml:space="preserve">: Pour tous les essais, le dispositif soumis à essai a été exposé directement aux flammes </w:t>
                            </w:r>
                            <w:r>
                              <w:rPr>
                                <w:sz w:val="14"/>
                                <w:szCs w:val="14"/>
                              </w:rPr>
                              <w:br/>
                            </w:r>
                            <w:r w:rsidRPr="00DD7253">
                              <w:rPr>
                                <w:sz w:val="14"/>
                                <w:szCs w:val="14"/>
                              </w:rPr>
                              <w:t>à partir d’une minute.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6022D" id="Text Box 28" o:spid="_x0000_s1135" type="#_x0000_t202" style="position:absolute;left:0;text-align:left;margin-left:401.95pt;margin-top:99.95pt;width:78.05pt;height:43.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" filled="f" stroked="f">
                <v:textbox inset="0,0,0,0">
                  <w:txbxContent>
                    <w:p w:rsidR="002A069D" w:rsidRPr="00DD7253" w:rsidRDefault="002A069D" w:rsidP="000B1F33">
                      <w:pPr>
                        <w:spacing w:line="240" w:lineRule="auto"/>
                        <w:rPr>
                          <w:sz w:val="14"/>
                          <w:szCs w:val="14"/>
                        </w:rPr>
                      </w:pPr>
                      <w:r w:rsidRPr="00DD7253">
                        <w:rPr>
                          <w:i/>
                          <w:sz w:val="14"/>
                          <w:szCs w:val="14"/>
                        </w:rPr>
                        <w:t>Remarque</w:t>
                      </w:r>
                      <w:r>
                        <w:rPr>
                          <w:i/>
                          <w:sz w:val="14"/>
                          <w:szCs w:val="14"/>
                        </w:rPr>
                        <w:t> </w:t>
                      </w:r>
                      <w:r w:rsidRPr="00DD7253">
                        <w:rPr>
                          <w:sz w:val="14"/>
                          <w:szCs w:val="14"/>
                        </w:rPr>
                        <w:t xml:space="preserve">: Pour tous les essais, le dispositif soumis à essai a été exposé directement aux flammes </w:t>
                      </w:r>
                      <w:r>
                        <w:rPr>
                          <w:sz w:val="14"/>
                          <w:szCs w:val="14"/>
                        </w:rPr>
                        <w:br/>
                      </w:r>
                      <w:r w:rsidRPr="00DD7253">
                        <w:rPr>
                          <w:sz w:val="14"/>
                          <w:szCs w:val="14"/>
                        </w:rPr>
                        <w:t>à partir d’une minute.</w:t>
                      </w:r>
                    </w:p>
                  </w:txbxContent>
                </v:textbox>
              </v:shape>
            </w:pict>
          </mc:Fallback>
        </mc:AlternateContent>
      </w:r>
      <w:r w:rsidR="000B1F33" w:rsidRPr="006F0D27">
        <w:rPr>
          <w:noProof/>
          <w:lang w:val="en-GB" w:eastAsia="en-GB"/>
        </w:rPr>
        <mc:AlternateContent>
          <mc:Choice Requires="wps">
            <w:drawing>
              <wp:anchor distT="0" distB="0" distL="114300" distR="114300" simplePos="0" relativeHeight="251594752" behindDoc="0" locked="0" layoutInCell="1" allowOverlap="1" wp14:anchorId="187AD862" wp14:editId="3BCBDF33">
                <wp:simplePos x="0" y="0"/>
                <wp:positionH relativeFrom="column">
                  <wp:posOffset>5081007</wp:posOffset>
                </wp:positionH>
                <wp:positionV relativeFrom="paragraph">
                  <wp:posOffset>-981</wp:posOffset>
                </wp:positionV>
                <wp:extent cx="1015340" cy="356235"/>
                <wp:effectExtent l="0" t="0" r="13970" b="571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40" cy="356235"/>
                        </a:xfrm>
                        <a:prstGeom prst="rect">
                          <a:avLst/>
                        </a:prstGeom>
                        <a:noFill/>
                        <a:ln w="9525">
                          <a:noFill/>
                          <a:miter lim="800000"/>
                          <a:headEnd/>
                          <a:tailEnd/>
                        </a:ln>
                      </wps:spPr>
                      <wps:txbx>
                        <w:txbxContent>
                          <w:p w:rsidR="002A069D" w:rsidRPr="00DD7253" w:rsidRDefault="002A069D" w:rsidP="000B1F33">
                            <w:pPr>
                              <w:spacing w:line="240" w:lineRule="auto"/>
                              <w:rPr>
                                <w:sz w:val="14"/>
                                <w:szCs w:val="14"/>
                              </w:rPr>
                            </w:pPr>
                            <w:r w:rsidRPr="00DD7253">
                              <w:rPr>
                                <w:sz w:val="14"/>
                                <w:szCs w:val="14"/>
                              </w:rPr>
                              <w:t xml:space="preserve">Règlement ONU </w:t>
                            </w:r>
                            <w:r w:rsidRPr="00DD7253">
                              <w:rPr>
                                <w:rFonts w:eastAsia="MS Mincho"/>
                                <w:sz w:val="14"/>
                                <w:szCs w:val="14"/>
                              </w:rPr>
                              <w:t>n</w:t>
                            </w:r>
                            <w:r w:rsidRPr="00DD7253">
                              <w:rPr>
                                <w:rFonts w:eastAsia="MS Mincho"/>
                                <w:sz w:val="14"/>
                                <w:szCs w:val="14"/>
                                <w:vertAlign w:val="superscript"/>
                              </w:rPr>
                              <w:t>o</w:t>
                            </w:r>
                            <w:r w:rsidRPr="00DD7253">
                              <w:rPr>
                                <w:sz w:val="14"/>
                                <w:szCs w:val="14"/>
                              </w:rPr>
                              <w:t xml:space="preserve"> 34 sans </w:t>
                            </w:r>
                            <w:r>
                              <w:rPr>
                                <w:sz w:val="14"/>
                                <w:szCs w:val="14"/>
                              </w:rPr>
                              <w:br/>
                            </w:r>
                            <w:r w:rsidRPr="00DD7253">
                              <w:rPr>
                                <w:sz w:val="14"/>
                                <w:szCs w:val="14"/>
                              </w:rPr>
                              <w:t xml:space="preserve">préchauffage et avec 90 s </w:t>
                            </w:r>
                            <w:r>
                              <w:rPr>
                                <w:sz w:val="14"/>
                                <w:szCs w:val="14"/>
                              </w:rPr>
                              <w:br/>
                            </w:r>
                            <w:r w:rsidRPr="00DD7253">
                              <w:rPr>
                                <w:sz w:val="14"/>
                                <w:szCs w:val="14"/>
                              </w:rPr>
                              <w:t>d’exposition directe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AD862" id="Text Box 26" o:spid="_x0000_s1136" type="#_x0000_t202" style="position:absolute;left:0;text-align:left;margin-left:400.1pt;margin-top:-.1pt;width:79.95pt;height:28.0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" filled="f" stroked="f">
                <v:textbox inset="0,0,0,0">
                  <w:txbxContent>
                    <w:p w:rsidR="002A069D" w:rsidRPr="00DD7253" w:rsidRDefault="002A069D" w:rsidP="000B1F33">
                      <w:pPr>
                        <w:spacing w:line="240" w:lineRule="auto"/>
                        <w:rPr>
                          <w:sz w:val="14"/>
                          <w:szCs w:val="14"/>
                        </w:rPr>
                      </w:pPr>
                      <w:r w:rsidRPr="00DD7253">
                        <w:rPr>
                          <w:sz w:val="14"/>
                          <w:szCs w:val="14"/>
                        </w:rPr>
                        <w:t xml:space="preserve">Règlement ONU </w:t>
                      </w:r>
                      <w:r w:rsidRPr="00DD7253">
                        <w:rPr>
                          <w:rFonts w:eastAsia="MS Mincho"/>
                          <w:sz w:val="14"/>
                          <w:szCs w:val="14"/>
                        </w:rPr>
                        <w:t>n</w:t>
                      </w:r>
                      <w:r w:rsidRPr="00DD7253">
                        <w:rPr>
                          <w:rFonts w:eastAsia="MS Mincho"/>
                          <w:sz w:val="14"/>
                          <w:szCs w:val="14"/>
                          <w:vertAlign w:val="superscript"/>
                        </w:rPr>
                        <w:t>o</w:t>
                      </w:r>
                      <w:r w:rsidRPr="00DD7253">
                        <w:rPr>
                          <w:sz w:val="14"/>
                          <w:szCs w:val="14"/>
                        </w:rPr>
                        <w:t xml:space="preserve"> 34 sans </w:t>
                      </w:r>
                      <w:r>
                        <w:rPr>
                          <w:sz w:val="14"/>
                          <w:szCs w:val="14"/>
                        </w:rPr>
                        <w:br/>
                      </w:r>
                      <w:r w:rsidRPr="00DD7253">
                        <w:rPr>
                          <w:sz w:val="14"/>
                          <w:szCs w:val="14"/>
                        </w:rPr>
                        <w:t xml:space="preserve">préchauffage et avec 90 s </w:t>
                      </w:r>
                      <w:r>
                        <w:rPr>
                          <w:sz w:val="14"/>
                          <w:szCs w:val="14"/>
                        </w:rPr>
                        <w:br/>
                      </w:r>
                      <w:r w:rsidRPr="00DD7253">
                        <w:rPr>
                          <w:sz w:val="14"/>
                          <w:szCs w:val="14"/>
                        </w:rPr>
                        <w:t>d’exposition directe</w:t>
                      </w:r>
                    </w:p>
                  </w:txbxContent>
                </v:textbox>
              </v:shape>
            </w:pict>
          </mc:Fallback>
        </mc:AlternateContent>
      </w:r>
      <w:r w:rsidR="000B1F33" w:rsidRPr="006F0D27">
        <w:rPr>
          <w:noProof/>
          <w:lang w:val="en-GB" w:eastAsia="en-GB"/>
        </w:rPr>
        <mc:AlternateContent>
          <mc:Choice Requires="wps">
            <w:drawing>
              <wp:anchor distT="0" distB="0" distL="114300" distR="114300" simplePos="0" relativeHeight="251595776" behindDoc="0" locked="0" layoutInCell="1" allowOverlap="1" wp14:anchorId="173E78D4" wp14:editId="52AE1390">
                <wp:simplePos x="0" y="0"/>
                <wp:positionH relativeFrom="column">
                  <wp:posOffset>5091018</wp:posOffset>
                </wp:positionH>
                <wp:positionV relativeFrom="paragraph">
                  <wp:posOffset>548005</wp:posOffset>
                </wp:positionV>
                <wp:extent cx="973455" cy="332105"/>
                <wp:effectExtent l="0" t="0" r="0" b="1079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332105"/>
                        </a:xfrm>
                        <a:prstGeom prst="rect">
                          <a:avLst/>
                        </a:prstGeom>
                        <a:noFill/>
                        <a:ln w="9525">
                          <a:noFill/>
                          <a:miter lim="800000"/>
                          <a:headEnd/>
                          <a:tailEnd/>
                        </a:ln>
                      </wps:spPr>
                      <wps:txbx>
                        <w:txbxContent>
                          <w:p w:rsidR="002A069D" w:rsidRPr="00DD7253" w:rsidRDefault="002A069D" w:rsidP="000B1F33">
                            <w:pPr>
                              <w:spacing w:line="240" w:lineRule="auto"/>
                              <w:rPr>
                                <w:sz w:val="14"/>
                                <w:szCs w:val="14"/>
                              </w:rPr>
                            </w:pPr>
                            <w:r w:rsidRPr="00DD7253">
                              <w:rPr>
                                <w:sz w:val="14"/>
                                <w:szCs w:val="14"/>
                              </w:rPr>
                              <w:t>R</w:t>
                            </w:r>
                            <w:r>
                              <w:rPr>
                                <w:sz w:val="14"/>
                                <w:szCs w:val="14"/>
                              </w:rPr>
                              <w:t xml:space="preserve">èglement ONU </w:t>
                            </w:r>
                            <w:r w:rsidRPr="00DD7253">
                              <w:rPr>
                                <w:rFonts w:eastAsia="MS Mincho"/>
                                <w:sz w:val="14"/>
                                <w:szCs w:val="14"/>
                              </w:rPr>
                              <w:t>n</w:t>
                            </w:r>
                            <w:r w:rsidRPr="00DD7253">
                              <w:rPr>
                                <w:rFonts w:eastAsia="MS Mincho"/>
                                <w:sz w:val="14"/>
                                <w:szCs w:val="14"/>
                                <w:vertAlign w:val="superscript"/>
                              </w:rPr>
                              <w:t>o</w:t>
                            </w:r>
                            <w:r w:rsidRPr="00DD7253">
                              <w:rPr>
                                <w:sz w:val="14"/>
                                <w:szCs w:val="14"/>
                              </w:rPr>
                              <w:t xml:space="preserve"> 34 </w:t>
                            </w:r>
                            <w:r>
                              <w:rPr>
                                <w:sz w:val="14"/>
                                <w:szCs w:val="14"/>
                              </w:rPr>
                              <w:br/>
                              <w:t>(3 </w:t>
                            </w:r>
                            <w:r w:rsidRPr="00DD7253">
                              <w:rPr>
                                <w:sz w:val="14"/>
                                <w:szCs w:val="14"/>
                              </w:rPr>
                              <w:t xml:space="preserve">exécutions </w:t>
                            </w:r>
                            <w:r>
                              <w:rPr>
                                <w:sz w:val="14"/>
                                <w:szCs w:val="14"/>
                              </w:rPr>
                              <w:br/>
                            </w:r>
                            <w:r w:rsidRPr="00DD7253">
                              <w:rPr>
                                <w:sz w:val="14"/>
                                <w:szCs w:val="14"/>
                              </w:rPr>
                              <w:t>du même essai)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E78D4" id="Text Box 27" o:spid="_x0000_s1137" type="#_x0000_t202" style="position:absolute;left:0;text-align:left;margin-left:400.85pt;margin-top:43.15pt;width:76.65pt;height:26.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" filled="f" stroked="f">
                <v:textbox inset="0,0,0,0">
                  <w:txbxContent>
                    <w:p w:rsidR="002A069D" w:rsidRPr="00DD7253" w:rsidRDefault="002A069D" w:rsidP="000B1F33">
                      <w:pPr>
                        <w:spacing w:line="240" w:lineRule="auto"/>
                        <w:rPr>
                          <w:sz w:val="14"/>
                          <w:szCs w:val="14"/>
                        </w:rPr>
                      </w:pPr>
                      <w:r w:rsidRPr="00DD7253">
                        <w:rPr>
                          <w:sz w:val="14"/>
                          <w:szCs w:val="14"/>
                        </w:rPr>
                        <w:t>R</w:t>
                      </w:r>
                      <w:r>
                        <w:rPr>
                          <w:sz w:val="14"/>
                          <w:szCs w:val="14"/>
                        </w:rPr>
                        <w:t xml:space="preserve">èglement ONU </w:t>
                      </w:r>
                      <w:r w:rsidRPr="00DD7253">
                        <w:rPr>
                          <w:rFonts w:eastAsia="MS Mincho"/>
                          <w:sz w:val="14"/>
                          <w:szCs w:val="14"/>
                        </w:rPr>
                        <w:t>n</w:t>
                      </w:r>
                      <w:r w:rsidRPr="00DD7253">
                        <w:rPr>
                          <w:rFonts w:eastAsia="MS Mincho"/>
                          <w:sz w:val="14"/>
                          <w:szCs w:val="14"/>
                          <w:vertAlign w:val="superscript"/>
                        </w:rPr>
                        <w:t>o</w:t>
                      </w:r>
                      <w:r w:rsidRPr="00DD7253">
                        <w:rPr>
                          <w:sz w:val="14"/>
                          <w:szCs w:val="14"/>
                        </w:rPr>
                        <w:t xml:space="preserve"> 34 </w:t>
                      </w:r>
                      <w:r>
                        <w:rPr>
                          <w:sz w:val="14"/>
                          <w:szCs w:val="14"/>
                        </w:rPr>
                        <w:br/>
                        <w:t>(3 </w:t>
                      </w:r>
                      <w:r w:rsidRPr="00DD7253">
                        <w:rPr>
                          <w:sz w:val="14"/>
                          <w:szCs w:val="14"/>
                        </w:rPr>
                        <w:t xml:space="preserve">exécutions </w:t>
                      </w:r>
                      <w:r>
                        <w:rPr>
                          <w:sz w:val="14"/>
                          <w:szCs w:val="14"/>
                        </w:rPr>
                        <w:br/>
                      </w:r>
                      <w:r w:rsidRPr="00DD7253">
                        <w:rPr>
                          <w:sz w:val="14"/>
                          <w:szCs w:val="14"/>
                        </w:rPr>
                        <w:t>du même essai)</w:t>
                      </w:r>
                    </w:p>
                  </w:txbxContent>
                </v:textbox>
              </v:shape>
            </w:pict>
          </mc:Fallback>
        </mc:AlternateContent>
      </w:r>
      <w:r w:rsidR="000B1F33" w:rsidRPr="006F0D27">
        <w:rPr>
          <w:noProof/>
          <w:lang w:val="en-GB" w:eastAsia="en-GB"/>
        </w:rPr>
        <mc:AlternateContent>
          <mc:Choice Requires="wps">
            <w:drawing>
              <wp:anchor distT="0" distB="0" distL="114300" distR="114300" simplePos="0" relativeHeight="251596800" behindDoc="0" locked="0" layoutInCell="1" allowOverlap="1" wp14:anchorId="7B315E24" wp14:editId="2FF57B52">
                <wp:simplePos x="0" y="0"/>
                <wp:positionH relativeFrom="column">
                  <wp:posOffset>5089113</wp:posOffset>
                </wp:positionH>
                <wp:positionV relativeFrom="paragraph">
                  <wp:posOffset>936625</wp:posOffset>
                </wp:positionV>
                <wp:extent cx="961390" cy="255270"/>
                <wp:effectExtent l="0" t="0" r="10160" b="1143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255270"/>
                        </a:xfrm>
                        <a:prstGeom prst="rect">
                          <a:avLst/>
                        </a:prstGeom>
                        <a:noFill/>
                        <a:ln w="9525">
                          <a:noFill/>
                          <a:miter lim="800000"/>
                          <a:headEnd/>
                          <a:tailEnd/>
                        </a:ln>
                      </wps:spPr>
                      <wps:txbx>
                        <w:txbxContent>
                          <w:p w:rsidR="002A069D" w:rsidRPr="00DD7253" w:rsidRDefault="002A069D" w:rsidP="000B1F33">
                            <w:pPr>
                              <w:spacing w:line="240" w:lineRule="auto"/>
                              <w:rPr>
                                <w:sz w:val="14"/>
                                <w:szCs w:val="14"/>
                              </w:rPr>
                            </w:pPr>
                            <w:r w:rsidRPr="00DD7253">
                              <w:rPr>
                                <w:sz w:val="14"/>
                                <w:szCs w:val="14"/>
                              </w:rPr>
                              <w:t xml:space="preserve">Règlement ONU </w:t>
                            </w:r>
                            <w:r w:rsidRPr="00DD7253">
                              <w:rPr>
                                <w:rFonts w:eastAsia="MS Mincho"/>
                                <w:sz w:val="14"/>
                                <w:szCs w:val="14"/>
                              </w:rPr>
                              <w:t>n</w:t>
                            </w:r>
                            <w:r w:rsidRPr="00DD7253">
                              <w:rPr>
                                <w:rFonts w:eastAsia="MS Mincho"/>
                                <w:sz w:val="14"/>
                                <w:szCs w:val="14"/>
                                <w:vertAlign w:val="superscript"/>
                              </w:rPr>
                              <w:t>o</w:t>
                            </w:r>
                            <w:r w:rsidRPr="00DD7253">
                              <w:rPr>
                                <w:sz w:val="14"/>
                                <w:szCs w:val="14"/>
                              </w:rPr>
                              <w:t xml:space="preserve"> 34 </w:t>
                            </w:r>
                            <w:r>
                              <w:rPr>
                                <w:sz w:val="14"/>
                                <w:szCs w:val="14"/>
                              </w:rPr>
                              <w:br/>
                            </w:r>
                            <w:r w:rsidRPr="00DD7253">
                              <w:rPr>
                                <w:sz w:val="14"/>
                                <w:szCs w:val="14"/>
                              </w:rPr>
                              <w:t>sans préchauffage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15E24" id="_x0000_s1138" type="#_x0000_t202" style="position:absolute;left:0;text-align:left;margin-left:400.7pt;margin-top:73.75pt;width:75.7pt;height:20.1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" filled="f" stroked="f">
                <v:textbox inset="0,0,0,0">
                  <w:txbxContent>
                    <w:p w:rsidR="002A069D" w:rsidRPr="00DD7253" w:rsidRDefault="002A069D" w:rsidP="000B1F33">
                      <w:pPr>
                        <w:spacing w:line="240" w:lineRule="auto"/>
                        <w:rPr>
                          <w:sz w:val="14"/>
                          <w:szCs w:val="14"/>
                        </w:rPr>
                      </w:pPr>
                      <w:r w:rsidRPr="00DD7253">
                        <w:rPr>
                          <w:sz w:val="14"/>
                          <w:szCs w:val="14"/>
                        </w:rPr>
                        <w:t xml:space="preserve">Règlement ONU </w:t>
                      </w:r>
                      <w:r w:rsidRPr="00DD7253">
                        <w:rPr>
                          <w:rFonts w:eastAsia="MS Mincho"/>
                          <w:sz w:val="14"/>
                          <w:szCs w:val="14"/>
                        </w:rPr>
                        <w:t>n</w:t>
                      </w:r>
                      <w:r w:rsidRPr="00DD7253">
                        <w:rPr>
                          <w:rFonts w:eastAsia="MS Mincho"/>
                          <w:sz w:val="14"/>
                          <w:szCs w:val="14"/>
                          <w:vertAlign w:val="superscript"/>
                        </w:rPr>
                        <w:t>o</w:t>
                      </w:r>
                      <w:r w:rsidRPr="00DD7253">
                        <w:rPr>
                          <w:sz w:val="14"/>
                          <w:szCs w:val="14"/>
                        </w:rPr>
                        <w:t xml:space="preserve"> 34 </w:t>
                      </w:r>
                      <w:r>
                        <w:rPr>
                          <w:sz w:val="14"/>
                          <w:szCs w:val="14"/>
                        </w:rPr>
                        <w:br/>
                      </w:r>
                      <w:r w:rsidRPr="00DD7253">
                        <w:rPr>
                          <w:sz w:val="14"/>
                          <w:szCs w:val="14"/>
                        </w:rPr>
                        <w:t>sans préchauffage</w:t>
                      </w:r>
                    </w:p>
                  </w:txbxContent>
                </v:textbox>
              </v:shape>
            </w:pict>
          </mc:Fallback>
        </mc:AlternateContent>
      </w:r>
      <w:r w:rsidR="000B1F33" w:rsidRPr="006F0D27">
        <w:rPr>
          <w:noProof/>
          <w:lang w:val="en-GB" w:eastAsia="en-GB"/>
        </w:rPr>
        <mc:AlternateContent>
          <mc:Choice Requires="wps">
            <w:drawing>
              <wp:anchor distT="0" distB="0" distL="114300" distR="114300" simplePos="0" relativeHeight="251593728" behindDoc="0" locked="0" layoutInCell="1" allowOverlap="1" wp14:anchorId="7788D685" wp14:editId="579AB56F">
                <wp:simplePos x="0" y="0"/>
                <wp:positionH relativeFrom="column">
                  <wp:posOffset>1552798</wp:posOffset>
                </wp:positionH>
                <wp:positionV relativeFrom="paragraph">
                  <wp:posOffset>2403475</wp:posOffset>
                </wp:positionV>
                <wp:extent cx="3146961" cy="137160"/>
                <wp:effectExtent l="0" t="0" r="15875" b="15240"/>
                <wp:wrapNone/>
                <wp:docPr id="64"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961" cy="137160"/>
                        </a:xfrm>
                        <a:prstGeom prst="rect">
                          <a:avLst/>
                        </a:prstGeom>
                        <a:solidFill>
                          <a:srgbClr val="FFFFFF">
                            <a:alpha val="0"/>
                          </a:srgbClr>
                        </a:solidFill>
                        <a:ln w="9525">
                          <a:solidFill>
                            <a:srgbClr val="FFFFFF"/>
                          </a:solidFill>
                          <a:miter lim="800000"/>
                          <a:headEnd/>
                          <a:tailEnd/>
                        </a:ln>
                      </wps:spPr>
                      <wps:txbx>
                        <w:txbxContent>
                          <w:p w:rsidR="002A069D" w:rsidRPr="00973F73" w:rsidRDefault="002A069D" w:rsidP="000B1F33">
                            <w:pPr>
                              <w:spacing w:after="100" w:afterAutospacing="1" w:line="240" w:lineRule="auto"/>
                              <w:jc w:val="center"/>
                              <w:rPr>
                                <w:sz w:val="16"/>
                                <w:szCs w:val="16"/>
                              </w:rPr>
                            </w:pPr>
                            <w:r>
                              <w:rPr>
                                <w:sz w:val="16"/>
                                <w:szCs w:val="16"/>
                              </w:rPr>
                              <w:t>Temps (minutes)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88D685" id="Zone de texte 64" o:spid="_x0000_s1139" type="#_x0000_t202" style="position:absolute;left:0;text-align:left;margin-left:122.25pt;margin-top:189.25pt;width:247.8pt;height:10.8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" strokecolor="white">
                <v:fill opacity="0"/>
                <v:textbox inset="0,0,0,0">
                  <w:txbxContent>
                    <w:p w:rsidR="002A069D" w:rsidRPr="00973F73" w:rsidRDefault="002A069D" w:rsidP="000B1F33">
                      <w:pPr>
                        <w:spacing w:after="100" w:afterAutospacing="1" w:line="240" w:lineRule="auto"/>
                        <w:jc w:val="center"/>
                        <w:rPr>
                          <w:sz w:val="16"/>
                          <w:szCs w:val="16"/>
                        </w:rPr>
                      </w:pPr>
                      <w:r>
                        <w:rPr>
                          <w:sz w:val="16"/>
                          <w:szCs w:val="16"/>
                        </w:rPr>
                        <w:t>Temps (minutes)</w:t>
                      </w:r>
                    </w:p>
                  </w:txbxContent>
                </v:textbox>
              </v:shape>
            </w:pict>
          </mc:Fallback>
        </mc:AlternateContent>
      </w:r>
      <w:r w:rsidR="000B1F33" w:rsidRPr="006F0D27">
        <w:rPr>
          <w:noProof/>
          <w:lang w:val="en-GB" w:eastAsia="en-GB"/>
        </w:rPr>
        <mc:AlternateContent>
          <mc:Choice Requires="wps">
            <w:drawing>
              <wp:anchor distT="0" distB="0" distL="114300" distR="114300" simplePos="0" relativeHeight="251487232" behindDoc="0" locked="0" layoutInCell="1" allowOverlap="1" wp14:anchorId="652F4CBF" wp14:editId="62A02B07">
                <wp:simplePos x="0" y="0"/>
                <wp:positionH relativeFrom="column">
                  <wp:posOffset>722762</wp:posOffset>
                </wp:positionH>
                <wp:positionV relativeFrom="paragraph">
                  <wp:posOffset>117772</wp:posOffset>
                </wp:positionV>
                <wp:extent cx="189387" cy="2084119"/>
                <wp:effectExtent l="0" t="0" r="1270" b="1143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87" cy="2084119"/>
                        </a:xfrm>
                        <a:prstGeom prst="rect">
                          <a:avLst/>
                        </a:prstGeom>
                        <a:noFill/>
                        <a:ln w="9525">
                          <a:noFill/>
                          <a:miter lim="800000"/>
                          <a:headEnd/>
                          <a:tailEnd/>
                        </a:ln>
                      </wps:spPr>
                      <wps:txbx>
                        <w:txbxContent>
                          <w:p w:rsidR="002A069D" w:rsidRPr="00467A6B" w:rsidRDefault="002A069D" w:rsidP="000B1F33">
                            <w:pPr>
                              <w:jc w:val="center"/>
                            </w:pPr>
                            <w:r>
                              <w:rPr>
                                <w:sz w:val="16"/>
                                <w:szCs w:val="16"/>
                              </w:rPr>
                              <w:t>Température, °C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F4CBF" id="Text Box 29" o:spid="_x0000_s1140" type="#_x0000_t202" style="position:absolute;left:0;text-align:left;margin-left:56.9pt;margin-top:9.25pt;width:14.9pt;height:164.1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" filled="f" stroked="f">
                <v:textbox style="layout-flow:vertical;mso-layout-flow-alt:bottom-to-top" inset="0,0,0,0">
                  <w:txbxContent>
                    <w:p w:rsidR="002A069D" w:rsidRPr="00467A6B" w:rsidRDefault="002A069D" w:rsidP="000B1F33">
                      <w:pPr>
                        <w:jc w:val="center"/>
                      </w:pPr>
                      <w:r>
                        <w:rPr>
                          <w:sz w:val="16"/>
                          <w:szCs w:val="16"/>
                        </w:rPr>
                        <w:t>Température, °C</w:t>
                      </w:r>
                    </w:p>
                  </w:txbxContent>
                </v:textbox>
              </v:shape>
            </w:pict>
          </mc:Fallback>
        </mc:AlternateContent>
      </w:r>
      <w:r w:rsidR="000B1F33" w:rsidRPr="006F0D27">
        <w:rPr>
          <w:noProof/>
          <w:lang w:val="en-GB" w:eastAsia="en-GB"/>
        </w:rPr>
        <w:drawing>
          <wp:inline distT="0" distB="0" distL="0" distR="0" wp14:anchorId="359F9E1C" wp14:editId="47816799">
            <wp:extent cx="5373543" cy="2630384"/>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r="-16037"/>
                    <a:stretch/>
                  </pic:blipFill>
                  <pic:spPr bwMode="auto">
                    <a:xfrm>
                      <a:off x="0" y="0"/>
                      <a:ext cx="5374211" cy="2630711"/>
                    </a:xfrm>
                    <a:prstGeom prst="rect">
                      <a:avLst/>
                    </a:prstGeom>
                    <a:noFill/>
                    <a:ln>
                      <a:noFill/>
                    </a:ln>
                    <a:extLst>
                      <a:ext uri="{53640926-AAD7-44D8-BBD7-CCE9431645EC}">
                        <a14:shadowObscured xmlns:a14="http://schemas.microsoft.com/office/drawing/2010/main"/>
                      </a:ext>
                    </a:extLst>
                  </pic:spPr>
                </pic:pic>
              </a:graphicData>
            </a:graphic>
          </wp:inline>
        </w:drawing>
      </w:r>
    </w:p>
    <w:p w:rsidR="000B1F33" w:rsidRPr="006F0D27" w:rsidRDefault="000B1F33" w:rsidP="000B1F33">
      <w:pPr>
        <w:pStyle w:val="SingleTxtG"/>
      </w:pPr>
      <w:r w:rsidRPr="006F0D27">
        <w:t>152.</w:t>
      </w:r>
      <w:r w:rsidRPr="006F0D27">
        <w:tab/>
        <w:t>Une procédure d</w:t>
      </w:r>
      <w:r>
        <w:t>’</w:t>
      </w:r>
      <w:r w:rsidRPr="006F0D27">
        <w:t>essai de résistance au feu est également prévue pour les composants. Le mode opératoire est le même que pour l</w:t>
      </w:r>
      <w:r>
        <w:t>’</w:t>
      </w:r>
      <w:r w:rsidRPr="006F0D27">
        <w:t>essai sur le véhicule. Comme cette procédure doit être valable pour tous les emplacements possibles du SRSEE, la hauteur à laquelle celui-ci est placé aux fins de l</w:t>
      </w:r>
      <w:r>
        <w:t>’</w:t>
      </w:r>
      <w:r w:rsidRPr="006F0D27">
        <w:t>essai a été fixée de manière à simuler le cas le plus défavorable. Il a été procédé à des expériences au cours desquelles la température a été mesurée en fonction de la hauteur au-dessus du niveau du carburant pour diverses tailles de bacs. Certaines de ces expérien</w:t>
      </w:r>
      <w:r w:rsidR="004B1B19">
        <w:t>ces sont présentées aux figures </w:t>
      </w:r>
      <w:r w:rsidRPr="006F0D27">
        <w:t>16 et 17 ci-après. Sur la base des résultats des</w:t>
      </w:r>
      <w:r w:rsidR="004B1B19">
        <w:t xml:space="preserve"> expériences, une hauteur de 50 </w:t>
      </w:r>
      <w:r w:rsidRPr="006F0D27">
        <w:t xml:space="preserve">cm au-dessus du niveau du carburant a été choisie pour les essais sur un composant. </w:t>
      </w:r>
    </w:p>
    <w:p w:rsidR="000B1F33" w:rsidRPr="006F0D27" w:rsidRDefault="000B1F33" w:rsidP="000B1F33">
      <w:pPr>
        <w:pStyle w:val="Heading1"/>
        <w:spacing w:after="120"/>
        <w:rPr>
          <w:b/>
        </w:rPr>
      </w:pPr>
      <w:r w:rsidRPr="006F0D27">
        <w:lastRenderedPageBreak/>
        <w:t xml:space="preserve">Figure 16 </w:t>
      </w:r>
      <w:r w:rsidRPr="006F0D27">
        <w:br/>
      </w:r>
      <w:r w:rsidRPr="006F0D27">
        <w:rPr>
          <w:b/>
        </w:rPr>
        <w:t>Températures relevées à différentes hauteurs au-dessus d</w:t>
      </w:r>
      <w:r>
        <w:rPr>
          <w:b/>
        </w:rPr>
        <w:t>’</w:t>
      </w:r>
      <w:r w:rsidRPr="006F0D27">
        <w:rPr>
          <w:b/>
        </w:rPr>
        <w:t xml:space="preserve">un feu </w:t>
      </w:r>
      <w:r>
        <w:rPr>
          <w:b/>
        </w:rPr>
        <w:br/>
      </w:r>
      <w:r w:rsidRPr="006F0D27">
        <w:rPr>
          <w:b/>
        </w:rPr>
        <w:t>en nappe dans un bac de 2,2 m²</w:t>
      </w:r>
    </w:p>
    <w:p w:rsidR="000B1F33" w:rsidRPr="006F0D27" w:rsidRDefault="000B1F33" w:rsidP="000B1F33">
      <w:pPr>
        <w:spacing w:after="240"/>
        <w:ind w:left="1134"/>
      </w:pPr>
      <w:r w:rsidRPr="006F0D27">
        <w:rPr>
          <w:noProof/>
          <w:lang w:val="en-GB" w:eastAsia="en-GB"/>
        </w:rPr>
        <mc:AlternateContent>
          <mc:Choice Requires="wps">
            <w:drawing>
              <wp:anchor distT="0" distB="0" distL="114300" distR="114300" simplePos="0" relativeHeight="251619328" behindDoc="0" locked="0" layoutInCell="1" allowOverlap="1" wp14:anchorId="4A7020BD" wp14:editId="4AA4C96D">
                <wp:simplePos x="0" y="0"/>
                <wp:positionH relativeFrom="column">
                  <wp:posOffset>1007485</wp:posOffset>
                </wp:positionH>
                <wp:positionV relativeFrom="paragraph">
                  <wp:posOffset>418465</wp:posOffset>
                </wp:positionV>
                <wp:extent cx="374650" cy="163830"/>
                <wp:effectExtent l="0" t="0" r="6350" b="7620"/>
                <wp:wrapNone/>
                <wp:docPr id="2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63830"/>
                        </a:xfrm>
                        <a:prstGeom prst="rect">
                          <a:avLst/>
                        </a:prstGeom>
                        <a:solidFill>
                          <a:schemeClr val="bg1"/>
                        </a:solidFill>
                        <a:ln w="9525">
                          <a:noFill/>
                          <a:miter lim="800000"/>
                          <a:headEnd/>
                          <a:tailEnd/>
                        </a:ln>
                      </wps:spPr>
                      <wps:txbx>
                        <w:txbxContent>
                          <w:p w:rsidR="002A069D" w:rsidRPr="00467A6B" w:rsidRDefault="002A069D" w:rsidP="000B1F33">
                            <w:r>
                              <w:t>1 200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020BD" id="Text Box 30" o:spid="_x0000_s1141" type="#_x0000_t202" style="position:absolute;left:0;text-align:left;margin-left:79.35pt;margin-top:32.95pt;width:29.5pt;height:12.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" fillcolor="white [3212]" stroked="f">
                <v:textbox inset="0,0,0,0">
                  <w:txbxContent>
                    <w:p w:rsidR="002A069D" w:rsidRPr="00467A6B" w:rsidRDefault="002A069D" w:rsidP="000B1F33">
                      <w:r>
                        <w:t>1 200</w:t>
                      </w:r>
                    </w:p>
                  </w:txbxContent>
                </v:textbox>
              </v:shape>
            </w:pict>
          </mc:Fallback>
        </mc:AlternateContent>
      </w:r>
      <w:r w:rsidRPr="006F0D27">
        <w:rPr>
          <w:noProof/>
          <w:lang w:val="en-GB" w:eastAsia="en-GB"/>
        </w:rPr>
        <mc:AlternateContent>
          <mc:Choice Requires="wps">
            <w:drawing>
              <wp:anchor distT="0" distB="0" distL="114300" distR="114300" simplePos="0" relativeHeight="251618304" behindDoc="0" locked="0" layoutInCell="1" allowOverlap="1" wp14:anchorId="2ED0417A" wp14:editId="066CA7DC">
                <wp:simplePos x="0" y="0"/>
                <wp:positionH relativeFrom="column">
                  <wp:posOffset>1007951</wp:posOffset>
                </wp:positionH>
                <wp:positionV relativeFrom="paragraph">
                  <wp:posOffset>673100</wp:posOffset>
                </wp:positionV>
                <wp:extent cx="375274" cy="163830"/>
                <wp:effectExtent l="0" t="0" r="6350" b="7620"/>
                <wp:wrapNone/>
                <wp:docPr id="21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74" cy="163830"/>
                        </a:xfrm>
                        <a:prstGeom prst="rect">
                          <a:avLst/>
                        </a:prstGeom>
                        <a:solidFill>
                          <a:schemeClr val="bg1"/>
                        </a:solidFill>
                        <a:ln w="9525">
                          <a:noFill/>
                          <a:miter lim="800000"/>
                          <a:headEnd/>
                          <a:tailEnd/>
                        </a:ln>
                      </wps:spPr>
                      <wps:txbx>
                        <w:txbxContent>
                          <w:p w:rsidR="002A069D" w:rsidRPr="00467A6B" w:rsidRDefault="002A069D" w:rsidP="000B1F33">
                            <w:r>
                              <w:t>1 000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0417A" id="_x0000_s1142" type="#_x0000_t202" style="position:absolute;left:0;text-align:left;margin-left:79.35pt;margin-top:53pt;width:29.55pt;height:12.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" fillcolor="white [3212]" stroked="f">
                <v:textbox inset="0,0,0,0">
                  <w:txbxContent>
                    <w:p w:rsidR="002A069D" w:rsidRPr="00467A6B" w:rsidRDefault="002A069D" w:rsidP="000B1F33">
                      <w:r>
                        <w:t>1 000</w:t>
                      </w:r>
                    </w:p>
                  </w:txbxContent>
                </v:textbox>
              </v:shape>
            </w:pict>
          </mc:Fallback>
        </mc:AlternateContent>
      </w:r>
      <w:r w:rsidRPr="006F0D27">
        <w:rPr>
          <w:noProof/>
          <w:lang w:val="en-GB" w:eastAsia="en-GB"/>
        </w:rPr>
        <mc:AlternateContent>
          <mc:Choice Requires="wps">
            <w:drawing>
              <wp:anchor distT="0" distB="0" distL="114300" distR="114300" simplePos="0" relativeHeight="251489280" behindDoc="0" locked="0" layoutInCell="1" allowOverlap="1" wp14:anchorId="117061CA" wp14:editId="1F644512">
                <wp:simplePos x="0" y="0"/>
                <wp:positionH relativeFrom="column">
                  <wp:posOffset>2080895</wp:posOffset>
                </wp:positionH>
                <wp:positionV relativeFrom="paragraph">
                  <wp:posOffset>2449195</wp:posOffset>
                </wp:positionV>
                <wp:extent cx="1840865" cy="163830"/>
                <wp:effectExtent l="0" t="0" r="6985" b="762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163830"/>
                        </a:xfrm>
                        <a:prstGeom prst="rect">
                          <a:avLst/>
                        </a:prstGeom>
                        <a:noFill/>
                        <a:ln w="9525">
                          <a:noFill/>
                          <a:miter lim="800000"/>
                          <a:headEnd/>
                          <a:tailEnd/>
                        </a:ln>
                      </wps:spPr>
                      <wps:txbx>
                        <w:txbxContent>
                          <w:p w:rsidR="002A069D" w:rsidRPr="00C22D4C" w:rsidRDefault="002A069D" w:rsidP="000B1F33">
                            <w:pPr>
                              <w:spacing w:after="100" w:afterAutospacing="1" w:line="240" w:lineRule="auto"/>
                              <w:jc w:val="center"/>
                              <w:rPr>
                                <w:sz w:val="18"/>
                                <w:szCs w:val="18"/>
                              </w:rPr>
                            </w:pPr>
                            <w:r w:rsidRPr="00C22D4C">
                              <w:rPr>
                                <w:sz w:val="18"/>
                                <w:szCs w:val="18"/>
                              </w:rPr>
                              <w:t>Temps (minutes)</w:t>
                            </w:r>
                          </w:p>
                          <w:p w:rsidR="002A069D" w:rsidRPr="00467A6B" w:rsidRDefault="002A069D" w:rsidP="000B1F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061CA" id="_x0000_s1143" type="#_x0000_t202" style="position:absolute;left:0;text-align:left;margin-left:163.85pt;margin-top:192.85pt;width:144.95pt;height:12.9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" filled="f" stroked="f">
                <v:textbox inset="0,0,0,0">
                  <w:txbxContent>
                    <w:p w:rsidR="002A069D" w:rsidRPr="00C22D4C" w:rsidRDefault="002A069D" w:rsidP="000B1F33">
                      <w:pPr>
                        <w:spacing w:after="100" w:afterAutospacing="1" w:line="240" w:lineRule="auto"/>
                        <w:jc w:val="center"/>
                        <w:rPr>
                          <w:sz w:val="18"/>
                          <w:szCs w:val="18"/>
                        </w:rPr>
                      </w:pPr>
                      <w:r w:rsidRPr="00C22D4C">
                        <w:rPr>
                          <w:sz w:val="18"/>
                          <w:szCs w:val="18"/>
                        </w:rPr>
                        <w:t>Temps (minutes)</w:t>
                      </w:r>
                    </w:p>
                    <w:p w:rsidR="002A069D" w:rsidRPr="00467A6B" w:rsidRDefault="002A069D" w:rsidP="000B1F33"/>
                  </w:txbxContent>
                </v:textbox>
              </v:shape>
            </w:pict>
          </mc:Fallback>
        </mc:AlternateContent>
      </w:r>
      <w:r w:rsidRPr="006F0D27">
        <w:rPr>
          <w:noProof/>
          <w:lang w:val="en-GB" w:eastAsia="en-GB"/>
        </w:rPr>
        <mc:AlternateContent>
          <mc:Choice Requires="wps">
            <w:drawing>
              <wp:anchor distT="0" distB="0" distL="114300" distR="114300" simplePos="0" relativeHeight="251490304" behindDoc="0" locked="0" layoutInCell="1" allowOverlap="1" wp14:anchorId="64BA9057" wp14:editId="64403A69">
                <wp:simplePos x="0" y="0"/>
                <wp:positionH relativeFrom="column">
                  <wp:posOffset>809213</wp:posOffset>
                </wp:positionH>
                <wp:positionV relativeFrom="paragraph">
                  <wp:posOffset>429260</wp:posOffset>
                </wp:positionV>
                <wp:extent cx="159542" cy="1923432"/>
                <wp:effectExtent l="0" t="0" r="12065" b="6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42" cy="1923432"/>
                        </a:xfrm>
                        <a:prstGeom prst="rect">
                          <a:avLst/>
                        </a:prstGeom>
                        <a:noFill/>
                        <a:ln w="9525">
                          <a:noFill/>
                          <a:miter lim="800000"/>
                          <a:headEnd/>
                          <a:tailEnd/>
                        </a:ln>
                      </wps:spPr>
                      <wps:txbx>
                        <w:txbxContent>
                          <w:p w:rsidR="002A069D" w:rsidRPr="00C22D4C" w:rsidRDefault="002A069D" w:rsidP="000B1F33">
                            <w:pPr>
                              <w:jc w:val="center"/>
                              <w:rPr>
                                <w:sz w:val="18"/>
                                <w:szCs w:val="18"/>
                              </w:rPr>
                            </w:pPr>
                            <w:r w:rsidRPr="00C22D4C">
                              <w:rPr>
                                <w:sz w:val="18"/>
                                <w:szCs w:val="18"/>
                              </w:rPr>
                              <w:t>Température, °C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A9057" id="Text Box 31" o:spid="_x0000_s1144" type="#_x0000_t202" style="position:absolute;left:0;text-align:left;margin-left:63.7pt;margin-top:33.8pt;width:12.55pt;height:151.4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" filled="f" stroked="f">
                <v:textbox style="layout-flow:vertical;mso-layout-flow-alt:bottom-to-top" inset="0,0,0,0">
                  <w:txbxContent>
                    <w:p w:rsidR="002A069D" w:rsidRPr="00C22D4C" w:rsidRDefault="002A069D" w:rsidP="000B1F33">
                      <w:pPr>
                        <w:jc w:val="center"/>
                        <w:rPr>
                          <w:sz w:val="18"/>
                          <w:szCs w:val="18"/>
                        </w:rPr>
                      </w:pPr>
                      <w:r w:rsidRPr="00C22D4C">
                        <w:rPr>
                          <w:sz w:val="18"/>
                          <w:szCs w:val="18"/>
                        </w:rPr>
                        <w:t>Température, °C</w:t>
                      </w:r>
                    </w:p>
                  </w:txbxContent>
                </v:textbox>
              </v:shape>
            </w:pict>
          </mc:Fallback>
        </mc:AlternateContent>
      </w:r>
      <w:r w:rsidRPr="006F0D27">
        <w:rPr>
          <w:noProof/>
          <w:lang w:val="en-GB" w:eastAsia="en-GB"/>
        </w:rPr>
        <mc:AlternateContent>
          <mc:Choice Requires="wps">
            <w:drawing>
              <wp:anchor distT="0" distB="0" distL="114300" distR="114300" simplePos="0" relativeHeight="251488256" behindDoc="0" locked="0" layoutInCell="1" allowOverlap="1" wp14:anchorId="0F0DC210" wp14:editId="1DDA9337">
                <wp:simplePos x="0" y="0"/>
                <wp:positionH relativeFrom="column">
                  <wp:posOffset>2323465</wp:posOffset>
                </wp:positionH>
                <wp:positionV relativeFrom="paragraph">
                  <wp:posOffset>80645</wp:posOffset>
                </wp:positionV>
                <wp:extent cx="1423670" cy="186055"/>
                <wp:effectExtent l="0" t="2540" r="0" b="444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0B1F33">
                            <w:r>
                              <w:rPr>
                                <w:rFonts w:ascii="Calibri" w:hAnsi="Calibri" w:cs="Calibri"/>
                                <w:b/>
                                <w:bCs/>
                                <w:color w:val="000000"/>
                                <w:lang w:val="en-US"/>
                              </w:rPr>
                              <w:t>Essai 14, bac de 2,2 m²</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0F0DC210" id="Rectangle 79" o:spid="_x0000_s1145" style="position:absolute;left:0;text-align:left;margin-left:182.95pt;margin-top:6.35pt;width:112.1pt;height:14.65pt;z-index:25148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" filled="f" stroked="f">
                <v:textbox style="mso-fit-shape-to-text:t" inset="0,0,0,0">
                  <w:txbxContent>
                    <w:p w:rsidR="002A069D" w:rsidRDefault="002A069D" w:rsidP="000B1F33">
                      <w:r>
                        <w:rPr>
                          <w:rFonts w:ascii="Calibri" w:hAnsi="Calibri" w:cs="Calibri"/>
                          <w:b/>
                          <w:bCs/>
                          <w:color w:val="000000"/>
                          <w:lang w:val="en-US"/>
                        </w:rPr>
                        <w:t>Essai 14, bac de 2,2 m²</w:t>
                      </w:r>
                    </w:p>
                  </w:txbxContent>
                </v:textbox>
              </v:rect>
            </w:pict>
          </mc:Fallback>
        </mc:AlternateContent>
      </w:r>
      <w:r w:rsidRPr="006F0D27">
        <w:rPr>
          <w:noProof/>
          <w:lang w:val="en-GB" w:eastAsia="en-GB"/>
        </w:rPr>
        <w:drawing>
          <wp:inline distT="0" distB="0" distL="0" distR="0" wp14:anchorId="654E6FAF" wp14:editId="0D1F6A17">
            <wp:extent cx="4690753" cy="2739057"/>
            <wp:effectExtent l="0" t="0" r="0" b="444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3733" cy="2740797"/>
                    </a:xfrm>
                    <a:prstGeom prst="rect">
                      <a:avLst/>
                    </a:prstGeom>
                    <a:noFill/>
                    <a:ln>
                      <a:noFill/>
                    </a:ln>
                  </pic:spPr>
                </pic:pic>
              </a:graphicData>
            </a:graphic>
          </wp:inline>
        </w:drawing>
      </w:r>
    </w:p>
    <w:p w:rsidR="000B1F33" w:rsidRPr="006F0D27" w:rsidRDefault="000B1F33" w:rsidP="000B1F33">
      <w:pPr>
        <w:pStyle w:val="Heading1"/>
        <w:spacing w:after="120"/>
        <w:rPr>
          <w:b/>
        </w:rPr>
      </w:pPr>
      <w:r w:rsidRPr="006F0D27">
        <w:t xml:space="preserve">Figure 17 </w:t>
      </w:r>
      <w:r w:rsidRPr="006F0D27">
        <w:br/>
      </w:r>
      <w:r w:rsidRPr="006F0D27">
        <w:rPr>
          <w:b/>
        </w:rPr>
        <w:t>Températures relevées à différentes hauteurs au-dessus d</w:t>
      </w:r>
      <w:r>
        <w:rPr>
          <w:b/>
        </w:rPr>
        <w:t>’</w:t>
      </w:r>
      <w:r w:rsidRPr="006F0D27">
        <w:rPr>
          <w:b/>
        </w:rPr>
        <w:t xml:space="preserve">un feu </w:t>
      </w:r>
      <w:r>
        <w:rPr>
          <w:b/>
        </w:rPr>
        <w:br/>
      </w:r>
      <w:r w:rsidRPr="006F0D27">
        <w:rPr>
          <w:b/>
        </w:rPr>
        <w:t>en nappe dans un bac de 0,25 m²</w:t>
      </w:r>
    </w:p>
    <w:p w:rsidR="000B1F33" w:rsidRPr="006F0D27" w:rsidRDefault="000B1F33" w:rsidP="000B1F33">
      <w:pPr>
        <w:spacing w:after="240"/>
        <w:ind w:left="1134"/>
        <w:rPr>
          <w:b/>
        </w:rPr>
      </w:pPr>
      <w:r w:rsidRPr="001062CA">
        <w:rPr>
          <w:b/>
          <w:noProof/>
          <w:lang w:val="en-GB" w:eastAsia="en-GB"/>
        </w:rPr>
        <mc:AlternateContent>
          <mc:Choice Requires="wps">
            <w:drawing>
              <wp:anchor distT="0" distB="0" distL="114300" distR="114300" simplePos="0" relativeHeight="251621376" behindDoc="0" locked="0" layoutInCell="1" allowOverlap="1" wp14:anchorId="09359BD9" wp14:editId="68A87CBE">
                <wp:simplePos x="0" y="0"/>
                <wp:positionH relativeFrom="column">
                  <wp:posOffset>1081405</wp:posOffset>
                </wp:positionH>
                <wp:positionV relativeFrom="paragraph">
                  <wp:posOffset>459740</wp:posOffset>
                </wp:positionV>
                <wp:extent cx="374650" cy="163830"/>
                <wp:effectExtent l="0" t="0" r="6350" b="7620"/>
                <wp:wrapNone/>
                <wp:docPr id="2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63830"/>
                        </a:xfrm>
                        <a:prstGeom prst="rect">
                          <a:avLst/>
                        </a:prstGeom>
                        <a:solidFill>
                          <a:schemeClr val="bg1"/>
                        </a:solidFill>
                        <a:ln w="9525">
                          <a:noFill/>
                          <a:miter lim="800000"/>
                          <a:headEnd/>
                          <a:tailEnd/>
                        </a:ln>
                      </wps:spPr>
                      <wps:txbx>
                        <w:txbxContent>
                          <w:p w:rsidR="002A069D" w:rsidRPr="00467A6B" w:rsidRDefault="002A069D" w:rsidP="000B1F33">
                            <w:r>
                              <w:t>1 000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59BD9" id="_x0000_s1146" type="#_x0000_t202" style="position:absolute;left:0;text-align:left;margin-left:85.15pt;margin-top:36.2pt;width:29.5pt;height:12.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" fillcolor="white [3212]" stroked="f">
                <v:textbox inset="0,0,0,0">
                  <w:txbxContent>
                    <w:p w:rsidR="002A069D" w:rsidRPr="00467A6B" w:rsidRDefault="002A069D" w:rsidP="000B1F33">
                      <w:r>
                        <w:t>1 000</w:t>
                      </w:r>
                    </w:p>
                  </w:txbxContent>
                </v:textbox>
              </v:shape>
            </w:pict>
          </mc:Fallback>
        </mc:AlternateContent>
      </w:r>
      <w:r w:rsidRPr="006F0D27">
        <w:rPr>
          <w:noProof/>
          <w:lang w:val="en-GB" w:eastAsia="en-GB"/>
        </w:rPr>
        <mc:AlternateContent>
          <mc:Choice Requires="wps">
            <w:drawing>
              <wp:anchor distT="0" distB="0" distL="114300" distR="114300" simplePos="0" relativeHeight="251492352" behindDoc="0" locked="0" layoutInCell="1" allowOverlap="1" wp14:anchorId="22C6659C" wp14:editId="3034CA52">
                <wp:simplePos x="0" y="0"/>
                <wp:positionH relativeFrom="column">
                  <wp:posOffset>1915795</wp:posOffset>
                </wp:positionH>
                <wp:positionV relativeFrom="paragraph">
                  <wp:posOffset>2433320</wp:posOffset>
                </wp:positionV>
                <wp:extent cx="2161540" cy="160020"/>
                <wp:effectExtent l="0" t="0" r="10160" b="11430"/>
                <wp:wrapNone/>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160020"/>
                        </a:xfrm>
                        <a:prstGeom prst="rect">
                          <a:avLst/>
                        </a:prstGeom>
                        <a:solidFill>
                          <a:srgbClr val="FFFFFF">
                            <a:alpha val="0"/>
                          </a:srgbClr>
                        </a:solidFill>
                        <a:ln w="9525">
                          <a:solidFill>
                            <a:srgbClr val="FFFFFF"/>
                          </a:solidFill>
                          <a:miter lim="800000"/>
                          <a:headEnd/>
                          <a:tailEnd/>
                        </a:ln>
                      </wps:spPr>
                      <wps:txbx>
                        <w:txbxContent>
                          <w:p w:rsidR="002A069D" w:rsidRPr="00182B91" w:rsidRDefault="002A069D" w:rsidP="000B1F33">
                            <w:pPr>
                              <w:spacing w:after="100" w:afterAutospacing="1" w:line="240" w:lineRule="auto"/>
                              <w:jc w:val="center"/>
                              <w:rPr>
                                <w:sz w:val="18"/>
                                <w:szCs w:val="18"/>
                              </w:rPr>
                            </w:pPr>
                            <w:r w:rsidRPr="00182B91">
                              <w:rPr>
                                <w:sz w:val="18"/>
                                <w:szCs w:val="18"/>
                              </w:rPr>
                              <w:t>Temps (minutes)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C6659C" id="Zone de texte 82" o:spid="_x0000_s1147" type="#_x0000_t202" style="position:absolute;left:0;text-align:left;margin-left:150.85pt;margin-top:191.6pt;width:170.2pt;height:12.6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" strokecolor="white">
                <v:fill opacity="0"/>
                <v:textbox inset="0,0,0,0">
                  <w:txbxContent>
                    <w:p w:rsidR="002A069D" w:rsidRPr="00182B91" w:rsidRDefault="002A069D" w:rsidP="000B1F33">
                      <w:pPr>
                        <w:spacing w:after="100" w:afterAutospacing="1" w:line="240" w:lineRule="auto"/>
                        <w:jc w:val="center"/>
                        <w:rPr>
                          <w:sz w:val="18"/>
                          <w:szCs w:val="18"/>
                        </w:rPr>
                      </w:pPr>
                      <w:r w:rsidRPr="00182B91">
                        <w:rPr>
                          <w:sz w:val="18"/>
                          <w:szCs w:val="18"/>
                        </w:rPr>
                        <w:t>Temps (minutes)</w:t>
                      </w:r>
                    </w:p>
                  </w:txbxContent>
                </v:textbox>
              </v:shape>
            </w:pict>
          </mc:Fallback>
        </mc:AlternateContent>
      </w:r>
      <w:r w:rsidRPr="006F0D27">
        <w:rPr>
          <w:noProof/>
          <w:lang w:val="en-GB" w:eastAsia="en-GB"/>
        </w:rPr>
        <mc:AlternateContent>
          <mc:Choice Requires="wps">
            <w:drawing>
              <wp:anchor distT="0" distB="0" distL="114300" distR="114300" simplePos="0" relativeHeight="251491328" behindDoc="0" locked="0" layoutInCell="1" allowOverlap="1" wp14:anchorId="74426B8D" wp14:editId="3324F02B">
                <wp:simplePos x="0" y="0"/>
                <wp:positionH relativeFrom="column">
                  <wp:posOffset>900892</wp:posOffset>
                </wp:positionH>
                <wp:positionV relativeFrom="paragraph">
                  <wp:posOffset>509658</wp:posOffset>
                </wp:positionV>
                <wp:extent cx="180818" cy="1685751"/>
                <wp:effectExtent l="0" t="0" r="10160" b="10160"/>
                <wp:wrapNone/>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18" cy="1685751"/>
                        </a:xfrm>
                        <a:prstGeom prst="rect">
                          <a:avLst/>
                        </a:prstGeom>
                        <a:solidFill>
                          <a:srgbClr val="FFFFFF">
                            <a:alpha val="0"/>
                          </a:srgbClr>
                        </a:solidFill>
                        <a:ln w="9525">
                          <a:solidFill>
                            <a:srgbClr val="FFFFFF"/>
                          </a:solidFill>
                          <a:miter lim="800000"/>
                          <a:headEnd/>
                          <a:tailEnd/>
                        </a:ln>
                      </wps:spPr>
                      <wps:txbx>
                        <w:txbxContent>
                          <w:p w:rsidR="002A069D" w:rsidRPr="00182B91" w:rsidRDefault="002A069D" w:rsidP="000B1F33">
                            <w:pPr>
                              <w:jc w:val="center"/>
                              <w:rPr>
                                <w:sz w:val="18"/>
                                <w:szCs w:val="18"/>
                              </w:rPr>
                            </w:pPr>
                            <w:r w:rsidRPr="00182B91">
                              <w:rPr>
                                <w:sz w:val="18"/>
                                <w:szCs w:val="18"/>
                              </w:rPr>
                              <w:t>Température, °C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26B8D" id="Zone de texte 83" o:spid="_x0000_s1148" type="#_x0000_t202" style="position:absolute;left:0;text-align:left;margin-left:70.95pt;margin-top:40.15pt;width:14.25pt;height:132.7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" strokecolor="white">
                <v:fill opacity="0"/>
                <v:textbox style="layout-flow:vertical;mso-layout-flow-alt:bottom-to-top" inset="0,0,0,0">
                  <w:txbxContent>
                    <w:p w:rsidR="002A069D" w:rsidRPr="00182B91" w:rsidRDefault="002A069D" w:rsidP="000B1F33">
                      <w:pPr>
                        <w:jc w:val="center"/>
                        <w:rPr>
                          <w:sz w:val="18"/>
                          <w:szCs w:val="18"/>
                        </w:rPr>
                      </w:pPr>
                      <w:r w:rsidRPr="00182B91">
                        <w:rPr>
                          <w:sz w:val="18"/>
                          <w:szCs w:val="18"/>
                        </w:rPr>
                        <w:t>Température, °C</w:t>
                      </w:r>
                    </w:p>
                  </w:txbxContent>
                </v:textbox>
              </v:shape>
            </w:pict>
          </mc:Fallback>
        </mc:AlternateContent>
      </w:r>
      <w:r w:rsidRPr="006F0D27">
        <w:rPr>
          <w:noProof/>
          <w:lang w:val="en-GB" w:eastAsia="en-GB"/>
        </w:rPr>
        <mc:AlternateContent>
          <mc:Choice Requires="wps">
            <w:drawing>
              <wp:anchor distT="0" distB="0" distL="114300" distR="114300" simplePos="0" relativeHeight="251493376" behindDoc="0" locked="0" layoutInCell="1" allowOverlap="1" wp14:anchorId="2B1E637C" wp14:editId="47DB58EC">
                <wp:simplePos x="0" y="0"/>
                <wp:positionH relativeFrom="column">
                  <wp:posOffset>2340610</wp:posOffset>
                </wp:positionH>
                <wp:positionV relativeFrom="paragraph">
                  <wp:posOffset>170180</wp:posOffset>
                </wp:positionV>
                <wp:extent cx="1500505" cy="186055"/>
                <wp:effectExtent l="3175" t="0" r="3810" b="63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0B1F33">
                            <w:r>
                              <w:rPr>
                                <w:rFonts w:ascii="Calibri" w:hAnsi="Calibri" w:cs="Calibri"/>
                                <w:b/>
                                <w:bCs/>
                                <w:color w:val="000000"/>
                                <w:lang w:val="en-US"/>
                              </w:rPr>
                              <w:t>Essai 16, bac de 0,25 m²</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2B1E637C" id="Rectangle 81" o:spid="_x0000_s1149" style="position:absolute;left:0;text-align:left;margin-left:184.3pt;margin-top:13.4pt;width:118.15pt;height:14.65pt;z-index:25149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" filled="f" stroked="f">
                <v:textbox style="mso-fit-shape-to-text:t" inset="0,0,0,0">
                  <w:txbxContent>
                    <w:p w:rsidR="002A069D" w:rsidRDefault="002A069D" w:rsidP="000B1F33">
                      <w:r>
                        <w:rPr>
                          <w:rFonts w:ascii="Calibri" w:hAnsi="Calibri" w:cs="Calibri"/>
                          <w:b/>
                          <w:bCs/>
                          <w:color w:val="000000"/>
                          <w:lang w:val="en-US"/>
                        </w:rPr>
                        <w:t>Essai 16, bac de 0,25 m²</w:t>
                      </w:r>
                    </w:p>
                  </w:txbxContent>
                </v:textbox>
              </v:rect>
            </w:pict>
          </mc:Fallback>
        </mc:AlternateContent>
      </w:r>
      <w:r w:rsidRPr="006F0D27">
        <w:rPr>
          <w:b/>
          <w:noProof/>
          <w:lang w:val="en-GB" w:eastAsia="en-GB"/>
        </w:rPr>
        <w:drawing>
          <wp:inline distT="0" distB="0" distL="0" distR="0" wp14:anchorId="44EF3D83" wp14:editId="29179405">
            <wp:extent cx="4661065" cy="2776418"/>
            <wp:effectExtent l="0" t="0" r="6350"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0051" cy="2775814"/>
                    </a:xfrm>
                    <a:prstGeom prst="rect">
                      <a:avLst/>
                    </a:prstGeom>
                    <a:noFill/>
                    <a:ln>
                      <a:noFill/>
                    </a:ln>
                  </pic:spPr>
                </pic:pic>
              </a:graphicData>
            </a:graphic>
          </wp:inline>
        </w:drawing>
      </w:r>
    </w:p>
    <w:p w:rsidR="000B1F33" w:rsidRPr="006F0D27" w:rsidRDefault="000B1F33" w:rsidP="000B1F33">
      <w:pPr>
        <w:pStyle w:val="SingleTxtG"/>
      </w:pPr>
      <w:r w:rsidRPr="006F0D27">
        <w:t>153.</w:t>
      </w:r>
      <w:r w:rsidRPr="006F0D27">
        <w:tab/>
        <w:t>La grande différence entre un réservoir à carburant et un SRSEE réside dans le fait que le SRSEE peut lui-même produire de la chaleur, voire un emballement thermique. La procédure d</w:t>
      </w:r>
      <w:r>
        <w:t>’</w:t>
      </w:r>
      <w:r w:rsidRPr="006F0D27">
        <w:t>essai est donc différente de ce</w:t>
      </w:r>
      <w:r>
        <w:t xml:space="preserve">lle décrite dans le Règlement </w:t>
      </w:r>
      <w:r>
        <w:rPr>
          <w:rFonts w:eastAsia="MS Mincho"/>
        </w:rPr>
        <w:t>n</w:t>
      </w:r>
      <w:r>
        <w:rPr>
          <w:rFonts w:eastAsia="MS Mincho"/>
          <w:vertAlign w:val="superscript"/>
        </w:rPr>
        <w:t>o</w:t>
      </w:r>
      <w:r>
        <w:t> </w:t>
      </w:r>
      <w:r w:rsidRPr="006F0D27">
        <w:t>34. Il n</w:t>
      </w:r>
      <w:r>
        <w:t>’</w:t>
      </w:r>
      <w:r w:rsidRPr="006F0D27">
        <w:t>est procédé à aucun refroidissement externe ni aucune extinction du dispositif soumis à l</w:t>
      </w:r>
      <w:r>
        <w:t>’</w:t>
      </w:r>
      <w:r w:rsidRPr="006F0D27">
        <w:t>essai pour faciliter la recherche de fuites. Au lieu de cela, le dispositif est surveillé pendant au moins trois heures pour confirmer que la température baisse et que l</w:t>
      </w:r>
      <w:r>
        <w:t>’</w:t>
      </w:r>
      <w:r w:rsidRPr="006F0D27">
        <w:t>exposition n</w:t>
      </w:r>
      <w:r>
        <w:t>’</w:t>
      </w:r>
      <w:r w:rsidRPr="006F0D27">
        <w:t>a pas déclenché de processus dangereux se traduisant par une explosion.</w:t>
      </w:r>
    </w:p>
    <w:p w:rsidR="000B1F33" w:rsidRPr="006F0D27" w:rsidRDefault="000B1F33" w:rsidP="000B1F33">
      <w:pPr>
        <w:pStyle w:val="SingleTxtG"/>
      </w:pPr>
      <w:r w:rsidRPr="006F0D27">
        <w:t>154.</w:t>
      </w:r>
      <w:r w:rsidRPr="006F0D27">
        <w:tab/>
        <w:t>Autre procédure d</w:t>
      </w:r>
      <w:r>
        <w:t>’</w:t>
      </w:r>
      <w:r w:rsidRPr="006F0D27">
        <w:t>essai avec un brûleur et du gaz de pétrole liquéfié (GPL) (par</w:t>
      </w:r>
      <w:r>
        <w:t>. </w:t>
      </w:r>
      <w:r w:rsidRPr="006F0D27">
        <w:t>6.2.4.3.4)</w:t>
      </w:r>
      <w:r>
        <w:t> :</w:t>
      </w:r>
      <w:r w:rsidRPr="006F0D27">
        <w:t xml:space="preserve"> Il est difficile de maîtriser </w:t>
      </w:r>
      <w:r>
        <w:t xml:space="preserve">le comportement et les caractéristiques d’un feu de nappe d’essence </w:t>
      </w:r>
      <w:r w:rsidRPr="006F0D27">
        <w:t>lors d</w:t>
      </w:r>
      <w:r>
        <w:t>’</w:t>
      </w:r>
      <w:r w:rsidRPr="006F0D27">
        <w:t>un essai en raison de l</w:t>
      </w:r>
      <w:r>
        <w:t>’</w:t>
      </w:r>
      <w:r w:rsidRPr="006F0D27">
        <w:t>agitation naturelle des flammes. Afin de pouvoir mieux contrôler et reproduire celles-ci, l</w:t>
      </w:r>
      <w:r>
        <w:t>’</w:t>
      </w:r>
      <w:r w:rsidRPr="006F0D27">
        <w:t>Institut coréen d</w:t>
      </w:r>
      <w:r>
        <w:t>’</w:t>
      </w:r>
      <w:r w:rsidRPr="006F0D27">
        <w:t>essais et de recherches automobiles</w:t>
      </w:r>
      <w:bookmarkStart w:id="1" w:name="hit2"/>
      <w:bookmarkEnd w:id="1"/>
      <w:r w:rsidRPr="006F0D27">
        <w:t xml:space="preserve"> (KATRI) a proposé (voir le document EVS-02-07e) un essai de mise à feu d</w:t>
      </w:r>
      <w:r>
        <w:t>’</w:t>
      </w:r>
      <w:r w:rsidRPr="006F0D27">
        <w:t>un SRSEE au moyen d</w:t>
      </w:r>
      <w:r>
        <w:t>’</w:t>
      </w:r>
      <w:r w:rsidRPr="006F0D27">
        <w:t>un brûleur et de GPL (voir l</w:t>
      </w:r>
      <w:r>
        <w:t>’</w:t>
      </w:r>
      <w:r w:rsidRPr="006F0D27">
        <w:t>illu</w:t>
      </w:r>
      <w:r>
        <w:t>stration du brûleur à la figure </w:t>
      </w:r>
      <w:r w:rsidRPr="006F0D27">
        <w:t>18). La méthode d</w:t>
      </w:r>
      <w:r>
        <w:t>’</w:t>
      </w:r>
      <w:r w:rsidRPr="006F0D27">
        <w:t xml:space="preserve">essai est comparable à celle prévue dans le RTM </w:t>
      </w:r>
      <w:r>
        <w:rPr>
          <w:rFonts w:eastAsia="MS Mincho"/>
        </w:rPr>
        <w:t>n</w:t>
      </w:r>
      <w:r>
        <w:rPr>
          <w:rFonts w:eastAsia="MS Mincho"/>
          <w:vertAlign w:val="superscript"/>
        </w:rPr>
        <w:t>o</w:t>
      </w:r>
      <w:r>
        <w:t> </w:t>
      </w:r>
      <w:r w:rsidRPr="006F0D27">
        <w:t xml:space="preserve">13 (pour un réservoir </w:t>
      </w:r>
      <w:r w:rsidRPr="006F0D27">
        <w:lastRenderedPageBreak/>
        <w:t>d</w:t>
      </w:r>
      <w:r>
        <w:t>’</w:t>
      </w:r>
      <w:r w:rsidRPr="006F0D27">
        <w:t>hydrogène dans un véhicule à hydrogène à pile à combustible). Le brûleur GPL dont il est question permet de régler la hauteur et la température des flammes en réglant le débit massique du GPL. Les essais de mise à feu effectués de la sorte avec un brûleur GPL présentent l</w:t>
      </w:r>
      <w:r>
        <w:t>’</w:t>
      </w:r>
      <w:r w:rsidRPr="006F0D27">
        <w:t>avantage de pouvoir être mieux maîtrisés et d</w:t>
      </w:r>
      <w:r>
        <w:t>’</w:t>
      </w:r>
      <w:r w:rsidRPr="006F0D27">
        <w:t>être ainsi plus aisément reproductibles.</w:t>
      </w:r>
    </w:p>
    <w:p w:rsidR="000B1F33" w:rsidRPr="006F0D27" w:rsidRDefault="000B1F33" w:rsidP="000B1F33">
      <w:pPr>
        <w:pStyle w:val="Heading1"/>
        <w:spacing w:after="120"/>
        <w:rPr>
          <w:b/>
        </w:rPr>
      </w:pPr>
      <w:r w:rsidRPr="006F0D27">
        <w:t xml:space="preserve">Figure 18 </w:t>
      </w:r>
      <w:r w:rsidRPr="006F0D27">
        <w:br/>
      </w:r>
      <w:r w:rsidRPr="006F0D27">
        <w:rPr>
          <w:b/>
        </w:rPr>
        <w:t>Brûleur GPL (KATRI)</w:t>
      </w:r>
    </w:p>
    <w:p w:rsidR="000B1F33" w:rsidRPr="006F0D27" w:rsidRDefault="000B1F33" w:rsidP="000B1F33">
      <w:pPr>
        <w:spacing w:after="240"/>
        <w:ind w:left="1134"/>
        <w:rPr>
          <w:noProof/>
          <w:lang w:eastAsia="en-GB"/>
        </w:rPr>
      </w:pPr>
      <w:r w:rsidRPr="006F0D27">
        <w:rPr>
          <w:noProof/>
          <w:lang w:val="en-GB" w:eastAsia="en-GB"/>
        </w:rPr>
        <mc:AlternateContent>
          <mc:Choice Requires="wpg">
            <w:drawing>
              <wp:inline distT="0" distB="0" distL="0" distR="0" wp14:anchorId="08965DF5" wp14:editId="0B9F4730">
                <wp:extent cx="4625439" cy="2309750"/>
                <wp:effectExtent l="0" t="0" r="3810" b="0"/>
                <wp:docPr id="86" name="Groupe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5439" cy="2309750"/>
                          <a:chOff x="1555" y="16303"/>
                          <a:chExt cx="80423" cy="45091"/>
                        </a:xfrm>
                      </wpg:grpSpPr>
                      <pic:pic xmlns:pic="http://schemas.openxmlformats.org/drawingml/2006/picture">
                        <pic:nvPicPr>
                          <pic:cNvPr id="87"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968" y="16303"/>
                            <a:ext cx="80011" cy="45092"/>
                          </a:xfrm>
                          <a:prstGeom prst="rect">
                            <a:avLst/>
                          </a:prstGeom>
                          <a:noFill/>
                          <a:extLst>
                            <a:ext uri="{909E8E84-426E-40DD-AFC4-6F175D3DCCD1}">
                              <a14:hiddenFill xmlns:a14="http://schemas.microsoft.com/office/drawing/2010/main">
                                <a:solidFill>
                                  <a:srgbClr val="FFFFFF"/>
                                </a:solidFill>
                              </a14:hiddenFill>
                            </a:ext>
                          </a:extLst>
                        </pic:spPr>
                      </pic:pic>
                      <wps:wsp>
                        <wps:cNvPr id="88" name="TextBox 13"/>
                        <wps:cNvSpPr txBox="1">
                          <a:spLocks noChangeArrowheads="1"/>
                        </wps:cNvSpPr>
                        <wps:spPr bwMode="auto">
                          <a:xfrm flipH="1">
                            <a:off x="3566" y="48737"/>
                            <a:ext cx="3639"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0B1F33">
                              <w:pPr>
                                <w:wordWrap w:val="0"/>
                              </w:pPr>
                              <w:r w:rsidRPr="00504CFE">
                                <w:rPr>
                                  <w:rFonts w:ascii="Arial Unicode MS" w:eastAsia="Arial Unicode MS" w:hAnsi="Arial Unicode MS" w:cs="Arial Unicode MS" w:hint="eastAsia"/>
                                  <w:color w:val="000000"/>
                                  <w:kern w:val="24"/>
                                  <w:sz w:val="16"/>
                                  <w:szCs w:val="16"/>
                                  <w:lang w:val="en-US"/>
                                </w:rPr>
                                <w:t>300</w:t>
                              </w:r>
                            </w:p>
                          </w:txbxContent>
                        </wps:txbx>
                        <wps:bodyPr rot="0" vert="vert270" wrap="square" lIns="91440" tIns="45720" rIns="91440" bIns="45720" anchor="t" anchorCtr="0" upright="1">
                          <a:noAutofit/>
                        </wps:bodyPr>
                      </wps:wsp>
                      <wps:wsp>
                        <wps:cNvPr id="89" name="TextBox 14"/>
                        <wps:cNvSpPr txBox="1">
                          <a:spLocks noChangeArrowheads="1"/>
                        </wps:cNvSpPr>
                        <wps:spPr bwMode="auto">
                          <a:xfrm>
                            <a:off x="3651" y="53448"/>
                            <a:ext cx="3638"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0B1F33">
                              <w:pPr>
                                <w:wordWrap w:val="0"/>
                              </w:pPr>
                              <w:r w:rsidRPr="00504CFE">
                                <w:rPr>
                                  <w:rFonts w:ascii="Arial Unicode MS" w:eastAsia="Arial Unicode MS" w:hAnsi="Arial Unicode MS" w:cs="Arial Unicode MS" w:hint="eastAsia"/>
                                  <w:color w:val="000000"/>
                                  <w:kern w:val="24"/>
                                  <w:sz w:val="16"/>
                                  <w:szCs w:val="16"/>
                                  <w:lang w:val="en-US"/>
                                </w:rPr>
                                <w:t>800</w:t>
                              </w:r>
                            </w:p>
                          </w:txbxContent>
                        </wps:txbx>
                        <wps:bodyPr rot="0" vert="vert270" wrap="square" lIns="91440" tIns="45720" rIns="91440" bIns="45720" anchor="t" anchorCtr="0" upright="1">
                          <a:noAutofit/>
                        </wps:bodyPr>
                      </wps:wsp>
                      <wps:wsp>
                        <wps:cNvPr id="91" name="TextBox 15"/>
                        <wps:cNvSpPr txBox="1">
                          <a:spLocks noChangeArrowheads="1"/>
                        </wps:cNvSpPr>
                        <wps:spPr bwMode="auto">
                          <a:xfrm>
                            <a:off x="1555" y="51427"/>
                            <a:ext cx="3639" cy="3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0B1F33">
                              <w:pPr>
                                <w:wordWrap w:val="0"/>
                              </w:pPr>
                              <w:r w:rsidRPr="00504CFE">
                                <w:rPr>
                                  <w:rFonts w:ascii="Arial Unicode MS" w:eastAsia="Arial Unicode MS" w:hAnsi="Arial Unicode MS" w:cs="Arial Unicode MS" w:hint="eastAsia"/>
                                  <w:color w:val="000000"/>
                                  <w:kern w:val="24"/>
                                  <w:sz w:val="16"/>
                                  <w:szCs w:val="16"/>
                                  <w:lang w:val="en-US"/>
                                </w:rPr>
                                <w:t>1100</w:t>
                              </w:r>
                            </w:p>
                          </w:txbxContent>
                        </wps:txbx>
                        <wps:bodyPr rot="0" vert="vert270" wrap="square" lIns="91440" tIns="45720" rIns="91440" bIns="45720" anchor="t" anchorCtr="0" upright="1">
                          <a:noAutofit/>
                        </wps:bodyPr>
                      </wps:wsp>
                    </wpg:wgp>
                  </a:graphicData>
                </a:graphic>
              </wp:inline>
            </w:drawing>
          </mc:Choice>
          <mc:Fallback>
            <w:pict>
              <v:group w14:anchorId="08965DF5" id="Groupe 86" o:spid="_x0000_s1150" style="width:364.2pt;height:181.85pt;mso-position-horizontal-relative:char;mso-position-vertical-relative:line" coordorigin="1555,16303" coordsize="80423,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">
                <v:shape id="Picture 23" o:spid="_x0000_s1151" type="#_x0000_t75" style="position:absolute;left:1968;top:16303;width:80011;height:4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">
                  <v:imagedata r:id="rId29" o:title=""/>
                </v:shape>
                <v:shape id="TextBox 13" o:spid="_x0000_s1152" type="#_x0000_t202" style="position:absolute;left:3566;top:48737;width:3639;height:2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" filled="f" stroked="f">
                  <v:textbox style="layout-flow:vertical;mso-layout-flow-alt:bottom-to-top">
                    <w:txbxContent>
                      <w:p w:rsidR="002A069D" w:rsidRDefault="002A069D" w:rsidP="000B1F33">
                        <w:pPr>
                          <w:wordWrap w:val="0"/>
                        </w:pPr>
                        <w:r w:rsidRPr="00504CFE">
                          <w:rPr>
                            <w:rFonts w:ascii="Arial Unicode MS" w:eastAsia="Arial Unicode MS" w:hAnsi="Arial Unicode MS" w:cs="Arial Unicode MS" w:hint="eastAsia"/>
                            <w:color w:val="000000"/>
                            <w:kern w:val="24"/>
                            <w:sz w:val="16"/>
                            <w:szCs w:val="16"/>
                            <w:lang w:val="en-US"/>
                          </w:rPr>
                          <w:t>300</w:t>
                        </w:r>
                      </w:p>
                    </w:txbxContent>
                  </v:textbox>
                </v:shape>
                <v:shape id="TextBox 14" o:spid="_x0000_s1153" type="#_x0000_t202" style="position:absolute;left:3651;top:53448;width:363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" filled="f" stroked="f">
                  <v:textbox style="layout-flow:vertical;mso-layout-flow-alt:bottom-to-top">
                    <w:txbxContent>
                      <w:p w:rsidR="002A069D" w:rsidRDefault="002A069D" w:rsidP="000B1F33">
                        <w:pPr>
                          <w:wordWrap w:val="0"/>
                        </w:pPr>
                        <w:r w:rsidRPr="00504CFE">
                          <w:rPr>
                            <w:rFonts w:ascii="Arial Unicode MS" w:eastAsia="Arial Unicode MS" w:hAnsi="Arial Unicode MS" w:cs="Arial Unicode MS" w:hint="eastAsia"/>
                            <w:color w:val="000000"/>
                            <w:kern w:val="24"/>
                            <w:sz w:val="16"/>
                            <w:szCs w:val="16"/>
                            <w:lang w:val="en-US"/>
                          </w:rPr>
                          <w:t>800</w:t>
                        </w:r>
                      </w:p>
                    </w:txbxContent>
                  </v:textbox>
                </v:shape>
                <v:shape id="TextBox 15" o:spid="_x0000_s1154" type="#_x0000_t202" style="position:absolute;left:1555;top:51427;width:3639;height: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" filled="f" stroked="f">
                  <v:textbox style="layout-flow:vertical;mso-layout-flow-alt:bottom-to-top">
                    <w:txbxContent>
                      <w:p w:rsidR="002A069D" w:rsidRDefault="002A069D" w:rsidP="000B1F33">
                        <w:pPr>
                          <w:wordWrap w:val="0"/>
                        </w:pPr>
                        <w:r w:rsidRPr="00504CFE">
                          <w:rPr>
                            <w:rFonts w:ascii="Arial Unicode MS" w:eastAsia="Arial Unicode MS" w:hAnsi="Arial Unicode MS" w:cs="Arial Unicode MS" w:hint="eastAsia"/>
                            <w:color w:val="000000"/>
                            <w:kern w:val="24"/>
                            <w:sz w:val="16"/>
                            <w:szCs w:val="16"/>
                            <w:lang w:val="en-US"/>
                          </w:rPr>
                          <w:t>1100</w:t>
                        </w:r>
                      </w:p>
                    </w:txbxContent>
                  </v:textbox>
                </v:shape>
                <w10:anchorlock/>
              </v:group>
            </w:pict>
          </mc:Fallback>
        </mc:AlternateContent>
      </w:r>
    </w:p>
    <w:p w:rsidR="000B1F33" w:rsidRPr="006F0D27" w:rsidRDefault="000B1F33" w:rsidP="000B1F33">
      <w:pPr>
        <w:spacing w:after="120"/>
        <w:ind w:left="1134" w:right="1134"/>
        <w:rPr>
          <w:lang w:eastAsia="ko-KR"/>
        </w:rPr>
      </w:pPr>
      <w:r w:rsidRPr="006F0D27">
        <w:rPr>
          <w:noProof/>
          <w:lang w:val="en-GB" w:eastAsia="en-GB"/>
        </w:rPr>
        <w:drawing>
          <wp:inline distT="0" distB="0" distL="0" distR="0" wp14:anchorId="787AC557" wp14:editId="18F190B2">
            <wp:extent cx="4684816" cy="3496323"/>
            <wp:effectExtent l="0" t="0" r="1905" b="889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4615" cy="3496173"/>
                    </a:xfrm>
                    <a:prstGeom prst="rect">
                      <a:avLst/>
                    </a:prstGeom>
                    <a:noFill/>
                    <a:ln>
                      <a:noFill/>
                    </a:ln>
                  </pic:spPr>
                </pic:pic>
              </a:graphicData>
            </a:graphic>
          </wp:inline>
        </w:drawing>
      </w:r>
    </w:p>
    <w:p w:rsidR="000B1F33" w:rsidRPr="006F0D27" w:rsidRDefault="000B1F33" w:rsidP="000B1F33">
      <w:pPr>
        <w:spacing w:after="240"/>
        <w:ind w:left="1134"/>
        <w:rPr>
          <w:noProof/>
        </w:rPr>
      </w:pPr>
      <w:r w:rsidRPr="006F0D27">
        <w:rPr>
          <w:noProof/>
          <w:lang w:val="en-GB" w:eastAsia="en-GB"/>
        </w:rPr>
        <w:lastRenderedPageBreak/>
        <w:drawing>
          <wp:inline distT="0" distB="0" distL="0" distR="0" wp14:anchorId="0648BA55" wp14:editId="2F21152A">
            <wp:extent cx="4676774" cy="1828800"/>
            <wp:effectExtent l="0" t="0" r="8890" b="762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6774" cy="1828800"/>
                    </a:xfrm>
                    <a:prstGeom prst="rect">
                      <a:avLst/>
                    </a:prstGeom>
                    <a:noFill/>
                    <a:ln>
                      <a:noFill/>
                    </a:ln>
                  </pic:spPr>
                </pic:pic>
              </a:graphicData>
            </a:graphic>
          </wp:inline>
        </w:drawing>
      </w:r>
    </w:p>
    <w:p w:rsidR="000B1F33" w:rsidRPr="006F0D27" w:rsidRDefault="000B1F33" w:rsidP="000B1F33">
      <w:pPr>
        <w:pStyle w:val="SingleTxtG"/>
      </w:pPr>
      <w:r w:rsidRPr="006F0D27">
        <w:t>155.</w:t>
      </w:r>
      <w:r w:rsidRPr="006F0D27">
        <w:tab/>
        <w:t xml:space="preserve">Des recherches ont été menées en vue de mettre au point pour les brûleurs au GPL des spécifications concernant la température des flammes et le flux thermique équivalentes à celles correspondant généralement aux feux </w:t>
      </w:r>
      <w:r>
        <w:t xml:space="preserve">de nappe </w:t>
      </w:r>
      <w:r w:rsidRPr="006F0D27">
        <w:t>d</w:t>
      </w:r>
      <w:r>
        <w:t>’</w:t>
      </w:r>
      <w:r w:rsidRPr="006F0D27">
        <w:t>essence.</w:t>
      </w:r>
    </w:p>
    <w:p w:rsidR="000B1F33" w:rsidRPr="006F0D27" w:rsidRDefault="000B1F33" w:rsidP="000B1F33">
      <w:pPr>
        <w:pStyle w:val="SingleTxtG"/>
      </w:pPr>
      <w:r w:rsidRPr="006F0D27">
        <w:t>156.</w:t>
      </w:r>
      <w:r w:rsidRPr="006F0D27">
        <w:tab/>
        <w:t>Les spécialistes ont constaté que l</w:t>
      </w:r>
      <w:r>
        <w:t>’</w:t>
      </w:r>
      <w:r w:rsidRPr="006F0D27">
        <w:t>émissivité du carburant en feu augmentait avec l</w:t>
      </w:r>
      <w:r>
        <w:t>’</w:t>
      </w:r>
      <w:r w:rsidRPr="006F0D27">
        <w:t>accroissement de la proportion de carbone et la hauteur et le rayonnem</w:t>
      </w:r>
      <w:r>
        <w:t>ent des flammes (voir la figure </w:t>
      </w:r>
      <w:r w:rsidRPr="006F0D27">
        <w:t>19). Ainsi, le flux thermique peut varier selon le carburant, même à une température de flamme équivalente. S</w:t>
      </w:r>
      <w:r>
        <w:t>’</w:t>
      </w:r>
      <w:r w:rsidRPr="006F0D27">
        <w:t>appuyant sur des essais et des analyses, ils sont parvenus à la conclusion que les spécifications mises au point pour le brûleur GPL satisfaisaient aux critères d</w:t>
      </w:r>
      <w:r>
        <w:t>’</w:t>
      </w:r>
      <w:r w:rsidRPr="006F0D27">
        <w:t>équivalence requis. Les analyses concernant d</w:t>
      </w:r>
      <w:r>
        <w:t>’</w:t>
      </w:r>
      <w:r w:rsidRPr="006F0D27">
        <w:t>autres types de carburants envisageables n</w:t>
      </w:r>
      <w:r>
        <w:t>’</w:t>
      </w:r>
      <w:r w:rsidRPr="006F0D27">
        <w:t>ayant pas encore été menées, ces carburants ne sont pas mentionnés dans le présent projet de RTM.</w:t>
      </w:r>
    </w:p>
    <w:p w:rsidR="000B1F33" w:rsidRPr="006F0D27" w:rsidRDefault="000B1F33" w:rsidP="000B1F33">
      <w:pPr>
        <w:pStyle w:val="Heading1"/>
        <w:spacing w:after="120"/>
        <w:rPr>
          <w:b/>
        </w:rPr>
      </w:pPr>
      <w:r w:rsidRPr="006F0D27">
        <w:t xml:space="preserve">Figure 19 </w:t>
      </w:r>
      <w:r w:rsidRPr="006F0D27">
        <w:br/>
      </w:r>
      <w:r w:rsidRPr="006F0D27">
        <w:rPr>
          <w:b/>
        </w:rPr>
        <w:t>Émissivité des flammes produites par la mise à feu de différents carburants</w:t>
      </w:r>
      <w:r w:rsidRPr="002173A2">
        <w:rPr>
          <w:rStyle w:val="FootnoteReference"/>
        </w:rPr>
        <w:footnoteReference w:id="16"/>
      </w:r>
    </w:p>
    <w:p w:rsidR="000B1F33" w:rsidRPr="006F0D27" w:rsidRDefault="000B1F33" w:rsidP="000B1F33">
      <w:pPr>
        <w:spacing w:after="240"/>
        <w:ind w:left="1134"/>
        <w:rPr>
          <w:noProof/>
          <w:lang w:eastAsia="ja-JP"/>
        </w:rPr>
      </w:pPr>
      <w:r w:rsidRPr="006F0D27">
        <w:rPr>
          <w:noProof/>
          <w:lang w:val="en-GB" w:eastAsia="en-GB"/>
        </w:rPr>
        <mc:AlternateContent>
          <mc:Choice Requires="wpc">
            <w:drawing>
              <wp:inline distT="0" distB="0" distL="0" distR="0" wp14:anchorId="2335AE46" wp14:editId="5D6B67E1">
                <wp:extent cx="3141497" cy="2423441"/>
                <wp:effectExtent l="0" t="0" r="0" b="0"/>
                <wp:docPr id="287" name="Canvas 2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8" name="Rectangle 1322"/>
                        <wps:cNvSpPr>
                          <a:spLocks noChangeArrowheads="1"/>
                        </wps:cNvSpPr>
                        <wps:spPr bwMode="auto">
                          <a:xfrm>
                            <a:off x="142176" y="81475"/>
                            <a:ext cx="2651512" cy="2050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323"/>
                        <wps:cNvSpPr>
                          <a:spLocks noChangeArrowheads="1"/>
                        </wps:cNvSpPr>
                        <wps:spPr bwMode="auto">
                          <a:xfrm>
                            <a:off x="503498" y="170428"/>
                            <a:ext cx="2181225" cy="165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Freeform 1324"/>
                        <wps:cNvSpPr>
                          <a:spLocks noEditPoints="1"/>
                        </wps:cNvSpPr>
                        <wps:spPr bwMode="auto">
                          <a:xfrm>
                            <a:off x="505403" y="170428"/>
                            <a:ext cx="2176780" cy="1487805"/>
                          </a:xfrm>
                          <a:custGeom>
                            <a:avLst/>
                            <a:gdLst>
                              <a:gd name="T0" fmla="*/ 0 w 3428"/>
                              <a:gd name="T1" fmla="*/ 2336 h 2343"/>
                              <a:gd name="T2" fmla="*/ 3428 w 3428"/>
                              <a:gd name="T3" fmla="*/ 2336 h 2343"/>
                              <a:gd name="T4" fmla="*/ 3428 w 3428"/>
                              <a:gd name="T5" fmla="*/ 2343 h 2343"/>
                              <a:gd name="T6" fmla="*/ 0 w 3428"/>
                              <a:gd name="T7" fmla="*/ 2343 h 2343"/>
                              <a:gd name="T8" fmla="*/ 0 w 3428"/>
                              <a:gd name="T9" fmla="*/ 2336 h 2343"/>
                              <a:gd name="T10" fmla="*/ 0 w 3428"/>
                              <a:gd name="T11" fmla="*/ 2076 h 2343"/>
                              <a:gd name="T12" fmla="*/ 3428 w 3428"/>
                              <a:gd name="T13" fmla="*/ 2076 h 2343"/>
                              <a:gd name="T14" fmla="*/ 3428 w 3428"/>
                              <a:gd name="T15" fmla="*/ 2083 h 2343"/>
                              <a:gd name="T16" fmla="*/ 0 w 3428"/>
                              <a:gd name="T17" fmla="*/ 2083 h 2343"/>
                              <a:gd name="T18" fmla="*/ 0 w 3428"/>
                              <a:gd name="T19" fmla="*/ 2076 h 2343"/>
                              <a:gd name="T20" fmla="*/ 0 w 3428"/>
                              <a:gd name="T21" fmla="*/ 1817 h 2343"/>
                              <a:gd name="T22" fmla="*/ 3428 w 3428"/>
                              <a:gd name="T23" fmla="*/ 1817 h 2343"/>
                              <a:gd name="T24" fmla="*/ 3428 w 3428"/>
                              <a:gd name="T25" fmla="*/ 1824 h 2343"/>
                              <a:gd name="T26" fmla="*/ 0 w 3428"/>
                              <a:gd name="T27" fmla="*/ 1824 h 2343"/>
                              <a:gd name="T28" fmla="*/ 0 w 3428"/>
                              <a:gd name="T29" fmla="*/ 1817 h 2343"/>
                              <a:gd name="T30" fmla="*/ 0 w 3428"/>
                              <a:gd name="T31" fmla="*/ 1557 h 2343"/>
                              <a:gd name="T32" fmla="*/ 3428 w 3428"/>
                              <a:gd name="T33" fmla="*/ 1557 h 2343"/>
                              <a:gd name="T34" fmla="*/ 3428 w 3428"/>
                              <a:gd name="T35" fmla="*/ 1564 h 2343"/>
                              <a:gd name="T36" fmla="*/ 0 w 3428"/>
                              <a:gd name="T37" fmla="*/ 1564 h 2343"/>
                              <a:gd name="T38" fmla="*/ 0 w 3428"/>
                              <a:gd name="T39" fmla="*/ 1557 h 2343"/>
                              <a:gd name="T40" fmla="*/ 0 w 3428"/>
                              <a:gd name="T41" fmla="*/ 1298 h 2343"/>
                              <a:gd name="T42" fmla="*/ 3428 w 3428"/>
                              <a:gd name="T43" fmla="*/ 1298 h 2343"/>
                              <a:gd name="T44" fmla="*/ 3428 w 3428"/>
                              <a:gd name="T45" fmla="*/ 1304 h 2343"/>
                              <a:gd name="T46" fmla="*/ 0 w 3428"/>
                              <a:gd name="T47" fmla="*/ 1304 h 2343"/>
                              <a:gd name="T48" fmla="*/ 0 w 3428"/>
                              <a:gd name="T49" fmla="*/ 1298 h 2343"/>
                              <a:gd name="T50" fmla="*/ 0 w 3428"/>
                              <a:gd name="T51" fmla="*/ 1038 h 2343"/>
                              <a:gd name="T52" fmla="*/ 3428 w 3428"/>
                              <a:gd name="T53" fmla="*/ 1038 h 2343"/>
                              <a:gd name="T54" fmla="*/ 3428 w 3428"/>
                              <a:gd name="T55" fmla="*/ 1045 h 2343"/>
                              <a:gd name="T56" fmla="*/ 0 w 3428"/>
                              <a:gd name="T57" fmla="*/ 1045 h 2343"/>
                              <a:gd name="T58" fmla="*/ 0 w 3428"/>
                              <a:gd name="T59" fmla="*/ 1038 h 2343"/>
                              <a:gd name="T60" fmla="*/ 0 w 3428"/>
                              <a:gd name="T61" fmla="*/ 779 h 2343"/>
                              <a:gd name="T62" fmla="*/ 3428 w 3428"/>
                              <a:gd name="T63" fmla="*/ 779 h 2343"/>
                              <a:gd name="T64" fmla="*/ 3428 w 3428"/>
                              <a:gd name="T65" fmla="*/ 785 h 2343"/>
                              <a:gd name="T66" fmla="*/ 0 w 3428"/>
                              <a:gd name="T67" fmla="*/ 785 h 2343"/>
                              <a:gd name="T68" fmla="*/ 0 w 3428"/>
                              <a:gd name="T69" fmla="*/ 779 h 2343"/>
                              <a:gd name="T70" fmla="*/ 0 w 3428"/>
                              <a:gd name="T71" fmla="*/ 519 h 2343"/>
                              <a:gd name="T72" fmla="*/ 3428 w 3428"/>
                              <a:gd name="T73" fmla="*/ 519 h 2343"/>
                              <a:gd name="T74" fmla="*/ 3428 w 3428"/>
                              <a:gd name="T75" fmla="*/ 526 h 2343"/>
                              <a:gd name="T76" fmla="*/ 0 w 3428"/>
                              <a:gd name="T77" fmla="*/ 526 h 2343"/>
                              <a:gd name="T78" fmla="*/ 0 w 3428"/>
                              <a:gd name="T79" fmla="*/ 519 h 2343"/>
                              <a:gd name="T80" fmla="*/ 0 w 3428"/>
                              <a:gd name="T81" fmla="*/ 260 h 2343"/>
                              <a:gd name="T82" fmla="*/ 3428 w 3428"/>
                              <a:gd name="T83" fmla="*/ 260 h 2343"/>
                              <a:gd name="T84" fmla="*/ 3428 w 3428"/>
                              <a:gd name="T85" fmla="*/ 266 h 2343"/>
                              <a:gd name="T86" fmla="*/ 0 w 3428"/>
                              <a:gd name="T87" fmla="*/ 266 h 2343"/>
                              <a:gd name="T88" fmla="*/ 0 w 3428"/>
                              <a:gd name="T89" fmla="*/ 260 h 2343"/>
                              <a:gd name="T90" fmla="*/ 0 w 3428"/>
                              <a:gd name="T91" fmla="*/ 0 h 2343"/>
                              <a:gd name="T92" fmla="*/ 3428 w 3428"/>
                              <a:gd name="T93" fmla="*/ 0 h 2343"/>
                              <a:gd name="T94" fmla="*/ 3428 w 3428"/>
                              <a:gd name="T95" fmla="*/ 7 h 2343"/>
                              <a:gd name="T96" fmla="*/ 0 w 3428"/>
                              <a:gd name="T97" fmla="*/ 7 h 2343"/>
                              <a:gd name="T98" fmla="*/ 0 w 3428"/>
                              <a:gd name="T99" fmla="*/ 0 h 2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28" h="2343">
                                <a:moveTo>
                                  <a:pt x="0" y="2336"/>
                                </a:moveTo>
                                <a:lnTo>
                                  <a:pt x="3428" y="2336"/>
                                </a:lnTo>
                                <a:lnTo>
                                  <a:pt x="3428" y="2343"/>
                                </a:lnTo>
                                <a:lnTo>
                                  <a:pt x="0" y="2343"/>
                                </a:lnTo>
                                <a:lnTo>
                                  <a:pt x="0" y="2336"/>
                                </a:lnTo>
                                <a:close/>
                                <a:moveTo>
                                  <a:pt x="0" y="2076"/>
                                </a:moveTo>
                                <a:lnTo>
                                  <a:pt x="3428" y="2076"/>
                                </a:lnTo>
                                <a:lnTo>
                                  <a:pt x="3428" y="2083"/>
                                </a:lnTo>
                                <a:lnTo>
                                  <a:pt x="0" y="2083"/>
                                </a:lnTo>
                                <a:lnTo>
                                  <a:pt x="0" y="2076"/>
                                </a:lnTo>
                                <a:close/>
                                <a:moveTo>
                                  <a:pt x="0" y="1817"/>
                                </a:moveTo>
                                <a:lnTo>
                                  <a:pt x="3428" y="1817"/>
                                </a:lnTo>
                                <a:lnTo>
                                  <a:pt x="3428" y="1824"/>
                                </a:lnTo>
                                <a:lnTo>
                                  <a:pt x="0" y="1824"/>
                                </a:lnTo>
                                <a:lnTo>
                                  <a:pt x="0" y="1817"/>
                                </a:lnTo>
                                <a:close/>
                                <a:moveTo>
                                  <a:pt x="0" y="1557"/>
                                </a:moveTo>
                                <a:lnTo>
                                  <a:pt x="3428" y="1557"/>
                                </a:lnTo>
                                <a:lnTo>
                                  <a:pt x="3428" y="1564"/>
                                </a:lnTo>
                                <a:lnTo>
                                  <a:pt x="0" y="1564"/>
                                </a:lnTo>
                                <a:lnTo>
                                  <a:pt x="0" y="1557"/>
                                </a:lnTo>
                                <a:close/>
                                <a:moveTo>
                                  <a:pt x="0" y="1298"/>
                                </a:moveTo>
                                <a:lnTo>
                                  <a:pt x="3428" y="1298"/>
                                </a:lnTo>
                                <a:lnTo>
                                  <a:pt x="3428" y="1304"/>
                                </a:lnTo>
                                <a:lnTo>
                                  <a:pt x="0" y="1304"/>
                                </a:lnTo>
                                <a:lnTo>
                                  <a:pt x="0" y="1298"/>
                                </a:lnTo>
                                <a:close/>
                                <a:moveTo>
                                  <a:pt x="0" y="1038"/>
                                </a:moveTo>
                                <a:lnTo>
                                  <a:pt x="3428" y="1038"/>
                                </a:lnTo>
                                <a:lnTo>
                                  <a:pt x="3428" y="1045"/>
                                </a:lnTo>
                                <a:lnTo>
                                  <a:pt x="0" y="1045"/>
                                </a:lnTo>
                                <a:lnTo>
                                  <a:pt x="0" y="1038"/>
                                </a:lnTo>
                                <a:close/>
                                <a:moveTo>
                                  <a:pt x="0" y="779"/>
                                </a:moveTo>
                                <a:lnTo>
                                  <a:pt x="3428" y="779"/>
                                </a:lnTo>
                                <a:lnTo>
                                  <a:pt x="3428" y="785"/>
                                </a:lnTo>
                                <a:lnTo>
                                  <a:pt x="0" y="785"/>
                                </a:lnTo>
                                <a:lnTo>
                                  <a:pt x="0" y="779"/>
                                </a:lnTo>
                                <a:close/>
                                <a:moveTo>
                                  <a:pt x="0" y="519"/>
                                </a:moveTo>
                                <a:lnTo>
                                  <a:pt x="3428" y="519"/>
                                </a:lnTo>
                                <a:lnTo>
                                  <a:pt x="3428" y="526"/>
                                </a:lnTo>
                                <a:lnTo>
                                  <a:pt x="0" y="526"/>
                                </a:lnTo>
                                <a:lnTo>
                                  <a:pt x="0" y="519"/>
                                </a:lnTo>
                                <a:close/>
                                <a:moveTo>
                                  <a:pt x="0" y="260"/>
                                </a:moveTo>
                                <a:lnTo>
                                  <a:pt x="3428" y="260"/>
                                </a:lnTo>
                                <a:lnTo>
                                  <a:pt x="3428" y="266"/>
                                </a:lnTo>
                                <a:lnTo>
                                  <a:pt x="0" y="266"/>
                                </a:lnTo>
                                <a:lnTo>
                                  <a:pt x="0" y="260"/>
                                </a:lnTo>
                                <a:close/>
                                <a:moveTo>
                                  <a:pt x="0" y="0"/>
                                </a:moveTo>
                                <a:lnTo>
                                  <a:pt x="3428" y="0"/>
                                </a:lnTo>
                                <a:lnTo>
                                  <a:pt x="3428" y="7"/>
                                </a:lnTo>
                                <a:lnTo>
                                  <a:pt x="0" y="7"/>
                                </a:lnTo>
                                <a:lnTo>
                                  <a:pt x="0" y="0"/>
                                </a:lnTo>
                                <a:close/>
                              </a:path>
                            </a:pathLst>
                          </a:cu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1" name="Freeform 1325"/>
                        <wps:cNvSpPr>
                          <a:spLocks noEditPoints="1"/>
                        </wps:cNvSpPr>
                        <wps:spPr bwMode="auto">
                          <a:xfrm>
                            <a:off x="774008" y="172333"/>
                            <a:ext cx="1910715" cy="1652905"/>
                          </a:xfrm>
                          <a:custGeom>
                            <a:avLst/>
                            <a:gdLst>
                              <a:gd name="T0" fmla="*/ 7 w 3009"/>
                              <a:gd name="T1" fmla="*/ 0 h 2603"/>
                              <a:gd name="T2" fmla="*/ 7 w 3009"/>
                              <a:gd name="T3" fmla="*/ 2603 h 2603"/>
                              <a:gd name="T4" fmla="*/ 0 w 3009"/>
                              <a:gd name="T5" fmla="*/ 2603 h 2603"/>
                              <a:gd name="T6" fmla="*/ 0 w 3009"/>
                              <a:gd name="T7" fmla="*/ 0 h 2603"/>
                              <a:gd name="T8" fmla="*/ 7 w 3009"/>
                              <a:gd name="T9" fmla="*/ 0 h 2603"/>
                              <a:gd name="T10" fmla="*/ 439 w 3009"/>
                              <a:gd name="T11" fmla="*/ 0 h 2603"/>
                              <a:gd name="T12" fmla="*/ 439 w 3009"/>
                              <a:gd name="T13" fmla="*/ 2603 h 2603"/>
                              <a:gd name="T14" fmla="*/ 433 w 3009"/>
                              <a:gd name="T15" fmla="*/ 2603 h 2603"/>
                              <a:gd name="T16" fmla="*/ 433 w 3009"/>
                              <a:gd name="T17" fmla="*/ 0 h 2603"/>
                              <a:gd name="T18" fmla="*/ 439 w 3009"/>
                              <a:gd name="T19" fmla="*/ 0 h 2603"/>
                              <a:gd name="T20" fmla="*/ 865 w 3009"/>
                              <a:gd name="T21" fmla="*/ 0 h 2603"/>
                              <a:gd name="T22" fmla="*/ 865 w 3009"/>
                              <a:gd name="T23" fmla="*/ 2603 h 2603"/>
                              <a:gd name="T24" fmla="*/ 859 w 3009"/>
                              <a:gd name="T25" fmla="*/ 2603 h 2603"/>
                              <a:gd name="T26" fmla="*/ 859 w 3009"/>
                              <a:gd name="T27" fmla="*/ 0 h 2603"/>
                              <a:gd name="T28" fmla="*/ 865 w 3009"/>
                              <a:gd name="T29" fmla="*/ 0 h 2603"/>
                              <a:gd name="T30" fmla="*/ 1291 w 3009"/>
                              <a:gd name="T31" fmla="*/ 0 h 2603"/>
                              <a:gd name="T32" fmla="*/ 1291 w 3009"/>
                              <a:gd name="T33" fmla="*/ 2603 h 2603"/>
                              <a:gd name="T34" fmla="*/ 1285 w 3009"/>
                              <a:gd name="T35" fmla="*/ 2603 h 2603"/>
                              <a:gd name="T36" fmla="*/ 1285 w 3009"/>
                              <a:gd name="T37" fmla="*/ 0 h 2603"/>
                              <a:gd name="T38" fmla="*/ 1291 w 3009"/>
                              <a:gd name="T39" fmla="*/ 0 h 2603"/>
                              <a:gd name="T40" fmla="*/ 1724 w 3009"/>
                              <a:gd name="T41" fmla="*/ 0 h 2603"/>
                              <a:gd name="T42" fmla="*/ 1724 w 3009"/>
                              <a:gd name="T43" fmla="*/ 2603 h 2603"/>
                              <a:gd name="T44" fmla="*/ 1717 w 3009"/>
                              <a:gd name="T45" fmla="*/ 2603 h 2603"/>
                              <a:gd name="T46" fmla="*/ 1717 w 3009"/>
                              <a:gd name="T47" fmla="*/ 0 h 2603"/>
                              <a:gd name="T48" fmla="*/ 1724 w 3009"/>
                              <a:gd name="T49" fmla="*/ 0 h 2603"/>
                              <a:gd name="T50" fmla="*/ 2150 w 3009"/>
                              <a:gd name="T51" fmla="*/ 0 h 2603"/>
                              <a:gd name="T52" fmla="*/ 2150 w 3009"/>
                              <a:gd name="T53" fmla="*/ 2603 h 2603"/>
                              <a:gd name="T54" fmla="*/ 2143 w 3009"/>
                              <a:gd name="T55" fmla="*/ 2603 h 2603"/>
                              <a:gd name="T56" fmla="*/ 2143 w 3009"/>
                              <a:gd name="T57" fmla="*/ 0 h 2603"/>
                              <a:gd name="T58" fmla="*/ 2150 w 3009"/>
                              <a:gd name="T59" fmla="*/ 0 h 2603"/>
                              <a:gd name="T60" fmla="*/ 2576 w 3009"/>
                              <a:gd name="T61" fmla="*/ 0 h 2603"/>
                              <a:gd name="T62" fmla="*/ 2576 w 3009"/>
                              <a:gd name="T63" fmla="*/ 2603 h 2603"/>
                              <a:gd name="T64" fmla="*/ 2569 w 3009"/>
                              <a:gd name="T65" fmla="*/ 2603 h 2603"/>
                              <a:gd name="T66" fmla="*/ 2569 w 3009"/>
                              <a:gd name="T67" fmla="*/ 0 h 2603"/>
                              <a:gd name="T68" fmla="*/ 2576 w 3009"/>
                              <a:gd name="T69" fmla="*/ 0 h 2603"/>
                              <a:gd name="T70" fmla="*/ 3009 w 3009"/>
                              <a:gd name="T71" fmla="*/ 0 h 2603"/>
                              <a:gd name="T72" fmla="*/ 3009 w 3009"/>
                              <a:gd name="T73" fmla="*/ 2603 h 2603"/>
                              <a:gd name="T74" fmla="*/ 3002 w 3009"/>
                              <a:gd name="T75" fmla="*/ 2603 h 2603"/>
                              <a:gd name="T76" fmla="*/ 3002 w 3009"/>
                              <a:gd name="T77" fmla="*/ 0 h 2603"/>
                              <a:gd name="T78" fmla="*/ 3009 w 3009"/>
                              <a:gd name="T79" fmla="*/ 0 h 2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9" h="2603">
                                <a:moveTo>
                                  <a:pt x="7" y="0"/>
                                </a:moveTo>
                                <a:lnTo>
                                  <a:pt x="7" y="2603"/>
                                </a:lnTo>
                                <a:lnTo>
                                  <a:pt x="0" y="2603"/>
                                </a:lnTo>
                                <a:lnTo>
                                  <a:pt x="0" y="0"/>
                                </a:lnTo>
                                <a:lnTo>
                                  <a:pt x="7" y="0"/>
                                </a:lnTo>
                                <a:close/>
                                <a:moveTo>
                                  <a:pt x="439" y="0"/>
                                </a:moveTo>
                                <a:lnTo>
                                  <a:pt x="439" y="2603"/>
                                </a:lnTo>
                                <a:lnTo>
                                  <a:pt x="433" y="2603"/>
                                </a:lnTo>
                                <a:lnTo>
                                  <a:pt x="433" y="0"/>
                                </a:lnTo>
                                <a:lnTo>
                                  <a:pt x="439" y="0"/>
                                </a:lnTo>
                                <a:close/>
                                <a:moveTo>
                                  <a:pt x="865" y="0"/>
                                </a:moveTo>
                                <a:lnTo>
                                  <a:pt x="865" y="2603"/>
                                </a:lnTo>
                                <a:lnTo>
                                  <a:pt x="859" y="2603"/>
                                </a:lnTo>
                                <a:lnTo>
                                  <a:pt x="859" y="0"/>
                                </a:lnTo>
                                <a:lnTo>
                                  <a:pt x="865" y="0"/>
                                </a:lnTo>
                                <a:close/>
                                <a:moveTo>
                                  <a:pt x="1291" y="0"/>
                                </a:moveTo>
                                <a:lnTo>
                                  <a:pt x="1291" y="2603"/>
                                </a:lnTo>
                                <a:lnTo>
                                  <a:pt x="1285" y="2603"/>
                                </a:lnTo>
                                <a:lnTo>
                                  <a:pt x="1285" y="0"/>
                                </a:lnTo>
                                <a:lnTo>
                                  <a:pt x="1291" y="0"/>
                                </a:lnTo>
                                <a:close/>
                                <a:moveTo>
                                  <a:pt x="1724" y="0"/>
                                </a:moveTo>
                                <a:lnTo>
                                  <a:pt x="1724" y="2603"/>
                                </a:lnTo>
                                <a:lnTo>
                                  <a:pt x="1717" y="2603"/>
                                </a:lnTo>
                                <a:lnTo>
                                  <a:pt x="1717" y="0"/>
                                </a:lnTo>
                                <a:lnTo>
                                  <a:pt x="1724" y="0"/>
                                </a:lnTo>
                                <a:close/>
                                <a:moveTo>
                                  <a:pt x="2150" y="0"/>
                                </a:moveTo>
                                <a:lnTo>
                                  <a:pt x="2150" y="2603"/>
                                </a:lnTo>
                                <a:lnTo>
                                  <a:pt x="2143" y="2603"/>
                                </a:lnTo>
                                <a:lnTo>
                                  <a:pt x="2143" y="0"/>
                                </a:lnTo>
                                <a:lnTo>
                                  <a:pt x="2150" y="0"/>
                                </a:lnTo>
                                <a:close/>
                                <a:moveTo>
                                  <a:pt x="2576" y="0"/>
                                </a:moveTo>
                                <a:lnTo>
                                  <a:pt x="2576" y="2603"/>
                                </a:lnTo>
                                <a:lnTo>
                                  <a:pt x="2569" y="2603"/>
                                </a:lnTo>
                                <a:lnTo>
                                  <a:pt x="2569" y="0"/>
                                </a:lnTo>
                                <a:lnTo>
                                  <a:pt x="2576" y="0"/>
                                </a:lnTo>
                                <a:close/>
                                <a:moveTo>
                                  <a:pt x="3009" y="0"/>
                                </a:moveTo>
                                <a:lnTo>
                                  <a:pt x="3009" y="2603"/>
                                </a:lnTo>
                                <a:lnTo>
                                  <a:pt x="3002" y="2603"/>
                                </a:lnTo>
                                <a:lnTo>
                                  <a:pt x="3002" y="0"/>
                                </a:lnTo>
                                <a:lnTo>
                                  <a:pt x="3009" y="0"/>
                                </a:lnTo>
                                <a:close/>
                              </a:path>
                            </a:pathLst>
                          </a:custGeom>
                          <a:solidFill>
                            <a:srgbClr val="B7B7B7"/>
                          </a:solidFill>
                          <a:ln w="4445" cap="flat">
                            <a:solidFill>
                              <a:srgbClr val="B7B7B7"/>
                            </a:solidFill>
                            <a:prstDash val="solid"/>
                            <a:bevel/>
                            <a:headEnd/>
                            <a:tailEnd/>
                          </a:ln>
                        </wps:spPr>
                        <wps:bodyPr rot="0" vert="horz" wrap="square" lIns="91440" tIns="45720" rIns="91440" bIns="45720" anchor="t" anchorCtr="0" upright="1">
                          <a:noAutofit/>
                        </wps:bodyPr>
                      </wps:wsp>
                      <wps:wsp>
                        <wps:cNvPr id="182" name="Freeform 1326"/>
                        <wps:cNvSpPr>
                          <a:spLocks noEditPoints="1"/>
                        </wps:cNvSpPr>
                        <wps:spPr bwMode="auto">
                          <a:xfrm>
                            <a:off x="503498" y="170428"/>
                            <a:ext cx="2181225" cy="1656715"/>
                          </a:xfrm>
                          <a:custGeom>
                            <a:avLst/>
                            <a:gdLst>
                              <a:gd name="T0" fmla="*/ 0 w 8256"/>
                              <a:gd name="T1" fmla="*/ 8 h 6272"/>
                              <a:gd name="T2" fmla="*/ 8 w 8256"/>
                              <a:gd name="T3" fmla="*/ 0 h 6272"/>
                              <a:gd name="T4" fmla="*/ 8248 w 8256"/>
                              <a:gd name="T5" fmla="*/ 0 h 6272"/>
                              <a:gd name="T6" fmla="*/ 8256 w 8256"/>
                              <a:gd name="T7" fmla="*/ 8 h 6272"/>
                              <a:gd name="T8" fmla="*/ 8256 w 8256"/>
                              <a:gd name="T9" fmla="*/ 6264 h 6272"/>
                              <a:gd name="T10" fmla="*/ 8248 w 8256"/>
                              <a:gd name="T11" fmla="*/ 6272 h 6272"/>
                              <a:gd name="T12" fmla="*/ 8 w 8256"/>
                              <a:gd name="T13" fmla="*/ 6272 h 6272"/>
                              <a:gd name="T14" fmla="*/ 0 w 8256"/>
                              <a:gd name="T15" fmla="*/ 6264 h 6272"/>
                              <a:gd name="T16" fmla="*/ 0 w 8256"/>
                              <a:gd name="T17" fmla="*/ 8 h 6272"/>
                              <a:gd name="T18" fmla="*/ 16 w 8256"/>
                              <a:gd name="T19" fmla="*/ 6264 h 6272"/>
                              <a:gd name="T20" fmla="*/ 8 w 8256"/>
                              <a:gd name="T21" fmla="*/ 6256 h 6272"/>
                              <a:gd name="T22" fmla="*/ 8248 w 8256"/>
                              <a:gd name="T23" fmla="*/ 6256 h 6272"/>
                              <a:gd name="T24" fmla="*/ 8240 w 8256"/>
                              <a:gd name="T25" fmla="*/ 6264 h 6272"/>
                              <a:gd name="T26" fmla="*/ 8240 w 8256"/>
                              <a:gd name="T27" fmla="*/ 8 h 6272"/>
                              <a:gd name="T28" fmla="*/ 8248 w 8256"/>
                              <a:gd name="T29" fmla="*/ 16 h 6272"/>
                              <a:gd name="T30" fmla="*/ 8 w 8256"/>
                              <a:gd name="T31" fmla="*/ 16 h 6272"/>
                              <a:gd name="T32" fmla="*/ 16 w 8256"/>
                              <a:gd name="T33" fmla="*/ 8 h 6272"/>
                              <a:gd name="T34" fmla="*/ 16 w 8256"/>
                              <a:gd name="T35" fmla="*/ 6264 h 6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256" h="6272">
                                <a:moveTo>
                                  <a:pt x="0" y="8"/>
                                </a:moveTo>
                                <a:cubicBezTo>
                                  <a:pt x="0" y="4"/>
                                  <a:pt x="4" y="0"/>
                                  <a:pt x="8" y="0"/>
                                </a:cubicBezTo>
                                <a:lnTo>
                                  <a:pt x="8248" y="0"/>
                                </a:lnTo>
                                <a:cubicBezTo>
                                  <a:pt x="8253" y="0"/>
                                  <a:pt x="8256" y="4"/>
                                  <a:pt x="8256" y="8"/>
                                </a:cubicBezTo>
                                <a:lnTo>
                                  <a:pt x="8256" y="6264"/>
                                </a:lnTo>
                                <a:cubicBezTo>
                                  <a:pt x="8256" y="6269"/>
                                  <a:pt x="8253" y="6272"/>
                                  <a:pt x="8248" y="6272"/>
                                </a:cubicBezTo>
                                <a:lnTo>
                                  <a:pt x="8" y="6272"/>
                                </a:lnTo>
                                <a:cubicBezTo>
                                  <a:pt x="4" y="6272"/>
                                  <a:pt x="0" y="6269"/>
                                  <a:pt x="0" y="6264"/>
                                </a:cubicBezTo>
                                <a:lnTo>
                                  <a:pt x="0" y="8"/>
                                </a:lnTo>
                                <a:close/>
                                <a:moveTo>
                                  <a:pt x="16" y="6264"/>
                                </a:moveTo>
                                <a:lnTo>
                                  <a:pt x="8" y="6256"/>
                                </a:lnTo>
                                <a:lnTo>
                                  <a:pt x="8248" y="6256"/>
                                </a:lnTo>
                                <a:lnTo>
                                  <a:pt x="8240" y="6264"/>
                                </a:lnTo>
                                <a:lnTo>
                                  <a:pt x="8240" y="8"/>
                                </a:lnTo>
                                <a:lnTo>
                                  <a:pt x="8248" y="16"/>
                                </a:lnTo>
                                <a:lnTo>
                                  <a:pt x="8" y="16"/>
                                </a:lnTo>
                                <a:lnTo>
                                  <a:pt x="16" y="8"/>
                                </a:lnTo>
                                <a:lnTo>
                                  <a:pt x="16" y="6264"/>
                                </a:lnTo>
                                <a:close/>
                              </a:path>
                            </a:pathLst>
                          </a:custGeom>
                          <a:solidFill>
                            <a:srgbClr val="7F7F7F"/>
                          </a:solidFill>
                          <a:ln w="4445" cap="flat">
                            <a:solidFill>
                              <a:srgbClr val="7F7F7F"/>
                            </a:solidFill>
                            <a:prstDash val="solid"/>
                            <a:bevel/>
                            <a:headEnd/>
                            <a:tailEnd/>
                          </a:ln>
                        </wps:spPr>
                        <wps:bodyPr rot="0" vert="horz" wrap="square" lIns="91440" tIns="45720" rIns="91440" bIns="45720" anchor="t" anchorCtr="0" upright="1">
                          <a:noAutofit/>
                        </wps:bodyPr>
                      </wps:wsp>
                      <wps:wsp>
                        <wps:cNvPr id="183" name="Rectangle 1327"/>
                        <wps:cNvSpPr>
                          <a:spLocks noChangeArrowheads="1"/>
                        </wps:cNvSpPr>
                        <wps:spPr bwMode="auto">
                          <a:xfrm>
                            <a:off x="503498" y="172333"/>
                            <a:ext cx="4445" cy="1652905"/>
                          </a:xfrm>
                          <a:prstGeom prst="rect">
                            <a:avLst/>
                          </a:pr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4" name="Rectangle 1328"/>
                        <wps:cNvSpPr>
                          <a:spLocks noChangeArrowheads="1"/>
                        </wps:cNvSpPr>
                        <wps:spPr bwMode="auto">
                          <a:xfrm>
                            <a:off x="505403" y="1822698"/>
                            <a:ext cx="2176780" cy="4445"/>
                          </a:xfrm>
                          <a:prstGeom prst="rect">
                            <a:avLst/>
                          </a:pr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5" name="Oval 1329"/>
                        <wps:cNvSpPr>
                          <a:spLocks noChangeArrowheads="1"/>
                        </wps:cNvSpPr>
                        <wps:spPr bwMode="auto">
                          <a:xfrm>
                            <a:off x="753688" y="1510913"/>
                            <a:ext cx="46990"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6" name="Freeform 1330"/>
                        <wps:cNvSpPr>
                          <a:spLocks noEditPoints="1"/>
                        </wps:cNvSpPr>
                        <wps:spPr bwMode="auto">
                          <a:xfrm>
                            <a:off x="749878" y="150646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7" name="Oval 1331"/>
                        <wps:cNvSpPr>
                          <a:spLocks noChangeArrowheads="1"/>
                        </wps:cNvSpPr>
                        <wps:spPr bwMode="auto">
                          <a:xfrm>
                            <a:off x="930853" y="1387088"/>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8" name="Freeform 1332"/>
                        <wps:cNvSpPr>
                          <a:spLocks noEditPoints="1"/>
                        </wps:cNvSpPr>
                        <wps:spPr bwMode="auto">
                          <a:xfrm>
                            <a:off x="926408" y="1382643"/>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9" name="Oval 1333"/>
                        <wps:cNvSpPr>
                          <a:spLocks noChangeArrowheads="1"/>
                        </wps:cNvSpPr>
                        <wps:spPr bwMode="auto">
                          <a:xfrm>
                            <a:off x="1339158" y="792728"/>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0" name="Freeform 1334"/>
                        <wps:cNvSpPr>
                          <a:spLocks noEditPoints="1"/>
                        </wps:cNvSpPr>
                        <wps:spPr bwMode="auto">
                          <a:xfrm>
                            <a:off x="1334713" y="788283"/>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91" name="Oval 1335"/>
                        <wps:cNvSpPr>
                          <a:spLocks noChangeArrowheads="1"/>
                        </wps:cNvSpPr>
                        <wps:spPr bwMode="auto">
                          <a:xfrm>
                            <a:off x="1624908" y="446018"/>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6" name="Freeform 1336"/>
                        <wps:cNvSpPr>
                          <a:spLocks noEditPoints="1"/>
                        </wps:cNvSpPr>
                        <wps:spPr bwMode="auto">
                          <a:xfrm>
                            <a:off x="1620463" y="441573"/>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7" name="Oval 1337"/>
                        <wps:cNvSpPr>
                          <a:spLocks noChangeArrowheads="1"/>
                        </wps:cNvSpPr>
                        <wps:spPr bwMode="auto">
                          <a:xfrm>
                            <a:off x="2440883" y="198368"/>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8" name="Freeform 1338"/>
                        <wps:cNvSpPr>
                          <a:spLocks noEditPoints="1"/>
                        </wps:cNvSpPr>
                        <wps:spPr bwMode="auto">
                          <a:xfrm>
                            <a:off x="2436438" y="193923"/>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9" name="Rectangle 1339"/>
                        <wps:cNvSpPr>
                          <a:spLocks noChangeArrowheads="1"/>
                        </wps:cNvSpPr>
                        <wps:spPr bwMode="auto">
                          <a:xfrm>
                            <a:off x="377133" y="176491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0B1F33">
                              <w:r>
                                <w:rPr>
                                  <w:rFonts w:ascii="Calibri" w:hAnsi="Calibri" w:cs="Calibri"/>
                                  <w:color w:val="000000"/>
                                  <w:sz w:val="14"/>
                                  <w:szCs w:val="14"/>
                                  <w:lang w:val="en-US"/>
                                </w:rPr>
                                <w:t>0</w:t>
                              </w:r>
                            </w:p>
                          </w:txbxContent>
                        </wps:txbx>
                        <wps:bodyPr rot="0" vert="horz" wrap="none" lIns="0" tIns="0" rIns="0" bIns="0" anchor="t" anchorCtr="0">
                          <a:spAutoFit/>
                        </wps:bodyPr>
                      </wps:wsp>
                      <wps:wsp>
                        <wps:cNvPr id="260" name="Rectangle 1340"/>
                        <wps:cNvSpPr>
                          <a:spLocks noChangeArrowheads="1"/>
                        </wps:cNvSpPr>
                        <wps:spPr bwMode="auto">
                          <a:xfrm>
                            <a:off x="309158" y="1599443"/>
                            <a:ext cx="1123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0B1F33">
                              <w:r>
                                <w:rPr>
                                  <w:rFonts w:ascii="Calibri" w:hAnsi="Calibri" w:cs="Calibri"/>
                                  <w:color w:val="000000"/>
                                  <w:sz w:val="14"/>
                                  <w:szCs w:val="14"/>
                                  <w:lang w:val="en-US"/>
                                </w:rPr>
                                <w:t>0,1</w:t>
                              </w:r>
                            </w:p>
                          </w:txbxContent>
                        </wps:txbx>
                        <wps:bodyPr rot="0" vert="horz" wrap="none" lIns="0" tIns="0" rIns="0" bIns="0" anchor="t" anchorCtr="0">
                          <a:spAutoFit/>
                        </wps:bodyPr>
                      </wps:wsp>
                      <wps:wsp>
                        <wps:cNvPr id="261" name="Rectangle 1341"/>
                        <wps:cNvSpPr>
                          <a:spLocks noChangeArrowheads="1"/>
                        </wps:cNvSpPr>
                        <wps:spPr bwMode="auto">
                          <a:xfrm>
                            <a:off x="309158" y="1434381"/>
                            <a:ext cx="1123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0B1F33">
                              <w:r>
                                <w:rPr>
                                  <w:rFonts w:ascii="Calibri" w:hAnsi="Calibri" w:cs="Calibri"/>
                                  <w:color w:val="000000"/>
                                  <w:sz w:val="14"/>
                                  <w:szCs w:val="14"/>
                                  <w:lang w:val="en-US"/>
                                </w:rPr>
                                <w:t>0,2</w:t>
                              </w:r>
                            </w:p>
                          </w:txbxContent>
                        </wps:txbx>
                        <wps:bodyPr rot="0" vert="horz" wrap="none" lIns="0" tIns="0" rIns="0" bIns="0" anchor="t" anchorCtr="0">
                          <a:spAutoFit/>
                        </wps:bodyPr>
                      </wps:wsp>
                      <wps:wsp>
                        <wps:cNvPr id="262" name="Rectangle 1342"/>
                        <wps:cNvSpPr>
                          <a:spLocks noChangeArrowheads="1"/>
                        </wps:cNvSpPr>
                        <wps:spPr bwMode="auto">
                          <a:xfrm>
                            <a:off x="309158" y="1269319"/>
                            <a:ext cx="1123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0B1F33">
                              <w:r>
                                <w:rPr>
                                  <w:rFonts w:ascii="Calibri" w:hAnsi="Calibri" w:cs="Calibri"/>
                                  <w:color w:val="000000"/>
                                  <w:sz w:val="14"/>
                                  <w:szCs w:val="14"/>
                                  <w:lang w:val="en-US"/>
                                </w:rPr>
                                <w:t>0,3</w:t>
                              </w:r>
                            </w:p>
                          </w:txbxContent>
                        </wps:txbx>
                        <wps:bodyPr rot="0" vert="horz" wrap="none" lIns="0" tIns="0" rIns="0" bIns="0" anchor="t" anchorCtr="0">
                          <a:spAutoFit/>
                        </wps:bodyPr>
                      </wps:wsp>
                      <wps:wsp>
                        <wps:cNvPr id="263" name="Rectangle 1343"/>
                        <wps:cNvSpPr>
                          <a:spLocks noChangeArrowheads="1"/>
                        </wps:cNvSpPr>
                        <wps:spPr bwMode="auto">
                          <a:xfrm>
                            <a:off x="309158" y="1104257"/>
                            <a:ext cx="1123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0B1F33">
                              <w:r>
                                <w:rPr>
                                  <w:rFonts w:ascii="Calibri" w:hAnsi="Calibri" w:cs="Calibri"/>
                                  <w:color w:val="000000"/>
                                  <w:sz w:val="14"/>
                                  <w:szCs w:val="14"/>
                                  <w:lang w:val="en-US"/>
                                </w:rPr>
                                <w:t>0,4</w:t>
                              </w:r>
                            </w:p>
                          </w:txbxContent>
                        </wps:txbx>
                        <wps:bodyPr rot="0" vert="horz" wrap="none" lIns="0" tIns="0" rIns="0" bIns="0" anchor="t" anchorCtr="0">
                          <a:spAutoFit/>
                        </wps:bodyPr>
                      </wps:wsp>
                      <wps:wsp>
                        <wps:cNvPr id="264" name="Rectangle 1344"/>
                        <wps:cNvSpPr>
                          <a:spLocks noChangeArrowheads="1"/>
                        </wps:cNvSpPr>
                        <wps:spPr bwMode="auto">
                          <a:xfrm>
                            <a:off x="309158" y="939195"/>
                            <a:ext cx="1123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0B1F33">
                              <w:r>
                                <w:rPr>
                                  <w:rFonts w:ascii="Calibri" w:hAnsi="Calibri" w:cs="Calibri"/>
                                  <w:color w:val="000000"/>
                                  <w:sz w:val="14"/>
                                  <w:szCs w:val="14"/>
                                  <w:lang w:val="en-US"/>
                                </w:rPr>
                                <w:t>0,5</w:t>
                              </w:r>
                            </w:p>
                          </w:txbxContent>
                        </wps:txbx>
                        <wps:bodyPr rot="0" vert="horz" wrap="none" lIns="0" tIns="0" rIns="0" bIns="0" anchor="t" anchorCtr="0">
                          <a:spAutoFit/>
                        </wps:bodyPr>
                      </wps:wsp>
                      <wps:wsp>
                        <wps:cNvPr id="265" name="Rectangle 1345"/>
                        <wps:cNvSpPr>
                          <a:spLocks noChangeArrowheads="1"/>
                        </wps:cNvSpPr>
                        <wps:spPr bwMode="auto">
                          <a:xfrm>
                            <a:off x="309158" y="774133"/>
                            <a:ext cx="1123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0B1F33">
                              <w:r>
                                <w:rPr>
                                  <w:rFonts w:ascii="Calibri" w:hAnsi="Calibri" w:cs="Calibri"/>
                                  <w:color w:val="000000"/>
                                  <w:sz w:val="14"/>
                                  <w:szCs w:val="14"/>
                                  <w:lang w:val="en-US"/>
                                </w:rPr>
                                <w:t>0,6</w:t>
                              </w:r>
                            </w:p>
                          </w:txbxContent>
                        </wps:txbx>
                        <wps:bodyPr rot="0" vert="horz" wrap="none" lIns="0" tIns="0" rIns="0" bIns="0" anchor="t" anchorCtr="0">
                          <a:spAutoFit/>
                        </wps:bodyPr>
                      </wps:wsp>
                      <wps:wsp>
                        <wps:cNvPr id="266" name="Rectangle 1346"/>
                        <wps:cNvSpPr>
                          <a:spLocks noChangeArrowheads="1"/>
                        </wps:cNvSpPr>
                        <wps:spPr bwMode="auto">
                          <a:xfrm>
                            <a:off x="309158" y="609071"/>
                            <a:ext cx="1123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0B1F33">
                              <w:r>
                                <w:rPr>
                                  <w:rFonts w:ascii="Calibri" w:hAnsi="Calibri" w:cs="Calibri"/>
                                  <w:color w:val="000000"/>
                                  <w:sz w:val="14"/>
                                  <w:szCs w:val="14"/>
                                  <w:lang w:val="en-US"/>
                                </w:rPr>
                                <w:t>0,7</w:t>
                              </w:r>
                            </w:p>
                          </w:txbxContent>
                        </wps:txbx>
                        <wps:bodyPr rot="0" vert="horz" wrap="none" lIns="0" tIns="0" rIns="0" bIns="0" anchor="t" anchorCtr="0">
                          <a:spAutoFit/>
                        </wps:bodyPr>
                      </wps:wsp>
                      <wps:wsp>
                        <wps:cNvPr id="267" name="Rectangle 1347"/>
                        <wps:cNvSpPr>
                          <a:spLocks noChangeArrowheads="1"/>
                        </wps:cNvSpPr>
                        <wps:spPr bwMode="auto">
                          <a:xfrm>
                            <a:off x="309158" y="444011"/>
                            <a:ext cx="1123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0B1F33">
                              <w:r>
                                <w:rPr>
                                  <w:rFonts w:ascii="Calibri" w:hAnsi="Calibri" w:cs="Calibri"/>
                                  <w:color w:val="000000"/>
                                  <w:sz w:val="14"/>
                                  <w:szCs w:val="14"/>
                                  <w:lang w:val="en-US"/>
                                </w:rPr>
                                <w:t>0,8</w:t>
                              </w:r>
                            </w:p>
                          </w:txbxContent>
                        </wps:txbx>
                        <wps:bodyPr rot="0" vert="horz" wrap="none" lIns="0" tIns="0" rIns="0" bIns="0" anchor="t" anchorCtr="0">
                          <a:spAutoFit/>
                        </wps:bodyPr>
                      </wps:wsp>
                      <wps:wsp>
                        <wps:cNvPr id="268" name="Rectangle 1348"/>
                        <wps:cNvSpPr>
                          <a:spLocks noChangeArrowheads="1"/>
                        </wps:cNvSpPr>
                        <wps:spPr bwMode="auto">
                          <a:xfrm>
                            <a:off x="309158" y="278949"/>
                            <a:ext cx="1123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0B1F33">
                              <w:r>
                                <w:rPr>
                                  <w:rFonts w:ascii="Calibri" w:hAnsi="Calibri" w:cs="Calibri"/>
                                  <w:color w:val="000000"/>
                                  <w:sz w:val="14"/>
                                  <w:szCs w:val="14"/>
                                  <w:lang w:val="en-US"/>
                                </w:rPr>
                                <w:t>0,9</w:t>
                              </w:r>
                            </w:p>
                          </w:txbxContent>
                        </wps:txbx>
                        <wps:bodyPr rot="0" vert="horz" wrap="none" lIns="0" tIns="0" rIns="0" bIns="0" anchor="t" anchorCtr="0">
                          <a:spAutoFit/>
                        </wps:bodyPr>
                      </wps:wsp>
                      <wps:wsp>
                        <wps:cNvPr id="269" name="Rectangle 1349"/>
                        <wps:cNvSpPr>
                          <a:spLocks noChangeArrowheads="1"/>
                        </wps:cNvSpPr>
                        <wps:spPr bwMode="auto">
                          <a:xfrm>
                            <a:off x="377133" y="11391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0B1F33">
                              <w:r>
                                <w:rPr>
                                  <w:rFonts w:ascii="Calibri" w:hAnsi="Calibri" w:cs="Calibri"/>
                                  <w:color w:val="000000"/>
                                  <w:sz w:val="14"/>
                                  <w:szCs w:val="14"/>
                                  <w:lang w:val="en-US"/>
                                </w:rPr>
                                <w:t>1</w:t>
                              </w:r>
                            </w:p>
                          </w:txbxContent>
                        </wps:txbx>
                        <wps:bodyPr rot="0" vert="horz" wrap="none" lIns="0" tIns="0" rIns="0" bIns="0" anchor="t" anchorCtr="0">
                          <a:spAutoFit/>
                        </wps:bodyPr>
                      </wps:wsp>
                      <wps:wsp>
                        <wps:cNvPr id="270" name="Rectangle 1350"/>
                        <wps:cNvSpPr>
                          <a:spLocks noChangeArrowheads="1"/>
                        </wps:cNvSpPr>
                        <wps:spPr bwMode="auto">
                          <a:xfrm>
                            <a:off x="483813" y="1882388"/>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0B1F33">
                              <w:r>
                                <w:rPr>
                                  <w:rFonts w:ascii="Calibri" w:hAnsi="Calibri" w:cs="Calibri"/>
                                  <w:color w:val="000000"/>
                                  <w:sz w:val="14"/>
                                  <w:szCs w:val="14"/>
                                  <w:lang w:val="en-US"/>
                                </w:rPr>
                                <w:t>0</w:t>
                              </w:r>
                            </w:p>
                          </w:txbxContent>
                        </wps:txbx>
                        <wps:bodyPr rot="0" vert="horz" wrap="none" lIns="0" tIns="0" rIns="0" bIns="0" anchor="t" anchorCtr="0">
                          <a:spAutoFit/>
                        </wps:bodyPr>
                      </wps:wsp>
                      <wps:wsp>
                        <wps:cNvPr id="271" name="Rectangle 1351"/>
                        <wps:cNvSpPr>
                          <a:spLocks noChangeArrowheads="1"/>
                        </wps:cNvSpPr>
                        <wps:spPr bwMode="auto">
                          <a:xfrm>
                            <a:off x="755593" y="1882388"/>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0B1F33">
                              <w:r>
                                <w:rPr>
                                  <w:rFonts w:ascii="Calibri" w:hAnsi="Calibri" w:cs="Calibri"/>
                                  <w:color w:val="000000"/>
                                  <w:sz w:val="14"/>
                                  <w:szCs w:val="14"/>
                                  <w:lang w:val="en-US"/>
                                </w:rPr>
                                <w:t>2</w:t>
                              </w:r>
                            </w:p>
                          </w:txbxContent>
                        </wps:txbx>
                        <wps:bodyPr rot="0" vert="horz" wrap="none" lIns="0" tIns="0" rIns="0" bIns="0" anchor="t" anchorCtr="0">
                          <a:spAutoFit/>
                        </wps:bodyPr>
                      </wps:wsp>
                      <wps:wsp>
                        <wps:cNvPr id="272" name="Rectangle 1352"/>
                        <wps:cNvSpPr>
                          <a:spLocks noChangeArrowheads="1"/>
                        </wps:cNvSpPr>
                        <wps:spPr bwMode="auto">
                          <a:xfrm>
                            <a:off x="1028008" y="1882388"/>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0B1F33">
                              <w:r>
                                <w:rPr>
                                  <w:rFonts w:ascii="Calibri" w:hAnsi="Calibri" w:cs="Calibri"/>
                                  <w:color w:val="000000"/>
                                  <w:sz w:val="14"/>
                                  <w:szCs w:val="14"/>
                                  <w:lang w:val="en-US"/>
                                </w:rPr>
                                <w:t>4</w:t>
                              </w:r>
                            </w:p>
                          </w:txbxContent>
                        </wps:txbx>
                        <wps:bodyPr rot="0" vert="horz" wrap="none" lIns="0" tIns="0" rIns="0" bIns="0" anchor="t" anchorCtr="0">
                          <a:spAutoFit/>
                        </wps:bodyPr>
                      </wps:wsp>
                      <wps:wsp>
                        <wps:cNvPr id="273" name="Rectangle 1353"/>
                        <wps:cNvSpPr>
                          <a:spLocks noChangeArrowheads="1"/>
                        </wps:cNvSpPr>
                        <wps:spPr bwMode="auto">
                          <a:xfrm>
                            <a:off x="1299788" y="1882388"/>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0B1F33">
                              <w:r>
                                <w:rPr>
                                  <w:rFonts w:ascii="Calibri" w:hAnsi="Calibri" w:cs="Calibri"/>
                                  <w:color w:val="000000"/>
                                  <w:sz w:val="14"/>
                                  <w:szCs w:val="14"/>
                                  <w:lang w:val="en-US"/>
                                </w:rPr>
                                <w:t>6</w:t>
                              </w:r>
                            </w:p>
                          </w:txbxContent>
                        </wps:txbx>
                        <wps:bodyPr rot="0" vert="horz" wrap="none" lIns="0" tIns="0" rIns="0" bIns="0" anchor="t" anchorCtr="0">
                          <a:spAutoFit/>
                        </wps:bodyPr>
                      </wps:wsp>
                      <wps:wsp>
                        <wps:cNvPr id="274" name="Rectangle 1354"/>
                        <wps:cNvSpPr>
                          <a:spLocks noChangeArrowheads="1"/>
                        </wps:cNvSpPr>
                        <wps:spPr bwMode="auto">
                          <a:xfrm>
                            <a:off x="1572203" y="1882388"/>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0B1F33">
                              <w:r>
                                <w:rPr>
                                  <w:rFonts w:ascii="Calibri" w:hAnsi="Calibri" w:cs="Calibri"/>
                                  <w:color w:val="000000"/>
                                  <w:sz w:val="14"/>
                                  <w:szCs w:val="14"/>
                                  <w:lang w:val="en-US"/>
                                </w:rPr>
                                <w:t>8</w:t>
                              </w:r>
                            </w:p>
                          </w:txbxContent>
                        </wps:txbx>
                        <wps:bodyPr rot="0" vert="horz" wrap="none" lIns="0" tIns="0" rIns="0" bIns="0" anchor="t" anchorCtr="0">
                          <a:spAutoFit/>
                        </wps:bodyPr>
                      </wps:wsp>
                      <wps:wsp>
                        <wps:cNvPr id="275" name="Rectangle 1355"/>
                        <wps:cNvSpPr>
                          <a:spLocks noChangeArrowheads="1"/>
                        </wps:cNvSpPr>
                        <wps:spPr bwMode="auto">
                          <a:xfrm>
                            <a:off x="1818583" y="1882388"/>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0B1F33">
                              <w:r>
                                <w:rPr>
                                  <w:rFonts w:ascii="Calibri" w:hAnsi="Calibri" w:cs="Calibri"/>
                                  <w:color w:val="000000"/>
                                  <w:sz w:val="14"/>
                                  <w:szCs w:val="14"/>
                                  <w:lang w:val="en-US"/>
                                </w:rPr>
                                <w:t>10</w:t>
                              </w:r>
                            </w:p>
                          </w:txbxContent>
                        </wps:txbx>
                        <wps:bodyPr rot="0" vert="horz" wrap="none" lIns="0" tIns="0" rIns="0" bIns="0" anchor="t" anchorCtr="0">
                          <a:spAutoFit/>
                        </wps:bodyPr>
                      </wps:wsp>
                      <wps:wsp>
                        <wps:cNvPr id="276" name="Rectangle 1356"/>
                        <wps:cNvSpPr>
                          <a:spLocks noChangeArrowheads="1"/>
                        </wps:cNvSpPr>
                        <wps:spPr bwMode="auto">
                          <a:xfrm>
                            <a:off x="2090998" y="1882388"/>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0B1F33">
                              <w:r>
                                <w:rPr>
                                  <w:rFonts w:ascii="Calibri" w:hAnsi="Calibri" w:cs="Calibri"/>
                                  <w:color w:val="000000"/>
                                  <w:sz w:val="14"/>
                                  <w:szCs w:val="14"/>
                                  <w:lang w:val="en-US"/>
                                </w:rPr>
                                <w:t>12</w:t>
                              </w:r>
                            </w:p>
                          </w:txbxContent>
                        </wps:txbx>
                        <wps:bodyPr rot="0" vert="horz" wrap="none" lIns="0" tIns="0" rIns="0" bIns="0" anchor="t" anchorCtr="0">
                          <a:spAutoFit/>
                        </wps:bodyPr>
                      </wps:wsp>
                      <wps:wsp>
                        <wps:cNvPr id="277" name="Rectangle 1357"/>
                        <wps:cNvSpPr>
                          <a:spLocks noChangeArrowheads="1"/>
                        </wps:cNvSpPr>
                        <wps:spPr bwMode="auto">
                          <a:xfrm>
                            <a:off x="2362778" y="1882388"/>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0B1F33">
                              <w:r>
                                <w:rPr>
                                  <w:rFonts w:ascii="Calibri" w:hAnsi="Calibri" w:cs="Calibri"/>
                                  <w:color w:val="000000"/>
                                  <w:sz w:val="14"/>
                                  <w:szCs w:val="14"/>
                                  <w:lang w:val="en-US"/>
                                </w:rPr>
                                <w:t>14</w:t>
                              </w:r>
                            </w:p>
                          </w:txbxContent>
                        </wps:txbx>
                        <wps:bodyPr rot="0" vert="horz" wrap="none" lIns="0" tIns="0" rIns="0" bIns="0" anchor="t" anchorCtr="0">
                          <a:spAutoFit/>
                        </wps:bodyPr>
                      </wps:wsp>
                      <wps:wsp>
                        <wps:cNvPr id="278" name="Rectangle 1358"/>
                        <wps:cNvSpPr>
                          <a:spLocks noChangeArrowheads="1"/>
                        </wps:cNvSpPr>
                        <wps:spPr bwMode="auto">
                          <a:xfrm>
                            <a:off x="2635193" y="1882388"/>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0B1F33">
                              <w:r>
                                <w:rPr>
                                  <w:rFonts w:ascii="Calibri" w:hAnsi="Calibri" w:cs="Calibri"/>
                                  <w:color w:val="000000"/>
                                  <w:sz w:val="14"/>
                                  <w:szCs w:val="14"/>
                                  <w:lang w:val="en-US"/>
                                </w:rPr>
                                <w:t>16</w:t>
                              </w:r>
                            </w:p>
                          </w:txbxContent>
                        </wps:txbx>
                        <wps:bodyPr rot="0" vert="horz" wrap="none" lIns="0" tIns="0" rIns="0" bIns="0" anchor="t" anchorCtr="0">
                          <a:spAutoFit/>
                        </wps:bodyPr>
                      </wps:wsp>
                      <wps:wsp>
                        <wps:cNvPr id="279" name="Rectangle 1359"/>
                        <wps:cNvSpPr>
                          <a:spLocks noChangeArrowheads="1"/>
                        </wps:cNvSpPr>
                        <wps:spPr bwMode="auto">
                          <a:xfrm rot="16200000">
                            <a:off x="-647583" y="889510"/>
                            <a:ext cx="1644342" cy="209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173A2" w:rsidRDefault="002A069D" w:rsidP="000B1F33">
                              <w:pPr>
                                <w:jc w:val="center"/>
                                <w:rPr>
                                  <w:b/>
                                  <w:sz w:val="16"/>
                                  <w:szCs w:val="16"/>
                                </w:rPr>
                              </w:pPr>
                              <w:r w:rsidRPr="002173A2">
                                <w:rPr>
                                  <w:b/>
                                  <w:sz w:val="16"/>
                                  <w:szCs w:val="16"/>
                                </w:rPr>
                                <w:t>Émissivité</w:t>
                              </w:r>
                            </w:p>
                          </w:txbxContent>
                        </wps:txbx>
                        <wps:bodyPr rot="0" vert="horz" wrap="square" lIns="0" tIns="0" rIns="0" bIns="0" anchor="t" anchorCtr="0">
                          <a:noAutofit/>
                        </wps:bodyPr>
                      </wps:wsp>
                      <wps:wsp>
                        <wps:cNvPr id="280" name="Rectangle 1360"/>
                        <wps:cNvSpPr>
                          <a:spLocks noChangeArrowheads="1"/>
                        </wps:cNvSpPr>
                        <wps:spPr bwMode="auto">
                          <a:xfrm>
                            <a:off x="505374" y="2121426"/>
                            <a:ext cx="2176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4F48D9" w:rsidRDefault="002A069D" w:rsidP="000B1F33">
                              <w:pPr>
                                <w:jc w:val="center"/>
                              </w:pPr>
                              <w:r>
                                <w:rPr>
                                  <w:b/>
                                  <w:bCs/>
                                  <w:color w:val="000000"/>
                                  <w:sz w:val="14"/>
                                  <w:szCs w:val="14"/>
                                  <w:lang w:val="en-US"/>
                                </w:rPr>
                                <w:t xml:space="preserve">Rapport </w:t>
                              </w:r>
                              <w:r w:rsidRPr="004F48D9">
                                <w:rPr>
                                  <w:b/>
                                  <w:bCs/>
                                  <w:color w:val="000000"/>
                                  <w:sz w:val="14"/>
                                  <w:szCs w:val="14"/>
                                  <w:lang w:val="en-US"/>
                                </w:rPr>
                                <w:t>C/H</w:t>
                              </w:r>
                            </w:p>
                          </w:txbxContent>
                        </wps:txbx>
                        <wps:bodyPr rot="0" vert="horz" wrap="square" lIns="0" tIns="0" rIns="0" bIns="0" anchor="t" anchorCtr="0">
                          <a:spAutoFit/>
                        </wps:bodyPr>
                      </wps:wsp>
                      <wps:wsp>
                        <wps:cNvPr id="281" name="Rectangle 1361"/>
                        <wps:cNvSpPr>
                          <a:spLocks noChangeArrowheads="1"/>
                        </wps:cNvSpPr>
                        <wps:spPr bwMode="auto">
                          <a:xfrm>
                            <a:off x="797387" y="1505745"/>
                            <a:ext cx="5880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4F48D9" w:rsidRDefault="002A069D" w:rsidP="000B1F33">
                              <w:r>
                                <w:rPr>
                                  <w:color w:val="000000"/>
                                  <w:sz w:val="12"/>
                                  <w:szCs w:val="12"/>
                                  <w:lang w:val="en-US"/>
                                </w:rPr>
                                <w:t>Gaz de c</w:t>
                              </w:r>
                              <w:r w:rsidRPr="004F48D9">
                                <w:rPr>
                                  <w:color w:val="000000"/>
                                  <w:sz w:val="12"/>
                                  <w:szCs w:val="12"/>
                                  <w:lang w:val="en-US"/>
                                </w:rPr>
                                <w:t>oke</w:t>
                              </w:r>
                            </w:p>
                          </w:txbxContent>
                        </wps:txbx>
                        <wps:bodyPr rot="0" vert="horz" wrap="square" lIns="0" tIns="0" rIns="0" bIns="0" anchor="t" anchorCtr="0">
                          <a:spAutoFit/>
                        </wps:bodyPr>
                      </wps:wsp>
                      <wps:wsp>
                        <wps:cNvPr id="282" name="Rectangle 1362"/>
                        <wps:cNvSpPr>
                          <a:spLocks noChangeArrowheads="1"/>
                        </wps:cNvSpPr>
                        <wps:spPr bwMode="auto">
                          <a:xfrm>
                            <a:off x="991719" y="1353822"/>
                            <a:ext cx="400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4F48D9" w:rsidRDefault="002A069D" w:rsidP="000B1F33">
                              <w:r>
                                <w:rPr>
                                  <w:color w:val="000000"/>
                                  <w:sz w:val="12"/>
                                  <w:szCs w:val="12"/>
                                  <w:lang w:val="en-US"/>
                                </w:rPr>
                                <w:t>Gaz n</w:t>
                              </w:r>
                              <w:r w:rsidRPr="004F48D9">
                                <w:rPr>
                                  <w:color w:val="000000"/>
                                  <w:sz w:val="12"/>
                                  <w:szCs w:val="12"/>
                                  <w:lang w:val="en-US"/>
                                </w:rPr>
                                <w:t>atur</w:t>
                              </w:r>
                              <w:r>
                                <w:rPr>
                                  <w:color w:val="000000"/>
                                  <w:sz w:val="12"/>
                                  <w:szCs w:val="12"/>
                                  <w:lang w:val="en-US"/>
                                </w:rPr>
                                <w:t>e</w:t>
                              </w:r>
                              <w:r w:rsidRPr="004F48D9">
                                <w:rPr>
                                  <w:color w:val="000000"/>
                                  <w:sz w:val="12"/>
                                  <w:szCs w:val="12"/>
                                  <w:lang w:val="en-US"/>
                                </w:rPr>
                                <w:t>l</w:t>
                              </w:r>
                            </w:p>
                          </w:txbxContent>
                        </wps:txbx>
                        <wps:bodyPr rot="0" vert="horz" wrap="square" lIns="0" tIns="0" rIns="0" bIns="0" anchor="t" anchorCtr="0">
                          <a:spAutoFit/>
                        </wps:bodyPr>
                      </wps:wsp>
                      <wps:wsp>
                        <wps:cNvPr id="283" name="Rectangle 1363"/>
                        <wps:cNvSpPr>
                          <a:spLocks noChangeArrowheads="1"/>
                        </wps:cNvSpPr>
                        <wps:spPr bwMode="auto">
                          <a:xfrm>
                            <a:off x="1418265" y="688421"/>
                            <a:ext cx="613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4F48D9" w:rsidRDefault="002A069D" w:rsidP="000B1F33">
                              <w:r>
                                <w:rPr>
                                  <w:color w:val="000000"/>
                                  <w:sz w:val="12"/>
                                  <w:szCs w:val="12"/>
                                  <w:lang w:val="en-US"/>
                                </w:rPr>
                                <w:t>Pétrole brut léger</w:t>
                              </w:r>
                            </w:p>
                          </w:txbxContent>
                        </wps:txbx>
                        <wps:bodyPr rot="0" vert="horz" wrap="square" lIns="0" tIns="0" rIns="0" bIns="0" anchor="t" anchorCtr="0">
                          <a:spAutoFit/>
                        </wps:bodyPr>
                      </wps:wsp>
                      <wps:wsp>
                        <wps:cNvPr id="284" name="Rectangle 1364"/>
                        <wps:cNvSpPr>
                          <a:spLocks noChangeArrowheads="1"/>
                        </wps:cNvSpPr>
                        <wps:spPr bwMode="auto">
                          <a:xfrm>
                            <a:off x="1699961" y="361696"/>
                            <a:ext cx="340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4F48D9" w:rsidRDefault="002A069D" w:rsidP="000B1F33">
                              <w:r>
                                <w:rPr>
                                  <w:color w:val="000000"/>
                                  <w:sz w:val="12"/>
                                  <w:szCs w:val="12"/>
                                  <w:lang w:val="en-US"/>
                                </w:rPr>
                                <w:t>Fioul lourd</w:t>
                              </w:r>
                            </w:p>
                          </w:txbxContent>
                        </wps:txbx>
                        <wps:bodyPr rot="0" vert="horz" wrap="none" lIns="0" tIns="0" rIns="0" bIns="0" anchor="t" anchorCtr="0">
                          <a:spAutoFit/>
                        </wps:bodyPr>
                      </wps:wsp>
                      <wps:wsp>
                        <wps:cNvPr id="285" name="Rectangle 1365"/>
                        <wps:cNvSpPr>
                          <a:spLocks noChangeArrowheads="1"/>
                        </wps:cNvSpPr>
                        <wps:spPr bwMode="auto">
                          <a:xfrm>
                            <a:off x="2422492" y="250243"/>
                            <a:ext cx="273050" cy="117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173A2" w:rsidRDefault="002A069D" w:rsidP="000B1F33">
                              <w:pPr>
                                <w:spacing w:line="240" w:lineRule="auto"/>
                                <w:rPr>
                                  <w:sz w:val="10"/>
                                  <w:szCs w:val="10"/>
                                </w:rPr>
                              </w:pPr>
                              <w:r w:rsidRPr="002173A2">
                                <w:rPr>
                                  <w:color w:val="000000"/>
                                  <w:sz w:val="10"/>
                                  <w:szCs w:val="10"/>
                                  <w:lang w:val="en-US"/>
                                </w:rPr>
                                <w:t>Goudron</w:t>
                              </w:r>
                            </w:p>
                          </w:txbxContent>
                        </wps:txbx>
                        <wps:bodyPr rot="0" vert="horz" wrap="square" lIns="0" tIns="0" rIns="0" bIns="0" anchor="t" anchorCtr="0">
                          <a:noAutofit/>
                        </wps:bodyPr>
                      </wps:wsp>
                      <wps:wsp>
                        <wps:cNvPr id="286" name="Freeform 1366"/>
                        <wps:cNvSpPr>
                          <a:spLocks/>
                        </wps:cNvSpPr>
                        <wps:spPr bwMode="auto">
                          <a:xfrm>
                            <a:off x="772103" y="229483"/>
                            <a:ext cx="1697355" cy="1305560"/>
                          </a:xfrm>
                          <a:custGeom>
                            <a:avLst/>
                            <a:gdLst>
                              <a:gd name="T0" fmla="*/ 47 w 2673"/>
                              <a:gd name="T1" fmla="*/ 2021 h 2056"/>
                              <a:gd name="T2" fmla="*/ 135 w 2673"/>
                              <a:gd name="T3" fmla="*/ 1974 h 2056"/>
                              <a:gd name="T4" fmla="*/ 188 w 2673"/>
                              <a:gd name="T5" fmla="*/ 1941 h 2056"/>
                              <a:gd name="T6" fmla="*/ 223 w 2673"/>
                              <a:gd name="T7" fmla="*/ 1913 h 2056"/>
                              <a:gd name="T8" fmla="*/ 261 w 2673"/>
                              <a:gd name="T9" fmla="*/ 1877 h 2056"/>
                              <a:gd name="T10" fmla="*/ 321 w 2673"/>
                              <a:gd name="T11" fmla="*/ 1820 h 2056"/>
                              <a:gd name="T12" fmla="*/ 370 w 2673"/>
                              <a:gd name="T13" fmla="*/ 1773 h 2056"/>
                              <a:gd name="T14" fmla="*/ 425 w 2673"/>
                              <a:gd name="T15" fmla="*/ 1717 h 2056"/>
                              <a:gd name="T16" fmla="*/ 484 w 2673"/>
                              <a:gd name="T17" fmla="*/ 1647 h 2056"/>
                              <a:gd name="T18" fmla="*/ 552 w 2673"/>
                              <a:gd name="T19" fmla="*/ 1554 h 2056"/>
                              <a:gd name="T20" fmla="*/ 628 w 2673"/>
                              <a:gd name="T21" fmla="*/ 1444 h 2056"/>
                              <a:gd name="T22" fmla="*/ 738 w 2673"/>
                              <a:gd name="T23" fmla="*/ 1273 h 2056"/>
                              <a:gd name="T24" fmla="*/ 799 w 2673"/>
                              <a:gd name="T25" fmla="*/ 1172 h 2056"/>
                              <a:gd name="T26" fmla="*/ 873 w 2673"/>
                              <a:gd name="T27" fmla="*/ 1028 h 2056"/>
                              <a:gd name="T28" fmla="*/ 969 w 2673"/>
                              <a:gd name="T29" fmla="*/ 849 h 2056"/>
                              <a:gd name="T30" fmla="*/ 1080 w 2673"/>
                              <a:gd name="T31" fmla="*/ 684 h 2056"/>
                              <a:gd name="T32" fmla="*/ 1203 w 2673"/>
                              <a:gd name="T33" fmla="*/ 535 h 2056"/>
                              <a:gd name="T34" fmla="*/ 1344 w 2673"/>
                              <a:gd name="T35" fmla="*/ 400 h 2056"/>
                              <a:gd name="T36" fmla="*/ 1504 w 2673"/>
                              <a:gd name="T37" fmla="*/ 281 h 2056"/>
                              <a:gd name="T38" fmla="*/ 1689 w 2673"/>
                              <a:gd name="T39" fmla="*/ 183 h 2056"/>
                              <a:gd name="T40" fmla="*/ 1885 w 2673"/>
                              <a:gd name="T41" fmla="*/ 107 h 2056"/>
                              <a:gd name="T42" fmla="*/ 2074 w 2673"/>
                              <a:gd name="T43" fmla="*/ 62 h 2056"/>
                              <a:gd name="T44" fmla="*/ 2265 w 2673"/>
                              <a:gd name="T45" fmla="*/ 34 h 2056"/>
                              <a:gd name="T46" fmla="*/ 2466 w 2673"/>
                              <a:gd name="T47" fmla="*/ 14 h 2056"/>
                              <a:gd name="T48" fmla="*/ 2673 w 2673"/>
                              <a:gd name="T49" fmla="*/ 14 h 2056"/>
                              <a:gd name="T50" fmla="*/ 2366 w 2673"/>
                              <a:gd name="T51" fmla="*/ 35 h 2056"/>
                              <a:gd name="T52" fmla="*/ 2171 w 2673"/>
                              <a:gd name="T53" fmla="*/ 60 h 2056"/>
                              <a:gd name="T54" fmla="*/ 1983 w 2673"/>
                              <a:gd name="T55" fmla="*/ 94 h 2056"/>
                              <a:gd name="T56" fmla="*/ 1793 w 2673"/>
                              <a:gd name="T57" fmla="*/ 154 h 2056"/>
                              <a:gd name="T58" fmla="*/ 1600 w 2673"/>
                              <a:gd name="T59" fmla="*/ 241 h 2056"/>
                              <a:gd name="T60" fmla="*/ 1430 w 2673"/>
                              <a:gd name="T61" fmla="*/ 348 h 2056"/>
                              <a:gd name="T62" fmla="*/ 1281 w 2673"/>
                              <a:gd name="T63" fmla="*/ 475 h 2056"/>
                              <a:gd name="T64" fmla="*/ 1150 w 2673"/>
                              <a:gd name="T65" fmla="*/ 616 h 2056"/>
                              <a:gd name="T66" fmla="*/ 1035 w 2673"/>
                              <a:gd name="T67" fmla="*/ 772 h 2056"/>
                              <a:gd name="T68" fmla="*/ 931 w 2673"/>
                              <a:gd name="T69" fmla="*/ 943 h 2056"/>
                              <a:gd name="T70" fmla="*/ 837 w 2673"/>
                              <a:gd name="T71" fmla="*/ 1130 h 2056"/>
                              <a:gd name="T72" fmla="*/ 781 w 2673"/>
                              <a:gd name="T73" fmla="*/ 1229 h 2056"/>
                              <a:gd name="T74" fmla="*/ 714 w 2673"/>
                              <a:gd name="T75" fmla="*/ 1336 h 2056"/>
                              <a:gd name="T76" fmla="*/ 600 w 2673"/>
                              <a:gd name="T77" fmla="*/ 1508 h 2056"/>
                              <a:gd name="T78" fmla="*/ 527 w 2673"/>
                              <a:gd name="T79" fmla="*/ 1612 h 2056"/>
                              <a:gd name="T80" fmla="*/ 464 w 2673"/>
                              <a:gd name="T81" fmla="*/ 1693 h 2056"/>
                              <a:gd name="T82" fmla="*/ 407 w 2673"/>
                              <a:gd name="T83" fmla="*/ 1756 h 2056"/>
                              <a:gd name="T84" fmla="*/ 354 w 2673"/>
                              <a:gd name="T85" fmla="*/ 1807 h 2056"/>
                              <a:gd name="T86" fmla="*/ 288 w 2673"/>
                              <a:gd name="T87" fmla="*/ 1869 h 2056"/>
                              <a:gd name="T88" fmla="*/ 256 w 2673"/>
                              <a:gd name="T89" fmla="*/ 1900 h 2056"/>
                              <a:gd name="T90" fmla="*/ 209 w 2673"/>
                              <a:gd name="T91" fmla="*/ 1942 h 2056"/>
                              <a:gd name="T92" fmla="*/ 180 w 2673"/>
                              <a:gd name="T93" fmla="*/ 1963 h 2056"/>
                              <a:gd name="T94" fmla="*/ 99 w 2673"/>
                              <a:gd name="T95" fmla="*/ 2010 h 2056"/>
                              <a:gd name="T96" fmla="*/ 6 w 2673"/>
                              <a:gd name="T97" fmla="*/ 2056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73" h="2056">
                                <a:moveTo>
                                  <a:pt x="0" y="2044"/>
                                </a:moveTo>
                                <a:lnTo>
                                  <a:pt x="47" y="2021"/>
                                </a:lnTo>
                                <a:lnTo>
                                  <a:pt x="93" y="1998"/>
                                </a:lnTo>
                                <a:lnTo>
                                  <a:pt x="135" y="1974"/>
                                </a:lnTo>
                                <a:lnTo>
                                  <a:pt x="173" y="1951"/>
                                </a:lnTo>
                                <a:lnTo>
                                  <a:pt x="188" y="1941"/>
                                </a:lnTo>
                                <a:lnTo>
                                  <a:pt x="202" y="1931"/>
                                </a:lnTo>
                                <a:lnTo>
                                  <a:pt x="223" y="1913"/>
                                </a:lnTo>
                                <a:lnTo>
                                  <a:pt x="246" y="1891"/>
                                </a:lnTo>
                                <a:lnTo>
                                  <a:pt x="261" y="1877"/>
                                </a:lnTo>
                                <a:lnTo>
                                  <a:pt x="278" y="1859"/>
                                </a:lnTo>
                                <a:lnTo>
                                  <a:pt x="321" y="1820"/>
                                </a:lnTo>
                                <a:lnTo>
                                  <a:pt x="345" y="1798"/>
                                </a:lnTo>
                                <a:lnTo>
                                  <a:pt x="370" y="1773"/>
                                </a:lnTo>
                                <a:lnTo>
                                  <a:pt x="397" y="1747"/>
                                </a:lnTo>
                                <a:lnTo>
                                  <a:pt x="425" y="1717"/>
                                </a:lnTo>
                                <a:lnTo>
                                  <a:pt x="454" y="1684"/>
                                </a:lnTo>
                                <a:lnTo>
                                  <a:pt x="484" y="1647"/>
                                </a:lnTo>
                                <a:lnTo>
                                  <a:pt x="516" y="1604"/>
                                </a:lnTo>
                                <a:lnTo>
                                  <a:pt x="552" y="1554"/>
                                </a:lnTo>
                                <a:lnTo>
                                  <a:pt x="589" y="1501"/>
                                </a:lnTo>
                                <a:lnTo>
                                  <a:pt x="628" y="1444"/>
                                </a:lnTo>
                                <a:lnTo>
                                  <a:pt x="703" y="1329"/>
                                </a:lnTo>
                                <a:lnTo>
                                  <a:pt x="738" y="1273"/>
                                </a:lnTo>
                                <a:lnTo>
                                  <a:pt x="770" y="1221"/>
                                </a:lnTo>
                                <a:lnTo>
                                  <a:pt x="799" y="1172"/>
                                </a:lnTo>
                                <a:lnTo>
                                  <a:pt x="825" y="1124"/>
                                </a:lnTo>
                                <a:lnTo>
                                  <a:pt x="873" y="1028"/>
                                </a:lnTo>
                                <a:lnTo>
                                  <a:pt x="919" y="937"/>
                                </a:lnTo>
                                <a:lnTo>
                                  <a:pt x="969" y="849"/>
                                </a:lnTo>
                                <a:lnTo>
                                  <a:pt x="1024" y="765"/>
                                </a:lnTo>
                                <a:lnTo>
                                  <a:pt x="1080" y="684"/>
                                </a:lnTo>
                                <a:lnTo>
                                  <a:pt x="1139" y="608"/>
                                </a:lnTo>
                                <a:lnTo>
                                  <a:pt x="1203" y="535"/>
                                </a:lnTo>
                                <a:lnTo>
                                  <a:pt x="1272" y="466"/>
                                </a:lnTo>
                                <a:lnTo>
                                  <a:pt x="1344" y="400"/>
                                </a:lnTo>
                                <a:lnTo>
                                  <a:pt x="1421" y="338"/>
                                </a:lnTo>
                                <a:lnTo>
                                  <a:pt x="1504" y="281"/>
                                </a:lnTo>
                                <a:lnTo>
                                  <a:pt x="1594" y="230"/>
                                </a:lnTo>
                                <a:lnTo>
                                  <a:pt x="1689" y="183"/>
                                </a:lnTo>
                                <a:lnTo>
                                  <a:pt x="1788" y="142"/>
                                </a:lnTo>
                                <a:lnTo>
                                  <a:pt x="1885" y="107"/>
                                </a:lnTo>
                                <a:lnTo>
                                  <a:pt x="1980" y="81"/>
                                </a:lnTo>
                                <a:lnTo>
                                  <a:pt x="2074" y="62"/>
                                </a:lnTo>
                                <a:lnTo>
                                  <a:pt x="2169" y="47"/>
                                </a:lnTo>
                                <a:lnTo>
                                  <a:pt x="2265" y="34"/>
                                </a:lnTo>
                                <a:lnTo>
                                  <a:pt x="2365" y="22"/>
                                </a:lnTo>
                                <a:lnTo>
                                  <a:pt x="2466" y="14"/>
                                </a:lnTo>
                                <a:lnTo>
                                  <a:pt x="2672" y="0"/>
                                </a:lnTo>
                                <a:lnTo>
                                  <a:pt x="2673" y="14"/>
                                </a:lnTo>
                                <a:lnTo>
                                  <a:pt x="2468" y="26"/>
                                </a:lnTo>
                                <a:lnTo>
                                  <a:pt x="2366" y="35"/>
                                </a:lnTo>
                                <a:lnTo>
                                  <a:pt x="2267" y="47"/>
                                </a:lnTo>
                                <a:lnTo>
                                  <a:pt x="2171" y="60"/>
                                </a:lnTo>
                                <a:lnTo>
                                  <a:pt x="2076" y="75"/>
                                </a:lnTo>
                                <a:lnTo>
                                  <a:pt x="1983" y="94"/>
                                </a:lnTo>
                                <a:lnTo>
                                  <a:pt x="1889" y="120"/>
                                </a:lnTo>
                                <a:lnTo>
                                  <a:pt x="1793" y="154"/>
                                </a:lnTo>
                                <a:lnTo>
                                  <a:pt x="1695" y="195"/>
                                </a:lnTo>
                                <a:lnTo>
                                  <a:pt x="1600" y="241"/>
                                </a:lnTo>
                                <a:lnTo>
                                  <a:pt x="1512" y="292"/>
                                </a:lnTo>
                                <a:lnTo>
                                  <a:pt x="1430" y="348"/>
                                </a:lnTo>
                                <a:lnTo>
                                  <a:pt x="1353" y="409"/>
                                </a:lnTo>
                                <a:lnTo>
                                  <a:pt x="1281" y="475"/>
                                </a:lnTo>
                                <a:lnTo>
                                  <a:pt x="1213" y="544"/>
                                </a:lnTo>
                                <a:lnTo>
                                  <a:pt x="1150" y="616"/>
                                </a:lnTo>
                                <a:lnTo>
                                  <a:pt x="1091" y="692"/>
                                </a:lnTo>
                                <a:lnTo>
                                  <a:pt x="1035" y="772"/>
                                </a:lnTo>
                                <a:lnTo>
                                  <a:pt x="981" y="855"/>
                                </a:lnTo>
                                <a:lnTo>
                                  <a:pt x="931" y="943"/>
                                </a:lnTo>
                                <a:lnTo>
                                  <a:pt x="885" y="1035"/>
                                </a:lnTo>
                                <a:lnTo>
                                  <a:pt x="837" y="1130"/>
                                </a:lnTo>
                                <a:lnTo>
                                  <a:pt x="810" y="1179"/>
                                </a:lnTo>
                                <a:lnTo>
                                  <a:pt x="781" y="1229"/>
                                </a:lnTo>
                                <a:lnTo>
                                  <a:pt x="749" y="1281"/>
                                </a:lnTo>
                                <a:lnTo>
                                  <a:pt x="714" y="1336"/>
                                </a:lnTo>
                                <a:lnTo>
                                  <a:pt x="639" y="1451"/>
                                </a:lnTo>
                                <a:lnTo>
                                  <a:pt x="600" y="1508"/>
                                </a:lnTo>
                                <a:lnTo>
                                  <a:pt x="563" y="1562"/>
                                </a:lnTo>
                                <a:lnTo>
                                  <a:pt x="527" y="1612"/>
                                </a:lnTo>
                                <a:lnTo>
                                  <a:pt x="494" y="1655"/>
                                </a:lnTo>
                                <a:lnTo>
                                  <a:pt x="464" y="1693"/>
                                </a:lnTo>
                                <a:lnTo>
                                  <a:pt x="435" y="1726"/>
                                </a:lnTo>
                                <a:lnTo>
                                  <a:pt x="407" y="1756"/>
                                </a:lnTo>
                                <a:lnTo>
                                  <a:pt x="379" y="1783"/>
                                </a:lnTo>
                                <a:lnTo>
                                  <a:pt x="354" y="1807"/>
                                </a:lnTo>
                                <a:lnTo>
                                  <a:pt x="330" y="1829"/>
                                </a:lnTo>
                                <a:lnTo>
                                  <a:pt x="288" y="1869"/>
                                </a:lnTo>
                                <a:lnTo>
                                  <a:pt x="270" y="1886"/>
                                </a:lnTo>
                                <a:lnTo>
                                  <a:pt x="256" y="1900"/>
                                </a:lnTo>
                                <a:lnTo>
                                  <a:pt x="232" y="1923"/>
                                </a:lnTo>
                                <a:lnTo>
                                  <a:pt x="209" y="1942"/>
                                </a:lnTo>
                                <a:lnTo>
                                  <a:pt x="196" y="1952"/>
                                </a:lnTo>
                                <a:lnTo>
                                  <a:pt x="180" y="1963"/>
                                </a:lnTo>
                                <a:lnTo>
                                  <a:pt x="142" y="1986"/>
                                </a:lnTo>
                                <a:lnTo>
                                  <a:pt x="99" y="2010"/>
                                </a:lnTo>
                                <a:lnTo>
                                  <a:pt x="53" y="2033"/>
                                </a:lnTo>
                                <a:lnTo>
                                  <a:pt x="6" y="2056"/>
                                </a:lnTo>
                                <a:lnTo>
                                  <a:pt x="0" y="204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w:pict>
              <v:group w14:anchorId="2335AE46" id="Canvas 287" o:spid="_x0000_s1155" editas="canvas" style="width:247.35pt;height:190.8pt;mso-position-horizontal-relative:char;mso-position-vertical-relative:line" coordsize="31413,2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">
                <v:shape id="_x0000_s1156" type="#_x0000_t75" style="position:absolute;width:31413;height:24231;visibility:visible;mso-wrap-style:square">
                  <v:fill o:detectmouseclick="t"/>
                  <v:path o:connecttype="none"/>
                </v:shape>
                <v:rect id="Rectangle 1322" o:spid="_x0000_s1157" style="position:absolute;left:1421;top:814;width:26515;height:20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" stroked="f"/>
                <v:rect id="Rectangle 1323" o:spid="_x0000_s1158" style="position:absolute;left:5034;top:1704;width:21813;height:16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shape id="Freeform 1324" o:spid="_x0000_s1159" style="position:absolute;left:5054;top:1704;width:21767;height:14878;visibility:visible;mso-wrap-style:square;v-text-anchor:top" coordsize="3428,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" path="m,2336r3428,l3428,2343,,2343r,-7xm,2076r3428,l3428,2083,,2083r,-7xm,1817r3428,l3428,1824,,1824r,-7xm,1557r3428,l3428,1564,,1564r,-7xm,1298r3428,l3428,1304,,1304r,-6xm,1038r3428,l3428,1045,,1045r,-7xm,779r3428,l3428,785,,785r,-6xm,519r3428,l3428,526,,526r,-7xm,260r3428,l3428,266,,266r,-6xm,l3428,r,7l,7,,xe" fillcolor="#868686" strokecolor="#868686" strokeweight=".35pt">
                  <v:stroke joinstyle="bevel"/>
                  <v:path arrowok="t" o:connecttype="custom" o:connectlocs="0,1483360;2176780,1483360;2176780,1487805;0,1487805;0,1483360;0,1318260;2176780,1318260;2176780,1322705;0,1322705;0,1318260;0,1153795;2176780,1153795;2176780,1158240;0,1158240;0,1153795;0,988695;2176780,988695;2176780,993140;0,993140;0,988695;0,824230;2176780,824230;2176780,828040;0,828040;0,824230;0,659130;2176780,659130;2176780,663575;0,663575;0,659130;0,494665;2176780,494665;2176780,498475;0,498475;0,494665;0,329565;2176780,329565;2176780,334010;0,334010;0,329565;0,165100;2176780,165100;2176780,168910;0,168910;0,165100;0,0;2176780,0;2176780,4445;0,4445;0,0" o:connectangles="0,0,0,0,0,0,0,0,0,0,0,0,0,0,0,0,0,0,0,0,0,0,0,0,0,0,0,0,0,0,0,0,0,0,0,0,0,0,0,0,0,0,0,0,0,0,0,0,0,0"/>
                  <o:lock v:ext="edit" verticies="t"/>
                </v:shape>
                <v:shape id="Freeform 1325" o:spid="_x0000_s1160" style="position:absolute;left:7740;top:1723;width:19107;height:16529;visibility:visible;mso-wrap-style:square;v-text-anchor:top" coordsize="3009,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" path="m7,r,2603l,2603,,,7,xm439,r,2603l433,2603,433,r6,xm865,r,2603l859,2603,859,r6,xm1291,r,2603l1285,2603,1285,r6,xm1724,r,2603l1717,2603,1717,r7,xm2150,r,2603l2143,2603,2143,r7,xm2576,r,2603l2569,2603,2569,r7,xm3009,r,2603l3002,2603,3002,r7,xe" fillcolor="#b7b7b7" strokecolor="#b7b7b7" strokeweight=".35pt">
                  <v:stroke joinstyle="bevel"/>
                  <v:path arrowok="t" o:connecttype="custom" o:connectlocs="4445,0;4445,1652905;0,1652905;0,0;4445,0;278765,0;278765,1652905;274955,1652905;274955,0;278765,0;549275,0;549275,1652905;545465,1652905;545465,0;549275,0;819785,0;819785,1652905;815975,1652905;815975,0;819785,0;1094740,0;1094740,1652905;1090295,1652905;1090295,0;1094740,0;1365250,0;1365250,1652905;1360805,1652905;1360805,0;1365250,0;1635760,0;1635760,1652905;1631315,1652905;1631315,0;1635760,0;1910715,0;1910715,1652905;1906270,1652905;1906270,0;1910715,0" o:connectangles="0,0,0,0,0,0,0,0,0,0,0,0,0,0,0,0,0,0,0,0,0,0,0,0,0,0,0,0,0,0,0,0,0,0,0,0,0,0,0,0"/>
                  <o:lock v:ext="edit" verticies="t"/>
                </v:shape>
                <v:shape id="Freeform 1326" o:spid="_x0000_s1161" style="position:absolute;left:5034;top:1704;width:21813;height:16567;visibility:visible;mso-wrap-style:square;v-text-anchor:top" coordsize="8256,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" path="m,8c,4,4,,8,l8248,v5,,8,4,8,8l8256,6264v,5,-3,8,-8,8l8,6272v-4,,-8,-3,-8,-8l,8xm16,6264r-8,-8l8248,6256r-8,8l8240,8r8,8l8,16,16,8r,6256xe" fillcolor="#7f7f7f" strokecolor="#7f7f7f" strokeweight=".35pt">
                  <v:stroke joinstyle="bevel"/>
                  <v:path arrowok="t" o:connecttype="custom" o:connectlocs="0,2113;2114,0;2179111,0;2181225,2113;2181225,1654602;2179111,1656715;2114,1656715;0,1654602;0,2113;4227,1654602;2114,1652489;2179111,1652489;2176998,1654602;2176998,2113;2179111,4226;2114,4226;4227,2113;4227,1654602" o:connectangles="0,0,0,0,0,0,0,0,0,0,0,0,0,0,0,0,0,0"/>
                  <o:lock v:ext="edit" verticies="t"/>
                </v:shape>
                <v:rect id="Rectangle 1327" o:spid="_x0000_s1162" style="position:absolute;left:5034;top:1723;width:45;height:16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" fillcolor="#868686" strokecolor="#868686" strokeweight=".35pt">
                  <v:stroke joinstyle="bevel"/>
                </v:rect>
                <v:rect id="Rectangle 1328" o:spid="_x0000_s1163" style="position:absolute;left:5054;top:18226;width:21767;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" fillcolor="#868686" strokecolor="#868686" strokeweight=".35pt">
                  <v:stroke joinstyle="bevel"/>
                </v:rect>
                <v:oval id="Oval 1329" o:spid="_x0000_s1164" style="position:absolute;left:7536;top:15109;width:47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" fillcolor="black" strokeweight="0"/>
                <v:shape id="Freeform 1330" o:spid="_x0000_s1165" style="position:absolute;left:7498;top:15064;width:553;height:553;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1" o:spid="_x0000_s1166" style="position:absolute;left:9308;top:13870;width:46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" fillcolor="black" strokeweight="0"/>
                <v:shape id="Freeform 1332" o:spid="_x0000_s1167" style="position:absolute;left:9264;top:13826;width:552;height:552;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3" o:spid="_x0000_s1168" style="position:absolute;left:13391;top:7927;width:464;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" fillcolor="black" strokeweight="0"/>
                <v:shape id="Freeform 1334" o:spid="_x0000_s1169" style="position:absolute;left:13347;top:7882;width:552;height:553;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5" o:spid="_x0000_s1170" style="position:absolute;left:16249;top:4460;width:463;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" fillcolor="black" strokeweight="0"/>
                <v:shape id="Freeform 1336" o:spid="_x0000_s1171" style="position:absolute;left:16204;top:4415;width:553;height:553;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7" o:spid="_x0000_s1172" style="position:absolute;left:24408;top:1983;width:46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" fillcolor="black" strokeweight="0"/>
                <v:shape id="Freeform 1338" o:spid="_x0000_s1173" style="position:absolute;left:24364;top:1939;width:552;height:552;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rect id="Rectangle 1339" o:spid="_x0000_s1174" style="position:absolute;left:3771;top:17649;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rsidR="002A069D" w:rsidRDefault="002A069D" w:rsidP="000B1F33">
                        <w:r>
                          <w:rPr>
                            <w:rFonts w:ascii="Calibri" w:hAnsi="Calibri" w:cs="Calibri"/>
                            <w:color w:val="000000"/>
                            <w:sz w:val="14"/>
                            <w:szCs w:val="14"/>
                            <w:lang w:val="en-US"/>
                          </w:rPr>
                          <w:t>0</w:t>
                        </w:r>
                      </w:p>
                    </w:txbxContent>
                  </v:textbox>
                </v:rect>
                <v:rect id="Rectangle 1340" o:spid="_x0000_s1175" style="position:absolute;left:3091;top:15994;width:11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rsidR="002A069D" w:rsidRDefault="002A069D" w:rsidP="000B1F33">
                        <w:r>
                          <w:rPr>
                            <w:rFonts w:ascii="Calibri" w:hAnsi="Calibri" w:cs="Calibri"/>
                            <w:color w:val="000000"/>
                            <w:sz w:val="14"/>
                            <w:szCs w:val="14"/>
                            <w:lang w:val="en-US"/>
                          </w:rPr>
                          <w:t>0,1</w:t>
                        </w:r>
                      </w:p>
                    </w:txbxContent>
                  </v:textbox>
                </v:rect>
                <v:rect id="Rectangle 1341" o:spid="_x0000_s1176" style="position:absolute;left:3091;top:14343;width:11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rsidR="002A069D" w:rsidRDefault="002A069D" w:rsidP="000B1F33">
                        <w:r>
                          <w:rPr>
                            <w:rFonts w:ascii="Calibri" w:hAnsi="Calibri" w:cs="Calibri"/>
                            <w:color w:val="000000"/>
                            <w:sz w:val="14"/>
                            <w:szCs w:val="14"/>
                            <w:lang w:val="en-US"/>
                          </w:rPr>
                          <w:t>0,2</w:t>
                        </w:r>
                      </w:p>
                    </w:txbxContent>
                  </v:textbox>
                </v:rect>
                <v:rect id="Rectangle 1342" o:spid="_x0000_s1177" style="position:absolute;left:3091;top:12693;width:11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rsidR="002A069D" w:rsidRDefault="002A069D" w:rsidP="000B1F33">
                        <w:r>
                          <w:rPr>
                            <w:rFonts w:ascii="Calibri" w:hAnsi="Calibri" w:cs="Calibri"/>
                            <w:color w:val="000000"/>
                            <w:sz w:val="14"/>
                            <w:szCs w:val="14"/>
                            <w:lang w:val="en-US"/>
                          </w:rPr>
                          <w:t>0,3</w:t>
                        </w:r>
                      </w:p>
                    </w:txbxContent>
                  </v:textbox>
                </v:rect>
                <v:rect id="Rectangle 1343" o:spid="_x0000_s1178" style="position:absolute;left:3091;top:11042;width:11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rsidR="002A069D" w:rsidRDefault="002A069D" w:rsidP="000B1F33">
                        <w:r>
                          <w:rPr>
                            <w:rFonts w:ascii="Calibri" w:hAnsi="Calibri" w:cs="Calibri"/>
                            <w:color w:val="000000"/>
                            <w:sz w:val="14"/>
                            <w:szCs w:val="14"/>
                            <w:lang w:val="en-US"/>
                          </w:rPr>
                          <w:t>0,4</w:t>
                        </w:r>
                      </w:p>
                    </w:txbxContent>
                  </v:textbox>
                </v:rect>
                <v:rect id="Rectangle 1344" o:spid="_x0000_s1179" style="position:absolute;left:3091;top:9391;width:11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rsidR="002A069D" w:rsidRDefault="002A069D" w:rsidP="000B1F33">
                        <w:r>
                          <w:rPr>
                            <w:rFonts w:ascii="Calibri" w:hAnsi="Calibri" w:cs="Calibri"/>
                            <w:color w:val="000000"/>
                            <w:sz w:val="14"/>
                            <w:szCs w:val="14"/>
                            <w:lang w:val="en-US"/>
                          </w:rPr>
                          <w:t>0,5</w:t>
                        </w:r>
                      </w:p>
                    </w:txbxContent>
                  </v:textbox>
                </v:rect>
                <v:rect id="Rectangle 1345" o:spid="_x0000_s1180" style="position:absolute;left:3091;top:7741;width:11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rsidR="002A069D" w:rsidRDefault="002A069D" w:rsidP="000B1F33">
                        <w:r>
                          <w:rPr>
                            <w:rFonts w:ascii="Calibri" w:hAnsi="Calibri" w:cs="Calibri"/>
                            <w:color w:val="000000"/>
                            <w:sz w:val="14"/>
                            <w:szCs w:val="14"/>
                            <w:lang w:val="en-US"/>
                          </w:rPr>
                          <w:t>0,6</w:t>
                        </w:r>
                      </w:p>
                    </w:txbxContent>
                  </v:textbox>
                </v:rect>
                <v:rect id="Rectangle 1346" o:spid="_x0000_s1181" style="position:absolute;left:3091;top:6090;width:11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rsidR="002A069D" w:rsidRDefault="002A069D" w:rsidP="000B1F33">
                        <w:r>
                          <w:rPr>
                            <w:rFonts w:ascii="Calibri" w:hAnsi="Calibri" w:cs="Calibri"/>
                            <w:color w:val="000000"/>
                            <w:sz w:val="14"/>
                            <w:szCs w:val="14"/>
                            <w:lang w:val="en-US"/>
                          </w:rPr>
                          <w:t>0,7</w:t>
                        </w:r>
                      </w:p>
                    </w:txbxContent>
                  </v:textbox>
                </v:rect>
                <v:rect id="Rectangle 1347" o:spid="_x0000_s1182" style="position:absolute;left:3091;top:4440;width:11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rsidR="002A069D" w:rsidRDefault="002A069D" w:rsidP="000B1F33">
                        <w:r>
                          <w:rPr>
                            <w:rFonts w:ascii="Calibri" w:hAnsi="Calibri" w:cs="Calibri"/>
                            <w:color w:val="000000"/>
                            <w:sz w:val="14"/>
                            <w:szCs w:val="14"/>
                            <w:lang w:val="en-US"/>
                          </w:rPr>
                          <w:t>0,8</w:t>
                        </w:r>
                      </w:p>
                    </w:txbxContent>
                  </v:textbox>
                </v:rect>
                <v:rect id="Rectangle 1348" o:spid="_x0000_s1183" style="position:absolute;left:3091;top:2789;width:11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rsidR="002A069D" w:rsidRDefault="002A069D" w:rsidP="000B1F33">
                        <w:r>
                          <w:rPr>
                            <w:rFonts w:ascii="Calibri" w:hAnsi="Calibri" w:cs="Calibri"/>
                            <w:color w:val="000000"/>
                            <w:sz w:val="14"/>
                            <w:szCs w:val="14"/>
                            <w:lang w:val="en-US"/>
                          </w:rPr>
                          <w:t>0,9</w:t>
                        </w:r>
                      </w:p>
                    </w:txbxContent>
                  </v:textbox>
                </v:rect>
                <v:rect id="Rectangle 1349" o:spid="_x0000_s1184" style="position:absolute;left:3771;top:1139;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rsidR="002A069D" w:rsidRDefault="002A069D" w:rsidP="000B1F33">
                        <w:r>
                          <w:rPr>
                            <w:rFonts w:ascii="Calibri" w:hAnsi="Calibri" w:cs="Calibri"/>
                            <w:color w:val="000000"/>
                            <w:sz w:val="14"/>
                            <w:szCs w:val="14"/>
                            <w:lang w:val="en-US"/>
                          </w:rPr>
                          <w:t>1</w:t>
                        </w:r>
                      </w:p>
                    </w:txbxContent>
                  </v:textbox>
                </v:rect>
                <v:rect id="Rectangle 1350" o:spid="_x0000_s1185" style="position:absolute;left:4838;top:18823;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rsidR="002A069D" w:rsidRDefault="002A069D" w:rsidP="000B1F33">
                        <w:r>
                          <w:rPr>
                            <w:rFonts w:ascii="Calibri" w:hAnsi="Calibri" w:cs="Calibri"/>
                            <w:color w:val="000000"/>
                            <w:sz w:val="14"/>
                            <w:szCs w:val="14"/>
                            <w:lang w:val="en-US"/>
                          </w:rPr>
                          <w:t>0</w:t>
                        </w:r>
                      </w:p>
                    </w:txbxContent>
                  </v:textbox>
                </v:rect>
                <v:rect id="Rectangle 1351" o:spid="_x0000_s1186" style="position:absolute;left:7555;top:18823;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rsidR="002A069D" w:rsidRDefault="002A069D" w:rsidP="000B1F33">
                        <w:r>
                          <w:rPr>
                            <w:rFonts w:ascii="Calibri" w:hAnsi="Calibri" w:cs="Calibri"/>
                            <w:color w:val="000000"/>
                            <w:sz w:val="14"/>
                            <w:szCs w:val="14"/>
                            <w:lang w:val="en-US"/>
                          </w:rPr>
                          <w:t>2</w:t>
                        </w:r>
                      </w:p>
                    </w:txbxContent>
                  </v:textbox>
                </v:rect>
                <v:rect id="Rectangle 1352" o:spid="_x0000_s1187" style="position:absolute;left:10280;top:18823;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rsidR="002A069D" w:rsidRDefault="002A069D" w:rsidP="000B1F33">
                        <w:r>
                          <w:rPr>
                            <w:rFonts w:ascii="Calibri" w:hAnsi="Calibri" w:cs="Calibri"/>
                            <w:color w:val="000000"/>
                            <w:sz w:val="14"/>
                            <w:szCs w:val="14"/>
                            <w:lang w:val="en-US"/>
                          </w:rPr>
                          <w:t>4</w:t>
                        </w:r>
                      </w:p>
                    </w:txbxContent>
                  </v:textbox>
                </v:rect>
                <v:rect id="Rectangle 1353" o:spid="_x0000_s1188" style="position:absolute;left:12997;top:18823;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rsidR="002A069D" w:rsidRDefault="002A069D" w:rsidP="000B1F33">
                        <w:r>
                          <w:rPr>
                            <w:rFonts w:ascii="Calibri" w:hAnsi="Calibri" w:cs="Calibri"/>
                            <w:color w:val="000000"/>
                            <w:sz w:val="14"/>
                            <w:szCs w:val="14"/>
                            <w:lang w:val="en-US"/>
                          </w:rPr>
                          <w:t>6</w:t>
                        </w:r>
                      </w:p>
                    </w:txbxContent>
                  </v:textbox>
                </v:rect>
                <v:rect id="Rectangle 1354" o:spid="_x0000_s1189" style="position:absolute;left:15722;top:18823;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rsidR="002A069D" w:rsidRDefault="002A069D" w:rsidP="000B1F33">
                        <w:r>
                          <w:rPr>
                            <w:rFonts w:ascii="Calibri" w:hAnsi="Calibri" w:cs="Calibri"/>
                            <w:color w:val="000000"/>
                            <w:sz w:val="14"/>
                            <w:szCs w:val="14"/>
                            <w:lang w:val="en-US"/>
                          </w:rPr>
                          <w:t>8</w:t>
                        </w:r>
                      </w:p>
                    </w:txbxContent>
                  </v:textbox>
                </v:rect>
                <v:rect id="Rectangle 1355" o:spid="_x0000_s1190" style="position:absolute;left:18185;top:18823;width:90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rsidR="002A069D" w:rsidRDefault="002A069D" w:rsidP="000B1F33">
                        <w:r>
                          <w:rPr>
                            <w:rFonts w:ascii="Calibri" w:hAnsi="Calibri" w:cs="Calibri"/>
                            <w:color w:val="000000"/>
                            <w:sz w:val="14"/>
                            <w:szCs w:val="14"/>
                            <w:lang w:val="en-US"/>
                          </w:rPr>
                          <w:t>10</w:t>
                        </w:r>
                      </w:p>
                    </w:txbxContent>
                  </v:textbox>
                </v:rect>
                <v:rect id="Rectangle 1356" o:spid="_x0000_s1191" style="position:absolute;left:20909;top:18823;width:90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rsidR="002A069D" w:rsidRDefault="002A069D" w:rsidP="000B1F33">
                        <w:r>
                          <w:rPr>
                            <w:rFonts w:ascii="Calibri" w:hAnsi="Calibri" w:cs="Calibri"/>
                            <w:color w:val="000000"/>
                            <w:sz w:val="14"/>
                            <w:szCs w:val="14"/>
                            <w:lang w:val="en-US"/>
                          </w:rPr>
                          <w:t>12</w:t>
                        </w:r>
                      </w:p>
                    </w:txbxContent>
                  </v:textbox>
                </v:rect>
                <v:rect id="Rectangle 1357" o:spid="_x0000_s1192" style="position:absolute;left:23627;top:18823;width:90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rsidR="002A069D" w:rsidRDefault="002A069D" w:rsidP="000B1F33">
                        <w:r>
                          <w:rPr>
                            <w:rFonts w:ascii="Calibri" w:hAnsi="Calibri" w:cs="Calibri"/>
                            <w:color w:val="000000"/>
                            <w:sz w:val="14"/>
                            <w:szCs w:val="14"/>
                            <w:lang w:val="en-US"/>
                          </w:rPr>
                          <w:t>14</w:t>
                        </w:r>
                      </w:p>
                    </w:txbxContent>
                  </v:textbox>
                </v:rect>
                <v:rect id="Rectangle 1358" o:spid="_x0000_s1193" style="position:absolute;left:26351;top:18823;width:90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rsidR="002A069D" w:rsidRDefault="002A069D" w:rsidP="000B1F33">
                        <w:r>
                          <w:rPr>
                            <w:rFonts w:ascii="Calibri" w:hAnsi="Calibri" w:cs="Calibri"/>
                            <w:color w:val="000000"/>
                            <w:sz w:val="14"/>
                            <w:szCs w:val="14"/>
                            <w:lang w:val="en-US"/>
                          </w:rPr>
                          <w:t>16</w:t>
                        </w:r>
                      </w:p>
                    </w:txbxContent>
                  </v:textbox>
                </v:rect>
                <v:rect id="Rectangle 1359" o:spid="_x0000_s1194" style="position:absolute;left:-6476;top:8894;width:16444;height:20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" filled="f" stroked="f">
                  <v:textbox inset="0,0,0,0">
                    <w:txbxContent>
                      <w:p w:rsidR="002A069D" w:rsidRPr="002173A2" w:rsidRDefault="002A069D" w:rsidP="000B1F33">
                        <w:pPr>
                          <w:jc w:val="center"/>
                          <w:rPr>
                            <w:b/>
                            <w:sz w:val="16"/>
                            <w:szCs w:val="16"/>
                          </w:rPr>
                        </w:pPr>
                        <w:r w:rsidRPr="002173A2">
                          <w:rPr>
                            <w:b/>
                            <w:sz w:val="16"/>
                            <w:szCs w:val="16"/>
                          </w:rPr>
                          <w:t>Émissivité</w:t>
                        </w:r>
                      </w:p>
                    </w:txbxContent>
                  </v:textbox>
                </v:rect>
                <v:rect id="Rectangle 1360" o:spid="_x0000_s1195" style="position:absolute;left:5053;top:21214;width:2176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" filled="f" stroked="f">
                  <v:textbox style="mso-fit-shape-to-text:t" inset="0,0,0,0">
                    <w:txbxContent>
                      <w:p w:rsidR="002A069D" w:rsidRPr="004F48D9" w:rsidRDefault="002A069D" w:rsidP="000B1F33">
                        <w:pPr>
                          <w:jc w:val="center"/>
                        </w:pPr>
                        <w:r>
                          <w:rPr>
                            <w:b/>
                            <w:bCs/>
                            <w:color w:val="000000"/>
                            <w:sz w:val="14"/>
                            <w:szCs w:val="14"/>
                            <w:lang w:val="en-US"/>
                          </w:rPr>
                          <w:t xml:space="preserve">Rapport </w:t>
                        </w:r>
                        <w:r w:rsidRPr="004F48D9">
                          <w:rPr>
                            <w:b/>
                            <w:bCs/>
                            <w:color w:val="000000"/>
                            <w:sz w:val="14"/>
                            <w:szCs w:val="14"/>
                            <w:lang w:val="en-US"/>
                          </w:rPr>
                          <w:t>C/H</w:t>
                        </w:r>
                      </w:p>
                    </w:txbxContent>
                  </v:textbox>
                </v:rect>
                <v:rect id="Rectangle 1361" o:spid="_x0000_s1196" style="position:absolute;left:7973;top:15057;width:588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" filled="f" stroked="f">
                  <v:textbox style="mso-fit-shape-to-text:t" inset="0,0,0,0">
                    <w:txbxContent>
                      <w:p w:rsidR="002A069D" w:rsidRPr="004F48D9" w:rsidRDefault="002A069D" w:rsidP="000B1F33">
                        <w:r>
                          <w:rPr>
                            <w:color w:val="000000"/>
                            <w:sz w:val="12"/>
                            <w:szCs w:val="12"/>
                            <w:lang w:val="en-US"/>
                          </w:rPr>
                          <w:t>Gaz de c</w:t>
                        </w:r>
                        <w:r w:rsidRPr="004F48D9">
                          <w:rPr>
                            <w:color w:val="000000"/>
                            <w:sz w:val="12"/>
                            <w:szCs w:val="12"/>
                            <w:lang w:val="en-US"/>
                          </w:rPr>
                          <w:t>oke</w:t>
                        </w:r>
                      </w:p>
                    </w:txbxContent>
                  </v:textbox>
                </v:rect>
                <v:rect id="Rectangle 1362" o:spid="_x0000_s1197" style="position:absolute;left:9917;top:13538;width:400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" filled="f" stroked="f">
                  <v:textbox style="mso-fit-shape-to-text:t" inset="0,0,0,0">
                    <w:txbxContent>
                      <w:p w:rsidR="002A069D" w:rsidRPr="004F48D9" w:rsidRDefault="002A069D" w:rsidP="000B1F33">
                        <w:r>
                          <w:rPr>
                            <w:color w:val="000000"/>
                            <w:sz w:val="12"/>
                            <w:szCs w:val="12"/>
                            <w:lang w:val="en-US"/>
                          </w:rPr>
                          <w:t>Gaz n</w:t>
                        </w:r>
                        <w:r w:rsidRPr="004F48D9">
                          <w:rPr>
                            <w:color w:val="000000"/>
                            <w:sz w:val="12"/>
                            <w:szCs w:val="12"/>
                            <w:lang w:val="en-US"/>
                          </w:rPr>
                          <w:t>atur</w:t>
                        </w:r>
                        <w:r>
                          <w:rPr>
                            <w:color w:val="000000"/>
                            <w:sz w:val="12"/>
                            <w:szCs w:val="12"/>
                            <w:lang w:val="en-US"/>
                          </w:rPr>
                          <w:t>e</w:t>
                        </w:r>
                        <w:r w:rsidRPr="004F48D9">
                          <w:rPr>
                            <w:color w:val="000000"/>
                            <w:sz w:val="12"/>
                            <w:szCs w:val="12"/>
                            <w:lang w:val="en-US"/>
                          </w:rPr>
                          <w:t>l</w:t>
                        </w:r>
                      </w:p>
                    </w:txbxContent>
                  </v:textbox>
                </v:rect>
                <v:rect id="Rectangle 1363" o:spid="_x0000_s1198" style="position:absolute;left:14182;top:6884;width:613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" filled="f" stroked="f">
                  <v:textbox style="mso-fit-shape-to-text:t" inset="0,0,0,0">
                    <w:txbxContent>
                      <w:p w:rsidR="002A069D" w:rsidRPr="004F48D9" w:rsidRDefault="002A069D" w:rsidP="000B1F33">
                        <w:r>
                          <w:rPr>
                            <w:color w:val="000000"/>
                            <w:sz w:val="12"/>
                            <w:szCs w:val="12"/>
                            <w:lang w:val="en-US"/>
                          </w:rPr>
                          <w:t>Pétrole brut léger</w:t>
                        </w:r>
                      </w:p>
                    </w:txbxContent>
                  </v:textbox>
                </v:rect>
                <v:rect id="Rectangle 1364" o:spid="_x0000_s1199" style="position:absolute;left:16999;top:3616;width:341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rsidR="002A069D" w:rsidRPr="004F48D9" w:rsidRDefault="002A069D" w:rsidP="000B1F33">
                        <w:r>
                          <w:rPr>
                            <w:color w:val="000000"/>
                            <w:sz w:val="12"/>
                            <w:szCs w:val="12"/>
                            <w:lang w:val="en-US"/>
                          </w:rPr>
                          <w:t>Fioul lourd</w:t>
                        </w:r>
                      </w:p>
                    </w:txbxContent>
                  </v:textbox>
                </v:rect>
                <v:rect id="Rectangle 1365" o:spid="_x0000_s1200" style="position:absolute;left:24224;top:2502;width:2731;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rsidR="002A069D" w:rsidRPr="002173A2" w:rsidRDefault="002A069D" w:rsidP="000B1F33">
                        <w:pPr>
                          <w:spacing w:line="240" w:lineRule="auto"/>
                          <w:rPr>
                            <w:sz w:val="10"/>
                            <w:szCs w:val="10"/>
                          </w:rPr>
                        </w:pPr>
                        <w:r w:rsidRPr="002173A2">
                          <w:rPr>
                            <w:color w:val="000000"/>
                            <w:sz w:val="10"/>
                            <w:szCs w:val="10"/>
                            <w:lang w:val="en-US"/>
                          </w:rPr>
                          <w:t>Goudron</w:t>
                        </w:r>
                      </w:p>
                    </w:txbxContent>
                  </v:textbox>
                </v:rect>
                <v:shape id="Freeform 1366" o:spid="_x0000_s1201" style="position:absolute;left:7721;top:2294;width:16973;height:13056;visibility:visible;mso-wrap-style:square;v-text-anchor:top" coordsize="2673,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" path="m,2044r47,-23l93,1998r42,-24l173,1951r15,-10l202,1931r21,-18l246,1891r15,-14l278,1859r43,-39l345,1798r25,-25l397,1747r28,-30l454,1684r30,-37l516,1604r36,-50l589,1501r39,-57l703,1329r35,-56l770,1221r29,-49l825,1124r48,-96l919,937r50,-88l1024,765r56,-81l1139,608r64,-73l1272,466r72,-66l1421,338r83,-57l1594,230r95,-47l1788,142r97,-35l1980,81r94,-19l2169,47r96,-13l2365,22r101,-8l2672,r1,14l2468,26r-102,9l2267,47r-96,13l2076,75r-93,19l1889,120r-96,34l1695,195r-95,46l1512,292r-82,56l1353,409r-72,66l1213,544r-63,72l1091,692r-56,80l981,855r-50,88l885,1035r-48,95l810,1179r-29,50l749,1281r-35,55l639,1451r-39,57l563,1562r-36,50l494,1655r-30,38l435,1726r-28,30l379,1783r-25,24l330,1829r-42,40l270,1886r-14,14l232,1923r-23,19l196,1952r-16,11l142,1986r-43,24l53,2033,6,2056,,2044xe" fillcolor="black" strokeweight="0">
                  <v:path arrowok="t" o:connecttype="custom" o:connectlocs="29845,1283335;85725,1253490;119380,1232535;141605,1214755;165735,1191895;203835,1155700;234950,1125855;269875,1090295;307340,1045845;350520,986790;398780,916940;468630,808355;507365,744220;554355,652780;615315,539115;685800,434340;763905,339725;853440,254000;955040,178435;1072515,116205;1196975,67945;1316990,39370;1438275,21590;1565910,8890;1697355,8890;1502410,22225;1378585,38100;1259205,59690;1138555,97790;1016000,153035;908050,220980;813435,301625;730250,391160;657225,490220;591185,598805;531495,717550;495935,780415;453390,848360;381000,957580;334645,1023620;294640,1075055;258445,1115060;224790,1147445;182880,1186815;162560,1206500;132715,1233170;114300,1246505;62865,1276350;3810,1305560" o:connectangles="0,0,0,0,0,0,0,0,0,0,0,0,0,0,0,0,0,0,0,0,0,0,0,0,0,0,0,0,0,0,0,0,0,0,0,0,0,0,0,0,0,0,0,0,0,0,0,0,0"/>
                </v:shape>
                <w10:anchorlock/>
              </v:group>
            </w:pict>
          </mc:Fallback>
        </mc:AlternateContent>
      </w:r>
    </w:p>
    <w:p w:rsidR="000B1F33" w:rsidRPr="006F0D27" w:rsidRDefault="000B1F33" w:rsidP="000B1F33">
      <w:pPr>
        <w:pStyle w:val="SingleTxtG"/>
      </w:pPr>
      <w:r w:rsidRPr="006F0D27">
        <w:t>157.</w:t>
      </w:r>
      <w:r w:rsidRPr="006F0D27">
        <w:tab/>
        <w:t>Quand bien même on ne change pas de carburant</w:t>
      </w:r>
      <w:r>
        <w:t xml:space="preserve"> et la position relative de l’objet exposé à la flamme est la même</w:t>
      </w:r>
      <w:r w:rsidRPr="006F0D27">
        <w:t>, le flux thermique ne peut pas être identique à moins que la hauteur des flammes soit aussi équivalente. Par conséquent, si l</w:t>
      </w:r>
      <w:r>
        <w:t>’</w:t>
      </w:r>
      <w:r w:rsidRPr="006F0D27">
        <w:t>on veut reproduire le même flux thermique, la hauteur des flammes doit être maîtrisée.</w:t>
      </w:r>
    </w:p>
    <w:p w:rsidR="000B1F33" w:rsidRPr="006F0D27" w:rsidRDefault="000B1F33" w:rsidP="000B1F33">
      <w:pPr>
        <w:pStyle w:val="SingleTxtG"/>
        <w:keepNext/>
        <w:keepLines/>
      </w:pPr>
      <w:r w:rsidRPr="006F0D27">
        <w:lastRenderedPageBreak/>
        <w:t>158.</w:t>
      </w:r>
      <w:r w:rsidRPr="006F0D27">
        <w:tab/>
        <w:t>Afin de vérifier l</w:t>
      </w:r>
      <w:r>
        <w:t>’</w:t>
      </w:r>
      <w:r w:rsidRPr="006F0D27">
        <w:t>équivalence entre un essai avec un brûleur GPL (par</w:t>
      </w:r>
      <w:r>
        <w:t xml:space="preserve">. </w:t>
      </w:r>
      <w:r w:rsidRPr="006F0D27">
        <w:t xml:space="preserve">6.2.4.3.4) et un essai avec un feu </w:t>
      </w:r>
      <w:r>
        <w:t xml:space="preserve">de nappe </w:t>
      </w:r>
      <w:r w:rsidRPr="006F0D27">
        <w:t>d</w:t>
      </w:r>
      <w:r>
        <w:t>’</w:t>
      </w:r>
      <w:r w:rsidRPr="006F0D27">
        <w:t>essence (par</w:t>
      </w:r>
      <w:r>
        <w:t>. </w:t>
      </w:r>
      <w:r w:rsidRPr="006F0D27">
        <w:t>6.2.4.3.3), on a mesuré la température et le flux thermique des flammes dans les mêmes conditions, sans le dispositif soumis à l</w:t>
      </w:r>
      <w:r>
        <w:t>’</w:t>
      </w:r>
      <w:r w:rsidRPr="006F0D27">
        <w:t>essai (c</w:t>
      </w:r>
      <w:r>
        <w:t>’</w:t>
      </w:r>
      <w:r w:rsidRPr="006F0D27">
        <w:t>est-à-dire le SRSEE) (voir le document EVSTF-07-29e). La température a également été relevée sous le dispositif soumis à l</w:t>
      </w:r>
      <w:r>
        <w:t>’</w:t>
      </w:r>
      <w:r w:rsidRPr="006F0D27">
        <w:t xml:space="preserve">essai, </w:t>
      </w:r>
      <w:r>
        <w:t>à cinq emplacements situés à 25 </w:t>
      </w:r>
      <w:r>
        <w:rPr>
          <w:lang w:eastAsia="ja-JP"/>
        </w:rPr>
        <w:sym w:font="Symbol" w:char="F0B1"/>
      </w:r>
      <w:r>
        <w:rPr>
          <w:lang w:eastAsia="ja-JP"/>
        </w:rPr>
        <w:t> </w:t>
      </w:r>
      <w:r>
        <w:t>10 </w:t>
      </w:r>
      <w:r w:rsidRPr="006F0D27">
        <w:t>mm au-dessous de la surface externe du dispositif. Le flux thermique a quant à lui été mesuré à une certaine distance des flammes et du centre du dispositif.</w:t>
      </w:r>
    </w:p>
    <w:p w:rsidR="000B1F33" w:rsidRPr="006F0D27" w:rsidRDefault="000B1F33" w:rsidP="000B1F33">
      <w:pPr>
        <w:pStyle w:val="SingleTxtG"/>
      </w:pPr>
      <w:r w:rsidRPr="006F0D27">
        <w:t>159.</w:t>
      </w:r>
      <w:r w:rsidRPr="006F0D27">
        <w:tab/>
        <w:t>Les valeurs relevées pour la température des flammes et le flux thermique d</w:t>
      </w:r>
      <w:r>
        <w:t>’</w:t>
      </w:r>
      <w:r w:rsidRPr="006F0D27">
        <w:t>un feu avec un brûleur</w:t>
      </w:r>
      <w:r>
        <w:t xml:space="preserve"> GPL sont indiquées à la figure </w:t>
      </w:r>
      <w:r w:rsidRPr="006F0D27">
        <w:t>20. Au cours de l</w:t>
      </w:r>
      <w:r>
        <w:t>’</w:t>
      </w:r>
      <w:r w:rsidRPr="006F0D27">
        <w:t>essai, le débit massique du GPL a été</w:t>
      </w:r>
      <w:r>
        <w:t xml:space="preserve"> augmenté toutes les 60 s de 25 kg/h entre 175 kg/h et 275 </w:t>
      </w:r>
      <w:r w:rsidRPr="006F0D27">
        <w:t>kg/h. Les valeurs pour la température des flammes et le flux thermique d</w:t>
      </w:r>
      <w:r>
        <w:t>’</w:t>
      </w:r>
      <w:r w:rsidRPr="006F0D27">
        <w:t xml:space="preserve">un feu </w:t>
      </w:r>
      <w:r>
        <w:t xml:space="preserve">de nappe </w:t>
      </w:r>
      <w:r w:rsidRPr="006F0D27">
        <w:t>d</w:t>
      </w:r>
      <w:r>
        <w:t>’</w:t>
      </w:r>
      <w:r w:rsidRPr="006F0D27">
        <w:t>essence au cours des phase</w:t>
      </w:r>
      <w:r w:rsidR="007A1757">
        <w:t>s </w:t>
      </w:r>
      <w:r>
        <w:t>A, B et C (voir le par</w:t>
      </w:r>
      <w:r w:rsidR="001F55B3">
        <w:t>agraphe</w:t>
      </w:r>
      <w:r>
        <w:t> </w:t>
      </w:r>
      <w:r w:rsidRPr="006F0D27">
        <w:t xml:space="preserve">6.2.4.3.3, Essai de feu </w:t>
      </w:r>
      <w:r>
        <w:t xml:space="preserve">de nappe </w:t>
      </w:r>
      <w:r w:rsidRPr="006F0D27">
        <w:t>d</w:t>
      </w:r>
      <w:r>
        <w:t>’</w:t>
      </w:r>
      <w:r w:rsidRPr="006F0D27">
        <w:t>essence), relevées conformément aux dispositions du par</w:t>
      </w:r>
      <w:r>
        <w:t>agraphe </w:t>
      </w:r>
      <w:r w:rsidRPr="006F0D27">
        <w:t>6.2.4.3.</w:t>
      </w:r>
      <w:r>
        <w:t>4.4, sont indiquées à la figure </w:t>
      </w:r>
      <w:r w:rsidRPr="006F0D27">
        <w:t>21.</w:t>
      </w:r>
    </w:p>
    <w:p w:rsidR="000B1F33" w:rsidRPr="006F0D27" w:rsidRDefault="000B1F33" w:rsidP="000B1F33">
      <w:pPr>
        <w:pStyle w:val="SingleTxtG"/>
      </w:pPr>
      <w:r w:rsidRPr="006F0D27">
        <w:t>160.</w:t>
      </w:r>
      <w:r w:rsidRPr="006F0D27">
        <w:tab/>
        <w:t>Le flux thermique relevé pour un feu avec u</w:t>
      </w:r>
      <w:r>
        <w:t>n brûleur GPL est de 30 à 40 </w:t>
      </w:r>
      <w:r w:rsidRPr="006F0D27">
        <w:t>kW/m</w:t>
      </w:r>
      <w:r w:rsidRPr="006F0D27">
        <w:rPr>
          <w:vertAlign w:val="superscript"/>
        </w:rPr>
        <w:t>2</w:t>
      </w:r>
      <w:r w:rsidRPr="006F0D27">
        <w:t xml:space="preserve"> et reste quasiment constant en fonction du débit massique, c</w:t>
      </w:r>
      <w:r>
        <w:t>’</w:t>
      </w:r>
      <w:r w:rsidRPr="006F0D27">
        <w:t>est-à-dire qu</w:t>
      </w:r>
      <w:r>
        <w:t>’</w:t>
      </w:r>
      <w:r w:rsidRPr="006F0D27">
        <w:t>il augmente presque proportionnellement à l</w:t>
      </w:r>
      <w:r>
        <w:t>’</w:t>
      </w:r>
      <w:r w:rsidRPr="006F0D27">
        <w:t>augmentation du débit massique. Le flux thermique d</w:t>
      </w:r>
      <w:r>
        <w:t>’</w:t>
      </w:r>
      <w:r w:rsidRPr="006F0D27">
        <w:t xml:space="preserve">un feu </w:t>
      </w:r>
      <w:r>
        <w:t xml:space="preserve">de nappe </w:t>
      </w:r>
      <w:r w:rsidRPr="006F0D27">
        <w:t>d</w:t>
      </w:r>
      <w:r>
        <w:t>’</w:t>
      </w:r>
      <w:r w:rsidRPr="006F0D27">
        <w:t>essenc</w:t>
      </w:r>
      <w:r>
        <w:t>e varie entre 25 et 50 </w:t>
      </w:r>
      <w:r w:rsidRPr="006F0D27">
        <w:t>kW/m</w:t>
      </w:r>
      <w:r w:rsidRPr="006F0D27">
        <w:rPr>
          <w:vertAlign w:val="superscript"/>
        </w:rPr>
        <w:t>2</w:t>
      </w:r>
      <w:r w:rsidRPr="006F0D27">
        <w:t>.</w:t>
      </w:r>
    </w:p>
    <w:p w:rsidR="000B1F33" w:rsidRPr="006F0D27" w:rsidRDefault="000B1F33" w:rsidP="000B1F33">
      <w:pPr>
        <w:pStyle w:val="Heading1"/>
        <w:spacing w:after="120"/>
        <w:rPr>
          <w:b/>
        </w:rPr>
      </w:pPr>
      <w:r w:rsidRPr="006F0D27">
        <w:t xml:space="preserve">Figure 20 </w:t>
      </w:r>
      <w:r w:rsidRPr="006F0D27">
        <w:br/>
      </w:r>
      <w:r w:rsidRPr="006F0D27">
        <w:rPr>
          <w:b/>
        </w:rPr>
        <w:t xml:space="preserve">Valeurs relevées pour la température des flammes et le flux thermique </w:t>
      </w:r>
      <w:r>
        <w:rPr>
          <w:b/>
        </w:rPr>
        <w:br/>
      </w:r>
      <w:r w:rsidRPr="006F0D27">
        <w:rPr>
          <w:b/>
        </w:rPr>
        <w:t>dans le cas d</w:t>
      </w:r>
      <w:r>
        <w:rPr>
          <w:b/>
        </w:rPr>
        <w:t>’</w:t>
      </w:r>
      <w:r w:rsidRPr="006F0D27">
        <w:rPr>
          <w:b/>
        </w:rPr>
        <w:t xml:space="preserve">un feu avec un brûleur GPL, le débit massique du GPL </w:t>
      </w:r>
      <w:r>
        <w:rPr>
          <w:b/>
        </w:rPr>
        <w:br/>
      </w:r>
      <w:r w:rsidRPr="006F0D27">
        <w:rPr>
          <w:b/>
        </w:rPr>
        <w:t>augmentant (sans le dispositif soumis à l</w:t>
      </w:r>
      <w:r>
        <w:rPr>
          <w:b/>
        </w:rPr>
        <w:t>’</w:t>
      </w:r>
      <w:r w:rsidRPr="006F0D27">
        <w:rPr>
          <w:b/>
        </w:rPr>
        <w:t>essai)</w:t>
      </w:r>
    </w:p>
    <w:p w:rsidR="000B1F33" w:rsidRPr="006F0D27" w:rsidRDefault="009505B0" w:rsidP="000B1F33">
      <w:pPr>
        <w:spacing w:after="240"/>
        <w:ind w:left="1134"/>
      </w:pPr>
      <w:r w:rsidRPr="001F55B3">
        <w:rPr>
          <w:noProof/>
          <w:lang w:val="en-GB" w:eastAsia="en-GB"/>
        </w:rPr>
        <mc:AlternateContent>
          <mc:Choice Requires="wps">
            <w:drawing>
              <wp:anchor distT="0" distB="0" distL="114300" distR="114300" simplePos="0" relativeHeight="251670528" behindDoc="0" locked="0" layoutInCell="1" allowOverlap="1" wp14:anchorId="38E46CB1" wp14:editId="2E2A88A9">
                <wp:simplePos x="0" y="0"/>
                <wp:positionH relativeFrom="column">
                  <wp:posOffset>902944</wp:posOffset>
                </wp:positionH>
                <wp:positionV relativeFrom="paragraph">
                  <wp:posOffset>334489</wp:posOffset>
                </wp:positionV>
                <wp:extent cx="346075" cy="3325430"/>
                <wp:effectExtent l="0" t="0" r="15875" b="27940"/>
                <wp:wrapNone/>
                <wp:docPr id="392" name="Zone de texte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3325430"/>
                        </a:xfrm>
                        <a:prstGeom prst="rect">
                          <a:avLst/>
                        </a:prstGeom>
                        <a:solidFill>
                          <a:schemeClr val="bg1"/>
                        </a:solidFill>
                        <a:ln w="9525">
                          <a:solidFill>
                            <a:srgbClr val="FFFFFF"/>
                          </a:solidFill>
                          <a:miter lim="800000"/>
                          <a:headEnd/>
                          <a:tailEnd/>
                        </a:ln>
                      </wps:spPr>
                      <wps:txbx>
                        <w:txbxContent>
                          <w:p w:rsidR="002A069D" w:rsidRDefault="002A069D" w:rsidP="0043681D">
                            <w:pPr>
                              <w:spacing w:after="120" w:line="240" w:lineRule="auto"/>
                              <w:jc w:val="right"/>
                              <w:rPr>
                                <w:b/>
                                <w:sz w:val="18"/>
                                <w:szCs w:val="18"/>
                              </w:rPr>
                            </w:pPr>
                            <w:r>
                              <w:rPr>
                                <w:b/>
                                <w:sz w:val="18"/>
                                <w:szCs w:val="18"/>
                              </w:rPr>
                              <w:t>1 200</w:t>
                            </w:r>
                          </w:p>
                          <w:p w:rsidR="002A069D" w:rsidRDefault="002A069D" w:rsidP="0043681D">
                            <w:pPr>
                              <w:spacing w:after="240" w:line="240" w:lineRule="auto"/>
                              <w:jc w:val="right"/>
                              <w:rPr>
                                <w:b/>
                                <w:sz w:val="18"/>
                                <w:szCs w:val="18"/>
                              </w:rPr>
                            </w:pPr>
                          </w:p>
                          <w:p w:rsidR="002A069D" w:rsidRDefault="002A069D" w:rsidP="0043681D">
                            <w:pPr>
                              <w:spacing w:after="120" w:line="240" w:lineRule="auto"/>
                              <w:jc w:val="right"/>
                              <w:rPr>
                                <w:b/>
                                <w:sz w:val="18"/>
                                <w:szCs w:val="18"/>
                              </w:rPr>
                            </w:pPr>
                            <w:r>
                              <w:rPr>
                                <w:b/>
                                <w:sz w:val="18"/>
                                <w:szCs w:val="18"/>
                              </w:rPr>
                              <w:t>1 000</w:t>
                            </w:r>
                          </w:p>
                          <w:p w:rsidR="002A069D" w:rsidRDefault="002A069D" w:rsidP="0043681D">
                            <w:pPr>
                              <w:spacing w:after="360" w:line="240" w:lineRule="auto"/>
                              <w:jc w:val="right"/>
                              <w:rPr>
                                <w:b/>
                                <w:sz w:val="18"/>
                                <w:szCs w:val="18"/>
                              </w:rPr>
                            </w:pPr>
                          </w:p>
                          <w:p w:rsidR="002A069D" w:rsidRDefault="002A069D" w:rsidP="0043681D">
                            <w:pPr>
                              <w:spacing w:after="120" w:line="240" w:lineRule="auto"/>
                              <w:jc w:val="right"/>
                              <w:rPr>
                                <w:b/>
                                <w:sz w:val="18"/>
                                <w:szCs w:val="18"/>
                              </w:rPr>
                            </w:pPr>
                            <w:r>
                              <w:rPr>
                                <w:b/>
                                <w:sz w:val="18"/>
                                <w:szCs w:val="18"/>
                              </w:rPr>
                              <w:t>800</w:t>
                            </w:r>
                          </w:p>
                          <w:p w:rsidR="002A069D" w:rsidRDefault="002A069D" w:rsidP="0043681D">
                            <w:pPr>
                              <w:spacing w:after="240" w:line="240" w:lineRule="auto"/>
                              <w:jc w:val="right"/>
                              <w:rPr>
                                <w:b/>
                                <w:sz w:val="18"/>
                                <w:szCs w:val="18"/>
                              </w:rPr>
                            </w:pPr>
                          </w:p>
                          <w:p w:rsidR="002A069D" w:rsidRDefault="002A069D" w:rsidP="0043681D">
                            <w:pPr>
                              <w:spacing w:after="360" w:line="240" w:lineRule="auto"/>
                              <w:jc w:val="right"/>
                              <w:rPr>
                                <w:b/>
                                <w:sz w:val="18"/>
                                <w:szCs w:val="18"/>
                              </w:rPr>
                            </w:pPr>
                            <w:r>
                              <w:rPr>
                                <w:b/>
                                <w:sz w:val="18"/>
                                <w:szCs w:val="18"/>
                              </w:rPr>
                              <w:t>600</w:t>
                            </w:r>
                          </w:p>
                          <w:p w:rsidR="002A069D" w:rsidRDefault="002A069D" w:rsidP="0043681D">
                            <w:pPr>
                              <w:spacing w:after="120" w:line="240" w:lineRule="auto"/>
                              <w:jc w:val="right"/>
                              <w:rPr>
                                <w:b/>
                                <w:sz w:val="18"/>
                                <w:szCs w:val="18"/>
                              </w:rPr>
                            </w:pPr>
                          </w:p>
                          <w:p w:rsidR="002A069D" w:rsidRDefault="002A069D" w:rsidP="0043681D">
                            <w:pPr>
                              <w:spacing w:after="360" w:line="240" w:lineRule="auto"/>
                              <w:jc w:val="right"/>
                              <w:rPr>
                                <w:b/>
                                <w:sz w:val="18"/>
                                <w:szCs w:val="18"/>
                              </w:rPr>
                            </w:pPr>
                            <w:r>
                              <w:rPr>
                                <w:b/>
                                <w:sz w:val="18"/>
                                <w:szCs w:val="18"/>
                              </w:rPr>
                              <w:t>400</w:t>
                            </w:r>
                          </w:p>
                          <w:p w:rsidR="002A069D" w:rsidRDefault="002A069D" w:rsidP="0043681D">
                            <w:pPr>
                              <w:spacing w:after="120" w:line="240" w:lineRule="auto"/>
                              <w:jc w:val="right"/>
                              <w:rPr>
                                <w:b/>
                                <w:sz w:val="18"/>
                                <w:szCs w:val="18"/>
                              </w:rPr>
                            </w:pPr>
                          </w:p>
                          <w:p w:rsidR="002A069D" w:rsidRDefault="002A069D" w:rsidP="0043681D">
                            <w:pPr>
                              <w:spacing w:after="120" w:line="240" w:lineRule="auto"/>
                              <w:jc w:val="right"/>
                              <w:rPr>
                                <w:b/>
                                <w:sz w:val="18"/>
                                <w:szCs w:val="18"/>
                              </w:rPr>
                            </w:pPr>
                            <w:r>
                              <w:rPr>
                                <w:b/>
                                <w:sz w:val="18"/>
                                <w:szCs w:val="18"/>
                              </w:rPr>
                              <w:t>200</w:t>
                            </w:r>
                          </w:p>
                          <w:p w:rsidR="002A069D" w:rsidRDefault="002A069D" w:rsidP="0043681D">
                            <w:pPr>
                              <w:spacing w:after="240" w:line="240" w:lineRule="auto"/>
                              <w:jc w:val="right"/>
                              <w:rPr>
                                <w:b/>
                                <w:sz w:val="18"/>
                                <w:szCs w:val="18"/>
                              </w:rPr>
                            </w:pPr>
                          </w:p>
                          <w:p w:rsidR="002A069D" w:rsidRPr="0097392A" w:rsidRDefault="002A069D" w:rsidP="0043681D">
                            <w:pPr>
                              <w:spacing w:after="120" w:line="240" w:lineRule="auto"/>
                              <w:jc w:val="right"/>
                              <w:rPr>
                                <w:b/>
                                <w:sz w:val="18"/>
                                <w:szCs w:val="18"/>
                              </w:rPr>
                            </w:pPr>
                            <w:r>
                              <w:rPr>
                                <w:b/>
                                <w:sz w:val="18"/>
                                <w:szCs w:val="18"/>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46CB1" id="Zone de texte 392" o:spid="_x0000_s1202" type="#_x0000_t202" style="position:absolute;left:0;text-align:left;margin-left:71.1pt;margin-top:26.35pt;width:27.25pt;height:26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" fillcolor="white [3212]" strokecolor="white">
                <v:textbox inset="0,0,0,0">
                  <w:txbxContent>
                    <w:p w:rsidR="002A069D" w:rsidRDefault="002A069D" w:rsidP="0043681D">
                      <w:pPr>
                        <w:spacing w:after="120" w:line="240" w:lineRule="auto"/>
                        <w:jc w:val="right"/>
                        <w:rPr>
                          <w:b/>
                          <w:sz w:val="18"/>
                          <w:szCs w:val="18"/>
                        </w:rPr>
                      </w:pPr>
                      <w:r>
                        <w:rPr>
                          <w:b/>
                          <w:sz w:val="18"/>
                          <w:szCs w:val="18"/>
                        </w:rPr>
                        <w:t>1 200</w:t>
                      </w:r>
                    </w:p>
                    <w:p w:rsidR="002A069D" w:rsidRDefault="002A069D" w:rsidP="0043681D">
                      <w:pPr>
                        <w:spacing w:after="240" w:line="240" w:lineRule="auto"/>
                        <w:jc w:val="right"/>
                        <w:rPr>
                          <w:b/>
                          <w:sz w:val="18"/>
                          <w:szCs w:val="18"/>
                        </w:rPr>
                      </w:pPr>
                    </w:p>
                    <w:p w:rsidR="002A069D" w:rsidRDefault="002A069D" w:rsidP="0043681D">
                      <w:pPr>
                        <w:spacing w:after="120" w:line="240" w:lineRule="auto"/>
                        <w:jc w:val="right"/>
                        <w:rPr>
                          <w:b/>
                          <w:sz w:val="18"/>
                          <w:szCs w:val="18"/>
                        </w:rPr>
                      </w:pPr>
                      <w:r>
                        <w:rPr>
                          <w:b/>
                          <w:sz w:val="18"/>
                          <w:szCs w:val="18"/>
                        </w:rPr>
                        <w:t>1 000</w:t>
                      </w:r>
                    </w:p>
                    <w:p w:rsidR="002A069D" w:rsidRDefault="002A069D" w:rsidP="0043681D">
                      <w:pPr>
                        <w:spacing w:after="360" w:line="240" w:lineRule="auto"/>
                        <w:jc w:val="right"/>
                        <w:rPr>
                          <w:b/>
                          <w:sz w:val="18"/>
                          <w:szCs w:val="18"/>
                        </w:rPr>
                      </w:pPr>
                    </w:p>
                    <w:p w:rsidR="002A069D" w:rsidRDefault="002A069D" w:rsidP="0043681D">
                      <w:pPr>
                        <w:spacing w:after="120" w:line="240" w:lineRule="auto"/>
                        <w:jc w:val="right"/>
                        <w:rPr>
                          <w:b/>
                          <w:sz w:val="18"/>
                          <w:szCs w:val="18"/>
                        </w:rPr>
                      </w:pPr>
                      <w:r>
                        <w:rPr>
                          <w:b/>
                          <w:sz w:val="18"/>
                          <w:szCs w:val="18"/>
                        </w:rPr>
                        <w:t>800</w:t>
                      </w:r>
                    </w:p>
                    <w:p w:rsidR="002A069D" w:rsidRDefault="002A069D" w:rsidP="0043681D">
                      <w:pPr>
                        <w:spacing w:after="240" w:line="240" w:lineRule="auto"/>
                        <w:jc w:val="right"/>
                        <w:rPr>
                          <w:b/>
                          <w:sz w:val="18"/>
                          <w:szCs w:val="18"/>
                        </w:rPr>
                      </w:pPr>
                    </w:p>
                    <w:p w:rsidR="002A069D" w:rsidRDefault="002A069D" w:rsidP="0043681D">
                      <w:pPr>
                        <w:spacing w:after="360" w:line="240" w:lineRule="auto"/>
                        <w:jc w:val="right"/>
                        <w:rPr>
                          <w:b/>
                          <w:sz w:val="18"/>
                          <w:szCs w:val="18"/>
                        </w:rPr>
                      </w:pPr>
                      <w:r>
                        <w:rPr>
                          <w:b/>
                          <w:sz w:val="18"/>
                          <w:szCs w:val="18"/>
                        </w:rPr>
                        <w:t>600</w:t>
                      </w:r>
                    </w:p>
                    <w:p w:rsidR="002A069D" w:rsidRDefault="002A069D" w:rsidP="0043681D">
                      <w:pPr>
                        <w:spacing w:after="120" w:line="240" w:lineRule="auto"/>
                        <w:jc w:val="right"/>
                        <w:rPr>
                          <w:b/>
                          <w:sz w:val="18"/>
                          <w:szCs w:val="18"/>
                        </w:rPr>
                      </w:pPr>
                    </w:p>
                    <w:p w:rsidR="002A069D" w:rsidRDefault="002A069D" w:rsidP="0043681D">
                      <w:pPr>
                        <w:spacing w:after="360" w:line="240" w:lineRule="auto"/>
                        <w:jc w:val="right"/>
                        <w:rPr>
                          <w:b/>
                          <w:sz w:val="18"/>
                          <w:szCs w:val="18"/>
                        </w:rPr>
                      </w:pPr>
                      <w:r>
                        <w:rPr>
                          <w:b/>
                          <w:sz w:val="18"/>
                          <w:szCs w:val="18"/>
                        </w:rPr>
                        <w:t>400</w:t>
                      </w:r>
                    </w:p>
                    <w:p w:rsidR="002A069D" w:rsidRDefault="002A069D" w:rsidP="0043681D">
                      <w:pPr>
                        <w:spacing w:after="120" w:line="240" w:lineRule="auto"/>
                        <w:jc w:val="right"/>
                        <w:rPr>
                          <w:b/>
                          <w:sz w:val="18"/>
                          <w:szCs w:val="18"/>
                        </w:rPr>
                      </w:pPr>
                    </w:p>
                    <w:p w:rsidR="002A069D" w:rsidRDefault="002A069D" w:rsidP="0043681D">
                      <w:pPr>
                        <w:spacing w:after="120" w:line="240" w:lineRule="auto"/>
                        <w:jc w:val="right"/>
                        <w:rPr>
                          <w:b/>
                          <w:sz w:val="18"/>
                          <w:szCs w:val="18"/>
                        </w:rPr>
                      </w:pPr>
                      <w:r>
                        <w:rPr>
                          <w:b/>
                          <w:sz w:val="18"/>
                          <w:szCs w:val="18"/>
                        </w:rPr>
                        <w:t>200</w:t>
                      </w:r>
                    </w:p>
                    <w:p w:rsidR="002A069D" w:rsidRDefault="002A069D" w:rsidP="0043681D">
                      <w:pPr>
                        <w:spacing w:after="240" w:line="240" w:lineRule="auto"/>
                        <w:jc w:val="right"/>
                        <w:rPr>
                          <w:b/>
                          <w:sz w:val="18"/>
                          <w:szCs w:val="18"/>
                        </w:rPr>
                      </w:pPr>
                    </w:p>
                    <w:p w:rsidR="002A069D" w:rsidRPr="0097392A" w:rsidRDefault="002A069D" w:rsidP="0043681D">
                      <w:pPr>
                        <w:spacing w:after="120" w:line="240" w:lineRule="auto"/>
                        <w:jc w:val="right"/>
                        <w:rPr>
                          <w:b/>
                          <w:sz w:val="18"/>
                          <w:szCs w:val="18"/>
                        </w:rPr>
                      </w:pPr>
                      <w:r>
                        <w:rPr>
                          <w:b/>
                          <w:sz w:val="18"/>
                          <w:szCs w:val="18"/>
                        </w:rPr>
                        <w:t>0</w:t>
                      </w:r>
                    </w:p>
                  </w:txbxContent>
                </v:textbox>
              </v:shape>
            </w:pict>
          </mc:Fallback>
        </mc:AlternateContent>
      </w:r>
      <w:r w:rsidR="001F55B3" w:rsidRPr="001F55B3">
        <w:rPr>
          <w:noProof/>
          <w:lang w:val="en-GB" w:eastAsia="en-GB"/>
        </w:rPr>
        <mc:AlternateContent>
          <mc:Choice Requires="wps">
            <w:drawing>
              <wp:anchor distT="0" distB="0" distL="114300" distR="114300" simplePos="0" relativeHeight="251668480" behindDoc="0" locked="0" layoutInCell="1" allowOverlap="1" wp14:anchorId="1E25ABBF" wp14:editId="263A704A">
                <wp:simplePos x="0" y="0"/>
                <wp:positionH relativeFrom="column">
                  <wp:posOffset>1250535</wp:posOffset>
                </wp:positionH>
                <wp:positionV relativeFrom="paragraph">
                  <wp:posOffset>3667682</wp:posOffset>
                </wp:positionV>
                <wp:extent cx="3594152" cy="170180"/>
                <wp:effectExtent l="0" t="0" r="25400" b="20320"/>
                <wp:wrapNone/>
                <wp:docPr id="391" name="Zone de texte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52" cy="170180"/>
                        </a:xfrm>
                        <a:prstGeom prst="rect">
                          <a:avLst/>
                        </a:prstGeom>
                        <a:solidFill>
                          <a:schemeClr val="bg1"/>
                        </a:solidFill>
                        <a:ln w="9525">
                          <a:solidFill>
                            <a:srgbClr val="FFFFFF"/>
                          </a:solidFill>
                          <a:miter lim="800000"/>
                          <a:headEnd/>
                          <a:tailEnd/>
                        </a:ln>
                      </wps:spPr>
                      <wps:txbx>
                        <w:txbxContent>
                          <w:p w:rsidR="002A069D" w:rsidRPr="0097392A" w:rsidRDefault="002A069D" w:rsidP="001F55B3">
                            <w:pPr>
                              <w:spacing w:after="100" w:afterAutospacing="1" w:line="240" w:lineRule="auto"/>
                              <w:rPr>
                                <w:b/>
                                <w:sz w:val="18"/>
                                <w:szCs w:val="18"/>
                              </w:rPr>
                            </w:pPr>
                            <w:r w:rsidRPr="0097392A">
                              <w:rPr>
                                <w:b/>
                                <w:sz w:val="18"/>
                                <w:szCs w:val="18"/>
                              </w:rPr>
                              <w:t>0</w:t>
                            </w:r>
                            <w:r>
                              <w:rPr>
                                <w:b/>
                                <w:sz w:val="18"/>
                                <w:szCs w:val="18"/>
                              </w:rPr>
                              <w:t xml:space="preserve">             50   </w:t>
                            </w:r>
                            <w:r>
                              <w:rPr>
                                <w:b/>
                                <w:sz w:val="18"/>
                                <w:szCs w:val="18"/>
                              </w:rPr>
                              <w:tab/>
                              <w:t xml:space="preserve">      </w:t>
                            </w:r>
                            <w:r w:rsidRPr="0097392A">
                              <w:rPr>
                                <w:b/>
                                <w:sz w:val="18"/>
                                <w:szCs w:val="18"/>
                              </w:rPr>
                              <w:t>1</w:t>
                            </w:r>
                            <w:r>
                              <w:rPr>
                                <w:b/>
                                <w:sz w:val="18"/>
                                <w:szCs w:val="18"/>
                              </w:rPr>
                              <w:t>00</w:t>
                            </w:r>
                            <w:r w:rsidRPr="0097392A">
                              <w:rPr>
                                <w:b/>
                                <w:sz w:val="18"/>
                                <w:szCs w:val="18"/>
                              </w:rPr>
                              <w:tab/>
                            </w:r>
                            <w:r>
                              <w:rPr>
                                <w:b/>
                                <w:sz w:val="18"/>
                                <w:szCs w:val="18"/>
                              </w:rPr>
                              <w:t xml:space="preserve">          1</w:t>
                            </w:r>
                            <w:r w:rsidRPr="0097392A">
                              <w:rPr>
                                <w:b/>
                                <w:sz w:val="18"/>
                                <w:szCs w:val="18"/>
                              </w:rPr>
                              <w:t>5</w:t>
                            </w:r>
                            <w:r>
                              <w:rPr>
                                <w:b/>
                                <w:sz w:val="18"/>
                                <w:szCs w:val="18"/>
                              </w:rPr>
                              <w:t xml:space="preserve">0         </w:t>
                            </w:r>
                            <w:r w:rsidRPr="0097392A">
                              <w:rPr>
                                <w:b/>
                                <w:sz w:val="18"/>
                                <w:szCs w:val="18"/>
                              </w:rPr>
                              <w:t>2</w:t>
                            </w:r>
                            <w:r>
                              <w:rPr>
                                <w:b/>
                                <w:sz w:val="18"/>
                                <w:szCs w:val="18"/>
                              </w:rPr>
                              <w:t>00            2</w:t>
                            </w:r>
                            <w:r w:rsidRPr="0097392A">
                              <w:rPr>
                                <w:b/>
                                <w:sz w:val="18"/>
                                <w:szCs w:val="18"/>
                              </w:rPr>
                              <w:t>5</w:t>
                            </w:r>
                            <w:r>
                              <w:rPr>
                                <w:b/>
                                <w:sz w:val="18"/>
                                <w:szCs w:val="18"/>
                              </w:rPr>
                              <w:t>0</w:t>
                            </w:r>
                            <w:r w:rsidRPr="0097392A">
                              <w:rPr>
                                <w:b/>
                                <w:sz w:val="18"/>
                                <w:szCs w:val="18"/>
                              </w:rPr>
                              <w:tab/>
                            </w:r>
                            <w:r>
                              <w:rPr>
                                <w:b/>
                                <w:sz w:val="18"/>
                                <w:szCs w:val="18"/>
                              </w:rPr>
                              <w:t xml:space="preserve">         </w:t>
                            </w:r>
                            <w:r w:rsidRPr="0097392A">
                              <w:rPr>
                                <w:b/>
                                <w:sz w:val="18"/>
                                <w:szCs w:val="18"/>
                              </w:rPr>
                              <w:t>3</w:t>
                            </w:r>
                            <w:r>
                              <w:rPr>
                                <w:b/>
                                <w:sz w:val="18"/>
                                <w:szCs w:val="18"/>
                              </w:rPr>
                              <w:t>00           350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5ABBF" id="Zone de texte 391" o:spid="_x0000_s1203" type="#_x0000_t202" style="position:absolute;left:0;text-align:left;margin-left:98.45pt;margin-top:288.8pt;width:283pt;height:1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" fillcolor="white [3212]" strokecolor="white">
                <v:textbox inset="0,0,0,0">
                  <w:txbxContent>
                    <w:p w:rsidR="002A069D" w:rsidRPr="0097392A" w:rsidRDefault="002A069D" w:rsidP="001F55B3">
                      <w:pPr>
                        <w:spacing w:after="100" w:afterAutospacing="1" w:line="240" w:lineRule="auto"/>
                        <w:rPr>
                          <w:b/>
                          <w:sz w:val="18"/>
                          <w:szCs w:val="18"/>
                        </w:rPr>
                      </w:pPr>
                      <w:r w:rsidRPr="0097392A">
                        <w:rPr>
                          <w:b/>
                          <w:sz w:val="18"/>
                          <w:szCs w:val="18"/>
                        </w:rPr>
                        <w:t>0</w:t>
                      </w:r>
                      <w:r>
                        <w:rPr>
                          <w:b/>
                          <w:sz w:val="18"/>
                          <w:szCs w:val="18"/>
                        </w:rPr>
                        <w:t xml:space="preserve">             50   </w:t>
                      </w:r>
                      <w:r>
                        <w:rPr>
                          <w:b/>
                          <w:sz w:val="18"/>
                          <w:szCs w:val="18"/>
                        </w:rPr>
                        <w:tab/>
                        <w:t xml:space="preserve">      </w:t>
                      </w:r>
                      <w:r w:rsidRPr="0097392A">
                        <w:rPr>
                          <w:b/>
                          <w:sz w:val="18"/>
                          <w:szCs w:val="18"/>
                        </w:rPr>
                        <w:t>1</w:t>
                      </w:r>
                      <w:r>
                        <w:rPr>
                          <w:b/>
                          <w:sz w:val="18"/>
                          <w:szCs w:val="18"/>
                        </w:rPr>
                        <w:t>00</w:t>
                      </w:r>
                      <w:r w:rsidRPr="0097392A">
                        <w:rPr>
                          <w:b/>
                          <w:sz w:val="18"/>
                          <w:szCs w:val="18"/>
                        </w:rPr>
                        <w:tab/>
                      </w:r>
                      <w:r>
                        <w:rPr>
                          <w:b/>
                          <w:sz w:val="18"/>
                          <w:szCs w:val="18"/>
                        </w:rPr>
                        <w:t xml:space="preserve">          1</w:t>
                      </w:r>
                      <w:r w:rsidRPr="0097392A">
                        <w:rPr>
                          <w:b/>
                          <w:sz w:val="18"/>
                          <w:szCs w:val="18"/>
                        </w:rPr>
                        <w:t>5</w:t>
                      </w:r>
                      <w:r>
                        <w:rPr>
                          <w:b/>
                          <w:sz w:val="18"/>
                          <w:szCs w:val="18"/>
                        </w:rPr>
                        <w:t xml:space="preserve">0         </w:t>
                      </w:r>
                      <w:r w:rsidRPr="0097392A">
                        <w:rPr>
                          <w:b/>
                          <w:sz w:val="18"/>
                          <w:szCs w:val="18"/>
                        </w:rPr>
                        <w:t>2</w:t>
                      </w:r>
                      <w:r>
                        <w:rPr>
                          <w:b/>
                          <w:sz w:val="18"/>
                          <w:szCs w:val="18"/>
                        </w:rPr>
                        <w:t>00            2</w:t>
                      </w:r>
                      <w:r w:rsidRPr="0097392A">
                        <w:rPr>
                          <w:b/>
                          <w:sz w:val="18"/>
                          <w:szCs w:val="18"/>
                        </w:rPr>
                        <w:t>5</w:t>
                      </w:r>
                      <w:r>
                        <w:rPr>
                          <w:b/>
                          <w:sz w:val="18"/>
                          <w:szCs w:val="18"/>
                        </w:rPr>
                        <w:t>0</w:t>
                      </w:r>
                      <w:r w:rsidRPr="0097392A">
                        <w:rPr>
                          <w:b/>
                          <w:sz w:val="18"/>
                          <w:szCs w:val="18"/>
                        </w:rPr>
                        <w:tab/>
                      </w:r>
                      <w:r>
                        <w:rPr>
                          <w:b/>
                          <w:sz w:val="18"/>
                          <w:szCs w:val="18"/>
                        </w:rPr>
                        <w:t xml:space="preserve">         </w:t>
                      </w:r>
                      <w:r w:rsidRPr="0097392A">
                        <w:rPr>
                          <w:b/>
                          <w:sz w:val="18"/>
                          <w:szCs w:val="18"/>
                        </w:rPr>
                        <w:t>3</w:t>
                      </w:r>
                      <w:r>
                        <w:rPr>
                          <w:b/>
                          <w:sz w:val="18"/>
                          <w:szCs w:val="18"/>
                        </w:rPr>
                        <w:t>00           350</w:t>
                      </w:r>
                    </w:p>
                  </w:txbxContent>
                </v:textbox>
              </v:shape>
            </w:pict>
          </mc:Fallback>
        </mc:AlternateContent>
      </w:r>
      <w:r w:rsidR="000B1F33" w:rsidRPr="006F0D27">
        <w:rPr>
          <w:rFonts w:eastAsia="HYSinMyeongJo-Medium"/>
          <w:noProof/>
          <w:lang w:val="en-GB" w:eastAsia="en-GB"/>
        </w:rPr>
        <mc:AlternateContent>
          <mc:Choice Requires="wps">
            <w:drawing>
              <wp:anchor distT="0" distB="0" distL="114300" distR="114300" simplePos="0" relativeHeight="251494400" behindDoc="0" locked="0" layoutInCell="1" allowOverlap="1" wp14:anchorId="7C7D0245" wp14:editId="62CD019B">
                <wp:simplePos x="0" y="0"/>
                <wp:positionH relativeFrom="column">
                  <wp:posOffset>680085</wp:posOffset>
                </wp:positionH>
                <wp:positionV relativeFrom="paragraph">
                  <wp:posOffset>358140</wp:posOffset>
                </wp:positionV>
                <wp:extent cx="300990" cy="3281680"/>
                <wp:effectExtent l="0" t="0" r="22860" b="13970"/>
                <wp:wrapNone/>
                <wp:docPr id="67"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3281680"/>
                        </a:xfrm>
                        <a:prstGeom prst="rect">
                          <a:avLst/>
                        </a:prstGeom>
                        <a:solidFill>
                          <a:srgbClr val="FFFFFF">
                            <a:alpha val="0"/>
                          </a:srgbClr>
                        </a:solidFill>
                        <a:ln w="9525">
                          <a:solidFill>
                            <a:srgbClr val="FFFFFF"/>
                          </a:solidFill>
                          <a:miter lim="800000"/>
                          <a:headEnd/>
                          <a:tailEnd/>
                        </a:ln>
                      </wps:spPr>
                      <wps:txbx>
                        <w:txbxContent>
                          <w:p w:rsidR="002A069D" w:rsidRPr="005F488D" w:rsidRDefault="002A069D" w:rsidP="000B1F33">
                            <w:pPr>
                              <w:jc w:val="center"/>
                              <w:rPr>
                                <w:b/>
                                <w:sz w:val="16"/>
                                <w:szCs w:val="16"/>
                              </w:rPr>
                            </w:pPr>
                            <w:r w:rsidRPr="005F488D">
                              <w:rPr>
                                <w:b/>
                                <w:sz w:val="16"/>
                                <w:szCs w:val="16"/>
                              </w:rPr>
                              <w:t>Temp</w:t>
                            </w:r>
                            <w:r>
                              <w:rPr>
                                <w:b/>
                                <w:sz w:val="16"/>
                                <w:szCs w:val="16"/>
                              </w:rPr>
                              <w:t>é</w:t>
                            </w:r>
                            <w:r w:rsidRPr="005F488D">
                              <w:rPr>
                                <w:b/>
                                <w:sz w:val="16"/>
                                <w:szCs w:val="16"/>
                              </w:rPr>
                              <w:t>rature, °C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D0245" id="Zone de texte 67" o:spid="_x0000_s1204" type="#_x0000_t202" style="position:absolute;left:0;text-align:left;margin-left:53.55pt;margin-top:28.2pt;width:23.7pt;height:258.4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" strokecolor="white">
                <v:fill opacity="0"/>
                <v:textbox style="layout-flow:vertical;mso-layout-flow-alt:bottom-to-top" inset="0,0,0,0">
                  <w:txbxContent>
                    <w:p w:rsidR="002A069D" w:rsidRPr="005F488D" w:rsidRDefault="002A069D" w:rsidP="000B1F33">
                      <w:pPr>
                        <w:jc w:val="center"/>
                        <w:rPr>
                          <w:b/>
                          <w:sz w:val="16"/>
                          <w:szCs w:val="16"/>
                        </w:rPr>
                      </w:pPr>
                      <w:r w:rsidRPr="005F488D">
                        <w:rPr>
                          <w:b/>
                          <w:sz w:val="16"/>
                          <w:szCs w:val="16"/>
                        </w:rPr>
                        <w:t>Temp</w:t>
                      </w:r>
                      <w:r>
                        <w:rPr>
                          <w:b/>
                          <w:sz w:val="16"/>
                          <w:szCs w:val="16"/>
                        </w:rPr>
                        <w:t>é</w:t>
                      </w:r>
                      <w:r w:rsidRPr="005F488D">
                        <w:rPr>
                          <w:b/>
                          <w:sz w:val="16"/>
                          <w:szCs w:val="16"/>
                        </w:rPr>
                        <w:t>rature, °C</w:t>
                      </w:r>
                    </w:p>
                  </w:txbxContent>
                </v:textbox>
              </v:shape>
            </w:pict>
          </mc:Fallback>
        </mc:AlternateContent>
      </w:r>
      <w:r w:rsidR="000B1F33" w:rsidRPr="006F0D27">
        <w:rPr>
          <w:rFonts w:eastAsia="HYSinMyeongJo-Medium"/>
          <w:noProof/>
          <w:lang w:val="en-GB" w:eastAsia="en-GB"/>
        </w:rPr>
        <mc:AlternateContent>
          <mc:Choice Requires="wps">
            <w:drawing>
              <wp:anchor distT="0" distB="0" distL="114300" distR="114300" simplePos="0" relativeHeight="251499520" behindDoc="0" locked="0" layoutInCell="1" allowOverlap="1" wp14:anchorId="6DC390EA" wp14:editId="029B59A5">
                <wp:simplePos x="0" y="0"/>
                <wp:positionH relativeFrom="column">
                  <wp:posOffset>2359461</wp:posOffset>
                </wp:positionH>
                <wp:positionV relativeFrom="paragraph">
                  <wp:posOffset>2433959</wp:posOffset>
                </wp:positionV>
                <wp:extent cx="1099524" cy="151465"/>
                <wp:effectExtent l="0" t="0" r="5715"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524" cy="151465"/>
                        </a:xfrm>
                        <a:prstGeom prst="rect">
                          <a:avLst/>
                        </a:prstGeom>
                        <a:noFill/>
                        <a:ln w="9525">
                          <a:noFill/>
                          <a:miter lim="800000"/>
                          <a:headEnd/>
                          <a:tailEnd/>
                        </a:ln>
                      </wps:spPr>
                      <wps:txbx>
                        <w:txbxContent>
                          <w:p w:rsidR="002A069D" w:rsidRDefault="002A069D" w:rsidP="000B1F33">
                            <w:pPr>
                              <w:spacing w:after="100" w:afterAutospacing="1" w:line="240" w:lineRule="auto"/>
                            </w:pPr>
                            <w:r>
                              <w:rPr>
                                <w:b/>
                                <w:sz w:val="14"/>
                                <w:szCs w:val="14"/>
                              </w:rPr>
                              <w:t>Débit massique de p</w:t>
                            </w:r>
                            <w:r w:rsidRPr="005F488D">
                              <w:rPr>
                                <w:b/>
                                <w:sz w:val="14"/>
                                <w:szCs w:val="14"/>
                              </w:rPr>
                              <w:t>ropane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390EA" id="_x0000_s1205" type="#_x0000_t202" style="position:absolute;left:0;text-align:left;margin-left:185.8pt;margin-top:191.65pt;width:86.6pt;height:11.9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" filled="f" stroked="f">
                <v:textbox inset="0,0,0,0">
                  <w:txbxContent>
                    <w:p w:rsidR="002A069D" w:rsidRDefault="002A069D" w:rsidP="000B1F33">
                      <w:pPr>
                        <w:spacing w:after="100" w:afterAutospacing="1" w:line="240" w:lineRule="auto"/>
                      </w:pPr>
                      <w:r>
                        <w:rPr>
                          <w:b/>
                          <w:sz w:val="14"/>
                          <w:szCs w:val="14"/>
                        </w:rPr>
                        <w:t>Débit massique de p</w:t>
                      </w:r>
                      <w:r w:rsidRPr="005F488D">
                        <w:rPr>
                          <w:b/>
                          <w:sz w:val="14"/>
                          <w:szCs w:val="14"/>
                        </w:rPr>
                        <w:t>ropane</w:t>
                      </w:r>
                    </w:p>
                  </w:txbxContent>
                </v:textbox>
              </v:shape>
            </w:pict>
          </mc:Fallback>
        </mc:AlternateContent>
      </w:r>
      <w:r w:rsidR="000B1F33" w:rsidRPr="006F0D27">
        <w:rPr>
          <w:rFonts w:eastAsia="HYSinMyeongJo-Medium"/>
          <w:noProof/>
          <w:lang w:val="en-GB" w:eastAsia="en-GB"/>
        </w:rPr>
        <mc:AlternateContent>
          <mc:Choice Requires="wps">
            <w:drawing>
              <wp:anchor distT="0" distB="0" distL="114300" distR="114300" simplePos="0" relativeHeight="251497472" behindDoc="0" locked="0" layoutInCell="1" allowOverlap="1" wp14:anchorId="1CCAD381" wp14:editId="2C20B70F">
                <wp:simplePos x="0" y="0"/>
                <wp:positionH relativeFrom="column">
                  <wp:posOffset>4743871</wp:posOffset>
                </wp:positionH>
                <wp:positionV relativeFrom="paragraph">
                  <wp:posOffset>1648620</wp:posOffset>
                </wp:positionV>
                <wp:extent cx="274881" cy="1473200"/>
                <wp:effectExtent l="0" t="0" r="11430" b="12700"/>
                <wp:wrapNone/>
                <wp:docPr id="66"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81" cy="1473200"/>
                        </a:xfrm>
                        <a:prstGeom prst="rect">
                          <a:avLst/>
                        </a:prstGeom>
                        <a:solidFill>
                          <a:srgbClr val="FFFFFF">
                            <a:alpha val="0"/>
                          </a:srgbClr>
                        </a:solidFill>
                        <a:ln w="9525">
                          <a:solidFill>
                            <a:srgbClr val="FFFFFF"/>
                          </a:solidFill>
                          <a:miter lim="800000"/>
                          <a:headEnd/>
                          <a:tailEnd/>
                        </a:ln>
                      </wps:spPr>
                      <wps:txbx>
                        <w:txbxContent>
                          <w:p w:rsidR="002A069D" w:rsidRPr="005F488D" w:rsidRDefault="002A069D" w:rsidP="000B1F33">
                            <w:pPr>
                              <w:rPr>
                                <w:b/>
                                <w:sz w:val="16"/>
                                <w:szCs w:val="16"/>
                              </w:rPr>
                            </w:pPr>
                            <w:r>
                              <w:rPr>
                                <w:b/>
                                <w:sz w:val="16"/>
                                <w:szCs w:val="16"/>
                              </w:rPr>
                              <w:t>F</w:t>
                            </w:r>
                            <w:r w:rsidRPr="005F488D">
                              <w:rPr>
                                <w:b/>
                                <w:sz w:val="16"/>
                                <w:szCs w:val="16"/>
                              </w:rPr>
                              <w:t>lux</w:t>
                            </w:r>
                            <w:r>
                              <w:rPr>
                                <w:b/>
                                <w:sz w:val="16"/>
                                <w:szCs w:val="16"/>
                              </w:rPr>
                              <w:t xml:space="preserve"> thermique</w:t>
                            </w:r>
                            <w:r w:rsidRPr="005F488D">
                              <w:rPr>
                                <w:b/>
                                <w:sz w:val="16"/>
                                <w:szCs w:val="16"/>
                              </w:rPr>
                              <w:t>, kW/m</w:t>
                            </w:r>
                            <w:r w:rsidRPr="005F488D">
                              <w:rPr>
                                <w:b/>
                                <w:sz w:val="16"/>
                                <w:szCs w:val="16"/>
                                <w:vertAlign w:val="superscript"/>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AD381" id="Zone de texte 66" o:spid="_x0000_s1206" type="#_x0000_t202" style="position:absolute;left:0;text-align:left;margin-left:373.55pt;margin-top:129.8pt;width:21.65pt;height:116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" strokecolor="white">
                <v:fill opacity="0"/>
                <v:textbox style="layout-flow:vertical;mso-layout-flow-alt:bottom-to-top" inset="0,0,0,0">
                  <w:txbxContent>
                    <w:p w:rsidR="002A069D" w:rsidRPr="005F488D" w:rsidRDefault="002A069D" w:rsidP="000B1F33">
                      <w:pPr>
                        <w:rPr>
                          <w:b/>
                          <w:sz w:val="16"/>
                          <w:szCs w:val="16"/>
                        </w:rPr>
                      </w:pPr>
                      <w:r>
                        <w:rPr>
                          <w:b/>
                          <w:sz w:val="16"/>
                          <w:szCs w:val="16"/>
                        </w:rPr>
                        <w:t>F</w:t>
                      </w:r>
                      <w:r w:rsidRPr="005F488D">
                        <w:rPr>
                          <w:b/>
                          <w:sz w:val="16"/>
                          <w:szCs w:val="16"/>
                        </w:rPr>
                        <w:t>lux</w:t>
                      </w:r>
                      <w:r>
                        <w:rPr>
                          <w:b/>
                          <w:sz w:val="16"/>
                          <w:szCs w:val="16"/>
                        </w:rPr>
                        <w:t xml:space="preserve"> thermique</w:t>
                      </w:r>
                      <w:r w:rsidRPr="005F488D">
                        <w:rPr>
                          <w:b/>
                          <w:sz w:val="16"/>
                          <w:szCs w:val="16"/>
                        </w:rPr>
                        <w:t>, kW/m</w:t>
                      </w:r>
                      <w:r w:rsidRPr="005F488D">
                        <w:rPr>
                          <w:b/>
                          <w:sz w:val="16"/>
                          <w:szCs w:val="16"/>
                          <w:vertAlign w:val="superscript"/>
                        </w:rPr>
                        <w:t>2</w:t>
                      </w:r>
                    </w:p>
                  </w:txbxContent>
                </v:textbox>
              </v:shape>
            </w:pict>
          </mc:Fallback>
        </mc:AlternateContent>
      </w:r>
      <w:r w:rsidR="000B1F33" w:rsidRPr="006F0D27">
        <w:rPr>
          <w:rFonts w:eastAsia="HYSinMyeongJo-Medium"/>
          <w:noProof/>
          <w:lang w:val="en-GB" w:eastAsia="en-GB"/>
        </w:rPr>
        <mc:AlternateContent>
          <mc:Choice Requires="wps">
            <w:drawing>
              <wp:anchor distT="0" distB="0" distL="114300" distR="114300" simplePos="0" relativeHeight="251498496" behindDoc="0" locked="0" layoutInCell="1" allowOverlap="1" wp14:anchorId="7E1B97F5" wp14:editId="03A18639">
                <wp:simplePos x="0" y="0"/>
                <wp:positionH relativeFrom="column">
                  <wp:posOffset>5085715</wp:posOffset>
                </wp:positionH>
                <wp:positionV relativeFrom="paragraph">
                  <wp:posOffset>375180</wp:posOffset>
                </wp:positionV>
                <wp:extent cx="370248" cy="1144402"/>
                <wp:effectExtent l="0" t="0" r="10795" b="17780"/>
                <wp:wrapNone/>
                <wp:docPr id="69"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48" cy="1144402"/>
                        </a:xfrm>
                        <a:prstGeom prst="rect">
                          <a:avLst/>
                        </a:prstGeom>
                        <a:solidFill>
                          <a:srgbClr val="FFFFFF">
                            <a:alpha val="0"/>
                          </a:srgbClr>
                        </a:solidFill>
                        <a:ln w="9525">
                          <a:solidFill>
                            <a:srgbClr val="FFFFFF"/>
                          </a:solidFill>
                          <a:miter lim="800000"/>
                          <a:headEnd/>
                          <a:tailEnd/>
                        </a:ln>
                      </wps:spPr>
                      <wps:txbx>
                        <w:txbxContent>
                          <w:p w:rsidR="002A069D" w:rsidRDefault="002A069D" w:rsidP="000B1F33">
                            <w:pPr>
                              <w:spacing w:line="240" w:lineRule="auto"/>
                              <w:rPr>
                                <w:sz w:val="12"/>
                                <w:szCs w:val="12"/>
                              </w:rPr>
                            </w:pPr>
                            <w:r w:rsidRPr="00F60EE1">
                              <w:rPr>
                                <w:sz w:val="12"/>
                                <w:szCs w:val="12"/>
                              </w:rPr>
                              <w:t>Temp.1</w:t>
                            </w:r>
                          </w:p>
                          <w:p w:rsidR="002A069D" w:rsidRPr="00F60EE1" w:rsidRDefault="002A069D" w:rsidP="000B1F33">
                            <w:pPr>
                              <w:spacing w:line="240" w:lineRule="auto"/>
                              <w:rPr>
                                <w:sz w:val="12"/>
                                <w:szCs w:val="12"/>
                              </w:rPr>
                            </w:pPr>
                          </w:p>
                          <w:p w:rsidR="002A069D" w:rsidRDefault="002A069D" w:rsidP="000B1F33">
                            <w:pPr>
                              <w:spacing w:line="240" w:lineRule="auto"/>
                              <w:rPr>
                                <w:sz w:val="12"/>
                                <w:szCs w:val="12"/>
                              </w:rPr>
                            </w:pPr>
                            <w:r w:rsidRPr="00372E29">
                              <w:rPr>
                                <w:sz w:val="12"/>
                                <w:szCs w:val="12"/>
                              </w:rPr>
                              <w:t>Temp.2</w:t>
                            </w:r>
                          </w:p>
                          <w:p w:rsidR="002A069D" w:rsidRPr="00372E29" w:rsidRDefault="002A069D" w:rsidP="000B1F33">
                            <w:pPr>
                              <w:spacing w:line="240" w:lineRule="auto"/>
                              <w:rPr>
                                <w:sz w:val="12"/>
                                <w:szCs w:val="12"/>
                              </w:rPr>
                            </w:pPr>
                          </w:p>
                          <w:p w:rsidR="002A069D" w:rsidRPr="00372E29" w:rsidRDefault="002A069D" w:rsidP="000B1F33">
                            <w:pPr>
                              <w:spacing w:after="40" w:line="240" w:lineRule="auto"/>
                              <w:rPr>
                                <w:sz w:val="12"/>
                                <w:szCs w:val="12"/>
                              </w:rPr>
                            </w:pPr>
                            <w:r w:rsidRPr="00372E29">
                              <w:rPr>
                                <w:sz w:val="12"/>
                                <w:szCs w:val="12"/>
                              </w:rPr>
                              <w:t>Temp.3</w:t>
                            </w:r>
                          </w:p>
                          <w:p w:rsidR="002A069D" w:rsidRDefault="002A069D" w:rsidP="000B1F33">
                            <w:pPr>
                              <w:spacing w:line="240" w:lineRule="auto"/>
                              <w:rPr>
                                <w:sz w:val="12"/>
                                <w:szCs w:val="12"/>
                              </w:rPr>
                            </w:pPr>
                            <w:r w:rsidRPr="00372E29">
                              <w:rPr>
                                <w:sz w:val="12"/>
                                <w:szCs w:val="12"/>
                              </w:rPr>
                              <w:t>Temp.4</w:t>
                            </w:r>
                          </w:p>
                          <w:p w:rsidR="002A069D" w:rsidRPr="00372E29" w:rsidRDefault="002A069D" w:rsidP="000B1F33">
                            <w:pPr>
                              <w:spacing w:line="240" w:lineRule="auto"/>
                              <w:rPr>
                                <w:sz w:val="12"/>
                                <w:szCs w:val="12"/>
                              </w:rPr>
                            </w:pPr>
                          </w:p>
                          <w:p w:rsidR="002A069D" w:rsidRDefault="002A069D" w:rsidP="000B1F33">
                            <w:pPr>
                              <w:spacing w:line="240" w:lineRule="auto"/>
                              <w:rPr>
                                <w:sz w:val="12"/>
                                <w:szCs w:val="12"/>
                              </w:rPr>
                            </w:pPr>
                            <w:r w:rsidRPr="00372E29">
                              <w:rPr>
                                <w:sz w:val="12"/>
                                <w:szCs w:val="12"/>
                              </w:rPr>
                              <w:t>Temp.5</w:t>
                            </w:r>
                          </w:p>
                          <w:p w:rsidR="002A069D" w:rsidRPr="00372E29" w:rsidRDefault="002A069D" w:rsidP="000B1F33">
                            <w:pPr>
                              <w:spacing w:line="240" w:lineRule="auto"/>
                              <w:rPr>
                                <w:sz w:val="12"/>
                                <w:szCs w:val="12"/>
                              </w:rPr>
                            </w:pPr>
                          </w:p>
                          <w:p w:rsidR="002A069D" w:rsidRPr="00372E29" w:rsidRDefault="002A069D" w:rsidP="000B1F33">
                            <w:pPr>
                              <w:spacing w:line="240" w:lineRule="auto"/>
                              <w:rPr>
                                <w:sz w:val="12"/>
                                <w:szCs w:val="12"/>
                              </w:rPr>
                            </w:pPr>
                            <w:r>
                              <w:rPr>
                                <w:sz w:val="12"/>
                                <w:szCs w:val="12"/>
                              </w:rPr>
                              <w:t>F</w:t>
                            </w:r>
                            <w:r w:rsidRPr="00372E29">
                              <w:rPr>
                                <w:sz w:val="12"/>
                                <w:szCs w:val="12"/>
                              </w:rPr>
                              <w:t>lux</w:t>
                            </w:r>
                            <w:r>
                              <w:rPr>
                                <w:sz w:val="12"/>
                                <w:szCs w:val="12"/>
                              </w:rPr>
                              <w:t xml:space="preserve"> thermique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1B97F5" id="Zone de texte 69" o:spid="_x0000_s1207" type="#_x0000_t202" style="position:absolute;left:0;text-align:left;margin-left:400.45pt;margin-top:29.55pt;width:29.15pt;height:90.1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" strokecolor="white">
                <v:fill opacity="0"/>
                <v:textbox inset="0,0,0,0">
                  <w:txbxContent>
                    <w:p w:rsidR="002A069D" w:rsidRDefault="002A069D" w:rsidP="000B1F33">
                      <w:pPr>
                        <w:spacing w:line="240" w:lineRule="auto"/>
                        <w:rPr>
                          <w:sz w:val="12"/>
                          <w:szCs w:val="12"/>
                        </w:rPr>
                      </w:pPr>
                      <w:r w:rsidRPr="00F60EE1">
                        <w:rPr>
                          <w:sz w:val="12"/>
                          <w:szCs w:val="12"/>
                        </w:rPr>
                        <w:t>Temp.1</w:t>
                      </w:r>
                    </w:p>
                    <w:p w:rsidR="002A069D" w:rsidRPr="00F60EE1" w:rsidRDefault="002A069D" w:rsidP="000B1F33">
                      <w:pPr>
                        <w:spacing w:line="240" w:lineRule="auto"/>
                        <w:rPr>
                          <w:sz w:val="12"/>
                          <w:szCs w:val="12"/>
                        </w:rPr>
                      </w:pPr>
                    </w:p>
                    <w:p w:rsidR="002A069D" w:rsidRDefault="002A069D" w:rsidP="000B1F33">
                      <w:pPr>
                        <w:spacing w:line="240" w:lineRule="auto"/>
                        <w:rPr>
                          <w:sz w:val="12"/>
                          <w:szCs w:val="12"/>
                        </w:rPr>
                      </w:pPr>
                      <w:r w:rsidRPr="00372E29">
                        <w:rPr>
                          <w:sz w:val="12"/>
                          <w:szCs w:val="12"/>
                        </w:rPr>
                        <w:t>Temp.2</w:t>
                      </w:r>
                    </w:p>
                    <w:p w:rsidR="002A069D" w:rsidRPr="00372E29" w:rsidRDefault="002A069D" w:rsidP="000B1F33">
                      <w:pPr>
                        <w:spacing w:line="240" w:lineRule="auto"/>
                        <w:rPr>
                          <w:sz w:val="12"/>
                          <w:szCs w:val="12"/>
                        </w:rPr>
                      </w:pPr>
                    </w:p>
                    <w:p w:rsidR="002A069D" w:rsidRPr="00372E29" w:rsidRDefault="002A069D" w:rsidP="000B1F33">
                      <w:pPr>
                        <w:spacing w:after="40" w:line="240" w:lineRule="auto"/>
                        <w:rPr>
                          <w:sz w:val="12"/>
                          <w:szCs w:val="12"/>
                        </w:rPr>
                      </w:pPr>
                      <w:r w:rsidRPr="00372E29">
                        <w:rPr>
                          <w:sz w:val="12"/>
                          <w:szCs w:val="12"/>
                        </w:rPr>
                        <w:t>Temp.3</w:t>
                      </w:r>
                    </w:p>
                    <w:p w:rsidR="002A069D" w:rsidRDefault="002A069D" w:rsidP="000B1F33">
                      <w:pPr>
                        <w:spacing w:line="240" w:lineRule="auto"/>
                        <w:rPr>
                          <w:sz w:val="12"/>
                          <w:szCs w:val="12"/>
                        </w:rPr>
                      </w:pPr>
                      <w:r w:rsidRPr="00372E29">
                        <w:rPr>
                          <w:sz w:val="12"/>
                          <w:szCs w:val="12"/>
                        </w:rPr>
                        <w:t>Temp.4</w:t>
                      </w:r>
                    </w:p>
                    <w:p w:rsidR="002A069D" w:rsidRPr="00372E29" w:rsidRDefault="002A069D" w:rsidP="000B1F33">
                      <w:pPr>
                        <w:spacing w:line="240" w:lineRule="auto"/>
                        <w:rPr>
                          <w:sz w:val="12"/>
                          <w:szCs w:val="12"/>
                        </w:rPr>
                      </w:pPr>
                    </w:p>
                    <w:p w:rsidR="002A069D" w:rsidRDefault="002A069D" w:rsidP="000B1F33">
                      <w:pPr>
                        <w:spacing w:line="240" w:lineRule="auto"/>
                        <w:rPr>
                          <w:sz w:val="12"/>
                          <w:szCs w:val="12"/>
                        </w:rPr>
                      </w:pPr>
                      <w:r w:rsidRPr="00372E29">
                        <w:rPr>
                          <w:sz w:val="12"/>
                          <w:szCs w:val="12"/>
                        </w:rPr>
                        <w:t>Temp.5</w:t>
                      </w:r>
                    </w:p>
                    <w:p w:rsidR="002A069D" w:rsidRPr="00372E29" w:rsidRDefault="002A069D" w:rsidP="000B1F33">
                      <w:pPr>
                        <w:spacing w:line="240" w:lineRule="auto"/>
                        <w:rPr>
                          <w:sz w:val="12"/>
                          <w:szCs w:val="12"/>
                        </w:rPr>
                      </w:pPr>
                    </w:p>
                    <w:p w:rsidR="002A069D" w:rsidRPr="00372E29" w:rsidRDefault="002A069D" w:rsidP="000B1F33">
                      <w:pPr>
                        <w:spacing w:line="240" w:lineRule="auto"/>
                        <w:rPr>
                          <w:sz w:val="12"/>
                          <w:szCs w:val="12"/>
                        </w:rPr>
                      </w:pPr>
                      <w:r>
                        <w:rPr>
                          <w:sz w:val="12"/>
                          <w:szCs w:val="12"/>
                        </w:rPr>
                        <w:t>F</w:t>
                      </w:r>
                      <w:r w:rsidRPr="00372E29">
                        <w:rPr>
                          <w:sz w:val="12"/>
                          <w:szCs w:val="12"/>
                        </w:rPr>
                        <w:t>lux</w:t>
                      </w:r>
                      <w:r>
                        <w:rPr>
                          <w:sz w:val="12"/>
                          <w:szCs w:val="12"/>
                        </w:rPr>
                        <w:t xml:space="preserve"> thermique</w:t>
                      </w:r>
                    </w:p>
                  </w:txbxContent>
                </v:textbox>
              </v:shape>
            </w:pict>
          </mc:Fallback>
        </mc:AlternateContent>
      </w:r>
      <w:r w:rsidR="000B1F33" w:rsidRPr="006F0D27">
        <w:rPr>
          <w:rFonts w:eastAsia="HYSinMyeongJo-Medium"/>
          <w:noProof/>
          <w:lang w:val="en-GB" w:eastAsia="en-GB"/>
        </w:rPr>
        <mc:AlternateContent>
          <mc:Choice Requires="wps">
            <w:drawing>
              <wp:anchor distT="0" distB="0" distL="114300" distR="114300" simplePos="0" relativeHeight="251495424" behindDoc="0" locked="0" layoutInCell="1" allowOverlap="1" wp14:anchorId="66A6E1B1" wp14:editId="2B2D2ADA">
                <wp:simplePos x="0" y="0"/>
                <wp:positionH relativeFrom="column">
                  <wp:posOffset>1248955</wp:posOffset>
                </wp:positionH>
                <wp:positionV relativeFrom="paragraph">
                  <wp:posOffset>3825228</wp:posOffset>
                </wp:positionV>
                <wp:extent cx="3359836" cy="170282"/>
                <wp:effectExtent l="0" t="0" r="12065" b="20320"/>
                <wp:wrapNone/>
                <wp:docPr id="68" name="Zone de text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836" cy="170282"/>
                        </a:xfrm>
                        <a:prstGeom prst="rect">
                          <a:avLst/>
                        </a:prstGeom>
                        <a:solidFill>
                          <a:srgbClr val="FFFFFF">
                            <a:alpha val="0"/>
                          </a:srgbClr>
                        </a:solidFill>
                        <a:ln w="9525">
                          <a:solidFill>
                            <a:srgbClr val="FFFFFF"/>
                          </a:solidFill>
                          <a:miter lim="800000"/>
                          <a:headEnd/>
                          <a:tailEnd/>
                        </a:ln>
                      </wps:spPr>
                      <wps:txbx>
                        <w:txbxContent>
                          <w:p w:rsidR="002A069D" w:rsidRPr="005F488D" w:rsidRDefault="002A069D" w:rsidP="000B1F33">
                            <w:pPr>
                              <w:spacing w:after="100" w:afterAutospacing="1" w:line="240" w:lineRule="auto"/>
                              <w:jc w:val="center"/>
                              <w:rPr>
                                <w:b/>
                                <w:sz w:val="16"/>
                                <w:szCs w:val="16"/>
                              </w:rPr>
                            </w:pPr>
                            <w:r w:rsidRPr="005F488D">
                              <w:rPr>
                                <w:b/>
                                <w:sz w:val="16"/>
                                <w:szCs w:val="16"/>
                              </w:rPr>
                              <w:t>T</w:t>
                            </w:r>
                            <w:r>
                              <w:rPr>
                                <w:b/>
                                <w:sz w:val="16"/>
                                <w:szCs w:val="16"/>
                              </w:rPr>
                              <w:t>emps,</w:t>
                            </w:r>
                            <w:r w:rsidRPr="005F488D">
                              <w:rPr>
                                <w:b/>
                                <w:sz w:val="16"/>
                                <w:szCs w:val="16"/>
                              </w:rPr>
                              <w:t xml:space="preserve"> </w:t>
                            </w:r>
                            <w:r>
                              <w:rPr>
                                <w:b/>
                                <w:sz w:val="16"/>
                                <w:szCs w:val="16"/>
                              </w:rPr>
                              <w:t xml:space="preserve">en </w:t>
                            </w:r>
                            <w:r w:rsidRPr="005F488D">
                              <w:rPr>
                                <w:b/>
                                <w:sz w:val="16"/>
                                <w:szCs w:val="16"/>
                              </w:rPr>
                              <w:t>sec</w:t>
                            </w:r>
                            <w:r>
                              <w:rPr>
                                <w:b/>
                                <w:sz w:val="16"/>
                                <w:szCs w:val="16"/>
                              </w:rPr>
                              <w:t>ondes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A6E1B1" id="Zone de texte 68" o:spid="_x0000_s1208" type="#_x0000_t202" style="position:absolute;left:0;text-align:left;margin-left:98.35pt;margin-top:301.2pt;width:264.55pt;height:13.4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" strokecolor="white">
                <v:fill opacity="0"/>
                <v:textbox inset="0,0,0,0">
                  <w:txbxContent>
                    <w:p w:rsidR="002A069D" w:rsidRPr="005F488D" w:rsidRDefault="002A069D" w:rsidP="000B1F33">
                      <w:pPr>
                        <w:spacing w:after="100" w:afterAutospacing="1" w:line="240" w:lineRule="auto"/>
                        <w:jc w:val="center"/>
                        <w:rPr>
                          <w:b/>
                          <w:sz w:val="16"/>
                          <w:szCs w:val="16"/>
                        </w:rPr>
                      </w:pPr>
                      <w:r w:rsidRPr="005F488D">
                        <w:rPr>
                          <w:b/>
                          <w:sz w:val="16"/>
                          <w:szCs w:val="16"/>
                        </w:rPr>
                        <w:t>T</w:t>
                      </w:r>
                      <w:r>
                        <w:rPr>
                          <w:b/>
                          <w:sz w:val="16"/>
                          <w:szCs w:val="16"/>
                        </w:rPr>
                        <w:t>emps,</w:t>
                      </w:r>
                      <w:r w:rsidRPr="005F488D">
                        <w:rPr>
                          <w:b/>
                          <w:sz w:val="16"/>
                          <w:szCs w:val="16"/>
                        </w:rPr>
                        <w:t xml:space="preserve"> </w:t>
                      </w:r>
                      <w:r>
                        <w:rPr>
                          <w:b/>
                          <w:sz w:val="16"/>
                          <w:szCs w:val="16"/>
                        </w:rPr>
                        <w:t xml:space="preserve">en </w:t>
                      </w:r>
                      <w:r w:rsidRPr="005F488D">
                        <w:rPr>
                          <w:b/>
                          <w:sz w:val="16"/>
                          <w:szCs w:val="16"/>
                        </w:rPr>
                        <w:t>sec</w:t>
                      </w:r>
                      <w:r>
                        <w:rPr>
                          <w:b/>
                          <w:sz w:val="16"/>
                          <w:szCs w:val="16"/>
                        </w:rPr>
                        <w:t>ondes</w:t>
                      </w:r>
                    </w:p>
                  </w:txbxContent>
                </v:textbox>
              </v:shape>
            </w:pict>
          </mc:Fallback>
        </mc:AlternateContent>
      </w:r>
      <w:r w:rsidR="000B1F33" w:rsidRPr="006F0D27">
        <w:rPr>
          <w:rFonts w:eastAsia="HYSinMyeongJo-Medium"/>
          <w:noProof/>
          <w:lang w:val="en-GB" w:eastAsia="en-GB"/>
        </w:rPr>
        <mc:AlternateContent>
          <mc:Choice Requires="wps">
            <w:drawing>
              <wp:anchor distT="0" distB="0" distL="114300" distR="114300" simplePos="0" relativeHeight="251496448" behindDoc="0" locked="0" layoutInCell="1" allowOverlap="1" wp14:anchorId="7ED1C814" wp14:editId="50F5B421">
                <wp:simplePos x="0" y="0"/>
                <wp:positionH relativeFrom="column">
                  <wp:posOffset>1524000</wp:posOffset>
                </wp:positionH>
                <wp:positionV relativeFrom="paragraph">
                  <wp:posOffset>12065</wp:posOffset>
                </wp:positionV>
                <wp:extent cx="2161540" cy="209550"/>
                <wp:effectExtent l="5715" t="6350" r="13970" b="12700"/>
                <wp:wrapNone/>
                <wp:docPr id="70" name="Zone de text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209550"/>
                        </a:xfrm>
                        <a:prstGeom prst="rect">
                          <a:avLst/>
                        </a:prstGeom>
                        <a:solidFill>
                          <a:srgbClr val="FFFFFF">
                            <a:alpha val="0"/>
                          </a:srgbClr>
                        </a:solidFill>
                        <a:ln w="9525">
                          <a:solidFill>
                            <a:srgbClr val="FFFFFF"/>
                          </a:solidFill>
                          <a:miter lim="800000"/>
                          <a:headEnd/>
                          <a:tailEnd/>
                        </a:ln>
                      </wps:spPr>
                      <wps:txbx>
                        <w:txbxContent>
                          <w:p w:rsidR="002A069D" w:rsidRPr="005F488D" w:rsidRDefault="002A069D" w:rsidP="000B1F33">
                            <w:pPr>
                              <w:spacing w:after="100" w:afterAutospacing="1" w:line="240" w:lineRule="auto"/>
                              <w:jc w:val="center"/>
                              <w:rPr>
                                <w:b/>
                                <w:sz w:val="16"/>
                                <w:szCs w:val="16"/>
                              </w:rPr>
                            </w:pPr>
                            <w:r>
                              <w:rPr>
                                <w:b/>
                                <w:sz w:val="16"/>
                                <w:szCs w:val="16"/>
                              </w:rPr>
                              <w:t>Essai de feu avec un brûleur au GPL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D1C814" id="Zone de texte 70" o:spid="_x0000_s1209" type="#_x0000_t202" style="position:absolute;left:0;text-align:left;margin-left:120pt;margin-top:.95pt;width:170.2pt;height:16.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" strokecolor="white">
                <v:fill opacity="0"/>
                <v:textbox>
                  <w:txbxContent>
                    <w:p w:rsidR="002A069D" w:rsidRPr="005F488D" w:rsidRDefault="002A069D" w:rsidP="000B1F33">
                      <w:pPr>
                        <w:spacing w:after="100" w:afterAutospacing="1" w:line="240" w:lineRule="auto"/>
                        <w:jc w:val="center"/>
                        <w:rPr>
                          <w:b/>
                          <w:sz w:val="16"/>
                          <w:szCs w:val="16"/>
                        </w:rPr>
                      </w:pPr>
                      <w:r>
                        <w:rPr>
                          <w:b/>
                          <w:sz w:val="16"/>
                          <w:szCs w:val="16"/>
                        </w:rPr>
                        <w:t>Essai de feu avec un brûleur au GPL</w:t>
                      </w:r>
                    </w:p>
                  </w:txbxContent>
                </v:textbox>
              </v:shape>
            </w:pict>
          </mc:Fallback>
        </mc:AlternateContent>
      </w:r>
      <w:r w:rsidR="000B1F33" w:rsidRPr="006F0D27">
        <w:rPr>
          <w:rFonts w:eastAsia="HYSinMyeongJo-Medium"/>
          <w:noProof/>
          <w:lang w:val="en-GB" w:eastAsia="en-GB"/>
        </w:rPr>
        <w:drawing>
          <wp:inline distT="0" distB="0" distL="0" distR="0" wp14:anchorId="7D0C4268" wp14:editId="5A5C899D">
            <wp:extent cx="4734684" cy="4095107"/>
            <wp:effectExtent l="0" t="0" r="8890" b="127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4754" cy="4095168"/>
                    </a:xfrm>
                    <a:prstGeom prst="rect">
                      <a:avLst/>
                    </a:prstGeom>
                    <a:noFill/>
                    <a:ln>
                      <a:noFill/>
                    </a:ln>
                  </pic:spPr>
                </pic:pic>
              </a:graphicData>
            </a:graphic>
          </wp:inline>
        </w:drawing>
      </w:r>
    </w:p>
    <w:p w:rsidR="000B1F33" w:rsidRPr="006F0D27" w:rsidRDefault="000B1F33" w:rsidP="000B1F33">
      <w:pPr>
        <w:pStyle w:val="Heading1"/>
        <w:spacing w:after="120"/>
        <w:rPr>
          <w:b/>
        </w:rPr>
      </w:pPr>
      <w:r w:rsidRPr="006F0D27">
        <w:lastRenderedPageBreak/>
        <w:t xml:space="preserve">Figure 21 </w:t>
      </w:r>
      <w:r w:rsidRPr="006F0D27">
        <w:br/>
      </w:r>
      <w:r w:rsidRPr="006F0D27">
        <w:rPr>
          <w:b/>
        </w:rPr>
        <w:t xml:space="preserve">Valeurs relevées pour la température des flammes et le flux thermique </w:t>
      </w:r>
      <w:r>
        <w:rPr>
          <w:b/>
        </w:rPr>
        <w:br/>
      </w:r>
      <w:r w:rsidRPr="006F0D27">
        <w:rPr>
          <w:b/>
        </w:rPr>
        <w:t>dans le cas d</w:t>
      </w:r>
      <w:r>
        <w:rPr>
          <w:b/>
        </w:rPr>
        <w:t>’</w:t>
      </w:r>
      <w:r w:rsidRPr="006F0D27">
        <w:rPr>
          <w:b/>
        </w:rPr>
        <w:t xml:space="preserve">un feu </w:t>
      </w:r>
      <w:r>
        <w:rPr>
          <w:b/>
        </w:rPr>
        <w:t xml:space="preserve">de nappe </w:t>
      </w:r>
      <w:r w:rsidRPr="006F0D27">
        <w:rPr>
          <w:b/>
        </w:rPr>
        <w:t>d</w:t>
      </w:r>
      <w:r>
        <w:rPr>
          <w:b/>
        </w:rPr>
        <w:t>’</w:t>
      </w:r>
      <w:r w:rsidRPr="006F0D27">
        <w:rPr>
          <w:b/>
        </w:rPr>
        <w:t>essence (sans le dispositif soumis à l</w:t>
      </w:r>
      <w:r>
        <w:rPr>
          <w:b/>
        </w:rPr>
        <w:t>’</w:t>
      </w:r>
      <w:r w:rsidRPr="006F0D27">
        <w:rPr>
          <w:b/>
        </w:rPr>
        <w:t>essai)</w:t>
      </w:r>
    </w:p>
    <w:p w:rsidR="000B1F33" w:rsidRPr="006F0D27" w:rsidRDefault="003F6DF6" w:rsidP="00C0116C">
      <w:pPr>
        <w:spacing w:after="240"/>
        <w:ind w:left="1134"/>
      </w:pPr>
      <w:r w:rsidRPr="001F55B3">
        <w:rPr>
          <w:noProof/>
          <w:lang w:val="en-GB" w:eastAsia="en-GB"/>
        </w:rPr>
        <mc:AlternateContent>
          <mc:Choice Requires="wps">
            <w:drawing>
              <wp:anchor distT="0" distB="0" distL="114300" distR="114300" simplePos="0" relativeHeight="251675648" behindDoc="0" locked="0" layoutInCell="1" allowOverlap="1" wp14:anchorId="5B88B53C" wp14:editId="269DACB8">
                <wp:simplePos x="0" y="0"/>
                <wp:positionH relativeFrom="column">
                  <wp:posOffset>914089</wp:posOffset>
                </wp:positionH>
                <wp:positionV relativeFrom="paragraph">
                  <wp:posOffset>302195</wp:posOffset>
                </wp:positionV>
                <wp:extent cx="268721" cy="2829042"/>
                <wp:effectExtent l="0" t="0" r="17145" b="28575"/>
                <wp:wrapNone/>
                <wp:docPr id="393" name="Zone de texte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21" cy="2829042"/>
                        </a:xfrm>
                        <a:prstGeom prst="rect">
                          <a:avLst/>
                        </a:prstGeom>
                        <a:solidFill>
                          <a:schemeClr val="bg1"/>
                        </a:solidFill>
                        <a:ln w="9525">
                          <a:solidFill>
                            <a:srgbClr val="FFFFFF"/>
                          </a:solidFill>
                          <a:miter lim="800000"/>
                          <a:headEnd/>
                          <a:tailEnd/>
                        </a:ln>
                      </wps:spPr>
                      <wps:txbx>
                        <w:txbxContent>
                          <w:p w:rsidR="002A069D" w:rsidRPr="00793DAC" w:rsidRDefault="002A069D" w:rsidP="0043681D">
                            <w:pPr>
                              <w:spacing w:after="120" w:line="240" w:lineRule="auto"/>
                              <w:jc w:val="right"/>
                              <w:rPr>
                                <w:sz w:val="16"/>
                                <w:szCs w:val="16"/>
                              </w:rPr>
                            </w:pPr>
                            <w:r w:rsidRPr="00793DAC">
                              <w:rPr>
                                <w:sz w:val="16"/>
                                <w:szCs w:val="16"/>
                              </w:rPr>
                              <w:t>1 200</w:t>
                            </w:r>
                          </w:p>
                          <w:p w:rsidR="002A069D" w:rsidRPr="00793DAC" w:rsidRDefault="002A069D" w:rsidP="0043681D">
                            <w:pPr>
                              <w:spacing w:after="200" w:line="240" w:lineRule="auto"/>
                              <w:jc w:val="right"/>
                              <w:rPr>
                                <w:sz w:val="16"/>
                                <w:szCs w:val="16"/>
                              </w:rPr>
                            </w:pPr>
                          </w:p>
                          <w:p w:rsidR="002A069D" w:rsidRPr="00793DAC" w:rsidRDefault="002A069D" w:rsidP="0043681D">
                            <w:pPr>
                              <w:spacing w:after="120" w:line="240" w:lineRule="auto"/>
                              <w:jc w:val="right"/>
                              <w:rPr>
                                <w:sz w:val="16"/>
                                <w:szCs w:val="16"/>
                              </w:rPr>
                            </w:pPr>
                            <w:r w:rsidRPr="00793DAC">
                              <w:rPr>
                                <w:sz w:val="16"/>
                                <w:szCs w:val="16"/>
                              </w:rPr>
                              <w:t>1 000</w:t>
                            </w:r>
                          </w:p>
                          <w:p w:rsidR="002A069D" w:rsidRPr="00793DAC" w:rsidRDefault="002A069D" w:rsidP="0043681D">
                            <w:pPr>
                              <w:spacing w:after="240" w:line="240" w:lineRule="auto"/>
                              <w:jc w:val="right"/>
                              <w:rPr>
                                <w:sz w:val="16"/>
                                <w:szCs w:val="16"/>
                              </w:rPr>
                            </w:pPr>
                          </w:p>
                          <w:p w:rsidR="002A069D" w:rsidRPr="00793DAC" w:rsidRDefault="002A069D" w:rsidP="0043681D">
                            <w:pPr>
                              <w:spacing w:after="120" w:line="240" w:lineRule="auto"/>
                              <w:jc w:val="right"/>
                              <w:rPr>
                                <w:sz w:val="16"/>
                                <w:szCs w:val="16"/>
                              </w:rPr>
                            </w:pPr>
                            <w:r w:rsidRPr="00793DAC">
                              <w:rPr>
                                <w:sz w:val="16"/>
                                <w:szCs w:val="16"/>
                              </w:rPr>
                              <w:t>800</w:t>
                            </w:r>
                          </w:p>
                          <w:p w:rsidR="002A069D" w:rsidRPr="00793DAC" w:rsidRDefault="002A069D" w:rsidP="0043681D">
                            <w:pPr>
                              <w:spacing w:after="240" w:line="240" w:lineRule="auto"/>
                              <w:jc w:val="right"/>
                              <w:rPr>
                                <w:sz w:val="16"/>
                                <w:szCs w:val="16"/>
                              </w:rPr>
                            </w:pPr>
                          </w:p>
                          <w:p w:rsidR="002A069D" w:rsidRPr="00793DAC" w:rsidRDefault="002A069D" w:rsidP="0043681D">
                            <w:pPr>
                              <w:spacing w:after="240" w:line="240" w:lineRule="auto"/>
                              <w:jc w:val="right"/>
                              <w:rPr>
                                <w:sz w:val="16"/>
                                <w:szCs w:val="16"/>
                              </w:rPr>
                            </w:pPr>
                            <w:r w:rsidRPr="00793DAC">
                              <w:rPr>
                                <w:sz w:val="16"/>
                                <w:szCs w:val="16"/>
                              </w:rPr>
                              <w:t>600</w:t>
                            </w:r>
                          </w:p>
                          <w:p w:rsidR="002A069D" w:rsidRPr="00793DAC" w:rsidRDefault="002A069D" w:rsidP="0043681D">
                            <w:pPr>
                              <w:spacing w:after="120" w:line="240" w:lineRule="auto"/>
                              <w:jc w:val="right"/>
                              <w:rPr>
                                <w:sz w:val="16"/>
                                <w:szCs w:val="16"/>
                              </w:rPr>
                            </w:pPr>
                          </w:p>
                          <w:p w:rsidR="002A069D" w:rsidRPr="00793DAC" w:rsidRDefault="002A069D" w:rsidP="0043681D">
                            <w:pPr>
                              <w:spacing w:after="240" w:line="240" w:lineRule="auto"/>
                              <w:jc w:val="right"/>
                              <w:rPr>
                                <w:sz w:val="16"/>
                                <w:szCs w:val="16"/>
                              </w:rPr>
                            </w:pPr>
                            <w:r w:rsidRPr="00793DAC">
                              <w:rPr>
                                <w:sz w:val="16"/>
                                <w:szCs w:val="16"/>
                              </w:rPr>
                              <w:t>400</w:t>
                            </w:r>
                          </w:p>
                          <w:p w:rsidR="002A069D" w:rsidRPr="00793DAC" w:rsidRDefault="002A069D" w:rsidP="0043681D">
                            <w:pPr>
                              <w:spacing w:after="120" w:line="240" w:lineRule="auto"/>
                              <w:jc w:val="right"/>
                              <w:rPr>
                                <w:sz w:val="16"/>
                                <w:szCs w:val="16"/>
                              </w:rPr>
                            </w:pPr>
                          </w:p>
                          <w:p w:rsidR="002A069D" w:rsidRPr="00793DAC" w:rsidRDefault="002A069D" w:rsidP="0043681D">
                            <w:pPr>
                              <w:spacing w:after="480" w:line="240" w:lineRule="auto"/>
                              <w:jc w:val="right"/>
                              <w:rPr>
                                <w:sz w:val="16"/>
                                <w:szCs w:val="16"/>
                              </w:rPr>
                            </w:pPr>
                            <w:r w:rsidRPr="00793DAC">
                              <w:rPr>
                                <w:sz w:val="16"/>
                                <w:szCs w:val="16"/>
                              </w:rPr>
                              <w:t>200</w:t>
                            </w:r>
                          </w:p>
                          <w:p w:rsidR="002A069D" w:rsidRPr="00793DAC" w:rsidRDefault="002A069D" w:rsidP="0043681D">
                            <w:pPr>
                              <w:spacing w:after="120" w:line="240" w:lineRule="auto"/>
                              <w:jc w:val="right"/>
                              <w:rPr>
                                <w:sz w:val="16"/>
                                <w:szCs w:val="16"/>
                              </w:rPr>
                            </w:pPr>
                            <w:r w:rsidRPr="00793DAC">
                              <w:rPr>
                                <w:sz w:val="16"/>
                                <w:szCs w:val="16"/>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88B53C" id="Zone de texte 393" o:spid="_x0000_s1210" type="#_x0000_t202" style="position:absolute;left:0;text-align:left;margin-left:1in;margin-top:23.8pt;width:21.15pt;height:22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" fillcolor="white [3212]" strokecolor="white">
                <v:textbox inset="0,0,0,0">
                  <w:txbxContent>
                    <w:p w:rsidR="002A069D" w:rsidRPr="00793DAC" w:rsidRDefault="002A069D" w:rsidP="0043681D">
                      <w:pPr>
                        <w:spacing w:after="120" w:line="240" w:lineRule="auto"/>
                        <w:jc w:val="right"/>
                        <w:rPr>
                          <w:sz w:val="16"/>
                          <w:szCs w:val="16"/>
                        </w:rPr>
                      </w:pPr>
                      <w:r w:rsidRPr="00793DAC">
                        <w:rPr>
                          <w:sz w:val="16"/>
                          <w:szCs w:val="16"/>
                        </w:rPr>
                        <w:t>1 200</w:t>
                      </w:r>
                    </w:p>
                    <w:p w:rsidR="002A069D" w:rsidRPr="00793DAC" w:rsidRDefault="002A069D" w:rsidP="0043681D">
                      <w:pPr>
                        <w:spacing w:after="200" w:line="240" w:lineRule="auto"/>
                        <w:jc w:val="right"/>
                        <w:rPr>
                          <w:sz w:val="16"/>
                          <w:szCs w:val="16"/>
                        </w:rPr>
                      </w:pPr>
                    </w:p>
                    <w:p w:rsidR="002A069D" w:rsidRPr="00793DAC" w:rsidRDefault="002A069D" w:rsidP="0043681D">
                      <w:pPr>
                        <w:spacing w:after="120" w:line="240" w:lineRule="auto"/>
                        <w:jc w:val="right"/>
                        <w:rPr>
                          <w:sz w:val="16"/>
                          <w:szCs w:val="16"/>
                        </w:rPr>
                      </w:pPr>
                      <w:r w:rsidRPr="00793DAC">
                        <w:rPr>
                          <w:sz w:val="16"/>
                          <w:szCs w:val="16"/>
                        </w:rPr>
                        <w:t>1 000</w:t>
                      </w:r>
                    </w:p>
                    <w:p w:rsidR="002A069D" w:rsidRPr="00793DAC" w:rsidRDefault="002A069D" w:rsidP="0043681D">
                      <w:pPr>
                        <w:spacing w:after="240" w:line="240" w:lineRule="auto"/>
                        <w:jc w:val="right"/>
                        <w:rPr>
                          <w:sz w:val="16"/>
                          <w:szCs w:val="16"/>
                        </w:rPr>
                      </w:pPr>
                    </w:p>
                    <w:p w:rsidR="002A069D" w:rsidRPr="00793DAC" w:rsidRDefault="002A069D" w:rsidP="0043681D">
                      <w:pPr>
                        <w:spacing w:after="120" w:line="240" w:lineRule="auto"/>
                        <w:jc w:val="right"/>
                        <w:rPr>
                          <w:sz w:val="16"/>
                          <w:szCs w:val="16"/>
                        </w:rPr>
                      </w:pPr>
                      <w:r w:rsidRPr="00793DAC">
                        <w:rPr>
                          <w:sz w:val="16"/>
                          <w:szCs w:val="16"/>
                        </w:rPr>
                        <w:t>800</w:t>
                      </w:r>
                    </w:p>
                    <w:p w:rsidR="002A069D" w:rsidRPr="00793DAC" w:rsidRDefault="002A069D" w:rsidP="0043681D">
                      <w:pPr>
                        <w:spacing w:after="240" w:line="240" w:lineRule="auto"/>
                        <w:jc w:val="right"/>
                        <w:rPr>
                          <w:sz w:val="16"/>
                          <w:szCs w:val="16"/>
                        </w:rPr>
                      </w:pPr>
                    </w:p>
                    <w:p w:rsidR="002A069D" w:rsidRPr="00793DAC" w:rsidRDefault="002A069D" w:rsidP="0043681D">
                      <w:pPr>
                        <w:spacing w:after="240" w:line="240" w:lineRule="auto"/>
                        <w:jc w:val="right"/>
                        <w:rPr>
                          <w:sz w:val="16"/>
                          <w:szCs w:val="16"/>
                        </w:rPr>
                      </w:pPr>
                      <w:r w:rsidRPr="00793DAC">
                        <w:rPr>
                          <w:sz w:val="16"/>
                          <w:szCs w:val="16"/>
                        </w:rPr>
                        <w:t>600</w:t>
                      </w:r>
                    </w:p>
                    <w:p w:rsidR="002A069D" w:rsidRPr="00793DAC" w:rsidRDefault="002A069D" w:rsidP="0043681D">
                      <w:pPr>
                        <w:spacing w:after="120" w:line="240" w:lineRule="auto"/>
                        <w:jc w:val="right"/>
                        <w:rPr>
                          <w:sz w:val="16"/>
                          <w:szCs w:val="16"/>
                        </w:rPr>
                      </w:pPr>
                    </w:p>
                    <w:p w:rsidR="002A069D" w:rsidRPr="00793DAC" w:rsidRDefault="002A069D" w:rsidP="0043681D">
                      <w:pPr>
                        <w:spacing w:after="240" w:line="240" w:lineRule="auto"/>
                        <w:jc w:val="right"/>
                        <w:rPr>
                          <w:sz w:val="16"/>
                          <w:szCs w:val="16"/>
                        </w:rPr>
                      </w:pPr>
                      <w:r w:rsidRPr="00793DAC">
                        <w:rPr>
                          <w:sz w:val="16"/>
                          <w:szCs w:val="16"/>
                        </w:rPr>
                        <w:t>400</w:t>
                      </w:r>
                    </w:p>
                    <w:p w:rsidR="002A069D" w:rsidRPr="00793DAC" w:rsidRDefault="002A069D" w:rsidP="0043681D">
                      <w:pPr>
                        <w:spacing w:after="120" w:line="240" w:lineRule="auto"/>
                        <w:jc w:val="right"/>
                        <w:rPr>
                          <w:sz w:val="16"/>
                          <w:szCs w:val="16"/>
                        </w:rPr>
                      </w:pPr>
                    </w:p>
                    <w:p w:rsidR="002A069D" w:rsidRPr="00793DAC" w:rsidRDefault="002A069D" w:rsidP="0043681D">
                      <w:pPr>
                        <w:spacing w:after="480" w:line="240" w:lineRule="auto"/>
                        <w:jc w:val="right"/>
                        <w:rPr>
                          <w:sz w:val="16"/>
                          <w:szCs w:val="16"/>
                        </w:rPr>
                      </w:pPr>
                      <w:r w:rsidRPr="00793DAC">
                        <w:rPr>
                          <w:sz w:val="16"/>
                          <w:szCs w:val="16"/>
                        </w:rPr>
                        <w:t>200</w:t>
                      </w:r>
                    </w:p>
                    <w:p w:rsidR="002A069D" w:rsidRPr="00793DAC" w:rsidRDefault="002A069D" w:rsidP="0043681D">
                      <w:pPr>
                        <w:spacing w:after="120" w:line="240" w:lineRule="auto"/>
                        <w:jc w:val="right"/>
                        <w:rPr>
                          <w:sz w:val="16"/>
                          <w:szCs w:val="16"/>
                        </w:rPr>
                      </w:pPr>
                      <w:r w:rsidRPr="00793DAC">
                        <w:rPr>
                          <w:sz w:val="16"/>
                          <w:szCs w:val="16"/>
                        </w:rPr>
                        <w:t>0</w:t>
                      </w:r>
                    </w:p>
                  </w:txbxContent>
                </v:textbox>
              </v:shape>
            </w:pict>
          </mc:Fallback>
        </mc:AlternateContent>
      </w:r>
      <w:r w:rsidR="00793DAC" w:rsidRPr="006F0D27">
        <w:rPr>
          <w:noProof/>
          <w:lang w:val="en-GB" w:eastAsia="en-GB"/>
        </w:rPr>
        <mc:AlternateContent>
          <mc:Choice Requires="wps">
            <w:drawing>
              <wp:anchor distT="0" distB="0" distL="114300" distR="114300" simplePos="0" relativeHeight="251590656" behindDoc="0" locked="0" layoutInCell="1" allowOverlap="1" wp14:anchorId="546129E8" wp14:editId="2E9198B3">
                <wp:simplePos x="0" y="0"/>
                <wp:positionH relativeFrom="column">
                  <wp:posOffset>687731</wp:posOffset>
                </wp:positionH>
                <wp:positionV relativeFrom="paragraph">
                  <wp:posOffset>381428</wp:posOffset>
                </wp:positionV>
                <wp:extent cx="190733" cy="2548789"/>
                <wp:effectExtent l="0" t="0" r="0" b="4445"/>
                <wp:wrapNone/>
                <wp:docPr id="153" name="Text Box 153"/>
                <wp:cNvGraphicFramePr/>
                <a:graphic xmlns:a="http://schemas.openxmlformats.org/drawingml/2006/main">
                  <a:graphicData uri="http://schemas.microsoft.com/office/word/2010/wordprocessingShape">
                    <wps:wsp>
                      <wps:cNvSpPr txBox="1"/>
                      <wps:spPr>
                        <a:xfrm rot="10800000" flipH="1">
                          <a:off x="0" y="0"/>
                          <a:ext cx="190733" cy="25487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069D" w:rsidRPr="00BC1FB8" w:rsidRDefault="002A069D" w:rsidP="000B1F33">
                            <w:pPr>
                              <w:jc w:val="center"/>
                              <w:rPr>
                                <w:b/>
                                <w:sz w:val="16"/>
                                <w:szCs w:val="16"/>
                              </w:rPr>
                            </w:pPr>
                            <w:r w:rsidRPr="005F488D">
                              <w:rPr>
                                <w:b/>
                                <w:sz w:val="16"/>
                                <w:szCs w:val="16"/>
                              </w:rPr>
                              <w:t>Temp</w:t>
                            </w:r>
                            <w:r>
                              <w:rPr>
                                <w:b/>
                                <w:sz w:val="16"/>
                                <w:szCs w:val="16"/>
                              </w:rPr>
                              <w:t>é</w:t>
                            </w:r>
                            <w:r w:rsidRPr="005F488D">
                              <w:rPr>
                                <w:b/>
                                <w:sz w:val="16"/>
                                <w:szCs w:val="16"/>
                              </w:rPr>
                              <w:t>rature, °C</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129E8" id="Text Box 153" o:spid="_x0000_s1211" type="#_x0000_t202" style="position:absolute;left:0;text-align:left;margin-left:54.15pt;margin-top:30.05pt;width:15pt;height:200.7pt;rotation:180;flip:x;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" filled="f" stroked="f" strokeweight=".5pt">
                <v:textbox style="layout-flow:vertical-ideographic" inset="0,0,0,0">
                  <w:txbxContent>
                    <w:p w:rsidR="002A069D" w:rsidRPr="00BC1FB8" w:rsidRDefault="002A069D" w:rsidP="000B1F33">
                      <w:pPr>
                        <w:jc w:val="center"/>
                        <w:rPr>
                          <w:b/>
                          <w:sz w:val="16"/>
                          <w:szCs w:val="16"/>
                        </w:rPr>
                      </w:pPr>
                      <w:r w:rsidRPr="005F488D">
                        <w:rPr>
                          <w:b/>
                          <w:sz w:val="16"/>
                          <w:szCs w:val="16"/>
                        </w:rPr>
                        <w:t>Temp</w:t>
                      </w:r>
                      <w:r>
                        <w:rPr>
                          <w:b/>
                          <w:sz w:val="16"/>
                          <w:szCs w:val="16"/>
                        </w:rPr>
                        <w:t>é</w:t>
                      </w:r>
                      <w:r w:rsidRPr="005F488D">
                        <w:rPr>
                          <w:b/>
                          <w:sz w:val="16"/>
                          <w:szCs w:val="16"/>
                        </w:rPr>
                        <w:t>rature, °C</w:t>
                      </w:r>
                    </w:p>
                  </w:txbxContent>
                </v:textbox>
              </v:shape>
            </w:pict>
          </mc:Fallback>
        </mc:AlternateContent>
      </w:r>
      <w:r w:rsidR="000B1F33" w:rsidRPr="006F0D27">
        <w:rPr>
          <w:noProof/>
          <w:lang w:val="en-GB" w:eastAsia="en-GB"/>
        </w:rPr>
        <mc:AlternateContent>
          <mc:Choice Requires="wps">
            <w:drawing>
              <wp:anchor distT="0" distB="0" distL="114300" distR="114300" simplePos="0" relativeHeight="251585536" behindDoc="0" locked="0" layoutInCell="1" allowOverlap="1" wp14:anchorId="2B18335D" wp14:editId="5A773CC4">
                <wp:simplePos x="0" y="0"/>
                <wp:positionH relativeFrom="column">
                  <wp:posOffset>1227463</wp:posOffset>
                </wp:positionH>
                <wp:positionV relativeFrom="paragraph">
                  <wp:posOffset>3264733</wp:posOffset>
                </wp:positionV>
                <wp:extent cx="2951043" cy="179070"/>
                <wp:effectExtent l="0" t="0" r="1905" b="11430"/>
                <wp:wrapNone/>
                <wp:docPr id="149" name="Text Box 149"/>
                <wp:cNvGraphicFramePr/>
                <a:graphic xmlns:a="http://schemas.openxmlformats.org/drawingml/2006/main">
                  <a:graphicData uri="http://schemas.microsoft.com/office/word/2010/wordprocessingShape">
                    <wps:wsp>
                      <wps:cNvSpPr txBox="1"/>
                      <wps:spPr>
                        <a:xfrm>
                          <a:off x="0" y="0"/>
                          <a:ext cx="2951043" cy="17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069D" w:rsidRPr="009876B3" w:rsidRDefault="002A069D" w:rsidP="000B1F33">
                            <w:pPr>
                              <w:jc w:val="center"/>
                              <w:rPr>
                                <w:b/>
                                <w:sz w:val="16"/>
                                <w:szCs w:val="16"/>
                              </w:rPr>
                            </w:pPr>
                            <w:r>
                              <w:rPr>
                                <w:b/>
                                <w:sz w:val="16"/>
                                <w:szCs w:val="16"/>
                              </w:rPr>
                              <w:t>Temps,</w:t>
                            </w:r>
                            <w:r w:rsidRPr="005F488D">
                              <w:rPr>
                                <w:b/>
                                <w:sz w:val="16"/>
                                <w:szCs w:val="16"/>
                              </w:rPr>
                              <w:t xml:space="preserve"> </w:t>
                            </w:r>
                            <w:r>
                              <w:rPr>
                                <w:b/>
                                <w:sz w:val="16"/>
                                <w:szCs w:val="16"/>
                              </w:rPr>
                              <w:t xml:space="preserve">en </w:t>
                            </w:r>
                            <w:r w:rsidRPr="005F488D">
                              <w:rPr>
                                <w:b/>
                                <w:sz w:val="16"/>
                                <w:szCs w:val="16"/>
                              </w:rPr>
                              <w:t>sec</w:t>
                            </w:r>
                            <w:r>
                              <w:rPr>
                                <w:b/>
                                <w:sz w:val="16"/>
                                <w:szCs w:val="16"/>
                              </w:rPr>
                              <w:t>ondes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8335D" id="Text Box 149" o:spid="_x0000_s1212" type="#_x0000_t202" style="position:absolute;left:0;text-align:left;margin-left:96.65pt;margin-top:257.05pt;width:232.35pt;height:14.1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" filled="f" stroked="f" strokeweight=".5pt">
                <v:textbox inset="0,0,0,0">
                  <w:txbxContent>
                    <w:p w:rsidR="002A069D" w:rsidRPr="009876B3" w:rsidRDefault="002A069D" w:rsidP="000B1F33">
                      <w:pPr>
                        <w:jc w:val="center"/>
                        <w:rPr>
                          <w:b/>
                          <w:sz w:val="16"/>
                          <w:szCs w:val="16"/>
                        </w:rPr>
                      </w:pPr>
                      <w:r>
                        <w:rPr>
                          <w:b/>
                          <w:sz w:val="16"/>
                          <w:szCs w:val="16"/>
                        </w:rPr>
                        <w:t>Temps,</w:t>
                      </w:r>
                      <w:r w:rsidRPr="005F488D">
                        <w:rPr>
                          <w:b/>
                          <w:sz w:val="16"/>
                          <w:szCs w:val="16"/>
                        </w:rPr>
                        <w:t xml:space="preserve"> </w:t>
                      </w:r>
                      <w:r>
                        <w:rPr>
                          <w:b/>
                          <w:sz w:val="16"/>
                          <w:szCs w:val="16"/>
                        </w:rPr>
                        <w:t xml:space="preserve">en </w:t>
                      </w:r>
                      <w:r w:rsidRPr="005F488D">
                        <w:rPr>
                          <w:b/>
                          <w:sz w:val="16"/>
                          <w:szCs w:val="16"/>
                        </w:rPr>
                        <w:t>sec</w:t>
                      </w:r>
                      <w:r>
                        <w:rPr>
                          <w:b/>
                          <w:sz w:val="16"/>
                          <w:szCs w:val="16"/>
                        </w:rPr>
                        <w:t>ondes</w:t>
                      </w:r>
                    </w:p>
                  </w:txbxContent>
                </v:textbox>
              </v:shape>
            </w:pict>
          </mc:Fallback>
        </mc:AlternateContent>
      </w:r>
      <w:r w:rsidR="000B1F33" w:rsidRPr="006F0D27">
        <w:rPr>
          <w:noProof/>
          <w:lang w:val="en-GB" w:eastAsia="en-GB"/>
        </w:rPr>
        <mc:AlternateContent>
          <mc:Choice Requires="wps">
            <w:drawing>
              <wp:anchor distT="0" distB="0" distL="114300" distR="114300" simplePos="0" relativeHeight="251581440" behindDoc="0" locked="0" layoutInCell="1" allowOverlap="1" wp14:anchorId="2B631E12" wp14:editId="14855D7A">
                <wp:simplePos x="0" y="0"/>
                <wp:positionH relativeFrom="column">
                  <wp:posOffset>4564357</wp:posOffset>
                </wp:positionH>
                <wp:positionV relativeFrom="paragraph">
                  <wp:posOffset>302459</wp:posOffset>
                </wp:positionV>
                <wp:extent cx="740495" cy="1093470"/>
                <wp:effectExtent l="0" t="0" r="0" b="0"/>
                <wp:wrapNone/>
                <wp:docPr id="7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95" cy="1093470"/>
                        </a:xfrm>
                        <a:prstGeom prst="rect">
                          <a:avLst/>
                        </a:prstGeom>
                        <a:noFill/>
                        <a:ln w="9525">
                          <a:noFill/>
                          <a:miter lim="800000"/>
                          <a:headEnd/>
                          <a:tailEnd/>
                        </a:ln>
                      </wps:spPr>
                      <wps:txbx>
                        <w:txbxContent>
                          <w:p w:rsidR="002A069D" w:rsidRPr="00372E29" w:rsidRDefault="002A069D" w:rsidP="000B1F33">
                            <w:pPr>
                              <w:spacing w:after="60" w:line="240" w:lineRule="auto"/>
                              <w:rPr>
                                <w:sz w:val="12"/>
                                <w:szCs w:val="12"/>
                              </w:rPr>
                            </w:pPr>
                            <w:r w:rsidRPr="00372E29">
                              <w:rPr>
                                <w:sz w:val="12"/>
                                <w:szCs w:val="12"/>
                              </w:rPr>
                              <w:t>Temp.1</w:t>
                            </w:r>
                          </w:p>
                          <w:p w:rsidR="002A069D" w:rsidRPr="00372E29" w:rsidRDefault="002A069D" w:rsidP="000B1F33">
                            <w:pPr>
                              <w:spacing w:after="60" w:line="240" w:lineRule="auto"/>
                              <w:rPr>
                                <w:sz w:val="12"/>
                                <w:szCs w:val="12"/>
                              </w:rPr>
                            </w:pPr>
                            <w:r w:rsidRPr="00372E29">
                              <w:rPr>
                                <w:sz w:val="12"/>
                                <w:szCs w:val="12"/>
                              </w:rPr>
                              <w:t>Temp.2</w:t>
                            </w:r>
                          </w:p>
                          <w:p w:rsidR="002A069D" w:rsidRPr="00372E29" w:rsidRDefault="002A069D" w:rsidP="000B1F33">
                            <w:pPr>
                              <w:spacing w:after="80" w:line="240" w:lineRule="auto"/>
                              <w:rPr>
                                <w:sz w:val="12"/>
                                <w:szCs w:val="12"/>
                              </w:rPr>
                            </w:pPr>
                            <w:r w:rsidRPr="00372E29">
                              <w:rPr>
                                <w:sz w:val="12"/>
                                <w:szCs w:val="12"/>
                              </w:rPr>
                              <w:t>Temp.3</w:t>
                            </w:r>
                          </w:p>
                          <w:p w:rsidR="002A069D" w:rsidRPr="00372E29" w:rsidRDefault="002A069D" w:rsidP="000B1F33">
                            <w:pPr>
                              <w:spacing w:after="80" w:line="240" w:lineRule="auto"/>
                              <w:rPr>
                                <w:sz w:val="12"/>
                                <w:szCs w:val="12"/>
                              </w:rPr>
                            </w:pPr>
                            <w:r w:rsidRPr="00372E29">
                              <w:rPr>
                                <w:sz w:val="12"/>
                                <w:szCs w:val="12"/>
                              </w:rPr>
                              <w:t>Temp.4</w:t>
                            </w:r>
                          </w:p>
                          <w:p w:rsidR="002A069D" w:rsidRPr="00372E29" w:rsidRDefault="002A069D" w:rsidP="000B1F33">
                            <w:pPr>
                              <w:spacing w:after="80" w:line="240" w:lineRule="auto"/>
                              <w:rPr>
                                <w:sz w:val="12"/>
                                <w:szCs w:val="12"/>
                              </w:rPr>
                            </w:pPr>
                            <w:r w:rsidRPr="00372E29">
                              <w:rPr>
                                <w:sz w:val="12"/>
                                <w:szCs w:val="12"/>
                              </w:rPr>
                              <w:t>Temp.5</w:t>
                            </w:r>
                          </w:p>
                          <w:p w:rsidR="002A069D" w:rsidRPr="00BC1FB8" w:rsidRDefault="002A069D" w:rsidP="000B1F33">
                            <w:pPr>
                              <w:spacing w:line="240" w:lineRule="auto"/>
                              <w:rPr>
                                <w:sz w:val="12"/>
                                <w:szCs w:val="12"/>
                              </w:rPr>
                            </w:pPr>
                            <w:r>
                              <w:rPr>
                                <w:sz w:val="12"/>
                                <w:szCs w:val="12"/>
                              </w:rPr>
                              <w:t>F</w:t>
                            </w:r>
                            <w:r w:rsidRPr="00372E29">
                              <w:rPr>
                                <w:sz w:val="12"/>
                                <w:szCs w:val="12"/>
                              </w:rPr>
                              <w:t>lux</w:t>
                            </w:r>
                            <w:r>
                              <w:rPr>
                                <w:sz w:val="12"/>
                                <w:szCs w:val="12"/>
                              </w:rPr>
                              <w:t xml:space="preserve"> thermique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31E12" id="Text Box 33" o:spid="_x0000_s1213" type="#_x0000_t202" style="position:absolute;left:0;text-align:left;margin-left:359.4pt;margin-top:23.8pt;width:58.3pt;height:86.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" filled="f" stroked="f">
                <v:textbox>
                  <w:txbxContent>
                    <w:p w:rsidR="002A069D" w:rsidRPr="00372E29" w:rsidRDefault="002A069D" w:rsidP="000B1F33">
                      <w:pPr>
                        <w:spacing w:after="60" w:line="240" w:lineRule="auto"/>
                        <w:rPr>
                          <w:sz w:val="12"/>
                          <w:szCs w:val="12"/>
                        </w:rPr>
                      </w:pPr>
                      <w:r w:rsidRPr="00372E29">
                        <w:rPr>
                          <w:sz w:val="12"/>
                          <w:szCs w:val="12"/>
                        </w:rPr>
                        <w:t>Temp.1</w:t>
                      </w:r>
                    </w:p>
                    <w:p w:rsidR="002A069D" w:rsidRPr="00372E29" w:rsidRDefault="002A069D" w:rsidP="000B1F33">
                      <w:pPr>
                        <w:spacing w:after="60" w:line="240" w:lineRule="auto"/>
                        <w:rPr>
                          <w:sz w:val="12"/>
                          <w:szCs w:val="12"/>
                        </w:rPr>
                      </w:pPr>
                      <w:r w:rsidRPr="00372E29">
                        <w:rPr>
                          <w:sz w:val="12"/>
                          <w:szCs w:val="12"/>
                        </w:rPr>
                        <w:t>Temp.2</w:t>
                      </w:r>
                    </w:p>
                    <w:p w:rsidR="002A069D" w:rsidRPr="00372E29" w:rsidRDefault="002A069D" w:rsidP="000B1F33">
                      <w:pPr>
                        <w:spacing w:after="80" w:line="240" w:lineRule="auto"/>
                        <w:rPr>
                          <w:sz w:val="12"/>
                          <w:szCs w:val="12"/>
                        </w:rPr>
                      </w:pPr>
                      <w:r w:rsidRPr="00372E29">
                        <w:rPr>
                          <w:sz w:val="12"/>
                          <w:szCs w:val="12"/>
                        </w:rPr>
                        <w:t>Temp.3</w:t>
                      </w:r>
                    </w:p>
                    <w:p w:rsidR="002A069D" w:rsidRPr="00372E29" w:rsidRDefault="002A069D" w:rsidP="000B1F33">
                      <w:pPr>
                        <w:spacing w:after="80" w:line="240" w:lineRule="auto"/>
                        <w:rPr>
                          <w:sz w:val="12"/>
                          <w:szCs w:val="12"/>
                        </w:rPr>
                      </w:pPr>
                      <w:r w:rsidRPr="00372E29">
                        <w:rPr>
                          <w:sz w:val="12"/>
                          <w:szCs w:val="12"/>
                        </w:rPr>
                        <w:t>Temp.4</w:t>
                      </w:r>
                    </w:p>
                    <w:p w:rsidR="002A069D" w:rsidRPr="00372E29" w:rsidRDefault="002A069D" w:rsidP="000B1F33">
                      <w:pPr>
                        <w:spacing w:after="80" w:line="240" w:lineRule="auto"/>
                        <w:rPr>
                          <w:sz w:val="12"/>
                          <w:szCs w:val="12"/>
                        </w:rPr>
                      </w:pPr>
                      <w:r w:rsidRPr="00372E29">
                        <w:rPr>
                          <w:sz w:val="12"/>
                          <w:szCs w:val="12"/>
                        </w:rPr>
                        <w:t>Temp.5</w:t>
                      </w:r>
                    </w:p>
                    <w:p w:rsidR="002A069D" w:rsidRPr="00BC1FB8" w:rsidRDefault="002A069D" w:rsidP="000B1F33">
                      <w:pPr>
                        <w:spacing w:line="240" w:lineRule="auto"/>
                        <w:rPr>
                          <w:sz w:val="12"/>
                          <w:szCs w:val="12"/>
                        </w:rPr>
                      </w:pPr>
                      <w:r>
                        <w:rPr>
                          <w:sz w:val="12"/>
                          <w:szCs w:val="12"/>
                        </w:rPr>
                        <w:t>F</w:t>
                      </w:r>
                      <w:r w:rsidRPr="00372E29">
                        <w:rPr>
                          <w:sz w:val="12"/>
                          <w:szCs w:val="12"/>
                        </w:rPr>
                        <w:t>lux</w:t>
                      </w:r>
                      <w:r>
                        <w:rPr>
                          <w:sz w:val="12"/>
                          <w:szCs w:val="12"/>
                        </w:rPr>
                        <w:t xml:space="preserve"> thermique</w:t>
                      </w:r>
                    </w:p>
                  </w:txbxContent>
                </v:textbox>
              </v:shape>
            </w:pict>
          </mc:Fallback>
        </mc:AlternateContent>
      </w:r>
      <w:r w:rsidR="000B1F33" w:rsidRPr="006F0D27">
        <w:rPr>
          <w:noProof/>
          <w:lang w:val="en-GB" w:eastAsia="en-GB"/>
        </w:rPr>
        <mc:AlternateContent>
          <mc:Choice Requires="wps">
            <w:drawing>
              <wp:anchor distT="0" distB="0" distL="114300" distR="114300" simplePos="0" relativeHeight="251592704" behindDoc="0" locked="0" layoutInCell="1" allowOverlap="1" wp14:anchorId="5B5FC8FE" wp14:editId="04AE908B">
                <wp:simplePos x="0" y="0"/>
                <wp:positionH relativeFrom="column">
                  <wp:posOffset>3894138</wp:posOffset>
                </wp:positionH>
                <wp:positionV relativeFrom="paragraph">
                  <wp:posOffset>2127567</wp:posOffset>
                </wp:positionV>
                <wp:extent cx="1194435" cy="252730"/>
                <wp:effectExtent l="2223" t="0" r="7937" b="7938"/>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94435" cy="252730"/>
                        </a:xfrm>
                        <a:prstGeom prst="rect">
                          <a:avLst/>
                        </a:prstGeom>
                        <a:noFill/>
                        <a:ln w="9525">
                          <a:noFill/>
                          <a:miter lim="800000"/>
                          <a:headEnd/>
                          <a:tailEnd/>
                        </a:ln>
                      </wps:spPr>
                      <wps:txbx>
                        <w:txbxContent>
                          <w:p w:rsidR="002A069D" w:rsidRDefault="002A069D" w:rsidP="000B1F33">
                            <w:pPr>
                              <w:jc w:val="center"/>
                            </w:pPr>
                            <w:r>
                              <w:rPr>
                                <w:b/>
                                <w:sz w:val="16"/>
                                <w:szCs w:val="16"/>
                              </w:rPr>
                              <w:t>F</w:t>
                            </w:r>
                            <w:r w:rsidRPr="005F488D">
                              <w:rPr>
                                <w:b/>
                                <w:sz w:val="16"/>
                                <w:szCs w:val="16"/>
                              </w:rPr>
                              <w:t>lux</w:t>
                            </w:r>
                            <w:r>
                              <w:rPr>
                                <w:b/>
                                <w:sz w:val="16"/>
                                <w:szCs w:val="16"/>
                              </w:rPr>
                              <w:t xml:space="preserve"> thermique</w:t>
                            </w:r>
                            <w:r w:rsidRPr="005F488D">
                              <w:rPr>
                                <w:b/>
                                <w:sz w:val="16"/>
                                <w:szCs w:val="16"/>
                              </w:rPr>
                              <w:t>, kW/m</w:t>
                            </w:r>
                            <w:r w:rsidRPr="005F488D">
                              <w:rPr>
                                <w:b/>
                                <w:sz w:val="16"/>
                                <w:szCs w:val="16"/>
                                <w:vertAlign w:val="superscript"/>
                              </w:rPr>
                              <w:t>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5FC8FE" id="_x0000_s1214" type="#_x0000_t202" style="position:absolute;left:0;text-align:left;margin-left:306.65pt;margin-top:167.5pt;width:94.05pt;height:19.9pt;rotation:-90;z-index:251592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" filled="f" stroked="f">
                <v:textbox style="mso-fit-shape-to-text:t" inset="0,0,0,0">
                  <w:txbxContent>
                    <w:p w:rsidR="002A069D" w:rsidRDefault="002A069D" w:rsidP="000B1F33">
                      <w:pPr>
                        <w:jc w:val="center"/>
                      </w:pPr>
                      <w:r>
                        <w:rPr>
                          <w:b/>
                          <w:sz w:val="16"/>
                          <w:szCs w:val="16"/>
                        </w:rPr>
                        <w:t>F</w:t>
                      </w:r>
                      <w:r w:rsidRPr="005F488D">
                        <w:rPr>
                          <w:b/>
                          <w:sz w:val="16"/>
                          <w:szCs w:val="16"/>
                        </w:rPr>
                        <w:t>lux</w:t>
                      </w:r>
                      <w:r>
                        <w:rPr>
                          <w:b/>
                          <w:sz w:val="16"/>
                          <w:szCs w:val="16"/>
                        </w:rPr>
                        <w:t xml:space="preserve"> thermique</w:t>
                      </w:r>
                      <w:r w:rsidRPr="005F488D">
                        <w:rPr>
                          <w:b/>
                          <w:sz w:val="16"/>
                          <w:szCs w:val="16"/>
                        </w:rPr>
                        <w:t>, kW/m</w:t>
                      </w:r>
                      <w:r w:rsidRPr="005F488D">
                        <w:rPr>
                          <w:b/>
                          <w:sz w:val="16"/>
                          <w:szCs w:val="16"/>
                          <w:vertAlign w:val="superscript"/>
                        </w:rPr>
                        <w:t>2</w:t>
                      </w:r>
                    </w:p>
                  </w:txbxContent>
                </v:textbox>
              </v:shape>
            </w:pict>
          </mc:Fallback>
        </mc:AlternateContent>
      </w:r>
      <w:r w:rsidR="000B1F33" w:rsidRPr="006F0D27">
        <w:rPr>
          <w:noProof/>
          <w:lang w:val="en-GB" w:eastAsia="en-GB"/>
        </w:rPr>
        <mc:AlternateContent>
          <mc:Choice Requires="wps">
            <w:drawing>
              <wp:anchor distT="0" distB="0" distL="114300" distR="114300" simplePos="0" relativeHeight="251583488" behindDoc="0" locked="0" layoutInCell="1" allowOverlap="1" wp14:anchorId="37EBD6EC" wp14:editId="6DA0FEF0">
                <wp:simplePos x="0" y="0"/>
                <wp:positionH relativeFrom="column">
                  <wp:posOffset>1176027</wp:posOffset>
                </wp:positionH>
                <wp:positionV relativeFrom="paragraph">
                  <wp:posOffset>94895</wp:posOffset>
                </wp:positionV>
                <wp:extent cx="2956373" cy="145855"/>
                <wp:effectExtent l="0" t="0" r="0" b="6985"/>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373" cy="145855"/>
                        </a:xfrm>
                        <a:prstGeom prst="rect">
                          <a:avLst/>
                        </a:prstGeom>
                        <a:noFill/>
                        <a:ln w="9525">
                          <a:noFill/>
                          <a:miter lim="800000"/>
                          <a:headEnd/>
                          <a:tailEnd/>
                        </a:ln>
                      </wps:spPr>
                      <wps:txbx>
                        <w:txbxContent>
                          <w:p w:rsidR="002A069D" w:rsidRPr="00372E29" w:rsidRDefault="002A069D" w:rsidP="000B1F33">
                            <w:pPr>
                              <w:spacing w:after="100" w:afterAutospacing="1" w:line="240" w:lineRule="auto"/>
                              <w:jc w:val="center"/>
                              <w:rPr>
                                <w:b/>
                                <w:sz w:val="16"/>
                                <w:szCs w:val="16"/>
                              </w:rPr>
                            </w:pPr>
                            <w:r>
                              <w:rPr>
                                <w:b/>
                                <w:sz w:val="16"/>
                                <w:szCs w:val="16"/>
                              </w:rPr>
                              <w:t xml:space="preserve">Essai de feu de nappe d’essence </w:t>
                            </w:r>
                            <w:r w:rsidRPr="00372E29">
                              <w:rPr>
                                <w:b/>
                                <w:sz w:val="16"/>
                                <w:szCs w:val="16"/>
                              </w:rPr>
                              <w:t>(phase</w:t>
                            </w:r>
                            <w:r>
                              <w:rPr>
                                <w:b/>
                                <w:sz w:val="16"/>
                                <w:szCs w:val="16"/>
                              </w:rPr>
                              <w:t>s</w:t>
                            </w:r>
                            <w:r w:rsidRPr="00372E29">
                              <w:rPr>
                                <w:b/>
                                <w:sz w:val="16"/>
                                <w:szCs w:val="16"/>
                              </w:rPr>
                              <w:t xml:space="preserve"> A, B </w:t>
                            </w:r>
                            <w:r>
                              <w:rPr>
                                <w:b/>
                                <w:sz w:val="16"/>
                                <w:szCs w:val="16"/>
                              </w:rPr>
                              <w:t xml:space="preserve">et </w:t>
                            </w:r>
                            <w:r w:rsidRPr="00372E29">
                              <w:rPr>
                                <w:b/>
                                <w:sz w:val="16"/>
                                <w:szCs w:val="16"/>
                              </w:rPr>
                              <w:t>C)</w:t>
                            </w:r>
                          </w:p>
                          <w:p w:rsidR="002A069D" w:rsidRDefault="002A069D" w:rsidP="000B1F33"/>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BD6EC" id="_x0000_s1215" type="#_x0000_t202" style="position:absolute;left:0;text-align:left;margin-left:92.6pt;margin-top:7.45pt;width:232.8pt;height:11.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" filled="f" stroked="f">
                <v:textbox inset="0,0,0,0">
                  <w:txbxContent>
                    <w:p w:rsidR="002A069D" w:rsidRPr="00372E29" w:rsidRDefault="002A069D" w:rsidP="000B1F33">
                      <w:pPr>
                        <w:spacing w:after="100" w:afterAutospacing="1" w:line="240" w:lineRule="auto"/>
                        <w:jc w:val="center"/>
                        <w:rPr>
                          <w:b/>
                          <w:sz w:val="16"/>
                          <w:szCs w:val="16"/>
                        </w:rPr>
                      </w:pPr>
                      <w:r>
                        <w:rPr>
                          <w:b/>
                          <w:sz w:val="16"/>
                          <w:szCs w:val="16"/>
                        </w:rPr>
                        <w:t xml:space="preserve">Essai de feu de nappe d’essence </w:t>
                      </w:r>
                      <w:r w:rsidRPr="00372E29">
                        <w:rPr>
                          <w:b/>
                          <w:sz w:val="16"/>
                          <w:szCs w:val="16"/>
                        </w:rPr>
                        <w:t>(phase</w:t>
                      </w:r>
                      <w:r>
                        <w:rPr>
                          <w:b/>
                          <w:sz w:val="16"/>
                          <w:szCs w:val="16"/>
                        </w:rPr>
                        <w:t>s</w:t>
                      </w:r>
                      <w:r w:rsidRPr="00372E29">
                        <w:rPr>
                          <w:b/>
                          <w:sz w:val="16"/>
                          <w:szCs w:val="16"/>
                        </w:rPr>
                        <w:t xml:space="preserve"> A, B </w:t>
                      </w:r>
                      <w:r>
                        <w:rPr>
                          <w:b/>
                          <w:sz w:val="16"/>
                          <w:szCs w:val="16"/>
                        </w:rPr>
                        <w:t xml:space="preserve">et </w:t>
                      </w:r>
                      <w:r w:rsidRPr="00372E29">
                        <w:rPr>
                          <w:b/>
                          <w:sz w:val="16"/>
                          <w:szCs w:val="16"/>
                        </w:rPr>
                        <w:t>C)</w:t>
                      </w:r>
                    </w:p>
                    <w:p w:rsidR="002A069D" w:rsidRDefault="002A069D" w:rsidP="000B1F33"/>
                  </w:txbxContent>
                </v:textbox>
              </v:shape>
            </w:pict>
          </mc:Fallback>
        </mc:AlternateContent>
      </w:r>
      <w:r w:rsidR="000B1F33" w:rsidRPr="006F0D27">
        <w:rPr>
          <w:noProof/>
          <w:lang w:val="en-GB" w:eastAsia="en-GB"/>
        </w:rPr>
        <w:drawing>
          <wp:inline distT="0" distB="0" distL="0" distR="0" wp14:anchorId="229BE8B1" wp14:editId="523A83B9">
            <wp:extent cx="4647081" cy="3446145"/>
            <wp:effectExtent l="0" t="0" r="1270" b="190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33">
                      <a:extLst>
                        <a:ext uri="{28A0092B-C50C-407E-A947-70E740481C1C}">
                          <a14:useLocalDpi xmlns:a14="http://schemas.microsoft.com/office/drawing/2010/main" val="0"/>
                        </a:ext>
                      </a:extLst>
                    </a:blip>
                    <a:srcRect b="12609"/>
                    <a:stretch/>
                  </pic:blipFill>
                  <pic:spPr bwMode="auto">
                    <a:xfrm>
                      <a:off x="0" y="0"/>
                      <a:ext cx="4662657" cy="3457696"/>
                    </a:xfrm>
                    <a:prstGeom prst="rect">
                      <a:avLst/>
                    </a:prstGeom>
                    <a:noFill/>
                    <a:ln>
                      <a:noFill/>
                    </a:ln>
                    <a:extLst>
                      <a:ext uri="{53640926-AAD7-44D8-BBD7-CCE9431645EC}">
                        <a14:shadowObscured xmlns:a14="http://schemas.microsoft.com/office/drawing/2010/main"/>
                      </a:ext>
                    </a:extLst>
                  </pic:spPr>
                </pic:pic>
              </a:graphicData>
            </a:graphic>
          </wp:inline>
        </w:drawing>
      </w:r>
    </w:p>
    <w:p w:rsidR="000B1F33" w:rsidRPr="006F0D27" w:rsidRDefault="000B1F33" w:rsidP="000B1F33">
      <w:pPr>
        <w:pStyle w:val="SingleTxtG"/>
      </w:pPr>
      <w:r>
        <w:t>161.</w:t>
      </w:r>
      <w:r>
        <w:tab/>
        <w:t>Le tableau </w:t>
      </w:r>
      <w:r w:rsidRPr="006F0D27">
        <w:t>3 indique le flux thermique intégral pour chaque configuration d</w:t>
      </w:r>
      <w:r>
        <w:t>’</w:t>
      </w:r>
      <w:r w:rsidRPr="006F0D27">
        <w:t>essai. Dans le cas de l</w:t>
      </w:r>
      <w:r>
        <w:t>’</w:t>
      </w:r>
      <w:r w:rsidRPr="006F0D27">
        <w:t>essai avec un brûleur GPL (par</w:t>
      </w:r>
      <w:r>
        <w:t>. </w:t>
      </w:r>
      <w:r w:rsidRPr="006F0D27">
        <w:t>6.2.4.3.4 du présent projet de RTM), le flux thermique intégral durant la période d</w:t>
      </w:r>
      <w:r>
        <w:t>’</w:t>
      </w:r>
      <w:r w:rsidRPr="006F0D27">
        <w:t xml:space="preserve">exposition directe aux flammes (période requise pour </w:t>
      </w:r>
      <w:r>
        <w:t>atteindre la température de 800 °C plus 2 </w:t>
      </w:r>
      <w:r w:rsidRPr="006F0D27">
        <w:t>minutes) pour chaque valeur de débit massique de GPL est présenté par rapport au flux thermique intégra</w:t>
      </w:r>
      <w:r>
        <w:t>l durant 130 s (pour les phases </w:t>
      </w:r>
      <w:r w:rsidRPr="006F0D27">
        <w:t>B et C) dans le cas de l</w:t>
      </w:r>
      <w:r>
        <w:t>’</w:t>
      </w:r>
      <w:r w:rsidRPr="006F0D27">
        <w:t>essai de feu</w:t>
      </w:r>
      <w:r>
        <w:t xml:space="preserve"> de nappe d’essence (par. </w:t>
      </w:r>
      <w:r w:rsidRPr="006F0D27">
        <w:t>6.2.4.3.3 du présent projet de RTM).</w:t>
      </w:r>
    </w:p>
    <w:p w:rsidR="000B1F33" w:rsidRPr="006F0D27" w:rsidRDefault="000B1F33" w:rsidP="000B1F33">
      <w:pPr>
        <w:pStyle w:val="SingleTxtG"/>
      </w:pPr>
      <w:r w:rsidRPr="006F0D27">
        <w:t>162.</w:t>
      </w:r>
      <w:r w:rsidRPr="006F0D27">
        <w:tab/>
        <w:t xml:space="preserve">Les résultats des essais ont montré que les flux thermiques intégraux relevés lors des essais de feu </w:t>
      </w:r>
      <w:r>
        <w:t xml:space="preserve">de nappe </w:t>
      </w:r>
      <w:r w:rsidRPr="006F0D27">
        <w:t>d</w:t>
      </w:r>
      <w:r>
        <w:t>’</w:t>
      </w:r>
      <w:r w:rsidRPr="006F0D27">
        <w:t xml:space="preserve">essence et de feu avec un brûleur GPL respectivement étaient presque identiques pour </w:t>
      </w:r>
      <w:r>
        <w:t>un débit massique de GPL de 200 </w:t>
      </w:r>
      <w:r w:rsidRPr="006F0D27">
        <w:t>kg/h. Par conséquent, un débit massique de GPL égal à 200</w:t>
      </w:r>
      <w:r>
        <w:t> </w:t>
      </w:r>
      <w:r w:rsidRPr="006F0D27">
        <w:t>kg/h est jugé approprié aux fins de l</w:t>
      </w:r>
      <w:r>
        <w:t>’</w:t>
      </w:r>
      <w:r w:rsidRPr="006F0D27">
        <w:t xml:space="preserve">essai. </w:t>
      </w:r>
    </w:p>
    <w:p w:rsidR="000B1F33" w:rsidRPr="006F0D27" w:rsidRDefault="000B1F33" w:rsidP="000B1F33">
      <w:pPr>
        <w:pStyle w:val="Heading1"/>
        <w:spacing w:after="120"/>
        <w:rPr>
          <w:b/>
        </w:rPr>
      </w:pPr>
      <w:r w:rsidRPr="006F0D27">
        <w:t xml:space="preserve">Tableau 3 </w:t>
      </w:r>
      <w:r w:rsidRPr="006F0D27">
        <w:br/>
      </w:r>
      <w:r w:rsidRPr="006F0D27">
        <w:rPr>
          <w:b/>
        </w:rPr>
        <w:t xml:space="preserve">Comparaison des flux thermiques entre un feu avec un brûleur GPL </w:t>
      </w:r>
      <w:r>
        <w:rPr>
          <w:b/>
        </w:rPr>
        <w:br/>
      </w:r>
      <w:r w:rsidRPr="006F0D27">
        <w:rPr>
          <w:b/>
        </w:rPr>
        <w:t xml:space="preserve">et un feu </w:t>
      </w:r>
      <w:r>
        <w:rPr>
          <w:b/>
        </w:rPr>
        <w:t xml:space="preserve">de nappe </w:t>
      </w:r>
      <w:r w:rsidRPr="006F0D27">
        <w:rPr>
          <w:b/>
        </w:rPr>
        <w:t>d</w:t>
      </w:r>
      <w:r>
        <w:rPr>
          <w:b/>
        </w:rPr>
        <w:t>’</w:t>
      </w:r>
      <w:r w:rsidRPr="006F0D27">
        <w:rPr>
          <w:b/>
        </w:rPr>
        <w:t>essence en nappe</w:t>
      </w:r>
    </w:p>
    <w:tbl>
      <w:tblPr>
        <w:tblW w:w="7370" w:type="dxa"/>
        <w:tblInd w:w="1134" w:type="dxa"/>
        <w:tblLayout w:type="fixed"/>
        <w:tblCellMar>
          <w:left w:w="0" w:type="dxa"/>
          <w:right w:w="0" w:type="dxa"/>
        </w:tblCellMar>
        <w:tblLook w:val="04A0" w:firstRow="1" w:lastRow="0" w:firstColumn="1" w:lastColumn="0" w:noHBand="0" w:noVBand="1"/>
      </w:tblPr>
      <w:tblGrid>
        <w:gridCol w:w="2410"/>
        <w:gridCol w:w="1701"/>
        <w:gridCol w:w="1701"/>
        <w:gridCol w:w="1558"/>
      </w:tblGrid>
      <w:tr w:rsidR="000B1F33" w:rsidRPr="009302AD" w:rsidTr="003F538E">
        <w:trPr>
          <w:tblHeader/>
        </w:trPr>
        <w:tc>
          <w:tcPr>
            <w:tcW w:w="4111" w:type="dxa"/>
            <w:gridSpan w:val="2"/>
            <w:tcBorders>
              <w:top w:val="single" w:sz="4" w:space="0" w:color="auto"/>
              <w:bottom w:val="single" w:sz="12" w:space="0" w:color="auto"/>
            </w:tcBorders>
            <w:shd w:val="clear" w:color="auto" w:fill="auto"/>
            <w:tcMar>
              <w:top w:w="0" w:type="dxa"/>
              <w:left w:w="0" w:type="dxa"/>
              <w:bottom w:w="0" w:type="dxa"/>
              <w:right w:w="0" w:type="dxa"/>
            </w:tcMar>
            <w:vAlign w:val="bottom"/>
            <w:hideMark/>
          </w:tcPr>
          <w:p w:rsidR="000B1F33" w:rsidRPr="009302AD" w:rsidRDefault="000B1F33" w:rsidP="00C0116C">
            <w:pPr>
              <w:spacing w:before="80" w:after="80" w:line="200" w:lineRule="exact"/>
              <w:ind w:right="113"/>
              <w:jc w:val="center"/>
              <w:rPr>
                <w:rFonts w:eastAsia="Arial Unicode MS"/>
                <w:i/>
                <w:sz w:val="16"/>
              </w:rPr>
            </w:pPr>
            <w:r w:rsidRPr="009302AD">
              <w:rPr>
                <w:i/>
                <w:sz w:val="16"/>
              </w:rPr>
              <w:t>Feu avec un brûleur GPL</w:t>
            </w:r>
          </w:p>
        </w:tc>
        <w:tc>
          <w:tcPr>
            <w:tcW w:w="3259" w:type="dxa"/>
            <w:gridSpan w:val="2"/>
            <w:tcBorders>
              <w:top w:val="single" w:sz="4" w:space="0" w:color="auto"/>
              <w:bottom w:val="single" w:sz="12" w:space="0" w:color="auto"/>
            </w:tcBorders>
            <w:shd w:val="clear" w:color="auto" w:fill="auto"/>
            <w:tcMar>
              <w:top w:w="0" w:type="dxa"/>
              <w:left w:w="0" w:type="dxa"/>
              <w:bottom w:w="0" w:type="dxa"/>
              <w:right w:w="0" w:type="dxa"/>
            </w:tcMar>
            <w:vAlign w:val="bottom"/>
            <w:hideMark/>
          </w:tcPr>
          <w:p w:rsidR="000B1F33" w:rsidRPr="009302AD" w:rsidRDefault="000B1F33" w:rsidP="00C0116C">
            <w:pPr>
              <w:spacing w:before="80" w:after="80" w:line="200" w:lineRule="exact"/>
              <w:ind w:left="113" w:right="113"/>
              <w:jc w:val="center"/>
              <w:rPr>
                <w:rFonts w:eastAsia="Arial Unicode MS"/>
                <w:i/>
                <w:sz w:val="16"/>
              </w:rPr>
            </w:pPr>
            <w:r w:rsidRPr="009302AD">
              <w:rPr>
                <w:rFonts w:eastAsia="Arial Unicode MS"/>
                <w:i/>
                <w:sz w:val="16"/>
              </w:rPr>
              <w:t>Feu</w:t>
            </w:r>
            <w:r>
              <w:rPr>
                <w:rFonts w:eastAsia="Arial Unicode MS"/>
                <w:i/>
                <w:sz w:val="16"/>
              </w:rPr>
              <w:t xml:space="preserve"> de nappe</w:t>
            </w:r>
            <w:r w:rsidRPr="009302AD">
              <w:rPr>
                <w:rFonts w:eastAsia="Arial Unicode MS"/>
                <w:i/>
                <w:sz w:val="16"/>
              </w:rPr>
              <w:t xml:space="preserve"> d</w:t>
            </w:r>
            <w:r>
              <w:rPr>
                <w:rFonts w:eastAsia="Arial Unicode MS"/>
                <w:i/>
                <w:sz w:val="16"/>
              </w:rPr>
              <w:t>’</w:t>
            </w:r>
            <w:r w:rsidRPr="009302AD">
              <w:rPr>
                <w:rFonts w:eastAsia="Arial Unicode MS"/>
                <w:i/>
                <w:sz w:val="16"/>
              </w:rPr>
              <w:t>essence</w:t>
            </w:r>
          </w:p>
        </w:tc>
      </w:tr>
      <w:tr w:rsidR="000B1F33" w:rsidRPr="009302AD" w:rsidTr="003F538E">
        <w:trPr>
          <w:trHeight w:hRule="exact" w:val="113"/>
          <w:tblHeader/>
        </w:trPr>
        <w:tc>
          <w:tcPr>
            <w:tcW w:w="4111" w:type="dxa"/>
            <w:gridSpan w:val="2"/>
            <w:tcBorders>
              <w:top w:val="single" w:sz="12" w:space="0" w:color="auto"/>
            </w:tcBorders>
            <w:shd w:val="clear" w:color="auto" w:fill="auto"/>
            <w:tcMar>
              <w:top w:w="0" w:type="dxa"/>
              <w:left w:w="0" w:type="dxa"/>
              <w:bottom w:w="0" w:type="dxa"/>
              <w:right w:w="0" w:type="dxa"/>
            </w:tcMar>
          </w:tcPr>
          <w:p w:rsidR="000B1F33" w:rsidRPr="009302AD" w:rsidRDefault="000B1F33" w:rsidP="003F538E">
            <w:pPr>
              <w:spacing w:before="40" w:after="120"/>
              <w:ind w:right="113"/>
            </w:pPr>
          </w:p>
        </w:tc>
        <w:tc>
          <w:tcPr>
            <w:tcW w:w="3259" w:type="dxa"/>
            <w:gridSpan w:val="2"/>
            <w:tcBorders>
              <w:top w:val="single" w:sz="12" w:space="0" w:color="auto"/>
            </w:tcBorders>
            <w:shd w:val="clear" w:color="auto" w:fill="auto"/>
            <w:tcMar>
              <w:top w:w="0" w:type="dxa"/>
              <w:left w:w="0" w:type="dxa"/>
              <w:bottom w:w="0" w:type="dxa"/>
              <w:right w:w="0" w:type="dxa"/>
            </w:tcMar>
          </w:tcPr>
          <w:p w:rsidR="000B1F33" w:rsidRPr="009302AD" w:rsidRDefault="000B1F33" w:rsidP="003F538E">
            <w:pPr>
              <w:spacing w:before="40" w:after="120"/>
              <w:ind w:left="113" w:right="113"/>
              <w:rPr>
                <w:rFonts w:eastAsia="Arial Unicode MS"/>
              </w:rPr>
            </w:pPr>
          </w:p>
        </w:tc>
      </w:tr>
      <w:tr w:rsidR="000B1F33" w:rsidRPr="009302AD" w:rsidTr="003F538E">
        <w:tc>
          <w:tcPr>
            <w:tcW w:w="2410" w:type="dxa"/>
            <w:shd w:val="clear" w:color="auto" w:fill="auto"/>
            <w:tcMar>
              <w:top w:w="0" w:type="dxa"/>
              <w:left w:w="0" w:type="dxa"/>
              <w:bottom w:w="0" w:type="dxa"/>
              <w:right w:w="0" w:type="dxa"/>
            </w:tcMar>
            <w:hideMark/>
          </w:tcPr>
          <w:p w:rsidR="000B1F33" w:rsidRPr="009302AD" w:rsidRDefault="000B1F33" w:rsidP="003F538E">
            <w:pPr>
              <w:spacing w:before="40" w:after="120"/>
              <w:ind w:right="113"/>
              <w:rPr>
                <w:rFonts w:eastAsia="Arial Unicode MS"/>
                <w:szCs w:val="18"/>
              </w:rPr>
            </w:pPr>
            <w:r w:rsidRPr="009302AD">
              <w:rPr>
                <w:szCs w:val="18"/>
              </w:rPr>
              <w:t>Carburant (débit massique)</w:t>
            </w:r>
          </w:p>
        </w:tc>
        <w:tc>
          <w:tcPr>
            <w:tcW w:w="1701" w:type="dxa"/>
            <w:shd w:val="clear" w:color="auto" w:fill="auto"/>
            <w:tcMar>
              <w:top w:w="0" w:type="dxa"/>
              <w:left w:w="0" w:type="dxa"/>
              <w:bottom w:w="0" w:type="dxa"/>
              <w:right w:w="0" w:type="dxa"/>
            </w:tcMar>
            <w:hideMark/>
          </w:tcPr>
          <w:p w:rsidR="000B1F33" w:rsidRPr="009302AD" w:rsidRDefault="000B1F33" w:rsidP="003F538E">
            <w:pPr>
              <w:spacing w:before="40" w:after="120"/>
              <w:ind w:right="113"/>
              <w:jc w:val="right"/>
              <w:rPr>
                <w:rFonts w:eastAsia="Arial Unicode MS"/>
                <w:szCs w:val="18"/>
              </w:rPr>
            </w:pPr>
            <w:r w:rsidRPr="009302AD">
              <w:rPr>
                <w:rFonts w:eastAsia="Arial Unicode MS"/>
                <w:szCs w:val="18"/>
              </w:rPr>
              <w:t>Flux thermique intégral</w:t>
            </w:r>
          </w:p>
        </w:tc>
        <w:tc>
          <w:tcPr>
            <w:tcW w:w="1701" w:type="dxa"/>
            <w:shd w:val="clear" w:color="auto" w:fill="auto"/>
            <w:tcMar>
              <w:top w:w="0" w:type="dxa"/>
              <w:left w:w="0" w:type="dxa"/>
              <w:bottom w:w="0" w:type="dxa"/>
              <w:right w:w="0" w:type="dxa"/>
            </w:tcMar>
            <w:hideMark/>
          </w:tcPr>
          <w:p w:rsidR="000B1F33" w:rsidRPr="009302AD" w:rsidRDefault="000B1F33" w:rsidP="003F538E">
            <w:pPr>
              <w:spacing w:before="40" w:after="120"/>
              <w:ind w:left="113" w:right="113"/>
              <w:rPr>
                <w:rFonts w:eastAsia="Arial Unicode MS"/>
                <w:szCs w:val="18"/>
              </w:rPr>
            </w:pPr>
            <w:r w:rsidRPr="009302AD">
              <w:rPr>
                <w:szCs w:val="18"/>
              </w:rPr>
              <w:t>Carburant</w:t>
            </w:r>
          </w:p>
        </w:tc>
        <w:tc>
          <w:tcPr>
            <w:tcW w:w="1558" w:type="dxa"/>
            <w:shd w:val="clear" w:color="auto" w:fill="auto"/>
            <w:tcMar>
              <w:top w:w="0" w:type="dxa"/>
              <w:left w:w="0" w:type="dxa"/>
              <w:bottom w:w="0" w:type="dxa"/>
              <w:right w:w="0" w:type="dxa"/>
            </w:tcMar>
            <w:hideMark/>
          </w:tcPr>
          <w:p w:rsidR="000B1F33" w:rsidRPr="009302AD" w:rsidRDefault="000B1F33" w:rsidP="003F538E">
            <w:pPr>
              <w:spacing w:before="40" w:after="120"/>
              <w:ind w:right="113"/>
              <w:jc w:val="right"/>
              <w:rPr>
                <w:rFonts w:eastAsia="Arial Unicode MS"/>
                <w:szCs w:val="18"/>
              </w:rPr>
            </w:pPr>
            <w:r w:rsidRPr="009302AD">
              <w:rPr>
                <w:rFonts w:eastAsia="Arial Unicode MS"/>
                <w:szCs w:val="18"/>
              </w:rPr>
              <w:t>Flux thermique intégral</w:t>
            </w:r>
          </w:p>
        </w:tc>
      </w:tr>
      <w:tr w:rsidR="000B1F33" w:rsidRPr="009302AD" w:rsidTr="003F538E">
        <w:tc>
          <w:tcPr>
            <w:tcW w:w="2410" w:type="dxa"/>
            <w:shd w:val="clear" w:color="auto" w:fill="auto"/>
            <w:tcMar>
              <w:top w:w="0" w:type="dxa"/>
              <w:left w:w="0" w:type="dxa"/>
              <w:bottom w:w="0" w:type="dxa"/>
              <w:right w:w="0" w:type="dxa"/>
            </w:tcMar>
            <w:hideMark/>
          </w:tcPr>
          <w:p w:rsidR="000B1F33" w:rsidRPr="009302AD" w:rsidRDefault="000B1F33" w:rsidP="003F538E">
            <w:pPr>
              <w:spacing w:before="40" w:after="120"/>
              <w:ind w:right="113"/>
              <w:rPr>
                <w:rFonts w:eastAsia="Malgun Gothic"/>
                <w:szCs w:val="18"/>
              </w:rPr>
            </w:pPr>
            <w:r w:rsidRPr="009302AD">
              <w:rPr>
                <w:rFonts w:eastAsia="Malgun Gothic"/>
                <w:szCs w:val="18"/>
              </w:rPr>
              <w:t>GPL</w:t>
            </w:r>
            <w:r w:rsidRPr="009302AD">
              <w:rPr>
                <w:rFonts w:eastAsia="Malgun Gothic"/>
                <w:szCs w:val="18"/>
                <w:lang w:eastAsia="ko-KR"/>
              </w:rPr>
              <w:t xml:space="preserve"> </w:t>
            </w:r>
            <w:r w:rsidRPr="009302AD">
              <w:rPr>
                <w:rFonts w:eastAsia="Arial Unicode MS"/>
                <w:szCs w:val="18"/>
              </w:rPr>
              <w:t>(175</w:t>
            </w:r>
            <w:r w:rsidR="003F6DF6">
              <w:rPr>
                <w:rFonts w:eastAsia="Arial Unicode MS"/>
                <w:szCs w:val="18"/>
              </w:rPr>
              <w:t> </w:t>
            </w:r>
            <w:r w:rsidRPr="009302AD">
              <w:rPr>
                <w:rFonts w:eastAsia="Arial Unicode MS"/>
                <w:szCs w:val="18"/>
              </w:rPr>
              <w:t>kg/h)</w:t>
            </w:r>
          </w:p>
        </w:tc>
        <w:tc>
          <w:tcPr>
            <w:tcW w:w="1701" w:type="dxa"/>
            <w:shd w:val="clear" w:color="auto" w:fill="auto"/>
            <w:tcMar>
              <w:top w:w="0" w:type="dxa"/>
              <w:left w:w="0" w:type="dxa"/>
              <w:bottom w:w="0" w:type="dxa"/>
              <w:right w:w="0" w:type="dxa"/>
            </w:tcMar>
            <w:hideMark/>
          </w:tcPr>
          <w:p w:rsidR="000B1F33" w:rsidRPr="009302AD" w:rsidRDefault="000B1F33" w:rsidP="003F538E">
            <w:pPr>
              <w:spacing w:before="40" w:after="120"/>
              <w:ind w:right="113"/>
              <w:jc w:val="right"/>
              <w:rPr>
                <w:rFonts w:eastAsia="Arial Unicode MS"/>
                <w:szCs w:val="18"/>
              </w:rPr>
            </w:pPr>
            <w:r w:rsidRPr="009302AD">
              <w:rPr>
                <w:szCs w:val="18"/>
              </w:rPr>
              <w:t>4 181</w:t>
            </w:r>
          </w:p>
        </w:tc>
        <w:tc>
          <w:tcPr>
            <w:tcW w:w="1701" w:type="dxa"/>
            <w:shd w:val="clear" w:color="auto" w:fill="auto"/>
            <w:tcMar>
              <w:top w:w="0" w:type="dxa"/>
              <w:left w:w="0" w:type="dxa"/>
              <w:bottom w:w="0" w:type="dxa"/>
              <w:right w:w="0" w:type="dxa"/>
            </w:tcMar>
            <w:hideMark/>
          </w:tcPr>
          <w:p w:rsidR="000B1F33" w:rsidRPr="009302AD" w:rsidRDefault="000B1F33" w:rsidP="003F538E">
            <w:pPr>
              <w:spacing w:before="40" w:after="120"/>
              <w:ind w:left="113" w:right="113"/>
              <w:rPr>
                <w:rFonts w:eastAsia="Arial Unicode MS"/>
                <w:szCs w:val="18"/>
              </w:rPr>
            </w:pPr>
            <w:r w:rsidRPr="009302AD">
              <w:rPr>
                <w:szCs w:val="18"/>
              </w:rPr>
              <w:t>Essence</w:t>
            </w:r>
          </w:p>
        </w:tc>
        <w:tc>
          <w:tcPr>
            <w:tcW w:w="1558" w:type="dxa"/>
            <w:shd w:val="clear" w:color="auto" w:fill="auto"/>
            <w:tcMar>
              <w:top w:w="0" w:type="dxa"/>
              <w:left w:w="0" w:type="dxa"/>
              <w:bottom w:w="0" w:type="dxa"/>
              <w:right w:w="0" w:type="dxa"/>
            </w:tcMar>
            <w:hideMark/>
          </w:tcPr>
          <w:p w:rsidR="000B1F33" w:rsidRPr="009302AD" w:rsidRDefault="000B1F33" w:rsidP="003F538E">
            <w:pPr>
              <w:spacing w:before="40" w:after="120"/>
              <w:ind w:right="113"/>
              <w:jc w:val="right"/>
              <w:rPr>
                <w:rFonts w:eastAsia="Arial Unicode MS"/>
                <w:szCs w:val="18"/>
              </w:rPr>
            </w:pPr>
            <w:r w:rsidRPr="009302AD">
              <w:rPr>
                <w:szCs w:val="18"/>
              </w:rPr>
              <w:t>4 460</w:t>
            </w:r>
          </w:p>
        </w:tc>
      </w:tr>
      <w:tr w:rsidR="000B1F33" w:rsidRPr="009302AD" w:rsidTr="003F538E">
        <w:tc>
          <w:tcPr>
            <w:tcW w:w="2410" w:type="dxa"/>
            <w:shd w:val="clear" w:color="auto" w:fill="auto"/>
            <w:tcMar>
              <w:top w:w="0" w:type="dxa"/>
              <w:left w:w="0" w:type="dxa"/>
              <w:bottom w:w="0" w:type="dxa"/>
              <w:right w:w="0" w:type="dxa"/>
            </w:tcMar>
            <w:hideMark/>
          </w:tcPr>
          <w:p w:rsidR="000B1F33" w:rsidRPr="009302AD" w:rsidRDefault="000B1F33" w:rsidP="003F538E">
            <w:pPr>
              <w:spacing w:before="40" w:after="120"/>
              <w:ind w:right="113"/>
              <w:rPr>
                <w:rFonts w:eastAsia="Arial Unicode MS"/>
                <w:szCs w:val="18"/>
              </w:rPr>
            </w:pPr>
            <w:r w:rsidRPr="009302AD">
              <w:rPr>
                <w:szCs w:val="18"/>
              </w:rPr>
              <w:t>GPL</w:t>
            </w:r>
            <w:r>
              <w:rPr>
                <w:szCs w:val="18"/>
              </w:rPr>
              <w:t xml:space="preserve"> </w:t>
            </w:r>
            <w:r w:rsidRPr="009302AD">
              <w:rPr>
                <w:rFonts w:eastAsia="Arial Unicode MS"/>
                <w:szCs w:val="18"/>
              </w:rPr>
              <w:t>(200</w:t>
            </w:r>
            <w:r w:rsidR="003F6DF6">
              <w:rPr>
                <w:rFonts w:eastAsia="Arial Unicode MS"/>
                <w:szCs w:val="18"/>
              </w:rPr>
              <w:t> </w:t>
            </w:r>
            <w:r w:rsidRPr="009302AD">
              <w:rPr>
                <w:rFonts w:eastAsia="Arial Unicode MS"/>
                <w:szCs w:val="18"/>
              </w:rPr>
              <w:t>kg/h)</w:t>
            </w:r>
          </w:p>
        </w:tc>
        <w:tc>
          <w:tcPr>
            <w:tcW w:w="1701" w:type="dxa"/>
            <w:shd w:val="clear" w:color="auto" w:fill="auto"/>
            <w:tcMar>
              <w:top w:w="0" w:type="dxa"/>
              <w:left w:w="0" w:type="dxa"/>
              <w:bottom w:w="0" w:type="dxa"/>
              <w:right w:w="0" w:type="dxa"/>
            </w:tcMar>
            <w:hideMark/>
          </w:tcPr>
          <w:p w:rsidR="000B1F33" w:rsidRPr="009302AD" w:rsidRDefault="000B1F33" w:rsidP="003F538E">
            <w:pPr>
              <w:spacing w:before="40" w:after="120"/>
              <w:ind w:right="113"/>
              <w:jc w:val="right"/>
              <w:rPr>
                <w:rFonts w:eastAsia="Arial Unicode MS"/>
                <w:szCs w:val="18"/>
              </w:rPr>
            </w:pPr>
            <w:r w:rsidRPr="009302AD">
              <w:rPr>
                <w:szCs w:val="18"/>
              </w:rPr>
              <w:t>4 450</w:t>
            </w:r>
          </w:p>
        </w:tc>
        <w:tc>
          <w:tcPr>
            <w:tcW w:w="1701" w:type="dxa"/>
            <w:shd w:val="clear" w:color="auto" w:fill="auto"/>
            <w:hideMark/>
          </w:tcPr>
          <w:p w:rsidR="000B1F33" w:rsidRPr="009302AD" w:rsidRDefault="000B1F33" w:rsidP="003F538E">
            <w:pPr>
              <w:spacing w:before="40" w:after="120"/>
              <w:ind w:left="113" w:right="113"/>
              <w:rPr>
                <w:rFonts w:eastAsia="Arial Unicode MS"/>
                <w:szCs w:val="18"/>
              </w:rPr>
            </w:pPr>
          </w:p>
        </w:tc>
        <w:tc>
          <w:tcPr>
            <w:tcW w:w="1558" w:type="dxa"/>
            <w:shd w:val="clear" w:color="auto" w:fill="auto"/>
            <w:hideMark/>
          </w:tcPr>
          <w:p w:rsidR="000B1F33" w:rsidRPr="009302AD" w:rsidRDefault="000B1F33" w:rsidP="003F538E">
            <w:pPr>
              <w:spacing w:before="40" w:after="120"/>
              <w:ind w:right="113"/>
              <w:jc w:val="right"/>
              <w:rPr>
                <w:rFonts w:eastAsia="Arial Unicode MS"/>
                <w:szCs w:val="18"/>
              </w:rPr>
            </w:pPr>
          </w:p>
        </w:tc>
      </w:tr>
      <w:tr w:rsidR="000B1F33" w:rsidRPr="009302AD" w:rsidTr="003F538E">
        <w:tc>
          <w:tcPr>
            <w:tcW w:w="2410" w:type="dxa"/>
            <w:tcBorders>
              <w:bottom w:val="single" w:sz="12" w:space="0" w:color="auto"/>
            </w:tcBorders>
            <w:shd w:val="clear" w:color="auto" w:fill="auto"/>
            <w:tcMar>
              <w:top w:w="0" w:type="dxa"/>
              <w:left w:w="0" w:type="dxa"/>
              <w:bottom w:w="0" w:type="dxa"/>
              <w:right w:w="0" w:type="dxa"/>
            </w:tcMar>
            <w:hideMark/>
          </w:tcPr>
          <w:p w:rsidR="000B1F33" w:rsidRPr="009302AD" w:rsidRDefault="000B1F33" w:rsidP="003F538E">
            <w:pPr>
              <w:spacing w:before="40" w:after="120"/>
              <w:ind w:right="113"/>
              <w:rPr>
                <w:rFonts w:eastAsia="Arial Unicode MS"/>
                <w:szCs w:val="18"/>
              </w:rPr>
            </w:pPr>
            <w:r w:rsidRPr="009302AD">
              <w:rPr>
                <w:szCs w:val="18"/>
              </w:rPr>
              <w:t>GPL</w:t>
            </w:r>
            <w:r>
              <w:rPr>
                <w:szCs w:val="18"/>
              </w:rPr>
              <w:t xml:space="preserve"> </w:t>
            </w:r>
            <w:r w:rsidRPr="009302AD">
              <w:rPr>
                <w:rFonts w:eastAsia="Arial Unicode MS"/>
                <w:szCs w:val="18"/>
              </w:rPr>
              <w:t>(225</w:t>
            </w:r>
            <w:r w:rsidR="003F6DF6">
              <w:rPr>
                <w:rFonts w:eastAsia="Arial Unicode MS"/>
                <w:szCs w:val="18"/>
              </w:rPr>
              <w:t> </w:t>
            </w:r>
            <w:r w:rsidRPr="009302AD">
              <w:rPr>
                <w:rFonts w:eastAsia="Arial Unicode MS"/>
                <w:szCs w:val="18"/>
              </w:rPr>
              <w:t>kg/h)</w:t>
            </w:r>
          </w:p>
        </w:tc>
        <w:tc>
          <w:tcPr>
            <w:tcW w:w="1701" w:type="dxa"/>
            <w:tcBorders>
              <w:bottom w:val="single" w:sz="12" w:space="0" w:color="auto"/>
            </w:tcBorders>
            <w:shd w:val="clear" w:color="auto" w:fill="auto"/>
            <w:tcMar>
              <w:top w:w="0" w:type="dxa"/>
              <w:left w:w="0" w:type="dxa"/>
              <w:bottom w:w="0" w:type="dxa"/>
              <w:right w:w="0" w:type="dxa"/>
            </w:tcMar>
            <w:hideMark/>
          </w:tcPr>
          <w:p w:rsidR="000B1F33" w:rsidRPr="009302AD" w:rsidRDefault="000B1F33" w:rsidP="003F538E">
            <w:pPr>
              <w:spacing w:before="40" w:after="120"/>
              <w:ind w:right="113"/>
              <w:jc w:val="right"/>
              <w:rPr>
                <w:rFonts w:eastAsia="Arial Unicode MS"/>
                <w:szCs w:val="18"/>
              </w:rPr>
            </w:pPr>
            <w:r w:rsidRPr="009302AD">
              <w:rPr>
                <w:szCs w:val="18"/>
              </w:rPr>
              <w:t>4 945</w:t>
            </w:r>
          </w:p>
        </w:tc>
        <w:tc>
          <w:tcPr>
            <w:tcW w:w="1701" w:type="dxa"/>
            <w:tcBorders>
              <w:bottom w:val="single" w:sz="12" w:space="0" w:color="auto"/>
            </w:tcBorders>
            <w:shd w:val="clear" w:color="auto" w:fill="auto"/>
            <w:hideMark/>
          </w:tcPr>
          <w:p w:rsidR="000B1F33" w:rsidRPr="009302AD" w:rsidRDefault="000B1F33" w:rsidP="003F538E">
            <w:pPr>
              <w:spacing w:before="40" w:after="120"/>
              <w:ind w:left="113" w:right="113"/>
              <w:rPr>
                <w:rFonts w:eastAsia="Arial Unicode MS"/>
                <w:szCs w:val="18"/>
              </w:rPr>
            </w:pPr>
          </w:p>
        </w:tc>
        <w:tc>
          <w:tcPr>
            <w:tcW w:w="1558" w:type="dxa"/>
            <w:tcBorders>
              <w:bottom w:val="single" w:sz="12" w:space="0" w:color="auto"/>
            </w:tcBorders>
            <w:shd w:val="clear" w:color="auto" w:fill="auto"/>
            <w:hideMark/>
          </w:tcPr>
          <w:p w:rsidR="000B1F33" w:rsidRPr="009302AD" w:rsidRDefault="000B1F33" w:rsidP="003F538E">
            <w:pPr>
              <w:spacing w:before="40" w:after="120"/>
              <w:ind w:right="113"/>
              <w:jc w:val="right"/>
              <w:rPr>
                <w:rFonts w:eastAsia="Arial Unicode MS"/>
                <w:szCs w:val="18"/>
              </w:rPr>
            </w:pPr>
          </w:p>
        </w:tc>
      </w:tr>
    </w:tbl>
    <w:p w:rsidR="000B1F33" w:rsidRPr="006F0D27" w:rsidRDefault="000B1F33" w:rsidP="000B1F33">
      <w:pPr>
        <w:pStyle w:val="SingleTxtG"/>
        <w:spacing w:before="240"/>
      </w:pPr>
      <w:r w:rsidRPr="006F0D27">
        <w:t>163.</w:t>
      </w:r>
      <w:r w:rsidRPr="006F0D27">
        <w:tab/>
        <w:t>Une comparaison a également été faite entre la température d</w:t>
      </w:r>
      <w:r>
        <w:t>’</w:t>
      </w:r>
      <w:r w:rsidRPr="006F0D27">
        <w:t>un feu avec un brûleur GPL (à un débit massique de 200 kg/h) et la température d</w:t>
      </w:r>
      <w:r>
        <w:t>’</w:t>
      </w:r>
      <w:r w:rsidRPr="006F0D27">
        <w:t xml:space="preserve">un feu </w:t>
      </w:r>
      <w:r>
        <w:t xml:space="preserve">de nappe </w:t>
      </w:r>
      <w:r w:rsidRPr="006F0D27">
        <w:t>d</w:t>
      </w:r>
      <w:r>
        <w:t>’</w:t>
      </w:r>
      <w:r w:rsidRPr="006F0D27">
        <w:t>essence, en présence du dispositif soumis à l</w:t>
      </w:r>
      <w:r>
        <w:t>’</w:t>
      </w:r>
      <w:r w:rsidRPr="006F0D27">
        <w:t>essai (SRSEE simulé).</w:t>
      </w:r>
    </w:p>
    <w:p w:rsidR="000B1F33" w:rsidRPr="006F0D27" w:rsidRDefault="000B1F33" w:rsidP="000B1F33">
      <w:pPr>
        <w:pStyle w:val="Heading1"/>
        <w:spacing w:after="120"/>
        <w:rPr>
          <w:b/>
        </w:rPr>
      </w:pPr>
      <w:r w:rsidRPr="006F0D27">
        <w:lastRenderedPageBreak/>
        <w:t xml:space="preserve">Figure 22 </w:t>
      </w:r>
      <w:r w:rsidRPr="006F0D27">
        <w:br/>
      </w:r>
      <w:r w:rsidRPr="006F0D27">
        <w:rPr>
          <w:b/>
        </w:rPr>
        <w:t xml:space="preserve">Photographies des essais et relevés des températures pour les essais de feu </w:t>
      </w:r>
      <w:r>
        <w:rPr>
          <w:b/>
        </w:rPr>
        <w:br/>
      </w:r>
      <w:r w:rsidRPr="006F0D27">
        <w:rPr>
          <w:b/>
        </w:rPr>
        <w:t>avec un brûleur GPL et de feu</w:t>
      </w:r>
      <w:r>
        <w:rPr>
          <w:b/>
        </w:rPr>
        <w:t xml:space="preserve"> de nappe</w:t>
      </w:r>
      <w:r w:rsidRPr="006F0D27">
        <w:rPr>
          <w:b/>
        </w:rPr>
        <w:t xml:space="preserve"> d</w:t>
      </w:r>
      <w:r>
        <w:rPr>
          <w:b/>
        </w:rPr>
        <w:t>’</w:t>
      </w:r>
      <w:r w:rsidRPr="006F0D27">
        <w:rPr>
          <w:b/>
        </w:rPr>
        <w:t>essence</w:t>
      </w:r>
    </w:p>
    <w:p w:rsidR="000B1F33" w:rsidRPr="006F0D27" w:rsidRDefault="000B1F33" w:rsidP="000B1F33">
      <w:pPr>
        <w:spacing w:after="240"/>
        <w:ind w:left="1134"/>
        <w:rPr>
          <w:rFonts w:eastAsia="Malgun Gothic"/>
          <w:lang w:eastAsia="ko-KR"/>
        </w:rPr>
      </w:pPr>
      <w:r w:rsidRPr="006F0D27">
        <w:rPr>
          <w:rFonts w:eastAsia="Malgun Gothic"/>
          <w:noProof/>
          <w:lang w:val="en-GB" w:eastAsia="en-GB"/>
        </w:rPr>
        <w:drawing>
          <wp:inline distT="0" distB="0" distL="0" distR="0" wp14:anchorId="29DC3D9B" wp14:editId="01341E48">
            <wp:extent cx="2348545" cy="1401288"/>
            <wp:effectExtent l="0" t="0" r="0" b="8890"/>
            <wp:docPr id="76" name="Image 76" descr="r100_대차o_목업o_890_온도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100_대차o_목업o_890_온도o_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2604" cy="1403710"/>
                    </a:xfrm>
                    <a:prstGeom prst="rect">
                      <a:avLst/>
                    </a:prstGeom>
                    <a:noFill/>
                    <a:ln>
                      <a:noFill/>
                    </a:ln>
                  </pic:spPr>
                </pic:pic>
              </a:graphicData>
            </a:graphic>
          </wp:inline>
        </w:drawing>
      </w:r>
      <w:r w:rsidRPr="006F0D27">
        <w:rPr>
          <w:rFonts w:eastAsia="Malgun Gothic"/>
          <w:lang w:eastAsia="ko-KR"/>
        </w:rPr>
        <w:t xml:space="preserve"> </w:t>
      </w:r>
      <w:r w:rsidRPr="006F0D27">
        <w:rPr>
          <w:rFonts w:eastAsia="Malgun Gothic"/>
          <w:noProof/>
          <w:lang w:val="en-GB" w:eastAsia="en-GB"/>
        </w:rPr>
        <w:drawing>
          <wp:inline distT="0" distB="0" distL="0" distR="0" wp14:anchorId="477A61C2" wp14:editId="3D0532C2">
            <wp:extent cx="2381003" cy="1406745"/>
            <wp:effectExtent l="0" t="0" r="635" b="3175"/>
            <wp:docPr id="75" name="Image 75" descr="kmvss_목업o_열유속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mvss_목업o_열유속x"/>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3887" cy="1408449"/>
                    </a:xfrm>
                    <a:prstGeom prst="rect">
                      <a:avLst/>
                    </a:prstGeom>
                    <a:noFill/>
                    <a:ln>
                      <a:noFill/>
                    </a:ln>
                  </pic:spPr>
                </pic:pic>
              </a:graphicData>
            </a:graphic>
          </wp:inline>
        </w:drawing>
      </w:r>
    </w:p>
    <w:p w:rsidR="000B1F33" w:rsidRPr="006F0D27" w:rsidRDefault="003F6DF6" w:rsidP="000B1F33">
      <w:pPr>
        <w:spacing w:after="240"/>
        <w:ind w:left="1134"/>
        <w:rPr>
          <w:rFonts w:eastAsia="Malgun Gothic"/>
          <w:lang w:eastAsia="ko-KR"/>
        </w:rPr>
      </w:pPr>
      <w:r w:rsidRPr="006F0D27">
        <w:rPr>
          <w:noProof/>
          <w:lang w:val="en-GB" w:eastAsia="en-GB"/>
        </w:rPr>
        <mc:AlternateContent>
          <mc:Choice Requires="wps">
            <w:drawing>
              <wp:anchor distT="0" distB="0" distL="114300" distR="114300" simplePos="0" relativeHeight="251840512" behindDoc="0" locked="0" layoutInCell="1" allowOverlap="1" wp14:anchorId="48D79122" wp14:editId="10E7A14B">
                <wp:simplePos x="0" y="0"/>
                <wp:positionH relativeFrom="column">
                  <wp:posOffset>3257991</wp:posOffset>
                </wp:positionH>
                <wp:positionV relativeFrom="paragraph">
                  <wp:posOffset>178014</wp:posOffset>
                </wp:positionV>
                <wp:extent cx="131636" cy="61116"/>
                <wp:effectExtent l="0" t="0" r="1905" b="0"/>
                <wp:wrapNone/>
                <wp:docPr id="39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6" cy="61116"/>
                        </a:xfrm>
                        <a:prstGeom prst="rect">
                          <a:avLst/>
                        </a:prstGeom>
                        <a:solidFill>
                          <a:schemeClr val="bg1"/>
                        </a:solidFill>
                        <a:ln w="9525">
                          <a:noFill/>
                          <a:miter lim="800000"/>
                          <a:headEnd/>
                          <a:tailEnd/>
                        </a:ln>
                      </wps:spPr>
                      <wps:txbx>
                        <w:txbxContent>
                          <w:p w:rsidR="002A069D" w:rsidRPr="003F6DF6" w:rsidRDefault="002A069D" w:rsidP="003F6DF6">
                            <w:pPr>
                              <w:spacing w:after="40" w:line="240" w:lineRule="auto"/>
                              <w:rPr>
                                <w:sz w:val="8"/>
                                <w:szCs w:val="8"/>
                              </w:rPr>
                            </w:pPr>
                            <w:r>
                              <w:rPr>
                                <w:sz w:val="8"/>
                                <w:szCs w:val="8"/>
                              </w:rPr>
                              <w:t>1 000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79122" id="Text Box 137" o:spid="_x0000_s1216" type="#_x0000_t202" style="position:absolute;left:0;text-align:left;margin-left:256.55pt;margin-top:14pt;width:10.35pt;height:4.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" fillcolor="white [3212]" stroked="f">
                <v:textbox inset="0,0,0,0">
                  <w:txbxContent>
                    <w:p w:rsidR="002A069D" w:rsidRPr="003F6DF6" w:rsidRDefault="002A069D" w:rsidP="003F6DF6">
                      <w:pPr>
                        <w:spacing w:after="40" w:line="240" w:lineRule="auto"/>
                        <w:rPr>
                          <w:sz w:val="8"/>
                          <w:szCs w:val="8"/>
                        </w:rPr>
                      </w:pPr>
                      <w:r>
                        <w:rPr>
                          <w:sz w:val="8"/>
                          <w:szCs w:val="8"/>
                        </w:rPr>
                        <w:t>1 000</w:t>
                      </w:r>
                    </w:p>
                  </w:txbxContent>
                </v:textbox>
              </v:shape>
            </w:pict>
          </mc:Fallback>
        </mc:AlternateContent>
      </w:r>
      <w:r w:rsidRPr="006F0D27">
        <w:rPr>
          <w:noProof/>
          <w:lang w:val="en-GB" w:eastAsia="en-GB"/>
        </w:rPr>
        <mc:AlternateContent>
          <mc:Choice Requires="wps">
            <w:drawing>
              <wp:anchor distT="0" distB="0" distL="114300" distR="114300" simplePos="0" relativeHeight="251677696" behindDoc="0" locked="0" layoutInCell="1" allowOverlap="1" wp14:anchorId="2D52C957" wp14:editId="5C02C7A0">
                <wp:simplePos x="0" y="0"/>
                <wp:positionH relativeFrom="column">
                  <wp:posOffset>894459</wp:posOffset>
                </wp:positionH>
                <wp:positionV relativeFrom="paragraph">
                  <wp:posOffset>236855</wp:posOffset>
                </wp:positionV>
                <wp:extent cx="131636" cy="61116"/>
                <wp:effectExtent l="0" t="0" r="1905" b="0"/>
                <wp:wrapNone/>
                <wp:docPr id="39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6" cy="61116"/>
                        </a:xfrm>
                        <a:prstGeom prst="rect">
                          <a:avLst/>
                        </a:prstGeom>
                        <a:solidFill>
                          <a:schemeClr val="bg1"/>
                        </a:solidFill>
                        <a:ln w="9525">
                          <a:noFill/>
                          <a:miter lim="800000"/>
                          <a:headEnd/>
                          <a:tailEnd/>
                        </a:ln>
                      </wps:spPr>
                      <wps:txbx>
                        <w:txbxContent>
                          <w:p w:rsidR="002A069D" w:rsidRPr="003F6DF6" w:rsidRDefault="002A069D" w:rsidP="003F6DF6">
                            <w:pPr>
                              <w:spacing w:after="40" w:line="240" w:lineRule="auto"/>
                              <w:rPr>
                                <w:sz w:val="8"/>
                                <w:szCs w:val="8"/>
                              </w:rPr>
                            </w:pPr>
                            <w:r>
                              <w:rPr>
                                <w:sz w:val="8"/>
                                <w:szCs w:val="8"/>
                              </w:rPr>
                              <w:t>1 000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2C957" id="_x0000_s1217" type="#_x0000_t202" style="position:absolute;left:0;text-align:left;margin-left:70.45pt;margin-top:18.65pt;width:10.35pt;height: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" fillcolor="white [3212]" stroked="f">
                <v:textbox inset="0,0,0,0">
                  <w:txbxContent>
                    <w:p w:rsidR="002A069D" w:rsidRPr="003F6DF6" w:rsidRDefault="002A069D" w:rsidP="003F6DF6">
                      <w:pPr>
                        <w:spacing w:after="40" w:line="240" w:lineRule="auto"/>
                        <w:rPr>
                          <w:sz w:val="8"/>
                          <w:szCs w:val="8"/>
                        </w:rPr>
                      </w:pPr>
                      <w:r>
                        <w:rPr>
                          <w:sz w:val="8"/>
                          <w:szCs w:val="8"/>
                        </w:rPr>
                        <w:t>1 000</w:t>
                      </w:r>
                    </w:p>
                  </w:txbxContent>
                </v:textbox>
              </v:shape>
            </w:pict>
          </mc:Fallback>
        </mc:AlternateContent>
      </w:r>
      <w:r w:rsidR="000B1F33" w:rsidRPr="006F0D27">
        <w:rPr>
          <w:noProof/>
          <w:lang w:val="en-GB" w:eastAsia="en-GB"/>
        </w:rPr>
        <mc:AlternateContent>
          <mc:Choice Requires="wps">
            <w:drawing>
              <wp:anchor distT="0" distB="0" distL="114300" distR="114300" simplePos="0" relativeHeight="251578368" behindDoc="0" locked="0" layoutInCell="1" allowOverlap="1" wp14:anchorId="0B791545" wp14:editId="3F31B4E9">
                <wp:simplePos x="0" y="0"/>
                <wp:positionH relativeFrom="column">
                  <wp:posOffset>5237798</wp:posOffset>
                </wp:positionH>
                <wp:positionV relativeFrom="paragraph">
                  <wp:posOffset>643255</wp:posOffset>
                </wp:positionV>
                <wp:extent cx="209550" cy="504825"/>
                <wp:effectExtent l="0" t="0" r="0" b="952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504825"/>
                        </a:xfrm>
                        <a:prstGeom prst="rect">
                          <a:avLst/>
                        </a:prstGeom>
                        <a:noFill/>
                        <a:ln w="9525">
                          <a:noFill/>
                          <a:miter lim="800000"/>
                          <a:headEnd/>
                          <a:tailEnd/>
                        </a:ln>
                      </wps:spPr>
                      <wps:txbx>
                        <w:txbxContent>
                          <w:p w:rsidR="002A069D" w:rsidRPr="005F488D" w:rsidRDefault="002A069D" w:rsidP="000B1F33">
                            <w:pPr>
                              <w:spacing w:after="60" w:line="240" w:lineRule="auto"/>
                              <w:rPr>
                                <w:b/>
                                <w:sz w:val="8"/>
                                <w:szCs w:val="8"/>
                              </w:rPr>
                            </w:pPr>
                            <w:r w:rsidRPr="005F488D">
                              <w:rPr>
                                <w:b/>
                                <w:sz w:val="8"/>
                                <w:szCs w:val="8"/>
                              </w:rPr>
                              <w:t>Temp. 1</w:t>
                            </w:r>
                          </w:p>
                          <w:p w:rsidR="002A069D" w:rsidRPr="005F488D" w:rsidRDefault="002A069D" w:rsidP="000B1F33">
                            <w:pPr>
                              <w:spacing w:after="60" w:line="240" w:lineRule="auto"/>
                              <w:rPr>
                                <w:b/>
                                <w:sz w:val="8"/>
                                <w:szCs w:val="8"/>
                              </w:rPr>
                            </w:pPr>
                            <w:r w:rsidRPr="005F488D">
                              <w:rPr>
                                <w:b/>
                                <w:sz w:val="8"/>
                                <w:szCs w:val="8"/>
                              </w:rPr>
                              <w:t>Temp. 2</w:t>
                            </w:r>
                          </w:p>
                          <w:p w:rsidR="002A069D" w:rsidRPr="005F488D" w:rsidRDefault="002A069D" w:rsidP="000B1F33">
                            <w:pPr>
                              <w:spacing w:after="60" w:line="240" w:lineRule="auto"/>
                              <w:rPr>
                                <w:b/>
                                <w:sz w:val="8"/>
                                <w:szCs w:val="8"/>
                              </w:rPr>
                            </w:pPr>
                            <w:r w:rsidRPr="005F488D">
                              <w:rPr>
                                <w:b/>
                                <w:sz w:val="8"/>
                                <w:szCs w:val="8"/>
                              </w:rPr>
                              <w:t>Temp. 3</w:t>
                            </w:r>
                          </w:p>
                          <w:p w:rsidR="002A069D" w:rsidRPr="005F488D" w:rsidRDefault="002A069D" w:rsidP="000B1F33">
                            <w:pPr>
                              <w:spacing w:after="60" w:line="240" w:lineRule="auto"/>
                              <w:rPr>
                                <w:b/>
                                <w:sz w:val="8"/>
                                <w:szCs w:val="8"/>
                              </w:rPr>
                            </w:pPr>
                            <w:r w:rsidRPr="005F488D">
                              <w:rPr>
                                <w:b/>
                                <w:sz w:val="8"/>
                                <w:szCs w:val="8"/>
                              </w:rPr>
                              <w:t>Temp. 4</w:t>
                            </w:r>
                          </w:p>
                          <w:p w:rsidR="002A069D" w:rsidRPr="007E6A50" w:rsidRDefault="002A069D" w:rsidP="000B1F33">
                            <w:pPr>
                              <w:spacing w:after="40" w:line="240" w:lineRule="auto"/>
                              <w:rPr>
                                <w:b/>
                                <w:sz w:val="8"/>
                                <w:szCs w:val="8"/>
                              </w:rPr>
                            </w:pPr>
                            <w:r w:rsidRPr="005F488D">
                              <w:rPr>
                                <w:b/>
                                <w:sz w:val="8"/>
                                <w:szCs w:val="8"/>
                              </w:rPr>
                              <w:t>Temp.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91545" id="Text Box 141" o:spid="_x0000_s1218" type="#_x0000_t202" style="position:absolute;left:0;text-align:left;margin-left:412.45pt;margin-top:50.65pt;width:16.5pt;height:39.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" filled="f" stroked="f">
                <v:textbox inset="0,0,0,0">
                  <w:txbxContent>
                    <w:p w:rsidR="002A069D" w:rsidRPr="005F488D" w:rsidRDefault="002A069D" w:rsidP="000B1F33">
                      <w:pPr>
                        <w:spacing w:after="60" w:line="240" w:lineRule="auto"/>
                        <w:rPr>
                          <w:b/>
                          <w:sz w:val="8"/>
                          <w:szCs w:val="8"/>
                        </w:rPr>
                      </w:pPr>
                      <w:r w:rsidRPr="005F488D">
                        <w:rPr>
                          <w:b/>
                          <w:sz w:val="8"/>
                          <w:szCs w:val="8"/>
                        </w:rPr>
                        <w:t>Temp. 1</w:t>
                      </w:r>
                    </w:p>
                    <w:p w:rsidR="002A069D" w:rsidRPr="005F488D" w:rsidRDefault="002A069D" w:rsidP="000B1F33">
                      <w:pPr>
                        <w:spacing w:after="60" w:line="240" w:lineRule="auto"/>
                        <w:rPr>
                          <w:b/>
                          <w:sz w:val="8"/>
                          <w:szCs w:val="8"/>
                        </w:rPr>
                      </w:pPr>
                      <w:r w:rsidRPr="005F488D">
                        <w:rPr>
                          <w:b/>
                          <w:sz w:val="8"/>
                          <w:szCs w:val="8"/>
                        </w:rPr>
                        <w:t>Temp. 2</w:t>
                      </w:r>
                    </w:p>
                    <w:p w:rsidR="002A069D" w:rsidRPr="005F488D" w:rsidRDefault="002A069D" w:rsidP="000B1F33">
                      <w:pPr>
                        <w:spacing w:after="60" w:line="240" w:lineRule="auto"/>
                        <w:rPr>
                          <w:b/>
                          <w:sz w:val="8"/>
                          <w:szCs w:val="8"/>
                        </w:rPr>
                      </w:pPr>
                      <w:r w:rsidRPr="005F488D">
                        <w:rPr>
                          <w:b/>
                          <w:sz w:val="8"/>
                          <w:szCs w:val="8"/>
                        </w:rPr>
                        <w:t>Temp. 3</w:t>
                      </w:r>
                    </w:p>
                    <w:p w:rsidR="002A069D" w:rsidRPr="005F488D" w:rsidRDefault="002A069D" w:rsidP="000B1F33">
                      <w:pPr>
                        <w:spacing w:after="60" w:line="240" w:lineRule="auto"/>
                        <w:rPr>
                          <w:b/>
                          <w:sz w:val="8"/>
                          <w:szCs w:val="8"/>
                        </w:rPr>
                      </w:pPr>
                      <w:r w:rsidRPr="005F488D">
                        <w:rPr>
                          <w:b/>
                          <w:sz w:val="8"/>
                          <w:szCs w:val="8"/>
                        </w:rPr>
                        <w:t>Temp. 4</w:t>
                      </w:r>
                    </w:p>
                    <w:p w:rsidR="002A069D" w:rsidRPr="007E6A50" w:rsidRDefault="002A069D" w:rsidP="000B1F33">
                      <w:pPr>
                        <w:spacing w:after="40" w:line="240" w:lineRule="auto"/>
                        <w:rPr>
                          <w:b/>
                          <w:sz w:val="8"/>
                          <w:szCs w:val="8"/>
                        </w:rPr>
                      </w:pPr>
                      <w:r w:rsidRPr="005F488D">
                        <w:rPr>
                          <w:b/>
                          <w:sz w:val="8"/>
                          <w:szCs w:val="8"/>
                        </w:rPr>
                        <w:t>Temp. 5</w:t>
                      </w:r>
                    </w:p>
                  </w:txbxContent>
                </v:textbox>
              </v:shape>
            </w:pict>
          </mc:Fallback>
        </mc:AlternateContent>
      </w:r>
      <w:r w:rsidR="000B1F33" w:rsidRPr="006F0D27">
        <w:rPr>
          <w:noProof/>
          <w:lang w:val="en-GB" w:eastAsia="en-GB"/>
        </w:rPr>
        <mc:AlternateContent>
          <mc:Choice Requires="wps">
            <w:drawing>
              <wp:anchor distT="0" distB="0" distL="114300" distR="114300" simplePos="0" relativeHeight="251576320" behindDoc="0" locked="0" layoutInCell="1" allowOverlap="1" wp14:anchorId="70F61500" wp14:editId="2B909058">
                <wp:simplePos x="0" y="0"/>
                <wp:positionH relativeFrom="column">
                  <wp:posOffset>2847023</wp:posOffset>
                </wp:positionH>
                <wp:positionV relativeFrom="paragraph">
                  <wp:posOffset>581343</wp:posOffset>
                </wp:positionV>
                <wp:extent cx="219075" cy="595312"/>
                <wp:effectExtent l="0" t="0" r="9525"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595312"/>
                        </a:xfrm>
                        <a:prstGeom prst="rect">
                          <a:avLst/>
                        </a:prstGeom>
                        <a:noFill/>
                        <a:ln w="9525">
                          <a:noFill/>
                          <a:miter lim="800000"/>
                          <a:headEnd/>
                          <a:tailEnd/>
                        </a:ln>
                      </wps:spPr>
                      <wps:txbx>
                        <w:txbxContent>
                          <w:p w:rsidR="002A069D" w:rsidRDefault="002A069D" w:rsidP="000B1F33">
                            <w:pPr>
                              <w:spacing w:after="60" w:line="240" w:lineRule="auto"/>
                              <w:rPr>
                                <w:sz w:val="8"/>
                                <w:szCs w:val="8"/>
                              </w:rPr>
                            </w:pPr>
                          </w:p>
                          <w:p w:rsidR="002A069D" w:rsidRPr="005F488D" w:rsidRDefault="002A069D" w:rsidP="000B1F33">
                            <w:pPr>
                              <w:spacing w:after="60" w:line="240" w:lineRule="auto"/>
                              <w:rPr>
                                <w:b/>
                                <w:sz w:val="8"/>
                                <w:szCs w:val="8"/>
                              </w:rPr>
                            </w:pPr>
                            <w:r w:rsidRPr="005F488D">
                              <w:rPr>
                                <w:b/>
                                <w:sz w:val="8"/>
                                <w:szCs w:val="8"/>
                              </w:rPr>
                              <w:t>Temp.</w:t>
                            </w:r>
                            <w:r>
                              <w:rPr>
                                <w:b/>
                                <w:sz w:val="8"/>
                                <w:szCs w:val="8"/>
                              </w:rPr>
                              <w:t xml:space="preserve"> </w:t>
                            </w:r>
                            <w:r w:rsidRPr="005F488D">
                              <w:rPr>
                                <w:b/>
                                <w:sz w:val="8"/>
                                <w:szCs w:val="8"/>
                              </w:rPr>
                              <w:t>1</w:t>
                            </w:r>
                          </w:p>
                          <w:p w:rsidR="002A069D" w:rsidRPr="005F488D" w:rsidRDefault="002A069D" w:rsidP="000B1F33">
                            <w:pPr>
                              <w:spacing w:after="60" w:line="240" w:lineRule="auto"/>
                              <w:rPr>
                                <w:b/>
                                <w:sz w:val="8"/>
                                <w:szCs w:val="8"/>
                              </w:rPr>
                            </w:pPr>
                            <w:r w:rsidRPr="005F488D">
                              <w:rPr>
                                <w:b/>
                                <w:sz w:val="8"/>
                                <w:szCs w:val="8"/>
                              </w:rPr>
                              <w:t>Temp.</w:t>
                            </w:r>
                            <w:r>
                              <w:rPr>
                                <w:b/>
                                <w:sz w:val="8"/>
                                <w:szCs w:val="8"/>
                              </w:rPr>
                              <w:t xml:space="preserve"> </w:t>
                            </w:r>
                            <w:r w:rsidRPr="005F488D">
                              <w:rPr>
                                <w:b/>
                                <w:sz w:val="8"/>
                                <w:szCs w:val="8"/>
                              </w:rPr>
                              <w:t>2</w:t>
                            </w:r>
                          </w:p>
                          <w:p w:rsidR="002A069D" w:rsidRPr="005F488D" w:rsidRDefault="002A069D" w:rsidP="000B1F33">
                            <w:pPr>
                              <w:spacing w:after="60" w:line="240" w:lineRule="auto"/>
                              <w:rPr>
                                <w:b/>
                                <w:sz w:val="8"/>
                                <w:szCs w:val="8"/>
                              </w:rPr>
                            </w:pPr>
                            <w:r w:rsidRPr="005F488D">
                              <w:rPr>
                                <w:b/>
                                <w:sz w:val="8"/>
                                <w:szCs w:val="8"/>
                              </w:rPr>
                              <w:t>Temp.</w:t>
                            </w:r>
                            <w:r>
                              <w:rPr>
                                <w:b/>
                                <w:sz w:val="8"/>
                                <w:szCs w:val="8"/>
                              </w:rPr>
                              <w:t xml:space="preserve"> </w:t>
                            </w:r>
                            <w:r w:rsidRPr="005F488D">
                              <w:rPr>
                                <w:b/>
                                <w:sz w:val="8"/>
                                <w:szCs w:val="8"/>
                              </w:rPr>
                              <w:t>3</w:t>
                            </w:r>
                          </w:p>
                          <w:p w:rsidR="002A069D" w:rsidRPr="005F488D" w:rsidRDefault="002A069D" w:rsidP="000B1F33">
                            <w:pPr>
                              <w:spacing w:after="60" w:line="240" w:lineRule="auto"/>
                              <w:rPr>
                                <w:b/>
                                <w:sz w:val="8"/>
                                <w:szCs w:val="8"/>
                              </w:rPr>
                            </w:pPr>
                            <w:r w:rsidRPr="005F488D">
                              <w:rPr>
                                <w:b/>
                                <w:sz w:val="8"/>
                                <w:szCs w:val="8"/>
                              </w:rPr>
                              <w:t>Temp.</w:t>
                            </w:r>
                            <w:r>
                              <w:rPr>
                                <w:b/>
                                <w:sz w:val="8"/>
                                <w:szCs w:val="8"/>
                              </w:rPr>
                              <w:t xml:space="preserve"> </w:t>
                            </w:r>
                            <w:r w:rsidRPr="005F488D">
                              <w:rPr>
                                <w:b/>
                                <w:sz w:val="8"/>
                                <w:szCs w:val="8"/>
                              </w:rPr>
                              <w:t>4</w:t>
                            </w:r>
                          </w:p>
                          <w:p w:rsidR="002A069D" w:rsidRPr="007E6A50" w:rsidRDefault="002A069D" w:rsidP="000B1F33">
                            <w:pPr>
                              <w:spacing w:after="40" w:line="240" w:lineRule="auto"/>
                              <w:rPr>
                                <w:b/>
                                <w:sz w:val="8"/>
                                <w:szCs w:val="8"/>
                              </w:rPr>
                            </w:pPr>
                            <w:r w:rsidRPr="005F488D">
                              <w:rPr>
                                <w:b/>
                                <w:sz w:val="8"/>
                                <w:szCs w:val="8"/>
                              </w:rPr>
                              <w:t>Temp.</w:t>
                            </w:r>
                            <w:r>
                              <w:rPr>
                                <w:b/>
                                <w:sz w:val="8"/>
                                <w:szCs w:val="8"/>
                              </w:rPr>
                              <w:t xml:space="preserve"> </w:t>
                            </w:r>
                            <w:r w:rsidRPr="005F488D">
                              <w:rPr>
                                <w:b/>
                                <w:sz w:val="8"/>
                                <w:szCs w:val="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61500" id="_x0000_s1219" type="#_x0000_t202" style="position:absolute;left:0;text-align:left;margin-left:224.2pt;margin-top:45.8pt;width:17.25pt;height:46.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" filled="f" stroked="f">
                <v:textbox inset="0,0,0,0">
                  <w:txbxContent>
                    <w:p w:rsidR="002A069D" w:rsidRDefault="002A069D" w:rsidP="000B1F33">
                      <w:pPr>
                        <w:spacing w:after="60" w:line="240" w:lineRule="auto"/>
                        <w:rPr>
                          <w:sz w:val="8"/>
                          <w:szCs w:val="8"/>
                        </w:rPr>
                      </w:pPr>
                    </w:p>
                    <w:p w:rsidR="002A069D" w:rsidRPr="005F488D" w:rsidRDefault="002A069D" w:rsidP="000B1F33">
                      <w:pPr>
                        <w:spacing w:after="60" w:line="240" w:lineRule="auto"/>
                        <w:rPr>
                          <w:b/>
                          <w:sz w:val="8"/>
                          <w:szCs w:val="8"/>
                        </w:rPr>
                      </w:pPr>
                      <w:r w:rsidRPr="005F488D">
                        <w:rPr>
                          <w:b/>
                          <w:sz w:val="8"/>
                          <w:szCs w:val="8"/>
                        </w:rPr>
                        <w:t>Temp.</w:t>
                      </w:r>
                      <w:r>
                        <w:rPr>
                          <w:b/>
                          <w:sz w:val="8"/>
                          <w:szCs w:val="8"/>
                        </w:rPr>
                        <w:t xml:space="preserve"> </w:t>
                      </w:r>
                      <w:r w:rsidRPr="005F488D">
                        <w:rPr>
                          <w:b/>
                          <w:sz w:val="8"/>
                          <w:szCs w:val="8"/>
                        </w:rPr>
                        <w:t>1</w:t>
                      </w:r>
                    </w:p>
                    <w:p w:rsidR="002A069D" w:rsidRPr="005F488D" w:rsidRDefault="002A069D" w:rsidP="000B1F33">
                      <w:pPr>
                        <w:spacing w:after="60" w:line="240" w:lineRule="auto"/>
                        <w:rPr>
                          <w:b/>
                          <w:sz w:val="8"/>
                          <w:szCs w:val="8"/>
                        </w:rPr>
                      </w:pPr>
                      <w:r w:rsidRPr="005F488D">
                        <w:rPr>
                          <w:b/>
                          <w:sz w:val="8"/>
                          <w:szCs w:val="8"/>
                        </w:rPr>
                        <w:t>Temp.</w:t>
                      </w:r>
                      <w:r>
                        <w:rPr>
                          <w:b/>
                          <w:sz w:val="8"/>
                          <w:szCs w:val="8"/>
                        </w:rPr>
                        <w:t xml:space="preserve"> </w:t>
                      </w:r>
                      <w:r w:rsidRPr="005F488D">
                        <w:rPr>
                          <w:b/>
                          <w:sz w:val="8"/>
                          <w:szCs w:val="8"/>
                        </w:rPr>
                        <w:t>2</w:t>
                      </w:r>
                    </w:p>
                    <w:p w:rsidR="002A069D" w:rsidRPr="005F488D" w:rsidRDefault="002A069D" w:rsidP="000B1F33">
                      <w:pPr>
                        <w:spacing w:after="60" w:line="240" w:lineRule="auto"/>
                        <w:rPr>
                          <w:b/>
                          <w:sz w:val="8"/>
                          <w:szCs w:val="8"/>
                        </w:rPr>
                      </w:pPr>
                      <w:r w:rsidRPr="005F488D">
                        <w:rPr>
                          <w:b/>
                          <w:sz w:val="8"/>
                          <w:szCs w:val="8"/>
                        </w:rPr>
                        <w:t>Temp.</w:t>
                      </w:r>
                      <w:r>
                        <w:rPr>
                          <w:b/>
                          <w:sz w:val="8"/>
                          <w:szCs w:val="8"/>
                        </w:rPr>
                        <w:t xml:space="preserve"> </w:t>
                      </w:r>
                      <w:r w:rsidRPr="005F488D">
                        <w:rPr>
                          <w:b/>
                          <w:sz w:val="8"/>
                          <w:szCs w:val="8"/>
                        </w:rPr>
                        <w:t>3</w:t>
                      </w:r>
                    </w:p>
                    <w:p w:rsidR="002A069D" w:rsidRPr="005F488D" w:rsidRDefault="002A069D" w:rsidP="000B1F33">
                      <w:pPr>
                        <w:spacing w:after="60" w:line="240" w:lineRule="auto"/>
                        <w:rPr>
                          <w:b/>
                          <w:sz w:val="8"/>
                          <w:szCs w:val="8"/>
                        </w:rPr>
                      </w:pPr>
                      <w:r w:rsidRPr="005F488D">
                        <w:rPr>
                          <w:b/>
                          <w:sz w:val="8"/>
                          <w:szCs w:val="8"/>
                        </w:rPr>
                        <w:t>Temp.</w:t>
                      </w:r>
                      <w:r>
                        <w:rPr>
                          <w:b/>
                          <w:sz w:val="8"/>
                          <w:szCs w:val="8"/>
                        </w:rPr>
                        <w:t xml:space="preserve"> </w:t>
                      </w:r>
                      <w:r w:rsidRPr="005F488D">
                        <w:rPr>
                          <w:b/>
                          <w:sz w:val="8"/>
                          <w:szCs w:val="8"/>
                        </w:rPr>
                        <w:t>4</w:t>
                      </w:r>
                    </w:p>
                    <w:p w:rsidR="002A069D" w:rsidRPr="007E6A50" w:rsidRDefault="002A069D" w:rsidP="000B1F33">
                      <w:pPr>
                        <w:spacing w:after="40" w:line="240" w:lineRule="auto"/>
                        <w:rPr>
                          <w:b/>
                          <w:sz w:val="8"/>
                          <w:szCs w:val="8"/>
                        </w:rPr>
                      </w:pPr>
                      <w:r w:rsidRPr="005F488D">
                        <w:rPr>
                          <w:b/>
                          <w:sz w:val="8"/>
                          <w:szCs w:val="8"/>
                        </w:rPr>
                        <w:t>Temp.</w:t>
                      </w:r>
                      <w:r>
                        <w:rPr>
                          <w:b/>
                          <w:sz w:val="8"/>
                          <w:szCs w:val="8"/>
                        </w:rPr>
                        <w:t xml:space="preserve"> </w:t>
                      </w:r>
                      <w:r w:rsidRPr="005F488D">
                        <w:rPr>
                          <w:b/>
                          <w:sz w:val="8"/>
                          <w:szCs w:val="8"/>
                        </w:rPr>
                        <w:t>5</w:t>
                      </w:r>
                    </w:p>
                  </w:txbxContent>
                </v:textbox>
              </v:shape>
            </w:pict>
          </mc:Fallback>
        </mc:AlternateContent>
      </w:r>
      <w:r w:rsidR="000B1F33" w:rsidRPr="006F0D27">
        <w:rPr>
          <w:rFonts w:eastAsia="Malgun Gothic"/>
          <w:noProof/>
          <w:lang w:val="en-GB" w:eastAsia="en-GB"/>
        </w:rPr>
        <mc:AlternateContent>
          <mc:Choice Requires="wps">
            <w:drawing>
              <wp:anchor distT="0" distB="0" distL="114300" distR="114300" simplePos="0" relativeHeight="251574272" behindDoc="0" locked="0" layoutInCell="1" allowOverlap="1" wp14:anchorId="63FE56CF" wp14:editId="2F55310C">
                <wp:simplePos x="0" y="0"/>
                <wp:positionH relativeFrom="column">
                  <wp:posOffset>3418205</wp:posOffset>
                </wp:positionH>
                <wp:positionV relativeFrom="paragraph">
                  <wp:posOffset>1471613</wp:posOffset>
                </wp:positionV>
                <wp:extent cx="1614170" cy="109537"/>
                <wp:effectExtent l="0" t="0" r="24130" b="24130"/>
                <wp:wrapNone/>
                <wp:docPr id="94" name="Zone de texte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109537"/>
                        </a:xfrm>
                        <a:prstGeom prst="rect">
                          <a:avLst/>
                        </a:prstGeom>
                        <a:solidFill>
                          <a:srgbClr val="FFFFFF">
                            <a:alpha val="0"/>
                          </a:srgbClr>
                        </a:solidFill>
                        <a:ln w="9525">
                          <a:solidFill>
                            <a:srgbClr val="FFFFFF"/>
                          </a:solidFill>
                          <a:miter lim="800000"/>
                          <a:headEnd/>
                          <a:tailEnd/>
                        </a:ln>
                      </wps:spPr>
                      <wps:txbx>
                        <w:txbxContent>
                          <w:p w:rsidR="002A069D" w:rsidRPr="004D3F1B" w:rsidRDefault="002A069D" w:rsidP="000B1F33">
                            <w:pPr>
                              <w:spacing w:after="100" w:afterAutospacing="1" w:line="240" w:lineRule="auto"/>
                              <w:jc w:val="center"/>
                              <w:rPr>
                                <w:b/>
                                <w:sz w:val="12"/>
                                <w:szCs w:val="12"/>
                              </w:rPr>
                            </w:pPr>
                            <w:r w:rsidRPr="00942480">
                              <w:rPr>
                                <w:b/>
                                <w:sz w:val="12"/>
                                <w:szCs w:val="12"/>
                              </w:rPr>
                              <w:t>Temps, en secondes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E56CF" id="Zone de texte 94" o:spid="_x0000_s1220" type="#_x0000_t202" style="position:absolute;left:0;text-align:left;margin-left:269.15pt;margin-top:115.9pt;width:127.1pt;height:8.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" strokecolor="white">
                <v:fill opacity="0"/>
                <v:textbox inset="0,0,0,0">
                  <w:txbxContent>
                    <w:p w:rsidR="002A069D" w:rsidRPr="004D3F1B" w:rsidRDefault="002A069D" w:rsidP="000B1F33">
                      <w:pPr>
                        <w:spacing w:after="100" w:afterAutospacing="1" w:line="240" w:lineRule="auto"/>
                        <w:jc w:val="center"/>
                        <w:rPr>
                          <w:b/>
                          <w:sz w:val="12"/>
                          <w:szCs w:val="12"/>
                        </w:rPr>
                      </w:pPr>
                      <w:r w:rsidRPr="00942480">
                        <w:rPr>
                          <w:b/>
                          <w:sz w:val="12"/>
                          <w:szCs w:val="12"/>
                        </w:rPr>
                        <w:t>Temps, en secondes</w:t>
                      </w:r>
                    </w:p>
                  </w:txbxContent>
                </v:textbox>
              </v:shape>
            </w:pict>
          </mc:Fallback>
        </mc:AlternateContent>
      </w:r>
      <w:r w:rsidR="000B1F33" w:rsidRPr="006F0D27">
        <w:rPr>
          <w:noProof/>
          <w:lang w:val="en-GB" w:eastAsia="en-GB"/>
        </w:rPr>
        <mc:AlternateContent>
          <mc:Choice Requires="wps">
            <w:drawing>
              <wp:anchor distT="0" distB="0" distL="114300" distR="114300" simplePos="0" relativeHeight="251580416" behindDoc="0" locked="0" layoutInCell="1" allowOverlap="1" wp14:anchorId="724757C6" wp14:editId="35FF2C89">
                <wp:simplePos x="0" y="0"/>
                <wp:positionH relativeFrom="column">
                  <wp:posOffset>3147059</wp:posOffset>
                </wp:positionH>
                <wp:positionV relativeFrom="paragraph">
                  <wp:posOffset>190817</wp:posOffset>
                </wp:positionV>
                <wp:extent cx="113983" cy="1209675"/>
                <wp:effectExtent l="0" t="0" r="635" b="9525"/>
                <wp:wrapNone/>
                <wp:docPr id="156" name="Text Box 156"/>
                <wp:cNvGraphicFramePr/>
                <a:graphic xmlns:a="http://schemas.openxmlformats.org/drawingml/2006/main">
                  <a:graphicData uri="http://schemas.microsoft.com/office/word/2010/wordprocessingShape">
                    <wps:wsp>
                      <wps:cNvSpPr txBox="1"/>
                      <wps:spPr>
                        <a:xfrm rot="10800000">
                          <a:off x="0" y="0"/>
                          <a:ext cx="113983"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069D" w:rsidRPr="007E6A50" w:rsidRDefault="002A069D" w:rsidP="000B1F33">
                            <w:pPr>
                              <w:spacing w:line="240" w:lineRule="auto"/>
                              <w:jc w:val="center"/>
                              <w:rPr>
                                <w:b/>
                                <w:sz w:val="12"/>
                                <w:szCs w:val="12"/>
                              </w:rPr>
                            </w:pPr>
                            <w:r>
                              <w:rPr>
                                <w:b/>
                                <w:sz w:val="12"/>
                                <w:szCs w:val="12"/>
                              </w:rPr>
                              <w:t>Tempé</w:t>
                            </w:r>
                            <w:r w:rsidRPr="005F488D">
                              <w:rPr>
                                <w:b/>
                                <w:sz w:val="12"/>
                                <w:szCs w:val="12"/>
                              </w:rPr>
                              <w:t>rature, °C</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757C6" id="Text Box 156" o:spid="_x0000_s1221" type="#_x0000_t202" style="position:absolute;left:0;text-align:left;margin-left:247.8pt;margin-top:15pt;width:9pt;height:95.25pt;rotation:180;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" filled="f" stroked="f" strokeweight=".5pt">
                <v:textbox style="layout-flow:vertical-ideographic" inset="0,0,0,0">
                  <w:txbxContent>
                    <w:p w:rsidR="002A069D" w:rsidRPr="007E6A50" w:rsidRDefault="002A069D" w:rsidP="000B1F33">
                      <w:pPr>
                        <w:spacing w:line="240" w:lineRule="auto"/>
                        <w:jc w:val="center"/>
                        <w:rPr>
                          <w:b/>
                          <w:sz w:val="12"/>
                          <w:szCs w:val="12"/>
                        </w:rPr>
                      </w:pPr>
                      <w:r>
                        <w:rPr>
                          <w:b/>
                          <w:sz w:val="12"/>
                          <w:szCs w:val="12"/>
                        </w:rPr>
                        <w:t>Tempé</w:t>
                      </w:r>
                      <w:r w:rsidRPr="005F488D">
                        <w:rPr>
                          <w:b/>
                          <w:sz w:val="12"/>
                          <w:szCs w:val="12"/>
                        </w:rPr>
                        <w:t>rature, °C</w:t>
                      </w:r>
                    </w:p>
                  </w:txbxContent>
                </v:textbox>
              </v:shape>
            </w:pict>
          </mc:Fallback>
        </mc:AlternateContent>
      </w:r>
      <w:r w:rsidR="000B1F33" w:rsidRPr="006F0D27">
        <w:rPr>
          <w:rFonts w:eastAsia="Malgun Gothic"/>
          <w:noProof/>
          <w:lang w:val="en-GB" w:eastAsia="en-GB"/>
        </w:rPr>
        <mc:AlternateContent>
          <mc:Choice Requires="wps">
            <w:drawing>
              <wp:anchor distT="0" distB="0" distL="114300" distR="114300" simplePos="0" relativeHeight="251572224" behindDoc="0" locked="0" layoutInCell="1" allowOverlap="1" wp14:anchorId="195C42F0" wp14:editId="0380A963">
                <wp:simplePos x="0" y="0"/>
                <wp:positionH relativeFrom="column">
                  <wp:posOffset>1046480</wp:posOffset>
                </wp:positionH>
                <wp:positionV relativeFrom="paragraph">
                  <wp:posOffset>1464945</wp:posOffset>
                </wp:positionV>
                <wp:extent cx="1576070" cy="109220"/>
                <wp:effectExtent l="0" t="0" r="24130" b="24130"/>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109220"/>
                        </a:xfrm>
                        <a:prstGeom prst="rect">
                          <a:avLst/>
                        </a:prstGeom>
                        <a:solidFill>
                          <a:srgbClr val="FFFFFF">
                            <a:alpha val="0"/>
                          </a:srgbClr>
                        </a:solidFill>
                        <a:ln w="9525">
                          <a:solidFill>
                            <a:srgbClr val="FFFFFF"/>
                          </a:solidFill>
                          <a:miter lim="800000"/>
                          <a:headEnd/>
                          <a:tailEnd/>
                        </a:ln>
                      </wps:spPr>
                      <wps:txbx>
                        <w:txbxContent>
                          <w:p w:rsidR="002A069D" w:rsidRPr="005F488D" w:rsidRDefault="002A069D" w:rsidP="000B1F33">
                            <w:pPr>
                              <w:spacing w:after="100" w:afterAutospacing="1" w:line="240" w:lineRule="auto"/>
                              <w:jc w:val="center"/>
                              <w:rPr>
                                <w:b/>
                                <w:sz w:val="12"/>
                                <w:szCs w:val="12"/>
                              </w:rPr>
                            </w:pPr>
                            <w:r w:rsidRPr="005F488D">
                              <w:rPr>
                                <w:b/>
                                <w:sz w:val="12"/>
                                <w:szCs w:val="12"/>
                              </w:rPr>
                              <w:t>T</w:t>
                            </w:r>
                            <w:r>
                              <w:rPr>
                                <w:b/>
                                <w:sz w:val="12"/>
                                <w:szCs w:val="12"/>
                              </w:rPr>
                              <w:t>emps,</w:t>
                            </w:r>
                            <w:r w:rsidRPr="005F488D">
                              <w:rPr>
                                <w:b/>
                                <w:sz w:val="12"/>
                                <w:szCs w:val="12"/>
                              </w:rPr>
                              <w:t xml:space="preserve"> </w:t>
                            </w:r>
                            <w:r>
                              <w:rPr>
                                <w:b/>
                                <w:sz w:val="12"/>
                                <w:szCs w:val="12"/>
                              </w:rPr>
                              <w:t xml:space="preserve">en </w:t>
                            </w:r>
                            <w:r w:rsidRPr="005F488D">
                              <w:rPr>
                                <w:b/>
                                <w:sz w:val="12"/>
                                <w:szCs w:val="12"/>
                              </w:rPr>
                              <w:t>sec</w:t>
                            </w:r>
                            <w:r>
                              <w:rPr>
                                <w:b/>
                                <w:sz w:val="12"/>
                                <w:szCs w:val="12"/>
                              </w:rPr>
                              <w:t>ondes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5C42F0" id="Zone de texte 95" o:spid="_x0000_s1222" type="#_x0000_t202" style="position:absolute;left:0;text-align:left;margin-left:82.4pt;margin-top:115.35pt;width:124.1pt;height:8.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" strokecolor="white">
                <v:fill opacity="0"/>
                <v:textbox inset="0,0,0,0">
                  <w:txbxContent>
                    <w:p w:rsidR="002A069D" w:rsidRPr="005F488D" w:rsidRDefault="002A069D" w:rsidP="000B1F33">
                      <w:pPr>
                        <w:spacing w:after="100" w:afterAutospacing="1" w:line="240" w:lineRule="auto"/>
                        <w:jc w:val="center"/>
                        <w:rPr>
                          <w:b/>
                          <w:sz w:val="12"/>
                          <w:szCs w:val="12"/>
                        </w:rPr>
                      </w:pPr>
                      <w:r w:rsidRPr="005F488D">
                        <w:rPr>
                          <w:b/>
                          <w:sz w:val="12"/>
                          <w:szCs w:val="12"/>
                        </w:rPr>
                        <w:t>T</w:t>
                      </w:r>
                      <w:r>
                        <w:rPr>
                          <w:b/>
                          <w:sz w:val="12"/>
                          <w:szCs w:val="12"/>
                        </w:rPr>
                        <w:t>emps,</w:t>
                      </w:r>
                      <w:r w:rsidRPr="005F488D">
                        <w:rPr>
                          <w:b/>
                          <w:sz w:val="12"/>
                          <w:szCs w:val="12"/>
                        </w:rPr>
                        <w:t xml:space="preserve"> </w:t>
                      </w:r>
                      <w:r>
                        <w:rPr>
                          <w:b/>
                          <w:sz w:val="12"/>
                          <w:szCs w:val="12"/>
                        </w:rPr>
                        <w:t xml:space="preserve">en </w:t>
                      </w:r>
                      <w:r w:rsidRPr="005F488D">
                        <w:rPr>
                          <w:b/>
                          <w:sz w:val="12"/>
                          <w:szCs w:val="12"/>
                        </w:rPr>
                        <w:t>sec</w:t>
                      </w:r>
                      <w:r>
                        <w:rPr>
                          <w:b/>
                          <w:sz w:val="12"/>
                          <w:szCs w:val="12"/>
                        </w:rPr>
                        <w:t>ondes</w:t>
                      </w:r>
                    </w:p>
                  </w:txbxContent>
                </v:textbox>
              </v:shape>
            </w:pict>
          </mc:Fallback>
        </mc:AlternateContent>
      </w:r>
      <w:r w:rsidR="000B1F33" w:rsidRPr="006F0D27">
        <w:rPr>
          <w:noProof/>
          <w:lang w:val="en-GB" w:eastAsia="en-GB"/>
        </w:rPr>
        <mc:AlternateContent>
          <mc:Choice Requires="wps">
            <w:drawing>
              <wp:anchor distT="0" distB="0" distL="114300" distR="114300" simplePos="0" relativeHeight="251579392" behindDoc="0" locked="0" layoutInCell="1" allowOverlap="1" wp14:anchorId="79EEF747" wp14:editId="5F916776">
                <wp:simplePos x="0" y="0"/>
                <wp:positionH relativeFrom="column">
                  <wp:posOffset>756285</wp:posOffset>
                </wp:positionH>
                <wp:positionV relativeFrom="paragraph">
                  <wp:posOffset>267018</wp:posOffset>
                </wp:positionV>
                <wp:extent cx="133350" cy="1035050"/>
                <wp:effectExtent l="0" t="0" r="0" b="12700"/>
                <wp:wrapNone/>
                <wp:docPr id="155" name="Text Box 155"/>
                <wp:cNvGraphicFramePr/>
                <a:graphic xmlns:a="http://schemas.openxmlformats.org/drawingml/2006/main">
                  <a:graphicData uri="http://schemas.microsoft.com/office/word/2010/wordprocessingShape">
                    <wps:wsp>
                      <wps:cNvSpPr txBox="1"/>
                      <wps:spPr>
                        <a:xfrm rot="10800000">
                          <a:off x="0" y="0"/>
                          <a:ext cx="133350" cy="1035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069D" w:rsidRPr="007E6A50" w:rsidRDefault="002A069D" w:rsidP="000B1F33">
                            <w:pPr>
                              <w:spacing w:line="240" w:lineRule="auto"/>
                              <w:jc w:val="center"/>
                              <w:rPr>
                                <w:b/>
                                <w:sz w:val="12"/>
                                <w:szCs w:val="12"/>
                              </w:rPr>
                            </w:pPr>
                            <w:r>
                              <w:rPr>
                                <w:b/>
                                <w:sz w:val="12"/>
                                <w:szCs w:val="12"/>
                              </w:rPr>
                              <w:t>Tempé</w:t>
                            </w:r>
                            <w:r w:rsidRPr="005F488D">
                              <w:rPr>
                                <w:b/>
                                <w:sz w:val="12"/>
                                <w:szCs w:val="12"/>
                              </w:rPr>
                              <w:t>rature, °C</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EF747" id="Text Box 155" o:spid="_x0000_s1223" type="#_x0000_t202" style="position:absolute;left:0;text-align:left;margin-left:59.55pt;margin-top:21.05pt;width:10.5pt;height:81.5pt;rotation:180;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" filled="f" stroked="f" strokeweight=".5pt">
                <v:textbox style="layout-flow:vertical-ideographic" inset="0,0,0,0">
                  <w:txbxContent>
                    <w:p w:rsidR="002A069D" w:rsidRPr="007E6A50" w:rsidRDefault="002A069D" w:rsidP="000B1F33">
                      <w:pPr>
                        <w:spacing w:line="240" w:lineRule="auto"/>
                        <w:jc w:val="center"/>
                        <w:rPr>
                          <w:b/>
                          <w:sz w:val="12"/>
                          <w:szCs w:val="12"/>
                        </w:rPr>
                      </w:pPr>
                      <w:r>
                        <w:rPr>
                          <w:b/>
                          <w:sz w:val="12"/>
                          <w:szCs w:val="12"/>
                        </w:rPr>
                        <w:t>Tempé</w:t>
                      </w:r>
                      <w:r w:rsidRPr="005F488D">
                        <w:rPr>
                          <w:b/>
                          <w:sz w:val="12"/>
                          <w:szCs w:val="12"/>
                        </w:rPr>
                        <w:t>rature, °C</w:t>
                      </w:r>
                    </w:p>
                  </w:txbxContent>
                </v:textbox>
              </v:shape>
            </w:pict>
          </mc:Fallback>
        </mc:AlternateContent>
      </w:r>
      <w:r w:rsidR="000B1F33" w:rsidRPr="006F0D27">
        <w:rPr>
          <w:rFonts w:eastAsia="Malgun Gothic"/>
          <w:noProof/>
          <w:lang w:val="en-GB" w:eastAsia="en-GB"/>
        </w:rPr>
        <mc:AlternateContent>
          <mc:Choice Requires="wps">
            <w:drawing>
              <wp:anchor distT="0" distB="0" distL="114300" distR="114300" simplePos="0" relativeHeight="251573248" behindDoc="0" locked="0" layoutInCell="1" allowOverlap="1" wp14:anchorId="683AFFB1" wp14:editId="3A7023BC">
                <wp:simplePos x="0" y="0"/>
                <wp:positionH relativeFrom="column">
                  <wp:posOffset>913130</wp:posOffset>
                </wp:positionH>
                <wp:positionV relativeFrom="paragraph">
                  <wp:posOffset>76200</wp:posOffset>
                </wp:positionV>
                <wp:extent cx="1820545" cy="114300"/>
                <wp:effectExtent l="0" t="0" r="27305" b="19050"/>
                <wp:wrapNone/>
                <wp:docPr id="92" name="Zone de text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14300"/>
                        </a:xfrm>
                        <a:prstGeom prst="rect">
                          <a:avLst/>
                        </a:prstGeom>
                        <a:solidFill>
                          <a:srgbClr val="FFFFFF">
                            <a:alpha val="0"/>
                          </a:srgbClr>
                        </a:solidFill>
                        <a:ln w="9525">
                          <a:solidFill>
                            <a:srgbClr val="FFFFFF"/>
                          </a:solidFill>
                          <a:miter lim="800000"/>
                          <a:headEnd/>
                          <a:tailEnd/>
                        </a:ln>
                      </wps:spPr>
                      <wps:txbx>
                        <w:txbxContent>
                          <w:p w:rsidR="002A069D" w:rsidRPr="00372E29" w:rsidRDefault="002A069D" w:rsidP="000B1F33">
                            <w:pPr>
                              <w:spacing w:after="100" w:afterAutospacing="1" w:line="240" w:lineRule="auto"/>
                              <w:jc w:val="center"/>
                              <w:rPr>
                                <w:b/>
                                <w:sz w:val="12"/>
                                <w:szCs w:val="12"/>
                              </w:rPr>
                            </w:pPr>
                            <w:r>
                              <w:rPr>
                                <w:b/>
                                <w:sz w:val="12"/>
                                <w:szCs w:val="12"/>
                              </w:rPr>
                              <w:t xml:space="preserve">Essai de feu de nappe d’essence </w:t>
                            </w:r>
                            <w:r w:rsidRPr="00372E29">
                              <w:rPr>
                                <w:b/>
                                <w:sz w:val="12"/>
                                <w:szCs w:val="12"/>
                              </w:rPr>
                              <w:t>(phase</w:t>
                            </w:r>
                            <w:r>
                              <w:rPr>
                                <w:b/>
                                <w:sz w:val="12"/>
                                <w:szCs w:val="12"/>
                              </w:rPr>
                              <w:t>s</w:t>
                            </w:r>
                            <w:r w:rsidRPr="00372E29">
                              <w:rPr>
                                <w:b/>
                                <w:sz w:val="12"/>
                                <w:szCs w:val="12"/>
                              </w:rPr>
                              <w:t xml:space="preserve"> B</w:t>
                            </w:r>
                            <w:r>
                              <w:rPr>
                                <w:b/>
                                <w:sz w:val="12"/>
                                <w:szCs w:val="12"/>
                              </w:rPr>
                              <w:t xml:space="preserve"> et </w:t>
                            </w:r>
                            <w:r w:rsidRPr="00372E29">
                              <w:rPr>
                                <w:b/>
                                <w:sz w:val="12"/>
                                <w:szCs w:val="12"/>
                              </w:rPr>
                              <w:t>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3AFFB1" id="Zone de texte 92" o:spid="_x0000_s1224" type="#_x0000_t202" style="position:absolute;left:0;text-align:left;margin-left:71.9pt;margin-top:6pt;width:143.35pt;height:9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" strokecolor="white">
                <v:fill opacity="0"/>
                <v:textbox inset="0,0,0,0">
                  <w:txbxContent>
                    <w:p w:rsidR="002A069D" w:rsidRPr="00372E29" w:rsidRDefault="002A069D" w:rsidP="000B1F33">
                      <w:pPr>
                        <w:spacing w:after="100" w:afterAutospacing="1" w:line="240" w:lineRule="auto"/>
                        <w:jc w:val="center"/>
                        <w:rPr>
                          <w:b/>
                          <w:sz w:val="12"/>
                          <w:szCs w:val="12"/>
                        </w:rPr>
                      </w:pPr>
                      <w:r>
                        <w:rPr>
                          <w:b/>
                          <w:sz w:val="12"/>
                          <w:szCs w:val="12"/>
                        </w:rPr>
                        <w:t xml:space="preserve">Essai de feu de nappe d’essence </w:t>
                      </w:r>
                      <w:r w:rsidRPr="00372E29">
                        <w:rPr>
                          <w:b/>
                          <w:sz w:val="12"/>
                          <w:szCs w:val="12"/>
                        </w:rPr>
                        <w:t>(phase</w:t>
                      </w:r>
                      <w:r>
                        <w:rPr>
                          <w:b/>
                          <w:sz w:val="12"/>
                          <w:szCs w:val="12"/>
                        </w:rPr>
                        <w:t>s</w:t>
                      </w:r>
                      <w:r w:rsidRPr="00372E29">
                        <w:rPr>
                          <w:b/>
                          <w:sz w:val="12"/>
                          <w:szCs w:val="12"/>
                        </w:rPr>
                        <w:t xml:space="preserve"> B</w:t>
                      </w:r>
                      <w:r>
                        <w:rPr>
                          <w:b/>
                          <w:sz w:val="12"/>
                          <w:szCs w:val="12"/>
                        </w:rPr>
                        <w:t xml:space="preserve"> et </w:t>
                      </w:r>
                      <w:r w:rsidRPr="00372E29">
                        <w:rPr>
                          <w:b/>
                          <w:sz w:val="12"/>
                          <w:szCs w:val="12"/>
                        </w:rPr>
                        <w:t>C)</w:t>
                      </w:r>
                    </w:p>
                  </w:txbxContent>
                </v:textbox>
              </v:shape>
            </w:pict>
          </mc:Fallback>
        </mc:AlternateContent>
      </w:r>
      <w:r w:rsidR="000B1F33" w:rsidRPr="006F0D27">
        <w:rPr>
          <w:rFonts w:eastAsia="Malgun Gothic"/>
          <w:noProof/>
          <w:lang w:val="en-GB" w:eastAsia="en-GB"/>
        </w:rPr>
        <mc:AlternateContent>
          <mc:Choice Requires="wps">
            <w:drawing>
              <wp:anchor distT="0" distB="0" distL="114300" distR="114300" simplePos="0" relativeHeight="251575296" behindDoc="0" locked="0" layoutInCell="1" allowOverlap="1" wp14:anchorId="7B17B57D" wp14:editId="579A8694">
                <wp:simplePos x="0" y="0"/>
                <wp:positionH relativeFrom="column">
                  <wp:posOffset>3180398</wp:posOffset>
                </wp:positionH>
                <wp:positionV relativeFrom="paragraph">
                  <wp:posOffset>47625</wp:posOffset>
                </wp:positionV>
                <wp:extent cx="2215056" cy="109538"/>
                <wp:effectExtent l="0" t="0" r="13970" b="24130"/>
                <wp:wrapNone/>
                <wp:docPr id="93" name="Zone de text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056" cy="109538"/>
                        </a:xfrm>
                        <a:prstGeom prst="rect">
                          <a:avLst/>
                        </a:prstGeom>
                        <a:solidFill>
                          <a:srgbClr val="FFFFFF">
                            <a:alpha val="0"/>
                          </a:srgbClr>
                        </a:solidFill>
                        <a:ln w="9525">
                          <a:solidFill>
                            <a:srgbClr val="FFFFFF"/>
                          </a:solidFill>
                          <a:miter lim="800000"/>
                          <a:headEnd/>
                          <a:tailEnd/>
                        </a:ln>
                      </wps:spPr>
                      <wps:txbx>
                        <w:txbxContent>
                          <w:p w:rsidR="002A069D" w:rsidRPr="00372E29" w:rsidRDefault="002A069D" w:rsidP="000B1F33">
                            <w:pPr>
                              <w:spacing w:after="100" w:afterAutospacing="1" w:line="240" w:lineRule="auto"/>
                              <w:jc w:val="center"/>
                              <w:rPr>
                                <w:b/>
                                <w:sz w:val="12"/>
                                <w:szCs w:val="12"/>
                              </w:rPr>
                            </w:pPr>
                            <w:r>
                              <w:rPr>
                                <w:b/>
                                <w:sz w:val="12"/>
                                <w:szCs w:val="12"/>
                              </w:rPr>
                              <w:t xml:space="preserve">Essai de feu avec un brûleur alimenté au GPL </w:t>
                            </w:r>
                            <w:r w:rsidRPr="00372E29">
                              <w:rPr>
                                <w:b/>
                                <w:sz w:val="12"/>
                                <w:szCs w:val="12"/>
                              </w:rPr>
                              <w:t>(200 kg/h)</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17B57D" id="Zone de texte 93" o:spid="_x0000_s1225" type="#_x0000_t202" style="position:absolute;left:0;text-align:left;margin-left:250.45pt;margin-top:3.75pt;width:174.4pt;height:8.6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" strokecolor="white">
                <v:fill opacity="0"/>
                <v:textbox inset="0,0,0,0">
                  <w:txbxContent>
                    <w:p w:rsidR="002A069D" w:rsidRPr="00372E29" w:rsidRDefault="002A069D" w:rsidP="000B1F33">
                      <w:pPr>
                        <w:spacing w:after="100" w:afterAutospacing="1" w:line="240" w:lineRule="auto"/>
                        <w:jc w:val="center"/>
                        <w:rPr>
                          <w:b/>
                          <w:sz w:val="12"/>
                          <w:szCs w:val="12"/>
                        </w:rPr>
                      </w:pPr>
                      <w:r>
                        <w:rPr>
                          <w:b/>
                          <w:sz w:val="12"/>
                          <w:szCs w:val="12"/>
                        </w:rPr>
                        <w:t xml:space="preserve">Essai de feu avec un brûleur alimenté au GPL </w:t>
                      </w:r>
                      <w:r w:rsidRPr="00372E29">
                        <w:rPr>
                          <w:b/>
                          <w:sz w:val="12"/>
                          <w:szCs w:val="12"/>
                        </w:rPr>
                        <w:t>(200 kg/h)</w:t>
                      </w:r>
                    </w:p>
                  </w:txbxContent>
                </v:textbox>
              </v:shape>
            </w:pict>
          </mc:Fallback>
        </mc:AlternateContent>
      </w:r>
      <w:r w:rsidR="000B1F33" w:rsidRPr="006F0D27">
        <w:rPr>
          <w:rFonts w:eastAsia="Malgun Gothic"/>
          <w:noProof/>
          <w:lang w:val="en-GB" w:eastAsia="en-GB"/>
        </w:rPr>
        <w:drawing>
          <wp:inline distT="0" distB="0" distL="0" distR="0" wp14:anchorId="5E29B381" wp14:editId="00D8509B">
            <wp:extent cx="2360295" cy="1588770"/>
            <wp:effectExtent l="0" t="0" r="190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0295" cy="1588770"/>
                    </a:xfrm>
                    <a:prstGeom prst="rect">
                      <a:avLst/>
                    </a:prstGeom>
                    <a:noFill/>
                    <a:ln>
                      <a:noFill/>
                    </a:ln>
                  </pic:spPr>
                </pic:pic>
              </a:graphicData>
            </a:graphic>
          </wp:inline>
        </w:drawing>
      </w:r>
      <w:r w:rsidR="000B1F33" w:rsidRPr="006F0D27">
        <w:rPr>
          <w:rFonts w:eastAsia="Malgun Gothic"/>
          <w:noProof/>
          <w:lang w:val="en-GB" w:eastAsia="en-GB"/>
        </w:rPr>
        <w:drawing>
          <wp:inline distT="0" distB="0" distL="0" distR="0" wp14:anchorId="0598FDA3" wp14:editId="594719F3">
            <wp:extent cx="2367280" cy="1608455"/>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7280" cy="1608455"/>
                    </a:xfrm>
                    <a:prstGeom prst="rect">
                      <a:avLst/>
                    </a:prstGeom>
                    <a:noFill/>
                    <a:ln>
                      <a:noFill/>
                    </a:ln>
                  </pic:spPr>
                </pic:pic>
              </a:graphicData>
            </a:graphic>
          </wp:inline>
        </w:drawing>
      </w:r>
    </w:p>
    <w:p w:rsidR="000B1F33" w:rsidRPr="006F0D27" w:rsidRDefault="000B1F33" w:rsidP="000B1F33">
      <w:pPr>
        <w:pStyle w:val="SingleTxtG"/>
      </w:pPr>
      <w:r>
        <w:t>164.</w:t>
      </w:r>
      <w:r>
        <w:tab/>
        <w:t>La figure </w:t>
      </w:r>
      <w:r w:rsidRPr="006F0D27">
        <w:t>22 montre que</w:t>
      </w:r>
      <w:r>
        <w:t xml:space="preserve"> la température varie entre 850 </w:t>
      </w:r>
      <w:r w:rsidRPr="006F0D27">
        <w:t>°C</w:t>
      </w:r>
      <w:r>
        <w:t xml:space="preserve"> et 950 </w:t>
      </w:r>
      <w:r w:rsidRPr="006F0D27">
        <w:t>°C dans un feu avec un brûleur GPL en présence du dispositif soumis à l</w:t>
      </w:r>
      <w:r>
        <w:t>’</w:t>
      </w:r>
      <w:r w:rsidRPr="006F0D27">
        <w:t>essai, compte tenu d</w:t>
      </w:r>
      <w:r>
        <w:t>’un débit massique de GPL de 200 </w:t>
      </w:r>
      <w:r w:rsidRPr="006F0D27">
        <w:t>kg/h</w:t>
      </w:r>
      <w:r>
        <w:t> </w:t>
      </w:r>
      <w:r w:rsidRPr="006F0D27">
        <w:t xml:space="preserve">; cette température est supérieure à celle du feu </w:t>
      </w:r>
      <w:r>
        <w:t xml:space="preserve">de nappe </w:t>
      </w:r>
      <w:r w:rsidRPr="006F0D27">
        <w:t>d</w:t>
      </w:r>
      <w:r>
        <w:t>’</w:t>
      </w:r>
      <w:r w:rsidRPr="006F0D27">
        <w:t>essence. Dans l</w:t>
      </w:r>
      <w:r>
        <w:t>’</w:t>
      </w:r>
      <w:r w:rsidRPr="006F0D27">
        <w:t>essai de feu d</w:t>
      </w:r>
      <w:r>
        <w:t>’</w:t>
      </w:r>
      <w:r w:rsidRPr="006F0D27">
        <w:t>essence, la température var</w:t>
      </w:r>
      <w:r>
        <w:t>ie entre 700 °C et 900 </w:t>
      </w:r>
      <w:r w:rsidRPr="006F0D27">
        <w:t>°C durant la phase d</w:t>
      </w:r>
      <w:r>
        <w:t>’</w:t>
      </w:r>
      <w:r w:rsidRPr="006F0D27">
        <w:t>exposi</w:t>
      </w:r>
      <w:r>
        <w:t>tion directe aux</w:t>
      </w:r>
      <w:r w:rsidR="00E620AD">
        <w:t xml:space="preserve"> flammes (phase B) et entre 300 </w:t>
      </w:r>
      <w:r>
        <w:t>°C et 800 </w:t>
      </w:r>
      <w:r w:rsidRPr="006F0D27">
        <w:t>°C durant la phase d</w:t>
      </w:r>
      <w:r>
        <w:t>’</w:t>
      </w:r>
      <w:r w:rsidRPr="006F0D27">
        <w:t>expositi</w:t>
      </w:r>
      <w:r>
        <w:t>on indirecte aux flammes (phase </w:t>
      </w:r>
      <w:r w:rsidRPr="006F0D27">
        <w:t>C). L</w:t>
      </w:r>
      <w:r>
        <w:t>’</w:t>
      </w:r>
      <w:r w:rsidRPr="006F0D27">
        <w:t>écart de température constaté dans l</w:t>
      </w:r>
      <w:r>
        <w:t>’</w:t>
      </w:r>
      <w:r w:rsidRPr="006F0D27">
        <w:t>essai avec un brûleur GPL est bien moindre que celui constaté dans l</w:t>
      </w:r>
      <w:r>
        <w:t>’</w:t>
      </w:r>
      <w:r w:rsidRPr="006F0D27">
        <w:t>essai de feu d</w:t>
      </w:r>
      <w:r>
        <w:t>’</w:t>
      </w:r>
      <w:r w:rsidRPr="006F0D27">
        <w:t>essence.</w:t>
      </w:r>
    </w:p>
    <w:p w:rsidR="000B1F33" w:rsidRPr="006F0D27" w:rsidRDefault="000B1F33" w:rsidP="000B1F33">
      <w:pPr>
        <w:pStyle w:val="SingleTxtG"/>
      </w:pPr>
      <w:r w:rsidRPr="006F0D27">
        <w:t>165.</w:t>
      </w:r>
      <w:r w:rsidRPr="006F0D27">
        <w:tab/>
        <w:t>Les températures constatées n</w:t>
      </w:r>
      <w:r>
        <w:t>’</w:t>
      </w:r>
      <w:r w:rsidRPr="006F0D27">
        <w:t>étant pas strictement équivalentes, des recherches ont été menées sur différents spécimens de dispositifs envisageables (plus précisément des SRSEE simulés de différentes tailles) afin de savoir si les différences de température se traduiraient par des résultats nettement différents et si des ajustements des emplacements des capteurs par rapport au dispositif soumis à l</w:t>
      </w:r>
      <w:r>
        <w:t>’</w:t>
      </w:r>
      <w:r w:rsidRPr="006F0D27">
        <w:t>essai permettraient d</w:t>
      </w:r>
      <w:r>
        <w:t>’</w:t>
      </w:r>
      <w:r w:rsidRPr="006F0D27">
        <w:t>obtenir des résultats plus proches (voir le document EVSTF-08-54e).</w:t>
      </w:r>
    </w:p>
    <w:p w:rsidR="000B1F33" w:rsidRPr="006F0D27" w:rsidRDefault="000B1F33" w:rsidP="000B1F33">
      <w:pPr>
        <w:pStyle w:val="SingleTxtG"/>
      </w:pPr>
      <w:r w:rsidRPr="006F0D27">
        <w:t>166.</w:t>
      </w:r>
      <w:r w:rsidRPr="006F0D27">
        <w:tab/>
        <w:t>En ce qui concerne la mesure des températures, la valeur moyenne obtenue à partir des cinq capteurs est utilisée pour déterminer la température permettant de compenser les écarts de température dus à la structure ou aux variations de température transitoires du dispositif soumis à l</w:t>
      </w:r>
      <w:r>
        <w:t>’</w:t>
      </w:r>
      <w:r w:rsidRPr="006F0D27">
        <w:t>essai. La température des flammes devrait quant à elle être mesurée de façon continue, une température moyenne étant calculée chaque seconde au moins pendant toute la durée de l</w:t>
      </w:r>
      <w:r>
        <w:t>’</w:t>
      </w:r>
      <w:r w:rsidRPr="006F0D27">
        <w:t>exposition au feu.</w:t>
      </w:r>
    </w:p>
    <w:p w:rsidR="000B1F33" w:rsidRPr="006F0D27" w:rsidRDefault="000B1F33" w:rsidP="000B1F33">
      <w:pPr>
        <w:pStyle w:val="SingleTxtG"/>
      </w:pPr>
      <w:r w:rsidRPr="006F0D27">
        <w:t>167.</w:t>
      </w:r>
      <w:r w:rsidRPr="006F0D27">
        <w:tab/>
        <w:t>Les capteurs de température devraient être placés judicieusement de façon à couvrir toute la surface du fond du dispositif soumis à l</w:t>
      </w:r>
      <w:r>
        <w:t>’</w:t>
      </w:r>
      <w:r w:rsidRPr="006F0D27">
        <w:t>essai. Un capteur au moins devrait être placé au centre du dispositif, les quatre autres capteurs étant placés près des extrémités, à égale distance, de façon à s</w:t>
      </w:r>
      <w:r>
        <w:t>’</w:t>
      </w:r>
      <w:r w:rsidRPr="006F0D27">
        <w:t>assurer que le dispositif est exposé à un feu uniforme sur toute la surface de son fond (EVSTF-08-54e).</w:t>
      </w:r>
    </w:p>
    <w:p w:rsidR="000B1F33" w:rsidRPr="006F0D27" w:rsidRDefault="000B1F33" w:rsidP="000B1F33">
      <w:pPr>
        <w:pStyle w:val="SingleTxtG"/>
      </w:pPr>
      <w:r w:rsidRPr="006F0D27">
        <w:t>168.</w:t>
      </w:r>
      <w:r w:rsidRPr="006F0D27">
        <w:tab/>
        <w:t>Lorsqu</w:t>
      </w:r>
      <w:r>
        <w:t>’</w:t>
      </w:r>
      <w:r w:rsidRPr="006F0D27">
        <w:t>il s</w:t>
      </w:r>
      <w:r>
        <w:t>’</w:t>
      </w:r>
      <w:r w:rsidRPr="006F0D27">
        <w:t>agit</w:t>
      </w:r>
      <w:r>
        <w:t xml:space="preserve"> de calculer une distance de 50 </w:t>
      </w:r>
      <w:r w:rsidRPr="006F0D27">
        <w:t>mm en dessous d</w:t>
      </w:r>
      <w:r>
        <w:t>’</w:t>
      </w:r>
      <w:r w:rsidRPr="006F0D27">
        <w:t>un dispositif de forme irrégulière (dispositif en forme de tunnel, par exemple), il convient de tenir compte du point le plus bas sur le dispositif dans la direction voulue. Tous les capteurs de température devraient ê</w:t>
      </w:r>
      <w:r>
        <w:t>tre placés à une distance de 50 </w:t>
      </w:r>
      <w:r>
        <w:rPr>
          <w:lang w:eastAsia="ja-JP"/>
        </w:rPr>
        <w:sym w:font="Symbol" w:char="F0B1"/>
      </w:r>
      <w:r>
        <w:t> 10 </w:t>
      </w:r>
      <w:r w:rsidRPr="006F0D27">
        <w:t>mm au-dessous du point le plus bas de la face externe du dispositif, dans un seul plan.</w:t>
      </w:r>
    </w:p>
    <w:p w:rsidR="000B1F33" w:rsidRPr="006F0D27" w:rsidRDefault="000B1F33" w:rsidP="000B1F33">
      <w:pPr>
        <w:pStyle w:val="SingleTxtG"/>
        <w:keepNext/>
        <w:keepLines/>
      </w:pPr>
      <w:r w:rsidRPr="006F0D27">
        <w:lastRenderedPageBreak/>
        <w:t>169.</w:t>
      </w:r>
      <w:r w:rsidRPr="006F0D27">
        <w:tab/>
        <w:t>Quand le fond du dispositif soumis à l</w:t>
      </w:r>
      <w:r>
        <w:t>’</w:t>
      </w:r>
      <w:r w:rsidRPr="006F0D27">
        <w:t>essai présente des irrégularités de surface importantes (de profonds sillons, par exemple), les flux d</w:t>
      </w:r>
      <w:r>
        <w:t>’</w:t>
      </w:r>
      <w:r w:rsidRPr="006F0D27">
        <w:t>air aux endroits correspondants peuvent être insuffisants, ce qui peut se traduire par des températures plus basses. Les emplacements correspondants ne devraient donc pas être choisis au moment de mettre en place les capteurs de température.</w:t>
      </w:r>
    </w:p>
    <w:p w:rsidR="000B1F33" w:rsidRPr="006F0D27" w:rsidRDefault="000B1F33" w:rsidP="000B1F33">
      <w:pPr>
        <w:pStyle w:val="H4G"/>
      </w:pPr>
      <w:r w:rsidRPr="006F0D27">
        <w:tab/>
        <w:t>d)</w:t>
      </w:r>
      <w:r w:rsidRPr="006F0D27">
        <w:tab/>
        <w:t>Protection contre les courts-circuits externes (par. 5.4.5 et 6.2.5 du présent projet de RTM)</w:t>
      </w:r>
    </w:p>
    <w:p w:rsidR="000B1F33" w:rsidRPr="006F0D27" w:rsidRDefault="000B1F33" w:rsidP="000B1F33">
      <w:pPr>
        <w:pStyle w:val="SingleTxtG"/>
      </w:pPr>
      <w:r w:rsidRPr="006F0D27">
        <w:t>170.</w:t>
      </w:r>
      <w:r w:rsidRPr="006F0D27">
        <w:tab/>
        <w:t>L</w:t>
      </w:r>
      <w:r>
        <w:t>’</w:t>
      </w:r>
      <w:r w:rsidRPr="006F0D27">
        <w:t>essai considéré ici a pour objet de déterminer l</w:t>
      </w:r>
      <w:r>
        <w:t>’</w:t>
      </w:r>
      <w:r w:rsidRPr="006F0D27">
        <w:t>efficacité des moyens de protection contre les courts-circuits qui se produisent à l</w:t>
      </w:r>
      <w:r>
        <w:t>’</w:t>
      </w:r>
      <w:r w:rsidRPr="006F0D27">
        <w:t>extérieur du SRSEE. Si un dispositif de protection (fusible, coupe-circuit, etc.) est présent dans le SRSEE, son fonctionnement est évalué</w:t>
      </w:r>
      <w:r>
        <w:t> ;</w:t>
      </w:r>
      <w:r w:rsidRPr="006F0D27">
        <w:t xml:space="preserve"> s</w:t>
      </w:r>
      <w:r>
        <w:t>’</w:t>
      </w:r>
      <w:r w:rsidRPr="006F0D27">
        <w:t>il n</w:t>
      </w:r>
      <w:r>
        <w:t>’</w:t>
      </w:r>
      <w:r w:rsidRPr="006F0D27">
        <w:t>y en a pas, c</w:t>
      </w:r>
      <w:r>
        <w:t>’</w:t>
      </w:r>
      <w:r w:rsidRPr="006F0D27">
        <w:t>est le comportement du SRSEE face à un court-circuit qui est étudié. La procédure d</w:t>
      </w:r>
      <w:r>
        <w:t>’</w:t>
      </w:r>
      <w:r w:rsidRPr="006F0D27">
        <w:t>essai a été élaborée sur la base de normes existantes et d</w:t>
      </w:r>
      <w:r>
        <w:t>’</w:t>
      </w:r>
      <w:r w:rsidRPr="006F0D27">
        <w:t>autres références techniques. La</w:t>
      </w:r>
      <w:r>
        <w:t xml:space="preserve"> résistance de la connexion (5 </w:t>
      </w:r>
      <w:r w:rsidRPr="006F0D27">
        <w:t>mΩ ou moins) est reprise de la norme SAE J2464 recommandée pour les véhicules terrestres (Electric and Hybrid Electric Vehicle Rechargeable Energy Storage System (RESS) Safety and Abuse Testing, novembre 2009) en ce qui concerne l</w:t>
      </w:r>
      <w:r>
        <w:t>’</w:t>
      </w:r>
      <w:r w:rsidRPr="006F0D27">
        <w:t>essai de court-circuit franc sur un bloc. Il faudra peut-être revoir cette valeur à l</w:t>
      </w:r>
      <w:r>
        <w:t>’</w:t>
      </w:r>
      <w:r w:rsidRPr="006F0D27">
        <w:t>avenir en tenant compte de l</w:t>
      </w:r>
      <w:r>
        <w:t>’</w:t>
      </w:r>
      <w:r w:rsidRPr="006F0D27">
        <w:t xml:space="preserve">élaboration de règlements ou de normes connexes relatifs aux courts-circuits. </w:t>
      </w:r>
    </w:p>
    <w:p w:rsidR="000B1F33" w:rsidRPr="006F0D27" w:rsidRDefault="000B1F33" w:rsidP="000B1F33">
      <w:pPr>
        <w:pStyle w:val="SingleTxtG"/>
      </w:pPr>
      <w:r w:rsidRPr="006F0D27">
        <w:t>171.</w:t>
      </w:r>
      <w:r w:rsidRPr="006F0D27">
        <w:tab/>
        <w:t>La procédure d</w:t>
      </w:r>
      <w:r>
        <w:t>’</w:t>
      </w:r>
      <w:r w:rsidRPr="006F0D27">
        <w:t>essai ne s</w:t>
      </w:r>
      <w:r>
        <w:t>’</w:t>
      </w:r>
      <w:r w:rsidRPr="006F0D27">
        <w:t>applique pas aux courts-circuits qui se produiraient à l</w:t>
      </w:r>
      <w:r>
        <w:t>’</w:t>
      </w:r>
      <w:r w:rsidRPr="006F0D27">
        <w:t>intérieur du carter (enceinte du bloc-batterie) du SRSEE, car les courts-circuits de ce type sont étudiés dans d</w:t>
      </w:r>
      <w:r>
        <w:t>’</w:t>
      </w:r>
      <w:r w:rsidRPr="006F0D27">
        <w:t>autres essais tels que les essais portant sur les vibrations, les chocs et cycles thermiques et les chocs mécaniques.</w:t>
      </w:r>
    </w:p>
    <w:p w:rsidR="000B1F33" w:rsidRPr="006F0D27" w:rsidRDefault="000B1F33" w:rsidP="000B1F33">
      <w:pPr>
        <w:pStyle w:val="SingleTxtG"/>
      </w:pPr>
      <w:r w:rsidRPr="006F0D27">
        <w:t>172.</w:t>
      </w:r>
      <w:r w:rsidRPr="006F0D27">
        <w:tab/>
        <w:t>L</w:t>
      </w:r>
      <w:r>
        <w:t>’</w:t>
      </w:r>
      <w:r w:rsidRPr="006F0D27">
        <w:t>essai est réalisé à température ambiante, au niveau de charge maximal (un niveau de charge supérieur pourrait accroître la probabilité d</w:t>
      </w:r>
      <w:r>
        <w:t>’</w:t>
      </w:r>
      <w:r w:rsidRPr="006F0D27">
        <w:t>un emballement et d</w:t>
      </w:r>
      <w:r>
        <w:t>’</w:t>
      </w:r>
      <w:r w:rsidRPr="006F0D27">
        <w:t>une propagation thermiques en cas de défaillance des moyens de protection). Il peut être exécuté sur un SRSEE complet, ou bien sur un ou plusieurs sous-systèmes du SRSEE dans le cas où les résultats obtenus pour les sous-systèmes sont représentatifs des résultats obtenus pour le SRSEE. On peut aussi l</w:t>
      </w:r>
      <w:r>
        <w:t>’</w:t>
      </w:r>
      <w:r w:rsidRPr="006F0D27">
        <w:t>effectuer sur le véhicule lui-même, en utilisant pour cela un faisceau de câbles permettant de réaliser le court-circuit.</w:t>
      </w:r>
    </w:p>
    <w:p w:rsidR="000B1F33" w:rsidRPr="006F0D27" w:rsidRDefault="000B1F33" w:rsidP="000B1F33">
      <w:pPr>
        <w:pStyle w:val="SingleTxtG"/>
      </w:pPr>
      <w:r w:rsidRPr="006F0D27">
        <w:t>173.</w:t>
      </w:r>
      <w:r w:rsidRPr="006F0D27">
        <w:tab/>
        <w:t>Une fois l</w:t>
      </w:r>
      <w:r>
        <w:t>’</w:t>
      </w:r>
      <w:r w:rsidRPr="006F0D27">
        <w:t>essai de court-circuit achevé, il convient de procéder à un cycle standard de charge</w:t>
      </w:r>
      <w:r>
        <w:t>/</w:t>
      </w:r>
      <w:r w:rsidRPr="006F0D27">
        <w:t>décharge si le dispositif soumis à l</w:t>
      </w:r>
      <w:r>
        <w:t>’</w:t>
      </w:r>
      <w:r w:rsidRPr="006F0D27">
        <w:t>essai le permet (véhicule, SRSEE ou sous-système(s) du SRSEE). Un autre critère de performance est pris en compte dans cet essai, à savoir la capacité du véhicule ou du SRSEE à couper le courant ou à stabiliser la température relevée sur le carter du SRSEE pendant deux heures après le court-circuit. Si les SRSEE actuels sont équipés de dispositifs de protection contre les courts-circuits qui coupent le courant, les futurs SRSEE pourraient ne pas en avoir besoin, auquel cas l</w:t>
      </w:r>
      <w:r>
        <w:t>’</w:t>
      </w:r>
      <w:r w:rsidRPr="006F0D27">
        <w:t>évaluation de la sécurité se ferait en fonction de la capacité de stabilisation de la température du SRSEE.</w:t>
      </w:r>
    </w:p>
    <w:p w:rsidR="000B1F33" w:rsidRPr="006F0D27" w:rsidRDefault="000B1F33" w:rsidP="000B1F33">
      <w:pPr>
        <w:pStyle w:val="H4G"/>
      </w:pPr>
      <w:r w:rsidRPr="006F0D27">
        <w:tab/>
        <w:t>e)</w:t>
      </w:r>
      <w:r w:rsidRPr="006F0D27">
        <w:tab/>
        <w:t xml:space="preserve">Essais menés sur le véhicule et sur le SRSEE complet ou sur un sous-système du SRSEE </w:t>
      </w:r>
      <w:r>
        <w:br/>
      </w:r>
      <w:r w:rsidRPr="006F0D27">
        <w:t>en vue d</w:t>
      </w:r>
      <w:r>
        <w:t>’</w:t>
      </w:r>
      <w:r w:rsidRPr="006F0D27">
        <w:t>évaluer le fonctionnement des dispositifs du SRSEE ou du véhicule permettant d</w:t>
      </w:r>
      <w:r>
        <w:t>’</w:t>
      </w:r>
      <w:r w:rsidRPr="006F0D27">
        <w:t>assurer la protection du SRSEE (par</w:t>
      </w:r>
      <w:r>
        <w:t>. </w:t>
      </w:r>
      <w:r w:rsidRPr="006F0D27">
        <w:t>5.4.6 à 5</w:t>
      </w:r>
      <w:r w:rsidR="00C0116C">
        <w:t>.4.10 du présent projet de RTM)</w:t>
      </w:r>
    </w:p>
    <w:p w:rsidR="000B1F33" w:rsidRPr="006F0D27" w:rsidRDefault="000B1F33" w:rsidP="000B1F33">
      <w:pPr>
        <w:pStyle w:val="SingleTxtG"/>
      </w:pPr>
      <w:r w:rsidRPr="006F0D27">
        <w:t>174.</w:t>
      </w:r>
      <w:r w:rsidRPr="006F0D27">
        <w:tab/>
        <w:t>La série d</w:t>
      </w:r>
      <w:r>
        <w:t>’</w:t>
      </w:r>
      <w:r w:rsidRPr="006F0D27">
        <w:t>essais ci-après a pour objet d</w:t>
      </w:r>
      <w:r>
        <w:t>’</w:t>
      </w:r>
      <w:r w:rsidRPr="006F0D27">
        <w:t>évaluer le fonctionnement des dispositifs du véhicule servant à assurer la protection du SRSEE dans différentes conditions imposées à celui-ci. Les conditions d</w:t>
      </w:r>
      <w:r>
        <w:t>’</w:t>
      </w:r>
      <w:r w:rsidRPr="006F0D27">
        <w:t>essai recensées dans l</w:t>
      </w:r>
      <w:r>
        <w:t>’</w:t>
      </w:r>
      <w:r w:rsidRPr="006F0D27">
        <w:t>analyse des modes de défaillance et de leurs effets sont la surcharge, la décharge excessive, une température trop élevée, une température basse et une surintensité du courant. Les essais sont présentés en détail dans les paragraphes ci-après. Ils peuvent être réalisés sur le véhicule, ou bien sur un SRSEE complet ou sur un sous-système du SRSEE, comme il convient. Dans le cas d</w:t>
      </w:r>
      <w:r>
        <w:t>’</w:t>
      </w:r>
      <w:r w:rsidRPr="006F0D27">
        <w:t xml:space="preserve">un essai sur un véhicule, la condition à appliquer peut être imposée dans les conditions normales </w:t>
      </w:r>
      <w:r>
        <w:t>d’utilisation</w:t>
      </w:r>
      <w:r w:rsidRPr="006F0D27">
        <w:t xml:space="preserve"> et de recharge du véhicule. On peut également réaliser les essais au moyen d</w:t>
      </w:r>
      <w:r>
        <w:t>’</w:t>
      </w:r>
      <w:r w:rsidRPr="006F0D27">
        <w:t>un faisceau de câbles que l</w:t>
      </w:r>
      <w:r>
        <w:t>’</w:t>
      </w:r>
      <w:r w:rsidRPr="006F0D27">
        <w:t>on raccorde au SRSEE, si cela est possible.</w:t>
      </w:r>
    </w:p>
    <w:p w:rsidR="000B1F33" w:rsidRPr="006F0D27" w:rsidRDefault="000B1F33" w:rsidP="000B1F33">
      <w:pPr>
        <w:pStyle w:val="H4G"/>
      </w:pPr>
      <w:r w:rsidRPr="006F0D27">
        <w:lastRenderedPageBreak/>
        <w:tab/>
        <w:t>f)</w:t>
      </w:r>
      <w:r w:rsidRPr="006F0D27">
        <w:tab/>
        <w:t>Critères d</w:t>
      </w:r>
      <w:r>
        <w:t>’</w:t>
      </w:r>
      <w:r w:rsidRPr="006F0D27">
        <w:t xml:space="preserve">évaluation des dispositifs du SRSEE ou du véhicule </w:t>
      </w:r>
      <w:r>
        <w:br/>
      </w:r>
      <w:r w:rsidRPr="006F0D27">
        <w:t>permettant d</w:t>
      </w:r>
      <w:r>
        <w:t>’</w:t>
      </w:r>
      <w:r w:rsidRPr="006F0D27">
        <w:t>assurer la sécurité du SRSEE</w:t>
      </w:r>
    </w:p>
    <w:p w:rsidR="000B1F33" w:rsidRPr="006F0D27" w:rsidRDefault="000B1F33" w:rsidP="000B1F33">
      <w:pPr>
        <w:pStyle w:val="SingleTxtG"/>
      </w:pPr>
      <w:r w:rsidRPr="006F0D27">
        <w:t>175.</w:t>
      </w:r>
      <w:r w:rsidRPr="006F0D27">
        <w:tab/>
        <w:t>Pour évaluer la performance des dispositifs de sécurité du SRSEE ou du véhicule dans le cadre des essais ci-après, on observe généralement s</w:t>
      </w:r>
      <w:r>
        <w:t>’</w:t>
      </w:r>
      <w:r w:rsidRPr="006F0D27">
        <w:t>il se produit une fuite d</w:t>
      </w:r>
      <w:r>
        <w:t>’</w:t>
      </w:r>
      <w:r w:rsidRPr="006F0D27">
        <w:t>électrolyte, une rupture, une ventilation, un feu ou une explosion et si l</w:t>
      </w:r>
      <w:r>
        <w:t>’isolement</w:t>
      </w:r>
      <w:r w:rsidRPr="006F0D27">
        <w:t xml:space="preserve"> électr</w:t>
      </w:r>
      <w:r>
        <w:t>ique du SRSEE demeure supérieur</w:t>
      </w:r>
      <w:r w:rsidRPr="006F0D27">
        <w:t xml:space="preserve"> à 100</w:t>
      </w:r>
      <w:r>
        <w:t> </w:t>
      </w:r>
      <w:r w:rsidRPr="006F0D27">
        <w:t>Ω/V durant l</w:t>
      </w:r>
      <w:r>
        <w:t>’</w:t>
      </w:r>
      <w:r w:rsidRPr="006F0D27">
        <w:t>essai et pendant une heure après ce dernier. La période d</w:t>
      </w:r>
      <w:r>
        <w:t>’</w:t>
      </w:r>
      <w:r w:rsidRPr="006F0D27">
        <w:t>observation a été fixée à une heure de façon à avoir le temps d</w:t>
      </w:r>
      <w:r>
        <w:t>’</w:t>
      </w:r>
      <w:r w:rsidRPr="006F0D27">
        <w:t>évaluer les résultats des différents essais.</w:t>
      </w:r>
    </w:p>
    <w:p w:rsidR="000B1F33" w:rsidRPr="006F0D27" w:rsidRDefault="000B1F33" w:rsidP="000B1F33">
      <w:pPr>
        <w:pStyle w:val="H4G"/>
      </w:pPr>
      <w:r w:rsidRPr="006F0D27">
        <w:tab/>
        <w:t>g)</w:t>
      </w:r>
      <w:r w:rsidRPr="006F0D27">
        <w:tab/>
        <w:t>Protection contre les surcharges (par. 5.4.6 et 6.2.6 du présent projet de RTM)</w:t>
      </w:r>
    </w:p>
    <w:p w:rsidR="000B1F33" w:rsidRPr="006F0D27" w:rsidRDefault="000B1F33" w:rsidP="000B1F33">
      <w:pPr>
        <w:pStyle w:val="SingleTxtG"/>
      </w:pPr>
      <w:r w:rsidRPr="006F0D27">
        <w:t>176.</w:t>
      </w:r>
      <w:r w:rsidRPr="006F0D27">
        <w:tab/>
        <w:t>Une surcharge du SRSEE peut se produire à la suite d</w:t>
      </w:r>
      <w:r>
        <w:t>’</w:t>
      </w:r>
      <w:r w:rsidRPr="006F0D27">
        <w:t>une défaillance du système de recharge, par exemple une défaillance du chargeur externe ou du système de recharge par récupération au freinage. Une surcharge peut également se produire à la suite d</w:t>
      </w:r>
      <w:r>
        <w:t>’</w:t>
      </w:r>
      <w:r w:rsidRPr="006F0D27">
        <w:t>une défaillance d</w:t>
      </w:r>
      <w:r>
        <w:t>’</w:t>
      </w:r>
      <w:r w:rsidRPr="006F0D27">
        <w:t>un capteur ou d</w:t>
      </w:r>
      <w:r>
        <w:t>’</w:t>
      </w:r>
      <w:r w:rsidRPr="006F0D27">
        <w:t>un glissement de la tension de référence. La surcharge du SRSEE peut entraîner une très forte perte d</w:t>
      </w:r>
      <w:r>
        <w:t>’</w:t>
      </w:r>
      <w:r w:rsidRPr="006F0D27">
        <w:t>énergie thermique par perte de courant ou perte de stabilité chimique sous l</w:t>
      </w:r>
      <w:r>
        <w:t>’</w:t>
      </w:r>
      <w:r w:rsidRPr="006F0D27">
        <w:t>effet de hautes températures, ce qui peut avoir de graves conséquences, telles qu</w:t>
      </w:r>
      <w:r>
        <w:t>’</w:t>
      </w:r>
      <w:r w:rsidRPr="006F0D27">
        <w:t>un incendie ou une explosion. L</w:t>
      </w:r>
      <w:r>
        <w:t>’</w:t>
      </w:r>
      <w:r w:rsidRPr="006F0D27">
        <w:t>essai dont il est question ici a pour but d</w:t>
      </w:r>
      <w:r>
        <w:t>’</w:t>
      </w:r>
      <w:r w:rsidRPr="006F0D27">
        <w:t>évaluer la performance du dispositif du véhicule assurant une protection du SRSEE contre les surcharges provoquées par une source extérieure d</w:t>
      </w:r>
      <w:r>
        <w:t>’</w:t>
      </w:r>
      <w:r w:rsidRPr="006F0D27">
        <w:t>électricité durant son utilisation. Si un tel dispositif</w:t>
      </w:r>
      <w:r>
        <w:t xml:space="preserve"> </w:t>
      </w:r>
      <w:r w:rsidRPr="006F0D27">
        <w:t>(système de gestion des batteries relié aux contacteurs, par exemple) est installé dans le SRSEE, il faut apporter la preuve qu</w:t>
      </w:r>
      <w:r>
        <w:t>’</w:t>
      </w:r>
      <w:r w:rsidRPr="006F0D27">
        <w:t>il agit en coupant le courant de charge ou en le limitant à une valeur qui ne présente pas de risque. Si ce n</w:t>
      </w:r>
      <w:r>
        <w:t>’</w:t>
      </w:r>
      <w:r w:rsidRPr="006F0D27">
        <w:t>est pas le cas, et si les piles ne sont pas protégées contre les surcharges, le SRSEE doit être chargé jusqu</w:t>
      </w:r>
      <w:r>
        <w:t>’</w:t>
      </w:r>
      <w:r w:rsidRPr="006F0D27">
        <w:t>à ce que sa température dépasse de 10</w:t>
      </w:r>
      <w:r>
        <w:t> </w:t>
      </w:r>
      <w:r w:rsidRPr="006F0D27">
        <w:t>°C la température maximale de fonctionnement spécifiée par le constructeur (selon les spécialistes, la température obtenue est suffisamment élevée pour causer des dommages mineurs ou majeurs au SRSEE sans toutefois mettre en danger le personnel chargé de l</w:t>
      </w:r>
      <w:r>
        <w:t>’</w:t>
      </w:r>
      <w:r w:rsidRPr="006F0D27">
        <w:t>essai). Les critères d</w:t>
      </w:r>
      <w:r>
        <w:t>’</w:t>
      </w:r>
      <w:r w:rsidRPr="006F0D27">
        <w:t>arrêt de l</w:t>
      </w:r>
      <w:r>
        <w:t>’</w:t>
      </w:r>
      <w:r w:rsidRPr="006F0D27">
        <w:t>essai sont fondés sur des considérations pratiques, sur la sécurité du personnel chargé de l</w:t>
      </w:r>
      <w:r>
        <w:t>’</w:t>
      </w:r>
      <w:r w:rsidRPr="006F0D27">
        <w:t>essai et sur la nécessité de réduire le temps nécessaire à l</w:t>
      </w:r>
      <w:r>
        <w:t>’</w:t>
      </w:r>
      <w:r w:rsidRPr="006F0D27">
        <w:t>exécution de l</w:t>
      </w:r>
      <w:r>
        <w:t>’</w:t>
      </w:r>
      <w:r w:rsidRPr="006F0D27">
        <w:t>essai. Une fois que la recharge est terminée, il convient d</w:t>
      </w:r>
      <w:r>
        <w:t>’</w:t>
      </w:r>
      <w:r w:rsidRPr="006F0D27">
        <w:t>effectuer un cycle standard, si le dispositif soumis à l</w:t>
      </w:r>
      <w:r>
        <w:t>’</w:t>
      </w:r>
      <w:r w:rsidRPr="006F0D27">
        <w:t>essai le permet (véhicule, SRSEE ou sous-système(s) du SRSEE).</w:t>
      </w:r>
    </w:p>
    <w:p w:rsidR="000B1F33" w:rsidRPr="006F0D27" w:rsidRDefault="000B1F33" w:rsidP="000B1F33">
      <w:pPr>
        <w:pStyle w:val="SingleTxtG"/>
      </w:pPr>
      <w:r w:rsidRPr="006F0D27">
        <w:t>177.</w:t>
      </w:r>
      <w:r w:rsidRPr="006F0D27">
        <w:tab/>
        <w:t>L</w:t>
      </w:r>
      <w:r>
        <w:t>’</w:t>
      </w:r>
      <w:r w:rsidRPr="006F0D27">
        <w:t>essai est mené dans les conditions ambiantes normales, le niv</w:t>
      </w:r>
      <w:r>
        <w:t>eau de charge étant ajusté à 50 </w:t>
      </w:r>
      <w:r w:rsidRPr="006F0D27">
        <w:t>% environ pour une utilisation normale. Il peut être réalisé sur le véhicule ou sur un SRSEE complet. S</w:t>
      </w:r>
      <w:r>
        <w:t>’</w:t>
      </w:r>
      <w:r w:rsidRPr="006F0D27">
        <w:t>il est réalisé sur le véhicule, on procède à une recharge en faisant marcher le véhicule (conduite sur un banc à rouleaux), lorsque celui-ci peut être rechargé au moyen d</w:t>
      </w:r>
      <w:r>
        <w:t>’</w:t>
      </w:r>
      <w:r w:rsidRPr="006F0D27">
        <w:t>une source d</w:t>
      </w:r>
      <w:r>
        <w:t>’</w:t>
      </w:r>
      <w:r w:rsidRPr="006F0D27">
        <w:t>énergie embarquée, ou en utilisant une source d</w:t>
      </w:r>
      <w:r>
        <w:t>’</w:t>
      </w:r>
      <w:r w:rsidRPr="006F0D27">
        <w:t>électricité externe, dans le cas d</w:t>
      </w:r>
      <w:r>
        <w:t>’</w:t>
      </w:r>
      <w:r w:rsidRPr="006F0D27">
        <w:t>un véhicule pouvant être rechargé de l</w:t>
      </w:r>
      <w:r>
        <w:t>’</w:t>
      </w:r>
      <w:r w:rsidRPr="006F0D27">
        <w:t>extérieur. S</w:t>
      </w:r>
      <w:r>
        <w:t>’</w:t>
      </w:r>
      <w:r w:rsidRPr="006F0D27">
        <w:t>il est possible de recharger le SRSEE du véhicule au moyen d</w:t>
      </w:r>
      <w:r>
        <w:t>’</w:t>
      </w:r>
      <w:r w:rsidRPr="006F0D27">
        <w:t>une source d</w:t>
      </w:r>
      <w:r>
        <w:t>’</w:t>
      </w:r>
      <w:r w:rsidRPr="006F0D27">
        <w:t>électricité externe et d</w:t>
      </w:r>
      <w:r>
        <w:t>’</w:t>
      </w:r>
      <w:r w:rsidRPr="006F0D27">
        <w:t>une source d</w:t>
      </w:r>
      <w:r>
        <w:t>’</w:t>
      </w:r>
      <w:r w:rsidRPr="006F0D27">
        <w:t>énergie embarquée, on utilise ces deux sources. On peut également recharger le SRSEE au moyen d</w:t>
      </w:r>
      <w:r>
        <w:t>’</w:t>
      </w:r>
      <w:r w:rsidRPr="006F0D27">
        <w:t>un faisceau de câbles, à condition de pouvoir raccorder celui-ci à proximité immédiate du SRSEE en vue de recharger ce dernier à partir d</w:t>
      </w:r>
      <w:r>
        <w:t>’</w:t>
      </w:r>
      <w:r w:rsidRPr="006F0D27">
        <w:t>une source d</w:t>
      </w:r>
      <w:r>
        <w:t>’</w:t>
      </w:r>
      <w:r w:rsidRPr="006F0D27">
        <w:t>électricité externe. Si l</w:t>
      </w:r>
      <w:r>
        <w:t>’</w:t>
      </w:r>
      <w:r w:rsidRPr="006F0D27">
        <w:t>essai est réalisé sur un SRSEE complet, il convient d</w:t>
      </w:r>
      <w:r>
        <w:t>’</w:t>
      </w:r>
      <w:r w:rsidRPr="006F0D27">
        <w:t>utiliser un appareil de recharge/décharge externe.</w:t>
      </w:r>
    </w:p>
    <w:p w:rsidR="000B1F33" w:rsidRPr="006F0D27" w:rsidRDefault="000B1F33" w:rsidP="000B1F33">
      <w:pPr>
        <w:pStyle w:val="H4G"/>
      </w:pPr>
      <w:r w:rsidRPr="006F0D27">
        <w:tab/>
        <w:t>h)</w:t>
      </w:r>
      <w:r w:rsidRPr="006F0D27">
        <w:tab/>
        <w:t>Protection contre les décharges excessives (par. 5.4.7 et 6.2.7 du présent projet de RTM)</w:t>
      </w:r>
    </w:p>
    <w:p w:rsidR="000B1F33" w:rsidRPr="006F0D27" w:rsidRDefault="000B1F33" w:rsidP="000B1F33">
      <w:pPr>
        <w:pStyle w:val="SingleTxtG"/>
      </w:pPr>
      <w:r w:rsidRPr="006F0D27">
        <w:t>178.</w:t>
      </w:r>
      <w:r w:rsidRPr="006F0D27">
        <w:tab/>
        <w:t>La décharge excessive d</w:t>
      </w:r>
      <w:r>
        <w:t>’</w:t>
      </w:r>
      <w:r w:rsidRPr="006F0D27">
        <w:t>un SRSEE ne peut avoir en elle-même de graves conséquences. Certains types de SRSEE peuvent cependant avoir des réactions chimiques particulières qui sont irréversibles. Recharger ultérieurement un SRSEE de ce type excessivement déchargé peut alors entraîner un incendie ou une explosion. L</w:t>
      </w:r>
      <w:r>
        <w:t>’</w:t>
      </w:r>
      <w:r w:rsidRPr="006F0D27">
        <w:t>essai dont il est question ici a pour but d</w:t>
      </w:r>
      <w:r>
        <w:t>’</w:t>
      </w:r>
      <w:r w:rsidRPr="006F0D27">
        <w:t>évaluer la performance du dispositif du véhicule assurant une protection du SRSEE contre les décharges excessives durant son utilisation. Si un tel dispositif (système de gestion des batteries relié aux contacteurs, par exemple) est installé dans le SRSEE, il faut apporter la preuve qu</w:t>
      </w:r>
      <w:r>
        <w:t>’</w:t>
      </w:r>
      <w:r w:rsidRPr="006F0D27">
        <w:t>il agit en coupant le courant de décharge ou en stabilisant la température du SRSEE de sorte qu</w:t>
      </w:r>
      <w:r>
        <w:t>’</w:t>
      </w:r>
      <w:r w:rsidRPr="006F0D27">
        <w:t>elle varie de moi</w:t>
      </w:r>
      <w:r>
        <w:t>ns de 4 °C sur une période de 2 </w:t>
      </w:r>
      <w:r w:rsidRPr="006F0D27">
        <w:t>heures (dans ce cas, même si le courant de décharge n</w:t>
      </w:r>
      <w:r>
        <w:t>’</w:t>
      </w:r>
      <w:r w:rsidRPr="006F0D27">
        <w:t>est pas coupé, la stabilisation de la température permet de limiter la décharge afin qu</w:t>
      </w:r>
      <w:r>
        <w:t>’</w:t>
      </w:r>
      <w:r w:rsidRPr="006F0D27">
        <w:t>elle ne présente pas de risque). Si ce n</w:t>
      </w:r>
      <w:r>
        <w:t>’</w:t>
      </w:r>
      <w:r w:rsidRPr="006F0D27">
        <w:t>est pas le cas, l</w:t>
      </w:r>
      <w:r>
        <w:t>e SRSEE doit être déchargé à 25 </w:t>
      </w:r>
      <w:r w:rsidRPr="006F0D27">
        <w:t xml:space="preserve">% de sa tension nominale. Ce critère </w:t>
      </w:r>
      <w:r w:rsidRPr="006F0D27">
        <w:lastRenderedPageBreak/>
        <w:t>d</w:t>
      </w:r>
      <w:r>
        <w:t>’</w:t>
      </w:r>
      <w:r w:rsidRPr="006F0D27">
        <w:t>arrêt de l</w:t>
      </w:r>
      <w:r>
        <w:t>’</w:t>
      </w:r>
      <w:r w:rsidRPr="006F0D27">
        <w:t>essai est mentionné dans les normes ISO-12405, «</w:t>
      </w:r>
      <w:r>
        <w:t> </w:t>
      </w:r>
      <w:r w:rsidRPr="006F0D27">
        <w:t>Véhicules rou</w:t>
      </w:r>
      <w:r>
        <w:t>tiers à propulsion électrique − </w:t>
      </w:r>
      <w:r w:rsidRPr="006F0D27">
        <w:t>Spécifications d</w:t>
      </w:r>
      <w:r>
        <w:t>’</w:t>
      </w:r>
      <w:r w:rsidRPr="006F0D27">
        <w:t>essai pour packs et systèmes de batterie de traction aux ions lithium</w:t>
      </w:r>
      <w:r>
        <w:t> </w:t>
      </w:r>
      <w:r w:rsidRPr="006F0D27">
        <w:t>» et SAE J2929, «</w:t>
      </w:r>
      <w:r>
        <w:t> </w:t>
      </w:r>
      <w:r w:rsidRPr="006F0D27">
        <w:t>Electric and Hybrid Vehicle Propulsion Battery Sys</w:t>
      </w:r>
      <w:r>
        <w:t>tem Safety Standard −</w:t>
      </w:r>
      <w:r w:rsidRPr="006F0D27">
        <w:t xml:space="preserve"> Lithium-based Rechargeable Cells</w:t>
      </w:r>
      <w:r>
        <w:t> </w:t>
      </w:r>
      <w:r w:rsidRPr="006F0D27">
        <w:t>». Enfin, il convient de procéder à une recharge standard, puis à une décharge standard, si le SRSEE le permet, de façon à évaluer l</w:t>
      </w:r>
      <w:r>
        <w:t>’</w:t>
      </w:r>
      <w:r w:rsidRPr="006F0D27">
        <w:t>incidence de la décharge excessive.</w:t>
      </w:r>
    </w:p>
    <w:p w:rsidR="000B1F33" w:rsidRPr="006F0D27" w:rsidRDefault="000B1F33" w:rsidP="000B1F33">
      <w:pPr>
        <w:pStyle w:val="SingleTxtG"/>
      </w:pPr>
      <w:r w:rsidRPr="006F0D27">
        <w:t>179.</w:t>
      </w:r>
      <w:r w:rsidRPr="006F0D27">
        <w:tab/>
        <w:t>L</w:t>
      </w:r>
      <w:r>
        <w:t>’</w:t>
      </w:r>
      <w:r w:rsidRPr="006F0D27">
        <w:t>essai est mené dans les conditions ambiantes, avec un niveau de charge faible de façon à en réduire la durée. Il peut être réalisé sur le véhicule ou sur un SRSEE complet ou un ou plusieurs sous-systèmes du SRSEE. S</w:t>
      </w:r>
      <w:r>
        <w:t>’</w:t>
      </w:r>
      <w:r w:rsidRPr="006F0D27">
        <w:t>il est réalisé sur le véhicule, on procède à une décharge en faisant marcher le véhicule (conduite sur un banc à rouleaux) et à une décharge en faisant marcher les appareils auxiliaires (chauffage, air conditionné, feux, radio, etc.). Ces deux modes de décharge doivent être appliqués, car ils peuvent faire entrer en action différents dispositifs du véhicule. On peut également décharger le SRSEE au moyen d</w:t>
      </w:r>
      <w:r>
        <w:t>’</w:t>
      </w:r>
      <w:r w:rsidRPr="006F0D27">
        <w:t>une résistance de décharge reliée à un faisceau de câbles, à condition de pouvoir raccorder celui-ci à proximité immédiate du SRSEE aux fins de la décharge. Si l</w:t>
      </w:r>
      <w:r>
        <w:t>’</w:t>
      </w:r>
      <w:r w:rsidRPr="006F0D27">
        <w:t>essai est réalisé sur un SRSEE complet, il convient d</w:t>
      </w:r>
      <w:r>
        <w:t>’</w:t>
      </w:r>
      <w:r w:rsidRPr="006F0D27">
        <w:t>utiliser un appareil de recharge/décharge externe.</w:t>
      </w:r>
    </w:p>
    <w:p w:rsidR="000B1F33" w:rsidRPr="006F0D27" w:rsidRDefault="000B1F33" w:rsidP="000B1F33">
      <w:pPr>
        <w:pStyle w:val="H4G"/>
      </w:pPr>
      <w:r w:rsidRPr="006F0D27">
        <w:tab/>
        <w:t>i)</w:t>
      </w:r>
      <w:r w:rsidRPr="006F0D27">
        <w:tab/>
        <w:t>Protection contre la surchauffe (par</w:t>
      </w:r>
      <w:r>
        <w:t>. </w:t>
      </w:r>
      <w:r w:rsidRPr="006F0D27">
        <w:t>5.4.8 et 6.2.8 du présent projet de RTM)</w:t>
      </w:r>
    </w:p>
    <w:p w:rsidR="000B1F33" w:rsidRPr="006F0D27" w:rsidRDefault="000B1F33" w:rsidP="000B1F33">
      <w:pPr>
        <w:pStyle w:val="SingleTxtG"/>
      </w:pPr>
      <w:r w:rsidRPr="006F0D27">
        <w:t>180.</w:t>
      </w:r>
      <w:r w:rsidRPr="006F0D27">
        <w:tab/>
        <w:t>L</w:t>
      </w:r>
      <w:r>
        <w:t>’</w:t>
      </w:r>
      <w:r w:rsidRPr="006F0D27">
        <w:t>essai de protection contre la surchauffe a pour but d</w:t>
      </w:r>
      <w:r>
        <w:t>’</w:t>
      </w:r>
      <w:r w:rsidRPr="006F0D27">
        <w:t>évaluer la performance du dispositif de protection du SRSEE contre la surchauffe interne lors de son utilisation, même en cas de défaillance ou de fonctionnement limité du système de refroidissement, si celui-ci existe. Un système de refroidissement défaillant peut entraîner une élévation de la température du SRSEE lors de son utilisation et peut provoquer un e</w:t>
      </w:r>
      <w:r w:rsidR="00E620AD">
        <w:t>mballement thermique des piles.</w:t>
      </w:r>
    </w:p>
    <w:p w:rsidR="000B1F33" w:rsidRPr="006F0D27" w:rsidRDefault="000B1F33" w:rsidP="000B1F33">
      <w:pPr>
        <w:pStyle w:val="SingleTxtG"/>
      </w:pPr>
      <w:r w:rsidRPr="006F0D27">
        <w:t>181.</w:t>
      </w:r>
      <w:r w:rsidRPr="006F0D27">
        <w:tab/>
        <w:t>Cet essai est réalisé sur un SRSEE complet ou sur le véhicule. Dans le premier cas, on élève la température du SRSEE par une série de recharges et de décharges (dans le cadre d</w:t>
      </w:r>
      <w:r>
        <w:t>’</w:t>
      </w:r>
      <w:r w:rsidRPr="006F0D27">
        <w:t>un fonctionnement normal), dans une atmosphère à haute température, afin de s</w:t>
      </w:r>
      <w:r>
        <w:t>’</w:t>
      </w:r>
      <w:r w:rsidRPr="006F0D27">
        <w:t>assurer que le dispositif de protection se met en marche (pour inhiber ou limiter les opérations de charge</w:t>
      </w:r>
      <w:r>
        <w:t>/</w:t>
      </w:r>
      <w:r w:rsidRPr="006F0D27">
        <w:t>décharge, déclencher un refroidissement d</w:t>
      </w:r>
      <w:r>
        <w:t>’</w:t>
      </w:r>
      <w:r w:rsidRPr="006F0D27">
        <w:t>urgence, etc.). Dans le cas où aucun dispositif de protection particulier n</w:t>
      </w:r>
      <w:r>
        <w:t>’</w:t>
      </w:r>
      <w:r w:rsidRPr="006F0D27">
        <w:t>est nécessaire pour empêcher le SRSEE d</w:t>
      </w:r>
      <w:r>
        <w:t>’</w:t>
      </w:r>
      <w:r w:rsidRPr="006F0D27">
        <w:t>atteindre un état dangereux sous l</w:t>
      </w:r>
      <w:r>
        <w:t>’</w:t>
      </w:r>
      <w:r w:rsidRPr="006F0D27">
        <w:t>effet d</w:t>
      </w:r>
      <w:r>
        <w:t>’</w:t>
      </w:r>
      <w:r w:rsidRPr="006F0D27">
        <w:t xml:space="preserve">une surchauffe interne, la série de </w:t>
      </w:r>
      <w:r w:rsidR="00E620AD">
        <w:t>charges/décharges</w:t>
      </w:r>
      <w:r w:rsidRPr="006F0D27">
        <w:t xml:space="preserve"> doit se poursuivre jusqu</w:t>
      </w:r>
      <w:r>
        <w:t>’</w:t>
      </w:r>
      <w:r w:rsidRPr="006F0D27">
        <w:t>à ce que la température du SRSEE se stabilise.</w:t>
      </w:r>
    </w:p>
    <w:p w:rsidR="000B1F33" w:rsidRPr="006F0D27" w:rsidRDefault="000B1F33" w:rsidP="000B1F33">
      <w:pPr>
        <w:pStyle w:val="SingleTxtG"/>
      </w:pPr>
      <w:r w:rsidRPr="006F0D27">
        <w:t>182.</w:t>
      </w:r>
      <w:r w:rsidRPr="006F0D27">
        <w:tab/>
        <w:t>Dans le cas de l</w:t>
      </w:r>
      <w:r>
        <w:t>’</w:t>
      </w:r>
      <w:r w:rsidRPr="006F0D27">
        <w:t>essai sur le véhicule, on place ce dernier dans un local dont la te</w:t>
      </w:r>
      <w:r>
        <w:t>mpérature est maintenue à 40-45 </w:t>
      </w:r>
      <w:r w:rsidRPr="006F0D27">
        <w:t>°C (pour reproduire les conditions ambiantes constatées dans les pays à climat chaud) et on l</w:t>
      </w:r>
      <w:r>
        <w:t>’</w:t>
      </w:r>
      <w:r w:rsidRPr="006F0D27">
        <w:t>y laisse durant 6</w:t>
      </w:r>
      <w:r>
        <w:t> </w:t>
      </w:r>
      <w:r w:rsidRPr="006F0D27">
        <w:t>heures au moins afin d</w:t>
      </w:r>
      <w:r>
        <w:t>’</w:t>
      </w:r>
      <w:r w:rsidRPr="006F0D27">
        <w:t>élever la température du SRSEE et des organes de commande du véhicule. Le véhicule est ensuite soumis à plusieurs cycles de charge</w:t>
      </w:r>
      <w:r>
        <w:t>/</w:t>
      </w:r>
      <w:r w:rsidRPr="006F0D27">
        <w:t>décharge pour élever la température du SRSEE dans le local à température contrôlée. L</w:t>
      </w:r>
      <w:r>
        <w:t>’</w:t>
      </w:r>
      <w:r w:rsidRPr="006F0D27">
        <w:t xml:space="preserve">essai prend fin lorsque la série de </w:t>
      </w:r>
      <w:r w:rsidR="00E620AD">
        <w:t>charges/</w:t>
      </w:r>
      <w:r w:rsidR="00E620AD" w:rsidRPr="006F0D27">
        <w:t>décharges</w:t>
      </w:r>
      <w:r w:rsidRPr="006F0D27">
        <w:t xml:space="preserve"> s</w:t>
      </w:r>
      <w:r>
        <w:t>’</w:t>
      </w:r>
      <w:r w:rsidRPr="006F0D27">
        <w:t xml:space="preserve">achève et que la température du </w:t>
      </w:r>
      <w:r>
        <w:t>SRSEE a été stabilisée durant 2 </w:t>
      </w:r>
      <w:r w:rsidRPr="006F0D27">
        <w:t>heures (pour s</w:t>
      </w:r>
      <w:r>
        <w:t>’</w:t>
      </w:r>
      <w:r w:rsidRPr="006F0D27">
        <w:t xml:space="preserve">assurer que le véhicule peut être </w:t>
      </w:r>
      <w:r>
        <w:t>utilisé en toute sécurité) ou 3 </w:t>
      </w:r>
      <w:r w:rsidRPr="006F0D27">
        <w:t xml:space="preserve">heures </w:t>
      </w:r>
      <w:r w:rsidR="00E620AD">
        <w:t>après le début de la série de charges/</w:t>
      </w:r>
      <w:r w:rsidRPr="006F0D27">
        <w:t>décharges. Ces critères d</w:t>
      </w:r>
      <w:r>
        <w:t>’</w:t>
      </w:r>
      <w:r w:rsidRPr="006F0D27">
        <w:t>arrêt de l</w:t>
      </w:r>
      <w:r>
        <w:t>’</w:t>
      </w:r>
      <w:r w:rsidRPr="006F0D27">
        <w:t>essai sont fondés sur des considérations pratiques, notamment sur la nécessité de ne pas prolonger l</w:t>
      </w:r>
      <w:r>
        <w:t>’</w:t>
      </w:r>
      <w:r w:rsidRPr="006F0D27">
        <w:t xml:space="preserve">essai inutilement. </w:t>
      </w:r>
    </w:p>
    <w:p w:rsidR="000B1F33" w:rsidRPr="006F0D27" w:rsidRDefault="000B1F33" w:rsidP="000B1F33">
      <w:pPr>
        <w:pStyle w:val="H4G"/>
      </w:pPr>
      <w:r w:rsidRPr="006F0D27">
        <w:tab/>
        <w:t>j)</w:t>
      </w:r>
      <w:r w:rsidRPr="006F0D27">
        <w:tab/>
      </w:r>
      <w:r>
        <w:t>Protection contre les</w:t>
      </w:r>
      <w:r w:rsidRPr="006F0D27">
        <w:t xml:space="preserve"> surintensité</w:t>
      </w:r>
      <w:r>
        <w:t xml:space="preserve">s </w:t>
      </w:r>
      <w:r w:rsidRPr="006F0D27">
        <w:t>(par. 5.4.9 et 6.2.9 du présent projet de RTM)</w:t>
      </w:r>
    </w:p>
    <w:p w:rsidR="000B1F33" w:rsidRPr="006F0D27" w:rsidRDefault="000B1F33" w:rsidP="000B1F33">
      <w:pPr>
        <w:pStyle w:val="SingleTxtG"/>
      </w:pPr>
      <w:r w:rsidRPr="006F0D27">
        <w:t>183.</w:t>
      </w:r>
      <w:r w:rsidRPr="006F0D27">
        <w:tab/>
        <w:t>Une surintensité lors d</w:t>
      </w:r>
      <w:r>
        <w:t>’</w:t>
      </w:r>
      <w:r w:rsidRPr="006F0D27">
        <w:t>une recharge en courant continu (due à une défaillance de la fonction de contrôle de l</w:t>
      </w:r>
      <w:r>
        <w:t>’</w:t>
      </w:r>
      <w:r w:rsidRPr="006F0D27">
        <w:t>appareil de recharge externe) peut provoquer une élévation de la température du SRSEE et endommager les piles. Les véhicules pouvant être rechargés en courant continu au moyen d</w:t>
      </w:r>
      <w:r>
        <w:t>’</w:t>
      </w:r>
      <w:r w:rsidRPr="006F0D27">
        <w:t>une source d</w:t>
      </w:r>
      <w:r>
        <w:t>’</w:t>
      </w:r>
      <w:r w:rsidRPr="006F0D27">
        <w:t>alimentation externe doivent donc offrir une protection contre la surintensité. L</w:t>
      </w:r>
      <w:r>
        <w:t>’</w:t>
      </w:r>
      <w:r w:rsidRPr="006F0D27">
        <w:t>essai visant à s</w:t>
      </w:r>
      <w:r>
        <w:t>’</w:t>
      </w:r>
      <w:r w:rsidRPr="006F0D27">
        <w:t>assurer que cette protection fonctionne est réalisé sur le véhicule, à température ambiante et à un niveau de charge initial correspondant au niveau moyen lors de l</w:t>
      </w:r>
      <w:r>
        <w:t>’</w:t>
      </w:r>
      <w:r w:rsidRPr="006F0D27">
        <w:t>utilisation normale du véhicule. Il n</w:t>
      </w:r>
      <w:r>
        <w:t>’</w:t>
      </w:r>
      <w:r w:rsidRPr="006F0D27">
        <w:t>est pas nécessaire d</w:t>
      </w:r>
      <w:r>
        <w:t>’</w:t>
      </w:r>
      <w:r w:rsidRPr="006F0D27">
        <w:t>apporter une précision supplémentaire au niveau de charge tant que celui-ci n</w:t>
      </w:r>
      <w:r>
        <w:t>’</w:t>
      </w:r>
      <w:r w:rsidRPr="006F0D27">
        <w:t>est pas élevé au point que la recharge soit arrêtée par le dispositif de protection contre les surcharges, et non par le dispositif de protection contre la surintensité. Pour exécuter l</w:t>
      </w:r>
      <w:r>
        <w:t>’</w:t>
      </w:r>
      <w:r w:rsidRPr="006F0D27">
        <w:t xml:space="preserve">essai, on peut appliquer le courant de charge et la surintensité à partir de la borne de recharge en courant continu (après avoir désactivé la fonction de </w:t>
      </w:r>
      <w:r>
        <w:t>gestion</w:t>
      </w:r>
      <w:r w:rsidRPr="006F0D27">
        <w:t xml:space="preserve"> de </w:t>
      </w:r>
      <w:r>
        <w:t xml:space="preserve">la </w:t>
      </w:r>
      <w:r w:rsidRPr="006F0D27">
        <w:t xml:space="preserve">charge de la borne), ou utiliser un faisceau de câbles raccordé à proximité immédiate du SRSEE. Pour </w:t>
      </w:r>
      <w:r w:rsidRPr="006F0D27">
        <w:lastRenderedPageBreak/>
        <w:t>déterminer la surintensité et la tension maximales applicables (dans les limites normales), il peut être nécessaire de consulter le constructeur. Après le lancement de l</w:t>
      </w:r>
      <w:r>
        <w:t>’</w:t>
      </w:r>
      <w:r w:rsidRPr="006F0D27">
        <w:t>opération de recharge, on ap</w:t>
      </w:r>
      <w:r>
        <w:t>plique la surintensité durant 5 </w:t>
      </w:r>
      <w:r w:rsidRPr="006F0D27">
        <w:t>secondes à partir du courant de charge normal le plus élevé jusqu</w:t>
      </w:r>
      <w:r>
        <w:t>’</w:t>
      </w:r>
      <w:r w:rsidRPr="006F0D27">
        <w:t>au niveau de surintensité prévu et on la maintient à ce niveau jusqu</w:t>
      </w:r>
      <w:r>
        <w:t>’</w:t>
      </w:r>
      <w:r w:rsidRPr="006F0D27">
        <w:t>à ce que le dispositif de protection contre la surintensité arrête la recharge ou que la température se soit stabilisée dans l</w:t>
      </w:r>
      <w:r>
        <w:t>’</w:t>
      </w:r>
      <w:r w:rsidRPr="006F0D27">
        <w:t>heure suivant l</w:t>
      </w:r>
      <w:r>
        <w:t>’</w:t>
      </w:r>
      <w:r w:rsidRPr="006F0D27">
        <w:t>application de la surintensité.</w:t>
      </w:r>
    </w:p>
    <w:p w:rsidR="000B1F33" w:rsidRPr="006F0D27" w:rsidRDefault="000B1F33" w:rsidP="000B1F33">
      <w:pPr>
        <w:pStyle w:val="H4G"/>
      </w:pPr>
      <w:r w:rsidRPr="006F0D27">
        <w:tab/>
        <w:t>k)</w:t>
      </w:r>
      <w:r w:rsidRPr="006F0D27">
        <w:tab/>
        <w:t>Protection contre les basses températures (par. 5.4.10 du présent projet de RTM)</w:t>
      </w:r>
    </w:p>
    <w:p w:rsidR="000B1F33" w:rsidRPr="006F0D27" w:rsidRDefault="000B1F33" w:rsidP="000B1F33">
      <w:pPr>
        <w:pStyle w:val="SingleTxtG"/>
      </w:pPr>
      <w:r w:rsidRPr="006F0D27">
        <w:t>184.</w:t>
      </w:r>
      <w:r w:rsidRPr="006F0D27">
        <w:tab/>
        <w:t>Utiliser une fois un SRSEE par une température très basse n</w:t>
      </w:r>
      <w:r>
        <w:t>’</w:t>
      </w:r>
      <w:r w:rsidRPr="006F0D27">
        <w:t>est pas dangereux. Certains types de SRSEE peuvent cependant avoir des réactions chimiques particulières qui endommagent le système lorsque celui-ci est rechargé à un niveau élevé par une température très basse. Recharger ultérieurement un SRSEE de ce type qui a été endommagé peut alors entraîner un incendie ou une explosion. Il peut donc être nécessaire d</w:t>
      </w:r>
      <w:r>
        <w:t>’</w:t>
      </w:r>
      <w:r w:rsidRPr="006F0D27">
        <w:t>arrêter la recharge ou de la limiter lorsqu</w:t>
      </w:r>
      <w:r>
        <w:t>’</w:t>
      </w:r>
      <w:r w:rsidRPr="006F0D27">
        <w:t>il fait très froid. Aucune procédure d</w:t>
      </w:r>
      <w:r>
        <w:t>’</w:t>
      </w:r>
      <w:r w:rsidRPr="006F0D27">
        <w:t>essai pratique n</w:t>
      </w:r>
      <w:r>
        <w:t>’</w:t>
      </w:r>
      <w:r w:rsidRPr="006F0D27">
        <w:t>étant disponible actuellement pour évaluer la performance des organes de commande du véhicule lorsque la température est basse, les constructeurs sont priés de fournir des documents démontrant que le véhicule surveille et gère convenablement les opérations sur le SRSEE à basse température, dans les limites imposées par la sécurité.</w:t>
      </w:r>
    </w:p>
    <w:p w:rsidR="000B1F33" w:rsidRPr="006F0D27" w:rsidRDefault="000B1F33" w:rsidP="000B1F33">
      <w:pPr>
        <w:pStyle w:val="H4G"/>
        <w:rPr>
          <w:b/>
        </w:rPr>
      </w:pPr>
      <w:r w:rsidRPr="006F0D27">
        <w:tab/>
        <w:t>l)</w:t>
      </w:r>
      <w:r w:rsidRPr="006F0D27">
        <w:tab/>
        <w:t>Gestion des gaz émis par le SRSEE (par. 5.4.11 et annexe 1 du présent projet de RTM)</w:t>
      </w:r>
    </w:p>
    <w:p w:rsidR="000B1F33" w:rsidRPr="006F0D27" w:rsidRDefault="000B1F33" w:rsidP="000B1F33">
      <w:pPr>
        <w:pStyle w:val="SingleTxtG"/>
      </w:pPr>
      <w:r w:rsidRPr="006F0D27">
        <w:t>185.</w:t>
      </w:r>
      <w:r w:rsidRPr="006F0D27">
        <w:tab/>
        <w:t>Des conditions anormales ou une utilisation non conforme (surcharge, court-circuit, présence d</w:t>
      </w:r>
      <w:r>
        <w:t>’</w:t>
      </w:r>
      <w:r w:rsidRPr="006F0D27">
        <w:t>une source de chaleur externe, etc.) peuvent entraîner une élévation soudaine de la température d</w:t>
      </w:r>
      <w:r>
        <w:t>’</w:t>
      </w:r>
      <w:r w:rsidRPr="006F0D27">
        <w:t>une pile. La pression qui s</w:t>
      </w:r>
      <w:r>
        <w:t>’</w:t>
      </w:r>
      <w:r w:rsidRPr="006F0D27">
        <w:t>ensuit, notamment du fait de la vaporisation et de la décomposition de l</w:t>
      </w:r>
      <w:r>
        <w:t>’</w:t>
      </w:r>
      <w:r w:rsidRPr="006F0D27">
        <w:t>électrolyte, peut provoquer des réactions mécaniques à l</w:t>
      </w:r>
      <w:r>
        <w:t>’</w:t>
      </w:r>
      <w:r w:rsidRPr="006F0D27">
        <w:t>intérieur de la pile, susceptibles de briser son enveloppe extérieure. Si la pression s</w:t>
      </w:r>
      <w:r>
        <w:t>’</w:t>
      </w:r>
      <w:r w:rsidRPr="006F0D27">
        <w:t>accroît, le mécanisme d</w:t>
      </w:r>
      <w:r>
        <w:t>’</w:t>
      </w:r>
      <w:r w:rsidRPr="006F0D27">
        <w:t>évacuation des gaz se met en marche de façon à éviter une explosion incontrôlée de la pile, qui peut détruire celle-ci et blesser les occupants du véhicule. Ce mécanisme est donc un élément de sécurité important que l</w:t>
      </w:r>
      <w:r>
        <w:t>’</w:t>
      </w:r>
      <w:r w:rsidRPr="006F0D27">
        <w:t xml:space="preserve">on trouve sur la plupart des batteries pour automobiles. </w:t>
      </w:r>
    </w:p>
    <w:p w:rsidR="000B1F33" w:rsidRPr="006F0D27" w:rsidRDefault="000B1F33" w:rsidP="000B1F33">
      <w:pPr>
        <w:pStyle w:val="SingleTxtG"/>
      </w:pPr>
      <w:r w:rsidRPr="006F0D27">
        <w:t>186.</w:t>
      </w:r>
      <w:r w:rsidRPr="006F0D27">
        <w:tab/>
        <w:t>L</w:t>
      </w:r>
      <w:r>
        <w:t>’</w:t>
      </w:r>
      <w:r w:rsidRPr="006F0D27">
        <w:t>évacuation des gaz, telle qu</w:t>
      </w:r>
      <w:r>
        <w:t>’elle est définie au paragraphe </w:t>
      </w:r>
      <w:r w:rsidRPr="006F0D27">
        <w:t>3.50 du présent projet de RTM, est une cause typique d</w:t>
      </w:r>
      <w:r>
        <w:t>’</w:t>
      </w:r>
      <w:r w:rsidRPr="006F0D27">
        <w:t>émissions provenant du SRSEE. Il convient à ce sujet de faire une différence entre les batteries de traction du type non étanche et tous les autres types de batteries. L</w:t>
      </w:r>
      <w:r>
        <w:t>’</w:t>
      </w:r>
      <w:r w:rsidRPr="006F0D27">
        <w:t>évacuation des gaz que contient une pile peut avoir pour effet un dégagement de gaz et de particules depuis le SRSEE, auquel les occupants du véhicule ne doivent pas être exposés. De manière générale, les occupants du véhicule ne devraient pas être exposés aux risques liés aux émissions provenant du SRSEE, mais le niveau de risque que présentent ces émissions et leur quantité varient selon le type de batterie et d</w:t>
      </w:r>
      <w:r>
        <w:t>’</w:t>
      </w:r>
      <w:r w:rsidRPr="006F0D27">
        <w:t>électrolyte.</w:t>
      </w:r>
    </w:p>
    <w:p w:rsidR="000B1F33" w:rsidRPr="006F0D27" w:rsidRDefault="000B1F33" w:rsidP="000B1F33">
      <w:pPr>
        <w:pStyle w:val="SingleTxtG"/>
      </w:pPr>
      <w:r w:rsidRPr="006F0D27">
        <w:t>187.</w:t>
      </w:r>
      <w:r w:rsidRPr="006F0D27">
        <w:tab/>
        <w:t>Une batterie de traction du type non étanche est une batterie qui doit être remplie d</w:t>
      </w:r>
      <w:r>
        <w:t>’</w:t>
      </w:r>
      <w:r w:rsidRPr="006F0D27">
        <w:t>un liquide et qui produit de l</w:t>
      </w:r>
      <w:r>
        <w:t>’</w:t>
      </w:r>
      <w:r w:rsidRPr="006F0D27">
        <w:t>hydrogène, lequel s</w:t>
      </w:r>
      <w:r>
        <w:t>’</w:t>
      </w:r>
      <w:r w:rsidRPr="006F0D27">
        <w:t>échappe dans l</w:t>
      </w:r>
      <w:r>
        <w:t>’</w:t>
      </w:r>
      <w:r w:rsidRPr="006F0D27">
        <w:t xml:space="preserve">atmosphère. Le Règlement </w:t>
      </w:r>
      <w:r>
        <w:rPr>
          <w:rFonts w:eastAsia="MS Mincho"/>
        </w:rPr>
        <w:t>n</w:t>
      </w:r>
      <w:r>
        <w:rPr>
          <w:rFonts w:eastAsia="MS Mincho"/>
          <w:vertAlign w:val="superscript"/>
        </w:rPr>
        <w:t>o</w:t>
      </w:r>
      <w:r>
        <w:t> </w:t>
      </w:r>
      <w:r w:rsidRPr="006F0D27">
        <w:t>100 de l</w:t>
      </w:r>
      <w:r>
        <w:t>’</w:t>
      </w:r>
      <w:r w:rsidRPr="006F0D27">
        <w:t>ONU prescrit une limite de quantité pour les émissions d</w:t>
      </w:r>
      <w:r>
        <w:t>’</w:t>
      </w:r>
      <w:r w:rsidRPr="006F0D27">
        <w:t>hydrogène des batteries de traction de type ouvert. En outre, les autorités compétentes et les constructeurs ont suffisamment d</w:t>
      </w:r>
      <w:r>
        <w:t>’</w:t>
      </w:r>
      <w:r w:rsidRPr="006F0D27">
        <w:t>expérience pour que la manipulation des batteries de ce type puisse se faire en toute sécurité. Par conséquent, il est recommandé aux fins du présent projet de RTM d</w:t>
      </w:r>
      <w:r>
        <w:t>’</w:t>
      </w:r>
      <w:r w:rsidRPr="006F0D27">
        <w:t>adopter la procédure d</w:t>
      </w:r>
      <w:r>
        <w:t>’</w:t>
      </w:r>
      <w:r w:rsidRPr="006F0D27">
        <w:t>essai prescrite dans ce règlement.</w:t>
      </w:r>
    </w:p>
    <w:p w:rsidR="000B1F33" w:rsidRPr="006F0D27" w:rsidRDefault="000B1F33" w:rsidP="000B1F33">
      <w:pPr>
        <w:pStyle w:val="SingleTxtG"/>
      </w:pPr>
      <w:r w:rsidRPr="006F0D27">
        <w:t>188.</w:t>
      </w:r>
      <w:r w:rsidRPr="006F0D27">
        <w:tab/>
        <w:t>Les batteries d</w:t>
      </w:r>
      <w:r>
        <w:t>’</w:t>
      </w:r>
      <w:r w:rsidRPr="006F0D27">
        <w:t>autres types qui fonctionnent avec un électrolyte aqueux, telles que les batteries NiMH ou les batteries plomb-acide «</w:t>
      </w:r>
      <w:r>
        <w:t> </w:t>
      </w:r>
      <w:r w:rsidRPr="006F0D27">
        <w:t>sans entretien</w:t>
      </w:r>
      <w:r>
        <w:t> </w:t>
      </w:r>
      <w:r w:rsidRPr="006F0D27">
        <w:t>», peuvent être équipées d</w:t>
      </w:r>
      <w:r>
        <w:t>’</w:t>
      </w:r>
      <w:r w:rsidRPr="006F0D27">
        <w:t>une soupape d</w:t>
      </w:r>
      <w:r>
        <w:t>’</w:t>
      </w:r>
      <w:r w:rsidRPr="006F0D27">
        <w:t>ajustement de la pression, qui permet de réguler la pression interne et qui se referme une fois que l</w:t>
      </w:r>
      <w:r>
        <w:t>’</w:t>
      </w:r>
      <w:r w:rsidRPr="006F0D27">
        <w:t>excès de pression a été évacué. Les gaz évacués de ces batteries comprennent de l</w:t>
      </w:r>
      <w:r>
        <w:t>’</w:t>
      </w:r>
      <w:r w:rsidRPr="006F0D27">
        <w:t>hydrogène, mais leur volume est généralement limité pour des raisons de durabilité et de fiabilité. Aucun essai portant sur les émissions d</w:t>
      </w:r>
      <w:r>
        <w:t>’</w:t>
      </w:r>
      <w:r w:rsidRPr="006F0D27">
        <w:t>hydrogène n</w:t>
      </w:r>
      <w:r>
        <w:t>’</w:t>
      </w:r>
      <w:r w:rsidRPr="006F0D27">
        <w:t>est par conséquent proposé pour les batteries de ce type.</w:t>
      </w:r>
    </w:p>
    <w:p w:rsidR="000B1F33" w:rsidRPr="006F0D27" w:rsidRDefault="000B1F33" w:rsidP="000B1F33">
      <w:pPr>
        <w:pStyle w:val="SingleTxtG"/>
      </w:pPr>
      <w:r w:rsidRPr="006F0D27">
        <w:t>189.</w:t>
      </w:r>
      <w:r w:rsidRPr="006F0D27">
        <w:tab/>
        <w:t>Les batteries d</w:t>
      </w:r>
      <w:r>
        <w:t>’</w:t>
      </w:r>
      <w:r w:rsidRPr="006F0D27">
        <w:t>autres types qui fonctionnent avec un électrolyte non aqueux, telles que les batteries lithium-ion, sont actuellement dotées de mécanismes d</w:t>
      </w:r>
      <w:r>
        <w:t>’</w:t>
      </w:r>
      <w:r w:rsidRPr="006F0D27">
        <w:t>évacuation des gaz qui empêchent une rupture ou une explosion. Pour les batteries lithium-ion, l</w:t>
      </w:r>
      <w:r>
        <w:t>’</w:t>
      </w:r>
      <w:r w:rsidRPr="006F0D27">
        <w:t>évacuation des gaz a lieu généralem</w:t>
      </w:r>
      <w:r>
        <w:t>ent dans deux cas de figure : a) </w:t>
      </w:r>
      <w:r w:rsidRPr="006F0D27">
        <w:t xml:space="preserve">elle est associée à la combustion ou </w:t>
      </w:r>
      <w:r w:rsidRPr="006F0D27">
        <w:lastRenderedPageBreak/>
        <w:t>à la déc</w:t>
      </w:r>
      <w:r>
        <w:t>omposition de l’électrolyte ; b) </w:t>
      </w:r>
      <w:r w:rsidRPr="006F0D27">
        <w:t>elle est causée uniquement par la vaporisation de l</w:t>
      </w:r>
      <w:r>
        <w:t>’</w:t>
      </w:r>
      <w:r w:rsidRPr="006F0D27">
        <w:t>électrolyte. Dans le s</w:t>
      </w:r>
      <w:r w:rsidR="00C0116C">
        <w:t>econd cas </w:t>
      </w:r>
      <w:r>
        <w:t>b</w:t>
      </w:r>
      <w:r w:rsidRPr="006F0D27">
        <w:t>), le volume des gaz est jugé moins important en ce qui concerne le risque supplémentaire auquel les occupants du véhicule pourraient êtr</w:t>
      </w:r>
      <w:r w:rsidR="00C0116C">
        <w:t>e exposés. Dans le premier cas </w:t>
      </w:r>
      <w:r w:rsidRPr="006F0D27">
        <w:t>a), les émissions provenant des piles peuvent accroître le risque pour les occupants du véhicule s</w:t>
      </w:r>
      <w:r>
        <w:t>’</w:t>
      </w:r>
      <w:r w:rsidRPr="006F0D27">
        <w:t>ils sont exposés aux substances qui se dégagent.</w:t>
      </w:r>
    </w:p>
    <w:p w:rsidR="000B1F33" w:rsidRPr="006F0D27" w:rsidRDefault="000B1F33" w:rsidP="000B1F33">
      <w:pPr>
        <w:pStyle w:val="SingleTxtG"/>
      </w:pPr>
      <w:r w:rsidRPr="006F0D27">
        <w:t>190.</w:t>
      </w:r>
      <w:r w:rsidRPr="006F0D27">
        <w:tab/>
        <w:t>Des recherches étendues ont révélé que parmi les gaz produits à l</w:t>
      </w:r>
      <w:r>
        <w:t>’</w:t>
      </w:r>
      <w:r w:rsidRPr="006F0D27">
        <w:t>intérieur des batteries lithium-ion et évacués de celles-ci figuraient généralement du dioxyde de carbone (CO</w:t>
      </w:r>
      <w:r w:rsidRPr="006F0D27">
        <w:rPr>
          <w:vertAlign w:val="subscript"/>
        </w:rPr>
        <w:t>2</w:t>
      </w:r>
      <w:r w:rsidRPr="006F0D27">
        <w:t>), du monoxyde de carbone (CO), de l</w:t>
      </w:r>
      <w:r>
        <w:t>’</w:t>
      </w:r>
      <w:r w:rsidRPr="006F0D27">
        <w:t>hydrogène (H</w:t>
      </w:r>
      <w:r w:rsidRPr="006F0D27">
        <w:rPr>
          <w:vertAlign w:val="subscript"/>
        </w:rPr>
        <w:t>2</w:t>
      </w:r>
      <w:r w:rsidRPr="006F0D27">
        <w:t>), de l</w:t>
      </w:r>
      <w:r>
        <w:t>’</w:t>
      </w:r>
      <w:r w:rsidRPr="006F0D27">
        <w:t>oxygène (O</w:t>
      </w:r>
      <w:r w:rsidRPr="006F0D27">
        <w:rPr>
          <w:vertAlign w:val="subscript"/>
        </w:rPr>
        <w:t>2</w:t>
      </w:r>
      <w:r w:rsidRPr="006F0D27">
        <w:t>), des hydrocarbures légers C</w:t>
      </w:r>
      <w:r w:rsidRPr="006F0D27">
        <w:rPr>
          <w:vertAlign w:val="subscript"/>
        </w:rPr>
        <w:t>1</w:t>
      </w:r>
      <w:r w:rsidRPr="006F0D27">
        <w:t xml:space="preserve"> à C</w:t>
      </w:r>
      <w:r w:rsidRPr="006F0D27">
        <w:rPr>
          <w:vertAlign w:val="subscript"/>
        </w:rPr>
        <w:t>5</w:t>
      </w:r>
      <w:r w:rsidRPr="006F0D27">
        <w:t>, tels que le méthane et l</w:t>
      </w:r>
      <w:r>
        <w:t>’</w:t>
      </w:r>
      <w:r w:rsidRPr="006F0D27">
        <w:t>éthane, ainsi que des composés contenant du fluor, tels que le fluorure d</w:t>
      </w:r>
      <w:r>
        <w:t>’</w:t>
      </w:r>
      <w:r w:rsidRPr="006F0D27">
        <w:t>hydrogène (HF), et des hydrofluorocarbures tels que le fluorure d</w:t>
      </w:r>
      <w:r>
        <w:t>’</w:t>
      </w:r>
      <w:r w:rsidRPr="006F0D27">
        <w:t>éthyle</w:t>
      </w:r>
      <w:r w:rsidRPr="006F0D27">
        <w:rPr>
          <w:rStyle w:val="FootnoteReference"/>
        </w:rPr>
        <w:footnoteReference w:id="17"/>
      </w:r>
      <w:r w:rsidRPr="00C321B7">
        <w:rPr>
          <w:vertAlign w:val="superscript"/>
        </w:rPr>
        <w:t>,</w:t>
      </w:r>
      <w:r>
        <w:rPr>
          <w:vertAlign w:val="superscript"/>
        </w:rPr>
        <w:t xml:space="preserve"> </w:t>
      </w:r>
      <w:r w:rsidRPr="006F0D27">
        <w:rPr>
          <w:rStyle w:val="FootnoteReference"/>
        </w:rPr>
        <w:footnoteReference w:id="18"/>
      </w:r>
      <w:r w:rsidRPr="00C321B7">
        <w:rPr>
          <w:vertAlign w:val="superscript"/>
        </w:rPr>
        <w:t>,</w:t>
      </w:r>
      <w:r>
        <w:rPr>
          <w:vertAlign w:val="superscript"/>
        </w:rPr>
        <w:t xml:space="preserve"> </w:t>
      </w:r>
      <w:r w:rsidRPr="006F0D27">
        <w:rPr>
          <w:rStyle w:val="FootnoteReference"/>
        </w:rPr>
        <w:footnoteReference w:id="19"/>
      </w:r>
      <w:r w:rsidRPr="00C321B7">
        <w:rPr>
          <w:vertAlign w:val="superscript"/>
        </w:rPr>
        <w:t>,</w:t>
      </w:r>
      <w:r>
        <w:rPr>
          <w:vertAlign w:val="superscript"/>
        </w:rPr>
        <w:t xml:space="preserve"> </w:t>
      </w:r>
      <w:r w:rsidRPr="006F0D27">
        <w:rPr>
          <w:rStyle w:val="FootnoteReference"/>
        </w:rPr>
        <w:footnoteReference w:id="20"/>
      </w:r>
      <w:r w:rsidRPr="00C321B7">
        <w:rPr>
          <w:vertAlign w:val="superscript"/>
        </w:rPr>
        <w:t>,</w:t>
      </w:r>
      <w:r>
        <w:rPr>
          <w:vertAlign w:val="superscript"/>
        </w:rPr>
        <w:t xml:space="preserve"> </w:t>
      </w:r>
      <w:r w:rsidRPr="006F0D27">
        <w:rPr>
          <w:rStyle w:val="FootnoteReference"/>
        </w:rPr>
        <w:footnoteReference w:id="21"/>
      </w:r>
      <w:r w:rsidRPr="006F0D27">
        <w:t>. Les risques liés à la toxicité, à la corrosivité et à l</w:t>
      </w:r>
      <w:r>
        <w:t>’</w:t>
      </w:r>
      <w:r w:rsidRPr="006F0D27">
        <w:t>inflammabilité des gaz émis par les batteries sont bien cernés dans diverses normes et divers règlements, notamment les normes ISO 6469-1, SAE J2464, SAE J2929, UL</w:t>
      </w:r>
      <w:r w:rsidR="004F52A9">
        <w:t> </w:t>
      </w:r>
      <w:r w:rsidRPr="006F0D27">
        <w:t>2580 et les Recommandations relatives au transport des marchandises dangereuses, Manuel d</w:t>
      </w:r>
      <w:r>
        <w:t>’</w:t>
      </w:r>
      <w:r w:rsidRPr="006F0D27">
        <w:t>é</w:t>
      </w:r>
      <w:r>
        <w:t>preuves et de critères, section </w:t>
      </w:r>
      <w:r w:rsidRPr="006F0D27">
        <w:t xml:space="preserve">38.3. En ce qui concerne les piles portant </w:t>
      </w:r>
      <w:r w:rsidR="004F52A9">
        <w:t>la référence </w:t>
      </w:r>
      <w:r>
        <w:t>18650, environ 1,2 </w:t>
      </w:r>
      <w:r w:rsidRPr="006F0D27">
        <w:t>l de gaz (à température et pression standard) peut être évacué en moyenne par ampère-heure (Ah) de capacité de la pile</w:t>
      </w:r>
      <w:r w:rsidRPr="006F0D27">
        <w:rPr>
          <w:rStyle w:val="FootnoteReference"/>
        </w:rPr>
        <w:footnoteReference w:id="22"/>
      </w:r>
      <w:r w:rsidRPr="006F0D27">
        <w:t>.</w:t>
      </w:r>
    </w:p>
    <w:p w:rsidR="000B1F33" w:rsidRPr="006F0D27" w:rsidRDefault="000B1F33" w:rsidP="000B1F33">
      <w:pPr>
        <w:pStyle w:val="SingleTxtG"/>
      </w:pPr>
      <w:r w:rsidRPr="006F0D27">
        <w:t>191.</w:t>
      </w:r>
      <w:r w:rsidRPr="006F0D27">
        <w:tab/>
        <w:t>Afin d</w:t>
      </w:r>
      <w:r>
        <w:t>’</w:t>
      </w:r>
      <w:r w:rsidRPr="006F0D27">
        <w:t>éviter les risques pour la santé humaine liés à la toxicité ou à la corrosivité possibles des gaz émis, dans le cas des batteries autres que les batteries de traction de type ouvert, l</w:t>
      </w:r>
      <w:r>
        <w:t>’</w:t>
      </w:r>
      <w:r w:rsidRPr="006F0D27">
        <w:t>évacuation des gaz a été adoptée en tant que critère de réussite/d</w:t>
      </w:r>
      <w:r>
        <w:t>’</w:t>
      </w:r>
      <w:r w:rsidRPr="006F0D27">
        <w:t>échec pour les essais en service suivants</w:t>
      </w:r>
      <w:r>
        <w:t> :</w:t>
      </w:r>
      <w:r w:rsidRPr="006F0D27">
        <w:t xml:space="preserve"> essai de vibration, essai de choc et de cycle thermiques, essai de protection contre les courts-circuits externes, essai de protection contre les surcharges, essai de protection contre les décharges excessives, essai de protection contre la surchauffe et essai de protection contre la surintensité. On trouve également dans le présent projet de RTM le critère de l</w:t>
      </w:r>
      <w:r>
        <w:t>’</w:t>
      </w:r>
      <w:r w:rsidRPr="006F0D27">
        <w:t>absence de feu, qui permet de juger de l</w:t>
      </w:r>
      <w:r>
        <w:t>’</w:t>
      </w:r>
      <w:r w:rsidRPr="006F0D27">
        <w:t>inflammabilité des gaz évacués.</w:t>
      </w:r>
    </w:p>
    <w:p w:rsidR="000B1F33" w:rsidRPr="006F0D27" w:rsidRDefault="000B1F33" w:rsidP="000B1F33">
      <w:pPr>
        <w:pStyle w:val="SingleTxtG"/>
      </w:pPr>
      <w:r w:rsidRPr="006F0D27">
        <w:t>192.</w:t>
      </w:r>
      <w:r w:rsidRPr="006F0D27">
        <w:tab/>
        <w:t>Le groupe de travail informel a examiné la possibilité d</w:t>
      </w:r>
      <w:r>
        <w:t>’</w:t>
      </w:r>
      <w:r w:rsidRPr="006F0D27">
        <w:t>établir une méthode fiable et réapplicable pour constater l</w:t>
      </w:r>
      <w:r>
        <w:t>’</w:t>
      </w:r>
      <w:r w:rsidRPr="006F0D27">
        <w:t>évacuation des gaz et l</w:t>
      </w:r>
      <w:r>
        <w:t>’</w:t>
      </w:r>
      <w:r w:rsidRPr="006F0D27">
        <w:t>exposition possible des occupants du véhicule aux gaz évacués à la suite d</w:t>
      </w:r>
      <w:r>
        <w:t>’</w:t>
      </w:r>
      <w:r w:rsidRPr="006F0D27">
        <w:t>une combustion ou d</w:t>
      </w:r>
      <w:r>
        <w:t>’</w:t>
      </w:r>
      <w:r w:rsidRPr="006F0D27">
        <w:t>une décomposition de l</w:t>
      </w:r>
      <w:r>
        <w:t>’</w:t>
      </w:r>
      <w:r w:rsidRPr="006F0D27">
        <w:t>électrolyte</w:t>
      </w:r>
      <w:r w:rsidR="0080686D">
        <w:t xml:space="preserve"> (situation a))</w:t>
      </w:r>
      <w:r w:rsidRPr="006F0D27">
        <w:t xml:space="preserve">, au cours des essais en service. Plusieurs propositions faites par le Japon, le </w:t>
      </w:r>
      <w:r w:rsidRPr="006F0D27">
        <w:rPr>
          <w:rStyle w:val="preferred"/>
        </w:rPr>
        <w:t>Centre commun de recherche et l</w:t>
      </w:r>
      <w:r>
        <w:rPr>
          <w:rStyle w:val="preferred"/>
        </w:rPr>
        <w:t>’</w:t>
      </w:r>
      <w:r w:rsidRPr="006F0D27">
        <w:rPr>
          <w:rStyle w:val="preferred"/>
        </w:rPr>
        <w:t>OICA ont été étudiées, mais aucune méthode valable autre que celle de l</w:t>
      </w:r>
      <w:r>
        <w:rPr>
          <w:rStyle w:val="preferred"/>
        </w:rPr>
        <w:t>’</w:t>
      </w:r>
      <w:r w:rsidRPr="006F0D27">
        <w:rPr>
          <w:rStyle w:val="preferred"/>
        </w:rPr>
        <w:t>observation visuelle n</w:t>
      </w:r>
      <w:r>
        <w:rPr>
          <w:rStyle w:val="preferred"/>
        </w:rPr>
        <w:t>’</w:t>
      </w:r>
      <w:r w:rsidRPr="006F0D27">
        <w:rPr>
          <w:rStyle w:val="preferred"/>
        </w:rPr>
        <w:t>a été trouvée jusqu</w:t>
      </w:r>
      <w:r>
        <w:rPr>
          <w:rStyle w:val="preferred"/>
        </w:rPr>
        <w:t>’</w:t>
      </w:r>
      <w:r w:rsidRPr="006F0D27">
        <w:rPr>
          <w:rStyle w:val="preferred"/>
        </w:rPr>
        <w:t>à présent. L</w:t>
      </w:r>
      <w:r>
        <w:rPr>
          <w:rStyle w:val="preferred"/>
        </w:rPr>
        <w:t>’</w:t>
      </w:r>
      <w:r w:rsidRPr="006F0D27">
        <w:rPr>
          <w:rStyle w:val="preferred"/>
        </w:rPr>
        <w:t>évacuation des gaz q</w:t>
      </w:r>
      <w:r w:rsidR="0080686D">
        <w:rPr>
          <w:rStyle w:val="preferred"/>
        </w:rPr>
        <w:t xml:space="preserve">ui se produit dans la situation a) </w:t>
      </w:r>
      <w:r w:rsidRPr="006F0D27">
        <w:t>produit en effet des traces, notamment de la suie et des résidus d</w:t>
      </w:r>
      <w:r>
        <w:t>’</w:t>
      </w:r>
      <w:r w:rsidRPr="006F0D27">
        <w:t>électrolyte, que l</w:t>
      </w:r>
      <w:r>
        <w:t>’</w:t>
      </w:r>
      <w:r w:rsidRPr="006F0D27">
        <w:t>on peut repérer, même lors des contrôles effectués après les essais. Ainsi, un critère supplémentaire consistant à constater l</w:t>
      </w:r>
      <w:r>
        <w:t>’</w:t>
      </w:r>
      <w:r w:rsidRPr="006F0D27">
        <w:t>évacuation des gaz par observation visuelle, sans démontage du dispositif soumis à l</w:t>
      </w:r>
      <w:r>
        <w:t>’</w:t>
      </w:r>
      <w:r w:rsidRPr="006F0D27">
        <w:t>essai, est nécessaire pour les essais de simulation des opérations en service.</w:t>
      </w:r>
    </w:p>
    <w:p w:rsidR="000B1F33" w:rsidRPr="006F0D27" w:rsidRDefault="000B1F33" w:rsidP="000B1F33">
      <w:pPr>
        <w:pStyle w:val="H4G"/>
        <w:rPr>
          <w:b/>
        </w:rPr>
      </w:pPr>
      <w:r w:rsidRPr="006F0D27">
        <w:tab/>
        <w:t>m)</w:t>
      </w:r>
      <w:r w:rsidRPr="006F0D27">
        <w:tab/>
        <w:t>Propagation thermique (par. 5.4.12 du présent projet de RTM)</w:t>
      </w:r>
    </w:p>
    <w:p w:rsidR="000B1F33" w:rsidRPr="006F0D27" w:rsidRDefault="000B1F33" w:rsidP="000B1F33">
      <w:pPr>
        <w:pStyle w:val="SingleTxtG"/>
      </w:pPr>
      <w:r w:rsidRPr="006F0D27">
        <w:t>193.</w:t>
      </w:r>
      <w:r w:rsidRPr="006F0D27">
        <w:tab/>
        <w:t>Généralement, lorsqu</w:t>
      </w:r>
      <w:r>
        <w:t>’</w:t>
      </w:r>
      <w:r w:rsidRPr="006F0D27">
        <w:t>une pile subit un emballement thermique, elle transfère de la chaleur aux piles adjacentes par diffusion, convection ou radiation. En raison du transfert de chaleur, l</w:t>
      </w:r>
      <w:r>
        <w:t>’</w:t>
      </w:r>
      <w:r w:rsidRPr="006F0D27">
        <w:t>emballement thermique d</w:t>
      </w:r>
      <w:r>
        <w:t>’</w:t>
      </w:r>
      <w:r w:rsidRPr="006F0D27">
        <w:t>une seule pile peut se propager aux piles voisines et provoquer des réactions déclenchant un incendie ou, beaucoup plus rarement, une explosion. L</w:t>
      </w:r>
      <w:r>
        <w:t>’</w:t>
      </w:r>
      <w:r w:rsidRPr="006F0D27">
        <w:t>emballement thermique est une caractéristique des batteries lithium-ion, employées aujourd</w:t>
      </w:r>
      <w:r>
        <w:t>’</w:t>
      </w:r>
      <w:r w:rsidRPr="006F0D27">
        <w:t xml:space="preserve">hui de façon courante dans un grand nombre de SRSEE destinés aux véhicules électriques. Il se produit lorsque la limite de stabilité thermique de la structure </w:t>
      </w:r>
      <w:r w:rsidRPr="006F0D27">
        <w:lastRenderedPageBreak/>
        <w:t>chimique de la pile est dépassée et que la pile libère son énergie vers l</w:t>
      </w:r>
      <w:r>
        <w:t>’</w:t>
      </w:r>
      <w:r w:rsidRPr="006F0D27">
        <w:t>extérieur à une rapidité incontrôlée. Il se manifeste par de la fumée, un feu et parfois même une explosion. La fumée contient des vapeurs inflammables ou toxiques, peut être brûlante, peut mettre le feu et peut contenir des substances corrosives ou toxiques. La pile peut également être détruite. On constate très souvent un feu lors d</w:t>
      </w:r>
      <w:r>
        <w:t>’</w:t>
      </w:r>
      <w:r w:rsidRPr="006F0D27">
        <w:t>un emballement thermique, du fait de l</w:t>
      </w:r>
      <w:r>
        <w:t>’</w:t>
      </w:r>
      <w:r w:rsidRPr="006F0D27">
        <w:t>émission de gaz. La fumée, le feu et l</w:t>
      </w:r>
      <w:r>
        <w:t>’</w:t>
      </w:r>
      <w:r w:rsidRPr="006F0D27">
        <w:t>explosion sont autant de risques pour les occupants du véhicule électrique. Il est impératif de réduire ces risques liés à un emballement thermique.</w:t>
      </w:r>
    </w:p>
    <w:p w:rsidR="000B1F33" w:rsidRPr="006F0D27" w:rsidRDefault="000B1F33" w:rsidP="000B1F33">
      <w:pPr>
        <w:pStyle w:val="SingleTxtG"/>
      </w:pPr>
      <w:r w:rsidRPr="006F0D27">
        <w:t>194.</w:t>
      </w:r>
      <w:r w:rsidRPr="006F0D27">
        <w:tab/>
        <w:t>Bien que les batteries d</w:t>
      </w:r>
      <w:r>
        <w:t>’</w:t>
      </w:r>
      <w:r w:rsidRPr="006F0D27">
        <w:t>un SRSEE puissent passer avec succès les épreuves standard actuelles, notamment celles qu</w:t>
      </w:r>
      <w:r>
        <w:t>’</w:t>
      </w:r>
      <w:r w:rsidRPr="006F0D27">
        <w:t>on trouve dans les Recommandations relatives au transport des marchandises dangereuses, Manuel d</w:t>
      </w:r>
      <w:r>
        <w:t>’</w:t>
      </w:r>
      <w:r w:rsidRPr="006F0D27">
        <w:t>épreuves et de critères (sect</w:t>
      </w:r>
      <w:r>
        <w:t xml:space="preserve">. 38.3), dans le Règlement ONU </w:t>
      </w:r>
      <w:r>
        <w:rPr>
          <w:rFonts w:eastAsia="MS Mincho"/>
        </w:rPr>
        <w:t>n</w:t>
      </w:r>
      <w:r>
        <w:rPr>
          <w:rFonts w:eastAsia="MS Mincho"/>
          <w:vertAlign w:val="superscript"/>
        </w:rPr>
        <w:t>o</w:t>
      </w:r>
      <w:r>
        <w:t> </w:t>
      </w:r>
      <w:r w:rsidRPr="006F0D27">
        <w:t>100 et dans les normes SAE-J2464, IEC-62133 et GB/T-31485, des emballements thermiques continuent de se produire de façon sporadique en situation réelle, notamment en raison d</w:t>
      </w:r>
      <w:r>
        <w:t>’</w:t>
      </w:r>
      <w:r w:rsidRPr="006F0D27">
        <w:t>un court-circuit interne.</w:t>
      </w:r>
    </w:p>
    <w:p w:rsidR="000B1F33" w:rsidRPr="006F0D27" w:rsidRDefault="000B1F33" w:rsidP="000B1F33">
      <w:pPr>
        <w:pStyle w:val="SingleTxtG"/>
      </w:pPr>
      <w:r w:rsidRPr="006F0D27">
        <w:t>195.</w:t>
      </w:r>
      <w:r w:rsidRPr="006F0D27">
        <w:tab/>
        <w:t>Le court-circuit interne d</w:t>
      </w:r>
      <w:r>
        <w:t>’</w:t>
      </w:r>
      <w:r w:rsidRPr="006F0D27">
        <w:t>une batterie lithium-ion a déjà été constaté en situation réelle (avec des produits de consommation courante, par exemple). Des prescriptions s</w:t>
      </w:r>
      <w:r>
        <w:t>’</w:t>
      </w:r>
      <w:r w:rsidRPr="006F0D27">
        <w:t>imposent pour s</w:t>
      </w:r>
      <w:r>
        <w:t>’</w:t>
      </w:r>
      <w:r w:rsidRPr="006F0D27">
        <w:t>assurer qu</w:t>
      </w:r>
      <w:r>
        <w:t>’</w:t>
      </w:r>
      <w:r w:rsidRPr="006F0D27">
        <w:t>un court-circuit interne se produisant dans un véhicule électrique ne fait pas courir des risques majeurs aux occupants du véhicule. Il n</w:t>
      </w:r>
      <w:r>
        <w:t>’</w:t>
      </w:r>
      <w:r w:rsidRPr="006F0D27">
        <w:t>existe toutefois aucune</w:t>
      </w:r>
      <w:r>
        <w:t xml:space="preserve"> </w:t>
      </w:r>
      <w:r w:rsidRPr="006F0D27">
        <w:t>épreuve standard permettant de bien simuler l</w:t>
      </w:r>
      <w:r>
        <w:t>’</w:t>
      </w:r>
      <w:r w:rsidRPr="006F0D27">
        <w:t>emballement thermique déclenché par un court-circuit interne. Le processus du court-circuit interne est complexe et requiert des années d</w:t>
      </w:r>
      <w:r>
        <w:t>’</w:t>
      </w:r>
      <w:r w:rsidRPr="006F0D27">
        <w:t>études approfondies. Il est néanmoins certain qu</w:t>
      </w:r>
      <w:r>
        <w:t>’</w:t>
      </w:r>
      <w:r w:rsidRPr="006F0D27">
        <w:t>avec un contrôle rigoureux de la fabrication et des améliorations de la conception des piles, telles que l</w:t>
      </w:r>
      <w:r>
        <w:t>’</w:t>
      </w:r>
      <w:r w:rsidRPr="006F0D27">
        <w:t>utilisation d</w:t>
      </w:r>
      <w:r>
        <w:t>’</w:t>
      </w:r>
      <w:r w:rsidRPr="006F0D27">
        <w:t>électrolytes non inflammables, de liquides ioniques, de séparateurs résistants à la chaleur et à la perforation et de meilleurs matériaux anodiques et cathodiques, on peut réduire la probabilité d</w:t>
      </w:r>
      <w:r>
        <w:t>’</w:t>
      </w:r>
      <w:r w:rsidRPr="006F0D27">
        <w:t>un court-circuit interne spontané.</w:t>
      </w:r>
    </w:p>
    <w:p w:rsidR="000B1F33" w:rsidRPr="006F0D27" w:rsidRDefault="000B1F33" w:rsidP="000B1F33">
      <w:pPr>
        <w:pStyle w:val="SingleTxtG"/>
      </w:pPr>
      <w:r w:rsidRPr="006F0D27">
        <w:t>196.</w:t>
      </w:r>
      <w:r w:rsidRPr="006F0D27">
        <w:tab/>
        <w:t>Cela étant, il doit exister un essai permettant de démontrer que les éventuels risques liés à la propagation thermique pour les occupants d</w:t>
      </w:r>
      <w:r>
        <w:t>’</w:t>
      </w:r>
      <w:r w:rsidRPr="006F0D27">
        <w:t>un véhicule sont convenablement réduits à un niveau minimal. Un tel essai doit satisfaire aux critères suivants</w:t>
      </w:r>
      <w:r>
        <w:t> :</w:t>
      </w:r>
      <w:r w:rsidRPr="006F0D27">
        <w:t xml:space="preserve"> </w:t>
      </w:r>
    </w:p>
    <w:p w:rsidR="000B1F33" w:rsidRPr="006F0D27" w:rsidRDefault="000B1F33" w:rsidP="000B1F33">
      <w:pPr>
        <w:pStyle w:val="SingleTxtG"/>
      </w:pPr>
      <w:r w:rsidRPr="006F0D27">
        <w:tab/>
        <w:t>a)</w:t>
      </w:r>
      <w:r w:rsidRPr="006F0D27">
        <w:tab/>
        <w:t>Le déclenchement de l</w:t>
      </w:r>
      <w:r>
        <w:t>’</w:t>
      </w:r>
      <w:r w:rsidRPr="006F0D27">
        <w:t>emballement thermique au niveau d</w:t>
      </w:r>
      <w:r>
        <w:t>’</w:t>
      </w:r>
      <w:r w:rsidRPr="006F0D27">
        <w:t>une pile doit être répétable, reproductible et réalisable</w:t>
      </w:r>
      <w:r>
        <w:t> ;</w:t>
      </w:r>
      <w:r w:rsidRPr="006F0D27">
        <w:t xml:space="preserve"> </w:t>
      </w:r>
    </w:p>
    <w:p w:rsidR="000B1F33" w:rsidRPr="006F0D27" w:rsidRDefault="000B1F33" w:rsidP="000B1F33">
      <w:pPr>
        <w:pStyle w:val="SingleTxtG"/>
      </w:pPr>
      <w:r w:rsidRPr="006F0D27">
        <w:tab/>
        <w:t>b)</w:t>
      </w:r>
      <w:r w:rsidRPr="006F0D27">
        <w:tab/>
        <w:t>La constatation de l</w:t>
      </w:r>
      <w:r>
        <w:t>’</w:t>
      </w:r>
      <w:r w:rsidRPr="006F0D27">
        <w:t>emballement thermique à l</w:t>
      </w:r>
      <w:r>
        <w:t>’</w:t>
      </w:r>
      <w:r w:rsidRPr="006F0D27">
        <w:t>aide de capteurs ordinaires, tels que des capteurs de tension et de température par exemple, doit être réalisable, répétable et reproductible</w:t>
      </w:r>
      <w:r>
        <w:t> ;</w:t>
      </w:r>
    </w:p>
    <w:p w:rsidR="000B1F33" w:rsidRPr="006F0D27" w:rsidRDefault="000B1F33" w:rsidP="000B1F33">
      <w:pPr>
        <w:pStyle w:val="SingleTxtG"/>
      </w:pPr>
      <w:r w:rsidRPr="006F0D27">
        <w:tab/>
        <w:t>c)</w:t>
      </w:r>
      <w:r w:rsidRPr="006F0D27">
        <w:tab/>
        <w:t>L</w:t>
      </w:r>
      <w:r>
        <w:t>’</w:t>
      </w:r>
      <w:r w:rsidRPr="006F0D27">
        <w:t>avis selon lequel un événement thermique important entraîne un risque majeur de propagation thermique doit être formulé de façon catégorique à partir de faits.</w:t>
      </w:r>
    </w:p>
    <w:p w:rsidR="000B1F33" w:rsidRPr="006F0D27" w:rsidRDefault="000B1F33" w:rsidP="000B1F33">
      <w:pPr>
        <w:pStyle w:val="SingleTxtG"/>
      </w:pPr>
      <w:r w:rsidRPr="006F0D27">
        <w:t>197.</w:t>
      </w:r>
      <w:r w:rsidRPr="006F0D27">
        <w:tab/>
        <w:t>Conscient des risques liés à la propagation thermique, le groupe de travail, sous la direction de la Chine, a analysé en détail les nombreux travaux de recherche effectués et généreusement mis en commun par la Chine et d</w:t>
      </w:r>
      <w:r>
        <w:t>’</w:t>
      </w:r>
      <w:r w:rsidRPr="006F0D27">
        <w:t>autres parties. Considérant l</w:t>
      </w:r>
      <w:r>
        <w:t>’</w:t>
      </w:r>
      <w:r w:rsidRPr="006F0D27">
        <w:t>évolution rapide des technologies relatives aux véhicules électriques, l</w:t>
      </w:r>
      <w:r>
        <w:t>’</w:t>
      </w:r>
      <w:r w:rsidRPr="006F0D27">
        <w:t>expérience acquise au cours des dernières années et les perspectives d</w:t>
      </w:r>
      <w:r>
        <w:t>’</w:t>
      </w:r>
      <w:r w:rsidRPr="006F0D27">
        <w:t>une plus grande diffusion des véhicules électriques, le groupe de travail a estimé qu</w:t>
      </w:r>
      <w:r>
        <w:t>’</w:t>
      </w:r>
      <w:r w:rsidRPr="006F0D27">
        <w:t>il était capital de traiter dans son ensemble la question de la propagation thermique.</w:t>
      </w:r>
    </w:p>
    <w:p w:rsidR="000B1F33" w:rsidRPr="006F0D27" w:rsidRDefault="000B1F33" w:rsidP="000B1F33">
      <w:pPr>
        <w:pStyle w:val="SingleTxtG"/>
      </w:pPr>
      <w:r w:rsidRPr="006F0D27">
        <w:t>198.</w:t>
      </w:r>
      <w:r w:rsidRPr="006F0D27">
        <w:tab/>
        <w:t>Bien que les spécialistes aient des avis divergents et que l</w:t>
      </w:r>
      <w:r>
        <w:t>’</w:t>
      </w:r>
      <w:r w:rsidRPr="006F0D27">
        <w:t>on mène encore des recherches, l</w:t>
      </w:r>
      <w:r>
        <w:t>’</w:t>
      </w:r>
      <w:r w:rsidRPr="006F0D27">
        <w:t>urgence de s</w:t>
      </w:r>
      <w:r>
        <w:t>’</w:t>
      </w:r>
      <w:r w:rsidRPr="006F0D27">
        <w:t xml:space="preserve">entendre sur une </w:t>
      </w:r>
      <w:r w:rsidR="004F52A9">
        <w:t>solution pratique pour la phase </w:t>
      </w:r>
      <w:r w:rsidRPr="006F0D27">
        <w:t>1, garantissant un niveau acceptable de sécurité aux occupants du véhicule jusqu</w:t>
      </w:r>
      <w:r>
        <w:t>’</w:t>
      </w:r>
      <w:r w:rsidRPr="006F0D27">
        <w:t>à ce qu</w:t>
      </w:r>
      <w:r>
        <w:t>’</w:t>
      </w:r>
      <w:r w:rsidRPr="006F0D27">
        <w:t>une solution plus fiable soit</w:t>
      </w:r>
      <w:r>
        <w:t xml:space="preserve"> mise au point lors de la phase </w:t>
      </w:r>
      <w:r w:rsidRPr="006F0D27">
        <w:t>2, ne fait pas de doute. À terme, une procédure d</w:t>
      </w:r>
      <w:r>
        <w:t>’</w:t>
      </w:r>
      <w:r w:rsidRPr="006F0D27">
        <w:t>essai uniforme se substituera aux documents qu</w:t>
      </w:r>
      <w:r>
        <w:t>’</w:t>
      </w:r>
      <w:r w:rsidRPr="006F0D27">
        <w:t>il est actuellement prévu de fournir.</w:t>
      </w:r>
    </w:p>
    <w:p w:rsidR="000B1F33" w:rsidRPr="006F0D27" w:rsidRDefault="000B1F33" w:rsidP="000B1F33">
      <w:pPr>
        <w:pStyle w:val="SingleTxtG"/>
      </w:pPr>
      <w:r w:rsidRPr="006F0D27">
        <w:t>199.</w:t>
      </w:r>
      <w:r w:rsidRPr="006F0D27">
        <w:tab/>
        <w:t>La propagation thermique peut donner lieu à l</w:t>
      </w:r>
      <w:r>
        <w:t>’</w:t>
      </w:r>
      <w:r w:rsidRPr="006F0D27">
        <w:t>émission de gaz susceptibles de s</w:t>
      </w:r>
      <w:r>
        <w:t>’</w:t>
      </w:r>
      <w:r w:rsidRPr="006F0D27">
        <w:t>échapper du SRSEE. En ce qui concerne ce risque d</w:t>
      </w:r>
      <w:r>
        <w:t>’</w:t>
      </w:r>
      <w:r w:rsidRPr="006F0D27">
        <w:t>émission de gaz, le groupe de travail a observé dans le document EVS-12-07 que l</w:t>
      </w:r>
      <w:r>
        <w:t>’</w:t>
      </w:r>
      <w:r w:rsidRPr="006F0D27">
        <w:t>évaluation des risques éventuels nécessitait davantage de recherches afin de savoir s</w:t>
      </w:r>
      <w:r>
        <w:t>’</w:t>
      </w:r>
      <w:r w:rsidRPr="006F0D27">
        <w:t>il fallait établir des limites d</w:t>
      </w:r>
      <w:r>
        <w:t>’</w:t>
      </w:r>
      <w:r w:rsidRPr="006F0D27">
        <w:t>émission, pour quel type de gaz il fallait les établir et quelle méthode devait être employée pour mesurer les émissions. Sachant qu</w:t>
      </w:r>
      <w:r>
        <w:t>’</w:t>
      </w:r>
      <w:r w:rsidRPr="006F0D27">
        <w:t>il n</w:t>
      </w:r>
      <w:r>
        <w:t>’</w:t>
      </w:r>
      <w:r w:rsidRPr="006F0D27">
        <w:t xml:space="preserve">était pas possible de mener </w:t>
      </w:r>
      <w:r>
        <w:t>ces recherches lors de la phase </w:t>
      </w:r>
      <w:r w:rsidRPr="006F0D27">
        <w:t>1, il fallait prévo</w:t>
      </w:r>
      <w:r>
        <w:t>ir de le faire lors de la phase </w:t>
      </w:r>
      <w:r w:rsidRPr="006F0D27">
        <w:t>2.</w:t>
      </w:r>
    </w:p>
    <w:p w:rsidR="000B1F33" w:rsidRPr="006F0D27" w:rsidRDefault="000B1F33" w:rsidP="000B1F33">
      <w:pPr>
        <w:pStyle w:val="SingleTxtG"/>
      </w:pPr>
      <w:r w:rsidRPr="006F0D27">
        <w:lastRenderedPageBreak/>
        <w:t>200.</w:t>
      </w:r>
      <w:r w:rsidRPr="006F0D27">
        <w:tab/>
        <w:t>Compte tenu des contraintes liées à l</w:t>
      </w:r>
      <w:r>
        <w:t>’</w:t>
      </w:r>
      <w:r w:rsidRPr="006F0D27">
        <w:t>élaboration d</w:t>
      </w:r>
      <w:r>
        <w:t>’</w:t>
      </w:r>
      <w:r w:rsidRPr="006F0D27">
        <w:t>un essai portant sur l</w:t>
      </w:r>
      <w:r>
        <w:t>’</w:t>
      </w:r>
      <w:r w:rsidRPr="006F0D27">
        <w:t>emballement thermique d</w:t>
      </w:r>
      <w:r>
        <w:t>’</w:t>
      </w:r>
      <w:r w:rsidRPr="006F0D27">
        <w:t>une pile, il a été décidé de demander au constructeur de fournir des documents techniques démontrant la capacité du véhicule à réduire au minimum le risque lié à l</w:t>
      </w:r>
      <w:r>
        <w:t>’</w:t>
      </w:r>
      <w:r w:rsidRPr="006F0D27">
        <w:t>emballement thermique d</w:t>
      </w:r>
      <w:r>
        <w:t>’</w:t>
      </w:r>
      <w:r w:rsidRPr="006F0D27">
        <w:t>une pile.</w:t>
      </w:r>
    </w:p>
    <w:p w:rsidR="000B1F33" w:rsidRPr="006F0D27" w:rsidRDefault="000B1F33" w:rsidP="000B1F33">
      <w:pPr>
        <w:pStyle w:val="SingleTxtG"/>
      </w:pPr>
      <w:r w:rsidRPr="006F0D27">
        <w:t>201.</w:t>
      </w:r>
      <w:r w:rsidRPr="006F0D27">
        <w:tab/>
        <w:t>Ainsi, les constructeurs sont tenus de mettre en œuvre et de valider des mesures visant à réduire au minimum ou à prévenir l</w:t>
      </w:r>
      <w:r>
        <w:t>’</w:t>
      </w:r>
      <w:r w:rsidRPr="006F0D27">
        <w:t>emballement thermique d</w:t>
      </w:r>
      <w:r>
        <w:t>’</w:t>
      </w:r>
      <w:r w:rsidRPr="006F0D27">
        <w:t>une pile et sa propagation au SRSEE. De la sorte, la sécurité des véhicules électriques mis sur le marché pourra être effectivement renforcée. Les procédures d</w:t>
      </w:r>
      <w:r>
        <w:t>’</w:t>
      </w:r>
      <w:r w:rsidRPr="006F0D27">
        <w:t>essai considérées lors</w:t>
      </w:r>
      <w:r>
        <w:t xml:space="preserve"> de la phase 1 (voir la section </w:t>
      </w:r>
      <w:r w:rsidRPr="006F0D27">
        <w:t>C) seront peut-être mentionnées par plusieurs constructeurs dans les documents techniques qu</w:t>
      </w:r>
      <w:r>
        <w:t>’</w:t>
      </w:r>
      <w:r w:rsidRPr="006F0D27">
        <w:t>ils fourniront et elles permettront aux industriels et aux Parties contractantes d</w:t>
      </w:r>
      <w:r>
        <w:t>’</w:t>
      </w:r>
      <w:r w:rsidRPr="006F0D27">
        <w:t>acquérir une expérience qui contribuera à l</w:t>
      </w:r>
      <w:r>
        <w:t>’</w:t>
      </w:r>
      <w:r w:rsidRPr="006F0D27">
        <w:t>élaboration future d</w:t>
      </w:r>
      <w:r>
        <w:t>’</w:t>
      </w:r>
      <w:r w:rsidRPr="006F0D27">
        <w:t>une procédure d</w:t>
      </w:r>
      <w:r>
        <w:t>’</w:t>
      </w:r>
      <w:r w:rsidRPr="006F0D27">
        <w:t>essai standard.</w:t>
      </w:r>
    </w:p>
    <w:p w:rsidR="000B1F33" w:rsidRPr="006F0D27" w:rsidRDefault="000B1F33" w:rsidP="000B1F33">
      <w:pPr>
        <w:pStyle w:val="SingleTxtG"/>
      </w:pPr>
      <w:r w:rsidRPr="006F0D27">
        <w:t>202.</w:t>
      </w:r>
      <w:r w:rsidRPr="006F0D27">
        <w:tab/>
        <w:t>En résumé, l</w:t>
      </w:r>
      <w:r>
        <w:t>’</w:t>
      </w:r>
      <w:r w:rsidRPr="006F0D27">
        <w:t>essai de propagation thermique et les documents techniques y relatifs ont pour but d</w:t>
      </w:r>
      <w:r>
        <w:t>’</w:t>
      </w:r>
      <w:r w:rsidRPr="006F0D27">
        <w:t>évaluer le comportement du SRSEE dans le cas où une pile subit un emballement thermique.</w:t>
      </w:r>
    </w:p>
    <w:p w:rsidR="000B1F33" w:rsidRPr="006F0D27" w:rsidRDefault="000B1F33" w:rsidP="000B1F33">
      <w:pPr>
        <w:pStyle w:val="H23G"/>
      </w:pPr>
      <w:r w:rsidRPr="006F0D27">
        <w:tab/>
        <w:t>9.</w:t>
      </w:r>
      <w:r w:rsidRPr="006F0D27">
        <w:tab/>
        <w:t>Sécurité du SRSEE après un choc</w:t>
      </w:r>
    </w:p>
    <w:p w:rsidR="000B1F33" w:rsidRPr="006F0D27" w:rsidRDefault="000B1F33" w:rsidP="000B1F33">
      <w:pPr>
        <w:pStyle w:val="SingleTxtG"/>
      </w:pPr>
      <w:r w:rsidRPr="006F0D27">
        <w:t>203.</w:t>
      </w:r>
      <w:r w:rsidRPr="006F0D27">
        <w:tab/>
        <w:t>Dans le cas où l</w:t>
      </w:r>
      <w:r>
        <w:t>’</w:t>
      </w:r>
      <w:r w:rsidRPr="006F0D27">
        <w:t>on réalise un essai de choc sur un véhicule équipé d</w:t>
      </w:r>
      <w:r>
        <w:t>’</w:t>
      </w:r>
      <w:r w:rsidRPr="006F0D27">
        <w:t>un SRSEE, il doit être satisfait aux dispositions du présent projet de RTM concernant une fuite d</w:t>
      </w:r>
      <w:r>
        <w:t>’</w:t>
      </w:r>
      <w:r w:rsidRPr="006F0D27">
        <w:t>électrolyte (5.5.1.1), le maintien en place du SRSEE (5.5.1.2) et le risque de feu (5.5.1.3). Les prescriptions d</w:t>
      </w:r>
      <w:r>
        <w:t>’</w:t>
      </w:r>
      <w:r w:rsidRPr="006F0D27">
        <w:t>essai sur un c</w:t>
      </w:r>
      <w:r w:rsidR="004F52A9">
        <w:t>omposant énoncées au paragraphe </w:t>
      </w:r>
      <w:r w:rsidRPr="006F0D27">
        <w:t>5.5.2 du présent projet sont acceptées en tant qu</w:t>
      </w:r>
      <w:r>
        <w:t>’</w:t>
      </w:r>
      <w:r w:rsidRPr="006F0D27">
        <w:t>alternative si l</w:t>
      </w:r>
      <w:r>
        <w:t>’</w:t>
      </w:r>
      <w:r w:rsidRPr="006F0D27">
        <w:t>essai de choc sur véhicule n</w:t>
      </w:r>
      <w:r>
        <w:t>’</w:t>
      </w:r>
      <w:r w:rsidRPr="006F0D27">
        <w:t>est pas applicable ou si le constructeur fait le choix de ne pas exécuter cet essai (par exemple lorsqu</w:t>
      </w:r>
      <w:r>
        <w:t>’</w:t>
      </w:r>
      <w:r w:rsidRPr="006F0D27">
        <w:t>il change de fournisseur de batteries au cours de la période d</w:t>
      </w:r>
      <w:r>
        <w:t>’</w:t>
      </w:r>
      <w:r w:rsidRPr="006F0D27">
        <w:t>exploitation du modèle de véhicule).</w:t>
      </w:r>
    </w:p>
    <w:p w:rsidR="000B1F33" w:rsidRPr="006F0D27" w:rsidRDefault="000B1F33" w:rsidP="000B1F33">
      <w:pPr>
        <w:pStyle w:val="SingleTxtG"/>
      </w:pPr>
      <w:r w:rsidRPr="006F0D27">
        <w:t>204.</w:t>
      </w:r>
      <w:r w:rsidRPr="006F0D27">
        <w:tab/>
        <w:t>Les dispositions ci-dessus ont été établies en partant du principe que l</w:t>
      </w:r>
      <w:r>
        <w:t>’</w:t>
      </w:r>
      <w:r w:rsidRPr="006F0D27">
        <w:t>utilisateur du véhicule cesse de se servir de celui-ci tant que les réparations requises n</w:t>
      </w:r>
      <w:r>
        <w:t>’</w:t>
      </w:r>
      <w:r w:rsidRPr="006F0D27">
        <w:t>ont pas été faites à la suite du choc. Dans ce cas, les éventuels risques supplémentaires pour les occupants du véhicule et les personnes se trouvant à proximité devraient être réduits à un niveau raisonnable. Les prescriptions du présent projet de RTM relatives à la fuite d</w:t>
      </w:r>
      <w:r>
        <w:t>’</w:t>
      </w:r>
      <w:r w:rsidRPr="006F0D27">
        <w:t>électrolyte (5.5.1.1) et au maintien en place du SRSEE (5.5.1.2) sont fondées sur les prescriptions actuelles des Règlements ONU n</w:t>
      </w:r>
      <w:r w:rsidRPr="006F0D27">
        <w:rPr>
          <w:vertAlign w:val="superscript"/>
        </w:rPr>
        <w:t>os</w:t>
      </w:r>
      <w:r>
        <w:t> </w:t>
      </w:r>
      <w:r w:rsidRPr="006F0D27">
        <w:t>12, 9</w:t>
      </w:r>
      <w:r w:rsidR="004F52A9">
        <w:t>4 et 95, ainsi que sur la série </w:t>
      </w:r>
      <w:r w:rsidRPr="006F0D27">
        <w:t>02 d</w:t>
      </w:r>
      <w:r>
        <w:t>’</w:t>
      </w:r>
      <w:r w:rsidRPr="006F0D27">
        <w:t>amendements au Règlement ONU n</w:t>
      </w:r>
      <w:r w:rsidRPr="006F0D27">
        <w:rPr>
          <w:vertAlign w:val="superscript"/>
        </w:rPr>
        <w:t>o</w:t>
      </w:r>
      <w:r w:rsidRPr="00525AD9">
        <w:t> </w:t>
      </w:r>
      <w:r>
        <w:t>100. Dans les 60 </w:t>
      </w:r>
      <w:r w:rsidRPr="006F0D27">
        <w:t>minutes qui suivent le choc, aucune fuite d</w:t>
      </w:r>
      <w:r>
        <w:t>’</w:t>
      </w:r>
      <w:r w:rsidRPr="006F0D27">
        <w:t>électrolyte ne doit être constatée dans l</w:t>
      </w:r>
      <w:r>
        <w:t>’</w:t>
      </w:r>
      <w:r w:rsidRPr="006F0D27">
        <w:t>habitacle. Ce délai correspond au temps nécessaire pour secourir les occupants d</w:t>
      </w:r>
      <w:r>
        <w:t>’</w:t>
      </w:r>
      <w:r w:rsidRPr="006F0D27">
        <w:t>un véhicule accidenté.</w:t>
      </w:r>
    </w:p>
    <w:p w:rsidR="000B1F33" w:rsidRPr="006F0D27" w:rsidRDefault="000B1F33" w:rsidP="000B1F33">
      <w:pPr>
        <w:pStyle w:val="H4G"/>
        <w:rPr>
          <w:b/>
        </w:rPr>
      </w:pPr>
      <w:r w:rsidRPr="006F0D27">
        <w:tab/>
        <w:t>a)</w:t>
      </w:r>
      <w:r w:rsidRPr="006F0D27">
        <w:tab/>
        <w:t xml:space="preserve">Choc mécanique (par. 5.5.2.1.1 et 6.2.10 du présent projet de RTM) </w:t>
      </w:r>
    </w:p>
    <w:p w:rsidR="000B1F33" w:rsidRPr="00570F7D" w:rsidRDefault="000B1F33" w:rsidP="000B1F33">
      <w:pPr>
        <w:pStyle w:val="SingleTxtG"/>
        <w:spacing w:line="220" w:lineRule="atLeast"/>
        <w:rPr>
          <w:spacing w:val="-3"/>
        </w:rPr>
      </w:pPr>
      <w:r w:rsidRPr="006F0D27">
        <w:t>205.</w:t>
      </w:r>
      <w:r w:rsidRPr="006F0D27">
        <w:tab/>
      </w:r>
      <w:r w:rsidRPr="00570F7D">
        <w:rPr>
          <w:spacing w:val="-3"/>
        </w:rPr>
        <w:t>Les prescriptions relatives au choc mécanique ont pour objet de vérifier le comportement du SRSEE sous l</w:t>
      </w:r>
      <w:r>
        <w:rPr>
          <w:spacing w:val="-3"/>
        </w:rPr>
        <w:t>’</w:t>
      </w:r>
      <w:r w:rsidRPr="00570F7D">
        <w:rPr>
          <w:spacing w:val="-3"/>
        </w:rPr>
        <w:t>effet de forces d</w:t>
      </w:r>
      <w:r>
        <w:rPr>
          <w:spacing w:val="-3"/>
        </w:rPr>
        <w:t>’</w:t>
      </w:r>
      <w:r w:rsidRPr="00570F7D">
        <w:rPr>
          <w:spacing w:val="-3"/>
        </w:rPr>
        <w:t>inertie pouvant se produire lors d</w:t>
      </w:r>
      <w:r>
        <w:rPr>
          <w:spacing w:val="-3"/>
        </w:rPr>
        <w:t>’</w:t>
      </w:r>
      <w:r w:rsidRPr="00570F7D">
        <w:rPr>
          <w:spacing w:val="-3"/>
        </w:rPr>
        <w:t>un choc.</w:t>
      </w:r>
    </w:p>
    <w:p w:rsidR="000B1F33" w:rsidRPr="006F0D27" w:rsidRDefault="000B1F33" w:rsidP="000B1F33">
      <w:pPr>
        <w:pStyle w:val="SingleTxtG"/>
        <w:spacing w:line="220" w:lineRule="atLeast"/>
      </w:pPr>
      <w:r w:rsidRPr="006F0D27">
        <w:t>206.</w:t>
      </w:r>
      <w:r w:rsidRPr="006F0D27">
        <w:tab/>
        <w:t>Les Règlements ONU n</w:t>
      </w:r>
      <w:r w:rsidRPr="006F0D27">
        <w:rPr>
          <w:vertAlign w:val="superscript"/>
        </w:rPr>
        <w:t>os</w:t>
      </w:r>
      <w:r>
        <w:t> </w:t>
      </w:r>
      <w:r w:rsidRPr="006F0D27">
        <w:t>67 et 110 prescrivent déjà la validation d</w:t>
      </w:r>
      <w:r>
        <w:t>’</w:t>
      </w:r>
      <w:r w:rsidRPr="006F0D27">
        <w:t>essais de charge d</w:t>
      </w:r>
      <w:r>
        <w:t>’</w:t>
      </w:r>
      <w:r w:rsidRPr="006F0D27">
        <w:t>inertie pour les réservoirs à GPL et à GNC (gaz naturel comprimé) au niveau des composants. En outre, les mêmes prescriptions concernant les charges d</w:t>
      </w:r>
      <w:r>
        <w:t>’</w:t>
      </w:r>
      <w:r w:rsidRPr="006F0D27">
        <w:t>inertie fig</w:t>
      </w:r>
      <w:r>
        <w:t>urent dans le nouveau Règlement </w:t>
      </w:r>
      <w:r w:rsidRPr="006F0D27">
        <w:t>79/2009 (CE) sur les véhicules à hydrogène et dans le règlement japonais «</w:t>
      </w:r>
      <w:r>
        <w:t> </w:t>
      </w:r>
      <w:r w:rsidR="00A90DEE">
        <w:t>annexe </w:t>
      </w:r>
      <w:r w:rsidRPr="006F0D27">
        <w:t>111</w:t>
      </w:r>
      <w:r>
        <w:t> </w:t>
      </w:r>
      <w:r w:rsidRPr="006F0D27">
        <w:t>» relatif à l</w:t>
      </w:r>
      <w:r>
        <w:t>’</w:t>
      </w:r>
      <w:r w:rsidRPr="006F0D27">
        <w:t>installation d</w:t>
      </w:r>
      <w:r>
        <w:t>’</w:t>
      </w:r>
      <w:r w:rsidRPr="006F0D27">
        <w:t>éléments à haute tension. Les valeurs d</w:t>
      </w:r>
      <w:r>
        <w:t>’</w:t>
      </w:r>
      <w:r w:rsidRPr="006F0D27">
        <w:t>accélération prévues dans les règlements susmentionnés sont définies et vérifiées pour chaque catégorie de véhicules. Les valeurs de charge d</w:t>
      </w:r>
      <w:r>
        <w:t>’</w:t>
      </w:r>
      <w:r w:rsidRPr="006F0D27">
        <w:t>inertie fondées sur les règlements en vigueur sont également applicables pour les essais de choc mécanique réalisés sur des composants. Une forme d</w:t>
      </w:r>
      <w:r>
        <w:t>’</w:t>
      </w:r>
      <w:r w:rsidRPr="006F0D27">
        <w:t>impulsion et une durée d</w:t>
      </w:r>
      <w:r>
        <w:t>’</w:t>
      </w:r>
      <w:r w:rsidRPr="006F0D27">
        <w:t>impulsion ont en outre été fixées pour assurer la répétabilité et l</w:t>
      </w:r>
      <w:r>
        <w:t>’</w:t>
      </w:r>
      <w:r w:rsidRPr="006F0D27">
        <w:t>équivalence des essais. Cette forme et cette durée correspondent aux paramètres de l</w:t>
      </w:r>
      <w:r>
        <w:t>’</w:t>
      </w:r>
      <w:r w:rsidRPr="006F0D27">
        <w:t>impulsion d</w:t>
      </w:r>
      <w:r>
        <w:t>’</w:t>
      </w:r>
      <w:r w:rsidRPr="006F0D27">
        <w:t xml:space="preserve">accélération décrite dans le Règlement </w:t>
      </w:r>
      <w:r>
        <w:rPr>
          <w:rFonts w:eastAsia="MS Mincho"/>
        </w:rPr>
        <w:t>n</w:t>
      </w:r>
      <w:r>
        <w:rPr>
          <w:rFonts w:eastAsia="MS Mincho"/>
          <w:vertAlign w:val="superscript"/>
        </w:rPr>
        <w:t>o</w:t>
      </w:r>
      <w:r>
        <w:t> </w:t>
      </w:r>
      <w:r w:rsidRPr="006F0D27">
        <w:t>17 (Résistance mécanique des sièges).</w:t>
      </w:r>
    </w:p>
    <w:p w:rsidR="000B1F33" w:rsidRPr="006F0D27" w:rsidRDefault="000B1F33" w:rsidP="000B1F33">
      <w:pPr>
        <w:pStyle w:val="H4G"/>
        <w:rPr>
          <w:b/>
        </w:rPr>
      </w:pPr>
      <w:r w:rsidRPr="006F0D27">
        <w:tab/>
        <w:t>b)</w:t>
      </w:r>
      <w:r w:rsidRPr="006F0D27">
        <w:tab/>
        <w:t>Intégrité mécanique (par</w:t>
      </w:r>
      <w:r>
        <w:t>. </w:t>
      </w:r>
      <w:r w:rsidRPr="006F0D27">
        <w:t>5.5.2.1.2 et 6.2.11 du présent projet de RTM)</w:t>
      </w:r>
    </w:p>
    <w:p w:rsidR="000B1F33" w:rsidRPr="006F0D27" w:rsidRDefault="000B1F33" w:rsidP="000B1F33">
      <w:pPr>
        <w:pStyle w:val="SingleTxtG"/>
        <w:spacing w:line="220" w:lineRule="atLeast"/>
      </w:pPr>
      <w:r w:rsidRPr="006F0D27">
        <w:t>207.</w:t>
      </w:r>
      <w:r w:rsidRPr="006F0D27">
        <w:tab/>
        <w:t>Les prescriptions relatives à l</w:t>
      </w:r>
      <w:r>
        <w:t>’</w:t>
      </w:r>
      <w:r w:rsidRPr="006F0D27">
        <w:t>intégrité mécanique ont pour objet de vérifier le comportement du SRSEE sous l</w:t>
      </w:r>
      <w:r>
        <w:t>’</w:t>
      </w:r>
      <w:r w:rsidRPr="006F0D27">
        <w:t>effet de forces de contact auxquelles il est susceptible d</w:t>
      </w:r>
      <w:r>
        <w:t>’</w:t>
      </w:r>
      <w:r w:rsidRPr="006F0D27">
        <w:t>être soumis lors d</w:t>
      </w:r>
      <w:r>
        <w:t>’</w:t>
      </w:r>
      <w:r w:rsidRPr="006F0D27">
        <w:t>un choc.</w:t>
      </w:r>
    </w:p>
    <w:p w:rsidR="000B1F33" w:rsidRPr="006F0D27" w:rsidRDefault="000B1F33" w:rsidP="000B1F33">
      <w:pPr>
        <w:pStyle w:val="SingleTxtG"/>
        <w:spacing w:line="220" w:lineRule="atLeast"/>
      </w:pPr>
      <w:r w:rsidRPr="006F0D27">
        <w:lastRenderedPageBreak/>
        <w:t>208.</w:t>
      </w:r>
      <w:r w:rsidRPr="006F0D27">
        <w:tab/>
        <w:t>Afin que les composants génériques puissent être soumis à des essais et certifiés conformes, un essai de résistance pour SRSEE générique a été mis au point.</w:t>
      </w:r>
    </w:p>
    <w:p w:rsidR="000B1F33" w:rsidRPr="006F0D27" w:rsidRDefault="000B1F33" w:rsidP="000B1F33">
      <w:pPr>
        <w:pStyle w:val="SingleTxtG"/>
        <w:spacing w:line="220" w:lineRule="atLeast"/>
      </w:pPr>
      <w:r w:rsidRPr="006F0D27">
        <w:t>209.</w:t>
      </w:r>
      <w:r w:rsidRPr="006F0D27">
        <w:tab/>
        <w:t>Les forces correspondent aux forces de contact sur le SRSEE observées lors d</w:t>
      </w:r>
      <w:r>
        <w:t>’</w:t>
      </w:r>
      <w:r w:rsidRPr="006F0D27">
        <w:t>essais de choc réalisés conformément aux dispositions des Règlements n</w:t>
      </w:r>
      <w:r w:rsidRPr="006F0D27">
        <w:rPr>
          <w:vertAlign w:val="superscript"/>
        </w:rPr>
        <w:t>os</w:t>
      </w:r>
      <w:r>
        <w:t> </w:t>
      </w:r>
      <w:r w:rsidRPr="006F0D27">
        <w:t>12, 94 et 95 sur des véhicules électriques et hybrides électriques qui étaient alors disponibles sur le marché. Les SRSEE étaient installés à dive</w:t>
      </w:r>
      <w:r>
        <w:t>rs emplacements (voir la figure </w:t>
      </w:r>
      <w:r w:rsidRPr="006F0D27">
        <w:t>23).</w:t>
      </w:r>
    </w:p>
    <w:p w:rsidR="000B1F33" w:rsidRPr="006F0D27" w:rsidRDefault="000B1F33" w:rsidP="000B1F33">
      <w:pPr>
        <w:pStyle w:val="SingleTxtG"/>
        <w:spacing w:line="220" w:lineRule="atLeast"/>
      </w:pPr>
      <w:r w:rsidRPr="006F0D27">
        <w:t>210.</w:t>
      </w:r>
      <w:r w:rsidRPr="006F0D27">
        <w:tab/>
        <w:t xml:space="preserve">Les forces de contact sur les SRSEE constatées au cours des essais susmentionnés </w:t>
      </w:r>
      <w:r>
        <w:t>n’étaient pas supérieures à 100 kN (voir le tableau </w:t>
      </w:r>
      <w:r w:rsidRPr="006F0D27">
        <w:t xml:space="preserve">4). </w:t>
      </w:r>
    </w:p>
    <w:p w:rsidR="000B1F33" w:rsidRDefault="000B1F33" w:rsidP="000B1F33">
      <w:pPr>
        <w:pStyle w:val="Heading1"/>
        <w:spacing w:after="120"/>
        <w:rPr>
          <w:b/>
        </w:rPr>
      </w:pPr>
      <w:r w:rsidRPr="006F0D27">
        <w:t xml:space="preserve">Figure 23 </w:t>
      </w:r>
      <w:r w:rsidRPr="006F0D27">
        <w:br/>
      </w:r>
      <w:r w:rsidRPr="006F0D27">
        <w:rPr>
          <w:b/>
        </w:rPr>
        <w:t>Emplacements du SRSEE</w:t>
      </w:r>
    </w:p>
    <w:p w:rsidR="000B1F33" w:rsidRPr="000E1D97" w:rsidRDefault="000B1F33" w:rsidP="000B1F33">
      <w:pPr>
        <w:pStyle w:val="SingleTxtG"/>
        <w:spacing w:after="240"/>
      </w:pPr>
      <w:r>
        <w:rPr>
          <w:noProof/>
          <w:lang w:val="en-GB" w:eastAsia="en-GB"/>
        </w:rPr>
        <mc:AlternateContent>
          <mc:Choice Requires="wps">
            <w:drawing>
              <wp:anchor distT="0" distB="0" distL="114300" distR="114300" simplePos="0" relativeHeight="251609088" behindDoc="0" locked="0" layoutInCell="1" allowOverlap="1" wp14:anchorId="17BB6C69" wp14:editId="0C3AA64E">
                <wp:simplePos x="0" y="0"/>
                <wp:positionH relativeFrom="column">
                  <wp:posOffset>4180522</wp:posOffset>
                </wp:positionH>
                <wp:positionV relativeFrom="paragraph">
                  <wp:posOffset>579755</wp:posOffset>
                </wp:positionV>
                <wp:extent cx="700087" cy="114300"/>
                <wp:effectExtent l="0" t="0" r="5080" b="0"/>
                <wp:wrapNone/>
                <wp:docPr id="3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 cy="114300"/>
                        </a:xfrm>
                        <a:prstGeom prst="rect">
                          <a:avLst/>
                        </a:prstGeom>
                        <a:noFill/>
                        <a:ln w="9525">
                          <a:noFill/>
                          <a:miter lim="800000"/>
                          <a:headEnd/>
                          <a:tailEnd/>
                        </a:ln>
                      </wps:spPr>
                      <wps:txbx>
                        <w:txbxContent>
                          <w:p w:rsidR="002A069D" w:rsidRPr="000E1D97" w:rsidRDefault="002A069D" w:rsidP="000B1F33">
                            <w:pPr>
                              <w:spacing w:line="240" w:lineRule="auto"/>
                              <w:jc w:val="center"/>
                              <w:rPr>
                                <w:sz w:val="14"/>
                                <w:szCs w:val="14"/>
                              </w:rPr>
                            </w:pPr>
                            <w:r>
                              <w:rPr>
                                <w:sz w:val="14"/>
                                <w:szCs w:val="14"/>
                              </w:rPr>
                              <w:t>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B6C69" id="_x0000_s1226" type="#_x0000_t202" style="position:absolute;left:0;text-align:left;margin-left:329.15pt;margin-top:45.65pt;width:55.1pt;height: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" filled="f" stroked="f">
                <v:textbox inset="0,0,0,0">
                  <w:txbxContent>
                    <w:p w:rsidR="002A069D" w:rsidRPr="000E1D97" w:rsidRDefault="002A069D" w:rsidP="000B1F33">
                      <w:pPr>
                        <w:spacing w:line="240" w:lineRule="auto"/>
                        <w:jc w:val="center"/>
                        <w:rPr>
                          <w:sz w:val="14"/>
                          <w:szCs w:val="14"/>
                        </w:rPr>
                      </w:pPr>
                      <w:r>
                        <w:rPr>
                          <w:sz w:val="14"/>
                          <w:szCs w:val="14"/>
                        </w:rPr>
                        <w:t>SRSEE</w:t>
                      </w:r>
                    </w:p>
                  </w:txbxContent>
                </v:textbox>
              </v:shape>
            </w:pict>
          </mc:Fallback>
        </mc:AlternateContent>
      </w:r>
      <w:r>
        <w:rPr>
          <w:noProof/>
          <w:lang w:val="en-GB" w:eastAsia="en-GB"/>
        </w:rPr>
        <w:drawing>
          <wp:inline distT="0" distB="0" distL="0" distR="0" wp14:anchorId="410AAD9E" wp14:editId="51B3517A">
            <wp:extent cx="4680000" cy="1215158"/>
            <wp:effectExtent l="0" t="0" r="6350" b="4445"/>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0000" cy="1215158"/>
                    </a:xfrm>
                    <a:prstGeom prst="rect">
                      <a:avLst/>
                    </a:prstGeom>
                    <a:noFill/>
                    <a:ln>
                      <a:noFill/>
                    </a:ln>
                  </pic:spPr>
                </pic:pic>
              </a:graphicData>
            </a:graphic>
          </wp:inline>
        </w:drawing>
      </w:r>
    </w:p>
    <w:p w:rsidR="000B1F33" w:rsidRPr="006F0D27" w:rsidRDefault="000B1F33" w:rsidP="000B1F33">
      <w:pPr>
        <w:pStyle w:val="Heading1"/>
        <w:spacing w:after="120"/>
        <w:rPr>
          <w:b/>
        </w:rPr>
      </w:pPr>
      <w:r w:rsidRPr="006F0D27">
        <w:t xml:space="preserve">Tableau 4 </w:t>
      </w:r>
      <w:r w:rsidRPr="006F0D27">
        <w:br/>
      </w:r>
      <w:r w:rsidRPr="006F0D27">
        <w:rPr>
          <w:b/>
        </w:rPr>
        <w:t>Force de contact maximale</w:t>
      </w:r>
    </w:p>
    <w:tbl>
      <w:tblPr>
        <w:tblW w:w="7370" w:type="dxa"/>
        <w:tblInd w:w="1134" w:type="dxa"/>
        <w:tblLayout w:type="fixed"/>
        <w:tblCellMar>
          <w:left w:w="0" w:type="dxa"/>
          <w:right w:w="0" w:type="dxa"/>
        </w:tblCellMar>
        <w:tblLook w:val="01E0" w:firstRow="1" w:lastRow="1" w:firstColumn="1" w:lastColumn="1" w:noHBand="0" w:noVBand="0"/>
      </w:tblPr>
      <w:tblGrid>
        <w:gridCol w:w="2586"/>
        <w:gridCol w:w="2587"/>
        <w:gridCol w:w="2197"/>
      </w:tblGrid>
      <w:tr w:rsidR="000B1F33" w:rsidRPr="00955DFA" w:rsidTr="003F538E">
        <w:trPr>
          <w:tblHeader/>
        </w:trPr>
        <w:tc>
          <w:tcPr>
            <w:tcW w:w="2586" w:type="dxa"/>
            <w:tcBorders>
              <w:top w:val="single" w:sz="4" w:space="0" w:color="auto"/>
              <w:bottom w:val="single" w:sz="12" w:space="0" w:color="auto"/>
            </w:tcBorders>
            <w:shd w:val="clear" w:color="auto" w:fill="auto"/>
            <w:vAlign w:val="bottom"/>
          </w:tcPr>
          <w:p w:rsidR="000B1F33" w:rsidRPr="00955DFA" w:rsidRDefault="000B1F33" w:rsidP="003F538E">
            <w:pPr>
              <w:spacing w:before="80" w:after="80" w:line="200" w:lineRule="exact"/>
              <w:ind w:right="113"/>
              <w:rPr>
                <w:i/>
                <w:sz w:val="16"/>
              </w:rPr>
            </w:pPr>
            <w:r w:rsidRPr="00955DFA">
              <w:rPr>
                <w:i/>
                <w:sz w:val="16"/>
              </w:rPr>
              <w:t>Véhicule</w:t>
            </w:r>
          </w:p>
        </w:tc>
        <w:tc>
          <w:tcPr>
            <w:tcW w:w="2587" w:type="dxa"/>
            <w:tcBorders>
              <w:top w:val="single" w:sz="4" w:space="0" w:color="auto"/>
              <w:bottom w:val="single" w:sz="12" w:space="0" w:color="auto"/>
            </w:tcBorders>
            <w:shd w:val="clear" w:color="auto" w:fill="auto"/>
            <w:vAlign w:val="bottom"/>
          </w:tcPr>
          <w:p w:rsidR="000B1F33" w:rsidRPr="00955DFA" w:rsidRDefault="000B1F33" w:rsidP="003F538E">
            <w:pPr>
              <w:spacing w:before="80" w:after="80" w:line="200" w:lineRule="exact"/>
              <w:ind w:right="113"/>
              <w:rPr>
                <w:i/>
                <w:sz w:val="16"/>
              </w:rPr>
            </w:pPr>
            <w:r w:rsidRPr="00955DFA">
              <w:rPr>
                <w:i/>
                <w:sz w:val="16"/>
              </w:rPr>
              <w:t>Emplacement du SRSEE</w:t>
            </w:r>
          </w:p>
        </w:tc>
        <w:tc>
          <w:tcPr>
            <w:tcW w:w="2197" w:type="dxa"/>
            <w:tcBorders>
              <w:top w:val="single" w:sz="4" w:space="0" w:color="auto"/>
              <w:bottom w:val="single" w:sz="12" w:space="0" w:color="auto"/>
            </w:tcBorders>
            <w:shd w:val="clear" w:color="auto" w:fill="auto"/>
            <w:vAlign w:val="bottom"/>
          </w:tcPr>
          <w:p w:rsidR="000B1F33" w:rsidRPr="00955DFA" w:rsidRDefault="000B1F33" w:rsidP="003F538E">
            <w:pPr>
              <w:spacing w:before="80" w:after="80" w:line="200" w:lineRule="exact"/>
              <w:ind w:right="113"/>
              <w:rPr>
                <w:i/>
                <w:sz w:val="16"/>
              </w:rPr>
            </w:pPr>
            <w:r w:rsidRPr="00955DFA">
              <w:rPr>
                <w:i/>
                <w:sz w:val="16"/>
              </w:rPr>
              <w:t>Force de contact maximale</w:t>
            </w:r>
          </w:p>
        </w:tc>
      </w:tr>
      <w:tr w:rsidR="000B1F33" w:rsidRPr="00955DFA" w:rsidTr="003F538E">
        <w:trPr>
          <w:trHeight w:hRule="exact" w:val="113"/>
          <w:tblHeader/>
        </w:trPr>
        <w:tc>
          <w:tcPr>
            <w:tcW w:w="2586" w:type="dxa"/>
            <w:tcBorders>
              <w:top w:val="single" w:sz="12" w:space="0" w:color="auto"/>
            </w:tcBorders>
            <w:shd w:val="clear" w:color="auto" w:fill="auto"/>
          </w:tcPr>
          <w:p w:rsidR="000B1F33" w:rsidRPr="00955DFA" w:rsidRDefault="000B1F33" w:rsidP="003F538E">
            <w:pPr>
              <w:spacing w:before="40" w:after="120"/>
              <w:ind w:right="113"/>
            </w:pPr>
          </w:p>
        </w:tc>
        <w:tc>
          <w:tcPr>
            <w:tcW w:w="2587" w:type="dxa"/>
            <w:tcBorders>
              <w:top w:val="single" w:sz="12" w:space="0" w:color="auto"/>
            </w:tcBorders>
            <w:shd w:val="clear" w:color="auto" w:fill="auto"/>
          </w:tcPr>
          <w:p w:rsidR="000B1F33" w:rsidRPr="00955DFA" w:rsidRDefault="000B1F33" w:rsidP="003F538E">
            <w:pPr>
              <w:spacing w:before="40" w:after="120"/>
              <w:ind w:right="113"/>
            </w:pPr>
          </w:p>
        </w:tc>
        <w:tc>
          <w:tcPr>
            <w:tcW w:w="2197" w:type="dxa"/>
            <w:tcBorders>
              <w:top w:val="single" w:sz="12" w:space="0" w:color="auto"/>
            </w:tcBorders>
            <w:shd w:val="clear" w:color="auto" w:fill="auto"/>
          </w:tcPr>
          <w:p w:rsidR="000B1F33" w:rsidRPr="00955DFA" w:rsidRDefault="000B1F33" w:rsidP="003F538E">
            <w:pPr>
              <w:spacing w:before="40" w:after="120"/>
              <w:ind w:right="113"/>
            </w:pPr>
          </w:p>
        </w:tc>
      </w:tr>
      <w:tr w:rsidR="000B1F33" w:rsidRPr="00955DFA" w:rsidTr="003F538E">
        <w:tc>
          <w:tcPr>
            <w:tcW w:w="2586" w:type="dxa"/>
            <w:shd w:val="clear" w:color="auto" w:fill="auto"/>
          </w:tcPr>
          <w:p w:rsidR="000B1F33" w:rsidRPr="00955DFA" w:rsidRDefault="000B1F33" w:rsidP="003F538E">
            <w:pPr>
              <w:spacing w:before="40" w:after="120"/>
              <w:ind w:right="113"/>
            </w:pPr>
            <w:r w:rsidRPr="00955DFA">
              <w:t>S 400 hybride</w:t>
            </w:r>
          </w:p>
        </w:tc>
        <w:tc>
          <w:tcPr>
            <w:tcW w:w="2587" w:type="dxa"/>
            <w:shd w:val="clear" w:color="auto" w:fill="auto"/>
          </w:tcPr>
          <w:p w:rsidR="000B1F33" w:rsidRPr="00955DFA" w:rsidRDefault="000B1F33" w:rsidP="003F538E">
            <w:pPr>
              <w:spacing w:before="40" w:after="120"/>
              <w:ind w:right="113"/>
            </w:pPr>
            <w:r w:rsidRPr="00955DFA">
              <w:rPr>
                <w:noProof/>
                <w:lang w:val="en-GB" w:eastAsia="en-GB"/>
              </w:rPr>
              <mc:AlternateContent>
                <mc:Choice Requires="wps">
                  <w:drawing>
                    <wp:anchor distT="0" distB="0" distL="114300" distR="114300" simplePos="0" relativeHeight="251610112" behindDoc="0" locked="0" layoutInCell="1" allowOverlap="1" wp14:anchorId="67498F4F" wp14:editId="0C0BA950">
                      <wp:simplePos x="0" y="0"/>
                      <wp:positionH relativeFrom="column">
                        <wp:posOffset>1412240</wp:posOffset>
                      </wp:positionH>
                      <wp:positionV relativeFrom="paragraph">
                        <wp:posOffset>135255</wp:posOffset>
                      </wp:positionV>
                      <wp:extent cx="194310" cy="958850"/>
                      <wp:effectExtent l="0" t="0" r="15240" b="12700"/>
                      <wp:wrapNone/>
                      <wp:docPr id="53" name="Accolade fermant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 cy="958850"/>
                              </a:xfrm>
                              <a:prstGeom prst="rightBrace">
                                <a:avLst>
                                  <a:gd name="adj1" fmla="val 83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5A9621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53" o:spid="_x0000_s1026" type="#_x0000_t88" style="position:absolute;margin-left:111.2pt;margin-top:10.65pt;width:15.3pt;height:7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" adj="365"/>
                  </w:pict>
                </mc:Fallback>
              </mc:AlternateContent>
            </w:r>
            <w:r w:rsidRPr="00955DFA">
              <w:t>À l</w:t>
            </w:r>
            <w:r>
              <w:t>’</w:t>
            </w:r>
            <w:r w:rsidRPr="00955DFA">
              <w:t>avant</w:t>
            </w:r>
          </w:p>
        </w:tc>
        <w:tc>
          <w:tcPr>
            <w:tcW w:w="2197" w:type="dxa"/>
            <w:vMerge w:val="restart"/>
            <w:shd w:val="clear" w:color="auto" w:fill="auto"/>
            <w:vAlign w:val="center"/>
          </w:tcPr>
          <w:p w:rsidR="000B1F33" w:rsidRPr="00955DFA" w:rsidRDefault="000B1F33" w:rsidP="003F538E">
            <w:pPr>
              <w:spacing w:before="40" w:after="120"/>
              <w:ind w:right="113"/>
            </w:pPr>
            <w:r w:rsidRPr="00955DFA">
              <w:t>100 kN</w:t>
            </w:r>
          </w:p>
        </w:tc>
      </w:tr>
      <w:tr w:rsidR="000B1F33" w:rsidRPr="00955DFA" w:rsidTr="003F538E">
        <w:tc>
          <w:tcPr>
            <w:tcW w:w="2586" w:type="dxa"/>
            <w:shd w:val="clear" w:color="auto" w:fill="auto"/>
          </w:tcPr>
          <w:p w:rsidR="000B1F33" w:rsidRPr="00955DFA" w:rsidRDefault="000B1F33" w:rsidP="003F538E">
            <w:pPr>
              <w:spacing w:before="40" w:after="120"/>
              <w:ind w:right="113"/>
            </w:pPr>
            <w:r w:rsidRPr="00955DFA">
              <w:t>ML 450 hybride</w:t>
            </w:r>
          </w:p>
        </w:tc>
        <w:tc>
          <w:tcPr>
            <w:tcW w:w="2587" w:type="dxa"/>
            <w:shd w:val="clear" w:color="auto" w:fill="auto"/>
          </w:tcPr>
          <w:p w:rsidR="000B1F33" w:rsidRPr="00955DFA" w:rsidRDefault="000B1F33" w:rsidP="003F538E">
            <w:pPr>
              <w:spacing w:before="40" w:after="120"/>
              <w:ind w:right="113"/>
            </w:pPr>
            <w:r w:rsidRPr="00955DFA">
              <w:t>Essieu arrière</w:t>
            </w:r>
          </w:p>
        </w:tc>
        <w:tc>
          <w:tcPr>
            <w:tcW w:w="2197" w:type="dxa"/>
            <w:vMerge/>
            <w:shd w:val="clear" w:color="auto" w:fill="auto"/>
          </w:tcPr>
          <w:p w:rsidR="000B1F33" w:rsidRPr="00955DFA" w:rsidRDefault="000B1F33" w:rsidP="003F538E">
            <w:pPr>
              <w:spacing w:before="40" w:after="120"/>
              <w:ind w:right="113"/>
            </w:pPr>
          </w:p>
        </w:tc>
      </w:tr>
      <w:tr w:rsidR="000B1F33" w:rsidRPr="00955DFA" w:rsidTr="003F538E">
        <w:tc>
          <w:tcPr>
            <w:tcW w:w="2586" w:type="dxa"/>
            <w:shd w:val="clear" w:color="auto" w:fill="auto"/>
          </w:tcPr>
          <w:p w:rsidR="000B1F33" w:rsidRPr="00955DFA" w:rsidRDefault="00A90DEE" w:rsidP="003F538E">
            <w:pPr>
              <w:spacing w:before="40" w:after="120"/>
              <w:ind w:right="113"/>
            </w:pPr>
            <w:r>
              <w:t>Classe B F-CELL</w:t>
            </w:r>
          </w:p>
        </w:tc>
        <w:tc>
          <w:tcPr>
            <w:tcW w:w="2587" w:type="dxa"/>
            <w:shd w:val="clear" w:color="auto" w:fill="auto"/>
          </w:tcPr>
          <w:p w:rsidR="000B1F33" w:rsidRPr="00955DFA" w:rsidRDefault="000B1F33" w:rsidP="003F538E">
            <w:pPr>
              <w:spacing w:before="40" w:after="120"/>
              <w:ind w:right="113"/>
            </w:pPr>
            <w:r w:rsidRPr="00955DFA">
              <w:t>Essieu arrière</w:t>
            </w:r>
          </w:p>
        </w:tc>
        <w:tc>
          <w:tcPr>
            <w:tcW w:w="2197" w:type="dxa"/>
            <w:vMerge/>
            <w:shd w:val="clear" w:color="auto" w:fill="auto"/>
          </w:tcPr>
          <w:p w:rsidR="000B1F33" w:rsidRPr="00955DFA" w:rsidRDefault="000B1F33" w:rsidP="003F538E">
            <w:pPr>
              <w:spacing w:before="40" w:after="120"/>
              <w:ind w:right="113"/>
            </w:pPr>
          </w:p>
        </w:tc>
      </w:tr>
      <w:tr w:rsidR="000B1F33" w:rsidRPr="00955DFA" w:rsidTr="003F538E">
        <w:tc>
          <w:tcPr>
            <w:tcW w:w="2586" w:type="dxa"/>
            <w:shd w:val="clear" w:color="auto" w:fill="auto"/>
          </w:tcPr>
          <w:p w:rsidR="000B1F33" w:rsidRPr="00955DFA" w:rsidRDefault="00A90DEE" w:rsidP="003F538E">
            <w:pPr>
              <w:spacing w:before="40" w:after="120"/>
              <w:ind w:right="113"/>
            </w:pPr>
            <w:r>
              <w:t>Classe A E-CELL</w:t>
            </w:r>
          </w:p>
        </w:tc>
        <w:tc>
          <w:tcPr>
            <w:tcW w:w="2587" w:type="dxa"/>
            <w:shd w:val="clear" w:color="auto" w:fill="auto"/>
          </w:tcPr>
          <w:p w:rsidR="000B1F33" w:rsidRPr="00955DFA" w:rsidRDefault="000B1F33" w:rsidP="003F538E">
            <w:pPr>
              <w:spacing w:before="40" w:after="120"/>
              <w:ind w:right="113"/>
            </w:pPr>
            <w:r w:rsidRPr="00955DFA">
              <w:t>Plancher</w:t>
            </w:r>
          </w:p>
        </w:tc>
        <w:tc>
          <w:tcPr>
            <w:tcW w:w="2197" w:type="dxa"/>
            <w:vMerge/>
            <w:shd w:val="clear" w:color="auto" w:fill="auto"/>
          </w:tcPr>
          <w:p w:rsidR="000B1F33" w:rsidRPr="00955DFA" w:rsidRDefault="000B1F33" w:rsidP="003F538E">
            <w:pPr>
              <w:spacing w:before="40" w:after="120"/>
              <w:ind w:right="113"/>
            </w:pPr>
          </w:p>
        </w:tc>
      </w:tr>
      <w:tr w:rsidR="000B1F33" w:rsidRPr="00955DFA" w:rsidTr="003F538E">
        <w:tc>
          <w:tcPr>
            <w:tcW w:w="2586" w:type="dxa"/>
            <w:tcBorders>
              <w:bottom w:val="single" w:sz="12" w:space="0" w:color="auto"/>
            </w:tcBorders>
            <w:shd w:val="clear" w:color="auto" w:fill="auto"/>
          </w:tcPr>
          <w:p w:rsidR="000B1F33" w:rsidRPr="00955DFA" w:rsidRDefault="000B1F33" w:rsidP="003F538E">
            <w:pPr>
              <w:spacing w:before="40" w:after="120"/>
              <w:ind w:right="113"/>
            </w:pPr>
            <w:r w:rsidRPr="00955DFA">
              <w:t>Smart ED</w:t>
            </w:r>
          </w:p>
        </w:tc>
        <w:tc>
          <w:tcPr>
            <w:tcW w:w="2587" w:type="dxa"/>
            <w:tcBorders>
              <w:bottom w:val="single" w:sz="12" w:space="0" w:color="auto"/>
            </w:tcBorders>
            <w:shd w:val="clear" w:color="auto" w:fill="auto"/>
          </w:tcPr>
          <w:p w:rsidR="000B1F33" w:rsidRPr="00955DFA" w:rsidRDefault="000B1F33" w:rsidP="003F538E">
            <w:pPr>
              <w:spacing w:before="40" w:after="120"/>
              <w:ind w:right="113"/>
            </w:pPr>
            <w:r w:rsidRPr="00955DFA">
              <w:t>Plancher</w:t>
            </w:r>
          </w:p>
        </w:tc>
        <w:tc>
          <w:tcPr>
            <w:tcW w:w="2197" w:type="dxa"/>
            <w:vMerge/>
            <w:tcBorders>
              <w:bottom w:val="single" w:sz="12" w:space="0" w:color="auto"/>
            </w:tcBorders>
            <w:shd w:val="clear" w:color="auto" w:fill="auto"/>
          </w:tcPr>
          <w:p w:rsidR="000B1F33" w:rsidRPr="00955DFA" w:rsidRDefault="000B1F33" w:rsidP="003F538E">
            <w:pPr>
              <w:spacing w:before="40" w:after="120"/>
              <w:ind w:right="113"/>
            </w:pPr>
          </w:p>
        </w:tc>
      </w:tr>
    </w:tbl>
    <w:p w:rsidR="000B1F33" w:rsidRPr="006F0D27" w:rsidRDefault="000B1F33" w:rsidP="000B1F33">
      <w:pPr>
        <w:pStyle w:val="SingleTxtG"/>
        <w:spacing w:before="240"/>
      </w:pPr>
      <w:r w:rsidRPr="006F0D27">
        <w:t>211.</w:t>
      </w:r>
      <w:r w:rsidRPr="006F0D27">
        <w:tab/>
        <w:t>Comme</w:t>
      </w:r>
      <w:r>
        <w:t xml:space="preserve"> le montre la figure </w:t>
      </w:r>
      <w:r w:rsidRPr="006F0D27">
        <w:t>24, les SRSEE des véhicules étudiés ne se trouvent pas à des emplacements très proches de l</w:t>
      </w:r>
      <w:r>
        <w:t>’</w:t>
      </w:r>
      <w:r w:rsidRPr="006F0D27">
        <w:t>avant ou de l</w:t>
      </w:r>
      <w:r>
        <w:t>’</w:t>
      </w:r>
      <w:r w:rsidRPr="006F0D27">
        <w:t>arrière du véhicule. Cela a été confirmé par des enquêtes in</w:t>
      </w:r>
      <w:r>
        <w:t>dépendantes (SAE 2011-01-0545 − </w:t>
      </w:r>
      <w:r w:rsidRPr="006F0D27">
        <w:t>Analysis of Fuel Cell Vehicles Equipped with Compressed Hydrogen Storage Systems from a Road Accident Safety Perspective), d</w:t>
      </w:r>
      <w:r>
        <w:t>’</w:t>
      </w:r>
      <w:r w:rsidRPr="006F0D27">
        <w:t>où il ressort que les taux de déformation les plus élevés s</w:t>
      </w:r>
      <w:r>
        <w:t>’</w:t>
      </w:r>
      <w:r w:rsidRPr="006F0D27">
        <w:t>observent statistiquement à l</w:t>
      </w:r>
      <w:r>
        <w:t>’</w:t>
      </w:r>
      <w:r w:rsidRPr="006F0D27">
        <w:t>avant et, dans une moindre mesure, à l</w:t>
      </w:r>
      <w:r>
        <w:t>’</w:t>
      </w:r>
      <w:r w:rsidRPr="006F0D27">
        <w:t>arri</w:t>
      </w:r>
      <w:r>
        <w:t>ère du véhicule (voir la figure </w:t>
      </w:r>
      <w:r w:rsidRPr="006F0D27">
        <w:t>24). Ces emplacements d</w:t>
      </w:r>
      <w:r>
        <w:t>’</w:t>
      </w:r>
      <w:r w:rsidRPr="006F0D27">
        <w:t>installation doivent donc être exclus si le SRSEE est homologué en vertu de l</w:t>
      </w:r>
      <w:r>
        <w:t>’</w:t>
      </w:r>
      <w:r w:rsidRPr="006F0D27">
        <w:t>essa</w:t>
      </w:r>
      <w:r>
        <w:t>i de résistance mécanique à 100 kN décrit au paragraphe </w:t>
      </w:r>
      <w:r w:rsidRPr="006F0D27">
        <w:t>6.2.11 du présent projet de RTM.</w:t>
      </w:r>
    </w:p>
    <w:p w:rsidR="000B1F33" w:rsidRPr="006F0D27" w:rsidRDefault="000B1F33" w:rsidP="006815AE">
      <w:pPr>
        <w:pStyle w:val="Heading1"/>
        <w:rPr>
          <w:b/>
        </w:rPr>
      </w:pPr>
      <w:r w:rsidRPr="006F0D27">
        <w:t xml:space="preserve">Figure 24 </w:t>
      </w:r>
      <w:r w:rsidRPr="006F0D27">
        <w:br/>
      </w:r>
      <w:r w:rsidRPr="006F0D27">
        <w:rPr>
          <w:b/>
        </w:rPr>
        <w:t>Fréquence cumulée et 5</w:t>
      </w:r>
      <w:r w:rsidRPr="006F0D27">
        <w:rPr>
          <w:b/>
          <w:vertAlign w:val="superscript"/>
        </w:rPr>
        <w:t>e</w:t>
      </w:r>
      <w:r w:rsidRPr="006F0D27">
        <w:rPr>
          <w:b/>
        </w:rPr>
        <w:t xml:space="preserve"> centile pour les voitures immatriculées en 2000 </w:t>
      </w:r>
      <w:r>
        <w:rPr>
          <w:b/>
        </w:rPr>
        <w:br/>
      </w:r>
      <w:r w:rsidRPr="006F0D27">
        <w:rPr>
          <w:b/>
        </w:rPr>
        <w:t>et ultérieurement</w:t>
      </w:r>
    </w:p>
    <w:p w:rsidR="000B1F33" w:rsidRPr="00CA1F42" w:rsidRDefault="004F52A9" w:rsidP="000B1F33">
      <w:pPr>
        <w:pStyle w:val="SingleTxtG"/>
        <w:rPr>
          <w:lang w:val="en-US"/>
        </w:rPr>
      </w:pPr>
      <w:r>
        <w:rPr>
          <w:lang w:val="en-US"/>
        </w:rPr>
        <w:t>(SAE 2011-01-0545 − </w:t>
      </w:r>
      <w:r w:rsidR="000B1F33" w:rsidRPr="00CA1F42">
        <w:rPr>
          <w:lang w:val="en-US"/>
        </w:rPr>
        <w:t>Analysis of Fuel Cell Vehicles Equipped with Compressed Hydrogen Storage Systems from a Road Accident Safety Perspective)</w:t>
      </w:r>
    </w:p>
    <w:p w:rsidR="000B1F33" w:rsidRPr="006F0D27" w:rsidRDefault="000B1F33" w:rsidP="000B1F33">
      <w:pPr>
        <w:ind w:left="1134"/>
      </w:pPr>
      <w:r w:rsidRPr="006F0D27">
        <w:rPr>
          <w:noProof/>
          <w:lang w:val="en-GB" w:eastAsia="en-GB"/>
        </w:rPr>
        <mc:AlternateContent>
          <mc:Choice Requires="wps">
            <w:drawing>
              <wp:anchor distT="0" distB="0" distL="114300" distR="114300" simplePos="0" relativeHeight="251500544" behindDoc="0" locked="0" layoutInCell="1" allowOverlap="1" wp14:anchorId="366B0CD9" wp14:editId="43D8AFCE">
                <wp:simplePos x="0" y="0"/>
                <wp:positionH relativeFrom="column">
                  <wp:posOffset>1522778</wp:posOffset>
                </wp:positionH>
                <wp:positionV relativeFrom="paragraph">
                  <wp:posOffset>368695</wp:posOffset>
                </wp:positionV>
                <wp:extent cx="1967884" cy="512985"/>
                <wp:effectExtent l="0" t="0" r="0" b="1905"/>
                <wp:wrapNone/>
                <wp:docPr id="157" name="Text Box 157"/>
                <wp:cNvGraphicFramePr/>
                <a:graphic xmlns:a="http://schemas.openxmlformats.org/drawingml/2006/main">
                  <a:graphicData uri="http://schemas.microsoft.com/office/word/2010/wordprocessingShape">
                    <wps:wsp>
                      <wps:cNvSpPr txBox="1"/>
                      <wps:spPr>
                        <a:xfrm>
                          <a:off x="0" y="0"/>
                          <a:ext cx="1967884" cy="512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069D" w:rsidRPr="00372E29" w:rsidRDefault="002A069D" w:rsidP="000B1F33">
                            <w:pPr>
                              <w:spacing w:line="240" w:lineRule="auto"/>
                              <w:rPr>
                                <w:b/>
                                <w:sz w:val="18"/>
                                <w:szCs w:val="18"/>
                              </w:rPr>
                            </w:pPr>
                            <w:r w:rsidRPr="00372E29">
                              <w:rPr>
                                <w:b/>
                                <w:sz w:val="18"/>
                                <w:szCs w:val="18"/>
                              </w:rPr>
                              <w:t>5</w:t>
                            </w:r>
                            <w:r w:rsidRPr="007C7730">
                              <w:rPr>
                                <w:b/>
                                <w:sz w:val="18"/>
                                <w:szCs w:val="18"/>
                                <w:vertAlign w:val="superscript"/>
                              </w:rPr>
                              <w:t>e</w:t>
                            </w:r>
                            <w:r>
                              <w:rPr>
                                <w:b/>
                                <w:sz w:val="18"/>
                                <w:szCs w:val="18"/>
                              </w:rPr>
                              <w:t xml:space="preserve"> </w:t>
                            </w:r>
                            <w:r w:rsidRPr="00372E29">
                              <w:rPr>
                                <w:b/>
                                <w:sz w:val="18"/>
                                <w:szCs w:val="18"/>
                              </w:rPr>
                              <w:t>centile</w:t>
                            </w:r>
                          </w:p>
                          <w:p w:rsidR="002A069D" w:rsidRPr="00372E29" w:rsidRDefault="002A069D" w:rsidP="000B1F33">
                            <w:pPr>
                              <w:spacing w:after="100" w:afterAutospacing="1" w:line="240" w:lineRule="auto"/>
                              <w:rPr>
                                <w:b/>
                                <w:sz w:val="18"/>
                                <w:szCs w:val="18"/>
                              </w:rPr>
                            </w:pPr>
                            <w:r>
                              <w:rPr>
                                <w:b/>
                                <w:sz w:val="18"/>
                                <w:szCs w:val="18"/>
                              </w:rPr>
                              <w:t xml:space="preserve">Voitures immatriculées en 2000 </w:t>
                            </w:r>
                            <w:r>
                              <w:rPr>
                                <w:b/>
                                <w:sz w:val="18"/>
                                <w:szCs w:val="18"/>
                              </w:rPr>
                              <w:br/>
                              <w:t>et ultérieurement</w:t>
                            </w:r>
                          </w:p>
                          <w:p w:rsidR="002A069D" w:rsidRDefault="002A069D" w:rsidP="000B1F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B0CD9" id="Text Box 157" o:spid="_x0000_s1227" type="#_x0000_t202" style="position:absolute;left:0;text-align:left;margin-left:119.9pt;margin-top:29.05pt;width:154.95pt;height:40.4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" filled="f" stroked="f" strokeweight=".5pt">
                <v:textbox>
                  <w:txbxContent>
                    <w:p w:rsidR="002A069D" w:rsidRPr="00372E29" w:rsidRDefault="002A069D" w:rsidP="000B1F33">
                      <w:pPr>
                        <w:spacing w:line="240" w:lineRule="auto"/>
                        <w:rPr>
                          <w:b/>
                          <w:sz w:val="18"/>
                          <w:szCs w:val="18"/>
                        </w:rPr>
                      </w:pPr>
                      <w:r w:rsidRPr="00372E29">
                        <w:rPr>
                          <w:b/>
                          <w:sz w:val="18"/>
                          <w:szCs w:val="18"/>
                        </w:rPr>
                        <w:t>5</w:t>
                      </w:r>
                      <w:r w:rsidRPr="007C7730">
                        <w:rPr>
                          <w:b/>
                          <w:sz w:val="18"/>
                          <w:szCs w:val="18"/>
                          <w:vertAlign w:val="superscript"/>
                        </w:rPr>
                        <w:t>e</w:t>
                      </w:r>
                      <w:r>
                        <w:rPr>
                          <w:b/>
                          <w:sz w:val="18"/>
                          <w:szCs w:val="18"/>
                        </w:rPr>
                        <w:t xml:space="preserve"> </w:t>
                      </w:r>
                      <w:r w:rsidRPr="00372E29">
                        <w:rPr>
                          <w:b/>
                          <w:sz w:val="18"/>
                          <w:szCs w:val="18"/>
                        </w:rPr>
                        <w:t>centile</w:t>
                      </w:r>
                    </w:p>
                    <w:p w:rsidR="002A069D" w:rsidRPr="00372E29" w:rsidRDefault="002A069D" w:rsidP="000B1F33">
                      <w:pPr>
                        <w:spacing w:after="100" w:afterAutospacing="1" w:line="240" w:lineRule="auto"/>
                        <w:rPr>
                          <w:b/>
                          <w:sz w:val="18"/>
                          <w:szCs w:val="18"/>
                        </w:rPr>
                      </w:pPr>
                      <w:r>
                        <w:rPr>
                          <w:b/>
                          <w:sz w:val="18"/>
                          <w:szCs w:val="18"/>
                        </w:rPr>
                        <w:t xml:space="preserve">Voitures immatriculées en 2000 </w:t>
                      </w:r>
                      <w:r>
                        <w:rPr>
                          <w:b/>
                          <w:sz w:val="18"/>
                          <w:szCs w:val="18"/>
                        </w:rPr>
                        <w:br/>
                        <w:t>et ultérieurement</w:t>
                      </w:r>
                    </w:p>
                    <w:p w:rsidR="002A069D" w:rsidRDefault="002A069D" w:rsidP="000B1F33"/>
                  </w:txbxContent>
                </v:textbox>
              </v:shape>
            </w:pict>
          </mc:Fallback>
        </mc:AlternateContent>
      </w:r>
      <w:r w:rsidRPr="006F0D27">
        <w:rPr>
          <w:noProof/>
          <w:lang w:val="en-GB" w:eastAsia="en-GB"/>
        </w:rPr>
        <w:drawing>
          <wp:inline distT="0" distB="0" distL="0" distR="0" wp14:anchorId="6ADD5CE8" wp14:editId="49421FC6">
            <wp:extent cx="4644000" cy="1408644"/>
            <wp:effectExtent l="0" t="0" r="4445" b="127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4000" cy="1408644"/>
                    </a:xfrm>
                    <a:prstGeom prst="rect">
                      <a:avLst/>
                    </a:prstGeom>
                    <a:noFill/>
                    <a:ln>
                      <a:noFill/>
                    </a:ln>
                  </pic:spPr>
                </pic:pic>
              </a:graphicData>
            </a:graphic>
          </wp:inline>
        </w:drawing>
      </w:r>
    </w:p>
    <w:p w:rsidR="000B1F33" w:rsidRPr="006F0D27" w:rsidRDefault="000B1F33" w:rsidP="000B1F33">
      <w:pPr>
        <w:pStyle w:val="SingleTxtG"/>
      </w:pPr>
      <w:r w:rsidRPr="006F0D27">
        <w:lastRenderedPageBreak/>
        <w:t>212.</w:t>
      </w:r>
      <w:r w:rsidRPr="006F0D27">
        <w:tab/>
        <w:t>Les dimensions de la zone de montage restreinte des SRSEE homologués à titre générique sont tirées du règlement japonais (</w:t>
      </w:r>
      <w:r w:rsidR="004F52A9">
        <w:t>annexe </w:t>
      </w:r>
      <w:r w:rsidRPr="006F0D27">
        <w:t>111</w:t>
      </w:r>
      <w:r>
        <w:t> :</w:t>
      </w:r>
      <w:r w:rsidRPr="006F0D27">
        <w:t xml:space="preserve"> norme technique relative à la protection des occupants contre le contact avec des parties à haute tension dans les véhicules électriques et les véhicules hybrides électriques à la suite d</w:t>
      </w:r>
      <w:r>
        <w:t>’</w:t>
      </w:r>
      <w:r w:rsidRPr="006F0D27">
        <w:t>une collision). Sur la base de ce règlement, l</w:t>
      </w:r>
      <w:r>
        <w:t>’</w:t>
      </w:r>
      <w:r w:rsidRPr="006F0D27">
        <w:t xml:space="preserve">installation du SRSEE est </w:t>
      </w:r>
      <w:r>
        <w:t>interdite dans un espace de 420 </w:t>
      </w:r>
      <w:r w:rsidRPr="006F0D27">
        <w:t>mm depuis l</w:t>
      </w:r>
      <w:r>
        <w:t>’</w:t>
      </w:r>
      <w:r w:rsidRPr="006F0D27">
        <w:t>avant du véhicule vers l</w:t>
      </w:r>
      <w:r>
        <w:t>’</w:t>
      </w:r>
      <w:r w:rsidRPr="006F0D27">
        <w:t>a</w:t>
      </w:r>
      <w:r w:rsidR="004F52A9">
        <w:t>rrière et dans un espace de 300 </w:t>
      </w:r>
      <w:r w:rsidRPr="006F0D27">
        <w:t>mm depuis</w:t>
      </w:r>
      <w:r>
        <w:t xml:space="preserve"> </w:t>
      </w:r>
      <w:r w:rsidRPr="006F0D27">
        <w:t>l</w:t>
      </w:r>
      <w:r>
        <w:t>’</w:t>
      </w:r>
      <w:r w:rsidRPr="006F0D27">
        <w:t>arrière du véhicule vers l</w:t>
      </w:r>
      <w:r>
        <w:t>’</w:t>
      </w:r>
      <w:r w:rsidR="004F52A9">
        <w:t>avant (voir la figure </w:t>
      </w:r>
      <w:r w:rsidRPr="006F0D27">
        <w:t>25).</w:t>
      </w:r>
    </w:p>
    <w:p w:rsidR="000B1F33" w:rsidRPr="006F0D27" w:rsidRDefault="000B1F33" w:rsidP="000B1F33">
      <w:pPr>
        <w:pStyle w:val="Heading1"/>
        <w:spacing w:after="120"/>
        <w:rPr>
          <w:b/>
        </w:rPr>
      </w:pPr>
      <w:r w:rsidRPr="006F0D27">
        <w:t xml:space="preserve">Figure 25 </w:t>
      </w:r>
      <w:r w:rsidRPr="006F0D27">
        <w:br/>
      </w:r>
      <w:r w:rsidRPr="006F0D27">
        <w:rPr>
          <w:b/>
        </w:rPr>
        <w:t>Emplacements d</w:t>
      </w:r>
      <w:r>
        <w:rPr>
          <w:b/>
        </w:rPr>
        <w:t>’</w:t>
      </w:r>
      <w:r w:rsidRPr="006F0D27">
        <w:rPr>
          <w:b/>
        </w:rPr>
        <w:t xml:space="preserve">installation interdits (en rouge) pour les SRSEE homologués </w:t>
      </w:r>
      <w:r>
        <w:rPr>
          <w:b/>
        </w:rPr>
        <w:br/>
      </w:r>
      <w:r w:rsidRPr="006F0D27">
        <w:rPr>
          <w:b/>
        </w:rPr>
        <w:t>indépendamment des véhicules</w:t>
      </w:r>
    </w:p>
    <w:p w:rsidR="000B1F33" w:rsidRPr="006F0D27" w:rsidRDefault="000B1F33" w:rsidP="000B1F33">
      <w:pPr>
        <w:spacing w:after="240"/>
        <w:ind w:left="1134"/>
        <w:rPr>
          <w:noProof/>
          <w:lang w:eastAsia="en-GB"/>
        </w:rPr>
      </w:pPr>
      <w:r w:rsidRPr="006F0D27">
        <w:rPr>
          <w:noProof/>
          <w:lang w:val="en-GB" w:eastAsia="en-GB"/>
        </w:rPr>
        <mc:AlternateContent>
          <mc:Choice Requires="wps">
            <w:drawing>
              <wp:anchor distT="0" distB="0" distL="114300" distR="114300" simplePos="0" relativeHeight="251612160" behindDoc="0" locked="0" layoutInCell="1" allowOverlap="1" wp14:anchorId="08C9D390" wp14:editId="41C5EC9E">
                <wp:simplePos x="0" y="0"/>
                <wp:positionH relativeFrom="column">
                  <wp:posOffset>3578699</wp:posOffset>
                </wp:positionH>
                <wp:positionV relativeFrom="paragraph">
                  <wp:posOffset>1118870</wp:posOffset>
                </wp:positionV>
                <wp:extent cx="340995" cy="122555"/>
                <wp:effectExtent l="0" t="0" r="20955" b="10795"/>
                <wp:wrapNone/>
                <wp:docPr id="357" name="Zone de texte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225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rsidR="002A069D" w:rsidRDefault="002A069D" w:rsidP="000B1F33">
                            <w:pPr>
                              <w:spacing w:after="100" w:afterAutospacing="1" w:line="240" w:lineRule="auto"/>
                              <w:jc w:val="center"/>
                              <w:rPr>
                                <w:sz w:val="12"/>
                                <w:szCs w:val="12"/>
                              </w:rPr>
                            </w:pPr>
                            <w:r>
                              <w:rPr>
                                <w:sz w:val="12"/>
                                <w:szCs w:val="12"/>
                              </w:rPr>
                              <w:t>300 mm</w:t>
                            </w:r>
                          </w:p>
                          <w:p w:rsidR="002A069D" w:rsidRPr="006959F3" w:rsidRDefault="002A069D" w:rsidP="000B1F33">
                            <w:pPr>
                              <w:spacing w:after="100" w:afterAutospacing="1" w:line="240" w:lineRule="auto"/>
                              <w:rPr>
                                <w:sz w:val="12"/>
                                <w:szCs w:val="1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9D390" id="Zone de texte 357" o:spid="_x0000_s1228" type="#_x0000_t202" style="position:absolute;left:0;text-align:left;margin-left:281.8pt;margin-top:88.1pt;width:26.85pt;height:9.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" filled="f" strokecolor="white" strokeweight="0">
                <v:fill opacity="0"/>
                <v:textbox inset="0,0,0,0">
                  <w:txbxContent>
                    <w:p w:rsidR="002A069D" w:rsidRDefault="002A069D" w:rsidP="000B1F33">
                      <w:pPr>
                        <w:spacing w:after="100" w:afterAutospacing="1" w:line="240" w:lineRule="auto"/>
                        <w:jc w:val="center"/>
                        <w:rPr>
                          <w:sz w:val="12"/>
                          <w:szCs w:val="12"/>
                        </w:rPr>
                      </w:pPr>
                      <w:r>
                        <w:rPr>
                          <w:sz w:val="12"/>
                          <w:szCs w:val="12"/>
                        </w:rPr>
                        <w:t>300 mm</w:t>
                      </w:r>
                    </w:p>
                    <w:p w:rsidR="002A069D" w:rsidRPr="006959F3" w:rsidRDefault="002A069D" w:rsidP="000B1F33">
                      <w:pPr>
                        <w:spacing w:after="100" w:afterAutospacing="1" w:line="240" w:lineRule="auto"/>
                        <w:rPr>
                          <w:sz w:val="12"/>
                          <w:szCs w:val="12"/>
                        </w:rPr>
                      </w:pPr>
                    </w:p>
                  </w:txbxContent>
                </v:textbox>
              </v:shape>
            </w:pict>
          </mc:Fallback>
        </mc:AlternateContent>
      </w:r>
      <w:r w:rsidRPr="006F0D27">
        <w:rPr>
          <w:noProof/>
          <w:lang w:val="en-GB" w:eastAsia="en-GB"/>
        </w:rPr>
        <mc:AlternateContent>
          <mc:Choice Requires="wps">
            <w:drawing>
              <wp:anchor distT="0" distB="0" distL="114300" distR="114300" simplePos="0" relativeHeight="251501568" behindDoc="0" locked="0" layoutInCell="1" allowOverlap="1" wp14:anchorId="611330CE" wp14:editId="38442CA6">
                <wp:simplePos x="0" y="0"/>
                <wp:positionH relativeFrom="column">
                  <wp:posOffset>808355</wp:posOffset>
                </wp:positionH>
                <wp:positionV relativeFrom="paragraph">
                  <wp:posOffset>1124111</wp:posOffset>
                </wp:positionV>
                <wp:extent cx="341194" cy="122830"/>
                <wp:effectExtent l="0" t="0" r="20955" b="10795"/>
                <wp:wrapNone/>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94" cy="12283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rsidR="002A069D" w:rsidRDefault="002A069D" w:rsidP="000B1F33">
                            <w:pPr>
                              <w:spacing w:after="100" w:afterAutospacing="1" w:line="240" w:lineRule="auto"/>
                              <w:jc w:val="center"/>
                              <w:rPr>
                                <w:sz w:val="12"/>
                                <w:szCs w:val="12"/>
                              </w:rPr>
                            </w:pPr>
                            <w:r>
                              <w:rPr>
                                <w:sz w:val="12"/>
                                <w:szCs w:val="12"/>
                              </w:rPr>
                              <w:t>420 mm</w:t>
                            </w:r>
                          </w:p>
                          <w:p w:rsidR="002A069D" w:rsidRPr="006959F3" w:rsidRDefault="002A069D" w:rsidP="000B1F33">
                            <w:pPr>
                              <w:spacing w:after="100" w:afterAutospacing="1" w:line="240" w:lineRule="auto"/>
                              <w:rPr>
                                <w:sz w:val="12"/>
                                <w:szCs w:val="1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1330CE" id="Zone de texte 57" o:spid="_x0000_s1229" type="#_x0000_t202" style="position:absolute;left:0;text-align:left;margin-left:63.65pt;margin-top:88.5pt;width:26.85pt;height:9.6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" filled="f" strokecolor="white" strokeweight="0">
                <v:fill opacity="0"/>
                <v:textbox inset="0,0,0,0">
                  <w:txbxContent>
                    <w:p w:rsidR="002A069D" w:rsidRDefault="002A069D" w:rsidP="000B1F33">
                      <w:pPr>
                        <w:spacing w:after="100" w:afterAutospacing="1" w:line="240" w:lineRule="auto"/>
                        <w:jc w:val="center"/>
                        <w:rPr>
                          <w:sz w:val="12"/>
                          <w:szCs w:val="12"/>
                        </w:rPr>
                      </w:pPr>
                      <w:r>
                        <w:rPr>
                          <w:sz w:val="12"/>
                          <w:szCs w:val="12"/>
                        </w:rPr>
                        <w:t>420 mm</w:t>
                      </w:r>
                    </w:p>
                    <w:p w:rsidR="002A069D" w:rsidRPr="006959F3" w:rsidRDefault="002A069D" w:rsidP="000B1F33">
                      <w:pPr>
                        <w:spacing w:after="100" w:afterAutospacing="1" w:line="240" w:lineRule="auto"/>
                        <w:rPr>
                          <w:sz w:val="12"/>
                          <w:szCs w:val="12"/>
                        </w:rPr>
                      </w:pPr>
                    </w:p>
                  </w:txbxContent>
                </v:textbox>
              </v:shape>
            </w:pict>
          </mc:Fallback>
        </mc:AlternateContent>
      </w:r>
      <w:r w:rsidRPr="006F0D27">
        <w:rPr>
          <w:noProof/>
          <w:lang w:val="en-GB" w:eastAsia="en-GB"/>
        </w:rPr>
        <w:drawing>
          <wp:inline distT="0" distB="0" distL="0" distR="0" wp14:anchorId="2A719FAB" wp14:editId="640721E9">
            <wp:extent cx="3241343" cy="1296537"/>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b="-17531"/>
                    <a:stretch/>
                  </pic:blipFill>
                  <pic:spPr bwMode="auto">
                    <a:xfrm>
                      <a:off x="0" y="0"/>
                      <a:ext cx="3240292" cy="1296117"/>
                    </a:xfrm>
                    <a:prstGeom prst="rect">
                      <a:avLst/>
                    </a:prstGeom>
                    <a:noFill/>
                    <a:ln>
                      <a:noFill/>
                    </a:ln>
                    <a:extLst>
                      <a:ext uri="{53640926-AAD7-44D8-BBD7-CCE9431645EC}">
                        <a14:shadowObscured xmlns:a14="http://schemas.microsoft.com/office/drawing/2010/main"/>
                      </a:ext>
                    </a:extLst>
                  </pic:spPr>
                </pic:pic>
              </a:graphicData>
            </a:graphic>
          </wp:inline>
        </w:drawing>
      </w:r>
    </w:p>
    <w:p w:rsidR="000B1F33" w:rsidRPr="006F0D27" w:rsidRDefault="000B1F33" w:rsidP="000B1F33">
      <w:pPr>
        <w:pStyle w:val="SingleTxtG"/>
      </w:pPr>
      <w:r w:rsidRPr="006F0D27">
        <w:t>213.</w:t>
      </w:r>
      <w:r w:rsidRPr="006F0D27">
        <w:tab/>
        <w:t>Parallèlement à l</w:t>
      </w:r>
      <w:r>
        <w:t>’</w:t>
      </w:r>
      <w:r w:rsidRPr="006F0D27">
        <w:t>essai de choc sur le véhicule, qui est un événement dynamique de très courte durée se produisant avec la force maximale considérée pour le SRSEE, un essai statique sur comp</w:t>
      </w:r>
      <w:r>
        <w:t>osant est proposé au paragraphe </w:t>
      </w:r>
      <w:r w:rsidRPr="006F0D27">
        <w:t>6.2.11 pour l</w:t>
      </w:r>
      <w:r>
        <w:t>’</w:t>
      </w:r>
      <w:r w:rsidRPr="006F0D27">
        <w:t>essai du SRSEE indépendamment du véhicule. Bien que l</w:t>
      </w:r>
      <w:r>
        <w:t>’</w:t>
      </w:r>
      <w:r w:rsidRPr="006F0D27">
        <w:t>application quasi statique d</w:t>
      </w:r>
      <w:r>
        <w:t>’</w:t>
      </w:r>
      <w:r w:rsidRPr="006F0D27">
        <w:t>une force puisse amplifier l</w:t>
      </w:r>
      <w:r>
        <w:t>’</w:t>
      </w:r>
      <w:r w:rsidRPr="006F0D27">
        <w:t>effet d</w:t>
      </w:r>
      <w:r>
        <w:t>’</w:t>
      </w:r>
      <w:r w:rsidRPr="006F0D27">
        <w:t>un essai, il est plus facile de produire de façon contrôlable une force élevée prédéfinie au moyen d</w:t>
      </w:r>
      <w:r>
        <w:t>’</w:t>
      </w:r>
      <w:r w:rsidRPr="006F0D27">
        <w:t>un essai quasiment statique.</w:t>
      </w:r>
    </w:p>
    <w:p w:rsidR="000B1F33" w:rsidRPr="006F0D27" w:rsidRDefault="000B1F33" w:rsidP="000B1F33">
      <w:pPr>
        <w:pStyle w:val="SingleTxtG"/>
      </w:pPr>
      <w:r w:rsidRPr="006F0D27">
        <w:t>214.</w:t>
      </w:r>
      <w:r w:rsidRPr="006F0D27">
        <w:tab/>
        <w:t>Compte tenu de ce qui précède, on peut considérer qu</w:t>
      </w:r>
      <w:r>
        <w:t>’</w:t>
      </w:r>
      <w:r w:rsidRPr="006F0D27">
        <w:t>un SRSEE soumis à la force de contact maximale observée dans le sens de la marche et dans le sens horizontal perpendiculaire au sens de la marche est protégé en cas de choc subi par le véhicule.</w:t>
      </w:r>
    </w:p>
    <w:p w:rsidR="000B1F33" w:rsidRPr="006F0D27" w:rsidRDefault="000B1F33" w:rsidP="000B1F33">
      <w:pPr>
        <w:pStyle w:val="SingleTxtG"/>
      </w:pPr>
      <w:r w:rsidRPr="006F0D27">
        <w:t>215.</w:t>
      </w:r>
      <w:r w:rsidRPr="006F0D27">
        <w:tab/>
        <w:t>Il est donc proposé que la force statique à att</w:t>
      </w:r>
      <w:r>
        <w:t>eindre sur le SRSEE soit de 100 kN, avec un écart maximal de 5 </w:t>
      </w:r>
      <w:r w:rsidRPr="006F0D27">
        <w:t>% ju</w:t>
      </w:r>
      <w:r>
        <w:t>squ’à un seuil supérieur de 105 </w:t>
      </w:r>
      <w:r w:rsidRPr="006F0D27">
        <w:t>kN. Le temps de maintien de la force maximale doit être d</w:t>
      </w:r>
      <w:r>
        <w:t>’</w:t>
      </w:r>
      <w:r w:rsidRPr="006F0D27">
        <w:t>au m</w:t>
      </w:r>
      <w:r>
        <w:t>oins 100 </w:t>
      </w:r>
      <w:r w:rsidRPr="006F0D27">
        <w:t>ms, durée de l</w:t>
      </w:r>
      <w:r>
        <w:t>’</w:t>
      </w:r>
      <w:r w:rsidRPr="006F0D27">
        <w:t>impulsion de choc admise lors d</w:t>
      </w:r>
      <w:r>
        <w:t>’</w:t>
      </w:r>
      <w:r w:rsidRPr="006F0D27">
        <w:t>un essai de choc sur un véhicule, mais elle ne doit pas dépasser 10</w:t>
      </w:r>
      <w:r>
        <w:t> </w:t>
      </w:r>
      <w:r w:rsidRPr="006F0D27">
        <w:t>s pour éviter que les effets produits soient d</w:t>
      </w:r>
      <w:r>
        <w:t>’</w:t>
      </w:r>
      <w:r w:rsidRPr="006F0D27">
        <w:t xml:space="preserve">une gravité peu réaliste. Pour la même raison, le temps pris pour atteindre la force de </w:t>
      </w:r>
      <w:r>
        <w:t>contact maximale est limité à 3 </w:t>
      </w:r>
      <w:r w:rsidRPr="006F0D27">
        <w:t>minutes. Afin d</w:t>
      </w:r>
      <w:r>
        <w:t>’</w:t>
      </w:r>
      <w:r w:rsidRPr="006F0D27">
        <w:t>accorder au constructeur davantage de souplesse, et puisque cela rend les conditions plus dures, il est prévu de lui permettre, s</w:t>
      </w:r>
      <w:r>
        <w:t>’</w:t>
      </w:r>
      <w:r w:rsidRPr="006F0D27">
        <w:t>il en fait la demande, d</w:t>
      </w:r>
      <w:r>
        <w:t>’</w:t>
      </w:r>
      <w:r w:rsidRPr="006F0D27">
        <w:t>appliquer des forces plus élevées ainsi que des temps d</w:t>
      </w:r>
      <w:r>
        <w:t>’</w:t>
      </w:r>
      <w:r w:rsidRPr="006F0D27">
        <w:t>amorçage et de maintien plus longs. Pour appliquer la force de contact, on utilise la plaque d</w:t>
      </w:r>
      <w:r>
        <w:t>’</w:t>
      </w:r>
      <w:r w:rsidRPr="006F0D27">
        <w:t>écrasement prévue dans la norme SAE J2464.</w:t>
      </w:r>
    </w:p>
    <w:p w:rsidR="000B1F33" w:rsidRPr="006F0D27" w:rsidRDefault="000B1F33" w:rsidP="000B1F33">
      <w:pPr>
        <w:pStyle w:val="SingleTxtG"/>
      </w:pPr>
      <w:r w:rsidRPr="006F0D27">
        <w:t>216.</w:t>
      </w:r>
      <w:r w:rsidRPr="006F0D27">
        <w:tab/>
        <w:t>Le fabricant du SRSEE doit pouvoir obtenir une certification pour ce dernier, sachant que dans un grand nombre de cas la force de contact sur le</w:t>
      </w:r>
      <w:r>
        <w:t xml:space="preserve"> </w:t>
      </w:r>
      <w:r w:rsidRPr="006F0D27">
        <w:t>SRSEE lors d</w:t>
      </w:r>
      <w:r>
        <w:t>’</w:t>
      </w:r>
      <w:r w:rsidRPr="006F0D27">
        <w:t>un choc sur l</w:t>
      </w:r>
      <w:r>
        <w:t>e véhicule est inférieure à 100 </w:t>
      </w:r>
      <w:r w:rsidRPr="006F0D27">
        <w:t>kN, valeur représentative du cas de figure le plus grave.</w:t>
      </w:r>
    </w:p>
    <w:p w:rsidR="000B1F33" w:rsidRPr="006F0D27" w:rsidRDefault="000B1F33" w:rsidP="000B1F33">
      <w:pPr>
        <w:pStyle w:val="SingleTxtG"/>
      </w:pPr>
      <w:r w:rsidRPr="006F0D27">
        <w:t>217.</w:t>
      </w:r>
      <w:r w:rsidRPr="006F0D27">
        <w:tab/>
        <w:t>À cette fin, le fabricant peut exécuter l</w:t>
      </w:r>
      <w:r>
        <w:t>’</w:t>
      </w:r>
      <w:r w:rsidRPr="006F0D27">
        <w:t>essai de résistance avec une force d</w:t>
      </w:r>
      <w:r>
        <w:t>’</w:t>
      </w:r>
      <w:r w:rsidRPr="006F0D27">
        <w:t>écrasement inféri</w:t>
      </w:r>
      <w:r>
        <w:t>eure à 100 </w:t>
      </w:r>
      <w:r w:rsidRPr="006F0D27">
        <w:t>kN. Dans ce cas toutefois, le constructeur du véhicule qui installe le SRSEE sur celui-ci doit fournir la preuve que, dans la situation considérée, la force de contact sur le SRSEE lors d</w:t>
      </w:r>
      <w:r>
        <w:t>’</w:t>
      </w:r>
      <w:r w:rsidRPr="006F0D27">
        <w:t>un choc sur le véhicule ne dépasse pas la force d</w:t>
      </w:r>
      <w:r>
        <w:t>’</w:t>
      </w:r>
      <w:r w:rsidRPr="006F0D27">
        <w:t>écrasement appliquée lors de l</w:t>
      </w:r>
      <w:r>
        <w:t>’</w:t>
      </w:r>
      <w:r w:rsidRPr="006F0D27">
        <w:t>essai de certification du SRSEE.</w:t>
      </w:r>
    </w:p>
    <w:p w:rsidR="000B1F33" w:rsidRPr="006F0D27" w:rsidRDefault="000B1F33" w:rsidP="000B1F33">
      <w:pPr>
        <w:pStyle w:val="H4G"/>
        <w:rPr>
          <w:b/>
        </w:rPr>
      </w:pPr>
      <w:r w:rsidRPr="006F0D27">
        <w:tab/>
        <w:t>c)</w:t>
      </w:r>
      <w:r w:rsidRPr="006F0D27">
        <w:tab/>
        <w:t>Argumentation concernant la méthode de détection d</w:t>
      </w:r>
      <w:r>
        <w:t>’</w:t>
      </w:r>
      <w:r w:rsidRPr="006F0D27">
        <w:t>une fuite d</w:t>
      </w:r>
      <w:r>
        <w:t>’</w:t>
      </w:r>
      <w:r w:rsidRPr="006F0D27">
        <w:t>électrolyte</w:t>
      </w:r>
    </w:p>
    <w:p w:rsidR="000B1F33" w:rsidRPr="00570F7D" w:rsidRDefault="000B1F33" w:rsidP="000B1F33">
      <w:pPr>
        <w:pStyle w:val="SingleTxtG"/>
        <w:rPr>
          <w:spacing w:val="-2"/>
        </w:rPr>
      </w:pPr>
      <w:r w:rsidRPr="00570F7D">
        <w:rPr>
          <w:spacing w:val="-2"/>
        </w:rPr>
        <w:t>218.</w:t>
      </w:r>
      <w:r w:rsidRPr="00570F7D">
        <w:rPr>
          <w:spacing w:val="-2"/>
        </w:rPr>
        <w:tab/>
        <w:t>L</w:t>
      </w:r>
      <w:r>
        <w:rPr>
          <w:spacing w:val="-2"/>
        </w:rPr>
        <w:t>’</w:t>
      </w:r>
      <w:r w:rsidRPr="00570F7D">
        <w:rPr>
          <w:spacing w:val="-2"/>
        </w:rPr>
        <w:t>utilisateur d</w:t>
      </w:r>
      <w:r>
        <w:rPr>
          <w:spacing w:val="-2"/>
        </w:rPr>
        <w:t>’</w:t>
      </w:r>
      <w:r w:rsidRPr="00570F7D">
        <w:rPr>
          <w:spacing w:val="-2"/>
        </w:rPr>
        <w:t>un véhicule doit en principe pouvoir continuer d</w:t>
      </w:r>
      <w:r>
        <w:rPr>
          <w:spacing w:val="-2"/>
        </w:rPr>
        <w:t>’</w:t>
      </w:r>
      <w:r w:rsidRPr="00570F7D">
        <w:rPr>
          <w:spacing w:val="-2"/>
        </w:rPr>
        <w:t>utiliser celui-ci à la suite d</w:t>
      </w:r>
      <w:r>
        <w:rPr>
          <w:spacing w:val="-2"/>
        </w:rPr>
        <w:t>’</w:t>
      </w:r>
      <w:r w:rsidRPr="00570F7D">
        <w:rPr>
          <w:spacing w:val="-2"/>
        </w:rPr>
        <w:t>un événement s</w:t>
      </w:r>
      <w:r>
        <w:rPr>
          <w:spacing w:val="-2"/>
        </w:rPr>
        <w:t>’</w:t>
      </w:r>
      <w:r w:rsidRPr="00570F7D">
        <w:rPr>
          <w:spacing w:val="-2"/>
        </w:rPr>
        <w:t>étant produit lors de son utilisation (vibrations, choc thermique, etc.). Une fuite d</w:t>
      </w:r>
      <w:r>
        <w:rPr>
          <w:spacing w:val="-2"/>
        </w:rPr>
        <w:t>’</w:t>
      </w:r>
      <w:r w:rsidRPr="00570F7D">
        <w:rPr>
          <w:spacing w:val="-2"/>
        </w:rPr>
        <w:t>électrolyte peut être un signe d</w:t>
      </w:r>
      <w:r>
        <w:rPr>
          <w:spacing w:val="-2"/>
        </w:rPr>
        <w:t>’</w:t>
      </w:r>
      <w:r w:rsidRPr="00570F7D">
        <w:rPr>
          <w:spacing w:val="-2"/>
        </w:rPr>
        <w:t>un dommage interne. Dans ce cas de figure, une règle stricte devrait être appliquée, à savoir qu</w:t>
      </w:r>
      <w:r>
        <w:rPr>
          <w:spacing w:val="-2"/>
        </w:rPr>
        <w:t>’</w:t>
      </w:r>
      <w:r w:rsidRPr="00570F7D">
        <w:rPr>
          <w:spacing w:val="-2"/>
        </w:rPr>
        <w:t>il ne doit pas y avoir de fuite. Le groupe de travail informel propose d</w:t>
      </w:r>
      <w:r>
        <w:rPr>
          <w:spacing w:val="-2"/>
        </w:rPr>
        <w:t>’</w:t>
      </w:r>
      <w:r w:rsidRPr="00570F7D">
        <w:rPr>
          <w:spacing w:val="-2"/>
        </w:rPr>
        <w:t>avoir recours à l</w:t>
      </w:r>
      <w:r>
        <w:rPr>
          <w:spacing w:val="-2"/>
        </w:rPr>
        <w:t>’</w:t>
      </w:r>
      <w:r w:rsidRPr="00570F7D">
        <w:rPr>
          <w:spacing w:val="-2"/>
        </w:rPr>
        <w:t>inspection visuelle aux fins de la détection d</w:t>
      </w:r>
      <w:r>
        <w:rPr>
          <w:spacing w:val="-2"/>
        </w:rPr>
        <w:t>’</w:t>
      </w:r>
      <w:r w:rsidRPr="00570F7D">
        <w:rPr>
          <w:spacing w:val="-2"/>
        </w:rPr>
        <w:t>une fuite, comme cela est prévu dans la série 02 d</w:t>
      </w:r>
      <w:r>
        <w:rPr>
          <w:spacing w:val="-2"/>
        </w:rPr>
        <w:t>’</w:t>
      </w:r>
      <w:r w:rsidRPr="00570F7D">
        <w:rPr>
          <w:spacing w:val="-2"/>
        </w:rPr>
        <w:t xml:space="preserve">amendements au Règlement ONU </w:t>
      </w:r>
      <w:r w:rsidRPr="00570F7D">
        <w:rPr>
          <w:rFonts w:eastAsia="MS Mincho"/>
          <w:spacing w:val="-2"/>
        </w:rPr>
        <w:t>n</w:t>
      </w:r>
      <w:r w:rsidRPr="00570F7D">
        <w:rPr>
          <w:rFonts w:eastAsia="MS Mincho"/>
          <w:spacing w:val="-2"/>
          <w:vertAlign w:val="superscript"/>
        </w:rPr>
        <w:t>o</w:t>
      </w:r>
      <w:r w:rsidRPr="00570F7D">
        <w:rPr>
          <w:spacing w:val="-2"/>
        </w:rPr>
        <w:t> 100.</w:t>
      </w:r>
    </w:p>
    <w:p w:rsidR="000B1F33" w:rsidRPr="006F0D27" w:rsidRDefault="000B1F33" w:rsidP="000B1F33">
      <w:pPr>
        <w:pStyle w:val="SingleTxtG"/>
      </w:pPr>
      <w:r w:rsidRPr="006F0D27">
        <w:lastRenderedPageBreak/>
        <w:t>219.</w:t>
      </w:r>
      <w:r w:rsidRPr="006F0D27">
        <w:tab/>
      </w:r>
      <w:r>
        <w:t>Après un choc</w:t>
      </w:r>
      <w:r w:rsidRPr="006F0D27">
        <w:t>, l</w:t>
      </w:r>
      <w:r>
        <w:t>’</w:t>
      </w:r>
      <w:r w:rsidRPr="006F0D27">
        <w:t>utilisateur du véhicule doit en principe cesser de se servir de celui-ci tant que les réparations requises n</w:t>
      </w:r>
      <w:r>
        <w:t>’</w:t>
      </w:r>
      <w:r w:rsidRPr="006F0D27">
        <w:t>ont pas été faites. Dans ce cas de figure, les prescriptions relatives à une situation d</w:t>
      </w:r>
      <w:r>
        <w:t>’</w:t>
      </w:r>
      <w:r w:rsidRPr="006F0D27">
        <w:t>accident, visant à éviter des risques supplémentaires pour les occupants du véhicule et les personnes se trouvant à proximité, devraient être appliquées. Le principal souci en l</w:t>
      </w:r>
      <w:r>
        <w:t>’</w:t>
      </w:r>
      <w:r w:rsidRPr="006F0D27">
        <w:t>occurrence est le contact humain avec l</w:t>
      </w:r>
      <w:r>
        <w:t>’</w:t>
      </w:r>
      <w:r w:rsidRPr="006F0D27">
        <w:t>électrolyte corrosive et toxique, et non le dommage causé au SRSEE. C</w:t>
      </w:r>
      <w:r>
        <w:t>’</w:t>
      </w:r>
      <w:r w:rsidRPr="006F0D27">
        <w:t>est la raison pour laquelle la plupart des textes réglementaires internationaux, notamment la norme FMVSS 305 et les Règlements ONU n</w:t>
      </w:r>
      <w:r w:rsidRPr="006F0D27">
        <w:rPr>
          <w:vertAlign w:val="superscript"/>
        </w:rPr>
        <w:t>os</w:t>
      </w:r>
      <w:r>
        <w:t> </w:t>
      </w:r>
      <w:r w:rsidRPr="006F0D27">
        <w:t>12, 94 et 95, limitent la fuite d</w:t>
      </w:r>
      <w:r>
        <w:t>’</w:t>
      </w:r>
      <w:r w:rsidRPr="006F0D27">
        <w:t>électrolyte.</w:t>
      </w:r>
    </w:p>
    <w:p w:rsidR="000B1F33" w:rsidRPr="006F0D27" w:rsidRDefault="000B1F33" w:rsidP="000B1F33">
      <w:pPr>
        <w:pStyle w:val="SingleTxtG"/>
      </w:pPr>
      <w:r w:rsidRPr="006F0D27">
        <w:t>220.</w:t>
      </w:r>
      <w:r w:rsidRPr="006F0D27">
        <w:tab/>
        <w:t>En ce qui concerne un SRSEE à électrolyte aqueux, il faut se soucier principalement de la nature corrosive de l</w:t>
      </w:r>
      <w:r>
        <w:t>’</w:t>
      </w:r>
      <w:r w:rsidRPr="006F0D27">
        <w:t xml:space="preserve">électrolyte. Par conséquent, </w:t>
      </w:r>
      <w:r>
        <w:t>après un choc</w:t>
      </w:r>
      <w:r w:rsidRPr="006F0D27">
        <w:t>, tout contact humain (qu</w:t>
      </w:r>
      <w:r>
        <w:t>’</w:t>
      </w:r>
      <w:r w:rsidRPr="006F0D27">
        <w:t>il s</w:t>
      </w:r>
      <w:r>
        <w:t>’</w:t>
      </w:r>
      <w:r w:rsidRPr="006F0D27">
        <w:t>agisse d</w:t>
      </w:r>
      <w:r>
        <w:t>’</w:t>
      </w:r>
      <w:r w:rsidRPr="006F0D27">
        <w:t>un occupant du véhicule ou d</w:t>
      </w:r>
      <w:r>
        <w:t>’</w:t>
      </w:r>
      <w:r w:rsidRPr="006F0D27">
        <w:t>une personne située à proximité de ce dernier) avec l</w:t>
      </w:r>
      <w:r>
        <w:t>’</w:t>
      </w:r>
      <w:r w:rsidRPr="006F0D27">
        <w:t>électrolyte devrait être évité. Une fuite d</w:t>
      </w:r>
      <w:r>
        <w:t>’</w:t>
      </w:r>
      <w:r w:rsidRPr="006F0D27">
        <w:t>électrolyte étant a priori importante, le groupe de travail informel a estimé que la méth</w:t>
      </w:r>
      <w:r w:rsidR="00A37513">
        <w:t>ode décrite dans la norme FMVSS </w:t>
      </w:r>
      <w:r w:rsidRPr="006F0D27">
        <w:t>305 était la plus appropriée pour la mesurer.</w:t>
      </w:r>
    </w:p>
    <w:p w:rsidR="000B1F33" w:rsidRPr="006F0D27" w:rsidRDefault="000B1F33" w:rsidP="000B1F33">
      <w:pPr>
        <w:pStyle w:val="SingleTxtG"/>
      </w:pPr>
      <w:r w:rsidRPr="006F0D27">
        <w:t>221.</w:t>
      </w:r>
      <w:r w:rsidRPr="006F0D27">
        <w:tab/>
        <w:t>Dans le cas d</w:t>
      </w:r>
      <w:r>
        <w:t>’</w:t>
      </w:r>
      <w:r w:rsidRPr="006F0D27">
        <w:t>un SRSEE à électrolyte non aqueux, la fuite est en principe de moindre importance que dans le cas d</w:t>
      </w:r>
      <w:r>
        <w:t>’</w:t>
      </w:r>
      <w:r w:rsidRPr="006F0D27">
        <w:t>un SRSEE à électrolyte aqueux. La quantité qui s</w:t>
      </w:r>
      <w:r>
        <w:t>’</w:t>
      </w:r>
      <w:r w:rsidRPr="006F0D27">
        <w:t>échappe peut être difficile à mesurer à l</w:t>
      </w:r>
      <w:r>
        <w:t>’</w:t>
      </w:r>
      <w:r w:rsidRPr="006F0D27">
        <w:t>aide des méthodes actuelles (EVSTF-04-13e), notamment si elle est faible. En plus d</w:t>
      </w:r>
      <w:r>
        <w:t>’</w:t>
      </w:r>
      <w:r w:rsidRPr="006F0D27">
        <w:t>être inflammables, les électrolytes non aqueux peuvent être toxiques, irritants et nocifs. Dans le présent projet de RTM, il est dit qu</w:t>
      </w:r>
      <w:r>
        <w:t>’</w:t>
      </w:r>
      <w:r w:rsidRPr="006F0D27">
        <w:t>aucune fuite d</w:t>
      </w:r>
      <w:r>
        <w:t>’</w:t>
      </w:r>
      <w:r w:rsidRPr="006F0D27">
        <w:t>électrolyte ne doit être visible à l</w:t>
      </w:r>
      <w:r>
        <w:t>’</w:t>
      </w:r>
      <w:r w:rsidRPr="006F0D27">
        <w:t>extérieur du véhicule, ce qui permet de s</w:t>
      </w:r>
      <w:r>
        <w:t>’</w:t>
      </w:r>
      <w:r w:rsidRPr="006F0D27">
        <w:t>assurer qu</w:t>
      </w:r>
      <w:r>
        <w:t>’</w:t>
      </w:r>
      <w:r w:rsidRPr="006F0D27">
        <w:t>aucun contact ne peut se produire entre l</w:t>
      </w:r>
      <w:r>
        <w:t>’</w:t>
      </w:r>
      <w:r w:rsidRPr="006F0D27">
        <w:t>électrolyte et les personnes se trouvant autour du véhicule. Il ne doit pas y avoir non plus de fuite à l</w:t>
      </w:r>
      <w:r>
        <w:t>’</w:t>
      </w:r>
      <w:r w:rsidRPr="006F0D27">
        <w:t>intérieur de l</w:t>
      </w:r>
      <w:r>
        <w:t>’</w:t>
      </w:r>
      <w:r w:rsidRPr="006F0D27">
        <w:t>habitacle, afin d</w:t>
      </w:r>
      <w:r>
        <w:t>’</w:t>
      </w:r>
      <w:r w:rsidRPr="006F0D27">
        <w:t>éviter tout contact entre l</w:t>
      </w:r>
      <w:r>
        <w:t>’</w:t>
      </w:r>
      <w:r w:rsidRPr="006F0D27">
        <w:t>électrolyte et les occupants du véhicule. La vérification s</w:t>
      </w:r>
      <w:r>
        <w:t>’</w:t>
      </w:r>
      <w:r w:rsidRPr="006F0D27">
        <w:t>effectue par inspection visuelle, conformément aux prescriptions des textes réglementaires en vigueur, notamment les Règlements ONU n</w:t>
      </w:r>
      <w:r w:rsidRPr="006F0D27">
        <w:rPr>
          <w:vertAlign w:val="superscript"/>
        </w:rPr>
        <w:t>os</w:t>
      </w:r>
      <w:r>
        <w:t> </w:t>
      </w:r>
      <w:r w:rsidRPr="006F0D27">
        <w:t>12, 94, 95 et la norme FMVSS 305.</w:t>
      </w:r>
    </w:p>
    <w:p w:rsidR="000B1F33" w:rsidRPr="006F0D27" w:rsidRDefault="000B1F33" w:rsidP="000B1F33">
      <w:pPr>
        <w:pStyle w:val="SingleTxtG"/>
      </w:pPr>
      <w:r w:rsidRPr="006F0D27">
        <w:t>222.</w:t>
      </w:r>
      <w:r w:rsidRPr="006F0D27">
        <w:tab/>
        <w:t>Une fuite d</w:t>
      </w:r>
      <w:r>
        <w:t>’</w:t>
      </w:r>
      <w:r w:rsidRPr="006F0D27">
        <w:t>électrolyte peut se produire à la suite d</w:t>
      </w:r>
      <w:r>
        <w:t>’</w:t>
      </w:r>
      <w:r w:rsidRPr="006F0D27">
        <w:t>un endommagement mécanique du SRSEE, par exemple lors d</w:t>
      </w:r>
      <w:r>
        <w:t>’</w:t>
      </w:r>
      <w:r w:rsidRPr="006F0D27">
        <w:t>un choc sur le véhicule. La fuite peut présenter un risque par contact avec l</w:t>
      </w:r>
      <w:r>
        <w:t>’</w:t>
      </w:r>
      <w:r w:rsidRPr="006F0D27">
        <w:t>électrolyte ou avec des résidus d</w:t>
      </w:r>
      <w:r>
        <w:t>’</w:t>
      </w:r>
      <w:r w:rsidRPr="006F0D27">
        <w:t>électrolyte. Afin d</w:t>
      </w:r>
      <w:r>
        <w:t>’</w:t>
      </w:r>
      <w:r w:rsidRPr="006F0D27">
        <w:t>atténuer le risque, il convient d</w:t>
      </w:r>
      <w:r>
        <w:t>’</w:t>
      </w:r>
      <w:r w:rsidRPr="006F0D27">
        <w:t>adopter des dispositions sur la fuite d</w:t>
      </w:r>
      <w:r>
        <w:t>’</w:t>
      </w:r>
      <w:r w:rsidRPr="006F0D27">
        <w:t>électrolyte dans les procédures d</w:t>
      </w:r>
      <w:r>
        <w:t>’</w:t>
      </w:r>
      <w:r w:rsidRPr="006F0D27">
        <w:t xml:space="preserve">essai relatives à la sécurité du SRSEE </w:t>
      </w:r>
      <w:r>
        <w:t>après un</w:t>
      </w:r>
      <w:r w:rsidRPr="006F0D27">
        <w:t xml:space="preserve"> choc et de prévoir un délai d</w:t>
      </w:r>
      <w:r>
        <w:t>’</w:t>
      </w:r>
      <w:r w:rsidR="00A37513">
        <w:t>observation de 60 </w:t>
      </w:r>
      <w:r w:rsidRPr="006F0D27">
        <w:t>minutes.</w:t>
      </w:r>
    </w:p>
    <w:p w:rsidR="000B1F33" w:rsidRPr="00570F7D" w:rsidRDefault="000B1F33" w:rsidP="00A37513">
      <w:pPr>
        <w:pStyle w:val="SingleTxtG"/>
        <w:rPr>
          <w:spacing w:val="-2"/>
        </w:rPr>
      </w:pPr>
      <w:r w:rsidRPr="00570F7D">
        <w:rPr>
          <w:spacing w:val="-2"/>
        </w:rPr>
        <w:t>223.</w:t>
      </w:r>
      <w:r w:rsidRPr="00570F7D">
        <w:rPr>
          <w:spacing w:val="-2"/>
        </w:rPr>
        <w:tab/>
        <w:t>La période d</w:t>
      </w:r>
      <w:r>
        <w:rPr>
          <w:spacing w:val="-2"/>
        </w:rPr>
        <w:t>’</w:t>
      </w:r>
      <w:r w:rsidRPr="00570F7D">
        <w:rPr>
          <w:spacing w:val="-2"/>
        </w:rPr>
        <w:t>observation pour une fuite d</w:t>
      </w:r>
      <w:r>
        <w:rPr>
          <w:spacing w:val="-2"/>
        </w:rPr>
        <w:t>’</w:t>
      </w:r>
      <w:r w:rsidRPr="00570F7D">
        <w:rPr>
          <w:spacing w:val="-2"/>
        </w:rPr>
        <w:t>électrolyte à la suite d</w:t>
      </w:r>
      <w:r>
        <w:rPr>
          <w:spacing w:val="-2"/>
        </w:rPr>
        <w:t>’</w:t>
      </w:r>
      <w:r w:rsidRPr="00570F7D">
        <w:rPr>
          <w:spacing w:val="-2"/>
        </w:rPr>
        <w:t>un essai de choc sur un véhicule est de 60 minutes, ce qui correspond au temps nécessaire pour venir au secours des occupants d</w:t>
      </w:r>
      <w:r>
        <w:rPr>
          <w:spacing w:val="-2"/>
        </w:rPr>
        <w:t>’</w:t>
      </w:r>
      <w:r w:rsidRPr="00570F7D">
        <w:rPr>
          <w:spacing w:val="-2"/>
        </w:rPr>
        <w:t>un véhicule accidenté. Selon les statistiques récentes et moins récentes, le temps qui s</w:t>
      </w:r>
      <w:r>
        <w:rPr>
          <w:spacing w:val="-2"/>
        </w:rPr>
        <w:t>’</w:t>
      </w:r>
      <w:r w:rsidRPr="00570F7D">
        <w:rPr>
          <w:spacing w:val="-2"/>
        </w:rPr>
        <w:t>écoule en moyenne entre le moment du choc et le moment où les occupants du véhicule accidenté ont quitté le lieu de l</w:t>
      </w:r>
      <w:r>
        <w:rPr>
          <w:spacing w:val="-2"/>
        </w:rPr>
        <w:t>’</w:t>
      </w:r>
      <w:r w:rsidRPr="00570F7D">
        <w:rPr>
          <w:spacing w:val="-2"/>
        </w:rPr>
        <w:t>accident, c</w:t>
      </w:r>
      <w:r>
        <w:rPr>
          <w:spacing w:val="-2"/>
        </w:rPr>
        <w:t>’</w:t>
      </w:r>
      <w:r w:rsidRPr="00570F7D">
        <w:rPr>
          <w:spacing w:val="-2"/>
        </w:rPr>
        <w:t>est-à-dire la période durant laquelle ils risquent d</w:t>
      </w:r>
      <w:r>
        <w:rPr>
          <w:spacing w:val="-2"/>
        </w:rPr>
        <w:t>’</w:t>
      </w:r>
      <w:r w:rsidRPr="00570F7D">
        <w:rPr>
          <w:spacing w:val="-2"/>
        </w:rPr>
        <w:t>être exposés à une fuite d</w:t>
      </w:r>
      <w:r>
        <w:rPr>
          <w:spacing w:val="-2"/>
        </w:rPr>
        <w:t>’</w:t>
      </w:r>
      <w:r w:rsidRPr="00570F7D">
        <w:rPr>
          <w:spacing w:val="-2"/>
        </w:rPr>
        <w:t>électrolyte, est souvent proche de 60 minutes</w:t>
      </w:r>
      <w:r w:rsidRPr="00570F7D">
        <w:rPr>
          <w:rStyle w:val="FootnoteReference"/>
          <w:spacing w:val="-2"/>
        </w:rPr>
        <w:footnoteReference w:id="23"/>
      </w:r>
      <w:r w:rsidRPr="00570F7D">
        <w:rPr>
          <w:spacing w:val="-2"/>
          <w:vertAlign w:val="superscript"/>
        </w:rPr>
        <w:t xml:space="preserve">, </w:t>
      </w:r>
      <w:r w:rsidRPr="00570F7D">
        <w:rPr>
          <w:rStyle w:val="FootnoteReference"/>
          <w:spacing w:val="-2"/>
        </w:rPr>
        <w:footnoteReference w:id="24"/>
      </w:r>
      <w:r w:rsidRPr="00570F7D">
        <w:rPr>
          <w:spacing w:val="-2"/>
          <w:vertAlign w:val="superscript"/>
        </w:rPr>
        <w:t xml:space="preserve">, </w:t>
      </w:r>
      <w:r w:rsidRPr="00570F7D">
        <w:rPr>
          <w:rStyle w:val="FootnoteReference"/>
          <w:spacing w:val="-2"/>
        </w:rPr>
        <w:footnoteReference w:id="25"/>
      </w:r>
      <w:r w:rsidRPr="00570F7D">
        <w:rPr>
          <w:spacing w:val="-2"/>
          <w:vertAlign w:val="superscript"/>
        </w:rPr>
        <w:t xml:space="preserve">, </w:t>
      </w:r>
      <w:r w:rsidRPr="00570F7D">
        <w:rPr>
          <w:rStyle w:val="FootnoteReference"/>
          <w:spacing w:val="-2"/>
        </w:rPr>
        <w:footnoteReference w:id="26"/>
      </w:r>
      <w:r w:rsidRPr="00570F7D">
        <w:rPr>
          <w:spacing w:val="-2"/>
        </w:rPr>
        <w:t>. De même, les données indiquent qu</w:t>
      </w:r>
      <w:r>
        <w:rPr>
          <w:spacing w:val="-2"/>
        </w:rPr>
        <w:t>’</w:t>
      </w:r>
      <w:r w:rsidRPr="00570F7D">
        <w:rPr>
          <w:spacing w:val="-2"/>
        </w:rPr>
        <w:t>entre le moment de l</w:t>
      </w:r>
      <w:r>
        <w:rPr>
          <w:spacing w:val="-2"/>
        </w:rPr>
        <w:t>’</w:t>
      </w:r>
      <w:r w:rsidRPr="00570F7D">
        <w:rPr>
          <w:spacing w:val="-2"/>
        </w:rPr>
        <w:t>arrivée sur le lieu de l</w:t>
      </w:r>
      <w:r>
        <w:rPr>
          <w:spacing w:val="-2"/>
        </w:rPr>
        <w:t>’</w:t>
      </w:r>
      <w:r w:rsidRPr="00570F7D">
        <w:rPr>
          <w:spacing w:val="-2"/>
        </w:rPr>
        <w:t>accident et le moment où les occupants du véhicule ont été secourus est en moyenne de 20 minutes, voire de plus de 30 minutes lorsqu</w:t>
      </w:r>
      <w:r>
        <w:rPr>
          <w:spacing w:val="-2"/>
        </w:rPr>
        <w:t>’</w:t>
      </w:r>
      <w:r w:rsidRPr="00570F7D">
        <w:rPr>
          <w:spacing w:val="-2"/>
        </w:rPr>
        <w:t>il y a deux personnes à secourir ou plus.</w:t>
      </w:r>
    </w:p>
    <w:p w:rsidR="000B1F33" w:rsidRPr="006F0D27" w:rsidRDefault="000B1F33" w:rsidP="000B1F33">
      <w:pPr>
        <w:pStyle w:val="SingleTxtG"/>
      </w:pPr>
      <w:r w:rsidRPr="006F0D27">
        <w:t>224.</w:t>
      </w:r>
      <w:r w:rsidRPr="006F0D27">
        <w:tab/>
        <w:t>Les recommandations relatives à la durée de la période d</w:t>
      </w:r>
      <w:r>
        <w:t>’</w:t>
      </w:r>
      <w:r w:rsidRPr="006F0D27">
        <w:t>observation pourraient être revues ultérieurement suite à la mise en service des systèmes de communication embarqués à bord des véhicules, si l</w:t>
      </w:r>
      <w:r>
        <w:t>’</w:t>
      </w:r>
      <w:r w:rsidRPr="006F0D27">
        <w:t>on constate que ceux-ci fonctionnent de façon efficace (les prescriptions relatives aux systèmes d</w:t>
      </w:r>
      <w:r>
        <w:t>’</w:t>
      </w:r>
      <w:r w:rsidRPr="006F0D27">
        <w:t>appel d</w:t>
      </w:r>
      <w:r>
        <w:t>’</w:t>
      </w:r>
      <w:r w:rsidRPr="006F0D27">
        <w:t>urgence sont applicables au sein de l</w:t>
      </w:r>
      <w:r>
        <w:t>’</w:t>
      </w:r>
      <w:r w:rsidRPr="006F0D27">
        <w:t xml:space="preserve">Union </w:t>
      </w:r>
      <w:r w:rsidRPr="006F0D27">
        <w:lastRenderedPageBreak/>
        <w:t>européenne à partir de 2018)</w:t>
      </w:r>
      <w:r w:rsidRPr="006F0D27">
        <w:rPr>
          <w:rStyle w:val="FootnoteReference"/>
        </w:rPr>
        <w:footnoteReference w:id="27"/>
      </w:r>
      <w:r w:rsidRPr="006F0D27">
        <w:t>. La période d</w:t>
      </w:r>
      <w:r>
        <w:t>’</w:t>
      </w:r>
      <w:r w:rsidRPr="006F0D27">
        <w:t>observation requise lors d</w:t>
      </w:r>
      <w:r>
        <w:t>’</w:t>
      </w:r>
      <w:r w:rsidRPr="006F0D27">
        <w:t>un essai sur un véhicule pourrait alors être réduite, à condition que ce dernier soit équipé d</w:t>
      </w:r>
      <w:r>
        <w:t>’</w:t>
      </w:r>
      <w:r w:rsidRPr="006F0D27">
        <w:t>un système de communication embarqué et qu</w:t>
      </w:r>
      <w:r>
        <w:t>’</w:t>
      </w:r>
      <w:r w:rsidRPr="006F0D27">
        <w:t>il existe une infrastructure de communication fiable sur tout le territoire de la Partie contractante à l</w:t>
      </w:r>
      <w:r>
        <w:t>’</w:t>
      </w:r>
      <w:r w:rsidRPr="006F0D27">
        <w:t>Accord de 1998 concernée.</w:t>
      </w:r>
    </w:p>
    <w:p w:rsidR="000B1F33" w:rsidRPr="006F0D27" w:rsidRDefault="000B1F33" w:rsidP="000B1F33">
      <w:pPr>
        <w:pStyle w:val="SingleTxtG"/>
      </w:pPr>
      <w:r w:rsidRPr="006F0D27">
        <w:t>225.</w:t>
      </w:r>
      <w:r w:rsidRPr="006F0D27">
        <w:tab/>
        <w:t>La période d</w:t>
      </w:r>
      <w:r>
        <w:t>’</w:t>
      </w:r>
      <w:r w:rsidRPr="006F0D27">
        <w:t>observation pour une fuite d</w:t>
      </w:r>
      <w:r>
        <w:t>’</w:t>
      </w:r>
      <w:r w:rsidRPr="006F0D27">
        <w:t xml:space="preserve">électrolyte lors des essais de résistance mécanique (5.5.2.1.2) et de choc mécanique (5.5.2.1.1) sur un SRSEE décrits dans le </w:t>
      </w:r>
      <w:r>
        <w:t>présent projet de RTM est de 60 </w:t>
      </w:r>
      <w:r w:rsidRPr="006F0D27">
        <w:t>minutes.</w:t>
      </w:r>
    </w:p>
    <w:p w:rsidR="000B1F33" w:rsidRPr="006F0D27" w:rsidRDefault="000B1F33" w:rsidP="000B1F33">
      <w:pPr>
        <w:pStyle w:val="SingleTxtG"/>
      </w:pPr>
      <w:r w:rsidRPr="006F0D27">
        <w:t>226.</w:t>
      </w:r>
      <w:r w:rsidRPr="006F0D27">
        <w:tab/>
        <w:t>Pour l</w:t>
      </w:r>
      <w:r>
        <w:t>’</w:t>
      </w:r>
      <w:r w:rsidRPr="006F0D27">
        <w:t>heure, l</w:t>
      </w:r>
      <w:r>
        <w:t>’</w:t>
      </w:r>
      <w:r w:rsidRPr="006F0D27">
        <w:t>évacuation des gaz n</w:t>
      </w:r>
      <w:r>
        <w:t>’</w:t>
      </w:r>
      <w:r w:rsidRPr="006F0D27">
        <w:t>est pas prise en compte dans les prescriptions relatives aux essais portant sur la sécurité du SRSEE à la suite d</w:t>
      </w:r>
      <w:r>
        <w:t>’</w:t>
      </w:r>
      <w:r w:rsidRPr="006F0D27">
        <w:t>un choc. L</w:t>
      </w:r>
      <w:r>
        <w:t>’</w:t>
      </w:r>
      <w:r w:rsidRPr="006F0D27">
        <w:t>évaluation des risques liés à cette opération nécessite davantage de recherches visant à déterminer s</w:t>
      </w:r>
      <w:r>
        <w:t>’</w:t>
      </w:r>
      <w:r w:rsidRPr="006F0D27">
        <w:t>il faut établir des limites pour les émissions, pour quels types de gaz ces limites doivent être établies et quelle méthode peut être employée pour mesurer les émissions. Ce travail n</w:t>
      </w:r>
      <w:r>
        <w:t>’</w:t>
      </w:r>
      <w:r w:rsidRPr="006F0D27">
        <w:t>a pa</w:t>
      </w:r>
      <w:r>
        <w:t>s pu être fait lors de la phase </w:t>
      </w:r>
      <w:r w:rsidRPr="006F0D27">
        <w:t xml:space="preserve">1. </w:t>
      </w:r>
      <w:r>
        <w:t>Il fera donc partie de la phase </w:t>
      </w:r>
      <w:r w:rsidRPr="006F0D27">
        <w:t>2.</w:t>
      </w:r>
    </w:p>
    <w:p w:rsidR="000B1F33" w:rsidRPr="006F0D27" w:rsidRDefault="000B1F33" w:rsidP="000B1F33">
      <w:pPr>
        <w:pStyle w:val="SingleTxtG"/>
      </w:pPr>
      <w:r w:rsidRPr="006F0D27">
        <w:t>227.</w:t>
      </w:r>
      <w:r w:rsidRPr="006F0D27">
        <w:tab/>
        <w:t>Lors d</w:t>
      </w:r>
      <w:r>
        <w:t>’</w:t>
      </w:r>
      <w:r w:rsidRPr="006F0D27">
        <w:t>un débat tenu par le groupe de travail informel à la lumière d</w:t>
      </w:r>
      <w:r>
        <w:t>’</w:t>
      </w:r>
      <w:r w:rsidRPr="006F0D27">
        <w:t>analyses et de données fournies par le Centre commun de recherche, les experts ont étudié le risque lié à la fuite et à l</w:t>
      </w:r>
      <w:r>
        <w:t>’</w:t>
      </w:r>
      <w:r w:rsidRPr="006F0D27">
        <w:t>évaporation d</w:t>
      </w:r>
      <w:r>
        <w:t>’</w:t>
      </w:r>
      <w:r w:rsidRPr="006F0D27">
        <w:t>un électrolyte non aqueux et à la formation d</w:t>
      </w:r>
      <w:r>
        <w:t>’</w:t>
      </w:r>
      <w:r w:rsidRPr="006F0D27">
        <w:t>une atmosphère toxique (EVSTF-04-13e et EVS-07-24e)</w:t>
      </w:r>
      <w:r w:rsidRPr="006F0D27">
        <w:rPr>
          <w:rStyle w:val="FootnoteReference"/>
        </w:rPr>
        <w:footnoteReference w:id="28"/>
      </w:r>
      <w:r w:rsidRPr="006F0D27">
        <w:t>. À ce jour, bien que cette question soit mentionnée dans diverses normes (UL 2580, SAE J24</w:t>
      </w:r>
      <w:r>
        <w:t>64, SAE J2289, SAE J2990 et ISO </w:t>
      </w:r>
      <w:r w:rsidRPr="006F0D27">
        <w:t>6469), parmi lesquelles certaines recommandent même des méthodes de détection et d</w:t>
      </w:r>
      <w:r>
        <w:t>’</w:t>
      </w:r>
      <w:r w:rsidRPr="006F0D27">
        <w:t>analyse des gaz, il n</w:t>
      </w:r>
      <w:r>
        <w:t>’</w:t>
      </w:r>
      <w:r w:rsidRPr="006F0D27">
        <w:t>existe aucune procédure de mesure claire pour tous les cas de figure (au niveau du composant ou du véhicule et en service ou après un choc). Alors même qu</w:t>
      </w:r>
      <w:r>
        <w:t>’</w:t>
      </w:r>
      <w:r w:rsidRPr="006F0D27">
        <w:t xml:space="preserve">on compte un très grand nombre de véhicules électriques et hybrides en circulation en Asie, en </w:t>
      </w:r>
      <w:r w:rsidR="006815AE" w:rsidRPr="006F0D27">
        <w:t>Amérique du Nord</w:t>
      </w:r>
      <w:r w:rsidR="006815AE">
        <w:t xml:space="preserve"> </w:t>
      </w:r>
      <w:r w:rsidRPr="006F0D27">
        <w:t xml:space="preserve">et en </w:t>
      </w:r>
      <w:r w:rsidR="006815AE">
        <w:t>Europe</w:t>
      </w:r>
      <w:r w:rsidRPr="006F0D27">
        <w:t>, les incidents d</w:t>
      </w:r>
      <w:r>
        <w:t>’</w:t>
      </w:r>
      <w:r w:rsidRPr="006F0D27">
        <w:t>évaporation, tout particulièrement dans le cas d</w:t>
      </w:r>
      <w:r>
        <w:t>’</w:t>
      </w:r>
      <w:r w:rsidRPr="006F0D27">
        <w:t>une utilisation normale, ne sont pas encore documentés. On a besoin de données supplémentaires, acquises par la recherche ou dans la pratique, en vue de définir une méthode d</w:t>
      </w:r>
      <w:r>
        <w:t>’</w:t>
      </w:r>
      <w:r w:rsidRPr="006F0D27">
        <w:t>analyse convenable pour détecter les gaz qui s</w:t>
      </w:r>
      <w:r>
        <w:t>’</w:t>
      </w:r>
      <w:r w:rsidRPr="006F0D27">
        <w:t>échappent d</w:t>
      </w:r>
      <w:r>
        <w:t>’</w:t>
      </w:r>
      <w:r w:rsidRPr="006F0D27">
        <w:t>une fuite d</w:t>
      </w:r>
      <w:r>
        <w:t>’</w:t>
      </w:r>
      <w:r w:rsidRPr="006F0D27">
        <w:t>électrolyte. Selon les résultats des travaux effectués à cette fin, il pourrait être nécessaire ultérieurement d</w:t>
      </w:r>
      <w:r>
        <w:t>’</w:t>
      </w:r>
      <w:r w:rsidRPr="006F0D27">
        <w:t>apporter des modifications aux prescriptions et aux méthodes relatives aux fuites et à l</w:t>
      </w:r>
      <w:r>
        <w:t>’</w:t>
      </w:r>
      <w:r w:rsidRPr="006F0D27">
        <w:t>évaporation d</w:t>
      </w:r>
      <w:r>
        <w:t>’</w:t>
      </w:r>
      <w:r w:rsidRPr="006F0D27">
        <w:t>un électrolyte non aqueux.</w:t>
      </w:r>
    </w:p>
    <w:p w:rsidR="000B1F33" w:rsidRPr="006F0D27" w:rsidRDefault="000B1F33" w:rsidP="000B1F33">
      <w:pPr>
        <w:pStyle w:val="H23G"/>
      </w:pPr>
      <w:r w:rsidRPr="006F0D27">
        <w:tab/>
        <w:t>10.</w:t>
      </w:r>
      <w:r w:rsidRPr="006F0D27">
        <w:tab/>
        <w:t>Argumentation concernant les prescriptions pour les véhicules utilitaires lourds</w:t>
      </w:r>
    </w:p>
    <w:p w:rsidR="000B1F33" w:rsidRPr="006F0D27" w:rsidRDefault="000B1F33" w:rsidP="000B1F33">
      <w:pPr>
        <w:pStyle w:val="SingleTxtG"/>
      </w:pPr>
      <w:r w:rsidRPr="006F0D27">
        <w:t>228.</w:t>
      </w:r>
      <w:r w:rsidRPr="006F0D27">
        <w:tab/>
        <w:t>Les SRSEE comprenant plusieurs blocs de batteries sont relativement courants sur les véhicules utilitaires lourds. Pour ces SRSEE, l</w:t>
      </w:r>
      <w:r>
        <w:t>’</w:t>
      </w:r>
      <w:r w:rsidRPr="006F0D27">
        <w:t>évaluation de la conformité au niveau du bloc est admissible à condition que le bloc soit une entité bien définie pouvant être gérée au moyen d</w:t>
      </w:r>
      <w:r>
        <w:t>’</w:t>
      </w:r>
      <w:r w:rsidRPr="006F0D27">
        <w:t>un système de gestion de batteries.</w:t>
      </w:r>
    </w:p>
    <w:p w:rsidR="000B1F33" w:rsidRPr="006F0D27" w:rsidRDefault="000B1F33" w:rsidP="000B1F33">
      <w:pPr>
        <w:pStyle w:val="SingleTxtG"/>
      </w:pPr>
      <w:r w:rsidRPr="006F0D27">
        <w:t>229.</w:t>
      </w:r>
      <w:r w:rsidRPr="006F0D27">
        <w:tab/>
        <w:t>Dans le présent projet de RTM, les prescriptions de sécurité applicables aux véhicules utilitaires lourds portent sur la sécurité électrique générale, la sécurité fonctionnelle du véhicule, la sécurité du SRSEE en service et les forces d</w:t>
      </w:r>
      <w:r>
        <w:t>’</w:t>
      </w:r>
      <w:r w:rsidRPr="006F0D27">
        <w:t>inertie sur le SRSEE.</w:t>
      </w:r>
    </w:p>
    <w:p w:rsidR="000B1F33" w:rsidRPr="006F0D27" w:rsidRDefault="000B1F33" w:rsidP="000B1F33">
      <w:pPr>
        <w:pStyle w:val="SingleTxtG"/>
      </w:pPr>
      <w:r w:rsidRPr="006F0D27">
        <w:t>230.</w:t>
      </w:r>
      <w:r w:rsidRPr="006F0D27">
        <w:tab/>
        <w:t>La plupart des essais et des prescriptions pour les véhicules utilitaires lourds sont les mêmes que pour les véhicules de transport de personnes. On trouvera ci-après des explications sur les différences liées aux poids lourds.</w:t>
      </w:r>
    </w:p>
    <w:p w:rsidR="000B1F33" w:rsidRPr="006F0D27" w:rsidRDefault="000B1F33" w:rsidP="000B1F33">
      <w:pPr>
        <w:pStyle w:val="H4G"/>
        <w:rPr>
          <w:b/>
        </w:rPr>
      </w:pPr>
      <w:r w:rsidRPr="006F0D27">
        <w:tab/>
        <w:t>a)</w:t>
      </w:r>
      <w:r w:rsidRPr="006F0D27">
        <w:tab/>
        <w:t xml:space="preserve">Sécurité électrique du véhicule </w:t>
      </w:r>
    </w:p>
    <w:p w:rsidR="000B1F33" w:rsidRPr="006F0D27" w:rsidRDefault="000B1F33" w:rsidP="000B1F33">
      <w:pPr>
        <w:pStyle w:val="SingleTxtG"/>
      </w:pPr>
      <w:r w:rsidRPr="006F0D27">
        <w:t>231.</w:t>
      </w:r>
      <w:r w:rsidRPr="006F0D27">
        <w:tab/>
        <w:t>Les principes de protection contre les chocs électriques et la justification technique des prescriptions en matière de sécurité électrique sont les mêmes pour les véhicules légers et les véhicules utilitair</w:t>
      </w:r>
      <w:r>
        <w:t>es lourds (voir les paragraphes </w:t>
      </w:r>
      <w:r w:rsidRPr="006F0D27">
        <w:t>41 à 53 ci-dessus).</w:t>
      </w:r>
    </w:p>
    <w:p w:rsidR="000B1F33" w:rsidRPr="006F0D27" w:rsidRDefault="000B1F33" w:rsidP="000B1F33">
      <w:pPr>
        <w:pStyle w:val="SingleTxtG"/>
      </w:pPr>
      <w:r w:rsidRPr="006F0D27">
        <w:t>232.</w:t>
      </w:r>
      <w:r w:rsidRPr="006F0D27">
        <w:tab/>
        <w:t>Le risque de contact direct dépend de l</w:t>
      </w:r>
      <w:r>
        <w:t>’</w:t>
      </w:r>
      <w:r w:rsidRPr="006F0D27">
        <w:t>emplacement de l</w:t>
      </w:r>
      <w:r>
        <w:t>’</w:t>
      </w:r>
      <w:r w:rsidRPr="006F0D27">
        <w:t>interface de recharge sur le véhicule. Les interfaces de recharge non accessibles ne sont pas visées par les prescriptions concernant le contact direct</w:t>
      </w:r>
      <w:r>
        <w:t xml:space="preserve"> pour tous les véhicules utilitaires lourds. Des données </w:t>
      </w:r>
      <w:r>
        <w:lastRenderedPageBreak/>
        <w:t>anthropométriques</w:t>
      </w:r>
      <w:r w:rsidRPr="001728AA">
        <w:rPr>
          <w:rStyle w:val="FootnoteReference"/>
          <w:lang w:eastAsia="ja-JP"/>
        </w:rPr>
        <w:footnoteReference w:id="29"/>
      </w:r>
      <w:r w:rsidRPr="001728AA">
        <w:rPr>
          <w:rFonts w:hint="eastAsia"/>
          <w:vertAlign w:val="superscript"/>
          <w:lang w:eastAsia="ja-JP"/>
        </w:rPr>
        <w:t>,</w:t>
      </w:r>
      <w:r w:rsidR="005F14D3">
        <w:rPr>
          <w:vertAlign w:val="superscript"/>
          <w:lang w:eastAsia="ja-JP"/>
        </w:rPr>
        <w:t xml:space="preserve"> </w:t>
      </w:r>
      <w:r w:rsidRPr="001728AA">
        <w:rPr>
          <w:rStyle w:val="FootnoteReference"/>
          <w:lang w:eastAsia="ja-JP"/>
        </w:rPr>
        <w:footnoteReference w:id="30"/>
      </w:r>
      <w:r>
        <w:t xml:space="preserve"> ont été utilisées pour calculer les distances appropriées pour protéger les occupants du véhicule dans le ca</w:t>
      </w:r>
      <w:r w:rsidR="00A37513">
        <w:t>s d’un véhicule de la catégorie </w:t>
      </w:r>
      <w:r>
        <w:t>1-2 équipé d’un dispositif de recharge sur le toit. Le calcul de la longueur développée pour les dispositifs de recharge montés sur le toit</w:t>
      </w:r>
      <w:r w:rsidR="00A37513">
        <w:t xml:space="preserve"> des véhicules de la catégorie 2 sera étudié lors de la phase </w:t>
      </w:r>
      <w:r>
        <w:t>2 du RTM car ils fonctionnent selon des principes différents et la technologie est moins au point. D’ici là</w:t>
      </w:r>
      <w:r w:rsidR="00A37513">
        <w:t>, les véhicules de la catégorie </w:t>
      </w:r>
      <w:r>
        <w:t>2 qui sont utilisés par des professionnels sont exemptés. Les conditions dans lesquelles les pièces sous tension situées sous le châssis sont considérées comme inaccessibles seront étudiées pour tous les véhicules util</w:t>
      </w:r>
      <w:r w:rsidR="00A37513">
        <w:t>itaires lourds lors de la phase </w:t>
      </w:r>
      <w:r>
        <w:t>2</w:t>
      </w:r>
      <w:r w:rsidRPr="006F0D27">
        <w:t>.</w:t>
      </w:r>
    </w:p>
    <w:p w:rsidR="000B1F33" w:rsidRPr="006F0D27" w:rsidRDefault="000B1F33" w:rsidP="000B1F33">
      <w:pPr>
        <w:pStyle w:val="SingleTxtG"/>
      </w:pPr>
      <w:r w:rsidRPr="006F0D27">
        <w:t>233.</w:t>
      </w:r>
      <w:r w:rsidRPr="006F0D27">
        <w:tab/>
        <w:t xml:space="preserve">En raison du manque de temps, les dispositions relatives à la protection contre </w:t>
      </w:r>
      <w:r>
        <w:t>la surtension</w:t>
      </w:r>
      <w:r w:rsidRPr="006F0D27">
        <w:t xml:space="preserve"> pour les véhicules utilitaires lourds seront examinées lors de la phase</w:t>
      </w:r>
      <w:r>
        <w:t> </w:t>
      </w:r>
      <w:r w:rsidRPr="006F0D27">
        <w:t>2.</w:t>
      </w:r>
      <w:r>
        <w:t xml:space="preserve"> L’essai actuellement proposé est un essai sur véhicule et n’est pas adapté aux véhicules utilitaires lourds car on ne sait pas comment l’appliquer à des véhicules utilisant des technologies de charge différentes. La question devra être examinée </w:t>
      </w:r>
      <w:r w:rsidR="00A37513">
        <w:t>plus en détail lors de la phase </w:t>
      </w:r>
      <w:r>
        <w:t>2.</w:t>
      </w:r>
    </w:p>
    <w:p w:rsidR="000B1F33" w:rsidRPr="006F0D27" w:rsidRDefault="000B1F33" w:rsidP="000B1F33">
      <w:pPr>
        <w:pStyle w:val="H4G"/>
        <w:rPr>
          <w:b/>
        </w:rPr>
      </w:pPr>
      <w:r w:rsidRPr="006F0D27">
        <w:tab/>
        <w:t>b)</w:t>
      </w:r>
      <w:r w:rsidRPr="006F0D27">
        <w:tab/>
        <w:t>Sécurité fonctionnelle du véhicule</w:t>
      </w:r>
    </w:p>
    <w:p w:rsidR="000B1F33" w:rsidRPr="006F0D27" w:rsidRDefault="005F14D3" w:rsidP="000B1F33">
      <w:pPr>
        <w:pStyle w:val="SingleTxtG"/>
      </w:pPr>
      <w:r>
        <w:t>234.</w:t>
      </w:r>
      <w:r w:rsidR="000B1F33" w:rsidRPr="006F0D27">
        <w:tab/>
        <w:t>L</w:t>
      </w:r>
      <w:r w:rsidR="000B1F33">
        <w:t>’</w:t>
      </w:r>
      <w:r w:rsidR="000B1F33" w:rsidRPr="006F0D27">
        <w:t>impossibilité de rouler lors de la recharge ne concerne les véhicules que si la recharge doit s</w:t>
      </w:r>
      <w:r w:rsidR="000B1F33">
        <w:t>’</w:t>
      </w:r>
      <w:r w:rsidR="000B1F33" w:rsidRPr="006F0D27">
        <w:t>effectuer à partir d</w:t>
      </w:r>
      <w:r w:rsidR="000B1F33">
        <w:t>’</w:t>
      </w:r>
      <w:r w:rsidR="000B1F33" w:rsidRPr="006F0D27">
        <w:t>une borne fixe prévue à cet effet, au moyen d</w:t>
      </w:r>
      <w:r w:rsidR="000B1F33">
        <w:t>’</w:t>
      </w:r>
      <w:r w:rsidR="000B1F33" w:rsidRPr="006F0D27">
        <w:t>un câble d</w:t>
      </w:r>
      <w:r w:rsidR="000B1F33">
        <w:t>’</w:t>
      </w:r>
      <w:r w:rsidR="000B1F33" w:rsidRPr="006F0D27">
        <w:t>une longueur maximale muni d</w:t>
      </w:r>
      <w:r w:rsidR="000B1F33">
        <w:t>’</w:t>
      </w:r>
      <w:r w:rsidR="000B1F33" w:rsidRPr="006F0D27">
        <w:t>une fiche que l</w:t>
      </w:r>
      <w:r w:rsidR="000B1F33">
        <w:t>’</w:t>
      </w:r>
      <w:r w:rsidR="000B1F33" w:rsidRPr="006F0D27">
        <w:t>on enfonce dans une prise sur le véhicule. En ce qui concerne les véhicules utilitaires lourds, la technologie évolue généralement dans le sens d</w:t>
      </w:r>
      <w:r w:rsidR="000B1F33">
        <w:t>’</w:t>
      </w:r>
      <w:r w:rsidR="000B1F33" w:rsidRPr="006F0D27">
        <w:t>une réduction au minimum de l</w:t>
      </w:r>
      <w:r w:rsidR="000B1F33">
        <w:t>’</w:t>
      </w:r>
      <w:r w:rsidR="000B1F33" w:rsidRPr="006F0D27">
        <w:t>intervention humaine lors de la recharge, ce qui implique de trouver d</w:t>
      </w:r>
      <w:r w:rsidR="000B1F33">
        <w:t>’</w:t>
      </w:r>
      <w:r w:rsidR="000B1F33" w:rsidRPr="006F0D27">
        <w:t>autres solutions que celles du branchement d</w:t>
      </w:r>
      <w:r w:rsidR="000B1F33">
        <w:t>’</w:t>
      </w:r>
      <w:r w:rsidR="000B1F33" w:rsidRPr="006F0D27">
        <w:t>une fiche dans une prise. Il s</w:t>
      </w:r>
      <w:r w:rsidR="000B1F33">
        <w:t>’</w:t>
      </w:r>
      <w:r w:rsidR="000B1F33" w:rsidRPr="006F0D27">
        <w:t>agit là d</w:t>
      </w:r>
      <w:r w:rsidR="000B1F33">
        <w:t>’</w:t>
      </w:r>
      <w:r w:rsidR="000B1F33" w:rsidRPr="006F0D27">
        <w:t>une condition préalable à la recharge à la demande, qui permet d</w:t>
      </w:r>
      <w:r w:rsidR="000B1F33">
        <w:t>’</w:t>
      </w:r>
      <w:r w:rsidR="000B1F33" w:rsidRPr="006F0D27">
        <w:t>étendre l</w:t>
      </w:r>
      <w:r w:rsidR="000B1F33">
        <w:t>’</w:t>
      </w:r>
      <w:r w:rsidR="000B1F33" w:rsidRPr="006F0D27">
        <w:t>autonomie des véhicules utilitaires lourds sans avoir à bloquer leur précieuse capacité de charge ou à supporter des coûts supplémentaires en augmentant la capacité de stockage du SRSEE. Parmi les technologies disponibles figurent notamment le pantographe sur le toit du véhicule, ainsi que la recharge en roulant sur une route électrifiée, sur laquelle le courant est temporairement fourni au véhicule sur son parcours au moyen d</w:t>
      </w:r>
      <w:r w:rsidR="000B1F33">
        <w:t>’</w:t>
      </w:r>
      <w:r w:rsidR="000B1F33" w:rsidRPr="006F0D27">
        <w:t>un câble aérien ou de bobines installées sous la chaussée.</w:t>
      </w:r>
    </w:p>
    <w:p w:rsidR="000B1F33" w:rsidRPr="006F0D27" w:rsidRDefault="000B1F33" w:rsidP="000B1F33">
      <w:pPr>
        <w:pStyle w:val="H4G"/>
        <w:rPr>
          <w:b/>
        </w:rPr>
      </w:pPr>
      <w:r w:rsidRPr="006F0D27">
        <w:tab/>
        <w:t>c)</w:t>
      </w:r>
      <w:r w:rsidRPr="006F0D27">
        <w:tab/>
        <w:t>Sécurité du SRSEE en service</w:t>
      </w:r>
    </w:p>
    <w:p w:rsidR="000B1F33" w:rsidRDefault="000B1F33" w:rsidP="000B1F33">
      <w:pPr>
        <w:pStyle w:val="SingleTxtG"/>
      </w:pPr>
      <w:r w:rsidRPr="006F0D27">
        <w:t>235.</w:t>
      </w:r>
      <w:r w:rsidRPr="006F0D27">
        <w:tab/>
        <w:t>Les vibrations qui se produisent sur les véhicules utilitaires lourds varient beaucoup en fonction de l</w:t>
      </w:r>
      <w:r>
        <w:t>’</w:t>
      </w:r>
      <w:r w:rsidRPr="006F0D27">
        <w:t>usage qui est fait du véhicule. Par conséquent, l</w:t>
      </w:r>
      <w:r>
        <w:t>’</w:t>
      </w:r>
      <w:r w:rsidRPr="006F0D27">
        <w:t>évaluation de la conformité du véhicule doit en principe se faire sur la base d</w:t>
      </w:r>
      <w:r>
        <w:t>’</w:t>
      </w:r>
      <w:r w:rsidRPr="006F0D27">
        <w:t>un «</w:t>
      </w:r>
      <w:r>
        <w:t> </w:t>
      </w:r>
      <w:r w:rsidRPr="006F0D27">
        <w:t>profil de vibration</w:t>
      </w:r>
      <w:r>
        <w:t> </w:t>
      </w:r>
      <w:r w:rsidRPr="006F0D27">
        <w:t>» correspondant à l</w:t>
      </w:r>
      <w:r>
        <w:t>’</w:t>
      </w:r>
      <w:r w:rsidRPr="006F0D27">
        <w:t>usage. En règle générale, les vibrations sur les poids lourds sont plus marquées que sur les voitures particulières.</w:t>
      </w:r>
    </w:p>
    <w:p w:rsidR="000B1F33" w:rsidRPr="006F0D27" w:rsidRDefault="000B1F33" w:rsidP="000B1F33">
      <w:pPr>
        <w:pStyle w:val="SingleTxtG"/>
      </w:pPr>
      <w:r>
        <w:t>236.</w:t>
      </w:r>
      <w:r>
        <w:tab/>
      </w:r>
      <w:r>
        <w:rPr>
          <w:lang w:val="fr-FR"/>
        </w:rPr>
        <w:t xml:space="preserve">Dans le cas d’un SRSEE comportant une série de blocs de batteries, </w:t>
      </w:r>
      <w:r w:rsidRPr="005B5E39">
        <w:rPr>
          <w:lang w:val="fr-FR"/>
        </w:rPr>
        <w:t>effectuer les essais sur les sous-systèmes au niveau des blocs de batteries</w:t>
      </w:r>
      <w:r>
        <w:rPr>
          <w:lang w:val="fr-FR"/>
        </w:rPr>
        <w:t xml:space="preserve"> est souvent judicieux, mais aussi plus pratique et plus économique, compte tenu également des contraintes liées aux équipements dans les centres d’essais</w:t>
      </w:r>
      <w:r w:rsidRPr="00BA1053">
        <w:rPr>
          <w:lang w:val="fr-FR"/>
        </w:rPr>
        <w:t>.</w:t>
      </w:r>
    </w:p>
    <w:p w:rsidR="000B1F33" w:rsidRPr="006F0D27" w:rsidRDefault="000B1F33" w:rsidP="000B1F33">
      <w:pPr>
        <w:pStyle w:val="H4G"/>
        <w:rPr>
          <w:b/>
        </w:rPr>
      </w:pPr>
      <w:r w:rsidRPr="006F0D27">
        <w:tab/>
        <w:t>d)</w:t>
      </w:r>
      <w:r w:rsidRPr="006F0D27">
        <w:tab/>
        <w:t>Forces d</w:t>
      </w:r>
      <w:r>
        <w:t>’</w:t>
      </w:r>
      <w:r w:rsidRPr="006F0D27">
        <w:t>inertie sur le SRSEE</w:t>
      </w:r>
    </w:p>
    <w:p w:rsidR="000B1F33" w:rsidRPr="006F0D27" w:rsidRDefault="000B1F33" w:rsidP="000B1F33">
      <w:pPr>
        <w:pStyle w:val="SingleTxtG"/>
      </w:pPr>
      <w:r w:rsidRPr="006F0D27">
        <w:t>237.</w:t>
      </w:r>
      <w:r w:rsidRPr="006F0D27">
        <w:tab/>
        <w:t>Pour les véhicules utilitaires lourds, il n</w:t>
      </w:r>
      <w:r>
        <w:t>’</w:t>
      </w:r>
      <w:r w:rsidRPr="006F0D27">
        <w:t>existe pas d</w:t>
      </w:r>
      <w:r>
        <w:t>’</w:t>
      </w:r>
      <w:r w:rsidRPr="006F0D27">
        <w:t>essais de choc équivalents à ceux que l</w:t>
      </w:r>
      <w:r>
        <w:t>’</w:t>
      </w:r>
      <w:r w:rsidRPr="006F0D27">
        <w:t xml:space="preserve">on trouve dans les Règlements ONU </w:t>
      </w:r>
      <w:r>
        <w:rPr>
          <w:rFonts w:eastAsia="MS Mincho"/>
        </w:rPr>
        <w:t>n</w:t>
      </w:r>
      <w:r>
        <w:rPr>
          <w:rFonts w:eastAsia="MS Mincho"/>
          <w:vertAlign w:val="superscript"/>
        </w:rPr>
        <w:t>os</w:t>
      </w:r>
      <w:r>
        <w:t> </w:t>
      </w:r>
      <w:r w:rsidRPr="006F0D27">
        <w:t>94 et 95, par exemple. C</w:t>
      </w:r>
      <w:r>
        <w:t>’</w:t>
      </w:r>
      <w:r w:rsidRPr="006F0D27">
        <w:t>est pourquoi les prescriptions relatives à l</w:t>
      </w:r>
      <w:r>
        <w:t>’</w:t>
      </w:r>
      <w:r w:rsidRPr="006F0D27">
        <w:t>intégrité mécanique ne sont pas prises en compte</w:t>
      </w:r>
      <w:r>
        <w:t> ;</w:t>
      </w:r>
      <w:r w:rsidRPr="006F0D27">
        <w:t xml:space="preserve"> seules les forces d</w:t>
      </w:r>
      <w:r>
        <w:t>’</w:t>
      </w:r>
      <w:r w:rsidRPr="006F0D27">
        <w:t>inertie en cas de choc mécanique font l</w:t>
      </w:r>
      <w:r>
        <w:t>’</w:t>
      </w:r>
      <w:r w:rsidRPr="006F0D27">
        <w:t>objet d</w:t>
      </w:r>
      <w:r>
        <w:t>’</w:t>
      </w:r>
      <w:r w:rsidRPr="006F0D27">
        <w:t>un essai. Les charges appliquées ont été adaptées</w:t>
      </w:r>
      <w:r>
        <w:t xml:space="preserve"> </w:t>
      </w:r>
      <w:r w:rsidRPr="006F0D27">
        <w:t>afin d</w:t>
      </w:r>
      <w:r>
        <w:t>’</w:t>
      </w:r>
      <w:r w:rsidRPr="006F0D27">
        <w:t>être représentatives pour les camions et les autobus ayant un poids tota</w:t>
      </w:r>
      <w:r>
        <w:t>l en charge compris entre 3 500 kg et 12 000 kg ou supérieur à 12 000 </w:t>
      </w:r>
      <w:r w:rsidRPr="006F0D27">
        <w:t>kg respectivement.</w:t>
      </w:r>
    </w:p>
    <w:p w:rsidR="000B1F33" w:rsidRPr="006F0D27" w:rsidRDefault="000B1F33" w:rsidP="006909AB">
      <w:pPr>
        <w:pStyle w:val="H1G"/>
      </w:pPr>
      <w:r w:rsidRPr="006F0D27">
        <w:lastRenderedPageBreak/>
        <w:tab/>
        <w:t>F.</w:t>
      </w:r>
      <w:r w:rsidRPr="006F0D27">
        <w:tab/>
        <w:t>Recommandations</w:t>
      </w:r>
    </w:p>
    <w:p w:rsidR="000B1F33" w:rsidRPr="006F0D27" w:rsidRDefault="000B1F33" w:rsidP="000B1F33">
      <w:pPr>
        <w:pStyle w:val="H23G"/>
      </w:pPr>
      <w:r w:rsidRPr="006F0D27">
        <w:tab/>
        <w:t>1.</w:t>
      </w:r>
      <w:r w:rsidRPr="006F0D27">
        <w:tab/>
        <w:t>Questions à examiner lors de la phase suivante d</w:t>
      </w:r>
      <w:r>
        <w:t>’</w:t>
      </w:r>
      <w:r w:rsidRPr="006F0D27">
        <w:t xml:space="preserve">élaboration du RTM </w:t>
      </w:r>
      <w:r w:rsidRPr="006F0D27">
        <w:br/>
        <w:t>sur la sécurité des véhicules électriques</w:t>
      </w:r>
    </w:p>
    <w:p w:rsidR="000B1F33" w:rsidRPr="006F0D27" w:rsidRDefault="000B1F33" w:rsidP="000B1F33">
      <w:pPr>
        <w:pStyle w:val="SingleTxtG"/>
      </w:pPr>
      <w:r w:rsidRPr="006F0D27">
        <w:t>238.</w:t>
      </w:r>
      <w:r w:rsidRPr="006F0D27">
        <w:tab/>
        <w:t>Les véhicules électriques étant encore amenés à évoluer en fonction de l</w:t>
      </w:r>
      <w:r>
        <w:t>’</w:t>
      </w:r>
      <w:r w:rsidRPr="006F0D27">
        <w:t>expérience acquise en les utilisant et des évolutions techniques, il sera peut-être nécessaire à terme de réviser les prescriptions qui s</w:t>
      </w:r>
      <w:r>
        <w:t>’</w:t>
      </w:r>
      <w:r w:rsidRPr="006F0D27">
        <w:t>y appliquent.</w:t>
      </w:r>
    </w:p>
    <w:p w:rsidR="000B1F33" w:rsidRPr="006F0D27" w:rsidRDefault="000B1F33" w:rsidP="000B1F33">
      <w:pPr>
        <w:pStyle w:val="SingleTxtG"/>
      </w:pPr>
      <w:r w:rsidRPr="006F0D27">
        <w:t>239.</w:t>
      </w:r>
      <w:r w:rsidRPr="006F0D27">
        <w:tab/>
        <w:t>Par ailleurs, des débats doivent être menés sur certaines questions importantes recensées par le groupe de travail informel et pour lesquelles des recherches et des essais portant sur les méthodes sont encore en cours ou doivent faire l</w:t>
      </w:r>
      <w:r>
        <w:t>’</w:t>
      </w:r>
      <w:r w:rsidRPr="006F0D27">
        <w:t>objet de vérifications par les Parties contractantes.</w:t>
      </w:r>
    </w:p>
    <w:p w:rsidR="000B1F33" w:rsidRPr="006F0D27" w:rsidRDefault="000B1F33" w:rsidP="000B1F33">
      <w:pPr>
        <w:pStyle w:val="SingleTxtG"/>
      </w:pPr>
      <w:r w:rsidRPr="006F0D27">
        <w:t>240.</w:t>
      </w:r>
      <w:r w:rsidRPr="006F0D27">
        <w:tab/>
        <w:t>Les questi</w:t>
      </w:r>
      <w:r>
        <w:t>ons à examiner lors de la phase </w:t>
      </w:r>
      <w:r w:rsidRPr="006F0D27">
        <w:t>2 devraient être les suivantes</w:t>
      </w:r>
      <w:r>
        <w:t> :</w:t>
      </w:r>
    </w:p>
    <w:p w:rsidR="000B1F33" w:rsidRPr="006F0D27" w:rsidRDefault="000B1F33" w:rsidP="000B1F33">
      <w:pPr>
        <w:pStyle w:val="SingleTxtG"/>
      </w:pPr>
      <w:r w:rsidRPr="006F0D27">
        <w:tab/>
        <w:t>a)</w:t>
      </w:r>
      <w:r w:rsidRPr="006F0D27">
        <w:tab/>
        <w:t>Essai d</w:t>
      </w:r>
      <w:r>
        <w:t>’</w:t>
      </w:r>
      <w:r w:rsidRPr="006F0D27">
        <w:t>immersion dans l</w:t>
      </w:r>
      <w:r>
        <w:t>’</w:t>
      </w:r>
      <w:r w:rsidRPr="006F0D27">
        <w:t>eau</w:t>
      </w:r>
      <w:r>
        <w:t> ;</w:t>
      </w:r>
    </w:p>
    <w:p w:rsidR="000B1F33" w:rsidRPr="006F0D27" w:rsidRDefault="000B1F33" w:rsidP="000B1F33">
      <w:pPr>
        <w:pStyle w:val="SingleTxtG"/>
      </w:pPr>
      <w:r w:rsidRPr="006F0D27">
        <w:tab/>
        <w:t>b)</w:t>
      </w:r>
      <w:r w:rsidRPr="006F0D27">
        <w:tab/>
        <w:t>Essai de résistance au feu dans le temps</w:t>
      </w:r>
      <w:r>
        <w:t> ;</w:t>
      </w:r>
      <w:r w:rsidRPr="006F0D27">
        <w:t xml:space="preserve"> </w:t>
      </w:r>
    </w:p>
    <w:p w:rsidR="000B1F33" w:rsidRPr="006F0D27" w:rsidRDefault="000B1F33" w:rsidP="000B1F33">
      <w:pPr>
        <w:pStyle w:val="SingleTxtG"/>
      </w:pPr>
      <w:r w:rsidRPr="006F0D27">
        <w:tab/>
        <w:t>c)</w:t>
      </w:r>
      <w:r w:rsidRPr="006F0D27">
        <w:tab/>
        <w:t>Essais de rotation du SRSEE</w:t>
      </w:r>
      <w:r>
        <w:t> ;</w:t>
      </w:r>
      <w:r w:rsidRPr="006F0D27">
        <w:t xml:space="preserve"> </w:t>
      </w:r>
    </w:p>
    <w:p w:rsidR="000B1F33" w:rsidRPr="006F0D27" w:rsidRDefault="000B1F33" w:rsidP="000B1F33">
      <w:pPr>
        <w:pStyle w:val="SingleTxtG"/>
      </w:pPr>
      <w:r w:rsidRPr="006F0D27">
        <w:tab/>
        <w:t>d)</w:t>
      </w:r>
      <w:r w:rsidRPr="006F0D27">
        <w:tab/>
        <w:t>Profil de vibration du SRSEE</w:t>
      </w:r>
      <w:r>
        <w:t> ;</w:t>
      </w:r>
    </w:p>
    <w:p w:rsidR="000B1F33" w:rsidRPr="006F0D27" w:rsidRDefault="000B1F33" w:rsidP="000B1F33">
      <w:pPr>
        <w:pStyle w:val="SingleTxtG"/>
      </w:pPr>
      <w:r w:rsidRPr="006F0D27">
        <w:tab/>
        <w:t>e)</w:t>
      </w:r>
      <w:r w:rsidRPr="006F0D27">
        <w:tab/>
      </w:r>
      <w:r>
        <w:t>Inflammabilité, t</w:t>
      </w:r>
      <w:r w:rsidRPr="006F0D27">
        <w:t>oxicité et corrosivité des gaz évacués (</w:t>
      </w:r>
      <w:r>
        <w:t xml:space="preserve">par exemple, </w:t>
      </w:r>
      <w:r w:rsidRPr="006F0D27">
        <w:t>quantification des besoins d</w:t>
      </w:r>
      <w:r>
        <w:t>’</w:t>
      </w:r>
      <w:r w:rsidRPr="006F0D27">
        <w:t xml:space="preserve">évacuation pour les essais relatifs à la sécurité du SRSEE </w:t>
      </w:r>
      <w:r>
        <w:t>après un</w:t>
      </w:r>
      <w:r w:rsidRPr="006F0D27">
        <w:t xml:space="preserve"> choc</w:t>
      </w:r>
      <w:r>
        <w:t>,</w:t>
      </w:r>
      <w:r w:rsidRPr="006F0D27">
        <w:t xml:space="preserve"> risque d</w:t>
      </w:r>
      <w:r>
        <w:t>’</w:t>
      </w:r>
      <w:r w:rsidRPr="006F0D27">
        <w:t>émanation de gaz toxiques d</w:t>
      </w:r>
      <w:r>
        <w:t>’</w:t>
      </w:r>
      <w:r w:rsidRPr="006F0D27">
        <w:t>un électrolyte non aqueux)</w:t>
      </w:r>
      <w:r>
        <w:t> ;</w:t>
      </w:r>
    </w:p>
    <w:p w:rsidR="000B1F33" w:rsidRPr="006F0D27" w:rsidRDefault="000B1F33" w:rsidP="000B1F33">
      <w:pPr>
        <w:pStyle w:val="SingleTxtG"/>
      </w:pPr>
      <w:r w:rsidRPr="006F0D27">
        <w:tab/>
        <w:t>f)</w:t>
      </w:r>
      <w:r w:rsidRPr="006F0D27">
        <w:tab/>
        <w:t>Propagation thermique et amorçage (méthodes) dans le système de batteries</w:t>
      </w:r>
      <w:r>
        <w:t> ;</w:t>
      </w:r>
      <w:r w:rsidRPr="006F0D27">
        <w:t xml:space="preserve"> </w:t>
      </w:r>
    </w:p>
    <w:p w:rsidR="000B1F33" w:rsidRPr="006F0D27" w:rsidRDefault="000B1F33" w:rsidP="000B1F33">
      <w:pPr>
        <w:pStyle w:val="SingleTxtG"/>
      </w:pPr>
      <w:r w:rsidRPr="006F0D27">
        <w:tab/>
        <w:t>g)</w:t>
      </w:r>
      <w:r w:rsidRPr="006F0D27">
        <w:tab/>
        <w:t>Procédures d</w:t>
      </w:r>
      <w:r>
        <w:t>’</w:t>
      </w:r>
      <w:r w:rsidRPr="006F0D27">
        <w:t xml:space="preserve">évaluation et de maintien de la sécurité du SRSEE </w:t>
      </w:r>
      <w:r>
        <w:t>après un</w:t>
      </w:r>
      <w:r w:rsidRPr="006F0D27">
        <w:t xml:space="preserve"> choc</w:t>
      </w:r>
      <w:r>
        <w:t> ;</w:t>
      </w:r>
    </w:p>
    <w:p w:rsidR="000B1F33" w:rsidRPr="006F0D27" w:rsidRDefault="000B1F33" w:rsidP="000B1F33">
      <w:pPr>
        <w:pStyle w:val="SingleTxtG"/>
      </w:pPr>
      <w:r w:rsidRPr="006F0D27">
        <w:tab/>
        <w:t>h)</w:t>
      </w:r>
      <w:r w:rsidRPr="006F0D27">
        <w:tab/>
        <w:t>Véhicules électriques légers (catégories L</w:t>
      </w:r>
      <w:r w:rsidRPr="00CC0F16">
        <w:rPr>
          <w:vertAlign w:val="subscript"/>
        </w:rPr>
        <w:t>6</w:t>
      </w:r>
      <w:r w:rsidRPr="006F0D27">
        <w:t xml:space="preserve"> et L</w:t>
      </w:r>
      <w:r w:rsidRPr="00CC0F16">
        <w:rPr>
          <w:vertAlign w:val="subscript"/>
        </w:rPr>
        <w:t>7</w:t>
      </w:r>
      <w:r w:rsidRPr="006F0D27">
        <w:t>, par exemple</w:t>
      </w:r>
      <w:r w:rsidRPr="006F0D27">
        <w:rPr>
          <w:rStyle w:val="FootnoteReference"/>
        </w:rPr>
        <w:footnoteReference w:id="31"/>
      </w:r>
      <w:r w:rsidRPr="006F0D27">
        <w:t>)</w:t>
      </w:r>
      <w:r>
        <w:t> ;</w:t>
      </w:r>
    </w:p>
    <w:p w:rsidR="000B1F33" w:rsidRPr="006F0D27" w:rsidRDefault="000B1F33" w:rsidP="000B1F33">
      <w:pPr>
        <w:pStyle w:val="SingleTxtG"/>
      </w:pPr>
      <w:r w:rsidRPr="006F0D27">
        <w:tab/>
        <w:t>i)</w:t>
      </w:r>
      <w:r w:rsidRPr="006F0D27">
        <w:tab/>
        <w:t>Protection lors de la recharge et de l</w:t>
      </w:r>
      <w:r>
        <w:t>’</w:t>
      </w:r>
      <w:r w:rsidRPr="006F0D27">
        <w:t>alimentation en courant alternatif et en courant continu.</w:t>
      </w:r>
    </w:p>
    <w:p w:rsidR="000B1F33" w:rsidRPr="006F0D27" w:rsidRDefault="000B1F33" w:rsidP="000B1F33">
      <w:pPr>
        <w:pStyle w:val="H23G"/>
      </w:pPr>
      <w:r w:rsidRPr="006F0D27">
        <w:tab/>
        <w:t>2.</w:t>
      </w:r>
      <w:r w:rsidRPr="006F0D27">
        <w:tab/>
        <w:t>Véhicules électriques à piles à combustible</w:t>
      </w:r>
    </w:p>
    <w:p w:rsidR="000B1F33" w:rsidRPr="006F0D27" w:rsidRDefault="000B1F33" w:rsidP="000B1F33">
      <w:pPr>
        <w:pStyle w:val="SingleTxtG"/>
      </w:pPr>
      <w:r w:rsidRPr="006F0D27">
        <w:t>241.</w:t>
      </w:r>
      <w:r w:rsidRPr="006F0D27">
        <w:tab/>
        <w:t xml:space="preserve">Dans sa version actuelle, le Règlement technique mondial </w:t>
      </w:r>
      <w:r>
        <w:rPr>
          <w:rFonts w:eastAsia="MS Mincho"/>
        </w:rPr>
        <w:t>n</w:t>
      </w:r>
      <w:r>
        <w:rPr>
          <w:rFonts w:eastAsia="MS Mincho"/>
          <w:vertAlign w:val="superscript"/>
        </w:rPr>
        <w:t>o</w:t>
      </w:r>
      <w:r>
        <w:t> </w:t>
      </w:r>
      <w:r w:rsidRPr="006F0D27">
        <w:t>13 sur les véhicules à hydrogène à pile à combustible contient également des prescriptions sur la sécurité électrique. Le groupe de travail informel a soigneusement passé en revue et approuvé les prescriptions techniques concernant la protection contre les chocs électriques applicables à tout type de chaîne de traction électrique prévisible aujourd</w:t>
      </w:r>
      <w:r>
        <w:t>’</w:t>
      </w:r>
      <w:r w:rsidRPr="006F0D27">
        <w:t>hui, y compris les chaînes de traction des véhicules électriques à piles à combustible. Afin d</w:t>
      </w:r>
      <w:r>
        <w:t>’</w:t>
      </w:r>
      <w:r w:rsidRPr="006F0D27">
        <w:t xml:space="preserve">éviter toute incohérence entre les deux Règlements techniques mondiaux, le groupe de travail informel recommande au WP.29 de retirer du RTM </w:t>
      </w:r>
      <w:r>
        <w:rPr>
          <w:rFonts w:eastAsia="MS Mincho"/>
        </w:rPr>
        <w:t>n</w:t>
      </w:r>
      <w:r>
        <w:rPr>
          <w:rFonts w:eastAsia="MS Mincho"/>
          <w:vertAlign w:val="superscript"/>
        </w:rPr>
        <w:t>o</w:t>
      </w:r>
      <w:r>
        <w:t> </w:t>
      </w:r>
      <w:r w:rsidRPr="006F0D27">
        <w:t xml:space="preserve">13 les prescriptions relatives à la sécurité électrique, en invitant à les consulter dans le présent RTM. Il est également recommandé aux Parties contractantes qui souhaitent appliquer le RTM </w:t>
      </w:r>
      <w:r>
        <w:rPr>
          <w:rFonts w:eastAsia="MS Mincho"/>
        </w:rPr>
        <w:t>n</w:t>
      </w:r>
      <w:r>
        <w:rPr>
          <w:rFonts w:eastAsia="MS Mincho"/>
          <w:vertAlign w:val="superscript"/>
        </w:rPr>
        <w:t>o</w:t>
      </w:r>
      <w:r>
        <w:t> </w:t>
      </w:r>
      <w:r w:rsidRPr="006F0D27">
        <w:t>13 dans le cadre de leur réglementation nationale avant que ce dernier soit modifié comme indiqué précédemment de se reporter aux prescriptions techniques du présent RTM en ce qui concerne la sécurité électrique, plutôt qu</w:t>
      </w:r>
      <w:r>
        <w:t>’</w:t>
      </w:r>
      <w:r w:rsidRPr="006F0D27">
        <w:t xml:space="preserve">aux prescriptions qui figurent actuellement dans le RTM </w:t>
      </w:r>
      <w:r>
        <w:rPr>
          <w:rFonts w:eastAsia="MS Mincho"/>
        </w:rPr>
        <w:t>n</w:t>
      </w:r>
      <w:r>
        <w:rPr>
          <w:rFonts w:eastAsia="MS Mincho"/>
          <w:vertAlign w:val="superscript"/>
        </w:rPr>
        <w:t>o</w:t>
      </w:r>
      <w:r>
        <w:t> </w:t>
      </w:r>
      <w:r w:rsidRPr="006F0D27">
        <w:t>13.</w:t>
      </w:r>
    </w:p>
    <w:p w:rsidR="000B1F33" w:rsidRPr="006F0D27" w:rsidRDefault="000B1F33" w:rsidP="000B1F33">
      <w:pPr>
        <w:pStyle w:val="H23G"/>
      </w:pPr>
      <w:r w:rsidRPr="006F0D27">
        <w:tab/>
        <w:t>3.</w:t>
      </w:r>
      <w:r w:rsidRPr="006F0D27">
        <w:tab/>
        <w:t>Confidentialité des informations</w:t>
      </w:r>
    </w:p>
    <w:p w:rsidR="000B1F33" w:rsidRPr="006F0D27" w:rsidRDefault="000B1F33" w:rsidP="000B1F33">
      <w:pPr>
        <w:pStyle w:val="SingleTxtG"/>
      </w:pPr>
      <w:r w:rsidRPr="006F0D27">
        <w:t>242.</w:t>
      </w:r>
      <w:r w:rsidRPr="006F0D27">
        <w:tab/>
        <w:t>Comme on peut le constater dans la section E ci-dessus, le présent projet de RTM contient des prescriptions qui invitent les constructeurs à fournir une documentation technique en ce qui concerne certains points tels que les avertisseme</w:t>
      </w:r>
      <w:r>
        <w:t>nts se rapportant au SRSEE (par. </w:t>
      </w:r>
      <w:r w:rsidRPr="006F0D27">
        <w:t>5.3.2, 5.3.3, 7.2.2 et 7.2.3), la protection contre les basses températures (par</w:t>
      </w:r>
      <w:r>
        <w:t>. </w:t>
      </w:r>
      <w:r w:rsidRPr="006F0D27">
        <w:t>5.4.10 et 7.3.10) et la propagation thermique (par</w:t>
      </w:r>
      <w:r>
        <w:t>. </w:t>
      </w:r>
      <w:r w:rsidRPr="006F0D27">
        <w:t>5.4.12 et 7.3.12). Pour que cette documentation soit suffisamment détaillée, il faut qu</w:t>
      </w:r>
      <w:r>
        <w:t>’</w:t>
      </w:r>
      <w:r w:rsidRPr="006F0D27">
        <w:t>elle contienne des informations confidentielles qui relèvent de la propriété intellectuelle et qu</w:t>
      </w:r>
      <w:r>
        <w:t>’</w:t>
      </w:r>
      <w:r w:rsidRPr="006F0D27">
        <w:t xml:space="preserve">il faut protéger. Par </w:t>
      </w:r>
      <w:r w:rsidRPr="006F0D27">
        <w:lastRenderedPageBreak/>
        <w:t>conséquent, les Parties contractantes à l</w:t>
      </w:r>
      <w:r>
        <w:t>’</w:t>
      </w:r>
      <w:r w:rsidRPr="006F0D27">
        <w:t>Accord de 1998 qui appliqueront le présent RTM devraient prendre les mesures qui s</w:t>
      </w:r>
      <w:r>
        <w:t>’</w:t>
      </w:r>
      <w:r w:rsidRPr="006F0D27">
        <w:t>imposent pour protéger les droits de propriété intellectuelle en garantissant un traitement confidentiel des informations si le constructeur en fait la demande.</w:t>
      </w:r>
    </w:p>
    <w:p w:rsidR="000B1F33" w:rsidRPr="006F0D27" w:rsidRDefault="000B1F33" w:rsidP="000B1F33">
      <w:pPr>
        <w:pStyle w:val="H1G"/>
      </w:pPr>
      <w:r w:rsidRPr="006F0D27">
        <w:tab/>
        <w:t>G.</w:t>
      </w:r>
      <w:r w:rsidRPr="006F0D27">
        <w:tab/>
        <w:t>Règlements, directives et normes actuels</w:t>
      </w:r>
      <w:r w:rsidRPr="00B77D30">
        <w:rPr>
          <w:rStyle w:val="FootnoteReference"/>
          <w:b w:val="0"/>
        </w:rPr>
        <w:footnoteReference w:id="32"/>
      </w:r>
    </w:p>
    <w:p w:rsidR="000B1F33" w:rsidRPr="006F0D27" w:rsidRDefault="000B1F33" w:rsidP="000B1F33">
      <w:pPr>
        <w:pStyle w:val="SingleTxtG"/>
      </w:pPr>
      <w:r w:rsidRPr="006F0D27">
        <w:t>243.</w:t>
      </w:r>
      <w:r w:rsidRPr="006F0D27">
        <w:tab/>
        <w:t>Les règlements, directives et normes actuels aux niveaux international et national sont les suivants</w:t>
      </w:r>
      <w:r>
        <w:t> :</w:t>
      </w:r>
    </w:p>
    <w:p w:rsidR="000B1F33" w:rsidRPr="00F0436A" w:rsidRDefault="000B1F33" w:rsidP="000B1F33">
      <w:pPr>
        <w:pStyle w:val="Bullet1G"/>
        <w:numPr>
          <w:ilvl w:val="0"/>
          <w:numId w:val="1"/>
        </w:numPr>
      </w:pPr>
      <w:r w:rsidRPr="00F0436A">
        <w:t>États-Unis d</w:t>
      </w:r>
      <w:r>
        <w:t>’</w:t>
      </w:r>
      <w:r w:rsidR="00A37513">
        <w:t>Amérique − </w:t>
      </w:r>
      <w:r w:rsidRPr="00F0436A">
        <w:t xml:space="preserve">FMVSS </w:t>
      </w:r>
      <w:r w:rsidRPr="00F0436A">
        <w:rPr>
          <w:rFonts w:eastAsia="MS Mincho"/>
        </w:rPr>
        <w:t>n</w:t>
      </w:r>
      <w:r w:rsidRPr="00F0436A">
        <w:rPr>
          <w:rFonts w:eastAsia="MS Mincho"/>
          <w:vertAlign w:val="superscript"/>
        </w:rPr>
        <w:t>o</w:t>
      </w:r>
      <w:r w:rsidR="00A37513">
        <w:t> 305 </w:t>
      </w:r>
      <w:r w:rsidRPr="00F0436A">
        <w:t xml:space="preserve">− Véhicules électriques : </w:t>
      </w:r>
      <w:r w:rsidRPr="00355E8E">
        <w:t>Déversement d</w:t>
      </w:r>
      <w:r>
        <w:t>’</w:t>
      </w:r>
      <w:r w:rsidRPr="00355E8E">
        <w:t>électrolyte et protection contre les décharges électriques</w:t>
      </w:r>
    </w:p>
    <w:p w:rsidR="000B1F33" w:rsidRPr="006F0D27" w:rsidRDefault="000B1F33" w:rsidP="000B1F33">
      <w:pPr>
        <w:pStyle w:val="Bullet1G"/>
        <w:numPr>
          <w:ilvl w:val="0"/>
          <w:numId w:val="1"/>
        </w:numPr>
      </w:pPr>
      <w:r w:rsidRPr="006F0D27">
        <w:t xml:space="preserve">Règlement ONU </w:t>
      </w:r>
      <w:r>
        <w:rPr>
          <w:rFonts w:eastAsia="MS Mincho"/>
        </w:rPr>
        <w:t>n</w:t>
      </w:r>
      <w:r>
        <w:rPr>
          <w:rFonts w:eastAsia="MS Mincho"/>
          <w:vertAlign w:val="superscript"/>
        </w:rPr>
        <w:t>o</w:t>
      </w:r>
      <w:r>
        <w:t> </w:t>
      </w:r>
      <w:r w:rsidR="00A37513">
        <w:t>12 − </w:t>
      </w:r>
      <w:r w:rsidRPr="006F0D27">
        <w:t>Prescriptions uniformes relatives à l</w:t>
      </w:r>
      <w:r>
        <w:t>’</w:t>
      </w:r>
      <w:r w:rsidRPr="006F0D27">
        <w:t>homologation des véhicules en ce qui concerne</w:t>
      </w:r>
      <w:r>
        <w:t xml:space="preserve"> </w:t>
      </w:r>
      <w:r w:rsidRPr="006F0D27">
        <w:t xml:space="preserve">la protection du conducteur contre le mécanisme de direction en cas de choc </w:t>
      </w:r>
    </w:p>
    <w:p w:rsidR="000B1F33" w:rsidRPr="006F0D27" w:rsidRDefault="000B1F33" w:rsidP="000B1F33">
      <w:pPr>
        <w:pStyle w:val="Bullet1G"/>
        <w:numPr>
          <w:ilvl w:val="0"/>
          <w:numId w:val="1"/>
        </w:numPr>
      </w:pPr>
      <w:r w:rsidRPr="006F0D27">
        <w:t xml:space="preserve">Règlement ONU </w:t>
      </w:r>
      <w:r>
        <w:rPr>
          <w:rFonts w:eastAsia="MS Mincho"/>
        </w:rPr>
        <w:t>n</w:t>
      </w:r>
      <w:r>
        <w:rPr>
          <w:rFonts w:eastAsia="MS Mincho"/>
          <w:vertAlign w:val="superscript"/>
        </w:rPr>
        <w:t>o</w:t>
      </w:r>
      <w:r>
        <w:t> </w:t>
      </w:r>
      <w:r w:rsidR="00A37513">
        <w:t>94 − </w:t>
      </w:r>
      <w:r w:rsidRPr="006F0D27">
        <w:t>Prescriptions uniformes relatives à l</w:t>
      </w:r>
      <w:r>
        <w:t>’</w:t>
      </w:r>
      <w:r w:rsidRPr="006F0D27">
        <w:t>homologation des véhicules en ce qui concerne la protection des occupants en cas de choc avant</w:t>
      </w:r>
    </w:p>
    <w:p w:rsidR="000B1F33" w:rsidRPr="006F0D27" w:rsidRDefault="000B1F33" w:rsidP="000B1F33">
      <w:pPr>
        <w:pStyle w:val="Bullet1G"/>
        <w:numPr>
          <w:ilvl w:val="0"/>
          <w:numId w:val="1"/>
        </w:numPr>
      </w:pPr>
      <w:r w:rsidRPr="006F0D27">
        <w:t xml:space="preserve">Règlement ONU </w:t>
      </w:r>
      <w:r>
        <w:rPr>
          <w:rFonts w:eastAsia="MS Mincho"/>
        </w:rPr>
        <w:t>n</w:t>
      </w:r>
      <w:r>
        <w:rPr>
          <w:rFonts w:eastAsia="MS Mincho"/>
          <w:vertAlign w:val="superscript"/>
        </w:rPr>
        <w:t>o</w:t>
      </w:r>
      <w:r>
        <w:t> </w:t>
      </w:r>
      <w:r w:rsidR="00A37513">
        <w:t>95 − </w:t>
      </w:r>
      <w:r w:rsidRPr="006F0D27">
        <w:t>Prescriptions uniformes relatives à l</w:t>
      </w:r>
      <w:r>
        <w:t>’</w:t>
      </w:r>
      <w:r w:rsidRPr="006F0D27">
        <w:t>homologation des véhicules en ce qui concerne la protection des occupants en cas de choc latéral</w:t>
      </w:r>
    </w:p>
    <w:p w:rsidR="000B1F33" w:rsidRPr="006F0D27" w:rsidRDefault="000B1F33" w:rsidP="000B1F33">
      <w:pPr>
        <w:pStyle w:val="Bullet1G"/>
        <w:numPr>
          <w:ilvl w:val="0"/>
          <w:numId w:val="1"/>
        </w:numPr>
      </w:pPr>
      <w:r w:rsidRPr="006F0D27">
        <w:t xml:space="preserve">Règlement ONU </w:t>
      </w:r>
      <w:r>
        <w:rPr>
          <w:rFonts w:eastAsia="MS Mincho"/>
        </w:rPr>
        <w:t>n</w:t>
      </w:r>
      <w:r>
        <w:rPr>
          <w:rFonts w:eastAsia="MS Mincho"/>
          <w:vertAlign w:val="superscript"/>
        </w:rPr>
        <w:t>o</w:t>
      </w:r>
      <w:r>
        <w:t> </w:t>
      </w:r>
      <w:r w:rsidRPr="006F0D27">
        <w:t>100 −</w:t>
      </w:r>
      <w:r w:rsidR="00A37513">
        <w:t> </w:t>
      </w:r>
      <w:r w:rsidRPr="006F0D27">
        <w:t>Prescriptions uniformes relatives à l</w:t>
      </w:r>
      <w:r>
        <w:t>’</w:t>
      </w:r>
      <w:r w:rsidRPr="006F0D27">
        <w:t>homologation des véhicules en ce qui concerne les dispositions particulières applicables à la chaîne de traction électrique</w:t>
      </w:r>
    </w:p>
    <w:p w:rsidR="000B1F33" w:rsidRPr="006F0D27" w:rsidRDefault="000B1F33" w:rsidP="000B1F33">
      <w:pPr>
        <w:pStyle w:val="Bullet1G"/>
        <w:numPr>
          <w:ilvl w:val="0"/>
          <w:numId w:val="1"/>
        </w:numPr>
      </w:pPr>
      <w:r w:rsidRPr="006F0D27">
        <w:t xml:space="preserve">Règlement ONU </w:t>
      </w:r>
      <w:r>
        <w:rPr>
          <w:rFonts w:eastAsia="MS Mincho"/>
        </w:rPr>
        <w:t>n</w:t>
      </w:r>
      <w:r>
        <w:rPr>
          <w:rFonts w:eastAsia="MS Mincho"/>
          <w:vertAlign w:val="superscript"/>
        </w:rPr>
        <w:t>o</w:t>
      </w:r>
      <w:r>
        <w:t> </w:t>
      </w:r>
      <w:r w:rsidRPr="006F0D27">
        <w:t>137 −</w:t>
      </w:r>
      <w:r w:rsidR="00A37513">
        <w:t> </w:t>
      </w:r>
      <w:r w:rsidRPr="006F0D27">
        <w:t>Prescriptions uniformes relatives à l</w:t>
      </w:r>
      <w:r>
        <w:t>’</w:t>
      </w:r>
      <w:r w:rsidRPr="006F0D27">
        <w:t>homologation des voitures particulières en cas de choc avant, l</w:t>
      </w:r>
      <w:r>
        <w:t>’</w:t>
      </w:r>
      <w:r w:rsidRPr="006F0D27">
        <w:t>accent étant mis sur les dispositifs de retenue</w:t>
      </w:r>
    </w:p>
    <w:p w:rsidR="000B1F33" w:rsidRPr="006F0D27" w:rsidRDefault="00A37513" w:rsidP="000B1F33">
      <w:pPr>
        <w:pStyle w:val="Bullet1G"/>
        <w:numPr>
          <w:ilvl w:val="0"/>
          <w:numId w:val="1"/>
        </w:numPr>
      </w:pPr>
      <w:r>
        <w:t>Japon − </w:t>
      </w:r>
      <w:r w:rsidR="005F14D3">
        <w:t>A</w:t>
      </w:r>
      <w:r>
        <w:t>nnexe 101 </w:t>
      </w:r>
      <w:r w:rsidR="000B1F33">
        <w:t>−</w:t>
      </w:r>
      <w:r>
        <w:t xml:space="preserve"> </w:t>
      </w:r>
      <w:r w:rsidR="000B1F33" w:rsidRPr="006F0D27">
        <w:t>Norme technique de protection des occupants contre les éléments sous haute tension dans les véhicules à pile à combustible</w:t>
      </w:r>
    </w:p>
    <w:p w:rsidR="000B1F33" w:rsidRPr="006F0D27" w:rsidRDefault="00A37513" w:rsidP="000B1F33">
      <w:pPr>
        <w:pStyle w:val="Bullet1G"/>
        <w:numPr>
          <w:ilvl w:val="0"/>
          <w:numId w:val="1"/>
        </w:numPr>
      </w:pPr>
      <w:r>
        <w:t>Japon − Annexe 110 </w:t>
      </w:r>
      <w:r w:rsidR="000B1F33">
        <w:t>−</w:t>
      </w:r>
      <w:r w:rsidR="000B1F33" w:rsidRPr="006F0D27">
        <w:t xml:space="preserve"> Norme technique de protection des occupants contre les éléments sous haute tension dans les véhicules électriques et les véhicules hybrides électriques</w:t>
      </w:r>
    </w:p>
    <w:p w:rsidR="000B1F33" w:rsidRPr="006F0D27" w:rsidRDefault="000B1F33" w:rsidP="000B1F33">
      <w:pPr>
        <w:pStyle w:val="Bullet1G"/>
        <w:numPr>
          <w:ilvl w:val="0"/>
          <w:numId w:val="1"/>
        </w:numPr>
      </w:pPr>
      <w:r w:rsidRPr="006F0D27">
        <w:t xml:space="preserve">Japon − Annexe 111 </w:t>
      </w:r>
      <w:r>
        <w:t>−</w:t>
      </w:r>
      <w:r w:rsidRPr="006F0D27">
        <w:t xml:space="preserve"> Norme technique de protection des occupants contre les éléments sous haute tension à la suite d</w:t>
      </w:r>
      <w:r>
        <w:t>’</w:t>
      </w:r>
      <w:r w:rsidRPr="006F0D27">
        <w:t>un choc sur les véhicules électriques et les véhicules hybrides électriques</w:t>
      </w:r>
    </w:p>
    <w:p w:rsidR="000B1F33" w:rsidRPr="006F0D27" w:rsidRDefault="000B1F33" w:rsidP="000B1F33">
      <w:pPr>
        <w:pStyle w:val="Bullet1G"/>
        <w:numPr>
          <w:ilvl w:val="0"/>
          <w:numId w:val="1"/>
        </w:numPr>
      </w:pPr>
      <w:r w:rsidRPr="006F0D27">
        <w:t xml:space="preserve">Japon </w:t>
      </w:r>
      <w:r>
        <w:t>−</w:t>
      </w:r>
      <w:r w:rsidRPr="006F0D27">
        <w:t xml:space="preserve"> Circulaire sur les procédures d</w:t>
      </w:r>
      <w:r>
        <w:t>’</w:t>
      </w:r>
      <w:r w:rsidRPr="006F0D27">
        <w:t xml:space="preserve">essai avec simulation HIL visant à mesurer le rendement énergétique et les émissions sur les véhicules utilitaires lourds hybrides électriques (H19.3.16, KOKU-JI-KAN </w:t>
      </w:r>
      <w:r>
        <w:rPr>
          <w:rFonts w:eastAsia="MS Mincho"/>
        </w:rPr>
        <w:t>n</w:t>
      </w:r>
      <w:r>
        <w:rPr>
          <w:rFonts w:eastAsia="MS Mincho"/>
          <w:vertAlign w:val="superscript"/>
        </w:rPr>
        <w:t>o</w:t>
      </w:r>
      <w:r>
        <w:t> </w:t>
      </w:r>
      <w:r w:rsidRPr="006F0D27">
        <w:t>281)</w:t>
      </w:r>
    </w:p>
    <w:p w:rsidR="000B1F33" w:rsidRPr="006F0D27" w:rsidRDefault="000B1F33" w:rsidP="000B1F33">
      <w:pPr>
        <w:pStyle w:val="Bullet1G"/>
        <w:numPr>
          <w:ilvl w:val="0"/>
          <w:numId w:val="1"/>
        </w:numPr>
      </w:pPr>
      <w:r w:rsidRPr="006F0D27">
        <w:t xml:space="preserve">Chine </w:t>
      </w:r>
      <w:r>
        <w:t>−</w:t>
      </w:r>
      <w:r w:rsidRPr="006F0D27">
        <w:t xml:space="preserve"> GB/T 31484:2015 </w:t>
      </w:r>
      <w:r>
        <w:t>−</w:t>
      </w:r>
      <w:r w:rsidRPr="006F0D27">
        <w:t xml:space="preserve"> Prescriptions concernant le cycle de vie et méthodes d</w:t>
      </w:r>
      <w:r>
        <w:t>’</w:t>
      </w:r>
      <w:r w:rsidRPr="006F0D27">
        <w:t>essai pour la batterie de traction des véhicules électriques</w:t>
      </w:r>
    </w:p>
    <w:p w:rsidR="000B1F33" w:rsidRPr="006F0D27" w:rsidRDefault="000B1F33" w:rsidP="000B1F33">
      <w:pPr>
        <w:pStyle w:val="Bullet1G"/>
        <w:numPr>
          <w:ilvl w:val="0"/>
          <w:numId w:val="1"/>
        </w:numPr>
      </w:pPr>
      <w:r w:rsidRPr="006F0D27">
        <w:t xml:space="preserve">Chine </w:t>
      </w:r>
      <w:r>
        <w:t>−</w:t>
      </w:r>
      <w:r w:rsidRPr="006F0D27">
        <w:t xml:space="preserve"> GB/T 31485:2015 </w:t>
      </w:r>
      <w:r>
        <w:t>−</w:t>
      </w:r>
      <w:r w:rsidRPr="006F0D27">
        <w:t xml:space="preserve"> Prescriptions concernant la sécurité et méthodes d</w:t>
      </w:r>
      <w:r>
        <w:t>’</w:t>
      </w:r>
      <w:r w:rsidRPr="006F0D27">
        <w:t>essai pour la batterie de traction des véhicules électriques</w:t>
      </w:r>
    </w:p>
    <w:p w:rsidR="000B1F33" w:rsidRPr="006F0D27" w:rsidRDefault="000B1F33" w:rsidP="000B1F33">
      <w:pPr>
        <w:pStyle w:val="Bullet1G"/>
        <w:numPr>
          <w:ilvl w:val="0"/>
          <w:numId w:val="1"/>
        </w:numPr>
      </w:pPr>
      <w:r w:rsidRPr="006F0D27">
        <w:t xml:space="preserve">Chine </w:t>
      </w:r>
      <w:r>
        <w:t>−</w:t>
      </w:r>
      <w:r w:rsidRPr="006F0D27">
        <w:t xml:space="preserve"> GB/T 31486:2015 </w:t>
      </w:r>
      <w:r>
        <w:t>−</w:t>
      </w:r>
      <w:r w:rsidRPr="006F0D27">
        <w:t xml:space="preserve"> Prescriptions concernant la performance électrique et méthodes d</w:t>
      </w:r>
      <w:r>
        <w:t>’</w:t>
      </w:r>
      <w:r w:rsidRPr="006F0D27">
        <w:t>essai pour la batterie de traction des véhicules électriques</w:t>
      </w:r>
    </w:p>
    <w:p w:rsidR="000B1F33" w:rsidRPr="006F0D27" w:rsidRDefault="000B1F33" w:rsidP="000B1F33">
      <w:pPr>
        <w:pStyle w:val="Bullet1G"/>
        <w:numPr>
          <w:ilvl w:val="0"/>
          <w:numId w:val="1"/>
        </w:numPr>
      </w:pPr>
      <w:r w:rsidRPr="006F0D27">
        <w:t xml:space="preserve">Chine </w:t>
      </w:r>
      <w:r>
        <w:t>−</w:t>
      </w:r>
      <w:r w:rsidRPr="006F0D27">
        <w:t xml:space="preserve"> GB/T 31467.3:2015 </w:t>
      </w:r>
      <w:r>
        <w:t>−</w:t>
      </w:r>
      <w:r w:rsidRPr="006F0D27">
        <w:t xml:space="preserve"> Bloc et système de batteries de traction au lithium-ion des véhicules électriques </w:t>
      </w:r>
      <w:r>
        <w:t>−</w:t>
      </w:r>
      <w:r w:rsidRPr="006F0D27">
        <w:t xml:space="preserve"> Troisième partie</w:t>
      </w:r>
      <w:r>
        <w:t> :</w:t>
      </w:r>
      <w:r w:rsidRPr="006F0D27">
        <w:t xml:space="preserve"> Prescriptions relatives à la sécurité et méthodes d</w:t>
      </w:r>
      <w:r>
        <w:t>’</w:t>
      </w:r>
      <w:r w:rsidRPr="006F0D27">
        <w:t>essai</w:t>
      </w:r>
    </w:p>
    <w:p w:rsidR="000B1F33" w:rsidRPr="006F0D27" w:rsidRDefault="000B1F33" w:rsidP="000B1F33">
      <w:pPr>
        <w:pStyle w:val="Bullet1G"/>
        <w:numPr>
          <w:ilvl w:val="0"/>
          <w:numId w:val="1"/>
        </w:numPr>
      </w:pPr>
      <w:r w:rsidRPr="006F0D27">
        <w:t xml:space="preserve">Chine </w:t>
      </w:r>
      <w:r>
        <w:t>−</w:t>
      </w:r>
      <w:r w:rsidRPr="006F0D27">
        <w:t xml:space="preserve"> GB/T 18384.1:2015 </w:t>
      </w:r>
      <w:r w:rsidR="006909AB">
        <w:t>− </w:t>
      </w:r>
      <w:r w:rsidRPr="006F0D27">
        <w:t xml:space="preserve">Véhicules routiers électriques </w:t>
      </w:r>
      <w:r>
        <w:t>−</w:t>
      </w:r>
      <w:r w:rsidRPr="006F0D27">
        <w:t xml:space="preserve"> Spécifications relatives à la sécurité </w:t>
      </w:r>
      <w:r>
        <w:t>−</w:t>
      </w:r>
      <w:r w:rsidRPr="006F0D27">
        <w:t xml:space="preserve"> Première partie</w:t>
      </w:r>
      <w:r>
        <w:t> :</w:t>
      </w:r>
      <w:r w:rsidRPr="006F0D27">
        <w:t xml:space="preserve"> Système rechargeable de stockage de l</w:t>
      </w:r>
      <w:r>
        <w:t>’</w:t>
      </w:r>
      <w:r w:rsidRPr="006F0D27">
        <w:t>énergie électrique (SRSEE)</w:t>
      </w:r>
    </w:p>
    <w:p w:rsidR="000B1F33" w:rsidRPr="006F0D27" w:rsidRDefault="000B1F33" w:rsidP="000B1F33">
      <w:pPr>
        <w:pStyle w:val="Bullet1G"/>
        <w:numPr>
          <w:ilvl w:val="0"/>
          <w:numId w:val="1"/>
        </w:numPr>
      </w:pPr>
      <w:r w:rsidRPr="006F0D27">
        <w:lastRenderedPageBreak/>
        <w:t xml:space="preserve">Chine </w:t>
      </w:r>
      <w:r>
        <w:t>−</w:t>
      </w:r>
      <w:r w:rsidRPr="006F0D27">
        <w:t xml:space="preserve"> GB/T 18384.2:2015 </w:t>
      </w:r>
      <w:r>
        <w:t>−</w:t>
      </w:r>
      <w:r w:rsidRPr="006F0D27">
        <w:t xml:space="preserve"> Véhicules routiers électriques </w:t>
      </w:r>
      <w:r>
        <w:t>−</w:t>
      </w:r>
      <w:r w:rsidRPr="006F0D27">
        <w:t xml:space="preserve"> Spécifications relatives à la sécurité </w:t>
      </w:r>
      <w:r w:rsidR="00A37513">
        <w:t>−</w:t>
      </w:r>
      <w:r w:rsidRPr="006F0D27">
        <w:t xml:space="preserve"> Deuxième partie</w:t>
      </w:r>
      <w:r>
        <w:t> :</w:t>
      </w:r>
      <w:r w:rsidRPr="006F0D27">
        <w:t xml:space="preserve"> Mesures de sécurité fonctionnelle et protection contre les défaillances du véhicule</w:t>
      </w:r>
    </w:p>
    <w:p w:rsidR="000B1F33" w:rsidRDefault="000B1F33" w:rsidP="000B1F33">
      <w:pPr>
        <w:pStyle w:val="Bullet1G"/>
        <w:numPr>
          <w:ilvl w:val="0"/>
          <w:numId w:val="1"/>
        </w:numPr>
      </w:pPr>
      <w:r w:rsidRPr="006F0D27">
        <w:t xml:space="preserve">Chine </w:t>
      </w:r>
      <w:r>
        <w:t>−</w:t>
      </w:r>
      <w:r w:rsidRPr="006F0D27">
        <w:t xml:space="preserve"> GB/T 18384.3:2015 </w:t>
      </w:r>
      <w:r>
        <w:t>−</w:t>
      </w:r>
      <w:r w:rsidRPr="006F0D27">
        <w:t xml:space="preserve"> Véhicules routiers électriques </w:t>
      </w:r>
      <w:r>
        <w:t>−</w:t>
      </w:r>
      <w:r w:rsidRPr="006F0D27">
        <w:t xml:space="preserve"> Spécifications relatives à la sécurité </w:t>
      </w:r>
      <w:r w:rsidR="00A37513">
        <w:t>−</w:t>
      </w:r>
      <w:r w:rsidRPr="006F0D27">
        <w:t xml:space="preserve"> Troisième partie</w:t>
      </w:r>
      <w:r>
        <w:t> :</w:t>
      </w:r>
      <w:r w:rsidRPr="006F0D27">
        <w:t xml:space="preserve"> Protection des personnes contre les chocs électriques</w:t>
      </w:r>
    </w:p>
    <w:p w:rsidR="000B1F33" w:rsidRPr="006F0D27" w:rsidRDefault="000B1F33" w:rsidP="000B1F33">
      <w:pPr>
        <w:pStyle w:val="Bullet1G"/>
        <w:numPr>
          <w:ilvl w:val="0"/>
          <w:numId w:val="1"/>
        </w:numPr>
      </w:pPr>
      <w:r>
        <w:t>Chine −</w:t>
      </w:r>
      <w:r w:rsidRPr="006F0D27">
        <w:t xml:space="preserve"> GB/T</w:t>
      </w:r>
      <w:r w:rsidR="005F14D3">
        <w:t xml:space="preserve"> 31498</w:t>
      </w:r>
      <w:r>
        <w:t xml:space="preserve">:2015 − Prescriptions relatives à la sécurité des véhicules électriques à pile à combustible après une collision </w:t>
      </w:r>
    </w:p>
    <w:p w:rsidR="000B1F33" w:rsidRPr="006F0D27" w:rsidRDefault="000B1F33" w:rsidP="000B1F33">
      <w:pPr>
        <w:pStyle w:val="Bullet1G"/>
        <w:numPr>
          <w:ilvl w:val="0"/>
          <w:numId w:val="1"/>
        </w:numPr>
      </w:pPr>
      <w:r w:rsidRPr="006F0D27">
        <w:t xml:space="preserve">Chine </w:t>
      </w:r>
      <w:r>
        <w:t>−</w:t>
      </w:r>
      <w:r w:rsidRPr="006F0D27">
        <w:t xml:space="preserve"> GB/T 24549:2009 </w:t>
      </w:r>
      <w:r>
        <w:t>−</w:t>
      </w:r>
      <w:r w:rsidRPr="006F0D27">
        <w:t xml:space="preserve"> Véhicules électriques à pile à combustible </w:t>
      </w:r>
      <w:r>
        <w:t>−</w:t>
      </w:r>
      <w:r w:rsidRPr="006F0D27">
        <w:t xml:space="preserve"> Prescriptions relatives à la sécurité</w:t>
      </w:r>
    </w:p>
    <w:p w:rsidR="000B1F33" w:rsidRPr="00F0436A" w:rsidRDefault="000B1F33" w:rsidP="000B1F33">
      <w:pPr>
        <w:pStyle w:val="Bullet1G"/>
        <w:numPr>
          <w:ilvl w:val="0"/>
          <w:numId w:val="1"/>
        </w:numPr>
      </w:pPr>
      <w:r w:rsidRPr="00F0436A">
        <w:t xml:space="preserve">Canada − </w:t>
      </w:r>
      <w:r>
        <w:t>NSVAC</w:t>
      </w:r>
      <w:r w:rsidRPr="00F0436A">
        <w:t xml:space="preserve"> 305 − </w:t>
      </w:r>
      <w:r>
        <w:t>Véhicules électriques</w:t>
      </w:r>
      <w:r w:rsidRPr="00F0436A">
        <w:t> : Déversement d</w:t>
      </w:r>
      <w:r>
        <w:t>’</w:t>
      </w:r>
      <w:r w:rsidRPr="00F0436A">
        <w:t>électrolyte et protection contre les décharges électriques</w:t>
      </w:r>
    </w:p>
    <w:p w:rsidR="000B1F33" w:rsidRDefault="000B1F33" w:rsidP="000B1F33">
      <w:pPr>
        <w:pStyle w:val="Bullet1G"/>
        <w:numPr>
          <w:ilvl w:val="0"/>
          <w:numId w:val="1"/>
        </w:numPr>
      </w:pPr>
      <w:r w:rsidRPr="006F0D27">
        <w:t>République de Corée − Norme de sécurité pour les véhicules à moteur, article 18-2 − Système à haute tension</w:t>
      </w:r>
      <w:r>
        <w:t xml:space="preserve">, Procédure d’essai, Tableau 1 </w:t>
      </w:r>
      <w:r w:rsidR="00A37513">
        <w:t>−</w:t>
      </w:r>
      <w:r>
        <w:t xml:space="preserve"> Partie 47. Essai de sécurité relatif au système à haute tension</w:t>
      </w:r>
    </w:p>
    <w:p w:rsidR="000B1F33" w:rsidRPr="006F0D27" w:rsidRDefault="000B1F33" w:rsidP="000B1F33">
      <w:pPr>
        <w:pStyle w:val="Bullet1G"/>
        <w:numPr>
          <w:ilvl w:val="0"/>
          <w:numId w:val="1"/>
        </w:numPr>
      </w:pPr>
      <w:r w:rsidRPr="006F0D27">
        <w:t>République de Corée − Norme de sécurité pour les véhicules à moteur, article 18-</w:t>
      </w:r>
      <w:r>
        <w:t>3</w:t>
      </w:r>
      <w:r w:rsidRPr="006F0D27">
        <w:t xml:space="preserve"> − Système </w:t>
      </w:r>
      <w:r>
        <w:t xml:space="preserve">rechargeable de stockage de l’énergie électrique (SRSEE), Procédure d’essai, Tableau 1 </w:t>
      </w:r>
      <w:r w:rsidR="00A37513">
        <w:t>−</w:t>
      </w:r>
      <w:r>
        <w:t xml:space="preserve"> Partie 48. Essai de sécurité relatif au SRSEE</w:t>
      </w:r>
    </w:p>
    <w:p w:rsidR="000B1F33" w:rsidRPr="006F0D27" w:rsidRDefault="000B1F33" w:rsidP="000B1F33">
      <w:pPr>
        <w:pStyle w:val="Bullet1G"/>
        <w:numPr>
          <w:ilvl w:val="0"/>
          <w:numId w:val="1"/>
        </w:numPr>
      </w:pPr>
      <w:r w:rsidRPr="006F0D27">
        <w:t>République de Corée − Norme de sécurité pour les véhicules à moteur, article 91-4 −</w:t>
      </w:r>
      <w:r w:rsidR="00E701F0">
        <w:t xml:space="preserve"> </w:t>
      </w:r>
      <w:r>
        <w:t>Essai de collision du système à haute tension, Procéd</w:t>
      </w:r>
      <w:r w:rsidR="005F14D3">
        <w:t>ure d’essai, Tableau 1 − Partie </w:t>
      </w:r>
      <w:r>
        <w:t>47. Essai de sécurité relatif au système à haute tension</w:t>
      </w:r>
    </w:p>
    <w:p w:rsidR="000B1F33" w:rsidRPr="006F0D27" w:rsidRDefault="000B1F33" w:rsidP="000B1F33">
      <w:pPr>
        <w:pStyle w:val="Bullet1G"/>
        <w:numPr>
          <w:ilvl w:val="0"/>
          <w:numId w:val="1"/>
        </w:numPr>
      </w:pPr>
      <w:r w:rsidRPr="006F0D27">
        <w:t>Recommandations relatives au transport des marchandises dangereuses, Manuel d</w:t>
      </w:r>
      <w:r>
        <w:t>’</w:t>
      </w:r>
      <w:r w:rsidRPr="006F0D27">
        <w:t>é</w:t>
      </w:r>
      <w:r w:rsidR="003F2F7A">
        <w:t>preuves et de critères, section </w:t>
      </w:r>
      <w:r w:rsidRPr="006F0D27">
        <w:t>38.3</w:t>
      </w:r>
      <w:r w:rsidRPr="006F0D27">
        <w:rPr>
          <w:lang w:eastAsia="ja-JP"/>
        </w:rPr>
        <w:t xml:space="preserve"> (</w:t>
      </w:r>
      <w:r w:rsidR="003F2F7A" w:rsidRPr="006F0D27">
        <w:rPr>
          <w:lang w:eastAsia="ja-JP"/>
        </w:rPr>
        <w:t>PILES AU LITHIUM MÉTAL ET PILES AU LITHIUM IONIQUE</w:t>
      </w:r>
      <w:r w:rsidRPr="006F0D27">
        <w:rPr>
          <w:lang w:eastAsia="ja-JP"/>
        </w:rPr>
        <w:t>)</w:t>
      </w:r>
    </w:p>
    <w:p w:rsidR="000B1F33" w:rsidRPr="006F0D27" w:rsidRDefault="000B1F33" w:rsidP="000B1F33">
      <w:pPr>
        <w:pStyle w:val="SingleTxtG"/>
        <w:keepNext/>
      </w:pPr>
      <w:r w:rsidRPr="006F0D27">
        <w:t>244.</w:t>
      </w:r>
      <w:r w:rsidRPr="006F0D27">
        <w:tab/>
        <w:t>Liste des normes pertinentes en ce qui concerne la sécurité des véhicules électriques</w:t>
      </w:r>
      <w:r>
        <w:t> :</w:t>
      </w:r>
    </w:p>
    <w:p w:rsidR="000B1F33" w:rsidRPr="006F0D27" w:rsidRDefault="000B1F33" w:rsidP="000B1F33">
      <w:pPr>
        <w:pStyle w:val="Bullet1G"/>
        <w:numPr>
          <w:ilvl w:val="0"/>
          <w:numId w:val="1"/>
        </w:numPr>
      </w:pPr>
      <w:r w:rsidRPr="006F0D27">
        <w:t>ISO 6469-1:2009</w:t>
      </w:r>
      <w:r w:rsidRPr="006F0D27">
        <w:tab/>
        <w:t>Véhicules routiers électriques</w:t>
      </w:r>
      <w:r w:rsidR="00A37513">
        <w:t xml:space="preserve"> − Spécifications de sécurité − </w:t>
      </w:r>
      <w:r w:rsidRPr="006F0D27">
        <w:t>Partie 1</w:t>
      </w:r>
      <w:r>
        <w:t> :</w:t>
      </w:r>
      <w:r w:rsidRPr="006F0D27">
        <w:t xml:space="preserve"> Système de stockage d</w:t>
      </w:r>
      <w:r>
        <w:t>’</w:t>
      </w:r>
      <w:r w:rsidRPr="006F0D27">
        <w:t>énergie rechargeable à bord du véhicule (</w:t>
      </w:r>
      <w:r w:rsidRPr="00B77D30">
        <w:rPr>
          <w:i/>
        </w:rPr>
        <w:t>Note</w:t>
      </w:r>
      <w:r>
        <w:t> :</w:t>
      </w:r>
      <w:r w:rsidRPr="006F0D27">
        <w:t xml:space="preserve"> Cette norme est en cours de révision en vue de tenir compte des prescriptions de la norme ISO12405-3 concernant tous les types de SRSEE.)</w:t>
      </w:r>
    </w:p>
    <w:p w:rsidR="000B1F33" w:rsidRPr="006F0D27" w:rsidRDefault="000B1F33" w:rsidP="000B1F33">
      <w:pPr>
        <w:pStyle w:val="Bullet1G"/>
        <w:numPr>
          <w:ilvl w:val="0"/>
          <w:numId w:val="1"/>
        </w:numPr>
      </w:pPr>
      <w:r w:rsidRPr="006F0D27">
        <w:t>ISO 6469-2:2009</w:t>
      </w:r>
      <w:r w:rsidRPr="006F0D27">
        <w:tab/>
        <w:t>Véhicules routiers électriques</w:t>
      </w:r>
      <w:r w:rsidR="00A37513">
        <w:t xml:space="preserve"> − Spécifications de sécurité − </w:t>
      </w:r>
      <w:r w:rsidRPr="006F0D27">
        <w:t>Partie 2</w:t>
      </w:r>
      <w:r>
        <w:t> :</w:t>
      </w:r>
      <w:r w:rsidRPr="006F0D27">
        <w:t xml:space="preserve"> Mesures de sécurité fonctionnelle et protection contre les défaillances du véhicule</w:t>
      </w:r>
    </w:p>
    <w:p w:rsidR="000B1F33" w:rsidRPr="006F0D27" w:rsidRDefault="000B1F33" w:rsidP="000B1F33">
      <w:pPr>
        <w:pStyle w:val="Bullet1G"/>
        <w:numPr>
          <w:ilvl w:val="0"/>
          <w:numId w:val="1"/>
        </w:numPr>
      </w:pPr>
      <w:r w:rsidRPr="006F0D27">
        <w:t>ISO 6469-3:2011</w:t>
      </w:r>
      <w:r w:rsidRPr="006F0D27">
        <w:tab/>
        <w:t>Véhicules routiers électriques − Spécifications de sécurité − Partie 3</w:t>
      </w:r>
      <w:r>
        <w:t> :</w:t>
      </w:r>
      <w:r w:rsidRPr="006F0D27">
        <w:t xml:space="preserve"> Protection des personnes contre les chocs électriques</w:t>
      </w:r>
    </w:p>
    <w:p w:rsidR="000B1F33" w:rsidRPr="006F0D27" w:rsidRDefault="000B1F33" w:rsidP="000B1F33">
      <w:pPr>
        <w:pStyle w:val="Bullet1G"/>
        <w:numPr>
          <w:ilvl w:val="0"/>
          <w:numId w:val="1"/>
        </w:numPr>
      </w:pPr>
      <w:r w:rsidRPr="006F0D27">
        <w:t>ISO 6469-4:2015</w:t>
      </w:r>
      <w:r w:rsidRPr="006F0D27">
        <w:tab/>
        <w:t>Véhicules routiers électriques − Spécifications de sécurité − Partie 4</w:t>
      </w:r>
      <w:r>
        <w:t> :</w:t>
      </w:r>
      <w:r w:rsidRPr="006F0D27">
        <w:t xml:space="preserve"> Exigences de sécurité électrique après accident</w:t>
      </w:r>
    </w:p>
    <w:p w:rsidR="000B1F33" w:rsidRPr="006F0D27" w:rsidRDefault="000B1F33" w:rsidP="000B1F33">
      <w:pPr>
        <w:pStyle w:val="Bullet1G"/>
        <w:numPr>
          <w:ilvl w:val="0"/>
          <w:numId w:val="1"/>
        </w:numPr>
      </w:pPr>
      <w:r w:rsidRPr="006F0D27">
        <w:t>ISO 17409:2015</w:t>
      </w:r>
      <w:r w:rsidRPr="006F0D27">
        <w:tab/>
        <w:t>Véhicules routiers à propulsion électrique − Connexion à une borne d</w:t>
      </w:r>
      <w:r>
        <w:t>’</w:t>
      </w:r>
      <w:r w:rsidRPr="006F0D27">
        <w:t>alimentation électrique externe − Exigences de sécurité</w:t>
      </w:r>
    </w:p>
    <w:p w:rsidR="000B1F33" w:rsidRPr="006F0D27" w:rsidRDefault="000B1F33" w:rsidP="000B1F33">
      <w:pPr>
        <w:pStyle w:val="Bullet1G"/>
        <w:numPr>
          <w:ilvl w:val="0"/>
          <w:numId w:val="1"/>
        </w:numPr>
      </w:pPr>
      <w:r w:rsidRPr="006F0D27">
        <w:t>ISO/TR 8713:2012</w:t>
      </w:r>
      <w:r w:rsidRPr="006F0D27">
        <w:tab/>
        <w:t>Véhicules routiers électriques − Vocabulaire</w:t>
      </w:r>
    </w:p>
    <w:p w:rsidR="000B1F33" w:rsidRPr="006F0D27" w:rsidRDefault="000B1F33" w:rsidP="000B1F33">
      <w:pPr>
        <w:pStyle w:val="Bullet1G"/>
        <w:numPr>
          <w:ilvl w:val="0"/>
          <w:numId w:val="1"/>
        </w:numPr>
      </w:pPr>
      <w:r w:rsidRPr="006F0D27">
        <w:t>ISO/</w:t>
      </w:r>
      <w:r>
        <w:t>CEI</w:t>
      </w:r>
      <w:r w:rsidRPr="006F0D27">
        <w:t xml:space="preserve"> 15118-1:2013</w:t>
      </w:r>
      <w:r w:rsidRPr="006F0D27">
        <w:tab/>
        <w:t xml:space="preserve">Véhicules routiers </w:t>
      </w:r>
      <w:r>
        <w:t>−</w:t>
      </w:r>
      <w:r w:rsidRPr="006F0D27">
        <w:t xml:space="preserve"> Interface de communication entre véhicule et réseau électrique </w:t>
      </w:r>
      <w:r>
        <w:t>−</w:t>
      </w:r>
      <w:r w:rsidRPr="006F0D27">
        <w:t xml:space="preserve"> Partie 1</w:t>
      </w:r>
      <w:r>
        <w:t> :</w:t>
      </w:r>
      <w:r w:rsidRPr="006F0D27">
        <w:t xml:space="preserve"> Informations générales et définition de cas d</w:t>
      </w:r>
      <w:r>
        <w:t>’</w:t>
      </w:r>
      <w:r w:rsidRPr="006F0D27">
        <w:t>utilisation</w:t>
      </w:r>
    </w:p>
    <w:p w:rsidR="000B1F33" w:rsidRPr="006F0D27" w:rsidRDefault="000B1F33" w:rsidP="000B1F33">
      <w:pPr>
        <w:pStyle w:val="Bullet1G"/>
        <w:numPr>
          <w:ilvl w:val="0"/>
          <w:numId w:val="1"/>
        </w:numPr>
      </w:pPr>
      <w:r w:rsidRPr="006F0D27">
        <w:t>ISO/</w:t>
      </w:r>
      <w:r>
        <w:t>CEI</w:t>
      </w:r>
      <w:r w:rsidRPr="006F0D27">
        <w:t xml:space="preserve"> 15118-2:2014</w:t>
      </w:r>
      <w:r w:rsidRPr="006F0D27">
        <w:tab/>
        <w:t xml:space="preserve">Véhicules routiers </w:t>
      </w:r>
      <w:r>
        <w:t>−</w:t>
      </w:r>
      <w:r w:rsidRPr="006F0D27">
        <w:t xml:space="preserve"> Interface de communication entre véhicule et réseau électrique </w:t>
      </w:r>
      <w:r>
        <w:t>−</w:t>
      </w:r>
      <w:r w:rsidRPr="006F0D27">
        <w:t xml:space="preserve"> Partie 2</w:t>
      </w:r>
      <w:r>
        <w:t> :</w:t>
      </w:r>
      <w:r w:rsidRPr="006F0D27">
        <w:t xml:space="preserve"> Exigences du protocole d</w:t>
      </w:r>
      <w:r>
        <w:t>’</w:t>
      </w:r>
      <w:r w:rsidRPr="006F0D27">
        <w:t>application et du réseau</w:t>
      </w:r>
    </w:p>
    <w:p w:rsidR="000B1F33" w:rsidRPr="006F0D27" w:rsidRDefault="000B1F33" w:rsidP="000B1F33">
      <w:pPr>
        <w:pStyle w:val="Bullet1G"/>
        <w:numPr>
          <w:ilvl w:val="0"/>
          <w:numId w:val="1"/>
        </w:numPr>
      </w:pPr>
      <w:r w:rsidRPr="006F0D27">
        <w:t>ISO/</w:t>
      </w:r>
      <w:r>
        <w:t>CEI</w:t>
      </w:r>
      <w:r w:rsidRPr="006F0D27">
        <w:t xml:space="preserve"> 1</w:t>
      </w:r>
      <w:r>
        <w:t>5118-3:2015</w:t>
      </w:r>
      <w:r>
        <w:tab/>
        <w:t>Véhicules routiers −</w:t>
      </w:r>
      <w:r w:rsidRPr="006F0D27">
        <w:t xml:space="preserve"> Interface de communication entre</w:t>
      </w:r>
      <w:r>
        <w:t xml:space="preserve"> véhicule et réseau électrique −</w:t>
      </w:r>
      <w:r w:rsidRPr="006F0D27">
        <w:t xml:space="preserve"> Partie 3</w:t>
      </w:r>
      <w:r>
        <w:t> :</w:t>
      </w:r>
      <w:r w:rsidRPr="006F0D27">
        <w:t xml:space="preserve"> Exigences relatives à la couche physique et à la couche liaison de données</w:t>
      </w:r>
    </w:p>
    <w:p w:rsidR="000B1F33" w:rsidRPr="006F0D27" w:rsidRDefault="000B1F33" w:rsidP="000B1F33">
      <w:pPr>
        <w:pStyle w:val="Bullet1G"/>
        <w:numPr>
          <w:ilvl w:val="0"/>
          <w:numId w:val="1"/>
        </w:numPr>
      </w:pPr>
      <w:r w:rsidRPr="006F0D27">
        <w:lastRenderedPageBreak/>
        <w:t>ISO/</w:t>
      </w:r>
      <w:r>
        <w:t>CEI</w:t>
      </w:r>
      <w:r w:rsidRPr="006F0D27">
        <w:t xml:space="preserve"> 15118-4 (projet)</w:t>
      </w:r>
      <w:r w:rsidRPr="006F0D27">
        <w:tab/>
        <w:t xml:space="preserve">Véhicules routiers </w:t>
      </w:r>
      <w:r>
        <w:t>−</w:t>
      </w:r>
      <w:r w:rsidRPr="006F0D27">
        <w:t xml:space="preserve"> Interface de communication entre véhicule et réseau électrique </w:t>
      </w:r>
      <w:r>
        <w:t>−</w:t>
      </w:r>
      <w:r w:rsidRPr="006F0D27">
        <w:t xml:space="preserve"> Partie 4</w:t>
      </w:r>
      <w:r>
        <w:t> :</w:t>
      </w:r>
      <w:r w:rsidRPr="006F0D27">
        <w:t xml:space="preserve"> Essai de conformité du réseau et du protocole d</w:t>
      </w:r>
      <w:r>
        <w:t>’</w:t>
      </w:r>
      <w:r w:rsidRPr="006F0D27">
        <w:t>application</w:t>
      </w:r>
    </w:p>
    <w:p w:rsidR="000B1F33" w:rsidRPr="006F0D27" w:rsidRDefault="000B1F33" w:rsidP="000B1F33">
      <w:pPr>
        <w:pStyle w:val="Bullet1G"/>
        <w:numPr>
          <w:ilvl w:val="0"/>
          <w:numId w:val="1"/>
        </w:numPr>
      </w:pPr>
      <w:r w:rsidRPr="006F0D27">
        <w:t>ISO/</w:t>
      </w:r>
      <w:r>
        <w:t>CEI</w:t>
      </w:r>
      <w:r w:rsidRPr="006F0D27">
        <w:t xml:space="preserve"> 15118-5 (projet)</w:t>
      </w:r>
      <w:r w:rsidRPr="006F0D27">
        <w:tab/>
        <w:t xml:space="preserve">Véhicules routiers </w:t>
      </w:r>
      <w:r>
        <w:t>−</w:t>
      </w:r>
      <w:r w:rsidRPr="006F0D27">
        <w:t xml:space="preserve"> Interface de communication entre véhicule et réseau électrique</w:t>
      </w:r>
      <w:r>
        <w:t xml:space="preserve"> −</w:t>
      </w:r>
      <w:r w:rsidRPr="006F0D27">
        <w:t xml:space="preserve"> Partie 5</w:t>
      </w:r>
      <w:r>
        <w:t> :</w:t>
      </w:r>
      <w:r w:rsidRPr="006F0D27">
        <w:t xml:space="preserve"> Essai de conformité de la couche physique et de la couche liaison de données</w:t>
      </w:r>
    </w:p>
    <w:p w:rsidR="000B1F33" w:rsidRPr="006F0D27" w:rsidRDefault="004A1603" w:rsidP="000B1F33">
      <w:pPr>
        <w:pStyle w:val="Bullet1G"/>
        <w:numPr>
          <w:ilvl w:val="0"/>
          <w:numId w:val="1"/>
        </w:numPr>
      </w:pPr>
      <w:r>
        <w:t>ISO 26262</w:t>
      </w:r>
      <w:r w:rsidR="000B1F33" w:rsidRPr="006F0D27">
        <w:t>:2011</w:t>
      </w:r>
      <w:r w:rsidR="000B1F33" w:rsidRPr="006F0D27">
        <w:tab/>
        <w:t xml:space="preserve">Véhicules routiers </w:t>
      </w:r>
      <w:r w:rsidR="00887FD7">
        <w:t>−</w:t>
      </w:r>
      <w:r w:rsidR="000B1F33" w:rsidRPr="006F0D27">
        <w:t xml:space="preserve"> Sécurité fonctionnelle</w:t>
      </w:r>
    </w:p>
    <w:p w:rsidR="000B1F33" w:rsidRPr="006F0D27" w:rsidRDefault="000B1F33" w:rsidP="000B1F33">
      <w:pPr>
        <w:pStyle w:val="Bullet1G"/>
        <w:numPr>
          <w:ilvl w:val="0"/>
          <w:numId w:val="1"/>
        </w:numPr>
      </w:pPr>
      <w:r w:rsidRPr="006F0D27">
        <w:t>ISO 6722-1:2011</w:t>
      </w:r>
      <w:r w:rsidRPr="006F0D27">
        <w:tab/>
        <w:t xml:space="preserve">Véhicules routiers </w:t>
      </w:r>
      <w:r>
        <w:t>−</w:t>
      </w:r>
      <w:r w:rsidRPr="006F0D27">
        <w:t xml:space="preserve"> Câbles</w:t>
      </w:r>
      <w:r w:rsidR="00887FD7">
        <w:t xml:space="preserve"> monoconducteurs de 60 </w:t>
      </w:r>
      <w:r>
        <w:t>V et 600 </w:t>
      </w:r>
      <w:r w:rsidRPr="006F0D27">
        <w:t xml:space="preserve">V </w:t>
      </w:r>
      <w:r>
        <w:t>−</w:t>
      </w:r>
      <w:r w:rsidRPr="006F0D27">
        <w:t xml:space="preserve"> Partie 1</w:t>
      </w:r>
      <w:r>
        <w:t> :</w:t>
      </w:r>
      <w:r w:rsidRPr="006F0D27">
        <w:t xml:space="preserve"> Dimensions, méthodes d</w:t>
      </w:r>
      <w:r>
        <w:t>’</w:t>
      </w:r>
      <w:r w:rsidRPr="006F0D27">
        <w:t>essai et exigences pour les câbles conducteurs en cuivre</w:t>
      </w:r>
    </w:p>
    <w:p w:rsidR="000B1F33" w:rsidRPr="006F0D27" w:rsidRDefault="000B1F33" w:rsidP="000B1F33">
      <w:pPr>
        <w:pStyle w:val="Bullet1G"/>
        <w:numPr>
          <w:ilvl w:val="0"/>
          <w:numId w:val="1"/>
        </w:numPr>
      </w:pPr>
      <w:r w:rsidRPr="006F0D27">
        <w:t>ISO 6722-2:2013</w:t>
      </w:r>
      <w:r w:rsidRPr="006F0D27">
        <w:tab/>
        <w:t xml:space="preserve">Véhicules routiers </w:t>
      </w:r>
      <w:r>
        <w:t>−</w:t>
      </w:r>
      <w:r w:rsidRPr="006F0D27">
        <w:t xml:space="preserve"> Câbles</w:t>
      </w:r>
      <w:r w:rsidR="00887FD7">
        <w:t xml:space="preserve"> monoconducteurs de 60 </w:t>
      </w:r>
      <w:r>
        <w:t>V et 600 </w:t>
      </w:r>
      <w:r w:rsidRPr="006F0D27">
        <w:t xml:space="preserve">V </w:t>
      </w:r>
      <w:r>
        <w:t>−</w:t>
      </w:r>
      <w:r w:rsidRPr="006F0D27">
        <w:t xml:space="preserve"> Partie 2</w:t>
      </w:r>
      <w:r>
        <w:t> :</w:t>
      </w:r>
      <w:r w:rsidRPr="006F0D27">
        <w:t xml:space="preserve"> Dimensions, méthodes d</w:t>
      </w:r>
      <w:r>
        <w:t>’</w:t>
      </w:r>
      <w:r w:rsidRPr="006F0D27">
        <w:t>essai et exigences pour les câbles conducteurs en aluminium</w:t>
      </w:r>
    </w:p>
    <w:p w:rsidR="000B1F33" w:rsidRPr="006F0D27" w:rsidRDefault="000B1F33" w:rsidP="000B1F33">
      <w:pPr>
        <w:pStyle w:val="Bullet1G"/>
        <w:numPr>
          <w:ilvl w:val="0"/>
          <w:numId w:val="1"/>
        </w:numPr>
      </w:pPr>
      <w:r w:rsidRPr="006F0D27">
        <w:t>ISO 12405-1:2011</w:t>
      </w:r>
      <w:r w:rsidRPr="006F0D27">
        <w:tab/>
        <w:t xml:space="preserve">Véhicules routiers à propulsion électrique </w:t>
      </w:r>
      <w:r>
        <w:t>−</w:t>
      </w:r>
      <w:r w:rsidRPr="006F0D27">
        <w:t xml:space="preserve"> Spécifications d</w:t>
      </w:r>
      <w:r>
        <w:t>’</w:t>
      </w:r>
      <w:r w:rsidRPr="006F0D27">
        <w:t xml:space="preserve">essai pour packs et systèmes de batterie de traction aux ions lithium </w:t>
      </w:r>
      <w:r>
        <w:t>−</w:t>
      </w:r>
      <w:r w:rsidR="002A0A57">
        <w:t xml:space="preserve"> Partie </w:t>
      </w:r>
      <w:r w:rsidRPr="006F0D27">
        <w:t>1</w:t>
      </w:r>
      <w:r>
        <w:t> :</w:t>
      </w:r>
      <w:r w:rsidRPr="006F0D27">
        <w:t xml:space="preserve"> Applications à haute puissance (</w:t>
      </w:r>
      <w:r w:rsidRPr="00122DCA">
        <w:rPr>
          <w:i/>
        </w:rPr>
        <w:t>Note</w:t>
      </w:r>
      <w:r>
        <w:t> :</w:t>
      </w:r>
      <w:r w:rsidRPr="006F0D27">
        <w:t xml:space="preserve"> Cette norme sera retirée et remplacée par la norme ISO 12405-4.)</w:t>
      </w:r>
    </w:p>
    <w:p w:rsidR="000B1F33" w:rsidRPr="006F0D27" w:rsidRDefault="000B1F33" w:rsidP="000B1F33">
      <w:pPr>
        <w:pStyle w:val="Bullet1G"/>
        <w:numPr>
          <w:ilvl w:val="0"/>
          <w:numId w:val="1"/>
        </w:numPr>
      </w:pPr>
      <w:r w:rsidRPr="006F0D27">
        <w:t>ISO 12405-2:2012</w:t>
      </w:r>
      <w:r w:rsidRPr="006F0D27">
        <w:tab/>
        <w:t xml:space="preserve">Véhicules routiers à propulsion électrique </w:t>
      </w:r>
      <w:r>
        <w:t>−</w:t>
      </w:r>
      <w:r w:rsidRPr="006F0D27">
        <w:t xml:space="preserve"> Spécifications d</w:t>
      </w:r>
      <w:r>
        <w:t>’</w:t>
      </w:r>
      <w:r w:rsidRPr="006F0D27">
        <w:t xml:space="preserve">essai pour des installations de batterie de traction aux ions lithium </w:t>
      </w:r>
      <w:r>
        <w:t>−</w:t>
      </w:r>
      <w:r w:rsidR="002A0A57">
        <w:t xml:space="preserve"> Partie </w:t>
      </w:r>
      <w:r w:rsidRPr="006F0D27">
        <w:t>2</w:t>
      </w:r>
      <w:r>
        <w:t> :</w:t>
      </w:r>
      <w:r w:rsidRPr="006F0D27">
        <w:t xml:space="preserve"> Applications à haute énergie (</w:t>
      </w:r>
      <w:r w:rsidRPr="00122DCA">
        <w:rPr>
          <w:i/>
        </w:rPr>
        <w:t>Note</w:t>
      </w:r>
      <w:r>
        <w:t> :</w:t>
      </w:r>
      <w:r w:rsidRPr="006F0D27">
        <w:t xml:space="preserve"> Cette norme sera retirée et remplacée par la norme ISO 12405-4.)</w:t>
      </w:r>
    </w:p>
    <w:p w:rsidR="000B1F33" w:rsidRPr="006F0D27" w:rsidRDefault="000B1F33" w:rsidP="000B1F33">
      <w:pPr>
        <w:pStyle w:val="Bullet1G"/>
        <w:numPr>
          <w:ilvl w:val="0"/>
          <w:numId w:val="1"/>
        </w:numPr>
      </w:pPr>
      <w:r w:rsidRPr="006F0D27">
        <w:t>ISO 12405-3:2014</w:t>
      </w:r>
      <w:r w:rsidRPr="006F0D27">
        <w:tab/>
        <w:t xml:space="preserve">Véhicules routiers à propulsion électrique </w:t>
      </w:r>
      <w:r>
        <w:t>−</w:t>
      </w:r>
      <w:r w:rsidRPr="006F0D27">
        <w:t xml:space="preserve"> Spécifications d</w:t>
      </w:r>
      <w:r>
        <w:t>’</w:t>
      </w:r>
      <w:r w:rsidRPr="006F0D27">
        <w:t xml:space="preserve">essai pour packs et systèmes de batterie de traction aux ions lithium </w:t>
      </w:r>
      <w:r>
        <w:t>−</w:t>
      </w:r>
      <w:r w:rsidRPr="006F0D27">
        <w:t xml:space="preserve"> Partie 3</w:t>
      </w:r>
      <w:r>
        <w:t> :</w:t>
      </w:r>
      <w:r w:rsidRPr="006F0D27">
        <w:t xml:space="preserve"> Exigences de performance de sécurité (</w:t>
      </w:r>
      <w:r w:rsidRPr="00122DCA">
        <w:rPr>
          <w:i/>
        </w:rPr>
        <w:t>Note</w:t>
      </w:r>
      <w:r>
        <w:t> :</w:t>
      </w:r>
      <w:r w:rsidRPr="006F0D27">
        <w:t xml:space="preserve"> Cette norme sera retirée et fusionnée avec la norme ISO 6469-1.)</w:t>
      </w:r>
    </w:p>
    <w:p w:rsidR="000B1F33" w:rsidRPr="006F0D27" w:rsidRDefault="002A0A57" w:rsidP="000B1F33">
      <w:pPr>
        <w:pStyle w:val="Bullet1G"/>
        <w:numPr>
          <w:ilvl w:val="0"/>
          <w:numId w:val="1"/>
        </w:numPr>
      </w:pPr>
      <w:r>
        <w:t>ISO 12405-4 </w:t>
      </w:r>
      <w:r w:rsidR="000B1F33" w:rsidRPr="006F0D27">
        <w:t>(projet)</w:t>
      </w:r>
      <w:r>
        <w:tab/>
        <w:t xml:space="preserve"> </w:t>
      </w:r>
      <w:r w:rsidR="000B1F33" w:rsidRPr="006F0D27">
        <w:t>Véhicules ro</w:t>
      </w:r>
      <w:r w:rsidR="000B1F33">
        <w:t>utiers à propulsion électrique −</w:t>
      </w:r>
      <w:r w:rsidR="000B1F33" w:rsidRPr="006F0D27">
        <w:t xml:space="preserve"> Spécifications d</w:t>
      </w:r>
      <w:r w:rsidR="000B1F33">
        <w:t>’</w:t>
      </w:r>
      <w:r w:rsidR="000B1F33" w:rsidRPr="006F0D27">
        <w:t xml:space="preserve">essai pour packs et systèmes de batterie de traction aux ions lithium </w:t>
      </w:r>
      <w:r w:rsidR="000B1F33">
        <w:t>−</w:t>
      </w:r>
      <w:r w:rsidR="000B1F33" w:rsidRPr="006F0D27">
        <w:t xml:space="preserve"> Partie 4</w:t>
      </w:r>
      <w:r w:rsidR="000B1F33">
        <w:t> :</w:t>
      </w:r>
      <w:r w:rsidR="000B1F33" w:rsidRPr="006F0D27">
        <w:t xml:space="preserve"> Essais de performance (</w:t>
      </w:r>
      <w:r w:rsidR="000B1F33" w:rsidRPr="00122DCA">
        <w:rPr>
          <w:i/>
        </w:rPr>
        <w:t>Note</w:t>
      </w:r>
      <w:r w:rsidR="000B1F33">
        <w:t> :</w:t>
      </w:r>
      <w:r>
        <w:t xml:space="preserve"> Les normes ISO 12405-1 et ISO </w:t>
      </w:r>
      <w:r w:rsidR="000B1F33" w:rsidRPr="006F0D27">
        <w:t>12405-2 seront fusionnées avec la présente norme.)</w:t>
      </w:r>
    </w:p>
    <w:p w:rsidR="000B1F33" w:rsidRPr="006F0D27" w:rsidRDefault="000B1F33" w:rsidP="000B1F33">
      <w:pPr>
        <w:pStyle w:val="Bullet1G"/>
        <w:numPr>
          <w:ilvl w:val="0"/>
          <w:numId w:val="1"/>
        </w:numPr>
      </w:pPr>
      <w:r w:rsidRPr="006F0D27">
        <w:t>CEI 61851-1:</w:t>
      </w:r>
      <w:r>
        <w:t>2017</w:t>
      </w:r>
      <w:r w:rsidRPr="006F0D27">
        <w:tab/>
        <w:t xml:space="preserve">Système de charge conductive pour véhicules électriques </w:t>
      </w:r>
      <w:r>
        <w:t>− </w:t>
      </w:r>
      <w:r w:rsidRPr="006F0D27">
        <w:t>Partie 1</w:t>
      </w:r>
      <w:r>
        <w:t> :</w:t>
      </w:r>
      <w:r w:rsidRPr="006F0D27">
        <w:t xml:space="preserve"> Règles générales</w:t>
      </w:r>
    </w:p>
    <w:p w:rsidR="000B1F33" w:rsidRPr="006F0D27" w:rsidRDefault="000B1F33" w:rsidP="000B1F33">
      <w:pPr>
        <w:pStyle w:val="Bullet1G"/>
        <w:numPr>
          <w:ilvl w:val="0"/>
          <w:numId w:val="1"/>
        </w:numPr>
      </w:pPr>
      <w:r w:rsidRPr="006F0D27">
        <w:t>CEI 61851-21:2001</w:t>
      </w:r>
      <w:r w:rsidRPr="006F0D27">
        <w:tab/>
        <w:t xml:space="preserve">Système de charge conductive pour véhicules électriques </w:t>
      </w:r>
      <w:r>
        <w:t>− </w:t>
      </w:r>
      <w:r w:rsidRPr="006F0D27">
        <w:t>Partie 21</w:t>
      </w:r>
      <w:r>
        <w:t> :</w:t>
      </w:r>
      <w:r w:rsidRPr="006F0D27">
        <w:t xml:space="preserve"> Exigences concernant le véhicule électrique pour la connexion conductive à une alimentation en courant alternatif ou continu (</w:t>
      </w:r>
      <w:r w:rsidRPr="00122DCA">
        <w:rPr>
          <w:i/>
        </w:rPr>
        <w:t>Note</w:t>
      </w:r>
      <w:r>
        <w:t> :</w:t>
      </w:r>
      <w:r w:rsidRPr="006F0D27">
        <w:t xml:space="preserve"> Cette norme est en cours de révision et sera remplacée par les normes sur la compatibilité électromagnétique CEI 61851-21-1 et CEI 61851-21-2, les prescriptions de sécurité électrique étant transférées dans la norme ISO 17409.)</w:t>
      </w:r>
    </w:p>
    <w:p w:rsidR="000B1F33" w:rsidRPr="006F0D27" w:rsidRDefault="000B1F33" w:rsidP="000B1F33">
      <w:pPr>
        <w:pStyle w:val="Bullet1G"/>
        <w:numPr>
          <w:ilvl w:val="0"/>
          <w:numId w:val="1"/>
        </w:numPr>
      </w:pPr>
      <w:r w:rsidRPr="006F0D27">
        <w:t>CEI 61851-21-1 (projet)</w:t>
      </w:r>
      <w:r w:rsidRPr="006F0D27">
        <w:tab/>
        <w:t xml:space="preserve">Système de charge conductive pour véhicules électriques </w:t>
      </w:r>
      <w:r>
        <w:t>−</w:t>
      </w:r>
      <w:r w:rsidRPr="006F0D27">
        <w:t xml:space="preserve"> Partie 21-1</w:t>
      </w:r>
      <w:r>
        <w:t> :</w:t>
      </w:r>
      <w:r w:rsidRPr="006F0D27">
        <w:t xml:space="preserve"> Chargeur embarqué </w:t>
      </w:r>
      <w:r>
        <w:t>−</w:t>
      </w:r>
      <w:r w:rsidRPr="006F0D27">
        <w:t xml:space="preserve"> Exigences de compatibilité électromagnétique pour la connexion conductive à une alimentation en courant alternatif ou continu</w:t>
      </w:r>
    </w:p>
    <w:p w:rsidR="000B1F33" w:rsidRPr="006F0D27" w:rsidRDefault="000B1F33" w:rsidP="000B1F33">
      <w:pPr>
        <w:pStyle w:val="Bullet1G"/>
        <w:numPr>
          <w:ilvl w:val="0"/>
          <w:numId w:val="1"/>
        </w:numPr>
      </w:pPr>
      <w:r w:rsidRPr="006F0D27">
        <w:t>CEI 61851-21-2 (projet)</w:t>
      </w:r>
      <w:r w:rsidRPr="006F0D27">
        <w:tab/>
        <w:t xml:space="preserve">Système de charge conductive pour véhicules électriques </w:t>
      </w:r>
      <w:r>
        <w:t>−</w:t>
      </w:r>
      <w:r w:rsidRPr="006F0D27">
        <w:t xml:space="preserve"> Partie 21-2</w:t>
      </w:r>
      <w:r>
        <w:t> :</w:t>
      </w:r>
      <w:r w:rsidRPr="006F0D27">
        <w:t xml:space="preserve"> Exigences de compatibilité électromagnétique pour les systèmes de recharge électrique externes</w:t>
      </w:r>
    </w:p>
    <w:p w:rsidR="000B1F33" w:rsidRPr="006F0D27" w:rsidRDefault="000B1F33" w:rsidP="000B1F33">
      <w:pPr>
        <w:pStyle w:val="Bullet1G"/>
        <w:numPr>
          <w:ilvl w:val="0"/>
          <w:numId w:val="1"/>
        </w:numPr>
      </w:pPr>
      <w:r w:rsidRPr="006F0D27">
        <w:t>CEI 61851-23</w:t>
      </w:r>
      <w:r>
        <w:t>:</w:t>
      </w:r>
      <w:r w:rsidRPr="006F0D27">
        <w:t>2014</w:t>
      </w:r>
      <w:r w:rsidRPr="006F0D27">
        <w:tab/>
        <w:t xml:space="preserve">Système de charge conductive pour véhicules électriques </w:t>
      </w:r>
      <w:r>
        <w:t>−</w:t>
      </w:r>
      <w:r w:rsidR="00887FD7">
        <w:t> </w:t>
      </w:r>
      <w:r w:rsidRPr="006F0D27">
        <w:t>Partie 23</w:t>
      </w:r>
      <w:r>
        <w:t> :</w:t>
      </w:r>
      <w:r w:rsidRPr="006F0D27">
        <w:t xml:space="preserve"> Borne de charge en courant continu pour véhicules électriques</w:t>
      </w:r>
    </w:p>
    <w:p w:rsidR="000B1F33" w:rsidRPr="006F0D27" w:rsidRDefault="000B1F33" w:rsidP="000B1F33">
      <w:pPr>
        <w:pStyle w:val="Bullet1G"/>
        <w:numPr>
          <w:ilvl w:val="0"/>
          <w:numId w:val="1"/>
        </w:numPr>
      </w:pPr>
      <w:r w:rsidRPr="006F0D27">
        <w:t>CEI 61851-24:2014</w:t>
      </w:r>
      <w:r w:rsidRPr="006F0D27">
        <w:tab/>
        <w:t xml:space="preserve">Système de charge conductive pour véhicules électriques </w:t>
      </w:r>
      <w:r>
        <w:t>−</w:t>
      </w:r>
      <w:r w:rsidR="00887FD7">
        <w:t> </w:t>
      </w:r>
      <w:r w:rsidRPr="006F0D27">
        <w:t>Partie 24</w:t>
      </w:r>
      <w:r>
        <w:t> :</w:t>
      </w:r>
      <w:r w:rsidRPr="006F0D27">
        <w:t xml:space="preserve"> communication digitale entre la borne de charge à courant continu et le véhicule électrique pour le contrôle de la charge à courant continu</w:t>
      </w:r>
    </w:p>
    <w:p w:rsidR="000B1F33" w:rsidRPr="006F0D27" w:rsidRDefault="000B1F33" w:rsidP="000B1F33">
      <w:pPr>
        <w:pStyle w:val="Bullet1G"/>
        <w:numPr>
          <w:ilvl w:val="0"/>
          <w:numId w:val="1"/>
        </w:numPr>
      </w:pPr>
      <w:r w:rsidRPr="006F0D27">
        <w:t>CEI 62196-1:2014</w:t>
      </w:r>
      <w:r w:rsidRPr="006F0D27">
        <w:tab/>
        <w:t xml:space="preserve">Fiches, socles de prise de courant, prises mobiles et socles de connecteur de véhicule </w:t>
      </w:r>
      <w:r>
        <w:t>−</w:t>
      </w:r>
      <w:r w:rsidRPr="006F0D27">
        <w:t xml:space="preserve"> Charge conductive des véhicules électriques </w:t>
      </w:r>
      <w:r>
        <w:t>−</w:t>
      </w:r>
      <w:r w:rsidRPr="006F0D27">
        <w:t xml:space="preserve"> Partie 1</w:t>
      </w:r>
      <w:r>
        <w:t> :</w:t>
      </w:r>
      <w:r w:rsidRPr="006F0D27">
        <w:t xml:space="preserve"> Règles générales</w:t>
      </w:r>
    </w:p>
    <w:p w:rsidR="000B1F33" w:rsidRPr="006F0D27" w:rsidRDefault="000B1F33" w:rsidP="000B1F33">
      <w:pPr>
        <w:pStyle w:val="Bullet1G"/>
        <w:numPr>
          <w:ilvl w:val="0"/>
          <w:numId w:val="1"/>
        </w:numPr>
      </w:pPr>
      <w:r w:rsidRPr="006F0D27">
        <w:lastRenderedPageBreak/>
        <w:t>CEI 62196-2:2011</w:t>
      </w:r>
      <w:r w:rsidRPr="006F0D27">
        <w:tab/>
        <w:t xml:space="preserve">Fiches, socles de prise de courant, prises mobiles et socles de connecteurs de véhicule </w:t>
      </w:r>
      <w:r>
        <w:t>−</w:t>
      </w:r>
      <w:r w:rsidRPr="006F0D27">
        <w:t xml:space="preserve"> Charge conductive des véhicules électriques </w:t>
      </w:r>
      <w:r>
        <w:t>−</w:t>
      </w:r>
      <w:r w:rsidRPr="006F0D27">
        <w:t xml:space="preserve"> Partie 2</w:t>
      </w:r>
      <w:r>
        <w:t> :</w:t>
      </w:r>
      <w:r w:rsidRPr="006F0D27">
        <w:t xml:space="preserve"> Exigences dimensionnelles de compatibilité et d</w:t>
      </w:r>
      <w:r>
        <w:t>’</w:t>
      </w:r>
      <w:r w:rsidRPr="006F0D27">
        <w:t>interchangeabilité pour les appareils à broches et alvéoles pour courant alternatif</w:t>
      </w:r>
    </w:p>
    <w:p w:rsidR="000B1F33" w:rsidRPr="006F0D27" w:rsidRDefault="000B1F33" w:rsidP="000B1F33">
      <w:pPr>
        <w:pStyle w:val="Bullet1G"/>
        <w:numPr>
          <w:ilvl w:val="0"/>
          <w:numId w:val="1"/>
        </w:numPr>
      </w:pPr>
      <w:r w:rsidRPr="006F0D27">
        <w:t>CEI 62196-3:2014</w:t>
      </w:r>
      <w:r w:rsidRPr="006F0D27">
        <w:tab/>
        <w:t xml:space="preserve">Fiches, socles de prise de courant, prises mobiles de véhicule et socles de connecteur de véhicule </w:t>
      </w:r>
      <w:r>
        <w:t>−</w:t>
      </w:r>
      <w:r w:rsidRPr="006F0D27">
        <w:t xml:space="preserve"> Charge conductive des véhicules électriques </w:t>
      </w:r>
      <w:r>
        <w:t>−</w:t>
      </w:r>
      <w:r w:rsidRPr="006F0D27">
        <w:t xml:space="preserve"> Partie 3</w:t>
      </w:r>
      <w:r>
        <w:t> :</w:t>
      </w:r>
      <w:r w:rsidRPr="006F0D27">
        <w:t xml:space="preserve"> Exigences dimensionnelles de compatibilité et d</w:t>
      </w:r>
      <w:r>
        <w:t>’</w:t>
      </w:r>
      <w:r w:rsidRPr="006F0D27">
        <w:t>interchangeabilité pour les connecteurs de véhicule à broches et alvéoles pour courant continu et pour courant alternatif et continu</w:t>
      </w:r>
    </w:p>
    <w:p w:rsidR="000B1F33" w:rsidRPr="006F0D27" w:rsidRDefault="000B1F33" w:rsidP="000B1F33">
      <w:pPr>
        <w:pStyle w:val="Bullet1G"/>
        <w:numPr>
          <w:ilvl w:val="0"/>
          <w:numId w:val="1"/>
        </w:numPr>
      </w:pPr>
      <w:r w:rsidRPr="006F0D27">
        <w:t>CEI 62660-2:2010</w:t>
      </w:r>
      <w:r w:rsidRPr="006F0D27">
        <w:tab/>
        <w:t>Éléments d</w:t>
      </w:r>
      <w:r>
        <w:t>’</w:t>
      </w:r>
      <w:r w:rsidRPr="006F0D27">
        <w:t xml:space="preserve">accumulateurs lithium-ion pour la propulsion des véhicules routiers électriques </w:t>
      </w:r>
      <w:r>
        <w:t>−</w:t>
      </w:r>
      <w:r w:rsidRPr="006F0D27">
        <w:t xml:space="preserve"> Partie 2</w:t>
      </w:r>
      <w:r>
        <w:t> :</w:t>
      </w:r>
      <w:r w:rsidRPr="006F0D27">
        <w:t xml:space="preserve"> Essais de fiabilité et de traitement abusif</w:t>
      </w:r>
    </w:p>
    <w:p w:rsidR="000B1F33" w:rsidRPr="006F0D27" w:rsidRDefault="000B1F33" w:rsidP="000B1F33">
      <w:pPr>
        <w:pStyle w:val="Bullet1G"/>
        <w:numPr>
          <w:ilvl w:val="0"/>
          <w:numId w:val="1"/>
        </w:numPr>
      </w:pPr>
      <w:r w:rsidRPr="006F0D27">
        <w:t>CEI 62660-3:2016</w:t>
      </w:r>
      <w:r w:rsidRPr="006F0D27">
        <w:tab/>
        <w:t>Éléments d</w:t>
      </w:r>
      <w:r>
        <w:t>’</w:t>
      </w:r>
      <w:r w:rsidRPr="006F0D27">
        <w:t xml:space="preserve">accumulateurs lithium-ion pour la propulsion des véhicules routiers électriques </w:t>
      </w:r>
      <w:r>
        <w:t>−</w:t>
      </w:r>
      <w:r w:rsidRPr="006F0D27">
        <w:t xml:space="preserve"> Partie 3</w:t>
      </w:r>
      <w:r>
        <w:t> :</w:t>
      </w:r>
      <w:r w:rsidRPr="006F0D27">
        <w:t xml:space="preserve"> Exigences de sécurité pour les piles et les modules</w:t>
      </w:r>
    </w:p>
    <w:p w:rsidR="000B1F33" w:rsidRPr="006F0D27" w:rsidRDefault="000B1F33" w:rsidP="000B1F33">
      <w:pPr>
        <w:pStyle w:val="Bullet1G"/>
        <w:numPr>
          <w:ilvl w:val="0"/>
          <w:numId w:val="1"/>
        </w:numPr>
      </w:pPr>
      <w:r w:rsidRPr="006F0D27">
        <w:t>CEI 62752:2016</w:t>
      </w:r>
      <w:r w:rsidRPr="006F0D27">
        <w:tab/>
        <w:t>Appareil de contrôle et de protection intégré au câble pour la charge en mode 2 des véhicules électriques (IC-CPD)</w:t>
      </w:r>
    </w:p>
    <w:p w:rsidR="000B1F33" w:rsidRPr="00CA1F42" w:rsidRDefault="000B1F33" w:rsidP="000B1F33">
      <w:pPr>
        <w:pStyle w:val="Bullet1G"/>
        <w:numPr>
          <w:ilvl w:val="0"/>
          <w:numId w:val="1"/>
        </w:numPr>
        <w:rPr>
          <w:lang w:val="en-US"/>
        </w:rPr>
      </w:pPr>
      <w:r w:rsidRPr="00CA1F42">
        <w:rPr>
          <w:lang w:val="en-US"/>
        </w:rPr>
        <w:t>SAE J1766:2014 − Recommended Practice for Electric and Hybrid Electric Vehicle Battery Systems Crash Integrity Testing</w:t>
      </w:r>
    </w:p>
    <w:p w:rsidR="000B1F33" w:rsidRPr="00CA1F42" w:rsidRDefault="000B1F33" w:rsidP="000B1F33">
      <w:pPr>
        <w:pStyle w:val="Bullet1G"/>
        <w:numPr>
          <w:ilvl w:val="0"/>
          <w:numId w:val="1"/>
        </w:numPr>
        <w:rPr>
          <w:lang w:val="en-US"/>
        </w:rPr>
      </w:pPr>
      <w:r w:rsidRPr="00CA1F42">
        <w:rPr>
          <w:lang w:val="en-US"/>
        </w:rPr>
        <w:t>SAE J1772:2016</w:t>
      </w:r>
      <w:r w:rsidRPr="00CA1F42">
        <w:rPr>
          <w:lang w:val="en-US"/>
        </w:rPr>
        <w:tab/>
        <w:t>Electric Vehicle and Plug in Hybrid Electric Vehicle Conductive Charge Coupler</w:t>
      </w:r>
    </w:p>
    <w:p w:rsidR="000B1F33" w:rsidRPr="00CA1F42" w:rsidRDefault="000B1F33" w:rsidP="000B1F33">
      <w:pPr>
        <w:pStyle w:val="Bullet1G"/>
        <w:numPr>
          <w:ilvl w:val="0"/>
          <w:numId w:val="1"/>
        </w:numPr>
        <w:rPr>
          <w:lang w:val="en-US"/>
        </w:rPr>
      </w:pPr>
      <w:r w:rsidRPr="00CA1F42">
        <w:rPr>
          <w:lang w:val="en-US"/>
        </w:rPr>
        <w:t>SAE J2578:2014</w:t>
      </w:r>
      <w:r w:rsidRPr="00CA1F42">
        <w:rPr>
          <w:lang w:val="en-US"/>
        </w:rPr>
        <w:tab/>
        <w:t>Recommended Practice for General Fuel Cell Vehicle Safety</w:t>
      </w:r>
    </w:p>
    <w:p w:rsidR="000B1F33" w:rsidRPr="00CA1F42" w:rsidRDefault="000B1F33" w:rsidP="000B1F33">
      <w:pPr>
        <w:pStyle w:val="Bullet1G"/>
        <w:numPr>
          <w:ilvl w:val="0"/>
          <w:numId w:val="1"/>
        </w:numPr>
        <w:rPr>
          <w:lang w:val="en-US"/>
        </w:rPr>
      </w:pPr>
      <w:r w:rsidRPr="00CA1F42">
        <w:rPr>
          <w:lang w:val="en-US"/>
        </w:rPr>
        <w:t>SAE J2929:2013</w:t>
      </w:r>
      <w:r w:rsidRPr="00CA1F42">
        <w:rPr>
          <w:lang w:val="en-US"/>
        </w:rPr>
        <w:tab/>
        <w:t>Safety Standard for Electric and Hybrid Vehicle Propulsion Battery Systems Utilizing Lithium-based Rechargeable Cells</w:t>
      </w:r>
    </w:p>
    <w:p w:rsidR="000B1F33" w:rsidRPr="00CA1F42" w:rsidRDefault="000B1F33" w:rsidP="000B1F33">
      <w:pPr>
        <w:pStyle w:val="Bullet1G"/>
        <w:numPr>
          <w:ilvl w:val="0"/>
          <w:numId w:val="1"/>
        </w:numPr>
        <w:rPr>
          <w:lang w:val="en-US"/>
        </w:rPr>
      </w:pPr>
      <w:r w:rsidRPr="00CA1F42">
        <w:rPr>
          <w:lang w:val="en-US"/>
        </w:rPr>
        <w:t>SAE J2464:2009</w:t>
      </w:r>
      <w:r w:rsidRPr="00CA1F42">
        <w:rPr>
          <w:lang w:val="en-US"/>
        </w:rPr>
        <w:tab/>
        <w:t xml:space="preserve">Electric and Hybrid Electric Vehicle Rechargeable Energy Storage System (RESS) Safety and Abuse Testing </w:t>
      </w:r>
    </w:p>
    <w:p w:rsidR="000B1F33" w:rsidRPr="00CA1F42" w:rsidRDefault="000B1F33" w:rsidP="000B1F33">
      <w:pPr>
        <w:pStyle w:val="Bullet1G"/>
        <w:numPr>
          <w:ilvl w:val="0"/>
          <w:numId w:val="1"/>
        </w:numPr>
        <w:rPr>
          <w:lang w:val="en-US"/>
        </w:rPr>
      </w:pPr>
      <w:r w:rsidRPr="00CA1F42">
        <w:rPr>
          <w:lang w:val="en-US"/>
        </w:rPr>
        <w:t>SAE J2344:2010</w:t>
      </w:r>
      <w:r w:rsidRPr="00CA1F42">
        <w:rPr>
          <w:lang w:val="en-US"/>
        </w:rPr>
        <w:tab/>
        <w:t>Guidelines for Electric Vehicle Safety</w:t>
      </w:r>
    </w:p>
    <w:p w:rsidR="000B1F33" w:rsidRPr="00CA1F42" w:rsidRDefault="000B1F33" w:rsidP="000B1F33">
      <w:pPr>
        <w:pStyle w:val="Bullet1G"/>
        <w:numPr>
          <w:ilvl w:val="0"/>
          <w:numId w:val="1"/>
        </w:numPr>
        <w:rPr>
          <w:lang w:val="en-US"/>
        </w:rPr>
      </w:pPr>
      <w:r w:rsidRPr="00CA1F42">
        <w:rPr>
          <w:lang w:val="en-US"/>
        </w:rPr>
        <w:t>SAE J2380:2009</w:t>
      </w:r>
      <w:r w:rsidRPr="00CA1F42">
        <w:rPr>
          <w:lang w:val="en-US"/>
        </w:rPr>
        <w:tab/>
        <w:t>Vibration Testing of Electric Vehicle Batteries</w:t>
      </w:r>
    </w:p>
    <w:p w:rsidR="000B1F33" w:rsidRPr="00CA1F42" w:rsidRDefault="000B1F33" w:rsidP="000B1F33">
      <w:pPr>
        <w:pStyle w:val="Bullet1G"/>
        <w:numPr>
          <w:ilvl w:val="0"/>
          <w:numId w:val="1"/>
        </w:numPr>
        <w:rPr>
          <w:lang w:val="en-US"/>
        </w:rPr>
      </w:pPr>
      <w:r w:rsidRPr="00CA1F42">
        <w:rPr>
          <w:lang w:val="en-US"/>
        </w:rPr>
        <w:t>UL 2580:2013</w:t>
      </w:r>
      <w:r w:rsidRPr="00CA1F42">
        <w:rPr>
          <w:lang w:val="en-US"/>
        </w:rPr>
        <w:tab/>
        <w:t>Batteries for Use In Electric Vehicles</w:t>
      </w:r>
    </w:p>
    <w:p w:rsidR="000B1F33" w:rsidRPr="006F0D27" w:rsidRDefault="000B1F33" w:rsidP="000B1F33">
      <w:pPr>
        <w:pStyle w:val="H1G"/>
      </w:pPr>
      <w:r w:rsidRPr="00CA1F42">
        <w:rPr>
          <w:lang w:val="en-US"/>
        </w:rPr>
        <w:tab/>
      </w:r>
      <w:r w:rsidRPr="006F0D27">
        <w:t>H.</w:t>
      </w:r>
      <w:r w:rsidRPr="006F0D27">
        <w:tab/>
        <w:t>Avantages et coûts</w:t>
      </w:r>
    </w:p>
    <w:p w:rsidR="000B1F33" w:rsidRPr="006F0D27" w:rsidRDefault="000B1F33" w:rsidP="000B1F33">
      <w:pPr>
        <w:pStyle w:val="SingleTxtG"/>
      </w:pPr>
      <w:r w:rsidRPr="006F0D27">
        <w:t>245.</w:t>
      </w:r>
      <w:r w:rsidRPr="006F0D27">
        <w:tab/>
        <w:t>Aucune étude n</w:t>
      </w:r>
      <w:r>
        <w:t>’</w:t>
      </w:r>
      <w:r w:rsidRPr="006F0D27">
        <w:t>a été réalisée à ce jour pour quantifier les coûts et les</w:t>
      </w:r>
      <w:r>
        <w:t xml:space="preserve"> avantages au stade de la phase </w:t>
      </w:r>
      <w:r w:rsidRPr="006F0D27">
        <w:t>1. Si le présent projet de RTM vise à permettre une diffusion commerciale plus large des véhicules électriques, les</w:t>
      </w:r>
      <w:r>
        <w:t xml:space="preserve"> </w:t>
      </w:r>
      <w:r w:rsidRPr="006F0D27">
        <w:t>taux et les degrés de pénétration du marché sont actuellement négligeables et peuvent varier considérablement entre les Parties contractantes et d</w:t>
      </w:r>
      <w:r>
        <w:t>’</w:t>
      </w:r>
      <w:r w:rsidRPr="006F0D27">
        <w:t>une année à l</w:t>
      </w:r>
      <w:r>
        <w:t>’</w:t>
      </w:r>
      <w:r w:rsidRPr="006F0D27">
        <w:t>autre. Une analyse coûts-avantages quantitative ne serait donc pas représentative.</w:t>
      </w:r>
    </w:p>
    <w:p w:rsidR="000B1F33" w:rsidRPr="006F0D27" w:rsidRDefault="000B1F33" w:rsidP="000B1F33">
      <w:pPr>
        <w:pStyle w:val="SingleTxtG"/>
      </w:pPr>
      <w:r w:rsidRPr="006F0D27">
        <w:t>246.</w:t>
      </w:r>
      <w:r w:rsidRPr="006F0D27">
        <w:tab/>
        <w:t>Il est à prévoir qu</w:t>
      </w:r>
      <w:r>
        <w:t>’</w:t>
      </w:r>
      <w:r w:rsidRPr="006F0D27">
        <w:t>une plus large pénétration du marché entraînera certains coûts. À titre d</w:t>
      </w:r>
      <w:r>
        <w:t>’</w:t>
      </w:r>
      <w:r w:rsidRPr="006F0D27">
        <w:t>exemple, réaliser les infrastructures requises pour que les véhicules électriques puissent se substituer durablement aux véhicules classiques impliquera des coûts d</w:t>
      </w:r>
      <w:r>
        <w:t>’</w:t>
      </w:r>
      <w:r w:rsidRPr="006F0D27">
        <w:t xml:space="preserve">investissement importants pour les secteurs privé et public, qui varieront selon les Parties contractantes. En outre, les recherches et les investissements dans la mise au point et la production des batteries et des piles de la prochaine génération peuvent représenter une charge initiale non négligeable pour laquelle un large soutien du public sera encore indispensable. </w:t>
      </w:r>
    </w:p>
    <w:p w:rsidR="000B1F33" w:rsidRPr="006F0D27" w:rsidRDefault="000B1F33" w:rsidP="000B1F33">
      <w:pPr>
        <w:pStyle w:val="SingleTxtG"/>
      </w:pPr>
      <w:r w:rsidRPr="006F0D27">
        <w:t>247.</w:t>
      </w:r>
      <w:r w:rsidRPr="006F0D27">
        <w:tab/>
        <w:t>Les Parties contractantes estiment cependant que les avantages apportés par le RTM devraient largement compenser les coûts au fil du temps. On compte sur une large diffusion des véhicules électriques, grâce à la mise en place des installations de recharge requises et au fait que ces véhicules deviendront plus abordables à une grande partie de la population, en raison de la réduction des prix des piles et des batteries, de l</w:t>
      </w:r>
      <w:r>
        <w:t>’</w:t>
      </w:r>
      <w:r w:rsidRPr="006F0D27">
        <w:t>extension de l</w:t>
      </w:r>
      <w:r>
        <w:t>’</w:t>
      </w:r>
      <w:r w:rsidRPr="006F0D27">
        <w:t>autonomie des véhicules et de l</w:t>
      </w:r>
      <w:r>
        <w:t>’</w:t>
      </w:r>
      <w:r w:rsidRPr="006F0D27">
        <w:t xml:space="preserve">amélioration de leur durabilité, pour que le nombre de véhicules </w:t>
      </w:r>
      <w:r w:rsidRPr="006F0D27">
        <w:lastRenderedPageBreak/>
        <w:t>fonctionnant à l</w:t>
      </w:r>
      <w:r>
        <w:t>’</w:t>
      </w:r>
      <w:r w:rsidRPr="006F0D27">
        <w:t>essence et au gazole sur les routes diminue, ce qui devrait entraîner une réduction de la consommation mondiale de combustibles fossiles. Ce qui a sans doute le plus d</w:t>
      </w:r>
      <w:r>
        <w:t>’</w:t>
      </w:r>
      <w:r w:rsidRPr="006F0D27">
        <w:t>importance, c</w:t>
      </w:r>
      <w:r>
        <w:t>’</w:t>
      </w:r>
      <w:r w:rsidRPr="006F0D27">
        <w:t>est que la réduction des gaz à effet de serre (CO</w:t>
      </w:r>
      <w:r w:rsidRPr="006F0D27">
        <w:rPr>
          <w:vertAlign w:val="subscript"/>
        </w:rPr>
        <w:t>2</w:t>
      </w:r>
      <w:r w:rsidRPr="006F0D27">
        <w:t>) et des émissions des polluants caractéristiques (tels que le NO</w:t>
      </w:r>
      <w:r w:rsidRPr="006F0D27">
        <w:rPr>
          <w:vertAlign w:val="subscript"/>
        </w:rPr>
        <w:t>2</w:t>
      </w:r>
      <w:r w:rsidRPr="006F0D27">
        <w:t>, le SO</w:t>
      </w:r>
      <w:r w:rsidRPr="006F0D27">
        <w:rPr>
          <w:vertAlign w:val="subscript"/>
        </w:rPr>
        <w:t>2</w:t>
      </w:r>
      <w:r w:rsidRPr="006F0D27">
        <w:t xml:space="preserve"> et les particules), liée à une large utilisation des véhicules électriques, devrait être très avantageuse pour les sociétés avec le temps, en allégeant les coûts associés aux changements climatiques et aux répercussions sur la santé. Dans les régions les plus densément peuplées, la pollution diminuera, ce qui permettra de limiter l</w:t>
      </w:r>
      <w:r>
        <w:t>’</w:t>
      </w:r>
      <w:r w:rsidRPr="006F0D27">
        <w:t>exposition des populations aux substances nocives. En outre, la réduction de la demande de pétrole devrait être un avantage du point de vue de la gestion de l</w:t>
      </w:r>
      <w:r>
        <w:t>’</w:t>
      </w:r>
      <w:r w:rsidRPr="006F0D27">
        <w:t>énergie et de la sécurité d</w:t>
      </w:r>
      <w:r>
        <w:t>’</w:t>
      </w:r>
      <w:r w:rsidRPr="006F0D27">
        <w:t>approvisionnement pour les pays où ces véhicules seront largement utilisés. Il est également prévu que les anciennes batteries de véhicules électriques seront recyclées en tant que sources d</w:t>
      </w:r>
      <w:r>
        <w:t>’</w:t>
      </w:r>
      <w:r w:rsidRPr="006F0D27">
        <w:t>énergie dans des réseaux énergétiques, ce qui permettra d</w:t>
      </w:r>
      <w:r>
        <w:t>’</w:t>
      </w:r>
      <w:r w:rsidRPr="006F0D27">
        <w:t>atténuer les fluctuations résultant de l</w:t>
      </w:r>
      <w:r>
        <w:t>’</w:t>
      </w:r>
      <w:r w:rsidRPr="006F0D27">
        <w:t>instabilité du marché des énergies renouvelables.</w:t>
      </w:r>
    </w:p>
    <w:p w:rsidR="00F9573C" w:rsidRDefault="000B1F33" w:rsidP="006909AB">
      <w:pPr>
        <w:pStyle w:val="SingleTxtG"/>
      </w:pPr>
      <w:r w:rsidRPr="006F0D27">
        <w:t>248.</w:t>
      </w:r>
      <w:r w:rsidRPr="006F0D27">
        <w:tab/>
        <w:t>Le nouveau marché de l</w:t>
      </w:r>
      <w:r>
        <w:t>’</w:t>
      </w:r>
      <w:r w:rsidRPr="006F0D27">
        <w:t>innovation dans la conception et dans les technologies que l</w:t>
      </w:r>
      <w:r>
        <w:t>’</w:t>
      </w:r>
      <w:r w:rsidRPr="006F0D27">
        <w:t>on associe aux véhicules électriques, et notamment à la production de piles et de batteries, peut être très avantageux sur le plan de l</w:t>
      </w:r>
      <w:r>
        <w:t>’</w:t>
      </w:r>
      <w:r w:rsidRPr="006F0D27">
        <w:t>emploi. En outre, il n</w:t>
      </w:r>
      <w:r>
        <w:t>’</w:t>
      </w:r>
      <w:r w:rsidRPr="006F0D27">
        <w:t>est pas certain que les pertes d</w:t>
      </w:r>
      <w:r>
        <w:t>’</w:t>
      </w:r>
      <w:r w:rsidRPr="006F0D27">
        <w:t>emplois dues à la baisse de la production des véhicules classiques annuleront les gains ainsi réalisés.</w:t>
      </w:r>
      <w:r>
        <w:t xml:space="preserve"> </w:t>
      </w:r>
    </w:p>
    <w:p w:rsidR="003E15FD" w:rsidRDefault="003E15FD" w:rsidP="006909AB">
      <w:pPr>
        <w:pStyle w:val="SingleTxtG"/>
        <w:sectPr w:rsidR="003E15FD" w:rsidSect="00742517">
          <w:headerReference w:type="even" r:id="rId41"/>
          <w:headerReference w:type="default" r:id="rId42"/>
          <w:footerReference w:type="even" r:id="rId43"/>
          <w:footerReference w:type="default" r:id="rId44"/>
          <w:footerReference w:type="first" r:id="rId45"/>
          <w:endnotePr>
            <w:numFmt w:val="decimal"/>
          </w:endnotePr>
          <w:pgSz w:w="11906" w:h="16838" w:code="9"/>
          <w:pgMar w:top="1417" w:right="1134" w:bottom="1134" w:left="1134" w:header="850" w:footer="567" w:gutter="0"/>
          <w:cols w:space="708"/>
          <w:titlePg/>
          <w:docGrid w:linePitch="360"/>
        </w:sectPr>
      </w:pPr>
    </w:p>
    <w:p w:rsidR="00987A91" w:rsidRPr="00EC1C62" w:rsidRDefault="00987A91" w:rsidP="00987A91">
      <w:pPr>
        <w:pStyle w:val="HChG"/>
        <w:rPr>
          <w:lang w:val="fr-FR"/>
        </w:rPr>
      </w:pPr>
      <w:r>
        <w:rPr>
          <w:lang w:val="fr-FR"/>
        </w:rPr>
        <w:lastRenderedPageBreak/>
        <w:tab/>
        <w:t>II.</w:t>
      </w:r>
      <w:r w:rsidRPr="00EC1C62">
        <w:rPr>
          <w:lang w:val="fr-FR"/>
        </w:rPr>
        <w:tab/>
        <w:t>Texte du Règlement</w:t>
      </w:r>
    </w:p>
    <w:p w:rsidR="00987A91" w:rsidRPr="00EC1C62" w:rsidRDefault="00987A91" w:rsidP="00987A91">
      <w:pPr>
        <w:pStyle w:val="H1G"/>
        <w:keepNext w:val="0"/>
        <w:rPr>
          <w:lang w:val="fr-FR"/>
        </w:rPr>
      </w:pPr>
      <w:r w:rsidRPr="00EC1C62">
        <w:rPr>
          <w:lang w:val="fr-FR"/>
        </w:rPr>
        <w:tab/>
      </w:r>
      <w:r>
        <w:rPr>
          <w:lang w:val="fr-FR"/>
        </w:rPr>
        <w:tab/>
      </w:r>
      <w:r w:rsidRPr="00EC1C62">
        <w:rPr>
          <w:lang w:val="fr-FR"/>
        </w:rPr>
        <w:t>1.</w:t>
      </w:r>
      <w:r w:rsidRPr="00EC1C62">
        <w:rPr>
          <w:lang w:val="fr-FR"/>
        </w:rPr>
        <w:tab/>
      </w:r>
      <w:r w:rsidR="002B4A26">
        <w:rPr>
          <w:lang w:val="fr-FR"/>
        </w:rPr>
        <w:tab/>
      </w:r>
      <w:r w:rsidRPr="00EC1C62">
        <w:rPr>
          <w:lang w:val="fr-FR"/>
        </w:rPr>
        <w:t>Objet</w:t>
      </w:r>
    </w:p>
    <w:p w:rsidR="00987A91" w:rsidRPr="00EC1C62" w:rsidRDefault="00987A91" w:rsidP="00987A91">
      <w:pPr>
        <w:pStyle w:val="SingleTxtG"/>
        <w:ind w:left="2268"/>
        <w:rPr>
          <w:lang w:val="fr-FR"/>
        </w:rPr>
      </w:pPr>
      <w:r w:rsidRPr="00EC1C62">
        <w:rPr>
          <w:lang w:val="fr-FR"/>
        </w:rPr>
        <w:t>Le présent Règlement contient les prescriptions de sécurité applicables aux véhicules routiers électriques et à leurs systèmes rechargeables de stockage de l</w:t>
      </w:r>
      <w:r>
        <w:rPr>
          <w:lang w:val="fr-FR"/>
        </w:rPr>
        <w:t>’</w:t>
      </w:r>
      <w:r w:rsidRPr="00EC1C62">
        <w:rPr>
          <w:lang w:val="fr-FR"/>
        </w:rPr>
        <w:t xml:space="preserve">énergie électrique. Il a pour objet de prévenir les risques que la chaîne de traction électrique peut présenter pour les personnes. </w:t>
      </w:r>
    </w:p>
    <w:p w:rsidR="00987A91" w:rsidRPr="00EC1C62" w:rsidRDefault="00987A91" w:rsidP="00987A91">
      <w:pPr>
        <w:pStyle w:val="H1G"/>
        <w:keepNext w:val="0"/>
        <w:rPr>
          <w:lang w:val="fr-FR"/>
        </w:rPr>
      </w:pPr>
      <w:r w:rsidRPr="00EC1C62">
        <w:rPr>
          <w:lang w:val="fr-FR"/>
        </w:rPr>
        <w:tab/>
      </w:r>
      <w:r>
        <w:rPr>
          <w:lang w:val="fr-FR"/>
        </w:rPr>
        <w:tab/>
      </w:r>
      <w:r w:rsidRPr="00EC1C62">
        <w:rPr>
          <w:lang w:val="fr-FR"/>
        </w:rPr>
        <w:t>2.</w:t>
      </w:r>
      <w:r w:rsidRPr="00EC1C62">
        <w:rPr>
          <w:lang w:val="fr-FR"/>
        </w:rPr>
        <w:tab/>
      </w:r>
      <w:r w:rsidRPr="00EC1C62">
        <w:rPr>
          <w:lang w:val="fr-FR"/>
        </w:rPr>
        <w:tab/>
        <w:t>Domaine d</w:t>
      </w:r>
      <w:r>
        <w:rPr>
          <w:lang w:val="fr-FR"/>
        </w:rPr>
        <w:t>’</w:t>
      </w:r>
      <w:r w:rsidRPr="00EC1C62">
        <w:rPr>
          <w:lang w:val="fr-FR"/>
        </w:rPr>
        <w:t>application</w:t>
      </w:r>
    </w:p>
    <w:p w:rsidR="00987A91" w:rsidRPr="00EC1C62" w:rsidRDefault="00987A91" w:rsidP="00987A91">
      <w:pPr>
        <w:pStyle w:val="SingleTxtG"/>
        <w:spacing w:line="220" w:lineRule="atLeast"/>
        <w:ind w:left="2268" w:hanging="1134"/>
        <w:rPr>
          <w:lang w:val="fr-FR"/>
        </w:rPr>
      </w:pPr>
      <w:r w:rsidRPr="00EC1C62">
        <w:rPr>
          <w:lang w:val="fr-FR"/>
        </w:rPr>
        <w:t>2.1</w:t>
      </w:r>
      <w:r w:rsidRPr="00EC1C62">
        <w:rPr>
          <w:lang w:val="fr-FR"/>
        </w:rPr>
        <w:tab/>
        <w:t>Le présent Règlement s</w:t>
      </w:r>
      <w:r>
        <w:rPr>
          <w:lang w:val="fr-FR"/>
        </w:rPr>
        <w:t>’</w:t>
      </w:r>
      <w:r w:rsidRPr="00EC1C62">
        <w:rPr>
          <w:lang w:val="fr-FR"/>
        </w:rPr>
        <w:t>applique aux véhicules des catégor</w:t>
      </w:r>
      <w:r>
        <w:rPr>
          <w:lang w:val="fr-FR"/>
        </w:rPr>
        <w:t>ies </w:t>
      </w:r>
      <w:r w:rsidRPr="00EC1C62">
        <w:rPr>
          <w:lang w:val="fr-FR"/>
        </w:rPr>
        <w:t>1 et 2 ayant une vitesse maximal</w:t>
      </w:r>
      <w:r>
        <w:rPr>
          <w:lang w:val="fr-FR"/>
        </w:rPr>
        <w:t>e par construction dépassant 25 </w:t>
      </w:r>
      <w:r w:rsidRPr="00EC1C62">
        <w:rPr>
          <w:lang w:val="fr-FR"/>
        </w:rPr>
        <w:t>km/h et équipés d</w:t>
      </w:r>
      <w:r>
        <w:rPr>
          <w:lang w:val="fr-FR"/>
        </w:rPr>
        <w:t>’</w:t>
      </w:r>
      <w:r w:rsidRPr="00EC1C62">
        <w:rPr>
          <w:lang w:val="fr-FR"/>
        </w:rPr>
        <w:t>une chaîne de traction électrique comportant un rail haute tension, à l</w:t>
      </w:r>
      <w:r>
        <w:rPr>
          <w:lang w:val="fr-FR"/>
        </w:rPr>
        <w:t>’</w:t>
      </w:r>
      <w:r w:rsidRPr="00EC1C62">
        <w:rPr>
          <w:lang w:val="fr-FR"/>
        </w:rPr>
        <w:t xml:space="preserve">exclusion des véhicules raccordés en permanence au réseau électrique. </w:t>
      </w:r>
    </w:p>
    <w:p w:rsidR="00987A91" w:rsidRPr="00EC1C62" w:rsidRDefault="00987A91" w:rsidP="00987A91">
      <w:pPr>
        <w:pStyle w:val="SingleTxtG"/>
        <w:spacing w:line="220" w:lineRule="atLeast"/>
        <w:ind w:left="2268" w:hanging="1134"/>
        <w:rPr>
          <w:lang w:val="fr-FR"/>
        </w:rPr>
      </w:pPr>
      <w:r w:rsidRPr="00EC1C62">
        <w:rPr>
          <w:lang w:val="fr-FR"/>
        </w:rPr>
        <w:t>2.2</w:t>
      </w:r>
      <w:r w:rsidRPr="00EC1C62">
        <w:rPr>
          <w:lang w:val="fr-FR"/>
        </w:rPr>
        <w:tab/>
        <w:t>Il comprend les deux ensembles de prescriptions suivants, que les Parties contractantes peuvent choisir en fonction de la catégorie et du poids total en charge (PTC) des véhicules considérés</w:t>
      </w:r>
      <w:r>
        <w:rPr>
          <w:lang w:val="fr-FR"/>
        </w:rPr>
        <w:t> </w:t>
      </w:r>
      <w:r w:rsidRPr="00EC1C62">
        <w:rPr>
          <w:lang w:val="fr-FR"/>
        </w:rPr>
        <w:t>:</w:t>
      </w:r>
    </w:p>
    <w:p w:rsidR="00987A91" w:rsidRPr="00EC1C62" w:rsidRDefault="00987A91" w:rsidP="00987A91">
      <w:pPr>
        <w:pStyle w:val="SingleTxtG"/>
        <w:spacing w:line="220" w:lineRule="atLeast"/>
        <w:ind w:left="2835" w:hanging="567"/>
        <w:rPr>
          <w:lang w:val="fr-FR"/>
        </w:rPr>
      </w:pPr>
      <w:r>
        <w:rPr>
          <w:lang w:val="fr-FR"/>
        </w:rPr>
        <w:t>a)</w:t>
      </w:r>
      <w:r w:rsidRPr="00EC1C62">
        <w:rPr>
          <w:lang w:val="fr-FR"/>
        </w:rPr>
        <w:tab/>
        <w:t>Pour tou</w:t>
      </w:r>
      <w:r>
        <w:rPr>
          <w:lang w:val="fr-FR"/>
        </w:rPr>
        <w:t>s les véhicules de la catégorie </w:t>
      </w:r>
      <w:r w:rsidRPr="00EC1C62">
        <w:rPr>
          <w:lang w:val="fr-FR"/>
        </w:rPr>
        <w:t xml:space="preserve">1-1 </w:t>
      </w:r>
      <w:r>
        <w:rPr>
          <w:lang w:val="fr-FR"/>
        </w:rPr>
        <w:t>et les véhicules des catégories </w:t>
      </w:r>
      <w:r w:rsidRPr="00EC1C62">
        <w:rPr>
          <w:lang w:val="fr-FR"/>
        </w:rPr>
        <w:t>1-2 et 2 ayant u</w:t>
      </w:r>
      <w:r>
        <w:rPr>
          <w:lang w:val="fr-FR"/>
        </w:rPr>
        <w:t>n PTC inférieur ou égal à 4 536 </w:t>
      </w:r>
      <w:r w:rsidRPr="00EC1C62">
        <w:rPr>
          <w:lang w:val="fr-FR"/>
        </w:rPr>
        <w:t>kg, le</w:t>
      </w:r>
      <w:r>
        <w:rPr>
          <w:lang w:val="fr-FR"/>
        </w:rPr>
        <w:t>s prescriptions des paragraphes </w:t>
      </w:r>
      <w:r w:rsidRPr="00EC1C62">
        <w:rPr>
          <w:lang w:val="fr-FR"/>
        </w:rPr>
        <w:t>5 et 6 sont applicables conformément aux prescriptions g</w:t>
      </w:r>
      <w:r>
        <w:rPr>
          <w:lang w:val="fr-FR"/>
        </w:rPr>
        <w:t>énérales énoncées au paragraphe </w:t>
      </w:r>
      <w:r w:rsidRPr="00EC1C62">
        <w:rPr>
          <w:lang w:val="fr-FR"/>
        </w:rPr>
        <w:t>4</w:t>
      </w:r>
      <w:r>
        <w:rPr>
          <w:lang w:val="fr-FR"/>
        </w:rPr>
        <w:t> </w:t>
      </w:r>
      <w:r w:rsidRPr="00EC1C62">
        <w:rPr>
          <w:lang w:val="fr-FR"/>
        </w:rPr>
        <w:t>;</w:t>
      </w:r>
    </w:p>
    <w:p w:rsidR="00987A91" w:rsidRPr="00EC1C62" w:rsidRDefault="00987A91" w:rsidP="00987A91">
      <w:pPr>
        <w:pStyle w:val="SingleTxtG"/>
        <w:spacing w:line="220" w:lineRule="atLeast"/>
        <w:ind w:left="2835" w:hanging="567"/>
        <w:rPr>
          <w:lang w:val="fr-FR"/>
        </w:rPr>
      </w:pPr>
      <w:r w:rsidRPr="00EC1C62">
        <w:rPr>
          <w:lang w:val="fr-FR"/>
        </w:rPr>
        <w:t>b)</w:t>
      </w:r>
      <w:r w:rsidRPr="00EC1C62">
        <w:rPr>
          <w:lang w:val="fr-FR"/>
        </w:rPr>
        <w:tab/>
        <w:t>Po</w:t>
      </w:r>
      <w:r>
        <w:rPr>
          <w:lang w:val="fr-FR"/>
        </w:rPr>
        <w:t>ur les véhicules des catégories </w:t>
      </w:r>
      <w:r w:rsidRPr="00EC1C62">
        <w:rPr>
          <w:lang w:val="fr-FR"/>
        </w:rPr>
        <w:t>1-2 et 2</w:t>
      </w:r>
      <w:r>
        <w:rPr>
          <w:lang w:val="fr-FR"/>
        </w:rPr>
        <w:t xml:space="preserve"> ayant un PTC supérieur à 3 500 </w:t>
      </w:r>
      <w:r w:rsidRPr="00EC1C62">
        <w:rPr>
          <w:lang w:val="fr-FR"/>
        </w:rPr>
        <w:t>kg</w:t>
      </w:r>
      <w:r w:rsidRPr="00EC1C62">
        <w:rPr>
          <w:vertAlign w:val="superscript"/>
        </w:rPr>
        <w:footnoteReference w:id="33"/>
      </w:r>
      <w:r w:rsidRPr="00EC1C62">
        <w:rPr>
          <w:lang w:val="fr-FR"/>
        </w:rPr>
        <w:t xml:space="preserve">, les </w:t>
      </w:r>
      <w:r>
        <w:rPr>
          <w:lang w:val="fr-FR"/>
        </w:rPr>
        <w:t>prescriptions des paragraphes </w:t>
      </w:r>
      <w:r w:rsidRPr="00EC1C62">
        <w:rPr>
          <w:lang w:val="fr-FR"/>
        </w:rPr>
        <w:t>7 et 8 sont applicables conformément aux prescriptions g</w:t>
      </w:r>
      <w:r>
        <w:rPr>
          <w:lang w:val="fr-FR"/>
        </w:rPr>
        <w:t>énérales énoncées au paragraphe </w:t>
      </w:r>
      <w:r w:rsidRPr="00EC1C62">
        <w:rPr>
          <w:lang w:val="fr-FR"/>
        </w:rPr>
        <w:t>4.</w:t>
      </w:r>
    </w:p>
    <w:p w:rsidR="00987A91" w:rsidRPr="00EC1C62" w:rsidRDefault="00987A91" w:rsidP="00987A91">
      <w:pPr>
        <w:pStyle w:val="SingleTxtG"/>
        <w:spacing w:line="220" w:lineRule="atLeast"/>
        <w:ind w:left="2268" w:hanging="1134"/>
        <w:rPr>
          <w:lang w:val="fr-FR"/>
        </w:rPr>
      </w:pPr>
      <w:r w:rsidRPr="00EC1C62">
        <w:rPr>
          <w:lang w:val="fr-FR"/>
        </w:rPr>
        <w:t>2.3</w:t>
      </w:r>
      <w:r w:rsidRPr="00EC1C62">
        <w:rPr>
          <w:lang w:val="fr-FR"/>
        </w:rPr>
        <w:tab/>
        <w:t>Les Parties contractantes peuvent exclure les véhicules suivants du champ d</w:t>
      </w:r>
      <w:r>
        <w:rPr>
          <w:lang w:val="fr-FR"/>
        </w:rPr>
        <w:t>’</w:t>
      </w:r>
      <w:r w:rsidRPr="00EC1C62">
        <w:rPr>
          <w:lang w:val="fr-FR"/>
        </w:rPr>
        <w:t>application du présent Règlement</w:t>
      </w:r>
      <w:r>
        <w:rPr>
          <w:lang w:val="fr-FR"/>
        </w:rPr>
        <w:t> </w:t>
      </w:r>
      <w:r w:rsidRPr="00EC1C62">
        <w:rPr>
          <w:lang w:val="fr-FR"/>
        </w:rPr>
        <w:t>:</w:t>
      </w:r>
    </w:p>
    <w:p w:rsidR="00987A91" w:rsidRPr="00EC1C62" w:rsidRDefault="00987A91" w:rsidP="00987A91">
      <w:pPr>
        <w:pStyle w:val="SingleTxtG"/>
        <w:spacing w:line="220" w:lineRule="atLeast"/>
        <w:ind w:left="2835" w:hanging="567"/>
        <w:rPr>
          <w:lang w:val="fr-FR"/>
        </w:rPr>
      </w:pPr>
      <w:r>
        <w:rPr>
          <w:lang w:val="fr-FR"/>
        </w:rPr>
        <w:t>a)</w:t>
      </w:r>
      <w:r w:rsidRPr="00EC1C62">
        <w:rPr>
          <w:lang w:val="fr-FR"/>
        </w:rPr>
        <w:tab/>
        <w:t>Les véhicules à quatre roues ou plus dont la masse à vide n</w:t>
      </w:r>
      <w:r>
        <w:rPr>
          <w:lang w:val="fr-FR"/>
        </w:rPr>
        <w:t>’est pas supérieure à 350 </w:t>
      </w:r>
      <w:r w:rsidRPr="00EC1C62">
        <w:rPr>
          <w:lang w:val="fr-FR"/>
        </w:rPr>
        <w:t>kg, la masse des batteries de traction n</w:t>
      </w:r>
      <w:r>
        <w:rPr>
          <w:lang w:val="fr-FR"/>
        </w:rPr>
        <w:t>’</w:t>
      </w:r>
      <w:r w:rsidRPr="00EC1C62">
        <w:rPr>
          <w:lang w:val="fr-FR"/>
        </w:rPr>
        <w:t>étant pas prise en compte, dont la vitesse maximale par</w:t>
      </w:r>
      <w:r>
        <w:rPr>
          <w:lang w:val="fr-FR"/>
        </w:rPr>
        <w:t xml:space="preserve"> construction ne dépasse pas 45 </w:t>
      </w:r>
      <w:r w:rsidRPr="00EC1C62">
        <w:rPr>
          <w:lang w:val="fr-FR"/>
        </w:rPr>
        <w:t>km/h, et dont la cylindrée et la puissance nominale continue maximale dans le cas des véhicules hybride</w:t>
      </w:r>
      <w:r>
        <w:rPr>
          <w:lang w:val="fr-FR"/>
        </w:rPr>
        <w:t>s électriques ne dépasse pas 50 </w:t>
      </w:r>
      <w:r w:rsidRPr="00EC1C62">
        <w:rPr>
          <w:lang w:val="fr-FR"/>
        </w:rPr>
        <w:t>cm</w:t>
      </w:r>
      <w:r w:rsidRPr="00EC1C62">
        <w:rPr>
          <w:vertAlign w:val="superscript"/>
          <w:lang w:val="fr-FR"/>
        </w:rPr>
        <w:t>3</w:t>
      </w:r>
      <w:r w:rsidRPr="00EC1C62">
        <w:rPr>
          <w:lang w:val="fr-FR"/>
        </w:rPr>
        <w:t xml:space="preserve"> pour les m</w:t>
      </w:r>
      <w:r>
        <w:rPr>
          <w:lang w:val="fr-FR"/>
        </w:rPr>
        <w:t>oteurs à allumage commandé et 4 </w:t>
      </w:r>
      <w:r w:rsidRPr="00EC1C62">
        <w:rPr>
          <w:lang w:val="fr-FR"/>
        </w:rPr>
        <w:t>kW pour les moteurs électriques, respectivement</w:t>
      </w:r>
      <w:r>
        <w:rPr>
          <w:lang w:val="fr-FR"/>
        </w:rPr>
        <w:t> ;</w:t>
      </w:r>
      <w:r w:rsidRPr="00EC1C62">
        <w:rPr>
          <w:lang w:val="fr-FR"/>
        </w:rPr>
        <w:t xml:space="preserve"> ou dont la puissance nominale continue maximale dans le cas des véhicules électriques à</w:t>
      </w:r>
      <w:r>
        <w:rPr>
          <w:lang w:val="fr-FR"/>
        </w:rPr>
        <w:t xml:space="preserve"> batterie ne dépasse pas 4 kW ;</w:t>
      </w:r>
    </w:p>
    <w:p w:rsidR="00987A91" w:rsidRPr="003B7271" w:rsidRDefault="00987A91" w:rsidP="00987A91">
      <w:pPr>
        <w:pStyle w:val="SingleTxtG"/>
        <w:spacing w:line="220" w:lineRule="atLeast"/>
        <w:ind w:left="2835" w:hanging="567"/>
        <w:rPr>
          <w:spacing w:val="-3"/>
          <w:lang w:val="fr-FR"/>
        </w:rPr>
      </w:pPr>
      <w:r w:rsidRPr="003B7271">
        <w:rPr>
          <w:spacing w:val="-3"/>
          <w:lang w:val="fr-FR"/>
        </w:rPr>
        <w:t>b)</w:t>
      </w:r>
      <w:r w:rsidRPr="003B7271">
        <w:rPr>
          <w:spacing w:val="-3"/>
          <w:lang w:val="fr-FR"/>
        </w:rPr>
        <w:tab/>
        <w:t>Les véhicules à quatre roues ou plus, autres que ceux classés dans la catégorie a) ci-dessus, dont la masse à vide n</w:t>
      </w:r>
      <w:r>
        <w:rPr>
          <w:spacing w:val="-3"/>
          <w:lang w:val="fr-FR"/>
        </w:rPr>
        <w:t>’</w:t>
      </w:r>
      <w:r w:rsidRPr="003B7271">
        <w:rPr>
          <w:spacing w:val="-3"/>
          <w:lang w:val="fr-FR"/>
        </w:rPr>
        <w:t>est pas supérieure à 450 kg (ou 650 kg pour les véhicules destinés au transport de marchandises), la masse des batteries de traction n</w:t>
      </w:r>
      <w:r>
        <w:rPr>
          <w:spacing w:val="-3"/>
          <w:lang w:val="fr-FR"/>
        </w:rPr>
        <w:t>’</w:t>
      </w:r>
      <w:r w:rsidRPr="003B7271">
        <w:rPr>
          <w:spacing w:val="-3"/>
          <w:lang w:val="fr-FR"/>
        </w:rPr>
        <w:t>étant pas prise en compte, et dont la puissance nominale continue maximale ne dépasse pas 15 kW.</w:t>
      </w:r>
    </w:p>
    <w:p w:rsidR="00987A91" w:rsidRPr="00EC1C62" w:rsidRDefault="00987A91" w:rsidP="00987A91">
      <w:pPr>
        <w:pStyle w:val="H1G"/>
        <w:keepNext w:val="0"/>
        <w:rPr>
          <w:lang w:val="fr-FR"/>
        </w:rPr>
      </w:pPr>
      <w:r>
        <w:rPr>
          <w:lang w:val="fr-FR"/>
        </w:rPr>
        <w:tab/>
      </w:r>
      <w:r>
        <w:rPr>
          <w:lang w:val="fr-FR"/>
        </w:rPr>
        <w:tab/>
      </w:r>
      <w:r w:rsidRPr="00EC1C62">
        <w:rPr>
          <w:lang w:val="fr-FR"/>
        </w:rPr>
        <w:t>3.</w:t>
      </w:r>
      <w:r w:rsidRPr="00EC1C62">
        <w:rPr>
          <w:lang w:val="fr-FR"/>
        </w:rPr>
        <w:tab/>
      </w:r>
      <w:r>
        <w:rPr>
          <w:lang w:val="fr-FR"/>
        </w:rPr>
        <w:tab/>
      </w:r>
      <w:r w:rsidRPr="00EC1C62">
        <w:rPr>
          <w:lang w:val="fr-FR"/>
        </w:rPr>
        <w:t>Définitions</w:t>
      </w:r>
    </w:p>
    <w:p w:rsidR="00987A91" w:rsidRPr="00EC1C62" w:rsidRDefault="00987A91" w:rsidP="00987A91">
      <w:pPr>
        <w:pStyle w:val="SingleTxtG"/>
        <w:spacing w:line="220" w:lineRule="atLeast"/>
        <w:ind w:left="2268"/>
        <w:jc w:val="left"/>
        <w:rPr>
          <w:lang w:val="fr-FR"/>
        </w:rPr>
      </w:pPr>
      <w:r w:rsidRPr="00EC1C62">
        <w:rPr>
          <w:lang w:val="fr-FR"/>
        </w:rPr>
        <w:t>Aux fins du présent Règlement, on entend par</w:t>
      </w:r>
      <w:r>
        <w:rPr>
          <w:lang w:val="fr-FR"/>
        </w:rPr>
        <w:t> :</w:t>
      </w:r>
    </w:p>
    <w:p w:rsidR="00987A91" w:rsidRPr="00EC1C62" w:rsidRDefault="00987A91" w:rsidP="00987A91">
      <w:pPr>
        <w:pStyle w:val="SingleTxtG"/>
        <w:spacing w:line="220" w:lineRule="atLeast"/>
        <w:ind w:left="2268" w:hanging="1134"/>
        <w:rPr>
          <w:lang w:val="fr-FR"/>
        </w:rPr>
      </w:pPr>
      <w:r w:rsidRPr="00EC1C62">
        <w:rPr>
          <w:lang w:val="fr-FR"/>
        </w:rPr>
        <w:t>3.1</w:t>
      </w:r>
      <w:r w:rsidRPr="00EC1C62">
        <w:rPr>
          <w:lang w:val="fr-FR"/>
        </w:rPr>
        <w:tab/>
        <w:t>«</w:t>
      </w:r>
      <w:r>
        <w:rPr>
          <w:lang w:val="fr-FR"/>
        </w:rPr>
        <w:t> </w:t>
      </w:r>
      <w:r w:rsidRPr="00EC1C62">
        <w:rPr>
          <w:i/>
          <w:lang w:val="fr-FR"/>
        </w:rPr>
        <w:t>Mode actif de marche</w:t>
      </w:r>
      <w:r>
        <w:rPr>
          <w:i/>
          <w:lang w:val="fr-FR"/>
        </w:rPr>
        <w:t> </w:t>
      </w:r>
      <w:r w:rsidRPr="00EC1C62">
        <w:rPr>
          <w:lang w:val="fr-FR"/>
        </w:rPr>
        <w:t>», le mode de fonctionnement du véhicule dans lequel l</w:t>
      </w:r>
      <w:r>
        <w:rPr>
          <w:lang w:val="fr-FR"/>
        </w:rPr>
        <w:t>’</w:t>
      </w:r>
      <w:r w:rsidRPr="00EC1C62">
        <w:rPr>
          <w:lang w:val="fr-FR"/>
        </w:rPr>
        <w:t>application d</w:t>
      </w:r>
      <w:r>
        <w:rPr>
          <w:lang w:val="fr-FR"/>
        </w:rPr>
        <w:t>’</w:t>
      </w:r>
      <w:r w:rsidRPr="00EC1C62">
        <w:rPr>
          <w:lang w:val="fr-FR"/>
        </w:rPr>
        <w:t>une pression sur la pédale d</w:t>
      </w:r>
      <w:r>
        <w:rPr>
          <w:lang w:val="fr-FR"/>
        </w:rPr>
        <w:t>’</w:t>
      </w:r>
      <w:r w:rsidRPr="00EC1C62">
        <w:rPr>
          <w:lang w:val="fr-FR"/>
        </w:rPr>
        <w:t>accélérateur (ou l</w:t>
      </w:r>
      <w:r>
        <w:rPr>
          <w:lang w:val="fr-FR"/>
        </w:rPr>
        <w:t>’</w:t>
      </w:r>
      <w:r w:rsidRPr="00EC1C62">
        <w:rPr>
          <w:lang w:val="fr-FR"/>
        </w:rPr>
        <w:t>actionnement d</w:t>
      </w:r>
      <w:r>
        <w:rPr>
          <w:lang w:val="fr-FR"/>
        </w:rPr>
        <w:t>’</w:t>
      </w:r>
      <w:r w:rsidRPr="00EC1C62">
        <w:rPr>
          <w:lang w:val="fr-FR"/>
        </w:rPr>
        <w:t>une commande équivalente) ou le relâchement des freins commande la mise en mouvement du véhicule sous l</w:t>
      </w:r>
      <w:r>
        <w:rPr>
          <w:lang w:val="fr-FR"/>
        </w:rPr>
        <w:t>’</w:t>
      </w:r>
      <w:r w:rsidRPr="00EC1C62">
        <w:rPr>
          <w:lang w:val="fr-FR"/>
        </w:rPr>
        <w:t>action de la chaîne de traction électrique</w:t>
      </w:r>
      <w:r>
        <w:rPr>
          <w:lang w:val="fr-FR"/>
        </w:rPr>
        <w:t> ;</w:t>
      </w:r>
    </w:p>
    <w:p w:rsidR="00987A91" w:rsidRPr="00EC1C62" w:rsidRDefault="00987A91" w:rsidP="00987A91">
      <w:pPr>
        <w:pStyle w:val="SingleTxtG"/>
        <w:ind w:left="2268" w:hanging="1134"/>
        <w:rPr>
          <w:lang w:val="fr-FR"/>
        </w:rPr>
      </w:pPr>
      <w:r w:rsidRPr="00EC1C62">
        <w:rPr>
          <w:lang w:val="fr-FR"/>
        </w:rPr>
        <w:lastRenderedPageBreak/>
        <w:t>3.2</w:t>
      </w:r>
      <w:r w:rsidRPr="00EC1C62">
        <w:rPr>
          <w:lang w:val="fr-FR"/>
        </w:rPr>
        <w:tab/>
        <w:t>«</w:t>
      </w:r>
      <w:r>
        <w:rPr>
          <w:lang w:val="fr-FR"/>
        </w:rPr>
        <w:t> </w:t>
      </w:r>
      <w:r w:rsidRPr="00EC1C62">
        <w:rPr>
          <w:i/>
          <w:lang w:val="fr-FR"/>
        </w:rPr>
        <w:t>Électrolyte aqueux</w:t>
      </w:r>
      <w:r>
        <w:rPr>
          <w:i/>
          <w:lang w:val="fr-FR"/>
        </w:rPr>
        <w:t> </w:t>
      </w:r>
      <w:r w:rsidRPr="00EC1C62">
        <w:rPr>
          <w:lang w:val="fr-FR"/>
        </w:rPr>
        <w:t>», un électrolyte obtenu avec de l</w:t>
      </w:r>
      <w:r>
        <w:rPr>
          <w:lang w:val="fr-FR"/>
        </w:rPr>
        <w:t>’</w:t>
      </w:r>
      <w:r w:rsidRPr="00EC1C62">
        <w:rPr>
          <w:lang w:val="fr-FR"/>
        </w:rPr>
        <w:t>eau agissant comme solvant pour les composés (acides ou bases, par</w:t>
      </w:r>
      <w:r>
        <w:rPr>
          <w:lang w:val="fr-FR"/>
        </w:rPr>
        <w:t xml:space="preserve"> </w:t>
      </w:r>
      <w:r w:rsidRPr="00EC1C62">
        <w:rPr>
          <w:lang w:val="fr-FR"/>
        </w:rPr>
        <w:t>exemple), ce qui produit des ions conducteurs après dissociation</w:t>
      </w:r>
      <w:r>
        <w:rPr>
          <w:lang w:val="fr-FR"/>
        </w:rPr>
        <w:t> ;</w:t>
      </w:r>
    </w:p>
    <w:p w:rsidR="00987A91" w:rsidRPr="00EC1C62" w:rsidRDefault="00987A91" w:rsidP="00987A91">
      <w:pPr>
        <w:pStyle w:val="SingleTxtG"/>
        <w:ind w:left="2268" w:hanging="1134"/>
        <w:rPr>
          <w:lang w:val="fr-FR"/>
        </w:rPr>
      </w:pPr>
      <w:r w:rsidRPr="00EC1C62">
        <w:rPr>
          <w:lang w:val="fr-FR"/>
        </w:rPr>
        <w:t>3.3</w:t>
      </w:r>
      <w:r w:rsidRPr="00EC1C62">
        <w:rPr>
          <w:lang w:val="fr-FR"/>
        </w:rPr>
        <w:tab/>
        <w:t>«</w:t>
      </w:r>
      <w:r>
        <w:rPr>
          <w:lang w:val="fr-FR"/>
        </w:rPr>
        <w:t> </w:t>
      </w:r>
      <w:r w:rsidRPr="00EC1C62">
        <w:rPr>
          <w:i/>
          <w:lang w:val="fr-FR"/>
        </w:rPr>
        <w:t>Fonction de déconnexion automatique</w:t>
      </w:r>
      <w:r>
        <w:rPr>
          <w:i/>
          <w:lang w:val="fr-FR"/>
        </w:rPr>
        <w:t> </w:t>
      </w:r>
      <w:r w:rsidRPr="00EC1C62">
        <w:rPr>
          <w:lang w:val="fr-FR"/>
        </w:rPr>
        <w:t>», une fonction qui, lorsqu</w:t>
      </w:r>
      <w:r>
        <w:rPr>
          <w:lang w:val="fr-FR"/>
        </w:rPr>
        <w:t>’</w:t>
      </w:r>
      <w:r w:rsidRPr="00EC1C62">
        <w:rPr>
          <w:lang w:val="fr-FR"/>
        </w:rPr>
        <w:t>elle est activée, isole de façon galvanique les sources d</w:t>
      </w:r>
      <w:r>
        <w:rPr>
          <w:lang w:val="fr-FR"/>
        </w:rPr>
        <w:t>’</w:t>
      </w:r>
      <w:r w:rsidRPr="00EC1C62">
        <w:rPr>
          <w:lang w:val="fr-FR"/>
        </w:rPr>
        <w:t>énergie électrique du véhicule du reste du circuit à haute tension de la chaîne de traction électrique</w:t>
      </w:r>
      <w:r>
        <w:rPr>
          <w:lang w:val="fr-FR"/>
        </w:rPr>
        <w:t> ;</w:t>
      </w:r>
    </w:p>
    <w:p w:rsidR="00987A91" w:rsidRPr="00EC1C62" w:rsidRDefault="00987A91" w:rsidP="00987A91">
      <w:pPr>
        <w:pStyle w:val="SingleTxtG"/>
        <w:ind w:left="2268" w:hanging="1134"/>
        <w:rPr>
          <w:lang w:val="fr-FR"/>
        </w:rPr>
      </w:pPr>
      <w:r w:rsidRPr="00EC1C62">
        <w:rPr>
          <w:lang w:val="fr-FR"/>
        </w:rPr>
        <w:t>3.4</w:t>
      </w:r>
      <w:r w:rsidRPr="00EC1C62">
        <w:rPr>
          <w:lang w:val="fr-FR"/>
        </w:rPr>
        <w:tab/>
        <w:t>«</w:t>
      </w:r>
      <w:r>
        <w:rPr>
          <w:lang w:val="fr-FR"/>
        </w:rPr>
        <w:t> </w:t>
      </w:r>
      <w:r w:rsidRPr="00EC1C62">
        <w:rPr>
          <w:i/>
          <w:lang w:val="fr-FR"/>
        </w:rPr>
        <w:t>Faisceau de câbles</w:t>
      </w:r>
      <w:r>
        <w:rPr>
          <w:i/>
          <w:lang w:val="fr-FR"/>
        </w:rPr>
        <w:t> </w:t>
      </w:r>
      <w:r w:rsidRPr="00EC1C62">
        <w:rPr>
          <w:lang w:val="fr-FR"/>
        </w:rPr>
        <w:t>», un ensemble de câbles reliés au SRSEE du côté traction de la fonction de déconnexion automatique, aux fins d</w:t>
      </w:r>
      <w:r>
        <w:rPr>
          <w:lang w:val="fr-FR"/>
        </w:rPr>
        <w:t>’</w:t>
      </w:r>
      <w:r w:rsidRPr="00EC1C62">
        <w:rPr>
          <w:lang w:val="fr-FR"/>
        </w:rPr>
        <w:t>essais</w:t>
      </w:r>
      <w:r>
        <w:rPr>
          <w:lang w:val="fr-FR"/>
        </w:rPr>
        <w:t> ;</w:t>
      </w:r>
    </w:p>
    <w:p w:rsidR="00987A91" w:rsidRPr="00EC1C62" w:rsidRDefault="00987A91" w:rsidP="00987A91">
      <w:pPr>
        <w:pStyle w:val="SingleTxtG"/>
        <w:ind w:left="2268" w:hanging="1134"/>
        <w:rPr>
          <w:lang w:val="fr-FR"/>
        </w:rPr>
      </w:pPr>
      <w:r w:rsidRPr="00EC1C62">
        <w:rPr>
          <w:lang w:val="fr-FR"/>
        </w:rPr>
        <w:t>3.5</w:t>
      </w:r>
      <w:r w:rsidRPr="00EC1C62">
        <w:rPr>
          <w:lang w:val="fr-FR"/>
        </w:rPr>
        <w:tab/>
        <w:t>«</w:t>
      </w:r>
      <w:r>
        <w:rPr>
          <w:lang w:val="fr-FR"/>
        </w:rPr>
        <w:t> </w:t>
      </w:r>
      <w:r w:rsidRPr="00EC1C62">
        <w:rPr>
          <w:i/>
          <w:lang w:val="fr-FR"/>
        </w:rPr>
        <w:t>Pile</w:t>
      </w:r>
      <w:r>
        <w:rPr>
          <w:i/>
          <w:lang w:val="fr-FR"/>
        </w:rPr>
        <w:t> </w:t>
      </w:r>
      <w:r w:rsidRPr="00EC1C62">
        <w:rPr>
          <w:lang w:val="fr-FR"/>
        </w:rPr>
        <w:t xml:space="preserve">», un élément électrochimique contenu dans une enveloppe individuelle, comportant une électrode positive et une électrode négative entre lesquelles il existe une différence de potentiel et utilisé </w:t>
      </w:r>
      <w:r>
        <w:rPr>
          <w:lang w:val="fr-FR"/>
        </w:rPr>
        <w:t>c</w:t>
      </w:r>
      <w:r w:rsidRPr="00EC1C62">
        <w:rPr>
          <w:lang w:val="fr-FR"/>
        </w:rPr>
        <w:t>omme dispositif rechargeable de stockage d</w:t>
      </w:r>
      <w:r>
        <w:rPr>
          <w:lang w:val="fr-FR"/>
        </w:rPr>
        <w:t>’</w:t>
      </w:r>
      <w:r w:rsidRPr="00EC1C62">
        <w:rPr>
          <w:lang w:val="fr-FR"/>
        </w:rPr>
        <w:t>énergie</w:t>
      </w:r>
      <w:r>
        <w:rPr>
          <w:lang w:val="fr-FR"/>
        </w:rPr>
        <w:t> ;</w:t>
      </w:r>
    </w:p>
    <w:p w:rsidR="00987A91" w:rsidRPr="00EC1C62" w:rsidRDefault="00987A91" w:rsidP="00987A91">
      <w:pPr>
        <w:pStyle w:val="SingleTxtG"/>
        <w:ind w:left="2268" w:hanging="1134"/>
        <w:rPr>
          <w:lang w:val="fr-FR"/>
        </w:rPr>
      </w:pPr>
      <w:r w:rsidRPr="00EC1C62">
        <w:rPr>
          <w:lang w:val="fr-FR"/>
        </w:rPr>
        <w:t>3.6</w:t>
      </w:r>
      <w:r w:rsidRPr="00EC1C62">
        <w:rPr>
          <w:lang w:val="fr-FR"/>
        </w:rPr>
        <w:tab/>
        <w:t>«</w:t>
      </w:r>
      <w:r>
        <w:rPr>
          <w:lang w:val="fr-FR"/>
        </w:rPr>
        <w:t> </w:t>
      </w:r>
      <w:r w:rsidRPr="00EC1C62">
        <w:rPr>
          <w:i/>
          <w:lang w:val="fr-FR"/>
        </w:rPr>
        <w:t>Couplage conductif</w:t>
      </w:r>
      <w:r>
        <w:rPr>
          <w:i/>
          <w:lang w:val="fr-FR"/>
        </w:rPr>
        <w:t> </w:t>
      </w:r>
      <w:r w:rsidRPr="00EC1C62">
        <w:rPr>
          <w:lang w:val="fr-FR"/>
        </w:rPr>
        <w:t>», la liaison par connecteurs avec une source extérieure d</w:t>
      </w:r>
      <w:r>
        <w:rPr>
          <w:lang w:val="fr-FR"/>
        </w:rPr>
        <w:t>’</w:t>
      </w:r>
      <w:r w:rsidRPr="00EC1C62">
        <w:rPr>
          <w:lang w:val="fr-FR"/>
        </w:rPr>
        <w:t>électricité lors de la recharge du système rechargeable de stockage de l</w:t>
      </w:r>
      <w:r>
        <w:rPr>
          <w:lang w:val="fr-FR"/>
        </w:rPr>
        <w:t>’</w:t>
      </w:r>
      <w:r w:rsidRPr="00EC1C62">
        <w:rPr>
          <w:lang w:val="fr-FR"/>
        </w:rPr>
        <w:t>énergie électrique (SRSEE)</w:t>
      </w:r>
      <w:r>
        <w:rPr>
          <w:lang w:val="fr-FR"/>
        </w:rPr>
        <w:t> ;</w:t>
      </w:r>
    </w:p>
    <w:p w:rsidR="00987A91" w:rsidRPr="00EC1C62" w:rsidRDefault="00987A91" w:rsidP="00987A91">
      <w:pPr>
        <w:pStyle w:val="SingleTxtG"/>
        <w:ind w:left="2268" w:hanging="1134"/>
        <w:rPr>
          <w:lang w:val="fr-FR"/>
        </w:rPr>
      </w:pPr>
      <w:r w:rsidRPr="00EC1C62">
        <w:rPr>
          <w:lang w:val="fr-FR"/>
        </w:rPr>
        <w:t>3.7</w:t>
      </w:r>
      <w:r w:rsidRPr="00EC1C62">
        <w:rPr>
          <w:lang w:val="fr-FR"/>
        </w:rPr>
        <w:tab/>
        <w:t>«</w:t>
      </w:r>
      <w:r>
        <w:rPr>
          <w:lang w:val="fr-FR"/>
        </w:rPr>
        <w:t> </w:t>
      </w:r>
      <w:r w:rsidRPr="00EC1C62">
        <w:rPr>
          <w:i/>
          <w:lang w:val="fr-FR"/>
        </w:rPr>
        <w:t>Connecteur</w:t>
      </w:r>
      <w:r>
        <w:rPr>
          <w:i/>
          <w:lang w:val="fr-FR"/>
        </w:rPr>
        <w:t> </w:t>
      </w:r>
      <w:r w:rsidRPr="00EC1C62">
        <w:rPr>
          <w:lang w:val="fr-FR"/>
        </w:rPr>
        <w:t>», un dispositif permettant d</w:t>
      </w:r>
      <w:r>
        <w:rPr>
          <w:lang w:val="fr-FR"/>
        </w:rPr>
        <w:t>’</w:t>
      </w:r>
      <w:r w:rsidRPr="00EC1C62">
        <w:rPr>
          <w:lang w:val="fr-FR"/>
        </w:rPr>
        <w:t>effectuer une connexion ou une déconnexion physique entre des conducteurs électriques à haute tension et des organes compatibles, y compris leur boîtier</w:t>
      </w:r>
      <w:r>
        <w:rPr>
          <w:lang w:val="fr-FR"/>
        </w:rPr>
        <w:t> ;</w:t>
      </w:r>
    </w:p>
    <w:p w:rsidR="00987A91" w:rsidRPr="00EC1C62" w:rsidRDefault="00987A91" w:rsidP="00987A91">
      <w:pPr>
        <w:pStyle w:val="SingleTxtG"/>
        <w:ind w:left="2268" w:hanging="1134"/>
        <w:rPr>
          <w:lang w:val="fr-FR"/>
        </w:rPr>
      </w:pPr>
      <w:r w:rsidRPr="00EC1C62">
        <w:rPr>
          <w:lang w:val="fr-FR"/>
        </w:rPr>
        <w:t>3.8</w:t>
      </w:r>
      <w:r w:rsidRPr="00EC1C62">
        <w:rPr>
          <w:lang w:val="fr-FR"/>
        </w:rPr>
        <w:tab/>
        <w:t>«</w:t>
      </w:r>
      <w:r>
        <w:rPr>
          <w:lang w:val="fr-FR"/>
        </w:rPr>
        <w:t> </w:t>
      </w:r>
      <w:r w:rsidRPr="00EC1C62">
        <w:rPr>
          <w:i/>
          <w:lang w:val="fr-FR"/>
        </w:rPr>
        <w:t>Système de raccordement pour la recharge du système rechargeable de stockage de l</w:t>
      </w:r>
      <w:r>
        <w:rPr>
          <w:i/>
          <w:lang w:val="fr-FR"/>
        </w:rPr>
        <w:t>’</w:t>
      </w:r>
      <w:r w:rsidRPr="00EC1C62">
        <w:rPr>
          <w:i/>
          <w:lang w:val="fr-FR"/>
        </w:rPr>
        <w:t>énergie électrique (SRSEE)</w:t>
      </w:r>
      <w:r>
        <w:rPr>
          <w:i/>
          <w:lang w:val="fr-FR"/>
        </w:rPr>
        <w:t> </w:t>
      </w:r>
      <w:r w:rsidRPr="00EC1C62">
        <w:rPr>
          <w:lang w:val="fr-FR"/>
        </w:rPr>
        <w:t>», le circuit électrique utilisé pour recharger le SRSEE à partir d</w:t>
      </w:r>
      <w:r>
        <w:rPr>
          <w:lang w:val="fr-FR"/>
        </w:rPr>
        <w:t>’</w:t>
      </w:r>
      <w:r w:rsidRPr="00EC1C62">
        <w:rPr>
          <w:lang w:val="fr-FR"/>
        </w:rPr>
        <w:t>une source électrique extérieure, y compris la prise de raccordement sur le véhicule</w:t>
      </w:r>
      <w:r>
        <w:rPr>
          <w:lang w:val="fr-FR"/>
        </w:rPr>
        <w:t> ;</w:t>
      </w:r>
    </w:p>
    <w:p w:rsidR="00987A91" w:rsidRPr="00EC1C62" w:rsidRDefault="00987A91" w:rsidP="00987A91">
      <w:pPr>
        <w:pStyle w:val="SingleTxtG"/>
        <w:ind w:left="2268" w:hanging="1134"/>
        <w:rPr>
          <w:lang w:val="fr-FR"/>
        </w:rPr>
      </w:pPr>
      <w:r w:rsidRPr="00EC1C62">
        <w:rPr>
          <w:lang w:val="fr-FR"/>
        </w:rPr>
        <w:t>3.9</w:t>
      </w:r>
      <w:r w:rsidRPr="00EC1C62">
        <w:rPr>
          <w:lang w:val="fr-FR"/>
        </w:rPr>
        <w:tab/>
        <w:t>«</w:t>
      </w:r>
      <w:r>
        <w:rPr>
          <w:lang w:val="fr-FR"/>
        </w:rPr>
        <w:t> </w:t>
      </w:r>
      <w:r w:rsidRPr="00EC1C62">
        <w:rPr>
          <w:i/>
          <w:lang w:val="fr-FR"/>
        </w:rPr>
        <w:t>Taux C</w:t>
      </w:r>
      <w:r>
        <w:rPr>
          <w:i/>
          <w:lang w:val="fr-FR"/>
        </w:rPr>
        <w:t> </w:t>
      </w:r>
      <w:r w:rsidRPr="00EC1C62">
        <w:rPr>
          <w:lang w:val="fr-FR"/>
        </w:rPr>
        <w:t>» de «</w:t>
      </w:r>
      <w:r>
        <w:rPr>
          <w:lang w:val="fr-FR"/>
        </w:rPr>
        <w:t> </w:t>
      </w:r>
      <w:r w:rsidRPr="00EC1C62">
        <w:rPr>
          <w:i/>
          <w:lang w:val="fr-FR"/>
        </w:rPr>
        <w:t>n C</w:t>
      </w:r>
      <w:r>
        <w:rPr>
          <w:i/>
          <w:lang w:val="fr-FR"/>
        </w:rPr>
        <w:t> </w:t>
      </w:r>
      <w:r w:rsidRPr="00EC1C62">
        <w:rPr>
          <w:lang w:val="fr-FR"/>
        </w:rPr>
        <w:t>», l</w:t>
      </w:r>
      <w:r>
        <w:rPr>
          <w:lang w:val="fr-FR"/>
        </w:rPr>
        <w:t>’</w:t>
      </w:r>
      <w:r w:rsidRPr="00EC1C62">
        <w:rPr>
          <w:lang w:val="fr-FR"/>
        </w:rPr>
        <w:t>intensité constante du courant du dispositif soumis à l</w:t>
      </w:r>
      <w:r>
        <w:rPr>
          <w:lang w:val="fr-FR"/>
        </w:rPr>
        <w:t>’</w:t>
      </w:r>
      <w:r w:rsidRPr="00EC1C62">
        <w:rPr>
          <w:lang w:val="fr-FR"/>
        </w:rPr>
        <w:t>essai en f</w:t>
      </w:r>
      <w:r>
        <w:rPr>
          <w:lang w:val="fr-FR"/>
        </w:rPr>
        <w:t>onction de laquelle il faut 1/n </w:t>
      </w:r>
      <w:r w:rsidRPr="00EC1C62">
        <w:rPr>
          <w:lang w:val="fr-FR"/>
        </w:rPr>
        <w:t>h pour charger ou décharger le dispositif</w:t>
      </w:r>
      <w:r>
        <w:rPr>
          <w:lang w:val="fr-FR"/>
        </w:rPr>
        <w:t xml:space="preserve"> entre un niveau de charge de 0 % et un niveau de charge de 100 </w:t>
      </w:r>
      <w:r w:rsidRPr="00EC1C62">
        <w:rPr>
          <w:lang w:val="fr-FR"/>
        </w:rPr>
        <w:t>%</w:t>
      </w:r>
      <w:r>
        <w:rPr>
          <w:lang w:val="fr-FR"/>
        </w:rPr>
        <w:t> ;</w:t>
      </w:r>
    </w:p>
    <w:p w:rsidR="00987A91" w:rsidRPr="00EC1C62" w:rsidRDefault="00987A91" w:rsidP="00987A91">
      <w:pPr>
        <w:pStyle w:val="SingleTxtG"/>
        <w:ind w:left="2268" w:hanging="1134"/>
        <w:rPr>
          <w:lang w:val="fr-FR"/>
        </w:rPr>
      </w:pPr>
      <w:r w:rsidRPr="00EC1C62">
        <w:rPr>
          <w:lang w:val="fr-FR"/>
        </w:rPr>
        <w:t>3.10</w:t>
      </w:r>
      <w:r w:rsidRPr="00EC1C62">
        <w:rPr>
          <w:lang w:val="fr-FR"/>
        </w:rPr>
        <w:tab/>
        <w:t>«</w:t>
      </w:r>
      <w:r>
        <w:rPr>
          <w:lang w:val="fr-FR"/>
        </w:rPr>
        <w:t> </w:t>
      </w:r>
      <w:r w:rsidRPr="00EC1C62">
        <w:rPr>
          <w:i/>
          <w:lang w:val="fr-FR"/>
        </w:rPr>
        <w:t>Contact direct</w:t>
      </w:r>
      <w:r>
        <w:rPr>
          <w:i/>
          <w:lang w:val="fr-FR"/>
        </w:rPr>
        <w:t> </w:t>
      </w:r>
      <w:r w:rsidRPr="00EC1C62">
        <w:rPr>
          <w:lang w:val="fr-FR"/>
        </w:rPr>
        <w:t>», le contact entre une personne et un élément sous haute tension</w:t>
      </w:r>
      <w:r>
        <w:rPr>
          <w:lang w:val="fr-FR"/>
        </w:rPr>
        <w:t> ;</w:t>
      </w:r>
    </w:p>
    <w:p w:rsidR="00987A91" w:rsidRPr="00EC1C62" w:rsidRDefault="00987A91" w:rsidP="00987A91">
      <w:pPr>
        <w:pStyle w:val="SingleTxtG"/>
        <w:ind w:left="2268" w:hanging="1134"/>
        <w:rPr>
          <w:lang w:val="fr-FR"/>
        </w:rPr>
      </w:pPr>
      <w:r w:rsidRPr="00EC1C62">
        <w:rPr>
          <w:lang w:val="fr-FR"/>
        </w:rPr>
        <w:t>3.11</w:t>
      </w:r>
      <w:r w:rsidRPr="00EC1C62">
        <w:rPr>
          <w:lang w:val="fr-FR"/>
        </w:rPr>
        <w:tab/>
        <w:t>«</w:t>
      </w:r>
      <w:r>
        <w:rPr>
          <w:lang w:val="fr-FR"/>
        </w:rPr>
        <w:t> </w:t>
      </w:r>
      <w:r w:rsidRPr="00EC1C62">
        <w:rPr>
          <w:i/>
          <w:lang w:val="fr-FR"/>
        </w:rPr>
        <w:t>Système de conversion pour l</w:t>
      </w:r>
      <w:r>
        <w:rPr>
          <w:i/>
          <w:lang w:val="fr-FR"/>
        </w:rPr>
        <w:t>’</w:t>
      </w:r>
      <w:r w:rsidRPr="00EC1C62">
        <w:rPr>
          <w:i/>
          <w:lang w:val="fr-FR"/>
        </w:rPr>
        <w:t>énergie électrique</w:t>
      </w:r>
      <w:r>
        <w:rPr>
          <w:i/>
          <w:lang w:val="fr-FR"/>
        </w:rPr>
        <w:t> </w:t>
      </w:r>
      <w:r w:rsidRPr="00EC1C62">
        <w:rPr>
          <w:lang w:val="fr-FR"/>
        </w:rPr>
        <w:t>», un système (une pile à combustible, par exemple) qui produit et fournit l</w:t>
      </w:r>
      <w:r>
        <w:rPr>
          <w:lang w:val="fr-FR"/>
        </w:rPr>
        <w:t>’</w:t>
      </w:r>
      <w:r w:rsidRPr="00EC1C62">
        <w:rPr>
          <w:lang w:val="fr-FR"/>
        </w:rPr>
        <w:t>énergie électrique nécessaire à la traction</w:t>
      </w:r>
      <w:r>
        <w:rPr>
          <w:lang w:val="fr-FR"/>
        </w:rPr>
        <w:t> ;</w:t>
      </w:r>
    </w:p>
    <w:p w:rsidR="00987A91" w:rsidRPr="00EC1C62" w:rsidRDefault="00987A91" w:rsidP="00987A91">
      <w:pPr>
        <w:pStyle w:val="SingleTxtG"/>
        <w:ind w:left="2268" w:hanging="1134"/>
        <w:rPr>
          <w:lang w:val="fr-FR"/>
        </w:rPr>
      </w:pPr>
      <w:r w:rsidRPr="00EC1C62">
        <w:rPr>
          <w:lang w:val="fr-FR"/>
        </w:rPr>
        <w:t>3.12</w:t>
      </w:r>
      <w:r w:rsidRPr="00EC1C62">
        <w:rPr>
          <w:lang w:val="fr-FR"/>
        </w:rPr>
        <w:tab/>
        <w:t>«</w:t>
      </w:r>
      <w:r>
        <w:rPr>
          <w:lang w:val="fr-FR"/>
        </w:rPr>
        <w:t> </w:t>
      </w:r>
      <w:r w:rsidRPr="00EC1C62">
        <w:rPr>
          <w:i/>
          <w:lang w:val="fr-FR"/>
        </w:rPr>
        <w:t>Chaîne de traction électrique</w:t>
      </w:r>
      <w:r>
        <w:rPr>
          <w:i/>
          <w:lang w:val="fr-FR"/>
        </w:rPr>
        <w:t> </w:t>
      </w:r>
      <w:r w:rsidRPr="00EC1C62">
        <w:rPr>
          <w:lang w:val="fr-FR"/>
        </w:rPr>
        <w:t>», l</w:t>
      </w:r>
      <w:r>
        <w:rPr>
          <w:lang w:val="fr-FR"/>
        </w:rPr>
        <w:t>’</w:t>
      </w:r>
      <w:r w:rsidRPr="00EC1C62">
        <w:rPr>
          <w:lang w:val="fr-FR"/>
        </w:rPr>
        <w:t>ensemble du circuit électrique comprenant le ou les moteurs de traction, et pouvant comprendre le SRSEE, le système de conversion pour l</w:t>
      </w:r>
      <w:r>
        <w:rPr>
          <w:lang w:val="fr-FR"/>
        </w:rPr>
        <w:t>’</w:t>
      </w:r>
      <w:r w:rsidRPr="00EC1C62">
        <w:rPr>
          <w:lang w:val="fr-FR"/>
        </w:rPr>
        <w:t>énergie électrique, les convertisseurs électroniques, le faisceau de câblage et les connecteurs, et le système de raccordement pour la recharge du SRSEE</w:t>
      </w:r>
      <w:r>
        <w:rPr>
          <w:lang w:val="fr-FR"/>
        </w:rPr>
        <w:t> ;</w:t>
      </w:r>
    </w:p>
    <w:p w:rsidR="00987A91" w:rsidRPr="00EC1C62" w:rsidRDefault="00987A91" w:rsidP="00987A91">
      <w:pPr>
        <w:pStyle w:val="SingleTxtG"/>
        <w:ind w:left="2268" w:hanging="1134"/>
        <w:rPr>
          <w:lang w:val="fr-FR"/>
        </w:rPr>
      </w:pPr>
      <w:r w:rsidRPr="00EC1C62">
        <w:rPr>
          <w:lang w:val="fr-FR"/>
        </w:rPr>
        <w:t>3.13</w:t>
      </w:r>
      <w:r w:rsidRPr="00EC1C62">
        <w:rPr>
          <w:lang w:val="fr-FR"/>
        </w:rPr>
        <w:tab/>
        <w:t>«</w:t>
      </w:r>
      <w:r>
        <w:rPr>
          <w:lang w:val="fr-FR"/>
        </w:rPr>
        <w:t> </w:t>
      </w:r>
      <w:r w:rsidRPr="00EC1C62">
        <w:rPr>
          <w:i/>
          <w:lang w:val="fr-FR"/>
        </w:rPr>
        <w:t>Masse électrique</w:t>
      </w:r>
      <w:r>
        <w:rPr>
          <w:i/>
          <w:lang w:val="fr-FR"/>
        </w:rPr>
        <w:t> </w:t>
      </w:r>
      <w:r w:rsidRPr="00EC1C62">
        <w:rPr>
          <w:lang w:val="fr-FR"/>
        </w:rPr>
        <w:t>», un ensemble d</w:t>
      </w:r>
      <w:r>
        <w:rPr>
          <w:lang w:val="fr-FR"/>
        </w:rPr>
        <w:t>’</w:t>
      </w:r>
      <w:r w:rsidRPr="00EC1C62">
        <w:rPr>
          <w:lang w:val="fr-FR"/>
        </w:rPr>
        <w:t>éléments conducteurs reliés électriquement, dont le potentiel électrique est pris comme référence</w:t>
      </w:r>
      <w:r>
        <w:rPr>
          <w:lang w:val="fr-FR"/>
        </w:rPr>
        <w:t> ;</w:t>
      </w:r>
    </w:p>
    <w:p w:rsidR="00987A91" w:rsidRPr="00EC1C62" w:rsidRDefault="00987A91" w:rsidP="00987A91">
      <w:pPr>
        <w:pStyle w:val="SingleTxtG"/>
        <w:ind w:left="2268" w:hanging="1134"/>
        <w:rPr>
          <w:lang w:val="fr-FR"/>
        </w:rPr>
      </w:pPr>
      <w:r w:rsidRPr="00EC1C62">
        <w:rPr>
          <w:lang w:val="fr-FR"/>
        </w:rPr>
        <w:t>3.14</w:t>
      </w:r>
      <w:r w:rsidRPr="00EC1C62">
        <w:rPr>
          <w:lang w:val="fr-FR"/>
        </w:rPr>
        <w:tab/>
        <w:t>«</w:t>
      </w:r>
      <w:r>
        <w:rPr>
          <w:lang w:val="fr-FR"/>
        </w:rPr>
        <w:t> </w:t>
      </w:r>
      <w:r w:rsidRPr="00EC1C62">
        <w:rPr>
          <w:i/>
          <w:lang w:val="fr-FR"/>
        </w:rPr>
        <w:t>Circuit électrique</w:t>
      </w:r>
      <w:r>
        <w:rPr>
          <w:i/>
          <w:lang w:val="fr-FR"/>
        </w:rPr>
        <w:t> </w:t>
      </w:r>
      <w:r w:rsidRPr="00EC1C62">
        <w:rPr>
          <w:lang w:val="fr-FR"/>
        </w:rPr>
        <w:t>», un ensemble d</w:t>
      </w:r>
      <w:r>
        <w:rPr>
          <w:lang w:val="fr-FR"/>
        </w:rPr>
        <w:t>’</w:t>
      </w:r>
      <w:r w:rsidRPr="00EC1C62">
        <w:rPr>
          <w:lang w:val="fr-FR"/>
        </w:rPr>
        <w:t xml:space="preserve">éléments interconnectés conçus pour être sous haute tension dans des conditions normales </w:t>
      </w:r>
      <w:r>
        <w:rPr>
          <w:lang w:val="fr-FR"/>
        </w:rPr>
        <w:t>d’utilisation ;</w:t>
      </w:r>
    </w:p>
    <w:p w:rsidR="00987A91" w:rsidRPr="00EC1C62" w:rsidRDefault="00987A91" w:rsidP="00987A91">
      <w:pPr>
        <w:pStyle w:val="SingleTxtG"/>
        <w:ind w:left="2268" w:hanging="1134"/>
        <w:rPr>
          <w:lang w:val="fr-FR"/>
        </w:rPr>
      </w:pPr>
      <w:r w:rsidRPr="00EC1C62">
        <w:rPr>
          <w:lang w:val="fr-FR"/>
        </w:rPr>
        <w:t>3.15</w:t>
      </w:r>
      <w:r w:rsidRPr="00EC1C62">
        <w:rPr>
          <w:lang w:val="fr-FR"/>
        </w:rPr>
        <w:tab/>
        <w:t>«</w:t>
      </w:r>
      <w:r>
        <w:rPr>
          <w:lang w:val="fr-FR"/>
        </w:rPr>
        <w:t> </w:t>
      </w:r>
      <w:r w:rsidRPr="00EC1C62">
        <w:rPr>
          <w:i/>
          <w:lang w:val="fr-FR"/>
        </w:rPr>
        <w:t>Barrière de protection électrique</w:t>
      </w:r>
      <w:r>
        <w:rPr>
          <w:i/>
          <w:lang w:val="fr-FR"/>
        </w:rPr>
        <w:t> </w:t>
      </w:r>
      <w:r w:rsidRPr="00EC1C62">
        <w:rPr>
          <w:lang w:val="fr-FR"/>
        </w:rPr>
        <w:t>», un élément de protection contre tout contact direct avec des éléments sous haute tension</w:t>
      </w:r>
      <w:r>
        <w:rPr>
          <w:lang w:val="fr-FR"/>
        </w:rPr>
        <w:t> ;</w:t>
      </w:r>
    </w:p>
    <w:p w:rsidR="00987A91" w:rsidRPr="00EC1C62" w:rsidRDefault="00987A91" w:rsidP="00987A91">
      <w:pPr>
        <w:pStyle w:val="SingleTxtG"/>
        <w:ind w:left="2268" w:hanging="1134"/>
        <w:rPr>
          <w:lang w:val="fr-FR"/>
        </w:rPr>
      </w:pPr>
      <w:r w:rsidRPr="00EC1C62">
        <w:rPr>
          <w:lang w:val="fr-FR"/>
        </w:rPr>
        <w:t>3.16</w:t>
      </w:r>
      <w:r w:rsidRPr="00EC1C62">
        <w:rPr>
          <w:lang w:val="fr-FR"/>
        </w:rPr>
        <w:tab/>
        <w:t>«</w:t>
      </w:r>
      <w:r>
        <w:rPr>
          <w:lang w:val="fr-FR"/>
        </w:rPr>
        <w:t> </w:t>
      </w:r>
      <w:r w:rsidRPr="00EC1C62">
        <w:rPr>
          <w:i/>
          <w:lang w:val="fr-FR"/>
        </w:rPr>
        <w:t>Fuite d</w:t>
      </w:r>
      <w:r>
        <w:rPr>
          <w:i/>
          <w:lang w:val="fr-FR"/>
        </w:rPr>
        <w:t>’</w:t>
      </w:r>
      <w:r w:rsidRPr="00EC1C62">
        <w:rPr>
          <w:i/>
          <w:lang w:val="fr-FR"/>
        </w:rPr>
        <w:t>électrolyte</w:t>
      </w:r>
      <w:r>
        <w:rPr>
          <w:i/>
          <w:lang w:val="fr-FR"/>
        </w:rPr>
        <w:t> </w:t>
      </w:r>
      <w:r w:rsidRPr="00EC1C62">
        <w:rPr>
          <w:lang w:val="fr-FR"/>
        </w:rPr>
        <w:t>», de l</w:t>
      </w:r>
      <w:r>
        <w:rPr>
          <w:lang w:val="fr-FR"/>
        </w:rPr>
        <w:t>’</w:t>
      </w:r>
      <w:r w:rsidRPr="00EC1C62">
        <w:rPr>
          <w:lang w:val="fr-FR"/>
        </w:rPr>
        <w:t>électrolyte s</w:t>
      </w:r>
      <w:r>
        <w:rPr>
          <w:lang w:val="fr-FR"/>
        </w:rPr>
        <w:t>’</w:t>
      </w:r>
      <w:r w:rsidRPr="00EC1C62">
        <w:rPr>
          <w:lang w:val="fr-FR"/>
        </w:rPr>
        <w:t>échappant du SRSEE sous forme liquide</w:t>
      </w:r>
      <w:r>
        <w:rPr>
          <w:lang w:val="fr-FR"/>
        </w:rPr>
        <w:t> ;</w:t>
      </w:r>
    </w:p>
    <w:p w:rsidR="00987A91" w:rsidRPr="00EC1C62" w:rsidRDefault="00987A91" w:rsidP="00987A91">
      <w:pPr>
        <w:pStyle w:val="SingleTxtG"/>
        <w:ind w:left="2268" w:hanging="1134"/>
        <w:rPr>
          <w:lang w:val="fr-FR"/>
        </w:rPr>
      </w:pPr>
      <w:r w:rsidRPr="00EC1C62">
        <w:rPr>
          <w:lang w:val="fr-FR"/>
        </w:rPr>
        <w:t>3.17</w:t>
      </w:r>
      <w:r w:rsidRPr="00EC1C62">
        <w:rPr>
          <w:lang w:val="fr-FR"/>
        </w:rPr>
        <w:tab/>
        <w:t>«</w:t>
      </w:r>
      <w:r>
        <w:rPr>
          <w:lang w:val="fr-FR"/>
        </w:rPr>
        <w:t> </w:t>
      </w:r>
      <w:r w:rsidRPr="00EC1C62">
        <w:rPr>
          <w:i/>
          <w:lang w:val="fr-FR"/>
        </w:rPr>
        <w:t>Convertisseur électronique</w:t>
      </w:r>
      <w:r>
        <w:rPr>
          <w:i/>
          <w:lang w:val="fr-FR"/>
        </w:rPr>
        <w:t> </w:t>
      </w:r>
      <w:r w:rsidRPr="00EC1C62">
        <w:rPr>
          <w:lang w:val="fr-FR"/>
        </w:rPr>
        <w:t>», un appareil capable de réguler ou de convertir l</w:t>
      </w:r>
      <w:r>
        <w:rPr>
          <w:lang w:val="fr-FR"/>
        </w:rPr>
        <w:t>’</w:t>
      </w:r>
      <w:r w:rsidRPr="00EC1C62">
        <w:rPr>
          <w:lang w:val="fr-FR"/>
        </w:rPr>
        <w:t>énergie électrique nécessaire à la traction</w:t>
      </w:r>
      <w:r>
        <w:rPr>
          <w:lang w:val="fr-FR"/>
        </w:rPr>
        <w:t> ;</w:t>
      </w:r>
    </w:p>
    <w:p w:rsidR="00987A91" w:rsidRPr="00EC1C62" w:rsidRDefault="00987A91" w:rsidP="00987A91">
      <w:pPr>
        <w:pStyle w:val="SingleTxtG"/>
        <w:ind w:left="2268" w:hanging="1134"/>
        <w:rPr>
          <w:lang w:val="fr-FR"/>
        </w:rPr>
      </w:pPr>
      <w:r w:rsidRPr="00EC1C62">
        <w:rPr>
          <w:lang w:val="fr-FR"/>
        </w:rPr>
        <w:t>3.18</w:t>
      </w:r>
      <w:r w:rsidRPr="00EC1C62">
        <w:rPr>
          <w:lang w:val="fr-FR"/>
        </w:rPr>
        <w:tab/>
        <w:t>«</w:t>
      </w:r>
      <w:r>
        <w:rPr>
          <w:lang w:val="fr-FR"/>
        </w:rPr>
        <w:t> </w:t>
      </w:r>
      <w:r w:rsidRPr="00EC1C62">
        <w:rPr>
          <w:i/>
          <w:lang w:val="fr-FR"/>
        </w:rPr>
        <w:t>Carter de protection</w:t>
      </w:r>
      <w:r>
        <w:rPr>
          <w:i/>
          <w:lang w:val="fr-FR"/>
        </w:rPr>
        <w:t> </w:t>
      </w:r>
      <w:r w:rsidRPr="00EC1C62">
        <w:rPr>
          <w:lang w:val="fr-FR"/>
        </w:rPr>
        <w:t>», un élément qui contient les organes internes et protège contre tout contact direct</w:t>
      </w:r>
      <w:r>
        <w:rPr>
          <w:lang w:val="fr-FR"/>
        </w:rPr>
        <w:t> ;</w:t>
      </w:r>
    </w:p>
    <w:p w:rsidR="00987A91" w:rsidRPr="003B7271" w:rsidRDefault="00987A91" w:rsidP="00987A91">
      <w:pPr>
        <w:pStyle w:val="SingleTxtG"/>
        <w:ind w:left="2268" w:hanging="1134"/>
        <w:rPr>
          <w:spacing w:val="-3"/>
          <w:lang w:val="fr-FR"/>
        </w:rPr>
      </w:pPr>
      <w:r w:rsidRPr="003B7271">
        <w:rPr>
          <w:spacing w:val="-3"/>
          <w:lang w:val="fr-FR"/>
        </w:rPr>
        <w:t>3.19</w:t>
      </w:r>
      <w:r w:rsidRPr="003B7271">
        <w:rPr>
          <w:spacing w:val="-3"/>
          <w:lang w:val="fr-FR"/>
        </w:rPr>
        <w:tab/>
        <w:t>« </w:t>
      </w:r>
      <w:r w:rsidRPr="003B7271">
        <w:rPr>
          <w:i/>
          <w:spacing w:val="-3"/>
          <w:lang w:val="fr-FR"/>
        </w:rPr>
        <w:t>Explosion </w:t>
      </w:r>
      <w:r w:rsidRPr="003B7271">
        <w:rPr>
          <w:spacing w:val="-3"/>
          <w:lang w:val="fr-FR"/>
        </w:rPr>
        <w:t>», une libération soudaine d</w:t>
      </w:r>
      <w:r>
        <w:rPr>
          <w:spacing w:val="-3"/>
          <w:lang w:val="fr-FR"/>
        </w:rPr>
        <w:t>’</w:t>
      </w:r>
      <w:r w:rsidRPr="003B7271">
        <w:rPr>
          <w:spacing w:val="-3"/>
          <w:lang w:val="fr-FR"/>
        </w:rPr>
        <w:t>énergie suffisante pour engendrer une onde de choc ou des projections susceptibles de causer des dégâts structurels ou physiques dans la zone située autour du dispositif soumis à l</w:t>
      </w:r>
      <w:r>
        <w:rPr>
          <w:spacing w:val="-3"/>
          <w:lang w:val="fr-FR"/>
        </w:rPr>
        <w:t>’</w:t>
      </w:r>
      <w:r w:rsidRPr="003B7271">
        <w:rPr>
          <w:spacing w:val="-3"/>
          <w:lang w:val="fr-FR"/>
        </w:rPr>
        <w:t xml:space="preserve">essai ; </w:t>
      </w:r>
    </w:p>
    <w:p w:rsidR="00987A91" w:rsidRPr="00EC1C62" w:rsidRDefault="00987A91" w:rsidP="00987A91">
      <w:pPr>
        <w:pStyle w:val="SingleTxtG"/>
        <w:ind w:left="2268" w:hanging="1134"/>
        <w:rPr>
          <w:lang w:val="fr-FR"/>
        </w:rPr>
      </w:pPr>
      <w:r w:rsidRPr="00EC1C62">
        <w:rPr>
          <w:lang w:val="fr-FR"/>
        </w:rPr>
        <w:lastRenderedPageBreak/>
        <w:t>3.20</w:t>
      </w:r>
      <w:r w:rsidRPr="00EC1C62">
        <w:rPr>
          <w:lang w:val="fr-FR"/>
        </w:rPr>
        <w:tab/>
        <w:t>«</w:t>
      </w:r>
      <w:r>
        <w:rPr>
          <w:lang w:val="fr-FR"/>
        </w:rPr>
        <w:t> </w:t>
      </w:r>
      <w:r w:rsidRPr="00EC1C62">
        <w:rPr>
          <w:i/>
          <w:lang w:val="fr-FR"/>
        </w:rPr>
        <w:t>Partie conductrice exposée</w:t>
      </w:r>
      <w:r>
        <w:rPr>
          <w:i/>
          <w:lang w:val="fr-FR"/>
        </w:rPr>
        <w:t> </w:t>
      </w:r>
      <w:r w:rsidRPr="00EC1C62">
        <w:rPr>
          <w:lang w:val="fr-FR"/>
        </w:rPr>
        <w:t>», une partie conductrice qui peut être touchée selon les dispositions relatives au degré de protection IPXXB et qui est mise sous tension en cas de défaillance de l</w:t>
      </w:r>
      <w:r>
        <w:rPr>
          <w:lang w:val="fr-FR"/>
        </w:rPr>
        <w:t>’isolement</w:t>
      </w:r>
      <w:r w:rsidRPr="00EC1C62">
        <w:rPr>
          <w:lang w:val="fr-FR"/>
        </w:rPr>
        <w:t>. Il s</w:t>
      </w:r>
      <w:r>
        <w:rPr>
          <w:lang w:val="fr-FR"/>
        </w:rPr>
        <w:t>’</w:t>
      </w:r>
      <w:r w:rsidRPr="00EC1C62">
        <w:rPr>
          <w:lang w:val="fr-FR"/>
        </w:rPr>
        <w:t>agit notamment des éléments protégés par un cache qui peut être enlevé sans avoir recours à des outils</w:t>
      </w:r>
      <w:r>
        <w:rPr>
          <w:lang w:val="fr-FR"/>
        </w:rPr>
        <w:t> ;</w:t>
      </w:r>
    </w:p>
    <w:p w:rsidR="00987A91" w:rsidRPr="00EC1C62" w:rsidRDefault="00987A91" w:rsidP="00987A91">
      <w:pPr>
        <w:pStyle w:val="SingleTxtG"/>
        <w:ind w:left="2268" w:hanging="1134"/>
        <w:rPr>
          <w:lang w:val="fr-FR"/>
        </w:rPr>
      </w:pPr>
      <w:r w:rsidRPr="00EC1C62">
        <w:rPr>
          <w:lang w:val="fr-FR"/>
        </w:rPr>
        <w:t>3.21</w:t>
      </w:r>
      <w:r w:rsidRPr="00EC1C62">
        <w:rPr>
          <w:lang w:val="fr-FR"/>
        </w:rPr>
        <w:tab/>
        <w:t>«</w:t>
      </w:r>
      <w:r>
        <w:rPr>
          <w:lang w:val="fr-FR"/>
        </w:rPr>
        <w:t> </w:t>
      </w:r>
      <w:r w:rsidRPr="00EC1C62">
        <w:rPr>
          <w:i/>
          <w:lang w:val="fr-FR"/>
        </w:rPr>
        <w:t>Source d</w:t>
      </w:r>
      <w:r>
        <w:rPr>
          <w:i/>
          <w:lang w:val="fr-FR"/>
        </w:rPr>
        <w:t>’</w:t>
      </w:r>
      <w:r w:rsidRPr="00EC1C62">
        <w:rPr>
          <w:i/>
          <w:lang w:val="fr-FR"/>
        </w:rPr>
        <w:t>énergie électrique extérieure</w:t>
      </w:r>
      <w:r>
        <w:rPr>
          <w:i/>
          <w:lang w:val="fr-FR"/>
        </w:rPr>
        <w:t> </w:t>
      </w:r>
      <w:r w:rsidRPr="00EC1C62">
        <w:rPr>
          <w:lang w:val="fr-FR"/>
        </w:rPr>
        <w:t>», une source d</w:t>
      </w:r>
      <w:r>
        <w:rPr>
          <w:lang w:val="fr-FR"/>
        </w:rPr>
        <w:t>’</w:t>
      </w:r>
      <w:r w:rsidRPr="00EC1C62">
        <w:rPr>
          <w:lang w:val="fr-FR"/>
        </w:rPr>
        <w:t>énergie électrique extérieure au véhicule fournissant du courant alternatif (CA) ou du courant continu (CC)</w:t>
      </w:r>
      <w:r>
        <w:rPr>
          <w:lang w:val="fr-FR"/>
        </w:rPr>
        <w:t> ;</w:t>
      </w:r>
    </w:p>
    <w:p w:rsidR="00987A91" w:rsidRPr="00EC1C62" w:rsidRDefault="00987A91" w:rsidP="00987A91">
      <w:pPr>
        <w:pStyle w:val="SingleTxtG"/>
        <w:ind w:left="2268" w:hanging="1134"/>
        <w:rPr>
          <w:lang w:val="fr-FR"/>
        </w:rPr>
      </w:pPr>
      <w:r w:rsidRPr="00EC1C62">
        <w:rPr>
          <w:lang w:val="fr-FR"/>
        </w:rPr>
        <w:t>3.22</w:t>
      </w:r>
      <w:r w:rsidRPr="00EC1C62">
        <w:rPr>
          <w:lang w:val="fr-FR"/>
        </w:rPr>
        <w:tab/>
        <w:t>«</w:t>
      </w:r>
      <w:r>
        <w:rPr>
          <w:lang w:val="fr-FR"/>
        </w:rPr>
        <w:t> </w:t>
      </w:r>
      <w:r w:rsidRPr="00EC1C62">
        <w:rPr>
          <w:i/>
          <w:lang w:val="fr-FR"/>
        </w:rPr>
        <w:t>Feu</w:t>
      </w:r>
      <w:r>
        <w:rPr>
          <w:i/>
          <w:lang w:val="fr-FR"/>
        </w:rPr>
        <w:t> </w:t>
      </w:r>
      <w:r w:rsidRPr="00EC1C62">
        <w:rPr>
          <w:lang w:val="fr-FR"/>
        </w:rPr>
        <w:t>», l</w:t>
      </w:r>
      <w:r>
        <w:rPr>
          <w:lang w:val="fr-FR"/>
        </w:rPr>
        <w:t>’</w:t>
      </w:r>
      <w:r w:rsidRPr="00EC1C62">
        <w:rPr>
          <w:lang w:val="fr-FR"/>
        </w:rPr>
        <w:t>émission de flammes par le dispositif soumis à l</w:t>
      </w:r>
      <w:r>
        <w:rPr>
          <w:lang w:val="fr-FR"/>
        </w:rPr>
        <w:t>’</w:t>
      </w:r>
      <w:r w:rsidRPr="00EC1C62">
        <w:rPr>
          <w:lang w:val="fr-FR"/>
        </w:rPr>
        <w:t>essai. Les étincelles et les arcs électriques ne sont pas considérés comme des flammes</w:t>
      </w:r>
      <w:r>
        <w:rPr>
          <w:lang w:val="fr-FR"/>
        </w:rPr>
        <w:t> ;</w:t>
      </w:r>
      <w:r w:rsidRPr="00EC1C62">
        <w:rPr>
          <w:lang w:val="fr-FR"/>
        </w:rPr>
        <w:t xml:space="preserve"> </w:t>
      </w:r>
    </w:p>
    <w:p w:rsidR="00987A91" w:rsidRPr="00EC1C62" w:rsidRDefault="00987A91" w:rsidP="00987A91">
      <w:pPr>
        <w:pStyle w:val="SingleTxtG"/>
        <w:ind w:left="2268" w:hanging="1134"/>
        <w:rPr>
          <w:lang w:val="fr-FR"/>
        </w:rPr>
      </w:pPr>
      <w:r w:rsidRPr="00EC1C62">
        <w:rPr>
          <w:lang w:val="fr-FR"/>
        </w:rPr>
        <w:t>3.23</w:t>
      </w:r>
      <w:r w:rsidRPr="00EC1C62">
        <w:rPr>
          <w:lang w:val="fr-FR"/>
        </w:rPr>
        <w:tab/>
        <w:t>«</w:t>
      </w:r>
      <w:r>
        <w:rPr>
          <w:lang w:val="fr-FR"/>
        </w:rPr>
        <w:t> </w:t>
      </w:r>
      <w:r w:rsidRPr="00EC1C62">
        <w:rPr>
          <w:i/>
          <w:lang w:val="fr-FR"/>
        </w:rPr>
        <w:t>Électrolyte inflammable</w:t>
      </w:r>
      <w:r>
        <w:rPr>
          <w:i/>
          <w:lang w:val="fr-FR"/>
        </w:rPr>
        <w:t> </w:t>
      </w:r>
      <w:r w:rsidRPr="00EC1C62">
        <w:rPr>
          <w:lang w:val="fr-FR"/>
        </w:rPr>
        <w:t>», un électrolyte contenant des</w:t>
      </w:r>
      <w:r>
        <w:rPr>
          <w:lang w:val="fr-FR"/>
        </w:rPr>
        <w:t xml:space="preserve"> matières affectées à la classe </w:t>
      </w:r>
      <w:r w:rsidRPr="00EC1C62">
        <w:rPr>
          <w:lang w:val="fr-FR"/>
        </w:rPr>
        <w:t>3, «</w:t>
      </w:r>
      <w:r>
        <w:rPr>
          <w:lang w:val="fr-FR"/>
        </w:rPr>
        <w:t> </w:t>
      </w:r>
      <w:r w:rsidRPr="00EC1C62">
        <w:rPr>
          <w:lang w:val="fr-FR"/>
        </w:rPr>
        <w:t>Liquide inflammable</w:t>
      </w:r>
      <w:r>
        <w:rPr>
          <w:lang w:val="fr-FR"/>
        </w:rPr>
        <w:t> </w:t>
      </w:r>
      <w:r w:rsidRPr="00EC1C62">
        <w:rPr>
          <w:lang w:val="fr-FR"/>
        </w:rPr>
        <w:t>», dans les «</w:t>
      </w:r>
      <w:r>
        <w:rPr>
          <w:lang w:val="fr-FR"/>
        </w:rPr>
        <w:t> </w:t>
      </w:r>
      <w:r w:rsidRPr="00EC1C62">
        <w:rPr>
          <w:lang w:val="fr-FR"/>
        </w:rPr>
        <w:t>Recommandations relatives au transport des marchandises dangereuses, Règlement type</w:t>
      </w:r>
      <w:r>
        <w:rPr>
          <w:lang w:val="fr-FR"/>
        </w:rPr>
        <w:t> </w:t>
      </w:r>
      <w:r w:rsidRPr="00EC1C62">
        <w:rPr>
          <w:lang w:val="fr-FR"/>
        </w:rPr>
        <w:t>» (17</w:t>
      </w:r>
      <w:r w:rsidRPr="00EC1C62">
        <w:rPr>
          <w:vertAlign w:val="superscript"/>
          <w:lang w:val="fr-FR"/>
        </w:rPr>
        <w:t>e</w:t>
      </w:r>
      <w:r>
        <w:rPr>
          <w:lang w:val="fr-FR"/>
        </w:rPr>
        <w:t> révision de juin 2011, vol. </w:t>
      </w:r>
      <w:r w:rsidRPr="00EC1C62">
        <w:rPr>
          <w:lang w:val="fr-FR"/>
        </w:rPr>
        <w:t>I, chap</w:t>
      </w:r>
      <w:r>
        <w:rPr>
          <w:lang w:val="fr-FR"/>
        </w:rPr>
        <w:t>. </w:t>
      </w:r>
      <w:r w:rsidRPr="00EC1C62">
        <w:rPr>
          <w:lang w:val="fr-FR"/>
        </w:rPr>
        <w:t>2.3)</w:t>
      </w:r>
      <w:r>
        <w:rPr>
          <w:lang w:val="fr-FR"/>
        </w:rPr>
        <w:t> ;</w:t>
      </w:r>
    </w:p>
    <w:p w:rsidR="00987A91" w:rsidRPr="00EC1C62" w:rsidRDefault="00987A91" w:rsidP="00987A91">
      <w:pPr>
        <w:pStyle w:val="SingleTxtG"/>
        <w:ind w:left="2268" w:hanging="1134"/>
        <w:rPr>
          <w:lang w:val="fr-FR"/>
        </w:rPr>
      </w:pPr>
      <w:r w:rsidRPr="00EC1C62">
        <w:rPr>
          <w:lang w:val="fr-FR"/>
        </w:rPr>
        <w:t>3.24</w:t>
      </w:r>
      <w:r w:rsidRPr="00EC1C62">
        <w:rPr>
          <w:lang w:val="fr-FR"/>
        </w:rPr>
        <w:tab/>
        <w:t>«</w:t>
      </w:r>
      <w:r>
        <w:rPr>
          <w:lang w:val="fr-FR"/>
        </w:rPr>
        <w:t> </w:t>
      </w:r>
      <w:r w:rsidRPr="00EC1C62">
        <w:rPr>
          <w:i/>
          <w:lang w:val="fr-FR"/>
        </w:rPr>
        <w:t>Haute tension</w:t>
      </w:r>
      <w:r>
        <w:rPr>
          <w:i/>
          <w:lang w:val="fr-FR"/>
        </w:rPr>
        <w:t> </w:t>
      </w:r>
      <w:r w:rsidRPr="00EC1C62">
        <w:rPr>
          <w:lang w:val="fr-FR"/>
        </w:rPr>
        <w:t>», la catégorie nominale de classement d</w:t>
      </w:r>
      <w:r>
        <w:rPr>
          <w:lang w:val="fr-FR"/>
        </w:rPr>
        <w:t>’</w:t>
      </w:r>
      <w:r w:rsidRPr="00EC1C62">
        <w:rPr>
          <w:lang w:val="fr-FR"/>
        </w:rPr>
        <w:t>un composant ou circuit électrique, si sa tension de fon</w:t>
      </w:r>
      <w:r>
        <w:rPr>
          <w:lang w:val="fr-FR"/>
        </w:rPr>
        <w:t>ctionnement est supérieure à 60 </w:t>
      </w:r>
      <w:r w:rsidRPr="00EC1C62">
        <w:rPr>
          <w:lang w:val="fr-FR"/>
        </w:rPr>
        <w:t>V</w:t>
      </w:r>
      <w:r>
        <w:rPr>
          <w:lang w:val="fr-FR"/>
        </w:rPr>
        <w:t xml:space="preserve"> et inférieure ou égale à 1 500 </w:t>
      </w:r>
      <w:r w:rsidRPr="00EC1C62">
        <w:rPr>
          <w:lang w:val="fr-FR"/>
        </w:rPr>
        <w:t>Vcc</w:t>
      </w:r>
      <w:r>
        <w:rPr>
          <w:lang w:val="fr-FR"/>
        </w:rPr>
        <w:t xml:space="preserve"> ou supérieure à 30 </w:t>
      </w:r>
      <w:r w:rsidRPr="00EC1C62">
        <w:rPr>
          <w:lang w:val="fr-FR"/>
        </w:rPr>
        <w:t>V</w:t>
      </w:r>
      <w:r>
        <w:rPr>
          <w:lang w:val="fr-FR"/>
        </w:rPr>
        <w:t xml:space="preserve"> et inférieure ou égale à 1 000 </w:t>
      </w:r>
      <w:r w:rsidRPr="00EC1C62">
        <w:rPr>
          <w:lang w:val="fr-FR"/>
        </w:rPr>
        <w:t>Vca (valeur efficace (rms))</w:t>
      </w:r>
      <w:r>
        <w:rPr>
          <w:lang w:val="fr-FR"/>
        </w:rPr>
        <w:t> ;</w:t>
      </w:r>
    </w:p>
    <w:p w:rsidR="00987A91" w:rsidRPr="00EC1C62" w:rsidRDefault="00987A91" w:rsidP="00987A91">
      <w:pPr>
        <w:pStyle w:val="SingleTxtG"/>
        <w:ind w:left="2268" w:hanging="1134"/>
        <w:rPr>
          <w:lang w:val="fr-FR"/>
        </w:rPr>
      </w:pPr>
      <w:r w:rsidRPr="00EC1C62">
        <w:rPr>
          <w:lang w:val="fr-FR"/>
        </w:rPr>
        <w:t>3.25</w:t>
      </w:r>
      <w:r w:rsidRPr="00EC1C62">
        <w:rPr>
          <w:lang w:val="fr-FR"/>
        </w:rPr>
        <w:tab/>
        <w:t>«</w:t>
      </w:r>
      <w:r>
        <w:rPr>
          <w:lang w:val="fr-FR"/>
        </w:rPr>
        <w:t> </w:t>
      </w:r>
      <w:r w:rsidRPr="00EC1C62">
        <w:rPr>
          <w:i/>
          <w:lang w:val="fr-FR"/>
        </w:rPr>
        <w:t>Rail haute tension</w:t>
      </w:r>
      <w:r>
        <w:rPr>
          <w:i/>
          <w:lang w:val="fr-FR"/>
        </w:rPr>
        <w:t> </w:t>
      </w:r>
      <w:r w:rsidRPr="00EC1C62">
        <w:rPr>
          <w:lang w:val="fr-FR"/>
        </w:rPr>
        <w:t>», le circuit électrique, y compris le système de raccordement pour la recharge du SRSEE, qui est sous haute tension. Lorsque les circuits électriques, qui sont reliés galvaniquement entre eux et remplissent les conditions spécifiques de tension, seuls les éléments ou parties du circuit électrique qui fonctionnent à haute tension sont considérés comme un rail haute tension</w:t>
      </w:r>
      <w:r>
        <w:rPr>
          <w:lang w:val="fr-FR"/>
        </w:rPr>
        <w:t> ;</w:t>
      </w:r>
    </w:p>
    <w:p w:rsidR="00987A91" w:rsidRPr="00EC1C62" w:rsidRDefault="00987A91" w:rsidP="00987A91">
      <w:pPr>
        <w:pStyle w:val="SingleTxtG"/>
        <w:ind w:left="2268" w:hanging="1134"/>
        <w:rPr>
          <w:lang w:val="fr-FR"/>
        </w:rPr>
      </w:pPr>
      <w:r w:rsidRPr="00EC1C62">
        <w:rPr>
          <w:lang w:val="fr-FR"/>
        </w:rPr>
        <w:t>3.26</w:t>
      </w:r>
      <w:r w:rsidRPr="00EC1C62">
        <w:rPr>
          <w:lang w:val="fr-FR"/>
        </w:rPr>
        <w:tab/>
        <w:t>«</w:t>
      </w:r>
      <w:r>
        <w:rPr>
          <w:lang w:val="fr-FR"/>
        </w:rPr>
        <w:t> </w:t>
      </w:r>
      <w:r w:rsidRPr="00EC1C62">
        <w:rPr>
          <w:i/>
          <w:lang w:val="fr-FR"/>
        </w:rPr>
        <w:t>Contact indirect</w:t>
      </w:r>
      <w:r>
        <w:rPr>
          <w:i/>
          <w:lang w:val="fr-FR"/>
        </w:rPr>
        <w:t> </w:t>
      </w:r>
      <w:r w:rsidRPr="00EC1C62">
        <w:rPr>
          <w:lang w:val="fr-FR"/>
        </w:rPr>
        <w:t>», le contact entre une personne et un élément conducteur exposé</w:t>
      </w:r>
      <w:r>
        <w:rPr>
          <w:lang w:val="fr-FR"/>
        </w:rPr>
        <w:t> ;</w:t>
      </w:r>
    </w:p>
    <w:p w:rsidR="00987A91" w:rsidRPr="00EC1C62" w:rsidRDefault="00987A91" w:rsidP="00987A91">
      <w:pPr>
        <w:pStyle w:val="SingleTxtG"/>
        <w:ind w:left="2268" w:hanging="1134"/>
        <w:rPr>
          <w:lang w:val="fr-FR"/>
        </w:rPr>
      </w:pPr>
      <w:r w:rsidRPr="00EC1C62">
        <w:rPr>
          <w:lang w:val="fr-FR"/>
        </w:rPr>
        <w:t>3.27</w:t>
      </w:r>
      <w:r w:rsidRPr="00EC1C62">
        <w:rPr>
          <w:lang w:val="fr-FR"/>
        </w:rPr>
        <w:tab/>
        <w:t>«</w:t>
      </w:r>
      <w:r>
        <w:rPr>
          <w:lang w:val="fr-FR"/>
        </w:rPr>
        <w:t> </w:t>
      </w:r>
      <w:r w:rsidRPr="00EC1C62">
        <w:rPr>
          <w:i/>
          <w:lang w:val="fr-FR"/>
        </w:rPr>
        <w:t>Élément sous tension</w:t>
      </w:r>
      <w:r>
        <w:rPr>
          <w:i/>
          <w:lang w:val="fr-FR"/>
        </w:rPr>
        <w:t> </w:t>
      </w:r>
      <w:r w:rsidRPr="00EC1C62">
        <w:rPr>
          <w:lang w:val="fr-FR"/>
        </w:rPr>
        <w:t>», un élément conducteur conçu pour être mis sous tension en conditions normales d</w:t>
      </w:r>
      <w:r>
        <w:rPr>
          <w:lang w:val="fr-FR"/>
        </w:rPr>
        <w:t>’</w:t>
      </w:r>
      <w:r w:rsidRPr="00EC1C62">
        <w:rPr>
          <w:lang w:val="fr-FR"/>
        </w:rPr>
        <w:t>utilisation</w:t>
      </w:r>
      <w:r>
        <w:rPr>
          <w:lang w:val="fr-FR"/>
        </w:rPr>
        <w:t> ;</w:t>
      </w:r>
    </w:p>
    <w:p w:rsidR="00987A91" w:rsidRPr="00EC1C62" w:rsidRDefault="00987A91" w:rsidP="00987A91">
      <w:pPr>
        <w:pStyle w:val="SingleTxtG"/>
        <w:ind w:left="2268" w:hanging="1134"/>
        <w:rPr>
          <w:lang w:val="fr-FR"/>
        </w:rPr>
      </w:pPr>
      <w:r w:rsidRPr="00EC1C62">
        <w:rPr>
          <w:lang w:val="fr-FR"/>
        </w:rPr>
        <w:t>3.28</w:t>
      </w:r>
      <w:r w:rsidRPr="00EC1C62">
        <w:rPr>
          <w:lang w:val="fr-FR"/>
        </w:rPr>
        <w:tab/>
        <w:t>«</w:t>
      </w:r>
      <w:r>
        <w:rPr>
          <w:lang w:val="fr-FR"/>
        </w:rPr>
        <w:t> </w:t>
      </w:r>
      <w:r w:rsidRPr="00EC1C62">
        <w:rPr>
          <w:i/>
          <w:lang w:val="fr-FR"/>
        </w:rPr>
        <w:t>Compartiment à bagages</w:t>
      </w:r>
      <w:r>
        <w:rPr>
          <w:i/>
          <w:lang w:val="fr-FR"/>
        </w:rPr>
        <w:t> </w:t>
      </w:r>
      <w:r w:rsidRPr="00EC1C62">
        <w:rPr>
          <w:lang w:val="fr-FR"/>
        </w:rPr>
        <w:t>», l</w:t>
      </w:r>
      <w:r>
        <w:rPr>
          <w:lang w:val="fr-FR"/>
        </w:rPr>
        <w:t>’</w:t>
      </w:r>
      <w:r w:rsidRPr="00EC1C62">
        <w:rPr>
          <w:lang w:val="fr-FR"/>
        </w:rPr>
        <w:t>espace réservé aux bagages sur le véhicule, délimité par le pavillon, le capot, le plancher, les parois latérales, ainsi que par la barrière et le carter de protection destinés à protéger les occupants contre un contact direct avec des composants sous tension de la chaîne de traction, et séparé de l</w:t>
      </w:r>
      <w:r>
        <w:rPr>
          <w:lang w:val="fr-FR"/>
        </w:rPr>
        <w:t>’</w:t>
      </w:r>
      <w:r w:rsidRPr="00EC1C62">
        <w:rPr>
          <w:lang w:val="fr-FR"/>
        </w:rPr>
        <w:t>habitacle par la cloison avant ou la cloison arrière</w:t>
      </w:r>
      <w:r>
        <w:rPr>
          <w:lang w:val="fr-FR"/>
        </w:rPr>
        <w:t> ;</w:t>
      </w:r>
    </w:p>
    <w:p w:rsidR="00987A91" w:rsidRPr="00EC1C62" w:rsidRDefault="00987A91" w:rsidP="00987A91">
      <w:pPr>
        <w:pStyle w:val="SingleTxtG"/>
        <w:ind w:left="2268" w:hanging="1134"/>
        <w:rPr>
          <w:lang w:val="fr-FR"/>
        </w:rPr>
      </w:pPr>
      <w:r w:rsidRPr="00EC1C62">
        <w:rPr>
          <w:lang w:val="fr-FR"/>
        </w:rPr>
        <w:t>3.29</w:t>
      </w:r>
      <w:r w:rsidRPr="00EC1C62">
        <w:rPr>
          <w:lang w:val="fr-FR"/>
        </w:rPr>
        <w:tab/>
        <w:t>«</w:t>
      </w:r>
      <w:r>
        <w:rPr>
          <w:lang w:val="fr-FR"/>
        </w:rPr>
        <w:t> </w:t>
      </w:r>
      <w:r w:rsidRPr="00EC1C62">
        <w:rPr>
          <w:i/>
          <w:lang w:val="fr-FR"/>
        </w:rPr>
        <w:t>Constructeur</w:t>
      </w:r>
      <w:r>
        <w:rPr>
          <w:i/>
          <w:lang w:val="fr-FR"/>
        </w:rPr>
        <w:t> </w:t>
      </w:r>
      <w:r w:rsidRPr="00EC1C62">
        <w:rPr>
          <w:lang w:val="fr-FR"/>
        </w:rPr>
        <w:t>», la personne ou l</w:t>
      </w:r>
      <w:r>
        <w:rPr>
          <w:lang w:val="fr-FR"/>
        </w:rPr>
        <w:t>’</w:t>
      </w:r>
      <w:r w:rsidRPr="00EC1C62">
        <w:rPr>
          <w:lang w:val="fr-FR"/>
        </w:rPr>
        <w:t>organisme responsable devant l</w:t>
      </w:r>
      <w:r>
        <w:rPr>
          <w:lang w:val="fr-FR"/>
        </w:rPr>
        <w:t>’</w:t>
      </w:r>
      <w:r w:rsidRPr="00EC1C62">
        <w:rPr>
          <w:lang w:val="fr-FR"/>
        </w:rPr>
        <w:t>autorité d</w:t>
      </w:r>
      <w:r>
        <w:rPr>
          <w:lang w:val="fr-FR"/>
        </w:rPr>
        <w:t>’</w:t>
      </w:r>
      <w:r w:rsidRPr="00EC1C62">
        <w:rPr>
          <w:lang w:val="fr-FR"/>
        </w:rPr>
        <w:t>homologation de tous les aspects du processus d</w:t>
      </w:r>
      <w:r>
        <w:rPr>
          <w:lang w:val="fr-FR"/>
        </w:rPr>
        <w:t>’</w:t>
      </w:r>
      <w:r w:rsidRPr="00EC1C62">
        <w:rPr>
          <w:lang w:val="fr-FR"/>
        </w:rPr>
        <w:t>homologation de type et de la conformité de la production. Il n</w:t>
      </w:r>
      <w:r>
        <w:rPr>
          <w:lang w:val="fr-FR"/>
        </w:rPr>
        <w:t>’</w:t>
      </w:r>
      <w:r w:rsidRPr="00EC1C62">
        <w:rPr>
          <w:lang w:val="fr-FR"/>
        </w:rPr>
        <w:t>est pas indispensable que cette personne ou cet organisme participe directement à toutes les étapes de la fabrication du véhicule ou de l</w:t>
      </w:r>
      <w:r>
        <w:rPr>
          <w:lang w:val="fr-FR"/>
        </w:rPr>
        <w:t>’</w:t>
      </w:r>
      <w:r w:rsidRPr="00EC1C62">
        <w:rPr>
          <w:lang w:val="fr-FR"/>
        </w:rPr>
        <w:t>élément faisant l</w:t>
      </w:r>
      <w:r>
        <w:rPr>
          <w:lang w:val="fr-FR"/>
        </w:rPr>
        <w:t>’</w:t>
      </w:r>
      <w:r w:rsidRPr="00EC1C62">
        <w:rPr>
          <w:lang w:val="fr-FR"/>
        </w:rPr>
        <w:t>objet de l</w:t>
      </w:r>
      <w:r>
        <w:rPr>
          <w:lang w:val="fr-FR"/>
        </w:rPr>
        <w:t>’</w:t>
      </w:r>
      <w:r w:rsidRPr="00EC1C62">
        <w:rPr>
          <w:lang w:val="fr-FR"/>
        </w:rPr>
        <w:t>homologation</w:t>
      </w:r>
      <w:r>
        <w:rPr>
          <w:lang w:val="fr-FR"/>
        </w:rPr>
        <w:t> ;</w:t>
      </w:r>
    </w:p>
    <w:p w:rsidR="00987A91" w:rsidRPr="00EC1C62" w:rsidRDefault="00987A91" w:rsidP="00987A91">
      <w:pPr>
        <w:pStyle w:val="SingleTxtG"/>
        <w:ind w:left="2268" w:hanging="1134"/>
        <w:rPr>
          <w:lang w:val="fr-FR"/>
        </w:rPr>
      </w:pPr>
      <w:r w:rsidRPr="00EC1C62">
        <w:rPr>
          <w:lang w:val="fr-FR"/>
        </w:rPr>
        <w:t>3.30</w:t>
      </w:r>
      <w:r w:rsidRPr="00EC1C62">
        <w:rPr>
          <w:lang w:val="fr-FR"/>
        </w:rPr>
        <w:tab/>
        <w:t>«</w:t>
      </w:r>
      <w:r>
        <w:rPr>
          <w:lang w:val="fr-FR"/>
        </w:rPr>
        <w:t> </w:t>
      </w:r>
      <w:r w:rsidRPr="00EC1C62">
        <w:rPr>
          <w:i/>
          <w:lang w:val="fr-FR"/>
        </w:rPr>
        <w:t>Électrolyte non aqueux</w:t>
      </w:r>
      <w:r>
        <w:rPr>
          <w:i/>
          <w:lang w:val="fr-FR"/>
        </w:rPr>
        <w:t> </w:t>
      </w:r>
      <w:r w:rsidRPr="00EC1C62">
        <w:rPr>
          <w:lang w:val="fr-FR"/>
        </w:rPr>
        <w:t>», un électrolyte pour lequel le solvant n</w:t>
      </w:r>
      <w:r>
        <w:rPr>
          <w:lang w:val="fr-FR"/>
        </w:rPr>
        <w:t>’</w:t>
      </w:r>
      <w:r w:rsidRPr="00EC1C62">
        <w:rPr>
          <w:lang w:val="fr-FR"/>
        </w:rPr>
        <w:t>est pas l</w:t>
      </w:r>
      <w:r>
        <w:rPr>
          <w:lang w:val="fr-FR"/>
        </w:rPr>
        <w:t>’</w:t>
      </w:r>
      <w:r w:rsidRPr="00EC1C62">
        <w:rPr>
          <w:lang w:val="fr-FR"/>
        </w:rPr>
        <w:t>eau</w:t>
      </w:r>
      <w:r>
        <w:rPr>
          <w:lang w:val="fr-FR"/>
        </w:rPr>
        <w:t> ;</w:t>
      </w:r>
    </w:p>
    <w:p w:rsidR="00987A91" w:rsidRPr="00EC1C62" w:rsidRDefault="00987A91" w:rsidP="00987A91">
      <w:pPr>
        <w:pStyle w:val="SingleTxtG"/>
        <w:ind w:left="2268" w:hanging="1134"/>
        <w:rPr>
          <w:lang w:val="fr-FR"/>
        </w:rPr>
      </w:pPr>
      <w:r w:rsidRPr="00EC1C62">
        <w:rPr>
          <w:lang w:val="fr-FR"/>
        </w:rPr>
        <w:t>3.31</w:t>
      </w:r>
      <w:r w:rsidRPr="00EC1C62">
        <w:rPr>
          <w:lang w:val="fr-FR"/>
        </w:rPr>
        <w:tab/>
        <w:t>«</w:t>
      </w:r>
      <w:r>
        <w:rPr>
          <w:lang w:val="fr-FR"/>
        </w:rPr>
        <w:t> </w:t>
      </w:r>
      <w:r w:rsidRPr="00EC1C62">
        <w:rPr>
          <w:i/>
          <w:lang w:val="fr-FR"/>
        </w:rPr>
        <w:t>Conditions normales d</w:t>
      </w:r>
      <w:r>
        <w:rPr>
          <w:i/>
          <w:lang w:val="fr-FR"/>
        </w:rPr>
        <w:t>’</w:t>
      </w:r>
      <w:r w:rsidRPr="00EC1C62">
        <w:rPr>
          <w:i/>
          <w:lang w:val="fr-FR"/>
        </w:rPr>
        <w:t>utilisation</w:t>
      </w:r>
      <w:r>
        <w:rPr>
          <w:i/>
          <w:lang w:val="fr-FR"/>
        </w:rPr>
        <w:t> </w:t>
      </w:r>
      <w:r w:rsidRPr="00EC1C62">
        <w:rPr>
          <w:lang w:val="fr-FR"/>
        </w:rPr>
        <w:t>», les modes et conditions d</w:t>
      </w:r>
      <w:r>
        <w:rPr>
          <w:lang w:val="fr-FR"/>
        </w:rPr>
        <w:t>’</w:t>
      </w:r>
      <w:r w:rsidRPr="00EC1C62">
        <w:rPr>
          <w:lang w:val="fr-FR"/>
        </w:rPr>
        <w:t>utilisation que l</w:t>
      </w:r>
      <w:r>
        <w:rPr>
          <w:lang w:val="fr-FR"/>
        </w:rPr>
        <w:t>’</w:t>
      </w:r>
      <w:r w:rsidRPr="00EC1C62">
        <w:rPr>
          <w:lang w:val="fr-FR"/>
        </w:rPr>
        <w:t>on s</w:t>
      </w:r>
      <w:r>
        <w:rPr>
          <w:lang w:val="fr-FR"/>
        </w:rPr>
        <w:t>’</w:t>
      </w:r>
      <w:r w:rsidRPr="00EC1C62">
        <w:rPr>
          <w:lang w:val="fr-FR"/>
        </w:rPr>
        <w:t>attend à constater dans le cadre de l</w:t>
      </w:r>
      <w:r>
        <w:rPr>
          <w:lang w:val="fr-FR"/>
        </w:rPr>
        <w:t>’</w:t>
      </w:r>
      <w:r w:rsidRPr="00EC1C62">
        <w:rPr>
          <w:lang w:val="fr-FR"/>
        </w:rPr>
        <w:t>utilisation ordinaire du véhicule, à savoir la conduite du véhicule aux vitesses autorisées, conformément aux panneaux de signalisation, le stationnement ou l</w:t>
      </w:r>
      <w:r>
        <w:rPr>
          <w:lang w:val="fr-FR"/>
        </w:rPr>
        <w:t>’</w:t>
      </w:r>
      <w:r w:rsidRPr="00EC1C62">
        <w:rPr>
          <w:lang w:val="fr-FR"/>
        </w:rPr>
        <w:t xml:space="preserve">arrêt dans un encombrement, ainsi que la recharge au moyen </w:t>
      </w:r>
      <w:r>
        <w:rPr>
          <w:lang w:val="fr-FR"/>
        </w:rPr>
        <w:t>de</w:t>
      </w:r>
      <w:r w:rsidRPr="00EC1C62">
        <w:rPr>
          <w:lang w:val="fr-FR"/>
        </w:rPr>
        <w:t xml:space="preserve"> chargeur</w:t>
      </w:r>
      <w:r>
        <w:rPr>
          <w:lang w:val="fr-FR"/>
        </w:rPr>
        <w:t>s</w:t>
      </w:r>
      <w:r w:rsidRPr="00EC1C62">
        <w:rPr>
          <w:lang w:val="fr-FR"/>
        </w:rPr>
        <w:t xml:space="preserve"> compatible</w:t>
      </w:r>
      <w:r>
        <w:rPr>
          <w:lang w:val="fr-FR"/>
        </w:rPr>
        <w:t>s</w:t>
      </w:r>
      <w:r w:rsidRPr="00EC1C62">
        <w:rPr>
          <w:lang w:val="fr-FR"/>
        </w:rPr>
        <w:t xml:space="preserve"> avec le</w:t>
      </w:r>
      <w:r>
        <w:rPr>
          <w:lang w:val="fr-FR"/>
        </w:rPr>
        <w:t>s</w:t>
      </w:r>
      <w:r w:rsidRPr="00EC1C62">
        <w:rPr>
          <w:lang w:val="fr-FR"/>
        </w:rPr>
        <w:t xml:space="preserve"> </w:t>
      </w:r>
      <w:r>
        <w:rPr>
          <w:lang w:val="fr-FR"/>
        </w:rPr>
        <w:t>prises</w:t>
      </w:r>
      <w:r w:rsidRPr="00EC1C62">
        <w:rPr>
          <w:lang w:val="fr-FR"/>
        </w:rPr>
        <w:t xml:space="preserve"> de recharge prévu</w:t>
      </w:r>
      <w:r>
        <w:rPr>
          <w:lang w:val="fr-FR"/>
        </w:rPr>
        <w:t>es</w:t>
      </w:r>
      <w:r w:rsidRPr="00EC1C62">
        <w:rPr>
          <w:lang w:val="fr-FR"/>
        </w:rPr>
        <w:t xml:space="preserve"> sur le véhicule. Sont exclues les conditions suivantes</w:t>
      </w:r>
      <w:r>
        <w:rPr>
          <w:lang w:val="fr-FR"/>
        </w:rPr>
        <w:t> :</w:t>
      </w:r>
      <w:r w:rsidRPr="00EC1C62">
        <w:rPr>
          <w:lang w:val="fr-FR"/>
        </w:rPr>
        <w:t xml:space="preserve"> véhicule endommagé à la suite d</w:t>
      </w:r>
      <w:r>
        <w:rPr>
          <w:lang w:val="fr-FR"/>
        </w:rPr>
        <w:t>’</w:t>
      </w:r>
      <w:r w:rsidRPr="00EC1C62">
        <w:rPr>
          <w:lang w:val="fr-FR"/>
        </w:rPr>
        <w:t>un accident, du fait d</w:t>
      </w:r>
      <w:r>
        <w:rPr>
          <w:lang w:val="fr-FR"/>
        </w:rPr>
        <w:t>’</w:t>
      </w:r>
      <w:r w:rsidRPr="00EC1C62">
        <w:rPr>
          <w:lang w:val="fr-FR"/>
        </w:rPr>
        <w:t>un objet projeté ou en raison d</w:t>
      </w:r>
      <w:r>
        <w:rPr>
          <w:lang w:val="fr-FR"/>
        </w:rPr>
        <w:t>’</w:t>
      </w:r>
      <w:r w:rsidRPr="00EC1C62">
        <w:rPr>
          <w:lang w:val="fr-FR"/>
        </w:rPr>
        <w:t>un acte de vandalisme, véhicule incendié ou immergé dans de l</w:t>
      </w:r>
      <w:r>
        <w:rPr>
          <w:lang w:val="fr-FR"/>
        </w:rPr>
        <w:t>’</w:t>
      </w:r>
      <w:r w:rsidRPr="00EC1C62">
        <w:rPr>
          <w:lang w:val="fr-FR"/>
        </w:rPr>
        <w:t>eau, ou véhicule nécessitant une réparation ou un entretien ou en cours de réparation ou d</w:t>
      </w:r>
      <w:r>
        <w:rPr>
          <w:lang w:val="fr-FR"/>
        </w:rPr>
        <w:t>’</w:t>
      </w:r>
      <w:r w:rsidRPr="00EC1C62">
        <w:rPr>
          <w:lang w:val="fr-FR"/>
        </w:rPr>
        <w:t>entretien</w:t>
      </w:r>
      <w:r>
        <w:rPr>
          <w:lang w:val="fr-FR"/>
        </w:rPr>
        <w:t> ;</w:t>
      </w:r>
    </w:p>
    <w:p w:rsidR="00987A91" w:rsidRPr="00EC1C62" w:rsidRDefault="00987A91" w:rsidP="00987A91">
      <w:pPr>
        <w:pStyle w:val="SingleTxtG"/>
        <w:ind w:left="2268" w:hanging="1134"/>
        <w:rPr>
          <w:lang w:val="fr-FR"/>
        </w:rPr>
      </w:pPr>
      <w:r w:rsidRPr="00EC1C62">
        <w:rPr>
          <w:lang w:val="fr-FR"/>
        </w:rPr>
        <w:t>3.32</w:t>
      </w:r>
      <w:r w:rsidRPr="00EC1C62">
        <w:rPr>
          <w:lang w:val="fr-FR"/>
        </w:rPr>
        <w:tab/>
        <w:t>«</w:t>
      </w:r>
      <w:r>
        <w:rPr>
          <w:lang w:val="fr-FR"/>
        </w:rPr>
        <w:t> </w:t>
      </w:r>
      <w:r w:rsidRPr="00EC1C62">
        <w:rPr>
          <w:i/>
          <w:lang w:val="fr-FR"/>
        </w:rPr>
        <w:t>Système embarqué de surveillance de la résistance d</w:t>
      </w:r>
      <w:r>
        <w:rPr>
          <w:i/>
          <w:lang w:val="fr-FR"/>
        </w:rPr>
        <w:t>’isolement </w:t>
      </w:r>
      <w:r w:rsidRPr="00EC1C62">
        <w:rPr>
          <w:lang w:val="fr-FR"/>
        </w:rPr>
        <w:t>», le dispositif qui surveille la résistance d</w:t>
      </w:r>
      <w:r>
        <w:rPr>
          <w:lang w:val="fr-FR"/>
        </w:rPr>
        <w:t>’isolement</w:t>
      </w:r>
      <w:r w:rsidRPr="00EC1C62">
        <w:rPr>
          <w:lang w:val="fr-FR"/>
        </w:rPr>
        <w:t xml:space="preserve"> entre les rails à haute tension et </w:t>
      </w:r>
      <w:r>
        <w:rPr>
          <w:lang w:val="fr-FR"/>
        </w:rPr>
        <w:t>la masse</w:t>
      </w:r>
      <w:r w:rsidRPr="00EC1C62">
        <w:rPr>
          <w:lang w:val="fr-FR"/>
        </w:rPr>
        <w:t xml:space="preserve"> électrique</w:t>
      </w:r>
      <w:r>
        <w:rPr>
          <w:lang w:val="fr-FR"/>
        </w:rPr>
        <w:t> ;</w:t>
      </w:r>
    </w:p>
    <w:p w:rsidR="00987A91" w:rsidRPr="00EC1C62" w:rsidRDefault="00987A91" w:rsidP="00987A91">
      <w:pPr>
        <w:pStyle w:val="SingleTxtG"/>
        <w:ind w:left="2268" w:hanging="1134"/>
        <w:rPr>
          <w:lang w:val="fr-FR"/>
        </w:rPr>
      </w:pPr>
      <w:r w:rsidRPr="00EC1C62">
        <w:rPr>
          <w:lang w:val="fr-FR"/>
        </w:rPr>
        <w:lastRenderedPageBreak/>
        <w:t>3.33</w:t>
      </w:r>
      <w:r w:rsidRPr="00EC1C62">
        <w:rPr>
          <w:lang w:val="fr-FR"/>
        </w:rPr>
        <w:tab/>
        <w:t>«</w:t>
      </w:r>
      <w:r>
        <w:rPr>
          <w:lang w:val="fr-FR"/>
        </w:rPr>
        <w:t> </w:t>
      </w:r>
      <w:r w:rsidRPr="00EC1C62">
        <w:rPr>
          <w:i/>
          <w:lang w:val="fr-FR"/>
        </w:rPr>
        <w:t>Batterie de traction du type non étanche</w:t>
      </w:r>
      <w:r>
        <w:rPr>
          <w:i/>
          <w:lang w:val="fr-FR"/>
        </w:rPr>
        <w:t> </w:t>
      </w:r>
      <w:r w:rsidRPr="00EC1C62">
        <w:rPr>
          <w:lang w:val="fr-FR"/>
        </w:rPr>
        <w:t>», une batterie du type à électrolyte liquide, qui libère de l</w:t>
      </w:r>
      <w:r>
        <w:rPr>
          <w:lang w:val="fr-FR"/>
        </w:rPr>
        <w:t>’</w:t>
      </w:r>
      <w:r w:rsidRPr="00EC1C62">
        <w:rPr>
          <w:lang w:val="fr-FR"/>
        </w:rPr>
        <w:t>hydrogène s</w:t>
      </w:r>
      <w:r>
        <w:rPr>
          <w:lang w:val="fr-FR"/>
        </w:rPr>
        <w:t>’</w:t>
      </w:r>
      <w:r w:rsidRPr="00EC1C62">
        <w:rPr>
          <w:lang w:val="fr-FR"/>
        </w:rPr>
        <w:t>échappant dans l</w:t>
      </w:r>
      <w:r>
        <w:rPr>
          <w:lang w:val="fr-FR"/>
        </w:rPr>
        <w:t>’</w:t>
      </w:r>
      <w:r w:rsidRPr="00EC1C62">
        <w:rPr>
          <w:lang w:val="fr-FR"/>
        </w:rPr>
        <w:t>atmosphère</w:t>
      </w:r>
      <w:r>
        <w:rPr>
          <w:lang w:val="fr-FR"/>
        </w:rPr>
        <w:t> ;</w:t>
      </w:r>
    </w:p>
    <w:p w:rsidR="00987A91" w:rsidRPr="00EC1C62" w:rsidRDefault="00987A91" w:rsidP="00987A91">
      <w:pPr>
        <w:pStyle w:val="SingleTxtG"/>
        <w:ind w:left="2268" w:hanging="1134"/>
        <w:rPr>
          <w:lang w:val="fr-FR"/>
        </w:rPr>
      </w:pPr>
      <w:r w:rsidRPr="00EC1C62">
        <w:rPr>
          <w:lang w:val="fr-FR"/>
        </w:rPr>
        <w:t>3.34</w:t>
      </w:r>
      <w:r w:rsidRPr="00EC1C62">
        <w:rPr>
          <w:lang w:val="fr-FR"/>
        </w:rPr>
        <w:tab/>
        <w:t>«</w:t>
      </w:r>
      <w:r>
        <w:rPr>
          <w:lang w:val="fr-FR"/>
        </w:rPr>
        <w:t> </w:t>
      </w:r>
      <w:r w:rsidRPr="00EC1C62">
        <w:rPr>
          <w:i/>
          <w:lang w:val="fr-FR"/>
        </w:rPr>
        <w:t>Habitacle</w:t>
      </w:r>
      <w:r>
        <w:rPr>
          <w:i/>
          <w:lang w:val="fr-FR"/>
        </w:rPr>
        <w:t> </w:t>
      </w:r>
      <w:r w:rsidRPr="00EC1C62">
        <w:rPr>
          <w:lang w:val="fr-FR"/>
        </w:rPr>
        <w:t>», l</w:t>
      </w:r>
      <w:r>
        <w:rPr>
          <w:lang w:val="fr-FR"/>
        </w:rPr>
        <w:t>’</w:t>
      </w:r>
      <w:r w:rsidRPr="00EC1C62">
        <w:rPr>
          <w:lang w:val="fr-FR"/>
        </w:rPr>
        <w:t>espace destiné aux occupants, délimité par le pavillon, le plancher, les parois latérales, les portes, les vitrages des fenêtres, la cloison avant et la cloison arrière ou le hayon arrière, ainsi que par les barrières et carters de protection destinés à empêcher les occupants d</w:t>
      </w:r>
      <w:r>
        <w:rPr>
          <w:lang w:val="fr-FR"/>
        </w:rPr>
        <w:t>’</w:t>
      </w:r>
      <w:r w:rsidRPr="00EC1C62">
        <w:rPr>
          <w:lang w:val="fr-FR"/>
        </w:rPr>
        <w:t>entrer en contact avec des composants sous tension de la chaîne de traction</w:t>
      </w:r>
      <w:r>
        <w:rPr>
          <w:lang w:val="fr-FR"/>
        </w:rPr>
        <w:t> ;</w:t>
      </w:r>
    </w:p>
    <w:p w:rsidR="00987A91" w:rsidRPr="00EC1C62" w:rsidRDefault="00987A91" w:rsidP="00987A91">
      <w:pPr>
        <w:pStyle w:val="SingleTxtG"/>
        <w:ind w:left="2268" w:hanging="1134"/>
        <w:rPr>
          <w:lang w:val="fr-FR"/>
        </w:rPr>
      </w:pPr>
      <w:r w:rsidRPr="00EC1C62">
        <w:rPr>
          <w:lang w:val="fr-FR"/>
        </w:rPr>
        <w:t>3.35</w:t>
      </w:r>
      <w:r w:rsidRPr="00EC1C62">
        <w:rPr>
          <w:lang w:val="fr-FR"/>
        </w:rPr>
        <w:tab/>
        <w:t>«</w:t>
      </w:r>
      <w:r>
        <w:rPr>
          <w:lang w:val="fr-FR"/>
        </w:rPr>
        <w:t> </w:t>
      </w:r>
      <w:r w:rsidRPr="00EC1C62">
        <w:rPr>
          <w:i/>
          <w:lang w:val="fr-FR"/>
        </w:rPr>
        <w:t>Degré de protection IPXXB</w:t>
      </w:r>
      <w:r>
        <w:rPr>
          <w:i/>
          <w:lang w:val="fr-FR"/>
        </w:rPr>
        <w:t> </w:t>
      </w:r>
      <w:r w:rsidRPr="00EC1C62">
        <w:rPr>
          <w:lang w:val="fr-FR"/>
        </w:rPr>
        <w:t>», la protection contre tout risque de contact avec des éléments sous haute tension grâce à une barrière de protection électrique ou à un carter de protection, déterminée au moyen d</w:t>
      </w:r>
      <w:r>
        <w:rPr>
          <w:lang w:val="fr-FR"/>
        </w:rPr>
        <w:t>’</w:t>
      </w:r>
      <w:r w:rsidRPr="00EC1C62">
        <w:rPr>
          <w:lang w:val="fr-FR"/>
        </w:rPr>
        <w:t>un doigt d</w:t>
      </w:r>
      <w:r>
        <w:rPr>
          <w:lang w:val="fr-FR"/>
        </w:rPr>
        <w:t>’</w:t>
      </w:r>
      <w:r w:rsidRPr="00EC1C62">
        <w:rPr>
          <w:lang w:val="fr-FR"/>
        </w:rPr>
        <w:t>épreuve articulé (IPXXB) tel qu</w:t>
      </w:r>
      <w:r>
        <w:rPr>
          <w:lang w:val="fr-FR"/>
        </w:rPr>
        <w:t>’il est décrit au paragraphe </w:t>
      </w:r>
      <w:r w:rsidRPr="00EC1C62">
        <w:rPr>
          <w:lang w:val="fr-FR"/>
        </w:rPr>
        <w:t>6.1.3</w:t>
      </w:r>
      <w:r>
        <w:rPr>
          <w:lang w:val="fr-FR"/>
        </w:rPr>
        <w:t> ;</w:t>
      </w:r>
    </w:p>
    <w:p w:rsidR="00987A91" w:rsidRPr="00EC1C62" w:rsidRDefault="00987A91" w:rsidP="00987A91">
      <w:pPr>
        <w:pStyle w:val="SingleTxtG"/>
        <w:ind w:left="2268" w:hanging="1134"/>
        <w:rPr>
          <w:lang w:val="fr-FR"/>
        </w:rPr>
      </w:pPr>
      <w:r w:rsidRPr="00EC1C62">
        <w:rPr>
          <w:lang w:val="fr-FR"/>
        </w:rPr>
        <w:t>3.36</w:t>
      </w:r>
      <w:r w:rsidRPr="00EC1C62">
        <w:rPr>
          <w:lang w:val="fr-FR"/>
        </w:rPr>
        <w:tab/>
        <w:t>«</w:t>
      </w:r>
      <w:r>
        <w:rPr>
          <w:lang w:val="fr-FR"/>
        </w:rPr>
        <w:t> </w:t>
      </w:r>
      <w:r w:rsidRPr="00EC1C62">
        <w:rPr>
          <w:i/>
          <w:lang w:val="fr-FR"/>
        </w:rPr>
        <w:t>Degré de protection IPXXD</w:t>
      </w:r>
      <w:r>
        <w:rPr>
          <w:i/>
          <w:lang w:val="fr-FR"/>
        </w:rPr>
        <w:t> </w:t>
      </w:r>
      <w:r w:rsidRPr="00EC1C62">
        <w:rPr>
          <w:lang w:val="fr-FR"/>
        </w:rPr>
        <w:t>», la protection contre tout risque de contact avec des éléments sous haute tension grâce à une barrière de protection électrique ou à un carter de protection, déterminée au moyen d</w:t>
      </w:r>
      <w:r>
        <w:rPr>
          <w:lang w:val="fr-FR"/>
        </w:rPr>
        <w:t>’</w:t>
      </w:r>
      <w:r w:rsidRPr="00EC1C62">
        <w:rPr>
          <w:lang w:val="fr-FR"/>
        </w:rPr>
        <w:t>un fil d</w:t>
      </w:r>
      <w:r>
        <w:rPr>
          <w:lang w:val="fr-FR"/>
        </w:rPr>
        <w:t>’</w:t>
      </w:r>
      <w:r w:rsidRPr="00EC1C62">
        <w:rPr>
          <w:lang w:val="fr-FR"/>
        </w:rPr>
        <w:t>épreuve (IPXXD) tel qu</w:t>
      </w:r>
      <w:r>
        <w:rPr>
          <w:lang w:val="fr-FR"/>
        </w:rPr>
        <w:t>’il est décrit au paragraphe </w:t>
      </w:r>
      <w:r w:rsidRPr="00EC1C62">
        <w:rPr>
          <w:lang w:val="fr-FR"/>
        </w:rPr>
        <w:t>6.1.3</w:t>
      </w:r>
      <w:r>
        <w:rPr>
          <w:lang w:val="fr-FR"/>
        </w:rPr>
        <w:t> ;</w:t>
      </w:r>
    </w:p>
    <w:p w:rsidR="00987A91" w:rsidRPr="00EC1C62" w:rsidRDefault="00987A91" w:rsidP="00987A91">
      <w:pPr>
        <w:pStyle w:val="SingleTxtG"/>
        <w:ind w:left="2268" w:hanging="1134"/>
        <w:rPr>
          <w:lang w:val="fr-FR"/>
        </w:rPr>
      </w:pPr>
      <w:r w:rsidRPr="00EC1C62">
        <w:rPr>
          <w:lang w:val="fr-FR"/>
        </w:rPr>
        <w:t>3.37</w:t>
      </w:r>
      <w:r w:rsidRPr="00EC1C62">
        <w:rPr>
          <w:lang w:val="fr-FR"/>
        </w:rPr>
        <w:tab/>
        <w:t>«</w:t>
      </w:r>
      <w:r>
        <w:rPr>
          <w:lang w:val="fr-FR"/>
        </w:rPr>
        <w:t> </w:t>
      </w:r>
      <w:r w:rsidRPr="00EC1C62">
        <w:rPr>
          <w:i/>
          <w:lang w:val="fr-FR"/>
        </w:rPr>
        <w:t>Système rechargeable de stockage de l</w:t>
      </w:r>
      <w:r>
        <w:rPr>
          <w:i/>
          <w:lang w:val="fr-FR"/>
        </w:rPr>
        <w:t>’</w:t>
      </w:r>
      <w:r w:rsidRPr="00EC1C62">
        <w:rPr>
          <w:i/>
          <w:lang w:val="fr-FR"/>
        </w:rPr>
        <w:t>énergie électrique (SRSEE)</w:t>
      </w:r>
      <w:r>
        <w:rPr>
          <w:i/>
          <w:lang w:val="fr-FR"/>
        </w:rPr>
        <w:t> </w:t>
      </w:r>
      <w:r w:rsidRPr="00EC1C62">
        <w:rPr>
          <w:lang w:val="fr-FR"/>
        </w:rPr>
        <w:t>», le système de stockage d</w:t>
      </w:r>
      <w:r>
        <w:rPr>
          <w:lang w:val="fr-FR"/>
        </w:rPr>
        <w:t>’</w:t>
      </w:r>
      <w:r w:rsidRPr="00EC1C62">
        <w:rPr>
          <w:lang w:val="fr-FR"/>
        </w:rPr>
        <w:t>énergie rechargeable qui fournit l</w:t>
      </w:r>
      <w:r>
        <w:rPr>
          <w:lang w:val="fr-FR"/>
        </w:rPr>
        <w:t>’</w:t>
      </w:r>
      <w:r w:rsidRPr="00EC1C62">
        <w:rPr>
          <w:lang w:val="fr-FR"/>
        </w:rPr>
        <w:t>énergie élec</w:t>
      </w:r>
      <w:r>
        <w:rPr>
          <w:lang w:val="fr-FR"/>
        </w:rPr>
        <w:t>trique nécessaire à la traction ;</w:t>
      </w:r>
    </w:p>
    <w:p w:rsidR="00987A91" w:rsidRPr="00EC1C62" w:rsidRDefault="00987A91" w:rsidP="00987A91">
      <w:pPr>
        <w:pStyle w:val="SingleTxtG"/>
        <w:ind w:left="2268"/>
        <w:rPr>
          <w:lang w:val="fr-FR"/>
        </w:rPr>
      </w:pPr>
      <w:r w:rsidRPr="00EC1C62">
        <w:rPr>
          <w:lang w:val="fr-FR"/>
        </w:rPr>
        <w:tab/>
        <w:t>Une batterie dont la fonction principale est de fournir de l</w:t>
      </w:r>
      <w:r>
        <w:rPr>
          <w:lang w:val="fr-FR"/>
        </w:rPr>
        <w:t>’</w:t>
      </w:r>
      <w:r w:rsidRPr="00EC1C62">
        <w:rPr>
          <w:lang w:val="fr-FR"/>
        </w:rPr>
        <w:t>énergie pour le démarrage du moteur, l</w:t>
      </w:r>
      <w:r>
        <w:rPr>
          <w:lang w:val="fr-FR"/>
        </w:rPr>
        <w:t>’</w:t>
      </w:r>
      <w:r w:rsidRPr="00EC1C62">
        <w:rPr>
          <w:lang w:val="fr-FR"/>
        </w:rPr>
        <w:t>éclairage ou d</w:t>
      </w:r>
      <w:r>
        <w:rPr>
          <w:lang w:val="fr-FR"/>
        </w:rPr>
        <w:t>’</w:t>
      </w:r>
      <w:r w:rsidRPr="00EC1C62">
        <w:rPr>
          <w:lang w:val="fr-FR"/>
        </w:rPr>
        <w:t>autres fonctions auxiliaires du véhicule n</w:t>
      </w:r>
      <w:r>
        <w:rPr>
          <w:lang w:val="fr-FR"/>
        </w:rPr>
        <w:t>’</w:t>
      </w:r>
      <w:r w:rsidRPr="00EC1C62">
        <w:rPr>
          <w:lang w:val="fr-FR"/>
        </w:rPr>
        <w:t>es</w:t>
      </w:r>
      <w:r>
        <w:rPr>
          <w:lang w:val="fr-FR"/>
        </w:rPr>
        <w:t>t pas considérée comme un SRSEE ;</w:t>
      </w:r>
    </w:p>
    <w:p w:rsidR="00987A91" w:rsidRPr="00EC1C62" w:rsidRDefault="00987A91" w:rsidP="00987A91">
      <w:pPr>
        <w:pStyle w:val="SingleTxtG"/>
        <w:ind w:left="2268"/>
        <w:rPr>
          <w:lang w:val="fr-FR"/>
        </w:rPr>
      </w:pPr>
      <w:r w:rsidRPr="00EC1C62">
        <w:rPr>
          <w:lang w:val="fr-FR"/>
        </w:rPr>
        <w:tab/>
        <w:t>Le SRSEE peut comprendre des systèmes auxiliaires de support physique, de régulation thermique, de gestion électronique et de protection</w:t>
      </w:r>
      <w:r>
        <w:rPr>
          <w:lang w:val="fr-FR"/>
        </w:rPr>
        <w:t> </w:t>
      </w:r>
      <w:r w:rsidRPr="00EC1C62">
        <w:rPr>
          <w:lang w:val="fr-FR"/>
        </w:rPr>
        <w:t>;</w:t>
      </w:r>
    </w:p>
    <w:p w:rsidR="00987A91" w:rsidRPr="00EC1C62" w:rsidRDefault="00987A91" w:rsidP="00987A91">
      <w:pPr>
        <w:pStyle w:val="SingleTxtG"/>
        <w:ind w:left="2268" w:hanging="1134"/>
        <w:rPr>
          <w:lang w:val="fr-FR"/>
        </w:rPr>
      </w:pPr>
      <w:r w:rsidRPr="00EC1C62">
        <w:rPr>
          <w:lang w:val="fr-FR"/>
        </w:rPr>
        <w:t>3.38</w:t>
      </w:r>
      <w:r w:rsidRPr="00EC1C62">
        <w:rPr>
          <w:lang w:val="fr-FR"/>
        </w:rPr>
        <w:tab/>
        <w:t>«</w:t>
      </w:r>
      <w:r>
        <w:rPr>
          <w:lang w:val="fr-FR"/>
        </w:rPr>
        <w:t> </w:t>
      </w:r>
      <w:r w:rsidRPr="00EC1C62">
        <w:rPr>
          <w:i/>
          <w:lang w:val="fr-FR"/>
        </w:rPr>
        <w:t>Sous-système du SRSEE</w:t>
      </w:r>
      <w:r>
        <w:rPr>
          <w:i/>
          <w:lang w:val="fr-FR"/>
        </w:rPr>
        <w:t> </w:t>
      </w:r>
      <w:r w:rsidRPr="00EC1C62">
        <w:rPr>
          <w:lang w:val="fr-FR"/>
        </w:rPr>
        <w:t>», tout assemblage d</w:t>
      </w:r>
      <w:r>
        <w:rPr>
          <w:lang w:val="fr-FR"/>
        </w:rPr>
        <w:t>’</w:t>
      </w:r>
      <w:r w:rsidRPr="00EC1C62">
        <w:rPr>
          <w:lang w:val="fr-FR"/>
        </w:rPr>
        <w:t>éléments du SRSEE qui contient de l</w:t>
      </w:r>
      <w:r>
        <w:rPr>
          <w:lang w:val="fr-FR"/>
        </w:rPr>
        <w:t>’</w:t>
      </w:r>
      <w:r w:rsidRPr="00EC1C62">
        <w:rPr>
          <w:lang w:val="fr-FR"/>
        </w:rPr>
        <w:t>énergie. Un sous-système de SRSEE peut ou non inclure tout</w:t>
      </w:r>
      <w:r>
        <w:rPr>
          <w:lang w:val="fr-FR"/>
        </w:rPr>
        <w:t xml:space="preserve"> le système de gestion du SRSEE ;</w:t>
      </w:r>
    </w:p>
    <w:p w:rsidR="00987A91" w:rsidRPr="00EC1C62" w:rsidRDefault="00987A91" w:rsidP="00987A91">
      <w:pPr>
        <w:pStyle w:val="SingleTxtG"/>
        <w:ind w:left="2268" w:hanging="1134"/>
        <w:rPr>
          <w:lang w:val="fr-FR"/>
        </w:rPr>
      </w:pPr>
      <w:r>
        <w:rPr>
          <w:lang w:val="fr-FR"/>
        </w:rPr>
        <w:t>3.39</w:t>
      </w:r>
      <w:r w:rsidRPr="00EC1C62">
        <w:rPr>
          <w:lang w:val="fr-FR"/>
        </w:rPr>
        <w:tab/>
        <w:t>«</w:t>
      </w:r>
      <w:r>
        <w:rPr>
          <w:lang w:val="fr-FR"/>
        </w:rPr>
        <w:t> </w:t>
      </w:r>
      <w:r w:rsidRPr="00EC1C62">
        <w:rPr>
          <w:i/>
          <w:lang w:val="fr-FR"/>
        </w:rPr>
        <w:t>Rupture</w:t>
      </w:r>
      <w:r>
        <w:rPr>
          <w:i/>
          <w:lang w:val="fr-FR"/>
        </w:rPr>
        <w:t> </w:t>
      </w:r>
      <w:r w:rsidRPr="00EC1C62">
        <w:rPr>
          <w:lang w:val="fr-FR"/>
        </w:rPr>
        <w:t>», une ou plusieurs ouvertures dans le carter de tout assemblage de piles fonctionnel causée(s) ou élargie(s) par un événement accidentel, suffisamment grande(s) pour permettre le passage d</w:t>
      </w:r>
      <w:r>
        <w:rPr>
          <w:lang w:val="fr-FR"/>
        </w:rPr>
        <w:t>’</w:t>
      </w:r>
      <w:r w:rsidRPr="00EC1C62">
        <w:rPr>
          <w:lang w:val="fr-FR"/>
        </w:rPr>
        <w:t>un doigt d</w:t>
      </w:r>
      <w:r>
        <w:rPr>
          <w:lang w:val="fr-FR"/>
        </w:rPr>
        <w:t>’épreuve de 12 </w:t>
      </w:r>
      <w:r w:rsidRPr="00EC1C62">
        <w:rPr>
          <w:lang w:val="fr-FR"/>
        </w:rPr>
        <w:t>mm de diamètre (IPXXB) qui puisse entrer en contact avec des éléments sous tension (voir les p</w:t>
      </w:r>
      <w:r>
        <w:rPr>
          <w:lang w:val="fr-FR"/>
        </w:rPr>
        <w:t>aragraphes 6.1.3, 6.1.6.2.4 et 8.1.3) ;</w:t>
      </w:r>
    </w:p>
    <w:p w:rsidR="00987A91" w:rsidRPr="00EC1C62" w:rsidRDefault="00987A91" w:rsidP="00987A91">
      <w:pPr>
        <w:pStyle w:val="SingleTxtG"/>
        <w:ind w:left="2268" w:hanging="1134"/>
        <w:rPr>
          <w:lang w:val="fr-FR"/>
        </w:rPr>
      </w:pPr>
      <w:r w:rsidRPr="00EC1C62">
        <w:rPr>
          <w:lang w:val="fr-FR"/>
        </w:rPr>
        <w:t>3.40</w:t>
      </w:r>
      <w:r w:rsidRPr="00EC1C62">
        <w:rPr>
          <w:lang w:val="fr-FR"/>
        </w:rPr>
        <w:tab/>
        <w:t>«</w:t>
      </w:r>
      <w:r>
        <w:rPr>
          <w:lang w:val="fr-FR"/>
        </w:rPr>
        <w:t> </w:t>
      </w:r>
      <w:r w:rsidRPr="00EC1C62">
        <w:rPr>
          <w:i/>
          <w:lang w:val="fr-FR"/>
        </w:rPr>
        <w:t>Coupe-circuit de service</w:t>
      </w:r>
      <w:r>
        <w:rPr>
          <w:i/>
          <w:lang w:val="fr-FR"/>
        </w:rPr>
        <w:t> </w:t>
      </w:r>
      <w:r w:rsidRPr="00EC1C62">
        <w:rPr>
          <w:lang w:val="fr-FR"/>
        </w:rPr>
        <w:t>», le dispositif permettant de mettre hors contact le circuit électrique lorsqu</w:t>
      </w:r>
      <w:r>
        <w:rPr>
          <w:lang w:val="fr-FR"/>
        </w:rPr>
        <w:t>’</w:t>
      </w:r>
      <w:r w:rsidRPr="00EC1C62">
        <w:rPr>
          <w:lang w:val="fr-FR"/>
        </w:rPr>
        <w:t>il s</w:t>
      </w:r>
      <w:r>
        <w:rPr>
          <w:lang w:val="fr-FR"/>
        </w:rPr>
        <w:t>’</w:t>
      </w:r>
      <w:r w:rsidRPr="00EC1C62">
        <w:rPr>
          <w:lang w:val="fr-FR"/>
        </w:rPr>
        <w:t>agit d</w:t>
      </w:r>
      <w:r>
        <w:rPr>
          <w:lang w:val="fr-FR"/>
        </w:rPr>
        <w:t>’</w:t>
      </w:r>
      <w:r w:rsidRPr="00EC1C62">
        <w:rPr>
          <w:lang w:val="fr-FR"/>
        </w:rPr>
        <w:t>exécuter des contrôles ou des services d</w:t>
      </w:r>
      <w:r>
        <w:rPr>
          <w:lang w:val="fr-FR"/>
        </w:rPr>
        <w:t>’</w:t>
      </w:r>
      <w:r w:rsidRPr="00EC1C62">
        <w:rPr>
          <w:lang w:val="fr-FR"/>
        </w:rPr>
        <w:t>entretien sur le SRSEE, les piles à combustible, etc.</w:t>
      </w:r>
      <w:r>
        <w:rPr>
          <w:lang w:val="fr-FR"/>
        </w:rPr>
        <w:t> ;</w:t>
      </w:r>
    </w:p>
    <w:p w:rsidR="00987A91" w:rsidRPr="00EC1C62" w:rsidRDefault="00987A91" w:rsidP="00987A91">
      <w:pPr>
        <w:pStyle w:val="SingleTxtG"/>
        <w:ind w:left="2268" w:hanging="1134"/>
        <w:rPr>
          <w:lang w:val="fr-FR"/>
        </w:rPr>
      </w:pPr>
      <w:r w:rsidRPr="00EC1C62">
        <w:rPr>
          <w:lang w:val="fr-FR"/>
        </w:rPr>
        <w:t>3.41</w:t>
      </w:r>
      <w:r w:rsidRPr="00EC1C62">
        <w:rPr>
          <w:lang w:val="fr-FR"/>
        </w:rPr>
        <w:tab/>
        <w:t>«</w:t>
      </w:r>
      <w:r>
        <w:rPr>
          <w:lang w:val="fr-FR"/>
        </w:rPr>
        <w:t> </w:t>
      </w:r>
      <w:r w:rsidRPr="00EC1C62">
        <w:rPr>
          <w:i/>
          <w:lang w:val="fr-FR"/>
        </w:rPr>
        <w:t>Isolant solide</w:t>
      </w:r>
      <w:r>
        <w:rPr>
          <w:i/>
          <w:lang w:val="fr-FR"/>
        </w:rPr>
        <w:t> </w:t>
      </w:r>
      <w:r w:rsidRPr="00EC1C62">
        <w:rPr>
          <w:lang w:val="fr-FR"/>
        </w:rPr>
        <w:t>», le revêtement isolant du faisceau de câblage destiné à recouvrir les éléments sous haute tension et à prévenir tout contact direct avec ceux-ci</w:t>
      </w:r>
      <w:r>
        <w:rPr>
          <w:lang w:val="fr-FR"/>
        </w:rPr>
        <w:t> ;</w:t>
      </w:r>
    </w:p>
    <w:p w:rsidR="00987A91" w:rsidRPr="00EC1C62" w:rsidRDefault="00987A91" w:rsidP="00987A91">
      <w:pPr>
        <w:pStyle w:val="SingleTxtG"/>
        <w:ind w:left="2268" w:hanging="1134"/>
        <w:rPr>
          <w:lang w:val="fr-FR"/>
        </w:rPr>
      </w:pPr>
      <w:r w:rsidRPr="00EC1C62">
        <w:rPr>
          <w:lang w:val="fr-FR"/>
        </w:rPr>
        <w:t>3.42</w:t>
      </w:r>
      <w:r w:rsidRPr="00EC1C62">
        <w:rPr>
          <w:lang w:val="fr-FR"/>
        </w:rPr>
        <w:tab/>
        <w:t>«</w:t>
      </w:r>
      <w:r>
        <w:rPr>
          <w:lang w:val="fr-FR"/>
        </w:rPr>
        <w:t> </w:t>
      </w:r>
      <w:r w:rsidRPr="00EC1C62">
        <w:rPr>
          <w:i/>
          <w:lang w:val="fr-FR"/>
        </w:rPr>
        <w:t>Condition spécifique de tension</w:t>
      </w:r>
      <w:r>
        <w:rPr>
          <w:i/>
          <w:lang w:val="fr-FR"/>
        </w:rPr>
        <w:t> </w:t>
      </w:r>
      <w:r w:rsidRPr="00EC1C62">
        <w:rPr>
          <w:lang w:val="fr-FR"/>
        </w:rPr>
        <w:t>», la condition dans laquelle la tension maximale d</w:t>
      </w:r>
      <w:r>
        <w:rPr>
          <w:lang w:val="fr-FR"/>
        </w:rPr>
        <w:t>’</w:t>
      </w:r>
      <w:r w:rsidRPr="00EC1C62">
        <w:rPr>
          <w:lang w:val="fr-FR"/>
        </w:rPr>
        <w:t>un circuit électrique relié galvaniquement entre un élément sous tension CC et tout autre élément sous tension (CC ou C</w:t>
      </w:r>
      <w:r>
        <w:rPr>
          <w:lang w:val="fr-FR"/>
        </w:rPr>
        <w:t>A) est inférieure ou égale à 30 </w:t>
      </w:r>
      <w:r w:rsidRPr="00EC1C62">
        <w:rPr>
          <w:lang w:val="fr-FR"/>
        </w:rPr>
        <w:t>Vca (valeur effica</w:t>
      </w:r>
      <w:r>
        <w:rPr>
          <w:lang w:val="fr-FR"/>
        </w:rPr>
        <w:t>ce) et inférieure ou égale à 60 Vcc ;</w:t>
      </w:r>
    </w:p>
    <w:p w:rsidR="00987A91" w:rsidRPr="00EC1C62" w:rsidRDefault="00987A91" w:rsidP="00987A91">
      <w:pPr>
        <w:pStyle w:val="SingleTxtG"/>
        <w:ind w:left="2268"/>
        <w:rPr>
          <w:lang w:val="fr-FR"/>
        </w:rPr>
      </w:pPr>
      <w:r w:rsidRPr="00EC1C62">
        <w:rPr>
          <w:i/>
          <w:lang w:val="fr-FR"/>
        </w:rPr>
        <w:t>Note</w:t>
      </w:r>
      <w:r>
        <w:rPr>
          <w:i/>
          <w:lang w:val="fr-FR"/>
        </w:rPr>
        <w:t> </w:t>
      </w:r>
      <w:r w:rsidRPr="00EC1C62">
        <w:rPr>
          <w:lang w:val="fr-FR"/>
        </w:rPr>
        <w:t>: Lorsqu</w:t>
      </w:r>
      <w:r>
        <w:rPr>
          <w:lang w:val="fr-FR"/>
        </w:rPr>
        <w:t>’</w:t>
      </w:r>
      <w:r w:rsidRPr="00EC1C62">
        <w:rPr>
          <w:lang w:val="fr-FR"/>
        </w:rPr>
        <w:t>un élément sous tension CC d</w:t>
      </w:r>
      <w:r>
        <w:rPr>
          <w:lang w:val="fr-FR"/>
        </w:rPr>
        <w:t>’</w:t>
      </w:r>
      <w:r w:rsidRPr="00EC1C62">
        <w:rPr>
          <w:lang w:val="fr-FR"/>
        </w:rPr>
        <w:t>un tel circuit électrique est relié à la masse et que la condition spécifique de tension s</w:t>
      </w:r>
      <w:r>
        <w:rPr>
          <w:lang w:val="fr-FR"/>
        </w:rPr>
        <w:t>’</w:t>
      </w:r>
      <w:r w:rsidRPr="00EC1C62">
        <w:rPr>
          <w:lang w:val="fr-FR"/>
        </w:rPr>
        <w:t>applique, la tension maximale entre tout élément sous tension et la masse électriq</w:t>
      </w:r>
      <w:r>
        <w:rPr>
          <w:lang w:val="fr-FR"/>
        </w:rPr>
        <w:t>ue est inférieure ou égale à 30 </w:t>
      </w:r>
      <w:r w:rsidRPr="00EC1C62">
        <w:rPr>
          <w:lang w:val="fr-FR"/>
        </w:rPr>
        <w:t>Vca (valeur effica</w:t>
      </w:r>
      <w:r>
        <w:rPr>
          <w:lang w:val="fr-FR"/>
        </w:rPr>
        <w:t>ce) et inférieure ou égale à 60 </w:t>
      </w:r>
      <w:r w:rsidRPr="00EC1C62">
        <w:rPr>
          <w:lang w:val="fr-FR"/>
        </w:rPr>
        <w:t>Vcc</w:t>
      </w:r>
      <w:r>
        <w:rPr>
          <w:lang w:val="fr-FR"/>
        </w:rPr>
        <w:t> ;</w:t>
      </w:r>
    </w:p>
    <w:p w:rsidR="00987A91" w:rsidRPr="00EC1C62" w:rsidRDefault="00987A91" w:rsidP="00987A91">
      <w:pPr>
        <w:pStyle w:val="SingleTxtG"/>
        <w:ind w:left="2268" w:hanging="1134"/>
        <w:rPr>
          <w:lang w:val="fr-FR"/>
        </w:rPr>
      </w:pPr>
      <w:r w:rsidRPr="00EC1C62">
        <w:rPr>
          <w:lang w:val="fr-FR"/>
        </w:rPr>
        <w:t>3.43</w:t>
      </w:r>
      <w:r w:rsidRPr="00EC1C62">
        <w:rPr>
          <w:lang w:val="fr-FR"/>
        </w:rPr>
        <w:tab/>
        <w:t>«</w:t>
      </w:r>
      <w:r>
        <w:rPr>
          <w:lang w:val="fr-FR"/>
        </w:rPr>
        <w:t> </w:t>
      </w:r>
      <w:r w:rsidRPr="00EC1C62">
        <w:rPr>
          <w:i/>
          <w:lang w:val="fr-FR"/>
        </w:rPr>
        <w:t>Niveau de charge</w:t>
      </w:r>
      <w:r>
        <w:rPr>
          <w:i/>
          <w:lang w:val="fr-FR"/>
        </w:rPr>
        <w:t> </w:t>
      </w:r>
      <w:r w:rsidRPr="00EC1C62">
        <w:rPr>
          <w:lang w:val="fr-FR"/>
        </w:rPr>
        <w:t>», la charge électrique disponible dans le dispositif soumis à l</w:t>
      </w:r>
      <w:r>
        <w:rPr>
          <w:lang w:val="fr-FR"/>
        </w:rPr>
        <w:t>’</w:t>
      </w:r>
      <w:r w:rsidRPr="00EC1C62">
        <w:rPr>
          <w:lang w:val="fr-FR"/>
        </w:rPr>
        <w:t>essai, exprimée en pourcentage de sa capacité nominale</w:t>
      </w:r>
      <w:r>
        <w:rPr>
          <w:lang w:val="fr-FR"/>
        </w:rPr>
        <w:t> ;</w:t>
      </w:r>
    </w:p>
    <w:p w:rsidR="00987A91" w:rsidRPr="00EC1C62" w:rsidRDefault="00987A91" w:rsidP="00987A91">
      <w:pPr>
        <w:pStyle w:val="SingleTxtG"/>
        <w:ind w:left="2268" w:hanging="1134"/>
        <w:rPr>
          <w:lang w:val="fr-FR"/>
        </w:rPr>
      </w:pPr>
      <w:r w:rsidRPr="00EC1C62">
        <w:rPr>
          <w:lang w:val="fr-FR"/>
        </w:rPr>
        <w:t>3.44</w:t>
      </w:r>
      <w:r w:rsidRPr="00EC1C62">
        <w:rPr>
          <w:lang w:val="fr-FR"/>
        </w:rPr>
        <w:tab/>
        <w:t>«</w:t>
      </w:r>
      <w:r>
        <w:rPr>
          <w:lang w:val="fr-FR"/>
        </w:rPr>
        <w:t> </w:t>
      </w:r>
      <w:r w:rsidRPr="00EC1C62">
        <w:rPr>
          <w:i/>
          <w:lang w:val="fr-FR"/>
        </w:rPr>
        <w:t>Dispositif soumis à l</w:t>
      </w:r>
      <w:r>
        <w:rPr>
          <w:i/>
          <w:lang w:val="fr-FR"/>
        </w:rPr>
        <w:t>’</w:t>
      </w:r>
      <w:r w:rsidRPr="00EC1C62">
        <w:rPr>
          <w:i/>
          <w:lang w:val="fr-FR"/>
        </w:rPr>
        <w:t>essai</w:t>
      </w:r>
      <w:r>
        <w:rPr>
          <w:i/>
          <w:lang w:val="fr-FR"/>
        </w:rPr>
        <w:t> </w:t>
      </w:r>
      <w:r w:rsidRPr="00EC1C62">
        <w:rPr>
          <w:lang w:val="fr-FR"/>
        </w:rPr>
        <w:t>», soit le SRSEE complet, soit un sous-système du SRSEE soumis aux essais prescrits par le présent Règlement</w:t>
      </w:r>
      <w:r>
        <w:rPr>
          <w:lang w:val="fr-FR"/>
        </w:rPr>
        <w:t> ;</w:t>
      </w:r>
    </w:p>
    <w:p w:rsidR="00987A91" w:rsidRPr="00EC1C62" w:rsidRDefault="00987A91" w:rsidP="00987A91">
      <w:pPr>
        <w:pStyle w:val="SingleTxtG"/>
        <w:ind w:left="2268" w:hanging="1134"/>
        <w:rPr>
          <w:lang w:val="fr-FR"/>
        </w:rPr>
      </w:pPr>
      <w:r w:rsidRPr="00EC1C62">
        <w:rPr>
          <w:lang w:val="fr-FR"/>
        </w:rPr>
        <w:t>3.45</w:t>
      </w:r>
      <w:r w:rsidRPr="00EC1C62">
        <w:rPr>
          <w:lang w:val="fr-FR"/>
        </w:rPr>
        <w:tab/>
        <w:t>«</w:t>
      </w:r>
      <w:r>
        <w:rPr>
          <w:lang w:val="fr-FR"/>
        </w:rPr>
        <w:t> </w:t>
      </w:r>
      <w:r w:rsidRPr="00EC1C62">
        <w:rPr>
          <w:i/>
          <w:lang w:val="fr-FR"/>
        </w:rPr>
        <w:t>Événement thermique</w:t>
      </w:r>
      <w:r>
        <w:rPr>
          <w:i/>
          <w:lang w:val="fr-FR"/>
        </w:rPr>
        <w:t> </w:t>
      </w:r>
      <w:r w:rsidRPr="00EC1C62">
        <w:rPr>
          <w:lang w:val="fr-FR"/>
        </w:rPr>
        <w:t>», la situation dans laquelle la température à l</w:t>
      </w:r>
      <w:r>
        <w:rPr>
          <w:lang w:val="fr-FR"/>
        </w:rPr>
        <w:t>’</w:t>
      </w:r>
      <w:r w:rsidRPr="00EC1C62">
        <w:rPr>
          <w:lang w:val="fr-FR"/>
        </w:rPr>
        <w:t>intérieur du SRSEE est beaucoup plus élevée (selon les spécifications du constructeur) que la température maximale de fonctionnement</w:t>
      </w:r>
      <w:r>
        <w:rPr>
          <w:lang w:val="fr-FR"/>
        </w:rPr>
        <w:t> ;</w:t>
      </w:r>
      <w:r w:rsidRPr="00EC1C62">
        <w:rPr>
          <w:lang w:val="fr-FR"/>
        </w:rPr>
        <w:t xml:space="preserve"> </w:t>
      </w:r>
    </w:p>
    <w:p w:rsidR="00987A91" w:rsidRPr="00EC1C62" w:rsidRDefault="00987A91" w:rsidP="00987A91">
      <w:pPr>
        <w:pStyle w:val="SingleTxtG"/>
        <w:ind w:left="2268" w:hanging="1134"/>
        <w:rPr>
          <w:lang w:val="fr-FR"/>
        </w:rPr>
      </w:pPr>
      <w:r w:rsidRPr="00EC1C62">
        <w:rPr>
          <w:lang w:val="fr-FR"/>
        </w:rPr>
        <w:lastRenderedPageBreak/>
        <w:t>3.46</w:t>
      </w:r>
      <w:r w:rsidRPr="00EC1C62">
        <w:rPr>
          <w:lang w:val="fr-FR"/>
        </w:rPr>
        <w:tab/>
        <w:t>«</w:t>
      </w:r>
      <w:r>
        <w:rPr>
          <w:lang w:val="fr-FR"/>
        </w:rPr>
        <w:t> </w:t>
      </w:r>
      <w:r w:rsidRPr="00EC1C62">
        <w:rPr>
          <w:i/>
          <w:lang w:val="fr-FR"/>
        </w:rPr>
        <w:t>Emballement thermique</w:t>
      </w:r>
      <w:r>
        <w:rPr>
          <w:i/>
          <w:lang w:val="fr-FR"/>
        </w:rPr>
        <w:t> </w:t>
      </w:r>
      <w:r w:rsidRPr="00EC1C62">
        <w:rPr>
          <w:lang w:val="fr-FR"/>
        </w:rPr>
        <w:t>», une augmentation incontrôlée de la température d</w:t>
      </w:r>
      <w:r>
        <w:rPr>
          <w:lang w:val="fr-FR"/>
        </w:rPr>
        <w:t>’</w:t>
      </w:r>
      <w:r w:rsidRPr="00EC1C62">
        <w:rPr>
          <w:lang w:val="fr-FR"/>
        </w:rPr>
        <w:t>une pile, causée par des réactions exothermiques à l</w:t>
      </w:r>
      <w:r>
        <w:rPr>
          <w:lang w:val="fr-FR"/>
        </w:rPr>
        <w:t>’</w:t>
      </w:r>
      <w:r w:rsidRPr="00EC1C62">
        <w:rPr>
          <w:lang w:val="fr-FR"/>
        </w:rPr>
        <w:t>intérieur de celle-ci</w:t>
      </w:r>
      <w:r>
        <w:rPr>
          <w:lang w:val="fr-FR"/>
        </w:rPr>
        <w:t> ;</w:t>
      </w:r>
    </w:p>
    <w:p w:rsidR="00987A91" w:rsidRPr="00EC1C62" w:rsidRDefault="00987A91" w:rsidP="00987A91">
      <w:pPr>
        <w:pStyle w:val="SingleTxtG"/>
        <w:ind w:left="2268" w:hanging="1134"/>
        <w:rPr>
          <w:lang w:val="fr-FR"/>
        </w:rPr>
      </w:pPr>
      <w:r w:rsidRPr="00EC1C62">
        <w:rPr>
          <w:lang w:val="fr-FR"/>
        </w:rPr>
        <w:t>3.47</w:t>
      </w:r>
      <w:r w:rsidRPr="00EC1C62">
        <w:rPr>
          <w:lang w:val="fr-FR"/>
        </w:rPr>
        <w:tab/>
        <w:t>«</w:t>
      </w:r>
      <w:r>
        <w:rPr>
          <w:lang w:val="fr-FR"/>
        </w:rPr>
        <w:t> </w:t>
      </w:r>
      <w:r w:rsidRPr="00EC1C62">
        <w:rPr>
          <w:i/>
          <w:lang w:val="fr-FR"/>
        </w:rPr>
        <w:t>Propagation thermique</w:t>
      </w:r>
      <w:r>
        <w:rPr>
          <w:i/>
          <w:lang w:val="fr-FR"/>
        </w:rPr>
        <w:t> </w:t>
      </w:r>
      <w:r w:rsidRPr="00EC1C62">
        <w:rPr>
          <w:lang w:val="fr-FR"/>
        </w:rPr>
        <w:t>», un enchaînement d</w:t>
      </w:r>
      <w:r>
        <w:rPr>
          <w:lang w:val="fr-FR"/>
        </w:rPr>
        <w:t>’</w:t>
      </w:r>
      <w:r w:rsidRPr="00EC1C62">
        <w:rPr>
          <w:lang w:val="fr-FR"/>
        </w:rPr>
        <w:t>emballements thermiques dans un système de batteries, provoqué par l</w:t>
      </w:r>
      <w:r>
        <w:rPr>
          <w:lang w:val="fr-FR"/>
        </w:rPr>
        <w:t>’</w:t>
      </w:r>
      <w:r w:rsidRPr="00EC1C62">
        <w:rPr>
          <w:lang w:val="fr-FR"/>
        </w:rPr>
        <w:t>emballement thermique d</w:t>
      </w:r>
      <w:r>
        <w:rPr>
          <w:lang w:val="fr-FR"/>
        </w:rPr>
        <w:t>’</w:t>
      </w:r>
      <w:r w:rsidRPr="00EC1C62">
        <w:rPr>
          <w:lang w:val="fr-FR"/>
        </w:rPr>
        <w:t>une pile faisant partie du système</w:t>
      </w:r>
      <w:r>
        <w:rPr>
          <w:lang w:val="fr-FR"/>
        </w:rPr>
        <w:t> ;</w:t>
      </w:r>
    </w:p>
    <w:p w:rsidR="00987A91" w:rsidRPr="00EC1C62" w:rsidRDefault="00987A91" w:rsidP="00987A91">
      <w:pPr>
        <w:pStyle w:val="SingleTxtG"/>
        <w:ind w:left="2268" w:hanging="1134"/>
        <w:rPr>
          <w:lang w:val="fr-FR"/>
        </w:rPr>
      </w:pPr>
      <w:r w:rsidRPr="00EC1C62">
        <w:rPr>
          <w:lang w:val="fr-FR"/>
        </w:rPr>
        <w:t>3.48</w:t>
      </w:r>
      <w:r w:rsidRPr="00EC1C62">
        <w:rPr>
          <w:lang w:val="fr-FR"/>
        </w:rPr>
        <w:tab/>
        <w:t>«</w:t>
      </w:r>
      <w:r>
        <w:rPr>
          <w:lang w:val="fr-FR"/>
        </w:rPr>
        <w:t> </w:t>
      </w:r>
      <w:r w:rsidRPr="00EC1C62">
        <w:rPr>
          <w:i/>
          <w:lang w:val="fr-FR"/>
        </w:rPr>
        <w:t>Connecteur pour véhicule</w:t>
      </w:r>
      <w:r>
        <w:rPr>
          <w:i/>
          <w:lang w:val="fr-FR"/>
        </w:rPr>
        <w:t> </w:t>
      </w:r>
      <w:r w:rsidRPr="00EC1C62">
        <w:rPr>
          <w:lang w:val="fr-FR"/>
        </w:rPr>
        <w:t>», le dispositif inséré dans la prise du véhicule afin de fournir l</w:t>
      </w:r>
      <w:r>
        <w:rPr>
          <w:lang w:val="fr-FR"/>
        </w:rPr>
        <w:t>’</w:t>
      </w:r>
      <w:r w:rsidRPr="00EC1C62">
        <w:rPr>
          <w:lang w:val="fr-FR"/>
        </w:rPr>
        <w:t>énergie électrique à ce dernier à partir d</w:t>
      </w:r>
      <w:r>
        <w:rPr>
          <w:lang w:val="fr-FR"/>
        </w:rPr>
        <w:t>’</w:t>
      </w:r>
      <w:r w:rsidRPr="00EC1C62">
        <w:rPr>
          <w:lang w:val="fr-FR"/>
        </w:rPr>
        <w:t>une source électrique extérieure</w:t>
      </w:r>
      <w:r>
        <w:rPr>
          <w:lang w:val="fr-FR"/>
        </w:rPr>
        <w:t> ;</w:t>
      </w:r>
    </w:p>
    <w:p w:rsidR="00987A91" w:rsidRPr="00EC1C62" w:rsidRDefault="00987A91" w:rsidP="00987A91">
      <w:pPr>
        <w:pStyle w:val="SingleTxtG"/>
        <w:ind w:left="2268" w:hanging="1134"/>
        <w:rPr>
          <w:lang w:val="fr-FR"/>
        </w:rPr>
      </w:pPr>
      <w:r w:rsidRPr="00EC1C62">
        <w:rPr>
          <w:lang w:val="fr-FR"/>
        </w:rPr>
        <w:t>3.49</w:t>
      </w:r>
      <w:r w:rsidRPr="00EC1C62">
        <w:rPr>
          <w:lang w:val="fr-FR"/>
        </w:rPr>
        <w:tab/>
        <w:t>«</w:t>
      </w:r>
      <w:r>
        <w:rPr>
          <w:lang w:val="fr-FR"/>
        </w:rPr>
        <w:t> </w:t>
      </w:r>
      <w:r w:rsidRPr="00EC1C62">
        <w:rPr>
          <w:i/>
          <w:lang w:val="fr-FR"/>
        </w:rPr>
        <w:t>Prise du véhicule</w:t>
      </w:r>
      <w:r>
        <w:rPr>
          <w:i/>
          <w:lang w:val="fr-FR"/>
        </w:rPr>
        <w:t> </w:t>
      </w:r>
      <w:r w:rsidRPr="00EC1C62">
        <w:rPr>
          <w:lang w:val="fr-FR"/>
        </w:rPr>
        <w:t xml:space="preserve">», le dispositif prévu sur un véhicule rechargeable </w:t>
      </w:r>
      <w:r>
        <w:rPr>
          <w:lang w:val="fr-FR"/>
        </w:rPr>
        <w:t xml:space="preserve">depuis </w:t>
      </w:r>
      <w:r w:rsidRPr="00EC1C62">
        <w:rPr>
          <w:lang w:val="fr-FR"/>
        </w:rPr>
        <w:t>l</w:t>
      </w:r>
      <w:r>
        <w:rPr>
          <w:lang w:val="fr-FR"/>
        </w:rPr>
        <w:t>’</w:t>
      </w:r>
      <w:r w:rsidRPr="00EC1C62">
        <w:rPr>
          <w:lang w:val="fr-FR"/>
        </w:rPr>
        <w:t>extérieur dans lequel le connecteur pour véhicule est inséré aux fins du transfert d</w:t>
      </w:r>
      <w:r>
        <w:rPr>
          <w:lang w:val="fr-FR"/>
        </w:rPr>
        <w:t>’</w:t>
      </w:r>
      <w:r w:rsidRPr="00EC1C62">
        <w:rPr>
          <w:lang w:val="fr-FR"/>
        </w:rPr>
        <w:t>énergie électrique à partir d</w:t>
      </w:r>
      <w:r>
        <w:rPr>
          <w:lang w:val="fr-FR"/>
        </w:rPr>
        <w:t>’</w:t>
      </w:r>
      <w:r w:rsidRPr="00EC1C62">
        <w:rPr>
          <w:lang w:val="fr-FR"/>
        </w:rPr>
        <w:t>une source électrique extérieure</w:t>
      </w:r>
      <w:r>
        <w:rPr>
          <w:lang w:val="fr-FR"/>
        </w:rPr>
        <w:t> ;</w:t>
      </w:r>
    </w:p>
    <w:p w:rsidR="00987A91" w:rsidRPr="00EC1C62" w:rsidRDefault="00987A91" w:rsidP="00987A91">
      <w:pPr>
        <w:pStyle w:val="SingleTxtG"/>
        <w:ind w:left="2268" w:hanging="1134"/>
        <w:rPr>
          <w:lang w:val="fr-FR"/>
        </w:rPr>
      </w:pPr>
      <w:r w:rsidRPr="00EC1C62">
        <w:rPr>
          <w:lang w:val="fr-FR"/>
        </w:rPr>
        <w:t>3.50</w:t>
      </w:r>
      <w:r w:rsidRPr="00EC1C62">
        <w:rPr>
          <w:lang w:val="fr-FR"/>
        </w:rPr>
        <w:tab/>
        <w:t>«</w:t>
      </w:r>
      <w:r>
        <w:rPr>
          <w:lang w:val="fr-FR"/>
        </w:rPr>
        <w:t> </w:t>
      </w:r>
      <w:r w:rsidRPr="00EC1C62">
        <w:rPr>
          <w:i/>
          <w:lang w:val="fr-FR"/>
        </w:rPr>
        <w:t>Évacuation des gaz</w:t>
      </w:r>
      <w:r>
        <w:rPr>
          <w:i/>
          <w:lang w:val="fr-FR"/>
        </w:rPr>
        <w:t> </w:t>
      </w:r>
      <w:r w:rsidRPr="00EC1C62">
        <w:rPr>
          <w:lang w:val="fr-FR"/>
        </w:rPr>
        <w:t>», le relâchement de la pression interne excessive d</w:t>
      </w:r>
      <w:r>
        <w:rPr>
          <w:lang w:val="fr-FR"/>
        </w:rPr>
        <w:t>’</w:t>
      </w:r>
      <w:r w:rsidRPr="00EC1C62">
        <w:rPr>
          <w:lang w:val="fr-FR"/>
        </w:rPr>
        <w:t>une pile ou d</w:t>
      </w:r>
      <w:r>
        <w:rPr>
          <w:lang w:val="fr-FR"/>
        </w:rPr>
        <w:t>’</w:t>
      </w:r>
      <w:r w:rsidRPr="00EC1C62">
        <w:rPr>
          <w:lang w:val="fr-FR"/>
        </w:rPr>
        <w:t>une batterie conçu pour éviter une rupture ou une explosion</w:t>
      </w:r>
      <w:r>
        <w:rPr>
          <w:lang w:val="fr-FR"/>
        </w:rPr>
        <w:t> ;</w:t>
      </w:r>
      <w:r w:rsidRPr="00EC1C62">
        <w:rPr>
          <w:lang w:val="fr-FR"/>
        </w:rPr>
        <w:t xml:space="preserve"> </w:t>
      </w:r>
    </w:p>
    <w:p w:rsidR="00987A91" w:rsidRPr="00EC1C62" w:rsidRDefault="00987A91" w:rsidP="00987A91">
      <w:pPr>
        <w:pStyle w:val="SingleTxtG"/>
        <w:ind w:left="2268" w:hanging="1134"/>
        <w:rPr>
          <w:lang w:val="fr-FR"/>
        </w:rPr>
      </w:pPr>
      <w:r w:rsidRPr="00EC1C62">
        <w:rPr>
          <w:lang w:val="fr-FR"/>
        </w:rPr>
        <w:t>3.51</w:t>
      </w:r>
      <w:r w:rsidRPr="00EC1C62">
        <w:rPr>
          <w:lang w:val="fr-FR"/>
        </w:rPr>
        <w:tab/>
        <w:t>«</w:t>
      </w:r>
      <w:r>
        <w:rPr>
          <w:lang w:val="fr-FR"/>
        </w:rPr>
        <w:t> </w:t>
      </w:r>
      <w:r w:rsidRPr="00EC1C62">
        <w:rPr>
          <w:i/>
          <w:lang w:val="fr-FR"/>
        </w:rPr>
        <w:t>Tension de fonctionnement</w:t>
      </w:r>
      <w:r>
        <w:rPr>
          <w:i/>
          <w:lang w:val="fr-FR"/>
        </w:rPr>
        <w:t> </w:t>
      </w:r>
      <w:r w:rsidRPr="00EC1C62">
        <w:rPr>
          <w:lang w:val="fr-FR"/>
        </w:rPr>
        <w:t>», la valeur la plus élevée de la tension efficace d</w:t>
      </w:r>
      <w:r>
        <w:rPr>
          <w:lang w:val="fr-FR"/>
        </w:rPr>
        <w:t>’</w:t>
      </w:r>
      <w:r w:rsidRPr="00EC1C62">
        <w:rPr>
          <w:lang w:val="fr-FR"/>
        </w:rPr>
        <w:t xml:space="preserve">un circuit électrique, définie par le constructeur, qui peut exister entre des éléments conducteurs quand le circuit est ouvert ou dans des conditions normales </w:t>
      </w:r>
      <w:r>
        <w:rPr>
          <w:lang w:val="fr-FR"/>
        </w:rPr>
        <w:t>d’utilisation</w:t>
      </w:r>
      <w:r w:rsidRPr="00EC1C62">
        <w:rPr>
          <w:lang w:val="fr-FR"/>
        </w:rPr>
        <w:t>. Si le circuit électrique est divisé en plusieurs circuits par isolement galvanique, la tension de fonctionnement est définie pour chacun d</w:t>
      </w:r>
      <w:r>
        <w:rPr>
          <w:lang w:val="fr-FR"/>
        </w:rPr>
        <w:t>’</w:t>
      </w:r>
      <w:r w:rsidRPr="00EC1C62">
        <w:rPr>
          <w:lang w:val="fr-FR"/>
        </w:rPr>
        <w:t>eux.</w:t>
      </w:r>
    </w:p>
    <w:p w:rsidR="00987A91" w:rsidRPr="00EC1C62" w:rsidRDefault="00987A91" w:rsidP="00987A91">
      <w:pPr>
        <w:pStyle w:val="H1G"/>
        <w:keepNext w:val="0"/>
        <w:rPr>
          <w:lang w:val="fr-FR"/>
        </w:rPr>
      </w:pPr>
      <w:r>
        <w:rPr>
          <w:lang w:val="fr-FR"/>
        </w:rPr>
        <w:tab/>
      </w:r>
      <w:r>
        <w:rPr>
          <w:lang w:val="fr-FR"/>
        </w:rPr>
        <w:tab/>
      </w:r>
      <w:r w:rsidRPr="00EC1C62">
        <w:rPr>
          <w:lang w:val="fr-FR"/>
        </w:rPr>
        <w:t>4.</w:t>
      </w:r>
      <w:r w:rsidRPr="00EC1C62">
        <w:rPr>
          <w:lang w:val="fr-FR"/>
        </w:rPr>
        <w:tab/>
      </w:r>
      <w:r w:rsidRPr="00EC1C62">
        <w:rPr>
          <w:lang w:val="fr-FR"/>
        </w:rPr>
        <w:tab/>
        <w:t>Prescriptions générales</w:t>
      </w:r>
    </w:p>
    <w:p w:rsidR="00987A91" w:rsidRPr="00EC1C62" w:rsidRDefault="00987A91" w:rsidP="00987A91">
      <w:pPr>
        <w:pStyle w:val="SingleTxtG"/>
        <w:ind w:left="2268" w:hanging="1134"/>
        <w:rPr>
          <w:lang w:val="fr-FR"/>
        </w:rPr>
      </w:pPr>
      <w:r w:rsidRPr="00EC1C62">
        <w:rPr>
          <w:lang w:val="fr-FR"/>
        </w:rPr>
        <w:t>4.1</w:t>
      </w:r>
      <w:r w:rsidRPr="00EC1C62">
        <w:rPr>
          <w:lang w:val="fr-FR"/>
        </w:rPr>
        <w:tab/>
        <w:t>Le</w:t>
      </w:r>
      <w:r>
        <w:rPr>
          <w:lang w:val="fr-FR"/>
        </w:rPr>
        <w:t>s véhicules visés au paragraphe 2.2 </w:t>
      </w:r>
      <w:r w:rsidRPr="00EC1C62">
        <w:rPr>
          <w:lang w:val="fr-FR"/>
        </w:rPr>
        <w:t>a) doivent satisfaire au</w:t>
      </w:r>
      <w:r>
        <w:rPr>
          <w:lang w:val="fr-FR"/>
        </w:rPr>
        <w:t>x prescriptions des paragraphes </w:t>
      </w:r>
      <w:r w:rsidRPr="00EC1C62">
        <w:rPr>
          <w:lang w:val="fr-FR"/>
        </w:rPr>
        <w:t>5.1 et 5.2 sur la base des conditions et procédures d</w:t>
      </w:r>
      <w:r>
        <w:rPr>
          <w:lang w:val="fr-FR"/>
        </w:rPr>
        <w:t>’essai décrites au paragraphe </w:t>
      </w:r>
      <w:r w:rsidRPr="00EC1C62">
        <w:rPr>
          <w:lang w:val="fr-FR"/>
        </w:rPr>
        <w:t>6.1.</w:t>
      </w:r>
    </w:p>
    <w:p w:rsidR="00987A91" w:rsidRPr="00EC1C62" w:rsidRDefault="00987A91" w:rsidP="00987A91">
      <w:pPr>
        <w:pStyle w:val="SingleTxtG"/>
        <w:ind w:left="2268" w:hanging="1134"/>
        <w:rPr>
          <w:lang w:val="fr-FR"/>
        </w:rPr>
      </w:pPr>
      <w:r w:rsidRPr="00EC1C62">
        <w:rPr>
          <w:lang w:val="fr-FR"/>
        </w:rPr>
        <w:t>4.2</w:t>
      </w:r>
      <w:r w:rsidRPr="00EC1C62">
        <w:rPr>
          <w:lang w:val="fr-FR"/>
        </w:rPr>
        <w:tab/>
        <w:t>Le SRSEE de</w:t>
      </w:r>
      <w:r>
        <w:rPr>
          <w:lang w:val="fr-FR"/>
        </w:rPr>
        <w:t>s véhicules visés au paragraphe 2.2 </w:t>
      </w:r>
      <w:r w:rsidRPr="00EC1C62">
        <w:rPr>
          <w:lang w:val="fr-FR"/>
        </w:rPr>
        <w:t>a), indépendamment de sa tension nominale ou de sa tension de fonctionnement, doit satisfaire au</w:t>
      </w:r>
      <w:r>
        <w:rPr>
          <w:lang w:val="fr-FR"/>
        </w:rPr>
        <w:t>x prescriptions des paragraphes </w:t>
      </w:r>
      <w:r w:rsidRPr="00EC1C62">
        <w:rPr>
          <w:lang w:val="fr-FR"/>
        </w:rPr>
        <w:t>5.4 et 5.5 sur la base des conditions et procédures d</w:t>
      </w:r>
      <w:r>
        <w:rPr>
          <w:lang w:val="fr-FR"/>
        </w:rPr>
        <w:t>’essai décrites au paragraphe </w:t>
      </w:r>
      <w:r w:rsidRPr="00EC1C62">
        <w:rPr>
          <w:lang w:val="fr-FR"/>
        </w:rPr>
        <w:t xml:space="preserve">6.2. Le SRSEE doit être installé sur des véhicules satisfaisant </w:t>
      </w:r>
      <w:r>
        <w:rPr>
          <w:lang w:val="fr-FR"/>
        </w:rPr>
        <w:t>aux prescriptions du paragraphe </w:t>
      </w:r>
      <w:r w:rsidRPr="00EC1C62">
        <w:rPr>
          <w:lang w:val="fr-FR"/>
        </w:rPr>
        <w:t>5.3.</w:t>
      </w:r>
    </w:p>
    <w:p w:rsidR="00987A91" w:rsidRPr="00EC1C62" w:rsidRDefault="00987A91" w:rsidP="00987A91">
      <w:pPr>
        <w:pStyle w:val="SingleTxtG"/>
        <w:ind w:left="2268" w:hanging="1134"/>
        <w:rPr>
          <w:lang w:val="fr-FR"/>
        </w:rPr>
      </w:pPr>
      <w:r w:rsidRPr="00EC1C62">
        <w:rPr>
          <w:lang w:val="fr-FR"/>
        </w:rPr>
        <w:t>4.3</w:t>
      </w:r>
      <w:r w:rsidRPr="00EC1C62">
        <w:rPr>
          <w:lang w:val="fr-FR"/>
        </w:rPr>
        <w:tab/>
        <w:t>Les véhic</w:t>
      </w:r>
      <w:r>
        <w:rPr>
          <w:lang w:val="fr-FR"/>
        </w:rPr>
        <w:t>ules visés au paragraphe 2.2 </w:t>
      </w:r>
      <w:r w:rsidRPr="00EC1C62">
        <w:rPr>
          <w:lang w:val="fr-FR"/>
        </w:rPr>
        <w:t xml:space="preserve">b) doivent satisfaire </w:t>
      </w:r>
      <w:r>
        <w:rPr>
          <w:lang w:val="fr-FR"/>
        </w:rPr>
        <w:t>aux prescriptions du paragraphe </w:t>
      </w:r>
      <w:r w:rsidRPr="00EC1C62">
        <w:rPr>
          <w:lang w:val="fr-FR"/>
        </w:rPr>
        <w:t>7.1 sur la base des conditions et procédures d</w:t>
      </w:r>
      <w:r>
        <w:rPr>
          <w:lang w:val="fr-FR"/>
        </w:rPr>
        <w:t>’essai décrites au paragraphe </w:t>
      </w:r>
      <w:r w:rsidRPr="00EC1C62">
        <w:rPr>
          <w:lang w:val="fr-FR"/>
        </w:rPr>
        <w:t>8.1.</w:t>
      </w:r>
    </w:p>
    <w:p w:rsidR="00987A91" w:rsidRPr="00EC1C62" w:rsidRDefault="00987A91" w:rsidP="00987A91">
      <w:pPr>
        <w:pStyle w:val="SingleTxtG"/>
        <w:ind w:left="2268" w:hanging="1134"/>
        <w:rPr>
          <w:lang w:val="fr-FR"/>
        </w:rPr>
      </w:pPr>
      <w:r w:rsidRPr="00EC1C62">
        <w:rPr>
          <w:lang w:val="fr-FR"/>
        </w:rPr>
        <w:t>4.4</w:t>
      </w:r>
      <w:r w:rsidRPr="00EC1C62">
        <w:rPr>
          <w:lang w:val="fr-FR"/>
        </w:rPr>
        <w:tab/>
        <w:t>Le SRSEE de</w:t>
      </w:r>
      <w:r>
        <w:rPr>
          <w:lang w:val="fr-FR"/>
        </w:rPr>
        <w:t>s véhicules visés au paragraphe </w:t>
      </w:r>
      <w:r w:rsidR="004D543A">
        <w:rPr>
          <w:lang w:val="fr-FR"/>
        </w:rPr>
        <w:t>2.2 </w:t>
      </w:r>
      <w:r w:rsidRPr="00EC1C62">
        <w:rPr>
          <w:lang w:val="fr-FR"/>
        </w:rPr>
        <w:t>b), indépendamment de sa tension nominale ou de sa tension de fonctionnement, doit satisfaire au</w:t>
      </w:r>
      <w:r>
        <w:rPr>
          <w:lang w:val="fr-FR"/>
        </w:rPr>
        <w:t>x prescriptions des paragraphes </w:t>
      </w:r>
      <w:r w:rsidRPr="00EC1C62">
        <w:rPr>
          <w:lang w:val="fr-FR"/>
        </w:rPr>
        <w:t>7.3 et 7.4 sur la base des conditions et procédures d</w:t>
      </w:r>
      <w:r>
        <w:rPr>
          <w:lang w:val="fr-FR"/>
        </w:rPr>
        <w:t>’essai décrites au paragraphe </w:t>
      </w:r>
      <w:r w:rsidRPr="00EC1C62">
        <w:rPr>
          <w:lang w:val="fr-FR"/>
        </w:rPr>
        <w:t>8.2. Le SRSEE doit être installé sur des véhicules satisfaisant aux prescriptions du p</w:t>
      </w:r>
      <w:r>
        <w:rPr>
          <w:lang w:val="fr-FR"/>
        </w:rPr>
        <w:t>aragraphe </w:t>
      </w:r>
      <w:r w:rsidRPr="00EC1C62">
        <w:rPr>
          <w:lang w:val="fr-FR"/>
        </w:rPr>
        <w:t>7.2.</w:t>
      </w:r>
    </w:p>
    <w:p w:rsidR="00987A91" w:rsidRDefault="00987A91" w:rsidP="00987A91">
      <w:pPr>
        <w:pStyle w:val="SingleTxtG"/>
        <w:ind w:left="2268" w:hanging="1134"/>
      </w:pPr>
      <w:r w:rsidRPr="00EC1C62">
        <w:rPr>
          <w:lang w:val="fr-FR"/>
        </w:rPr>
        <w:t>4.5</w:t>
      </w:r>
      <w:r w:rsidRPr="00EC1C62">
        <w:rPr>
          <w:lang w:val="fr-FR"/>
        </w:rPr>
        <w:tab/>
        <w:t>Les Parties contractantes à l</w:t>
      </w:r>
      <w:r>
        <w:rPr>
          <w:lang w:val="fr-FR"/>
        </w:rPr>
        <w:t>’</w:t>
      </w:r>
      <w:r w:rsidRPr="00EC1C62">
        <w:rPr>
          <w:lang w:val="fr-FR"/>
        </w:rPr>
        <w:t>Accord de 1998 continueront à effectuer les essais de choc prévus par leurs réglementations nationales (essais de choc avant, de choc latéral et de choc arrière et essai de retournement) et à appliquer les d</w:t>
      </w:r>
      <w:r>
        <w:rPr>
          <w:lang w:val="fr-FR"/>
        </w:rPr>
        <w:t>ispositions du paragraphe 5.2</w:t>
      </w:r>
      <w:r w:rsidRPr="00EC1C62">
        <w:rPr>
          <w:lang w:val="fr-FR"/>
        </w:rPr>
        <w:t xml:space="preserve"> s</w:t>
      </w:r>
      <w:r>
        <w:rPr>
          <w:lang w:val="fr-FR"/>
        </w:rPr>
        <w:t>’</w:t>
      </w:r>
      <w:r w:rsidRPr="00EC1C62">
        <w:rPr>
          <w:lang w:val="fr-FR"/>
        </w:rPr>
        <w:t xml:space="preserve">agissant de la conformité. </w:t>
      </w:r>
    </w:p>
    <w:p w:rsidR="00987A91" w:rsidRDefault="00987A91" w:rsidP="00987A91">
      <w:pPr>
        <w:pStyle w:val="H1G"/>
      </w:pPr>
      <w:r>
        <w:tab/>
      </w:r>
      <w:r>
        <w:tab/>
      </w:r>
      <w:r w:rsidRPr="00943D6E">
        <w:rPr>
          <w:lang w:val="fr-FR"/>
        </w:rPr>
        <w:t>5.</w:t>
      </w:r>
      <w:r w:rsidRPr="00943D6E">
        <w:rPr>
          <w:lang w:val="fr-FR"/>
        </w:rPr>
        <w:tab/>
      </w:r>
      <w:r w:rsidRPr="00943D6E">
        <w:rPr>
          <w:lang w:val="fr-FR"/>
        </w:rPr>
        <w:tab/>
        <w:t>Prescriptions fonctionnelles</w:t>
      </w:r>
    </w:p>
    <w:p w:rsidR="00987A91" w:rsidRPr="00E8345E" w:rsidRDefault="00987A91" w:rsidP="00987A91">
      <w:pPr>
        <w:pStyle w:val="SingleTxtG"/>
        <w:keepNext/>
        <w:ind w:left="2268" w:hanging="1134"/>
        <w:jc w:val="left"/>
      </w:pPr>
      <w:r w:rsidRPr="00E8345E">
        <w:rPr>
          <w:lang w:val="fr-FR"/>
        </w:rPr>
        <w:t>5.1</w:t>
      </w:r>
      <w:r w:rsidRPr="00E8345E">
        <w:rPr>
          <w:lang w:val="fr-FR"/>
        </w:rPr>
        <w:tab/>
        <w:t xml:space="preserve">Prescriptions applicables aux véhicules en ce qui concerne leur sécurité électrique </w:t>
      </w:r>
      <w:r>
        <w:rPr>
          <w:lang w:val="fr-FR"/>
        </w:rPr>
        <w:t>−</w:t>
      </w:r>
      <w:r w:rsidR="004D543A">
        <w:rPr>
          <w:lang w:val="fr-FR"/>
        </w:rPr>
        <w:t> </w:t>
      </w:r>
      <w:r w:rsidRPr="00E8345E">
        <w:rPr>
          <w:lang w:val="fr-FR"/>
        </w:rPr>
        <w:t>véhicules en service</w:t>
      </w:r>
    </w:p>
    <w:p w:rsidR="00987A91" w:rsidRPr="00E8345E" w:rsidRDefault="00987A91" w:rsidP="00987A91">
      <w:pPr>
        <w:pStyle w:val="SingleTxtG"/>
        <w:keepNext/>
        <w:ind w:left="2268" w:hanging="1134"/>
        <w:jc w:val="left"/>
      </w:pPr>
      <w:r w:rsidRPr="00E8345E">
        <w:rPr>
          <w:lang w:val="fr-FR"/>
        </w:rPr>
        <w:t>5.1.1</w:t>
      </w:r>
      <w:r w:rsidRPr="00E8345E">
        <w:rPr>
          <w:lang w:val="fr-FR"/>
        </w:rPr>
        <w:tab/>
        <w:t>Protection contre les chocs électriques</w:t>
      </w:r>
    </w:p>
    <w:p w:rsidR="00987A91" w:rsidRPr="00E8345E" w:rsidRDefault="00987A91" w:rsidP="00987A91">
      <w:pPr>
        <w:pStyle w:val="SingleTxtG"/>
        <w:ind w:left="2268"/>
      </w:pPr>
      <w:r w:rsidRPr="00E8345E">
        <w:rPr>
          <w:lang w:val="fr-FR"/>
        </w:rPr>
        <w:tab/>
        <w:t>Les prescriptions de sécurité électrique énoncées ici s</w:t>
      </w:r>
      <w:r>
        <w:rPr>
          <w:lang w:val="fr-FR"/>
        </w:rPr>
        <w:t>’</w:t>
      </w:r>
      <w:r w:rsidRPr="00E8345E">
        <w:rPr>
          <w:lang w:val="fr-FR"/>
        </w:rPr>
        <w:t>appliquent aux rails à haute tension dans les cas où ils ne sont pas raccordés à une source d</w:t>
      </w:r>
      <w:r>
        <w:rPr>
          <w:lang w:val="fr-FR"/>
        </w:rPr>
        <w:t>’</w:t>
      </w:r>
      <w:r w:rsidRPr="00E8345E">
        <w:rPr>
          <w:lang w:val="fr-FR"/>
        </w:rPr>
        <w:t>énergie électrique extérieure.</w:t>
      </w:r>
    </w:p>
    <w:p w:rsidR="00987A91" w:rsidRPr="00E8345E" w:rsidRDefault="00987A91" w:rsidP="00987A91">
      <w:pPr>
        <w:pStyle w:val="SingleTxtG"/>
        <w:keepNext/>
        <w:ind w:left="2268" w:hanging="1134"/>
        <w:jc w:val="left"/>
      </w:pPr>
      <w:r w:rsidRPr="00E8345E">
        <w:rPr>
          <w:lang w:val="fr-FR"/>
        </w:rPr>
        <w:lastRenderedPageBreak/>
        <w:t>5.1.1.1</w:t>
      </w:r>
      <w:r w:rsidRPr="00E8345E">
        <w:rPr>
          <w:lang w:val="fr-FR"/>
        </w:rPr>
        <w:tab/>
        <w:t>Protection contre les contacts directs</w:t>
      </w:r>
    </w:p>
    <w:p w:rsidR="00987A91" w:rsidRPr="00E8345E" w:rsidRDefault="00987A91" w:rsidP="00987A91">
      <w:pPr>
        <w:pStyle w:val="SingleTxtG"/>
        <w:ind w:left="2268"/>
      </w:pPr>
      <w:r w:rsidRPr="00E8345E">
        <w:rPr>
          <w:lang w:val="fr-FR"/>
        </w:rPr>
        <w:tab/>
        <w:t>Les éléments à haute tension doivent satisfaire a</w:t>
      </w:r>
      <w:r>
        <w:rPr>
          <w:lang w:val="fr-FR"/>
        </w:rPr>
        <w:t>ux dispositions des paragraphes </w:t>
      </w:r>
      <w:r w:rsidRPr="00E8345E">
        <w:rPr>
          <w:lang w:val="fr-FR"/>
        </w:rPr>
        <w:t>5.1.1.1.1 et 5.1.1.1.2 en ce qui concerne la protection contre les contacts directs. Les barrières et carters de protection, les isolants solides et les connecteurs ne doivent pas pouvoir être ouverts, démontés ou enlevés sans l</w:t>
      </w:r>
      <w:r>
        <w:rPr>
          <w:lang w:val="fr-FR"/>
        </w:rPr>
        <w:t>’</w:t>
      </w:r>
      <w:r w:rsidRPr="00E8345E">
        <w:rPr>
          <w:lang w:val="fr-FR"/>
        </w:rPr>
        <w:t>aide d</w:t>
      </w:r>
      <w:r>
        <w:rPr>
          <w:lang w:val="fr-FR"/>
        </w:rPr>
        <w:t>’</w:t>
      </w:r>
      <w:r w:rsidRPr="00E8345E">
        <w:rPr>
          <w:lang w:val="fr-FR"/>
        </w:rPr>
        <w:t>outils.</w:t>
      </w:r>
    </w:p>
    <w:p w:rsidR="00987A91" w:rsidRPr="00E8345E" w:rsidRDefault="00987A91" w:rsidP="00987A91">
      <w:pPr>
        <w:pStyle w:val="SingleTxtG"/>
        <w:ind w:left="2268"/>
      </w:pPr>
      <w:r w:rsidRPr="00E8345E">
        <w:rPr>
          <w:lang w:val="fr-FR"/>
        </w:rPr>
        <w:tab/>
        <w:t>Cependant, il est permis de désaccoupler les connecteurs (notamment celui que l</w:t>
      </w:r>
      <w:r>
        <w:rPr>
          <w:lang w:val="fr-FR"/>
        </w:rPr>
        <w:t>’</w:t>
      </w:r>
      <w:r w:rsidRPr="00E8345E">
        <w:rPr>
          <w:lang w:val="fr-FR"/>
        </w:rPr>
        <w:t>on raccorde à la prise du véhicule) sans l</w:t>
      </w:r>
      <w:r>
        <w:rPr>
          <w:lang w:val="fr-FR"/>
        </w:rPr>
        <w:t>’</w:t>
      </w:r>
      <w:r w:rsidRPr="00E8345E">
        <w:rPr>
          <w:lang w:val="fr-FR"/>
        </w:rPr>
        <w:t>aide d</w:t>
      </w:r>
      <w:r>
        <w:rPr>
          <w:lang w:val="fr-FR"/>
        </w:rPr>
        <w:t>’</w:t>
      </w:r>
      <w:r w:rsidRPr="00E8345E">
        <w:rPr>
          <w:lang w:val="fr-FR"/>
        </w:rPr>
        <w:t>outils, à condition qu</w:t>
      </w:r>
      <w:r>
        <w:rPr>
          <w:lang w:val="fr-FR"/>
        </w:rPr>
        <w:t>’</w:t>
      </w:r>
      <w:r w:rsidRPr="00E8345E">
        <w:rPr>
          <w:lang w:val="fr-FR"/>
        </w:rPr>
        <w:t>ils satisfassent à une ou plusieurs des prescriptions ci-dessous</w:t>
      </w:r>
      <w:r>
        <w:rPr>
          <w:lang w:val="fr-FR"/>
        </w:rPr>
        <w:t> </w:t>
      </w:r>
      <w:r w:rsidRPr="00E8345E">
        <w:rPr>
          <w:lang w:val="fr-FR"/>
        </w:rPr>
        <w:t>:</w:t>
      </w:r>
    </w:p>
    <w:p w:rsidR="00987A91" w:rsidRPr="00E8345E" w:rsidRDefault="00987A91" w:rsidP="00987A91">
      <w:pPr>
        <w:pStyle w:val="SingleTxtG"/>
        <w:ind w:left="2835" w:hanging="567"/>
      </w:pPr>
      <w:r w:rsidRPr="00E8345E">
        <w:rPr>
          <w:lang w:val="fr-FR"/>
        </w:rPr>
        <w:t>a)</w:t>
      </w:r>
      <w:r w:rsidRPr="00E8345E">
        <w:rPr>
          <w:lang w:val="fr-FR"/>
        </w:rPr>
        <w:tab/>
        <w:t>Ils répondent a</w:t>
      </w:r>
      <w:r>
        <w:rPr>
          <w:lang w:val="fr-FR"/>
        </w:rPr>
        <w:t>ux dispositions des paragraphes </w:t>
      </w:r>
      <w:r w:rsidRPr="00E8345E">
        <w:rPr>
          <w:lang w:val="fr-FR"/>
        </w:rPr>
        <w:t>5.1.1.1.1 et 5.1.1.1.2 lorsqu</w:t>
      </w:r>
      <w:r>
        <w:rPr>
          <w:lang w:val="fr-FR"/>
        </w:rPr>
        <w:t>’</w:t>
      </w:r>
      <w:r w:rsidRPr="00E8345E">
        <w:rPr>
          <w:lang w:val="fr-FR"/>
        </w:rPr>
        <w:t>ils sont désaccouplés</w:t>
      </w:r>
      <w:r>
        <w:rPr>
          <w:lang w:val="fr-FR"/>
        </w:rPr>
        <w:t> </w:t>
      </w:r>
      <w:r w:rsidRPr="00E8345E">
        <w:rPr>
          <w:lang w:val="fr-FR"/>
        </w:rPr>
        <w:t>; ou</w:t>
      </w:r>
    </w:p>
    <w:p w:rsidR="00987A91" w:rsidRPr="00E8345E" w:rsidRDefault="00987A91" w:rsidP="00987A91">
      <w:pPr>
        <w:pStyle w:val="SingleTxtG"/>
        <w:ind w:left="2835" w:hanging="567"/>
      </w:pPr>
      <w:r w:rsidRPr="00E8345E">
        <w:rPr>
          <w:lang w:val="fr-FR"/>
        </w:rPr>
        <w:t>b)</w:t>
      </w:r>
      <w:r w:rsidRPr="00E8345E">
        <w:rPr>
          <w:lang w:val="fr-FR"/>
        </w:rPr>
        <w:tab/>
        <w:t>Ils sont munis d</w:t>
      </w:r>
      <w:r>
        <w:rPr>
          <w:lang w:val="fr-FR"/>
        </w:rPr>
        <w:t>’</w:t>
      </w:r>
      <w:r w:rsidRPr="00E8345E">
        <w:rPr>
          <w:lang w:val="fr-FR"/>
        </w:rPr>
        <w:t>un mécanisme de verrouillage (au moins deux opérations distinctes sont nécessaires pour séparer le connecteur de l</w:t>
      </w:r>
      <w:r>
        <w:rPr>
          <w:lang w:val="fr-FR"/>
        </w:rPr>
        <w:t>’</w:t>
      </w:r>
      <w:r w:rsidRPr="00E8345E">
        <w:rPr>
          <w:lang w:val="fr-FR"/>
        </w:rPr>
        <w:t>organe auquel il est raccordé). En outre, les autres éléments ne faisant pas partie du connecteur doivent pouvoir être enlevés uniquement avec l</w:t>
      </w:r>
      <w:r>
        <w:rPr>
          <w:lang w:val="fr-FR"/>
        </w:rPr>
        <w:t>’</w:t>
      </w:r>
      <w:r w:rsidRPr="00E8345E">
        <w:rPr>
          <w:lang w:val="fr-FR"/>
        </w:rPr>
        <w:t>aide d</w:t>
      </w:r>
      <w:r>
        <w:rPr>
          <w:lang w:val="fr-FR"/>
        </w:rPr>
        <w:t>’</w:t>
      </w:r>
      <w:r w:rsidRPr="00E8345E">
        <w:rPr>
          <w:lang w:val="fr-FR"/>
        </w:rPr>
        <w:t>outils si l</w:t>
      </w:r>
      <w:r>
        <w:rPr>
          <w:lang w:val="fr-FR"/>
        </w:rPr>
        <w:t>’</w:t>
      </w:r>
      <w:r w:rsidRPr="00E8345E">
        <w:rPr>
          <w:lang w:val="fr-FR"/>
        </w:rPr>
        <w:t>on veut désaccoupler le connecteur</w:t>
      </w:r>
      <w:r>
        <w:rPr>
          <w:lang w:val="fr-FR"/>
        </w:rPr>
        <w:t> </w:t>
      </w:r>
      <w:r w:rsidRPr="00E8345E">
        <w:rPr>
          <w:lang w:val="fr-FR"/>
        </w:rPr>
        <w:t>; ou</w:t>
      </w:r>
    </w:p>
    <w:p w:rsidR="00987A91" w:rsidRPr="00E8345E" w:rsidRDefault="00987A91" w:rsidP="00987A91">
      <w:pPr>
        <w:pStyle w:val="SingleTxtG"/>
        <w:ind w:left="2835" w:hanging="567"/>
      </w:pPr>
      <w:r w:rsidRPr="00E8345E">
        <w:rPr>
          <w:lang w:val="fr-FR"/>
        </w:rPr>
        <w:t>c)</w:t>
      </w:r>
      <w:r w:rsidRPr="00E8345E">
        <w:rPr>
          <w:lang w:val="fr-FR"/>
        </w:rPr>
        <w:tab/>
        <w:t>La tension des éléments sous tension d</w:t>
      </w:r>
      <w:r>
        <w:rPr>
          <w:lang w:val="fr-FR"/>
        </w:rPr>
        <w:t>evient égale ou inférieure à 60 Vcc ou à 30 </w:t>
      </w:r>
      <w:r w:rsidRPr="00E8345E">
        <w:rPr>
          <w:lang w:val="fr-FR"/>
        </w:rPr>
        <w:t xml:space="preserve">Vca (rms) dans la seconde qui suit le désaccouplement du connecteur. </w:t>
      </w:r>
    </w:p>
    <w:p w:rsidR="00987A91" w:rsidRPr="00E8345E" w:rsidRDefault="00987A91" w:rsidP="00987A91">
      <w:pPr>
        <w:pStyle w:val="SingleTxtG"/>
        <w:ind w:left="2268" w:hanging="1134"/>
      </w:pPr>
      <w:r w:rsidRPr="00E8345E">
        <w:rPr>
          <w:lang w:val="fr-FR"/>
        </w:rPr>
        <w:t>5.1.1.1.1</w:t>
      </w:r>
      <w:r w:rsidRPr="00E8345E">
        <w:rPr>
          <w:lang w:val="fr-FR"/>
        </w:rPr>
        <w:tab/>
        <w:t>Pour les éléments sous haute tension situés dans l</w:t>
      </w:r>
      <w:r>
        <w:rPr>
          <w:lang w:val="fr-FR"/>
        </w:rPr>
        <w:t>’</w:t>
      </w:r>
      <w:r w:rsidRPr="00E8345E">
        <w:rPr>
          <w:lang w:val="fr-FR"/>
        </w:rPr>
        <w:t>habitacle ou dans le compartiment à bagages, il doit être satisfait au degré de protection IPXXD.</w:t>
      </w:r>
    </w:p>
    <w:p w:rsidR="00987A91" w:rsidRPr="00E8345E" w:rsidRDefault="00987A91" w:rsidP="00987A91">
      <w:pPr>
        <w:pStyle w:val="SingleTxtG"/>
        <w:ind w:left="2268" w:hanging="1134"/>
      </w:pPr>
      <w:r w:rsidRPr="00E8345E">
        <w:rPr>
          <w:lang w:val="fr-FR"/>
        </w:rPr>
        <w:t>5.1.1.1.2</w:t>
      </w:r>
      <w:r w:rsidRPr="00E8345E">
        <w:rPr>
          <w:lang w:val="fr-FR"/>
        </w:rPr>
        <w:tab/>
        <w:t>Pour les éléments sous haute tension situés ailleurs que dans l</w:t>
      </w:r>
      <w:r>
        <w:rPr>
          <w:lang w:val="fr-FR"/>
        </w:rPr>
        <w:t>’</w:t>
      </w:r>
      <w:r w:rsidRPr="00E8345E">
        <w:rPr>
          <w:lang w:val="fr-FR"/>
        </w:rPr>
        <w:t>habitacle ou le compartiment à bagages, il doit être satisfait au degré de protection IPXXB.</w:t>
      </w:r>
    </w:p>
    <w:p w:rsidR="00987A91" w:rsidRPr="00E8345E" w:rsidRDefault="00987A91" w:rsidP="00987A91">
      <w:pPr>
        <w:pStyle w:val="SingleTxtG"/>
        <w:keepNext/>
        <w:ind w:left="2268" w:hanging="1134"/>
        <w:jc w:val="left"/>
      </w:pPr>
      <w:r w:rsidRPr="00E8345E">
        <w:rPr>
          <w:lang w:val="fr-FR"/>
        </w:rPr>
        <w:t>5.1.1.1.3</w:t>
      </w:r>
      <w:r w:rsidRPr="00E8345E">
        <w:rPr>
          <w:lang w:val="fr-FR"/>
        </w:rPr>
        <w:tab/>
        <w:t>Coupe-circuit de service</w:t>
      </w:r>
    </w:p>
    <w:p w:rsidR="00987A91" w:rsidRPr="00E8345E" w:rsidRDefault="00987A91" w:rsidP="00987A91">
      <w:pPr>
        <w:pStyle w:val="SingleTxtG"/>
        <w:ind w:left="2268"/>
      </w:pPr>
      <w:r w:rsidRPr="00E8345E">
        <w:rPr>
          <w:lang w:val="fr-FR"/>
        </w:rPr>
        <w:tab/>
        <w:t>Dans le cas d</w:t>
      </w:r>
      <w:r>
        <w:rPr>
          <w:lang w:val="fr-FR"/>
        </w:rPr>
        <w:t>’</w:t>
      </w:r>
      <w:r w:rsidRPr="00E8345E">
        <w:rPr>
          <w:lang w:val="fr-FR"/>
        </w:rPr>
        <w:t>un coupe-circuit de service sous haute tension qui peut être ouvert, démonté ou enlevé sans outils, il doit être satisfait au degré de protection IPXXB lorsqu</w:t>
      </w:r>
      <w:r>
        <w:rPr>
          <w:lang w:val="fr-FR"/>
        </w:rPr>
        <w:t>’</w:t>
      </w:r>
      <w:r w:rsidRPr="00E8345E">
        <w:rPr>
          <w:lang w:val="fr-FR"/>
        </w:rPr>
        <w:t>on l</w:t>
      </w:r>
      <w:r>
        <w:rPr>
          <w:lang w:val="fr-FR"/>
        </w:rPr>
        <w:t>’</w:t>
      </w:r>
      <w:r w:rsidRPr="00E8345E">
        <w:rPr>
          <w:lang w:val="fr-FR"/>
        </w:rPr>
        <w:t>ouvre, le démonte ou l</w:t>
      </w:r>
      <w:r>
        <w:rPr>
          <w:lang w:val="fr-FR"/>
        </w:rPr>
        <w:t>’</w:t>
      </w:r>
      <w:r w:rsidRPr="00E8345E">
        <w:rPr>
          <w:lang w:val="fr-FR"/>
        </w:rPr>
        <w:t>enlève sans outils.</w:t>
      </w:r>
    </w:p>
    <w:p w:rsidR="00987A91" w:rsidRPr="00E8345E" w:rsidRDefault="00987A91" w:rsidP="00987A91">
      <w:pPr>
        <w:pStyle w:val="SingleTxtG"/>
        <w:keepNext/>
        <w:ind w:left="2268" w:hanging="1134"/>
        <w:jc w:val="left"/>
      </w:pPr>
      <w:r w:rsidRPr="00E8345E">
        <w:rPr>
          <w:lang w:val="fr-FR"/>
        </w:rPr>
        <w:t>5.1.1.1.4</w:t>
      </w:r>
      <w:r w:rsidRPr="00E8345E">
        <w:rPr>
          <w:lang w:val="fr-FR"/>
        </w:rPr>
        <w:tab/>
        <w:t>Pictogramme de mise en garde</w:t>
      </w:r>
    </w:p>
    <w:p w:rsidR="00987A91" w:rsidRPr="00E8345E" w:rsidRDefault="00987A91" w:rsidP="00987A91">
      <w:pPr>
        <w:pStyle w:val="SingleTxtG"/>
        <w:ind w:left="2268" w:hanging="1134"/>
        <w:rPr>
          <w:lang w:val="fr-FR"/>
        </w:rPr>
      </w:pPr>
      <w:r w:rsidRPr="00E8345E">
        <w:rPr>
          <w:lang w:val="fr-FR"/>
        </w:rPr>
        <w:t>5.1.1.1.4.1</w:t>
      </w:r>
      <w:r w:rsidRPr="00E8345E">
        <w:rPr>
          <w:lang w:val="fr-FR"/>
        </w:rPr>
        <w:tab/>
        <w:t>Le pic</w:t>
      </w:r>
      <w:r>
        <w:rPr>
          <w:lang w:val="fr-FR"/>
        </w:rPr>
        <w:t>togramme représenté à la figure </w:t>
      </w:r>
      <w:r w:rsidRPr="00E8345E">
        <w:rPr>
          <w:lang w:val="fr-FR"/>
        </w:rPr>
        <w:t>1 doit être présent sur ou près d</w:t>
      </w:r>
      <w:r>
        <w:rPr>
          <w:lang w:val="fr-FR"/>
        </w:rPr>
        <w:t>’</w:t>
      </w:r>
      <w:r w:rsidRPr="00E8345E">
        <w:rPr>
          <w:lang w:val="fr-FR"/>
        </w:rPr>
        <w:t xml:space="preserve">un SRSEE pouvant être mis sous haute tension. Le fond du pictogramme doit être jaune, la bordure et la flèche étant noires. </w:t>
      </w:r>
    </w:p>
    <w:p w:rsidR="00987A91" w:rsidRPr="00E8345E" w:rsidRDefault="00987A91" w:rsidP="00987A91">
      <w:pPr>
        <w:pStyle w:val="SingleTxtG"/>
        <w:ind w:left="2268"/>
      </w:pPr>
      <w:r w:rsidRPr="00E8345E">
        <w:rPr>
          <w:lang w:val="fr-FR"/>
        </w:rPr>
        <w:t>Cette prescription s</w:t>
      </w:r>
      <w:r>
        <w:rPr>
          <w:lang w:val="fr-FR"/>
        </w:rPr>
        <w:t>’</w:t>
      </w:r>
      <w:r w:rsidRPr="00E8345E">
        <w:rPr>
          <w:lang w:val="fr-FR"/>
        </w:rPr>
        <w:t>applique également à un SRSEE qui fait partie d</w:t>
      </w:r>
      <w:r>
        <w:rPr>
          <w:lang w:val="fr-FR"/>
        </w:rPr>
        <w:t>’</w:t>
      </w:r>
      <w:r w:rsidRPr="00E8345E">
        <w:rPr>
          <w:lang w:val="fr-FR"/>
        </w:rPr>
        <w:t>un circuit électrique relié galvaniquement dans le cas où la condition spécifique de tension n</w:t>
      </w:r>
      <w:r>
        <w:rPr>
          <w:lang w:val="fr-FR"/>
        </w:rPr>
        <w:t>’</w:t>
      </w:r>
      <w:r w:rsidRPr="00E8345E">
        <w:rPr>
          <w:lang w:val="fr-FR"/>
        </w:rPr>
        <w:t>est pas remplie, indépendamment de la tension maximale du SRSEE.</w:t>
      </w:r>
    </w:p>
    <w:p w:rsidR="00987A91" w:rsidRPr="00500F18" w:rsidRDefault="00987A91" w:rsidP="00987A91">
      <w:pPr>
        <w:pStyle w:val="Heading1"/>
        <w:spacing w:after="120"/>
        <w:rPr>
          <w:b/>
          <w:lang w:val="fr-FR"/>
        </w:rPr>
      </w:pPr>
      <w:r w:rsidRPr="00E8345E">
        <w:rPr>
          <w:lang w:val="fr-FR"/>
        </w:rPr>
        <w:t>Figure 1</w:t>
      </w:r>
      <w:r>
        <w:rPr>
          <w:lang w:val="fr-FR"/>
        </w:rPr>
        <w:t xml:space="preserve"> </w:t>
      </w:r>
      <w:r>
        <w:rPr>
          <w:lang w:val="fr-FR"/>
        </w:rPr>
        <w:br/>
      </w:r>
      <w:r w:rsidRPr="00500F18">
        <w:rPr>
          <w:b/>
          <w:lang w:val="fr-FR"/>
        </w:rPr>
        <w:t>Pictogramme de mise en garde contre la haute tension</w:t>
      </w:r>
    </w:p>
    <w:p w:rsidR="00987A91" w:rsidRPr="00E8345E" w:rsidRDefault="00987A91" w:rsidP="00987A91">
      <w:pPr>
        <w:spacing w:after="240"/>
        <w:ind w:left="1134"/>
      </w:pPr>
      <w:r w:rsidRPr="00E8345E">
        <w:rPr>
          <w:noProof/>
          <w:lang w:val="en-GB" w:eastAsia="en-GB"/>
        </w:rPr>
        <w:drawing>
          <wp:inline distT="0" distB="0" distL="0" distR="0" wp14:anchorId="7DC9CFBE" wp14:editId="4233B2D2">
            <wp:extent cx="914400" cy="8572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p w:rsidR="00987A91" w:rsidRPr="00BD30C2" w:rsidRDefault="00987A91" w:rsidP="00987A91">
      <w:pPr>
        <w:pStyle w:val="SingleTxtG"/>
        <w:ind w:left="2268" w:hanging="1134"/>
        <w:rPr>
          <w:spacing w:val="-3"/>
        </w:rPr>
      </w:pPr>
      <w:r w:rsidRPr="00BD30C2">
        <w:rPr>
          <w:spacing w:val="-3"/>
          <w:lang w:val="fr-FR"/>
        </w:rPr>
        <w:t>5.1.1.1.4.2</w:t>
      </w:r>
      <w:r w:rsidRPr="00BD30C2">
        <w:rPr>
          <w:spacing w:val="-3"/>
          <w:lang w:val="fr-FR"/>
        </w:rPr>
        <w:tab/>
        <w:t>Ce pictogramme doit être apposé de manière visible sur les carters et barrières de protection électrique qui, lorsqu</w:t>
      </w:r>
      <w:r>
        <w:rPr>
          <w:spacing w:val="-3"/>
          <w:lang w:val="fr-FR"/>
        </w:rPr>
        <w:t>’</w:t>
      </w:r>
      <w:r w:rsidRPr="00BD30C2">
        <w:rPr>
          <w:spacing w:val="-3"/>
          <w:lang w:val="fr-FR"/>
        </w:rPr>
        <w:t>ils sont enlevés, donnent accès à des éléments sous tension des circuits à haute tension. Cette prescription est facultative pour les connecteurs situés sur les rails haute tension. Elle n</w:t>
      </w:r>
      <w:r>
        <w:rPr>
          <w:spacing w:val="-3"/>
          <w:lang w:val="fr-FR"/>
        </w:rPr>
        <w:t>’</w:t>
      </w:r>
      <w:r w:rsidRPr="00BD30C2">
        <w:rPr>
          <w:spacing w:val="-3"/>
          <w:lang w:val="fr-FR"/>
        </w:rPr>
        <w:t>est pas applicable dans les cas où les carters ou barrières de protection électrique ne sont pas accessibles physiquement et ne peuvent pas être ouverts ou enlevés, à moins que d</w:t>
      </w:r>
      <w:r>
        <w:rPr>
          <w:spacing w:val="-3"/>
          <w:lang w:val="fr-FR"/>
        </w:rPr>
        <w:t>’</w:t>
      </w:r>
      <w:r w:rsidRPr="00BD30C2">
        <w:rPr>
          <w:spacing w:val="-3"/>
          <w:lang w:val="fr-FR"/>
        </w:rPr>
        <w:t>autres éléments du véhicule ne soient déposés à l</w:t>
      </w:r>
      <w:r>
        <w:rPr>
          <w:spacing w:val="-3"/>
          <w:lang w:val="fr-FR"/>
        </w:rPr>
        <w:t>’</w:t>
      </w:r>
      <w:r w:rsidRPr="00BD30C2">
        <w:rPr>
          <w:spacing w:val="-3"/>
          <w:lang w:val="fr-FR"/>
        </w:rPr>
        <w:t>aide d</w:t>
      </w:r>
      <w:r>
        <w:rPr>
          <w:spacing w:val="-3"/>
          <w:lang w:val="fr-FR"/>
        </w:rPr>
        <w:t>’</w:t>
      </w:r>
      <w:r w:rsidRPr="00BD30C2">
        <w:rPr>
          <w:spacing w:val="-3"/>
          <w:lang w:val="fr-FR"/>
        </w:rPr>
        <w:t>outils.</w:t>
      </w:r>
    </w:p>
    <w:p w:rsidR="00987A91" w:rsidRPr="00E8345E" w:rsidRDefault="00987A91" w:rsidP="00987A91">
      <w:pPr>
        <w:pStyle w:val="SingleTxtG"/>
        <w:ind w:left="2268" w:hanging="1134"/>
      </w:pPr>
      <w:r>
        <w:rPr>
          <w:lang w:val="fr-FR"/>
        </w:rPr>
        <w:lastRenderedPageBreak/>
        <w:t>5.1.1.1.4.3</w:t>
      </w:r>
      <w:r w:rsidRPr="00E8345E">
        <w:rPr>
          <w:lang w:val="fr-FR"/>
        </w:rPr>
        <w:tab/>
        <w:t>Les câbles des rails haute tension qui ne se trouvent pas dans des carters doivent être signalés par une gaine de couleur orange.</w:t>
      </w:r>
    </w:p>
    <w:p w:rsidR="00987A91" w:rsidRPr="00E8345E" w:rsidRDefault="00987A91" w:rsidP="00987A91">
      <w:pPr>
        <w:pStyle w:val="SingleTxtG"/>
        <w:keepNext/>
        <w:ind w:left="2268" w:hanging="1134"/>
        <w:jc w:val="left"/>
      </w:pPr>
      <w:r w:rsidRPr="00E8345E">
        <w:rPr>
          <w:lang w:val="fr-FR"/>
        </w:rPr>
        <w:t>5.1.1.2</w:t>
      </w:r>
      <w:r w:rsidRPr="00E8345E">
        <w:rPr>
          <w:lang w:val="fr-FR"/>
        </w:rPr>
        <w:tab/>
        <w:t>Protection contre les contacts indirects</w:t>
      </w:r>
    </w:p>
    <w:p w:rsidR="00987A91" w:rsidRPr="00E8345E" w:rsidRDefault="00987A91" w:rsidP="00987A91">
      <w:pPr>
        <w:pStyle w:val="SingleTxtG"/>
        <w:ind w:left="2268" w:hanging="1134"/>
      </w:pPr>
      <w:r w:rsidRPr="00E8345E">
        <w:rPr>
          <w:lang w:val="fr-FR"/>
        </w:rPr>
        <w:t>5.1.1.2.1</w:t>
      </w:r>
      <w:r w:rsidRPr="00E8345E">
        <w:rPr>
          <w:lang w:val="fr-FR"/>
        </w:rPr>
        <w:tab/>
        <w:t>Pour la protection contre un risque de décharge électrique résultant d</w:t>
      </w:r>
      <w:r>
        <w:rPr>
          <w:lang w:val="fr-FR"/>
        </w:rPr>
        <w:t>’</w:t>
      </w:r>
      <w:r w:rsidRPr="00E8345E">
        <w:rPr>
          <w:lang w:val="fr-FR"/>
        </w:rPr>
        <w:t>un contact indirect, les éléments conducteurs exposés, tels qu</w:t>
      </w:r>
      <w:r>
        <w:rPr>
          <w:lang w:val="fr-FR"/>
        </w:rPr>
        <w:t>’</w:t>
      </w:r>
      <w:r w:rsidRPr="00E8345E">
        <w:rPr>
          <w:lang w:val="fr-FR"/>
        </w:rPr>
        <w:t>une barrière ou un carter de protection électrique conducteur, doivent être reliés galvaniquement et fixés à la masse électrique par liaison avec un câble électrique ou un câble de masse, par soudage ou par liaison au moyen de vis, de manière à éviter qu</w:t>
      </w:r>
      <w:r>
        <w:rPr>
          <w:lang w:val="fr-FR"/>
        </w:rPr>
        <w:t>’</w:t>
      </w:r>
      <w:r w:rsidRPr="00E8345E">
        <w:rPr>
          <w:lang w:val="fr-FR"/>
        </w:rPr>
        <w:t>ils puissent être portés à un potentiel dangereux.</w:t>
      </w:r>
    </w:p>
    <w:p w:rsidR="00987A91" w:rsidRPr="00E8345E" w:rsidRDefault="00987A91" w:rsidP="00987A91">
      <w:pPr>
        <w:pStyle w:val="SingleTxtG"/>
        <w:ind w:left="2268" w:hanging="1134"/>
      </w:pPr>
      <w:r w:rsidRPr="00E8345E">
        <w:rPr>
          <w:lang w:val="fr-FR"/>
        </w:rPr>
        <w:t>5.1.1.2.2</w:t>
      </w:r>
      <w:r w:rsidRPr="00E8345E">
        <w:rPr>
          <w:lang w:val="fr-FR"/>
        </w:rPr>
        <w:tab/>
        <w:t xml:space="preserve">La résistance entre tous les éléments conducteurs exposés et la masse électrique doit être inférieure à </w:t>
      </w:r>
      <w:r>
        <w:t>0,1 Ω pour un courant de 0,2 </w:t>
      </w:r>
      <w:r w:rsidRPr="00E8345E">
        <w:t>A au moins.</w:t>
      </w:r>
    </w:p>
    <w:p w:rsidR="00987A91" w:rsidRPr="00E8345E" w:rsidRDefault="00987A91" w:rsidP="00987A91">
      <w:pPr>
        <w:pStyle w:val="SingleTxtG"/>
        <w:ind w:left="2268"/>
      </w:pPr>
      <w:r w:rsidRPr="00E8345E">
        <w:rPr>
          <w:lang w:val="fr-FR"/>
        </w:rPr>
        <w:tab/>
        <w:t>La résistance entre deux éléments conducteurs exposés simultanément accessibles de barrières de protection éle</w:t>
      </w:r>
      <w:r>
        <w:rPr>
          <w:lang w:val="fr-FR"/>
        </w:rPr>
        <w:t>ctrique qui sont à moins de 2,5 </w:t>
      </w:r>
      <w:r w:rsidRPr="00E8345E">
        <w:rPr>
          <w:lang w:val="fr-FR"/>
        </w:rPr>
        <w:t>m l</w:t>
      </w:r>
      <w:r>
        <w:rPr>
          <w:lang w:val="fr-FR"/>
        </w:rPr>
        <w:t>’</w:t>
      </w:r>
      <w:r w:rsidRPr="00E8345E">
        <w:rPr>
          <w:lang w:val="fr-FR"/>
        </w:rPr>
        <w:t>un de l</w:t>
      </w:r>
      <w:r>
        <w:rPr>
          <w:lang w:val="fr-FR"/>
        </w:rPr>
        <w:t>’</w:t>
      </w:r>
      <w:r w:rsidRPr="00E8345E">
        <w:rPr>
          <w:lang w:val="fr-FR"/>
        </w:rPr>
        <w:t xml:space="preserve">autre ne doit </w:t>
      </w:r>
      <w:r>
        <w:rPr>
          <w:lang w:val="fr-FR"/>
        </w:rPr>
        <w:t>pas dépasser 0,2 </w:t>
      </w:r>
      <w:r w:rsidRPr="00E8345E">
        <w:t>Ω</w:t>
      </w:r>
      <w:r w:rsidRPr="00E8345E">
        <w:rPr>
          <w:lang w:val="fr-FR"/>
        </w:rPr>
        <w:t>. Elle peut être calculée sur la base des résistances mesurées séparément des éléments visés du circuit électrique.</w:t>
      </w:r>
    </w:p>
    <w:p w:rsidR="00987A91" w:rsidRPr="00E8345E" w:rsidRDefault="00987A91" w:rsidP="00987A91">
      <w:pPr>
        <w:pStyle w:val="SingleTxtG"/>
        <w:ind w:left="2268"/>
      </w:pPr>
      <w:r>
        <w:rPr>
          <w:lang w:val="fr-FR"/>
        </w:rPr>
        <w:tab/>
        <w:t>Il est satisfait à ces</w:t>
      </w:r>
      <w:r w:rsidRPr="00E8345E">
        <w:rPr>
          <w:lang w:val="fr-FR"/>
        </w:rPr>
        <w:t xml:space="preserve"> prescription</w:t>
      </w:r>
      <w:r>
        <w:rPr>
          <w:lang w:val="fr-FR"/>
        </w:rPr>
        <w:t>s</w:t>
      </w:r>
      <w:r w:rsidRPr="00E8345E">
        <w:rPr>
          <w:lang w:val="fr-FR"/>
        </w:rPr>
        <w:t xml:space="preserve"> </w:t>
      </w:r>
      <w:r>
        <w:rPr>
          <w:lang w:val="fr-FR"/>
        </w:rPr>
        <w:t xml:space="preserve">lorsque </w:t>
      </w:r>
      <w:r w:rsidRPr="00E8345E">
        <w:rPr>
          <w:lang w:val="fr-FR"/>
        </w:rPr>
        <w:t>la liaison a été établie par soudage. En cas de doute, ou si la liaison a été établie par d</w:t>
      </w:r>
      <w:r>
        <w:rPr>
          <w:lang w:val="fr-FR"/>
        </w:rPr>
        <w:t>’</w:t>
      </w:r>
      <w:r w:rsidRPr="00E8345E">
        <w:rPr>
          <w:lang w:val="fr-FR"/>
        </w:rPr>
        <w:t>autres moyens qu</w:t>
      </w:r>
      <w:r>
        <w:rPr>
          <w:lang w:val="fr-FR"/>
        </w:rPr>
        <w:t>’</w:t>
      </w:r>
      <w:r w:rsidRPr="00E8345E">
        <w:rPr>
          <w:lang w:val="fr-FR"/>
        </w:rPr>
        <w:t xml:space="preserve">une soudure, </w:t>
      </w:r>
      <w:r>
        <w:rPr>
          <w:lang w:val="fr-FR"/>
        </w:rPr>
        <w:t xml:space="preserve">des mesures </w:t>
      </w:r>
      <w:r w:rsidRPr="00E8345E">
        <w:rPr>
          <w:lang w:val="fr-FR"/>
        </w:rPr>
        <w:t>doi</w:t>
      </w:r>
      <w:r>
        <w:rPr>
          <w:lang w:val="fr-FR"/>
        </w:rPr>
        <w:t>ven</w:t>
      </w:r>
      <w:r w:rsidRPr="00E8345E">
        <w:rPr>
          <w:lang w:val="fr-FR"/>
        </w:rPr>
        <w:t>t être effectuée</w:t>
      </w:r>
      <w:r>
        <w:rPr>
          <w:lang w:val="fr-FR"/>
        </w:rPr>
        <w:t>s</w:t>
      </w:r>
      <w:r w:rsidRPr="00E8345E">
        <w:rPr>
          <w:lang w:val="fr-FR"/>
        </w:rPr>
        <w:t xml:space="preserve"> </w:t>
      </w:r>
      <w:r>
        <w:rPr>
          <w:lang w:val="fr-FR"/>
        </w:rPr>
        <w:t xml:space="preserve">conformément à </w:t>
      </w:r>
      <w:r w:rsidRPr="00E8345E">
        <w:rPr>
          <w:lang w:val="fr-FR"/>
        </w:rPr>
        <w:t>l</w:t>
      </w:r>
      <w:r>
        <w:rPr>
          <w:lang w:val="fr-FR"/>
        </w:rPr>
        <w:t>’</w:t>
      </w:r>
      <w:r w:rsidRPr="00E8345E">
        <w:rPr>
          <w:lang w:val="fr-FR"/>
        </w:rPr>
        <w:t>une des procédures d</w:t>
      </w:r>
      <w:r>
        <w:rPr>
          <w:lang w:val="fr-FR"/>
        </w:rPr>
        <w:t>’</w:t>
      </w:r>
      <w:r w:rsidR="004D543A">
        <w:rPr>
          <w:lang w:val="fr-FR"/>
        </w:rPr>
        <w:t>essai décrites au paragraphe </w:t>
      </w:r>
      <w:r w:rsidRPr="00E8345E">
        <w:rPr>
          <w:lang w:val="fr-FR"/>
        </w:rPr>
        <w:t>6.1.4.</w:t>
      </w:r>
    </w:p>
    <w:p w:rsidR="00987A91" w:rsidRPr="00E8345E" w:rsidRDefault="00987A91" w:rsidP="00987A91">
      <w:pPr>
        <w:pStyle w:val="SingleTxtG"/>
        <w:ind w:left="2268" w:hanging="1134"/>
      </w:pPr>
      <w:r w:rsidRPr="00E8345E">
        <w:rPr>
          <w:lang w:val="fr-FR"/>
        </w:rPr>
        <w:t>5.1.1.2.3</w:t>
      </w:r>
      <w:r w:rsidRPr="00E8345E">
        <w:rPr>
          <w:lang w:val="fr-FR"/>
        </w:rPr>
        <w:tab/>
        <w:t>Dans le cas d</w:t>
      </w:r>
      <w:r>
        <w:rPr>
          <w:lang w:val="fr-FR"/>
        </w:rPr>
        <w:t>’</w:t>
      </w:r>
      <w:r w:rsidRPr="00E8345E">
        <w:rPr>
          <w:lang w:val="fr-FR"/>
        </w:rPr>
        <w:t>un véhicule à moteur conçu pour être relié par couplage conductif à une source d</w:t>
      </w:r>
      <w:r>
        <w:rPr>
          <w:lang w:val="fr-FR"/>
        </w:rPr>
        <w:t>’</w:t>
      </w:r>
      <w:r w:rsidRPr="00E8345E">
        <w:rPr>
          <w:lang w:val="fr-FR"/>
        </w:rPr>
        <w:t>énergie électrique extérieure mise à la terre, un dispositif doit être fourni pour permettre le couplage conductif entre la masse électrique et la mise à la terre de la source d</w:t>
      </w:r>
      <w:r>
        <w:rPr>
          <w:lang w:val="fr-FR"/>
        </w:rPr>
        <w:t>’</w:t>
      </w:r>
      <w:r w:rsidRPr="00E8345E">
        <w:rPr>
          <w:lang w:val="fr-FR"/>
        </w:rPr>
        <w:t>énergie électrique extérieure.</w:t>
      </w:r>
    </w:p>
    <w:p w:rsidR="00987A91" w:rsidRPr="00E8345E" w:rsidRDefault="00987A91" w:rsidP="00987A91">
      <w:pPr>
        <w:pStyle w:val="SingleTxtG"/>
        <w:ind w:left="2268"/>
      </w:pPr>
      <w:r w:rsidRPr="00E8345E">
        <w:rPr>
          <w:lang w:val="fr-FR"/>
        </w:rPr>
        <w:tab/>
        <w:t>Ce dispositif doit permettre une mise à la terre avant qu</w:t>
      </w:r>
      <w:r>
        <w:rPr>
          <w:lang w:val="fr-FR"/>
        </w:rPr>
        <w:t>’</w:t>
      </w:r>
      <w:r w:rsidRPr="00E8345E">
        <w:rPr>
          <w:lang w:val="fr-FR"/>
        </w:rPr>
        <w:t>une tension extérieure soit appliquée au véhicule et maintenir cette mise à la terre après qu</w:t>
      </w:r>
      <w:r>
        <w:rPr>
          <w:lang w:val="fr-FR"/>
        </w:rPr>
        <w:t>’</w:t>
      </w:r>
      <w:r w:rsidRPr="00E8345E">
        <w:rPr>
          <w:lang w:val="fr-FR"/>
        </w:rPr>
        <w:t>on a désactivé cette tension.</w:t>
      </w:r>
    </w:p>
    <w:p w:rsidR="00987A91" w:rsidRPr="00E8345E" w:rsidRDefault="00987A91" w:rsidP="00987A91">
      <w:pPr>
        <w:pStyle w:val="SingleTxtG"/>
        <w:ind w:left="2268"/>
      </w:pPr>
      <w:r w:rsidRPr="00E8345E">
        <w:rPr>
          <w:lang w:val="fr-FR"/>
        </w:rPr>
        <w:tab/>
        <w:t>La conformité à cette prescription peut être prouvée par un essai pratique, en utilisant le connecteur spécifié par le constructeur du véhicule, par inspection visuelle ou au moyen de schémas.</w:t>
      </w:r>
    </w:p>
    <w:p w:rsidR="00987A91" w:rsidRPr="00E8345E" w:rsidRDefault="00987A91" w:rsidP="00987A91">
      <w:pPr>
        <w:pStyle w:val="SingleTxtG"/>
        <w:keepNext/>
        <w:ind w:left="2268" w:hanging="1134"/>
        <w:jc w:val="left"/>
      </w:pPr>
      <w:r w:rsidRPr="00E8345E">
        <w:rPr>
          <w:lang w:val="fr-FR"/>
        </w:rPr>
        <w:t>5</w:t>
      </w:r>
      <w:r>
        <w:rPr>
          <w:lang w:val="fr-FR"/>
        </w:rPr>
        <w:t>.1.1.2.4</w:t>
      </w:r>
      <w:r>
        <w:rPr>
          <w:lang w:val="fr-FR"/>
        </w:rPr>
        <w:tab/>
        <w:t>Résistance d’isolement</w:t>
      </w:r>
    </w:p>
    <w:p w:rsidR="00987A91" w:rsidRPr="00E8345E" w:rsidRDefault="00987A91" w:rsidP="00987A91">
      <w:pPr>
        <w:pStyle w:val="SingleTxtG"/>
        <w:ind w:left="2268"/>
      </w:pPr>
      <w:r w:rsidRPr="00E8345E">
        <w:rPr>
          <w:lang w:val="fr-FR"/>
        </w:rPr>
        <w:tab/>
        <w:t>Le présent paragraphe ne s</w:t>
      </w:r>
      <w:r>
        <w:rPr>
          <w:lang w:val="fr-FR"/>
        </w:rPr>
        <w:t>’</w:t>
      </w:r>
      <w:r w:rsidRPr="00E8345E">
        <w:rPr>
          <w:lang w:val="fr-FR"/>
        </w:rPr>
        <w:t>applique pas aux circuits électriques qui sont reliés galvaniquement entre eux, lorsque la partie sous courant continu de ces circuits est reliée à la masse électrique et que la condition spé</w:t>
      </w:r>
      <w:r w:rsidR="004D543A">
        <w:rPr>
          <w:lang w:val="fr-FR"/>
        </w:rPr>
        <w:t>cifique de tension est remplie.</w:t>
      </w:r>
    </w:p>
    <w:p w:rsidR="00987A91" w:rsidRPr="00E8345E" w:rsidRDefault="00987A91" w:rsidP="00987A91">
      <w:pPr>
        <w:pStyle w:val="SingleTxtG"/>
        <w:keepNext/>
        <w:ind w:left="2268" w:hanging="1134"/>
      </w:pPr>
      <w:r w:rsidRPr="00E8345E">
        <w:rPr>
          <w:lang w:val="fr-FR"/>
        </w:rPr>
        <w:t>5.1.1.2.4.1</w:t>
      </w:r>
      <w:r w:rsidRPr="00E8345E">
        <w:rPr>
          <w:lang w:val="fr-FR"/>
        </w:rPr>
        <w:tab/>
        <w:t xml:space="preserve">Chaîne de traction électrique constituée de rails CC ou CA séparés </w:t>
      </w:r>
    </w:p>
    <w:p w:rsidR="00987A91" w:rsidRPr="00E8345E" w:rsidRDefault="00987A91" w:rsidP="00987A91">
      <w:pPr>
        <w:pStyle w:val="SingleTxtG"/>
        <w:ind w:left="2268"/>
      </w:pPr>
      <w:r w:rsidRPr="00E8345E">
        <w:rPr>
          <w:lang w:val="fr-FR"/>
        </w:rPr>
        <w:tab/>
        <w:t>Si les rails haute tension à courant alternatif et les rails haute tension à courant continu sont galvaniquement isolés les uns des autres, la résistance d</w:t>
      </w:r>
      <w:r>
        <w:rPr>
          <w:lang w:val="fr-FR"/>
        </w:rPr>
        <w:t>’isolement</w:t>
      </w:r>
      <w:r w:rsidRPr="00E8345E">
        <w:rPr>
          <w:lang w:val="fr-FR"/>
        </w:rPr>
        <w:t xml:space="preserve"> entre le rail à haute tension et la masse électri</w:t>
      </w:r>
      <w:r>
        <w:rPr>
          <w:lang w:val="fr-FR"/>
        </w:rPr>
        <w:t>que doit être au minimum de 100 </w:t>
      </w:r>
      <w:r w:rsidRPr="00E8345E">
        <w:rPr>
          <w:lang w:val="fr-FR"/>
        </w:rPr>
        <w:t>Ω/V de tension de fonctionnement pour les ra</w:t>
      </w:r>
      <w:r>
        <w:rPr>
          <w:lang w:val="fr-FR"/>
        </w:rPr>
        <w:t>ils à courant continu et de 500 </w:t>
      </w:r>
      <w:r w:rsidRPr="00E8345E">
        <w:rPr>
          <w:lang w:val="fr-FR"/>
        </w:rPr>
        <w:t>Ω/V de tension de fonctionnement pour les rails à courant alternatif.</w:t>
      </w:r>
    </w:p>
    <w:p w:rsidR="00987A91" w:rsidRPr="00E8345E" w:rsidRDefault="00987A91" w:rsidP="00987A91">
      <w:pPr>
        <w:pStyle w:val="SingleTxtG"/>
        <w:ind w:left="2268"/>
      </w:pPr>
      <w:r w:rsidRPr="00E8345E">
        <w:rPr>
          <w:lang w:val="fr-FR"/>
        </w:rPr>
        <w:tab/>
        <w:t>La mesure doit être effectuée conformément</w:t>
      </w:r>
      <w:r>
        <w:rPr>
          <w:lang w:val="fr-FR"/>
        </w:rPr>
        <w:t xml:space="preserve"> aux dispositions du paragraphe </w:t>
      </w:r>
      <w:r w:rsidRPr="00E8345E">
        <w:rPr>
          <w:lang w:val="fr-FR"/>
        </w:rPr>
        <w:t>6.1.1.</w:t>
      </w:r>
    </w:p>
    <w:p w:rsidR="00987A91" w:rsidRPr="00E8345E" w:rsidRDefault="00987A91" w:rsidP="00987A91">
      <w:pPr>
        <w:pStyle w:val="SingleTxtG"/>
        <w:keepNext/>
        <w:ind w:left="2268" w:hanging="1134"/>
        <w:jc w:val="left"/>
      </w:pPr>
      <w:r>
        <w:rPr>
          <w:lang w:val="fr-FR"/>
        </w:rPr>
        <w:t>5.1.1.2.4.2</w:t>
      </w:r>
      <w:r w:rsidRPr="00E8345E">
        <w:rPr>
          <w:lang w:val="fr-FR"/>
        </w:rPr>
        <w:tab/>
        <w:t>Chaîne de traction électrique constituée d</w:t>
      </w:r>
      <w:r>
        <w:rPr>
          <w:lang w:val="fr-FR"/>
        </w:rPr>
        <w:t>’</w:t>
      </w:r>
      <w:r w:rsidRPr="00E8345E">
        <w:rPr>
          <w:lang w:val="fr-FR"/>
        </w:rPr>
        <w:t>une combinaison de rails CC et CA</w:t>
      </w:r>
    </w:p>
    <w:p w:rsidR="00987A91" w:rsidRPr="00E8345E" w:rsidRDefault="00987A91" w:rsidP="00987A91">
      <w:pPr>
        <w:pStyle w:val="SingleTxtG"/>
        <w:ind w:left="2268"/>
      </w:pPr>
      <w:r w:rsidRPr="00E8345E">
        <w:rPr>
          <w:lang w:val="fr-FR"/>
        </w:rPr>
        <w:tab/>
        <w:t>Si les rails haute tension à courant alternatif et les rails haute tension à courant continu sont galvaniquement reliés, la résistance d</w:t>
      </w:r>
      <w:r>
        <w:rPr>
          <w:lang w:val="fr-FR"/>
        </w:rPr>
        <w:t>’isolement</w:t>
      </w:r>
      <w:r w:rsidRPr="00E8345E">
        <w:rPr>
          <w:lang w:val="fr-FR"/>
        </w:rPr>
        <w:t xml:space="preserve"> entre le rail haute tension et la masse électrique doit être au minimum </w:t>
      </w:r>
      <w:r>
        <w:rPr>
          <w:lang w:val="fr-FR"/>
        </w:rPr>
        <w:t>de 500 </w:t>
      </w:r>
      <w:r w:rsidRPr="00E8345E">
        <w:rPr>
          <w:lang w:val="fr-FR"/>
        </w:rPr>
        <w:t xml:space="preserve">Ω/V de tension de fonctionnement. </w:t>
      </w:r>
    </w:p>
    <w:p w:rsidR="00987A91" w:rsidRPr="00E8345E" w:rsidRDefault="00987A91" w:rsidP="00987A91">
      <w:pPr>
        <w:pStyle w:val="SingleTxtG"/>
        <w:keepNext/>
        <w:keepLines/>
        <w:ind w:left="2268"/>
        <w:rPr>
          <w:lang w:val="fr-FR"/>
        </w:rPr>
      </w:pPr>
      <w:r w:rsidRPr="00E8345E">
        <w:rPr>
          <w:lang w:val="fr-FR"/>
        </w:rPr>
        <w:lastRenderedPageBreak/>
        <w:tab/>
        <w:t>Toutefois, si tous les rails haute tension à courant alternatif sont protégés de l</w:t>
      </w:r>
      <w:r>
        <w:rPr>
          <w:lang w:val="fr-FR"/>
        </w:rPr>
        <w:t>’</w:t>
      </w:r>
      <w:r w:rsidRPr="00E8345E">
        <w:rPr>
          <w:lang w:val="fr-FR"/>
        </w:rPr>
        <w:t>une ou l</w:t>
      </w:r>
      <w:r>
        <w:rPr>
          <w:lang w:val="fr-FR"/>
        </w:rPr>
        <w:t>’</w:t>
      </w:r>
      <w:r w:rsidRPr="00E8345E">
        <w:rPr>
          <w:lang w:val="fr-FR"/>
        </w:rPr>
        <w:t>autre des deux manières décrites ci-après, la résistance d</w:t>
      </w:r>
      <w:r>
        <w:rPr>
          <w:lang w:val="fr-FR"/>
        </w:rPr>
        <w:t>’isolement</w:t>
      </w:r>
      <w:r w:rsidRPr="00E8345E">
        <w:rPr>
          <w:lang w:val="fr-FR"/>
        </w:rPr>
        <w:t xml:space="preserve"> entre le rail haute tension et la masse électrique d</w:t>
      </w:r>
      <w:r>
        <w:rPr>
          <w:lang w:val="fr-FR"/>
        </w:rPr>
        <w:t>oit être au minimum de 100 </w:t>
      </w:r>
      <w:r w:rsidRPr="00E8345E">
        <w:rPr>
          <w:lang w:val="fr-FR"/>
        </w:rPr>
        <w:t>Ω/V de tension de fonctionnement :</w:t>
      </w:r>
    </w:p>
    <w:p w:rsidR="00987A91" w:rsidRPr="00E8345E" w:rsidRDefault="00987A91" w:rsidP="00987A91">
      <w:pPr>
        <w:pStyle w:val="SingleTxtG"/>
        <w:ind w:left="2835" w:hanging="567"/>
      </w:pPr>
      <w:r w:rsidRPr="00E8345E">
        <w:rPr>
          <w:lang w:val="fr-FR"/>
        </w:rPr>
        <w:t>a)</w:t>
      </w:r>
      <w:r w:rsidRPr="00E8345E">
        <w:rPr>
          <w:lang w:val="fr-FR"/>
        </w:rPr>
        <w:tab/>
        <w:t>Par deux couches d</w:t>
      </w:r>
      <w:r>
        <w:rPr>
          <w:lang w:val="fr-FR"/>
        </w:rPr>
        <w:t>’</w:t>
      </w:r>
      <w:r w:rsidRPr="00E8345E">
        <w:rPr>
          <w:lang w:val="fr-FR"/>
        </w:rPr>
        <w:t>isolants solides ou de barrières ou carters de protection électrique, ou plus,</w:t>
      </w:r>
      <w:r>
        <w:rPr>
          <w:lang w:val="fr-FR"/>
        </w:rPr>
        <w:t xml:space="preserve"> </w:t>
      </w:r>
      <w:r w:rsidRPr="00E8345E">
        <w:rPr>
          <w:lang w:val="fr-FR"/>
        </w:rPr>
        <w:t xml:space="preserve">satisfaisant </w:t>
      </w:r>
      <w:r>
        <w:rPr>
          <w:lang w:val="fr-FR"/>
        </w:rPr>
        <w:t>aux prescriptions du paragraphe </w:t>
      </w:r>
      <w:r w:rsidRPr="00E8345E">
        <w:rPr>
          <w:lang w:val="fr-FR"/>
        </w:rPr>
        <w:t>5.1.1.1 indépendamment, pour le faisceau de câblage par exemple</w:t>
      </w:r>
      <w:r>
        <w:rPr>
          <w:lang w:val="fr-FR"/>
        </w:rPr>
        <w:t> </w:t>
      </w:r>
      <w:r w:rsidRPr="00E8345E">
        <w:rPr>
          <w:lang w:val="fr-FR"/>
        </w:rPr>
        <w:t>;</w:t>
      </w:r>
    </w:p>
    <w:p w:rsidR="00987A91" w:rsidRPr="00E8345E" w:rsidRDefault="00987A91" w:rsidP="00987A91">
      <w:pPr>
        <w:pStyle w:val="SingleTxtG"/>
        <w:ind w:left="2835" w:hanging="567"/>
      </w:pPr>
      <w:r w:rsidRPr="00E8345E">
        <w:rPr>
          <w:lang w:val="fr-FR"/>
        </w:rPr>
        <w:t>b)</w:t>
      </w:r>
      <w:r w:rsidRPr="00E8345E">
        <w:rPr>
          <w:lang w:val="fr-FR"/>
        </w:rPr>
        <w:tab/>
        <w:t>Par des enceintes de protection robustes mécaniquement, suffisamment durables pour toute la durée de service du véhicule, telles que des carters de moteur, des carters de convertisseur électronique ou des connecteurs.</w:t>
      </w:r>
    </w:p>
    <w:p w:rsidR="00987A91" w:rsidRPr="00E8345E" w:rsidRDefault="00987A91" w:rsidP="00987A91">
      <w:pPr>
        <w:pStyle w:val="SingleTxtG"/>
        <w:ind w:left="2268"/>
      </w:pPr>
      <w:r w:rsidRPr="00E8345E">
        <w:rPr>
          <w:lang w:val="fr-FR"/>
        </w:rPr>
        <w:t>La résistance d</w:t>
      </w:r>
      <w:r>
        <w:rPr>
          <w:lang w:val="fr-FR"/>
        </w:rPr>
        <w:t>’isolement</w:t>
      </w:r>
      <w:r w:rsidRPr="00E8345E">
        <w:rPr>
          <w:lang w:val="fr-FR"/>
        </w:rPr>
        <w:t xml:space="preserve"> entre le rail haute tension et la masse électrique peut être démontrée par calcul, par mesure ou par ces deux méthodes à la fois.</w:t>
      </w:r>
    </w:p>
    <w:p w:rsidR="00987A91" w:rsidRPr="00E8345E" w:rsidRDefault="00987A91" w:rsidP="00987A91">
      <w:pPr>
        <w:pStyle w:val="SingleTxtG"/>
        <w:ind w:left="2268"/>
      </w:pPr>
      <w:r w:rsidRPr="00E8345E">
        <w:rPr>
          <w:lang w:val="fr-FR"/>
        </w:rPr>
        <w:t>La mesure doit être effectuée conformément</w:t>
      </w:r>
      <w:r>
        <w:rPr>
          <w:lang w:val="fr-FR"/>
        </w:rPr>
        <w:t xml:space="preserve"> aux dispositions du paragraphe </w:t>
      </w:r>
      <w:r w:rsidRPr="00E8345E">
        <w:rPr>
          <w:lang w:val="fr-FR"/>
        </w:rPr>
        <w:t>6.1.1.</w:t>
      </w:r>
    </w:p>
    <w:p w:rsidR="00987A91" w:rsidRPr="00E8345E" w:rsidRDefault="00987A91" w:rsidP="00987A91">
      <w:pPr>
        <w:pStyle w:val="SingleTxtG"/>
        <w:keepNext/>
        <w:ind w:left="2268" w:hanging="1134"/>
        <w:jc w:val="left"/>
      </w:pPr>
      <w:r w:rsidRPr="00E8345E">
        <w:rPr>
          <w:lang w:val="fr-FR"/>
        </w:rPr>
        <w:t>5.1.1.2.4.3</w:t>
      </w:r>
      <w:r w:rsidRPr="00E8345E">
        <w:rPr>
          <w:lang w:val="fr-FR"/>
        </w:rPr>
        <w:tab/>
        <w:t>Véhicules à pile à combustible</w:t>
      </w:r>
    </w:p>
    <w:p w:rsidR="00987A91" w:rsidRPr="00E8345E" w:rsidRDefault="00987A91" w:rsidP="00987A91">
      <w:pPr>
        <w:pStyle w:val="SingleTxtG"/>
        <w:ind w:left="2268"/>
      </w:pPr>
      <w:r w:rsidRPr="00E8345E">
        <w:rPr>
          <w:lang w:val="fr-FR"/>
        </w:rPr>
        <w:tab/>
        <w:t>Sur les véhicules à pile à combustible, les rails haute tension à courant continu doivent être pourvus d</w:t>
      </w:r>
      <w:r>
        <w:rPr>
          <w:lang w:val="fr-FR"/>
        </w:rPr>
        <w:t>’</w:t>
      </w:r>
      <w:r w:rsidRPr="00E8345E">
        <w:rPr>
          <w:lang w:val="fr-FR"/>
        </w:rPr>
        <w:t>un système de surveillance de la résistance d</w:t>
      </w:r>
      <w:r>
        <w:rPr>
          <w:lang w:val="fr-FR"/>
        </w:rPr>
        <w:t>’isolement</w:t>
      </w:r>
      <w:r w:rsidRPr="00E8345E">
        <w:rPr>
          <w:lang w:val="fr-FR"/>
        </w:rPr>
        <w:t xml:space="preserve"> comportant un dispositif d</w:t>
      </w:r>
      <w:r>
        <w:rPr>
          <w:lang w:val="fr-FR"/>
        </w:rPr>
        <w:t>’</w:t>
      </w:r>
      <w:r w:rsidRPr="00E8345E">
        <w:rPr>
          <w:lang w:val="fr-FR"/>
        </w:rPr>
        <w:t>avertissement du conducteur pour le cas où la résistance d</w:t>
      </w:r>
      <w:r>
        <w:rPr>
          <w:lang w:val="fr-FR"/>
        </w:rPr>
        <w:t>’isolement</w:t>
      </w:r>
      <w:r w:rsidRPr="00E8345E">
        <w:rPr>
          <w:lang w:val="fr-FR"/>
        </w:rPr>
        <w:t xml:space="preserve"> chute sous la valeur minimale prescrite, soit </w:t>
      </w:r>
      <w:r>
        <w:rPr>
          <w:lang w:val="fr-FR"/>
        </w:rPr>
        <w:t>100 </w:t>
      </w:r>
      <w:r w:rsidRPr="00E8345E">
        <w:rPr>
          <w:lang w:val="fr-FR"/>
        </w:rPr>
        <w:t>Ω/V. Le fonctionnement de ce système doit être confi</w:t>
      </w:r>
      <w:r>
        <w:rPr>
          <w:lang w:val="fr-FR"/>
        </w:rPr>
        <w:t>rmé comme indiqué au paragraphe </w:t>
      </w:r>
      <w:r w:rsidRPr="00E8345E">
        <w:rPr>
          <w:lang w:val="fr-FR"/>
        </w:rPr>
        <w:t>6.1.2.</w:t>
      </w:r>
    </w:p>
    <w:p w:rsidR="00987A91" w:rsidRPr="00E8345E" w:rsidRDefault="00987A91" w:rsidP="00987A91">
      <w:pPr>
        <w:pStyle w:val="SingleTxtG"/>
        <w:ind w:left="2268"/>
      </w:pPr>
      <w:r w:rsidRPr="00E8345E">
        <w:rPr>
          <w:lang w:val="fr-FR"/>
        </w:rPr>
        <w:tab/>
        <w:t>La résistance d</w:t>
      </w:r>
      <w:r>
        <w:rPr>
          <w:lang w:val="fr-FR"/>
        </w:rPr>
        <w:t>’isolement</w:t>
      </w:r>
      <w:r w:rsidRPr="00E8345E">
        <w:rPr>
          <w:lang w:val="fr-FR"/>
        </w:rPr>
        <w:t xml:space="preserve"> entre le rail haute tension du système de raccordement pour la recharge du SRSEE, qui n</w:t>
      </w:r>
      <w:r>
        <w:rPr>
          <w:lang w:val="fr-FR"/>
        </w:rPr>
        <w:t>’</w:t>
      </w:r>
      <w:r w:rsidRPr="00E8345E">
        <w:rPr>
          <w:lang w:val="fr-FR"/>
        </w:rPr>
        <w:t>est pas sous tension sauf pendant la recharge de ce dernier, et la masse électrique, n</w:t>
      </w:r>
      <w:r>
        <w:rPr>
          <w:lang w:val="fr-FR"/>
        </w:rPr>
        <w:t>’</w:t>
      </w:r>
      <w:r w:rsidRPr="00E8345E">
        <w:rPr>
          <w:lang w:val="fr-FR"/>
        </w:rPr>
        <w:t>a pas à être surveillée.</w:t>
      </w:r>
    </w:p>
    <w:p w:rsidR="00987A91" w:rsidRPr="00E8345E" w:rsidRDefault="00987A91" w:rsidP="00987A91">
      <w:pPr>
        <w:pStyle w:val="SingleTxtG"/>
        <w:keepNext/>
        <w:ind w:left="2268" w:hanging="1134"/>
        <w:jc w:val="left"/>
      </w:pPr>
      <w:r w:rsidRPr="00E8345E">
        <w:rPr>
          <w:lang w:val="fr-FR"/>
        </w:rPr>
        <w:t>5.1.1.2.4.4</w:t>
      </w:r>
      <w:r w:rsidRPr="00E8345E">
        <w:rPr>
          <w:lang w:val="fr-FR"/>
        </w:rPr>
        <w:tab/>
        <w:t>Prescriptions concernant la résistance d</w:t>
      </w:r>
      <w:r>
        <w:rPr>
          <w:lang w:val="fr-FR"/>
        </w:rPr>
        <w:t>’isolement</w:t>
      </w:r>
      <w:r w:rsidRPr="00E8345E">
        <w:rPr>
          <w:lang w:val="fr-FR"/>
        </w:rPr>
        <w:t xml:space="preserve"> du système de raccordement pour la recharge du SRSEE</w:t>
      </w:r>
    </w:p>
    <w:p w:rsidR="00987A91" w:rsidRPr="00E8345E" w:rsidRDefault="00987A91" w:rsidP="00987A91">
      <w:pPr>
        <w:pStyle w:val="SingleTxtG"/>
        <w:ind w:left="2268"/>
      </w:pPr>
      <w:r w:rsidRPr="00E8345E">
        <w:rPr>
          <w:lang w:val="fr-FR"/>
        </w:rPr>
        <w:tab/>
        <w:t>En ce qui concerne la prise du véhicule, conçue pour être galvaniquement reliée à la source d</w:t>
      </w:r>
      <w:r>
        <w:rPr>
          <w:lang w:val="fr-FR"/>
        </w:rPr>
        <w:t>’</w:t>
      </w:r>
      <w:r w:rsidRPr="00E8345E">
        <w:rPr>
          <w:lang w:val="fr-FR"/>
        </w:rPr>
        <w:t>énergie électrique extérieure à courant alternatif, et le circuit électrique galvaniquement relié à cette prise lors de la recharge du SRSEE, la résistance d</w:t>
      </w:r>
      <w:r>
        <w:rPr>
          <w:lang w:val="fr-FR"/>
        </w:rPr>
        <w:t>’isolement</w:t>
      </w:r>
      <w:r w:rsidRPr="00E8345E">
        <w:rPr>
          <w:lang w:val="fr-FR"/>
        </w:rPr>
        <w:t xml:space="preserve"> entre le rail haute tension et la masse électrique doit être conforme </w:t>
      </w:r>
      <w:r>
        <w:rPr>
          <w:lang w:val="fr-FR"/>
        </w:rPr>
        <w:t>aux prescriptions du paragraphe </w:t>
      </w:r>
      <w:r w:rsidRPr="00E8345E">
        <w:rPr>
          <w:lang w:val="fr-FR"/>
        </w:rPr>
        <w:t>5.1.1.2.4.1 lorsque le connecteur pour véhicule est déconnecté et que la résistance est mesurée sur les éléments sous haute tension (contacts) de la prise du véhicule. Durant la mesure, le SRSEE peut être déconnecté.</w:t>
      </w:r>
    </w:p>
    <w:p w:rsidR="00987A91" w:rsidRPr="00E8345E" w:rsidRDefault="00987A91" w:rsidP="00987A91">
      <w:pPr>
        <w:pStyle w:val="SingleTxtG"/>
        <w:ind w:left="2268"/>
      </w:pPr>
      <w:r w:rsidRPr="00E8345E">
        <w:rPr>
          <w:lang w:val="fr-FR"/>
        </w:rPr>
        <w:tab/>
        <w:t>La mesure doit être effectuée conformément</w:t>
      </w:r>
      <w:r>
        <w:rPr>
          <w:lang w:val="fr-FR"/>
        </w:rPr>
        <w:t xml:space="preserve"> aux dispositions du paragraphe </w:t>
      </w:r>
      <w:r w:rsidRPr="00E8345E">
        <w:rPr>
          <w:lang w:val="fr-FR"/>
        </w:rPr>
        <w:t>6.1.1.</w:t>
      </w:r>
    </w:p>
    <w:p w:rsidR="00987A91" w:rsidRPr="00E8345E" w:rsidRDefault="00987A91" w:rsidP="00987A91">
      <w:pPr>
        <w:pStyle w:val="SingleTxtG"/>
        <w:keepNext/>
        <w:ind w:left="2268" w:hanging="1134"/>
        <w:jc w:val="left"/>
      </w:pPr>
      <w:r w:rsidRPr="00E8345E">
        <w:rPr>
          <w:lang w:val="fr-FR"/>
        </w:rPr>
        <w:t>5.1.1.3</w:t>
      </w:r>
      <w:r w:rsidRPr="00E8345E">
        <w:rPr>
          <w:lang w:val="fr-FR"/>
        </w:rPr>
        <w:tab/>
        <w:t>Protection contre les effets de l</w:t>
      </w:r>
      <w:r>
        <w:rPr>
          <w:lang w:val="fr-FR"/>
        </w:rPr>
        <w:t>’</w:t>
      </w:r>
      <w:r w:rsidRPr="00E8345E">
        <w:rPr>
          <w:lang w:val="fr-FR"/>
        </w:rPr>
        <w:t>eau</w:t>
      </w:r>
    </w:p>
    <w:p w:rsidR="00987A91" w:rsidRPr="00E8345E" w:rsidRDefault="00987A91" w:rsidP="00987A91">
      <w:pPr>
        <w:pStyle w:val="SingleTxtG"/>
        <w:ind w:left="2268"/>
      </w:pPr>
      <w:r w:rsidRPr="00E8345E">
        <w:rPr>
          <w:lang w:val="fr-FR"/>
        </w:rPr>
        <w:tab/>
        <w:t>Les véhicules doivent conserver leur résistance d</w:t>
      </w:r>
      <w:r>
        <w:rPr>
          <w:lang w:val="fr-FR"/>
        </w:rPr>
        <w:t>’isolement</w:t>
      </w:r>
      <w:r w:rsidRPr="00E8345E">
        <w:rPr>
          <w:lang w:val="fr-FR"/>
        </w:rPr>
        <w:t xml:space="preserve"> après une exposition à l</w:t>
      </w:r>
      <w:r>
        <w:rPr>
          <w:lang w:val="fr-FR"/>
        </w:rPr>
        <w:t>’</w:t>
      </w:r>
      <w:r w:rsidRPr="00E8345E">
        <w:rPr>
          <w:lang w:val="fr-FR"/>
        </w:rPr>
        <w:t>eau (lors d</w:t>
      </w:r>
      <w:r>
        <w:rPr>
          <w:lang w:val="fr-FR"/>
        </w:rPr>
        <w:t>’</w:t>
      </w:r>
      <w:r w:rsidRPr="00E8345E">
        <w:rPr>
          <w:lang w:val="fr-FR"/>
        </w:rPr>
        <w:t>un lavage ou du passage de la voiture dans une flaque d</w:t>
      </w:r>
      <w:r>
        <w:rPr>
          <w:lang w:val="fr-FR"/>
        </w:rPr>
        <w:t>’</w:t>
      </w:r>
      <w:r w:rsidRPr="00E8345E">
        <w:rPr>
          <w:lang w:val="fr-FR"/>
        </w:rPr>
        <w:t>eau, par exemple). Le présent paragraphe ne s</w:t>
      </w:r>
      <w:r>
        <w:rPr>
          <w:lang w:val="fr-FR"/>
        </w:rPr>
        <w:t>’</w:t>
      </w:r>
      <w:r w:rsidRPr="00E8345E">
        <w:rPr>
          <w:lang w:val="fr-FR"/>
        </w:rPr>
        <w:t>applique toutefois pas aux circuits électriques qui sont reliés galvaniquement entre eux, lorsque la partie sous courant continu de ces circuits est reliée à la masse électrique et que la condition spécifique de tension est remplie.</w:t>
      </w:r>
    </w:p>
    <w:p w:rsidR="00987A91" w:rsidRPr="00E8345E" w:rsidRDefault="00987A91" w:rsidP="00987A91">
      <w:pPr>
        <w:pStyle w:val="SingleTxtG"/>
        <w:ind w:left="2268" w:hanging="1134"/>
      </w:pPr>
      <w:r w:rsidRPr="00E8345E">
        <w:rPr>
          <w:lang w:val="fr-FR"/>
        </w:rPr>
        <w:t>5.1.1.3.1</w:t>
      </w:r>
      <w:r w:rsidRPr="00E8345E">
        <w:rPr>
          <w:lang w:val="fr-FR"/>
        </w:rPr>
        <w:tab/>
        <w:t xml:space="preserve">Le constructeur du véhicule peut choisir de se conformer </w:t>
      </w:r>
      <w:r>
        <w:rPr>
          <w:lang w:val="fr-FR"/>
        </w:rPr>
        <w:t>aux prescriptions du paragraphe </w:t>
      </w:r>
      <w:r w:rsidRPr="00E8345E">
        <w:rPr>
          <w:lang w:val="fr-FR"/>
        </w:rPr>
        <w:t>5.1.</w:t>
      </w:r>
      <w:r>
        <w:rPr>
          <w:lang w:val="fr-FR"/>
        </w:rPr>
        <w:t>1.3.2 ou à celles du paragraphe </w:t>
      </w:r>
      <w:r w:rsidRPr="00E8345E">
        <w:rPr>
          <w:lang w:val="fr-FR"/>
        </w:rPr>
        <w:t xml:space="preserve">5.1.1.3.3. </w:t>
      </w:r>
    </w:p>
    <w:p w:rsidR="00987A91" w:rsidRPr="00E8345E" w:rsidRDefault="00987A91" w:rsidP="00987A91">
      <w:pPr>
        <w:pStyle w:val="SingleTxtG"/>
        <w:ind w:left="2268" w:hanging="1134"/>
      </w:pPr>
      <w:r w:rsidRPr="00E8345E">
        <w:rPr>
          <w:lang w:val="fr-FR"/>
        </w:rPr>
        <w:t>5.1.1.3.2</w:t>
      </w:r>
      <w:r w:rsidRPr="00E8345E">
        <w:rPr>
          <w:lang w:val="fr-FR"/>
        </w:rPr>
        <w:tab/>
        <w:t>Le constructeur doit démontrer à l</w:t>
      </w:r>
      <w:r>
        <w:rPr>
          <w:lang w:val="fr-FR"/>
        </w:rPr>
        <w:t>’</w:t>
      </w:r>
      <w:r w:rsidRPr="00E8345E">
        <w:rPr>
          <w:lang w:val="fr-FR"/>
        </w:rPr>
        <w:t>autorité compétente ou au service chargé des essais, au moyen de documents techniques éventuellement, que l</w:t>
      </w:r>
      <w:r>
        <w:rPr>
          <w:lang w:val="fr-FR"/>
        </w:rPr>
        <w:t>’</w:t>
      </w:r>
      <w:r w:rsidRPr="00E8345E">
        <w:rPr>
          <w:lang w:val="fr-FR"/>
        </w:rPr>
        <w:t>installation électrique ou les éléments du véhicule situés à l</w:t>
      </w:r>
      <w:r>
        <w:rPr>
          <w:lang w:val="fr-FR"/>
        </w:rPr>
        <w:t>’</w:t>
      </w:r>
      <w:r w:rsidRPr="00E8345E">
        <w:rPr>
          <w:lang w:val="fr-FR"/>
        </w:rPr>
        <w:t xml:space="preserve">extérieur de </w:t>
      </w:r>
      <w:r w:rsidRPr="00E8345E">
        <w:rPr>
          <w:lang w:val="fr-FR"/>
        </w:rPr>
        <w:lastRenderedPageBreak/>
        <w:t>l</w:t>
      </w:r>
      <w:r>
        <w:rPr>
          <w:lang w:val="fr-FR"/>
        </w:rPr>
        <w:t>’</w:t>
      </w:r>
      <w:r w:rsidRPr="00E8345E">
        <w:rPr>
          <w:lang w:val="fr-FR"/>
        </w:rPr>
        <w:t>habitacle ou reliés à l</w:t>
      </w:r>
      <w:r>
        <w:rPr>
          <w:lang w:val="fr-FR"/>
        </w:rPr>
        <w:t>’</w:t>
      </w:r>
      <w:r w:rsidRPr="00E8345E">
        <w:rPr>
          <w:lang w:val="fr-FR"/>
        </w:rPr>
        <w:t>extérieur ne présentent aucun risque et sont conformes aux prescr</w:t>
      </w:r>
      <w:r>
        <w:rPr>
          <w:lang w:val="fr-FR"/>
        </w:rPr>
        <w:t>iptions de l’annexe </w:t>
      </w:r>
      <w:r w:rsidRPr="00E8345E">
        <w:rPr>
          <w:lang w:val="fr-FR"/>
        </w:rPr>
        <w:t>2 à la suite d</w:t>
      </w:r>
      <w:r>
        <w:rPr>
          <w:lang w:val="fr-FR"/>
        </w:rPr>
        <w:t>’</w:t>
      </w:r>
      <w:r w:rsidRPr="00E8345E">
        <w:rPr>
          <w:lang w:val="fr-FR"/>
        </w:rPr>
        <w:t>une exposition à l</w:t>
      </w:r>
      <w:r>
        <w:rPr>
          <w:lang w:val="fr-FR"/>
        </w:rPr>
        <w:t>’</w:t>
      </w:r>
      <w:r w:rsidRPr="00E8345E">
        <w:rPr>
          <w:lang w:val="fr-FR"/>
        </w:rPr>
        <w:t>eau. Si la démonstration n</w:t>
      </w:r>
      <w:r>
        <w:rPr>
          <w:lang w:val="fr-FR"/>
        </w:rPr>
        <w:t>’</w:t>
      </w:r>
      <w:r w:rsidRPr="00E8345E">
        <w:rPr>
          <w:lang w:val="fr-FR"/>
        </w:rPr>
        <w:t>est pas satisfaisante, l</w:t>
      </w:r>
      <w:r>
        <w:rPr>
          <w:lang w:val="fr-FR"/>
        </w:rPr>
        <w:t>’</w:t>
      </w:r>
      <w:r w:rsidRPr="00E8345E">
        <w:rPr>
          <w:lang w:val="fr-FR"/>
        </w:rPr>
        <w:t>autorité compétente ou le service chargé des essais est en droit de demander au constructeur d</w:t>
      </w:r>
      <w:r>
        <w:rPr>
          <w:lang w:val="fr-FR"/>
        </w:rPr>
        <w:t>’</w:t>
      </w:r>
      <w:r w:rsidRPr="00E8345E">
        <w:rPr>
          <w:lang w:val="fr-FR"/>
        </w:rPr>
        <w:t>effectuer un essai sur un composant physique conformément aux disp</w:t>
      </w:r>
      <w:r>
        <w:rPr>
          <w:lang w:val="fr-FR"/>
        </w:rPr>
        <w:t>ositions décrites dans l’annexe </w:t>
      </w:r>
      <w:r w:rsidRPr="00E8345E">
        <w:rPr>
          <w:lang w:val="fr-FR"/>
        </w:rPr>
        <w:t>2.</w:t>
      </w:r>
    </w:p>
    <w:p w:rsidR="00987A91" w:rsidRPr="00E8345E" w:rsidRDefault="00987A91" w:rsidP="00987A91">
      <w:pPr>
        <w:pStyle w:val="SingleTxtG"/>
        <w:ind w:left="2268" w:hanging="1134"/>
      </w:pPr>
      <w:r w:rsidRPr="00E8345E">
        <w:rPr>
          <w:lang w:val="fr-FR"/>
        </w:rPr>
        <w:t>5.1.1.3.3</w:t>
      </w:r>
      <w:r w:rsidRPr="00E8345E">
        <w:rPr>
          <w:lang w:val="fr-FR"/>
        </w:rPr>
        <w:tab/>
        <w:t>Si la procédur</w:t>
      </w:r>
      <w:r>
        <w:rPr>
          <w:lang w:val="fr-FR"/>
        </w:rPr>
        <w:t>e d’essai décrite au paragraphe </w:t>
      </w:r>
      <w:r w:rsidRPr="00E8345E">
        <w:rPr>
          <w:lang w:val="fr-FR"/>
        </w:rPr>
        <w:t>6.1.5 est exécutée immédiatement après chaque exposition, le véhicule étant encore mouillé, celui-ci doit satisfaire à l</w:t>
      </w:r>
      <w:r>
        <w:rPr>
          <w:lang w:val="fr-FR"/>
        </w:rPr>
        <w:t>’</w:t>
      </w:r>
      <w:r w:rsidRPr="00E8345E">
        <w:rPr>
          <w:lang w:val="fr-FR"/>
        </w:rPr>
        <w:t>essai de résistance d</w:t>
      </w:r>
      <w:r>
        <w:rPr>
          <w:lang w:val="fr-FR"/>
        </w:rPr>
        <w:t>’isolement</w:t>
      </w:r>
      <w:r w:rsidRPr="00E8345E">
        <w:rPr>
          <w:lang w:val="fr-FR"/>
        </w:rPr>
        <w:t xml:space="preserve"> présenté au paragraphe</w:t>
      </w:r>
      <w:r>
        <w:rPr>
          <w:lang w:val="fr-FR"/>
        </w:rPr>
        <w:t> </w:t>
      </w:r>
      <w:r w:rsidRPr="00E8345E">
        <w:rPr>
          <w:lang w:val="fr-FR"/>
        </w:rPr>
        <w:t xml:space="preserve">6.1.1 et il doit être satisfait </w:t>
      </w:r>
      <w:r>
        <w:rPr>
          <w:lang w:val="fr-FR"/>
        </w:rPr>
        <w:t>aux prescriptions du paragraphe </w:t>
      </w:r>
      <w:r w:rsidRPr="00E8345E">
        <w:rPr>
          <w:lang w:val="fr-FR"/>
        </w:rPr>
        <w:t>5.1.1.2.4 en ce qui concerne la résistance d</w:t>
      </w:r>
      <w:r>
        <w:rPr>
          <w:lang w:val="fr-FR"/>
        </w:rPr>
        <w:t>’isolement</w:t>
      </w:r>
      <w:r w:rsidRPr="00E8345E">
        <w:rPr>
          <w:lang w:val="fr-FR"/>
        </w:rPr>
        <w:t xml:space="preserve">. </w:t>
      </w:r>
      <w:r w:rsidR="009D50A1">
        <w:rPr>
          <w:lang w:val="fr-FR"/>
        </w:rPr>
        <w:t>En outre, après une pause de 24 </w:t>
      </w:r>
      <w:r w:rsidRPr="00E8345E">
        <w:rPr>
          <w:lang w:val="fr-FR"/>
        </w:rPr>
        <w:t>heures, l</w:t>
      </w:r>
      <w:r>
        <w:rPr>
          <w:lang w:val="fr-FR"/>
        </w:rPr>
        <w:t>’</w:t>
      </w:r>
      <w:r w:rsidRPr="00E8345E">
        <w:rPr>
          <w:lang w:val="fr-FR"/>
        </w:rPr>
        <w:t>essai de résistance d</w:t>
      </w:r>
      <w:r>
        <w:rPr>
          <w:lang w:val="fr-FR"/>
        </w:rPr>
        <w:t>’isolement</w:t>
      </w:r>
      <w:r w:rsidRPr="00E8345E">
        <w:rPr>
          <w:lang w:val="fr-FR"/>
        </w:rPr>
        <w:t xml:space="preserve"> (par</w:t>
      </w:r>
      <w:r>
        <w:rPr>
          <w:lang w:val="fr-FR"/>
        </w:rPr>
        <w:t>. </w:t>
      </w:r>
      <w:r w:rsidRPr="00E8345E">
        <w:rPr>
          <w:lang w:val="fr-FR"/>
        </w:rPr>
        <w:t xml:space="preserve">6.1.1) doit être réexécuté et il doit être satisfait </w:t>
      </w:r>
      <w:r>
        <w:rPr>
          <w:lang w:val="fr-FR"/>
        </w:rPr>
        <w:t>aux prescriptions du paragraphe </w:t>
      </w:r>
      <w:r w:rsidRPr="00E8345E">
        <w:rPr>
          <w:lang w:val="fr-FR"/>
        </w:rPr>
        <w:t>5.1.1.2.4 pour la résistance d</w:t>
      </w:r>
      <w:r>
        <w:rPr>
          <w:lang w:val="fr-FR"/>
        </w:rPr>
        <w:t>’isolement</w:t>
      </w:r>
      <w:r w:rsidRPr="00E8345E">
        <w:rPr>
          <w:lang w:val="fr-FR"/>
        </w:rPr>
        <w:t>.</w:t>
      </w:r>
    </w:p>
    <w:p w:rsidR="00987A91" w:rsidRPr="00E8345E" w:rsidRDefault="00987A91" w:rsidP="00987A91">
      <w:pPr>
        <w:pStyle w:val="SingleTxtG"/>
        <w:ind w:left="2268" w:hanging="1134"/>
      </w:pPr>
      <w:r w:rsidRPr="00E8345E">
        <w:rPr>
          <w:lang w:val="fr-FR"/>
        </w:rPr>
        <w:t>5.1.1.3.4</w:t>
      </w:r>
      <w:r w:rsidRPr="00E8345E">
        <w:rPr>
          <w:lang w:val="fr-FR"/>
        </w:rPr>
        <w:tab/>
        <w:t>Chaque Partie contractante peut décider d</w:t>
      </w:r>
      <w:r>
        <w:rPr>
          <w:lang w:val="fr-FR"/>
        </w:rPr>
        <w:t>’</w:t>
      </w:r>
      <w:r w:rsidRPr="00E8345E">
        <w:rPr>
          <w:lang w:val="fr-FR"/>
        </w:rPr>
        <w:t xml:space="preserve">adopter les prescriptions ci-après en tant que variante </w:t>
      </w:r>
      <w:r>
        <w:rPr>
          <w:lang w:val="fr-FR"/>
        </w:rPr>
        <w:t>aux prescriptions du paragraphe </w:t>
      </w:r>
      <w:r w:rsidRPr="00E8345E">
        <w:rPr>
          <w:lang w:val="fr-FR"/>
        </w:rPr>
        <w:t>5.1.1.3.1.</w:t>
      </w:r>
    </w:p>
    <w:p w:rsidR="00987A91" w:rsidRPr="00E8345E" w:rsidRDefault="00987A91" w:rsidP="00987A91">
      <w:pPr>
        <w:pStyle w:val="SingleTxtG"/>
        <w:ind w:left="2268"/>
      </w:pPr>
      <w:r w:rsidRPr="00E8345E">
        <w:rPr>
          <w:lang w:val="fr-FR"/>
        </w:rPr>
        <w:tab/>
        <w:t>Si un système de surveillance de la résistance d</w:t>
      </w:r>
      <w:r>
        <w:rPr>
          <w:lang w:val="fr-FR"/>
        </w:rPr>
        <w:t>’isolement</w:t>
      </w:r>
      <w:r w:rsidRPr="00E8345E">
        <w:rPr>
          <w:lang w:val="fr-FR"/>
        </w:rPr>
        <w:t xml:space="preserve"> est fourni et si une résistance d</w:t>
      </w:r>
      <w:r>
        <w:rPr>
          <w:lang w:val="fr-FR"/>
        </w:rPr>
        <w:t>’isolement</w:t>
      </w:r>
      <w:r w:rsidRPr="00E8345E">
        <w:rPr>
          <w:lang w:val="fr-FR"/>
        </w:rPr>
        <w:t xml:space="preserve"> inférieure à l</w:t>
      </w:r>
      <w:r>
        <w:rPr>
          <w:lang w:val="fr-FR"/>
        </w:rPr>
        <w:t>a valeur indiquée au paragraphe </w:t>
      </w:r>
      <w:r w:rsidRPr="00E8345E">
        <w:rPr>
          <w:lang w:val="fr-FR"/>
        </w:rPr>
        <w:t>5.1.1.2.4 est détectée, un avertissement doit être communiqué au conducteur. Le bon fonctionnement du système de surveillance de la résistance d</w:t>
      </w:r>
      <w:r>
        <w:rPr>
          <w:lang w:val="fr-FR"/>
        </w:rPr>
        <w:t>’isolement</w:t>
      </w:r>
      <w:r w:rsidRPr="00E8345E">
        <w:rPr>
          <w:lang w:val="fr-FR"/>
        </w:rPr>
        <w:t xml:space="preserve"> doit être confi</w:t>
      </w:r>
      <w:r>
        <w:rPr>
          <w:lang w:val="fr-FR"/>
        </w:rPr>
        <w:t>rmé comme indiqué au paragraphe </w:t>
      </w:r>
      <w:r w:rsidRPr="00E8345E">
        <w:rPr>
          <w:lang w:val="fr-FR"/>
        </w:rPr>
        <w:t>6.1.2.</w:t>
      </w:r>
    </w:p>
    <w:p w:rsidR="00987A91" w:rsidRPr="00E8345E" w:rsidRDefault="00987A91" w:rsidP="00987A91">
      <w:pPr>
        <w:pStyle w:val="SingleTxtG"/>
        <w:keepNext/>
        <w:ind w:left="2268" w:hanging="1134"/>
        <w:jc w:val="left"/>
      </w:pPr>
      <w:r>
        <w:rPr>
          <w:lang w:val="fr-FR"/>
        </w:rPr>
        <w:t>5.1.2</w:t>
      </w:r>
      <w:r w:rsidRPr="00E8345E">
        <w:rPr>
          <w:lang w:val="fr-FR"/>
        </w:rPr>
        <w:tab/>
        <w:t>Sécurité fonctionnelle</w:t>
      </w:r>
    </w:p>
    <w:p w:rsidR="00987A91" w:rsidRPr="00E8345E" w:rsidRDefault="00987A91" w:rsidP="00987A91">
      <w:pPr>
        <w:pStyle w:val="SingleTxtG"/>
        <w:ind w:left="2268" w:hanging="1134"/>
      </w:pPr>
      <w:r w:rsidRPr="00E8345E">
        <w:rPr>
          <w:lang w:val="fr-FR"/>
        </w:rPr>
        <w:t>5.1.2.1</w:t>
      </w:r>
      <w:r w:rsidRPr="00E8345E">
        <w:rPr>
          <w:lang w:val="fr-FR"/>
        </w:rPr>
        <w:tab/>
        <w:t>Un signal temporaire, au minimum, doit être communiqué au conducteur chaque fois que le véhicule est mis initialement en mode actif de marche à la suite de l</w:t>
      </w:r>
      <w:r>
        <w:rPr>
          <w:lang w:val="fr-FR"/>
        </w:rPr>
        <w:t>’</w:t>
      </w:r>
      <w:r w:rsidRPr="00E8345E">
        <w:rPr>
          <w:lang w:val="fr-FR"/>
        </w:rPr>
        <w:t>activation manuelle du système de propulsion.</w:t>
      </w:r>
    </w:p>
    <w:p w:rsidR="00987A91" w:rsidRPr="00E8345E" w:rsidRDefault="00987A91" w:rsidP="00987A91">
      <w:pPr>
        <w:pStyle w:val="SingleTxtG"/>
        <w:ind w:left="2268"/>
      </w:pPr>
      <w:r w:rsidRPr="00E8345E">
        <w:rPr>
          <w:lang w:val="fr-FR"/>
        </w:rPr>
        <w:tab/>
        <w:t>Cette disposition n</w:t>
      </w:r>
      <w:r>
        <w:rPr>
          <w:lang w:val="fr-FR"/>
        </w:rPr>
        <w:t>’</w:t>
      </w:r>
      <w:r w:rsidRPr="00E8345E">
        <w:rPr>
          <w:lang w:val="fr-FR"/>
        </w:rPr>
        <w:t>est toutefois pas applicable dans les cas où un moteur à combustion interne fournit directement ou indirectement la puissance de traction du véhicule au démarrage.</w:t>
      </w:r>
    </w:p>
    <w:p w:rsidR="00987A91" w:rsidRPr="00E8345E" w:rsidRDefault="00987A91" w:rsidP="00987A91">
      <w:pPr>
        <w:pStyle w:val="SingleTxtG"/>
        <w:ind w:left="2268" w:hanging="1134"/>
      </w:pPr>
      <w:r w:rsidRPr="00E8345E">
        <w:rPr>
          <w:lang w:val="fr-FR"/>
        </w:rPr>
        <w:t>5.1.2.2</w:t>
      </w:r>
      <w:r w:rsidRPr="00E8345E">
        <w:rPr>
          <w:lang w:val="fr-FR"/>
        </w:rPr>
        <w:tab/>
        <w:t>Lorsqu</w:t>
      </w:r>
      <w:r>
        <w:rPr>
          <w:lang w:val="fr-FR"/>
        </w:rPr>
        <w:t>’</w:t>
      </w:r>
      <w:r w:rsidRPr="00E8345E">
        <w:rPr>
          <w:lang w:val="fr-FR"/>
        </w:rPr>
        <w:t>il quitte son véhicule, le conducteur doit être averti par un signal (visuel ou sonore, par exemple) dans le cas où le véhicule est encore en mode actif de marche.</w:t>
      </w:r>
    </w:p>
    <w:p w:rsidR="00987A91" w:rsidRPr="00E8345E" w:rsidRDefault="00987A91" w:rsidP="00987A91">
      <w:pPr>
        <w:pStyle w:val="SingleTxtG"/>
        <w:ind w:left="2268" w:hanging="1134"/>
      </w:pPr>
      <w:r w:rsidRPr="00E8345E">
        <w:rPr>
          <w:lang w:val="fr-FR"/>
        </w:rPr>
        <w:t>5.1.2.3</w:t>
      </w:r>
      <w:r w:rsidRPr="00E8345E">
        <w:rPr>
          <w:lang w:val="fr-FR"/>
        </w:rPr>
        <w:tab/>
        <w:t>L</w:t>
      </w:r>
      <w:r>
        <w:rPr>
          <w:lang w:val="fr-FR"/>
        </w:rPr>
        <w:t>’</w:t>
      </w:r>
      <w:r w:rsidRPr="00E8345E">
        <w:rPr>
          <w:lang w:val="fr-FR"/>
        </w:rPr>
        <w:t>état de l</w:t>
      </w:r>
      <w:r>
        <w:rPr>
          <w:lang w:val="fr-FR"/>
        </w:rPr>
        <w:t>’</w:t>
      </w:r>
      <w:r w:rsidRPr="00E8345E">
        <w:rPr>
          <w:lang w:val="fr-FR"/>
        </w:rPr>
        <w:t>unité de commande de la direction de marche doit être indiqué au conducteur.</w:t>
      </w:r>
    </w:p>
    <w:p w:rsidR="00987A91" w:rsidRPr="00E8345E" w:rsidRDefault="00987A91" w:rsidP="00987A91">
      <w:pPr>
        <w:pStyle w:val="SingleTxtG"/>
        <w:ind w:left="2268" w:hanging="1134"/>
      </w:pPr>
      <w:r w:rsidRPr="00E8345E">
        <w:rPr>
          <w:lang w:val="fr-FR"/>
        </w:rPr>
        <w:t>5.1.2.4</w:t>
      </w:r>
      <w:r w:rsidRPr="00E8345E">
        <w:rPr>
          <w:lang w:val="fr-FR"/>
        </w:rPr>
        <w:tab/>
        <w:t>Si le SRSEE du véhicule peut être rechargé depuis l</w:t>
      </w:r>
      <w:r>
        <w:rPr>
          <w:lang w:val="fr-FR"/>
        </w:rPr>
        <w:t>’</w:t>
      </w:r>
      <w:r w:rsidRPr="00E8345E">
        <w:rPr>
          <w:lang w:val="fr-FR"/>
        </w:rPr>
        <w:t>extérieur, tout déplacement du véhicule sous l</w:t>
      </w:r>
      <w:r>
        <w:rPr>
          <w:lang w:val="fr-FR"/>
        </w:rPr>
        <w:t>’</w:t>
      </w:r>
      <w:r w:rsidRPr="00E8345E">
        <w:rPr>
          <w:lang w:val="fr-FR"/>
        </w:rPr>
        <w:t>action de son propre système de traction doit être impossible tant que le connecteur de la source extérieure d</w:t>
      </w:r>
      <w:r>
        <w:rPr>
          <w:lang w:val="fr-FR"/>
        </w:rPr>
        <w:t>’</w:t>
      </w:r>
      <w:r w:rsidRPr="00E8345E">
        <w:rPr>
          <w:lang w:val="fr-FR"/>
        </w:rPr>
        <w:t>énergie électrique est physiquement raccordé à la prise d</w:t>
      </w:r>
      <w:r>
        <w:rPr>
          <w:lang w:val="fr-FR"/>
        </w:rPr>
        <w:t>’</w:t>
      </w:r>
      <w:r w:rsidRPr="00E8345E">
        <w:rPr>
          <w:lang w:val="fr-FR"/>
        </w:rPr>
        <w:t>alimentation du véhicule.</w:t>
      </w:r>
    </w:p>
    <w:p w:rsidR="00987A91" w:rsidRPr="00E8345E" w:rsidRDefault="00987A91" w:rsidP="00987A91">
      <w:pPr>
        <w:pStyle w:val="SingleTxtG"/>
        <w:ind w:left="2268"/>
      </w:pPr>
      <w:r w:rsidRPr="00E8345E">
        <w:rPr>
          <w:lang w:val="fr-FR"/>
        </w:rPr>
        <w:tab/>
        <w:t>La démonstration de la conformité à cette prescription doit être faite en utilisant le connecteur pour véhicule spécifié par le constructeur du véhicule.</w:t>
      </w:r>
    </w:p>
    <w:p w:rsidR="00987A91" w:rsidRPr="00E8345E" w:rsidRDefault="00987A91" w:rsidP="00987A91">
      <w:pPr>
        <w:pStyle w:val="SingleTxtG"/>
        <w:keepNext/>
        <w:ind w:left="2268" w:hanging="1134"/>
        <w:jc w:val="left"/>
      </w:pPr>
      <w:r w:rsidRPr="00E8345E">
        <w:rPr>
          <w:lang w:val="fr-FR"/>
        </w:rPr>
        <w:t>5.2</w:t>
      </w:r>
      <w:r w:rsidRPr="00E8345E">
        <w:rPr>
          <w:lang w:val="fr-FR"/>
        </w:rPr>
        <w:tab/>
        <w:t xml:space="preserve">Prescriptions applicables aux véhicules en ce qui concerne leur sécurité électrique </w:t>
      </w:r>
      <w:r>
        <w:rPr>
          <w:lang w:val="fr-FR"/>
        </w:rPr>
        <w:t>après</w:t>
      </w:r>
      <w:r w:rsidRPr="00E8345E">
        <w:rPr>
          <w:lang w:val="fr-FR"/>
        </w:rPr>
        <w:t xml:space="preserve"> un choc</w:t>
      </w:r>
    </w:p>
    <w:p w:rsidR="00987A91" w:rsidRPr="00E8345E" w:rsidRDefault="00987A91" w:rsidP="00987A91">
      <w:pPr>
        <w:pStyle w:val="SingleTxtG"/>
        <w:keepNext/>
        <w:ind w:left="2268" w:hanging="1134"/>
        <w:jc w:val="left"/>
      </w:pPr>
      <w:r>
        <w:rPr>
          <w:lang w:val="fr-FR"/>
        </w:rPr>
        <w:t>5.2.1</w:t>
      </w:r>
      <w:r>
        <w:rPr>
          <w:lang w:val="fr-FR"/>
        </w:rPr>
        <w:tab/>
        <w:t>Principe général</w:t>
      </w:r>
    </w:p>
    <w:p w:rsidR="00987A91" w:rsidRPr="00E8345E" w:rsidRDefault="00987A91" w:rsidP="00987A91">
      <w:pPr>
        <w:pStyle w:val="SingleTxtG"/>
        <w:ind w:left="2268"/>
      </w:pPr>
      <w:r w:rsidRPr="00E8345E">
        <w:rPr>
          <w:lang w:val="fr-FR"/>
        </w:rPr>
        <w:tab/>
        <w:t xml:space="preserve">La conformité </w:t>
      </w:r>
      <w:r>
        <w:rPr>
          <w:lang w:val="fr-FR"/>
        </w:rPr>
        <w:t>aux prescriptions du paragraphe </w:t>
      </w:r>
      <w:r w:rsidRPr="00E8345E">
        <w:rPr>
          <w:lang w:val="fr-FR"/>
        </w:rPr>
        <w:t xml:space="preserve">5.2.2 ci-après doit être vérifiée selon les </w:t>
      </w:r>
      <w:r>
        <w:rPr>
          <w:lang w:val="fr-FR"/>
        </w:rPr>
        <w:t>méthodes décrites au paragraphe </w:t>
      </w:r>
      <w:r w:rsidRPr="00E8345E">
        <w:rPr>
          <w:lang w:val="fr-FR"/>
        </w:rPr>
        <w:t>6.1.6.</w:t>
      </w:r>
    </w:p>
    <w:p w:rsidR="00987A91" w:rsidRPr="00E8345E" w:rsidRDefault="00987A91" w:rsidP="00987A91">
      <w:pPr>
        <w:pStyle w:val="SingleTxtG"/>
        <w:ind w:left="2268"/>
      </w:pPr>
      <w:r w:rsidRPr="00E8345E">
        <w:rPr>
          <w:lang w:val="fr-FR"/>
        </w:rPr>
        <w:tab/>
        <w:t>Il peut être satisfait à ces prescriptions en exécutant un essai de choc distinct de celui prescrit pour évaluer l</w:t>
      </w:r>
      <w:r>
        <w:rPr>
          <w:lang w:val="fr-FR"/>
        </w:rPr>
        <w:t>’</w:t>
      </w:r>
      <w:r w:rsidRPr="00E8345E">
        <w:rPr>
          <w:lang w:val="fr-FR"/>
        </w:rPr>
        <w:t>efficacité de la protection des occupants dans les règlements pertinents. Cela n</w:t>
      </w:r>
      <w:r>
        <w:rPr>
          <w:lang w:val="fr-FR"/>
        </w:rPr>
        <w:t>’</w:t>
      </w:r>
      <w:r w:rsidRPr="00E8345E">
        <w:rPr>
          <w:lang w:val="fr-FR"/>
        </w:rPr>
        <w:t>est toutefois possible que si les composants électriques n</w:t>
      </w:r>
      <w:r>
        <w:rPr>
          <w:lang w:val="fr-FR"/>
        </w:rPr>
        <w:t>’</w:t>
      </w:r>
      <w:r w:rsidRPr="00E8345E">
        <w:rPr>
          <w:lang w:val="fr-FR"/>
        </w:rPr>
        <w:t>ont aucune incidence sur l</w:t>
      </w:r>
      <w:r>
        <w:rPr>
          <w:lang w:val="fr-FR"/>
        </w:rPr>
        <w:t>’</w:t>
      </w:r>
      <w:r w:rsidRPr="00E8345E">
        <w:rPr>
          <w:lang w:val="fr-FR"/>
        </w:rPr>
        <w:t xml:space="preserve">efficacité </w:t>
      </w:r>
      <w:r>
        <w:rPr>
          <w:lang w:val="fr-FR"/>
        </w:rPr>
        <w:t>de la protection des occupants.</w:t>
      </w:r>
    </w:p>
    <w:p w:rsidR="00987A91" w:rsidRPr="00E8345E" w:rsidRDefault="00987A91" w:rsidP="00987A91">
      <w:pPr>
        <w:pStyle w:val="SingleTxtG"/>
        <w:keepNext/>
        <w:ind w:left="2268" w:hanging="1134"/>
        <w:jc w:val="left"/>
      </w:pPr>
      <w:r w:rsidRPr="00E8345E">
        <w:rPr>
          <w:lang w:val="fr-FR"/>
        </w:rPr>
        <w:lastRenderedPageBreak/>
        <w:t>5.2.2</w:t>
      </w:r>
      <w:r w:rsidRPr="00E8345E">
        <w:rPr>
          <w:lang w:val="fr-FR"/>
        </w:rPr>
        <w:tab/>
        <w:t>Protection contre les chocs électriques</w:t>
      </w:r>
    </w:p>
    <w:p w:rsidR="00987A91" w:rsidRPr="00E8345E" w:rsidRDefault="00987A91" w:rsidP="00987A91">
      <w:pPr>
        <w:pStyle w:val="SingleTxtG"/>
        <w:ind w:left="2268"/>
      </w:pPr>
      <w:r w:rsidRPr="00E8345E">
        <w:rPr>
          <w:lang w:val="fr-FR"/>
        </w:rPr>
        <w:tab/>
        <w:t>À la suite de l</w:t>
      </w:r>
      <w:r>
        <w:rPr>
          <w:lang w:val="fr-FR"/>
        </w:rPr>
        <w:t>’</w:t>
      </w:r>
      <w:r w:rsidRPr="00E8345E">
        <w:rPr>
          <w:lang w:val="fr-FR"/>
        </w:rPr>
        <w:t>essai de choc, il doit être satisfait à l</w:t>
      </w:r>
      <w:r>
        <w:rPr>
          <w:lang w:val="fr-FR"/>
        </w:rPr>
        <w:t>’</w:t>
      </w:r>
      <w:r w:rsidRPr="00E8345E">
        <w:rPr>
          <w:lang w:val="fr-FR"/>
        </w:rPr>
        <w:t>un au moins des quatre cr</w:t>
      </w:r>
      <w:r>
        <w:rPr>
          <w:lang w:val="fr-FR"/>
        </w:rPr>
        <w:t>itères indiqués aux paragraphes </w:t>
      </w:r>
      <w:r w:rsidRPr="00E8345E">
        <w:rPr>
          <w:lang w:val="fr-FR"/>
        </w:rPr>
        <w:t>5.2.2.1 à 5.2.2.4 ci-après.</w:t>
      </w:r>
    </w:p>
    <w:p w:rsidR="00987A91" w:rsidRPr="00E8345E" w:rsidRDefault="00987A91" w:rsidP="00987A91">
      <w:pPr>
        <w:pStyle w:val="SingleTxtG"/>
        <w:ind w:left="2268"/>
      </w:pPr>
      <w:r w:rsidRPr="00E8345E">
        <w:rPr>
          <w:lang w:val="fr-FR"/>
        </w:rPr>
        <w:tab/>
        <w:t>Si le véhicule est équipé d</w:t>
      </w:r>
      <w:r>
        <w:rPr>
          <w:lang w:val="fr-FR"/>
        </w:rPr>
        <w:t>’</w:t>
      </w:r>
      <w:r w:rsidRPr="00E8345E">
        <w:rPr>
          <w:lang w:val="fr-FR"/>
        </w:rPr>
        <w:t>une fonction de déconnexion automatique, ou d</w:t>
      </w:r>
      <w:r>
        <w:rPr>
          <w:lang w:val="fr-FR"/>
        </w:rPr>
        <w:t>’</w:t>
      </w:r>
      <w:r w:rsidRPr="00E8345E">
        <w:rPr>
          <w:lang w:val="fr-FR"/>
        </w:rPr>
        <w:t>un ou de plusieurs dispositifs qui isolent de façon galvanique le circuit de la chaîne de traction électrique pendant la conduite, l</w:t>
      </w:r>
      <w:r>
        <w:rPr>
          <w:lang w:val="fr-FR"/>
        </w:rPr>
        <w:t>’</w:t>
      </w:r>
      <w:r w:rsidRPr="00E8345E">
        <w:rPr>
          <w:lang w:val="fr-FR"/>
        </w:rPr>
        <w:t>un au moins des critères ci-après doit s</w:t>
      </w:r>
      <w:r>
        <w:rPr>
          <w:lang w:val="fr-FR"/>
        </w:rPr>
        <w:t>’</w:t>
      </w:r>
      <w:r w:rsidRPr="00E8345E">
        <w:rPr>
          <w:lang w:val="fr-FR"/>
        </w:rPr>
        <w:t>appliquer au circuit déconnecté ou à chacun des circui</w:t>
      </w:r>
      <w:r w:rsidR="009D50A1">
        <w:rPr>
          <w:lang w:val="fr-FR"/>
        </w:rPr>
        <w:t>ts isolés après la déconnexion.</w:t>
      </w:r>
    </w:p>
    <w:p w:rsidR="00987A91" w:rsidRPr="00E8345E" w:rsidRDefault="00987A91" w:rsidP="00987A91">
      <w:pPr>
        <w:pStyle w:val="SingleTxtG"/>
        <w:ind w:left="2268"/>
      </w:pPr>
      <w:r w:rsidRPr="00E8345E">
        <w:rPr>
          <w:lang w:val="fr-FR"/>
        </w:rPr>
        <w:tab/>
        <w:t>Les</w:t>
      </w:r>
      <w:r>
        <w:rPr>
          <w:lang w:val="fr-FR"/>
        </w:rPr>
        <w:t xml:space="preserve"> critères définis au paragraphe </w:t>
      </w:r>
      <w:r w:rsidRPr="00E8345E">
        <w:rPr>
          <w:lang w:val="fr-FR"/>
        </w:rPr>
        <w:t>5.2.2.4 ne s</w:t>
      </w:r>
      <w:r>
        <w:rPr>
          <w:lang w:val="fr-FR"/>
        </w:rPr>
        <w:t>’</w:t>
      </w:r>
      <w:r w:rsidRPr="00E8345E">
        <w:rPr>
          <w:lang w:val="fr-FR"/>
        </w:rPr>
        <w:t>appliquent cependant pas si plus d</w:t>
      </w:r>
      <w:r>
        <w:rPr>
          <w:lang w:val="fr-FR"/>
        </w:rPr>
        <w:t>’</w:t>
      </w:r>
      <w:r w:rsidRPr="00E8345E">
        <w:rPr>
          <w:lang w:val="fr-FR"/>
        </w:rPr>
        <w:t>un potentiel d</w:t>
      </w:r>
      <w:r>
        <w:rPr>
          <w:lang w:val="fr-FR"/>
        </w:rPr>
        <w:t>’</w:t>
      </w:r>
      <w:r w:rsidRPr="00E8345E">
        <w:rPr>
          <w:lang w:val="fr-FR"/>
        </w:rPr>
        <w:t>une partie du rail haute tension ne bénéficie pas du degré de protection IPXXB.</w:t>
      </w:r>
    </w:p>
    <w:p w:rsidR="00987A91" w:rsidRPr="00E8345E" w:rsidRDefault="00987A91" w:rsidP="00987A91">
      <w:pPr>
        <w:pStyle w:val="SingleTxtG"/>
        <w:ind w:left="2268"/>
      </w:pPr>
      <w:r w:rsidRPr="00E8345E">
        <w:rPr>
          <w:lang w:val="fr-FR"/>
        </w:rPr>
        <w:tab/>
        <w:t>Si l</w:t>
      </w:r>
      <w:r>
        <w:rPr>
          <w:lang w:val="fr-FR"/>
        </w:rPr>
        <w:t>’</w:t>
      </w:r>
      <w:r w:rsidRPr="00E8345E">
        <w:rPr>
          <w:lang w:val="fr-FR"/>
        </w:rPr>
        <w:t>essai de choc est effectué alors qu</w:t>
      </w:r>
      <w:r>
        <w:rPr>
          <w:lang w:val="fr-FR"/>
        </w:rPr>
        <w:t>’</w:t>
      </w:r>
      <w:r w:rsidRPr="00E8345E">
        <w:rPr>
          <w:lang w:val="fr-FR"/>
        </w:rPr>
        <w:t>une ou plusieurs parties du système haute tension ne sont pas sous tension, exception faite du système de raccordement pour la recharge du SRSEE, lequel n</w:t>
      </w:r>
      <w:r>
        <w:rPr>
          <w:lang w:val="fr-FR"/>
        </w:rPr>
        <w:t>’</w:t>
      </w:r>
      <w:r w:rsidRPr="00E8345E">
        <w:rPr>
          <w:lang w:val="fr-FR"/>
        </w:rPr>
        <w:t>est pas sous tension lors de la conduite, la protection de la ou des parties en question contre les chocs électriques doit être démontrée conformément</w:t>
      </w:r>
      <w:r>
        <w:rPr>
          <w:lang w:val="fr-FR"/>
        </w:rPr>
        <w:t xml:space="preserve"> aux dispositions du paragraphe </w:t>
      </w:r>
      <w:r w:rsidRPr="00E8345E">
        <w:rPr>
          <w:lang w:val="fr-FR"/>
        </w:rPr>
        <w:t>5.2.2.3 ou 5.2.2.4.</w:t>
      </w:r>
    </w:p>
    <w:p w:rsidR="00987A91" w:rsidRPr="00E8345E" w:rsidRDefault="00987A91" w:rsidP="00987A91">
      <w:pPr>
        <w:pStyle w:val="SingleTxtG"/>
        <w:keepNext/>
        <w:ind w:left="2268" w:hanging="1134"/>
        <w:jc w:val="left"/>
      </w:pPr>
      <w:r w:rsidRPr="00E8345E">
        <w:rPr>
          <w:lang w:val="fr-FR"/>
        </w:rPr>
        <w:t>5.2.2.1</w:t>
      </w:r>
      <w:r w:rsidRPr="00E8345E">
        <w:rPr>
          <w:lang w:val="fr-FR"/>
        </w:rPr>
        <w:tab/>
        <w:t>Absence de haute tension</w:t>
      </w:r>
    </w:p>
    <w:p w:rsidR="00987A91" w:rsidRPr="00E8345E" w:rsidRDefault="00987A91" w:rsidP="00987A91">
      <w:pPr>
        <w:pStyle w:val="SingleTxtG"/>
        <w:ind w:left="2268"/>
      </w:pPr>
      <w:r w:rsidRPr="00E8345E">
        <w:rPr>
          <w:lang w:val="fr-FR"/>
        </w:rPr>
        <w:tab/>
        <w:t>Les tensions V</w:t>
      </w:r>
      <w:r w:rsidRPr="00E8345E">
        <w:rPr>
          <w:vertAlign w:val="subscript"/>
          <w:lang w:val="fr-FR"/>
        </w:rPr>
        <w:t>b</w:t>
      </w:r>
      <w:r w:rsidRPr="00E8345E">
        <w:rPr>
          <w:lang w:val="fr-FR"/>
        </w:rPr>
        <w:t>, V</w:t>
      </w:r>
      <w:r w:rsidRPr="00E8345E">
        <w:rPr>
          <w:vertAlign w:val="subscript"/>
          <w:lang w:val="fr-FR"/>
        </w:rPr>
        <w:t>1</w:t>
      </w:r>
      <w:r w:rsidRPr="00E8345E">
        <w:rPr>
          <w:lang w:val="fr-FR"/>
        </w:rPr>
        <w:t xml:space="preserve"> et V</w:t>
      </w:r>
      <w:r w:rsidRPr="00E8345E">
        <w:rPr>
          <w:vertAlign w:val="subscript"/>
          <w:lang w:val="fr-FR"/>
        </w:rPr>
        <w:t>2</w:t>
      </w:r>
      <w:r w:rsidRPr="00E8345E">
        <w:rPr>
          <w:lang w:val="fr-FR"/>
        </w:rPr>
        <w:t xml:space="preserve"> des rails haute tension doivent être inférieures ou</w:t>
      </w:r>
      <w:r>
        <w:rPr>
          <w:lang w:val="fr-FR"/>
        </w:rPr>
        <w:t xml:space="preserve"> égales à 30 </w:t>
      </w:r>
      <w:r w:rsidRPr="00E8345E">
        <w:rPr>
          <w:lang w:val="fr-FR"/>
        </w:rPr>
        <w:t>V en courant alter</w:t>
      </w:r>
      <w:r>
        <w:rPr>
          <w:lang w:val="fr-FR"/>
        </w:rPr>
        <w:t>natif (valeur efficace) ou à 60 </w:t>
      </w:r>
      <w:r w:rsidRPr="00E8345E">
        <w:rPr>
          <w:lang w:val="fr-FR"/>
        </w:rPr>
        <w:t>V</w:t>
      </w:r>
      <w:r>
        <w:rPr>
          <w:lang w:val="fr-FR"/>
        </w:rPr>
        <w:t xml:space="preserve"> en courant continu dans les 60 </w:t>
      </w:r>
      <w:r w:rsidRPr="00E8345E">
        <w:rPr>
          <w:lang w:val="fr-FR"/>
        </w:rPr>
        <w:t>secondes suivant le choc lorsque la mesure est pr</w:t>
      </w:r>
      <w:r>
        <w:rPr>
          <w:lang w:val="fr-FR"/>
        </w:rPr>
        <w:t>ise comme indiqué au paragraphe </w:t>
      </w:r>
      <w:r w:rsidRPr="00E8345E">
        <w:rPr>
          <w:lang w:val="fr-FR"/>
        </w:rPr>
        <w:t>6.1.6.2.2.</w:t>
      </w:r>
    </w:p>
    <w:p w:rsidR="00987A91" w:rsidRPr="00E8345E" w:rsidRDefault="00987A91" w:rsidP="00987A91">
      <w:pPr>
        <w:pStyle w:val="SingleTxtG"/>
        <w:keepNext/>
        <w:ind w:left="2268" w:hanging="1134"/>
        <w:jc w:val="left"/>
      </w:pPr>
      <w:r w:rsidRPr="00E8345E">
        <w:rPr>
          <w:lang w:val="fr-FR"/>
        </w:rPr>
        <w:t>5.2.2.2</w:t>
      </w:r>
      <w:r w:rsidRPr="00E8345E">
        <w:rPr>
          <w:lang w:val="fr-FR"/>
        </w:rPr>
        <w:tab/>
        <w:t>Faible niveau d</w:t>
      </w:r>
      <w:r>
        <w:rPr>
          <w:lang w:val="fr-FR"/>
        </w:rPr>
        <w:t>’</w:t>
      </w:r>
      <w:r w:rsidRPr="00E8345E">
        <w:rPr>
          <w:lang w:val="fr-FR"/>
        </w:rPr>
        <w:t>énergie électrique</w:t>
      </w:r>
    </w:p>
    <w:p w:rsidR="00987A91" w:rsidRPr="00E8345E" w:rsidRDefault="00987A91" w:rsidP="00987A91">
      <w:pPr>
        <w:pStyle w:val="SingleTxtG"/>
        <w:ind w:left="2268"/>
      </w:pPr>
      <w:r w:rsidRPr="00E8345E">
        <w:rPr>
          <w:lang w:val="fr-FR"/>
        </w:rPr>
        <w:tab/>
        <w:t>L</w:t>
      </w:r>
      <w:r>
        <w:rPr>
          <w:lang w:val="fr-FR"/>
        </w:rPr>
        <w:t>’</w:t>
      </w:r>
      <w:r w:rsidRPr="00E8345E">
        <w:rPr>
          <w:lang w:val="fr-FR"/>
        </w:rPr>
        <w:t>énergie totale (TE) des impulsions électriques unidirectionnelles individuelles sous forme d</w:t>
      </w:r>
      <w:r>
        <w:rPr>
          <w:lang w:val="fr-FR"/>
        </w:rPr>
        <w:t>’</w:t>
      </w:r>
      <w:r w:rsidRPr="00E8345E">
        <w:rPr>
          <w:lang w:val="fr-FR"/>
        </w:rPr>
        <w:t>impulsions rectangulaires et sinusoïdales ou de décharges de condensateur des composants électriques sous haute ten</w:t>
      </w:r>
      <w:r w:rsidR="009D50A1">
        <w:rPr>
          <w:lang w:val="fr-FR"/>
        </w:rPr>
        <w:t>sion doit être inférieure à 0,2 </w:t>
      </w:r>
      <w:r w:rsidRPr="00E8345E">
        <w:rPr>
          <w:lang w:val="fr-FR"/>
        </w:rPr>
        <w:t>J quand elle est mesurée et calculée conformémen</w:t>
      </w:r>
      <w:r w:rsidR="009D50A1">
        <w:rPr>
          <w:lang w:val="fr-FR"/>
        </w:rPr>
        <w:t>t à la formule </w:t>
      </w:r>
      <w:r>
        <w:rPr>
          <w:lang w:val="fr-FR"/>
        </w:rPr>
        <w:t>a) du paragraphe </w:t>
      </w:r>
      <w:r w:rsidRPr="00E8345E">
        <w:rPr>
          <w:lang w:val="fr-FR"/>
        </w:rPr>
        <w:t>6.1.6.2.3.</w:t>
      </w:r>
    </w:p>
    <w:p w:rsidR="00987A91" w:rsidRPr="00E8345E" w:rsidRDefault="00987A91" w:rsidP="00987A91">
      <w:pPr>
        <w:pStyle w:val="SingleTxtG"/>
        <w:ind w:left="2268"/>
      </w:pPr>
      <w:r w:rsidRPr="00E8345E">
        <w:rPr>
          <w:lang w:val="fr-FR"/>
        </w:rPr>
        <w:tab/>
        <w:t>L</w:t>
      </w:r>
      <w:r>
        <w:rPr>
          <w:lang w:val="fr-FR"/>
        </w:rPr>
        <w:t>’</w:t>
      </w:r>
      <w:r w:rsidRPr="00E8345E">
        <w:rPr>
          <w:lang w:val="fr-FR"/>
        </w:rPr>
        <w:t>énergie totale peut aussi être calculée à partir de la tension mesurée V</w:t>
      </w:r>
      <w:r w:rsidRPr="00E8345E">
        <w:rPr>
          <w:vertAlign w:val="subscript"/>
          <w:lang w:val="fr-FR"/>
        </w:rPr>
        <w:t>b</w:t>
      </w:r>
      <w:r w:rsidRPr="00E8345E">
        <w:rPr>
          <w:lang w:val="fr-FR"/>
        </w:rPr>
        <w:t xml:space="preserve"> du rail haute tension et de l</w:t>
      </w:r>
      <w:r w:rsidR="009D50A1">
        <w:rPr>
          <w:lang w:val="fr-FR"/>
        </w:rPr>
        <w:t>a capacitance des condensateurs </w:t>
      </w:r>
      <w:r w:rsidRPr="00E8345E">
        <w:rPr>
          <w:lang w:val="fr-FR"/>
        </w:rPr>
        <w:t>X (Cx) indiquée par le constructeur, en appliquant la formule b) du paragraphe 6.1.6.2.3.</w:t>
      </w:r>
    </w:p>
    <w:p w:rsidR="00987A91" w:rsidRDefault="00987A91" w:rsidP="00987A91">
      <w:pPr>
        <w:pStyle w:val="SingleTxtG"/>
        <w:ind w:left="2268"/>
        <w:rPr>
          <w:lang w:val="fr-FR"/>
        </w:rPr>
      </w:pPr>
      <w:r w:rsidRPr="00E8345E">
        <w:rPr>
          <w:lang w:val="fr-FR"/>
        </w:rPr>
        <w:tab/>
        <w:t>L</w:t>
      </w:r>
      <w:r>
        <w:rPr>
          <w:lang w:val="fr-FR"/>
        </w:rPr>
        <w:t>’</w:t>
      </w:r>
      <w:r w:rsidRPr="00E8345E">
        <w:rPr>
          <w:lang w:val="fr-FR"/>
        </w:rPr>
        <w:t>énergie stockée dans les condensateurs Y (TE</w:t>
      </w:r>
      <w:r w:rsidRPr="00E8345E">
        <w:rPr>
          <w:vertAlign w:val="subscript"/>
          <w:lang w:val="fr-FR"/>
        </w:rPr>
        <w:t>y1</w:t>
      </w:r>
      <w:r w:rsidRPr="00E8345E">
        <w:rPr>
          <w:lang w:val="fr-FR"/>
        </w:rPr>
        <w:t xml:space="preserve"> et TE</w:t>
      </w:r>
      <w:r w:rsidRPr="00E8345E">
        <w:rPr>
          <w:vertAlign w:val="subscript"/>
          <w:lang w:val="fr-FR"/>
        </w:rPr>
        <w:t>y2</w:t>
      </w:r>
      <w:r w:rsidRPr="00E8345E">
        <w:rPr>
          <w:lang w:val="fr-FR"/>
        </w:rPr>
        <w:t>) d</w:t>
      </w:r>
      <w:r w:rsidR="00417803">
        <w:rPr>
          <w:lang w:val="fr-FR"/>
        </w:rPr>
        <w:t>oit aussi être inférieure à 0,2 </w:t>
      </w:r>
      <w:r w:rsidRPr="00E8345E">
        <w:rPr>
          <w:lang w:val="fr-FR"/>
        </w:rPr>
        <w:t>J. Pour la calculer, il faut utiliser les tensions V</w:t>
      </w:r>
      <w:r w:rsidRPr="00E8345E">
        <w:rPr>
          <w:vertAlign w:val="subscript"/>
          <w:lang w:val="fr-FR"/>
        </w:rPr>
        <w:t>1</w:t>
      </w:r>
      <w:r w:rsidRPr="00E8345E">
        <w:rPr>
          <w:lang w:val="fr-FR"/>
        </w:rPr>
        <w:t xml:space="preserve"> et V</w:t>
      </w:r>
      <w:r w:rsidRPr="00E8345E">
        <w:rPr>
          <w:vertAlign w:val="subscript"/>
          <w:lang w:val="fr-FR"/>
        </w:rPr>
        <w:t>2</w:t>
      </w:r>
      <w:r w:rsidRPr="00E8345E">
        <w:rPr>
          <w:lang w:val="fr-FR"/>
        </w:rPr>
        <w:t xml:space="preserve"> des rails haute tension et de la masse électrique, ainsi que l</w:t>
      </w:r>
      <w:r w:rsidR="00417803">
        <w:rPr>
          <w:lang w:val="fr-FR"/>
        </w:rPr>
        <w:t>a capacitance des condensateurs </w:t>
      </w:r>
      <w:r w:rsidRPr="00E8345E">
        <w:rPr>
          <w:lang w:val="fr-FR"/>
        </w:rPr>
        <w:t>Y spécifiée par le constructeur, conformémen</w:t>
      </w:r>
      <w:r>
        <w:rPr>
          <w:lang w:val="fr-FR"/>
        </w:rPr>
        <w:t>t à la formule c) du paragraphe </w:t>
      </w:r>
      <w:r w:rsidRPr="00E8345E">
        <w:rPr>
          <w:lang w:val="fr-FR"/>
        </w:rPr>
        <w:t>6.1.6.2.3.</w:t>
      </w:r>
    </w:p>
    <w:p w:rsidR="00987A91" w:rsidRPr="00490751" w:rsidRDefault="00987A91" w:rsidP="00987A91">
      <w:pPr>
        <w:pStyle w:val="SingleTxtG"/>
        <w:keepNext/>
        <w:ind w:left="2268" w:hanging="1134"/>
        <w:jc w:val="left"/>
      </w:pPr>
      <w:r w:rsidRPr="00490751">
        <w:rPr>
          <w:lang w:val="fr-FR"/>
        </w:rPr>
        <w:t>5.2.2.3</w:t>
      </w:r>
      <w:r w:rsidRPr="00490751">
        <w:rPr>
          <w:lang w:val="fr-FR"/>
        </w:rPr>
        <w:tab/>
        <w:t>Protection physique</w:t>
      </w:r>
    </w:p>
    <w:p w:rsidR="00987A91" w:rsidRPr="00490751" w:rsidRDefault="00987A91" w:rsidP="00987A91">
      <w:pPr>
        <w:pStyle w:val="SingleTxtG"/>
        <w:ind w:left="2268"/>
      </w:pPr>
      <w:r w:rsidRPr="00490751">
        <w:rPr>
          <w:lang w:val="fr-FR"/>
        </w:rPr>
        <w:tab/>
        <w:t>La protection contre tout contact direct avec les éléments sous haute tension nécessite le degré de protection IPXXB.</w:t>
      </w:r>
    </w:p>
    <w:p w:rsidR="00987A91" w:rsidRPr="00490751" w:rsidRDefault="00987A91" w:rsidP="00987A91">
      <w:pPr>
        <w:pStyle w:val="SingleTxtG"/>
        <w:ind w:left="2268"/>
      </w:pPr>
      <w:r w:rsidRPr="00490751">
        <w:rPr>
          <w:lang w:val="fr-FR"/>
        </w:rPr>
        <w:tab/>
        <w:t>L</w:t>
      </w:r>
      <w:r>
        <w:rPr>
          <w:lang w:val="fr-FR"/>
        </w:rPr>
        <w:t>’</w:t>
      </w:r>
      <w:r w:rsidRPr="00490751">
        <w:rPr>
          <w:lang w:val="fr-FR"/>
        </w:rPr>
        <w:t xml:space="preserve">évaluation de cette protection doit se faire conformément aux dispositions du </w:t>
      </w:r>
      <w:r>
        <w:rPr>
          <w:lang w:val="fr-FR"/>
        </w:rPr>
        <w:t>paragraphe </w:t>
      </w:r>
      <w:r w:rsidRPr="00490751">
        <w:rPr>
          <w:lang w:val="fr-FR"/>
        </w:rPr>
        <w:t>6.1.6.2.4.</w:t>
      </w:r>
    </w:p>
    <w:p w:rsidR="00987A91" w:rsidRPr="00490751" w:rsidRDefault="00987A91" w:rsidP="00987A91">
      <w:pPr>
        <w:pStyle w:val="SingleTxtG"/>
        <w:ind w:left="2268"/>
      </w:pPr>
      <w:r w:rsidRPr="00490751">
        <w:rPr>
          <w:lang w:val="fr-FR"/>
        </w:rPr>
        <w:tab/>
        <w:t>De plus, aux fins de la protection contre les chocs électriques qui pourraient se produire par contact indirect, il convient de s</w:t>
      </w:r>
      <w:r>
        <w:rPr>
          <w:lang w:val="fr-FR"/>
        </w:rPr>
        <w:t>’</w:t>
      </w:r>
      <w:r w:rsidRPr="00490751">
        <w:rPr>
          <w:lang w:val="fr-FR"/>
        </w:rPr>
        <w:t xml:space="preserve">assurer que la résistance entre tous les éléments conducteurs exposés des barrières et carters de protection et la masse électrique est inférieure à </w:t>
      </w:r>
      <w:r w:rsidRPr="00490751">
        <w:t>0,</w:t>
      </w:r>
      <w:r>
        <w:t>1 </w:t>
      </w:r>
      <w:r w:rsidRPr="00490751">
        <w:t xml:space="preserve">Ω et que la </w:t>
      </w:r>
      <w:r w:rsidRPr="00490751">
        <w:rPr>
          <w:lang w:val="fr-FR"/>
        </w:rPr>
        <w:t xml:space="preserve">résistance entre deux éléments conducteurs exposés simultanément accessibles de barrières ou carters de protection qui sont à moins de </w:t>
      </w:r>
      <w:r>
        <w:rPr>
          <w:lang w:val="fr-FR"/>
        </w:rPr>
        <w:t>2,5 </w:t>
      </w:r>
      <w:r w:rsidRPr="00490751">
        <w:rPr>
          <w:lang w:val="fr-FR"/>
        </w:rPr>
        <w:t>m l</w:t>
      </w:r>
      <w:r>
        <w:rPr>
          <w:lang w:val="fr-FR"/>
        </w:rPr>
        <w:t>’</w:t>
      </w:r>
      <w:r w:rsidRPr="00490751">
        <w:rPr>
          <w:lang w:val="fr-FR"/>
        </w:rPr>
        <w:t>un de l</w:t>
      </w:r>
      <w:r>
        <w:rPr>
          <w:lang w:val="fr-FR"/>
        </w:rPr>
        <w:t>’</w:t>
      </w:r>
      <w:r w:rsidRPr="00490751">
        <w:rPr>
          <w:lang w:val="fr-FR"/>
        </w:rPr>
        <w:t>autre est inférieure à</w:t>
      </w:r>
      <w:r>
        <w:rPr>
          <w:lang w:val="fr-FR"/>
        </w:rPr>
        <w:t xml:space="preserve"> 0,2 </w:t>
      </w:r>
      <w:r w:rsidRPr="00490751">
        <w:t xml:space="preserve">Ω </w:t>
      </w:r>
      <w:r>
        <w:t>pour un courant de 0,2 </w:t>
      </w:r>
      <w:r w:rsidRPr="00490751">
        <w:t>A au moins.</w:t>
      </w:r>
    </w:p>
    <w:p w:rsidR="00987A91" w:rsidRPr="00490751" w:rsidRDefault="00987A91" w:rsidP="00987A91">
      <w:pPr>
        <w:pStyle w:val="SingleTxtG"/>
        <w:ind w:left="2268"/>
      </w:pPr>
      <w:r w:rsidRPr="00490751">
        <w:rPr>
          <w:lang w:val="fr-FR"/>
        </w:rPr>
        <w:tab/>
        <w:t>Il est satisfait à ces prescriptions lorsque la liaison a été établie par soudage. En cas de doute, ou si la liaison a été établie par d</w:t>
      </w:r>
      <w:r>
        <w:rPr>
          <w:lang w:val="fr-FR"/>
        </w:rPr>
        <w:t>’</w:t>
      </w:r>
      <w:r w:rsidRPr="00490751">
        <w:rPr>
          <w:lang w:val="fr-FR"/>
        </w:rPr>
        <w:t>autres moyens qu</w:t>
      </w:r>
      <w:r>
        <w:rPr>
          <w:lang w:val="fr-FR"/>
        </w:rPr>
        <w:t>’</w:t>
      </w:r>
      <w:r w:rsidRPr="00490751">
        <w:rPr>
          <w:lang w:val="fr-FR"/>
        </w:rPr>
        <w:t>une soudure, des mesures doivent être effectuées conformément à l</w:t>
      </w:r>
      <w:r>
        <w:rPr>
          <w:lang w:val="fr-FR"/>
        </w:rPr>
        <w:t>’</w:t>
      </w:r>
      <w:r w:rsidRPr="00490751">
        <w:rPr>
          <w:lang w:val="fr-FR"/>
        </w:rPr>
        <w:t>une des procédures d</w:t>
      </w:r>
      <w:r>
        <w:rPr>
          <w:lang w:val="fr-FR"/>
        </w:rPr>
        <w:t>’essai décrites au paragraphe </w:t>
      </w:r>
      <w:r w:rsidRPr="00490751">
        <w:rPr>
          <w:lang w:val="fr-FR"/>
        </w:rPr>
        <w:t xml:space="preserve">6.1.4. </w:t>
      </w:r>
    </w:p>
    <w:p w:rsidR="00987A91" w:rsidRPr="00490751" w:rsidRDefault="00987A91" w:rsidP="00987A91">
      <w:pPr>
        <w:pStyle w:val="SingleTxtG"/>
        <w:ind w:left="2268"/>
      </w:pPr>
      <w:r w:rsidRPr="00490751">
        <w:rPr>
          <w:lang w:val="fr-FR"/>
        </w:rPr>
        <w:lastRenderedPageBreak/>
        <w:tab/>
        <w:t>Chaque Partie contractante à l</w:t>
      </w:r>
      <w:r>
        <w:rPr>
          <w:lang w:val="fr-FR"/>
        </w:rPr>
        <w:t>’</w:t>
      </w:r>
      <w:r w:rsidRPr="00490751">
        <w:rPr>
          <w:lang w:val="fr-FR"/>
        </w:rPr>
        <w:t>Accord de 1998 peut aussi appliquer la disposition ci-après</w:t>
      </w:r>
      <w:r>
        <w:rPr>
          <w:lang w:val="fr-FR"/>
        </w:rPr>
        <w:t> :</w:t>
      </w:r>
    </w:p>
    <w:p w:rsidR="00987A91" w:rsidRPr="00490751" w:rsidRDefault="00987A91" w:rsidP="00987A91">
      <w:pPr>
        <w:pStyle w:val="SingleTxtG"/>
        <w:ind w:left="2268"/>
      </w:pPr>
      <w:r w:rsidRPr="00490751">
        <w:rPr>
          <w:lang w:val="fr-FR"/>
        </w:rPr>
        <w:tab/>
        <w:t xml:space="preserve">La tension entre tous les éléments conducteurs exposés des barrières et carters de protection et la masse électrique et la tension entre deux éléments conducteurs exposés simultanément accessibles de barrières ou carters de protection qui sont à moins de </w:t>
      </w:r>
      <w:r>
        <w:rPr>
          <w:lang w:val="fr-FR"/>
        </w:rPr>
        <w:t>2,5 </w:t>
      </w:r>
      <w:r w:rsidRPr="00490751">
        <w:rPr>
          <w:lang w:val="fr-FR"/>
        </w:rPr>
        <w:t>m l</w:t>
      </w:r>
      <w:r>
        <w:rPr>
          <w:lang w:val="fr-FR"/>
        </w:rPr>
        <w:t>’</w:t>
      </w:r>
      <w:r w:rsidRPr="00490751">
        <w:rPr>
          <w:lang w:val="fr-FR"/>
        </w:rPr>
        <w:t>un de l</w:t>
      </w:r>
      <w:r>
        <w:rPr>
          <w:lang w:val="fr-FR"/>
        </w:rPr>
        <w:t>’</w:t>
      </w:r>
      <w:r w:rsidRPr="00490751">
        <w:rPr>
          <w:lang w:val="fr-FR"/>
        </w:rPr>
        <w:t>autre doivent être inférieures ou égales</w:t>
      </w:r>
      <w:r>
        <w:rPr>
          <w:lang w:val="fr-FR"/>
        </w:rPr>
        <w:t xml:space="preserve"> à 30 </w:t>
      </w:r>
      <w:r w:rsidRPr="00490751">
        <w:rPr>
          <w:lang w:val="fr-FR"/>
        </w:rPr>
        <w:t>Vca (valeur efficace</w:t>
      </w:r>
      <w:r>
        <w:rPr>
          <w:lang w:val="fr-FR"/>
        </w:rPr>
        <w:t>) ou 60 </w:t>
      </w:r>
      <w:r w:rsidRPr="00490751">
        <w:rPr>
          <w:lang w:val="fr-FR"/>
        </w:rPr>
        <w:t>Vcc lorsqu</w:t>
      </w:r>
      <w:r>
        <w:rPr>
          <w:lang w:val="fr-FR"/>
        </w:rPr>
        <w:t>’</w:t>
      </w:r>
      <w:r w:rsidRPr="00490751">
        <w:rPr>
          <w:lang w:val="fr-FR"/>
        </w:rPr>
        <w:t xml:space="preserve">elles sont mesurées conformément aux dispositions du </w:t>
      </w:r>
      <w:r>
        <w:rPr>
          <w:lang w:val="fr-FR"/>
        </w:rPr>
        <w:t>paragraphe </w:t>
      </w:r>
      <w:r w:rsidRPr="00490751">
        <w:rPr>
          <w:lang w:val="fr-FR"/>
        </w:rPr>
        <w:t>6.1.6.2.4.1.</w:t>
      </w:r>
    </w:p>
    <w:p w:rsidR="00987A91" w:rsidRPr="00490751" w:rsidRDefault="00987A91" w:rsidP="00987A91">
      <w:pPr>
        <w:pStyle w:val="SingleTxtG"/>
        <w:keepNext/>
        <w:ind w:left="2268" w:hanging="1134"/>
        <w:jc w:val="left"/>
      </w:pPr>
      <w:r w:rsidRPr="00490751">
        <w:rPr>
          <w:lang w:val="fr-FR"/>
        </w:rPr>
        <w:t>5.2.2.4</w:t>
      </w:r>
      <w:r w:rsidRPr="00490751">
        <w:rPr>
          <w:lang w:val="fr-FR"/>
        </w:rPr>
        <w:tab/>
      </w:r>
      <w:r>
        <w:rPr>
          <w:lang w:val="fr-FR"/>
        </w:rPr>
        <w:tab/>
      </w:r>
      <w:r w:rsidRPr="00490751">
        <w:rPr>
          <w:lang w:val="fr-FR"/>
        </w:rPr>
        <w:t>Résistance d</w:t>
      </w:r>
      <w:r>
        <w:rPr>
          <w:lang w:val="fr-FR"/>
        </w:rPr>
        <w:t>’</w:t>
      </w:r>
      <w:r w:rsidRPr="00490751">
        <w:rPr>
          <w:lang w:val="fr-FR"/>
        </w:rPr>
        <w:t>isolement</w:t>
      </w:r>
    </w:p>
    <w:p w:rsidR="00987A91" w:rsidRPr="00490751" w:rsidRDefault="00987A91" w:rsidP="00987A91">
      <w:pPr>
        <w:pStyle w:val="SingleTxtG"/>
        <w:ind w:left="2268"/>
      </w:pPr>
      <w:r w:rsidRPr="00490751">
        <w:rPr>
          <w:lang w:val="fr-FR"/>
        </w:rPr>
        <w:tab/>
        <w:t>Il doit être satisfait aux critères énoncés</w:t>
      </w:r>
      <w:r>
        <w:rPr>
          <w:lang w:val="fr-FR"/>
        </w:rPr>
        <w:t xml:space="preserve"> aux paragraphes </w:t>
      </w:r>
      <w:r w:rsidRPr="00490751">
        <w:rPr>
          <w:lang w:val="fr-FR"/>
        </w:rPr>
        <w:t>5.2.2.4.1 et 5.2.2.4.2 ci-après.</w:t>
      </w:r>
    </w:p>
    <w:p w:rsidR="00987A91" w:rsidRPr="002E5C30" w:rsidRDefault="00987A91" w:rsidP="00987A91">
      <w:pPr>
        <w:pStyle w:val="SingleTxtG"/>
        <w:ind w:left="2268"/>
      </w:pPr>
      <w:r w:rsidRPr="00490751">
        <w:rPr>
          <w:lang w:val="fr-FR"/>
        </w:rPr>
        <w:tab/>
      </w:r>
      <w:r w:rsidRPr="002E5C30">
        <w:rPr>
          <w:lang w:val="fr-FR"/>
        </w:rPr>
        <w:t>La mesure doit être effectuée conformément aux dispositions du paragraphe 6.1.</w:t>
      </w:r>
      <w:r>
        <w:rPr>
          <w:lang w:val="fr-FR"/>
        </w:rPr>
        <w:t>6</w:t>
      </w:r>
      <w:r w:rsidRPr="002E5C30">
        <w:rPr>
          <w:lang w:val="fr-FR"/>
        </w:rPr>
        <w:t>.2.5.</w:t>
      </w:r>
    </w:p>
    <w:p w:rsidR="00987A91" w:rsidRPr="00490751" w:rsidRDefault="00987A91" w:rsidP="00987A91">
      <w:pPr>
        <w:pStyle w:val="SingleTxtG"/>
        <w:keepNext/>
        <w:ind w:left="2268" w:hanging="1134"/>
        <w:jc w:val="left"/>
      </w:pPr>
      <w:r w:rsidRPr="00490751">
        <w:rPr>
          <w:lang w:val="fr-FR"/>
        </w:rPr>
        <w:t>5.2.2.4.1</w:t>
      </w:r>
      <w:r w:rsidRPr="00490751">
        <w:rPr>
          <w:lang w:val="fr-FR"/>
        </w:rPr>
        <w:tab/>
        <w:t>Chaîne de traction électrique comportant des rails à courant continu et à courant alternatif distincts</w:t>
      </w:r>
    </w:p>
    <w:p w:rsidR="00987A91" w:rsidRPr="00490751" w:rsidRDefault="00987A91" w:rsidP="00987A91">
      <w:pPr>
        <w:pStyle w:val="SingleTxtG"/>
        <w:ind w:left="2268"/>
      </w:pPr>
      <w:r w:rsidRPr="00490751">
        <w:rPr>
          <w:lang w:val="fr-FR"/>
        </w:rPr>
        <w:tab/>
        <w:t>Si les rails haute tension à courant continu et les rails haute tension à courant alternatif sont galvaniquement isolés les uns des autres, la résistance d</w:t>
      </w:r>
      <w:r>
        <w:rPr>
          <w:lang w:val="fr-FR"/>
        </w:rPr>
        <w:t>’</w:t>
      </w:r>
      <w:r w:rsidRPr="00490751">
        <w:rPr>
          <w:lang w:val="fr-FR"/>
        </w:rPr>
        <w:t>isolement entre le rail haute tension et la masse électri</w:t>
      </w:r>
      <w:r>
        <w:rPr>
          <w:lang w:val="fr-FR"/>
        </w:rPr>
        <w:t>que doit être au minimum de 100 </w:t>
      </w:r>
      <w:r w:rsidRPr="00490751">
        <w:rPr>
          <w:lang w:val="fr-FR"/>
        </w:rPr>
        <w:t>Ω/V de tension de fonctionnement pour les rails à courant continu, et de 500</w:t>
      </w:r>
      <w:r>
        <w:rPr>
          <w:lang w:val="fr-FR"/>
        </w:rPr>
        <w:t> </w:t>
      </w:r>
      <w:r w:rsidRPr="00490751">
        <w:rPr>
          <w:lang w:val="fr-FR"/>
        </w:rPr>
        <w:t>Ω/V de tension de fonctionnement pour les rails à courant alternatif.</w:t>
      </w:r>
    </w:p>
    <w:p w:rsidR="00987A91" w:rsidRPr="00490751" w:rsidRDefault="00987A91" w:rsidP="00987A91">
      <w:pPr>
        <w:pStyle w:val="SingleTxtG"/>
        <w:keepNext/>
        <w:ind w:left="2268" w:hanging="1134"/>
        <w:jc w:val="left"/>
      </w:pPr>
      <w:r w:rsidRPr="00490751">
        <w:rPr>
          <w:lang w:val="fr-FR"/>
        </w:rPr>
        <w:t>5.2.2.4.2</w:t>
      </w:r>
      <w:r w:rsidRPr="00490751">
        <w:rPr>
          <w:lang w:val="fr-FR"/>
        </w:rPr>
        <w:tab/>
        <w:t>Chaîne de traction électrique comportant des rails à courant continu et à courant alternatif combinés</w:t>
      </w:r>
    </w:p>
    <w:p w:rsidR="00987A91" w:rsidRPr="00490751" w:rsidRDefault="00987A91" w:rsidP="00987A91">
      <w:pPr>
        <w:pStyle w:val="SingleTxtG"/>
        <w:ind w:left="2268"/>
      </w:pPr>
      <w:r w:rsidRPr="00490751">
        <w:rPr>
          <w:lang w:val="fr-FR"/>
        </w:rPr>
        <w:tab/>
        <w:t>Si les rails haute tension à courant continu et les rails haute tension à courant alternatif sont reliés galvaniquement, ils doivent satisfaire à l</w:t>
      </w:r>
      <w:r>
        <w:rPr>
          <w:lang w:val="fr-FR"/>
        </w:rPr>
        <w:t>’</w:t>
      </w:r>
      <w:r w:rsidRPr="00490751">
        <w:rPr>
          <w:lang w:val="fr-FR"/>
        </w:rPr>
        <w:t>une des conditions suivantes</w:t>
      </w:r>
      <w:r>
        <w:rPr>
          <w:lang w:val="fr-FR"/>
        </w:rPr>
        <w:t> :</w:t>
      </w:r>
    </w:p>
    <w:p w:rsidR="00987A91" w:rsidRPr="00490751" w:rsidRDefault="00987A91" w:rsidP="00987A91">
      <w:pPr>
        <w:pStyle w:val="SingleTxtG"/>
        <w:ind w:left="2835" w:hanging="567"/>
      </w:pPr>
      <w:r w:rsidRPr="00490751">
        <w:rPr>
          <w:lang w:val="fr-FR"/>
        </w:rPr>
        <w:t>a)</w:t>
      </w:r>
      <w:r w:rsidRPr="00490751">
        <w:rPr>
          <w:lang w:val="fr-FR"/>
        </w:rPr>
        <w:tab/>
        <w:t>La résistance d</w:t>
      </w:r>
      <w:r>
        <w:rPr>
          <w:lang w:val="fr-FR"/>
        </w:rPr>
        <w:t>’</w:t>
      </w:r>
      <w:r w:rsidRPr="00490751">
        <w:rPr>
          <w:lang w:val="fr-FR"/>
        </w:rPr>
        <w:t xml:space="preserve">isolement entre le rail haute tension et la masse électrique </w:t>
      </w:r>
      <w:r>
        <w:rPr>
          <w:lang w:val="fr-FR"/>
        </w:rPr>
        <w:t>doit être au minimum de 500 </w:t>
      </w:r>
      <w:r w:rsidRPr="00490751">
        <w:rPr>
          <w:lang w:val="fr-FR"/>
        </w:rPr>
        <w:t>Ω/V de tension de fonctionnement</w:t>
      </w:r>
      <w:r>
        <w:rPr>
          <w:lang w:val="fr-FR"/>
        </w:rPr>
        <w:t> ;</w:t>
      </w:r>
    </w:p>
    <w:p w:rsidR="00987A91" w:rsidRPr="00490751" w:rsidRDefault="00987A91" w:rsidP="00987A91">
      <w:pPr>
        <w:pStyle w:val="SingleTxtG"/>
        <w:ind w:left="2835" w:hanging="567"/>
        <w:rPr>
          <w:lang w:val="fr-FR"/>
        </w:rPr>
      </w:pPr>
      <w:r w:rsidRPr="00490751">
        <w:rPr>
          <w:lang w:val="fr-FR"/>
        </w:rPr>
        <w:t>b)</w:t>
      </w:r>
      <w:r w:rsidRPr="00490751">
        <w:rPr>
          <w:lang w:val="fr-FR"/>
        </w:rPr>
        <w:tab/>
        <w:t>La résistance d</w:t>
      </w:r>
      <w:r>
        <w:rPr>
          <w:lang w:val="fr-FR"/>
        </w:rPr>
        <w:t>’</w:t>
      </w:r>
      <w:r w:rsidRPr="00490751">
        <w:rPr>
          <w:lang w:val="fr-FR"/>
        </w:rPr>
        <w:t xml:space="preserve">isolement entre le rail haute tension et la masse électrique </w:t>
      </w:r>
      <w:r>
        <w:rPr>
          <w:lang w:val="fr-FR"/>
        </w:rPr>
        <w:t>doit être au minimum de 100 </w:t>
      </w:r>
      <w:r w:rsidRPr="00490751">
        <w:rPr>
          <w:lang w:val="fr-FR"/>
        </w:rPr>
        <w:t>Ω/V de tension de fonctionnement et le rail à courant alternatif doit répondre aux critères de protection physique énoncés</w:t>
      </w:r>
      <w:r>
        <w:rPr>
          <w:lang w:val="fr-FR"/>
        </w:rPr>
        <w:t xml:space="preserve"> au paragraphe </w:t>
      </w:r>
      <w:r w:rsidRPr="00490751">
        <w:rPr>
          <w:lang w:val="fr-FR"/>
        </w:rPr>
        <w:t>5.2.2.3</w:t>
      </w:r>
      <w:r>
        <w:rPr>
          <w:lang w:val="fr-FR"/>
        </w:rPr>
        <w:t> ;</w:t>
      </w:r>
    </w:p>
    <w:p w:rsidR="00987A91" w:rsidRPr="00490751" w:rsidRDefault="00987A91" w:rsidP="00987A91">
      <w:pPr>
        <w:pStyle w:val="SingleTxtG"/>
        <w:ind w:left="2835" w:hanging="567"/>
      </w:pPr>
      <w:r w:rsidRPr="00490751">
        <w:rPr>
          <w:lang w:val="fr-FR"/>
        </w:rPr>
        <w:t>c)</w:t>
      </w:r>
      <w:r w:rsidRPr="00490751">
        <w:rPr>
          <w:lang w:val="fr-FR"/>
        </w:rPr>
        <w:tab/>
        <w:t>La résistance d</w:t>
      </w:r>
      <w:r>
        <w:rPr>
          <w:lang w:val="fr-FR"/>
        </w:rPr>
        <w:t>’</w:t>
      </w:r>
      <w:r w:rsidRPr="00490751">
        <w:rPr>
          <w:lang w:val="fr-FR"/>
        </w:rPr>
        <w:t>isolement entre le rail haute tension et la masse électri</w:t>
      </w:r>
      <w:r>
        <w:rPr>
          <w:lang w:val="fr-FR"/>
        </w:rPr>
        <w:t>que doit être au minimum de 100 </w:t>
      </w:r>
      <w:r w:rsidRPr="00490751">
        <w:rPr>
          <w:lang w:val="fr-FR"/>
        </w:rPr>
        <w:t>Ω/V de tension de fonctionnement et le rail à courant alternatif doit satisfaire au critère d</w:t>
      </w:r>
      <w:r>
        <w:rPr>
          <w:lang w:val="fr-FR"/>
        </w:rPr>
        <w:t>’</w:t>
      </w:r>
      <w:r w:rsidRPr="00490751">
        <w:rPr>
          <w:lang w:val="fr-FR"/>
        </w:rPr>
        <w:t>absence de haute tensi</w:t>
      </w:r>
      <w:r>
        <w:rPr>
          <w:lang w:val="fr-FR"/>
        </w:rPr>
        <w:t>on, comme indiqué au paragraphe </w:t>
      </w:r>
      <w:r w:rsidRPr="00490751">
        <w:rPr>
          <w:lang w:val="fr-FR"/>
        </w:rPr>
        <w:t>5.2.2.1.</w:t>
      </w:r>
    </w:p>
    <w:p w:rsidR="00987A91" w:rsidRPr="00490751" w:rsidRDefault="00987A91" w:rsidP="00987A91">
      <w:pPr>
        <w:pStyle w:val="SingleTxtG"/>
        <w:keepNext/>
        <w:ind w:left="2268" w:hanging="1134"/>
        <w:jc w:val="left"/>
      </w:pPr>
      <w:r w:rsidRPr="00490751">
        <w:rPr>
          <w:lang w:val="fr-FR"/>
        </w:rPr>
        <w:t>5.3</w:t>
      </w:r>
      <w:r w:rsidRPr="00490751">
        <w:rPr>
          <w:lang w:val="fr-FR"/>
        </w:rPr>
        <w:tab/>
        <w:t>Prescriptions relatives à l</w:t>
      </w:r>
      <w:r>
        <w:rPr>
          <w:lang w:val="fr-FR"/>
        </w:rPr>
        <w:t>’</w:t>
      </w:r>
      <w:r w:rsidRPr="00490751">
        <w:rPr>
          <w:lang w:val="fr-FR"/>
        </w:rPr>
        <w:t>installation et au fonctionnement du SRSEE sur le véhicule</w:t>
      </w:r>
    </w:p>
    <w:p w:rsidR="00987A91" w:rsidRPr="00490751" w:rsidRDefault="00987A91" w:rsidP="00987A91">
      <w:pPr>
        <w:pStyle w:val="SingleTxtG"/>
        <w:keepNext/>
        <w:ind w:left="2268" w:hanging="1134"/>
        <w:jc w:val="left"/>
      </w:pPr>
      <w:r w:rsidRPr="00490751">
        <w:rPr>
          <w:lang w:val="fr-FR"/>
        </w:rPr>
        <w:t>5.3.1</w:t>
      </w:r>
      <w:r w:rsidRPr="00490751">
        <w:rPr>
          <w:lang w:val="fr-FR"/>
        </w:rPr>
        <w:tab/>
        <w:t>Installation du SRSEE sur le véhicule</w:t>
      </w:r>
    </w:p>
    <w:p w:rsidR="00987A91" w:rsidRPr="00490751" w:rsidRDefault="00987A91" w:rsidP="00987A91">
      <w:pPr>
        <w:pStyle w:val="SingleTxtG"/>
        <w:ind w:left="2268"/>
      </w:pPr>
      <w:r w:rsidRPr="00490751">
        <w:rPr>
          <w:lang w:val="fr-FR"/>
        </w:rPr>
        <w:tab/>
        <w:t>Aux fins de l</w:t>
      </w:r>
      <w:r>
        <w:rPr>
          <w:lang w:val="fr-FR"/>
        </w:rPr>
        <w:t>’</w:t>
      </w:r>
      <w:r w:rsidRPr="00490751">
        <w:rPr>
          <w:lang w:val="fr-FR"/>
        </w:rPr>
        <w:t xml:space="preserve">installation du SRSEE sur le véhicule, il doit être satisfait </w:t>
      </w:r>
      <w:r>
        <w:rPr>
          <w:lang w:val="fr-FR"/>
        </w:rPr>
        <w:t>aux prescriptions du paragraphe </w:t>
      </w:r>
      <w:r w:rsidRPr="00490751">
        <w:rPr>
          <w:lang w:val="fr-FR"/>
        </w:rPr>
        <w:t xml:space="preserve">5.3.1.1 ou </w:t>
      </w:r>
      <w:r>
        <w:rPr>
          <w:lang w:val="fr-FR"/>
        </w:rPr>
        <w:t>bien du paragraphe </w:t>
      </w:r>
      <w:r w:rsidRPr="00490751">
        <w:rPr>
          <w:lang w:val="fr-FR"/>
        </w:rPr>
        <w:t xml:space="preserve">5.3.1.2. Il doit également être satisfait aux prescriptions du </w:t>
      </w:r>
      <w:r>
        <w:rPr>
          <w:lang w:val="fr-FR"/>
        </w:rPr>
        <w:t>paragraphe </w:t>
      </w:r>
      <w:r w:rsidRPr="00490751">
        <w:rPr>
          <w:lang w:val="fr-FR"/>
        </w:rPr>
        <w:t>5.3.1.3.</w:t>
      </w:r>
    </w:p>
    <w:p w:rsidR="00987A91" w:rsidRPr="00490751" w:rsidRDefault="00987A91" w:rsidP="00987A91">
      <w:pPr>
        <w:pStyle w:val="SingleTxtG"/>
        <w:ind w:left="2268" w:hanging="1134"/>
      </w:pPr>
      <w:r w:rsidRPr="00490751">
        <w:rPr>
          <w:lang w:val="fr-FR"/>
        </w:rPr>
        <w:t>5.3.1.1</w:t>
      </w:r>
      <w:r w:rsidRPr="00490751">
        <w:rPr>
          <w:lang w:val="fr-FR"/>
        </w:rPr>
        <w:tab/>
        <w:t xml:space="preserve">Le SRSEE doit satisfaire aux prescriptions respectives </w:t>
      </w:r>
      <w:r>
        <w:rPr>
          <w:lang w:val="fr-FR"/>
        </w:rPr>
        <w:t>des paragraphes </w:t>
      </w:r>
      <w:r w:rsidRPr="00490751">
        <w:rPr>
          <w:lang w:val="fr-FR"/>
        </w:rPr>
        <w:t>5.4 et 5.5 en fonction des conditions d</w:t>
      </w:r>
      <w:r>
        <w:rPr>
          <w:lang w:val="fr-FR"/>
        </w:rPr>
        <w:t>’</w:t>
      </w:r>
      <w:r w:rsidRPr="00490751">
        <w:rPr>
          <w:lang w:val="fr-FR"/>
        </w:rPr>
        <w:t>installation sur le type de véhicule considéré.</w:t>
      </w:r>
    </w:p>
    <w:p w:rsidR="00987A91" w:rsidRPr="00490751" w:rsidRDefault="00987A91" w:rsidP="00987A91">
      <w:pPr>
        <w:pStyle w:val="SingleTxtG"/>
        <w:ind w:left="2268" w:hanging="1134"/>
      </w:pPr>
      <w:r w:rsidRPr="00490751">
        <w:rPr>
          <w:lang w:val="fr-FR"/>
        </w:rPr>
        <w:t>5.3.1.2</w:t>
      </w:r>
      <w:r w:rsidRPr="00490751">
        <w:rPr>
          <w:lang w:val="fr-FR"/>
        </w:rPr>
        <w:tab/>
        <w:t>Dans le cas d</w:t>
      </w:r>
      <w:r>
        <w:rPr>
          <w:lang w:val="fr-FR"/>
        </w:rPr>
        <w:t>’</w:t>
      </w:r>
      <w:r w:rsidRPr="00490751">
        <w:rPr>
          <w:lang w:val="fr-FR"/>
        </w:rPr>
        <w:t>un SRSEE qui satisfait au</w:t>
      </w:r>
      <w:r>
        <w:rPr>
          <w:lang w:val="fr-FR"/>
        </w:rPr>
        <w:t>x prescriptions des paragraphes </w:t>
      </w:r>
      <w:r w:rsidR="00417803">
        <w:rPr>
          <w:lang w:val="fr-FR"/>
        </w:rPr>
        <w:t>5.4 et </w:t>
      </w:r>
      <w:r w:rsidRPr="00490751">
        <w:rPr>
          <w:lang w:val="fr-FR"/>
        </w:rPr>
        <w:t>5.5 indépendamment du type de véhicule, le montage du SRSEE sur le véhicule doit se faire conformément aux instructions fournies par le fabricant du SRSEE.</w:t>
      </w:r>
    </w:p>
    <w:p w:rsidR="00987A91" w:rsidRPr="00490751" w:rsidRDefault="00987A91" w:rsidP="00987A91">
      <w:pPr>
        <w:pStyle w:val="SingleTxtG"/>
        <w:keepNext/>
        <w:keepLines/>
        <w:ind w:left="2268" w:hanging="1134"/>
      </w:pPr>
      <w:r w:rsidRPr="00490751">
        <w:rPr>
          <w:lang w:val="fr-FR"/>
        </w:rPr>
        <w:lastRenderedPageBreak/>
        <w:t>5.3.1.3</w:t>
      </w:r>
      <w:r w:rsidRPr="00490751">
        <w:rPr>
          <w:lang w:val="fr-FR"/>
        </w:rPr>
        <w:tab/>
        <w:t>Les éléments du SRSEE doivent être convenablement protégés par des parties du châssis ou de la carrosserie contre tout contact avec des obstacles pouvant se trouver sur le sol. Cette protection n</w:t>
      </w:r>
      <w:r>
        <w:rPr>
          <w:lang w:val="fr-FR"/>
        </w:rPr>
        <w:t>’</w:t>
      </w:r>
      <w:r w:rsidRPr="00490751">
        <w:rPr>
          <w:lang w:val="fr-FR"/>
        </w:rPr>
        <w:t>est pas requise si les éléments situés en dessous du véhicule sont disposés plus haut, par rapport au sol, que la partie du châssis ou de la carrosserie se trouvant devant eux.</w:t>
      </w:r>
    </w:p>
    <w:p w:rsidR="00987A91" w:rsidRPr="00490751" w:rsidRDefault="00987A91" w:rsidP="00987A91">
      <w:pPr>
        <w:pStyle w:val="SingleTxtG"/>
        <w:keepNext/>
        <w:ind w:left="2268" w:hanging="1134"/>
        <w:jc w:val="left"/>
      </w:pPr>
      <w:r w:rsidRPr="00490751">
        <w:rPr>
          <w:lang w:val="fr-FR"/>
        </w:rPr>
        <w:t>5.3.2</w:t>
      </w:r>
      <w:r w:rsidRPr="00490751">
        <w:rPr>
          <w:lang w:val="fr-FR"/>
        </w:rPr>
        <w:tab/>
        <w:t>Avertissement en cas de défaillance des composants qui gèrent le fonctionnement du SRSEE en toute sécurité</w:t>
      </w:r>
    </w:p>
    <w:p w:rsidR="00987A91" w:rsidRPr="00490751" w:rsidRDefault="00987A91" w:rsidP="00987A91">
      <w:pPr>
        <w:pStyle w:val="SingleTxtG"/>
        <w:ind w:left="2268"/>
      </w:pPr>
      <w:r w:rsidRPr="00490751">
        <w:rPr>
          <w:lang w:val="fr-FR"/>
        </w:rPr>
        <w:tab/>
        <w:t>Le véhicule doit émettre un signal d</w:t>
      </w:r>
      <w:r>
        <w:rPr>
          <w:lang w:val="fr-FR"/>
        </w:rPr>
        <w:t>’</w:t>
      </w:r>
      <w:r w:rsidRPr="00490751">
        <w:rPr>
          <w:lang w:val="fr-FR"/>
        </w:rPr>
        <w:t>avertissement à l</w:t>
      </w:r>
      <w:r>
        <w:rPr>
          <w:lang w:val="fr-FR"/>
        </w:rPr>
        <w:t>’</w:t>
      </w:r>
      <w:r w:rsidRPr="00490751">
        <w:rPr>
          <w:lang w:val="fr-FR"/>
        </w:rPr>
        <w:t>intention du conducteur lorsqu</w:t>
      </w:r>
      <w:r>
        <w:rPr>
          <w:lang w:val="fr-FR"/>
        </w:rPr>
        <w:t>’</w:t>
      </w:r>
      <w:r w:rsidRPr="00490751">
        <w:rPr>
          <w:lang w:val="fr-FR"/>
        </w:rPr>
        <w:t>il est en mode actif de marche et qu</w:t>
      </w:r>
      <w:r>
        <w:rPr>
          <w:lang w:val="fr-FR"/>
        </w:rPr>
        <w:t>’</w:t>
      </w:r>
      <w:r w:rsidRPr="00490751">
        <w:rPr>
          <w:lang w:val="fr-FR"/>
        </w:rPr>
        <w:t>il se produit une défaillance des composants qui gèrent le fonctionnement du SRSEE en toute sécurité. Le constructeur du véhicule doit mettre à disposition, à la demande de l</w:t>
      </w:r>
      <w:r>
        <w:rPr>
          <w:lang w:val="fr-FR"/>
        </w:rPr>
        <w:t>’</w:t>
      </w:r>
      <w:r w:rsidRPr="00490751">
        <w:rPr>
          <w:lang w:val="fr-FR"/>
        </w:rPr>
        <w:t>autorité compétente ou du service chargé des essais, selon qu</w:t>
      </w:r>
      <w:r>
        <w:rPr>
          <w:lang w:val="fr-FR"/>
        </w:rPr>
        <w:t>’</w:t>
      </w:r>
      <w:r w:rsidRPr="00490751">
        <w:rPr>
          <w:lang w:val="fr-FR"/>
        </w:rPr>
        <w:t>il convient, les documents ci-après renseignant sur les fonctions de sécurité prévues au niveau du SRSEE ou des sous-systèmes du SRSEE</w:t>
      </w:r>
      <w:r>
        <w:rPr>
          <w:lang w:val="fr-FR"/>
        </w:rPr>
        <w:t> :</w:t>
      </w:r>
    </w:p>
    <w:p w:rsidR="00987A91" w:rsidRPr="00490751" w:rsidRDefault="00987A91" w:rsidP="00987A91">
      <w:pPr>
        <w:pStyle w:val="SingleTxtG"/>
        <w:ind w:left="2268" w:hanging="1134"/>
      </w:pPr>
      <w:r w:rsidRPr="00490751">
        <w:rPr>
          <w:lang w:val="fr-FR"/>
        </w:rPr>
        <w:t>5.3.2.1</w:t>
      </w:r>
      <w:r w:rsidRPr="00490751">
        <w:rPr>
          <w:lang w:val="fr-FR"/>
        </w:rPr>
        <w:tab/>
        <w:t>Un schéma montrant tous les composants gérant les fonctions du SRSEE. Le schéma doit indiquer les composants utilisés pour émettre un avertissement dans le cas où le système de gestion du SRSEE ne parvient pas à exécuter une ou plusieurs opérations de base ;</w:t>
      </w:r>
    </w:p>
    <w:p w:rsidR="00987A91" w:rsidRPr="00490751" w:rsidRDefault="00987A91" w:rsidP="00987A91">
      <w:pPr>
        <w:pStyle w:val="SingleTxtG"/>
        <w:ind w:left="2268" w:hanging="1134"/>
      </w:pPr>
      <w:r w:rsidRPr="00490751">
        <w:rPr>
          <w:lang w:val="fr-FR"/>
        </w:rPr>
        <w:t>5.3.2.2</w:t>
      </w:r>
      <w:r w:rsidRPr="00490751">
        <w:rPr>
          <w:lang w:val="fr-FR"/>
        </w:rPr>
        <w:tab/>
        <w:t>Une description (par écrit) du fonctionnement de base du système de gestion du SRSEE. Cette description doit détailler les différents éléments du système de gestion avec leurs fonctions respectives, ainsi que les conditions entraînant</w:t>
      </w:r>
      <w:r>
        <w:rPr>
          <w:lang w:val="fr-FR"/>
        </w:rPr>
        <w:t xml:space="preserve"> </w:t>
      </w:r>
      <w:r w:rsidRPr="00490751">
        <w:rPr>
          <w:lang w:val="fr-FR"/>
        </w:rPr>
        <w:t>l</w:t>
      </w:r>
      <w:r>
        <w:rPr>
          <w:lang w:val="fr-FR"/>
        </w:rPr>
        <w:t>’</w:t>
      </w:r>
      <w:r w:rsidRPr="00490751">
        <w:rPr>
          <w:lang w:val="fr-FR"/>
        </w:rPr>
        <w:t>émission du signal d</w:t>
      </w:r>
      <w:r>
        <w:rPr>
          <w:lang w:val="fr-FR"/>
        </w:rPr>
        <w:t>’</w:t>
      </w:r>
      <w:r w:rsidRPr="00490751">
        <w:rPr>
          <w:lang w:val="fr-FR"/>
        </w:rPr>
        <w:t>avertissement</w:t>
      </w:r>
      <w:r w:rsidR="002A0A57">
        <w:rPr>
          <w:lang w:val="fr-FR"/>
        </w:rPr>
        <w:t xml:space="preserve"> et le diagramme logique correspondant</w:t>
      </w:r>
      <w:r w:rsidRPr="00490751">
        <w:rPr>
          <w:lang w:val="fr-FR"/>
        </w:rPr>
        <w:t>.</w:t>
      </w:r>
    </w:p>
    <w:p w:rsidR="00987A91" w:rsidRPr="00490751" w:rsidRDefault="00987A91" w:rsidP="00987A91">
      <w:pPr>
        <w:pStyle w:val="SingleTxtG"/>
        <w:ind w:left="2268"/>
      </w:pPr>
      <w:r w:rsidRPr="00490751">
        <w:rPr>
          <w:lang w:val="fr-FR"/>
        </w:rPr>
        <w:tab/>
        <w:t>Dans le cas d</w:t>
      </w:r>
      <w:r>
        <w:rPr>
          <w:lang w:val="fr-FR"/>
        </w:rPr>
        <w:t>’</w:t>
      </w:r>
      <w:r w:rsidRPr="00490751">
        <w:rPr>
          <w:lang w:val="fr-FR"/>
        </w:rPr>
        <w:t>un signal d</w:t>
      </w:r>
      <w:r>
        <w:rPr>
          <w:lang w:val="fr-FR"/>
        </w:rPr>
        <w:t>’</w:t>
      </w:r>
      <w:r w:rsidRPr="00490751">
        <w:rPr>
          <w:lang w:val="fr-FR"/>
        </w:rPr>
        <w:t>avertissement visuel, le voyant doit émettre suffisamment de lumière pour être vu par le conducteur aussi bien en conduite de jour que de nuit, une fois que ce dernier s</w:t>
      </w:r>
      <w:r>
        <w:rPr>
          <w:lang w:val="fr-FR"/>
        </w:rPr>
        <w:t>’</w:t>
      </w:r>
      <w:r w:rsidRPr="00490751">
        <w:rPr>
          <w:lang w:val="fr-FR"/>
        </w:rPr>
        <w:t>est adapté aux conditions d</w:t>
      </w:r>
      <w:r>
        <w:rPr>
          <w:lang w:val="fr-FR"/>
        </w:rPr>
        <w:t>’</w:t>
      </w:r>
      <w:r w:rsidRPr="00490751">
        <w:rPr>
          <w:lang w:val="fr-FR"/>
        </w:rPr>
        <w:t>éclairage ambiantes.</w:t>
      </w:r>
    </w:p>
    <w:p w:rsidR="00987A91" w:rsidRPr="00490751" w:rsidRDefault="00987A91" w:rsidP="00987A91">
      <w:pPr>
        <w:pStyle w:val="SingleTxtG"/>
        <w:ind w:left="2268"/>
      </w:pPr>
      <w:r w:rsidRPr="00490751">
        <w:rPr>
          <w:lang w:val="fr-FR"/>
        </w:rPr>
        <w:tab/>
        <w:t>Le même voyant doit être activé, afin d</w:t>
      </w:r>
      <w:r>
        <w:rPr>
          <w:lang w:val="fr-FR"/>
        </w:rPr>
        <w:t>’</w:t>
      </w:r>
      <w:r w:rsidRPr="00490751">
        <w:rPr>
          <w:lang w:val="fr-FR"/>
        </w:rPr>
        <w:t>en vérifier le bon fonctionnement, lorsqu</w:t>
      </w:r>
      <w:r>
        <w:rPr>
          <w:lang w:val="fr-FR"/>
        </w:rPr>
        <w:t>’</w:t>
      </w:r>
      <w:r w:rsidRPr="00490751">
        <w:rPr>
          <w:lang w:val="fr-FR"/>
        </w:rPr>
        <w:t>on met le système de propulsion en pos</w:t>
      </w:r>
      <w:r>
        <w:rPr>
          <w:lang w:val="fr-FR"/>
        </w:rPr>
        <w:t>i</w:t>
      </w:r>
      <w:r w:rsidRPr="00490751">
        <w:rPr>
          <w:lang w:val="fr-FR"/>
        </w:rPr>
        <w:t>tion de contact ou bien lorsqu</w:t>
      </w:r>
      <w:r>
        <w:rPr>
          <w:lang w:val="fr-FR"/>
        </w:rPr>
        <w:t>’</w:t>
      </w:r>
      <w:r w:rsidRPr="00490751">
        <w:rPr>
          <w:lang w:val="fr-FR"/>
        </w:rPr>
        <w:t>on le met à une position intermédiaire entre le contact et le démarrage prévue par le constructeur comme position de vérification. Cette prescription ne s</w:t>
      </w:r>
      <w:r>
        <w:rPr>
          <w:lang w:val="fr-FR"/>
        </w:rPr>
        <w:t>’</w:t>
      </w:r>
      <w:r w:rsidRPr="00490751">
        <w:rPr>
          <w:lang w:val="fr-FR"/>
        </w:rPr>
        <w:t>applique toutefois pas au témoin ou au message affiché dans un espace d</w:t>
      </w:r>
      <w:r>
        <w:rPr>
          <w:lang w:val="fr-FR"/>
        </w:rPr>
        <w:t>’</w:t>
      </w:r>
      <w:r w:rsidRPr="00490751">
        <w:rPr>
          <w:lang w:val="fr-FR"/>
        </w:rPr>
        <w:t>affichage commun.</w:t>
      </w:r>
    </w:p>
    <w:p w:rsidR="00987A91" w:rsidRPr="00490751" w:rsidRDefault="00987A91" w:rsidP="00987A91">
      <w:pPr>
        <w:pStyle w:val="SingleTxtG"/>
        <w:keepNext/>
        <w:ind w:left="2268" w:hanging="1134"/>
        <w:jc w:val="left"/>
      </w:pPr>
      <w:r w:rsidRPr="00490751">
        <w:rPr>
          <w:lang w:val="fr-FR"/>
        </w:rPr>
        <w:t>5.3.3</w:t>
      </w:r>
      <w:r w:rsidRPr="00490751">
        <w:rPr>
          <w:lang w:val="fr-FR"/>
        </w:rPr>
        <w:tab/>
        <w:t>Avertissement en cas d</w:t>
      </w:r>
      <w:r>
        <w:rPr>
          <w:lang w:val="fr-FR"/>
        </w:rPr>
        <w:t>’</w:t>
      </w:r>
      <w:r w:rsidRPr="00490751">
        <w:rPr>
          <w:lang w:val="fr-FR"/>
        </w:rPr>
        <w:t>événement thermique à l</w:t>
      </w:r>
      <w:r>
        <w:rPr>
          <w:lang w:val="fr-FR"/>
        </w:rPr>
        <w:t>’</w:t>
      </w:r>
      <w:r w:rsidRPr="00490751">
        <w:rPr>
          <w:lang w:val="fr-FR"/>
        </w:rPr>
        <w:t>intérieur du SRSEE</w:t>
      </w:r>
    </w:p>
    <w:p w:rsidR="00987A91" w:rsidRPr="00490751" w:rsidRDefault="00987A91" w:rsidP="00987A91">
      <w:pPr>
        <w:pStyle w:val="SingleTxtG"/>
        <w:ind w:left="2268"/>
      </w:pPr>
      <w:r w:rsidRPr="00490751">
        <w:rPr>
          <w:lang w:val="fr-FR"/>
        </w:rPr>
        <w:tab/>
        <w:t>Le véhicule doit émettre un signal d</w:t>
      </w:r>
      <w:r>
        <w:rPr>
          <w:lang w:val="fr-FR"/>
        </w:rPr>
        <w:t>’</w:t>
      </w:r>
      <w:r w:rsidRPr="00490751">
        <w:rPr>
          <w:lang w:val="fr-FR"/>
        </w:rPr>
        <w:t>avertissement à l</w:t>
      </w:r>
      <w:r>
        <w:rPr>
          <w:lang w:val="fr-FR"/>
        </w:rPr>
        <w:t>’</w:t>
      </w:r>
      <w:r w:rsidRPr="00490751">
        <w:rPr>
          <w:lang w:val="fr-FR"/>
        </w:rPr>
        <w:t>intention du conducteur lorsqu</w:t>
      </w:r>
      <w:r>
        <w:rPr>
          <w:lang w:val="fr-FR"/>
        </w:rPr>
        <w:t>’</w:t>
      </w:r>
      <w:r w:rsidRPr="00490751">
        <w:rPr>
          <w:lang w:val="fr-FR"/>
        </w:rPr>
        <w:t>il est en mode actif de marche et qu</w:t>
      </w:r>
      <w:r>
        <w:rPr>
          <w:lang w:val="fr-FR"/>
        </w:rPr>
        <w:t>’</w:t>
      </w:r>
      <w:r w:rsidRPr="00490751">
        <w:rPr>
          <w:lang w:val="fr-FR"/>
        </w:rPr>
        <w:t>il se produit un événement thermique à l</w:t>
      </w:r>
      <w:r>
        <w:rPr>
          <w:lang w:val="fr-FR"/>
        </w:rPr>
        <w:t>’</w:t>
      </w:r>
      <w:r w:rsidRPr="00490751">
        <w:rPr>
          <w:lang w:val="fr-FR"/>
        </w:rPr>
        <w:t>intérieur du SRSEE (selon les spécifications du constructeur). Le constructeur du véhicule doit mettre à disposition, à la demande de l</w:t>
      </w:r>
      <w:r>
        <w:rPr>
          <w:lang w:val="fr-FR"/>
        </w:rPr>
        <w:t>’</w:t>
      </w:r>
      <w:r w:rsidRPr="00490751">
        <w:rPr>
          <w:lang w:val="fr-FR"/>
        </w:rPr>
        <w:t>autorité compétente ou du service chargé des essais, selon qu</w:t>
      </w:r>
      <w:r>
        <w:rPr>
          <w:lang w:val="fr-FR"/>
        </w:rPr>
        <w:t>’</w:t>
      </w:r>
      <w:r w:rsidRPr="00490751">
        <w:rPr>
          <w:lang w:val="fr-FR"/>
        </w:rPr>
        <w:t>il convient, les informations et documents ci-après renseignant sur les fonctions de sécurité prévues au niveau du SRSEE ou des sous-systèmes du SRSEE</w:t>
      </w:r>
      <w:r>
        <w:rPr>
          <w:lang w:val="fr-FR"/>
        </w:rPr>
        <w:t> :</w:t>
      </w:r>
    </w:p>
    <w:p w:rsidR="00987A91" w:rsidRPr="00490751" w:rsidRDefault="00987A91" w:rsidP="00987A91">
      <w:pPr>
        <w:pStyle w:val="SingleTxtG"/>
        <w:ind w:left="2268" w:hanging="1134"/>
      </w:pPr>
      <w:r w:rsidRPr="00490751">
        <w:rPr>
          <w:lang w:val="fr-FR"/>
        </w:rPr>
        <w:t>5.3.3.1</w:t>
      </w:r>
      <w:r w:rsidRPr="00490751">
        <w:rPr>
          <w:lang w:val="fr-FR"/>
        </w:rPr>
        <w:tab/>
        <w:t>Les paramètres et seuils correspondants utilisés pour indiquer un événement thermique (température, cadence d</w:t>
      </w:r>
      <w:r>
        <w:rPr>
          <w:lang w:val="fr-FR"/>
        </w:rPr>
        <w:t>’</w:t>
      </w:r>
      <w:r w:rsidRPr="00490751">
        <w:rPr>
          <w:lang w:val="fr-FR"/>
        </w:rPr>
        <w:t>augmentation de la température, niveau de charge, baisse de tension, courant électrique, etc.) et déclencher un signal d</w:t>
      </w:r>
      <w:r>
        <w:rPr>
          <w:lang w:val="fr-FR"/>
        </w:rPr>
        <w:t>’</w:t>
      </w:r>
      <w:r w:rsidRPr="00490751">
        <w:rPr>
          <w:lang w:val="fr-FR"/>
        </w:rPr>
        <w:t>avertissement ;</w:t>
      </w:r>
    </w:p>
    <w:p w:rsidR="00987A91" w:rsidRPr="00490751" w:rsidRDefault="00987A91" w:rsidP="00987A91">
      <w:pPr>
        <w:pStyle w:val="SingleTxtG"/>
        <w:ind w:left="2268" w:hanging="1134"/>
      </w:pPr>
      <w:r w:rsidRPr="00490751">
        <w:rPr>
          <w:lang w:val="fr-FR"/>
        </w:rPr>
        <w:t>5.3.3.2</w:t>
      </w:r>
      <w:r w:rsidRPr="00490751">
        <w:rPr>
          <w:lang w:val="fr-FR"/>
        </w:rPr>
        <w:tab/>
        <w:t>Un schéma et une description (par écrit) des capteurs et du fonctionnement des composants intervenant dans la gestion du</w:t>
      </w:r>
      <w:r>
        <w:rPr>
          <w:lang w:val="fr-FR"/>
        </w:rPr>
        <w:t xml:space="preserve"> </w:t>
      </w:r>
      <w:r w:rsidRPr="00490751">
        <w:rPr>
          <w:lang w:val="fr-FR"/>
        </w:rPr>
        <w:t>SRSEE en cas d</w:t>
      </w:r>
      <w:r>
        <w:rPr>
          <w:lang w:val="fr-FR"/>
        </w:rPr>
        <w:t>’</w:t>
      </w:r>
      <w:r w:rsidRPr="00490751">
        <w:rPr>
          <w:lang w:val="fr-FR"/>
        </w:rPr>
        <w:t>événement thermique.</w:t>
      </w:r>
    </w:p>
    <w:p w:rsidR="00987A91" w:rsidRPr="00490751" w:rsidRDefault="00987A91" w:rsidP="00987A91">
      <w:pPr>
        <w:pStyle w:val="SingleTxtG"/>
        <w:ind w:left="2268"/>
      </w:pPr>
      <w:r w:rsidRPr="00490751">
        <w:rPr>
          <w:lang w:val="fr-FR"/>
        </w:rPr>
        <w:tab/>
        <w:t>Dans le cas d</w:t>
      </w:r>
      <w:r>
        <w:rPr>
          <w:lang w:val="fr-FR"/>
        </w:rPr>
        <w:t>’</w:t>
      </w:r>
      <w:r w:rsidRPr="00490751">
        <w:rPr>
          <w:lang w:val="fr-FR"/>
        </w:rPr>
        <w:t>un signal d</w:t>
      </w:r>
      <w:r>
        <w:rPr>
          <w:lang w:val="fr-FR"/>
        </w:rPr>
        <w:t>’</w:t>
      </w:r>
      <w:r w:rsidRPr="00490751">
        <w:rPr>
          <w:lang w:val="fr-FR"/>
        </w:rPr>
        <w:t>avertissement visuel, le voyant doit émettre suffisamment de lumière pour être vu par le conducteur aussi bien en conduite de jour que de nuit, une fois que ce dernier s</w:t>
      </w:r>
      <w:r>
        <w:rPr>
          <w:lang w:val="fr-FR"/>
        </w:rPr>
        <w:t>’</w:t>
      </w:r>
      <w:r w:rsidRPr="00490751">
        <w:rPr>
          <w:lang w:val="fr-FR"/>
        </w:rPr>
        <w:t>est adapté aux conditions d</w:t>
      </w:r>
      <w:r>
        <w:rPr>
          <w:lang w:val="fr-FR"/>
        </w:rPr>
        <w:t>’</w:t>
      </w:r>
      <w:r w:rsidRPr="00490751">
        <w:rPr>
          <w:lang w:val="fr-FR"/>
        </w:rPr>
        <w:t>éclairage ambiantes.</w:t>
      </w:r>
    </w:p>
    <w:p w:rsidR="00987A91" w:rsidRPr="00490751" w:rsidRDefault="00987A91" w:rsidP="00987A91">
      <w:pPr>
        <w:pStyle w:val="SingleTxtG"/>
        <w:ind w:left="2268"/>
      </w:pPr>
      <w:r w:rsidRPr="00490751">
        <w:rPr>
          <w:lang w:val="fr-FR"/>
        </w:rPr>
        <w:tab/>
        <w:t>Le même voyant doit être activé, afin d</w:t>
      </w:r>
      <w:r>
        <w:rPr>
          <w:lang w:val="fr-FR"/>
        </w:rPr>
        <w:t>’</w:t>
      </w:r>
      <w:r w:rsidRPr="00490751">
        <w:rPr>
          <w:lang w:val="fr-FR"/>
        </w:rPr>
        <w:t>en vérifier le bon fonctionnement, lorsqu</w:t>
      </w:r>
      <w:r>
        <w:rPr>
          <w:lang w:val="fr-FR"/>
        </w:rPr>
        <w:t>’</w:t>
      </w:r>
      <w:r w:rsidRPr="00490751">
        <w:rPr>
          <w:lang w:val="fr-FR"/>
        </w:rPr>
        <w:t>on met le système de propulsion en pos</w:t>
      </w:r>
      <w:r>
        <w:rPr>
          <w:lang w:val="fr-FR"/>
        </w:rPr>
        <w:t>i</w:t>
      </w:r>
      <w:r w:rsidRPr="00490751">
        <w:rPr>
          <w:lang w:val="fr-FR"/>
        </w:rPr>
        <w:t xml:space="preserve">tion de contact ou bien </w:t>
      </w:r>
      <w:r w:rsidRPr="00490751">
        <w:rPr>
          <w:lang w:val="fr-FR"/>
        </w:rPr>
        <w:lastRenderedPageBreak/>
        <w:t>lorsqu</w:t>
      </w:r>
      <w:r>
        <w:rPr>
          <w:lang w:val="fr-FR"/>
        </w:rPr>
        <w:t>’</w:t>
      </w:r>
      <w:r w:rsidRPr="00490751">
        <w:rPr>
          <w:lang w:val="fr-FR"/>
        </w:rPr>
        <w:t>on le met à une position intermédiaire entre le contact et le démarrage prévue par le constructeur comme position de vérification. Cette prescription ne s</w:t>
      </w:r>
      <w:r>
        <w:rPr>
          <w:lang w:val="fr-FR"/>
        </w:rPr>
        <w:t>’</w:t>
      </w:r>
      <w:r w:rsidRPr="00490751">
        <w:rPr>
          <w:lang w:val="fr-FR"/>
        </w:rPr>
        <w:t>applique toutefois pas au témoin ou au message affiché dans un espace d</w:t>
      </w:r>
      <w:r>
        <w:rPr>
          <w:lang w:val="fr-FR"/>
        </w:rPr>
        <w:t>’</w:t>
      </w:r>
      <w:r w:rsidRPr="00490751">
        <w:rPr>
          <w:lang w:val="fr-FR"/>
        </w:rPr>
        <w:t>affichage commun.</w:t>
      </w:r>
    </w:p>
    <w:p w:rsidR="00987A91" w:rsidRPr="00490751" w:rsidRDefault="00987A91" w:rsidP="00987A91">
      <w:pPr>
        <w:pStyle w:val="SingleTxtG"/>
        <w:keepNext/>
        <w:ind w:left="2268" w:hanging="1134"/>
        <w:jc w:val="left"/>
      </w:pPr>
      <w:r w:rsidRPr="00490751">
        <w:rPr>
          <w:lang w:val="fr-FR"/>
        </w:rPr>
        <w:t>5.3.4</w:t>
      </w:r>
      <w:r w:rsidRPr="00490751">
        <w:rPr>
          <w:lang w:val="fr-FR"/>
        </w:rPr>
        <w:tab/>
        <w:t>Avertissement de faible niveau de charge du SRSEE</w:t>
      </w:r>
    </w:p>
    <w:p w:rsidR="00987A91" w:rsidRPr="00490751" w:rsidRDefault="00987A91" w:rsidP="00987A91">
      <w:pPr>
        <w:pStyle w:val="SingleTxtG"/>
        <w:ind w:left="2268"/>
      </w:pPr>
      <w:r w:rsidRPr="00490751">
        <w:rPr>
          <w:lang w:val="fr-FR"/>
        </w:rPr>
        <w:tab/>
        <w:t>Dans le cas d</w:t>
      </w:r>
      <w:r>
        <w:rPr>
          <w:lang w:val="fr-FR"/>
        </w:rPr>
        <w:t>’</w:t>
      </w:r>
      <w:r w:rsidRPr="00490751">
        <w:rPr>
          <w:lang w:val="fr-FR"/>
        </w:rPr>
        <w:t>un véhicule électrique à batterie (véhicule dont le système de propulsion est mû uniquement par un SRSEE), le conducteur doit être averti du faible niveau de charge du SRSEE. Il appartient au constructeur de déterminer, sur la base de son jugement technique, quel niveau d</w:t>
      </w:r>
      <w:r>
        <w:rPr>
          <w:lang w:val="fr-FR"/>
        </w:rPr>
        <w:t>’</w:t>
      </w:r>
      <w:r w:rsidRPr="00490751">
        <w:rPr>
          <w:lang w:val="fr-FR"/>
        </w:rPr>
        <w:t>énergie du SRSEE doit déclencher le premier signal d</w:t>
      </w:r>
      <w:r>
        <w:rPr>
          <w:lang w:val="fr-FR"/>
        </w:rPr>
        <w:t>’</w:t>
      </w:r>
      <w:r w:rsidRPr="00490751">
        <w:rPr>
          <w:lang w:val="fr-FR"/>
        </w:rPr>
        <w:t>avertissement du conducteur.</w:t>
      </w:r>
    </w:p>
    <w:p w:rsidR="00987A91" w:rsidRPr="00490751" w:rsidRDefault="00987A91" w:rsidP="00987A91">
      <w:pPr>
        <w:pStyle w:val="SingleTxtG"/>
        <w:ind w:left="2268"/>
      </w:pPr>
      <w:r w:rsidRPr="00490751">
        <w:rPr>
          <w:lang w:val="fr-FR"/>
        </w:rPr>
        <w:tab/>
        <w:t>Dans le cas d</w:t>
      </w:r>
      <w:r>
        <w:rPr>
          <w:lang w:val="fr-FR"/>
        </w:rPr>
        <w:t>’</w:t>
      </w:r>
      <w:r w:rsidRPr="00490751">
        <w:rPr>
          <w:lang w:val="fr-FR"/>
        </w:rPr>
        <w:t>un signal d</w:t>
      </w:r>
      <w:r>
        <w:rPr>
          <w:lang w:val="fr-FR"/>
        </w:rPr>
        <w:t>’</w:t>
      </w:r>
      <w:r w:rsidRPr="00490751">
        <w:rPr>
          <w:lang w:val="fr-FR"/>
        </w:rPr>
        <w:t>avertissement visuel, le voyant doit émettre suffisamment de lumière pour être vu par le conducteur aussi bien en conduite de jour que de nuit, une fois que ce dernier s</w:t>
      </w:r>
      <w:r>
        <w:rPr>
          <w:lang w:val="fr-FR"/>
        </w:rPr>
        <w:t>’</w:t>
      </w:r>
      <w:r w:rsidRPr="00490751">
        <w:rPr>
          <w:lang w:val="fr-FR"/>
        </w:rPr>
        <w:t>est adapté aux conditions d</w:t>
      </w:r>
      <w:r>
        <w:rPr>
          <w:lang w:val="fr-FR"/>
        </w:rPr>
        <w:t>’</w:t>
      </w:r>
      <w:r w:rsidRPr="00490751">
        <w:rPr>
          <w:lang w:val="fr-FR"/>
        </w:rPr>
        <w:t>éclairage ambiantes.</w:t>
      </w:r>
    </w:p>
    <w:p w:rsidR="00987A91" w:rsidRPr="00490751" w:rsidRDefault="00987A91" w:rsidP="00987A91">
      <w:pPr>
        <w:pStyle w:val="SingleTxtG"/>
        <w:keepNext/>
        <w:ind w:left="2268" w:hanging="1134"/>
        <w:jc w:val="left"/>
      </w:pPr>
      <w:r w:rsidRPr="00490751">
        <w:rPr>
          <w:lang w:val="fr-FR"/>
        </w:rPr>
        <w:t>5.4</w:t>
      </w:r>
      <w:r w:rsidRPr="00490751">
        <w:rPr>
          <w:lang w:val="fr-FR"/>
        </w:rPr>
        <w:tab/>
        <w:t>Prescriptions relatives à la sécurité du SRSEE lorsqu</w:t>
      </w:r>
      <w:r>
        <w:rPr>
          <w:lang w:val="fr-FR"/>
        </w:rPr>
        <w:t>’</w:t>
      </w:r>
      <w:r w:rsidRPr="00490751">
        <w:rPr>
          <w:lang w:val="fr-FR"/>
        </w:rPr>
        <w:t xml:space="preserve">il est en service </w:t>
      </w:r>
    </w:p>
    <w:p w:rsidR="00987A91" w:rsidRPr="00490751" w:rsidRDefault="00987A91" w:rsidP="00987A91">
      <w:pPr>
        <w:pStyle w:val="SingleTxtG"/>
        <w:keepNext/>
        <w:ind w:left="2268" w:hanging="1134"/>
        <w:jc w:val="left"/>
      </w:pPr>
      <w:r w:rsidRPr="00490751">
        <w:rPr>
          <w:lang w:val="fr-FR"/>
        </w:rPr>
        <w:t>5.4.1</w:t>
      </w:r>
      <w:r w:rsidRPr="00490751">
        <w:rPr>
          <w:lang w:val="fr-FR"/>
        </w:rPr>
        <w:tab/>
        <w:t>Principe général</w:t>
      </w:r>
    </w:p>
    <w:p w:rsidR="00987A91" w:rsidRPr="00490751" w:rsidRDefault="00987A91" w:rsidP="00987A91">
      <w:pPr>
        <w:pStyle w:val="SingleTxtG"/>
        <w:ind w:left="2268"/>
      </w:pPr>
      <w:r w:rsidRPr="00490751">
        <w:rPr>
          <w:lang w:val="fr-FR"/>
        </w:rPr>
        <w:tab/>
        <w:t>La conformité aux prescri</w:t>
      </w:r>
      <w:r>
        <w:rPr>
          <w:lang w:val="fr-FR"/>
        </w:rPr>
        <w:t>ptions énoncées aux paragraphes </w:t>
      </w:r>
      <w:r w:rsidRPr="00490751">
        <w:rPr>
          <w:lang w:val="fr-FR"/>
        </w:rPr>
        <w:t>5.4.2 à 5.4.12 doit être vérifiée conformément aux méthodes présentées</w:t>
      </w:r>
      <w:r>
        <w:rPr>
          <w:lang w:val="fr-FR"/>
        </w:rPr>
        <w:t xml:space="preserve"> au paragraphe </w:t>
      </w:r>
      <w:r w:rsidRPr="00490751">
        <w:rPr>
          <w:lang w:val="fr-FR"/>
        </w:rPr>
        <w:t>6.2.</w:t>
      </w:r>
    </w:p>
    <w:p w:rsidR="00987A91" w:rsidRPr="00490751" w:rsidRDefault="00987A91" w:rsidP="00987A91">
      <w:pPr>
        <w:pStyle w:val="SingleTxtG"/>
        <w:keepNext/>
        <w:ind w:left="2268" w:hanging="1134"/>
        <w:jc w:val="left"/>
      </w:pPr>
      <w:r w:rsidRPr="00490751">
        <w:rPr>
          <w:lang w:val="fr-FR"/>
        </w:rPr>
        <w:t>5.4.2</w:t>
      </w:r>
      <w:r w:rsidRPr="00490751">
        <w:rPr>
          <w:lang w:val="fr-FR"/>
        </w:rPr>
        <w:tab/>
        <w:t>Essai de vibration</w:t>
      </w:r>
    </w:p>
    <w:p w:rsidR="00987A91" w:rsidRPr="00490751" w:rsidRDefault="00987A91" w:rsidP="00987A91">
      <w:pPr>
        <w:pStyle w:val="SingleTxtG"/>
        <w:ind w:left="2268"/>
      </w:pPr>
      <w:r w:rsidRPr="00490751">
        <w:rPr>
          <w:lang w:val="fr-FR"/>
        </w:rPr>
        <w:tab/>
        <w:t>L</w:t>
      </w:r>
      <w:r>
        <w:rPr>
          <w:lang w:val="fr-FR"/>
        </w:rPr>
        <w:t>’</w:t>
      </w:r>
      <w:r w:rsidRPr="00490751">
        <w:rPr>
          <w:lang w:val="fr-FR"/>
        </w:rPr>
        <w:t>essai de vibration doit être réalisé conformément aux dispositions du</w:t>
      </w:r>
      <w:r>
        <w:rPr>
          <w:lang w:val="fr-FR"/>
        </w:rPr>
        <w:t xml:space="preserve"> paragraphe </w:t>
      </w:r>
      <w:r w:rsidRPr="00490751">
        <w:rPr>
          <w:lang w:val="fr-FR"/>
        </w:rPr>
        <w:t>6.2.2.</w:t>
      </w:r>
    </w:p>
    <w:p w:rsidR="00987A91" w:rsidRPr="00490751" w:rsidRDefault="00987A91" w:rsidP="00987A91">
      <w:pPr>
        <w:pStyle w:val="SingleTxtG"/>
        <w:ind w:left="2268"/>
      </w:pPr>
      <w:r w:rsidRPr="00490751">
        <w:rPr>
          <w:lang w:val="fr-FR"/>
        </w:rPr>
        <w:tab/>
        <w:t>Au cours de l</w:t>
      </w:r>
      <w:r>
        <w:rPr>
          <w:lang w:val="fr-FR"/>
        </w:rPr>
        <w:t>’</w:t>
      </w:r>
      <w:r w:rsidRPr="00490751">
        <w:rPr>
          <w:lang w:val="fr-FR"/>
        </w:rPr>
        <w:t>essai, on ne doit observer aucun signe de rupture (dans le cas d</w:t>
      </w:r>
      <w:r>
        <w:rPr>
          <w:lang w:val="fr-FR"/>
        </w:rPr>
        <w:t>’</w:t>
      </w:r>
      <w:r w:rsidRPr="00490751">
        <w:rPr>
          <w:lang w:val="fr-FR"/>
        </w:rPr>
        <w:t>un SRSEE à haute tension seulement), de fuite d</w:t>
      </w:r>
      <w:r>
        <w:rPr>
          <w:lang w:val="fr-FR"/>
        </w:rPr>
        <w:t>’</w:t>
      </w:r>
      <w:r w:rsidRPr="00490751">
        <w:rPr>
          <w:lang w:val="fr-FR"/>
        </w:rPr>
        <w:t>électrolyte, d</w:t>
      </w:r>
      <w:r>
        <w:rPr>
          <w:lang w:val="fr-FR"/>
        </w:rPr>
        <w:t>’</w:t>
      </w:r>
      <w:r w:rsidRPr="00490751">
        <w:rPr>
          <w:lang w:val="fr-FR"/>
        </w:rPr>
        <w:t>évacuation de gaz (dans le cas d</w:t>
      </w:r>
      <w:r>
        <w:rPr>
          <w:lang w:val="fr-FR"/>
        </w:rPr>
        <w:t>’</w:t>
      </w:r>
      <w:r w:rsidRPr="00490751">
        <w:rPr>
          <w:lang w:val="fr-FR"/>
        </w:rPr>
        <w:t>un SRSEE autre qu</w:t>
      </w:r>
      <w:r>
        <w:rPr>
          <w:lang w:val="fr-FR"/>
        </w:rPr>
        <w:t>’</w:t>
      </w:r>
      <w:r w:rsidRPr="00490751">
        <w:rPr>
          <w:lang w:val="fr-FR"/>
        </w:rPr>
        <w:t>une batterie de traction du type non étanche), de feu ou d</w:t>
      </w:r>
      <w:r>
        <w:rPr>
          <w:lang w:val="fr-FR"/>
        </w:rPr>
        <w:t>’</w:t>
      </w:r>
      <w:r w:rsidRPr="00490751">
        <w:rPr>
          <w:lang w:val="fr-FR"/>
        </w:rPr>
        <w:t>explosion.</w:t>
      </w:r>
    </w:p>
    <w:p w:rsidR="00987A91" w:rsidRPr="00490751" w:rsidRDefault="00987A91" w:rsidP="00987A91">
      <w:pPr>
        <w:pStyle w:val="SingleTxtG"/>
        <w:ind w:left="2268"/>
      </w:pPr>
      <w:r w:rsidRPr="00490751">
        <w:rPr>
          <w:lang w:val="fr-FR"/>
        </w:rPr>
        <w:tab/>
        <w:t>La recherche d</w:t>
      </w:r>
      <w:r>
        <w:rPr>
          <w:lang w:val="fr-FR"/>
        </w:rPr>
        <w:t>’</w:t>
      </w:r>
      <w:r w:rsidRPr="00490751">
        <w:rPr>
          <w:lang w:val="fr-FR"/>
        </w:rPr>
        <w:t>une éventuelle fuite d</w:t>
      </w:r>
      <w:r>
        <w:rPr>
          <w:lang w:val="fr-FR"/>
        </w:rPr>
        <w:t>’</w:t>
      </w:r>
      <w:r w:rsidRPr="00490751">
        <w:rPr>
          <w:lang w:val="fr-FR"/>
        </w:rPr>
        <w:t>électrolyte doit s</w:t>
      </w:r>
      <w:r>
        <w:rPr>
          <w:lang w:val="fr-FR"/>
        </w:rPr>
        <w:t>’</w:t>
      </w:r>
      <w:r w:rsidRPr="00490751">
        <w:rPr>
          <w:lang w:val="fr-FR"/>
        </w:rPr>
        <w:t>effectuer par inspection visuelle, sans démonter aucune partie du dispositif soumis à l</w:t>
      </w:r>
      <w:r>
        <w:rPr>
          <w:lang w:val="fr-FR"/>
        </w:rPr>
        <w:t>’</w:t>
      </w:r>
      <w:r w:rsidRPr="00490751">
        <w:rPr>
          <w:lang w:val="fr-FR"/>
        </w:rPr>
        <w:t>essai. Au besoin, une méthode appropriée doit être employée pour détecter une fuite d</w:t>
      </w:r>
      <w:r>
        <w:rPr>
          <w:lang w:val="fr-FR"/>
        </w:rPr>
        <w:t>’</w:t>
      </w:r>
      <w:r w:rsidRPr="00490751">
        <w:rPr>
          <w:lang w:val="fr-FR"/>
        </w:rPr>
        <w:t>électrolyte du SRSEE résultant de l</w:t>
      </w:r>
      <w:r>
        <w:rPr>
          <w:lang w:val="fr-FR"/>
        </w:rPr>
        <w:t>’</w:t>
      </w:r>
      <w:r w:rsidRPr="00490751">
        <w:rPr>
          <w:lang w:val="fr-FR"/>
        </w:rPr>
        <w:t>essai. La recherche d</w:t>
      </w:r>
      <w:r>
        <w:rPr>
          <w:lang w:val="fr-FR"/>
        </w:rPr>
        <w:t>’</w:t>
      </w:r>
      <w:r w:rsidRPr="00490751">
        <w:rPr>
          <w:lang w:val="fr-FR"/>
        </w:rPr>
        <w:t>une éventuelle évacuation de gaz doit s</w:t>
      </w:r>
      <w:r>
        <w:rPr>
          <w:lang w:val="fr-FR"/>
        </w:rPr>
        <w:t>’</w:t>
      </w:r>
      <w:r w:rsidRPr="00490751">
        <w:rPr>
          <w:lang w:val="fr-FR"/>
        </w:rPr>
        <w:t>effectuer par inspection visuelle également, sans démonter aucune partie du dispositif soumis à l</w:t>
      </w:r>
      <w:r>
        <w:rPr>
          <w:lang w:val="fr-FR"/>
        </w:rPr>
        <w:t>’</w:t>
      </w:r>
      <w:r w:rsidRPr="00490751">
        <w:rPr>
          <w:lang w:val="fr-FR"/>
        </w:rPr>
        <w:t>essai.</w:t>
      </w:r>
    </w:p>
    <w:p w:rsidR="00987A91" w:rsidRPr="00490751" w:rsidRDefault="00987A91" w:rsidP="00987A91">
      <w:pPr>
        <w:pStyle w:val="SingleTxtG"/>
        <w:ind w:left="2268"/>
      </w:pPr>
      <w:r w:rsidRPr="00490751">
        <w:rPr>
          <w:lang w:val="fr-FR"/>
        </w:rPr>
        <w:tab/>
        <w:t>Dans le cas d</w:t>
      </w:r>
      <w:r>
        <w:rPr>
          <w:lang w:val="fr-FR"/>
        </w:rPr>
        <w:t>’</w:t>
      </w:r>
      <w:r w:rsidRPr="00490751">
        <w:rPr>
          <w:lang w:val="fr-FR"/>
        </w:rPr>
        <w:t>un SRSEE à haute tension, la résistance d</w:t>
      </w:r>
      <w:r>
        <w:rPr>
          <w:lang w:val="fr-FR"/>
        </w:rPr>
        <w:t>’</w:t>
      </w:r>
      <w:r w:rsidRPr="00490751">
        <w:rPr>
          <w:lang w:val="fr-FR"/>
        </w:rPr>
        <w:t>isolement telle que mesurée après l</w:t>
      </w:r>
      <w:r>
        <w:rPr>
          <w:lang w:val="fr-FR"/>
        </w:rPr>
        <w:t>’</w:t>
      </w:r>
      <w:r w:rsidRPr="00490751">
        <w:rPr>
          <w:lang w:val="fr-FR"/>
        </w:rPr>
        <w:t>essai, conformément</w:t>
      </w:r>
      <w:r>
        <w:rPr>
          <w:lang w:val="fr-FR"/>
        </w:rPr>
        <w:t xml:space="preserve"> aux dispositions du paragraphe </w:t>
      </w:r>
      <w:r w:rsidRPr="00490751">
        <w:rPr>
          <w:lang w:val="fr-FR"/>
        </w:rPr>
        <w:t xml:space="preserve">6.1.1, ne doit </w:t>
      </w:r>
      <w:r>
        <w:rPr>
          <w:lang w:val="fr-FR"/>
        </w:rPr>
        <w:t>pas être inférieure à 100 </w:t>
      </w:r>
      <w:r w:rsidRPr="00490751">
        <w:rPr>
          <w:lang w:val="fr-FR"/>
        </w:rPr>
        <w:t>Ω/V.</w:t>
      </w:r>
    </w:p>
    <w:p w:rsidR="00987A91" w:rsidRPr="00490751" w:rsidRDefault="00987A91" w:rsidP="00987A91">
      <w:pPr>
        <w:pStyle w:val="SingleTxtG"/>
        <w:keepNext/>
        <w:ind w:left="2268" w:hanging="1134"/>
        <w:jc w:val="left"/>
      </w:pPr>
      <w:r w:rsidRPr="00490751">
        <w:rPr>
          <w:lang w:val="fr-FR"/>
        </w:rPr>
        <w:t>5.4.3</w:t>
      </w:r>
      <w:r w:rsidRPr="00490751">
        <w:rPr>
          <w:lang w:val="fr-FR"/>
        </w:rPr>
        <w:tab/>
        <w:t>Essai</w:t>
      </w:r>
      <w:r>
        <w:rPr>
          <w:lang w:val="fr-FR"/>
        </w:rPr>
        <w:t xml:space="preserve"> de choc et de cycle thermiques</w:t>
      </w:r>
    </w:p>
    <w:p w:rsidR="00987A91" w:rsidRPr="00490751" w:rsidRDefault="00987A91" w:rsidP="00987A91">
      <w:pPr>
        <w:pStyle w:val="SingleTxtG"/>
        <w:ind w:left="2268"/>
      </w:pPr>
      <w:r w:rsidRPr="00490751">
        <w:rPr>
          <w:lang w:val="fr-FR"/>
        </w:rPr>
        <w:tab/>
        <w:t>L</w:t>
      </w:r>
      <w:r>
        <w:rPr>
          <w:lang w:val="fr-FR"/>
        </w:rPr>
        <w:t>’</w:t>
      </w:r>
      <w:r w:rsidRPr="00490751">
        <w:rPr>
          <w:lang w:val="fr-FR"/>
        </w:rPr>
        <w:t>essai de choc et de cycle thermiques doit être réalisé conformément aux dispositions du</w:t>
      </w:r>
      <w:r>
        <w:rPr>
          <w:lang w:val="fr-FR"/>
        </w:rPr>
        <w:t xml:space="preserve"> paragraphe </w:t>
      </w:r>
      <w:r w:rsidRPr="00490751">
        <w:rPr>
          <w:lang w:val="fr-FR"/>
        </w:rPr>
        <w:t>6.2.3.</w:t>
      </w:r>
    </w:p>
    <w:p w:rsidR="00987A91" w:rsidRPr="00490751" w:rsidRDefault="00987A91" w:rsidP="00987A91">
      <w:pPr>
        <w:pStyle w:val="SingleTxtG"/>
        <w:ind w:left="2268"/>
      </w:pPr>
      <w:r w:rsidRPr="00490751">
        <w:rPr>
          <w:lang w:val="fr-FR"/>
        </w:rPr>
        <w:tab/>
        <w:t>Au cours de l</w:t>
      </w:r>
      <w:r>
        <w:rPr>
          <w:lang w:val="fr-FR"/>
        </w:rPr>
        <w:t>’</w:t>
      </w:r>
      <w:r w:rsidRPr="00490751">
        <w:rPr>
          <w:lang w:val="fr-FR"/>
        </w:rPr>
        <w:t>essai, on ne doit observer aucun signe de fuite d</w:t>
      </w:r>
      <w:r>
        <w:rPr>
          <w:lang w:val="fr-FR"/>
        </w:rPr>
        <w:t>’</w:t>
      </w:r>
      <w:r w:rsidRPr="00490751">
        <w:rPr>
          <w:lang w:val="fr-FR"/>
        </w:rPr>
        <w:t>électrolyte, de rupture (dans le cas d</w:t>
      </w:r>
      <w:r>
        <w:rPr>
          <w:lang w:val="fr-FR"/>
        </w:rPr>
        <w:t>’</w:t>
      </w:r>
      <w:r w:rsidRPr="00490751">
        <w:rPr>
          <w:lang w:val="fr-FR"/>
        </w:rPr>
        <w:t>un SRSEE à haute tension seulement), d</w:t>
      </w:r>
      <w:r>
        <w:rPr>
          <w:lang w:val="fr-FR"/>
        </w:rPr>
        <w:t>’</w:t>
      </w:r>
      <w:r w:rsidRPr="00490751">
        <w:rPr>
          <w:lang w:val="fr-FR"/>
        </w:rPr>
        <w:t>évacuation de gaz (dans le cas d</w:t>
      </w:r>
      <w:r>
        <w:rPr>
          <w:lang w:val="fr-FR"/>
        </w:rPr>
        <w:t>’</w:t>
      </w:r>
      <w:r w:rsidRPr="00490751">
        <w:rPr>
          <w:lang w:val="fr-FR"/>
        </w:rPr>
        <w:t>un SRSEE autre qu</w:t>
      </w:r>
      <w:r>
        <w:rPr>
          <w:lang w:val="fr-FR"/>
        </w:rPr>
        <w:t>’</w:t>
      </w:r>
      <w:r w:rsidRPr="00490751">
        <w:rPr>
          <w:lang w:val="fr-FR"/>
        </w:rPr>
        <w:t>une batterie de traction du type non étanche), de feu ou d</w:t>
      </w:r>
      <w:r>
        <w:rPr>
          <w:lang w:val="fr-FR"/>
        </w:rPr>
        <w:t>’</w:t>
      </w:r>
      <w:r w:rsidRPr="00490751">
        <w:rPr>
          <w:lang w:val="fr-FR"/>
        </w:rPr>
        <w:t xml:space="preserve">explosion. </w:t>
      </w:r>
    </w:p>
    <w:p w:rsidR="00987A91" w:rsidRPr="00490751" w:rsidRDefault="00987A91" w:rsidP="00987A91">
      <w:pPr>
        <w:pStyle w:val="SingleTxtG"/>
        <w:ind w:left="2268"/>
      </w:pPr>
      <w:r w:rsidRPr="00490751">
        <w:rPr>
          <w:lang w:val="fr-FR"/>
        </w:rPr>
        <w:tab/>
        <w:t>La recherche d</w:t>
      </w:r>
      <w:r>
        <w:rPr>
          <w:lang w:val="fr-FR"/>
        </w:rPr>
        <w:t>’</w:t>
      </w:r>
      <w:r w:rsidRPr="00490751">
        <w:rPr>
          <w:lang w:val="fr-FR"/>
        </w:rPr>
        <w:t>une éventuelle fuite d</w:t>
      </w:r>
      <w:r>
        <w:rPr>
          <w:lang w:val="fr-FR"/>
        </w:rPr>
        <w:t>’</w:t>
      </w:r>
      <w:r w:rsidRPr="00490751">
        <w:rPr>
          <w:lang w:val="fr-FR"/>
        </w:rPr>
        <w:t>électrolyte doit s</w:t>
      </w:r>
      <w:r>
        <w:rPr>
          <w:lang w:val="fr-FR"/>
        </w:rPr>
        <w:t>’</w:t>
      </w:r>
      <w:r w:rsidRPr="00490751">
        <w:rPr>
          <w:lang w:val="fr-FR"/>
        </w:rPr>
        <w:t>effectuer par inspection visuelle, sans démonter aucune partie du dispositif soumis à l</w:t>
      </w:r>
      <w:r>
        <w:rPr>
          <w:lang w:val="fr-FR"/>
        </w:rPr>
        <w:t>’</w:t>
      </w:r>
      <w:r w:rsidRPr="00490751">
        <w:rPr>
          <w:lang w:val="fr-FR"/>
        </w:rPr>
        <w:t>essai. Au besoin, une méthode appropriée doit être employée pour détecter une fuite d</w:t>
      </w:r>
      <w:r>
        <w:rPr>
          <w:lang w:val="fr-FR"/>
        </w:rPr>
        <w:t>’</w:t>
      </w:r>
      <w:r w:rsidRPr="00490751">
        <w:rPr>
          <w:lang w:val="fr-FR"/>
        </w:rPr>
        <w:t>électrolyte du SRSEE résultant de l</w:t>
      </w:r>
      <w:r>
        <w:rPr>
          <w:lang w:val="fr-FR"/>
        </w:rPr>
        <w:t>’</w:t>
      </w:r>
      <w:r w:rsidRPr="00490751">
        <w:rPr>
          <w:lang w:val="fr-FR"/>
        </w:rPr>
        <w:t>essai. La recherche d</w:t>
      </w:r>
      <w:r>
        <w:rPr>
          <w:lang w:val="fr-FR"/>
        </w:rPr>
        <w:t>’</w:t>
      </w:r>
      <w:r w:rsidRPr="00490751">
        <w:rPr>
          <w:lang w:val="fr-FR"/>
        </w:rPr>
        <w:t>une éventuelle évacuation de gaz doit s</w:t>
      </w:r>
      <w:r>
        <w:rPr>
          <w:lang w:val="fr-FR"/>
        </w:rPr>
        <w:t>’</w:t>
      </w:r>
      <w:r w:rsidRPr="00490751">
        <w:rPr>
          <w:lang w:val="fr-FR"/>
        </w:rPr>
        <w:t>effectuer par inspection visuelle également, sans démonter aucune partie du dispositif soumis à l</w:t>
      </w:r>
      <w:r>
        <w:rPr>
          <w:lang w:val="fr-FR"/>
        </w:rPr>
        <w:t>’</w:t>
      </w:r>
      <w:r w:rsidRPr="00490751">
        <w:rPr>
          <w:lang w:val="fr-FR"/>
        </w:rPr>
        <w:t>essai.</w:t>
      </w:r>
    </w:p>
    <w:p w:rsidR="00987A91" w:rsidRPr="00490751" w:rsidRDefault="00987A91" w:rsidP="00987A91">
      <w:pPr>
        <w:pStyle w:val="SingleTxtG"/>
        <w:ind w:left="2268"/>
      </w:pPr>
      <w:r w:rsidRPr="00490751">
        <w:rPr>
          <w:lang w:val="fr-FR"/>
        </w:rPr>
        <w:tab/>
        <w:t>Dans le cas d</w:t>
      </w:r>
      <w:r>
        <w:rPr>
          <w:lang w:val="fr-FR"/>
        </w:rPr>
        <w:t>’</w:t>
      </w:r>
      <w:r w:rsidRPr="00490751">
        <w:rPr>
          <w:lang w:val="fr-FR"/>
        </w:rPr>
        <w:t>un SRSEE à haute tension, la résistance d</w:t>
      </w:r>
      <w:r>
        <w:rPr>
          <w:lang w:val="fr-FR"/>
        </w:rPr>
        <w:t>’</w:t>
      </w:r>
      <w:r w:rsidRPr="00490751">
        <w:rPr>
          <w:lang w:val="fr-FR"/>
        </w:rPr>
        <w:t>isolement telle que mesurée après l</w:t>
      </w:r>
      <w:r>
        <w:rPr>
          <w:lang w:val="fr-FR"/>
        </w:rPr>
        <w:t>’</w:t>
      </w:r>
      <w:r w:rsidRPr="00490751">
        <w:rPr>
          <w:lang w:val="fr-FR"/>
        </w:rPr>
        <w:t>essai, conformément</w:t>
      </w:r>
      <w:r>
        <w:rPr>
          <w:lang w:val="fr-FR"/>
        </w:rPr>
        <w:t xml:space="preserve"> aux dispositions du paragraphe </w:t>
      </w:r>
      <w:r w:rsidRPr="00490751">
        <w:rPr>
          <w:lang w:val="fr-FR"/>
        </w:rPr>
        <w:t xml:space="preserve">6.1.1, ne doit </w:t>
      </w:r>
      <w:r>
        <w:rPr>
          <w:lang w:val="fr-FR"/>
        </w:rPr>
        <w:t>pas être inférieure à 100 </w:t>
      </w:r>
      <w:r w:rsidRPr="00490751">
        <w:rPr>
          <w:lang w:val="fr-FR"/>
        </w:rPr>
        <w:t>Ω/V.</w:t>
      </w:r>
    </w:p>
    <w:p w:rsidR="00987A91" w:rsidRPr="00490751" w:rsidRDefault="00987A91" w:rsidP="00987A91">
      <w:pPr>
        <w:pStyle w:val="SingleTxtG"/>
        <w:keepNext/>
        <w:ind w:left="2268" w:hanging="1134"/>
        <w:jc w:val="left"/>
      </w:pPr>
      <w:r w:rsidRPr="00490751">
        <w:rPr>
          <w:lang w:val="fr-FR"/>
        </w:rPr>
        <w:lastRenderedPageBreak/>
        <w:t>5.4.4</w:t>
      </w:r>
      <w:r w:rsidRPr="00490751">
        <w:rPr>
          <w:lang w:val="fr-FR"/>
        </w:rPr>
        <w:tab/>
        <w:t>Essai de résistance au feu</w:t>
      </w:r>
    </w:p>
    <w:p w:rsidR="00987A91" w:rsidRPr="00490751" w:rsidRDefault="00987A91" w:rsidP="00987A91">
      <w:pPr>
        <w:pStyle w:val="SingleTxtG"/>
        <w:ind w:left="2268"/>
      </w:pPr>
      <w:r w:rsidRPr="00490751">
        <w:rPr>
          <w:lang w:val="fr-FR"/>
        </w:rPr>
        <w:tab/>
        <w:t>L</w:t>
      </w:r>
      <w:r>
        <w:rPr>
          <w:lang w:val="fr-FR"/>
        </w:rPr>
        <w:t>’</w:t>
      </w:r>
      <w:r w:rsidRPr="00490751">
        <w:rPr>
          <w:lang w:val="fr-FR"/>
        </w:rPr>
        <w:t>essai de résistance au feu doit être réalisé conformément aux dispositions du paragraphe</w:t>
      </w:r>
      <w:r>
        <w:rPr>
          <w:lang w:val="fr-FR"/>
        </w:rPr>
        <w:t> </w:t>
      </w:r>
      <w:r w:rsidRPr="00490751">
        <w:rPr>
          <w:lang w:val="fr-FR"/>
        </w:rPr>
        <w:t>6.2.4.</w:t>
      </w:r>
    </w:p>
    <w:p w:rsidR="00987A91" w:rsidRPr="00490751" w:rsidRDefault="00987A91" w:rsidP="00987A91">
      <w:pPr>
        <w:pStyle w:val="SingleTxtG"/>
        <w:ind w:left="2268"/>
      </w:pPr>
      <w:r w:rsidRPr="00490751">
        <w:rPr>
          <w:lang w:val="fr-FR"/>
        </w:rPr>
        <w:tab/>
        <w:t>Cet essai est exigé pour les SRSEE qui contiennent un électrolyte inflammable.</w:t>
      </w:r>
    </w:p>
    <w:p w:rsidR="00987A91" w:rsidRPr="00490751" w:rsidRDefault="00987A91" w:rsidP="00987A91">
      <w:pPr>
        <w:pStyle w:val="SingleTxtG"/>
        <w:ind w:left="2268"/>
      </w:pPr>
      <w:r w:rsidRPr="00490751">
        <w:rPr>
          <w:lang w:val="fr-FR"/>
        </w:rPr>
        <w:tab/>
        <w:t>Cet essai n</w:t>
      </w:r>
      <w:r>
        <w:rPr>
          <w:lang w:val="fr-FR"/>
        </w:rPr>
        <w:t>’</w:t>
      </w:r>
      <w:r w:rsidRPr="00490751">
        <w:rPr>
          <w:lang w:val="fr-FR"/>
        </w:rPr>
        <w:t>est pas exigé lorsque le SRSEE, tel qu</w:t>
      </w:r>
      <w:r>
        <w:rPr>
          <w:lang w:val="fr-FR"/>
        </w:rPr>
        <w:t>’</w:t>
      </w:r>
      <w:r w:rsidRPr="00490751">
        <w:rPr>
          <w:lang w:val="fr-FR"/>
        </w:rPr>
        <w:t>installé sur le véhicule, est monté de telle sorte que la face inférieure du carter du SRSEE se trouve</w:t>
      </w:r>
      <w:r>
        <w:rPr>
          <w:lang w:val="fr-FR"/>
        </w:rPr>
        <w:t xml:space="preserve"> à plus de 1,5 </w:t>
      </w:r>
      <w:r w:rsidRPr="00490751">
        <w:rPr>
          <w:lang w:val="fr-FR"/>
        </w:rPr>
        <w:t>m au-dessus du sol. Le constructeur peut néanmoins demander que l</w:t>
      </w:r>
      <w:r>
        <w:rPr>
          <w:lang w:val="fr-FR"/>
        </w:rPr>
        <w:t>’</w:t>
      </w:r>
      <w:r w:rsidRPr="00490751">
        <w:rPr>
          <w:lang w:val="fr-FR"/>
        </w:rPr>
        <w:t>essai soit exécuté dans ce cas également. L</w:t>
      </w:r>
      <w:r>
        <w:rPr>
          <w:lang w:val="fr-FR"/>
        </w:rPr>
        <w:t>’</w:t>
      </w:r>
      <w:r w:rsidRPr="00490751">
        <w:rPr>
          <w:lang w:val="fr-FR"/>
        </w:rPr>
        <w:t>essai s</w:t>
      </w:r>
      <w:r>
        <w:rPr>
          <w:lang w:val="fr-FR"/>
        </w:rPr>
        <w:t>’</w:t>
      </w:r>
      <w:r w:rsidRPr="00490751">
        <w:rPr>
          <w:lang w:val="fr-FR"/>
        </w:rPr>
        <w:t>effectue sur un seul échantillon.</w:t>
      </w:r>
    </w:p>
    <w:p w:rsidR="00987A91" w:rsidRPr="00490751" w:rsidRDefault="00987A91" w:rsidP="00987A91">
      <w:pPr>
        <w:pStyle w:val="SingleTxtG"/>
        <w:ind w:left="2268"/>
      </w:pPr>
      <w:r w:rsidRPr="00490751">
        <w:rPr>
          <w:lang w:val="fr-FR"/>
        </w:rPr>
        <w:tab/>
        <w:t>Au cours de l</w:t>
      </w:r>
      <w:r>
        <w:rPr>
          <w:lang w:val="fr-FR"/>
        </w:rPr>
        <w:t>’</w:t>
      </w:r>
      <w:r w:rsidRPr="00490751">
        <w:rPr>
          <w:lang w:val="fr-FR"/>
        </w:rPr>
        <w:t>essai, le dispositif soumis à l</w:t>
      </w:r>
      <w:r>
        <w:rPr>
          <w:lang w:val="fr-FR"/>
        </w:rPr>
        <w:t>’</w:t>
      </w:r>
      <w:r w:rsidRPr="00490751">
        <w:rPr>
          <w:lang w:val="fr-FR"/>
        </w:rPr>
        <w:t>essai ne doit pas exploser.</w:t>
      </w:r>
    </w:p>
    <w:p w:rsidR="00987A91" w:rsidRPr="00490751" w:rsidRDefault="00987A91" w:rsidP="00987A91">
      <w:pPr>
        <w:pStyle w:val="SingleTxtG"/>
        <w:keepNext/>
        <w:ind w:left="2268" w:hanging="1134"/>
        <w:jc w:val="left"/>
      </w:pPr>
      <w:r w:rsidRPr="00490751">
        <w:rPr>
          <w:lang w:val="fr-FR"/>
        </w:rPr>
        <w:t>5.4.5</w:t>
      </w:r>
      <w:r w:rsidRPr="00490751">
        <w:rPr>
          <w:lang w:val="fr-FR"/>
        </w:rPr>
        <w:tab/>
        <w:t>Essai de protection cont</w:t>
      </w:r>
      <w:r>
        <w:rPr>
          <w:lang w:val="fr-FR"/>
        </w:rPr>
        <w:t>re les courts-circuits externes</w:t>
      </w:r>
    </w:p>
    <w:p w:rsidR="00987A91" w:rsidRPr="00490751" w:rsidRDefault="00987A91" w:rsidP="00987A91">
      <w:pPr>
        <w:pStyle w:val="SingleTxtG"/>
        <w:ind w:left="2268"/>
      </w:pPr>
      <w:r w:rsidRPr="00490751">
        <w:rPr>
          <w:lang w:val="fr-FR"/>
        </w:rPr>
        <w:tab/>
        <w:t>L</w:t>
      </w:r>
      <w:r>
        <w:rPr>
          <w:lang w:val="fr-FR"/>
        </w:rPr>
        <w:t>’</w:t>
      </w:r>
      <w:r w:rsidRPr="00490751">
        <w:rPr>
          <w:lang w:val="fr-FR"/>
        </w:rPr>
        <w:t>essai de protection contre les courts-circuits externes doit être réalisé conformément aux dispositions du</w:t>
      </w:r>
      <w:r>
        <w:rPr>
          <w:lang w:val="fr-FR"/>
        </w:rPr>
        <w:t xml:space="preserve"> paragraphe </w:t>
      </w:r>
      <w:r w:rsidRPr="00490751">
        <w:rPr>
          <w:lang w:val="fr-FR"/>
        </w:rPr>
        <w:t>6.2.5.</w:t>
      </w:r>
    </w:p>
    <w:p w:rsidR="00987A91" w:rsidRPr="00490751" w:rsidRDefault="00987A91" w:rsidP="00987A91">
      <w:pPr>
        <w:pStyle w:val="SingleTxtG"/>
        <w:ind w:left="2268"/>
      </w:pPr>
      <w:r w:rsidRPr="00490751">
        <w:rPr>
          <w:lang w:val="fr-FR"/>
        </w:rPr>
        <w:tab/>
        <w:t>Au cours de l</w:t>
      </w:r>
      <w:r>
        <w:rPr>
          <w:lang w:val="fr-FR"/>
        </w:rPr>
        <w:t>’</w:t>
      </w:r>
      <w:r w:rsidRPr="00490751">
        <w:rPr>
          <w:lang w:val="fr-FR"/>
        </w:rPr>
        <w:t>essai, on ne doit observer aucun signe de fuite d</w:t>
      </w:r>
      <w:r>
        <w:rPr>
          <w:lang w:val="fr-FR"/>
        </w:rPr>
        <w:t>’</w:t>
      </w:r>
      <w:r w:rsidRPr="00490751">
        <w:rPr>
          <w:lang w:val="fr-FR"/>
        </w:rPr>
        <w:t>électrolyte, de rupture (dans le cas d</w:t>
      </w:r>
      <w:r>
        <w:rPr>
          <w:lang w:val="fr-FR"/>
        </w:rPr>
        <w:t>’</w:t>
      </w:r>
      <w:r w:rsidRPr="00490751">
        <w:rPr>
          <w:lang w:val="fr-FR"/>
        </w:rPr>
        <w:t>un SRSEE à haute tension seulement), d</w:t>
      </w:r>
      <w:r>
        <w:rPr>
          <w:lang w:val="fr-FR"/>
        </w:rPr>
        <w:t>’</w:t>
      </w:r>
      <w:r w:rsidRPr="00490751">
        <w:rPr>
          <w:lang w:val="fr-FR"/>
        </w:rPr>
        <w:t>évacuation de gaz (dans le cas d</w:t>
      </w:r>
      <w:r>
        <w:rPr>
          <w:lang w:val="fr-FR"/>
        </w:rPr>
        <w:t>’</w:t>
      </w:r>
      <w:r w:rsidRPr="00490751">
        <w:rPr>
          <w:lang w:val="fr-FR"/>
        </w:rPr>
        <w:t>un SRSEE autre qu</w:t>
      </w:r>
      <w:r>
        <w:rPr>
          <w:lang w:val="fr-FR"/>
        </w:rPr>
        <w:t>’</w:t>
      </w:r>
      <w:r w:rsidRPr="00490751">
        <w:rPr>
          <w:lang w:val="fr-FR"/>
        </w:rPr>
        <w:t>une batterie de traction du type non étanche), de feu ou d</w:t>
      </w:r>
      <w:r>
        <w:rPr>
          <w:lang w:val="fr-FR"/>
        </w:rPr>
        <w:t>’</w:t>
      </w:r>
      <w:r w:rsidRPr="00490751">
        <w:rPr>
          <w:lang w:val="fr-FR"/>
        </w:rPr>
        <w:t xml:space="preserve">explosion. </w:t>
      </w:r>
    </w:p>
    <w:p w:rsidR="00987A91" w:rsidRPr="00490751" w:rsidRDefault="00987A91" w:rsidP="00987A91">
      <w:pPr>
        <w:pStyle w:val="SingleTxtG"/>
        <w:ind w:left="2268"/>
      </w:pPr>
      <w:r w:rsidRPr="00490751">
        <w:rPr>
          <w:lang w:val="fr-FR"/>
        </w:rPr>
        <w:tab/>
        <w:t>La recherche d</w:t>
      </w:r>
      <w:r>
        <w:rPr>
          <w:lang w:val="fr-FR"/>
        </w:rPr>
        <w:t>’</w:t>
      </w:r>
      <w:r w:rsidRPr="00490751">
        <w:rPr>
          <w:lang w:val="fr-FR"/>
        </w:rPr>
        <w:t>une éventuelle fuite d</w:t>
      </w:r>
      <w:r>
        <w:rPr>
          <w:lang w:val="fr-FR"/>
        </w:rPr>
        <w:t>’</w:t>
      </w:r>
      <w:r w:rsidRPr="00490751">
        <w:rPr>
          <w:lang w:val="fr-FR"/>
        </w:rPr>
        <w:t>électrolyte doit s</w:t>
      </w:r>
      <w:r>
        <w:rPr>
          <w:lang w:val="fr-FR"/>
        </w:rPr>
        <w:t>’</w:t>
      </w:r>
      <w:r w:rsidRPr="00490751">
        <w:rPr>
          <w:lang w:val="fr-FR"/>
        </w:rPr>
        <w:t>effectuer par inspection visuelle, sans démonter aucune partie du dispositif soumis à l</w:t>
      </w:r>
      <w:r>
        <w:rPr>
          <w:lang w:val="fr-FR"/>
        </w:rPr>
        <w:t>’</w:t>
      </w:r>
      <w:r w:rsidRPr="00490751">
        <w:rPr>
          <w:lang w:val="fr-FR"/>
        </w:rPr>
        <w:t>essai. Au besoin, une méthode appropriée doit être employée pour détecter une fuite d</w:t>
      </w:r>
      <w:r>
        <w:rPr>
          <w:lang w:val="fr-FR"/>
        </w:rPr>
        <w:t>’</w:t>
      </w:r>
      <w:r w:rsidRPr="00490751">
        <w:rPr>
          <w:lang w:val="fr-FR"/>
        </w:rPr>
        <w:t>électrolyte du SRSEE résultant de l</w:t>
      </w:r>
      <w:r>
        <w:rPr>
          <w:lang w:val="fr-FR"/>
        </w:rPr>
        <w:t>’</w:t>
      </w:r>
      <w:r w:rsidRPr="00490751">
        <w:rPr>
          <w:lang w:val="fr-FR"/>
        </w:rPr>
        <w:t>essai. La recherche d</w:t>
      </w:r>
      <w:r>
        <w:rPr>
          <w:lang w:val="fr-FR"/>
        </w:rPr>
        <w:t>’</w:t>
      </w:r>
      <w:r w:rsidRPr="00490751">
        <w:rPr>
          <w:lang w:val="fr-FR"/>
        </w:rPr>
        <w:t>une éventuelle évacuation de gaz doit s</w:t>
      </w:r>
      <w:r>
        <w:rPr>
          <w:lang w:val="fr-FR"/>
        </w:rPr>
        <w:t>’</w:t>
      </w:r>
      <w:r w:rsidRPr="00490751">
        <w:rPr>
          <w:lang w:val="fr-FR"/>
        </w:rPr>
        <w:t>effectuer par inspection visuelle également, sans démonter aucune partie du dispositif soumis à l</w:t>
      </w:r>
      <w:r>
        <w:rPr>
          <w:lang w:val="fr-FR"/>
        </w:rPr>
        <w:t>’</w:t>
      </w:r>
      <w:r w:rsidRPr="00490751">
        <w:rPr>
          <w:lang w:val="fr-FR"/>
        </w:rPr>
        <w:t xml:space="preserve">essai. </w:t>
      </w:r>
    </w:p>
    <w:p w:rsidR="00987A91" w:rsidRPr="00490751" w:rsidRDefault="00987A91" w:rsidP="00987A91">
      <w:pPr>
        <w:pStyle w:val="SingleTxtG"/>
        <w:ind w:left="2268"/>
      </w:pPr>
      <w:r w:rsidRPr="00490751">
        <w:rPr>
          <w:lang w:val="fr-FR"/>
        </w:rPr>
        <w:tab/>
        <w:t>La fonction de protection contre les courts-circuits du SRSEE doit couper le courant à l</w:t>
      </w:r>
      <w:r>
        <w:rPr>
          <w:lang w:val="fr-FR"/>
        </w:rPr>
        <w:t>’</w:t>
      </w:r>
      <w:r w:rsidRPr="00490751">
        <w:rPr>
          <w:lang w:val="fr-FR"/>
        </w:rPr>
        <w:t>origine du court-circuit, ou la température mesurée sur l</w:t>
      </w:r>
      <w:r>
        <w:rPr>
          <w:lang w:val="fr-FR"/>
        </w:rPr>
        <w:t>’</w:t>
      </w:r>
      <w:r w:rsidRPr="00490751">
        <w:rPr>
          <w:lang w:val="fr-FR"/>
        </w:rPr>
        <w:t>enveloppe du dispositif soumis à l</w:t>
      </w:r>
      <w:r>
        <w:rPr>
          <w:lang w:val="fr-FR"/>
        </w:rPr>
        <w:t>’</w:t>
      </w:r>
      <w:r w:rsidRPr="00490751">
        <w:rPr>
          <w:lang w:val="fr-FR"/>
        </w:rPr>
        <w:t xml:space="preserve">essai ou sur le SRSEE doit être stabilisée de telle sorte que le gradient de </w:t>
      </w:r>
      <w:r>
        <w:rPr>
          <w:lang w:val="fr-FR"/>
        </w:rPr>
        <w:t>température varie de moins de 4 </w:t>
      </w:r>
      <w:r w:rsidRPr="00490751">
        <w:rPr>
          <w:lang w:val="fr-FR"/>
        </w:rPr>
        <w:t>°C au cours des deux heures suivant le déclenchement du court-circuit</w:t>
      </w:r>
      <w:r>
        <w:rPr>
          <w:lang w:val="fr-FR"/>
        </w:rPr>
        <w:t>.</w:t>
      </w:r>
    </w:p>
    <w:p w:rsidR="00987A91" w:rsidRPr="00490751" w:rsidRDefault="00987A91" w:rsidP="00987A91">
      <w:pPr>
        <w:pStyle w:val="SingleTxtG"/>
        <w:ind w:left="2268"/>
      </w:pPr>
      <w:r w:rsidRPr="00490751">
        <w:rPr>
          <w:lang w:val="fr-FR"/>
        </w:rPr>
        <w:tab/>
        <w:t>Dans le cas d</w:t>
      </w:r>
      <w:r>
        <w:rPr>
          <w:lang w:val="fr-FR"/>
        </w:rPr>
        <w:t>’</w:t>
      </w:r>
      <w:r w:rsidRPr="00490751">
        <w:rPr>
          <w:lang w:val="fr-FR"/>
        </w:rPr>
        <w:t>un SRSEE à haute tension, la résistance d</w:t>
      </w:r>
      <w:r>
        <w:rPr>
          <w:lang w:val="fr-FR"/>
        </w:rPr>
        <w:t>’</w:t>
      </w:r>
      <w:r w:rsidRPr="00490751">
        <w:rPr>
          <w:lang w:val="fr-FR"/>
        </w:rPr>
        <w:t>isolement telle que mesurée après l</w:t>
      </w:r>
      <w:r>
        <w:rPr>
          <w:lang w:val="fr-FR"/>
        </w:rPr>
        <w:t>’</w:t>
      </w:r>
      <w:r w:rsidRPr="00490751">
        <w:rPr>
          <w:lang w:val="fr-FR"/>
        </w:rPr>
        <w:t>essai, conformément</w:t>
      </w:r>
      <w:r>
        <w:rPr>
          <w:lang w:val="fr-FR"/>
        </w:rPr>
        <w:t xml:space="preserve"> aux dispositions du paragraphe </w:t>
      </w:r>
      <w:r w:rsidRPr="00490751">
        <w:rPr>
          <w:lang w:val="fr-FR"/>
        </w:rPr>
        <w:t xml:space="preserve">6.1.1, ne doit </w:t>
      </w:r>
      <w:r>
        <w:rPr>
          <w:lang w:val="fr-FR"/>
        </w:rPr>
        <w:t>pas être inférieure à 100 </w:t>
      </w:r>
      <w:r w:rsidRPr="00490751">
        <w:rPr>
          <w:lang w:val="fr-FR"/>
        </w:rPr>
        <w:t>Ω/V.</w:t>
      </w:r>
    </w:p>
    <w:p w:rsidR="00987A91" w:rsidRPr="00490751" w:rsidRDefault="00987A91" w:rsidP="00987A91">
      <w:pPr>
        <w:pStyle w:val="SingleTxtG"/>
        <w:keepNext/>
        <w:ind w:left="2268" w:hanging="1134"/>
        <w:jc w:val="left"/>
      </w:pPr>
      <w:r w:rsidRPr="00490751">
        <w:rPr>
          <w:lang w:val="fr-FR"/>
        </w:rPr>
        <w:t>5.4.6</w:t>
      </w:r>
      <w:r w:rsidRPr="00490751">
        <w:rPr>
          <w:lang w:val="fr-FR"/>
        </w:rPr>
        <w:tab/>
        <w:t>Protection contre les surcharges</w:t>
      </w:r>
    </w:p>
    <w:p w:rsidR="00987A91" w:rsidRPr="00490751" w:rsidRDefault="00987A91" w:rsidP="00987A91">
      <w:pPr>
        <w:pStyle w:val="SingleTxtG"/>
        <w:ind w:left="2268"/>
      </w:pPr>
      <w:r w:rsidRPr="00490751">
        <w:rPr>
          <w:lang w:val="fr-FR"/>
        </w:rPr>
        <w:tab/>
        <w:t>L</w:t>
      </w:r>
      <w:r>
        <w:rPr>
          <w:lang w:val="fr-FR"/>
        </w:rPr>
        <w:t>’</w:t>
      </w:r>
      <w:r w:rsidRPr="00490751">
        <w:rPr>
          <w:lang w:val="fr-FR"/>
        </w:rPr>
        <w:t>essai de protection contre les surcharges doit être réalisé conformément aux dispositions du paragraphe</w:t>
      </w:r>
      <w:r>
        <w:rPr>
          <w:lang w:val="fr-FR"/>
        </w:rPr>
        <w:t> </w:t>
      </w:r>
      <w:r w:rsidRPr="00490751">
        <w:rPr>
          <w:lang w:val="fr-FR"/>
        </w:rPr>
        <w:t>6.2.6.</w:t>
      </w:r>
    </w:p>
    <w:p w:rsidR="00987A91" w:rsidRPr="00490751" w:rsidRDefault="00987A91" w:rsidP="00987A91">
      <w:pPr>
        <w:pStyle w:val="SingleTxtG"/>
        <w:ind w:left="2268"/>
      </w:pPr>
      <w:r w:rsidRPr="00490751">
        <w:rPr>
          <w:lang w:val="fr-FR"/>
        </w:rPr>
        <w:tab/>
        <w:t>Au cours de l</w:t>
      </w:r>
      <w:r>
        <w:rPr>
          <w:lang w:val="fr-FR"/>
        </w:rPr>
        <w:t>’</w:t>
      </w:r>
      <w:r w:rsidRPr="00490751">
        <w:rPr>
          <w:lang w:val="fr-FR"/>
        </w:rPr>
        <w:t>essai, on ne doit observer aucun signe de fuite d</w:t>
      </w:r>
      <w:r>
        <w:rPr>
          <w:lang w:val="fr-FR"/>
        </w:rPr>
        <w:t>’</w:t>
      </w:r>
      <w:r w:rsidRPr="00490751">
        <w:rPr>
          <w:lang w:val="fr-FR"/>
        </w:rPr>
        <w:t>électrolyte, de rupture (dans le cas d</w:t>
      </w:r>
      <w:r>
        <w:rPr>
          <w:lang w:val="fr-FR"/>
        </w:rPr>
        <w:t>’</w:t>
      </w:r>
      <w:r w:rsidRPr="00490751">
        <w:rPr>
          <w:lang w:val="fr-FR"/>
        </w:rPr>
        <w:t>un SRSEE à haute tension seulement), d</w:t>
      </w:r>
      <w:r>
        <w:rPr>
          <w:lang w:val="fr-FR"/>
        </w:rPr>
        <w:t>’</w:t>
      </w:r>
      <w:r w:rsidRPr="00490751">
        <w:rPr>
          <w:lang w:val="fr-FR"/>
        </w:rPr>
        <w:t>évacuation de gaz (dans le cas d</w:t>
      </w:r>
      <w:r>
        <w:rPr>
          <w:lang w:val="fr-FR"/>
        </w:rPr>
        <w:t>’</w:t>
      </w:r>
      <w:r w:rsidRPr="00490751">
        <w:rPr>
          <w:lang w:val="fr-FR"/>
        </w:rPr>
        <w:t>un SRSEE autre qu</w:t>
      </w:r>
      <w:r>
        <w:rPr>
          <w:lang w:val="fr-FR"/>
        </w:rPr>
        <w:t>’</w:t>
      </w:r>
      <w:r w:rsidRPr="00490751">
        <w:rPr>
          <w:lang w:val="fr-FR"/>
        </w:rPr>
        <w:t>une batterie de traction du type non étanche), de feu ou d</w:t>
      </w:r>
      <w:r>
        <w:rPr>
          <w:lang w:val="fr-FR"/>
        </w:rPr>
        <w:t>’</w:t>
      </w:r>
      <w:r w:rsidRPr="00490751">
        <w:rPr>
          <w:lang w:val="fr-FR"/>
        </w:rPr>
        <w:t xml:space="preserve">explosion. </w:t>
      </w:r>
    </w:p>
    <w:p w:rsidR="00987A91" w:rsidRPr="00490751" w:rsidRDefault="00987A91" w:rsidP="00987A91">
      <w:pPr>
        <w:pStyle w:val="SingleTxtG"/>
        <w:ind w:left="2268"/>
      </w:pPr>
      <w:r w:rsidRPr="00490751">
        <w:rPr>
          <w:lang w:val="fr-FR"/>
        </w:rPr>
        <w:tab/>
        <w:t>La recherche d</w:t>
      </w:r>
      <w:r>
        <w:rPr>
          <w:lang w:val="fr-FR"/>
        </w:rPr>
        <w:t>’</w:t>
      </w:r>
      <w:r w:rsidRPr="00490751">
        <w:rPr>
          <w:lang w:val="fr-FR"/>
        </w:rPr>
        <w:t>une éventuelle fuite d</w:t>
      </w:r>
      <w:r>
        <w:rPr>
          <w:lang w:val="fr-FR"/>
        </w:rPr>
        <w:t>’</w:t>
      </w:r>
      <w:r w:rsidRPr="00490751">
        <w:rPr>
          <w:lang w:val="fr-FR"/>
        </w:rPr>
        <w:t>électrolyte doit s</w:t>
      </w:r>
      <w:r>
        <w:rPr>
          <w:lang w:val="fr-FR"/>
        </w:rPr>
        <w:t>’</w:t>
      </w:r>
      <w:r w:rsidRPr="00490751">
        <w:rPr>
          <w:lang w:val="fr-FR"/>
        </w:rPr>
        <w:t>effectuer par inspection visuelle, sans démonter aucune partie du dispositif soumis à l</w:t>
      </w:r>
      <w:r>
        <w:rPr>
          <w:lang w:val="fr-FR"/>
        </w:rPr>
        <w:t>’</w:t>
      </w:r>
      <w:r w:rsidRPr="00490751">
        <w:rPr>
          <w:lang w:val="fr-FR"/>
        </w:rPr>
        <w:t>essai. Au besoin, une méthode appropriée doit être employée pour détecter une fuite d</w:t>
      </w:r>
      <w:r>
        <w:rPr>
          <w:lang w:val="fr-FR"/>
        </w:rPr>
        <w:t>’</w:t>
      </w:r>
      <w:r w:rsidRPr="00490751">
        <w:rPr>
          <w:lang w:val="fr-FR"/>
        </w:rPr>
        <w:t>électrolyte du SRSEE résultant de l</w:t>
      </w:r>
      <w:r>
        <w:rPr>
          <w:lang w:val="fr-FR"/>
        </w:rPr>
        <w:t>’</w:t>
      </w:r>
      <w:r w:rsidRPr="00490751">
        <w:rPr>
          <w:lang w:val="fr-FR"/>
        </w:rPr>
        <w:t>essai. La recherche d</w:t>
      </w:r>
      <w:r>
        <w:rPr>
          <w:lang w:val="fr-FR"/>
        </w:rPr>
        <w:t>’</w:t>
      </w:r>
      <w:r w:rsidRPr="00490751">
        <w:rPr>
          <w:lang w:val="fr-FR"/>
        </w:rPr>
        <w:t>une éventuelle évacuation de gaz doit s</w:t>
      </w:r>
      <w:r>
        <w:rPr>
          <w:lang w:val="fr-FR"/>
        </w:rPr>
        <w:t>’</w:t>
      </w:r>
      <w:r w:rsidRPr="00490751">
        <w:rPr>
          <w:lang w:val="fr-FR"/>
        </w:rPr>
        <w:t>effectuer par inspection visuelle également, sans démonter aucune partie du dispositif soumis à l</w:t>
      </w:r>
      <w:r>
        <w:rPr>
          <w:lang w:val="fr-FR"/>
        </w:rPr>
        <w:t>’</w:t>
      </w:r>
      <w:r w:rsidRPr="00490751">
        <w:rPr>
          <w:lang w:val="fr-FR"/>
        </w:rPr>
        <w:t>essai.</w:t>
      </w:r>
    </w:p>
    <w:p w:rsidR="00987A91" w:rsidRPr="00490751" w:rsidRDefault="00987A91" w:rsidP="00987A91">
      <w:pPr>
        <w:pStyle w:val="SingleTxtG"/>
        <w:ind w:left="2268"/>
      </w:pPr>
      <w:r w:rsidRPr="00490751">
        <w:rPr>
          <w:lang w:val="fr-FR"/>
        </w:rPr>
        <w:tab/>
        <w:t>Dans le cas d</w:t>
      </w:r>
      <w:r>
        <w:rPr>
          <w:lang w:val="fr-FR"/>
        </w:rPr>
        <w:t>’</w:t>
      </w:r>
      <w:r w:rsidRPr="00490751">
        <w:rPr>
          <w:lang w:val="fr-FR"/>
        </w:rPr>
        <w:t>un SRSEE à haute tension, la résistance d</w:t>
      </w:r>
      <w:r>
        <w:rPr>
          <w:lang w:val="fr-FR"/>
        </w:rPr>
        <w:t>’</w:t>
      </w:r>
      <w:r w:rsidRPr="00490751">
        <w:rPr>
          <w:lang w:val="fr-FR"/>
        </w:rPr>
        <w:t>isolement telle que mesurée après l</w:t>
      </w:r>
      <w:r>
        <w:rPr>
          <w:lang w:val="fr-FR"/>
        </w:rPr>
        <w:t>’</w:t>
      </w:r>
      <w:r w:rsidRPr="00490751">
        <w:rPr>
          <w:lang w:val="fr-FR"/>
        </w:rPr>
        <w:t>essai, conformément</w:t>
      </w:r>
      <w:r>
        <w:rPr>
          <w:lang w:val="fr-FR"/>
        </w:rPr>
        <w:t xml:space="preserve"> aux dispositions du paragraphe </w:t>
      </w:r>
      <w:r w:rsidRPr="00490751">
        <w:rPr>
          <w:lang w:val="fr-FR"/>
        </w:rPr>
        <w:t xml:space="preserve">6.1.1, ne doit </w:t>
      </w:r>
      <w:r>
        <w:rPr>
          <w:lang w:val="fr-FR"/>
        </w:rPr>
        <w:t>pas être inférieure à 100 </w:t>
      </w:r>
      <w:r w:rsidRPr="00490751">
        <w:rPr>
          <w:lang w:val="fr-FR"/>
        </w:rPr>
        <w:t>Ω/V.</w:t>
      </w:r>
    </w:p>
    <w:p w:rsidR="00987A91" w:rsidRPr="00490751" w:rsidRDefault="00987A91" w:rsidP="00987A91">
      <w:pPr>
        <w:pStyle w:val="SingleTxtG"/>
        <w:keepNext/>
        <w:ind w:left="2268" w:hanging="1134"/>
        <w:jc w:val="left"/>
      </w:pPr>
      <w:r w:rsidRPr="00490751">
        <w:rPr>
          <w:lang w:val="fr-FR"/>
        </w:rPr>
        <w:t>5.4.7</w:t>
      </w:r>
      <w:r w:rsidRPr="00490751">
        <w:rPr>
          <w:lang w:val="fr-FR"/>
        </w:rPr>
        <w:tab/>
        <w:t>Protection contre les décharges excessives</w:t>
      </w:r>
    </w:p>
    <w:p w:rsidR="00987A91" w:rsidRPr="00490751" w:rsidRDefault="00987A91" w:rsidP="00987A91">
      <w:pPr>
        <w:pStyle w:val="SingleTxtG"/>
        <w:ind w:left="2268"/>
      </w:pPr>
      <w:r w:rsidRPr="00490751">
        <w:rPr>
          <w:lang w:val="fr-FR"/>
        </w:rPr>
        <w:tab/>
        <w:t>L</w:t>
      </w:r>
      <w:r>
        <w:rPr>
          <w:lang w:val="fr-FR"/>
        </w:rPr>
        <w:t>’</w:t>
      </w:r>
      <w:r w:rsidRPr="00490751">
        <w:rPr>
          <w:lang w:val="fr-FR"/>
        </w:rPr>
        <w:t>essai de protection contre les décharges excessives doit être réalisé conformément aux dispositions du</w:t>
      </w:r>
      <w:r>
        <w:rPr>
          <w:lang w:val="fr-FR"/>
        </w:rPr>
        <w:t xml:space="preserve"> paragraphe 6.2.7.</w:t>
      </w:r>
    </w:p>
    <w:p w:rsidR="00987A91" w:rsidRPr="00490751" w:rsidRDefault="00987A91" w:rsidP="00987A91">
      <w:pPr>
        <w:pStyle w:val="SingleTxtG"/>
        <w:ind w:left="2268"/>
      </w:pPr>
      <w:r w:rsidRPr="00490751">
        <w:rPr>
          <w:lang w:val="fr-FR"/>
        </w:rPr>
        <w:lastRenderedPageBreak/>
        <w:tab/>
        <w:t>Au cours de l</w:t>
      </w:r>
      <w:r>
        <w:rPr>
          <w:lang w:val="fr-FR"/>
        </w:rPr>
        <w:t>’</w:t>
      </w:r>
      <w:r w:rsidRPr="00490751">
        <w:rPr>
          <w:lang w:val="fr-FR"/>
        </w:rPr>
        <w:t>essai, on ne doit observer aucun signe de fuite d</w:t>
      </w:r>
      <w:r>
        <w:rPr>
          <w:lang w:val="fr-FR"/>
        </w:rPr>
        <w:t>’</w:t>
      </w:r>
      <w:r w:rsidRPr="00490751">
        <w:rPr>
          <w:lang w:val="fr-FR"/>
        </w:rPr>
        <w:t>électrolyte, de rupture (dans le cas d</w:t>
      </w:r>
      <w:r>
        <w:rPr>
          <w:lang w:val="fr-FR"/>
        </w:rPr>
        <w:t>’</w:t>
      </w:r>
      <w:r w:rsidRPr="00490751">
        <w:rPr>
          <w:lang w:val="fr-FR"/>
        </w:rPr>
        <w:t>un SRSEE à haute tension seulement), d</w:t>
      </w:r>
      <w:r>
        <w:rPr>
          <w:lang w:val="fr-FR"/>
        </w:rPr>
        <w:t>’</w:t>
      </w:r>
      <w:r w:rsidRPr="00490751">
        <w:rPr>
          <w:lang w:val="fr-FR"/>
        </w:rPr>
        <w:t>évacuation de gaz (dans le cas d</w:t>
      </w:r>
      <w:r>
        <w:rPr>
          <w:lang w:val="fr-FR"/>
        </w:rPr>
        <w:t>’</w:t>
      </w:r>
      <w:r w:rsidRPr="00490751">
        <w:rPr>
          <w:lang w:val="fr-FR"/>
        </w:rPr>
        <w:t>un SRSEE autre qu</w:t>
      </w:r>
      <w:r>
        <w:rPr>
          <w:lang w:val="fr-FR"/>
        </w:rPr>
        <w:t>’</w:t>
      </w:r>
      <w:r w:rsidRPr="00490751">
        <w:rPr>
          <w:lang w:val="fr-FR"/>
        </w:rPr>
        <w:t>une batterie de traction du type non étanche), de feu ou d</w:t>
      </w:r>
      <w:r>
        <w:rPr>
          <w:lang w:val="fr-FR"/>
        </w:rPr>
        <w:t>’</w:t>
      </w:r>
      <w:r w:rsidRPr="00490751">
        <w:rPr>
          <w:lang w:val="fr-FR"/>
        </w:rPr>
        <w:t xml:space="preserve">explosion. </w:t>
      </w:r>
    </w:p>
    <w:p w:rsidR="00987A91" w:rsidRPr="00490751" w:rsidRDefault="00987A91" w:rsidP="00987A91">
      <w:pPr>
        <w:pStyle w:val="SingleTxtG"/>
        <w:ind w:left="2268"/>
      </w:pPr>
      <w:r w:rsidRPr="00490751">
        <w:rPr>
          <w:lang w:val="fr-FR"/>
        </w:rPr>
        <w:tab/>
        <w:t>La recherche d</w:t>
      </w:r>
      <w:r>
        <w:rPr>
          <w:lang w:val="fr-FR"/>
        </w:rPr>
        <w:t>’</w:t>
      </w:r>
      <w:r w:rsidRPr="00490751">
        <w:rPr>
          <w:lang w:val="fr-FR"/>
        </w:rPr>
        <w:t>une éventuelle fuite d</w:t>
      </w:r>
      <w:r>
        <w:rPr>
          <w:lang w:val="fr-FR"/>
        </w:rPr>
        <w:t>’</w:t>
      </w:r>
      <w:r w:rsidRPr="00490751">
        <w:rPr>
          <w:lang w:val="fr-FR"/>
        </w:rPr>
        <w:t>électrolyte doit s</w:t>
      </w:r>
      <w:r>
        <w:rPr>
          <w:lang w:val="fr-FR"/>
        </w:rPr>
        <w:t>’</w:t>
      </w:r>
      <w:r w:rsidRPr="00490751">
        <w:rPr>
          <w:lang w:val="fr-FR"/>
        </w:rPr>
        <w:t>effectuer par inspection visuelle, sans démonter aucune partie du dispositif soumis à l</w:t>
      </w:r>
      <w:r>
        <w:rPr>
          <w:lang w:val="fr-FR"/>
        </w:rPr>
        <w:t>’</w:t>
      </w:r>
      <w:r w:rsidRPr="00490751">
        <w:rPr>
          <w:lang w:val="fr-FR"/>
        </w:rPr>
        <w:t>essai. Au besoin, une méthode appropriée doit être employée pour détecter une fuite d</w:t>
      </w:r>
      <w:r>
        <w:rPr>
          <w:lang w:val="fr-FR"/>
        </w:rPr>
        <w:t>’</w:t>
      </w:r>
      <w:r w:rsidRPr="00490751">
        <w:rPr>
          <w:lang w:val="fr-FR"/>
        </w:rPr>
        <w:t>électrolyte du SRSEE résultant de l</w:t>
      </w:r>
      <w:r>
        <w:rPr>
          <w:lang w:val="fr-FR"/>
        </w:rPr>
        <w:t>’</w:t>
      </w:r>
      <w:r w:rsidRPr="00490751">
        <w:rPr>
          <w:lang w:val="fr-FR"/>
        </w:rPr>
        <w:t>essai. La recherche d</w:t>
      </w:r>
      <w:r>
        <w:rPr>
          <w:lang w:val="fr-FR"/>
        </w:rPr>
        <w:t>’</w:t>
      </w:r>
      <w:r w:rsidRPr="00490751">
        <w:rPr>
          <w:lang w:val="fr-FR"/>
        </w:rPr>
        <w:t>une éventuelle évacuation de gaz doit s</w:t>
      </w:r>
      <w:r>
        <w:rPr>
          <w:lang w:val="fr-FR"/>
        </w:rPr>
        <w:t>’</w:t>
      </w:r>
      <w:r w:rsidRPr="00490751">
        <w:rPr>
          <w:lang w:val="fr-FR"/>
        </w:rPr>
        <w:t>effectuer par inspection visuelle également, sans démonter aucune partie du dispositif soumis à l</w:t>
      </w:r>
      <w:r>
        <w:rPr>
          <w:lang w:val="fr-FR"/>
        </w:rPr>
        <w:t>’</w:t>
      </w:r>
      <w:r w:rsidRPr="00490751">
        <w:rPr>
          <w:lang w:val="fr-FR"/>
        </w:rPr>
        <w:t>essai.</w:t>
      </w:r>
    </w:p>
    <w:p w:rsidR="00987A91" w:rsidRPr="00490751" w:rsidRDefault="00987A91" w:rsidP="00987A91">
      <w:pPr>
        <w:pStyle w:val="SingleTxtG"/>
        <w:ind w:left="2268"/>
      </w:pPr>
      <w:r w:rsidRPr="00490751">
        <w:rPr>
          <w:lang w:val="fr-FR"/>
        </w:rPr>
        <w:tab/>
        <w:t>Dans le cas d</w:t>
      </w:r>
      <w:r>
        <w:rPr>
          <w:lang w:val="fr-FR"/>
        </w:rPr>
        <w:t>’</w:t>
      </w:r>
      <w:r w:rsidRPr="00490751">
        <w:rPr>
          <w:lang w:val="fr-FR"/>
        </w:rPr>
        <w:t>un SRSEE à haute tension, la résistance d</w:t>
      </w:r>
      <w:r>
        <w:rPr>
          <w:lang w:val="fr-FR"/>
        </w:rPr>
        <w:t>’</w:t>
      </w:r>
      <w:r w:rsidRPr="00490751">
        <w:rPr>
          <w:lang w:val="fr-FR"/>
        </w:rPr>
        <w:t>isolement telle que mesurée après l</w:t>
      </w:r>
      <w:r>
        <w:rPr>
          <w:lang w:val="fr-FR"/>
        </w:rPr>
        <w:t>’</w:t>
      </w:r>
      <w:r w:rsidRPr="00490751">
        <w:rPr>
          <w:lang w:val="fr-FR"/>
        </w:rPr>
        <w:t>essai, conformément</w:t>
      </w:r>
      <w:r>
        <w:rPr>
          <w:lang w:val="fr-FR"/>
        </w:rPr>
        <w:t xml:space="preserve"> aux dispositions du paragraphe </w:t>
      </w:r>
      <w:r w:rsidRPr="00490751">
        <w:rPr>
          <w:lang w:val="fr-FR"/>
        </w:rPr>
        <w:t>6.1.1, ne doit pas être i</w:t>
      </w:r>
      <w:r>
        <w:rPr>
          <w:lang w:val="fr-FR"/>
        </w:rPr>
        <w:t>nférieure à 100 </w:t>
      </w:r>
      <w:r w:rsidRPr="00490751">
        <w:rPr>
          <w:lang w:val="fr-FR"/>
        </w:rPr>
        <w:t>Ω/V.</w:t>
      </w:r>
    </w:p>
    <w:p w:rsidR="00987A91" w:rsidRPr="00490751" w:rsidRDefault="00987A91" w:rsidP="00987A91">
      <w:pPr>
        <w:pStyle w:val="SingleTxtG"/>
        <w:keepNext/>
        <w:ind w:left="2268" w:hanging="1134"/>
        <w:jc w:val="left"/>
      </w:pPr>
      <w:r>
        <w:rPr>
          <w:lang w:val="fr-FR"/>
        </w:rPr>
        <w:t>5.4.8</w:t>
      </w:r>
      <w:r w:rsidRPr="00490751">
        <w:rPr>
          <w:lang w:val="fr-FR"/>
        </w:rPr>
        <w:tab/>
        <w:t xml:space="preserve">Essai de </w:t>
      </w:r>
      <w:r>
        <w:rPr>
          <w:lang w:val="fr-FR"/>
        </w:rPr>
        <w:t>protection contre la surchauffe</w:t>
      </w:r>
    </w:p>
    <w:p w:rsidR="00987A91" w:rsidRPr="00490751" w:rsidRDefault="00987A91" w:rsidP="00987A91">
      <w:pPr>
        <w:pStyle w:val="SingleTxtG"/>
        <w:ind w:left="2268"/>
      </w:pPr>
      <w:r w:rsidRPr="00490751">
        <w:rPr>
          <w:lang w:val="fr-FR"/>
        </w:rPr>
        <w:tab/>
        <w:t>L</w:t>
      </w:r>
      <w:r>
        <w:rPr>
          <w:lang w:val="fr-FR"/>
        </w:rPr>
        <w:t>’</w:t>
      </w:r>
      <w:r w:rsidRPr="00490751">
        <w:rPr>
          <w:lang w:val="fr-FR"/>
        </w:rPr>
        <w:t>essai de protection contre la surchauffe doit être réalisé conformément aux dispositions du</w:t>
      </w:r>
      <w:r>
        <w:rPr>
          <w:lang w:val="fr-FR"/>
        </w:rPr>
        <w:t xml:space="preserve"> paragraphe </w:t>
      </w:r>
      <w:r w:rsidRPr="00490751">
        <w:rPr>
          <w:lang w:val="fr-FR"/>
        </w:rPr>
        <w:t>6.2.8.</w:t>
      </w:r>
    </w:p>
    <w:p w:rsidR="00987A91" w:rsidRPr="00490751" w:rsidRDefault="00987A91" w:rsidP="00987A91">
      <w:pPr>
        <w:pStyle w:val="SingleTxtG"/>
        <w:ind w:left="2268"/>
      </w:pPr>
      <w:r w:rsidRPr="00490751">
        <w:rPr>
          <w:lang w:val="fr-FR"/>
        </w:rPr>
        <w:tab/>
        <w:t>Au cours de l</w:t>
      </w:r>
      <w:r>
        <w:rPr>
          <w:lang w:val="fr-FR"/>
        </w:rPr>
        <w:t>’</w:t>
      </w:r>
      <w:r w:rsidRPr="00490751">
        <w:rPr>
          <w:lang w:val="fr-FR"/>
        </w:rPr>
        <w:t>essai, on ne doit observer aucun signe de fuite d</w:t>
      </w:r>
      <w:r>
        <w:rPr>
          <w:lang w:val="fr-FR"/>
        </w:rPr>
        <w:t>’</w:t>
      </w:r>
      <w:r w:rsidRPr="00490751">
        <w:rPr>
          <w:lang w:val="fr-FR"/>
        </w:rPr>
        <w:t>électrolyte, de rupture (dans le cas d</w:t>
      </w:r>
      <w:r>
        <w:rPr>
          <w:lang w:val="fr-FR"/>
        </w:rPr>
        <w:t>’</w:t>
      </w:r>
      <w:r w:rsidRPr="00490751">
        <w:rPr>
          <w:lang w:val="fr-FR"/>
        </w:rPr>
        <w:t>un SRSEE à haute tension seulement), d</w:t>
      </w:r>
      <w:r>
        <w:rPr>
          <w:lang w:val="fr-FR"/>
        </w:rPr>
        <w:t>’</w:t>
      </w:r>
      <w:r w:rsidRPr="00490751">
        <w:rPr>
          <w:lang w:val="fr-FR"/>
        </w:rPr>
        <w:t>évacuation de gaz (dans le cas d</w:t>
      </w:r>
      <w:r>
        <w:rPr>
          <w:lang w:val="fr-FR"/>
        </w:rPr>
        <w:t>’</w:t>
      </w:r>
      <w:r w:rsidRPr="00490751">
        <w:rPr>
          <w:lang w:val="fr-FR"/>
        </w:rPr>
        <w:t>un SRSEE autre qu</w:t>
      </w:r>
      <w:r>
        <w:rPr>
          <w:lang w:val="fr-FR"/>
        </w:rPr>
        <w:t>’</w:t>
      </w:r>
      <w:r w:rsidRPr="00490751">
        <w:rPr>
          <w:lang w:val="fr-FR"/>
        </w:rPr>
        <w:t>une batterie de traction du type non étanche), de feu ou d</w:t>
      </w:r>
      <w:r>
        <w:rPr>
          <w:lang w:val="fr-FR"/>
        </w:rPr>
        <w:t>’</w:t>
      </w:r>
      <w:r w:rsidRPr="00490751">
        <w:rPr>
          <w:lang w:val="fr-FR"/>
        </w:rPr>
        <w:t xml:space="preserve">explosion. </w:t>
      </w:r>
    </w:p>
    <w:p w:rsidR="00987A91" w:rsidRPr="00490751" w:rsidRDefault="00987A91" w:rsidP="00987A91">
      <w:pPr>
        <w:pStyle w:val="SingleTxtG"/>
        <w:ind w:left="2268"/>
      </w:pPr>
      <w:r w:rsidRPr="00490751">
        <w:rPr>
          <w:lang w:val="fr-FR"/>
        </w:rPr>
        <w:tab/>
        <w:t>La recherche d</w:t>
      </w:r>
      <w:r>
        <w:rPr>
          <w:lang w:val="fr-FR"/>
        </w:rPr>
        <w:t>’</w:t>
      </w:r>
      <w:r w:rsidRPr="00490751">
        <w:rPr>
          <w:lang w:val="fr-FR"/>
        </w:rPr>
        <w:t>une éventuelle fuite d</w:t>
      </w:r>
      <w:r>
        <w:rPr>
          <w:lang w:val="fr-FR"/>
        </w:rPr>
        <w:t>’</w:t>
      </w:r>
      <w:r w:rsidRPr="00490751">
        <w:rPr>
          <w:lang w:val="fr-FR"/>
        </w:rPr>
        <w:t>électrolyte doit s</w:t>
      </w:r>
      <w:r>
        <w:rPr>
          <w:lang w:val="fr-FR"/>
        </w:rPr>
        <w:t>’</w:t>
      </w:r>
      <w:r w:rsidRPr="00490751">
        <w:rPr>
          <w:lang w:val="fr-FR"/>
        </w:rPr>
        <w:t>effectuer par inspection visuelle, sans démonter aucune partie du dispositif soumis à l</w:t>
      </w:r>
      <w:r>
        <w:rPr>
          <w:lang w:val="fr-FR"/>
        </w:rPr>
        <w:t>’</w:t>
      </w:r>
      <w:r w:rsidRPr="00490751">
        <w:rPr>
          <w:lang w:val="fr-FR"/>
        </w:rPr>
        <w:t>essai. Au besoin, une méthode appropriée doit être employée pour détecter une fuite d</w:t>
      </w:r>
      <w:r>
        <w:rPr>
          <w:lang w:val="fr-FR"/>
        </w:rPr>
        <w:t>’</w:t>
      </w:r>
      <w:r w:rsidRPr="00490751">
        <w:rPr>
          <w:lang w:val="fr-FR"/>
        </w:rPr>
        <w:t>électrolyte du SRSEE résultant de l</w:t>
      </w:r>
      <w:r>
        <w:rPr>
          <w:lang w:val="fr-FR"/>
        </w:rPr>
        <w:t>’</w:t>
      </w:r>
      <w:r w:rsidRPr="00490751">
        <w:rPr>
          <w:lang w:val="fr-FR"/>
        </w:rPr>
        <w:t>essai. La recherche d</w:t>
      </w:r>
      <w:r>
        <w:rPr>
          <w:lang w:val="fr-FR"/>
        </w:rPr>
        <w:t>’</w:t>
      </w:r>
      <w:r w:rsidRPr="00490751">
        <w:rPr>
          <w:lang w:val="fr-FR"/>
        </w:rPr>
        <w:t>une éventuelle évacuation de gaz doit s</w:t>
      </w:r>
      <w:r>
        <w:rPr>
          <w:lang w:val="fr-FR"/>
        </w:rPr>
        <w:t>’</w:t>
      </w:r>
      <w:r w:rsidRPr="00490751">
        <w:rPr>
          <w:lang w:val="fr-FR"/>
        </w:rPr>
        <w:t>effectuer par inspection visuelle également, sans démonter aucune partie du dispositif soumis à l</w:t>
      </w:r>
      <w:r>
        <w:rPr>
          <w:lang w:val="fr-FR"/>
        </w:rPr>
        <w:t>’</w:t>
      </w:r>
      <w:r w:rsidRPr="00490751">
        <w:rPr>
          <w:lang w:val="fr-FR"/>
        </w:rPr>
        <w:t>essai.</w:t>
      </w:r>
    </w:p>
    <w:p w:rsidR="00987A91" w:rsidRPr="00490751" w:rsidRDefault="00987A91" w:rsidP="00987A91">
      <w:pPr>
        <w:pStyle w:val="SingleTxtG"/>
        <w:ind w:left="2268"/>
      </w:pPr>
      <w:r w:rsidRPr="00490751">
        <w:rPr>
          <w:lang w:val="fr-FR"/>
        </w:rPr>
        <w:tab/>
        <w:t>Dans le cas d</w:t>
      </w:r>
      <w:r>
        <w:rPr>
          <w:lang w:val="fr-FR"/>
        </w:rPr>
        <w:t>’</w:t>
      </w:r>
      <w:r w:rsidRPr="00490751">
        <w:rPr>
          <w:lang w:val="fr-FR"/>
        </w:rPr>
        <w:t>un SRSEE à haute tension, la résistance d</w:t>
      </w:r>
      <w:r>
        <w:rPr>
          <w:lang w:val="fr-FR"/>
        </w:rPr>
        <w:t>’</w:t>
      </w:r>
      <w:r w:rsidRPr="00490751">
        <w:rPr>
          <w:lang w:val="fr-FR"/>
        </w:rPr>
        <w:t>isolement telle que mesurée après l</w:t>
      </w:r>
      <w:r>
        <w:rPr>
          <w:lang w:val="fr-FR"/>
        </w:rPr>
        <w:t>’</w:t>
      </w:r>
      <w:r w:rsidRPr="00490751">
        <w:rPr>
          <w:lang w:val="fr-FR"/>
        </w:rPr>
        <w:t xml:space="preserve">essai, conformément aux dispositions du </w:t>
      </w:r>
      <w:r>
        <w:rPr>
          <w:lang w:val="fr-FR"/>
        </w:rPr>
        <w:t>paragraphe </w:t>
      </w:r>
      <w:r w:rsidRPr="00490751">
        <w:rPr>
          <w:lang w:val="fr-FR"/>
        </w:rPr>
        <w:t>6.1.1, ne doit pas être inférieure à 100</w:t>
      </w:r>
      <w:r>
        <w:rPr>
          <w:lang w:val="fr-FR"/>
        </w:rPr>
        <w:t> </w:t>
      </w:r>
      <w:r w:rsidRPr="00490751">
        <w:rPr>
          <w:lang w:val="fr-FR"/>
        </w:rPr>
        <w:t>Ω/V.</w:t>
      </w:r>
    </w:p>
    <w:p w:rsidR="00987A91" w:rsidRPr="00490751" w:rsidRDefault="00987A91" w:rsidP="00987A91">
      <w:pPr>
        <w:pStyle w:val="SingleTxtG"/>
        <w:keepNext/>
        <w:ind w:left="2268" w:hanging="1134"/>
        <w:jc w:val="left"/>
      </w:pPr>
      <w:r w:rsidRPr="00490751">
        <w:rPr>
          <w:lang w:val="fr-FR"/>
        </w:rPr>
        <w:t>5.4.9</w:t>
      </w:r>
      <w:r w:rsidRPr="00490751">
        <w:rPr>
          <w:lang w:val="fr-FR"/>
        </w:rPr>
        <w:tab/>
        <w:t>Protection contre les surintensités</w:t>
      </w:r>
    </w:p>
    <w:p w:rsidR="00987A91" w:rsidRPr="00490751" w:rsidRDefault="00987A91" w:rsidP="00987A91">
      <w:pPr>
        <w:pStyle w:val="SingleTxtG"/>
        <w:ind w:left="2268"/>
      </w:pPr>
      <w:r w:rsidRPr="00490751">
        <w:rPr>
          <w:lang w:val="fr-FR"/>
        </w:rPr>
        <w:tab/>
        <w:t>L</w:t>
      </w:r>
      <w:r>
        <w:rPr>
          <w:lang w:val="fr-FR"/>
        </w:rPr>
        <w:t>’</w:t>
      </w:r>
      <w:r w:rsidRPr="00490751">
        <w:rPr>
          <w:lang w:val="fr-FR"/>
        </w:rPr>
        <w:t>essai de protection contre les surintensités doit être réalisé conformément aux dispositions du</w:t>
      </w:r>
      <w:r>
        <w:rPr>
          <w:lang w:val="fr-FR"/>
        </w:rPr>
        <w:t xml:space="preserve"> paragraphe </w:t>
      </w:r>
      <w:r w:rsidRPr="00490751">
        <w:rPr>
          <w:lang w:val="fr-FR"/>
        </w:rPr>
        <w:t>6.2.9.</w:t>
      </w:r>
    </w:p>
    <w:p w:rsidR="00987A91" w:rsidRPr="00490751" w:rsidRDefault="00987A91" w:rsidP="00987A91">
      <w:pPr>
        <w:pStyle w:val="SingleTxtG"/>
        <w:ind w:left="2268"/>
      </w:pPr>
      <w:r w:rsidRPr="00490751">
        <w:rPr>
          <w:lang w:val="fr-FR"/>
        </w:rPr>
        <w:tab/>
        <w:t>Au cours de l</w:t>
      </w:r>
      <w:r>
        <w:rPr>
          <w:lang w:val="fr-FR"/>
        </w:rPr>
        <w:t>’</w:t>
      </w:r>
      <w:r w:rsidRPr="00490751">
        <w:rPr>
          <w:lang w:val="fr-FR"/>
        </w:rPr>
        <w:t>essai, on ne doit observer aucun signe de fuite d</w:t>
      </w:r>
      <w:r>
        <w:rPr>
          <w:lang w:val="fr-FR"/>
        </w:rPr>
        <w:t>’</w:t>
      </w:r>
      <w:r w:rsidRPr="00490751">
        <w:rPr>
          <w:lang w:val="fr-FR"/>
        </w:rPr>
        <w:t>électrolyte, de rupture (dans le cas d</w:t>
      </w:r>
      <w:r>
        <w:rPr>
          <w:lang w:val="fr-FR"/>
        </w:rPr>
        <w:t>’</w:t>
      </w:r>
      <w:r w:rsidRPr="00490751">
        <w:rPr>
          <w:lang w:val="fr-FR"/>
        </w:rPr>
        <w:t>un SRSEE à haute tension seulement), d</w:t>
      </w:r>
      <w:r>
        <w:rPr>
          <w:lang w:val="fr-FR"/>
        </w:rPr>
        <w:t>’</w:t>
      </w:r>
      <w:r w:rsidRPr="00490751">
        <w:rPr>
          <w:lang w:val="fr-FR"/>
        </w:rPr>
        <w:t>évacuation de gaz (dans le cas d</w:t>
      </w:r>
      <w:r>
        <w:rPr>
          <w:lang w:val="fr-FR"/>
        </w:rPr>
        <w:t>’</w:t>
      </w:r>
      <w:r w:rsidRPr="00490751">
        <w:rPr>
          <w:lang w:val="fr-FR"/>
        </w:rPr>
        <w:t>un SRSEE autre qu</w:t>
      </w:r>
      <w:r>
        <w:rPr>
          <w:lang w:val="fr-FR"/>
        </w:rPr>
        <w:t>’</w:t>
      </w:r>
      <w:r w:rsidRPr="00490751">
        <w:rPr>
          <w:lang w:val="fr-FR"/>
        </w:rPr>
        <w:t>une batterie de traction du type non étanche), de feu ou d</w:t>
      </w:r>
      <w:r>
        <w:rPr>
          <w:lang w:val="fr-FR"/>
        </w:rPr>
        <w:t>’</w:t>
      </w:r>
      <w:r w:rsidRPr="00490751">
        <w:rPr>
          <w:lang w:val="fr-FR"/>
        </w:rPr>
        <w:t xml:space="preserve">explosion. </w:t>
      </w:r>
    </w:p>
    <w:p w:rsidR="00987A91" w:rsidRPr="00490751" w:rsidRDefault="00987A91" w:rsidP="00987A91">
      <w:pPr>
        <w:pStyle w:val="SingleTxtG"/>
        <w:ind w:left="2268"/>
      </w:pPr>
      <w:r w:rsidRPr="00490751">
        <w:rPr>
          <w:lang w:val="fr-FR"/>
        </w:rPr>
        <w:tab/>
        <w:t>La recherche d</w:t>
      </w:r>
      <w:r>
        <w:rPr>
          <w:lang w:val="fr-FR"/>
        </w:rPr>
        <w:t>’</w:t>
      </w:r>
      <w:r w:rsidRPr="00490751">
        <w:rPr>
          <w:lang w:val="fr-FR"/>
        </w:rPr>
        <w:t>une éventuelle fuite d</w:t>
      </w:r>
      <w:r>
        <w:rPr>
          <w:lang w:val="fr-FR"/>
        </w:rPr>
        <w:t>’</w:t>
      </w:r>
      <w:r w:rsidRPr="00490751">
        <w:rPr>
          <w:lang w:val="fr-FR"/>
        </w:rPr>
        <w:t>électrolyte doit s</w:t>
      </w:r>
      <w:r>
        <w:rPr>
          <w:lang w:val="fr-FR"/>
        </w:rPr>
        <w:t>’</w:t>
      </w:r>
      <w:r w:rsidRPr="00490751">
        <w:rPr>
          <w:lang w:val="fr-FR"/>
        </w:rPr>
        <w:t>effectuer par inspection visuelle, sans démonter aucune partie du dispositif soumis à l</w:t>
      </w:r>
      <w:r>
        <w:rPr>
          <w:lang w:val="fr-FR"/>
        </w:rPr>
        <w:t>’</w:t>
      </w:r>
      <w:r w:rsidRPr="00490751">
        <w:rPr>
          <w:lang w:val="fr-FR"/>
        </w:rPr>
        <w:t>essai. Au besoin, une méthode appropriée doit être employée pour détecter une fuite d</w:t>
      </w:r>
      <w:r>
        <w:rPr>
          <w:lang w:val="fr-FR"/>
        </w:rPr>
        <w:t>’</w:t>
      </w:r>
      <w:r w:rsidRPr="00490751">
        <w:rPr>
          <w:lang w:val="fr-FR"/>
        </w:rPr>
        <w:t>électrolyte du SRSEE résultant de l</w:t>
      </w:r>
      <w:r>
        <w:rPr>
          <w:lang w:val="fr-FR"/>
        </w:rPr>
        <w:t>’</w:t>
      </w:r>
      <w:r w:rsidRPr="00490751">
        <w:rPr>
          <w:lang w:val="fr-FR"/>
        </w:rPr>
        <w:t>essai. La recherche d</w:t>
      </w:r>
      <w:r>
        <w:rPr>
          <w:lang w:val="fr-FR"/>
        </w:rPr>
        <w:t>’</w:t>
      </w:r>
      <w:r w:rsidRPr="00490751">
        <w:rPr>
          <w:lang w:val="fr-FR"/>
        </w:rPr>
        <w:t>une éventuelle évacuation de gaz doit s</w:t>
      </w:r>
      <w:r>
        <w:rPr>
          <w:lang w:val="fr-FR"/>
        </w:rPr>
        <w:t>’</w:t>
      </w:r>
      <w:r w:rsidRPr="00490751">
        <w:rPr>
          <w:lang w:val="fr-FR"/>
        </w:rPr>
        <w:t>effectuer par inspection visuelle également, sans démonter aucune partie du dispositif soumis à l</w:t>
      </w:r>
      <w:r>
        <w:rPr>
          <w:lang w:val="fr-FR"/>
        </w:rPr>
        <w:t>’</w:t>
      </w:r>
      <w:r w:rsidRPr="00490751">
        <w:rPr>
          <w:lang w:val="fr-FR"/>
        </w:rPr>
        <w:t>essai.</w:t>
      </w:r>
    </w:p>
    <w:p w:rsidR="00987A91" w:rsidRPr="00490751" w:rsidRDefault="00987A91" w:rsidP="00987A91">
      <w:pPr>
        <w:pStyle w:val="SingleTxtG"/>
        <w:ind w:left="2268"/>
      </w:pPr>
      <w:r w:rsidRPr="00490751">
        <w:rPr>
          <w:lang w:val="fr-FR"/>
        </w:rPr>
        <w:tab/>
        <w:t>La fonction de protection contre les surintensités doit mettre fin à la recharge, ou la température mesurée sur l</w:t>
      </w:r>
      <w:r>
        <w:rPr>
          <w:lang w:val="fr-FR"/>
        </w:rPr>
        <w:t>’</w:t>
      </w:r>
      <w:r w:rsidRPr="00490751">
        <w:rPr>
          <w:lang w:val="fr-FR"/>
        </w:rPr>
        <w:t xml:space="preserve">enveloppe du SRSEE doit être stabilisée de telle sorte que le gradient de </w:t>
      </w:r>
      <w:r>
        <w:rPr>
          <w:lang w:val="fr-FR"/>
        </w:rPr>
        <w:t>température varie de moins de 4 </w:t>
      </w:r>
      <w:r w:rsidRPr="00490751">
        <w:rPr>
          <w:lang w:val="fr-FR"/>
        </w:rPr>
        <w:t xml:space="preserve">°C au cours des deux heures après que le niveau maximal de charge a été atteint. </w:t>
      </w:r>
    </w:p>
    <w:p w:rsidR="00987A91" w:rsidRPr="00490751" w:rsidRDefault="00987A91" w:rsidP="00987A91">
      <w:pPr>
        <w:pStyle w:val="SingleTxtG"/>
        <w:ind w:left="2268"/>
      </w:pPr>
      <w:r w:rsidRPr="00490751">
        <w:rPr>
          <w:lang w:val="fr-FR"/>
        </w:rPr>
        <w:tab/>
        <w:t>Dans le cas d</w:t>
      </w:r>
      <w:r>
        <w:rPr>
          <w:lang w:val="fr-FR"/>
        </w:rPr>
        <w:t>’</w:t>
      </w:r>
      <w:r w:rsidRPr="00490751">
        <w:rPr>
          <w:lang w:val="fr-FR"/>
        </w:rPr>
        <w:t>un SRSEE à haute tension, la résistance d</w:t>
      </w:r>
      <w:r>
        <w:rPr>
          <w:lang w:val="fr-FR"/>
        </w:rPr>
        <w:t>’</w:t>
      </w:r>
      <w:r w:rsidRPr="00490751">
        <w:rPr>
          <w:lang w:val="fr-FR"/>
        </w:rPr>
        <w:t>isolement telle que mesurée après l</w:t>
      </w:r>
      <w:r>
        <w:rPr>
          <w:lang w:val="fr-FR"/>
        </w:rPr>
        <w:t>’</w:t>
      </w:r>
      <w:r w:rsidRPr="00490751">
        <w:rPr>
          <w:lang w:val="fr-FR"/>
        </w:rPr>
        <w:t>essai, conformément</w:t>
      </w:r>
      <w:r>
        <w:rPr>
          <w:lang w:val="fr-FR"/>
        </w:rPr>
        <w:t xml:space="preserve"> aux dispositions du paragraphe </w:t>
      </w:r>
      <w:r w:rsidRPr="00490751">
        <w:rPr>
          <w:lang w:val="fr-FR"/>
        </w:rPr>
        <w:t xml:space="preserve">6.1.1, ne doit </w:t>
      </w:r>
      <w:r>
        <w:rPr>
          <w:lang w:val="fr-FR"/>
        </w:rPr>
        <w:t>pas être inférieure à 100 </w:t>
      </w:r>
      <w:r w:rsidRPr="00490751">
        <w:rPr>
          <w:lang w:val="fr-FR"/>
        </w:rPr>
        <w:t>Ω/V.</w:t>
      </w:r>
    </w:p>
    <w:p w:rsidR="00987A91" w:rsidRPr="00490751" w:rsidRDefault="00987A91" w:rsidP="00987A91">
      <w:pPr>
        <w:pStyle w:val="SingleTxtG"/>
        <w:keepNext/>
        <w:spacing w:line="230" w:lineRule="atLeast"/>
        <w:ind w:left="2268" w:hanging="1134"/>
        <w:jc w:val="left"/>
      </w:pPr>
      <w:r w:rsidRPr="00490751">
        <w:rPr>
          <w:lang w:val="fr-FR"/>
        </w:rPr>
        <w:t>5.4.10</w:t>
      </w:r>
      <w:r w:rsidRPr="00490751">
        <w:rPr>
          <w:lang w:val="fr-FR"/>
        </w:rPr>
        <w:tab/>
        <w:t>Protection contre les basses températures</w:t>
      </w:r>
    </w:p>
    <w:p w:rsidR="00987A91" w:rsidRPr="00490751" w:rsidRDefault="00987A91" w:rsidP="00987A91">
      <w:pPr>
        <w:pStyle w:val="SingleTxtG"/>
        <w:spacing w:line="230" w:lineRule="atLeast"/>
        <w:ind w:left="2268"/>
      </w:pPr>
      <w:r w:rsidRPr="00490751">
        <w:rPr>
          <w:lang w:val="fr-FR"/>
        </w:rPr>
        <w:tab/>
        <w:t>Le constructeur du véhicule doit mettre à disposition, à la demande de l</w:t>
      </w:r>
      <w:r>
        <w:rPr>
          <w:lang w:val="fr-FR"/>
        </w:rPr>
        <w:t>’</w:t>
      </w:r>
      <w:r w:rsidRPr="00490751">
        <w:rPr>
          <w:lang w:val="fr-FR"/>
        </w:rPr>
        <w:t>autorité compétente ou du service chargé des essais, selon qu</w:t>
      </w:r>
      <w:r>
        <w:rPr>
          <w:lang w:val="fr-FR"/>
        </w:rPr>
        <w:t>’</w:t>
      </w:r>
      <w:r w:rsidRPr="00490751">
        <w:rPr>
          <w:lang w:val="fr-FR"/>
        </w:rPr>
        <w:t xml:space="preserve">il convient, </w:t>
      </w:r>
      <w:r w:rsidRPr="00490751">
        <w:rPr>
          <w:lang w:val="fr-FR"/>
        </w:rPr>
        <w:lastRenderedPageBreak/>
        <w:t>les documents et informations ci-après renseignant sur les fonctions de sécurité prévues au niveau du SRSEE ou des sous-systèmes du SRSEE, afin de démontrer que le véhicule surveille et gère convenablement le fonctionnement du SRSEE aux basses températures, dans les limites qu</w:t>
      </w:r>
      <w:r>
        <w:rPr>
          <w:lang w:val="fr-FR"/>
        </w:rPr>
        <w:t>’</w:t>
      </w:r>
      <w:r w:rsidRPr="00490751">
        <w:rPr>
          <w:lang w:val="fr-FR"/>
        </w:rPr>
        <w:t>impose la sécurité</w:t>
      </w:r>
      <w:r>
        <w:rPr>
          <w:lang w:val="fr-FR"/>
        </w:rPr>
        <w:t> :</w:t>
      </w:r>
    </w:p>
    <w:p w:rsidR="00987A91" w:rsidRPr="00490751" w:rsidRDefault="00987A91" w:rsidP="00987A91">
      <w:pPr>
        <w:pStyle w:val="SingleTxtG"/>
        <w:spacing w:line="230" w:lineRule="atLeast"/>
        <w:ind w:left="2835" w:hanging="567"/>
      </w:pPr>
      <w:r w:rsidRPr="00490751">
        <w:rPr>
          <w:lang w:val="fr-FR"/>
        </w:rPr>
        <w:t>a)</w:t>
      </w:r>
      <w:r w:rsidRPr="00490751">
        <w:rPr>
          <w:lang w:val="fr-FR"/>
        </w:rPr>
        <w:tab/>
        <w:t>Un schéma du système visé</w:t>
      </w:r>
      <w:r>
        <w:rPr>
          <w:lang w:val="fr-FR"/>
        </w:rPr>
        <w:t> ;</w:t>
      </w:r>
    </w:p>
    <w:p w:rsidR="00987A91" w:rsidRPr="00490751" w:rsidRDefault="00987A91" w:rsidP="00987A91">
      <w:pPr>
        <w:pStyle w:val="SingleTxtG"/>
        <w:spacing w:line="230" w:lineRule="atLeast"/>
        <w:ind w:left="2835" w:hanging="567"/>
      </w:pPr>
      <w:r w:rsidRPr="00490751">
        <w:rPr>
          <w:lang w:val="fr-FR"/>
        </w:rPr>
        <w:t>b)</w:t>
      </w:r>
      <w:r w:rsidRPr="00490751">
        <w:rPr>
          <w:lang w:val="fr-FR"/>
        </w:rPr>
        <w:tab/>
        <w:t>Une explication (par écrit) relative à la température limite aux fins de la sécurité de fonctionnement du SRSEE</w:t>
      </w:r>
      <w:r>
        <w:rPr>
          <w:lang w:val="fr-FR"/>
        </w:rPr>
        <w:t> ;</w:t>
      </w:r>
    </w:p>
    <w:p w:rsidR="00987A91" w:rsidRPr="00490751" w:rsidRDefault="00987A91" w:rsidP="00987A91">
      <w:pPr>
        <w:pStyle w:val="SingleTxtG"/>
        <w:spacing w:line="230" w:lineRule="atLeast"/>
        <w:ind w:left="2835" w:hanging="567"/>
      </w:pPr>
      <w:r w:rsidRPr="00490751">
        <w:rPr>
          <w:lang w:val="fr-FR"/>
        </w:rPr>
        <w:t>c)</w:t>
      </w:r>
      <w:r w:rsidRPr="00490751">
        <w:rPr>
          <w:lang w:val="fr-FR"/>
        </w:rPr>
        <w:tab/>
        <w:t>La méthode employée pour mesurer la température du SRSEE</w:t>
      </w:r>
      <w:r>
        <w:rPr>
          <w:lang w:val="fr-FR"/>
        </w:rPr>
        <w:t> ;</w:t>
      </w:r>
    </w:p>
    <w:p w:rsidR="00987A91" w:rsidRPr="00490751" w:rsidRDefault="00987A91" w:rsidP="00987A91">
      <w:pPr>
        <w:pStyle w:val="SingleTxtG"/>
        <w:spacing w:line="230" w:lineRule="atLeast"/>
        <w:ind w:left="2835" w:hanging="567"/>
      </w:pPr>
      <w:r w:rsidRPr="00490751">
        <w:rPr>
          <w:lang w:val="fr-FR"/>
        </w:rPr>
        <w:t>d)</w:t>
      </w:r>
      <w:r w:rsidRPr="00490751">
        <w:rPr>
          <w:lang w:val="fr-FR"/>
        </w:rPr>
        <w:tab/>
        <w:t>Les mesures prises lorsque la température du SRSEE est égale ou inférieure à la température limite prévue aux fins de la sécurité de son fonctionnement.</w:t>
      </w:r>
    </w:p>
    <w:p w:rsidR="00987A91" w:rsidRPr="00490751" w:rsidRDefault="00987A91" w:rsidP="00987A91">
      <w:pPr>
        <w:pStyle w:val="SingleTxtG"/>
        <w:keepNext/>
        <w:spacing w:line="230" w:lineRule="atLeast"/>
        <w:ind w:left="2268" w:hanging="1134"/>
        <w:jc w:val="left"/>
      </w:pPr>
      <w:r w:rsidRPr="00490751">
        <w:rPr>
          <w:lang w:val="fr-FR"/>
        </w:rPr>
        <w:t>5.4.11</w:t>
      </w:r>
      <w:r w:rsidRPr="00490751">
        <w:rPr>
          <w:lang w:val="fr-FR"/>
        </w:rPr>
        <w:tab/>
        <w:t>Gestion des gaz émis par le SRSEE</w:t>
      </w:r>
    </w:p>
    <w:p w:rsidR="00987A91" w:rsidRPr="00490751" w:rsidRDefault="00987A91" w:rsidP="00987A91">
      <w:pPr>
        <w:pStyle w:val="SingleTxtG"/>
        <w:spacing w:line="230" w:lineRule="atLeast"/>
        <w:ind w:left="2268" w:hanging="1134"/>
      </w:pPr>
      <w:r w:rsidRPr="00490751">
        <w:rPr>
          <w:lang w:val="fr-FR"/>
        </w:rPr>
        <w:t>5.4.11.1</w:t>
      </w:r>
      <w:r w:rsidRPr="00490751">
        <w:rPr>
          <w:lang w:val="fr-FR"/>
        </w:rPr>
        <w:tab/>
        <w:t>Dans le cadre de l</w:t>
      </w:r>
      <w:r>
        <w:rPr>
          <w:lang w:val="fr-FR"/>
        </w:rPr>
        <w:t>’</w:t>
      </w:r>
      <w:r w:rsidRPr="00490751">
        <w:rPr>
          <w:lang w:val="fr-FR"/>
        </w:rPr>
        <w:t>utilisation du véhicule, y compris en cas de défaillance, les occupants du véhicule ne doivent pas être exposés à un environnement dangereux du fait de l</w:t>
      </w:r>
      <w:r>
        <w:rPr>
          <w:lang w:val="fr-FR"/>
        </w:rPr>
        <w:t>’</w:t>
      </w:r>
      <w:r w:rsidRPr="00490751">
        <w:rPr>
          <w:lang w:val="fr-FR"/>
        </w:rPr>
        <w:t xml:space="preserve">émission de gaz par le SRSEE. </w:t>
      </w:r>
    </w:p>
    <w:p w:rsidR="00987A91" w:rsidRPr="00490751" w:rsidRDefault="00987A91" w:rsidP="00987A91">
      <w:pPr>
        <w:pStyle w:val="SingleTxtG"/>
        <w:spacing w:line="230" w:lineRule="atLeast"/>
        <w:ind w:left="2268" w:hanging="1134"/>
      </w:pPr>
      <w:r w:rsidRPr="00490751">
        <w:rPr>
          <w:lang w:val="fr-FR"/>
        </w:rPr>
        <w:t>5.4.11.2</w:t>
      </w:r>
      <w:r w:rsidRPr="00490751">
        <w:rPr>
          <w:lang w:val="fr-FR"/>
        </w:rPr>
        <w:tab/>
        <w:t xml:space="preserve">En ce qui concerne les batteries de traction du type non étanche, la conformité à la </w:t>
      </w:r>
      <w:r>
        <w:rPr>
          <w:lang w:val="fr-FR"/>
        </w:rPr>
        <w:t>prescription du paragraphe </w:t>
      </w:r>
      <w:r w:rsidRPr="00490751">
        <w:rPr>
          <w:lang w:val="fr-FR"/>
        </w:rPr>
        <w:t>5.4.11.1 doit être vérifiée en appliquant la procédure d</w:t>
      </w:r>
      <w:r>
        <w:rPr>
          <w:lang w:val="fr-FR"/>
        </w:rPr>
        <w:t>’</w:t>
      </w:r>
      <w:r w:rsidRPr="00490751">
        <w:rPr>
          <w:lang w:val="fr-FR"/>
        </w:rPr>
        <w:t>essai ci-après.</w:t>
      </w:r>
    </w:p>
    <w:p w:rsidR="00987A91" w:rsidRPr="00490751" w:rsidRDefault="00987A91" w:rsidP="00987A91">
      <w:pPr>
        <w:pStyle w:val="SingleTxtG"/>
        <w:spacing w:line="230" w:lineRule="atLeast"/>
        <w:ind w:left="2268" w:hanging="1134"/>
      </w:pPr>
      <w:r w:rsidRPr="00490751">
        <w:rPr>
          <w:lang w:val="fr-FR"/>
        </w:rPr>
        <w:t>5.4.11.2.1</w:t>
      </w:r>
      <w:r w:rsidRPr="00490751">
        <w:rPr>
          <w:lang w:val="fr-FR"/>
        </w:rPr>
        <w:tab/>
        <w:t>L</w:t>
      </w:r>
      <w:r>
        <w:rPr>
          <w:lang w:val="fr-FR"/>
        </w:rPr>
        <w:t>’</w:t>
      </w:r>
      <w:r w:rsidRPr="00490751">
        <w:rPr>
          <w:lang w:val="fr-FR"/>
        </w:rPr>
        <w:t>essai doit être réalisé selon la méthode décrite à l</w:t>
      </w:r>
      <w:r>
        <w:rPr>
          <w:lang w:val="fr-FR"/>
        </w:rPr>
        <w:t>’annexe </w:t>
      </w:r>
      <w:r w:rsidRPr="00490751">
        <w:rPr>
          <w:lang w:val="fr-FR"/>
        </w:rPr>
        <w:t>1 du présent Règlement. La collecte et l</w:t>
      </w:r>
      <w:r>
        <w:rPr>
          <w:lang w:val="fr-FR"/>
        </w:rPr>
        <w:t>’</w:t>
      </w:r>
      <w:r w:rsidRPr="00490751">
        <w:rPr>
          <w:lang w:val="fr-FR"/>
        </w:rPr>
        <w:t>analyse de l</w:t>
      </w:r>
      <w:r>
        <w:rPr>
          <w:lang w:val="fr-FR"/>
        </w:rPr>
        <w:t>’</w:t>
      </w:r>
      <w:r w:rsidRPr="00490751">
        <w:rPr>
          <w:lang w:val="fr-FR"/>
        </w:rPr>
        <w:t>hydrogène doivent s</w:t>
      </w:r>
      <w:r>
        <w:rPr>
          <w:lang w:val="fr-FR"/>
        </w:rPr>
        <w:t>’</w:t>
      </w:r>
      <w:r w:rsidRPr="00490751">
        <w:rPr>
          <w:lang w:val="fr-FR"/>
        </w:rPr>
        <w:t>effectuer comme il est prescrit. D</w:t>
      </w:r>
      <w:r>
        <w:rPr>
          <w:lang w:val="fr-FR"/>
        </w:rPr>
        <w:t>’</w:t>
      </w:r>
      <w:r w:rsidRPr="00490751">
        <w:rPr>
          <w:lang w:val="fr-FR"/>
        </w:rPr>
        <w:t>autres méthodes d</w:t>
      </w:r>
      <w:r>
        <w:rPr>
          <w:lang w:val="fr-FR"/>
        </w:rPr>
        <w:t>’</w:t>
      </w:r>
      <w:r w:rsidRPr="00490751">
        <w:rPr>
          <w:lang w:val="fr-FR"/>
        </w:rPr>
        <w:t>analyse peuvent être approuvées s</w:t>
      </w:r>
      <w:r>
        <w:rPr>
          <w:lang w:val="fr-FR"/>
        </w:rPr>
        <w:t>’</w:t>
      </w:r>
      <w:r w:rsidRPr="00490751">
        <w:rPr>
          <w:lang w:val="fr-FR"/>
        </w:rPr>
        <w:t>il est établi qu</w:t>
      </w:r>
      <w:r>
        <w:rPr>
          <w:lang w:val="fr-FR"/>
        </w:rPr>
        <w:t>’</w:t>
      </w:r>
      <w:r w:rsidRPr="00490751">
        <w:rPr>
          <w:lang w:val="fr-FR"/>
        </w:rPr>
        <w:t>elles donnent des résultats équivalents.</w:t>
      </w:r>
    </w:p>
    <w:p w:rsidR="00987A91" w:rsidRPr="00490751" w:rsidRDefault="00987A91" w:rsidP="00987A91">
      <w:pPr>
        <w:pStyle w:val="SingleTxtG"/>
        <w:spacing w:line="230" w:lineRule="atLeast"/>
        <w:ind w:left="2268" w:hanging="1134"/>
      </w:pPr>
      <w:r w:rsidRPr="00490751">
        <w:rPr>
          <w:lang w:val="fr-FR"/>
        </w:rPr>
        <w:t>5.4.11.2.2</w:t>
      </w:r>
      <w:r w:rsidRPr="00490751">
        <w:rPr>
          <w:lang w:val="fr-FR"/>
        </w:rPr>
        <w:tab/>
        <w:t>Lors d</w:t>
      </w:r>
      <w:r>
        <w:rPr>
          <w:lang w:val="fr-FR"/>
        </w:rPr>
        <w:t>’</w:t>
      </w:r>
      <w:r w:rsidRPr="00490751">
        <w:rPr>
          <w:lang w:val="fr-FR"/>
        </w:rPr>
        <w:t>une recharge normale dans les conditions prévues à l</w:t>
      </w:r>
      <w:r>
        <w:rPr>
          <w:lang w:val="fr-FR"/>
        </w:rPr>
        <w:t>’annexe </w:t>
      </w:r>
      <w:r w:rsidRPr="00490751">
        <w:rPr>
          <w:lang w:val="fr-FR"/>
        </w:rPr>
        <w:t>1, les émissions d</w:t>
      </w:r>
      <w:r>
        <w:rPr>
          <w:lang w:val="fr-FR"/>
        </w:rPr>
        <w:t>’</w:t>
      </w:r>
      <w:r w:rsidRPr="00490751">
        <w:rPr>
          <w:lang w:val="fr-FR"/>
        </w:rPr>
        <w:t>hydrogène</w:t>
      </w:r>
      <w:r>
        <w:rPr>
          <w:lang w:val="fr-FR"/>
        </w:rPr>
        <w:t xml:space="preserve"> doivent être inférieures à 125 g pour une durée de 5 </w:t>
      </w:r>
      <w:r w:rsidRPr="00490751">
        <w:rPr>
          <w:lang w:val="fr-FR"/>
        </w:rPr>
        <w:t>h,</w:t>
      </w:r>
      <w:r>
        <w:rPr>
          <w:lang w:val="fr-FR"/>
        </w:rPr>
        <w:t xml:space="preserve"> ou inférieures à 25 x </w:t>
      </w:r>
      <w:r w:rsidRPr="00490751">
        <w:rPr>
          <w:lang w:val="fr-FR"/>
        </w:rPr>
        <w:t>t</w:t>
      </w:r>
      <w:r w:rsidRPr="00490751">
        <w:rPr>
          <w:vertAlign w:val="subscript"/>
          <w:lang w:val="fr-FR"/>
        </w:rPr>
        <w:t>2</w:t>
      </w:r>
      <w:r w:rsidRPr="00490751">
        <w:rPr>
          <w:lang w:val="fr-FR"/>
        </w:rPr>
        <w:t xml:space="preserve"> g pour une durée de t</w:t>
      </w:r>
      <w:r w:rsidRPr="00490751">
        <w:rPr>
          <w:vertAlign w:val="subscript"/>
          <w:lang w:val="fr-FR"/>
        </w:rPr>
        <w:t>2</w:t>
      </w:r>
      <w:r w:rsidRPr="00490751">
        <w:rPr>
          <w:lang w:val="fr-FR"/>
        </w:rPr>
        <w:t xml:space="preserve"> (en heures), t</w:t>
      </w:r>
      <w:r w:rsidRPr="00490751">
        <w:rPr>
          <w:vertAlign w:val="subscript"/>
          <w:lang w:val="fr-FR"/>
        </w:rPr>
        <w:t xml:space="preserve">2 </w:t>
      </w:r>
      <w:r w:rsidRPr="00490751">
        <w:rPr>
          <w:lang w:val="fr-FR"/>
        </w:rPr>
        <w:t>étant la durée de surcharge à courant constant.</w:t>
      </w:r>
    </w:p>
    <w:p w:rsidR="00987A91" w:rsidRPr="00490751" w:rsidRDefault="00987A91" w:rsidP="00987A91">
      <w:pPr>
        <w:pStyle w:val="SingleTxtG"/>
        <w:spacing w:line="230" w:lineRule="atLeast"/>
        <w:ind w:left="2268" w:hanging="1134"/>
      </w:pPr>
      <w:r w:rsidRPr="00490751">
        <w:rPr>
          <w:lang w:val="fr-FR"/>
        </w:rPr>
        <w:t>5.4.11.2.3</w:t>
      </w:r>
      <w:r w:rsidRPr="00490751">
        <w:rPr>
          <w:lang w:val="fr-FR"/>
        </w:rPr>
        <w:tab/>
        <w:t>Lors d</w:t>
      </w:r>
      <w:r>
        <w:rPr>
          <w:lang w:val="fr-FR"/>
        </w:rPr>
        <w:t>’</w:t>
      </w:r>
      <w:r w:rsidRPr="00490751">
        <w:rPr>
          <w:lang w:val="fr-FR"/>
        </w:rPr>
        <w:t>une recharge effectuée avec un chargeur défaillant (dans les conditions prévues à l</w:t>
      </w:r>
      <w:r>
        <w:rPr>
          <w:lang w:val="fr-FR"/>
        </w:rPr>
        <w:t>’annexe </w:t>
      </w:r>
      <w:r w:rsidRPr="00490751">
        <w:rPr>
          <w:lang w:val="fr-FR"/>
        </w:rPr>
        <w:t>1), les émissions d</w:t>
      </w:r>
      <w:r>
        <w:rPr>
          <w:lang w:val="fr-FR"/>
        </w:rPr>
        <w:t>’</w:t>
      </w:r>
      <w:r w:rsidRPr="00490751">
        <w:rPr>
          <w:lang w:val="fr-FR"/>
        </w:rPr>
        <w:t>hydrogèn</w:t>
      </w:r>
      <w:r>
        <w:rPr>
          <w:lang w:val="fr-FR"/>
        </w:rPr>
        <w:t>e doivent être inférieures à 42 </w:t>
      </w:r>
      <w:r w:rsidRPr="00490751">
        <w:rPr>
          <w:lang w:val="fr-FR"/>
        </w:rPr>
        <w:t>g. En outre, le chargeur doit limiter la</w:t>
      </w:r>
      <w:r>
        <w:rPr>
          <w:lang w:val="fr-FR"/>
        </w:rPr>
        <w:t xml:space="preserve"> défaillance à 30 </w:t>
      </w:r>
      <w:r w:rsidRPr="00490751">
        <w:rPr>
          <w:lang w:val="fr-FR"/>
        </w:rPr>
        <w:t>minutes.</w:t>
      </w:r>
    </w:p>
    <w:p w:rsidR="00987A91" w:rsidRPr="00490751" w:rsidRDefault="00987A91" w:rsidP="00987A91">
      <w:pPr>
        <w:pStyle w:val="SingleTxtG"/>
        <w:spacing w:line="230" w:lineRule="atLeast"/>
        <w:ind w:left="2268" w:hanging="1134"/>
        <w:rPr>
          <w:lang w:val="fr-FR"/>
        </w:rPr>
      </w:pPr>
      <w:r w:rsidRPr="00490751">
        <w:rPr>
          <w:lang w:val="fr-FR"/>
        </w:rPr>
        <w:t>5.4.11.3</w:t>
      </w:r>
      <w:r w:rsidRPr="00490751">
        <w:rPr>
          <w:lang w:val="fr-FR"/>
        </w:rPr>
        <w:tab/>
        <w:t>Dans le cas des SRSEE autres que les batteries de traction du type non étanche</w:t>
      </w:r>
      <w:r>
        <w:rPr>
          <w:lang w:val="fr-FR"/>
        </w:rPr>
        <w:t>, la prescription du paragraphe </w:t>
      </w:r>
      <w:r w:rsidRPr="00490751">
        <w:rPr>
          <w:lang w:val="fr-FR"/>
        </w:rPr>
        <w:t>5.4.11.1 est réputée satisfaite si toutes les prescriptions des paragraphes suivants sont respectées</w:t>
      </w:r>
      <w:r>
        <w:rPr>
          <w:lang w:val="fr-FR"/>
        </w:rPr>
        <w:t> : paragraphe </w:t>
      </w:r>
      <w:r w:rsidRPr="00490751">
        <w:rPr>
          <w:lang w:val="fr-FR"/>
        </w:rPr>
        <w:t>6.2.2 (essai de vibration), paragraphe</w:t>
      </w:r>
      <w:r>
        <w:rPr>
          <w:lang w:val="fr-FR"/>
        </w:rPr>
        <w:t> </w:t>
      </w:r>
      <w:r w:rsidRPr="00490751">
        <w:rPr>
          <w:lang w:val="fr-FR"/>
        </w:rPr>
        <w:t>6.2.3 (essai de choc et de cycle thermiques), paragraphe</w:t>
      </w:r>
      <w:r>
        <w:rPr>
          <w:lang w:val="fr-FR"/>
        </w:rPr>
        <w:t> </w:t>
      </w:r>
      <w:r w:rsidRPr="00490751">
        <w:rPr>
          <w:lang w:val="fr-FR"/>
        </w:rPr>
        <w:t>6.2.5 (essai de protection contre les courts</w:t>
      </w:r>
      <w:r w:rsidR="0044475D">
        <w:rPr>
          <w:lang w:val="fr-FR"/>
        </w:rPr>
        <w:t>-circuits externes), paragraphe </w:t>
      </w:r>
      <w:r w:rsidRPr="00490751">
        <w:rPr>
          <w:lang w:val="fr-FR"/>
        </w:rPr>
        <w:t>6.2.6 (essai de protection contre les surcharges), paragraphe</w:t>
      </w:r>
      <w:r>
        <w:rPr>
          <w:lang w:val="fr-FR"/>
        </w:rPr>
        <w:t> </w:t>
      </w:r>
      <w:r w:rsidRPr="00490751">
        <w:rPr>
          <w:lang w:val="fr-FR"/>
        </w:rPr>
        <w:t>6.2.7 (essai de protection contre les décharges excessives), paragraphe</w:t>
      </w:r>
      <w:r>
        <w:rPr>
          <w:lang w:val="fr-FR"/>
        </w:rPr>
        <w:t> </w:t>
      </w:r>
      <w:r w:rsidRPr="00490751">
        <w:rPr>
          <w:lang w:val="fr-FR"/>
        </w:rPr>
        <w:t>6.2.8 (essai de protection contre la surchauffe) et paragraphe</w:t>
      </w:r>
      <w:r>
        <w:rPr>
          <w:lang w:val="fr-FR"/>
        </w:rPr>
        <w:t> </w:t>
      </w:r>
      <w:r w:rsidRPr="00490751">
        <w:rPr>
          <w:lang w:val="fr-FR"/>
        </w:rPr>
        <w:t xml:space="preserve">6.2.9 (essai de protection contre les surintensités). </w:t>
      </w:r>
    </w:p>
    <w:p w:rsidR="00987A91" w:rsidRPr="00490751" w:rsidRDefault="00987A91" w:rsidP="00987A91">
      <w:pPr>
        <w:pStyle w:val="SingleTxtG"/>
        <w:keepNext/>
        <w:spacing w:line="230" w:lineRule="atLeast"/>
        <w:ind w:left="2268" w:hanging="1134"/>
        <w:jc w:val="left"/>
      </w:pPr>
      <w:r w:rsidRPr="00490751">
        <w:rPr>
          <w:lang w:val="fr-FR"/>
        </w:rPr>
        <w:t>5.4.12</w:t>
      </w:r>
      <w:r w:rsidRPr="00490751">
        <w:rPr>
          <w:lang w:val="fr-FR"/>
        </w:rPr>
        <w:tab/>
        <w:t>Propagation thermique</w:t>
      </w:r>
    </w:p>
    <w:p w:rsidR="00987A91" w:rsidRPr="00490751" w:rsidRDefault="00987A91" w:rsidP="00987A91">
      <w:pPr>
        <w:pStyle w:val="SingleTxtG"/>
        <w:spacing w:line="230" w:lineRule="atLeast"/>
        <w:ind w:left="2268"/>
      </w:pPr>
      <w:r w:rsidRPr="00490751">
        <w:rPr>
          <w:lang w:val="fr-FR"/>
        </w:rPr>
        <w:tab/>
        <w:t>Dans le cas d</w:t>
      </w:r>
      <w:r>
        <w:rPr>
          <w:lang w:val="fr-FR"/>
        </w:rPr>
        <w:t>’</w:t>
      </w:r>
      <w:r w:rsidRPr="00490751">
        <w:rPr>
          <w:lang w:val="fr-FR"/>
        </w:rPr>
        <w:t>un véhicule équipé d</w:t>
      </w:r>
      <w:r>
        <w:rPr>
          <w:lang w:val="fr-FR"/>
        </w:rPr>
        <w:t>’</w:t>
      </w:r>
      <w:r w:rsidRPr="00490751">
        <w:rPr>
          <w:lang w:val="fr-FR"/>
        </w:rPr>
        <w:t>un SRSEE qui contient un électrolyte inflammable, les occupants du véhicule ne doivent pas être exposés à un environnement dangereux du fait d</w:t>
      </w:r>
      <w:r>
        <w:rPr>
          <w:lang w:val="fr-FR"/>
        </w:rPr>
        <w:t>’</w:t>
      </w:r>
      <w:r w:rsidRPr="00490751">
        <w:rPr>
          <w:lang w:val="fr-FR"/>
        </w:rPr>
        <w:t>une propagation thermique déclenchée par un court-circuit interne entraînant l</w:t>
      </w:r>
      <w:r>
        <w:rPr>
          <w:lang w:val="fr-FR"/>
        </w:rPr>
        <w:t>’</w:t>
      </w:r>
      <w:r w:rsidRPr="00490751">
        <w:rPr>
          <w:lang w:val="fr-FR"/>
        </w:rPr>
        <w:t>emballement thermique d</w:t>
      </w:r>
      <w:r>
        <w:rPr>
          <w:lang w:val="fr-FR"/>
        </w:rPr>
        <w:t>’</w:t>
      </w:r>
      <w:r w:rsidRPr="00490751">
        <w:rPr>
          <w:lang w:val="fr-FR"/>
        </w:rPr>
        <w:t>une pile. Pour cela, il doit être satisfait aux p</w:t>
      </w:r>
      <w:r>
        <w:rPr>
          <w:lang w:val="fr-FR"/>
        </w:rPr>
        <w:t>rescriptions des paragraphes </w:t>
      </w:r>
      <w:r w:rsidRPr="00490751">
        <w:rPr>
          <w:lang w:val="fr-FR"/>
        </w:rPr>
        <w:t>5.4.12.1 et 5.4.12.2</w:t>
      </w:r>
      <w:r w:rsidRPr="00490751">
        <w:rPr>
          <w:vertAlign w:val="superscript"/>
        </w:rPr>
        <w:footnoteReference w:id="34"/>
      </w:r>
      <w:r w:rsidRPr="00490751">
        <w:rPr>
          <w:lang w:val="fr-FR"/>
        </w:rPr>
        <w:t>.</w:t>
      </w:r>
    </w:p>
    <w:p w:rsidR="00987A91" w:rsidRPr="00490751" w:rsidRDefault="00987A91" w:rsidP="00987A91">
      <w:pPr>
        <w:pStyle w:val="SingleTxtG"/>
        <w:ind w:left="2268" w:hanging="1134"/>
      </w:pPr>
      <w:r w:rsidRPr="00490751">
        <w:rPr>
          <w:lang w:val="fr-FR"/>
        </w:rPr>
        <w:lastRenderedPageBreak/>
        <w:t>5.4.12.1</w:t>
      </w:r>
      <w:r w:rsidRPr="00490751">
        <w:rPr>
          <w:lang w:val="fr-FR"/>
        </w:rPr>
        <w:tab/>
        <w:t>Le véhicule doit émettre un signal d</w:t>
      </w:r>
      <w:r>
        <w:rPr>
          <w:lang w:val="fr-FR"/>
        </w:rPr>
        <w:t>’</w:t>
      </w:r>
      <w:r w:rsidRPr="00490751">
        <w:rPr>
          <w:lang w:val="fr-FR"/>
        </w:rPr>
        <w:t>avertissement 5</w:t>
      </w:r>
      <w:r>
        <w:rPr>
          <w:lang w:val="fr-FR"/>
        </w:rPr>
        <w:t> </w:t>
      </w:r>
      <w:r w:rsidRPr="00490751">
        <w:rPr>
          <w:lang w:val="fr-FR"/>
        </w:rPr>
        <w:t>minutes avant que survienne une situation dangereuse à l</w:t>
      </w:r>
      <w:r>
        <w:rPr>
          <w:lang w:val="fr-FR"/>
        </w:rPr>
        <w:t>’</w:t>
      </w:r>
      <w:r w:rsidRPr="00490751">
        <w:rPr>
          <w:lang w:val="fr-FR"/>
        </w:rPr>
        <w:t>intérieur de l</w:t>
      </w:r>
      <w:r>
        <w:rPr>
          <w:lang w:val="fr-FR"/>
        </w:rPr>
        <w:t>’</w:t>
      </w:r>
      <w:r w:rsidRPr="00490751">
        <w:rPr>
          <w:lang w:val="fr-FR"/>
        </w:rPr>
        <w:t>habitacle (incendie, explosion ou fumée), en raison d</w:t>
      </w:r>
      <w:r>
        <w:rPr>
          <w:lang w:val="fr-FR"/>
        </w:rPr>
        <w:t>’</w:t>
      </w:r>
      <w:r w:rsidRPr="00490751">
        <w:rPr>
          <w:lang w:val="fr-FR"/>
        </w:rPr>
        <w:t>une propagation thermique causée par un court-circuit interne ayant entraîné l</w:t>
      </w:r>
      <w:r>
        <w:rPr>
          <w:lang w:val="fr-FR"/>
        </w:rPr>
        <w:t>’</w:t>
      </w:r>
      <w:r w:rsidRPr="00490751">
        <w:rPr>
          <w:lang w:val="fr-FR"/>
        </w:rPr>
        <w:t>emballement thermique d</w:t>
      </w:r>
      <w:r>
        <w:rPr>
          <w:lang w:val="fr-FR"/>
        </w:rPr>
        <w:t>’</w:t>
      </w:r>
      <w:r w:rsidRPr="00490751">
        <w:rPr>
          <w:lang w:val="fr-FR"/>
        </w:rPr>
        <w:t>une pile, de sorte que les occupants aient le temps de sortir du véhicule</w:t>
      </w:r>
      <w:r>
        <w:rPr>
          <w:lang w:val="fr-FR"/>
        </w:rPr>
        <w:t>.</w:t>
      </w:r>
      <w:r w:rsidRPr="00490751">
        <w:rPr>
          <w:lang w:val="fr-FR"/>
        </w:rPr>
        <w:t xml:space="preserve"> Cette prescription est réputée satisfaite si la propagation thermique n</w:t>
      </w:r>
      <w:r>
        <w:rPr>
          <w:lang w:val="fr-FR"/>
        </w:rPr>
        <w:t>’</w:t>
      </w:r>
      <w:r w:rsidRPr="00490751">
        <w:rPr>
          <w:lang w:val="fr-FR"/>
        </w:rPr>
        <w:t xml:space="preserve">a pas pour conséquence une situation dangereuse </w:t>
      </w:r>
      <w:r>
        <w:rPr>
          <w:lang w:val="fr-FR"/>
        </w:rPr>
        <w:t>pour les occupants du véhicule.</w:t>
      </w:r>
      <w:r w:rsidRPr="00490751">
        <w:rPr>
          <w:lang w:val="fr-FR"/>
        </w:rPr>
        <w:t xml:space="preserve"> Ce signal doit répondre aux prescriptions d</w:t>
      </w:r>
      <w:r>
        <w:rPr>
          <w:lang w:val="fr-FR"/>
        </w:rPr>
        <w:t>u paragraphe </w:t>
      </w:r>
      <w:r w:rsidRPr="00490751">
        <w:rPr>
          <w:lang w:val="fr-FR"/>
        </w:rPr>
        <w:t>5.3.3.2. Le constructeur du véhicule doit mettre à disposition, à la demande de l</w:t>
      </w:r>
      <w:r>
        <w:rPr>
          <w:lang w:val="fr-FR"/>
        </w:rPr>
        <w:t>’</w:t>
      </w:r>
      <w:r w:rsidRPr="00490751">
        <w:rPr>
          <w:lang w:val="fr-FR"/>
        </w:rPr>
        <w:t>autorité compétente ou du service chargé des essais, selon qu</w:t>
      </w:r>
      <w:r>
        <w:rPr>
          <w:lang w:val="fr-FR"/>
        </w:rPr>
        <w:t>’</w:t>
      </w:r>
      <w:r w:rsidRPr="00490751">
        <w:rPr>
          <w:lang w:val="fr-FR"/>
        </w:rPr>
        <w:t>il convient, les informations et documents ci-après renseignant sur les fonctions de sécurité prévues au niveau du SRSEE ou des sous-systèmes du SRSEE</w:t>
      </w:r>
      <w:r>
        <w:rPr>
          <w:lang w:val="fr-FR"/>
        </w:rPr>
        <w:t> :</w:t>
      </w:r>
    </w:p>
    <w:p w:rsidR="00987A91" w:rsidRPr="00490751" w:rsidRDefault="00987A91" w:rsidP="00987A91">
      <w:pPr>
        <w:pStyle w:val="SingleTxtG"/>
        <w:ind w:left="2268" w:hanging="1134"/>
      </w:pPr>
      <w:r w:rsidRPr="00490751">
        <w:rPr>
          <w:lang w:val="fr-FR"/>
        </w:rPr>
        <w:t>5.4.12.1.1</w:t>
      </w:r>
      <w:r w:rsidRPr="00490751">
        <w:rPr>
          <w:lang w:val="fr-FR"/>
        </w:rPr>
        <w:tab/>
        <w:t>Les paramètres (température, tension ou courant électrique, par exemple) en fonction desquels le signal d</w:t>
      </w:r>
      <w:r>
        <w:rPr>
          <w:lang w:val="fr-FR"/>
        </w:rPr>
        <w:t>’</w:t>
      </w:r>
      <w:r w:rsidRPr="00490751">
        <w:rPr>
          <w:lang w:val="fr-FR"/>
        </w:rPr>
        <w:t>avertissement est émis</w:t>
      </w:r>
      <w:r>
        <w:rPr>
          <w:lang w:val="fr-FR"/>
        </w:rPr>
        <w:t> ;</w:t>
      </w:r>
    </w:p>
    <w:p w:rsidR="00987A91" w:rsidRPr="00490751" w:rsidRDefault="00987A91" w:rsidP="00987A91">
      <w:pPr>
        <w:pStyle w:val="SingleTxtG"/>
        <w:ind w:left="2268" w:hanging="1134"/>
      </w:pPr>
      <w:r w:rsidRPr="00490751">
        <w:rPr>
          <w:lang w:val="fr-FR"/>
        </w:rPr>
        <w:t>5.4.12.1.2</w:t>
      </w:r>
      <w:r w:rsidRPr="00490751">
        <w:rPr>
          <w:lang w:val="fr-FR"/>
        </w:rPr>
        <w:tab/>
        <w:t>La description du système d</w:t>
      </w:r>
      <w:r>
        <w:rPr>
          <w:lang w:val="fr-FR"/>
        </w:rPr>
        <w:t>’</w:t>
      </w:r>
      <w:r w:rsidRPr="00490751">
        <w:rPr>
          <w:lang w:val="fr-FR"/>
        </w:rPr>
        <w:t>avertissement.</w:t>
      </w:r>
    </w:p>
    <w:p w:rsidR="00987A91" w:rsidRPr="00490751" w:rsidRDefault="00987A91" w:rsidP="00987A91">
      <w:pPr>
        <w:pStyle w:val="SingleTxtG"/>
        <w:ind w:left="2268" w:hanging="1134"/>
      </w:pPr>
      <w:r w:rsidRPr="00490751">
        <w:rPr>
          <w:lang w:val="fr-FR"/>
        </w:rPr>
        <w:t>5.4.12.2</w:t>
      </w:r>
      <w:r w:rsidRPr="00490751">
        <w:rPr>
          <w:lang w:val="fr-FR"/>
        </w:rPr>
        <w:tab/>
        <w:t>Le véhicule doit posséder des fonctions ou des caractéristiques, au niveau des piles, du SRSEE ou du véhicule, conçues pour protéger les occupan</w:t>
      </w:r>
      <w:r>
        <w:rPr>
          <w:lang w:val="fr-FR"/>
        </w:rPr>
        <w:t>ts (comme indiqué au paragraphe </w:t>
      </w:r>
      <w:r w:rsidRPr="00490751">
        <w:rPr>
          <w:lang w:val="fr-FR"/>
        </w:rPr>
        <w:t>5.4.12) en cas de propagation thermique causée par un court-circuit interne ayant entraîné l</w:t>
      </w:r>
      <w:r>
        <w:rPr>
          <w:lang w:val="fr-FR"/>
        </w:rPr>
        <w:t>’</w:t>
      </w:r>
      <w:r w:rsidRPr="00490751">
        <w:rPr>
          <w:lang w:val="fr-FR"/>
        </w:rPr>
        <w:t>emballement thermique d</w:t>
      </w:r>
      <w:r>
        <w:rPr>
          <w:lang w:val="fr-FR"/>
        </w:rPr>
        <w:t>’</w:t>
      </w:r>
      <w:r w:rsidRPr="00490751">
        <w:rPr>
          <w:lang w:val="fr-FR"/>
        </w:rPr>
        <w:t>une pile. Le constructeur du véhicule doit mettre à disposition, à la demande de l</w:t>
      </w:r>
      <w:r>
        <w:rPr>
          <w:lang w:val="fr-FR"/>
        </w:rPr>
        <w:t>’</w:t>
      </w:r>
      <w:r w:rsidRPr="00490751">
        <w:rPr>
          <w:lang w:val="fr-FR"/>
        </w:rPr>
        <w:t>autorité compétente ou du service chargé des essais, selon qu</w:t>
      </w:r>
      <w:r>
        <w:rPr>
          <w:lang w:val="fr-FR"/>
        </w:rPr>
        <w:t>’</w:t>
      </w:r>
      <w:r w:rsidRPr="00490751">
        <w:rPr>
          <w:lang w:val="fr-FR"/>
        </w:rPr>
        <w:t>il convient, les documents ci-après renseignant sur les fonctions de sécurité prévues au niveau du SRSEE ou des sous-systèmes du SRSEE (voir aussi le paragrap</w:t>
      </w:r>
      <w:r>
        <w:rPr>
          <w:lang w:val="fr-FR"/>
        </w:rPr>
        <w:t>he </w:t>
      </w:r>
      <w:r w:rsidRPr="00490751">
        <w:rPr>
          <w:lang w:val="fr-FR"/>
        </w:rPr>
        <w:t>196 dans la section E de la première partie)</w:t>
      </w:r>
      <w:r>
        <w:rPr>
          <w:lang w:val="fr-FR"/>
        </w:rPr>
        <w:t> :</w:t>
      </w:r>
    </w:p>
    <w:p w:rsidR="00987A91" w:rsidRPr="006D3495" w:rsidRDefault="00987A91" w:rsidP="00987A91">
      <w:pPr>
        <w:pStyle w:val="SingleTxtG"/>
        <w:ind w:left="2268" w:hanging="1134"/>
        <w:rPr>
          <w:spacing w:val="-2"/>
        </w:rPr>
      </w:pPr>
      <w:r w:rsidRPr="006D3495">
        <w:rPr>
          <w:spacing w:val="-2"/>
          <w:lang w:val="fr-FR"/>
        </w:rPr>
        <w:t>5.4.12.2.1</w:t>
      </w:r>
      <w:r w:rsidRPr="006D3495">
        <w:rPr>
          <w:spacing w:val="-2"/>
          <w:lang w:val="fr-FR"/>
        </w:rPr>
        <w:tab/>
        <w:t>Une analyse de réduction des risques, réalisée sur la base d</w:t>
      </w:r>
      <w:r>
        <w:rPr>
          <w:spacing w:val="-2"/>
          <w:lang w:val="fr-FR"/>
        </w:rPr>
        <w:t>’</w:t>
      </w:r>
      <w:r w:rsidRPr="006D3495">
        <w:rPr>
          <w:spacing w:val="-2"/>
          <w:lang w:val="fr-FR"/>
        </w:rPr>
        <w:t xml:space="preserve">une méthode appropriée établie sous forme de norme (CEI 61508, MIL-STD 882E, ISO 26262, AIAG DFMEA, </w:t>
      </w:r>
      <w:r>
        <w:rPr>
          <w:spacing w:val="-2"/>
          <w:lang w:val="fr-FR"/>
        </w:rPr>
        <w:t xml:space="preserve">analyse des défaillances selon </w:t>
      </w:r>
      <w:r w:rsidRPr="006D3495">
        <w:rPr>
          <w:spacing w:val="-2"/>
          <w:lang w:val="fr-FR"/>
        </w:rPr>
        <w:t xml:space="preserve">SAE J2929 ou </w:t>
      </w:r>
      <w:r>
        <w:rPr>
          <w:spacing w:val="-2"/>
          <w:lang w:val="fr-FR"/>
        </w:rPr>
        <w:t>méthode</w:t>
      </w:r>
      <w:r w:rsidRPr="006D3495">
        <w:rPr>
          <w:spacing w:val="-2"/>
          <w:lang w:val="fr-FR"/>
        </w:rPr>
        <w:t xml:space="preserve"> équivalente), présentant les risques pour les occupants du véhicule d</w:t>
      </w:r>
      <w:r>
        <w:rPr>
          <w:spacing w:val="-2"/>
          <w:lang w:val="fr-FR"/>
        </w:rPr>
        <w:t>’</w:t>
      </w:r>
      <w:r w:rsidRPr="006D3495">
        <w:rPr>
          <w:spacing w:val="-2"/>
          <w:lang w:val="fr-FR"/>
        </w:rPr>
        <w:t>une propagation thermique causée par un court-circuit interne ayant entraîné l</w:t>
      </w:r>
      <w:r>
        <w:rPr>
          <w:spacing w:val="-2"/>
          <w:lang w:val="fr-FR"/>
        </w:rPr>
        <w:t>’</w:t>
      </w:r>
      <w:r w:rsidRPr="006D3495">
        <w:rPr>
          <w:spacing w:val="-2"/>
          <w:lang w:val="fr-FR"/>
        </w:rPr>
        <w:t>emballement thermique d</w:t>
      </w:r>
      <w:r>
        <w:rPr>
          <w:spacing w:val="-2"/>
          <w:lang w:val="fr-FR"/>
        </w:rPr>
        <w:t>’</w:t>
      </w:r>
      <w:r w:rsidRPr="006D3495">
        <w:rPr>
          <w:spacing w:val="-2"/>
          <w:lang w:val="fr-FR"/>
        </w:rPr>
        <w:t>une pile, ainsi que la réduction de ces risques du fait de la mise en œuvre des fonctions ou caractéristiques d</w:t>
      </w:r>
      <w:r>
        <w:rPr>
          <w:spacing w:val="-2"/>
          <w:lang w:val="fr-FR"/>
        </w:rPr>
        <w:t>’</w:t>
      </w:r>
      <w:r w:rsidRPr="006D3495">
        <w:rPr>
          <w:spacing w:val="-2"/>
          <w:lang w:val="fr-FR"/>
        </w:rPr>
        <w:t>atténuation appropriées ;</w:t>
      </w:r>
    </w:p>
    <w:p w:rsidR="00987A91" w:rsidRPr="00490751" w:rsidRDefault="00987A91" w:rsidP="00987A91">
      <w:pPr>
        <w:pStyle w:val="SingleTxtG"/>
        <w:ind w:left="2268" w:hanging="1134"/>
      </w:pPr>
      <w:r w:rsidRPr="00490751">
        <w:rPr>
          <w:lang w:val="fr-FR"/>
        </w:rPr>
        <w:t>5.4.12.2.2</w:t>
      </w:r>
      <w:r w:rsidRPr="00490751">
        <w:rPr>
          <w:lang w:val="fr-FR"/>
        </w:rPr>
        <w:tab/>
        <w:t>Un schéma de tous les systèmes et composants physiques pertinents, c</w:t>
      </w:r>
      <w:r>
        <w:rPr>
          <w:lang w:val="fr-FR"/>
        </w:rPr>
        <w:t>’</w:t>
      </w:r>
      <w:r w:rsidRPr="00490751">
        <w:rPr>
          <w:lang w:val="fr-FR"/>
        </w:rPr>
        <w:t>est-à-dire tous les systèmes et composants contribuant à la protection des occupants du véhicule contre les effets néfastes d</w:t>
      </w:r>
      <w:r>
        <w:rPr>
          <w:lang w:val="fr-FR"/>
        </w:rPr>
        <w:t>’</w:t>
      </w:r>
      <w:r w:rsidRPr="00490751">
        <w:rPr>
          <w:lang w:val="fr-FR"/>
        </w:rPr>
        <w:t>une propagation thermique causée par l</w:t>
      </w:r>
      <w:r>
        <w:rPr>
          <w:lang w:val="fr-FR"/>
        </w:rPr>
        <w:t>’</w:t>
      </w:r>
      <w:r w:rsidRPr="00490751">
        <w:rPr>
          <w:lang w:val="fr-FR"/>
        </w:rPr>
        <w:t>emballement thermique d</w:t>
      </w:r>
      <w:r>
        <w:rPr>
          <w:lang w:val="fr-FR"/>
        </w:rPr>
        <w:t>’</w:t>
      </w:r>
      <w:r w:rsidRPr="00490751">
        <w:rPr>
          <w:lang w:val="fr-FR"/>
        </w:rPr>
        <w:t>une pile.</w:t>
      </w:r>
    </w:p>
    <w:p w:rsidR="00987A91" w:rsidRPr="00490751" w:rsidRDefault="00987A91" w:rsidP="00987A91">
      <w:pPr>
        <w:pStyle w:val="SingleTxtG"/>
        <w:ind w:left="2268" w:hanging="1134"/>
      </w:pPr>
      <w:r w:rsidRPr="00490751">
        <w:rPr>
          <w:lang w:val="fr-FR"/>
        </w:rPr>
        <w:t>5.4.12.2.3</w:t>
      </w:r>
      <w:r w:rsidRPr="00490751">
        <w:rPr>
          <w:lang w:val="fr-FR"/>
        </w:rPr>
        <w:tab/>
        <w:t>Un schéma indiquant le principe de fonctionnement des systèmes et composants visés et présentant l</w:t>
      </w:r>
      <w:r>
        <w:rPr>
          <w:lang w:val="fr-FR"/>
        </w:rPr>
        <w:t>’</w:t>
      </w:r>
      <w:r w:rsidRPr="00490751">
        <w:rPr>
          <w:lang w:val="fr-FR"/>
        </w:rPr>
        <w:t>ensemble des fonctions ou caractéristiques d</w:t>
      </w:r>
      <w:r>
        <w:rPr>
          <w:lang w:val="fr-FR"/>
        </w:rPr>
        <w:t>’</w:t>
      </w:r>
      <w:r w:rsidRPr="00490751">
        <w:rPr>
          <w:lang w:val="fr-FR"/>
        </w:rPr>
        <w:t xml:space="preserve">atténuation des risques mises à contribution. </w:t>
      </w:r>
    </w:p>
    <w:p w:rsidR="00987A91" w:rsidRPr="00490751" w:rsidRDefault="00987A91" w:rsidP="00987A91">
      <w:pPr>
        <w:pStyle w:val="SingleTxtG"/>
        <w:ind w:left="2268" w:hanging="1134"/>
      </w:pPr>
      <w:r w:rsidRPr="00490751">
        <w:rPr>
          <w:lang w:val="fr-FR"/>
        </w:rPr>
        <w:t>5.4.12.2.4</w:t>
      </w:r>
      <w:r w:rsidRPr="00490751">
        <w:rPr>
          <w:lang w:val="fr-FR"/>
        </w:rPr>
        <w:tab/>
        <w:t>Pour chaque fonction ou caractéristique d</w:t>
      </w:r>
      <w:r>
        <w:rPr>
          <w:lang w:val="fr-FR"/>
        </w:rPr>
        <w:t>’</w:t>
      </w:r>
      <w:r w:rsidRPr="00490751">
        <w:rPr>
          <w:lang w:val="fr-FR"/>
        </w:rPr>
        <w:t>atténuation des risques présentée, il convient de fournir</w:t>
      </w:r>
      <w:r>
        <w:rPr>
          <w:lang w:val="fr-FR"/>
        </w:rPr>
        <w:t> :</w:t>
      </w:r>
    </w:p>
    <w:p w:rsidR="00987A91" w:rsidRPr="00490751" w:rsidRDefault="00987A91" w:rsidP="00987A91">
      <w:pPr>
        <w:pStyle w:val="SingleTxtG"/>
        <w:ind w:left="2268" w:hanging="1134"/>
      </w:pPr>
      <w:r w:rsidRPr="00490751">
        <w:rPr>
          <w:lang w:val="fr-FR"/>
        </w:rPr>
        <w:t>5.4.12.2.4.1</w:t>
      </w:r>
      <w:r w:rsidRPr="00490751">
        <w:rPr>
          <w:lang w:val="fr-FR"/>
        </w:rPr>
        <w:tab/>
        <w:t>Une description du principe de fonctionnement</w:t>
      </w:r>
      <w:r>
        <w:rPr>
          <w:lang w:val="fr-FR"/>
        </w:rPr>
        <w:t> ;</w:t>
      </w:r>
    </w:p>
    <w:p w:rsidR="00987A91" w:rsidRPr="00490751" w:rsidRDefault="00987A91" w:rsidP="00987A91">
      <w:pPr>
        <w:pStyle w:val="SingleTxtG"/>
        <w:ind w:left="2268" w:hanging="1134"/>
      </w:pPr>
      <w:r w:rsidRPr="00490751">
        <w:rPr>
          <w:lang w:val="fr-FR"/>
        </w:rPr>
        <w:t>5.4.12.2.4.2</w:t>
      </w:r>
      <w:r w:rsidRPr="00490751">
        <w:rPr>
          <w:lang w:val="fr-FR"/>
        </w:rPr>
        <w:tab/>
        <w:t>L</w:t>
      </w:r>
      <w:r>
        <w:rPr>
          <w:lang w:val="fr-FR"/>
        </w:rPr>
        <w:t>’</w:t>
      </w:r>
      <w:r w:rsidRPr="00490751">
        <w:rPr>
          <w:lang w:val="fr-FR"/>
        </w:rPr>
        <w:t>indication du système ou composant physique qui exécute la fonction</w:t>
      </w:r>
      <w:r>
        <w:rPr>
          <w:lang w:val="fr-FR"/>
        </w:rPr>
        <w:t> ;</w:t>
      </w:r>
    </w:p>
    <w:p w:rsidR="00987A91" w:rsidRPr="00490751" w:rsidRDefault="00987A91" w:rsidP="00987A91">
      <w:pPr>
        <w:pStyle w:val="SingleTxtG"/>
        <w:ind w:left="2268" w:hanging="1134"/>
      </w:pPr>
      <w:r w:rsidRPr="00490751">
        <w:rPr>
          <w:lang w:val="fr-FR"/>
        </w:rPr>
        <w:t>5.4.12.2.4.3</w:t>
      </w:r>
      <w:r w:rsidRPr="00490751">
        <w:rPr>
          <w:lang w:val="fr-FR"/>
        </w:rPr>
        <w:tab/>
        <w:t>L</w:t>
      </w:r>
      <w:r>
        <w:rPr>
          <w:lang w:val="fr-FR"/>
        </w:rPr>
        <w:t>’</w:t>
      </w:r>
      <w:r w:rsidRPr="00490751">
        <w:rPr>
          <w:lang w:val="fr-FR"/>
        </w:rPr>
        <w:t>un des documents techniques suivants, ou les deux, démontrant l</w:t>
      </w:r>
      <w:r>
        <w:rPr>
          <w:lang w:val="fr-FR"/>
        </w:rPr>
        <w:t>’</w:t>
      </w:r>
      <w:r w:rsidRPr="00490751">
        <w:rPr>
          <w:lang w:val="fr-FR"/>
        </w:rPr>
        <w:t>efficacité de la fonction d</w:t>
      </w:r>
      <w:r>
        <w:rPr>
          <w:lang w:val="fr-FR"/>
        </w:rPr>
        <w:t>’</w:t>
      </w:r>
      <w:r w:rsidRPr="00490751">
        <w:rPr>
          <w:lang w:val="fr-FR"/>
        </w:rPr>
        <w:t>atténuation des risques considérée</w:t>
      </w:r>
      <w:r>
        <w:rPr>
          <w:lang w:val="fr-FR"/>
        </w:rPr>
        <w:t> :</w:t>
      </w:r>
    </w:p>
    <w:p w:rsidR="00987A91" w:rsidRPr="00490751" w:rsidRDefault="00987A91" w:rsidP="00987A91">
      <w:pPr>
        <w:pStyle w:val="SingleTxtG"/>
        <w:ind w:left="2835" w:hanging="567"/>
      </w:pPr>
      <w:r w:rsidRPr="00490751">
        <w:rPr>
          <w:lang w:val="fr-FR"/>
        </w:rPr>
        <w:t>a)</w:t>
      </w:r>
      <w:r w:rsidRPr="00490751">
        <w:rPr>
          <w:lang w:val="fr-FR"/>
        </w:rPr>
        <w:tab/>
        <w:t>Comptes rendus des essais réalisés (procédure appliquée, conditions de l</w:t>
      </w:r>
      <w:r>
        <w:rPr>
          <w:lang w:val="fr-FR"/>
        </w:rPr>
        <w:t>’</w:t>
      </w:r>
      <w:r w:rsidRPr="00490751">
        <w:rPr>
          <w:lang w:val="fr-FR"/>
        </w:rPr>
        <w:t>essai et résultats obtenus)</w:t>
      </w:r>
      <w:r>
        <w:rPr>
          <w:lang w:val="fr-FR"/>
        </w:rPr>
        <w:t> ;</w:t>
      </w:r>
    </w:p>
    <w:p w:rsidR="00987A91" w:rsidRPr="00490751" w:rsidRDefault="00987A91" w:rsidP="00987A91">
      <w:pPr>
        <w:pStyle w:val="SingleTxtG"/>
        <w:ind w:left="2268"/>
      </w:pPr>
      <w:r w:rsidRPr="00490751">
        <w:rPr>
          <w:lang w:val="fr-FR"/>
        </w:rPr>
        <w:t>b)</w:t>
      </w:r>
      <w:r w:rsidRPr="00490751">
        <w:rPr>
          <w:lang w:val="fr-FR"/>
        </w:rPr>
        <w:tab/>
        <w:t>Analyse, ou méthode de simulation validée, et résultats obtenus.</w:t>
      </w:r>
    </w:p>
    <w:p w:rsidR="00987A91" w:rsidRPr="00490751" w:rsidRDefault="00987A91" w:rsidP="00987A91">
      <w:pPr>
        <w:pStyle w:val="SingleTxtG"/>
        <w:keepNext/>
        <w:ind w:left="2268" w:hanging="1134"/>
        <w:jc w:val="left"/>
      </w:pPr>
      <w:r w:rsidRPr="00490751">
        <w:rPr>
          <w:lang w:val="fr-FR"/>
        </w:rPr>
        <w:t>5.5</w:t>
      </w:r>
      <w:r w:rsidRPr="00490751">
        <w:rPr>
          <w:lang w:val="fr-FR"/>
        </w:rPr>
        <w:tab/>
        <w:t xml:space="preserve">Prescriptions relatives à la sécurité du SRSEE </w:t>
      </w:r>
      <w:r>
        <w:rPr>
          <w:lang w:val="fr-FR"/>
        </w:rPr>
        <w:t>après un</w:t>
      </w:r>
      <w:r w:rsidRPr="00490751">
        <w:rPr>
          <w:lang w:val="fr-FR"/>
        </w:rPr>
        <w:t xml:space="preserve"> choc</w:t>
      </w:r>
    </w:p>
    <w:p w:rsidR="00987A91" w:rsidRPr="00490751" w:rsidRDefault="00987A91" w:rsidP="00987A91">
      <w:pPr>
        <w:pStyle w:val="SingleTxtG"/>
        <w:ind w:left="2268"/>
      </w:pPr>
      <w:r w:rsidRPr="00490751">
        <w:rPr>
          <w:lang w:val="fr-FR"/>
        </w:rPr>
        <w:tab/>
        <w:t>Si l</w:t>
      </w:r>
      <w:r>
        <w:rPr>
          <w:lang w:val="fr-FR"/>
        </w:rPr>
        <w:t>’</w:t>
      </w:r>
      <w:r w:rsidRPr="00490751">
        <w:rPr>
          <w:lang w:val="fr-FR"/>
        </w:rPr>
        <w:t xml:space="preserve">on effectue un essai de choc sur véhicule dans le cadre du présent Règlement, il convient de se conformer aux </w:t>
      </w:r>
      <w:r>
        <w:rPr>
          <w:lang w:val="fr-FR"/>
        </w:rPr>
        <w:t>prescriptions des paragraphes </w:t>
      </w:r>
      <w:r w:rsidRPr="00490751">
        <w:rPr>
          <w:lang w:val="fr-FR"/>
        </w:rPr>
        <w:t xml:space="preserve">5.5.1.1 à 5.5.1.3. </w:t>
      </w:r>
    </w:p>
    <w:p w:rsidR="00987A91" w:rsidRPr="00490751" w:rsidRDefault="00987A91" w:rsidP="00987A91">
      <w:pPr>
        <w:pStyle w:val="SingleTxtG"/>
        <w:ind w:left="2268"/>
      </w:pPr>
      <w:r w:rsidRPr="00490751">
        <w:rPr>
          <w:lang w:val="fr-FR"/>
        </w:rPr>
        <w:lastRenderedPageBreak/>
        <w:tab/>
        <w:t>Il peut être satisfait aux prescriptions dont il est question ici par un essai de choc distinct de celui prescrit pour évaluer l</w:t>
      </w:r>
      <w:r>
        <w:rPr>
          <w:lang w:val="fr-FR"/>
        </w:rPr>
        <w:t>’</w:t>
      </w:r>
      <w:r w:rsidRPr="00490751">
        <w:rPr>
          <w:lang w:val="fr-FR"/>
        </w:rPr>
        <w:t>efficacité de la protection des occupants dans les règlements pertinents relatifs aux collisions. Cela n</w:t>
      </w:r>
      <w:r>
        <w:rPr>
          <w:lang w:val="fr-FR"/>
        </w:rPr>
        <w:t>’</w:t>
      </w:r>
      <w:r w:rsidRPr="00490751">
        <w:rPr>
          <w:lang w:val="fr-FR"/>
        </w:rPr>
        <w:t>est toutefois possible que si les composants électriques n</w:t>
      </w:r>
      <w:r>
        <w:rPr>
          <w:lang w:val="fr-FR"/>
        </w:rPr>
        <w:t>’</w:t>
      </w:r>
      <w:r w:rsidRPr="00490751">
        <w:rPr>
          <w:lang w:val="fr-FR"/>
        </w:rPr>
        <w:t>ont pas d</w:t>
      </w:r>
      <w:r>
        <w:rPr>
          <w:lang w:val="fr-FR"/>
        </w:rPr>
        <w:t>’</w:t>
      </w:r>
      <w:r w:rsidRPr="00490751">
        <w:rPr>
          <w:lang w:val="fr-FR"/>
        </w:rPr>
        <w:t>incidences sur l</w:t>
      </w:r>
      <w:r>
        <w:rPr>
          <w:lang w:val="fr-FR"/>
        </w:rPr>
        <w:t>’</w:t>
      </w:r>
      <w:r w:rsidRPr="00490751">
        <w:rPr>
          <w:lang w:val="fr-FR"/>
        </w:rPr>
        <w:t xml:space="preserve">efficacité de la </w:t>
      </w:r>
      <w:r>
        <w:rPr>
          <w:lang w:val="fr-FR"/>
        </w:rPr>
        <w:t>protection des occupants.</w:t>
      </w:r>
    </w:p>
    <w:p w:rsidR="00987A91" w:rsidRPr="00490751" w:rsidRDefault="00987A91" w:rsidP="00987A91">
      <w:pPr>
        <w:pStyle w:val="SingleTxtG"/>
        <w:ind w:left="2268"/>
      </w:pPr>
      <w:r w:rsidRPr="00490751">
        <w:rPr>
          <w:lang w:val="fr-FR"/>
        </w:rPr>
        <w:tab/>
        <w:t>Si le SRSEE satisfait aux prescriptions d</w:t>
      </w:r>
      <w:r>
        <w:rPr>
          <w:lang w:val="fr-FR"/>
        </w:rPr>
        <w:t>u paragraphe </w:t>
      </w:r>
      <w:r w:rsidRPr="00490751">
        <w:rPr>
          <w:lang w:val="fr-FR"/>
        </w:rPr>
        <w:t>5.5.2, il est admis que les prescriptions du présent paragraphe sont respectées pour la direction dans laquelle l</w:t>
      </w:r>
      <w:r>
        <w:rPr>
          <w:lang w:val="fr-FR"/>
        </w:rPr>
        <w:t>’</w:t>
      </w:r>
      <w:r w:rsidRPr="00490751">
        <w:rPr>
          <w:lang w:val="fr-FR"/>
        </w:rPr>
        <w:t>essai de choc est réalisé.</w:t>
      </w:r>
    </w:p>
    <w:p w:rsidR="00987A91" w:rsidRPr="00490751" w:rsidRDefault="00987A91" w:rsidP="00987A91">
      <w:pPr>
        <w:pStyle w:val="SingleTxtG"/>
        <w:keepNext/>
        <w:ind w:left="2268" w:hanging="1134"/>
        <w:jc w:val="left"/>
      </w:pPr>
      <w:r w:rsidRPr="00490751">
        <w:rPr>
          <w:lang w:val="fr-FR"/>
        </w:rPr>
        <w:t>5.5.</w:t>
      </w:r>
      <w:r>
        <w:rPr>
          <w:lang w:val="fr-FR"/>
        </w:rPr>
        <w:t>1</w:t>
      </w:r>
      <w:r>
        <w:rPr>
          <w:lang w:val="fr-FR"/>
        </w:rPr>
        <w:tab/>
        <w:t>Essai de choc sur un véhicule</w:t>
      </w:r>
    </w:p>
    <w:p w:rsidR="00987A91" w:rsidRPr="00490751" w:rsidRDefault="00987A91" w:rsidP="00987A91">
      <w:pPr>
        <w:pStyle w:val="SingleTxtG"/>
        <w:keepNext/>
        <w:ind w:left="2268" w:hanging="1134"/>
        <w:jc w:val="left"/>
      </w:pPr>
      <w:r w:rsidRPr="00490751">
        <w:rPr>
          <w:lang w:val="fr-FR"/>
        </w:rPr>
        <w:t>5.5.1.1</w:t>
      </w:r>
      <w:r w:rsidRPr="00490751">
        <w:rPr>
          <w:lang w:val="fr-FR"/>
        </w:rPr>
        <w:tab/>
        <w:t>Fuite d</w:t>
      </w:r>
      <w:r>
        <w:rPr>
          <w:lang w:val="fr-FR"/>
        </w:rPr>
        <w:t>’</w:t>
      </w:r>
      <w:r w:rsidRPr="00490751">
        <w:rPr>
          <w:lang w:val="fr-FR"/>
        </w:rPr>
        <w:t>électrolyte</w:t>
      </w:r>
    </w:p>
    <w:p w:rsidR="00987A91" w:rsidRPr="00490751" w:rsidRDefault="00987A91" w:rsidP="00987A91">
      <w:pPr>
        <w:pStyle w:val="SingleTxtG"/>
        <w:keepNext/>
        <w:ind w:left="2268" w:hanging="1134"/>
        <w:jc w:val="left"/>
      </w:pPr>
      <w:r w:rsidRPr="00490751">
        <w:rPr>
          <w:lang w:val="fr-FR"/>
        </w:rPr>
        <w:t>5.5.1.1.1</w:t>
      </w:r>
      <w:r w:rsidRPr="00490751">
        <w:rPr>
          <w:lang w:val="fr-FR"/>
        </w:rPr>
        <w:tab/>
        <w:t>Cas d</w:t>
      </w:r>
      <w:r>
        <w:rPr>
          <w:lang w:val="fr-FR"/>
        </w:rPr>
        <w:t>’</w:t>
      </w:r>
      <w:r w:rsidRPr="00490751">
        <w:rPr>
          <w:lang w:val="fr-FR"/>
        </w:rPr>
        <w:t>un SRSEE à électrolyte aqueux</w:t>
      </w:r>
    </w:p>
    <w:p w:rsidR="00987A91" w:rsidRPr="00490751" w:rsidRDefault="00987A91" w:rsidP="00987A91">
      <w:pPr>
        <w:pStyle w:val="SingleTxtG"/>
        <w:ind w:left="2268"/>
      </w:pPr>
      <w:r w:rsidRPr="00490751">
        <w:rPr>
          <w:lang w:val="fr-FR"/>
        </w:rPr>
        <w:tab/>
        <w:t>Au cours des 60</w:t>
      </w:r>
      <w:r>
        <w:rPr>
          <w:lang w:val="fr-FR"/>
        </w:rPr>
        <w:t> </w:t>
      </w:r>
      <w:r w:rsidRPr="00490751">
        <w:rPr>
          <w:lang w:val="fr-FR"/>
        </w:rPr>
        <w:t>minutes qui suivent le choc, il ne doit se produire aucune fuite d</w:t>
      </w:r>
      <w:r>
        <w:rPr>
          <w:lang w:val="fr-FR"/>
        </w:rPr>
        <w:t>’</w:t>
      </w:r>
      <w:r w:rsidRPr="00490751">
        <w:rPr>
          <w:lang w:val="fr-FR"/>
        </w:rPr>
        <w:t>électrolyte du SRSEE vers l</w:t>
      </w:r>
      <w:r>
        <w:rPr>
          <w:lang w:val="fr-FR"/>
        </w:rPr>
        <w:t>’</w:t>
      </w:r>
      <w:r w:rsidRPr="00490751">
        <w:rPr>
          <w:lang w:val="fr-FR"/>
        </w:rPr>
        <w:t xml:space="preserve">habitacle et une fuite maximale de </w:t>
      </w:r>
      <w:r>
        <w:rPr>
          <w:lang w:val="fr-FR"/>
        </w:rPr>
        <w:t>7 </w:t>
      </w:r>
      <w:r w:rsidRPr="00490751">
        <w:rPr>
          <w:lang w:val="fr-FR"/>
        </w:rPr>
        <w:t>% en volume et de 5,0</w:t>
      </w:r>
      <w:r>
        <w:rPr>
          <w:lang w:val="fr-FR"/>
        </w:rPr>
        <w:t> </w:t>
      </w:r>
      <w:r w:rsidRPr="00490751">
        <w:rPr>
          <w:lang w:val="fr-FR"/>
        </w:rPr>
        <w:t>l d</w:t>
      </w:r>
      <w:r>
        <w:rPr>
          <w:lang w:val="fr-FR"/>
        </w:rPr>
        <w:t>’</w:t>
      </w:r>
      <w:r w:rsidRPr="00490751">
        <w:rPr>
          <w:lang w:val="fr-FR"/>
        </w:rPr>
        <w:t>électrolyte est admise à l</w:t>
      </w:r>
      <w:r>
        <w:rPr>
          <w:lang w:val="fr-FR"/>
        </w:rPr>
        <w:t>’</w:t>
      </w:r>
      <w:r w:rsidRPr="00490751">
        <w:rPr>
          <w:lang w:val="fr-FR"/>
        </w:rPr>
        <w:t>extérieur de l</w:t>
      </w:r>
      <w:r>
        <w:rPr>
          <w:lang w:val="fr-FR"/>
        </w:rPr>
        <w:t>’</w:t>
      </w:r>
      <w:r w:rsidRPr="00490751">
        <w:rPr>
          <w:lang w:val="fr-FR"/>
        </w:rPr>
        <w:t>habitacle. Après avoir été recueilli, l</w:t>
      </w:r>
      <w:r>
        <w:rPr>
          <w:lang w:val="fr-FR"/>
        </w:rPr>
        <w:t>’</w:t>
      </w:r>
      <w:r w:rsidRPr="00490751">
        <w:rPr>
          <w:lang w:val="fr-FR"/>
        </w:rPr>
        <w:t>électrolyte s</w:t>
      </w:r>
      <w:r>
        <w:rPr>
          <w:lang w:val="fr-FR"/>
        </w:rPr>
        <w:t>’</w:t>
      </w:r>
      <w:r w:rsidRPr="00490751">
        <w:rPr>
          <w:lang w:val="fr-FR"/>
        </w:rPr>
        <w:t>étant échappé peut être mesuré par les méthodes habituelles de détermination des volumes de liquides. Dans le cas d</w:t>
      </w:r>
      <w:r>
        <w:rPr>
          <w:lang w:val="fr-FR"/>
        </w:rPr>
        <w:t>’</w:t>
      </w:r>
      <w:r w:rsidRPr="00490751">
        <w:rPr>
          <w:lang w:val="fr-FR"/>
        </w:rPr>
        <w:t>un récipient contenant du solvant Stoddard, un liquide de refroidissement coloré et l</w:t>
      </w:r>
      <w:r>
        <w:rPr>
          <w:lang w:val="fr-FR"/>
        </w:rPr>
        <w:t>’</w:t>
      </w:r>
      <w:r w:rsidRPr="00490751">
        <w:rPr>
          <w:lang w:val="fr-FR"/>
        </w:rPr>
        <w:t xml:space="preserve">électrolyte, on peut isoler les fluides par la méthode de la gravité spécifique avant de les mesurer. </w:t>
      </w:r>
    </w:p>
    <w:p w:rsidR="00987A91" w:rsidRPr="00490751" w:rsidRDefault="00987A91" w:rsidP="00987A91">
      <w:pPr>
        <w:pStyle w:val="SingleTxtG"/>
        <w:keepNext/>
        <w:ind w:left="2268" w:hanging="1134"/>
        <w:jc w:val="left"/>
      </w:pPr>
      <w:r w:rsidRPr="00490751">
        <w:rPr>
          <w:lang w:val="fr-FR"/>
        </w:rPr>
        <w:t>5.5.1.1.2</w:t>
      </w:r>
      <w:r w:rsidRPr="00490751">
        <w:rPr>
          <w:lang w:val="fr-FR"/>
        </w:rPr>
        <w:tab/>
        <w:t>Cas d</w:t>
      </w:r>
      <w:r>
        <w:rPr>
          <w:lang w:val="fr-FR"/>
        </w:rPr>
        <w:t>’</w:t>
      </w:r>
      <w:r w:rsidRPr="00490751">
        <w:rPr>
          <w:lang w:val="fr-FR"/>
        </w:rPr>
        <w:t>un SRSEE à électrolyte non aqueux</w:t>
      </w:r>
    </w:p>
    <w:p w:rsidR="00987A91" w:rsidRPr="00490751" w:rsidRDefault="00987A91" w:rsidP="00987A91">
      <w:pPr>
        <w:pStyle w:val="SingleTxtG"/>
        <w:ind w:left="2268"/>
      </w:pPr>
      <w:r w:rsidRPr="00490751">
        <w:rPr>
          <w:lang w:val="fr-FR"/>
        </w:rPr>
        <w:tab/>
        <w:t>Au cours des 60</w:t>
      </w:r>
      <w:r>
        <w:rPr>
          <w:lang w:val="fr-FR"/>
        </w:rPr>
        <w:t> </w:t>
      </w:r>
      <w:r w:rsidRPr="00490751">
        <w:rPr>
          <w:lang w:val="fr-FR"/>
        </w:rPr>
        <w:t>minutes qui suivent le choc, il ne doit se produire aucune fuite d</w:t>
      </w:r>
      <w:r>
        <w:rPr>
          <w:lang w:val="fr-FR"/>
        </w:rPr>
        <w:t>’</w:t>
      </w:r>
      <w:r w:rsidRPr="00490751">
        <w:rPr>
          <w:lang w:val="fr-FR"/>
        </w:rPr>
        <w:t>électrolyte liquide du SRSEE vers l</w:t>
      </w:r>
      <w:r>
        <w:rPr>
          <w:lang w:val="fr-FR"/>
        </w:rPr>
        <w:t>’</w:t>
      </w:r>
      <w:r w:rsidRPr="00490751">
        <w:rPr>
          <w:lang w:val="fr-FR"/>
        </w:rPr>
        <w:t>habitacle ou le compartiment à bagages ni aucune fuite d</w:t>
      </w:r>
      <w:r>
        <w:rPr>
          <w:lang w:val="fr-FR"/>
        </w:rPr>
        <w:t>’</w:t>
      </w:r>
      <w:r w:rsidRPr="00490751">
        <w:rPr>
          <w:lang w:val="fr-FR"/>
        </w:rPr>
        <w:t>électrolyte liquide à l</w:t>
      </w:r>
      <w:r>
        <w:rPr>
          <w:lang w:val="fr-FR"/>
        </w:rPr>
        <w:t>’</w:t>
      </w:r>
      <w:r w:rsidRPr="00490751">
        <w:rPr>
          <w:lang w:val="fr-FR"/>
        </w:rPr>
        <w:t>extérieur du véhicule. Le contrôle à effectuer pour s</w:t>
      </w:r>
      <w:r>
        <w:rPr>
          <w:lang w:val="fr-FR"/>
        </w:rPr>
        <w:t>’</w:t>
      </w:r>
      <w:r w:rsidRPr="00490751">
        <w:rPr>
          <w:lang w:val="fr-FR"/>
        </w:rPr>
        <w:t>en assurer doit être une inspection visuelle, sans démontage des éléments du dispositif soumis à l</w:t>
      </w:r>
      <w:r>
        <w:rPr>
          <w:lang w:val="fr-FR"/>
        </w:rPr>
        <w:t>’</w:t>
      </w:r>
      <w:r w:rsidRPr="00490751">
        <w:rPr>
          <w:lang w:val="fr-FR"/>
        </w:rPr>
        <w:t>essai.</w:t>
      </w:r>
    </w:p>
    <w:p w:rsidR="00987A91" w:rsidRPr="00490751" w:rsidRDefault="00987A91" w:rsidP="00987A91">
      <w:pPr>
        <w:pStyle w:val="SingleTxtG"/>
        <w:keepNext/>
        <w:ind w:left="2268" w:hanging="1134"/>
        <w:jc w:val="left"/>
      </w:pPr>
      <w:r w:rsidRPr="00490751">
        <w:rPr>
          <w:lang w:val="fr-FR"/>
        </w:rPr>
        <w:t>5.5.1.2</w:t>
      </w:r>
      <w:r w:rsidRPr="00490751">
        <w:rPr>
          <w:lang w:val="fr-FR"/>
        </w:rPr>
        <w:tab/>
        <w:t>Maintien en place du SRSEE</w:t>
      </w:r>
    </w:p>
    <w:p w:rsidR="00987A91" w:rsidRPr="00490751" w:rsidRDefault="00987A91" w:rsidP="00987A91">
      <w:pPr>
        <w:pStyle w:val="SingleTxtG"/>
        <w:ind w:left="2268"/>
      </w:pPr>
      <w:r w:rsidRPr="00490751">
        <w:rPr>
          <w:lang w:val="fr-FR"/>
        </w:rPr>
        <w:tab/>
        <w:t>Le SRSEE doit rester fixé au véhicule par au moins un ancrage, un support ou une structure transférant les charges subies à la structure du véhicule. Tout SRSEE installé à l</w:t>
      </w:r>
      <w:r>
        <w:rPr>
          <w:lang w:val="fr-FR"/>
        </w:rPr>
        <w:t>’</w:t>
      </w:r>
      <w:r w:rsidRPr="00490751">
        <w:rPr>
          <w:lang w:val="fr-FR"/>
        </w:rPr>
        <w:t>extérieur de l</w:t>
      </w:r>
      <w:r>
        <w:rPr>
          <w:lang w:val="fr-FR"/>
        </w:rPr>
        <w:t>’</w:t>
      </w:r>
      <w:r w:rsidRPr="00490751">
        <w:rPr>
          <w:lang w:val="fr-FR"/>
        </w:rPr>
        <w:t>habitacle ne doit pas pénétrer dans ce dernier.</w:t>
      </w:r>
    </w:p>
    <w:p w:rsidR="00987A91" w:rsidRPr="00490751" w:rsidRDefault="00987A91" w:rsidP="00987A91">
      <w:pPr>
        <w:pStyle w:val="SingleTxtG"/>
        <w:keepNext/>
        <w:ind w:left="2268" w:hanging="1134"/>
        <w:jc w:val="left"/>
      </w:pPr>
      <w:r w:rsidRPr="00490751">
        <w:rPr>
          <w:lang w:val="fr-FR"/>
        </w:rPr>
        <w:t>5.5.1.3</w:t>
      </w:r>
      <w:r w:rsidRPr="00490751">
        <w:rPr>
          <w:lang w:val="fr-FR"/>
        </w:rPr>
        <w:tab/>
        <w:t>Risque de feu</w:t>
      </w:r>
    </w:p>
    <w:p w:rsidR="00987A91" w:rsidRPr="00490751" w:rsidRDefault="00987A91" w:rsidP="00987A91">
      <w:pPr>
        <w:pStyle w:val="SingleTxtG"/>
        <w:ind w:left="2268"/>
      </w:pPr>
      <w:r w:rsidRPr="00490751">
        <w:rPr>
          <w:lang w:val="fr-FR"/>
        </w:rPr>
        <w:tab/>
      </w:r>
      <w:r>
        <w:rPr>
          <w:lang w:val="fr-FR"/>
        </w:rPr>
        <w:t>Au cours des 60 </w:t>
      </w:r>
      <w:r w:rsidRPr="00490751">
        <w:rPr>
          <w:lang w:val="fr-FR"/>
        </w:rPr>
        <w:t>minutes qui suivent le choc, on ne doit observer aucun feu ni aucune explosion du SRSEE.</w:t>
      </w:r>
    </w:p>
    <w:p w:rsidR="00987A91" w:rsidRPr="00490751" w:rsidRDefault="00987A91" w:rsidP="00987A91">
      <w:pPr>
        <w:pStyle w:val="SingleTxtG"/>
        <w:keepNext/>
        <w:ind w:left="2268" w:hanging="1134"/>
        <w:jc w:val="left"/>
      </w:pPr>
      <w:r w:rsidRPr="00490751">
        <w:rPr>
          <w:lang w:val="fr-FR"/>
        </w:rPr>
        <w:t>5.5.2</w:t>
      </w:r>
      <w:r w:rsidRPr="00490751">
        <w:rPr>
          <w:lang w:val="fr-FR"/>
        </w:rPr>
        <w:tab/>
        <w:t>Essai de choc sur le SRSEE en tant que composant</w:t>
      </w:r>
    </w:p>
    <w:p w:rsidR="00987A91" w:rsidRPr="00490751" w:rsidRDefault="00987A91" w:rsidP="00987A91">
      <w:pPr>
        <w:pStyle w:val="SingleTxtG"/>
        <w:keepNext/>
        <w:ind w:left="2268" w:hanging="1134"/>
        <w:jc w:val="left"/>
      </w:pPr>
      <w:r w:rsidRPr="00490751">
        <w:rPr>
          <w:lang w:val="fr-FR"/>
        </w:rPr>
        <w:t>5.5.2.1</w:t>
      </w:r>
      <w:r w:rsidRPr="00490751">
        <w:rPr>
          <w:lang w:val="fr-FR"/>
        </w:rPr>
        <w:tab/>
        <w:t>Impact mécanique</w:t>
      </w:r>
    </w:p>
    <w:p w:rsidR="00987A91" w:rsidRPr="00490751" w:rsidRDefault="00987A91" w:rsidP="00987A91">
      <w:pPr>
        <w:pStyle w:val="SingleTxtG"/>
        <w:ind w:left="2268"/>
      </w:pPr>
      <w:r w:rsidRPr="00490751">
        <w:rPr>
          <w:lang w:val="fr-FR"/>
        </w:rPr>
        <w:tab/>
        <w:t xml:space="preserve">Au choix du constructeur, le SRSEE doit satisfaire </w:t>
      </w:r>
      <w:r>
        <w:rPr>
          <w:lang w:val="fr-FR"/>
        </w:rPr>
        <w:t>aux prescriptions du paragraphe </w:t>
      </w:r>
      <w:r w:rsidRPr="00490751">
        <w:rPr>
          <w:lang w:val="fr-FR"/>
        </w:rPr>
        <w:t xml:space="preserve">5.5.1 ou à celles </w:t>
      </w:r>
      <w:r>
        <w:rPr>
          <w:lang w:val="fr-FR"/>
        </w:rPr>
        <w:t>du paragraphe </w:t>
      </w:r>
      <w:r w:rsidRPr="00490751">
        <w:rPr>
          <w:lang w:val="fr-FR"/>
        </w:rPr>
        <w:t>5.5.2.</w:t>
      </w:r>
    </w:p>
    <w:p w:rsidR="00987A91" w:rsidRPr="00490751" w:rsidRDefault="00987A91" w:rsidP="00987A91">
      <w:pPr>
        <w:pStyle w:val="SingleTxtG"/>
        <w:ind w:left="2268"/>
      </w:pPr>
      <w:r w:rsidRPr="00490751">
        <w:rPr>
          <w:lang w:val="fr-FR"/>
        </w:rPr>
        <w:tab/>
        <w:t xml:space="preserve">Si le véhicule satisfait </w:t>
      </w:r>
      <w:r>
        <w:rPr>
          <w:lang w:val="fr-FR"/>
        </w:rPr>
        <w:t>aux prescriptions du paragraphe </w:t>
      </w:r>
      <w:r w:rsidRPr="00490751">
        <w:rPr>
          <w:lang w:val="fr-FR"/>
        </w:rPr>
        <w:t>5.5.1, il est admis que le SRSEE du véhicule est conforme aux dispositions du présent</w:t>
      </w:r>
      <w:r>
        <w:rPr>
          <w:lang w:val="fr-FR"/>
        </w:rPr>
        <w:t xml:space="preserve"> paragraphe </w:t>
      </w:r>
      <w:r w:rsidRPr="00490751">
        <w:rPr>
          <w:lang w:val="fr-FR"/>
        </w:rPr>
        <w:t>5.5.2.1.</w:t>
      </w:r>
    </w:p>
    <w:p w:rsidR="00987A91" w:rsidRPr="00490751" w:rsidRDefault="00987A91" w:rsidP="00987A91">
      <w:pPr>
        <w:pStyle w:val="SingleTxtG"/>
        <w:ind w:left="2268"/>
      </w:pPr>
      <w:r w:rsidRPr="00490751">
        <w:rPr>
          <w:lang w:val="fr-FR"/>
        </w:rPr>
        <w:tab/>
        <w:t>L</w:t>
      </w:r>
      <w:r>
        <w:rPr>
          <w:lang w:val="fr-FR"/>
        </w:rPr>
        <w:t>’</w:t>
      </w:r>
      <w:r w:rsidRPr="00490751">
        <w:rPr>
          <w:lang w:val="fr-FR"/>
        </w:rPr>
        <w:t>homologation d</w:t>
      </w:r>
      <w:r>
        <w:rPr>
          <w:lang w:val="fr-FR"/>
        </w:rPr>
        <w:t>’</w:t>
      </w:r>
      <w:r w:rsidRPr="00490751">
        <w:rPr>
          <w:lang w:val="fr-FR"/>
        </w:rPr>
        <w:t>un SRSEE éprouvé conformément aux dispositions du</w:t>
      </w:r>
      <w:r>
        <w:rPr>
          <w:lang w:val="fr-FR"/>
        </w:rPr>
        <w:t xml:space="preserve"> paragraphe </w:t>
      </w:r>
      <w:r w:rsidRPr="00490751">
        <w:rPr>
          <w:lang w:val="fr-FR"/>
        </w:rPr>
        <w:t>5.5.1 est limitée au type de véhicule considéré.</w:t>
      </w:r>
    </w:p>
    <w:p w:rsidR="00987A91" w:rsidRPr="00490751" w:rsidRDefault="00987A91" w:rsidP="00987A91">
      <w:pPr>
        <w:pStyle w:val="SingleTxtG"/>
        <w:keepNext/>
        <w:ind w:left="2268" w:hanging="1134"/>
        <w:jc w:val="left"/>
      </w:pPr>
      <w:r w:rsidRPr="00490751">
        <w:rPr>
          <w:lang w:val="fr-FR"/>
        </w:rPr>
        <w:t>5.5.2.1.1</w:t>
      </w:r>
      <w:r w:rsidRPr="00490751">
        <w:rPr>
          <w:lang w:val="fr-FR"/>
        </w:rPr>
        <w:tab/>
        <w:t>Choc mécanique</w:t>
      </w:r>
    </w:p>
    <w:p w:rsidR="00987A91" w:rsidRPr="00490751" w:rsidRDefault="00987A91" w:rsidP="00987A91">
      <w:pPr>
        <w:pStyle w:val="SingleTxtG"/>
        <w:ind w:left="2268"/>
      </w:pPr>
      <w:r w:rsidRPr="00490751">
        <w:rPr>
          <w:lang w:val="fr-FR"/>
        </w:rPr>
        <w:tab/>
        <w:t>L</w:t>
      </w:r>
      <w:r>
        <w:rPr>
          <w:lang w:val="fr-FR"/>
        </w:rPr>
        <w:t>’</w:t>
      </w:r>
      <w:r w:rsidRPr="00490751">
        <w:rPr>
          <w:lang w:val="fr-FR"/>
        </w:rPr>
        <w:t xml:space="preserve">essai de choc mécanique doit être réalisé conformément aux dispositions du </w:t>
      </w:r>
      <w:r>
        <w:rPr>
          <w:lang w:val="fr-FR"/>
        </w:rPr>
        <w:t>paragraphe </w:t>
      </w:r>
      <w:r w:rsidRPr="00490751">
        <w:rPr>
          <w:lang w:val="fr-FR"/>
        </w:rPr>
        <w:t>6.2.10.</w:t>
      </w:r>
    </w:p>
    <w:p w:rsidR="00987A91" w:rsidRPr="00490751" w:rsidRDefault="00987A91" w:rsidP="00987A91">
      <w:pPr>
        <w:pStyle w:val="SingleTxtG"/>
        <w:spacing w:line="230" w:lineRule="atLeast"/>
        <w:ind w:left="2268"/>
      </w:pPr>
      <w:r w:rsidRPr="00490751">
        <w:rPr>
          <w:lang w:val="fr-FR"/>
        </w:rPr>
        <w:tab/>
        <w:t>Au cours de l</w:t>
      </w:r>
      <w:r>
        <w:rPr>
          <w:lang w:val="fr-FR"/>
        </w:rPr>
        <w:t>’</w:t>
      </w:r>
      <w:r w:rsidRPr="00490751">
        <w:rPr>
          <w:lang w:val="fr-FR"/>
        </w:rPr>
        <w:t>essai, on ne doit observer aucun signe de fuite d</w:t>
      </w:r>
      <w:r>
        <w:rPr>
          <w:lang w:val="fr-FR"/>
        </w:rPr>
        <w:t>’</w:t>
      </w:r>
      <w:r w:rsidRPr="00490751">
        <w:rPr>
          <w:lang w:val="fr-FR"/>
        </w:rPr>
        <w:t>électrolyte, de feu ou d</w:t>
      </w:r>
      <w:r>
        <w:rPr>
          <w:lang w:val="fr-FR"/>
        </w:rPr>
        <w:t>’</w:t>
      </w:r>
      <w:r w:rsidRPr="00490751">
        <w:rPr>
          <w:lang w:val="fr-FR"/>
        </w:rPr>
        <w:t xml:space="preserve">explosion. </w:t>
      </w:r>
    </w:p>
    <w:p w:rsidR="00987A91" w:rsidRPr="00490751" w:rsidRDefault="00987A91" w:rsidP="00987A91">
      <w:pPr>
        <w:pStyle w:val="SingleTxtG"/>
        <w:spacing w:line="230" w:lineRule="atLeast"/>
        <w:ind w:left="2268"/>
        <w:rPr>
          <w:lang w:val="fr-FR"/>
        </w:rPr>
      </w:pPr>
      <w:r w:rsidRPr="00490751">
        <w:rPr>
          <w:lang w:val="fr-FR"/>
        </w:rPr>
        <w:tab/>
        <w:t>La recherche d</w:t>
      </w:r>
      <w:r>
        <w:rPr>
          <w:lang w:val="fr-FR"/>
        </w:rPr>
        <w:t>’</w:t>
      </w:r>
      <w:r w:rsidRPr="00490751">
        <w:rPr>
          <w:lang w:val="fr-FR"/>
        </w:rPr>
        <w:t>une éventuelle fuite d</w:t>
      </w:r>
      <w:r>
        <w:rPr>
          <w:lang w:val="fr-FR"/>
        </w:rPr>
        <w:t>’</w:t>
      </w:r>
      <w:r w:rsidRPr="00490751">
        <w:rPr>
          <w:lang w:val="fr-FR"/>
        </w:rPr>
        <w:t>électrolyte doit s</w:t>
      </w:r>
      <w:r>
        <w:rPr>
          <w:lang w:val="fr-FR"/>
        </w:rPr>
        <w:t>’</w:t>
      </w:r>
      <w:r w:rsidRPr="00490751">
        <w:rPr>
          <w:lang w:val="fr-FR"/>
        </w:rPr>
        <w:t xml:space="preserve">effectuer par inspection visuelle, sans démonter aucune partie du dispositif soumis à </w:t>
      </w:r>
      <w:r w:rsidRPr="00490751">
        <w:rPr>
          <w:lang w:val="fr-FR"/>
        </w:rPr>
        <w:lastRenderedPageBreak/>
        <w:t>l</w:t>
      </w:r>
      <w:r>
        <w:rPr>
          <w:lang w:val="fr-FR"/>
        </w:rPr>
        <w:t>’</w:t>
      </w:r>
      <w:r w:rsidRPr="00490751">
        <w:rPr>
          <w:lang w:val="fr-FR"/>
        </w:rPr>
        <w:t>essai. Au besoin, une méthode appropriée doit être employée pour détecter une fuite d</w:t>
      </w:r>
      <w:r>
        <w:rPr>
          <w:lang w:val="fr-FR"/>
        </w:rPr>
        <w:t>’</w:t>
      </w:r>
      <w:r w:rsidRPr="00490751">
        <w:rPr>
          <w:lang w:val="fr-FR"/>
        </w:rPr>
        <w:t>électrolyte du SRSEE résultant de l</w:t>
      </w:r>
      <w:r>
        <w:rPr>
          <w:lang w:val="fr-FR"/>
        </w:rPr>
        <w:t>’</w:t>
      </w:r>
      <w:r w:rsidRPr="00490751">
        <w:rPr>
          <w:lang w:val="fr-FR"/>
        </w:rPr>
        <w:t>essai.</w:t>
      </w:r>
    </w:p>
    <w:p w:rsidR="00987A91" w:rsidRPr="00490751" w:rsidRDefault="00987A91" w:rsidP="00987A91">
      <w:pPr>
        <w:pStyle w:val="SingleTxtG"/>
        <w:spacing w:line="230" w:lineRule="atLeast"/>
        <w:ind w:left="2268"/>
      </w:pPr>
      <w:r w:rsidRPr="00490751">
        <w:rPr>
          <w:lang w:val="fr-FR"/>
        </w:rPr>
        <w:tab/>
        <w:t>Si nécessaire, un revêtement approprié peut être appliqué sur l</w:t>
      </w:r>
      <w:r>
        <w:rPr>
          <w:lang w:val="fr-FR"/>
        </w:rPr>
        <w:t>’</w:t>
      </w:r>
      <w:r w:rsidRPr="00490751">
        <w:rPr>
          <w:lang w:val="fr-FR"/>
        </w:rPr>
        <w:t>enveloppe servant de protection physique afin de constater une éventuelle fuite d</w:t>
      </w:r>
      <w:r>
        <w:rPr>
          <w:lang w:val="fr-FR"/>
        </w:rPr>
        <w:t>’</w:t>
      </w:r>
      <w:r w:rsidRPr="00490751">
        <w:rPr>
          <w:lang w:val="fr-FR"/>
        </w:rPr>
        <w:t>électrolyte provenant du SRSEE à la suite du choc. À moins que le constructeur ne fournisse les moyens de distinguer l</w:t>
      </w:r>
      <w:r>
        <w:rPr>
          <w:lang w:val="fr-FR"/>
        </w:rPr>
        <w:t>’</w:t>
      </w:r>
      <w:r w:rsidRPr="00490751">
        <w:rPr>
          <w:lang w:val="fr-FR"/>
        </w:rPr>
        <w:t>électrolyte d</w:t>
      </w:r>
      <w:r>
        <w:rPr>
          <w:lang w:val="fr-FR"/>
        </w:rPr>
        <w:t>’</w:t>
      </w:r>
      <w:r w:rsidRPr="00490751">
        <w:rPr>
          <w:lang w:val="fr-FR"/>
        </w:rPr>
        <w:t>autres liquides, toutes les fuites de liquide sont considérées comme des fuites d</w:t>
      </w:r>
      <w:r>
        <w:rPr>
          <w:lang w:val="fr-FR"/>
        </w:rPr>
        <w:t>’</w:t>
      </w:r>
      <w:r w:rsidRPr="00490751">
        <w:rPr>
          <w:lang w:val="fr-FR"/>
        </w:rPr>
        <w:t>électrolyte.</w:t>
      </w:r>
    </w:p>
    <w:p w:rsidR="00987A91" w:rsidRPr="00490751" w:rsidRDefault="00987A91" w:rsidP="00987A91">
      <w:pPr>
        <w:pStyle w:val="SingleTxtG"/>
        <w:spacing w:line="230" w:lineRule="atLeast"/>
        <w:ind w:left="2268"/>
      </w:pPr>
      <w:r w:rsidRPr="00490751">
        <w:rPr>
          <w:lang w:val="fr-FR"/>
        </w:rPr>
        <w:tab/>
        <w:t>À la suite de l</w:t>
      </w:r>
      <w:r>
        <w:rPr>
          <w:lang w:val="fr-FR"/>
        </w:rPr>
        <w:t>’</w:t>
      </w:r>
      <w:r w:rsidRPr="00490751">
        <w:rPr>
          <w:lang w:val="fr-FR"/>
        </w:rPr>
        <w:t>essai, le dispositif soumis à l</w:t>
      </w:r>
      <w:r>
        <w:rPr>
          <w:lang w:val="fr-FR"/>
        </w:rPr>
        <w:t>’</w:t>
      </w:r>
      <w:r w:rsidRPr="00490751">
        <w:rPr>
          <w:lang w:val="fr-FR"/>
        </w:rPr>
        <w:t>essai doit être retenu par son support et ses éléments doivent être maintenus dans les limites de ce dernier.</w:t>
      </w:r>
    </w:p>
    <w:p w:rsidR="00987A91" w:rsidRPr="00490751" w:rsidRDefault="00987A91" w:rsidP="00987A91">
      <w:pPr>
        <w:pStyle w:val="SingleTxtG"/>
        <w:spacing w:line="230" w:lineRule="atLeast"/>
        <w:ind w:left="2268"/>
      </w:pPr>
      <w:r w:rsidRPr="00490751">
        <w:rPr>
          <w:lang w:val="fr-FR"/>
        </w:rPr>
        <w:tab/>
        <w:t>Dans le cas d</w:t>
      </w:r>
      <w:r>
        <w:rPr>
          <w:lang w:val="fr-FR"/>
        </w:rPr>
        <w:t>’</w:t>
      </w:r>
      <w:r w:rsidRPr="00490751">
        <w:rPr>
          <w:lang w:val="fr-FR"/>
        </w:rPr>
        <w:t>un SRSEE à haute tension, la résistance d</w:t>
      </w:r>
      <w:r>
        <w:rPr>
          <w:lang w:val="fr-FR"/>
        </w:rPr>
        <w:t>’</w:t>
      </w:r>
      <w:r w:rsidRPr="00490751">
        <w:rPr>
          <w:lang w:val="fr-FR"/>
        </w:rPr>
        <w:t>isolement doit être d</w:t>
      </w:r>
      <w:r>
        <w:rPr>
          <w:lang w:val="fr-FR"/>
        </w:rPr>
        <w:t>’au moins 100 </w:t>
      </w:r>
      <w:r w:rsidRPr="00490751">
        <w:rPr>
          <w:lang w:val="fr-FR"/>
        </w:rPr>
        <w:t>Ω/V pour l</w:t>
      </w:r>
      <w:r>
        <w:rPr>
          <w:lang w:val="fr-FR"/>
        </w:rPr>
        <w:t>’</w:t>
      </w:r>
      <w:r w:rsidRPr="00490751">
        <w:rPr>
          <w:lang w:val="fr-FR"/>
        </w:rPr>
        <w:t>ensemble du SRSEE lorsqu</w:t>
      </w:r>
      <w:r>
        <w:rPr>
          <w:lang w:val="fr-FR"/>
        </w:rPr>
        <w:t>’</w:t>
      </w:r>
      <w:r w:rsidRPr="00490751">
        <w:rPr>
          <w:lang w:val="fr-FR"/>
        </w:rPr>
        <w:t>elle est mesurée après l</w:t>
      </w:r>
      <w:r>
        <w:rPr>
          <w:lang w:val="fr-FR"/>
        </w:rPr>
        <w:t>’</w:t>
      </w:r>
      <w:r w:rsidRPr="00490751">
        <w:rPr>
          <w:lang w:val="fr-FR"/>
        </w:rPr>
        <w:t xml:space="preserve">essai conformément </w:t>
      </w:r>
      <w:r>
        <w:rPr>
          <w:lang w:val="fr-FR"/>
        </w:rPr>
        <w:t>aux dispositions du paragraphe 6.1.1 ;</w:t>
      </w:r>
      <w:r w:rsidRPr="00490751">
        <w:rPr>
          <w:lang w:val="fr-FR"/>
        </w:rPr>
        <w:t xml:space="preserve"> sinon, le degré de protection IPXXB doit être assuré pour le dispositif conformément aux dispositions du paragraphe</w:t>
      </w:r>
      <w:r>
        <w:rPr>
          <w:lang w:val="fr-FR"/>
        </w:rPr>
        <w:t> </w:t>
      </w:r>
      <w:r w:rsidRPr="00490751">
        <w:rPr>
          <w:lang w:val="fr-FR"/>
        </w:rPr>
        <w:t>6.1.6.2.4.</w:t>
      </w:r>
    </w:p>
    <w:p w:rsidR="00987A91" w:rsidRPr="00490751" w:rsidRDefault="00987A91" w:rsidP="00987A91">
      <w:pPr>
        <w:pStyle w:val="SingleTxtG"/>
        <w:keepNext/>
        <w:spacing w:line="230" w:lineRule="atLeast"/>
        <w:ind w:left="2268" w:hanging="1134"/>
        <w:jc w:val="left"/>
      </w:pPr>
      <w:r w:rsidRPr="00490751">
        <w:rPr>
          <w:lang w:val="fr-FR"/>
        </w:rPr>
        <w:t>5.5.2.1.2</w:t>
      </w:r>
      <w:r>
        <w:rPr>
          <w:lang w:val="fr-FR"/>
        </w:rPr>
        <w:tab/>
        <w:t>Intégrité mécanique</w:t>
      </w:r>
    </w:p>
    <w:p w:rsidR="00987A91" w:rsidRPr="00490751" w:rsidRDefault="00987A91" w:rsidP="00987A91">
      <w:pPr>
        <w:pStyle w:val="SingleTxtG"/>
        <w:spacing w:line="230" w:lineRule="atLeast"/>
        <w:ind w:left="2268"/>
      </w:pPr>
      <w:r w:rsidRPr="00490751">
        <w:rPr>
          <w:lang w:val="fr-FR"/>
        </w:rPr>
        <w:tab/>
        <w:t>L</w:t>
      </w:r>
      <w:r>
        <w:rPr>
          <w:lang w:val="fr-FR"/>
        </w:rPr>
        <w:t>’</w:t>
      </w:r>
      <w:r w:rsidRPr="00490751">
        <w:rPr>
          <w:lang w:val="fr-FR"/>
        </w:rPr>
        <w:t>essai d</w:t>
      </w:r>
      <w:r>
        <w:rPr>
          <w:lang w:val="fr-FR"/>
        </w:rPr>
        <w:t>’</w:t>
      </w:r>
      <w:r w:rsidRPr="00490751">
        <w:rPr>
          <w:lang w:val="fr-FR"/>
        </w:rPr>
        <w:t>intégrité mécanique doit être réalisé conformément aux dispositions du</w:t>
      </w:r>
      <w:r>
        <w:rPr>
          <w:lang w:val="fr-FR"/>
        </w:rPr>
        <w:t xml:space="preserve"> paragraphe </w:t>
      </w:r>
      <w:r w:rsidRPr="00490751">
        <w:rPr>
          <w:lang w:val="fr-FR"/>
        </w:rPr>
        <w:t>6.2.11.</w:t>
      </w:r>
    </w:p>
    <w:p w:rsidR="00987A91" w:rsidRPr="00490751" w:rsidRDefault="00987A91" w:rsidP="00987A91">
      <w:pPr>
        <w:pStyle w:val="SingleTxtG"/>
        <w:spacing w:line="230" w:lineRule="atLeast"/>
        <w:ind w:left="2268"/>
      </w:pPr>
      <w:r w:rsidRPr="00490751">
        <w:rPr>
          <w:lang w:val="fr-FR"/>
        </w:rPr>
        <w:tab/>
        <w:t>Le SRSEE homologué en vertu des dispositions du paragraphe ci-dessus doit être monté à un emplacement situé entre les deux plans suivants</w:t>
      </w:r>
      <w:r>
        <w:rPr>
          <w:lang w:val="fr-FR"/>
        </w:rPr>
        <w:t> :</w:t>
      </w:r>
      <w:r w:rsidRPr="00490751">
        <w:rPr>
          <w:lang w:val="fr-FR"/>
        </w:rPr>
        <w:t xml:space="preserve"> a) un plan vertical perpendiculaire à l</w:t>
      </w:r>
      <w:r>
        <w:rPr>
          <w:lang w:val="fr-FR"/>
        </w:rPr>
        <w:t>’</w:t>
      </w:r>
      <w:r w:rsidRPr="00490751">
        <w:rPr>
          <w:lang w:val="fr-FR"/>
        </w:rPr>
        <w:t>axe médian du véhicule, situé à 420 mm vers l</w:t>
      </w:r>
      <w:r>
        <w:rPr>
          <w:lang w:val="fr-FR"/>
        </w:rPr>
        <w:t>’</w:t>
      </w:r>
      <w:r w:rsidRPr="00490751">
        <w:rPr>
          <w:lang w:val="fr-FR"/>
        </w:rPr>
        <w:t>arrière du point avant extrême de la carrosserie du véhicule</w:t>
      </w:r>
      <w:r>
        <w:rPr>
          <w:lang w:val="fr-FR"/>
        </w:rPr>
        <w:t> ;</w:t>
      </w:r>
      <w:r w:rsidRPr="00490751">
        <w:rPr>
          <w:lang w:val="fr-FR"/>
        </w:rPr>
        <w:t xml:space="preserve"> et b) un plan vertical perpendiculaire à l</w:t>
      </w:r>
      <w:r>
        <w:rPr>
          <w:lang w:val="fr-FR"/>
        </w:rPr>
        <w:t>’</w:t>
      </w:r>
      <w:r w:rsidRPr="00490751">
        <w:rPr>
          <w:lang w:val="fr-FR"/>
        </w:rPr>
        <w:t>axe médian du véhicule, situé à 300 mm vers l</w:t>
      </w:r>
      <w:r>
        <w:rPr>
          <w:lang w:val="fr-FR"/>
        </w:rPr>
        <w:t>’</w:t>
      </w:r>
      <w:r w:rsidRPr="00490751">
        <w:rPr>
          <w:lang w:val="fr-FR"/>
        </w:rPr>
        <w:t>avant du point arrière extrême de la carrosserie du véhicule.</w:t>
      </w:r>
    </w:p>
    <w:p w:rsidR="00987A91" w:rsidRPr="00490751" w:rsidRDefault="00987A91" w:rsidP="00987A91">
      <w:pPr>
        <w:pStyle w:val="SingleTxtG"/>
        <w:spacing w:line="230" w:lineRule="atLeast"/>
        <w:ind w:left="2268"/>
      </w:pPr>
      <w:r w:rsidRPr="00490751">
        <w:rPr>
          <w:lang w:val="fr-FR"/>
        </w:rPr>
        <w:tab/>
        <w:t>La force d</w:t>
      </w:r>
      <w:r>
        <w:rPr>
          <w:lang w:val="fr-FR"/>
        </w:rPr>
        <w:t>’</w:t>
      </w:r>
      <w:r w:rsidRPr="00490751">
        <w:rPr>
          <w:lang w:val="fr-FR"/>
        </w:rPr>
        <w:t>écr</w:t>
      </w:r>
      <w:r>
        <w:rPr>
          <w:lang w:val="fr-FR"/>
        </w:rPr>
        <w:t>asement spécifiée au paragraphe </w:t>
      </w:r>
      <w:r w:rsidRPr="00490751">
        <w:rPr>
          <w:lang w:val="fr-FR"/>
        </w:rPr>
        <w:t>6.2.11.3.2.1 peut être remplacée par la force déclarée par le constructeur, auquel cas celle-ci doit être consignée dans le document administratif pertinent en tant que restriction de montage et mentionnée dans les évaluations de conformité du véhicule. Dans ce cas, le constructeur utilisant le SRSEE considéré doit démontrer que la force appliquée à ce dernier ne dépasse pas celle qui a été déclarée par le fabricant du SRSEE. La force appliquée doit être déterminée par le constructeur sur la base de données obtenues à partir d</w:t>
      </w:r>
      <w:r>
        <w:rPr>
          <w:lang w:val="fr-FR"/>
        </w:rPr>
        <w:t>’</w:t>
      </w:r>
      <w:r w:rsidRPr="00490751">
        <w:rPr>
          <w:lang w:val="fr-FR"/>
        </w:rPr>
        <w:t xml:space="preserve">essais de choc réels ou simulés dans les directions prévues, comme indiqué dans les règlements pertinents. </w:t>
      </w:r>
    </w:p>
    <w:p w:rsidR="00987A91" w:rsidRPr="00490751" w:rsidRDefault="00987A91" w:rsidP="00987A91">
      <w:pPr>
        <w:pStyle w:val="SingleTxtG"/>
        <w:spacing w:line="230" w:lineRule="atLeast"/>
        <w:ind w:left="2268"/>
      </w:pPr>
      <w:r w:rsidRPr="00490751">
        <w:rPr>
          <w:lang w:val="fr-FR"/>
        </w:rPr>
        <w:tab/>
        <w:t>Le constructeur peut appliquer des valeurs de force déduites des résultats obtenus avec d</w:t>
      </w:r>
      <w:r>
        <w:rPr>
          <w:lang w:val="fr-FR"/>
        </w:rPr>
        <w:t>’</w:t>
      </w:r>
      <w:r w:rsidRPr="00490751">
        <w:rPr>
          <w:lang w:val="fr-FR"/>
        </w:rPr>
        <w:t>autres procédures d</w:t>
      </w:r>
      <w:r>
        <w:rPr>
          <w:lang w:val="fr-FR"/>
        </w:rPr>
        <w:t>’</w:t>
      </w:r>
      <w:r w:rsidRPr="00490751">
        <w:rPr>
          <w:lang w:val="fr-FR"/>
        </w:rPr>
        <w:t>essai de choc, pour autant que ces forces soient égales ou supérieures à celles qui auraient été déterminées à partir des données obtenues conformément aux règlements susmentionnés.</w:t>
      </w:r>
    </w:p>
    <w:p w:rsidR="00987A91" w:rsidRPr="00490751" w:rsidRDefault="00987A91" w:rsidP="00987A91">
      <w:pPr>
        <w:pStyle w:val="SingleTxtG"/>
        <w:spacing w:line="230" w:lineRule="atLeast"/>
        <w:ind w:left="2268"/>
      </w:pPr>
      <w:r w:rsidRPr="00490751">
        <w:rPr>
          <w:lang w:val="fr-FR"/>
        </w:rPr>
        <w:tab/>
        <w:t>Au cours de l</w:t>
      </w:r>
      <w:r>
        <w:rPr>
          <w:lang w:val="fr-FR"/>
        </w:rPr>
        <w:t>’</w:t>
      </w:r>
      <w:r w:rsidRPr="00490751">
        <w:rPr>
          <w:lang w:val="fr-FR"/>
        </w:rPr>
        <w:t>essai, on ne doit observer aucun signe de fuite d</w:t>
      </w:r>
      <w:r>
        <w:rPr>
          <w:lang w:val="fr-FR"/>
        </w:rPr>
        <w:t>’</w:t>
      </w:r>
      <w:r w:rsidRPr="00490751">
        <w:rPr>
          <w:lang w:val="fr-FR"/>
        </w:rPr>
        <w:t>électrolyte, de feu ou d</w:t>
      </w:r>
      <w:r>
        <w:rPr>
          <w:lang w:val="fr-FR"/>
        </w:rPr>
        <w:t>’</w:t>
      </w:r>
      <w:r w:rsidRPr="00490751">
        <w:rPr>
          <w:lang w:val="fr-FR"/>
        </w:rPr>
        <w:t xml:space="preserve">explosion. </w:t>
      </w:r>
    </w:p>
    <w:p w:rsidR="00987A91" w:rsidRPr="00490751" w:rsidRDefault="00987A91" w:rsidP="00987A91">
      <w:pPr>
        <w:pStyle w:val="SingleTxtG"/>
        <w:spacing w:line="230" w:lineRule="atLeast"/>
        <w:ind w:left="2268"/>
      </w:pPr>
      <w:r w:rsidRPr="00490751">
        <w:rPr>
          <w:lang w:val="fr-FR"/>
        </w:rPr>
        <w:tab/>
        <w:t>La recherche d</w:t>
      </w:r>
      <w:r>
        <w:rPr>
          <w:lang w:val="fr-FR"/>
        </w:rPr>
        <w:t>’</w:t>
      </w:r>
      <w:r w:rsidRPr="00490751">
        <w:rPr>
          <w:lang w:val="fr-FR"/>
        </w:rPr>
        <w:t>une éventuelle fuite d</w:t>
      </w:r>
      <w:r>
        <w:rPr>
          <w:lang w:val="fr-FR"/>
        </w:rPr>
        <w:t>’</w:t>
      </w:r>
      <w:r w:rsidRPr="00490751">
        <w:rPr>
          <w:lang w:val="fr-FR"/>
        </w:rPr>
        <w:t>électrolyte doit s</w:t>
      </w:r>
      <w:r>
        <w:rPr>
          <w:lang w:val="fr-FR"/>
        </w:rPr>
        <w:t>’</w:t>
      </w:r>
      <w:r w:rsidRPr="00490751">
        <w:rPr>
          <w:lang w:val="fr-FR"/>
        </w:rPr>
        <w:t>effectuer par inspection visuelle, sans démonter aucune partie du dispositif soumis à l</w:t>
      </w:r>
      <w:r>
        <w:rPr>
          <w:lang w:val="fr-FR"/>
        </w:rPr>
        <w:t>’</w:t>
      </w:r>
      <w:r w:rsidRPr="00490751">
        <w:rPr>
          <w:lang w:val="fr-FR"/>
        </w:rPr>
        <w:t>essai. Au besoin, une méthode appropriée doit être employée pour détecter une fuite d</w:t>
      </w:r>
      <w:r>
        <w:rPr>
          <w:lang w:val="fr-FR"/>
        </w:rPr>
        <w:t>’</w:t>
      </w:r>
      <w:r w:rsidRPr="00490751">
        <w:rPr>
          <w:lang w:val="fr-FR"/>
        </w:rPr>
        <w:t>électrolyte du SRSEE résultant de l</w:t>
      </w:r>
      <w:r>
        <w:rPr>
          <w:lang w:val="fr-FR"/>
        </w:rPr>
        <w:t>’</w:t>
      </w:r>
      <w:r w:rsidRPr="00490751">
        <w:rPr>
          <w:lang w:val="fr-FR"/>
        </w:rPr>
        <w:t>essai.</w:t>
      </w:r>
    </w:p>
    <w:p w:rsidR="00987A91" w:rsidRPr="00490751" w:rsidRDefault="00987A91" w:rsidP="00987A91">
      <w:pPr>
        <w:pStyle w:val="SingleTxtG"/>
        <w:spacing w:line="230" w:lineRule="atLeast"/>
        <w:ind w:left="2268"/>
      </w:pPr>
      <w:r w:rsidRPr="00490751">
        <w:rPr>
          <w:lang w:val="fr-FR"/>
        </w:rPr>
        <w:tab/>
        <w:t>Si nécessaire, un revêtement approprié peut être appliqué sur l</w:t>
      </w:r>
      <w:r>
        <w:rPr>
          <w:lang w:val="fr-FR"/>
        </w:rPr>
        <w:t>’</w:t>
      </w:r>
      <w:r w:rsidRPr="00490751">
        <w:rPr>
          <w:lang w:val="fr-FR"/>
        </w:rPr>
        <w:t>enveloppe servant de protection physique afin de constater une éventuelle fuite d</w:t>
      </w:r>
      <w:r>
        <w:rPr>
          <w:lang w:val="fr-FR"/>
        </w:rPr>
        <w:t>’</w:t>
      </w:r>
      <w:r w:rsidRPr="00490751">
        <w:rPr>
          <w:lang w:val="fr-FR"/>
        </w:rPr>
        <w:t>électrolyte provenant du SRSEE à la suite du choc. À moins que le constructeur ne fournisse les moyens de distinguer l</w:t>
      </w:r>
      <w:r>
        <w:rPr>
          <w:lang w:val="fr-FR"/>
        </w:rPr>
        <w:t>’</w:t>
      </w:r>
      <w:r w:rsidRPr="00490751">
        <w:rPr>
          <w:lang w:val="fr-FR"/>
        </w:rPr>
        <w:t>électrolyte d</w:t>
      </w:r>
      <w:r>
        <w:rPr>
          <w:lang w:val="fr-FR"/>
        </w:rPr>
        <w:t>’</w:t>
      </w:r>
      <w:r w:rsidRPr="00490751">
        <w:rPr>
          <w:lang w:val="fr-FR"/>
        </w:rPr>
        <w:t>autres liquides, toutes les fuites de liquide sont considérées comme des fuites d</w:t>
      </w:r>
      <w:r>
        <w:rPr>
          <w:lang w:val="fr-FR"/>
        </w:rPr>
        <w:t>’</w:t>
      </w:r>
      <w:r w:rsidRPr="00490751">
        <w:rPr>
          <w:lang w:val="fr-FR"/>
        </w:rPr>
        <w:t>électrolyte.</w:t>
      </w:r>
    </w:p>
    <w:p w:rsidR="00987A91" w:rsidRPr="00490751" w:rsidRDefault="00987A91" w:rsidP="00987A91">
      <w:pPr>
        <w:pStyle w:val="SingleTxtG"/>
        <w:ind w:left="2268"/>
      </w:pPr>
      <w:r w:rsidRPr="00490751">
        <w:rPr>
          <w:lang w:val="fr-FR"/>
        </w:rPr>
        <w:tab/>
        <w:t>Dans le cas d</w:t>
      </w:r>
      <w:r>
        <w:rPr>
          <w:lang w:val="fr-FR"/>
        </w:rPr>
        <w:t>’</w:t>
      </w:r>
      <w:r w:rsidRPr="00490751">
        <w:rPr>
          <w:lang w:val="fr-FR"/>
        </w:rPr>
        <w:t>un SRSEE à haute tension, la résistance d</w:t>
      </w:r>
      <w:r>
        <w:rPr>
          <w:lang w:val="fr-FR"/>
        </w:rPr>
        <w:t>’</w:t>
      </w:r>
      <w:r w:rsidRPr="00490751">
        <w:rPr>
          <w:lang w:val="fr-FR"/>
        </w:rPr>
        <w:t>isolement doit être d</w:t>
      </w:r>
      <w:r>
        <w:rPr>
          <w:lang w:val="fr-FR"/>
        </w:rPr>
        <w:t>’au moins 100 </w:t>
      </w:r>
      <w:r w:rsidRPr="00490751">
        <w:rPr>
          <w:lang w:val="fr-FR"/>
        </w:rPr>
        <w:t>Ω/V pour l</w:t>
      </w:r>
      <w:r>
        <w:rPr>
          <w:lang w:val="fr-FR"/>
        </w:rPr>
        <w:t>’</w:t>
      </w:r>
      <w:r w:rsidRPr="00490751">
        <w:rPr>
          <w:lang w:val="fr-FR"/>
        </w:rPr>
        <w:t>ensemble du SRSEE lorsqu</w:t>
      </w:r>
      <w:r>
        <w:rPr>
          <w:lang w:val="fr-FR"/>
        </w:rPr>
        <w:t>’</w:t>
      </w:r>
      <w:r w:rsidRPr="00490751">
        <w:rPr>
          <w:lang w:val="fr-FR"/>
        </w:rPr>
        <w:t>elle est mesurée conformément</w:t>
      </w:r>
      <w:r>
        <w:rPr>
          <w:lang w:val="fr-FR"/>
        </w:rPr>
        <w:t xml:space="preserve"> aux dispositions du paragraphe </w:t>
      </w:r>
      <w:r w:rsidRPr="00490751">
        <w:rPr>
          <w:lang w:val="fr-FR"/>
        </w:rPr>
        <w:t>6.1.1 ; sinon, le degré de protection IPXXB doit être assuré pour le dispositif conformément</w:t>
      </w:r>
      <w:r>
        <w:rPr>
          <w:lang w:val="fr-FR"/>
        </w:rPr>
        <w:t xml:space="preserve"> aux dispositions du paragraphe </w:t>
      </w:r>
      <w:r w:rsidRPr="00490751">
        <w:rPr>
          <w:lang w:val="fr-FR"/>
        </w:rPr>
        <w:t>6.1.6.2.4.</w:t>
      </w:r>
    </w:p>
    <w:p w:rsidR="00987A91" w:rsidRPr="00490751" w:rsidRDefault="00987A91" w:rsidP="00987A91">
      <w:pPr>
        <w:pStyle w:val="H1G"/>
      </w:pPr>
      <w:r>
        <w:rPr>
          <w:lang w:val="fr-FR"/>
        </w:rPr>
        <w:lastRenderedPageBreak/>
        <w:tab/>
      </w:r>
      <w:r>
        <w:rPr>
          <w:lang w:val="fr-FR"/>
        </w:rPr>
        <w:tab/>
      </w:r>
      <w:r w:rsidRPr="00490751">
        <w:rPr>
          <w:lang w:val="fr-FR"/>
        </w:rPr>
        <w:t>6.</w:t>
      </w:r>
      <w:r w:rsidRPr="00490751">
        <w:rPr>
          <w:lang w:val="fr-FR"/>
        </w:rPr>
        <w:tab/>
      </w:r>
      <w:r w:rsidRPr="00490751">
        <w:rPr>
          <w:lang w:val="fr-FR"/>
        </w:rPr>
        <w:tab/>
        <w:t>Procédures d</w:t>
      </w:r>
      <w:r>
        <w:rPr>
          <w:lang w:val="fr-FR"/>
        </w:rPr>
        <w:t>’</w:t>
      </w:r>
      <w:r w:rsidRPr="00490751">
        <w:rPr>
          <w:lang w:val="fr-FR"/>
        </w:rPr>
        <w:t>essai</w:t>
      </w:r>
    </w:p>
    <w:p w:rsidR="00987A91" w:rsidRPr="00490751" w:rsidRDefault="00987A91" w:rsidP="00987A91">
      <w:pPr>
        <w:pStyle w:val="SingleTxtG"/>
        <w:keepNext/>
        <w:spacing w:line="230" w:lineRule="atLeast"/>
        <w:ind w:left="2268" w:hanging="1134"/>
        <w:jc w:val="left"/>
      </w:pPr>
      <w:r w:rsidRPr="00490751">
        <w:rPr>
          <w:lang w:val="fr-FR"/>
        </w:rPr>
        <w:t>6.1</w:t>
      </w:r>
      <w:r w:rsidRPr="00490751">
        <w:rPr>
          <w:lang w:val="fr-FR"/>
        </w:rPr>
        <w:tab/>
        <w:t>Procédures d</w:t>
      </w:r>
      <w:r>
        <w:rPr>
          <w:lang w:val="fr-FR"/>
        </w:rPr>
        <w:t>’</w:t>
      </w:r>
      <w:r w:rsidRPr="00490751">
        <w:rPr>
          <w:lang w:val="fr-FR"/>
        </w:rPr>
        <w:t>essai touchant à la sécurité électrique</w:t>
      </w:r>
    </w:p>
    <w:p w:rsidR="00987A91" w:rsidRPr="00490751" w:rsidRDefault="00987A91" w:rsidP="00987A91">
      <w:pPr>
        <w:pStyle w:val="SingleTxtG"/>
        <w:keepNext/>
        <w:spacing w:line="230" w:lineRule="atLeast"/>
        <w:ind w:left="2268" w:hanging="1134"/>
        <w:jc w:val="left"/>
      </w:pPr>
      <w:r w:rsidRPr="00490751">
        <w:rPr>
          <w:lang w:val="fr-FR"/>
        </w:rPr>
        <w:t>6.1.1</w:t>
      </w:r>
      <w:r w:rsidRPr="00490751">
        <w:rPr>
          <w:lang w:val="fr-FR"/>
        </w:rPr>
        <w:tab/>
        <w:t>Méthode de mesure de la résistance d</w:t>
      </w:r>
      <w:r>
        <w:rPr>
          <w:lang w:val="fr-FR"/>
        </w:rPr>
        <w:t>’</w:t>
      </w:r>
      <w:r w:rsidRPr="00490751">
        <w:rPr>
          <w:lang w:val="fr-FR"/>
        </w:rPr>
        <w:t>isolement</w:t>
      </w:r>
    </w:p>
    <w:p w:rsidR="00987A91" w:rsidRPr="00490751" w:rsidRDefault="00987A91" w:rsidP="00987A91">
      <w:pPr>
        <w:pStyle w:val="SingleTxtG"/>
        <w:keepNext/>
        <w:spacing w:line="230" w:lineRule="atLeast"/>
        <w:ind w:left="2268" w:hanging="1134"/>
        <w:jc w:val="left"/>
      </w:pPr>
      <w:r>
        <w:rPr>
          <w:lang w:val="fr-FR"/>
        </w:rPr>
        <w:t>6.1.1.1</w:t>
      </w:r>
      <w:r>
        <w:rPr>
          <w:lang w:val="fr-FR"/>
        </w:rPr>
        <w:tab/>
        <w:t>Généralités</w:t>
      </w:r>
    </w:p>
    <w:p w:rsidR="00987A91" w:rsidRPr="00490751" w:rsidRDefault="00987A91" w:rsidP="00987A91">
      <w:pPr>
        <w:pStyle w:val="SingleTxtG"/>
        <w:spacing w:line="230" w:lineRule="atLeast"/>
        <w:ind w:left="2268"/>
      </w:pPr>
      <w:r w:rsidRPr="00490751">
        <w:rPr>
          <w:lang w:val="fr-FR"/>
        </w:rPr>
        <w:tab/>
        <w:t>La résistance d</w:t>
      </w:r>
      <w:r>
        <w:rPr>
          <w:lang w:val="fr-FR"/>
        </w:rPr>
        <w:t>’</w:t>
      </w:r>
      <w:r w:rsidRPr="00490751">
        <w:rPr>
          <w:lang w:val="fr-FR"/>
        </w:rPr>
        <w:t>isolement pour chaque rail haute tension du véhicule est mesurée, ou doit être déterminée en calculant les valeurs correspondant à chaque partie ou composant du rail.</w:t>
      </w:r>
    </w:p>
    <w:p w:rsidR="00987A91" w:rsidRPr="00490751" w:rsidRDefault="00987A91" w:rsidP="00987A91">
      <w:pPr>
        <w:pStyle w:val="SingleTxtG"/>
        <w:keepNext/>
        <w:spacing w:line="230" w:lineRule="atLeast"/>
        <w:ind w:left="2268" w:hanging="1134"/>
        <w:jc w:val="left"/>
      </w:pPr>
      <w:r w:rsidRPr="00490751">
        <w:rPr>
          <w:lang w:val="fr-FR"/>
        </w:rPr>
        <w:t>6.1.1.2</w:t>
      </w:r>
      <w:r w:rsidRPr="00490751">
        <w:rPr>
          <w:lang w:val="fr-FR"/>
        </w:rPr>
        <w:tab/>
        <w:t>Méthode de mesure</w:t>
      </w:r>
    </w:p>
    <w:p w:rsidR="00987A91" w:rsidRPr="00490751" w:rsidRDefault="00987A91" w:rsidP="00987A91">
      <w:pPr>
        <w:pStyle w:val="SingleTxtG"/>
        <w:spacing w:line="230" w:lineRule="atLeast"/>
        <w:ind w:left="2268"/>
      </w:pPr>
      <w:r w:rsidRPr="00490751">
        <w:rPr>
          <w:lang w:val="fr-FR"/>
        </w:rPr>
        <w:tab/>
        <w:t>La mesure de la résistance d</w:t>
      </w:r>
      <w:r>
        <w:rPr>
          <w:lang w:val="fr-FR"/>
        </w:rPr>
        <w:t>’</w:t>
      </w:r>
      <w:r w:rsidRPr="00490751">
        <w:rPr>
          <w:lang w:val="fr-FR"/>
        </w:rPr>
        <w:t>isolement se fait par une méthode de mesure appropriée choisie parmi c</w:t>
      </w:r>
      <w:r>
        <w:rPr>
          <w:lang w:val="fr-FR"/>
        </w:rPr>
        <w:t>elles énumérées aux paragraphes </w:t>
      </w:r>
      <w:r w:rsidRPr="00490751">
        <w:rPr>
          <w:lang w:val="fr-FR"/>
        </w:rPr>
        <w:t>6.1.1.2.1 et 6.1.1.2.2, en fonction de la charge électrique des éléments sous tension ou de la résistance d</w:t>
      </w:r>
      <w:r>
        <w:rPr>
          <w:lang w:val="fr-FR"/>
        </w:rPr>
        <w:t>’</w:t>
      </w:r>
      <w:r w:rsidRPr="00490751">
        <w:rPr>
          <w:lang w:val="fr-FR"/>
        </w:rPr>
        <w:t xml:space="preserve">isolement. </w:t>
      </w:r>
    </w:p>
    <w:p w:rsidR="00987A91" w:rsidRPr="00BD30C2" w:rsidRDefault="00987A91" w:rsidP="00987A91">
      <w:pPr>
        <w:pStyle w:val="SingleTxtG"/>
        <w:spacing w:line="230" w:lineRule="atLeast"/>
        <w:ind w:left="2268"/>
        <w:rPr>
          <w:spacing w:val="-3"/>
        </w:rPr>
      </w:pPr>
      <w:r w:rsidRPr="00BD30C2">
        <w:rPr>
          <w:spacing w:val="-3"/>
          <w:lang w:val="fr-FR"/>
        </w:rPr>
        <w:tab/>
        <w:t>On notera que la résistance d</w:t>
      </w:r>
      <w:r>
        <w:rPr>
          <w:spacing w:val="-3"/>
          <w:lang w:val="fr-FR"/>
        </w:rPr>
        <w:t>’</w:t>
      </w:r>
      <w:r w:rsidRPr="00BD30C2">
        <w:rPr>
          <w:spacing w:val="-3"/>
          <w:lang w:val="fr-FR"/>
        </w:rPr>
        <w:t>isolement peut aussi se mesurer au moyen d</w:t>
      </w:r>
      <w:r>
        <w:rPr>
          <w:spacing w:val="-3"/>
          <w:lang w:val="fr-FR"/>
        </w:rPr>
        <w:t>’</w:t>
      </w:r>
      <w:r w:rsidRPr="00BD30C2">
        <w:rPr>
          <w:spacing w:val="-3"/>
          <w:lang w:val="fr-FR"/>
        </w:rPr>
        <w:t>un mégohmmètre ou d</w:t>
      </w:r>
      <w:r>
        <w:rPr>
          <w:spacing w:val="-3"/>
          <w:lang w:val="fr-FR"/>
        </w:rPr>
        <w:t>’</w:t>
      </w:r>
      <w:r w:rsidRPr="00BD30C2">
        <w:rPr>
          <w:spacing w:val="-3"/>
          <w:lang w:val="fr-FR"/>
        </w:rPr>
        <w:t>un oscilloscope. Si l</w:t>
      </w:r>
      <w:r>
        <w:rPr>
          <w:spacing w:val="-3"/>
          <w:lang w:val="fr-FR"/>
        </w:rPr>
        <w:t>’</w:t>
      </w:r>
      <w:r w:rsidRPr="00BD30C2">
        <w:rPr>
          <w:spacing w:val="-3"/>
          <w:lang w:val="fr-FR"/>
        </w:rPr>
        <w:t>on procède de la sorte, il peut être nécessaire de désactiver le système de surveillance de la résistance d</w:t>
      </w:r>
      <w:r>
        <w:rPr>
          <w:spacing w:val="-3"/>
          <w:lang w:val="fr-FR"/>
        </w:rPr>
        <w:t>’</w:t>
      </w:r>
      <w:r w:rsidRPr="00BD30C2">
        <w:rPr>
          <w:spacing w:val="-3"/>
          <w:lang w:val="fr-FR"/>
        </w:rPr>
        <w:t xml:space="preserve">isolement. </w:t>
      </w:r>
    </w:p>
    <w:p w:rsidR="00987A91" w:rsidRPr="00490751" w:rsidRDefault="00987A91" w:rsidP="00987A91">
      <w:pPr>
        <w:pStyle w:val="SingleTxtG"/>
        <w:spacing w:line="230" w:lineRule="atLeast"/>
        <w:ind w:left="2268"/>
      </w:pPr>
      <w:r w:rsidRPr="00490751">
        <w:rPr>
          <w:lang w:val="fr-FR"/>
        </w:rPr>
        <w:tab/>
        <w:t>La gamme de tension du circuit électrique à mesurer est déterminée à l</w:t>
      </w:r>
      <w:r>
        <w:rPr>
          <w:lang w:val="fr-FR"/>
        </w:rPr>
        <w:t>’</w:t>
      </w:r>
      <w:r w:rsidRPr="00490751">
        <w:rPr>
          <w:lang w:val="fr-FR"/>
        </w:rPr>
        <w:t>avance à l</w:t>
      </w:r>
      <w:r>
        <w:rPr>
          <w:lang w:val="fr-FR"/>
        </w:rPr>
        <w:t>’</w:t>
      </w:r>
      <w:r w:rsidRPr="00490751">
        <w:rPr>
          <w:lang w:val="fr-FR"/>
        </w:rPr>
        <w:t>aide de schémas du circuit. Si les rails haute tension sont galvaniquement isolés les uns des autres, la résistance d</w:t>
      </w:r>
      <w:r>
        <w:rPr>
          <w:lang w:val="fr-FR"/>
        </w:rPr>
        <w:t>’</w:t>
      </w:r>
      <w:r w:rsidRPr="00490751">
        <w:rPr>
          <w:lang w:val="fr-FR"/>
        </w:rPr>
        <w:t>isolement doit être mesurée pour chaque circuit électrique.</w:t>
      </w:r>
    </w:p>
    <w:p w:rsidR="00987A91" w:rsidRPr="00490751" w:rsidRDefault="00987A91" w:rsidP="00987A91">
      <w:pPr>
        <w:pStyle w:val="SingleTxtG"/>
        <w:spacing w:line="230" w:lineRule="atLeast"/>
        <w:ind w:left="2268"/>
      </w:pPr>
      <w:r w:rsidRPr="00490751">
        <w:rPr>
          <w:lang w:val="fr-FR"/>
        </w:rPr>
        <w:tab/>
        <w:t>Si la tension de fonctionnement du dispositif soumis à l</w:t>
      </w:r>
      <w:r>
        <w:rPr>
          <w:lang w:val="fr-FR"/>
        </w:rPr>
        <w:t>’</w:t>
      </w:r>
      <w:r w:rsidRPr="00490751">
        <w:rPr>
          <w:lang w:val="fr-FR"/>
        </w:rPr>
        <w:t>essai (V</w:t>
      </w:r>
      <w:r w:rsidRPr="00490751">
        <w:rPr>
          <w:vertAlign w:val="subscript"/>
          <w:lang w:val="fr-FR"/>
        </w:rPr>
        <w:t>b</w:t>
      </w:r>
      <w:r w:rsidRPr="00490751">
        <w:rPr>
          <w:lang w:val="fr-FR"/>
        </w:rPr>
        <w:t>, fig</w:t>
      </w:r>
      <w:r>
        <w:rPr>
          <w:lang w:val="fr-FR"/>
        </w:rPr>
        <w:t>. 2</w:t>
      </w:r>
      <w:r w:rsidRPr="00490751">
        <w:rPr>
          <w:lang w:val="fr-FR"/>
        </w:rPr>
        <w:t>) ne peut pas être mesurée (en raison de la déconnexion du circuit électrique par le coupe-circuit principal ou par un fusible, notamment), on peut effectuer l</w:t>
      </w:r>
      <w:r>
        <w:rPr>
          <w:lang w:val="fr-FR"/>
        </w:rPr>
        <w:t>’</w:t>
      </w:r>
      <w:r w:rsidRPr="00490751">
        <w:rPr>
          <w:lang w:val="fr-FR"/>
        </w:rPr>
        <w:t>essai avec un dispositif modifié de façon à pouvoir mesurer les tensions internes (en amont des coupe-circuits principaux).</w:t>
      </w:r>
    </w:p>
    <w:p w:rsidR="00987A91" w:rsidRPr="00490751" w:rsidRDefault="00987A91" w:rsidP="00987A91">
      <w:pPr>
        <w:pStyle w:val="SingleTxtG"/>
        <w:spacing w:line="230" w:lineRule="atLeast"/>
        <w:ind w:left="2268"/>
      </w:pPr>
      <w:r w:rsidRPr="00490751">
        <w:rPr>
          <w:lang w:val="fr-FR"/>
        </w:rPr>
        <w:tab/>
        <w:t>Il est également possible d</w:t>
      </w:r>
      <w:r>
        <w:rPr>
          <w:lang w:val="fr-FR"/>
        </w:rPr>
        <w:t>’</w:t>
      </w:r>
      <w:r w:rsidRPr="00490751">
        <w:rPr>
          <w:lang w:val="fr-FR"/>
        </w:rPr>
        <w:t>effectuer certaines modifications requises pour pouvoir mesurer la résistance d</w:t>
      </w:r>
      <w:r>
        <w:rPr>
          <w:lang w:val="fr-FR"/>
        </w:rPr>
        <w:t>’</w:t>
      </w:r>
      <w:r w:rsidRPr="00490751">
        <w:rPr>
          <w:lang w:val="fr-FR"/>
        </w:rPr>
        <w:t>isolement, telles que l</w:t>
      </w:r>
      <w:r>
        <w:rPr>
          <w:lang w:val="fr-FR"/>
        </w:rPr>
        <w:t>’</w:t>
      </w:r>
      <w:r w:rsidRPr="00490751">
        <w:rPr>
          <w:lang w:val="fr-FR"/>
        </w:rPr>
        <w:t>enlèvement du carter de protection pour avoir accès aux éléments sous tension, la pose de câbles de mesure et la modification du logiciel.</w:t>
      </w:r>
    </w:p>
    <w:p w:rsidR="00987A91" w:rsidRPr="00490751" w:rsidRDefault="00987A91" w:rsidP="00987A91">
      <w:pPr>
        <w:pStyle w:val="SingleTxtG"/>
        <w:spacing w:line="230" w:lineRule="atLeast"/>
        <w:ind w:left="2268"/>
        <w:rPr>
          <w:lang w:val="fr-FR"/>
        </w:rPr>
      </w:pPr>
      <w:r w:rsidRPr="00490751">
        <w:rPr>
          <w:lang w:val="fr-FR"/>
        </w:rPr>
        <w:tab/>
        <w:t>Dans les cas où les valeurs relevées ne sont pas stables en raison de l</w:t>
      </w:r>
      <w:r>
        <w:rPr>
          <w:lang w:val="fr-FR"/>
        </w:rPr>
        <w:t>’</w:t>
      </w:r>
      <w:r w:rsidRPr="00490751">
        <w:rPr>
          <w:lang w:val="fr-FR"/>
        </w:rPr>
        <w:t>action du système de surveillance de la résistance d</w:t>
      </w:r>
      <w:r>
        <w:rPr>
          <w:lang w:val="fr-FR"/>
        </w:rPr>
        <w:t>’</w:t>
      </w:r>
      <w:r w:rsidRPr="00490751">
        <w:rPr>
          <w:lang w:val="fr-FR"/>
        </w:rPr>
        <w:t>isolement, il est possible d</w:t>
      </w:r>
      <w:r>
        <w:rPr>
          <w:lang w:val="fr-FR"/>
        </w:rPr>
        <w:t>’</w:t>
      </w:r>
      <w:r w:rsidRPr="00490751">
        <w:rPr>
          <w:lang w:val="fr-FR"/>
        </w:rPr>
        <w:t>effectuer les modifications requises pour la mesure, à savoir l</w:t>
      </w:r>
      <w:r>
        <w:rPr>
          <w:lang w:val="fr-FR"/>
        </w:rPr>
        <w:t>’</w:t>
      </w:r>
      <w:r w:rsidRPr="00490751">
        <w:rPr>
          <w:lang w:val="fr-FR"/>
        </w:rPr>
        <w:t>arrêt de ce système ou sa désinstallation. Si l</w:t>
      </w:r>
      <w:r>
        <w:rPr>
          <w:lang w:val="fr-FR"/>
        </w:rPr>
        <w:t>’</w:t>
      </w:r>
      <w:r w:rsidRPr="00490751">
        <w:rPr>
          <w:lang w:val="fr-FR"/>
        </w:rPr>
        <w:t>on désinstalle le système, il convient d</w:t>
      </w:r>
      <w:r>
        <w:rPr>
          <w:lang w:val="fr-FR"/>
        </w:rPr>
        <w:t>’</w:t>
      </w:r>
      <w:r w:rsidRPr="00490751">
        <w:rPr>
          <w:lang w:val="fr-FR"/>
        </w:rPr>
        <w:t>utiliser un ensemble de schémas pour démontrer que la résistance d</w:t>
      </w:r>
      <w:r>
        <w:rPr>
          <w:lang w:val="fr-FR"/>
        </w:rPr>
        <w:t>’</w:t>
      </w:r>
      <w:r w:rsidRPr="00490751">
        <w:rPr>
          <w:lang w:val="fr-FR"/>
        </w:rPr>
        <w:t>isolement entre les éléments sous tension et la masse électrique reste inchangée.</w:t>
      </w:r>
    </w:p>
    <w:p w:rsidR="00987A91" w:rsidRPr="00490751" w:rsidRDefault="00987A91" w:rsidP="00987A91">
      <w:pPr>
        <w:pStyle w:val="SingleTxtG"/>
        <w:spacing w:line="230" w:lineRule="atLeast"/>
        <w:ind w:left="2268"/>
      </w:pPr>
      <w:r w:rsidRPr="00490751">
        <w:rPr>
          <w:lang w:val="fr-FR"/>
        </w:rPr>
        <w:tab/>
        <w:t>Les modifications effectuées ne doivent pas avoir d</w:t>
      </w:r>
      <w:r>
        <w:rPr>
          <w:lang w:val="fr-FR"/>
        </w:rPr>
        <w:t>’</w:t>
      </w:r>
      <w:r w:rsidRPr="00490751">
        <w:rPr>
          <w:lang w:val="fr-FR"/>
        </w:rPr>
        <w:t>incidences sur les résultats de l</w:t>
      </w:r>
      <w:r>
        <w:rPr>
          <w:lang w:val="fr-FR"/>
        </w:rPr>
        <w:t>’</w:t>
      </w:r>
      <w:r w:rsidRPr="00490751">
        <w:rPr>
          <w:lang w:val="fr-FR"/>
        </w:rPr>
        <w:t>essai.</w:t>
      </w:r>
    </w:p>
    <w:p w:rsidR="00987A91" w:rsidRPr="00490751" w:rsidRDefault="00987A91" w:rsidP="00987A91">
      <w:pPr>
        <w:pStyle w:val="SingleTxtG"/>
        <w:spacing w:line="230" w:lineRule="atLeast"/>
        <w:ind w:left="2268"/>
      </w:pPr>
      <w:r w:rsidRPr="00490751">
        <w:rPr>
          <w:lang w:val="fr-FR"/>
        </w:rPr>
        <w:tab/>
        <w:t>De très grandes précautions doivent être prises pour éviter les courts-circuits ou les décharges électriques si l</w:t>
      </w:r>
      <w:r>
        <w:rPr>
          <w:lang w:val="fr-FR"/>
        </w:rPr>
        <w:t>’</w:t>
      </w:r>
      <w:r w:rsidRPr="00490751">
        <w:rPr>
          <w:lang w:val="fr-FR"/>
        </w:rPr>
        <w:t>on emploie cette méthode de confirmation, qui peut nécessiter une alimentation directe du circuit à haute tension.</w:t>
      </w:r>
    </w:p>
    <w:p w:rsidR="00987A91" w:rsidRPr="00490751" w:rsidRDefault="00987A91" w:rsidP="00987A91">
      <w:pPr>
        <w:pStyle w:val="SingleTxtG"/>
        <w:keepNext/>
        <w:spacing w:line="230" w:lineRule="atLeast"/>
        <w:ind w:left="2268" w:hanging="1134"/>
        <w:jc w:val="left"/>
      </w:pPr>
      <w:r w:rsidRPr="00490751">
        <w:rPr>
          <w:lang w:val="fr-FR"/>
        </w:rPr>
        <w:t>6.1.1.2.1</w:t>
      </w:r>
      <w:r w:rsidRPr="00490751">
        <w:rPr>
          <w:lang w:val="fr-FR"/>
        </w:rPr>
        <w:tab/>
        <w:t>Mesure par utilisation d</w:t>
      </w:r>
      <w:r>
        <w:rPr>
          <w:lang w:val="fr-FR"/>
        </w:rPr>
        <w:t>’</w:t>
      </w:r>
      <w:r w:rsidRPr="00490751">
        <w:rPr>
          <w:lang w:val="fr-FR"/>
        </w:rPr>
        <w:t>une tension continue à partir d</w:t>
      </w:r>
      <w:r>
        <w:rPr>
          <w:lang w:val="fr-FR"/>
        </w:rPr>
        <w:t>’</w:t>
      </w:r>
      <w:r w:rsidRPr="00490751">
        <w:rPr>
          <w:lang w:val="fr-FR"/>
        </w:rPr>
        <w:t>une source extérieure</w:t>
      </w:r>
    </w:p>
    <w:p w:rsidR="00987A91" w:rsidRPr="00490751" w:rsidRDefault="00987A91" w:rsidP="00987A91">
      <w:pPr>
        <w:pStyle w:val="SingleTxtG"/>
        <w:spacing w:line="230" w:lineRule="atLeast"/>
        <w:ind w:left="2268" w:hanging="1134"/>
        <w:jc w:val="left"/>
      </w:pPr>
      <w:r w:rsidRPr="00490751">
        <w:rPr>
          <w:lang w:val="fr-FR"/>
        </w:rPr>
        <w:t>6.1.1.2.1.1</w:t>
      </w:r>
      <w:r w:rsidRPr="00490751">
        <w:rPr>
          <w:lang w:val="fr-FR"/>
        </w:rPr>
        <w:tab/>
        <w:t>Instrument de mesure</w:t>
      </w:r>
    </w:p>
    <w:p w:rsidR="00987A91" w:rsidRPr="00490751" w:rsidRDefault="00987A91" w:rsidP="00987A91">
      <w:pPr>
        <w:pStyle w:val="SingleTxtG"/>
        <w:spacing w:line="230" w:lineRule="atLeast"/>
        <w:ind w:left="2268"/>
      </w:pPr>
      <w:r w:rsidRPr="00490751">
        <w:rPr>
          <w:lang w:val="fr-FR"/>
        </w:rPr>
        <w:tab/>
        <w:t>On utilise un instrument d</w:t>
      </w:r>
      <w:r>
        <w:rPr>
          <w:lang w:val="fr-FR"/>
        </w:rPr>
        <w:t>’</w:t>
      </w:r>
      <w:r w:rsidRPr="00490751">
        <w:rPr>
          <w:lang w:val="fr-FR"/>
        </w:rPr>
        <w:t>essai de résistance d</w:t>
      </w:r>
      <w:r>
        <w:rPr>
          <w:lang w:val="fr-FR"/>
        </w:rPr>
        <w:t>’</w:t>
      </w:r>
      <w:r w:rsidRPr="00490751">
        <w:rPr>
          <w:lang w:val="fr-FR"/>
        </w:rPr>
        <w:t>isolement pouvant appliquer une tension continue supérieure à la tension de fonctionnement du rail haute tension.</w:t>
      </w:r>
    </w:p>
    <w:p w:rsidR="00987A91" w:rsidRPr="00490751" w:rsidRDefault="00987A91" w:rsidP="00987A91">
      <w:pPr>
        <w:pStyle w:val="SingleTxtG"/>
        <w:keepNext/>
        <w:spacing w:line="230" w:lineRule="atLeast"/>
        <w:ind w:left="2268" w:hanging="1134"/>
        <w:jc w:val="left"/>
      </w:pPr>
      <w:r w:rsidRPr="00490751">
        <w:rPr>
          <w:lang w:val="fr-FR"/>
        </w:rPr>
        <w:t>6.1.1.2.1.2</w:t>
      </w:r>
      <w:r w:rsidRPr="00490751">
        <w:rPr>
          <w:lang w:val="fr-FR"/>
        </w:rPr>
        <w:tab/>
        <w:t>Méthode de mesure</w:t>
      </w:r>
    </w:p>
    <w:p w:rsidR="00987A91" w:rsidRPr="00490751" w:rsidRDefault="00987A91" w:rsidP="00987A91">
      <w:pPr>
        <w:pStyle w:val="SingleTxtG"/>
        <w:spacing w:line="230" w:lineRule="atLeast"/>
        <w:ind w:left="2268"/>
      </w:pPr>
      <w:r w:rsidRPr="00490751">
        <w:rPr>
          <w:lang w:val="fr-FR"/>
        </w:rPr>
        <w:tab/>
        <w:t>L</w:t>
      </w:r>
      <w:r>
        <w:rPr>
          <w:lang w:val="fr-FR"/>
        </w:rPr>
        <w:t>’</w:t>
      </w:r>
      <w:r w:rsidRPr="00490751">
        <w:rPr>
          <w:lang w:val="fr-FR"/>
        </w:rPr>
        <w:t>instrument d</w:t>
      </w:r>
      <w:r>
        <w:rPr>
          <w:lang w:val="fr-FR"/>
        </w:rPr>
        <w:t>’</w:t>
      </w:r>
      <w:r w:rsidRPr="00490751">
        <w:rPr>
          <w:lang w:val="fr-FR"/>
        </w:rPr>
        <w:t>essai de résistance d</w:t>
      </w:r>
      <w:r>
        <w:rPr>
          <w:lang w:val="fr-FR"/>
        </w:rPr>
        <w:t>’</w:t>
      </w:r>
      <w:r w:rsidRPr="00490751">
        <w:rPr>
          <w:lang w:val="fr-FR"/>
        </w:rPr>
        <w:t>isolement doit être placé entre les éléments sous tension et la masse électrique. La résistance d</w:t>
      </w:r>
      <w:r>
        <w:rPr>
          <w:lang w:val="fr-FR"/>
        </w:rPr>
        <w:t>’</w:t>
      </w:r>
      <w:r w:rsidRPr="00490751">
        <w:rPr>
          <w:lang w:val="fr-FR"/>
        </w:rPr>
        <w:t>isolement est alors mesurée par application d</w:t>
      </w:r>
      <w:r>
        <w:rPr>
          <w:lang w:val="fr-FR"/>
        </w:rPr>
        <w:t>’</w:t>
      </w:r>
      <w:r w:rsidRPr="00490751">
        <w:rPr>
          <w:lang w:val="fr-FR"/>
        </w:rPr>
        <w:t>une tension continue au moins égale à la moitié de la tension de fonctionnement du rail haute tension.</w:t>
      </w:r>
    </w:p>
    <w:p w:rsidR="00987A91" w:rsidRPr="00490751" w:rsidRDefault="00987A91" w:rsidP="00987A91">
      <w:pPr>
        <w:pStyle w:val="SingleTxtG"/>
        <w:spacing w:line="230" w:lineRule="atLeast"/>
        <w:ind w:left="2268"/>
      </w:pPr>
      <w:r w:rsidRPr="00490751">
        <w:rPr>
          <w:lang w:val="fr-FR"/>
        </w:rPr>
        <w:lastRenderedPageBreak/>
        <w:tab/>
        <w:t>Si le système comporte plusieurs gammes de tension (du fait de la présence d</w:t>
      </w:r>
      <w:r>
        <w:rPr>
          <w:lang w:val="fr-FR"/>
        </w:rPr>
        <w:t>’</w:t>
      </w:r>
      <w:r w:rsidRPr="00490751">
        <w:rPr>
          <w:lang w:val="fr-FR"/>
        </w:rPr>
        <w:t>un convertisseur d</w:t>
      </w:r>
      <w:r>
        <w:rPr>
          <w:lang w:val="fr-FR"/>
        </w:rPr>
        <w:t>’</w:t>
      </w:r>
      <w:r w:rsidRPr="00490751">
        <w:rPr>
          <w:lang w:val="fr-FR"/>
        </w:rPr>
        <w:t>appoint, par exemple) dans un circuit galvaniquement relié, et que certains des éléments ne peuvent pas supporter la tension de fonctionnement du circuit complet, la résistance d</w:t>
      </w:r>
      <w:r>
        <w:rPr>
          <w:lang w:val="fr-FR"/>
        </w:rPr>
        <w:t>’</w:t>
      </w:r>
      <w:r w:rsidRPr="00490751">
        <w:rPr>
          <w:lang w:val="fr-FR"/>
        </w:rPr>
        <w:t>isolement entre ces éléments et la masse électrique peut être mesurée séparément par application de la moitié au moins de la tension de fonctionnement propre de ceux-ci, ces éléments étant déconnectés.</w:t>
      </w:r>
    </w:p>
    <w:p w:rsidR="00987A91" w:rsidRPr="00490751" w:rsidRDefault="00987A91" w:rsidP="00987A91">
      <w:pPr>
        <w:pStyle w:val="SingleTxtG"/>
        <w:keepNext/>
        <w:spacing w:line="230" w:lineRule="atLeast"/>
        <w:ind w:left="2268" w:hanging="1134"/>
        <w:jc w:val="left"/>
      </w:pPr>
      <w:r w:rsidRPr="00490751">
        <w:rPr>
          <w:lang w:val="fr-FR"/>
        </w:rPr>
        <w:t>6.1.1.2.2</w:t>
      </w:r>
      <w:r w:rsidRPr="00490751">
        <w:rPr>
          <w:lang w:val="fr-FR"/>
        </w:rPr>
        <w:tab/>
        <w:t>Mesure par utilisation du SRSEE du véhicule comme source de tension continue</w:t>
      </w:r>
    </w:p>
    <w:p w:rsidR="00987A91" w:rsidRPr="00490751" w:rsidRDefault="00987A91" w:rsidP="00987A91">
      <w:pPr>
        <w:pStyle w:val="SingleTxtG"/>
        <w:keepNext/>
        <w:spacing w:line="230" w:lineRule="atLeast"/>
        <w:ind w:left="2268" w:hanging="1134"/>
        <w:jc w:val="left"/>
      </w:pPr>
      <w:r w:rsidRPr="00490751">
        <w:rPr>
          <w:lang w:val="fr-FR"/>
        </w:rPr>
        <w:t>6.1.1.2.2.1</w:t>
      </w:r>
      <w:r w:rsidRPr="00490751">
        <w:rPr>
          <w:lang w:val="fr-FR"/>
        </w:rPr>
        <w:tab/>
        <w:t>Conditions d</w:t>
      </w:r>
      <w:r>
        <w:rPr>
          <w:lang w:val="fr-FR"/>
        </w:rPr>
        <w:t>’</w:t>
      </w:r>
      <w:r w:rsidRPr="00490751">
        <w:rPr>
          <w:lang w:val="fr-FR"/>
        </w:rPr>
        <w:t>essai pour un essai sur un véhicule</w:t>
      </w:r>
    </w:p>
    <w:p w:rsidR="00987A91" w:rsidRPr="00490751" w:rsidRDefault="00987A91" w:rsidP="00987A91">
      <w:pPr>
        <w:pStyle w:val="SingleTxtG"/>
        <w:spacing w:line="230" w:lineRule="atLeast"/>
        <w:ind w:left="2268"/>
      </w:pPr>
      <w:r w:rsidRPr="00490751">
        <w:rPr>
          <w:lang w:val="fr-FR"/>
        </w:rPr>
        <w:tab/>
        <w:t>Le rail haute tension est mis sous tension avec le SRSEE du véhicule et/ou le système de conversion d</w:t>
      </w:r>
      <w:r>
        <w:rPr>
          <w:lang w:val="fr-FR"/>
        </w:rPr>
        <w:t>’</w:t>
      </w:r>
      <w:r w:rsidRPr="00490751">
        <w:rPr>
          <w:lang w:val="fr-FR"/>
        </w:rPr>
        <w:t>énergie. Durant l</w:t>
      </w:r>
      <w:r>
        <w:rPr>
          <w:lang w:val="fr-FR"/>
        </w:rPr>
        <w:t>’</w:t>
      </w:r>
      <w:r w:rsidRPr="00490751">
        <w:rPr>
          <w:lang w:val="fr-FR"/>
        </w:rPr>
        <w:t>essai, le niveau de tension du SRSEE et/ou du système de conversion d</w:t>
      </w:r>
      <w:r>
        <w:rPr>
          <w:lang w:val="fr-FR"/>
        </w:rPr>
        <w:t>’</w:t>
      </w:r>
      <w:r w:rsidRPr="00490751">
        <w:rPr>
          <w:lang w:val="fr-FR"/>
        </w:rPr>
        <w:t>énergie doit correspondre au minimum à la tension de fonctionnement nominale spécifiée par le con</w:t>
      </w:r>
      <w:r>
        <w:rPr>
          <w:lang w:val="fr-FR"/>
        </w:rPr>
        <w:t>s</w:t>
      </w:r>
      <w:r w:rsidRPr="00490751">
        <w:rPr>
          <w:lang w:val="fr-FR"/>
        </w:rPr>
        <w:t>tructeur du véhicule.</w:t>
      </w:r>
    </w:p>
    <w:p w:rsidR="00987A91" w:rsidRPr="00490751" w:rsidRDefault="00987A91" w:rsidP="00987A91">
      <w:pPr>
        <w:pStyle w:val="SingleTxtG"/>
        <w:keepNext/>
        <w:spacing w:line="230" w:lineRule="atLeast"/>
        <w:ind w:left="2268" w:hanging="1134"/>
        <w:jc w:val="left"/>
      </w:pPr>
      <w:r w:rsidRPr="00490751">
        <w:rPr>
          <w:lang w:val="fr-FR"/>
        </w:rPr>
        <w:t>6.1.1.2.2.2</w:t>
      </w:r>
      <w:r w:rsidRPr="00490751">
        <w:rPr>
          <w:lang w:val="fr-FR"/>
        </w:rPr>
        <w:tab/>
        <w:t>Instrument de mesure</w:t>
      </w:r>
    </w:p>
    <w:p w:rsidR="00987A91" w:rsidRPr="00490751" w:rsidRDefault="00987A91" w:rsidP="00987A91">
      <w:pPr>
        <w:pStyle w:val="SingleTxtG"/>
        <w:spacing w:line="230" w:lineRule="atLeast"/>
        <w:ind w:left="2268"/>
      </w:pPr>
      <w:r w:rsidRPr="00490751">
        <w:rPr>
          <w:lang w:val="fr-FR"/>
        </w:rPr>
        <w:tab/>
        <w:t>Le voltmètre utilisé pour l</w:t>
      </w:r>
      <w:r>
        <w:rPr>
          <w:lang w:val="fr-FR"/>
        </w:rPr>
        <w:t>’</w:t>
      </w:r>
      <w:r w:rsidRPr="00490751">
        <w:rPr>
          <w:lang w:val="fr-FR"/>
        </w:rPr>
        <w:t>essai doit mesurer les valeurs du courant continu et avoir une ré</w:t>
      </w:r>
      <w:r>
        <w:rPr>
          <w:lang w:val="fr-FR"/>
        </w:rPr>
        <w:t>sistance interne minimale de 10 </w:t>
      </w:r>
      <w:r w:rsidRPr="00490751">
        <w:rPr>
          <w:lang w:val="fr-FR"/>
        </w:rPr>
        <w:t>MΩ.</w:t>
      </w:r>
    </w:p>
    <w:p w:rsidR="00987A91" w:rsidRPr="00490751" w:rsidRDefault="00987A91" w:rsidP="00987A91">
      <w:pPr>
        <w:pStyle w:val="SingleTxtG"/>
        <w:keepNext/>
        <w:spacing w:line="230" w:lineRule="atLeast"/>
        <w:ind w:left="2268" w:hanging="1134"/>
        <w:jc w:val="left"/>
      </w:pPr>
      <w:r w:rsidRPr="00490751">
        <w:rPr>
          <w:lang w:val="fr-FR"/>
        </w:rPr>
        <w:t>6.1.1.2.2.3</w:t>
      </w:r>
      <w:r w:rsidRPr="00490751">
        <w:rPr>
          <w:lang w:val="fr-FR"/>
        </w:rPr>
        <w:tab/>
        <w:t>Méthode de mesure</w:t>
      </w:r>
    </w:p>
    <w:p w:rsidR="00987A91" w:rsidRPr="00490751" w:rsidRDefault="00987A91" w:rsidP="00987A91">
      <w:pPr>
        <w:pStyle w:val="SingleTxtG"/>
        <w:keepNext/>
        <w:spacing w:line="230" w:lineRule="atLeast"/>
        <w:ind w:left="2268" w:hanging="1134"/>
        <w:jc w:val="left"/>
        <w:rPr>
          <w:lang w:val="fr-FR"/>
        </w:rPr>
      </w:pPr>
      <w:r w:rsidRPr="00490751">
        <w:rPr>
          <w:lang w:val="fr-FR"/>
        </w:rPr>
        <w:t>6.1.1.2.2.3.1</w:t>
      </w:r>
      <w:r w:rsidRPr="00490751">
        <w:rPr>
          <w:lang w:val="fr-FR"/>
        </w:rPr>
        <w:tab/>
        <w:t>Première étape</w:t>
      </w:r>
    </w:p>
    <w:p w:rsidR="00987A91" w:rsidRPr="00490751" w:rsidRDefault="00987A91" w:rsidP="00987A91">
      <w:pPr>
        <w:pStyle w:val="SingleTxtG"/>
        <w:spacing w:line="230" w:lineRule="atLeast"/>
        <w:ind w:left="2268"/>
        <w:rPr>
          <w:lang w:val="fr-FR"/>
        </w:rPr>
      </w:pPr>
      <w:r w:rsidRPr="00490751">
        <w:rPr>
          <w:lang w:val="fr-FR"/>
        </w:rPr>
        <w:tab/>
        <w:t>La mesure de la tension s</w:t>
      </w:r>
      <w:r>
        <w:rPr>
          <w:lang w:val="fr-FR"/>
        </w:rPr>
        <w:t>’</w:t>
      </w:r>
      <w:r w:rsidRPr="00490751">
        <w:rPr>
          <w:lang w:val="fr-FR"/>
        </w:rPr>
        <w:t>eff</w:t>
      </w:r>
      <w:r>
        <w:rPr>
          <w:lang w:val="fr-FR"/>
        </w:rPr>
        <w:t>ectue comme indiqué à la figure </w:t>
      </w:r>
      <w:r w:rsidRPr="00490751">
        <w:rPr>
          <w:lang w:val="fr-FR"/>
        </w:rPr>
        <w:t>2. La tension sur le rail haute tension (V</w:t>
      </w:r>
      <w:r w:rsidRPr="00490751">
        <w:rPr>
          <w:vertAlign w:val="subscript"/>
          <w:lang w:val="fr-FR"/>
        </w:rPr>
        <w:t>b</w:t>
      </w:r>
      <w:r w:rsidRPr="00490751">
        <w:rPr>
          <w:lang w:val="fr-FR"/>
        </w:rPr>
        <w:t>) est consignée. V</w:t>
      </w:r>
      <w:r w:rsidRPr="00490751">
        <w:rPr>
          <w:vertAlign w:val="subscript"/>
          <w:lang w:val="fr-FR"/>
        </w:rPr>
        <w:t>b</w:t>
      </w:r>
      <w:r w:rsidRPr="00490751">
        <w:rPr>
          <w:lang w:val="fr-FR"/>
        </w:rPr>
        <w:t xml:space="preserve"> doit être égale ou supérieure à la tension de fonctionnement nominale du SRSEE et/ou du système de conversion d</w:t>
      </w:r>
      <w:r>
        <w:rPr>
          <w:lang w:val="fr-FR"/>
        </w:rPr>
        <w:t>’</w:t>
      </w:r>
      <w:r w:rsidRPr="00490751">
        <w:rPr>
          <w:lang w:val="fr-FR"/>
        </w:rPr>
        <w:t>énergie, telle qu</w:t>
      </w:r>
      <w:r>
        <w:rPr>
          <w:lang w:val="fr-FR"/>
        </w:rPr>
        <w:t>’</w:t>
      </w:r>
      <w:r w:rsidRPr="00490751">
        <w:rPr>
          <w:lang w:val="fr-FR"/>
        </w:rPr>
        <w:t>indiquée par le constructeur du véhicule.</w:t>
      </w:r>
    </w:p>
    <w:p w:rsidR="00987A91" w:rsidRDefault="00987A91" w:rsidP="00987A91">
      <w:pPr>
        <w:pStyle w:val="Heading1"/>
        <w:spacing w:after="120"/>
        <w:rPr>
          <w:b/>
          <w:vertAlign w:val="subscript"/>
        </w:rPr>
      </w:pPr>
      <w:r w:rsidRPr="00490751">
        <w:t>Figure 2</w:t>
      </w:r>
      <w:r>
        <w:t xml:space="preserve"> </w:t>
      </w:r>
      <w:r>
        <w:br/>
      </w:r>
      <w:r w:rsidRPr="008455CB">
        <w:rPr>
          <w:b/>
        </w:rPr>
        <w:t>Mesure de V</w:t>
      </w:r>
      <w:r w:rsidRPr="008455CB">
        <w:rPr>
          <w:b/>
          <w:vertAlign w:val="subscript"/>
        </w:rPr>
        <w:t>b</w:t>
      </w:r>
      <w:r w:rsidRPr="008455CB">
        <w:rPr>
          <w:b/>
        </w:rPr>
        <w:t>, V</w:t>
      </w:r>
      <w:r w:rsidRPr="008455CB">
        <w:rPr>
          <w:b/>
          <w:vertAlign w:val="subscript"/>
        </w:rPr>
        <w:t>1</w:t>
      </w:r>
      <w:r w:rsidRPr="008455CB">
        <w:rPr>
          <w:b/>
        </w:rPr>
        <w:t xml:space="preserve"> et V</w:t>
      </w:r>
      <w:r w:rsidRPr="008455CB">
        <w:rPr>
          <w:b/>
          <w:vertAlign w:val="subscript"/>
        </w:rPr>
        <w:t>2</w:t>
      </w:r>
    </w:p>
    <w:p w:rsidR="00987A91" w:rsidRDefault="00D303C2" w:rsidP="00987A91">
      <w:pPr>
        <w:spacing w:after="240"/>
        <w:ind w:left="1134"/>
      </w:pPr>
      <w:r w:rsidRPr="00D303C2">
        <w:rPr>
          <w:noProof/>
          <w:lang w:val="en-GB" w:eastAsia="en-GB"/>
        </w:rPr>
        <mc:AlternateContent>
          <mc:Choice Requires="wps">
            <w:drawing>
              <wp:anchor distT="0" distB="0" distL="114300" distR="114300" simplePos="0" relativeHeight="251699200" behindDoc="0" locked="0" layoutInCell="1" allowOverlap="1" wp14:anchorId="19A6F8ED" wp14:editId="35A85917">
                <wp:simplePos x="0" y="0"/>
                <wp:positionH relativeFrom="column">
                  <wp:posOffset>3264568</wp:posOffset>
                </wp:positionH>
                <wp:positionV relativeFrom="paragraph">
                  <wp:posOffset>2427605</wp:posOffset>
                </wp:positionV>
                <wp:extent cx="216535" cy="179070"/>
                <wp:effectExtent l="0" t="0" r="0" b="0"/>
                <wp:wrapNone/>
                <wp:docPr id="399" name="Zone de texte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9070"/>
                        </a:xfrm>
                        <a:prstGeom prst="rect">
                          <a:avLst/>
                        </a:prstGeom>
                        <a:solidFill>
                          <a:schemeClr val="bg1"/>
                        </a:solidFill>
                        <a:ln>
                          <a:noFill/>
                        </a:ln>
                        <a:extLst/>
                      </wps:spPr>
                      <wps:txbx>
                        <w:txbxContent>
                          <w:p w:rsidR="002A069D" w:rsidRPr="00D303C2" w:rsidRDefault="002A069D" w:rsidP="00D303C2">
                            <w:pPr>
                              <w:jc w:val="center"/>
                              <w:rPr>
                                <w:sz w:val="16"/>
                                <w:szCs w:val="16"/>
                              </w:rPr>
                            </w:pPr>
                            <w:r>
                              <w:rPr>
                                <w:sz w:val="18"/>
                                <w:szCs w:val="18"/>
                              </w:rPr>
                              <w:t>V</w:t>
                            </w:r>
                            <w:r>
                              <w:rPr>
                                <w:sz w:val="18"/>
                                <w:szCs w:val="18"/>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6F8ED" id="Zone de texte 399" o:spid="_x0000_s1230" type="#_x0000_t202" style="position:absolute;left:0;text-align:left;margin-left:257.05pt;margin-top:191.15pt;width:17.05pt;height:14.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" fillcolor="white [3212]" stroked="f">
                <v:textbox inset="0,0,0,0">
                  <w:txbxContent>
                    <w:p w:rsidR="002A069D" w:rsidRPr="00D303C2" w:rsidRDefault="002A069D" w:rsidP="00D303C2">
                      <w:pPr>
                        <w:jc w:val="center"/>
                        <w:rPr>
                          <w:sz w:val="16"/>
                          <w:szCs w:val="16"/>
                        </w:rPr>
                      </w:pPr>
                      <w:r>
                        <w:rPr>
                          <w:sz w:val="18"/>
                          <w:szCs w:val="18"/>
                        </w:rPr>
                        <w:t>V</w:t>
                      </w:r>
                      <w:r>
                        <w:rPr>
                          <w:sz w:val="18"/>
                          <w:szCs w:val="18"/>
                          <w:vertAlign w:val="subscript"/>
                        </w:rPr>
                        <w:t>1</w:t>
                      </w:r>
                    </w:p>
                  </w:txbxContent>
                </v:textbox>
              </v:shape>
            </w:pict>
          </mc:Fallback>
        </mc:AlternateContent>
      </w:r>
      <w:r w:rsidRPr="00D303C2">
        <w:rPr>
          <w:noProof/>
          <w:lang w:val="en-GB" w:eastAsia="en-GB"/>
        </w:rPr>
        <mc:AlternateContent>
          <mc:Choice Requires="wps">
            <w:drawing>
              <wp:anchor distT="0" distB="0" distL="114300" distR="114300" simplePos="0" relativeHeight="251701248" behindDoc="0" locked="0" layoutInCell="1" allowOverlap="1" wp14:anchorId="53EAC8D1" wp14:editId="7126D70F">
                <wp:simplePos x="0" y="0"/>
                <wp:positionH relativeFrom="column">
                  <wp:posOffset>3258420</wp:posOffset>
                </wp:positionH>
                <wp:positionV relativeFrom="paragraph">
                  <wp:posOffset>496695</wp:posOffset>
                </wp:positionV>
                <wp:extent cx="216707" cy="179639"/>
                <wp:effectExtent l="0" t="0" r="0" b="0"/>
                <wp:wrapNone/>
                <wp:docPr id="400" name="Zone de texte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07" cy="179639"/>
                        </a:xfrm>
                        <a:prstGeom prst="rect">
                          <a:avLst/>
                        </a:prstGeom>
                        <a:solidFill>
                          <a:schemeClr val="bg1"/>
                        </a:solidFill>
                        <a:ln>
                          <a:noFill/>
                        </a:ln>
                        <a:extLst/>
                      </wps:spPr>
                      <wps:txbx>
                        <w:txbxContent>
                          <w:p w:rsidR="002A069D" w:rsidRPr="007F410B" w:rsidRDefault="002A069D" w:rsidP="00D303C2">
                            <w:pPr>
                              <w:jc w:val="center"/>
                              <w:rPr>
                                <w:sz w:val="16"/>
                                <w:szCs w:val="16"/>
                              </w:rPr>
                            </w:pPr>
                            <w:r>
                              <w:rPr>
                                <w:sz w:val="18"/>
                                <w:szCs w:val="18"/>
                              </w:rPr>
                              <w:t>V</w:t>
                            </w:r>
                            <w:r>
                              <w:rPr>
                                <w:sz w:val="18"/>
                                <w:szCs w:val="18"/>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AC8D1" id="Zone de texte 400" o:spid="_x0000_s1231" type="#_x0000_t202" style="position:absolute;left:0;text-align:left;margin-left:256.55pt;margin-top:39.1pt;width:17.05pt;height:1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" fillcolor="white [3212]" stroked="f">
                <v:textbox inset="0,0,0,0">
                  <w:txbxContent>
                    <w:p w:rsidR="002A069D" w:rsidRPr="007F410B" w:rsidRDefault="002A069D" w:rsidP="00D303C2">
                      <w:pPr>
                        <w:jc w:val="center"/>
                        <w:rPr>
                          <w:sz w:val="16"/>
                          <w:szCs w:val="16"/>
                        </w:rPr>
                      </w:pPr>
                      <w:r>
                        <w:rPr>
                          <w:sz w:val="18"/>
                          <w:szCs w:val="18"/>
                        </w:rPr>
                        <w:t>V</w:t>
                      </w:r>
                      <w:r>
                        <w:rPr>
                          <w:sz w:val="18"/>
                          <w:szCs w:val="18"/>
                          <w:vertAlign w:val="subscript"/>
                        </w:rPr>
                        <w:t>2</w:t>
                      </w:r>
                    </w:p>
                  </w:txbxContent>
                </v:textbox>
              </v:shape>
            </w:pict>
          </mc:Fallback>
        </mc:AlternateContent>
      </w:r>
      <w:r w:rsidRPr="00D303C2">
        <w:rPr>
          <w:noProof/>
          <w:lang w:val="en-GB" w:eastAsia="en-GB"/>
        </w:rPr>
        <mc:AlternateContent>
          <mc:Choice Requires="wps">
            <w:drawing>
              <wp:anchor distT="0" distB="0" distL="114300" distR="114300" simplePos="0" relativeHeight="251697152" behindDoc="0" locked="0" layoutInCell="1" allowOverlap="1" wp14:anchorId="3B43D93E" wp14:editId="34F1F5EB">
                <wp:simplePos x="0" y="0"/>
                <wp:positionH relativeFrom="column">
                  <wp:posOffset>3492449</wp:posOffset>
                </wp:positionH>
                <wp:positionV relativeFrom="paragraph">
                  <wp:posOffset>1548795</wp:posOffset>
                </wp:positionV>
                <wp:extent cx="216707" cy="179639"/>
                <wp:effectExtent l="0" t="0" r="0" b="0"/>
                <wp:wrapNone/>
                <wp:docPr id="398" name="Zone de texte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07" cy="179639"/>
                        </a:xfrm>
                        <a:prstGeom prst="rect">
                          <a:avLst/>
                        </a:prstGeom>
                        <a:solidFill>
                          <a:schemeClr val="bg1"/>
                        </a:solidFill>
                        <a:ln>
                          <a:noFill/>
                        </a:ln>
                        <a:extLst/>
                      </wps:spPr>
                      <wps:txbx>
                        <w:txbxContent>
                          <w:p w:rsidR="002A069D" w:rsidRPr="007F410B" w:rsidRDefault="002A069D" w:rsidP="00D303C2">
                            <w:pPr>
                              <w:jc w:val="center"/>
                              <w:rPr>
                                <w:sz w:val="16"/>
                                <w:szCs w:val="16"/>
                              </w:rPr>
                            </w:pPr>
                            <w:r>
                              <w:rPr>
                                <w:sz w:val="18"/>
                                <w:szCs w:val="18"/>
                              </w:rPr>
                              <w:t>V</w:t>
                            </w:r>
                            <w:r w:rsidRPr="00D303C2">
                              <w:rPr>
                                <w:sz w:val="18"/>
                                <w:szCs w:val="18"/>
                                <w:vertAlign w:val="subscript"/>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D93E" id="Zone de texte 398" o:spid="_x0000_s1232" type="#_x0000_t202" style="position:absolute;left:0;text-align:left;margin-left:275pt;margin-top:121.95pt;width:17.05pt;height:1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" fillcolor="white [3212]" stroked="f">
                <v:textbox inset="0,0,0,0">
                  <w:txbxContent>
                    <w:p w:rsidR="002A069D" w:rsidRPr="007F410B" w:rsidRDefault="002A069D" w:rsidP="00D303C2">
                      <w:pPr>
                        <w:jc w:val="center"/>
                        <w:rPr>
                          <w:sz w:val="16"/>
                          <w:szCs w:val="16"/>
                        </w:rPr>
                      </w:pPr>
                      <w:r>
                        <w:rPr>
                          <w:sz w:val="18"/>
                          <w:szCs w:val="18"/>
                        </w:rPr>
                        <w:t>V</w:t>
                      </w:r>
                      <w:r w:rsidRPr="00D303C2">
                        <w:rPr>
                          <w:sz w:val="18"/>
                          <w:szCs w:val="18"/>
                          <w:vertAlign w:val="subscript"/>
                        </w:rPr>
                        <w:t>b</w:t>
                      </w:r>
                    </w:p>
                  </w:txbxContent>
                </v:textbox>
              </v:shape>
            </w:pict>
          </mc:Fallback>
        </mc:AlternateContent>
      </w:r>
      <w:r w:rsidR="00987A91">
        <w:rPr>
          <w:noProof/>
          <w:lang w:val="en-GB" w:eastAsia="en-GB"/>
        </w:rPr>
        <mc:AlternateContent>
          <mc:Choice Requires="wps">
            <w:drawing>
              <wp:anchor distT="0" distB="0" distL="114300" distR="114300" simplePos="0" relativeHeight="251828224" behindDoc="0" locked="0" layoutInCell="1" allowOverlap="1" wp14:anchorId="545FF36F" wp14:editId="000ADEAB">
                <wp:simplePos x="0" y="0"/>
                <wp:positionH relativeFrom="column">
                  <wp:posOffset>4321810</wp:posOffset>
                </wp:positionH>
                <wp:positionV relativeFrom="paragraph">
                  <wp:posOffset>1445260</wp:posOffset>
                </wp:positionV>
                <wp:extent cx="527050" cy="222250"/>
                <wp:effectExtent l="0" t="0" r="6350" b="6350"/>
                <wp:wrapNone/>
                <wp:docPr id="642" name="Zone de texte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jc w:val="center"/>
                              <w:rPr>
                                <w:sz w:val="16"/>
                                <w:szCs w:val="16"/>
                              </w:rPr>
                            </w:pPr>
                            <w:r w:rsidRPr="0050313E">
                              <w:rPr>
                                <w:sz w:val="18"/>
                                <w:szCs w:val="18"/>
                              </w:rPr>
                              <w:t>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FF36F" id="Zone de texte 642" o:spid="_x0000_s1233" type="#_x0000_t202" style="position:absolute;left:0;text-align:left;margin-left:340.3pt;margin-top:113.8pt;width:41.5pt;height:1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" filled="f" stroked="f">
                <v:textbox inset="0,0,0,0">
                  <w:txbxContent>
                    <w:p w:rsidR="002A069D" w:rsidRPr="007F410B" w:rsidRDefault="002A069D" w:rsidP="00987A91">
                      <w:pPr>
                        <w:jc w:val="center"/>
                        <w:rPr>
                          <w:sz w:val="16"/>
                          <w:szCs w:val="16"/>
                        </w:rPr>
                      </w:pPr>
                      <w:r w:rsidRPr="0050313E">
                        <w:rPr>
                          <w:sz w:val="18"/>
                          <w:szCs w:val="18"/>
                        </w:rPr>
                        <w:t>SRSEE</w:t>
                      </w:r>
                    </w:p>
                  </w:txbxContent>
                </v:textbox>
              </v:shape>
            </w:pict>
          </mc:Fallback>
        </mc:AlternateContent>
      </w:r>
      <w:r w:rsidR="00987A91">
        <w:rPr>
          <w:noProof/>
          <w:lang w:val="en-GB" w:eastAsia="en-GB"/>
        </w:rPr>
        <mc:AlternateContent>
          <mc:Choice Requires="wps">
            <w:drawing>
              <wp:anchor distT="0" distB="0" distL="114300" distR="114300" simplePos="0" relativeHeight="251827200" behindDoc="0" locked="0" layoutInCell="1" allowOverlap="1" wp14:anchorId="3C0CE478" wp14:editId="55A598B9">
                <wp:simplePos x="0" y="0"/>
                <wp:positionH relativeFrom="column">
                  <wp:posOffset>2448560</wp:posOffset>
                </wp:positionH>
                <wp:positionV relativeFrom="paragraph">
                  <wp:posOffset>1413510</wp:posOffset>
                </wp:positionV>
                <wp:extent cx="857250" cy="203200"/>
                <wp:effectExtent l="0" t="0" r="0" b="6350"/>
                <wp:wrapNone/>
                <wp:docPr id="643" name="Zone de texte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rPr>
                                <w:sz w:val="16"/>
                                <w:szCs w:val="16"/>
                              </w:rPr>
                            </w:pPr>
                            <w:r w:rsidRPr="0050313E">
                              <w:rPr>
                                <w:sz w:val="18"/>
                                <w:szCs w:val="18"/>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CE478" id="Zone de texte 643" o:spid="_x0000_s1234" type="#_x0000_t202" style="position:absolute;left:0;text-align:left;margin-left:192.8pt;margin-top:111.3pt;width:67.5pt;height:1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" filled="f" stroked="f">
                <v:textbox inset="0,0,0,0">
                  <w:txbxContent>
                    <w:p w:rsidR="002A069D" w:rsidRPr="007F410B" w:rsidRDefault="002A069D" w:rsidP="00987A91">
                      <w:pPr>
                        <w:rPr>
                          <w:sz w:val="16"/>
                          <w:szCs w:val="16"/>
                        </w:rPr>
                      </w:pPr>
                      <w:r w:rsidRPr="0050313E">
                        <w:rPr>
                          <w:sz w:val="18"/>
                          <w:szCs w:val="18"/>
                        </w:rPr>
                        <w:t>Chaîne de traction</w:t>
                      </w:r>
                    </w:p>
                  </w:txbxContent>
                </v:textbox>
              </v:shape>
            </w:pict>
          </mc:Fallback>
        </mc:AlternateContent>
      </w:r>
      <w:r w:rsidR="00987A91">
        <w:rPr>
          <w:noProof/>
          <w:lang w:val="en-GB" w:eastAsia="en-GB"/>
        </w:rPr>
        <mc:AlternateContent>
          <mc:Choice Requires="wps">
            <w:drawing>
              <wp:anchor distT="0" distB="0" distL="114300" distR="114300" simplePos="0" relativeHeight="251826176" behindDoc="0" locked="0" layoutInCell="1" allowOverlap="1" wp14:anchorId="4CE0E379" wp14:editId="6A8372DE">
                <wp:simplePos x="0" y="0"/>
                <wp:positionH relativeFrom="column">
                  <wp:posOffset>1026160</wp:posOffset>
                </wp:positionH>
                <wp:positionV relativeFrom="paragraph">
                  <wp:posOffset>1350010</wp:posOffset>
                </wp:positionV>
                <wp:extent cx="527050" cy="374650"/>
                <wp:effectExtent l="0" t="0" r="6350" b="6350"/>
                <wp:wrapNone/>
                <wp:docPr id="644" name="Zone de texte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jc w:val="center"/>
                              <w:rPr>
                                <w:sz w:val="14"/>
                                <w:szCs w:val="14"/>
                              </w:rPr>
                            </w:pPr>
                            <w:r w:rsidRPr="007F410B">
                              <w:rPr>
                                <w:sz w:val="14"/>
                                <w:szCs w:val="14"/>
                              </w:rPr>
                              <w:t>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0E379" id="Zone de texte 644" o:spid="_x0000_s1235" type="#_x0000_t202" style="position:absolute;left:0;text-align:left;margin-left:80.8pt;margin-top:106.3pt;width:41.5pt;height:2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" filled="f" stroked="f">
                <v:textbox inset="0,0,0,0">
                  <w:txbxContent>
                    <w:p w:rsidR="002A069D" w:rsidRPr="007F410B" w:rsidRDefault="002A069D" w:rsidP="00987A91">
                      <w:pPr>
                        <w:jc w:val="center"/>
                        <w:rPr>
                          <w:sz w:val="14"/>
                          <w:szCs w:val="14"/>
                        </w:rPr>
                      </w:pPr>
                      <w:r w:rsidRPr="007F410B">
                        <w:rPr>
                          <w:sz w:val="14"/>
                          <w:szCs w:val="14"/>
                        </w:rPr>
                        <w:t>Système convertisseur</w:t>
                      </w:r>
                    </w:p>
                  </w:txbxContent>
                </v:textbox>
              </v:shape>
            </w:pict>
          </mc:Fallback>
        </mc:AlternateContent>
      </w:r>
      <w:r w:rsidR="00987A91">
        <w:rPr>
          <w:noProof/>
          <w:lang w:val="en-GB" w:eastAsia="en-GB"/>
        </w:rPr>
        <mc:AlternateContent>
          <mc:Choice Requires="wps">
            <w:drawing>
              <wp:anchor distT="0" distB="0" distL="114300" distR="114300" simplePos="0" relativeHeight="251824128" behindDoc="0" locked="0" layoutInCell="1" allowOverlap="1" wp14:anchorId="4FDAADA7" wp14:editId="1344B4F0">
                <wp:simplePos x="0" y="0"/>
                <wp:positionH relativeFrom="column">
                  <wp:posOffset>2105660</wp:posOffset>
                </wp:positionH>
                <wp:positionV relativeFrom="paragraph">
                  <wp:posOffset>689610</wp:posOffset>
                </wp:positionV>
                <wp:extent cx="1200150" cy="203200"/>
                <wp:effectExtent l="0" t="0" r="0" b="6350"/>
                <wp:wrapNone/>
                <wp:docPr id="645" name="Zone de texte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jc w:val="center"/>
                              <w:rPr>
                                <w:b/>
                                <w:sz w:val="16"/>
                                <w:szCs w:val="16"/>
                              </w:rPr>
                            </w:pPr>
                            <w:r w:rsidRPr="0050313E">
                              <w:rPr>
                                <w:sz w:val="18"/>
                                <w:szCs w:val="18"/>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AADA7" id="Zone de texte 645" o:spid="_x0000_s1236" type="#_x0000_t202" style="position:absolute;left:0;text-align:left;margin-left:165.8pt;margin-top:54.3pt;width:94.5pt;height:1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" filled="f" stroked="f">
                <v:textbox inset="0,0,0,0">
                  <w:txbxContent>
                    <w:p w:rsidR="002A069D" w:rsidRPr="000F1195" w:rsidRDefault="002A069D" w:rsidP="00987A91">
                      <w:pPr>
                        <w:jc w:val="center"/>
                        <w:rPr>
                          <w:b/>
                          <w:sz w:val="16"/>
                          <w:szCs w:val="16"/>
                        </w:rPr>
                      </w:pPr>
                      <w:r w:rsidRPr="0050313E">
                        <w:rPr>
                          <w:sz w:val="18"/>
                          <w:szCs w:val="18"/>
                        </w:rPr>
                        <w:t>Rail haute tension</w:t>
                      </w:r>
                    </w:p>
                  </w:txbxContent>
                </v:textbox>
              </v:shape>
            </w:pict>
          </mc:Fallback>
        </mc:AlternateContent>
      </w:r>
      <w:r w:rsidR="00987A91">
        <w:rPr>
          <w:noProof/>
          <w:lang w:val="en-GB" w:eastAsia="en-GB"/>
        </w:rPr>
        <mc:AlternateContent>
          <mc:Choice Requires="wps">
            <w:drawing>
              <wp:anchor distT="0" distB="0" distL="114300" distR="114300" simplePos="0" relativeHeight="251823104" behindDoc="0" locked="0" layoutInCell="1" allowOverlap="1" wp14:anchorId="4DDE29C9" wp14:editId="5EF5F29D">
                <wp:simplePos x="0" y="0"/>
                <wp:positionH relativeFrom="column">
                  <wp:posOffset>911860</wp:posOffset>
                </wp:positionH>
                <wp:positionV relativeFrom="paragraph">
                  <wp:posOffset>486410</wp:posOffset>
                </wp:positionV>
                <wp:extent cx="1536700" cy="203200"/>
                <wp:effectExtent l="0" t="0" r="6350" b="6350"/>
                <wp:wrapNone/>
                <wp:docPr id="646" name="Zone de texte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rPr>
                                <w:b/>
                                <w:sz w:val="16"/>
                                <w:szCs w:val="16"/>
                              </w:rPr>
                            </w:pPr>
                            <w:r w:rsidRPr="0050313E">
                              <w:rPr>
                                <w:sz w:val="18"/>
                                <w:szCs w:val="18"/>
                              </w:rPr>
                              <w:t>Ensemble 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E29C9" id="Zone de texte 646" o:spid="_x0000_s1237" type="#_x0000_t202" style="position:absolute;left:0;text-align:left;margin-left:71.8pt;margin-top:38.3pt;width:121pt;height:1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" filled="f" stroked="f">
                <v:textbox inset="0,0,0,0">
                  <w:txbxContent>
                    <w:p w:rsidR="002A069D" w:rsidRPr="000F1195" w:rsidRDefault="002A069D" w:rsidP="00987A91">
                      <w:pPr>
                        <w:rPr>
                          <w:b/>
                          <w:sz w:val="16"/>
                          <w:szCs w:val="16"/>
                        </w:rPr>
                      </w:pPr>
                      <w:r w:rsidRPr="0050313E">
                        <w:rPr>
                          <w:sz w:val="18"/>
                          <w:szCs w:val="18"/>
                        </w:rPr>
                        <w:t>Ensemble système convertisseur</w:t>
                      </w:r>
                    </w:p>
                  </w:txbxContent>
                </v:textbox>
              </v:shape>
            </w:pict>
          </mc:Fallback>
        </mc:AlternateContent>
      </w:r>
      <w:r w:rsidR="00987A91">
        <w:rPr>
          <w:noProof/>
          <w:lang w:val="en-GB" w:eastAsia="en-GB"/>
        </w:rPr>
        <mc:AlternateContent>
          <mc:Choice Requires="wps">
            <w:drawing>
              <wp:anchor distT="0" distB="0" distL="114300" distR="114300" simplePos="0" relativeHeight="251825152" behindDoc="0" locked="0" layoutInCell="1" allowOverlap="1" wp14:anchorId="1C694EC6" wp14:editId="0EFFBE53">
                <wp:simplePos x="0" y="0"/>
                <wp:positionH relativeFrom="column">
                  <wp:posOffset>3756660</wp:posOffset>
                </wp:positionH>
                <wp:positionV relativeFrom="paragraph">
                  <wp:posOffset>492760</wp:posOffset>
                </wp:positionV>
                <wp:extent cx="1231900" cy="203200"/>
                <wp:effectExtent l="0" t="0" r="6350" b="6350"/>
                <wp:wrapNone/>
                <wp:docPr id="647" name="Zone de texte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jc w:val="center"/>
                              <w:rPr>
                                <w:b/>
                                <w:sz w:val="16"/>
                                <w:szCs w:val="16"/>
                              </w:rPr>
                            </w:pPr>
                            <w:r w:rsidRPr="0050313E">
                              <w:rPr>
                                <w:sz w:val="18"/>
                                <w:szCs w:val="18"/>
                              </w:rPr>
                              <w:t>Ensemble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94EC6" id="Zone de texte 647" o:spid="_x0000_s1238" type="#_x0000_t202" style="position:absolute;left:0;text-align:left;margin-left:295.8pt;margin-top:38.8pt;width:97pt;height:1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" filled="f" stroked="f">
                <v:textbox inset="0,0,0,0">
                  <w:txbxContent>
                    <w:p w:rsidR="002A069D" w:rsidRPr="000F1195" w:rsidRDefault="002A069D" w:rsidP="00987A91">
                      <w:pPr>
                        <w:jc w:val="center"/>
                        <w:rPr>
                          <w:b/>
                          <w:sz w:val="16"/>
                          <w:szCs w:val="16"/>
                        </w:rPr>
                      </w:pPr>
                      <w:r w:rsidRPr="0050313E">
                        <w:rPr>
                          <w:sz w:val="18"/>
                          <w:szCs w:val="18"/>
                        </w:rPr>
                        <w:t>Ensemble SRSEE</w:t>
                      </w:r>
                    </w:p>
                  </w:txbxContent>
                </v:textbox>
              </v:shape>
            </w:pict>
          </mc:Fallback>
        </mc:AlternateContent>
      </w:r>
      <w:r w:rsidR="00987A91">
        <w:rPr>
          <w:noProof/>
          <w:lang w:val="en-GB" w:eastAsia="en-GB"/>
        </w:rPr>
        <mc:AlternateContent>
          <mc:Choice Requires="wps">
            <w:drawing>
              <wp:anchor distT="0" distB="0" distL="114300" distR="114300" simplePos="0" relativeHeight="251829248" behindDoc="0" locked="0" layoutInCell="1" allowOverlap="1" wp14:anchorId="04353911" wp14:editId="08DAFC86">
                <wp:simplePos x="0" y="0"/>
                <wp:positionH relativeFrom="column">
                  <wp:posOffset>1416050</wp:posOffset>
                </wp:positionH>
                <wp:positionV relativeFrom="paragraph">
                  <wp:posOffset>2854960</wp:posOffset>
                </wp:positionV>
                <wp:extent cx="1231900" cy="203200"/>
                <wp:effectExtent l="0" t="0" r="6350" b="6350"/>
                <wp:wrapNone/>
                <wp:docPr id="648" name="Zone de texte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53911" id="Zone de texte 648" o:spid="_x0000_s1239" type="#_x0000_t202" style="position:absolute;left:0;text-align:left;margin-left:111.5pt;margin-top:224.8pt;width:97pt;height:1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" filled="f" stroked="f">
                <v:textbox inset="0,0,0,0">
                  <w:txbxContent>
                    <w:p w:rsidR="002A069D" w:rsidRPr="007F410B" w:rsidRDefault="002A069D" w:rsidP="00987A91">
                      <w:pPr>
                        <w:rPr>
                          <w:sz w:val="16"/>
                          <w:szCs w:val="16"/>
                        </w:rPr>
                      </w:pPr>
                      <w:r w:rsidRPr="007F410B">
                        <w:rPr>
                          <w:sz w:val="18"/>
                          <w:szCs w:val="18"/>
                        </w:rPr>
                        <w:t>Masse électrique</w:t>
                      </w:r>
                    </w:p>
                  </w:txbxContent>
                </v:textbox>
              </v:shape>
            </w:pict>
          </mc:Fallback>
        </mc:AlternateContent>
      </w:r>
      <w:r w:rsidR="00987A91">
        <w:rPr>
          <w:noProof/>
          <w:sz w:val="24"/>
          <w:lang w:val="en-GB" w:eastAsia="en-GB"/>
        </w:rPr>
        <mc:AlternateContent>
          <mc:Choice Requires="wps">
            <w:drawing>
              <wp:anchor distT="0" distB="0" distL="114300" distR="114300" simplePos="0" relativeHeight="251821056" behindDoc="0" locked="0" layoutInCell="1" allowOverlap="1" wp14:anchorId="54164EC2" wp14:editId="76D85D83">
                <wp:simplePos x="0" y="0"/>
                <wp:positionH relativeFrom="column">
                  <wp:posOffset>1362710</wp:posOffset>
                </wp:positionH>
                <wp:positionV relativeFrom="paragraph">
                  <wp:posOffset>2785110</wp:posOffset>
                </wp:positionV>
                <wp:extent cx="3270250" cy="25400"/>
                <wp:effectExtent l="0" t="0" r="25400" b="31750"/>
                <wp:wrapNone/>
                <wp:docPr id="662" name="Connecteur droit 662"/>
                <wp:cNvGraphicFramePr/>
                <a:graphic xmlns:a="http://schemas.openxmlformats.org/drawingml/2006/main">
                  <a:graphicData uri="http://schemas.microsoft.com/office/word/2010/wordprocessingShape">
                    <wps:wsp>
                      <wps:cNvCnPr/>
                      <wps:spPr>
                        <a:xfrm flipV="1">
                          <a:off x="0" y="0"/>
                          <a:ext cx="3270250" cy="25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241BC4" id="Connecteur droit 662" o:spid="_x0000_s1026" style="position:absolute;flip:y;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3pt,219.3pt" to="364.8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" strokecolor="black [3213]" strokeweight="1.5pt"/>
            </w:pict>
          </mc:Fallback>
        </mc:AlternateContent>
      </w:r>
      <w:r w:rsidR="00987A91">
        <w:rPr>
          <w:noProof/>
          <w:lang w:val="en-GB" w:eastAsia="en-GB"/>
        </w:rPr>
        <mc:AlternateContent>
          <mc:Choice Requires="wps">
            <w:drawing>
              <wp:anchor distT="0" distB="0" distL="114300" distR="114300" simplePos="0" relativeHeight="251822080" behindDoc="0" locked="0" layoutInCell="1" allowOverlap="1" wp14:anchorId="65886026" wp14:editId="3BDD91DC">
                <wp:simplePos x="0" y="0"/>
                <wp:positionH relativeFrom="column">
                  <wp:posOffset>1356360</wp:posOffset>
                </wp:positionH>
                <wp:positionV relativeFrom="paragraph">
                  <wp:posOffset>67310</wp:posOffset>
                </wp:positionV>
                <wp:extent cx="1231900" cy="203200"/>
                <wp:effectExtent l="0" t="0" r="6350" b="6350"/>
                <wp:wrapNone/>
                <wp:docPr id="681" name="Zone de texte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86026" id="Zone de texte 681" o:spid="_x0000_s1240" type="#_x0000_t202" style="position:absolute;left:0;text-align:left;margin-left:106.8pt;margin-top:5.3pt;width:97pt;height:1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" filled="f" stroked="f">
                <v:textbox inset="0,0,0,0">
                  <w:txbxContent>
                    <w:p w:rsidR="002A069D" w:rsidRPr="007F410B" w:rsidRDefault="002A069D" w:rsidP="00987A91">
                      <w:pPr>
                        <w:rPr>
                          <w:sz w:val="16"/>
                          <w:szCs w:val="16"/>
                        </w:rPr>
                      </w:pPr>
                      <w:r w:rsidRPr="007F410B">
                        <w:rPr>
                          <w:sz w:val="18"/>
                          <w:szCs w:val="18"/>
                        </w:rPr>
                        <w:t>Masse électrique</w:t>
                      </w:r>
                    </w:p>
                  </w:txbxContent>
                </v:textbox>
              </v:shape>
            </w:pict>
          </mc:Fallback>
        </mc:AlternateContent>
      </w:r>
      <w:r w:rsidR="00987A91">
        <w:rPr>
          <w:noProof/>
          <w:lang w:val="en-GB" w:eastAsia="en-GB"/>
        </w:rPr>
        <w:drawing>
          <wp:inline distT="0" distB="0" distL="0" distR="0" wp14:anchorId="3E3168A8" wp14:editId="0888D6AB">
            <wp:extent cx="4644000" cy="3340424"/>
            <wp:effectExtent l="0" t="0" r="4445" b="0"/>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44000" cy="3340424"/>
                    </a:xfrm>
                    <a:prstGeom prst="rect">
                      <a:avLst/>
                    </a:prstGeom>
                    <a:noFill/>
                    <a:ln>
                      <a:noFill/>
                    </a:ln>
                  </pic:spPr>
                </pic:pic>
              </a:graphicData>
            </a:graphic>
          </wp:inline>
        </w:drawing>
      </w:r>
    </w:p>
    <w:p w:rsidR="00987A91" w:rsidRPr="00490751" w:rsidRDefault="00987A91" w:rsidP="00987A91">
      <w:pPr>
        <w:pStyle w:val="SingleTxtG"/>
        <w:keepNext/>
        <w:spacing w:line="220" w:lineRule="atLeast"/>
        <w:ind w:left="2268" w:hanging="1134"/>
        <w:jc w:val="left"/>
      </w:pPr>
      <w:r w:rsidRPr="00490751">
        <w:rPr>
          <w:lang w:val="fr-FR"/>
        </w:rPr>
        <w:t>6.1.1.2.2.3.2</w:t>
      </w:r>
      <w:r w:rsidRPr="00490751">
        <w:rPr>
          <w:lang w:val="fr-FR"/>
        </w:rPr>
        <w:tab/>
        <w:t>Deuxième étape</w:t>
      </w:r>
    </w:p>
    <w:p w:rsidR="00987A91" w:rsidRPr="00490751" w:rsidRDefault="00987A91" w:rsidP="00987A91">
      <w:pPr>
        <w:pStyle w:val="SingleTxtG"/>
        <w:spacing w:line="220" w:lineRule="atLeast"/>
        <w:ind w:left="2268"/>
      </w:pPr>
      <w:r w:rsidRPr="00490751">
        <w:rPr>
          <w:lang w:val="fr-FR"/>
        </w:rPr>
        <w:tab/>
        <w:t>La tension (V</w:t>
      </w:r>
      <w:r w:rsidRPr="00490751">
        <w:rPr>
          <w:vertAlign w:val="subscript"/>
          <w:lang w:val="fr-FR"/>
        </w:rPr>
        <w:t>1</w:t>
      </w:r>
      <w:r w:rsidRPr="00490751">
        <w:rPr>
          <w:lang w:val="fr-FR"/>
        </w:rPr>
        <w:t>) entre le pôle négatif du rail haute tension et la masse électrique est mesurée et consignée (voir fig</w:t>
      </w:r>
      <w:r>
        <w:rPr>
          <w:lang w:val="fr-FR"/>
        </w:rPr>
        <w:t>. </w:t>
      </w:r>
      <w:r w:rsidRPr="00490751">
        <w:rPr>
          <w:lang w:val="fr-FR"/>
        </w:rPr>
        <w:t>2).</w:t>
      </w:r>
    </w:p>
    <w:p w:rsidR="00987A91" w:rsidRPr="00490751" w:rsidRDefault="00987A91" w:rsidP="00987A91">
      <w:pPr>
        <w:pStyle w:val="SingleTxtG"/>
        <w:keepNext/>
        <w:spacing w:line="220" w:lineRule="atLeast"/>
        <w:ind w:left="2268" w:hanging="1134"/>
        <w:jc w:val="left"/>
      </w:pPr>
      <w:r w:rsidRPr="00490751">
        <w:rPr>
          <w:lang w:val="fr-FR"/>
        </w:rPr>
        <w:lastRenderedPageBreak/>
        <w:t>6.1.1.2.2.3.3</w:t>
      </w:r>
      <w:r w:rsidRPr="00490751">
        <w:rPr>
          <w:lang w:val="fr-FR"/>
        </w:rPr>
        <w:tab/>
        <w:t>Troisième étape</w:t>
      </w:r>
    </w:p>
    <w:p w:rsidR="00987A91" w:rsidRPr="00490751" w:rsidRDefault="00987A91" w:rsidP="00987A91">
      <w:pPr>
        <w:pStyle w:val="SingleTxtG"/>
        <w:spacing w:line="220" w:lineRule="atLeast"/>
        <w:ind w:left="2268"/>
      </w:pPr>
      <w:r w:rsidRPr="00490751">
        <w:rPr>
          <w:lang w:val="fr-FR"/>
        </w:rPr>
        <w:tab/>
        <w:t>La tension (V</w:t>
      </w:r>
      <w:r w:rsidRPr="00490751">
        <w:rPr>
          <w:vertAlign w:val="subscript"/>
          <w:lang w:val="fr-FR"/>
        </w:rPr>
        <w:t>2</w:t>
      </w:r>
      <w:r w:rsidRPr="00490751">
        <w:rPr>
          <w:lang w:val="fr-FR"/>
        </w:rPr>
        <w:t>) entre le pôle positif du rail haute tension et la masse électrique est me</w:t>
      </w:r>
      <w:r>
        <w:rPr>
          <w:lang w:val="fr-FR"/>
        </w:rPr>
        <w:t>surée et consignée (voir fig. </w:t>
      </w:r>
      <w:r w:rsidRPr="00490751">
        <w:rPr>
          <w:lang w:val="fr-FR"/>
        </w:rPr>
        <w:t>2).</w:t>
      </w:r>
    </w:p>
    <w:p w:rsidR="00987A91" w:rsidRPr="00490751" w:rsidRDefault="00987A91" w:rsidP="00987A91">
      <w:pPr>
        <w:pStyle w:val="SingleTxtG"/>
        <w:keepNext/>
        <w:spacing w:line="220" w:lineRule="atLeast"/>
        <w:ind w:left="2268" w:hanging="1134"/>
        <w:jc w:val="left"/>
      </w:pPr>
      <w:r w:rsidRPr="00490751">
        <w:rPr>
          <w:lang w:val="fr-FR"/>
        </w:rPr>
        <w:t>6.1.1.2.2.3.4</w:t>
      </w:r>
      <w:r w:rsidRPr="00490751">
        <w:rPr>
          <w:lang w:val="fr-FR"/>
        </w:rPr>
        <w:tab/>
        <w:t>Quatrième étape</w:t>
      </w:r>
    </w:p>
    <w:p w:rsidR="00987A91" w:rsidRPr="00490751" w:rsidRDefault="00987A91" w:rsidP="00987A91">
      <w:pPr>
        <w:pStyle w:val="SingleTxtG"/>
        <w:spacing w:line="220" w:lineRule="atLeast"/>
        <w:ind w:left="2268"/>
      </w:pPr>
      <w:r w:rsidRPr="00490751">
        <w:rPr>
          <w:lang w:val="fr-FR"/>
        </w:rPr>
        <w:tab/>
        <w:t>Si V</w:t>
      </w:r>
      <w:r w:rsidRPr="00490751">
        <w:rPr>
          <w:vertAlign w:val="subscript"/>
          <w:lang w:val="fr-FR"/>
        </w:rPr>
        <w:t>1</w:t>
      </w:r>
      <w:r w:rsidRPr="00490751">
        <w:rPr>
          <w:lang w:val="fr-FR"/>
        </w:rPr>
        <w:t xml:space="preserve"> est supérieure ou égale à V</w:t>
      </w:r>
      <w:r w:rsidRPr="00490751">
        <w:rPr>
          <w:vertAlign w:val="subscript"/>
          <w:lang w:val="fr-FR"/>
        </w:rPr>
        <w:t>2</w:t>
      </w:r>
      <w:r w:rsidRPr="00490751">
        <w:rPr>
          <w:lang w:val="fr-FR"/>
        </w:rPr>
        <w:t>, une résistance normalisée connue (Ro) est insérée entre le pôle négatif du rail haute tension et la masse électrique. La résistance Ro étant en place, la tension (V</w:t>
      </w:r>
      <w:r w:rsidRPr="00490751">
        <w:rPr>
          <w:vertAlign w:val="subscript"/>
          <w:lang w:val="fr-FR"/>
        </w:rPr>
        <w:t>1</w:t>
      </w:r>
      <w:r>
        <w:rPr>
          <w:lang w:val="fr-FR"/>
        </w:rPr>
        <w:t>’</w:t>
      </w:r>
      <w:r w:rsidRPr="00490751">
        <w:rPr>
          <w:lang w:val="fr-FR"/>
        </w:rPr>
        <w:t>) entre le pôle négatif du rail haute tension et la masse électrique est mesurée (voir fig</w:t>
      </w:r>
      <w:r>
        <w:rPr>
          <w:lang w:val="fr-FR"/>
        </w:rPr>
        <w:t>. </w:t>
      </w:r>
      <w:r w:rsidRPr="00490751">
        <w:rPr>
          <w:lang w:val="fr-FR"/>
        </w:rPr>
        <w:t>3).</w:t>
      </w:r>
    </w:p>
    <w:p w:rsidR="00987A91" w:rsidRPr="00490751" w:rsidRDefault="00987A91" w:rsidP="00987A91">
      <w:pPr>
        <w:pStyle w:val="SingleTxtG"/>
        <w:spacing w:line="220" w:lineRule="atLeast"/>
        <w:ind w:left="2268"/>
      </w:pPr>
      <w:r w:rsidRPr="00490751">
        <w:rPr>
          <w:lang w:val="fr-FR"/>
        </w:rPr>
        <w:tab/>
        <w:t>L</w:t>
      </w:r>
      <w:r>
        <w:rPr>
          <w:lang w:val="fr-FR"/>
        </w:rPr>
        <w:t>’</w:t>
      </w:r>
      <w:r w:rsidRPr="00490751">
        <w:rPr>
          <w:lang w:val="fr-FR"/>
        </w:rPr>
        <w:t>isolement électrique (Ri) est calculé conformément à la formule suivante</w:t>
      </w:r>
      <w:r>
        <w:rPr>
          <w:lang w:val="fr-FR"/>
        </w:rPr>
        <w:t> :</w:t>
      </w:r>
    </w:p>
    <w:p w:rsidR="00987A91" w:rsidRPr="00490751" w:rsidRDefault="00987A91" w:rsidP="00987A91">
      <w:pPr>
        <w:pStyle w:val="SingleTxtG"/>
        <w:spacing w:line="220" w:lineRule="atLeast"/>
        <w:ind w:left="2268"/>
      </w:pPr>
      <w:r>
        <w:rPr>
          <w:lang w:val="fr-FR"/>
        </w:rPr>
        <w:tab/>
      </w:r>
      <w:r w:rsidRPr="00490751">
        <w:rPr>
          <w:lang w:val="fr-FR"/>
        </w:rPr>
        <w:t>Ri = Ro</w:t>
      </w:r>
      <w:r>
        <w:rPr>
          <w:lang w:val="fr-FR"/>
        </w:rPr>
        <w:t xml:space="preserve"> </w:t>
      </w:r>
      <w:r w:rsidRPr="00490751">
        <w:rPr>
          <w:lang w:val="fr-FR"/>
        </w:rPr>
        <w:t>*</w:t>
      </w:r>
      <w:r>
        <w:rPr>
          <w:lang w:val="fr-FR"/>
        </w:rPr>
        <w:t xml:space="preserve"> </w:t>
      </w:r>
      <w:r w:rsidRPr="00490751">
        <w:rPr>
          <w:lang w:val="fr-FR"/>
        </w:rPr>
        <w:t>(V</w:t>
      </w:r>
      <w:r w:rsidRPr="00490751">
        <w:rPr>
          <w:vertAlign w:val="subscript"/>
          <w:lang w:val="fr-FR"/>
        </w:rPr>
        <w:t>b</w:t>
      </w:r>
      <w:r>
        <w:rPr>
          <w:vertAlign w:val="subscript"/>
          <w:lang w:val="fr-FR"/>
        </w:rPr>
        <w:t xml:space="preserve"> </w:t>
      </w:r>
      <w:r w:rsidRPr="00490751">
        <w:rPr>
          <w:lang w:val="fr-FR"/>
        </w:rPr>
        <w:t>/</w:t>
      </w:r>
      <w:r>
        <w:rPr>
          <w:lang w:val="fr-FR"/>
        </w:rPr>
        <w:t xml:space="preserve"> </w:t>
      </w:r>
      <w:r w:rsidRPr="00490751">
        <w:rPr>
          <w:lang w:val="fr-FR"/>
        </w:rPr>
        <w:t>V</w:t>
      </w:r>
      <w:r w:rsidRPr="00490751">
        <w:rPr>
          <w:vertAlign w:val="subscript"/>
          <w:lang w:val="fr-FR"/>
        </w:rPr>
        <w:t>1</w:t>
      </w:r>
      <w:r>
        <w:rPr>
          <w:lang w:val="fr-FR"/>
        </w:rPr>
        <w:t xml:space="preserve">’ - </w:t>
      </w:r>
      <w:r w:rsidRPr="00490751">
        <w:rPr>
          <w:lang w:val="fr-FR"/>
        </w:rPr>
        <w:t>V</w:t>
      </w:r>
      <w:r w:rsidRPr="00490751">
        <w:rPr>
          <w:vertAlign w:val="subscript"/>
          <w:lang w:val="fr-FR"/>
        </w:rPr>
        <w:t>b</w:t>
      </w:r>
      <w:r>
        <w:rPr>
          <w:vertAlign w:val="subscript"/>
          <w:lang w:val="fr-FR"/>
        </w:rPr>
        <w:t xml:space="preserve"> </w:t>
      </w:r>
      <w:r w:rsidRPr="00490751">
        <w:rPr>
          <w:lang w:val="fr-FR"/>
        </w:rPr>
        <w:t>/</w:t>
      </w:r>
      <w:r>
        <w:rPr>
          <w:lang w:val="fr-FR"/>
        </w:rPr>
        <w:t xml:space="preserve"> </w:t>
      </w:r>
      <w:r w:rsidRPr="00490751">
        <w:rPr>
          <w:lang w:val="fr-FR"/>
        </w:rPr>
        <w:t>V</w:t>
      </w:r>
      <w:r w:rsidRPr="00490751">
        <w:rPr>
          <w:vertAlign w:val="subscript"/>
          <w:lang w:val="fr-FR"/>
        </w:rPr>
        <w:t>1</w:t>
      </w:r>
      <w:r w:rsidRPr="00490751">
        <w:rPr>
          <w:lang w:val="fr-FR"/>
        </w:rPr>
        <w:t>) ou Ri = Ro</w:t>
      </w:r>
      <w:r>
        <w:rPr>
          <w:lang w:val="fr-FR"/>
        </w:rPr>
        <w:t xml:space="preserve"> </w:t>
      </w:r>
      <w:r w:rsidRPr="00490751">
        <w:rPr>
          <w:lang w:val="fr-FR"/>
        </w:rPr>
        <w:t>*</w:t>
      </w:r>
      <w:r>
        <w:rPr>
          <w:lang w:val="fr-FR"/>
        </w:rPr>
        <w:t xml:space="preserve"> </w:t>
      </w:r>
      <w:r w:rsidRPr="00490751">
        <w:rPr>
          <w:lang w:val="fr-FR"/>
        </w:rPr>
        <w:t>V</w:t>
      </w:r>
      <w:r w:rsidRPr="00490751">
        <w:rPr>
          <w:vertAlign w:val="subscript"/>
          <w:lang w:val="fr-FR"/>
        </w:rPr>
        <w:t>b</w:t>
      </w:r>
      <w:r>
        <w:rPr>
          <w:vertAlign w:val="subscript"/>
          <w:lang w:val="fr-FR"/>
        </w:rPr>
        <w:t xml:space="preserve"> </w:t>
      </w:r>
      <w:r w:rsidRPr="00490751">
        <w:rPr>
          <w:lang w:val="fr-FR"/>
        </w:rPr>
        <w:t>*</w:t>
      </w:r>
      <w:r>
        <w:rPr>
          <w:lang w:val="fr-FR"/>
        </w:rPr>
        <w:t xml:space="preserve"> </w:t>
      </w:r>
      <w:r w:rsidRPr="00490751">
        <w:rPr>
          <w:lang w:val="fr-FR"/>
        </w:rPr>
        <w:t>(1</w:t>
      </w:r>
      <w:r>
        <w:rPr>
          <w:lang w:val="fr-FR"/>
        </w:rPr>
        <w:t xml:space="preserve"> </w:t>
      </w:r>
      <w:r w:rsidRPr="00490751">
        <w:rPr>
          <w:lang w:val="fr-FR"/>
        </w:rPr>
        <w:t>/</w:t>
      </w:r>
      <w:r>
        <w:rPr>
          <w:lang w:val="fr-FR"/>
        </w:rPr>
        <w:t xml:space="preserve"> </w:t>
      </w:r>
      <w:r w:rsidRPr="00490751">
        <w:rPr>
          <w:lang w:val="fr-FR"/>
        </w:rPr>
        <w:t>V</w:t>
      </w:r>
      <w:r w:rsidRPr="00490751">
        <w:rPr>
          <w:vertAlign w:val="subscript"/>
          <w:lang w:val="fr-FR"/>
        </w:rPr>
        <w:t>1</w:t>
      </w:r>
      <w:r>
        <w:rPr>
          <w:lang w:val="fr-FR"/>
        </w:rPr>
        <w:t xml:space="preserve">’ - </w:t>
      </w:r>
      <w:r w:rsidRPr="00490751">
        <w:rPr>
          <w:lang w:val="fr-FR"/>
        </w:rPr>
        <w:t>1</w:t>
      </w:r>
      <w:r>
        <w:rPr>
          <w:lang w:val="fr-FR"/>
        </w:rPr>
        <w:t xml:space="preserve"> </w:t>
      </w:r>
      <w:r w:rsidRPr="00490751">
        <w:rPr>
          <w:lang w:val="fr-FR"/>
        </w:rPr>
        <w:t>/</w:t>
      </w:r>
      <w:r>
        <w:rPr>
          <w:lang w:val="fr-FR"/>
        </w:rPr>
        <w:t xml:space="preserve"> </w:t>
      </w:r>
      <w:r w:rsidRPr="00490751">
        <w:rPr>
          <w:lang w:val="fr-FR"/>
        </w:rPr>
        <w:t>V</w:t>
      </w:r>
      <w:r w:rsidRPr="00490751">
        <w:rPr>
          <w:vertAlign w:val="subscript"/>
          <w:lang w:val="fr-FR"/>
        </w:rPr>
        <w:t>1</w:t>
      </w:r>
      <w:r w:rsidRPr="00490751">
        <w:rPr>
          <w:lang w:val="fr-FR"/>
        </w:rPr>
        <w:t>)</w:t>
      </w:r>
    </w:p>
    <w:p w:rsidR="00987A91" w:rsidRDefault="00987A91" w:rsidP="00987A91">
      <w:pPr>
        <w:pStyle w:val="Heading1"/>
        <w:spacing w:after="120"/>
        <w:rPr>
          <w:b/>
        </w:rPr>
      </w:pPr>
      <w:r w:rsidRPr="00490751">
        <w:t>Figure 3</w:t>
      </w:r>
      <w:r>
        <w:t xml:space="preserve"> </w:t>
      </w:r>
      <w:bookmarkStart w:id="2" w:name="_Toc352838580"/>
      <w:bookmarkStart w:id="3" w:name="_Toc352852752"/>
      <w:r>
        <w:br/>
      </w:r>
      <w:r w:rsidRPr="00375A09">
        <w:rPr>
          <w:b/>
        </w:rPr>
        <w:t>Mesure de V</w:t>
      </w:r>
      <w:r w:rsidRPr="00375A09">
        <w:rPr>
          <w:b/>
          <w:vertAlign w:val="subscript"/>
        </w:rPr>
        <w:t>1</w:t>
      </w:r>
      <w:bookmarkEnd w:id="2"/>
      <w:bookmarkEnd w:id="3"/>
      <w:r>
        <w:rPr>
          <w:b/>
        </w:rPr>
        <w:t>’</w:t>
      </w:r>
    </w:p>
    <w:p w:rsidR="00987A91" w:rsidRDefault="00D303C2" w:rsidP="00987A91">
      <w:pPr>
        <w:spacing w:after="240"/>
        <w:ind w:left="1134"/>
      </w:pPr>
      <w:r w:rsidRPr="00E71712">
        <w:rPr>
          <w:noProof/>
          <w:lang w:val="en-GB" w:eastAsia="en-GB"/>
        </w:rPr>
        <mc:AlternateContent>
          <mc:Choice Requires="wps">
            <w:drawing>
              <wp:anchor distT="0" distB="0" distL="114300" distR="114300" simplePos="0" relativeHeight="251841536" behindDoc="0" locked="0" layoutInCell="1" allowOverlap="1" wp14:anchorId="443BC427" wp14:editId="43E0D406">
                <wp:simplePos x="0" y="0"/>
                <wp:positionH relativeFrom="column">
                  <wp:posOffset>3377645</wp:posOffset>
                </wp:positionH>
                <wp:positionV relativeFrom="paragraph">
                  <wp:posOffset>2637408</wp:posOffset>
                </wp:positionV>
                <wp:extent cx="216707" cy="179639"/>
                <wp:effectExtent l="0" t="0" r="0" b="0"/>
                <wp:wrapNone/>
                <wp:docPr id="397" name="Zone de texte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07" cy="179639"/>
                        </a:xfrm>
                        <a:prstGeom prst="rect">
                          <a:avLst/>
                        </a:prstGeom>
                        <a:solidFill>
                          <a:schemeClr val="bg1"/>
                        </a:solidFill>
                        <a:ln>
                          <a:noFill/>
                        </a:ln>
                        <a:extLst/>
                      </wps:spPr>
                      <wps:txbx>
                        <w:txbxContent>
                          <w:p w:rsidR="002A069D" w:rsidRPr="00D303C2" w:rsidRDefault="002A069D" w:rsidP="00D303C2">
                            <w:pPr>
                              <w:jc w:val="center"/>
                              <w:rPr>
                                <w:sz w:val="16"/>
                                <w:szCs w:val="16"/>
                              </w:rPr>
                            </w:pPr>
                            <w:r>
                              <w:rPr>
                                <w:sz w:val="18"/>
                                <w:szCs w:val="18"/>
                              </w:rPr>
                              <w:t>V</w:t>
                            </w:r>
                            <w:r>
                              <w:rPr>
                                <w:sz w:val="18"/>
                                <w:szCs w:val="18"/>
                                <w:vertAlign w:val="subscript"/>
                              </w:rPr>
                              <w:t>1</w:t>
                            </w:r>
                            <w:r>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BC427" id="Zone de texte 397" o:spid="_x0000_s1241" type="#_x0000_t202" style="position:absolute;left:0;text-align:left;margin-left:265.95pt;margin-top:207.65pt;width:17.05pt;height:14.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" fillcolor="white [3212]" stroked="f">
                <v:textbox inset="0,0,0,0">
                  <w:txbxContent>
                    <w:p w:rsidR="002A069D" w:rsidRPr="00D303C2" w:rsidRDefault="002A069D" w:rsidP="00D303C2">
                      <w:pPr>
                        <w:jc w:val="center"/>
                        <w:rPr>
                          <w:sz w:val="16"/>
                          <w:szCs w:val="16"/>
                        </w:rPr>
                      </w:pPr>
                      <w:r>
                        <w:rPr>
                          <w:sz w:val="18"/>
                          <w:szCs w:val="18"/>
                        </w:rPr>
                        <w:t>V</w:t>
                      </w:r>
                      <w:r>
                        <w:rPr>
                          <w:sz w:val="18"/>
                          <w:szCs w:val="18"/>
                          <w:vertAlign w:val="subscript"/>
                        </w:rPr>
                        <w:t>1</w:t>
                      </w:r>
                      <w:r>
                        <w:rPr>
                          <w:sz w:val="18"/>
                          <w:szCs w:val="18"/>
                        </w:rPr>
                        <w:t>’</w:t>
                      </w:r>
                    </w:p>
                  </w:txbxContent>
                </v:textbox>
              </v:shape>
            </w:pict>
          </mc:Fallback>
        </mc:AlternateContent>
      </w:r>
      <w:r w:rsidRPr="00E71712">
        <w:rPr>
          <w:noProof/>
          <w:lang w:val="en-GB" w:eastAsia="en-GB"/>
        </w:rPr>
        <mc:AlternateContent>
          <mc:Choice Requires="wps">
            <w:drawing>
              <wp:anchor distT="0" distB="0" distL="114300" distR="114300" simplePos="0" relativeHeight="251696128" behindDoc="0" locked="0" layoutInCell="1" allowOverlap="1" wp14:anchorId="778E38C7" wp14:editId="26252CF8">
                <wp:simplePos x="0" y="0"/>
                <wp:positionH relativeFrom="column">
                  <wp:posOffset>3624558</wp:posOffset>
                </wp:positionH>
                <wp:positionV relativeFrom="paragraph">
                  <wp:posOffset>1692327</wp:posOffset>
                </wp:positionV>
                <wp:extent cx="216707" cy="179639"/>
                <wp:effectExtent l="0" t="0" r="0" b="0"/>
                <wp:wrapNone/>
                <wp:docPr id="396" name="Zone de texte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07" cy="179639"/>
                        </a:xfrm>
                        <a:prstGeom prst="rect">
                          <a:avLst/>
                        </a:prstGeom>
                        <a:solidFill>
                          <a:schemeClr val="bg1"/>
                        </a:solidFill>
                        <a:ln>
                          <a:noFill/>
                        </a:ln>
                        <a:extLst/>
                      </wps:spPr>
                      <wps:txbx>
                        <w:txbxContent>
                          <w:p w:rsidR="002A069D" w:rsidRPr="007F410B" w:rsidRDefault="002A069D" w:rsidP="00D303C2">
                            <w:pPr>
                              <w:jc w:val="center"/>
                              <w:rPr>
                                <w:sz w:val="16"/>
                                <w:szCs w:val="16"/>
                              </w:rPr>
                            </w:pPr>
                            <w:r>
                              <w:rPr>
                                <w:sz w:val="18"/>
                                <w:szCs w:val="18"/>
                              </w:rPr>
                              <w:t>V</w:t>
                            </w:r>
                            <w:r w:rsidRPr="00D303C2">
                              <w:rPr>
                                <w:sz w:val="18"/>
                                <w:szCs w:val="18"/>
                                <w:vertAlign w:val="subscript"/>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E38C7" id="Zone de texte 396" o:spid="_x0000_s1242" type="#_x0000_t202" style="position:absolute;left:0;text-align:left;margin-left:285.4pt;margin-top:133.25pt;width:17.05pt;height:1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" fillcolor="white [3212]" stroked="f">
                <v:textbox inset="0,0,0,0">
                  <w:txbxContent>
                    <w:p w:rsidR="002A069D" w:rsidRPr="007F410B" w:rsidRDefault="002A069D" w:rsidP="00D303C2">
                      <w:pPr>
                        <w:jc w:val="center"/>
                        <w:rPr>
                          <w:sz w:val="16"/>
                          <w:szCs w:val="16"/>
                        </w:rPr>
                      </w:pPr>
                      <w:r>
                        <w:rPr>
                          <w:sz w:val="18"/>
                          <w:szCs w:val="18"/>
                        </w:rPr>
                        <w:t>V</w:t>
                      </w:r>
                      <w:r w:rsidRPr="00D303C2">
                        <w:rPr>
                          <w:sz w:val="18"/>
                          <w:szCs w:val="18"/>
                          <w:vertAlign w:val="subscript"/>
                        </w:rPr>
                        <w:t>b</w:t>
                      </w:r>
                    </w:p>
                  </w:txbxContent>
                </v:textbox>
              </v:shape>
            </w:pict>
          </mc:Fallback>
        </mc:AlternateContent>
      </w:r>
      <w:r w:rsidR="00987A91" w:rsidRPr="00E71712">
        <w:rPr>
          <w:noProof/>
          <w:lang w:val="en-GB" w:eastAsia="en-GB"/>
        </w:rPr>
        <mc:AlternateContent>
          <mc:Choice Requires="wps">
            <w:drawing>
              <wp:anchor distT="0" distB="0" distL="114300" distR="114300" simplePos="0" relativeHeight="251684864" behindDoc="0" locked="0" layoutInCell="1" allowOverlap="1" wp14:anchorId="04A0053D" wp14:editId="09F5A199">
                <wp:simplePos x="0" y="0"/>
                <wp:positionH relativeFrom="column">
                  <wp:posOffset>1281430</wp:posOffset>
                </wp:positionH>
                <wp:positionV relativeFrom="paragraph">
                  <wp:posOffset>3107055</wp:posOffset>
                </wp:positionV>
                <wp:extent cx="1231900" cy="203200"/>
                <wp:effectExtent l="0" t="0" r="6350" b="6350"/>
                <wp:wrapNone/>
                <wp:docPr id="683" name="Zone de texte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0053D" id="Zone de texte 683" o:spid="_x0000_s1243" type="#_x0000_t202" style="position:absolute;left:0;text-align:left;margin-left:100.9pt;margin-top:244.65pt;width:97pt;height: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" filled="f" stroked="f">
                <v:textbox inset="0,0,0,0">
                  <w:txbxContent>
                    <w:p w:rsidR="002A069D" w:rsidRPr="007F410B" w:rsidRDefault="002A069D" w:rsidP="00987A91">
                      <w:pPr>
                        <w:rPr>
                          <w:sz w:val="16"/>
                          <w:szCs w:val="16"/>
                        </w:rPr>
                      </w:pPr>
                      <w:r w:rsidRPr="007F410B">
                        <w:rPr>
                          <w:sz w:val="18"/>
                          <w:szCs w:val="18"/>
                        </w:rPr>
                        <w:t>Masse électrique</w:t>
                      </w:r>
                    </w:p>
                  </w:txbxContent>
                </v:textbox>
              </v:shape>
            </w:pict>
          </mc:Fallback>
        </mc:AlternateContent>
      </w:r>
      <w:r w:rsidR="00987A91" w:rsidRPr="00E71712">
        <w:rPr>
          <w:noProof/>
          <w:lang w:val="en-GB" w:eastAsia="en-GB"/>
        </w:rPr>
        <mc:AlternateContent>
          <mc:Choice Requires="wps">
            <w:drawing>
              <wp:anchor distT="0" distB="0" distL="114300" distR="114300" simplePos="0" relativeHeight="251680768" behindDoc="0" locked="0" layoutInCell="1" allowOverlap="1" wp14:anchorId="2F45130B" wp14:editId="07F86A23">
                <wp:simplePos x="0" y="0"/>
                <wp:positionH relativeFrom="column">
                  <wp:posOffset>934615</wp:posOffset>
                </wp:positionH>
                <wp:positionV relativeFrom="paragraph">
                  <wp:posOffset>1482090</wp:posOffset>
                </wp:positionV>
                <wp:extent cx="527050" cy="374650"/>
                <wp:effectExtent l="0" t="0" r="6350" b="6350"/>
                <wp:wrapNone/>
                <wp:docPr id="684" name="Zone de texte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jc w:val="center"/>
                              <w:rPr>
                                <w:sz w:val="14"/>
                                <w:szCs w:val="14"/>
                              </w:rPr>
                            </w:pPr>
                            <w:r w:rsidRPr="007F410B">
                              <w:rPr>
                                <w:sz w:val="14"/>
                                <w:szCs w:val="14"/>
                              </w:rPr>
                              <w:t>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5130B" id="Zone de texte 684" o:spid="_x0000_s1244" type="#_x0000_t202" style="position:absolute;left:0;text-align:left;margin-left:73.6pt;margin-top:116.7pt;width:41.5pt;height: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" filled="f" stroked="f">
                <v:textbox inset="0,0,0,0">
                  <w:txbxContent>
                    <w:p w:rsidR="002A069D" w:rsidRPr="007F410B" w:rsidRDefault="002A069D" w:rsidP="00987A91">
                      <w:pPr>
                        <w:jc w:val="center"/>
                        <w:rPr>
                          <w:sz w:val="14"/>
                          <w:szCs w:val="14"/>
                        </w:rPr>
                      </w:pPr>
                      <w:r w:rsidRPr="007F410B">
                        <w:rPr>
                          <w:sz w:val="14"/>
                          <w:szCs w:val="14"/>
                        </w:rPr>
                        <w:t>Système convertisseur</w:t>
                      </w:r>
                    </w:p>
                  </w:txbxContent>
                </v:textbox>
              </v:shape>
            </w:pict>
          </mc:Fallback>
        </mc:AlternateContent>
      </w:r>
      <w:r w:rsidR="00987A91" w:rsidRPr="00E71712">
        <w:rPr>
          <w:noProof/>
          <w:lang w:val="en-GB" w:eastAsia="en-GB"/>
        </w:rPr>
        <mc:AlternateContent>
          <mc:Choice Requires="wps">
            <w:drawing>
              <wp:anchor distT="0" distB="0" distL="114300" distR="114300" simplePos="0" relativeHeight="251681792" behindDoc="0" locked="0" layoutInCell="1" allowOverlap="1" wp14:anchorId="600C6BB9" wp14:editId="578D7C16">
                <wp:simplePos x="0" y="0"/>
                <wp:positionH relativeFrom="column">
                  <wp:posOffset>2521480</wp:posOffset>
                </wp:positionH>
                <wp:positionV relativeFrom="paragraph">
                  <wp:posOffset>1560195</wp:posOffset>
                </wp:positionV>
                <wp:extent cx="857250" cy="203200"/>
                <wp:effectExtent l="0" t="0" r="0" b="6350"/>
                <wp:wrapNone/>
                <wp:docPr id="685" name="Zone de texte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rPr>
                                <w:sz w:val="16"/>
                                <w:szCs w:val="16"/>
                              </w:rPr>
                            </w:pPr>
                            <w:r w:rsidRPr="0050313E">
                              <w:rPr>
                                <w:sz w:val="18"/>
                                <w:szCs w:val="18"/>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C6BB9" id="Zone de texte 685" o:spid="_x0000_s1245" type="#_x0000_t202" style="position:absolute;left:0;text-align:left;margin-left:198.55pt;margin-top:122.85pt;width:67.5pt;height: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" filled="f" stroked="f">
                <v:textbox inset="0,0,0,0">
                  <w:txbxContent>
                    <w:p w:rsidR="002A069D" w:rsidRPr="007F410B" w:rsidRDefault="002A069D" w:rsidP="00987A91">
                      <w:pPr>
                        <w:rPr>
                          <w:sz w:val="16"/>
                          <w:szCs w:val="16"/>
                        </w:rPr>
                      </w:pPr>
                      <w:r w:rsidRPr="0050313E">
                        <w:rPr>
                          <w:sz w:val="18"/>
                          <w:szCs w:val="18"/>
                        </w:rPr>
                        <w:t>Chaîne de traction</w:t>
                      </w:r>
                    </w:p>
                  </w:txbxContent>
                </v:textbox>
              </v:shape>
            </w:pict>
          </mc:Fallback>
        </mc:AlternateContent>
      </w:r>
      <w:r w:rsidR="00987A91" w:rsidRPr="00E71712">
        <w:rPr>
          <w:noProof/>
          <w:lang w:val="en-GB" w:eastAsia="en-GB"/>
        </w:rPr>
        <mc:AlternateContent>
          <mc:Choice Requires="wps">
            <w:drawing>
              <wp:anchor distT="0" distB="0" distL="114300" distR="114300" simplePos="0" relativeHeight="251682816" behindDoc="0" locked="0" layoutInCell="1" allowOverlap="1" wp14:anchorId="69DE36B3" wp14:editId="0CE561A6">
                <wp:simplePos x="0" y="0"/>
                <wp:positionH relativeFrom="column">
                  <wp:posOffset>4540885</wp:posOffset>
                </wp:positionH>
                <wp:positionV relativeFrom="paragraph">
                  <wp:posOffset>1563370</wp:posOffset>
                </wp:positionV>
                <wp:extent cx="527050" cy="222250"/>
                <wp:effectExtent l="0" t="0" r="6350" b="6350"/>
                <wp:wrapNone/>
                <wp:docPr id="686" name="Zone de texte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jc w:val="center"/>
                              <w:rPr>
                                <w:sz w:val="16"/>
                                <w:szCs w:val="16"/>
                              </w:rPr>
                            </w:pPr>
                            <w:r w:rsidRPr="0050313E">
                              <w:rPr>
                                <w:sz w:val="18"/>
                                <w:szCs w:val="18"/>
                              </w:rPr>
                              <w:t>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E36B3" id="Zone de texte 686" o:spid="_x0000_s1246" type="#_x0000_t202" style="position:absolute;left:0;text-align:left;margin-left:357.55pt;margin-top:123.1pt;width:41.5pt;height: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" filled="f" stroked="f">
                <v:textbox inset="0,0,0,0">
                  <w:txbxContent>
                    <w:p w:rsidR="002A069D" w:rsidRPr="007F410B" w:rsidRDefault="002A069D" w:rsidP="00987A91">
                      <w:pPr>
                        <w:jc w:val="center"/>
                        <w:rPr>
                          <w:sz w:val="16"/>
                          <w:szCs w:val="16"/>
                        </w:rPr>
                      </w:pPr>
                      <w:r w:rsidRPr="0050313E">
                        <w:rPr>
                          <w:sz w:val="18"/>
                          <w:szCs w:val="18"/>
                        </w:rPr>
                        <w:t>SRSEE</w:t>
                      </w:r>
                    </w:p>
                  </w:txbxContent>
                </v:textbox>
              </v:shape>
            </w:pict>
          </mc:Fallback>
        </mc:AlternateContent>
      </w:r>
      <w:r w:rsidR="00987A91" w:rsidRPr="00E71712">
        <w:rPr>
          <w:noProof/>
          <w:lang w:val="en-GB" w:eastAsia="en-GB"/>
        </w:rPr>
        <mc:AlternateContent>
          <mc:Choice Requires="wps">
            <w:drawing>
              <wp:anchor distT="0" distB="0" distL="114300" distR="114300" simplePos="0" relativeHeight="251832320" behindDoc="0" locked="0" layoutInCell="1" allowOverlap="1" wp14:anchorId="56DFD101" wp14:editId="6361F9F0">
                <wp:simplePos x="0" y="0"/>
                <wp:positionH relativeFrom="column">
                  <wp:posOffset>2396490</wp:posOffset>
                </wp:positionH>
                <wp:positionV relativeFrom="paragraph">
                  <wp:posOffset>740410</wp:posOffset>
                </wp:positionV>
                <wp:extent cx="1200150" cy="203200"/>
                <wp:effectExtent l="0" t="0" r="0" b="6350"/>
                <wp:wrapNone/>
                <wp:docPr id="687" name="Zone de texte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jc w:val="center"/>
                              <w:rPr>
                                <w:b/>
                                <w:sz w:val="16"/>
                                <w:szCs w:val="16"/>
                              </w:rPr>
                            </w:pPr>
                            <w:r w:rsidRPr="0050313E">
                              <w:rPr>
                                <w:sz w:val="18"/>
                                <w:szCs w:val="18"/>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FD101" id="Zone de texte 687" o:spid="_x0000_s1247" type="#_x0000_t202" style="position:absolute;left:0;text-align:left;margin-left:188.7pt;margin-top:58.3pt;width:94.5pt;height:1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" filled="f" stroked="f">
                <v:textbox inset="0,0,0,0">
                  <w:txbxContent>
                    <w:p w:rsidR="002A069D" w:rsidRPr="000F1195" w:rsidRDefault="002A069D" w:rsidP="00987A91">
                      <w:pPr>
                        <w:jc w:val="center"/>
                        <w:rPr>
                          <w:b/>
                          <w:sz w:val="16"/>
                          <w:szCs w:val="16"/>
                        </w:rPr>
                      </w:pPr>
                      <w:r w:rsidRPr="0050313E">
                        <w:rPr>
                          <w:sz w:val="18"/>
                          <w:szCs w:val="18"/>
                        </w:rPr>
                        <w:t>Rail haute tension</w:t>
                      </w:r>
                    </w:p>
                  </w:txbxContent>
                </v:textbox>
              </v:shape>
            </w:pict>
          </mc:Fallback>
        </mc:AlternateContent>
      </w:r>
      <w:r w:rsidR="00987A91" w:rsidRPr="00E71712">
        <w:rPr>
          <w:noProof/>
          <w:lang w:val="en-GB" w:eastAsia="en-GB"/>
        </w:rPr>
        <mc:AlternateContent>
          <mc:Choice Requires="wps">
            <w:drawing>
              <wp:anchor distT="0" distB="0" distL="114300" distR="114300" simplePos="0" relativeHeight="251831296" behindDoc="0" locked="0" layoutInCell="1" allowOverlap="1" wp14:anchorId="40BE5F94" wp14:editId="6265801D">
                <wp:simplePos x="0" y="0"/>
                <wp:positionH relativeFrom="column">
                  <wp:posOffset>805180</wp:posOffset>
                </wp:positionH>
                <wp:positionV relativeFrom="paragraph">
                  <wp:posOffset>526415</wp:posOffset>
                </wp:positionV>
                <wp:extent cx="1536700" cy="203200"/>
                <wp:effectExtent l="0" t="0" r="6350" b="6350"/>
                <wp:wrapNone/>
                <wp:docPr id="688" name="Zone de texte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rPr>
                                <w:b/>
                                <w:sz w:val="16"/>
                                <w:szCs w:val="16"/>
                              </w:rPr>
                            </w:pPr>
                            <w:r w:rsidRPr="0050313E">
                              <w:rPr>
                                <w:sz w:val="18"/>
                                <w:szCs w:val="18"/>
                              </w:rPr>
                              <w:t>Ensemble 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E5F94" id="Zone de texte 688" o:spid="_x0000_s1248" type="#_x0000_t202" style="position:absolute;left:0;text-align:left;margin-left:63.4pt;margin-top:41.45pt;width:121pt;height:1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" filled="f" stroked="f">
                <v:textbox inset="0,0,0,0">
                  <w:txbxContent>
                    <w:p w:rsidR="002A069D" w:rsidRPr="000F1195" w:rsidRDefault="002A069D" w:rsidP="00987A91">
                      <w:pPr>
                        <w:rPr>
                          <w:b/>
                          <w:sz w:val="16"/>
                          <w:szCs w:val="16"/>
                        </w:rPr>
                      </w:pPr>
                      <w:r w:rsidRPr="0050313E">
                        <w:rPr>
                          <w:sz w:val="18"/>
                          <w:szCs w:val="18"/>
                        </w:rPr>
                        <w:t>Ensemble système convertisseur</w:t>
                      </w:r>
                    </w:p>
                  </w:txbxContent>
                </v:textbox>
              </v:shape>
            </w:pict>
          </mc:Fallback>
        </mc:AlternateContent>
      </w:r>
      <w:r w:rsidR="00987A91" w:rsidRPr="00E71712">
        <w:rPr>
          <w:noProof/>
          <w:lang w:val="en-GB" w:eastAsia="en-GB"/>
        </w:rPr>
        <mc:AlternateContent>
          <mc:Choice Requires="wps">
            <w:drawing>
              <wp:anchor distT="0" distB="0" distL="114300" distR="114300" simplePos="0" relativeHeight="251830272" behindDoc="0" locked="0" layoutInCell="1" allowOverlap="1" wp14:anchorId="6AF0C015" wp14:editId="3105E6E2">
                <wp:simplePos x="0" y="0"/>
                <wp:positionH relativeFrom="column">
                  <wp:posOffset>1280160</wp:posOffset>
                </wp:positionH>
                <wp:positionV relativeFrom="paragraph">
                  <wp:posOffset>95250</wp:posOffset>
                </wp:positionV>
                <wp:extent cx="1231900" cy="203200"/>
                <wp:effectExtent l="0" t="0" r="6350" b="6350"/>
                <wp:wrapNone/>
                <wp:docPr id="689" name="Zone de texte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0C015" id="Zone de texte 689" o:spid="_x0000_s1249" type="#_x0000_t202" style="position:absolute;left:0;text-align:left;margin-left:100.8pt;margin-top:7.5pt;width:97pt;height:1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" filled="f" stroked="f">
                <v:textbox inset="0,0,0,0">
                  <w:txbxContent>
                    <w:p w:rsidR="002A069D" w:rsidRPr="007F410B" w:rsidRDefault="002A069D" w:rsidP="00987A91">
                      <w:pPr>
                        <w:rPr>
                          <w:sz w:val="16"/>
                          <w:szCs w:val="16"/>
                        </w:rPr>
                      </w:pPr>
                      <w:r w:rsidRPr="007F410B">
                        <w:rPr>
                          <w:sz w:val="18"/>
                          <w:szCs w:val="18"/>
                        </w:rPr>
                        <w:t>Masse électrique</w:t>
                      </w:r>
                    </w:p>
                  </w:txbxContent>
                </v:textbox>
              </v:shape>
            </w:pict>
          </mc:Fallback>
        </mc:AlternateContent>
      </w:r>
      <w:r w:rsidR="00987A91" w:rsidRPr="00E71712">
        <w:rPr>
          <w:noProof/>
          <w:lang w:val="en-GB" w:eastAsia="en-GB"/>
        </w:rPr>
        <mc:AlternateContent>
          <mc:Choice Requires="wps">
            <w:drawing>
              <wp:anchor distT="0" distB="0" distL="114300" distR="114300" simplePos="0" relativeHeight="251833344" behindDoc="0" locked="0" layoutInCell="1" allowOverlap="1" wp14:anchorId="4A772C51" wp14:editId="58EBEC73">
                <wp:simplePos x="0" y="0"/>
                <wp:positionH relativeFrom="column">
                  <wp:posOffset>3981450</wp:posOffset>
                </wp:positionH>
                <wp:positionV relativeFrom="paragraph">
                  <wp:posOffset>527050</wp:posOffset>
                </wp:positionV>
                <wp:extent cx="1231900" cy="203200"/>
                <wp:effectExtent l="0" t="0" r="6350" b="6350"/>
                <wp:wrapNone/>
                <wp:docPr id="690" name="Zone de texte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jc w:val="center"/>
                              <w:rPr>
                                <w:b/>
                                <w:sz w:val="16"/>
                                <w:szCs w:val="16"/>
                              </w:rPr>
                            </w:pPr>
                            <w:r w:rsidRPr="0050313E">
                              <w:rPr>
                                <w:sz w:val="18"/>
                                <w:szCs w:val="18"/>
                              </w:rPr>
                              <w:t>Ensemble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72C51" id="Zone de texte 690" o:spid="_x0000_s1250" type="#_x0000_t202" style="position:absolute;left:0;text-align:left;margin-left:313.5pt;margin-top:41.5pt;width:97pt;height:1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" filled="f" stroked="f">
                <v:textbox inset="0,0,0,0">
                  <w:txbxContent>
                    <w:p w:rsidR="002A069D" w:rsidRPr="000F1195" w:rsidRDefault="002A069D" w:rsidP="00987A91">
                      <w:pPr>
                        <w:jc w:val="center"/>
                        <w:rPr>
                          <w:b/>
                          <w:sz w:val="16"/>
                          <w:szCs w:val="16"/>
                        </w:rPr>
                      </w:pPr>
                      <w:r w:rsidRPr="0050313E">
                        <w:rPr>
                          <w:sz w:val="18"/>
                          <w:szCs w:val="18"/>
                        </w:rPr>
                        <w:t>Ensemble SRSEE</w:t>
                      </w:r>
                    </w:p>
                  </w:txbxContent>
                </v:textbox>
              </v:shape>
            </w:pict>
          </mc:Fallback>
        </mc:AlternateContent>
      </w:r>
      <w:r w:rsidR="00987A91">
        <w:rPr>
          <w:noProof/>
          <w:lang w:val="en-GB" w:eastAsia="en-GB"/>
        </w:rPr>
        <w:drawing>
          <wp:inline distT="0" distB="0" distL="0" distR="0" wp14:anchorId="6DDAED7D" wp14:editId="02D5BBF7">
            <wp:extent cx="4644000" cy="3483000"/>
            <wp:effectExtent l="0" t="0" r="4445" b="3175"/>
            <wp:docPr id="691"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44000" cy="3483000"/>
                    </a:xfrm>
                    <a:prstGeom prst="rect">
                      <a:avLst/>
                    </a:prstGeom>
                    <a:noFill/>
                    <a:ln>
                      <a:noFill/>
                    </a:ln>
                  </pic:spPr>
                </pic:pic>
              </a:graphicData>
            </a:graphic>
          </wp:inline>
        </w:drawing>
      </w:r>
    </w:p>
    <w:p w:rsidR="00987A91" w:rsidRPr="00490751" w:rsidRDefault="00987A91" w:rsidP="00987A91">
      <w:pPr>
        <w:pStyle w:val="SingleTxtG"/>
        <w:ind w:left="2268"/>
      </w:pPr>
      <w:r w:rsidRPr="00490751">
        <w:rPr>
          <w:lang w:val="fr-FR"/>
        </w:rPr>
        <w:tab/>
        <w:t>Si V</w:t>
      </w:r>
      <w:r w:rsidRPr="00490751">
        <w:rPr>
          <w:vertAlign w:val="subscript"/>
          <w:lang w:val="fr-FR"/>
        </w:rPr>
        <w:t>2</w:t>
      </w:r>
      <w:r w:rsidRPr="00490751">
        <w:rPr>
          <w:lang w:val="fr-FR"/>
        </w:rPr>
        <w:t xml:space="preserve"> est supérieure à V</w:t>
      </w:r>
      <w:r w:rsidRPr="00490751">
        <w:rPr>
          <w:vertAlign w:val="subscript"/>
          <w:lang w:val="fr-FR"/>
        </w:rPr>
        <w:t>1</w:t>
      </w:r>
      <w:r w:rsidRPr="00490751">
        <w:rPr>
          <w:lang w:val="fr-FR"/>
        </w:rPr>
        <w:t>, une résistance normalisée connue (Ro) est insérée entre le pôle positif du rail haute tension et la masse électrique. La résistance Ro étant en place, la tension (V</w:t>
      </w:r>
      <w:r w:rsidRPr="00490751">
        <w:rPr>
          <w:vertAlign w:val="subscript"/>
          <w:lang w:val="fr-FR"/>
        </w:rPr>
        <w:t>2</w:t>
      </w:r>
      <w:r>
        <w:rPr>
          <w:lang w:val="fr-FR"/>
        </w:rPr>
        <w:t>’</w:t>
      </w:r>
      <w:r w:rsidRPr="00490751">
        <w:rPr>
          <w:lang w:val="fr-FR"/>
        </w:rPr>
        <w:t>) entre le pôle positif du rail haute tension et la masse électrique est mesurée (voir fig</w:t>
      </w:r>
      <w:r>
        <w:rPr>
          <w:lang w:val="fr-FR"/>
        </w:rPr>
        <w:t>. </w:t>
      </w:r>
      <w:r w:rsidRPr="00490751">
        <w:rPr>
          <w:lang w:val="fr-FR"/>
        </w:rPr>
        <w:t>4). L</w:t>
      </w:r>
      <w:r>
        <w:rPr>
          <w:lang w:val="fr-FR"/>
        </w:rPr>
        <w:t>’</w:t>
      </w:r>
      <w:r w:rsidRPr="00490751">
        <w:rPr>
          <w:lang w:val="fr-FR"/>
        </w:rPr>
        <w:t>isolement électrique (Ri) est calculé conformément à la formule indiquée ci-après. La valeur d</w:t>
      </w:r>
      <w:r>
        <w:rPr>
          <w:lang w:val="fr-FR"/>
        </w:rPr>
        <w:t>’</w:t>
      </w:r>
      <w:r w:rsidRPr="00490751">
        <w:rPr>
          <w:lang w:val="fr-FR"/>
        </w:rPr>
        <w:t>isolement électrique (en ohms) est divisée par la tension de fonctionnement nominale du rail haute tension (en volts). La formule de calcul de l</w:t>
      </w:r>
      <w:r>
        <w:rPr>
          <w:lang w:val="fr-FR"/>
        </w:rPr>
        <w:t>’</w:t>
      </w:r>
      <w:r w:rsidRPr="00490751">
        <w:rPr>
          <w:lang w:val="fr-FR"/>
        </w:rPr>
        <w:t>isolement électrique (Ri) est celle-ci</w:t>
      </w:r>
      <w:r>
        <w:rPr>
          <w:lang w:val="fr-FR"/>
        </w:rPr>
        <w:t> :</w:t>
      </w:r>
    </w:p>
    <w:p w:rsidR="00987A91" w:rsidRPr="00490751" w:rsidRDefault="00987A91" w:rsidP="00987A91">
      <w:pPr>
        <w:pStyle w:val="SingleTxtG"/>
        <w:ind w:left="2268"/>
      </w:pPr>
      <w:r>
        <w:rPr>
          <w:lang w:val="fr-FR"/>
        </w:rPr>
        <w:tab/>
      </w:r>
      <w:r w:rsidRPr="00490751">
        <w:rPr>
          <w:lang w:val="fr-FR"/>
        </w:rPr>
        <w:t>Ri = Ro</w:t>
      </w:r>
      <w:r>
        <w:rPr>
          <w:lang w:val="fr-FR"/>
        </w:rPr>
        <w:t xml:space="preserve"> </w:t>
      </w:r>
      <w:r w:rsidRPr="00490751">
        <w:rPr>
          <w:lang w:val="fr-FR"/>
        </w:rPr>
        <w:t>*</w:t>
      </w:r>
      <w:r>
        <w:rPr>
          <w:lang w:val="fr-FR"/>
        </w:rPr>
        <w:t xml:space="preserve"> </w:t>
      </w:r>
      <w:r w:rsidRPr="00490751">
        <w:rPr>
          <w:lang w:val="fr-FR"/>
        </w:rPr>
        <w:t>(V</w:t>
      </w:r>
      <w:r w:rsidRPr="00490751">
        <w:rPr>
          <w:vertAlign w:val="subscript"/>
          <w:lang w:val="fr-FR"/>
        </w:rPr>
        <w:t>b</w:t>
      </w:r>
      <w:r>
        <w:rPr>
          <w:vertAlign w:val="subscript"/>
          <w:lang w:val="fr-FR"/>
        </w:rPr>
        <w:t xml:space="preserve"> </w:t>
      </w:r>
      <w:r w:rsidRPr="00490751">
        <w:rPr>
          <w:lang w:val="fr-FR"/>
        </w:rPr>
        <w:t>/</w:t>
      </w:r>
      <w:r>
        <w:rPr>
          <w:lang w:val="fr-FR"/>
        </w:rPr>
        <w:t xml:space="preserve"> </w:t>
      </w:r>
      <w:r w:rsidRPr="00490751">
        <w:rPr>
          <w:lang w:val="fr-FR"/>
        </w:rPr>
        <w:t>V</w:t>
      </w:r>
      <w:r w:rsidRPr="00490751">
        <w:rPr>
          <w:vertAlign w:val="subscript"/>
          <w:lang w:val="fr-FR"/>
        </w:rPr>
        <w:t>2</w:t>
      </w:r>
      <w:r>
        <w:rPr>
          <w:lang w:val="fr-FR"/>
        </w:rPr>
        <w:t xml:space="preserve">’ - </w:t>
      </w:r>
      <w:r w:rsidRPr="00490751">
        <w:rPr>
          <w:lang w:val="fr-FR"/>
        </w:rPr>
        <w:t>V</w:t>
      </w:r>
      <w:r w:rsidRPr="00490751">
        <w:rPr>
          <w:vertAlign w:val="subscript"/>
          <w:lang w:val="fr-FR"/>
        </w:rPr>
        <w:t>b</w:t>
      </w:r>
      <w:r>
        <w:rPr>
          <w:vertAlign w:val="subscript"/>
          <w:lang w:val="fr-FR"/>
        </w:rPr>
        <w:t xml:space="preserve"> </w:t>
      </w:r>
      <w:r w:rsidRPr="00490751">
        <w:rPr>
          <w:lang w:val="fr-FR"/>
        </w:rPr>
        <w:t>/</w:t>
      </w:r>
      <w:r>
        <w:rPr>
          <w:lang w:val="fr-FR"/>
        </w:rPr>
        <w:t xml:space="preserve"> </w:t>
      </w:r>
      <w:r w:rsidRPr="00490751">
        <w:rPr>
          <w:lang w:val="fr-FR"/>
        </w:rPr>
        <w:t>V</w:t>
      </w:r>
      <w:r w:rsidRPr="00490751">
        <w:rPr>
          <w:vertAlign w:val="subscript"/>
          <w:lang w:val="fr-FR"/>
        </w:rPr>
        <w:t>2</w:t>
      </w:r>
      <w:r w:rsidRPr="00490751">
        <w:rPr>
          <w:lang w:val="fr-FR"/>
        </w:rPr>
        <w:t>) ou Ri = Ro</w:t>
      </w:r>
      <w:r>
        <w:rPr>
          <w:lang w:val="fr-FR"/>
        </w:rPr>
        <w:t xml:space="preserve"> </w:t>
      </w:r>
      <w:r w:rsidRPr="00490751">
        <w:rPr>
          <w:lang w:val="fr-FR"/>
        </w:rPr>
        <w:t>*</w:t>
      </w:r>
      <w:r>
        <w:rPr>
          <w:lang w:val="fr-FR"/>
        </w:rPr>
        <w:t xml:space="preserve"> </w:t>
      </w:r>
      <w:r w:rsidRPr="00490751">
        <w:rPr>
          <w:lang w:val="fr-FR"/>
        </w:rPr>
        <w:t>V</w:t>
      </w:r>
      <w:r w:rsidRPr="00490751">
        <w:rPr>
          <w:vertAlign w:val="subscript"/>
          <w:lang w:val="fr-FR"/>
        </w:rPr>
        <w:t>b</w:t>
      </w:r>
      <w:r>
        <w:rPr>
          <w:vertAlign w:val="subscript"/>
          <w:lang w:val="fr-FR"/>
        </w:rPr>
        <w:t xml:space="preserve"> </w:t>
      </w:r>
      <w:r w:rsidRPr="00490751">
        <w:rPr>
          <w:lang w:val="fr-FR"/>
        </w:rPr>
        <w:t>*</w:t>
      </w:r>
      <w:r>
        <w:rPr>
          <w:lang w:val="fr-FR"/>
        </w:rPr>
        <w:t xml:space="preserve"> </w:t>
      </w:r>
      <w:r w:rsidRPr="00490751">
        <w:rPr>
          <w:lang w:val="fr-FR"/>
        </w:rPr>
        <w:t>(1</w:t>
      </w:r>
      <w:r>
        <w:rPr>
          <w:lang w:val="fr-FR"/>
        </w:rPr>
        <w:t xml:space="preserve"> </w:t>
      </w:r>
      <w:r w:rsidRPr="00490751">
        <w:rPr>
          <w:lang w:val="fr-FR"/>
        </w:rPr>
        <w:t>/</w:t>
      </w:r>
      <w:r>
        <w:rPr>
          <w:lang w:val="fr-FR"/>
        </w:rPr>
        <w:t xml:space="preserve"> </w:t>
      </w:r>
      <w:r w:rsidRPr="00490751">
        <w:rPr>
          <w:lang w:val="fr-FR"/>
        </w:rPr>
        <w:t>V</w:t>
      </w:r>
      <w:r w:rsidRPr="00490751">
        <w:rPr>
          <w:vertAlign w:val="subscript"/>
          <w:lang w:val="fr-FR"/>
        </w:rPr>
        <w:t>2</w:t>
      </w:r>
      <w:r>
        <w:rPr>
          <w:lang w:val="fr-FR"/>
        </w:rPr>
        <w:t>’ -</w:t>
      </w:r>
      <w:r w:rsidRPr="00490751">
        <w:rPr>
          <w:lang w:val="fr-FR"/>
        </w:rPr>
        <w:t xml:space="preserve"> 1</w:t>
      </w:r>
      <w:r>
        <w:rPr>
          <w:lang w:val="fr-FR"/>
        </w:rPr>
        <w:t xml:space="preserve"> </w:t>
      </w:r>
      <w:r w:rsidRPr="00490751">
        <w:rPr>
          <w:lang w:val="fr-FR"/>
        </w:rPr>
        <w:t>/</w:t>
      </w:r>
      <w:r>
        <w:rPr>
          <w:lang w:val="fr-FR"/>
        </w:rPr>
        <w:t xml:space="preserve"> </w:t>
      </w:r>
      <w:r w:rsidRPr="00490751">
        <w:rPr>
          <w:lang w:val="fr-FR"/>
        </w:rPr>
        <w:t>V</w:t>
      </w:r>
      <w:r w:rsidRPr="00490751">
        <w:rPr>
          <w:vertAlign w:val="subscript"/>
          <w:lang w:val="fr-FR"/>
        </w:rPr>
        <w:t>2</w:t>
      </w:r>
      <w:r w:rsidRPr="00490751">
        <w:rPr>
          <w:lang w:val="fr-FR"/>
        </w:rPr>
        <w:t>)</w:t>
      </w:r>
    </w:p>
    <w:p w:rsidR="00987A91" w:rsidRPr="00375A09" w:rsidRDefault="00987A91" w:rsidP="00987A91">
      <w:pPr>
        <w:pStyle w:val="Heading1"/>
        <w:spacing w:after="120"/>
        <w:rPr>
          <w:b/>
          <w:lang w:val="fr-FR"/>
        </w:rPr>
      </w:pPr>
      <w:r w:rsidRPr="00490751">
        <w:rPr>
          <w:lang w:val="fr-FR"/>
        </w:rPr>
        <w:lastRenderedPageBreak/>
        <w:t>Figure 4</w:t>
      </w:r>
      <w:r>
        <w:rPr>
          <w:lang w:val="fr-FR"/>
        </w:rPr>
        <w:t xml:space="preserve"> </w:t>
      </w:r>
      <w:bookmarkStart w:id="4" w:name="_Toc352838582"/>
      <w:bookmarkStart w:id="5" w:name="_Toc352852754"/>
      <w:r>
        <w:rPr>
          <w:lang w:val="fr-FR"/>
        </w:rPr>
        <w:br/>
      </w:r>
      <w:r w:rsidRPr="00375A09">
        <w:rPr>
          <w:b/>
          <w:lang w:val="fr-FR"/>
        </w:rPr>
        <w:t>Mesure de V</w:t>
      </w:r>
      <w:r w:rsidRPr="00375A09">
        <w:rPr>
          <w:b/>
          <w:vertAlign w:val="subscript"/>
          <w:lang w:val="fr-FR"/>
        </w:rPr>
        <w:t>2</w:t>
      </w:r>
      <w:bookmarkEnd w:id="4"/>
      <w:bookmarkEnd w:id="5"/>
      <w:r>
        <w:rPr>
          <w:b/>
          <w:lang w:val="fr-FR"/>
        </w:rPr>
        <w:t>’</w:t>
      </w:r>
    </w:p>
    <w:p w:rsidR="00987A91" w:rsidRDefault="00D303C2" w:rsidP="00987A91">
      <w:pPr>
        <w:spacing w:after="240"/>
        <w:ind w:left="1134"/>
      </w:pPr>
      <w:r w:rsidRPr="00D303C2">
        <w:rPr>
          <w:noProof/>
          <w:lang w:val="en-GB" w:eastAsia="en-GB"/>
        </w:rPr>
        <mc:AlternateContent>
          <mc:Choice Requires="wps">
            <w:drawing>
              <wp:anchor distT="0" distB="0" distL="114300" distR="114300" simplePos="0" relativeHeight="251703296" behindDoc="0" locked="0" layoutInCell="1" allowOverlap="1" wp14:anchorId="6BA86A82" wp14:editId="370AF710">
                <wp:simplePos x="0" y="0"/>
                <wp:positionH relativeFrom="column">
                  <wp:posOffset>3164601</wp:posOffset>
                </wp:positionH>
                <wp:positionV relativeFrom="paragraph">
                  <wp:posOffset>707695</wp:posOffset>
                </wp:positionV>
                <wp:extent cx="216707" cy="179639"/>
                <wp:effectExtent l="0" t="0" r="0" b="0"/>
                <wp:wrapNone/>
                <wp:docPr id="405" name="Zone de texte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07" cy="179639"/>
                        </a:xfrm>
                        <a:prstGeom prst="rect">
                          <a:avLst/>
                        </a:prstGeom>
                        <a:solidFill>
                          <a:schemeClr val="bg1"/>
                        </a:solidFill>
                        <a:ln>
                          <a:noFill/>
                        </a:ln>
                        <a:extLst/>
                      </wps:spPr>
                      <wps:txbx>
                        <w:txbxContent>
                          <w:p w:rsidR="002A069D" w:rsidRPr="00D303C2" w:rsidRDefault="002A069D" w:rsidP="00D303C2">
                            <w:pPr>
                              <w:jc w:val="center"/>
                              <w:rPr>
                                <w:sz w:val="16"/>
                                <w:szCs w:val="16"/>
                              </w:rPr>
                            </w:pPr>
                            <w:r>
                              <w:rPr>
                                <w:sz w:val="18"/>
                                <w:szCs w:val="18"/>
                              </w:rPr>
                              <w:t>V</w:t>
                            </w:r>
                            <w:r>
                              <w:rPr>
                                <w:sz w:val="18"/>
                                <w:szCs w:val="18"/>
                                <w:vertAlign w:val="subscript"/>
                              </w:rPr>
                              <w:t>2</w:t>
                            </w:r>
                            <w:r>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86A82" id="Zone de texte 405" o:spid="_x0000_s1251" type="#_x0000_t202" style="position:absolute;left:0;text-align:left;margin-left:249.2pt;margin-top:55.7pt;width:17.05pt;height:14.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" fillcolor="white [3212]" stroked="f">
                <v:textbox inset="0,0,0,0">
                  <w:txbxContent>
                    <w:p w:rsidR="002A069D" w:rsidRPr="00D303C2" w:rsidRDefault="002A069D" w:rsidP="00D303C2">
                      <w:pPr>
                        <w:jc w:val="center"/>
                        <w:rPr>
                          <w:sz w:val="16"/>
                          <w:szCs w:val="16"/>
                        </w:rPr>
                      </w:pPr>
                      <w:r>
                        <w:rPr>
                          <w:sz w:val="18"/>
                          <w:szCs w:val="18"/>
                        </w:rPr>
                        <w:t>V</w:t>
                      </w:r>
                      <w:r>
                        <w:rPr>
                          <w:sz w:val="18"/>
                          <w:szCs w:val="18"/>
                          <w:vertAlign w:val="subscript"/>
                        </w:rPr>
                        <w:t>2</w:t>
                      </w:r>
                      <w:r>
                        <w:rPr>
                          <w:sz w:val="18"/>
                          <w:szCs w:val="18"/>
                        </w:rPr>
                        <w:t>’</w:t>
                      </w:r>
                    </w:p>
                  </w:txbxContent>
                </v:textbox>
              </v:shape>
            </w:pict>
          </mc:Fallback>
        </mc:AlternateContent>
      </w:r>
      <w:r w:rsidR="00987A91" w:rsidRPr="001E375C">
        <w:rPr>
          <w:noProof/>
          <w:lang w:val="en-GB" w:eastAsia="en-GB"/>
        </w:rPr>
        <mc:AlternateContent>
          <mc:Choice Requires="wps">
            <w:drawing>
              <wp:anchor distT="0" distB="0" distL="114300" distR="114300" simplePos="0" relativeHeight="251688960" behindDoc="0" locked="0" layoutInCell="1" allowOverlap="1" wp14:anchorId="5C98A767" wp14:editId="675B0EDB">
                <wp:simplePos x="0" y="0"/>
                <wp:positionH relativeFrom="column">
                  <wp:posOffset>2107257</wp:posOffset>
                </wp:positionH>
                <wp:positionV relativeFrom="paragraph">
                  <wp:posOffset>816680</wp:posOffset>
                </wp:positionV>
                <wp:extent cx="1065865" cy="203200"/>
                <wp:effectExtent l="0" t="0" r="1270" b="6350"/>
                <wp:wrapNone/>
                <wp:docPr id="692" name="Zone de texte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86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jc w:val="center"/>
                              <w:rPr>
                                <w:b/>
                                <w:sz w:val="16"/>
                                <w:szCs w:val="16"/>
                              </w:rPr>
                            </w:pPr>
                            <w:r w:rsidRPr="0050313E">
                              <w:rPr>
                                <w:sz w:val="18"/>
                                <w:szCs w:val="18"/>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8A767" id="Zone de texte 692" o:spid="_x0000_s1252" type="#_x0000_t202" style="position:absolute;left:0;text-align:left;margin-left:165.95pt;margin-top:64.3pt;width:83.95pt;height: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" filled="f" stroked="f">
                <v:textbox inset="0,0,0,0">
                  <w:txbxContent>
                    <w:p w:rsidR="002A069D" w:rsidRPr="000F1195" w:rsidRDefault="002A069D" w:rsidP="00987A91">
                      <w:pPr>
                        <w:jc w:val="center"/>
                        <w:rPr>
                          <w:b/>
                          <w:sz w:val="16"/>
                          <w:szCs w:val="16"/>
                        </w:rPr>
                      </w:pPr>
                      <w:r w:rsidRPr="0050313E">
                        <w:rPr>
                          <w:sz w:val="18"/>
                          <w:szCs w:val="18"/>
                        </w:rPr>
                        <w:t>Rail haute tension</w:t>
                      </w:r>
                    </w:p>
                  </w:txbxContent>
                </v:textbox>
              </v:shape>
            </w:pict>
          </mc:Fallback>
        </mc:AlternateContent>
      </w:r>
      <w:r w:rsidR="00987A91" w:rsidRPr="001E375C">
        <w:rPr>
          <w:noProof/>
          <w:lang w:val="en-GB" w:eastAsia="en-GB"/>
        </w:rPr>
        <mc:AlternateContent>
          <mc:Choice Requires="wps">
            <w:drawing>
              <wp:anchor distT="0" distB="0" distL="114300" distR="114300" simplePos="0" relativeHeight="251695104" behindDoc="0" locked="0" layoutInCell="1" allowOverlap="1" wp14:anchorId="2B55E2BE" wp14:editId="18E85E2E">
                <wp:simplePos x="0" y="0"/>
                <wp:positionH relativeFrom="column">
                  <wp:posOffset>1281430</wp:posOffset>
                </wp:positionH>
                <wp:positionV relativeFrom="paragraph">
                  <wp:posOffset>2875915</wp:posOffset>
                </wp:positionV>
                <wp:extent cx="1231900" cy="203200"/>
                <wp:effectExtent l="0" t="0" r="6350" b="6350"/>
                <wp:wrapNone/>
                <wp:docPr id="693" name="Zone de texte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5E2BE" id="Zone de texte 693" o:spid="_x0000_s1253" type="#_x0000_t202" style="position:absolute;left:0;text-align:left;margin-left:100.9pt;margin-top:226.45pt;width:97pt;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" filled="f" stroked="f">
                <v:textbox inset="0,0,0,0">
                  <w:txbxContent>
                    <w:p w:rsidR="002A069D" w:rsidRPr="007F410B" w:rsidRDefault="002A069D" w:rsidP="00987A91">
                      <w:pPr>
                        <w:rPr>
                          <w:sz w:val="16"/>
                          <w:szCs w:val="16"/>
                        </w:rPr>
                      </w:pPr>
                      <w:r w:rsidRPr="007F410B">
                        <w:rPr>
                          <w:sz w:val="18"/>
                          <w:szCs w:val="18"/>
                        </w:rPr>
                        <w:t>Masse électrique</w:t>
                      </w:r>
                    </w:p>
                  </w:txbxContent>
                </v:textbox>
              </v:shape>
            </w:pict>
          </mc:Fallback>
        </mc:AlternateContent>
      </w:r>
      <w:r w:rsidR="00987A91" w:rsidRPr="001E375C">
        <w:rPr>
          <w:noProof/>
          <w:lang w:val="en-GB" w:eastAsia="en-GB"/>
        </w:rPr>
        <mc:AlternateContent>
          <mc:Choice Requires="wps">
            <w:drawing>
              <wp:anchor distT="0" distB="0" distL="114300" distR="114300" simplePos="0" relativeHeight="251694080" behindDoc="0" locked="0" layoutInCell="1" allowOverlap="1" wp14:anchorId="2571C54F" wp14:editId="18AB1CD3">
                <wp:simplePos x="0" y="0"/>
                <wp:positionH relativeFrom="column">
                  <wp:posOffset>4456430</wp:posOffset>
                </wp:positionH>
                <wp:positionV relativeFrom="paragraph">
                  <wp:posOffset>1640840</wp:posOffset>
                </wp:positionV>
                <wp:extent cx="527050" cy="222250"/>
                <wp:effectExtent l="0" t="0" r="6350" b="6350"/>
                <wp:wrapNone/>
                <wp:docPr id="694" name="Zone de texte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jc w:val="center"/>
                              <w:rPr>
                                <w:sz w:val="16"/>
                                <w:szCs w:val="16"/>
                              </w:rPr>
                            </w:pPr>
                            <w:r w:rsidRPr="0050313E">
                              <w:rPr>
                                <w:sz w:val="18"/>
                                <w:szCs w:val="18"/>
                              </w:rPr>
                              <w:t>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1C54F" id="Zone de texte 694" o:spid="_x0000_s1254" type="#_x0000_t202" style="position:absolute;left:0;text-align:left;margin-left:350.9pt;margin-top:129.2pt;width:41.5pt;height: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" filled="f" stroked="f">
                <v:textbox inset="0,0,0,0">
                  <w:txbxContent>
                    <w:p w:rsidR="002A069D" w:rsidRPr="007F410B" w:rsidRDefault="002A069D" w:rsidP="00987A91">
                      <w:pPr>
                        <w:jc w:val="center"/>
                        <w:rPr>
                          <w:sz w:val="16"/>
                          <w:szCs w:val="16"/>
                        </w:rPr>
                      </w:pPr>
                      <w:r w:rsidRPr="0050313E">
                        <w:rPr>
                          <w:sz w:val="18"/>
                          <w:szCs w:val="18"/>
                        </w:rPr>
                        <w:t>SRSEE</w:t>
                      </w:r>
                    </w:p>
                  </w:txbxContent>
                </v:textbox>
              </v:shape>
            </w:pict>
          </mc:Fallback>
        </mc:AlternateContent>
      </w:r>
      <w:r w:rsidR="00987A91" w:rsidRPr="001E375C">
        <w:rPr>
          <w:noProof/>
          <w:lang w:val="en-GB" w:eastAsia="en-GB"/>
        </w:rPr>
        <mc:AlternateContent>
          <mc:Choice Requires="wps">
            <w:drawing>
              <wp:anchor distT="0" distB="0" distL="114300" distR="114300" simplePos="0" relativeHeight="251692032" behindDoc="0" locked="0" layoutInCell="1" allowOverlap="1" wp14:anchorId="777D9C2C" wp14:editId="28DD35CD">
                <wp:simplePos x="0" y="0"/>
                <wp:positionH relativeFrom="column">
                  <wp:posOffset>2502005</wp:posOffset>
                </wp:positionH>
                <wp:positionV relativeFrom="paragraph">
                  <wp:posOffset>1604010</wp:posOffset>
                </wp:positionV>
                <wp:extent cx="857250" cy="203200"/>
                <wp:effectExtent l="0" t="0" r="0" b="6350"/>
                <wp:wrapNone/>
                <wp:docPr id="695" name="Zone de texte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rPr>
                                <w:sz w:val="16"/>
                                <w:szCs w:val="16"/>
                              </w:rPr>
                            </w:pPr>
                            <w:r w:rsidRPr="0050313E">
                              <w:rPr>
                                <w:sz w:val="18"/>
                                <w:szCs w:val="18"/>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D9C2C" id="Zone de texte 695" o:spid="_x0000_s1255" type="#_x0000_t202" style="position:absolute;left:0;text-align:left;margin-left:197pt;margin-top:126.3pt;width:67.5pt;height: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" filled="f" stroked="f">
                <v:textbox inset="0,0,0,0">
                  <w:txbxContent>
                    <w:p w:rsidR="002A069D" w:rsidRPr="007F410B" w:rsidRDefault="002A069D" w:rsidP="00987A91">
                      <w:pPr>
                        <w:rPr>
                          <w:sz w:val="16"/>
                          <w:szCs w:val="16"/>
                        </w:rPr>
                      </w:pPr>
                      <w:r w:rsidRPr="0050313E">
                        <w:rPr>
                          <w:sz w:val="18"/>
                          <w:szCs w:val="18"/>
                        </w:rPr>
                        <w:t>Chaîne de traction</w:t>
                      </w:r>
                    </w:p>
                  </w:txbxContent>
                </v:textbox>
              </v:shape>
            </w:pict>
          </mc:Fallback>
        </mc:AlternateContent>
      </w:r>
      <w:r w:rsidR="00987A91" w:rsidRPr="001E375C">
        <w:rPr>
          <w:noProof/>
          <w:lang w:val="en-GB" w:eastAsia="en-GB"/>
        </w:rPr>
        <mc:AlternateContent>
          <mc:Choice Requires="wps">
            <w:drawing>
              <wp:anchor distT="0" distB="0" distL="114300" distR="114300" simplePos="0" relativeHeight="251691008" behindDoc="0" locked="0" layoutInCell="1" allowOverlap="1" wp14:anchorId="4965D004" wp14:editId="61E9FB6C">
                <wp:simplePos x="0" y="0"/>
                <wp:positionH relativeFrom="column">
                  <wp:posOffset>967740</wp:posOffset>
                </wp:positionH>
                <wp:positionV relativeFrom="paragraph">
                  <wp:posOffset>1525905</wp:posOffset>
                </wp:positionV>
                <wp:extent cx="527050" cy="374650"/>
                <wp:effectExtent l="0" t="0" r="6350" b="6350"/>
                <wp:wrapNone/>
                <wp:docPr id="698" name="Zone de texte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jc w:val="center"/>
                              <w:rPr>
                                <w:sz w:val="14"/>
                                <w:szCs w:val="14"/>
                              </w:rPr>
                            </w:pPr>
                            <w:r w:rsidRPr="007F410B">
                              <w:rPr>
                                <w:sz w:val="14"/>
                                <w:szCs w:val="14"/>
                              </w:rPr>
                              <w:t>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5D004" id="Zone de texte 698" o:spid="_x0000_s1256" type="#_x0000_t202" style="position:absolute;left:0;text-align:left;margin-left:76.2pt;margin-top:120.15pt;width:41.5pt;height: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" filled="f" stroked="f">
                <v:textbox inset="0,0,0,0">
                  <w:txbxContent>
                    <w:p w:rsidR="002A069D" w:rsidRPr="007F410B" w:rsidRDefault="002A069D" w:rsidP="00987A91">
                      <w:pPr>
                        <w:jc w:val="center"/>
                        <w:rPr>
                          <w:sz w:val="14"/>
                          <w:szCs w:val="14"/>
                        </w:rPr>
                      </w:pPr>
                      <w:r w:rsidRPr="007F410B">
                        <w:rPr>
                          <w:sz w:val="14"/>
                          <w:szCs w:val="14"/>
                        </w:rPr>
                        <w:t>Système convertisseur</w:t>
                      </w:r>
                    </w:p>
                  </w:txbxContent>
                </v:textbox>
              </v:shape>
            </w:pict>
          </mc:Fallback>
        </mc:AlternateContent>
      </w:r>
      <w:r w:rsidR="00987A91" w:rsidRPr="001E375C">
        <w:rPr>
          <w:noProof/>
          <w:lang w:val="en-GB" w:eastAsia="en-GB"/>
        </w:rPr>
        <mc:AlternateContent>
          <mc:Choice Requires="wps">
            <w:drawing>
              <wp:anchor distT="0" distB="0" distL="114300" distR="114300" simplePos="0" relativeHeight="251689984" behindDoc="0" locked="0" layoutInCell="1" allowOverlap="1" wp14:anchorId="685F537F" wp14:editId="2C13133E">
                <wp:simplePos x="0" y="0"/>
                <wp:positionH relativeFrom="column">
                  <wp:posOffset>3931285</wp:posOffset>
                </wp:positionH>
                <wp:positionV relativeFrom="paragraph">
                  <wp:posOffset>570865</wp:posOffset>
                </wp:positionV>
                <wp:extent cx="1231900" cy="203200"/>
                <wp:effectExtent l="0" t="0" r="6350" b="6350"/>
                <wp:wrapNone/>
                <wp:docPr id="699" name="Zone de texte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jc w:val="center"/>
                              <w:rPr>
                                <w:b/>
                                <w:sz w:val="16"/>
                                <w:szCs w:val="16"/>
                              </w:rPr>
                            </w:pPr>
                            <w:r w:rsidRPr="0050313E">
                              <w:rPr>
                                <w:sz w:val="18"/>
                                <w:szCs w:val="18"/>
                              </w:rPr>
                              <w:t>Ensemble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F537F" id="Zone de texte 699" o:spid="_x0000_s1257" type="#_x0000_t202" style="position:absolute;left:0;text-align:left;margin-left:309.55pt;margin-top:44.95pt;width:97pt;height: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" filled="f" stroked="f">
                <v:textbox inset="0,0,0,0">
                  <w:txbxContent>
                    <w:p w:rsidR="002A069D" w:rsidRPr="000F1195" w:rsidRDefault="002A069D" w:rsidP="00987A91">
                      <w:pPr>
                        <w:jc w:val="center"/>
                        <w:rPr>
                          <w:b/>
                          <w:sz w:val="16"/>
                          <w:szCs w:val="16"/>
                        </w:rPr>
                      </w:pPr>
                      <w:r w:rsidRPr="0050313E">
                        <w:rPr>
                          <w:sz w:val="18"/>
                          <w:szCs w:val="18"/>
                        </w:rPr>
                        <w:t>Ensemble SRSEE</w:t>
                      </w:r>
                    </w:p>
                  </w:txbxContent>
                </v:textbox>
              </v:shape>
            </w:pict>
          </mc:Fallback>
        </mc:AlternateContent>
      </w:r>
      <w:r w:rsidR="00987A91" w:rsidRPr="001E375C">
        <w:rPr>
          <w:noProof/>
          <w:lang w:val="en-GB" w:eastAsia="en-GB"/>
        </w:rPr>
        <mc:AlternateContent>
          <mc:Choice Requires="wps">
            <w:drawing>
              <wp:anchor distT="0" distB="0" distL="114300" distR="114300" simplePos="0" relativeHeight="251687936" behindDoc="0" locked="0" layoutInCell="1" allowOverlap="1" wp14:anchorId="72D5FEC6" wp14:editId="169BD630">
                <wp:simplePos x="0" y="0"/>
                <wp:positionH relativeFrom="column">
                  <wp:posOffset>755015</wp:posOffset>
                </wp:positionH>
                <wp:positionV relativeFrom="paragraph">
                  <wp:posOffset>570230</wp:posOffset>
                </wp:positionV>
                <wp:extent cx="1536700" cy="203200"/>
                <wp:effectExtent l="0" t="0" r="6350" b="6350"/>
                <wp:wrapNone/>
                <wp:docPr id="700" name="Zone de texte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rPr>
                                <w:b/>
                                <w:sz w:val="16"/>
                                <w:szCs w:val="16"/>
                              </w:rPr>
                            </w:pPr>
                            <w:r w:rsidRPr="0050313E">
                              <w:rPr>
                                <w:sz w:val="18"/>
                                <w:szCs w:val="18"/>
                              </w:rPr>
                              <w:t>Ensemble 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5FEC6" id="Zone de texte 700" o:spid="_x0000_s1258" type="#_x0000_t202" style="position:absolute;left:0;text-align:left;margin-left:59.45pt;margin-top:44.9pt;width:121pt;height: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" filled="f" stroked="f">
                <v:textbox inset="0,0,0,0">
                  <w:txbxContent>
                    <w:p w:rsidR="002A069D" w:rsidRPr="000F1195" w:rsidRDefault="002A069D" w:rsidP="00987A91">
                      <w:pPr>
                        <w:rPr>
                          <w:b/>
                          <w:sz w:val="16"/>
                          <w:szCs w:val="16"/>
                        </w:rPr>
                      </w:pPr>
                      <w:r w:rsidRPr="0050313E">
                        <w:rPr>
                          <w:sz w:val="18"/>
                          <w:szCs w:val="18"/>
                        </w:rPr>
                        <w:t>Ensemble système convertisseur</w:t>
                      </w:r>
                    </w:p>
                  </w:txbxContent>
                </v:textbox>
              </v:shape>
            </w:pict>
          </mc:Fallback>
        </mc:AlternateContent>
      </w:r>
      <w:r w:rsidR="00987A91" w:rsidRPr="001E375C">
        <w:rPr>
          <w:noProof/>
          <w:lang w:val="en-GB" w:eastAsia="en-GB"/>
        </w:rPr>
        <mc:AlternateContent>
          <mc:Choice Requires="wps">
            <w:drawing>
              <wp:anchor distT="0" distB="0" distL="114300" distR="114300" simplePos="0" relativeHeight="251686912" behindDoc="0" locked="0" layoutInCell="1" allowOverlap="1" wp14:anchorId="7374A469" wp14:editId="5CD43A17">
                <wp:simplePos x="0" y="0"/>
                <wp:positionH relativeFrom="column">
                  <wp:posOffset>1230607</wp:posOffset>
                </wp:positionH>
                <wp:positionV relativeFrom="paragraph">
                  <wp:posOffset>139622</wp:posOffset>
                </wp:positionV>
                <wp:extent cx="1231900" cy="203200"/>
                <wp:effectExtent l="0" t="0" r="6350" b="6350"/>
                <wp:wrapNone/>
                <wp:docPr id="701" name="Zone de texte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4A469" id="Zone de texte 701" o:spid="_x0000_s1259" type="#_x0000_t202" style="position:absolute;left:0;text-align:left;margin-left:96.9pt;margin-top:11pt;width:97pt;height: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" filled="f" stroked="f">
                <v:textbox inset="0,0,0,0">
                  <w:txbxContent>
                    <w:p w:rsidR="002A069D" w:rsidRPr="007F410B" w:rsidRDefault="002A069D" w:rsidP="00987A91">
                      <w:pPr>
                        <w:rPr>
                          <w:sz w:val="16"/>
                          <w:szCs w:val="16"/>
                        </w:rPr>
                      </w:pPr>
                      <w:r w:rsidRPr="007F410B">
                        <w:rPr>
                          <w:sz w:val="18"/>
                          <w:szCs w:val="18"/>
                        </w:rPr>
                        <w:t>Masse électrique</w:t>
                      </w:r>
                    </w:p>
                  </w:txbxContent>
                </v:textbox>
              </v:shape>
            </w:pict>
          </mc:Fallback>
        </mc:AlternateContent>
      </w:r>
      <w:r w:rsidR="00987A91">
        <w:rPr>
          <w:noProof/>
          <w:lang w:val="en-GB" w:eastAsia="en-GB"/>
        </w:rPr>
        <w:drawing>
          <wp:inline distT="0" distB="0" distL="0" distR="0" wp14:anchorId="54C57E90" wp14:editId="37953DF8">
            <wp:extent cx="4644000" cy="3264927"/>
            <wp:effectExtent l="0" t="0" r="4445" b="0"/>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4000" cy="3264927"/>
                    </a:xfrm>
                    <a:prstGeom prst="rect">
                      <a:avLst/>
                    </a:prstGeom>
                    <a:noFill/>
                    <a:ln>
                      <a:noFill/>
                    </a:ln>
                  </pic:spPr>
                </pic:pic>
              </a:graphicData>
            </a:graphic>
          </wp:inline>
        </w:drawing>
      </w:r>
    </w:p>
    <w:p w:rsidR="00987A91" w:rsidRPr="00490751" w:rsidRDefault="00987A91" w:rsidP="00987A91">
      <w:pPr>
        <w:pStyle w:val="SingleTxtG"/>
        <w:keepNext/>
        <w:ind w:left="2268" w:hanging="1134"/>
        <w:jc w:val="left"/>
      </w:pPr>
      <w:r>
        <w:rPr>
          <w:lang w:val="fr-FR"/>
        </w:rPr>
        <w:t>6.1.1.2.2.3.5</w:t>
      </w:r>
      <w:r>
        <w:rPr>
          <w:lang w:val="fr-FR"/>
        </w:rPr>
        <w:tab/>
        <w:t>Cinquième étape</w:t>
      </w:r>
    </w:p>
    <w:p w:rsidR="00987A91" w:rsidRPr="00490751" w:rsidRDefault="00987A91" w:rsidP="00987A91">
      <w:pPr>
        <w:pStyle w:val="SingleTxtG"/>
        <w:ind w:left="2268"/>
        <w:rPr>
          <w:lang w:val="fr-FR"/>
        </w:rPr>
      </w:pPr>
      <w:r w:rsidRPr="00490751">
        <w:rPr>
          <w:lang w:val="fr-FR"/>
        </w:rPr>
        <w:tab/>
        <w:t>La valeur d</w:t>
      </w:r>
      <w:r>
        <w:rPr>
          <w:lang w:val="fr-FR"/>
        </w:rPr>
        <w:t>’</w:t>
      </w:r>
      <w:r w:rsidRPr="00490751">
        <w:rPr>
          <w:lang w:val="fr-FR"/>
        </w:rPr>
        <w:t>isolement électrique Ri (en Ω) divisée par la tension de fonctionnement du rail haute tension (en V) donne la résistance d</w:t>
      </w:r>
      <w:r>
        <w:rPr>
          <w:lang w:val="fr-FR"/>
        </w:rPr>
        <w:t>’</w:t>
      </w:r>
      <w:r w:rsidRPr="00490751">
        <w:rPr>
          <w:lang w:val="fr-FR"/>
        </w:rPr>
        <w:t>isolement (en Ω/V).</w:t>
      </w:r>
    </w:p>
    <w:p w:rsidR="00987A91" w:rsidRPr="00490751" w:rsidRDefault="00987A91" w:rsidP="00987A91">
      <w:pPr>
        <w:pStyle w:val="SingleTxtG"/>
        <w:ind w:left="2268"/>
      </w:pPr>
      <w:r w:rsidRPr="00490751">
        <w:rPr>
          <w:lang w:val="fr-FR"/>
        </w:rPr>
        <w:tab/>
        <w:t>(</w:t>
      </w:r>
      <w:r w:rsidRPr="009D0B98">
        <w:rPr>
          <w:i/>
          <w:lang w:val="fr-FR"/>
        </w:rPr>
        <w:t>Note 1</w:t>
      </w:r>
      <w:r>
        <w:rPr>
          <w:lang w:val="fr-FR"/>
        </w:rPr>
        <w:t> :</w:t>
      </w:r>
      <w:r w:rsidRPr="00490751">
        <w:rPr>
          <w:lang w:val="fr-FR"/>
        </w:rPr>
        <w:t xml:space="preserve"> La résistance normalisée connue Ro (en Ω) correspond à la valeur de la résistance d</w:t>
      </w:r>
      <w:r>
        <w:rPr>
          <w:lang w:val="fr-FR"/>
        </w:rPr>
        <w:t>’</w:t>
      </w:r>
      <w:r w:rsidRPr="00490751">
        <w:rPr>
          <w:lang w:val="fr-FR"/>
        </w:rPr>
        <w:t xml:space="preserve">isolement minimale requise (en Ω/V) multipliée par la tension de fonctionnement du véhicule plus ou </w:t>
      </w:r>
      <w:r>
        <w:rPr>
          <w:lang w:val="fr-FR"/>
        </w:rPr>
        <w:t>moins 20 </w:t>
      </w:r>
      <w:r w:rsidRPr="00490751">
        <w:rPr>
          <w:lang w:val="fr-FR"/>
        </w:rPr>
        <w:t>% (en V). Ro ne doit pas nécessairement être égale à cette valeur, car les équations restent valables pour toute valeur de Ro ; cependant, une valeur de Ro située dans cette plage devrait permettre de mesurer la tension avec une résolution satisfaisante.)</w:t>
      </w:r>
    </w:p>
    <w:p w:rsidR="00987A91" w:rsidRPr="00490751" w:rsidRDefault="00987A91" w:rsidP="00987A91">
      <w:pPr>
        <w:pStyle w:val="SingleTxtG"/>
        <w:keepNext/>
        <w:ind w:left="2268" w:hanging="1134"/>
        <w:jc w:val="left"/>
      </w:pPr>
      <w:r w:rsidRPr="00490751">
        <w:rPr>
          <w:lang w:val="fr-FR"/>
        </w:rPr>
        <w:t>6.1.2</w:t>
      </w:r>
      <w:r w:rsidRPr="00490751">
        <w:rPr>
          <w:lang w:val="fr-FR"/>
        </w:rPr>
        <w:tab/>
        <w:t>Méthode de confirmation du bon fonctionnement du système embarqué de surveillance de la résistance d</w:t>
      </w:r>
      <w:r>
        <w:rPr>
          <w:lang w:val="fr-FR"/>
        </w:rPr>
        <w:t>’</w:t>
      </w:r>
      <w:r w:rsidRPr="00490751">
        <w:rPr>
          <w:lang w:val="fr-FR"/>
        </w:rPr>
        <w:t>isolement</w:t>
      </w:r>
    </w:p>
    <w:p w:rsidR="00987A91" w:rsidRPr="00490751" w:rsidRDefault="00987A91" w:rsidP="00987A91">
      <w:pPr>
        <w:pStyle w:val="SingleTxtG"/>
        <w:ind w:left="2268"/>
      </w:pPr>
      <w:r w:rsidRPr="00490751">
        <w:rPr>
          <w:lang w:val="fr-FR"/>
        </w:rPr>
        <w:tab/>
        <w:t>Le système de surveillance de la résistance d</w:t>
      </w:r>
      <w:r>
        <w:rPr>
          <w:lang w:val="fr-FR"/>
        </w:rPr>
        <w:t>’isolement indiqué au paragraphe </w:t>
      </w:r>
      <w:r w:rsidRPr="00490751">
        <w:rPr>
          <w:lang w:val="fr-FR"/>
        </w:rPr>
        <w:t>5.1.1.2.4.3 pour les véhicules à pile à combustible</w:t>
      </w:r>
      <w:r>
        <w:rPr>
          <w:lang w:val="fr-FR"/>
        </w:rPr>
        <w:t xml:space="preserve"> et celui indiqué au paragraphe </w:t>
      </w:r>
      <w:r w:rsidRPr="00490751">
        <w:rPr>
          <w:lang w:val="fr-FR"/>
        </w:rPr>
        <w:t>5.1.1.3.4 pour la protection contre les effets de l</w:t>
      </w:r>
      <w:r>
        <w:rPr>
          <w:lang w:val="fr-FR"/>
        </w:rPr>
        <w:t>’</w:t>
      </w:r>
      <w:r w:rsidRPr="00490751">
        <w:rPr>
          <w:lang w:val="fr-FR"/>
        </w:rPr>
        <w:t>eau doivent être éprouvés confo</w:t>
      </w:r>
      <w:r>
        <w:rPr>
          <w:lang w:val="fr-FR"/>
        </w:rPr>
        <w:t>rmément à la procédure suivante :</w:t>
      </w:r>
    </w:p>
    <w:p w:rsidR="00987A91" w:rsidRPr="00490751" w:rsidRDefault="00987A91" w:rsidP="00987A91">
      <w:pPr>
        <w:pStyle w:val="SingleTxtG"/>
        <w:ind w:left="2835" w:hanging="567"/>
      </w:pPr>
      <w:r w:rsidRPr="00490751">
        <w:rPr>
          <w:lang w:val="fr-FR"/>
        </w:rPr>
        <w:t>a)</w:t>
      </w:r>
      <w:r w:rsidRPr="00490751">
        <w:rPr>
          <w:lang w:val="fr-FR"/>
        </w:rPr>
        <w:tab/>
        <w:t>Déterminer la résistance d</w:t>
      </w:r>
      <w:r>
        <w:rPr>
          <w:lang w:val="fr-FR"/>
        </w:rPr>
        <w:t>’</w:t>
      </w:r>
      <w:r w:rsidRPr="00490751">
        <w:rPr>
          <w:lang w:val="fr-FR"/>
        </w:rPr>
        <w:t>isolement Ri de la chaîne de traction électrique équipée du système de surveillance de l</w:t>
      </w:r>
      <w:r>
        <w:rPr>
          <w:lang w:val="fr-FR"/>
        </w:rPr>
        <w:t>’</w:t>
      </w:r>
      <w:r w:rsidRPr="00490751">
        <w:rPr>
          <w:lang w:val="fr-FR"/>
        </w:rPr>
        <w:t>isolement électrique selon la procédur</w:t>
      </w:r>
      <w:r>
        <w:rPr>
          <w:lang w:val="fr-FR"/>
        </w:rPr>
        <w:t>e décrite au paragraphe 6.1.1 ;</w:t>
      </w:r>
    </w:p>
    <w:p w:rsidR="00987A91" w:rsidRPr="00490751" w:rsidRDefault="00987A91" w:rsidP="00987A91">
      <w:pPr>
        <w:pStyle w:val="SingleTxtG"/>
        <w:ind w:left="2835" w:hanging="567"/>
      </w:pPr>
      <w:r w:rsidRPr="00490751">
        <w:rPr>
          <w:lang w:val="fr-FR"/>
        </w:rPr>
        <w:t>b)</w:t>
      </w:r>
      <w:r w:rsidRPr="00490751">
        <w:rPr>
          <w:lang w:val="fr-FR"/>
        </w:rPr>
        <w:tab/>
        <w:t>Si la résistance d</w:t>
      </w:r>
      <w:r>
        <w:rPr>
          <w:lang w:val="fr-FR"/>
        </w:rPr>
        <w:t>’</w:t>
      </w:r>
      <w:r w:rsidRPr="00490751">
        <w:rPr>
          <w:lang w:val="fr-FR"/>
        </w:rPr>
        <w:t>isolement minimale requise conformément</w:t>
      </w:r>
      <w:r>
        <w:rPr>
          <w:lang w:val="fr-FR"/>
        </w:rPr>
        <w:t xml:space="preserve"> aux dispositions du paragraphe </w:t>
      </w:r>
      <w:r w:rsidRPr="00490751">
        <w:rPr>
          <w:lang w:val="fr-FR"/>
        </w:rPr>
        <w:t>5.1.1.</w:t>
      </w:r>
      <w:r>
        <w:rPr>
          <w:lang w:val="fr-FR"/>
        </w:rPr>
        <w:t>2.4.1 ou 5.1.1.2.4.2 est de 100 </w:t>
      </w:r>
      <w:r w:rsidRPr="00490751">
        <w:rPr>
          <w:lang w:val="fr-FR"/>
        </w:rPr>
        <w:t>Ω/V, insérer une résistance de la valeur Ro entre la borne positive de la chaîne de traction électrique et la masse électrique. La valeur de la résistance, Ro, doit être telle que</w:t>
      </w:r>
      <w:r>
        <w:rPr>
          <w:lang w:val="fr-FR"/>
        </w:rPr>
        <w:t> :</w:t>
      </w:r>
    </w:p>
    <w:p w:rsidR="00987A91" w:rsidRPr="00CA1F42" w:rsidRDefault="00987A91" w:rsidP="00987A91">
      <w:pPr>
        <w:pStyle w:val="SingleTxtG"/>
        <w:ind w:left="2835"/>
        <w:rPr>
          <w:lang w:val="es-ES"/>
        </w:rPr>
      </w:pPr>
      <w:r w:rsidRPr="00CA1F42">
        <w:rPr>
          <w:lang w:val="es-ES"/>
        </w:rPr>
        <w:t>1 / (1 / (95 x V) - 1 / Ri) ≤ Ro &lt; 1 / (1 / (100 x V) - 1 / Ri)</w:t>
      </w:r>
    </w:p>
    <w:p w:rsidR="00987A91" w:rsidRPr="00490751" w:rsidRDefault="00987A91" w:rsidP="00987A91">
      <w:pPr>
        <w:pStyle w:val="SingleTxtG"/>
        <w:ind w:left="2835"/>
      </w:pPr>
      <w:r w:rsidRPr="00CA1F42">
        <w:rPr>
          <w:lang w:val="es-ES"/>
        </w:rPr>
        <w:tab/>
      </w:r>
      <w:r w:rsidRPr="00490751">
        <w:rPr>
          <w:lang w:val="fr-FR"/>
        </w:rPr>
        <w:t>où V est la tension de fonctionnement de la chaîne de traction électrique ;</w:t>
      </w:r>
    </w:p>
    <w:p w:rsidR="00987A91" w:rsidRPr="00490751" w:rsidRDefault="00987A91" w:rsidP="00987A91">
      <w:pPr>
        <w:pStyle w:val="SingleTxtG"/>
        <w:keepNext/>
        <w:keepLines/>
        <w:ind w:left="2835" w:hanging="567"/>
      </w:pPr>
      <w:r w:rsidRPr="00490751">
        <w:rPr>
          <w:lang w:val="fr-FR"/>
        </w:rPr>
        <w:lastRenderedPageBreak/>
        <w:t>c)</w:t>
      </w:r>
      <w:r w:rsidRPr="00490751">
        <w:rPr>
          <w:lang w:val="fr-FR"/>
        </w:rPr>
        <w:tab/>
        <w:t>Si la résistance d</w:t>
      </w:r>
      <w:r>
        <w:rPr>
          <w:lang w:val="fr-FR"/>
        </w:rPr>
        <w:t>’</w:t>
      </w:r>
      <w:r w:rsidRPr="00490751">
        <w:rPr>
          <w:lang w:val="fr-FR"/>
        </w:rPr>
        <w:t>isolement minimale requise conformément</w:t>
      </w:r>
      <w:r>
        <w:rPr>
          <w:lang w:val="fr-FR"/>
        </w:rPr>
        <w:t xml:space="preserve"> aux dispositions du paragraphe </w:t>
      </w:r>
      <w:r w:rsidRPr="00490751">
        <w:rPr>
          <w:lang w:val="fr-FR"/>
        </w:rPr>
        <w:t>5.1.1.</w:t>
      </w:r>
      <w:r>
        <w:rPr>
          <w:lang w:val="fr-FR"/>
        </w:rPr>
        <w:t>2.4.1 ou 5.1.1.2.4.2 est de 500 </w:t>
      </w:r>
      <w:r w:rsidRPr="00490751">
        <w:rPr>
          <w:lang w:val="fr-FR"/>
        </w:rPr>
        <w:t>Ω/V, insérer une résistance de la valeur Ro entre la borne positive de la chaîne de traction électrique et la masse électrique. La valeur de la rési</w:t>
      </w:r>
      <w:r>
        <w:rPr>
          <w:lang w:val="fr-FR"/>
        </w:rPr>
        <w:t>stance, Ro, doit être telle que </w:t>
      </w:r>
      <w:r w:rsidRPr="00490751">
        <w:rPr>
          <w:lang w:val="fr-FR"/>
        </w:rPr>
        <w:t>:</w:t>
      </w:r>
    </w:p>
    <w:p w:rsidR="00987A91" w:rsidRPr="00CA1F42" w:rsidRDefault="00987A91" w:rsidP="00987A91">
      <w:pPr>
        <w:pStyle w:val="SingleTxtG"/>
        <w:ind w:left="2268"/>
        <w:rPr>
          <w:lang w:val="es-ES"/>
        </w:rPr>
      </w:pPr>
      <w:r w:rsidRPr="00CA1F42">
        <w:rPr>
          <w:lang w:val="es-ES"/>
        </w:rPr>
        <w:t>1 / (1 / (475 x V) - 1 / Ri) ≤ Ro</w:t>
      </w:r>
      <w:r w:rsidR="00E701F0">
        <w:rPr>
          <w:lang w:val="es-ES"/>
        </w:rPr>
        <w:t xml:space="preserve"> </w:t>
      </w:r>
      <w:r w:rsidRPr="00CA1F42">
        <w:rPr>
          <w:lang w:val="es-ES"/>
        </w:rPr>
        <w:t>&lt; 1 / (1 / (500 x V) - 1 / Ri)</w:t>
      </w:r>
    </w:p>
    <w:p w:rsidR="00987A91" w:rsidRPr="00490751" w:rsidRDefault="00987A91" w:rsidP="00987A91">
      <w:pPr>
        <w:pStyle w:val="SingleTxtG"/>
        <w:ind w:left="2268"/>
      </w:pPr>
      <w:r w:rsidRPr="00CA1F42">
        <w:rPr>
          <w:lang w:val="es-ES"/>
        </w:rPr>
        <w:tab/>
      </w:r>
      <w:r w:rsidRPr="00490751">
        <w:rPr>
          <w:lang w:val="fr-FR"/>
        </w:rPr>
        <w:t>où V est la tension de fonctionnement de la chaîne de traction électrique.</w:t>
      </w:r>
    </w:p>
    <w:p w:rsidR="00987A91" w:rsidRPr="00490751" w:rsidRDefault="00987A91" w:rsidP="00987A91">
      <w:pPr>
        <w:pStyle w:val="SingleTxtG"/>
        <w:keepNext/>
        <w:ind w:left="2268" w:hanging="1134"/>
        <w:jc w:val="left"/>
      </w:pPr>
      <w:r w:rsidRPr="00490751">
        <w:rPr>
          <w:lang w:val="fr-FR"/>
        </w:rPr>
        <w:t>6.1.3</w:t>
      </w:r>
      <w:r w:rsidRPr="00490751">
        <w:rPr>
          <w:lang w:val="fr-FR"/>
        </w:rPr>
        <w:tab/>
        <w:t>Protection contre les contacts directs avec les éléments sous tension</w:t>
      </w:r>
    </w:p>
    <w:p w:rsidR="00987A91" w:rsidRPr="00490751" w:rsidRDefault="00987A91" w:rsidP="00987A91">
      <w:pPr>
        <w:pStyle w:val="SingleTxtG"/>
        <w:keepNext/>
        <w:ind w:left="2268" w:hanging="1134"/>
        <w:jc w:val="left"/>
      </w:pPr>
      <w:r w:rsidRPr="00490751">
        <w:rPr>
          <w:lang w:val="fr-FR"/>
        </w:rPr>
        <w:t>6.1.3.1</w:t>
      </w:r>
      <w:r w:rsidRPr="00490751">
        <w:rPr>
          <w:lang w:val="fr-FR"/>
        </w:rPr>
        <w:tab/>
        <w:t>Calibres d</w:t>
      </w:r>
      <w:r>
        <w:rPr>
          <w:lang w:val="fr-FR"/>
        </w:rPr>
        <w:t>’</w:t>
      </w:r>
      <w:r w:rsidRPr="00490751">
        <w:rPr>
          <w:lang w:val="fr-FR"/>
        </w:rPr>
        <w:t>accessibilité</w:t>
      </w:r>
    </w:p>
    <w:p w:rsidR="00987A91" w:rsidRPr="00490751" w:rsidRDefault="00987A91" w:rsidP="00987A91">
      <w:pPr>
        <w:pStyle w:val="SingleTxtG"/>
        <w:ind w:left="2268"/>
      </w:pPr>
      <w:r w:rsidRPr="00490751">
        <w:rPr>
          <w:lang w:val="fr-FR"/>
        </w:rPr>
        <w:tab/>
        <w:t>Les calibres d</w:t>
      </w:r>
      <w:r>
        <w:rPr>
          <w:lang w:val="fr-FR"/>
        </w:rPr>
        <w:t>’</w:t>
      </w:r>
      <w:r w:rsidRPr="00490751">
        <w:rPr>
          <w:lang w:val="fr-FR"/>
        </w:rPr>
        <w:t>accessibilité permettant de vérifier la protection des personnes contre l</w:t>
      </w:r>
      <w:r>
        <w:rPr>
          <w:lang w:val="fr-FR"/>
        </w:rPr>
        <w:t>’</w:t>
      </w:r>
      <w:r w:rsidRPr="00490751">
        <w:rPr>
          <w:lang w:val="fr-FR"/>
        </w:rPr>
        <w:t>accès aux éléments sous tension sont présentés dans le tableau 1.</w:t>
      </w:r>
    </w:p>
    <w:p w:rsidR="00987A91" w:rsidRPr="00490751" w:rsidRDefault="00987A91" w:rsidP="00987A91">
      <w:pPr>
        <w:pStyle w:val="SingleTxtG"/>
        <w:keepNext/>
        <w:ind w:left="2268" w:hanging="1134"/>
        <w:jc w:val="left"/>
      </w:pPr>
      <w:r w:rsidRPr="00490751">
        <w:rPr>
          <w:lang w:val="fr-FR"/>
        </w:rPr>
        <w:t>6.1.3.2</w:t>
      </w:r>
      <w:r w:rsidRPr="00490751">
        <w:rPr>
          <w:lang w:val="fr-FR"/>
        </w:rPr>
        <w:tab/>
        <w:t>Conditions d</w:t>
      </w:r>
      <w:r>
        <w:rPr>
          <w:lang w:val="fr-FR"/>
        </w:rPr>
        <w:t>’</w:t>
      </w:r>
      <w:r w:rsidRPr="00490751">
        <w:rPr>
          <w:lang w:val="fr-FR"/>
        </w:rPr>
        <w:t>essai</w:t>
      </w:r>
    </w:p>
    <w:p w:rsidR="00987A91" w:rsidRPr="00490751" w:rsidRDefault="00987A91" w:rsidP="00987A91">
      <w:pPr>
        <w:pStyle w:val="SingleTxtG"/>
        <w:ind w:left="2268"/>
      </w:pPr>
      <w:r w:rsidRPr="00490751">
        <w:rPr>
          <w:lang w:val="fr-FR"/>
        </w:rPr>
        <w:tab/>
        <w:t>Le calibre d</w:t>
      </w:r>
      <w:r>
        <w:rPr>
          <w:lang w:val="fr-FR"/>
        </w:rPr>
        <w:t>’</w:t>
      </w:r>
      <w:r w:rsidRPr="00490751">
        <w:rPr>
          <w:lang w:val="fr-FR"/>
        </w:rPr>
        <w:t>accessibilité est appliqué à toutes les ouvertures du carter de protection avec la force spécifiée au tableau 1. S</w:t>
      </w:r>
      <w:r>
        <w:rPr>
          <w:lang w:val="fr-FR"/>
        </w:rPr>
        <w:t>’</w:t>
      </w:r>
      <w:r w:rsidRPr="00490751">
        <w:rPr>
          <w:lang w:val="fr-FR"/>
        </w:rPr>
        <w:t>il pénètre partiellement ou totalement, il doit être orienté dans toutes les directions possibles, mais en aucun cas la face d</w:t>
      </w:r>
      <w:r>
        <w:rPr>
          <w:lang w:val="fr-FR"/>
        </w:rPr>
        <w:t>’</w:t>
      </w:r>
      <w:r w:rsidRPr="00490751">
        <w:rPr>
          <w:lang w:val="fr-FR"/>
        </w:rPr>
        <w:t>arrêt ne doit passer par l</w:t>
      </w:r>
      <w:r>
        <w:rPr>
          <w:lang w:val="fr-FR"/>
        </w:rPr>
        <w:t>’</w:t>
      </w:r>
      <w:r w:rsidRPr="00490751">
        <w:rPr>
          <w:lang w:val="fr-FR"/>
        </w:rPr>
        <w:t>ouverture.</w:t>
      </w:r>
    </w:p>
    <w:p w:rsidR="00987A91" w:rsidRPr="00490751" w:rsidRDefault="00987A91" w:rsidP="00987A91">
      <w:pPr>
        <w:pStyle w:val="SingleTxtG"/>
        <w:ind w:left="2268"/>
      </w:pPr>
      <w:r w:rsidRPr="00490751">
        <w:rPr>
          <w:lang w:val="fr-FR"/>
        </w:rPr>
        <w:tab/>
        <w:t>Il est admis que les barrières de protection électrique internes font partie du carter de protection.</w:t>
      </w:r>
    </w:p>
    <w:p w:rsidR="00987A91" w:rsidRPr="00490751" w:rsidRDefault="00987A91" w:rsidP="00987A91">
      <w:pPr>
        <w:pStyle w:val="SingleTxtG"/>
        <w:ind w:left="2268"/>
      </w:pPr>
      <w:r w:rsidRPr="00490751">
        <w:rPr>
          <w:lang w:val="fr-FR"/>
        </w:rPr>
        <w:tab/>
        <w:t>Une source électrique à basse tension (d</w:t>
      </w:r>
      <w:r>
        <w:rPr>
          <w:lang w:val="fr-FR"/>
        </w:rPr>
        <w:t>’au moins 40 </w:t>
      </w:r>
      <w:r w:rsidRPr="00490751">
        <w:rPr>
          <w:lang w:val="fr-FR"/>
        </w:rPr>
        <w:t>V et d</w:t>
      </w:r>
      <w:r>
        <w:rPr>
          <w:lang w:val="fr-FR"/>
        </w:rPr>
        <w:t>’au plus 50 </w:t>
      </w:r>
      <w:r w:rsidRPr="00490751">
        <w:rPr>
          <w:lang w:val="fr-FR"/>
        </w:rPr>
        <w:t>V) branchée en série avec une lampe témoin appropriée peut être raccordée au besoin entre le calibre d</w:t>
      </w:r>
      <w:r>
        <w:rPr>
          <w:lang w:val="fr-FR"/>
        </w:rPr>
        <w:t>’</w:t>
      </w:r>
      <w:r w:rsidRPr="00490751">
        <w:rPr>
          <w:lang w:val="fr-FR"/>
        </w:rPr>
        <w:t>accessibilité et les éléments sous tension situés derrière la barrière ou le carter de protection.</w:t>
      </w:r>
    </w:p>
    <w:p w:rsidR="00987A91" w:rsidRPr="00490751" w:rsidRDefault="00987A91" w:rsidP="00987A91">
      <w:pPr>
        <w:pStyle w:val="SingleTxtG"/>
        <w:ind w:left="2268"/>
      </w:pPr>
      <w:r w:rsidRPr="00490751">
        <w:rPr>
          <w:lang w:val="fr-FR"/>
        </w:rPr>
        <w:tab/>
        <w:t>La méthode du circuit test est également appliquée aux éléments sous tension mobiles de l</w:t>
      </w:r>
      <w:r>
        <w:rPr>
          <w:lang w:val="fr-FR"/>
        </w:rPr>
        <w:t>’</w:t>
      </w:r>
      <w:r w:rsidRPr="00490751">
        <w:rPr>
          <w:lang w:val="fr-FR"/>
        </w:rPr>
        <w:t>équipement à haute tension.</w:t>
      </w:r>
    </w:p>
    <w:p w:rsidR="00987A91" w:rsidRPr="00490751" w:rsidRDefault="00987A91" w:rsidP="00987A91">
      <w:pPr>
        <w:pStyle w:val="SingleTxtG"/>
        <w:ind w:left="2268"/>
      </w:pPr>
      <w:r w:rsidRPr="00490751">
        <w:rPr>
          <w:lang w:val="fr-FR"/>
        </w:rPr>
        <w:tab/>
        <w:t>Les éléments mobiles internes peuvent être actionnés lentement lorsque cela est possible.</w:t>
      </w:r>
    </w:p>
    <w:p w:rsidR="00987A91" w:rsidRPr="00490751" w:rsidRDefault="00987A91" w:rsidP="00987A91">
      <w:pPr>
        <w:pStyle w:val="SingleTxtG"/>
        <w:keepNext/>
        <w:ind w:left="2268" w:hanging="1134"/>
        <w:jc w:val="left"/>
      </w:pPr>
      <w:r w:rsidRPr="00490751">
        <w:rPr>
          <w:lang w:val="fr-FR"/>
        </w:rPr>
        <w:t>6.1.3.3</w:t>
      </w:r>
      <w:r w:rsidRPr="00490751">
        <w:rPr>
          <w:lang w:val="fr-FR"/>
        </w:rPr>
        <w:tab/>
        <w:t>Conditions d</w:t>
      </w:r>
      <w:r>
        <w:rPr>
          <w:lang w:val="fr-FR"/>
        </w:rPr>
        <w:t>’</w:t>
      </w:r>
      <w:r w:rsidRPr="00490751">
        <w:rPr>
          <w:lang w:val="fr-FR"/>
        </w:rPr>
        <w:t>acceptation</w:t>
      </w:r>
    </w:p>
    <w:p w:rsidR="00987A91" w:rsidRPr="00490751" w:rsidRDefault="00987A91" w:rsidP="00987A91">
      <w:pPr>
        <w:pStyle w:val="SingleTxtG"/>
        <w:ind w:left="2268"/>
      </w:pPr>
      <w:r w:rsidRPr="00490751">
        <w:rPr>
          <w:lang w:val="fr-FR"/>
        </w:rPr>
        <w:tab/>
        <w:t>Le calibre d</w:t>
      </w:r>
      <w:r>
        <w:rPr>
          <w:lang w:val="fr-FR"/>
        </w:rPr>
        <w:t>’</w:t>
      </w:r>
      <w:r w:rsidRPr="00490751">
        <w:rPr>
          <w:lang w:val="fr-FR"/>
        </w:rPr>
        <w:t>accessibilité ne doit pas pouvoir toucher les éléments sous tension.</w:t>
      </w:r>
    </w:p>
    <w:p w:rsidR="00987A91" w:rsidRPr="00490751" w:rsidRDefault="00987A91" w:rsidP="00987A91">
      <w:pPr>
        <w:pStyle w:val="SingleTxtG"/>
        <w:ind w:left="2268"/>
      </w:pPr>
      <w:r w:rsidRPr="00490751">
        <w:rPr>
          <w:lang w:val="fr-FR"/>
        </w:rPr>
        <w:tab/>
        <w:t>Si le respect de cette prescription est contrôlé au moyen d</w:t>
      </w:r>
      <w:r>
        <w:rPr>
          <w:lang w:val="fr-FR"/>
        </w:rPr>
        <w:t>’</w:t>
      </w:r>
      <w:r w:rsidRPr="00490751">
        <w:rPr>
          <w:lang w:val="fr-FR"/>
        </w:rPr>
        <w:t>un circuit test entre le calibre d</w:t>
      </w:r>
      <w:r>
        <w:rPr>
          <w:lang w:val="fr-FR"/>
        </w:rPr>
        <w:t>’</w:t>
      </w:r>
      <w:r w:rsidRPr="00490751">
        <w:rPr>
          <w:lang w:val="fr-FR"/>
        </w:rPr>
        <w:t>accessibilité et les éléments sous tension, la lampe témoin ne doit pas s</w:t>
      </w:r>
      <w:r>
        <w:rPr>
          <w:lang w:val="fr-FR"/>
        </w:rPr>
        <w:t>’</w:t>
      </w:r>
      <w:r w:rsidRPr="00490751">
        <w:rPr>
          <w:lang w:val="fr-FR"/>
        </w:rPr>
        <w:t>allumer.</w:t>
      </w:r>
    </w:p>
    <w:p w:rsidR="00987A91" w:rsidRPr="00490751" w:rsidRDefault="00987A91" w:rsidP="00987A91">
      <w:pPr>
        <w:pStyle w:val="SingleTxtG"/>
        <w:ind w:left="2268"/>
      </w:pPr>
      <w:r w:rsidRPr="00490751">
        <w:rPr>
          <w:lang w:val="fr-FR"/>
        </w:rPr>
        <w:tab/>
        <w:t>Dans le cas de l</w:t>
      </w:r>
      <w:r>
        <w:rPr>
          <w:lang w:val="fr-FR"/>
        </w:rPr>
        <w:t>’</w:t>
      </w:r>
      <w:r w:rsidRPr="00490751">
        <w:rPr>
          <w:lang w:val="fr-FR"/>
        </w:rPr>
        <w:t>essai de contrôle pour le degré de protection IPXXB, le doigt d</w:t>
      </w:r>
      <w:r>
        <w:rPr>
          <w:lang w:val="fr-FR"/>
        </w:rPr>
        <w:t>’</w:t>
      </w:r>
      <w:r w:rsidRPr="00490751">
        <w:rPr>
          <w:lang w:val="fr-FR"/>
        </w:rPr>
        <w:t>épreuve articulé peut pénét</w:t>
      </w:r>
      <w:r>
        <w:rPr>
          <w:lang w:val="fr-FR"/>
        </w:rPr>
        <w:t>rer sur toute sa longueur de 80 </w:t>
      </w:r>
      <w:r w:rsidRPr="00490751">
        <w:rPr>
          <w:lang w:val="fr-FR"/>
        </w:rPr>
        <w:t>mm, mais la face d</w:t>
      </w:r>
      <w:r>
        <w:rPr>
          <w:lang w:val="fr-FR"/>
        </w:rPr>
        <w:t>’arrêt (de 50 mm par 20 </w:t>
      </w:r>
      <w:r w:rsidRPr="00490751">
        <w:rPr>
          <w:lang w:val="fr-FR"/>
        </w:rPr>
        <w:t>mm de diamètre) ne doit pas pouvoir passer par l</w:t>
      </w:r>
      <w:r>
        <w:rPr>
          <w:lang w:val="fr-FR"/>
        </w:rPr>
        <w:t>’</w:t>
      </w:r>
      <w:r w:rsidRPr="00490751">
        <w:rPr>
          <w:lang w:val="fr-FR"/>
        </w:rPr>
        <w:t>ouverture. À partir de la position droite, les deux articulations du doigt d</w:t>
      </w:r>
      <w:r>
        <w:rPr>
          <w:lang w:val="fr-FR"/>
        </w:rPr>
        <w:t>’</w:t>
      </w:r>
      <w:r w:rsidRPr="00490751">
        <w:rPr>
          <w:lang w:val="fr-FR"/>
        </w:rPr>
        <w:t>épreuve doivent être repliées successivement jusqu</w:t>
      </w:r>
      <w:r>
        <w:rPr>
          <w:lang w:val="fr-FR"/>
        </w:rPr>
        <w:t>’</w:t>
      </w:r>
      <w:r w:rsidRPr="00490751">
        <w:rPr>
          <w:lang w:val="fr-FR"/>
        </w:rPr>
        <w:t>à un angle allant jusqu</w:t>
      </w:r>
      <w:r>
        <w:rPr>
          <w:lang w:val="fr-FR"/>
        </w:rPr>
        <w:t>’</w:t>
      </w:r>
      <w:r w:rsidRPr="00490751">
        <w:rPr>
          <w:lang w:val="fr-FR"/>
        </w:rPr>
        <w:t>à 90° par rapport à l</w:t>
      </w:r>
      <w:r>
        <w:rPr>
          <w:lang w:val="fr-FR"/>
        </w:rPr>
        <w:t>’</w:t>
      </w:r>
      <w:r w:rsidRPr="00490751">
        <w:rPr>
          <w:lang w:val="fr-FR"/>
        </w:rPr>
        <w:t>axe de la section adjacente du doigt et orientées dans toutes les positions possibles.</w:t>
      </w:r>
    </w:p>
    <w:p w:rsidR="00987A91" w:rsidRDefault="00987A91" w:rsidP="00987A91">
      <w:pPr>
        <w:pStyle w:val="SingleTxtG"/>
        <w:ind w:left="2268"/>
        <w:rPr>
          <w:lang w:val="fr-FR"/>
        </w:rPr>
      </w:pPr>
      <w:r w:rsidRPr="00490751">
        <w:rPr>
          <w:lang w:val="fr-FR"/>
        </w:rPr>
        <w:tab/>
        <w:t>Dans le cas de l</w:t>
      </w:r>
      <w:r>
        <w:rPr>
          <w:lang w:val="fr-FR"/>
        </w:rPr>
        <w:t>’</w:t>
      </w:r>
      <w:r w:rsidRPr="00490751">
        <w:rPr>
          <w:lang w:val="fr-FR"/>
        </w:rPr>
        <w:t>essai de contrôle pour le degré de protection IPXXD, le calibre d</w:t>
      </w:r>
      <w:r>
        <w:rPr>
          <w:lang w:val="fr-FR"/>
        </w:rPr>
        <w:t>’</w:t>
      </w:r>
      <w:r w:rsidRPr="00490751">
        <w:rPr>
          <w:lang w:val="fr-FR"/>
        </w:rPr>
        <w:t>accessibilité peut pénétrer sur toute sa longueur, mais la plaque d</w:t>
      </w:r>
      <w:r>
        <w:rPr>
          <w:lang w:val="fr-FR"/>
        </w:rPr>
        <w:t>’</w:t>
      </w:r>
      <w:r w:rsidRPr="00490751">
        <w:rPr>
          <w:lang w:val="fr-FR"/>
        </w:rPr>
        <w:t>arrêt ne doit pas passer par l</w:t>
      </w:r>
      <w:r>
        <w:rPr>
          <w:lang w:val="fr-FR"/>
        </w:rPr>
        <w:t>’</w:t>
      </w:r>
      <w:r w:rsidRPr="00490751">
        <w:rPr>
          <w:lang w:val="fr-FR"/>
        </w:rPr>
        <w:t>ouverture.</w:t>
      </w:r>
    </w:p>
    <w:p w:rsidR="00987A91" w:rsidRPr="00E2482C" w:rsidRDefault="00987A91" w:rsidP="00987A91">
      <w:pPr>
        <w:pStyle w:val="Heading1"/>
        <w:spacing w:after="120"/>
        <w:rPr>
          <w:b/>
        </w:rPr>
      </w:pPr>
      <w:r>
        <w:lastRenderedPageBreak/>
        <w:t xml:space="preserve">Tableau 1 </w:t>
      </w:r>
      <w:r>
        <w:br/>
      </w:r>
      <w:r w:rsidRPr="00E2482C">
        <w:rPr>
          <w:b/>
        </w:rPr>
        <w:t>Calibres d</w:t>
      </w:r>
      <w:r>
        <w:rPr>
          <w:b/>
        </w:rPr>
        <w:t>’</w:t>
      </w:r>
      <w:r w:rsidRPr="00E2482C">
        <w:rPr>
          <w:b/>
        </w:rPr>
        <w:t xml:space="preserve">accessibilité pour les essais de protection des personnes </w:t>
      </w:r>
      <w:r w:rsidRPr="00E2482C">
        <w:rPr>
          <w:b/>
        </w:rPr>
        <w:br/>
        <w:t>contre l</w:t>
      </w:r>
      <w:r>
        <w:rPr>
          <w:b/>
        </w:rPr>
        <w:t>’</w:t>
      </w:r>
      <w:r w:rsidRPr="00E2482C">
        <w:rPr>
          <w:b/>
        </w:rPr>
        <w:t>accès aux parties dangereuses</w:t>
      </w:r>
    </w:p>
    <w:p w:rsidR="00987A91" w:rsidRDefault="00363619" w:rsidP="00987A91">
      <w:pPr>
        <w:spacing w:after="240"/>
        <w:ind w:left="1134"/>
      </w:pPr>
      <w:r>
        <w:rPr>
          <w:noProof/>
          <w:lang w:val="en-GB" w:eastAsia="en-GB"/>
        </w:rPr>
        <mc:AlternateContent>
          <mc:Choice Requires="wps">
            <w:drawing>
              <wp:anchor distT="0" distB="0" distL="114300" distR="114300" simplePos="0" relativeHeight="251706368" behindDoc="0" locked="0" layoutInCell="1" allowOverlap="1" wp14:anchorId="30C0AD77" wp14:editId="6ACB7556">
                <wp:simplePos x="0" y="0"/>
                <wp:positionH relativeFrom="column">
                  <wp:posOffset>4572151</wp:posOffset>
                </wp:positionH>
                <wp:positionV relativeFrom="paragraph">
                  <wp:posOffset>1412376</wp:posOffset>
                </wp:positionV>
                <wp:extent cx="685800" cy="139700"/>
                <wp:effectExtent l="0" t="0" r="0" b="0"/>
                <wp:wrapNone/>
                <wp:docPr id="406" name="Zone de texte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39700"/>
                        </a:xfrm>
                        <a:prstGeom prst="rect">
                          <a:avLst/>
                        </a:prstGeom>
                        <a:solidFill>
                          <a:schemeClr val="bg1"/>
                        </a:solidFill>
                        <a:ln>
                          <a:noFill/>
                        </a:ln>
                        <a:extLst/>
                      </wps:spPr>
                      <wps:txbx>
                        <w:txbxContent>
                          <w:p w:rsidR="002A069D" w:rsidRPr="002E79AA" w:rsidRDefault="002A069D" w:rsidP="00363619">
                            <w:pPr>
                              <w:spacing w:line="240" w:lineRule="auto"/>
                              <w:jc w:val="center"/>
                              <w:rPr>
                                <w:sz w:val="16"/>
                                <w:szCs w:val="16"/>
                              </w:rPr>
                            </w:pPr>
                            <w:r>
                              <w:rPr>
                                <w:sz w:val="18"/>
                                <w:szCs w:val="18"/>
                              </w:rPr>
                              <w:t xml:space="preserve">10 N </w:t>
                            </w:r>
                            <w:r>
                              <w:rPr>
                                <w:sz w:val="18"/>
                                <w:szCs w:val="18"/>
                              </w:rPr>
                              <w:sym w:font="Symbol" w:char="F0B1"/>
                            </w:r>
                            <w:r>
                              <w:rPr>
                                <w:sz w:val="18"/>
                                <w:szCs w:val="18"/>
                              </w:rPr>
                              <w:t xml:space="preserve"> 10 %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0AD77" id="Zone de texte 406" o:spid="_x0000_s1260" type="#_x0000_t202" style="position:absolute;left:0;text-align:left;margin-left:5in;margin-top:111.2pt;width:54pt;height:1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" fillcolor="white [3212]" stroked="f">
                <v:textbox inset="0,0,0,0">
                  <w:txbxContent>
                    <w:p w:rsidR="002A069D" w:rsidRPr="002E79AA" w:rsidRDefault="002A069D" w:rsidP="00363619">
                      <w:pPr>
                        <w:spacing w:line="240" w:lineRule="auto"/>
                        <w:jc w:val="center"/>
                        <w:rPr>
                          <w:sz w:val="16"/>
                          <w:szCs w:val="16"/>
                        </w:rPr>
                      </w:pPr>
                      <w:r>
                        <w:rPr>
                          <w:sz w:val="18"/>
                          <w:szCs w:val="18"/>
                        </w:rPr>
                        <w:t xml:space="preserve">10 N </w:t>
                      </w:r>
                      <w:r>
                        <w:rPr>
                          <w:sz w:val="18"/>
                          <w:szCs w:val="18"/>
                        </w:rPr>
                        <w:sym w:font="Symbol" w:char="F0B1"/>
                      </w:r>
                      <w:r>
                        <w:rPr>
                          <w:sz w:val="18"/>
                          <w:szCs w:val="18"/>
                        </w:rPr>
                        <w:t xml:space="preserve"> 10 %</w:t>
                      </w:r>
                    </w:p>
                  </w:txbxContent>
                </v:textbox>
              </v:shape>
            </w:pict>
          </mc:Fallback>
        </mc:AlternateContent>
      </w:r>
      <w:r>
        <w:rPr>
          <w:noProof/>
          <w:lang w:val="en-GB" w:eastAsia="en-GB"/>
        </w:rPr>
        <mc:AlternateContent>
          <mc:Choice Requires="wps">
            <w:drawing>
              <wp:anchor distT="0" distB="0" distL="114300" distR="114300" simplePos="0" relativeHeight="251707392" behindDoc="0" locked="0" layoutInCell="1" allowOverlap="1" wp14:anchorId="0951061C" wp14:editId="04641E4B">
                <wp:simplePos x="0" y="0"/>
                <wp:positionH relativeFrom="column">
                  <wp:posOffset>4553405</wp:posOffset>
                </wp:positionH>
                <wp:positionV relativeFrom="paragraph">
                  <wp:posOffset>3135219</wp:posOffset>
                </wp:positionV>
                <wp:extent cx="685800" cy="139700"/>
                <wp:effectExtent l="0" t="0" r="0" b="0"/>
                <wp:wrapNone/>
                <wp:docPr id="407" name="Zone de texte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39700"/>
                        </a:xfrm>
                        <a:prstGeom prst="rect">
                          <a:avLst/>
                        </a:prstGeom>
                        <a:solidFill>
                          <a:schemeClr val="bg1"/>
                        </a:solidFill>
                        <a:ln>
                          <a:noFill/>
                        </a:ln>
                        <a:extLst/>
                      </wps:spPr>
                      <wps:txbx>
                        <w:txbxContent>
                          <w:p w:rsidR="002A069D" w:rsidRPr="002E79AA" w:rsidRDefault="002A069D" w:rsidP="00363619">
                            <w:pPr>
                              <w:spacing w:line="240" w:lineRule="auto"/>
                              <w:jc w:val="center"/>
                              <w:rPr>
                                <w:sz w:val="16"/>
                                <w:szCs w:val="16"/>
                              </w:rPr>
                            </w:pPr>
                            <w:r>
                              <w:rPr>
                                <w:sz w:val="18"/>
                                <w:szCs w:val="18"/>
                              </w:rPr>
                              <w:t xml:space="preserve">1 N </w:t>
                            </w:r>
                            <w:r>
                              <w:rPr>
                                <w:sz w:val="18"/>
                                <w:szCs w:val="18"/>
                              </w:rPr>
                              <w:sym w:font="Symbol" w:char="F0B1"/>
                            </w:r>
                            <w:r>
                              <w:rPr>
                                <w:sz w:val="18"/>
                                <w:szCs w:val="18"/>
                              </w:rPr>
                              <w:t xml:space="preserve"> 10 %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1061C" id="Zone de texte 407" o:spid="_x0000_s1261" type="#_x0000_t202" style="position:absolute;left:0;text-align:left;margin-left:358.55pt;margin-top:246.85pt;width:54pt;height:1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" fillcolor="white [3212]" stroked="f">
                <v:textbox inset="0,0,0,0">
                  <w:txbxContent>
                    <w:p w:rsidR="002A069D" w:rsidRPr="002E79AA" w:rsidRDefault="002A069D" w:rsidP="00363619">
                      <w:pPr>
                        <w:spacing w:line="240" w:lineRule="auto"/>
                        <w:jc w:val="center"/>
                        <w:rPr>
                          <w:sz w:val="16"/>
                          <w:szCs w:val="16"/>
                        </w:rPr>
                      </w:pPr>
                      <w:r>
                        <w:rPr>
                          <w:sz w:val="18"/>
                          <w:szCs w:val="18"/>
                        </w:rPr>
                        <w:t xml:space="preserve">1 N </w:t>
                      </w:r>
                      <w:r>
                        <w:rPr>
                          <w:sz w:val="18"/>
                          <w:szCs w:val="18"/>
                        </w:rPr>
                        <w:sym w:font="Symbol" w:char="F0B1"/>
                      </w:r>
                      <w:r>
                        <w:rPr>
                          <w:sz w:val="18"/>
                          <w:szCs w:val="18"/>
                        </w:rPr>
                        <w:t xml:space="preserve"> 10 %</w:t>
                      </w:r>
                    </w:p>
                  </w:txbxContent>
                </v:textbox>
              </v:shape>
            </w:pict>
          </mc:Fallback>
        </mc:AlternateContent>
      </w:r>
      <w:r>
        <w:rPr>
          <w:noProof/>
          <w:lang w:val="en-GB" w:eastAsia="en-GB"/>
        </w:rPr>
        <mc:AlternateContent>
          <mc:Choice Requires="wps">
            <w:drawing>
              <wp:anchor distT="0" distB="0" distL="114300" distR="114300" simplePos="0" relativeHeight="251555840" behindDoc="0" locked="0" layoutInCell="1" allowOverlap="1" wp14:anchorId="6D78B4B8" wp14:editId="4AB9F207">
                <wp:simplePos x="0" y="0"/>
                <wp:positionH relativeFrom="column">
                  <wp:posOffset>1718908</wp:posOffset>
                </wp:positionH>
                <wp:positionV relativeFrom="paragraph">
                  <wp:posOffset>1252220</wp:posOffset>
                </wp:positionV>
                <wp:extent cx="547054" cy="584200"/>
                <wp:effectExtent l="0" t="0" r="5715" b="6350"/>
                <wp:wrapNone/>
                <wp:docPr id="483" name="Zone de texte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054"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E79AA" w:rsidRDefault="002A069D" w:rsidP="00987A91">
                            <w:pPr>
                              <w:spacing w:line="240" w:lineRule="auto"/>
                              <w:rPr>
                                <w:sz w:val="16"/>
                                <w:szCs w:val="16"/>
                              </w:rPr>
                            </w:pPr>
                            <w:r w:rsidRPr="0050313E">
                              <w:rPr>
                                <w:sz w:val="18"/>
                                <w:szCs w:val="18"/>
                              </w:rPr>
                              <w:t xml:space="preserve">Voir </w:t>
                            </w:r>
                            <w:r>
                              <w:rPr>
                                <w:sz w:val="18"/>
                                <w:szCs w:val="18"/>
                              </w:rPr>
                              <w:t>fig. </w:t>
                            </w:r>
                            <w:r w:rsidRPr="0050313E">
                              <w:rPr>
                                <w:sz w:val="18"/>
                                <w:szCs w:val="18"/>
                              </w:rPr>
                              <w:t>5 pour les dimensions complètes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8B4B8" id="Zone de texte 483" o:spid="_x0000_s1262" type="#_x0000_t202" style="position:absolute;left:0;text-align:left;margin-left:135.35pt;margin-top:98.6pt;width:43.1pt;height:46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" filled="f" stroked="f">
                <v:textbox inset="0,0,0,0">
                  <w:txbxContent>
                    <w:p w:rsidR="002A069D" w:rsidRPr="002E79AA" w:rsidRDefault="002A069D" w:rsidP="00987A91">
                      <w:pPr>
                        <w:spacing w:line="240" w:lineRule="auto"/>
                        <w:rPr>
                          <w:sz w:val="16"/>
                          <w:szCs w:val="16"/>
                        </w:rPr>
                      </w:pPr>
                      <w:r w:rsidRPr="0050313E">
                        <w:rPr>
                          <w:sz w:val="18"/>
                          <w:szCs w:val="18"/>
                        </w:rPr>
                        <w:t xml:space="preserve">Voir </w:t>
                      </w:r>
                      <w:r>
                        <w:rPr>
                          <w:sz w:val="18"/>
                          <w:szCs w:val="18"/>
                        </w:rPr>
                        <w:t>fig. </w:t>
                      </w:r>
                      <w:r w:rsidRPr="0050313E">
                        <w:rPr>
                          <w:sz w:val="18"/>
                          <w:szCs w:val="18"/>
                        </w:rPr>
                        <w:t>5 pour les dimensions complètes</w:t>
                      </w:r>
                    </w:p>
                  </w:txbxContent>
                </v:textbox>
              </v:shape>
            </w:pict>
          </mc:Fallback>
        </mc:AlternateContent>
      </w:r>
      <w:r w:rsidR="00987A91">
        <w:rPr>
          <w:noProof/>
          <w:lang w:val="en-GB" w:eastAsia="en-GB"/>
        </w:rPr>
        <mc:AlternateContent>
          <mc:Choice Requires="wps">
            <w:drawing>
              <wp:anchor distT="0" distB="0" distL="114300" distR="114300" simplePos="0" relativeHeight="251553792" behindDoc="0" locked="0" layoutInCell="1" allowOverlap="1" wp14:anchorId="73771CE5" wp14:editId="3B9C7A2C">
                <wp:simplePos x="0" y="0"/>
                <wp:positionH relativeFrom="column">
                  <wp:posOffset>1680210</wp:posOffset>
                </wp:positionH>
                <wp:positionV relativeFrom="paragraph">
                  <wp:posOffset>154305</wp:posOffset>
                </wp:positionV>
                <wp:extent cx="2768600" cy="285750"/>
                <wp:effectExtent l="0" t="0" r="12700" b="0"/>
                <wp:wrapNone/>
                <wp:docPr id="486" name="Zone de texte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Default="002A069D" w:rsidP="00987A91">
                            <w:pPr>
                              <w:spacing w:line="240" w:lineRule="auto"/>
                              <w:jc w:val="center"/>
                              <w:rPr>
                                <w:sz w:val="18"/>
                                <w:szCs w:val="18"/>
                              </w:rPr>
                            </w:pPr>
                            <w:r w:rsidRPr="0050313E">
                              <w:rPr>
                                <w:sz w:val="18"/>
                                <w:szCs w:val="18"/>
                              </w:rPr>
                              <w:t xml:space="preserve">Calibre d’accessibilité </w:t>
                            </w:r>
                          </w:p>
                          <w:p w:rsidR="002A069D" w:rsidRPr="002E79AA" w:rsidRDefault="002A069D" w:rsidP="00987A91">
                            <w:pPr>
                              <w:spacing w:line="240" w:lineRule="auto"/>
                              <w:jc w:val="center"/>
                              <w:rPr>
                                <w:sz w:val="16"/>
                                <w:szCs w:val="16"/>
                              </w:rPr>
                            </w:pPr>
                            <w:r>
                              <w:rPr>
                                <w:sz w:val="18"/>
                                <w:szCs w:val="18"/>
                              </w:rPr>
                              <w:t>(</w:t>
                            </w:r>
                            <w:r w:rsidRPr="0050313E">
                              <w:rPr>
                                <w:sz w:val="18"/>
                                <w:szCs w:val="18"/>
                              </w:rPr>
                              <w:t>dimensions en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71CE5" id="Zone de texte 486" o:spid="_x0000_s1263" type="#_x0000_t202" style="position:absolute;left:0;text-align:left;margin-left:132.3pt;margin-top:12.15pt;width:218pt;height:2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" filled="f" stroked="f">
                <v:textbox inset="0,0,0,0">
                  <w:txbxContent>
                    <w:p w:rsidR="002A069D" w:rsidRDefault="002A069D" w:rsidP="00987A91">
                      <w:pPr>
                        <w:spacing w:line="240" w:lineRule="auto"/>
                        <w:jc w:val="center"/>
                        <w:rPr>
                          <w:sz w:val="18"/>
                          <w:szCs w:val="18"/>
                        </w:rPr>
                      </w:pPr>
                      <w:r w:rsidRPr="0050313E">
                        <w:rPr>
                          <w:sz w:val="18"/>
                          <w:szCs w:val="18"/>
                        </w:rPr>
                        <w:t xml:space="preserve">Calibre d’accessibilité </w:t>
                      </w:r>
                    </w:p>
                    <w:p w:rsidR="002A069D" w:rsidRPr="002E79AA" w:rsidRDefault="002A069D" w:rsidP="00987A91">
                      <w:pPr>
                        <w:spacing w:line="240" w:lineRule="auto"/>
                        <w:jc w:val="center"/>
                        <w:rPr>
                          <w:sz w:val="16"/>
                          <w:szCs w:val="16"/>
                        </w:rPr>
                      </w:pPr>
                      <w:r>
                        <w:rPr>
                          <w:sz w:val="18"/>
                          <w:szCs w:val="18"/>
                        </w:rPr>
                        <w:t>(</w:t>
                      </w:r>
                      <w:r w:rsidRPr="0050313E">
                        <w:rPr>
                          <w:sz w:val="18"/>
                          <w:szCs w:val="18"/>
                        </w:rPr>
                        <w:t>dimensions en mm)</w:t>
                      </w:r>
                    </w:p>
                  </w:txbxContent>
                </v:textbox>
              </v:shape>
            </w:pict>
          </mc:Fallback>
        </mc:AlternateContent>
      </w:r>
      <w:r w:rsidR="00987A91">
        <w:rPr>
          <w:noProof/>
          <w:lang w:val="en-GB" w:eastAsia="en-GB"/>
        </w:rPr>
        <mc:AlternateContent>
          <mc:Choice Requires="wps">
            <w:drawing>
              <wp:anchor distT="0" distB="0" distL="114300" distR="114300" simplePos="0" relativeHeight="251567104" behindDoc="0" locked="0" layoutInCell="1" allowOverlap="1" wp14:anchorId="7D07C2EC" wp14:editId="2DCDC8E1">
                <wp:simplePos x="0" y="0"/>
                <wp:positionH relativeFrom="column">
                  <wp:posOffset>2588260</wp:posOffset>
                </wp:positionH>
                <wp:positionV relativeFrom="paragraph">
                  <wp:posOffset>3455670</wp:posOffset>
                </wp:positionV>
                <wp:extent cx="882650" cy="285750"/>
                <wp:effectExtent l="0" t="0" r="0" b="0"/>
                <wp:wrapNone/>
                <wp:docPr id="473" name="Zone de texte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85750"/>
                        </a:xfrm>
                        <a:prstGeom prst="rect">
                          <a:avLst/>
                        </a:prstGeom>
                        <a:solidFill>
                          <a:schemeClr val="bg1"/>
                        </a:solidFill>
                        <a:ln>
                          <a:noFill/>
                        </a:ln>
                        <a:extLst/>
                      </wps:spPr>
                      <wps:txbx>
                        <w:txbxContent>
                          <w:p w:rsidR="002A069D" w:rsidRPr="002E79AA" w:rsidRDefault="002A069D" w:rsidP="00987A91">
                            <w:pPr>
                              <w:spacing w:line="240" w:lineRule="auto"/>
                              <w:jc w:val="center"/>
                              <w:rPr>
                                <w:sz w:val="16"/>
                                <w:szCs w:val="16"/>
                              </w:rPr>
                            </w:pPr>
                            <w:r>
                              <w:rPr>
                                <w:sz w:val="18"/>
                                <w:szCs w:val="18"/>
                              </w:rPr>
                              <w:t>Face</w:t>
                            </w:r>
                            <w:r w:rsidRPr="0050313E">
                              <w:rPr>
                                <w:sz w:val="18"/>
                                <w:szCs w:val="18"/>
                              </w:rPr>
                              <w:t xml:space="preserve"> </w:t>
                            </w:r>
                            <w:r>
                              <w:rPr>
                                <w:sz w:val="18"/>
                                <w:szCs w:val="18"/>
                              </w:rPr>
                              <w:br/>
                            </w:r>
                            <w:r w:rsidRPr="0050313E">
                              <w:rPr>
                                <w:sz w:val="18"/>
                                <w:szCs w:val="18"/>
                              </w:rPr>
                              <w:t>d’arrêt (isolant)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7C2EC" id="Zone de texte 473" o:spid="_x0000_s1264" type="#_x0000_t202" style="position:absolute;left:0;text-align:left;margin-left:203.8pt;margin-top:272.1pt;width:69.5pt;height:2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" fillcolor="white [3212]" stroked="f">
                <v:textbox inset="0,0,0,0">
                  <w:txbxContent>
                    <w:p w:rsidR="002A069D" w:rsidRPr="002E79AA" w:rsidRDefault="002A069D" w:rsidP="00987A91">
                      <w:pPr>
                        <w:spacing w:line="240" w:lineRule="auto"/>
                        <w:jc w:val="center"/>
                        <w:rPr>
                          <w:sz w:val="16"/>
                          <w:szCs w:val="16"/>
                        </w:rPr>
                      </w:pPr>
                      <w:r>
                        <w:rPr>
                          <w:sz w:val="18"/>
                          <w:szCs w:val="18"/>
                        </w:rPr>
                        <w:t>Face</w:t>
                      </w:r>
                      <w:r w:rsidRPr="0050313E">
                        <w:rPr>
                          <w:sz w:val="18"/>
                          <w:szCs w:val="18"/>
                        </w:rPr>
                        <w:t xml:space="preserve"> </w:t>
                      </w:r>
                      <w:r>
                        <w:rPr>
                          <w:sz w:val="18"/>
                          <w:szCs w:val="18"/>
                        </w:rPr>
                        <w:br/>
                      </w:r>
                      <w:r w:rsidRPr="0050313E">
                        <w:rPr>
                          <w:sz w:val="18"/>
                          <w:szCs w:val="18"/>
                        </w:rPr>
                        <w:t>d’arrêt (isolant)</w:t>
                      </w:r>
                    </w:p>
                  </w:txbxContent>
                </v:textbox>
              </v:shape>
            </w:pict>
          </mc:Fallback>
        </mc:AlternateContent>
      </w:r>
      <w:r w:rsidR="00987A91">
        <w:rPr>
          <w:noProof/>
          <w:lang w:val="en-GB" w:eastAsia="en-GB"/>
        </w:rPr>
        <mc:AlternateContent>
          <mc:Choice Requires="wps">
            <w:drawing>
              <wp:anchor distT="0" distB="0" distL="114300" distR="114300" simplePos="0" relativeHeight="251569152" behindDoc="0" locked="0" layoutInCell="1" allowOverlap="1" wp14:anchorId="4AA01E01" wp14:editId="7BABE407">
                <wp:simplePos x="0" y="0"/>
                <wp:positionH relativeFrom="column">
                  <wp:posOffset>3261360</wp:posOffset>
                </wp:positionH>
                <wp:positionV relativeFrom="paragraph">
                  <wp:posOffset>3284220</wp:posOffset>
                </wp:positionV>
                <wp:extent cx="692150" cy="311150"/>
                <wp:effectExtent l="0" t="0" r="12700" b="12700"/>
                <wp:wrapNone/>
                <wp:docPr id="474" name="Zone de texte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11150"/>
                        </a:xfrm>
                        <a:prstGeom prst="rect">
                          <a:avLst/>
                        </a:prstGeom>
                        <a:noFill/>
                        <a:ln>
                          <a:noFill/>
                        </a:ln>
                        <a:extLst/>
                      </wps:spPr>
                      <wps:txbx>
                        <w:txbxContent>
                          <w:p w:rsidR="002A069D" w:rsidRPr="002E79AA" w:rsidRDefault="002A069D" w:rsidP="00987A91">
                            <w:pPr>
                              <w:spacing w:line="240" w:lineRule="auto"/>
                              <w:jc w:val="center"/>
                              <w:rPr>
                                <w:sz w:val="16"/>
                                <w:szCs w:val="16"/>
                              </w:rPr>
                            </w:pPr>
                            <w:r w:rsidRPr="0050313E">
                              <w:rPr>
                                <w:sz w:val="18"/>
                                <w:szCs w:val="18"/>
                              </w:rPr>
                              <w:t>Fil d’épreuve rigide (métal)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01E01" id="Zone de texte 474" o:spid="_x0000_s1265" type="#_x0000_t202" style="position:absolute;left:0;text-align:left;margin-left:256.8pt;margin-top:258.6pt;width:54.5pt;height:24.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" filled="f" stroked="f">
                <v:textbox inset="0,0,0,0">
                  <w:txbxContent>
                    <w:p w:rsidR="002A069D" w:rsidRPr="002E79AA" w:rsidRDefault="002A069D" w:rsidP="00987A91">
                      <w:pPr>
                        <w:spacing w:line="240" w:lineRule="auto"/>
                        <w:jc w:val="center"/>
                        <w:rPr>
                          <w:sz w:val="16"/>
                          <w:szCs w:val="16"/>
                        </w:rPr>
                      </w:pPr>
                      <w:r w:rsidRPr="0050313E">
                        <w:rPr>
                          <w:sz w:val="18"/>
                          <w:szCs w:val="18"/>
                        </w:rPr>
                        <w:t>Fil d’épreuve rigide (métal)</w:t>
                      </w:r>
                    </w:p>
                  </w:txbxContent>
                </v:textbox>
              </v:shape>
            </w:pict>
          </mc:Fallback>
        </mc:AlternateContent>
      </w:r>
      <w:r w:rsidR="00987A91">
        <w:rPr>
          <w:noProof/>
          <w:lang w:val="en-GB" w:eastAsia="en-GB"/>
        </w:rPr>
        <mc:AlternateContent>
          <mc:Choice Requires="wps">
            <w:drawing>
              <wp:anchor distT="0" distB="0" distL="114300" distR="114300" simplePos="0" relativeHeight="251571200" behindDoc="0" locked="0" layoutInCell="1" allowOverlap="1" wp14:anchorId="0C57CE51" wp14:editId="1F92B0F3">
                <wp:simplePos x="0" y="0"/>
                <wp:positionH relativeFrom="column">
                  <wp:posOffset>3953510</wp:posOffset>
                </wp:positionH>
                <wp:positionV relativeFrom="paragraph">
                  <wp:posOffset>3373120</wp:posOffset>
                </wp:positionV>
                <wp:extent cx="501650" cy="317500"/>
                <wp:effectExtent l="0" t="0" r="12700" b="6350"/>
                <wp:wrapNone/>
                <wp:docPr id="475" name="Zone de texte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317500"/>
                        </a:xfrm>
                        <a:prstGeom prst="rect">
                          <a:avLst/>
                        </a:prstGeom>
                        <a:noFill/>
                        <a:ln>
                          <a:noFill/>
                        </a:ln>
                        <a:extLst/>
                      </wps:spPr>
                      <wps:txbx>
                        <w:txbxContent>
                          <w:p w:rsidR="002A069D" w:rsidRPr="002E79AA" w:rsidRDefault="002A069D" w:rsidP="00987A91">
                            <w:pPr>
                              <w:spacing w:line="240" w:lineRule="auto"/>
                              <w:jc w:val="center"/>
                              <w:rPr>
                                <w:sz w:val="16"/>
                                <w:szCs w:val="16"/>
                              </w:rPr>
                            </w:pPr>
                            <w:r>
                              <w:rPr>
                                <w:sz w:val="18"/>
                                <w:szCs w:val="18"/>
                              </w:rPr>
                              <w:t>E</w:t>
                            </w:r>
                            <w:r w:rsidRPr="0050313E">
                              <w:rPr>
                                <w:sz w:val="18"/>
                                <w:szCs w:val="18"/>
                              </w:rPr>
                              <w:t>xtrémité ébavurée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CE51" id="Zone de texte 475" o:spid="_x0000_s1266" type="#_x0000_t202" style="position:absolute;left:0;text-align:left;margin-left:311.3pt;margin-top:265.6pt;width:39.5pt;height:2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" filled="f" stroked="f">
                <v:textbox inset="0,0,0,0">
                  <w:txbxContent>
                    <w:p w:rsidR="002A069D" w:rsidRPr="002E79AA" w:rsidRDefault="002A069D" w:rsidP="00987A91">
                      <w:pPr>
                        <w:spacing w:line="240" w:lineRule="auto"/>
                        <w:jc w:val="center"/>
                        <w:rPr>
                          <w:sz w:val="16"/>
                          <w:szCs w:val="16"/>
                        </w:rPr>
                      </w:pPr>
                      <w:r>
                        <w:rPr>
                          <w:sz w:val="18"/>
                          <w:szCs w:val="18"/>
                        </w:rPr>
                        <w:t>E</w:t>
                      </w:r>
                      <w:r w:rsidRPr="0050313E">
                        <w:rPr>
                          <w:sz w:val="18"/>
                          <w:szCs w:val="18"/>
                        </w:rPr>
                        <w:t>xtrémité ébavurée</w:t>
                      </w:r>
                    </w:p>
                  </w:txbxContent>
                </v:textbox>
              </v:shape>
            </w:pict>
          </mc:Fallback>
        </mc:AlternateContent>
      </w:r>
      <w:r w:rsidR="00987A91">
        <w:rPr>
          <w:noProof/>
          <w:lang w:val="en-GB" w:eastAsia="en-GB"/>
        </w:rPr>
        <mc:AlternateContent>
          <mc:Choice Requires="wps">
            <w:drawing>
              <wp:anchor distT="0" distB="0" distL="114300" distR="114300" simplePos="0" relativeHeight="251565056" behindDoc="0" locked="0" layoutInCell="1" allowOverlap="1" wp14:anchorId="599B249B" wp14:editId="2FD82F58">
                <wp:simplePos x="0" y="0"/>
                <wp:positionH relativeFrom="column">
                  <wp:posOffset>2105660</wp:posOffset>
                </wp:positionH>
                <wp:positionV relativeFrom="paragraph">
                  <wp:posOffset>3284220</wp:posOffset>
                </wp:positionV>
                <wp:extent cx="546100" cy="311150"/>
                <wp:effectExtent l="0" t="0" r="6350" b="0"/>
                <wp:wrapNone/>
                <wp:docPr id="476" name="Zone de texte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311150"/>
                        </a:xfrm>
                        <a:prstGeom prst="rect">
                          <a:avLst/>
                        </a:prstGeom>
                        <a:solidFill>
                          <a:schemeClr val="bg1"/>
                        </a:solidFill>
                        <a:ln>
                          <a:noFill/>
                        </a:ln>
                        <a:extLst/>
                      </wps:spPr>
                      <wps:txbx>
                        <w:txbxContent>
                          <w:p w:rsidR="002A069D" w:rsidRPr="002E79AA" w:rsidRDefault="002A069D" w:rsidP="00987A91">
                            <w:pPr>
                              <w:spacing w:line="240" w:lineRule="auto"/>
                              <w:jc w:val="center"/>
                              <w:rPr>
                                <w:sz w:val="16"/>
                                <w:szCs w:val="16"/>
                              </w:rPr>
                            </w:pPr>
                            <w:r>
                              <w:rPr>
                                <w:sz w:val="18"/>
                                <w:szCs w:val="18"/>
                              </w:rPr>
                              <w:t>Poignée (</w:t>
                            </w:r>
                            <w:r w:rsidRPr="0050313E">
                              <w:rPr>
                                <w:sz w:val="18"/>
                                <w:szCs w:val="18"/>
                              </w:rPr>
                              <w:t>isolant)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B249B" id="Zone de texte 476" o:spid="_x0000_s1267" type="#_x0000_t202" style="position:absolute;left:0;text-align:left;margin-left:165.8pt;margin-top:258.6pt;width:43pt;height:24.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" fillcolor="white [3212]" stroked="f">
                <v:textbox inset="0,0,0,0">
                  <w:txbxContent>
                    <w:p w:rsidR="002A069D" w:rsidRPr="002E79AA" w:rsidRDefault="002A069D" w:rsidP="00987A91">
                      <w:pPr>
                        <w:spacing w:line="240" w:lineRule="auto"/>
                        <w:jc w:val="center"/>
                        <w:rPr>
                          <w:sz w:val="16"/>
                          <w:szCs w:val="16"/>
                        </w:rPr>
                      </w:pPr>
                      <w:r>
                        <w:rPr>
                          <w:sz w:val="18"/>
                          <w:szCs w:val="18"/>
                        </w:rPr>
                        <w:t>Poignée (</w:t>
                      </w:r>
                      <w:r w:rsidRPr="0050313E">
                        <w:rPr>
                          <w:sz w:val="18"/>
                          <w:szCs w:val="18"/>
                        </w:rPr>
                        <w:t>isolant)</w:t>
                      </w:r>
                    </w:p>
                  </w:txbxContent>
                </v:textbox>
              </v:shape>
            </w:pict>
          </mc:Fallback>
        </mc:AlternateContent>
      </w:r>
      <w:r w:rsidR="00987A91">
        <w:rPr>
          <w:noProof/>
          <w:lang w:val="en-GB" w:eastAsia="en-GB"/>
        </w:rPr>
        <mc:AlternateContent>
          <mc:Choice Requires="wps">
            <w:drawing>
              <wp:anchor distT="0" distB="0" distL="114300" distR="114300" simplePos="0" relativeHeight="251563008" behindDoc="0" locked="0" layoutInCell="1" allowOverlap="1" wp14:anchorId="139CFF10" wp14:editId="08F1D638">
                <wp:simplePos x="0" y="0"/>
                <wp:positionH relativeFrom="column">
                  <wp:posOffset>3318510</wp:posOffset>
                </wp:positionH>
                <wp:positionV relativeFrom="paragraph">
                  <wp:posOffset>2871470</wp:posOffset>
                </wp:positionV>
                <wp:extent cx="685800" cy="139700"/>
                <wp:effectExtent l="0" t="0" r="0" b="0"/>
                <wp:wrapNone/>
                <wp:docPr id="477" name="Zone de texte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39700"/>
                        </a:xfrm>
                        <a:prstGeom prst="rect">
                          <a:avLst/>
                        </a:prstGeom>
                        <a:solidFill>
                          <a:schemeClr val="bg1"/>
                        </a:solidFill>
                        <a:ln>
                          <a:noFill/>
                        </a:ln>
                        <a:extLst/>
                      </wps:spPr>
                      <wps:txbx>
                        <w:txbxContent>
                          <w:p w:rsidR="002A069D" w:rsidRPr="002E79AA" w:rsidRDefault="002A069D" w:rsidP="00987A91">
                            <w:pPr>
                              <w:spacing w:line="240" w:lineRule="auto"/>
                              <w:jc w:val="center"/>
                              <w:rPr>
                                <w:sz w:val="16"/>
                                <w:szCs w:val="16"/>
                              </w:rPr>
                            </w:pPr>
                            <w:r>
                              <w:rPr>
                                <w:sz w:val="18"/>
                                <w:szCs w:val="18"/>
                              </w:rPr>
                              <w:t xml:space="preserve">100 </w:t>
                            </w:r>
                            <w:r>
                              <w:rPr>
                                <w:sz w:val="18"/>
                                <w:szCs w:val="18"/>
                              </w:rPr>
                              <w:sym w:font="Symbol" w:char="F0B1"/>
                            </w:r>
                            <w:r>
                              <w:rPr>
                                <w:sz w:val="18"/>
                                <w:szCs w:val="18"/>
                              </w:rPr>
                              <w:t xml:space="preserve"> </w:t>
                            </w:r>
                            <w:r w:rsidRPr="0050313E">
                              <w:rPr>
                                <w:sz w:val="18"/>
                                <w:szCs w:val="18"/>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CFF10" id="Zone de texte 477" o:spid="_x0000_s1268" type="#_x0000_t202" style="position:absolute;left:0;text-align:left;margin-left:261.3pt;margin-top:226.1pt;width:54pt;height:11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" fillcolor="white [3212]" stroked="f">
                <v:textbox inset="0,0,0,0">
                  <w:txbxContent>
                    <w:p w:rsidR="002A069D" w:rsidRPr="002E79AA" w:rsidRDefault="002A069D" w:rsidP="00987A91">
                      <w:pPr>
                        <w:spacing w:line="240" w:lineRule="auto"/>
                        <w:jc w:val="center"/>
                        <w:rPr>
                          <w:sz w:val="16"/>
                          <w:szCs w:val="16"/>
                        </w:rPr>
                      </w:pPr>
                      <w:r>
                        <w:rPr>
                          <w:sz w:val="18"/>
                          <w:szCs w:val="18"/>
                        </w:rPr>
                        <w:t xml:space="preserve">100 </w:t>
                      </w:r>
                      <w:r>
                        <w:rPr>
                          <w:sz w:val="18"/>
                          <w:szCs w:val="18"/>
                        </w:rPr>
                        <w:sym w:font="Symbol" w:char="F0B1"/>
                      </w:r>
                      <w:r>
                        <w:rPr>
                          <w:sz w:val="18"/>
                          <w:szCs w:val="18"/>
                        </w:rPr>
                        <w:t xml:space="preserve"> </w:t>
                      </w:r>
                      <w:r w:rsidRPr="0050313E">
                        <w:rPr>
                          <w:sz w:val="18"/>
                          <w:szCs w:val="18"/>
                        </w:rPr>
                        <w:t>0,2</w:t>
                      </w:r>
                    </w:p>
                  </w:txbxContent>
                </v:textbox>
              </v:shape>
            </w:pict>
          </mc:Fallback>
        </mc:AlternateContent>
      </w:r>
      <w:r w:rsidR="00987A91">
        <w:rPr>
          <w:noProof/>
          <w:lang w:val="en-GB" w:eastAsia="en-GB"/>
        </w:rPr>
        <mc:AlternateContent>
          <mc:Choice Requires="wps">
            <w:drawing>
              <wp:anchor distT="0" distB="0" distL="114300" distR="114300" simplePos="0" relativeHeight="251560960" behindDoc="0" locked="0" layoutInCell="1" allowOverlap="1" wp14:anchorId="40B3C7CF" wp14:editId="4C052325">
                <wp:simplePos x="0" y="0"/>
                <wp:positionH relativeFrom="column">
                  <wp:posOffset>2112010</wp:posOffset>
                </wp:positionH>
                <wp:positionV relativeFrom="paragraph">
                  <wp:posOffset>2896870</wp:posOffset>
                </wp:positionV>
                <wp:extent cx="685800" cy="139700"/>
                <wp:effectExtent l="0" t="0" r="0" b="0"/>
                <wp:wrapNone/>
                <wp:docPr id="478" name="Zone de texte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39700"/>
                        </a:xfrm>
                        <a:prstGeom prst="rect">
                          <a:avLst/>
                        </a:prstGeom>
                        <a:solidFill>
                          <a:schemeClr val="bg1"/>
                        </a:solidFill>
                        <a:ln>
                          <a:noFill/>
                        </a:ln>
                        <a:extLst/>
                      </wps:spPr>
                      <wps:txbx>
                        <w:txbxContent>
                          <w:p w:rsidR="002A069D" w:rsidRPr="002E79AA" w:rsidRDefault="002A069D" w:rsidP="00987A91">
                            <w:pPr>
                              <w:spacing w:line="240" w:lineRule="auto"/>
                              <w:jc w:val="center"/>
                              <w:rPr>
                                <w:sz w:val="16"/>
                                <w:szCs w:val="16"/>
                              </w:rPr>
                            </w:pPr>
                            <w:r>
                              <w:rPr>
                                <w:sz w:val="16"/>
                                <w:szCs w:val="16"/>
                              </w:rPr>
                              <w:t>Environ 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3C7CF" id="Zone de texte 478" o:spid="_x0000_s1269" type="#_x0000_t202" style="position:absolute;left:0;text-align:left;margin-left:166.3pt;margin-top:228.1pt;width:54pt;height:11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" fillcolor="white [3212]" stroked="f">
                <v:textbox inset="0,0,0,0">
                  <w:txbxContent>
                    <w:p w:rsidR="002A069D" w:rsidRPr="002E79AA" w:rsidRDefault="002A069D" w:rsidP="00987A91">
                      <w:pPr>
                        <w:spacing w:line="240" w:lineRule="auto"/>
                        <w:jc w:val="center"/>
                        <w:rPr>
                          <w:sz w:val="16"/>
                          <w:szCs w:val="16"/>
                        </w:rPr>
                      </w:pPr>
                      <w:r>
                        <w:rPr>
                          <w:sz w:val="16"/>
                          <w:szCs w:val="16"/>
                        </w:rPr>
                        <w:t>Environ 100</w:t>
                      </w:r>
                    </w:p>
                  </w:txbxContent>
                </v:textbox>
              </v:shape>
            </w:pict>
          </mc:Fallback>
        </mc:AlternateContent>
      </w:r>
      <w:r w:rsidR="00987A91">
        <w:rPr>
          <w:noProof/>
          <w:lang w:val="en-GB" w:eastAsia="en-GB"/>
        </w:rPr>
        <mc:AlternateContent>
          <mc:Choice Requires="wps">
            <w:drawing>
              <wp:anchor distT="0" distB="0" distL="114300" distR="114300" simplePos="0" relativeHeight="251559936" behindDoc="0" locked="0" layoutInCell="1" allowOverlap="1" wp14:anchorId="7C221F33" wp14:editId="4413E2C9">
                <wp:simplePos x="0" y="0"/>
                <wp:positionH relativeFrom="column">
                  <wp:posOffset>2512060</wp:posOffset>
                </wp:positionH>
                <wp:positionV relativeFrom="paragraph">
                  <wp:posOffset>2706370</wp:posOffset>
                </wp:positionV>
                <wp:extent cx="1028700" cy="177800"/>
                <wp:effectExtent l="0" t="0" r="0" b="0"/>
                <wp:wrapNone/>
                <wp:docPr id="479" name="Zone de texte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77800"/>
                        </a:xfrm>
                        <a:prstGeom prst="rect">
                          <a:avLst/>
                        </a:prstGeom>
                        <a:solidFill>
                          <a:schemeClr val="bg1"/>
                        </a:solidFill>
                        <a:ln>
                          <a:noFill/>
                        </a:ln>
                        <a:extLst/>
                      </wps:spPr>
                      <wps:txbx>
                        <w:txbxContent>
                          <w:p w:rsidR="002A069D" w:rsidRPr="002E79AA" w:rsidRDefault="002A069D" w:rsidP="00987A91">
                            <w:pPr>
                              <w:spacing w:line="240" w:lineRule="auto"/>
                              <w:jc w:val="center"/>
                              <w:rPr>
                                <w:sz w:val="16"/>
                                <w:szCs w:val="16"/>
                              </w:rPr>
                            </w:pPr>
                            <w:r w:rsidRPr="0050313E">
                              <w:rPr>
                                <w:sz w:val="18"/>
                                <w:szCs w:val="18"/>
                              </w:rPr>
                              <w:t xml:space="preserve">Sphère </w:t>
                            </w:r>
                            <w:r>
                              <w:rPr>
                                <w:sz w:val="18"/>
                                <w:szCs w:val="18"/>
                              </w:rPr>
                              <w:t xml:space="preserve">35 </w:t>
                            </w:r>
                            <w:r>
                              <w:rPr>
                                <w:sz w:val="18"/>
                                <w:szCs w:val="18"/>
                              </w:rPr>
                              <w:sym w:font="Symbol" w:char="F0B1"/>
                            </w:r>
                            <w:r>
                              <w:rPr>
                                <w:sz w:val="18"/>
                                <w:szCs w:val="18"/>
                              </w:rPr>
                              <w:t xml:space="preserve"> </w:t>
                            </w:r>
                            <w:r w:rsidRPr="0050313E">
                              <w:rPr>
                                <w:sz w:val="18"/>
                                <w:szCs w:val="18"/>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21F33" id="Zone de texte 479" o:spid="_x0000_s1270" type="#_x0000_t202" style="position:absolute;left:0;text-align:left;margin-left:197.8pt;margin-top:213.1pt;width:81pt;height:14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" fillcolor="white [3212]" stroked="f">
                <v:textbox inset="0,0,0,0">
                  <w:txbxContent>
                    <w:p w:rsidR="002A069D" w:rsidRPr="002E79AA" w:rsidRDefault="002A069D" w:rsidP="00987A91">
                      <w:pPr>
                        <w:spacing w:line="240" w:lineRule="auto"/>
                        <w:jc w:val="center"/>
                        <w:rPr>
                          <w:sz w:val="16"/>
                          <w:szCs w:val="16"/>
                        </w:rPr>
                      </w:pPr>
                      <w:r w:rsidRPr="0050313E">
                        <w:rPr>
                          <w:sz w:val="18"/>
                          <w:szCs w:val="18"/>
                        </w:rPr>
                        <w:t xml:space="preserve">Sphère </w:t>
                      </w:r>
                      <w:r>
                        <w:rPr>
                          <w:sz w:val="18"/>
                          <w:szCs w:val="18"/>
                        </w:rPr>
                        <w:t xml:space="preserve">35 </w:t>
                      </w:r>
                      <w:r>
                        <w:rPr>
                          <w:sz w:val="18"/>
                          <w:szCs w:val="18"/>
                        </w:rPr>
                        <w:sym w:font="Symbol" w:char="F0B1"/>
                      </w:r>
                      <w:r>
                        <w:rPr>
                          <w:sz w:val="18"/>
                          <w:szCs w:val="18"/>
                        </w:rPr>
                        <w:t xml:space="preserve"> </w:t>
                      </w:r>
                      <w:r w:rsidRPr="0050313E">
                        <w:rPr>
                          <w:sz w:val="18"/>
                          <w:szCs w:val="18"/>
                        </w:rPr>
                        <w:t>0,2</w:t>
                      </w:r>
                    </w:p>
                  </w:txbxContent>
                </v:textbox>
              </v:shape>
            </w:pict>
          </mc:Fallback>
        </mc:AlternateContent>
      </w:r>
      <w:r w:rsidR="00987A91">
        <w:rPr>
          <w:noProof/>
          <w:lang w:val="en-GB" w:eastAsia="en-GB"/>
        </w:rPr>
        <mc:AlternateContent>
          <mc:Choice Requires="wps">
            <w:drawing>
              <wp:anchor distT="0" distB="0" distL="114300" distR="114300" simplePos="0" relativeHeight="251558912" behindDoc="0" locked="0" layoutInCell="1" allowOverlap="1" wp14:anchorId="49F00B37" wp14:editId="18EB20CA">
                <wp:simplePos x="0" y="0"/>
                <wp:positionH relativeFrom="column">
                  <wp:posOffset>1686560</wp:posOffset>
                </wp:positionH>
                <wp:positionV relativeFrom="paragraph">
                  <wp:posOffset>2496820</wp:posOffset>
                </wp:positionV>
                <wp:extent cx="2768600" cy="190500"/>
                <wp:effectExtent l="0" t="0" r="12700" b="0"/>
                <wp:wrapNone/>
                <wp:docPr id="480" name="Zone de texte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E79AA" w:rsidRDefault="002A069D" w:rsidP="00987A91">
                            <w:pPr>
                              <w:spacing w:line="240" w:lineRule="auto"/>
                              <w:jc w:val="center"/>
                              <w:rPr>
                                <w:sz w:val="16"/>
                                <w:szCs w:val="16"/>
                              </w:rPr>
                            </w:pPr>
                            <w:r w:rsidRPr="0050313E">
                              <w:rPr>
                                <w:b/>
                                <w:bCs/>
                                <w:sz w:val="18"/>
                                <w:szCs w:val="18"/>
                              </w:rPr>
                              <w:t>Fil d’épreuve (diamètre 1,0 mm, longueur 100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00B37" id="Zone de texte 480" o:spid="_x0000_s1271" type="#_x0000_t202" style="position:absolute;left:0;text-align:left;margin-left:132.8pt;margin-top:196.6pt;width:218pt;height:1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" filled="f" stroked="f">
                <v:textbox inset="0,0,0,0">
                  <w:txbxContent>
                    <w:p w:rsidR="002A069D" w:rsidRPr="002E79AA" w:rsidRDefault="002A069D" w:rsidP="00987A91">
                      <w:pPr>
                        <w:spacing w:line="240" w:lineRule="auto"/>
                        <w:jc w:val="center"/>
                        <w:rPr>
                          <w:sz w:val="16"/>
                          <w:szCs w:val="16"/>
                        </w:rPr>
                      </w:pPr>
                      <w:r w:rsidRPr="0050313E">
                        <w:rPr>
                          <w:b/>
                          <w:bCs/>
                          <w:sz w:val="18"/>
                          <w:szCs w:val="18"/>
                        </w:rPr>
                        <w:t>Fil d’épreuve (diamètre 1,0 mm, longueur 100 mm)</w:t>
                      </w:r>
                    </w:p>
                  </w:txbxContent>
                </v:textbox>
              </v:shape>
            </w:pict>
          </mc:Fallback>
        </mc:AlternateContent>
      </w:r>
      <w:r w:rsidR="00987A91">
        <w:rPr>
          <w:noProof/>
          <w:lang w:val="en-GB" w:eastAsia="en-GB"/>
        </w:rPr>
        <mc:AlternateContent>
          <mc:Choice Requires="wps">
            <w:drawing>
              <wp:anchor distT="0" distB="0" distL="114300" distR="114300" simplePos="0" relativeHeight="251551744" behindDoc="0" locked="0" layoutInCell="1" allowOverlap="1" wp14:anchorId="0F5596C4" wp14:editId="61858537">
                <wp:simplePos x="0" y="0"/>
                <wp:positionH relativeFrom="column">
                  <wp:posOffset>1276350</wp:posOffset>
                </wp:positionH>
                <wp:positionV relativeFrom="paragraph">
                  <wp:posOffset>2435225</wp:posOffset>
                </wp:positionV>
                <wp:extent cx="406400" cy="228600"/>
                <wp:effectExtent l="0" t="0" r="0" b="0"/>
                <wp:wrapNone/>
                <wp:docPr id="413" name="Zone de texte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A35B48" w:rsidRDefault="002A069D" w:rsidP="00987A91">
                            <w:pPr>
                              <w:jc w:val="center"/>
                              <w:rPr>
                                <w:sz w:val="18"/>
                                <w:szCs w:val="18"/>
                              </w:rPr>
                            </w:pPr>
                            <w:r>
                              <w:rPr>
                                <w:sz w:val="18"/>
                                <w:szCs w:val="1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596C4" id="Zone de texte 413" o:spid="_x0000_s1272" type="#_x0000_t202" style="position:absolute;left:0;text-align:left;margin-left:100.5pt;margin-top:191.75pt;width:32pt;height:18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8iVwwIAAMo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" filled="f" stroked="f">
                <v:textbox>
                  <w:txbxContent>
                    <w:p w:rsidR="002A069D" w:rsidRPr="00A35B48" w:rsidRDefault="002A069D" w:rsidP="00987A91">
                      <w:pPr>
                        <w:jc w:val="center"/>
                        <w:rPr>
                          <w:sz w:val="18"/>
                          <w:szCs w:val="18"/>
                        </w:rPr>
                      </w:pPr>
                      <w:r>
                        <w:rPr>
                          <w:sz w:val="18"/>
                          <w:szCs w:val="18"/>
                        </w:rPr>
                        <w:t>D</w:t>
                      </w:r>
                    </w:p>
                  </w:txbxContent>
                </v:textbox>
              </v:shape>
            </w:pict>
          </mc:Fallback>
        </mc:AlternateContent>
      </w:r>
      <w:r w:rsidR="00987A91">
        <w:rPr>
          <w:noProof/>
          <w:lang w:val="en-GB" w:eastAsia="en-GB"/>
        </w:rPr>
        <mc:AlternateContent>
          <mc:Choice Requires="wps">
            <w:drawing>
              <wp:anchor distT="0" distB="0" distL="114300" distR="114300" simplePos="0" relativeHeight="251549696" behindDoc="0" locked="0" layoutInCell="1" allowOverlap="1" wp14:anchorId="5A5468AB" wp14:editId="73405237">
                <wp:simplePos x="0" y="0"/>
                <wp:positionH relativeFrom="column">
                  <wp:posOffset>1223010</wp:posOffset>
                </wp:positionH>
                <wp:positionV relativeFrom="paragraph">
                  <wp:posOffset>420370</wp:posOffset>
                </wp:positionV>
                <wp:extent cx="457200" cy="228600"/>
                <wp:effectExtent l="0" t="0" r="0" b="0"/>
                <wp:wrapNone/>
                <wp:docPr id="412" name="Zone de texte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A35B48" w:rsidRDefault="002A069D" w:rsidP="00987A91">
                            <w:pPr>
                              <w:jc w:val="center"/>
                              <w:rPr>
                                <w:sz w:val="18"/>
                                <w:szCs w:val="18"/>
                              </w:rPr>
                            </w:pPr>
                            <w:r>
                              <w:rPr>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468AB" id="Zone de texte 412" o:spid="_x0000_s1273" type="#_x0000_t202" style="position:absolute;left:0;text-align:left;margin-left:96.3pt;margin-top:33.1pt;width:36pt;height:18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" filled="f" stroked="f">
                <v:textbox>
                  <w:txbxContent>
                    <w:p w:rsidR="002A069D" w:rsidRPr="00A35B48" w:rsidRDefault="002A069D" w:rsidP="00987A91">
                      <w:pPr>
                        <w:jc w:val="center"/>
                        <w:rPr>
                          <w:sz w:val="18"/>
                          <w:szCs w:val="18"/>
                        </w:rPr>
                      </w:pPr>
                      <w:r>
                        <w:rPr>
                          <w:sz w:val="18"/>
                          <w:szCs w:val="18"/>
                        </w:rPr>
                        <w:t>B</w:t>
                      </w:r>
                    </w:p>
                  </w:txbxContent>
                </v:textbox>
              </v:shape>
            </w:pict>
          </mc:Fallback>
        </mc:AlternateContent>
      </w:r>
      <w:r w:rsidR="00987A91">
        <w:rPr>
          <w:noProof/>
          <w:lang w:val="en-GB" w:eastAsia="en-GB"/>
        </w:rPr>
        <mc:AlternateContent>
          <mc:Choice Requires="wps">
            <w:drawing>
              <wp:anchor distT="0" distB="0" distL="114300" distR="114300" simplePos="0" relativeHeight="251557888" behindDoc="0" locked="0" layoutInCell="1" allowOverlap="1" wp14:anchorId="059F0FFB" wp14:editId="4234B75F">
                <wp:simplePos x="0" y="0"/>
                <wp:positionH relativeFrom="column">
                  <wp:posOffset>3140710</wp:posOffset>
                </wp:positionH>
                <wp:positionV relativeFrom="paragraph">
                  <wp:posOffset>1849120</wp:posOffset>
                </wp:positionV>
                <wp:extent cx="965200" cy="266700"/>
                <wp:effectExtent l="0" t="0" r="6350" b="0"/>
                <wp:wrapNone/>
                <wp:docPr id="481" name="Zone de texte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E79AA" w:rsidRDefault="002A069D" w:rsidP="00987A91">
                            <w:pPr>
                              <w:spacing w:line="240" w:lineRule="auto"/>
                              <w:rPr>
                                <w:sz w:val="16"/>
                                <w:szCs w:val="16"/>
                              </w:rPr>
                            </w:pPr>
                            <w:r w:rsidRPr="0050313E">
                              <w:rPr>
                                <w:sz w:val="18"/>
                                <w:szCs w:val="18"/>
                              </w:rPr>
                              <w:t>Doigt d’épreuve articulé (</w:t>
                            </w:r>
                            <w:r>
                              <w:rPr>
                                <w:sz w:val="18"/>
                                <w:szCs w:val="18"/>
                              </w:rPr>
                              <w:t>m</w:t>
                            </w:r>
                            <w:r w:rsidRPr="0050313E">
                              <w:rPr>
                                <w:sz w:val="18"/>
                                <w:szCs w:val="18"/>
                              </w:rPr>
                              <w:t>étal)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F0FFB" id="Zone de texte 481" o:spid="_x0000_s1274" type="#_x0000_t202" style="position:absolute;left:0;text-align:left;margin-left:247.3pt;margin-top:145.6pt;width:76pt;height:21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" filled="f" stroked="f">
                <v:textbox inset="0,0,0,0">
                  <w:txbxContent>
                    <w:p w:rsidR="002A069D" w:rsidRPr="002E79AA" w:rsidRDefault="002A069D" w:rsidP="00987A91">
                      <w:pPr>
                        <w:spacing w:line="240" w:lineRule="auto"/>
                        <w:rPr>
                          <w:sz w:val="16"/>
                          <w:szCs w:val="16"/>
                        </w:rPr>
                      </w:pPr>
                      <w:r w:rsidRPr="0050313E">
                        <w:rPr>
                          <w:sz w:val="18"/>
                          <w:szCs w:val="18"/>
                        </w:rPr>
                        <w:t>Doigt d’épreuve articulé (</w:t>
                      </w:r>
                      <w:r>
                        <w:rPr>
                          <w:sz w:val="18"/>
                          <w:szCs w:val="18"/>
                        </w:rPr>
                        <w:t>m</w:t>
                      </w:r>
                      <w:r w:rsidRPr="0050313E">
                        <w:rPr>
                          <w:sz w:val="18"/>
                          <w:szCs w:val="18"/>
                        </w:rPr>
                        <w:t>étal)</w:t>
                      </w:r>
                    </w:p>
                  </w:txbxContent>
                </v:textbox>
              </v:shape>
            </w:pict>
          </mc:Fallback>
        </mc:AlternateContent>
      </w:r>
      <w:r w:rsidR="00987A91">
        <w:rPr>
          <w:noProof/>
          <w:lang w:val="en-GB" w:eastAsia="en-GB"/>
        </w:rPr>
        <mc:AlternateContent>
          <mc:Choice Requires="wps">
            <w:drawing>
              <wp:anchor distT="0" distB="0" distL="114300" distR="114300" simplePos="0" relativeHeight="251556864" behindDoc="0" locked="0" layoutInCell="1" allowOverlap="1" wp14:anchorId="7B6B9146" wp14:editId="68B11B7F">
                <wp:simplePos x="0" y="0"/>
                <wp:positionH relativeFrom="column">
                  <wp:posOffset>1686560</wp:posOffset>
                </wp:positionH>
                <wp:positionV relativeFrom="paragraph">
                  <wp:posOffset>2223770</wp:posOffset>
                </wp:positionV>
                <wp:extent cx="825500" cy="184150"/>
                <wp:effectExtent l="0" t="0" r="12700" b="6350"/>
                <wp:wrapNone/>
                <wp:docPr id="482" name="Zone de texte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E79AA" w:rsidRDefault="002A069D" w:rsidP="00987A91">
                            <w:pPr>
                              <w:spacing w:line="240" w:lineRule="auto"/>
                              <w:jc w:val="center"/>
                              <w:rPr>
                                <w:sz w:val="16"/>
                                <w:szCs w:val="16"/>
                              </w:rPr>
                            </w:pPr>
                            <w:r w:rsidRPr="0050313E">
                              <w:rPr>
                                <w:sz w:val="18"/>
                                <w:szCs w:val="18"/>
                              </w:rPr>
                              <w:t>Isolant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B9146" id="Zone de texte 482" o:spid="_x0000_s1275" type="#_x0000_t202" style="position:absolute;left:0;text-align:left;margin-left:132.8pt;margin-top:175.1pt;width:65pt;height:1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" filled="f" stroked="f">
                <v:textbox inset="0,0,0,0">
                  <w:txbxContent>
                    <w:p w:rsidR="002A069D" w:rsidRPr="002E79AA" w:rsidRDefault="002A069D" w:rsidP="00987A91">
                      <w:pPr>
                        <w:spacing w:line="240" w:lineRule="auto"/>
                        <w:jc w:val="center"/>
                        <w:rPr>
                          <w:sz w:val="16"/>
                          <w:szCs w:val="16"/>
                        </w:rPr>
                      </w:pPr>
                      <w:r w:rsidRPr="0050313E">
                        <w:rPr>
                          <w:sz w:val="18"/>
                          <w:szCs w:val="18"/>
                        </w:rPr>
                        <w:t>Isolant</w:t>
                      </w:r>
                    </w:p>
                  </w:txbxContent>
                </v:textbox>
              </v:shape>
            </w:pict>
          </mc:Fallback>
        </mc:AlternateContent>
      </w:r>
      <w:r w:rsidR="00987A91">
        <w:rPr>
          <w:noProof/>
          <w:lang w:val="en-GB" w:eastAsia="en-GB"/>
        </w:rPr>
        <mc:AlternateContent>
          <mc:Choice Requires="wps">
            <w:drawing>
              <wp:anchor distT="0" distB="0" distL="114300" distR="114300" simplePos="0" relativeHeight="251628544" behindDoc="0" locked="0" layoutInCell="1" allowOverlap="1" wp14:anchorId="5A86C1B2" wp14:editId="7EC1AA9E">
                <wp:simplePos x="0" y="0"/>
                <wp:positionH relativeFrom="column">
                  <wp:posOffset>3293110</wp:posOffset>
                </wp:positionH>
                <wp:positionV relativeFrom="paragraph">
                  <wp:posOffset>617220</wp:posOffset>
                </wp:positionV>
                <wp:extent cx="692150" cy="158750"/>
                <wp:effectExtent l="0" t="0" r="12700" b="12700"/>
                <wp:wrapNone/>
                <wp:docPr id="484" name="Zone de texte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E79AA" w:rsidRDefault="002A069D" w:rsidP="00987A91">
                            <w:pPr>
                              <w:spacing w:line="240" w:lineRule="auto"/>
                              <w:jc w:val="center"/>
                              <w:rPr>
                                <w:sz w:val="16"/>
                                <w:szCs w:val="16"/>
                              </w:rPr>
                            </w:pPr>
                            <w:r w:rsidRPr="0050313E">
                              <w:rPr>
                                <w:sz w:val="18"/>
                                <w:szCs w:val="18"/>
                              </w:rPr>
                              <w:t>Face d’arrêt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6C1B2" id="Zone de texte 484" o:spid="_x0000_s1276" type="#_x0000_t202" style="position:absolute;left:0;text-align:left;margin-left:259.3pt;margin-top:48.6pt;width:54.5pt;height:1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" filled="f" stroked="f">
                <v:textbox inset="0,0,0,0">
                  <w:txbxContent>
                    <w:p w:rsidR="002A069D" w:rsidRPr="002E79AA" w:rsidRDefault="002A069D" w:rsidP="00987A91">
                      <w:pPr>
                        <w:spacing w:line="240" w:lineRule="auto"/>
                        <w:jc w:val="center"/>
                        <w:rPr>
                          <w:sz w:val="16"/>
                          <w:szCs w:val="16"/>
                        </w:rPr>
                      </w:pPr>
                      <w:r w:rsidRPr="0050313E">
                        <w:rPr>
                          <w:sz w:val="18"/>
                          <w:szCs w:val="18"/>
                        </w:rPr>
                        <w:t>Face d’arrêt</w:t>
                      </w:r>
                    </w:p>
                  </w:txbxContent>
                </v:textbox>
              </v:shape>
            </w:pict>
          </mc:Fallback>
        </mc:AlternateContent>
      </w:r>
      <w:r w:rsidR="00987A91">
        <w:rPr>
          <w:noProof/>
          <w:lang w:val="en-GB" w:eastAsia="en-GB"/>
        </w:rPr>
        <mc:AlternateContent>
          <mc:Choice Requires="wps">
            <w:drawing>
              <wp:anchor distT="0" distB="0" distL="114300" distR="114300" simplePos="0" relativeHeight="251627520" behindDoc="0" locked="0" layoutInCell="1" allowOverlap="1" wp14:anchorId="66BB713F" wp14:editId="3FF475D9">
                <wp:simplePos x="0" y="0"/>
                <wp:positionH relativeFrom="column">
                  <wp:posOffset>1686560</wp:posOffset>
                </wp:positionH>
                <wp:positionV relativeFrom="paragraph">
                  <wp:posOffset>477520</wp:posOffset>
                </wp:positionV>
                <wp:extent cx="2768600" cy="139700"/>
                <wp:effectExtent l="0" t="0" r="12700" b="1270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E79AA" w:rsidRDefault="002A069D" w:rsidP="00987A91">
                            <w:pPr>
                              <w:spacing w:line="240" w:lineRule="auto"/>
                              <w:jc w:val="center"/>
                              <w:rPr>
                                <w:sz w:val="16"/>
                                <w:szCs w:val="16"/>
                              </w:rPr>
                            </w:pPr>
                            <w:r w:rsidRPr="0050313E">
                              <w:rPr>
                                <w:b/>
                                <w:bCs/>
                                <w:sz w:val="18"/>
                                <w:szCs w:val="18"/>
                              </w:rPr>
                              <w:t>Doigt d’épreuve articulé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B713F" id="Zone de texte 4" o:spid="_x0000_s1277" type="#_x0000_t202" style="position:absolute;left:0;text-align:left;margin-left:132.8pt;margin-top:37.6pt;width:218pt;height:1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" filled="f" stroked="f">
                <v:textbox inset="0,0,0,0">
                  <w:txbxContent>
                    <w:p w:rsidR="002A069D" w:rsidRPr="002E79AA" w:rsidRDefault="002A069D" w:rsidP="00987A91">
                      <w:pPr>
                        <w:spacing w:line="240" w:lineRule="auto"/>
                        <w:jc w:val="center"/>
                        <w:rPr>
                          <w:sz w:val="16"/>
                          <w:szCs w:val="16"/>
                        </w:rPr>
                      </w:pPr>
                      <w:r w:rsidRPr="0050313E">
                        <w:rPr>
                          <w:b/>
                          <w:bCs/>
                          <w:sz w:val="18"/>
                          <w:szCs w:val="18"/>
                        </w:rPr>
                        <w:t>Doigt d’épreuve articulé</w:t>
                      </w:r>
                    </w:p>
                  </w:txbxContent>
                </v:textbox>
              </v:shape>
            </w:pict>
          </mc:Fallback>
        </mc:AlternateContent>
      </w:r>
      <w:r w:rsidR="00987A91">
        <w:rPr>
          <w:noProof/>
          <w:lang w:val="en-GB" w:eastAsia="en-GB"/>
        </w:rPr>
        <mc:AlternateContent>
          <mc:Choice Requires="wps">
            <w:drawing>
              <wp:anchor distT="0" distB="0" distL="114300" distR="114300" simplePos="0" relativeHeight="251625472" behindDoc="0" locked="0" layoutInCell="1" allowOverlap="1" wp14:anchorId="2059D841" wp14:editId="31CA07F6">
                <wp:simplePos x="0" y="0"/>
                <wp:positionH relativeFrom="column">
                  <wp:posOffset>4455160</wp:posOffset>
                </wp:positionH>
                <wp:positionV relativeFrom="paragraph">
                  <wp:posOffset>185420</wp:posOffset>
                </wp:positionV>
                <wp:extent cx="825500" cy="184150"/>
                <wp:effectExtent l="0" t="0" r="12700" b="6350"/>
                <wp:wrapNone/>
                <wp:docPr id="485" name="Zone de texte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E79AA" w:rsidRDefault="002A069D" w:rsidP="00987A91">
                            <w:pPr>
                              <w:spacing w:line="240" w:lineRule="auto"/>
                              <w:jc w:val="center"/>
                              <w:rPr>
                                <w:sz w:val="16"/>
                                <w:szCs w:val="16"/>
                              </w:rPr>
                            </w:pPr>
                            <w:r w:rsidRPr="0050313E">
                              <w:rPr>
                                <w:sz w:val="18"/>
                                <w:szCs w:val="18"/>
                              </w:rPr>
                              <w:t>Force d’essai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9D841" id="Zone de texte 485" o:spid="_x0000_s1278" type="#_x0000_t202" style="position:absolute;left:0;text-align:left;margin-left:350.8pt;margin-top:14.6pt;width:65pt;height:1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" filled="f" stroked="f">
                <v:textbox inset="0,0,0,0">
                  <w:txbxContent>
                    <w:p w:rsidR="002A069D" w:rsidRPr="002E79AA" w:rsidRDefault="002A069D" w:rsidP="00987A91">
                      <w:pPr>
                        <w:spacing w:line="240" w:lineRule="auto"/>
                        <w:jc w:val="center"/>
                        <w:rPr>
                          <w:sz w:val="16"/>
                          <w:szCs w:val="16"/>
                        </w:rPr>
                      </w:pPr>
                      <w:r w:rsidRPr="0050313E">
                        <w:rPr>
                          <w:sz w:val="18"/>
                          <w:szCs w:val="18"/>
                        </w:rPr>
                        <w:t>Force d’essai</w:t>
                      </w:r>
                    </w:p>
                  </w:txbxContent>
                </v:textbox>
              </v:shape>
            </w:pict>
          </mc:Fallback>
        </mc:AlternateContent>
      </w:r>
      <w:r w:rsidR="00987A91">
        <w:rPr>
          <w:noProof/>
          <w:lang w:val="en-GB" w:eastAsia="en-GB"/>
        </w:rPr>
        <mc:AlternateContent>
          <mc:Choice Requires="wps">
            <w:drawing>
              <wp:anchor distT="0" distB="0" distL="114300" distR="114300" simplePos="0" relativeHeight="251624448" behindDoc="0" locked="0" layoutInCell="1" allowOverlap="1" wp14:anchorId="2EA033BF" wp14:editId="52EDF5E3">
                <wp:simplePos x="0" y="0"/>
                <wp:positionH relativeFrom="column">
                  <wp:posOffset>1223010</wp:posOffset>
                </wp:positionH>
                <wp:positionV relativeFrom="paragraph">
                  <wp:posOffset>160020</wp:posOffset>
                </wp:positionV>
                <wp:extent cx="457200" cy="190500"/>
                <wp:effectExtent l="0" t="0" r="0" b="0"/>
                <wp:wrapNone/>
                <wp:docPr id="487" name="Zone de texte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D67928" w:rsidRDefault="002A069D" w:rsidP="00987A91">
                            <w:pPr>
                              <w:spacing w:line="240" w:lineRule="auto"/>
                              <w:jc w:val="center"/>
                              <w:rPr>
                                <w:sz w:val="10"/>
                                <w:szCs w:val="10"/>
                              </w:rPr>
                            </w:pPr>
                            <w:r w:rsidRPr="00D67928">
                              <w:rPr>
                                <w:sz w:val="10"/>
                                <w:szCs w:val="10"/>
                              </w:rPr>
                              <w:t>Lettre</w:t>
                            </w:r>
                            <w:r w:rsidRPr="00D67928">
                              <w:rPr>
                                <w:sz w:val="10"/>
                                <w:szCs w:val="10"/>
                              </w:rPr>
                              <w:br/>
                              <w:t>supplémentaire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033BF" id="Zone de texte 487" o:spid="_x0000_s1279" type="#_x0000_t202" style="position:absolute;left:0;text-align:left;margin-left:96.3pt;margin-top:12.6pt;width:36pt;height: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" filled="f" stroked="f">
                <v:textbox inset="0,0,0,0">
                  <w:txbxContent>
                    <w:p w:rsidR="002A069D" w:rsidRPr="00D67928" w:rsidRDefault="002A069D" w:rsidP="00987A91">
                      <w:pPr>
                        <w:spacing w:line="240" w:lineRule="auto"/>
                        <w:jc w:val="center"/>
                        <w:rPr>
                          <w:sz w:val="10"/>
                          <w:szCs w:val="10"/>
                        </w:rPr>
                      </w:pPr>
                      <w:r w:rsidRPr="00D67928">
                        <w:rPr>
                          <w:sz w:val="10"/>
                          <w:szCs w:val="10"/>
                        </w:rPr>
                        <w:t>Lettre</w:t>
                      </w:r>
                      <w:r w:rsidRPr="00D67928">
                        <w:rPr>
                          <w:sz w:val="10"/>
                          <w:szCs w:val="10"/>
                        </w:rPr>
                        <w:br/>
                        <w:t>supplémentaire</w:t>
                      </w:r>
                    </w:p>
                  </w:txbxContent>
                </v:textbox>
              </v:shape>
            </w:pict>
          </mc:Fallback>
        </mc:AlternateContent>
      </w:r>
      <w:r w:rsidR="00987A91">
        <w:rPr>
          <w:noProof/>
          <w:lang w:val="en-GB" w:eastAsia="en-GB"/>
        </w:rPr>
        <mc:AlternateContent>
          <mc:Choice Requires="wps">
            <w:drawing>
              <wp:anchor distT="0" distB="0" distL="114300" distR="114300" simplePos="0" relativeHeight="251622400" behindDoc="0" locked="0" layoutInCell="1" allowOverlap="1" wp14:anchorId="0DFED498" wp14:editId="042E7781">
                <wp:simplePos x="0" y="0"/>
                <wp:positionH relativeFrom="column">
                  <wp:posOffset>784860</wp:posOffset>
                </wp:positionH>
                <wp:positionV relativeFrom="paragraph">
                  <wp:posOffset>128270</wp:posOffset>
                </wp:positionV>
                <wp:extent cx="457200" cy="298450"/>
                <wp:effectExtent l="0" t="0" r="0" b="6350"/>
                <wp:wrapNone/>
                <wp:docPr id="402" name="Zone de texte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E79AA" w:rsidRDefault="002A069D" w:rsidP="00987A91">
                            <w:pPr>
                              <w:spacing w:line="240" w:lineRule="auto"/>
                              <w:jc w:val="center"/>
                              <w:rPr>
                                <w:sz w:val="16"/>
                                <w:szCs w:val="16"/>
                              </w:rPr>
                            </w:pPr>
                            <w:r>
                              <w:rPr>
                                <w:sz w:val="18"/>
                                <w:szCs w:val="18"/>
                              </w:rPr>
                              <w:t>Premier chiffre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ED498" id="Zone de texte 402" o:spid="_x0000_s1280" type="#_x0000_t202" style="position:absolute;left:0;text-align:left;margin-left:61.8pt;margin-top:10.1pt;width:36pt;height:23.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" filled="f" stroked="f">
                <v:textbox inset="0,0,0,0">
                  <w:txbxContent>
                    <w:p w:rsidR="002A069D" w:rsidRPr="002E79AA" w:rsidRDefault="002A069D" w:rsidP="00987A91">
                      <w:pPr>
                        <w:spacing w:line="240" w:lineRule="auto"/>
                        <w:jc w:val="center"/>
                        <w:rPr>
                          <w:sz w:val="16"/>
                          <w:szCs w:val="16"/>
                        </w:rPr>
                      </w:pPr>
                      <w:r>
                        <w:rPr>
                          <w:sz w:val="18"/>
                          <w:szCs w:val="18"/>
                        </w:rPr>
                        <w:t>Premier chiffre</w:t>
                      </w:r>
                    </w:p>
                  </w:txbxContent>
                </v:textbox>
              </v:shape>
            </w:pict>
          </mc:Fallback>
        </mc:AlternateContent>
      </w:r>
      <w:r w:rsidR="00987A91">
        <w:rPr>
          <w:noProof/>
          <w:lang w:val="en-GB" w:eastAsia="en-GB"/>
        </w:rPr>
        <w:drawing>
          <wp:inline distT="0" distB="0" distL="0" distR="0" wp14:anchorId="05AB50C1" wp14:editId="1845BB21">
            <wp:extent cx="4644000" cy="3796146"/>
            <wp:effectExtent l="0" t="0" r="4445" b="0"/>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44000" cy="3796146"/>
                    </a:xfrm>
                    <a:prstGeom prst="rect">
                      <a:avLst/>
                    </a:prstGeom>
                    <a:noFill/>
                    <a:ln>
                      <a:noFill/>
                    </a:ln>
                  </pic:spPr>
                </pic:pic>
              </a:graphicData>
            </a:graphic>
          </wp:inline>
        </w:drawing>
      </w:r>
    </w:p>
    <w:p w:rsidR="00987A91" w:rsidRPr="00BE60ED" w:rsidRDefault="00987A91" w:rsidP="00987A91">
      <w:pPr>
        <w:pStyle w:val="Heading1"/>
        <w:spacing w:after="120"/>
        <w:rPr>
          <w:b/>
        </w:rPr>
      </w:pPr>
      <w:r>
        <w:lastRenderedPageBreak/>
        <w:t xml:space="preserve">Figure 5 </w:t>
      </w:r>
      <w:r>
        <w:br/>
      </w:r>
      <w:r w:rsidRPr="00212720">
        <w:rPr>
          <w:b/>
          <w:bCs/>
        </w:rPr>
        <w:t>Doigt d</w:t>
      </w:r>
      <w:r>
        <w:rPr>
          <w:b/>
          <w:bCs/>
        </w:rPr>
        <w:t>’</w:t>
      </w:r>
      <w:r w:rsidRPr="00212720">
        <w:rPr>
          <w:b/>
          <w:bCs/>
        </w:rPr>
        <w:t>épreuve articulé</w:t>
      </w:r>
    </w:p>
    <w:p w:rsidR="00987A91" w:rsidRDefault="00987A91" w:rsidP="00987A91">
      <w:pPr>
        <w:spacing w:after="240"/>
        <w:ind w:left="1134"/>
      </w:pPr>
      <w:r w:rsidRPr="002D649B">
        <w:rPr>
          <w:noProof/>
          <w:lang w:val="en-GB" w:eastAsia="en-GB"/>
        </w:rPr>
        <mc:AlternateContent>
          <mc:Choice Requires="wps">
            <w:drawing>
              <wp:anchor distT="0" distB="0" distL="114300" distR="114300" simplePos="0" relativeHeight="251651072" behindDoc="0" locked="0" layoutInCell="1" allowOverlap="1" wp14:anchorId="4628B19C" wp14:editId="22329899">
                <wp:simplePos x="0" y="0"/>
                <wp:positionH relativeFrom="column">
                  <wp:posOffset>1883410</wp:posOffset>
                </wp:positionH>
                <wp:positionV relativeFrom="paragraph">
                  <wp:posOffset>5192395</wp:posOffset>
                </wp:positionV>
                <wp:extent cx="723900" cy="177800"/>
                <wp:effectExtent l="0" t="0" r="0" b="12700"/>
                <wp:wrapNone/>
                <wp:docPr id="48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12720" w:rsidRDefault="002A069D" w:rsidP="00987A91">
                            <w:pPr>
                              <w:jc w:val="center"/>
                              <w:rPr>
                                <w:b/>
                                <w:sz w:val="18"/>
                                <w:szCs w:val="18"/>
                              </w:rPr>
                            </w:pPr>
                            <w:r>
                              <w:rPr>
                                <w:b/>
                                <w:sz w:val="18"/>
                                <w:szCs w:val="18"/>
                              </w:rPr>
                              <w:t>Section B</w:t>
                            </w:r>
                            <w:r w:rsidRPr="00104336">
                              <w:rPr>
                                <w:b/>
                                <w:sz w:val="18"/>
                                <w:szCs w:val="18"/>
                              </w:rPr>
                              <w:t>-</w:t>
                            </w:r>
                            <w:r>
                              <w:rPr>
                                <w:b/>
                                <w:sz w:val="18"/>
                                <w:szCs w:val="1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8B19C" id="Text Box 164" o:spid="_x0000_s1281" type="#_x0000_t202" style="position:absolute;left:0;text-align:left;margin-left:148.3pt;margin-top:408.85pt;width:57pt;height:1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Hl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" filled="f" stroked="f">
                <v:textbox inset="0,0,0,0">
                  <w:txbxContent>
                    <w:p w:rsidR="002A069D" w:rsidRPr="00212720" w:rsidRDefault="002A069D" w:rsidP="00987A91">
                      <w:pPr>
                        <w:jc w:val="center"/>
                        <w:rPr>
                          <w:b/>
                          <w:sz w:val="18"/>
                          <w:szCs w:val="18"/>
                        </w:rPr>
                      </w:pPr>
                      <w:r>
                        <w:rPr>
                          <w:b/>
                          <w:sz w:val="18"/>
                          <w:szCs w:val="18"/>
                        </w:rPr>
                        <w:t>Section B</w:t>
                      </w:r>
                      <w:r w:rsidRPr="00104336">
                        <w:rPr>
                          <w:b/>
                          <w:sz w:val="18"/>
                          <w:szCs w:val="18"/>
                        </w:rPr>
                        <w:t>-</w:t>
                      </w:r>
                      <w:r>
                        <w:rPr>
                          <w:b/>
                          <w:sz w:val="18"/>
                          <w:szCs w:val="18"/>
                        </w:rPr>
                        <w:t>B</w:t>
                      </w:r>
                    </w:p>
                  </w:txbxContent>
                </v:textbox>
              </v:shape>
            </w:pict>
          </mc:Fallback>
        </mc:AlternateContent>
      </w:r>
      <w:r w:rsidRPr="002D649B">
        <w:rPr>
          <w:noProof/>
          <w:lang w:val="en-GB" w:eastAsia="en-GB"/>
        </w:rPr>
        <mc:AlternateContent>
          <mc:Choice Requires="wps">
            <w:drawing>
              <wp:anchor distT="0" distB="0" distL="114300" distR="114300" simplePos="0" relativeHeight="251648000" behindDoc="0" locked="0" layoutInCell="1" allowOverlap="1" wp14:anchorId="0A14E0C7" wp14:editId="5DFFF8CD">
                <wp:simplePos x="0" y="0"/>
                <wp:positionH relativeFrom="column">
                  <wp:posOffset>1864360</wp:posOffset>
                </wp:positionH>
                <wp:positionV relativeFrom="paragraph">
                  <wp:posOffset>4700270</wp:posOffset>
                </wp:positionV>
                <wp:extent cx="723900" cy="177800"/>
                <wp:effectExtent l="0" t="0" r="0" b="12700"/>
                <wp:wrapNone/>
                <wp:docPr id="48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12720" w:rsidRDefault="002A069D" w:rsidP="00987A91">
                            <w:pPr>
                              <w:jc w:val="center"/>
                              <w:rPr>
                                <w:b/>
                                <w:sz w:val="18"/>
                                <w:szCs w:val="18"/>
                              </w:rPr>
                            </w:pPr>
                            <w:r>
                              <w:rPr>
                                <w:b/>
                                <w:sz w:val="18"/>
                                <w:szCs w:val="18"/>
                              </w:rPr>
                              <w:t>Section A</w:t>
                            </w:r>
                            <w:r w:rsidRPr="00104336">
                              <w:rPr>
                                <w:b/>
                                <w:sz w:val="18"/>
                                <w:szCs w:val="1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4E0C7" id="_x0000_s1282" type="#_x0000_t202" style="position:absolute;left:0;text-align:left;margin-left:146.8pt;margin-top:370.1pt;width:57pt;height:1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81nswIAALU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" filled="f" stroked="f">
                <v:textbox inset="0,0,0,0">
                  <w:txbxContent>
                    <w:p w:rsidR="002A069D" w:rsidRPr="00212720" w:rsidRDefault="002A069D" w:rsidP="00987A91">
                      <w:pPr>
                        <w:jc w:val="center"/>
                        <w:rPr>
                          <w:b/>
                          <w:sz w:val="18"/>
                          <w:szCs w:val="18"/>
                        </w:rPr>
                      </w:pPr>
                      <w:r>
                        <w:rPr>
                          <w:b/>
                          <w:sz w:val="18"/>
                          <w:szCs w:val="18"/>
                        </w:rPr>
                        <w:t>Section A</w:t>
                      </w:r>
                      <w:r w:rsidRPr="00104336">
                        <w:rPr>
                          <w:b/>
                          <w:sz w:val="18"/>
                          <w:szCs w:val="18"/>
                        </w:rPr>
                        <w:t>-A</w:t>
                      </w:r>
                    </w:p>
                  </w:txbxContent>
                </v:textbox>
              </v:shape>
            </w:pict>
          </mc:Fallback>
        </mc:AlternateContent>
      </w:r>
      <w:r w:rsidRPr="002D649B">
        <w:rPr>
          <w:noProof/>
          <w:lang w:val="en-GB" w:eastAsia="en-GB"/>
        </w:rPr>
        <mc:AlternateContent>
          <mc:Choice Requires="wps">
            <w:drawing>
              <wp:anchor distT="0" distB="0" distL="114300" distR="114300" simplePos="0" relativeHeight="251645952" behindDoc="0" locked="0" layoutInCell="1" allowOverlap="1" wp14:anchorId="3FF8A764" wp14:editId="413A75C7">
                <wp:simplePos x="0" y="0"/>
                <wp:positionH relativeFrom="column">
                  <wp:posOffset>2632710</wp:posOffset>
                </wp:positionH>
                <wp:positionV relativeFrom="paragraph">
                  <wp:posOffset>4084320</wp:posOffset>
                </wp:positionV>
                <wp:extent cx="793750" cy="381000"/>
                <wp:effectExtent l="0" t="0" r="6350" b="0"/>
                <wp:wrapNone/>
                <wp:docPr id="49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81000"/>
                        </a:xfrm>
                        <a:prstGeom prst="rect">
                          <a:avLst/>
                        </a:prstGeom>
                        <a:solidFill>
                          <a:schemeClr val="bg1"/>
                        </a:solidFill>
                        <a:ln>
                          <a:noFill/>
                        </a:ln>
                        <a:extLst/>
                      </wps:spPr>
                      <wps:txbx>
                        <w:txbxContent>
                          <w:p w:rsidR="002A069D" w:rsidRPr="00212720" w:rsidRDefault="002A069D" w:rsidP="00987A91">
                            <w:pPr>
                              <w:spacing w:line="240" w:lineRule="auto"/>
                              <w:jc w:val="center"/>
                              <w:rPr>
                                <w:b/>
                                <w:sz w:val="18"/>
                                <w:szCs w:val="18"/>
                              </w:rPr>
                            </w:pPr>
                            <w:r>
                              <w:rPr>
                                <w:b/>
                                <w:sz w:val="18"/>
                                <w:szCs w:val="18"/>
                              </w:rPr>
                              <w:t xml:space="preserve">R4 </w:t>
                            </w:r>
                            <w:r>
                              <w:rPr>
                                <w:b/>
                                <w:sz w:val="18"/>
                                <w:szCs w:val="18"/>
                              </w:rPr>
                              <w:sym w:font="Symbol" w:char="F0B1"/>
                            </w:r>
                            <w:r w:rsidRPr="00104336">
                              <w:rPr>
                                <w:b/>
                                <w:sz w:val="18"/>
                                <w:szCs w:val="18"/>
                              </w:rPr>
                              <w:t xml:space="preserve"> 0,05 sphérique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8A764" id="_x0000_s1283" type="#_x0000_t202" style="position:absolute;left:0;text-align:left;margin-left:207.3pt;margin-top:321.6pt;width:62.5pt;height:3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" fillcolor="white [3212]" stroked="f">
                <v:textbox inset="0,0,0,0">
                  <w:txbxContent>
                    <w:p w:rsidR="002A069D" w:rsidRPr="00212720" w:rsidRDefault="002A069D" w:rsidP="00987A91">
                      <w:pPr>
                        <w:spacing w:line="240" w:lineRule="auto"/>
                        <w:jc w:val="center"/>
                        <w:rPr>
                          <w:b/>
                          <w:sz w:val="18"/>
                          <w:szCs w:val="18"/>
                        </w:rPr>
                      </w:pPr>
                      <w:r>
                        <w:rPr>
                          <w:b/>
                          <w:sz w:val="18"/>
                          <w:szCs w:val="18"/>
                        </w:rPr>
                        <w:t xml:space="preserve">R4 </w:t>
                      </w:r>
                      <w:r>
                        <w:rPr>
                          <w:b/>
                          <w:sz w:val="18"/>
                          <w:szCs w:val="18"/>
                        </w:rPr>
                        <w:sym w:font="Symbol" w:char="F0B1"/>
                      </w:r>
                      <w:r w:rsidRPr="00104336">
                        <w:rPr>
                          <w:b/>
                          <w:sz w:val="18"/>
                          <w:szCs w:val="18"/>
                        </w:rPr>
                        <w:t xml:space="preserve"> 0,05 sphérique</w:t>
                      </w:r>
                    </w:p>
                  </w:txbxContent>
                </v:textbox>
              </v:shape>
            </w:pict>
          </mc:Fallback>
        </mc:AlternateContent>
      </w:r>
      <w:r w:rsidRPr="002D649B">
        <w:rPr>
          <w:noProof/>
          <w:lang w:val="en-GB" w:eastAsia="en-GB"/>
        </w:rPr>
        <mc:AlternateContent>
          <mc:Choice Requires="wps">
            <w:drawing>
              <wp:anchor distT="0" distB="0" distL="114300" distR="114300" simplePos="0" relativeHeight="251642880" behindDoc="0" locked="0" layoutInCell="1" allowOverlap="1" wp14:anchorId="7AC533F2" wp14:editId="7A66D740">
                <wp:simplePos x="0" y="0"/>
                <wp:positionH relativeFrom="column">
                  <wp:posOffset>4273868</wp:posOffset>
                </wp:positionH>
                <wp:positionV relativeFrom="paragraph">
                  <wp:posOffset>1032828</wp:posOffset>
                </wp:positionV>
                <wp:extent cx="476885" cy="177801"/>
                <wp:effectExtent l="0" t="2857" r="0" b="0"/>
                <wp:wrapNone/>
                <wp:docPr id="49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6885" cy="177801"/>
                        </a:xfrm>
                        <a:prstGeom prst="rect">
                          <a:avLst/>
                        </a:prstGeom>
                        <a:solidFill>
                          <a:schemeClr val="bg1"/>
                        </a:solidFill>
                        <a:ln>
                          <a:noFill/>
                        </a:ln>
                        <a:extLst/>
                      </wps:spPr>
                      <wps:txbx>
                        <w:txbxContent>
                          <w:p w:rsidR="002A069D" w:rsidRPr="00212720" w:rsidRDefault="002A069D" w:rsidP="00987A91">
                            <w:pPr>
                              <w:spacing w:line="240" w:lineRule="auto"/>
                              <w:rPr>
                                <w:b/>
                                <w:sz w:val="18"/>
                                <w:szCs w:val="18"/>
                              </w:rPr>
                            </w:pPr>
                            <w:r>
                              <w:rPr>
                                <w:b/>
                                <w:sz w:val="18"/>
                                <w:szCs w:val="18"/>
                              </w:rPr>
                              <w:t xml:space="preserve">5 </w:t>
                            </w:r>
                            <w:r>
                              <w:rPr>
                                <w:b/>
                                <w:sz w:val="18"/>
                                <w:szCs w:val="18"/>
                              </w:rPr>
                              <w:sym w:font="Symbol" w:char="F0B1"/>
                            </w:r>
                            <w:r>
                              <w:rPr>
                                <w:b/>
                                <w:sz w:val="18"/>
                                <w:szCs w:val="18"/>
                              </w:rPr>
                              <w:t xml:space="preserve"> 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533F2" id="_x0000_s1284" type="#_x0000_t202" style="position:absolute;left:0;text-align:left;margin-left:336.55pt;margin-top:81.35pt;width:37.55pt;height:14pt;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" fillcolor="white [3212]" stroked="f">
                <v:textbox style="layout-flow:vertical;mso-layout-flow-alt:bottom-to-top" inset="0,0,0,0">
                  <w:txbxContent>
                    <w:p w:rsidR="002A069D" w:rsidRPr="00212720" w:rsidRDefault="002A069D" w:rsidP="00987A91">
                      <w:pPr>
                        <w:spacing w:line="240" w:lineRule="auto"/>
                        <w:rPr>
                          <w:b/>
                          <w:sz w:val="18"/>
                          <w:szCs w:val="18"/>
                        </w:rPr>
                      </w:pPr>
                      <w:r>
                        <w:rPr>
                          <w:b/>
                          <w:sz w:val="18"/>
                          <w:szCs w:val="18"/>
                        </w:rPr>
                        <w:t xml:space="preserve">5 </w:t>
                      </w:r>
                      <w:r>
                        <w:rPr>
                          <w:b/>
                          <w:sz w:val="18"/>
                          <w:szCs w:val="18"/>
                        </w:rPr>
                        <w:sym w:font="Symbol" w:char="F0B1"/>
                      </w:r>
                      <w:r>
                        <w:rPr>
                          <w:b/>
                          <w:sz w:val="18"/>
                          <w:szCs w:val="18"/>
                        </w:rPr>
                        <w:t xml:space="preserve"> 0,5</w:t>
                      </w:r>
                    </w:p>
                  </w:txbxContent>
                </v:textbox>
              </v:shape>
            </w:pict>
          </mc:Fallback>
        </mc:AlternateContent>
      </w:r>
      <w:r w:rsidRPr="002D649B">
        <w:rPr>
          <w:noProof/>
          <w:lang w:val="en-GB" w:eastAsia="en-GB"/>
        </w:rPr>
        <mc:AlternateContent>
          <mc:Choice Requires="wps">
            <w:drawing>
              <wp:anchor distT="0" distB="0" distL="114300" distR="114300" simplePos="0" relativeHeight="251641856" behindDoc="0" locked="0" layoutInCell="1" allowOverlap="1" wp14:anchorId="565CBAB2" wp14:editId="3E730FA9">
                <wp:simplePos x="0" y="0"/>
                <wp:positionH relativeFrom="column">
                  <wp:posOffset>4190365</wp:posOffset>
                </wp:positionH>
                <wp:positionV relativeFrom="paragraph">
                  <wp:posOffset>4880610</wp:posOffset>
                </wp:positionV>
                <wp:extent cx="793750" cy="177800"/>
                <wp:effectExtent l="3175" t="0" r="9525" b="9525"/>
                <wp:wrapNone/>
                <wp:docPr id="49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93750" cy="177800"/>
                        </a:xfrm>
                        <a:prstGeom prst="rect">
                          <a:avLst/>
                        </a:prstGeom>
                        <a:solidFill>
                          <a:schemeClr val="bg1"/>
                        </a:solidFill>
                        <a:ln>
                          <a:noFill/>
                        </a:ln>
                        <a:extLst/>
                      </wps:spPr>
                      <wps:txbx>
                        <w:txbxContent>
                          <w:p w:rsidR="002A069D" w:rsidRPr="00212720" w:rsidRDefault="002A069D" w:rsidP="00987A91">
                            <w:pPr>
                              <w:spacing w:line="240" w:lineRule="auto"/>
                              <w:jc w:val="center"/>
                              <w:rPr>
                                <w:b/>
                                <w:sz w:val="18"/>
                                <w:szCs w:val="18"/>
                              </w:rPr>
                            </w:pPr>
                            <w:r>
                              <w:rPr>
                                <w:b/>
                                <w:sz w:val="18"/>
                                <w:szCs w:val="18"/>
                              </w:rPr>
                              <w:t xml:space="preserve">20 </w:t>
                            </w:r>
                            <w:r>
                              <w:rPr>
                                <w:b/>
                                <w:sz w:val="18"/>
                                <w:szCs w:val="18"/>
                              </w:rPr>
                              <w:sym w:font="Symbol" w:char="F0B1"/>
                            </w:r>
                            <w:r>
                              <w:rPr>
                                <w:b/>
                                <w:sz w:val="18"/>
                                <w:szCs w:val="18"/>
                              </w:rPr>
                              <w:t xml:space="preserve"> 0,2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CBAB2" id="_x0000_s1285" type="#_x0000_t202" style="position:absolute;left:0;text-align:left;margin-left:329.95pt;margin-top:384.3pt;width:62.5pt;height:14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" fillcolor="white [3212]" stroked="f">
                <v:textbox style="layout-flow:vertical;mso-layout-flow-alt:bottom-to-top" inset="0,0,0,0">
                  <w:txbxContent>
                    <w:p w:rsidR="002A069D" w:rsidRPr="00212720" w:rsidRDefault="002A069D" w:rsidP="00987A91">
                      <w:pPr>
                        <w:spacing w:line="240" w:lineRule="auto"/>
                        <w:jc w:val="center"/>
                        <w:rPr>
                          <w:b/>
                          <w:sz w:val="18"/>
                          <w:szCs w:val="18"/>
                        </w:rPr>
                      </w:pPr>
                      <w:r>
                        <w:rPr>
                          <w:b/>
                          <w:sz w:val="18"/>
                          <w:szCs w:val="18"/>
                        </w:rPr>
                        <w:t xml:space="preserve">20 </w:t>
                      </w:r>
                      <w:r>
                        <w:rPr>
                          <w:b/>
                          <w:sz w:val="18"/>
                          <w:szCs w:val="18"/>
                        </w:rPr>
                        <w:sym w:font="Symbol" w:char="F0B1"/>
                      </w:r>
                      <w:r>
                        <w:rPr>
                          <w:b/>
                          <w:sz w:val="18"/>
                          <w:szCs w:val="18"/>
                        </w:rPr>
                        <w:t xml:space="preserve"> 0,2</w:t>
                      </w:r>
                    </w:p>
                  </w:txbxContent>
                </v:textbox>
              </v:shape>
            </w:pict>
          </mc:Fallback>
        </mc:AlternateContent>
      </w:r>
      <w:r w:rsidRPr="002D649B">
        <w:rPr>
          <w:noProof/>
          <w:lang w:val="en-GB" w:eastAsia="en-GB"/>
        </w:rPr>
        <mc:AlternateContent>
          <mc:Choice Requires="wps">
            <w:drawing>
              <wp:anchor distT="0" distB="0" distL="114300" distR="114300" simplePos="0" relativeHeight="251640832" behindDoc="0" locked="0" layoutInCell="1" allowOverlap="1" wp14:anchorId="5F2CADCB" wp14:editId="5014380F">
                <wp:simplePos x="0" y="0"/>
                <wp:positionH relativeFrom="column">
                  <wp:posOffset>1089660</wp:posOffset>
                </wp:positionH>
                <wp:positionV relativeFrom="paragraph">
                  <wp:posOffset>4084320</wp:posOffset>
                </wp:positionV>
                <wp:extent cx="793750" cy="381000"/>
                <wp:effectExtent l="0" t="0" r="6350" b="0"/>
                <wp:wrapNone/>
                <wp:docPr id="49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81000"/>
                        </a:xfrm>
                        <a:prstGeom prst="rect">
                          <a:avLst/>
                        </a:prstGeom>
                        <a:solidFill>
                          <a:schemeClr val="bg1"/>
                        </a:solidFill>
                        <a:ln>
                          <a:noFill/>
                        </a:ln>
                        <a:extLst/>
                      </wps:spPr>
                      <wps:txbx>
                        <w:txbxContent>
                          <w:p w:rsidR="002A069D" w:rsidRPr="00212720" w:rsidRDefault="002A069D" w:rsidP="00987A91">
                            <w:pPr>
                              <w:spacing w:line="240" w:lineRule="auto"/>
                              <w:jc w:val="center"/>
                              <w:rPr>
                                <w:b/>
                                <w:sz w:val="18"/>
                                <w:szCs w:val="18"/>
                              </w:rPr>
                            </w:pPr>
                            <w:r w:rsidRPr="00104336">
                              <w:rPr>
                                <w:b/>
                                <w:sz w:val="18"/>
                                <w:szCs w:val="18"/>
                              </w:rPr>
                              <w:t>R2</w:t>
                            </w:r>
                            <w:r>
                              <w:rPr>
                                <w:b/>
                                <w:sz w:val="18"/>
                                <w:szCs w:val="18"/>
                              </w:rPr>
                              <w:t xml:space="preserve"> </w:t>
                            </w:r>
                            <w:r>
                              <w:rPr>
                                <w:b/>
                                <w:sz w:val="18"/>
                                <w:szCs w:val="18"/>
                              </w:rPr>
                              <w:sym w:font="Symbol" w:char="F0B1"/>
                            </w:r>
                            <w:r w:rsidRPr="00104336">
                              <w:rPr>
                                <w:b/>
                                <w:sz w:val="18"/>
                                <w:szCs w:val="18"/>
                              </w:rPr>
                              <w:t xml:space="preserve"> 0,05 cylindrique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CADCB" id="_x0000_s1286" type="#_x0000_t202" style="position:absolute;left:0;text-align:left;margin-left:85.8pt;margin-top:321.6pt;width:62.5pt;height:3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" fillcolor="white [3212]" stroked="f">
                <v:textbox inset="0,0,0,0">
                  <w:txbxContent>
                    <w:p w:rsidR="002A069D" w:rsidRPr="00212720" w:rsidRDefault="002A069D" w:rsidP="00987A91">
                      <w:pPr>
                        <w:spacing w:line="240" w:lineRule="auto"/>
                        <w:jc w:val="center"/>
                        <w:rPr>
                          <w:b/>
                          <w:sz w:val="18"/>
                          <w:szCs w:val="18"/>
                        </w:rPr>
                      </w:pPr>
                      <w:r w:rsidRPr="00104336">
                        <w:rPr>
                          <w:b/>
                          <w:sz w:val="18"/>
                          <w:szCs w:val="18"/>
                        </w:rPr>
                        <w:t>R2</w:t>
                      </w:r>
                      <w:r>
                        <w:rPr>
                          <w:b/>
                          <w:sz w:val="18"/>
                          <w:szCs w:val="18"/>
                        </w:rPr>
                        <w:t xml:space="preserve"> </w:t>
                      </w:r>
                      <w:r>
                        <w:rPr>
                          <w:b/>
                          <w:sz w:val="18"/>
                          <w:szCs w:val="18"/>
                        </w:rPr>
                        <w:sym w:font="Symbol" w:char="F0B1"/>
                      </w:r>
                      <w:r w:rsidRPr="00104336">
                        <w:rPr>
                          <w:b/>
                          <w:sz w:val="18"/>
                          <w:szCs w:val="18"/>
                        </w:rPr>
                        <w:t xml:space="preserve"> 0,05 cylindrique</w:t>
                      </w:r>
                    </w:p>
                  </w:txbxContent>
                </v:textbox>
              </v:shape>
            </w:pict>
          </mc:Fallback>
        </mc:AlternateContent>
      </w:r>
      <w:r w:rsidRPr="002D649B">
        <w:rPr>
          <w:noProof/>
          <w:lang w:val="en-GB" w:eastAsia="en-GB"/>
        </w:rPr>
        <mc:AlternateContent>
          <mc:Choice Requires="wps">
            <w:drawing>
              <wp:anchor distT="0" distB="0" distL="114300" distR="114300" simplePos="0" relativeHeight="251639808" behindDoc="0" locked="0" layoutInCell="1" allowOverlap="1" wp14:anchorId="32B78632" wp14:editId="45A3F179">
                <wp:simplePos x="0" y="0"/>
                <wp:positionH relativeFrom="column">
                  <wp:posOffset>2632710</wp:posOffset>
                </wp:positionH>
                <wp:positionV relativeFrom="paragraph">
                  <wp:posOffset>3258820</wp:posOffset>
                </wp:positionV>
                <wp:extent cx="698500" cy="444500"/>
                <wp:effectExtent l="0" t="0" r="6350" b="12700"/>
                <wp:wrapNone/>
                <wp:docPr id="49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12720" w:rsidRDefault="002A069D" w:rsidP="00987A91">
                            <w:pPr>
                              <w:spacing w:line="240" w:lineRule="auto"/>
                              <w:jc w:val="center"/>
                              <w:rPr>
                                <w:b/>
                                <w:sz w:val="18"/>
                                <w:szCs w:val="18"/>
                              </w:rPr>
                            </w:pPr>
                            <w:r>
                              <w:rPr>
                                <w:b/>
                                <w:sz w:val="18"/>
                                <w:szCs w:val="18"/>
                              </w:rPr>
                              <w:t>C</w:t>
                            </w:r>
                            <w:r w:rsidRPr="00104336">
                              <w:rPr>
                                <w:b/>
                                <w:sz w:val="18"/>
                                <w:szCs w:val="18"/>
                              </w:rPr>
                              <w:t xml:space="preserve">hanfreiner toutes </w:t>
                            </w:r>
                            <w:r>
                              <w:rPr>
                                <w:b/>
                                <w:sz w:val="18"/>
                                <w:szCs w:val="18"/>
                              </w:rPr>
                              <w:br/>
                            </w:r>
                            <w:r w:rsidRPr="00104336">
                              <w:rPr>
                                <w:b/>
                                <w:sz w:val="18"/>
                                <w:szCs w:val="18"/>
                              </w:rPr>
                              <w:t>les arêtes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78632" id="_x0000_s1287" type="#_x0000_t202" style="position:absolute;left:0;text-align:left;margin-left:207.3pt;margin-top:256.6pt;width:55pt;height: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" filled="f" stroked="f">
                <v:textbox inset="0,0,0,0">
                  <w:txbxContent>
                    <w:p w:rsidR="002A069D" w:rsidRPr="00212720" w:rsidRDefault="002A069D" w:rsidP="00987A91">
                      <w:pPr>
                        <w:spacing w:line="240" w:lineRule="auto"/>
                        <w:jc w:val="center"/>
                        <w:rPr>
                          <w:b/>
                          <w:sz w:val="18"/>
                          <w:szCs w:val="18"/>
                        </w:rPr>
                      </w:pPr>
                      <w:r>
                        <w:rPr>
                          <w:b/>
                          <w:sz w:val="18"/>
                          <w:szCs w:val="18"/>
                        </w:rPr>
                        <w:t>C</w:t>
                      </w:r>
                      <w:r w:rsidRPr="00104336">
                        <w:rPr>
                          <w:b/>
                          <w:sz w:val="18"/>
                          <w:szCs w:val="18"/>
                        </w:rPr>
                        <w:t xml:space="preserve">hanfreiner toutes </w:t>
                      </w:r>
                      <w:r>
                        <w:rPr>
                          <w:b/>
                          <w:sz w:val="18"/>
                          <w:szCs w:val="18"/>
                        </w:rPr>
                        <w:br/>
                      </w:r>
                      <w:r w:rsidRPr="00104336">
                        <w:rPr>
                          <w:b/>
                          <w:sz w:val="18"/>
                          <w:szCs w:val="18"/>
                        </w:rPr>
                        <w:t>les arêtes</w:t>
                      </w:r>
                    </w:p>
                  </w:txbxContent>
                </v:textbox>
              </v:shape>
            </w:pict>
          </mc:Fallback>
        </mc:AlternateContent>
      </w:r>
      <w:r w:rsidRPr="002D649B">
        <w:rPr>
          <w:noProof/>
          <w:lang w:val="en-GB" w:eastAsia="en-GB"/>
        </w:rPr>
        <mc:AlternateContent>
          <mc:Choice Requires="wps">
            <w:drawing>
              <wp:anchor distT="0" distB="0" distL="114300" distR="114300" simplePos="0" relativeHeight="251638784" behindDoc="0" locked="0" layoutInCell="1" allowOverlap="1" wp14:anchorId="3D738979" wp14:editId="146DAA9F">
                <wp:simplePos x="0" y="0"/>
                <wp:positionH relativeFrom="column">
                  <wp:posOffset>1108710</wp:posOffset>
                </wp:positionH>
                <wp:positionV relativeFrom="paragraph">
                  <wp:posOffset>3354070</wp:posOffset>
                </wp:positionV>
                <wp:extent cx="723900" cy="222250"/>
                <wp:effectExtent l="0" t="0" r="0" b="6350"/>
                <wp:wrapNone/>
                <wp:docPr id="49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12720" w:rsidRDefault="002A069D" w:rsidP="00987A91">
                            <w:pPr>
                              <w:jc w:val="center"/>
                              <w:rPr>
                                <w:b/>
                                <w:sz w:val="18"/>
                                <w:szCs w:val="18"/>
                              </w:rPr>
                            </w:pPr>
                            <w:r w:rsidRPr="00104336">
                              <w:rPr>
                                <w:b/>
                                <w:sz w:val="18"/>
                                <w:szCs w:val="18"/>
                              </w:rPr>
                              <w:t>Articulations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38979" id="_x0000_s1288" type="#_x0000_t202" style="position:absolute;left:0;text-align:left;margin-left:87.3pt;margin-top:264.1pt;width:57pt;height:1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NZtAIAALU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" filled="f" stroked="f">
                <v:textbox inset="0,0,0,0">
                  <w:txbxContent>
                    <w:p w:rsidR="002A069D" w:rsidRPr="00212720" w:rsidRDefault="002A069D" w:rsidP="00987A91">
                      <w:pPr>
                        <w:jc w:val="center"/>
                        <w:rPr>
                          <w:b/>
                          <w:sz w:val="18"/>
                          <w:szCs w:val="18"/>
                        </w:rPr>
                      </w:pPr>
                      <w:r w:rsidRPr="00104336">
                        <w:rPr>
                          <w:b/>
                          <w:sz w:val="18"/>
                          <w:szCs w:val="18"/>
                        </w:rPr>
                        <w:t>Articulations</w:t>
                      </w:r>
                    </w:p>
                  </w:txbxContent>
                </v:textbox>
              </v:shape>
            </w:pict>
          </mc:Fallback>
        </mc:AlternateContent>
      </w:r>
      <w:r w:rsidRPr="002D649B">
        <w:rPr>
          <w:noProof/>
          <w:lang w:val="en-GB" w:eastAsia="en-GB"/>
        </w:rPr>
        <mc:AlternateContent>
          <mc:Choice Requires="wps">
            <w:drawing>
              <wp:anchor distT="0" distB="0" distL="114300" distR="114300" simplePos="0" relativeHeight="251636736" behindDoc="0" locked="0" layoutInCell="1" allowOverlap="1" wp14:anchorId="4E374A10" wp14:editId="3A211969">
                <wp:simplePos x="0" y="0"/>
                <wp:positionH relativeFrom="column">
                  <wp:posOffset>1438910</wp:posOffset>
                </wp:positionH>
                <wp:positionV relativeFrom="paragraph">
                  <wp:posOffset>2928620</wp:posOffset>
                </wp:positionV>
                <wp:extent cx="584200" cy="292100"/>
                <wp:effectExtent l="0" t="0" r="6350" b="12700"/>
                <wp:wrapNone/>
                <wp:docPr id="49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12720" w:rsidRDefault="002A069D" w:rsidP="00987A91">
                            <w:pPr>
                              <w:spacing w:line="240" w:lineRule="auto"/>
                              <w:jc w:val="center"/>
                              <w:rPr>
                                <w:b/>
                                <w:sz w:val="18"/>
                                <w:szCs w:val="18"/>
                              </w:rPr>
                            </w:pPr>
                            <w:r w:rsidRPr="00104336">
                              <w:rPr>
                                <w:b/>
                                <w:sz w:val="18"/>
                                <w:szCs w:val="18"/>
                              </w:rPr>
                              <w:t>Face d’arrêt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74A10" id="_x0000_s1289" type="#_x0000_t202" style="position:absolute;left:0;text-align:left;margin-left:113.3pt;margin-top:230.6pt;width:46pt;height:2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BcsgIAALU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" filled="f" stroked="f">
                <v:textbox inset="0,0,0,0">
                  <w:txbxContent>
                    <w:p w:rsidR="002A069D" w:rsidRPr="00212720" w:rsidRDefault="002A069D" w:rsidP="00987A91">
                      <w:pPr>
                        <w:spacing w:line="240" w:lineRule="auto"/>
                        <w:jc w:val="center"/>
                        <w:rPr>
                          <w:b/>
                          <w:sz w:val="18"/>
                          <w:szCs w:val="18"/>
                        </w:rPr>
                      </w:pPr>
                      <w:r w:rsidRPr="00104336">
                        <w:rPr>
                          <w:b/>
                          <w:sz w:val="18"/>
                          <w:szCs w:val="18"/>
                        </w:rPr>
                        <w:t>Face d’arrêt</w:t>
                      </w:r>
                    </w:p>
                  </w:txbxContent>
                </v:textbox>
              </v:shape>
            </w:pict>
          </mc:Fallback>
        </mc:AlternateContent>
      </w:r>
      <w:r w:rsidRPr="002D649B">
        <w:rPr>
          <w:noProof/>
          <w:lang w:val="en-GB" w:eastAsia="en-GB"/>
        </w:rPr>
        <mc:AlternateContent>
          <mc:Choice Requires="wps">
            <w:drawing>
              <wp:anchor distT="0" distB="0" distL="114300" distR="114300" simplePos="0" relativeHeight="251635712" behindDoc="0" locked="0" layoutInCell="1" allowOverlap="1" wp14:anchorId="22D8A391" wp14:editId="6C07C405">
                <wp:simplePos x="0" y="0"/>
                <wp:positionH relativeFrom="column">
                  <wp:posOffset>2702560</wp:posOffset>
                </wp:positionH>
                <wp:positionV relativeFrom="paragraph">
                  <wp:posOffset>1550670</wp:posOffset>
                </wp:positionV>
                <wp:extent cx="584200" cy="222250"/>
                <wp:effectExtent l="0" t="0" r="6350" b="6350"/>
                <wp:wrapNone/>
                <wp:docPr id="49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12720" w:rsidRDefault="002A069D" w:rsidP="00987A91">
                            <w:pPr>
                              <w:jc w:val="center"/>
                              <w:rPr>
                                <w:b/>
                                <w:sz w:val="18"/>
                                <w:szCs w:val="18"/>
                              </w:rPr>
                            </w:pPr>
                            <w:r>
                              <w:rPr>
                                <w:b/>
                                <w:sz w:val="18"/>
                                <w:szCs w:val="18"/>
                              </w:rPr>
                              <w:t>Isolant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8A391" id="_x0000_s1290" type="#_x0000_t202" style="position:absolute;left:0;text-align:left;margin-left:212.8pt;margin-top:122.1pt;width:46pt;height:1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70tQIAALU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" filled="f" stroked="f">
                <v:textbox inset="0,0,0,0">
                  <w:txbxContent>
                    <w:p w:rsidR="002A069D" w:rsidRPr="00212720" w:rsidRDefault="002A069D" w:rsidP="00987A91">
                      <w:pPr>
                        <w:jc w:val="center"/>
                        <w:rPr>
                          <w:b/>
                          <w:sz w:val="18"/>
                          <w:szCs w:val="18"/>
                        </w:rPr>
                      </w:pPr>
                      <w:r>
                        <w:rPr>
                          <w:b/>
                          <w:sz w:val="18"/>
                          <w:szCs w:val="18"/>
                        </w:rPr>
                        <w:t>Isolant</w:t>
                      </w:r>
                    </w:p>
                  </w:txbxContent>
                </v:textbox>
              </v:shape>
            </w:pict>
          </mc:Fallback>
        </mc:AlternateContent>
      </w:r>
      <w:r w:rsidRPr="002D649B">
        <w:rPr>
          <w:noProof/>
          <w:lang w:val="en-GB" w:eastAsia="en-GB"/>
        </w:rPr>
        <mc:AlternateContent>
          <mc:Choice Requires="wps">
            <w:drawing>
              <wp:anchor distT="0" distB="0" distL="114300" distR="114300" simplePos="0" relativeHeight="251634688" behindDoc="0" locked="0" layoutInCell="1" allowOverlap="1" wp14:anchorId="00F7E590" wp14:editId="412E6E99">
                <wp:simplePos x="0" y="0"/>
                <wp:positionH relativeFrom="column">
                  <wp:posOffset>1089660</wp:posOffset>
                </wp:positionH>
                <wp:positionV relativeFrom="paragraph">
                  <wp:posOffset>1550670</wp:posOffset>
                </wp:positionV>
                <wp:extent cx="476250" cy="165100"/>
                <wp:effectExtent l="0" t="0" r="0" b="6350"/>
                <wp:wrapNone/>
                <wp:docPr id="49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12720" w:rsidRDefault="002A069D" w:rsidP="00987A91">
                            <w:pPr>
                              <w:jc w:val="center"/>
                              <w:rPr>
                                <w:b/>
                                <w:sz w:val="18"/>
                                <w:szCs w:val="18"/>
                              </w:rPr>
                            </w:pPr>
                            <w:r w:rsidRPr="00212720">
                              <w:rPr>
                                <w:b/>
                                <w:sz w:val="18"/>
                                <w:szCs w:val="18"/>
                              </w:rPr>
                              <w:t>Garde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7E590" id="_x0000_s1291" type="#_x0000_t202" style="position:absolute;left:0;text-align:left;margin-left:85.8pt;margin-top:122.1pt;width:37.5pt;height:1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BMtQIAALU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" filled="f" stroked="f">
                <v:textbox inset="0,0,0,0">
                  <w:txbxContent>
                    <w:p w:rsidR="002A069D" w:rsidRPr="00212720" w:rsidRDefault="002A069D" w:rsidP="00987A91">
                      <w:pPr>
                        <w:jc w:val="center"/>
                        <w:rPr>
                          <w:b/>
                          <w:sz w:val="18"/>
                          <w:szCs w:val="18"/>
                        </w:rPr>
                      </w:pPr>
                      <w:r w:rsidRPr="00212720">
                        <w:rPr>
                          <w:b/>
                          <w:sz w:val="18"/>
                          <w:szCs w:val="18"/>
                        </w:rPr>
                        <w:t>Garde</w:t>
                      </w:r>
                    </w:p>
                  </w:txbxContent>
                </v:textbox>
              </v:shape>
            </w:pict>
          </mc:Fallback>
        </mc:AlternateContent>
      </w:r>
      <w:r w:rsidRPr="002D649B">
        <w:rPr>
          <w:noProof/>
          <w:lang w:val="en-GB" w:eastAsia="en-GB"/>
        </w:rPr>
        <mc:AlternateContent>
          <mc:Choice Requires="wps">
            <w:drawing>
              <wp:anchor distT="0" distB="0" distL="114300" distR="114300" simplePos="0" relativeHeight="251633664" behindDoc="0" locked="0" layoutInCell="1" allowOverlap="1" wp14:anchorId="2D55C0A5" wp14:editId="4DCC4FCF">
                <wp:simplePos x="0" y="0"/>
                <wp:positionH relativeFrom="column">
                  <wp:posOffset>1127760</wp:posOffset>
                </wp:positionH>
                <wp:positionV relativeFrom="paragraph">
                  <wp:posOffset>1074420</wp:posOffset>
                </wp:positionV>
                <wp:extent cx="476250" cy="165100"/>
                <wp:effectExtent l="0" t="0" r="0" b="6350"/>
                <wp:wrapNone/>
                <wp:docPr id="49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12720" w:rsidRDefault="002A069D" w:rsidP="00987A91">
                            <w:pPr>
                              <w:jc w:val="center"/>
                              <w:rPr>
                                <w:b/>
                                <w:sz w:val="18"/>
                                <w:szCs w:val="18"/>
                              </w:rPr>
                            </w:pPr>
                            <w:r w:rsidRPr="00212720">
                              <w:rPr>
                                <w:b/>
                                <w:sz w:val="18"/>
                                <w:szCs w:val="18"/>
                              </w:rPr>
                              <w:t>Poignée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5C0A5" id="_x0000_s1292" type="#_x0000_t202" style="position:absolute;left:0;text-align:left;margin-left:88.8pt;margin-top:84.6pt;width:37.5pt;height:1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" filled="f" stroked="f">
                <v:textbox inset="0,0,0,0">
                  <w:txbxContent>
                    <w:p w:rsidR="002A069D" w:rsidRPr="00212720" w:rsidRDefault="002A069D" w:rsidP="00987A91">
                      <w:pPr>
                        <w:jc w:val="center"/>
                        <w:rPr>
                          <w:b/>
                          <w:sz w:val="18"/>
                          <w:szCs w:val="18"/>
                        </w:rPr>
                      </w:pPr>
                      <w:r w:rsidRPr="00212720">
                        <w:rPr>
                          <w:b/>
                          <w:sz w:val="18"/>
                          <w:szCs w:val="18"/>
                        </w:rPr>
                        <w:t>Poignée</w:t>
                      </w:r>
                    </w:p>
                  </w:txbxContent>
                </v:textbox>
              </v:shape>
            </w:pict>
          </mc:Fallback>
        </mc:AlternateContent>
      </w:r>
      <w:r w:rsidRPr="002D649B">
        <w:rPr>
          <w:noProof/>
          <w:lang w:val="en-GB" w:eastAsia="en-GB"/>
        </w:rPr>
        <mc:AlternateContent>
          <mc:Choice Requires="wps">
            <w:drawing>
              <wp:anchor distT="0" distB="0" distL="114300" distR="114300" simplePos="0" relativeHeight="251632640" behindDoc="0" locked="0" layoutInCell="1" allowOverlap="1" wp14:anchorId="321E982F" wp14:editId="5AC110B3">
                <wp:simplePos x="0" y="0"/>
                <wp:positionH relativeFrom="column">
                  <wp:posOffset>2143760</wp:posOffset>
                </wp:positionH>
                <wp:positionV relativeFrom="paragraph">
                  <wp:posOffset>547370</wp:posOffset>
                </wp:positionV>
                <wp:extent cx="1670050" cy="165100"/>
                <wp:effectExtent l="0" t="0" r="6350" b="6350"/>
                <wp:wrapNone/>
                <wp:docPr id="50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B132F5" w:rsidRDefault="002A069D" w:rsidP="00987A91">
                            <w:pPr>
                              <w:spacing w:line="240" w:lineRule="auto"/>
                              <w:jc w:val="center"/>
                              <w:rPr>
                                <w:sz w:val="18"/>
                                <w:szCs w:val="18"/>
                              </w:rPr>
                            </w:pPr>
                            <w:r w:rsidRPr="0050313E">
                              <w:rPr>
                                <w:b/>
                                <w:bCs/>
                                <w:sz w:val="18"/>
                                <w:szCs w:val="18"/>
                              </w:rPr>
                              <w:t>Doigt d’épreuve articulé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E982F" id="Text Box 175" o:spid="_x0000_s1293" type="#_x0000_t202" style="position:absolute;left:0;text-align:left;margin-left:168.8pt;margin-top:43.1pt;width:131.5pt;height:1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" filled="f" stroked="f">
                <v:textbox inset="0,0,0,0">
                  <w:txbxContent>
                    <w:p w:rsidR="002A069D" w:rsidRPr="00B132F5" w:rsidRDefault="002A069D" w:rsidP="00987A91">
                      <w:pPr>
                        <w:spacing w:line="240" w:lineRule="auto"/>
                        <w:jc w:val="center"/>
                        <w:rPr>
                          <w:sz w:val="18"/>
                          <w:szCs w:val="18"/>
                        </w:rPr>
                      </w:pPr>
                      <w:r w:rsidRPr="0050313E">
                        <w:rPr>
                          <w:b/>
                          <w:bCs/>
                          <w:sz w:val="18"/>
                          <w:szCs w:val="18"/>
                        </w:rPr>
                        <w:t>Doigt d’épreuve articulé</w:t>
                      </w:r>
                    </w:p>
                  </w:txbxContent>
                </v:textbox>
              </v:shape>
            </w:pict>
          </mc:Fallback>
        </mc:AlternateContent>
      </w:r>
      <w:r w:rsidRPr="002D649B">
        <w:rPr>
          <w:noProof/>
          <w:lang w:val="en-GB" w:eastAsia="en-GB"/>
        </w:rPr>
        <mc:AlternateContent>
          <mc:Choice Requires="wps">
            <w:drawing>
              <wp:anchor distT="0" distB="0" distL="114300" distR="114300" simplePos="0" relativeHeight="251631616" behindDoc="0" locked="0" layoutInCell="1" allowOverlap="1" wp14:anchorId="3BAA83C3" wp14:editId="178D966D">
                <wp:simplePos x="0" y="0"/>
                <wp:positionH relativeFrom="column">
                  <wp:posOffset>721360</wp:posOffset>
                </wp:positionH>
                <wp:positionV relativeFrom="paragraph">
                  <wp:posOffset>515620</wp:posOffset>
                </wp:positionV>
                <wp:extent cx="476250" cy="165100"/>
                <wp:effectExtent l="0" t="0" r="0" b="6350"/>
                <wp:wrapNone/>
                <wp:docPr id="42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B132F5" w:rsidRDefault="002A069D" w:rsidP="00987A91">
                            <w:pPr>
                              <w:jc w:val="center"/>
                              <w:rPr>
                                <w:b/>
                                <w:sz w:val="18"/>
                                <w:szCs w:val="18"/>
                              </w:rPr>
                            </w:pPr>
                            <w:r>
                              <w:rPr>
                                <w:b/>
                                <w:sz w:val="18"/>
                                <w:szCs w:val="18"/>
                              </w:rPr>
                              <w:t>IPXXB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A83C3" id="_x0000_s1294" type="#_x0000_t202" style="position:absolute;left:0;text-align:left;margin-left:56.8pt;margin-top:40.6pt;width:37.5pt;height:1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" filled="f" stroked="f">
                <v:textbox inset="0,0,0,0">
                  <w:txbxContent>
                    <w:p w:rsidR="002A069D" w:rsidRPr="00B132F5" w:rsidRDefault="002A069D" w:rsidP="00987A91">
                      <w:pPr>
                        <w:jc w:val="center"/>
                        <w:rPr>
                          <w:b/>
                          <w:sz w:val="18"/>
                          <w:szCs w:val="18"/>
                        </w:rPr>
                      </w:pPr>
                      <w:r>
                        <w:rPr>
                          <w:b/>
                          <w:sz w:val="18"/>
                          <w:szCs w:val="18"/>
                        </w:rPr>
                        <w:t>IPXXB</w:t>
                      </w:r>
                    </w:p>
                  </w:txbxContent>
                </v:textbox>
              </v:shape>
            </w:pict>
          </mc:Fallback>
        </mc:AlternateContent>
      </w:r>
      <w:r w:rsidRPr="002D649B">
        <w:rPr>
          <w:noProof/>
          <w:lang w:val="en-GB" w:eastAsia="en-GB"/>
        </w:rPr>
        <mc:AlternateContent>
          <mc:Choice Requires="wps">
            <w:drawing>
              <wp:anchor distT="0" distB="0" distL="114300" distR="114300" simplePos="0" relativeHeight="251630592" behindDoc="0" locked="0" layoutInCell="1" allowOverlap="1" wp14:anchorId="2DD08B1F" wp14:editId="3475EE97">
                <wp:simplePos x="0" y="0"/>
                <wp:positionH relativeFrom="column">
                  <wp:posOffset>2143760</wp:posOffset>
                </wp:positionH>
                <wp:positionV relativeFrom="paragraph">
                  <wp:posOffset>179070</wp:posOffset>
                </wp:positionV>
                <wp:extent cx="1670050" cy="266700"/>
                <wp:effectExtent l="0" t="0" r="6350" b="0"/>
                <wp:wrapNone/>
                <wp:docPr id="42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B132F5" w:rsidRDefault="002A069D" w:rsidP="00987A91">
                            <w:pPr>
                              <w:spacing w:line="240" w:lineRule="auto"/>
                              <w:jc w:val="center"/>
                              <w:rPr>
                                <w:sz w:val="18"/>
                                <w:szCs w:val="18"/>
                              </w:rPr>
                            </w:pPr>
                            <w:r w:rsidRPr="0050313E">
                              <w:rPr>
                                <w:b/>
                                <w:bCs/>
                                <w:sz w:val="18"/>
                                <w:szCs w:val="18"/>
                              </w:rPr>
                              <w:t>Calibre d’accessibilité</w:t>
                            </w:r>
                            <w:r w:rsidRPr="0050313E">
                              <w:rPr>
                                <w:sz w:val="18"/>
                                <w:szCs w:val="18"/>
                              </w:rPr>
                              <w:t xml:space="preserve"> </w:t>
                            </w:r>
                            <w:r>
                              <w:rPr>
                                <w:sz w:val="18"/>
                                <w:szCs w:val="18"/>
                              </w:rPr>
                              <w:br/>
                            </w:r>
                            <w:r w:rsidRPr="0050313E">
                              <w:rPr>
                                <w:sz w:val="18"/>
                                <w:szCs w:val="18"/>
                              </w:rPr>
                              <w:t>(dimensions en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08B1F" id="_x0000_s1295" type="#_x0000_t202" style="position:absolute;left:0;text-align:left;margin-left:168.8pt;margin-top:14.1pt;width:131.5pt;height:2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" filled="f" stroked="f">
                <v:textbox inset="0,0,0,0">
                  <w:txbxContent>
                    <w:p w:rsidR="002A069D" w:rsidRPr="00B132F5" w:rsidRDefault="002A069D" w:rsidP="00987A91">
                      <w:pPr>
                        <w:spacing w:line="240" w:lineRule="auto"/>
                        <w:jc w:val="center"/>
                        <w:rPr>
                          <w:sz w:val="18"/>
                          <w:szCs w:val="18"/>
                        </w:rPr>
                      </w:pPr>
                      <w:r w:rsidRPr="0050313E">
                        <w:rPr>
                          <w:b/>
                          <w:bCs/>
                          <w:sz w:val="18"/>
                          <w:szCs w:val="18"/>
                        </w:rPr>
                        <w:t>Calibre d’accessibilité</w:t>
                      </w:r>
                      <w:r w:rsidRPr="0050313E">
                        <w:rPr>
                          <w:sz w:val="18"/>
                          <w:szCs w:val="18"/>
                        </w:rPr>
                        <w:t xml:space="preserve"> </w:t>
                      </w:r>
                      <w:r>
                        <w:rPr>
                          <w:sz w:val="18"/>
                          <w:szCs w:val="18"/>
                        </w:rPr>
                        <w:br/>
                      </w:r>
                      <w:r w:rsidRPr="0050313E">
                        <w:rPr>
                          <w:sz w:val="18"/>
                          <w:szCs w:val="18"/>
                        </w:rPr>
                        <w:t>(dimensions en mm)</w:t>
                      </w:r>
                    </w:p>
                  </w:txbxContent>
                </v:textbox>
              </v:shape>
            </w:pict>
          </mc:Fallback>
        </mc:AlternateContent>
      </w:r>
      <w:r>
        <w:rPr>
          <w:noProof/>
          <w:lang w:val="en-GB" w:eastAsia="en-GB"/>
        </w:rPr>
        <w:drawing>
          <wp:inline distT="0" distB="0" distL="0" distR="0" wp14:anchorId="2B4EF7E4" wp14:editId="0F88A1ED">
            <wp:extent cx="4644000" cy="5767755"/>
            <wp:effectExtent l="0" t="0" r="4445" b="4445"/>
            <wp:docPr id="420"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44000" cy="5767755"/>
                    </a:xfrm>
                    <a:prstGeom prst="rect">
                      <a:avLst/>
                    </a:prstGeom>
                    <a:noFill/>
                    <a:ln>
                      <a:noFill/>
                    </a:ln>
                  </pic:spPr>
                </pic:pic>
              </a:graphicData>
            </a:graphic>
          </wp:inline>
        </w:drawing>
      </w:r>
    </w:p>
    <w:p w:rsidR="00987A91" w:rsidRPr="00AC3CD3" w:rsidRDefault="00987A91" w:rsidP="00987A91">
      <w:pPr>
        <w:pStyle w:val="SingleTxtG"/>
        <w:ind w:left="2268"/>
        <w:rPr>
          <w:lang w:val="fr-FR"/>
        </w:rPr>
      </w:pPr>
      <w:r w:rsidRPr="00AC3CD3">
        <w:rPr>
          <w:lang w:val="fr-FR"/>
        </w:rPr>
        <w:t>Matériau</w:t>
      </w:r>
      <w:r>
        <w:rPr>
          <w:lang w:val="fr-FR"/>
        </w:rPr>
        <w:t> :</w:t>
      </w:r>
      <w:r w:rsidRPr="00AC3CD3">
        <w:rPr>
          <w:lang w:val="fr-FR"/>
        </w:rPr>
        <w:t xml:space="preserve"> métal, sauf indication contraire</w:t>
      </w:r>
    </w:p>
    <w:p w:rsidR="00987A91" w:rsidRPr="00AC3CD3" w:rsidRDefault="00987A91" w:rsidP="00987A91">
      <w:pPr>
        <w:pStyle w:val="SingleTxtG"/>
        <w:ind w:left="2268"/>
        <w:rPr>
          <w:lang w:val="fr-FR"/>
        </w:rPr>
      </w:pPr>
      <w:r w:rsidRPr="00AC3CD3">
        <w:rPr>
          <w:lang w:val="fr-FR"/>
        </w:rPr>
        <w:t>Dimensions linéaires indiquées en millimètres</w:t>
      </w:r>
    </w:p>
    <w:p w:rsidR="00987A91" w:rsidRPr="00AC3CD3" w:rsidRDefault="00987A91" w:rsidP="00987A91">
      <w:pPr>
        <w:pStyle w:val="SingleTxtG"/>
        <w:ind w:left="2268"/>
        <w:rPr>
          <w:lang w:val="fr-FR"/>
        </w:rPr>
      </w:pPr>
      <w:r w:rsidRPr="00AC3CD3">
        <w:rPr>
          <w:lang w:val="fr-FR"/>
        </w:rPr>
        <w:t>Tolérances des dimensions à défaut de tolérance indiquée</w:t>
      </w:r>
      <w:r>
        <w:rPr>
          <w:lang w:val="fr-FR"/>
        </w:rPr>
        <w:t> :</w:t>
      </w:r>
    </w:p>
    <w:p w:rsidR="00987A91" w:rsidRPr="00AC3CD3" w:rsidRDefault="00987A91" w:rsidP="00987A91">
      <w:pPr>
        <w:pStyle w:val="SingleTxtG"/>
        <w:ind w:left="2835" w:hanging="567"/>
        <w:rPr>
          <w:lang w:val="fr-FR"/>
        </w:rPr>
      </w:pPr>
      <w:r>
        <w:rPr>
          <w:lang w:val="fr-FR"/>
        </w:rPr>
        <w:t>a)</w:t>
      </w:r>
      <w:r>
        <w:rPr>
          <w:lang w:val="fr-FR"/>
        </w:rPr>
        <w:tab/>
        <w:t>Sur les angles :</w:t>
      </w:r>
      <w:r w:rsidRPr="00AC3CD3">
        <w:rPr>
          <w:lang w:val="fr-FR"/>
        </w:rPr>
        <w:t xml:space="preserve"> 0/10 s</w:t>
      </w:r>
      <w:r>
        <w:rPr>
          <w:lang w:val="fr-FR"/>
        </w:rPr>
        <w:t> ;</w:t>
      </w:r>
    </w:p>
    <w:p w:rsidR="00987A91" w:rsidRPr="00AC3CD3" w:rsidRDefault="00987A91" w:rsidP="00987A91">
      <w:pPr>
        <w:pStyle w:val="SingleTxtG"/>
        <w:ind w:left="2835" w:hanging="567"/>
        <w:rPr>
          <w:lang w:val="fr-FR"/>
        </w:rPr>
      </w:pPr>
      <w:r w:rsidRPr="00AC3CD3">
        <w:rPr>
          <w:lang w:val="fr-FR"/>
        </w:rPr>
        <w:t>b)</w:t>
      </w:r>
      <w:r w:rsidRPr="00AC3CD3">
        <w:rPr>
          <w:lang w:val="fr-FR"/>
        </w:rPr>
        <w:tab/>
      </w:r>
      <w:r>
        <w:rPr>
          <w:lang w:val="fr-FR"/>
        </w:rPr>
        <w:t>S</w:t>
      </w:r>
      <w:r w:rsidRPr="00AC3CD3">
        <w:rPr>
          <w:lang w:val="fr-FR"/>
        </w:rPr>
        <w:t>ur les dimensions linéaires</w:t>
      </w:r>
      <w:r>
        <w:rPr>
          <w:lang w:val="fr-FR"/>
        </w:rPr>
        <w:t> :</w:t>
      </w:r>
    </w:p>
    <w:p w:rsidR="00987A91" w:rsidRPr="00AC3CD3" w:rsidRDefault="00987A91" w:rsidP="00987A91">
      <w:pPr>
        <w:pStyle w:val="SingleTxtG"/>
        <w:ind w:left="2835" w:hanging="567"/>
        <w:rPr>
          <w:lang w:val="fr-FR"/>
        </w:rPr>
      </w:pPr>
      <w:r w:rsidRPr="00AC3CD3">
        <w:rPr>
          <w:lang w:val="fr-FR"/>
        </w:rPr>
        <w:tab/>
      </w:r>
      <w:r w:rsidRPr="00AC3CD3">
        <w:rPr>
          <w:lang w:val="fr-FR"/>
        </w:rPr>
        <w:tab/>
        <w:t>i)</w:t>
      </w:r>
      <w:r w:rsidRPr="00AC3CD3">
        <w:rPr>
          <w:lang w:val="fr-FR"/>
        </w:rPr>
        <w:tab/>
      </w:r>
      <w:r>
        <w:rPr>
          <w:lang w:val="fr-FR"/>
        </w:rPr>
        <w:t>J</w:t>
      </w:r>
      <w:r w:rsidRPr="00AC3CD3">
        <w:rPr>
          <w:lang w:val="fr-FR"/>
        </w:rPr>
        <w:t>usqu</w:t>
      </w:r>
      <w:r>
        <w:rPr>
          <w:lang w:val="fr-FR"/>
        </w:rPr>
        <w:t>’</w:t>
      </w:r>
      <w:r w:rsidR="0044475D">
        <w:rPr>
          <w:lang w:val="fr-FR"/>
        </w:rPr>
        <w:t>à 25 </w:t>
      </w:r>
      <w:r w:rsidRPr="00AC3CD3">
        <w:rPr>
          <w:lang w:val="fr-FR"/>
        </w:rPr>
        <w:t>mm</w:t>
      </w:r>
      <w:r>
        <w:rPr>
          <w:lang w:val="fr-FR"/>
        </w:rPr>
        <w:t> :</w:t>
      </w:r>
      <w:r w:rsidRPr="00AC3CD3">
        <w:rPr>
          <w:lang w:val="fr-FR"/>
        </w:rPr>
        <w:t xml:space="preserve"> 0/-0,05</w:t>
      </w:r>
      <w:r>
        <w:rPr>
          <w:lang w:val="fr-FR"/>
        </w:rPr>
        <w:t> ;</w:t>
      </w:r>
    </w:p>
    <w:p w:rsidR="00987A91" w:rsidRPr="00AC3CD3" w:rsidRDefault="00987A91" w:rsidP="00987A91">
      <w:pPr>
        <w:pStyle w:val="SingleTxtG"/>
        <w:ind w:left="2835" w:hanging="567"/>
        <w:rPr>
          <w:lang w:val="fr-FR"/>
        </w:rPr>
      </w:pPr>
      <w:r w:rsidRPr="00AC3CD3">
        <w:rPr>
          <w:lang w:val="fr-FR"/>
        </w:rPr>
        <w:tab/>
      </w:r>
      <w:r w:rsidRPr="00AC3CD3">
        <w:rPr>
          <w:lang w:val="fr-FR"/>
        </w:rPr>
        <w:tab/>
        <w:t>ii)</w:t>
      </w:r>
      <w:r w:rsidRPr="00AC3CD3">
        <w:rPr>
          <w:lang w:val="fr-FR"/>
        </w:rPr>
        <w:tab/>
      </w:r>
      <w:r>
        <w:rPr>
          <w:lang w:val="fr-FR"/>
        </w:rPr>
        <w:t>A</w:t>
      </w:r>
      <w:r w:rsidR="0044475D">
        <w:rPr>
          <w:lang w:val="fr-FR"/>
        </w:rPr>
        <w:t>u-dessus de 25 </w:t>
      </w:r>
      <w:r w:rsidRPr="00AC3CD3">
        <w:rPr>
          <w:lang w:val="fr-FR"/>
        </w:rPr>
        <w:t>mm</w:t>
      </w:r>
      <w:r>
        <w:rPr>
          <w:lang w:val="fr-FR"/>
        </w:rPr>
        <w:t> :</w:t>
      </w:r>
      <w:r w:rsidRPr="00AC3CD3">
        <w:rPr>
          <w:lang w:val="fr-FR"/>
        </w:rPr>
        <w:t xml:space="preserve"> </w:t>
      </w:r>
      <w:r>
        <w:rPr>
          <w:lang w:val="fr-FR"/>
        </w:rPr>
        <w:sym w:font="Symbol" w:char="F0B1"/>
      </w:r>
      <w:r>
        <w:rPr>
          <w:lang w:val="fr-FR"/>
        </w:rPr>
        <w:t>0,2.</w:t>
      </w:r>
    </w:p>
    <w:p w:rsidR="00987A91" w:rsidRPr="00AC3CD3" w:rsidRDefault="00987A91" w:rsidP="00987A91">
      <w:pPr>
        <w:pStyle w:val="SingleTxtG"/>
        <w:ind w:left="2268"/>
        <w:rPr>
          <w:lang w:val="fr-FR"/>
        </w:rPr>
      </w:pPr>
      <w:r w:rsidRPr="00AC3CD3">
        <w:rPr>
          <w:lang w:val="fr-FR"/>
        </w:rPr>
        <w:t>Les deux articulations doivent permettre un mouvement de 90° dans le même plan et dans la même direction, avec une tolérance comprise entre 0 et +10°.</w:t>
      </w:r>
    </w:p>
    <w:p w:rsidR="00987A91" w:rsidRPr="00AC3CD3" w:rsidRDefault="00987A91" w:rsidP="002705D5">
      <w:pPr>
        <w:pStyle w:val="SingleTxtG"/>
        <w:keepNext/>
        <w:keepLines/>
        <w:ind w:left="2268" w:hanging="1134"/>
        <w:jc w:val="left"/>
        <w:rPr>
          <w:lang w:val="fr-FR"/>
        </w:rPr>
      </w:pPr>
      <w:r w:rsidRPr="00AC3CD3">
        <w:rPr>
          <w:lang w:val="fr-FR"/>
        </w:rPr>
        <w:lastRenderedPageBreak/>
        <w:t>6.1.4</w:t>
      </w:r>
      <w:r w:rsidRPr="00AC3CD3">
        <w:rPr>
          <w:lang w:val="fr-FR"/>
        </w:rPr>
        <w:tab/>
        <w:t>Méthode d</w:t>
      </w:r>
      <w:r>
        <w:rPr>
          <w:lang w:val="fr-FR"/>
        </w:rPr>
        <w:t>’</w:t>
      </w:r>
      <w:r w:rsidRPr="00AC3CD3">
        <w:rPr>
          <w:lang w:val="fr-FR"/>
        </w:rPr>
        <w:t>essai pour la mesure de la résistance électrique</w:t>
      </w:r>
    </w:p>
    <w:p w:rsidR="00987A91" w:rsidRPr="00AC3CD3" w:rsidRDefault="00987A91" w:rsidP="002705D5">
      <w:pPr>
        <w:pStyle w:val="SingleTxtG"/>
        <w:keepNext/>
        <w:ind w:left="2835" w:hanging="567"/>
        <w:rPr>
          <w:lang w:val="fr-FR"/>
        </w:rPr>
      </w:pPr>
      <w:r w:rsidRPr="00AC3CD3">
        <w:rPr>
          <w:lang w:val="fr-FR"/>
        </w:rPr>
        <w:t>a)</w:t>
      </w:r>
      <w:r w:rsidRPr="00AC3CD3">
        <w:rPr>
          <w:lang w:val="fr-FR"/>
        </w:rPr>
        <w:tab/>
        <w:t>Méthode d</w:t>
      </w:r>
      <w:r>
        <w:rPr>
          <w:lang w:val="fr-FR"/>
        </w:rPr>
        <w:t>’</w:t>
      </w:r>
      <w:r w:rsidRPr="00AC3CD3">
        <w:rPr>
          <w:lang w:val="fr-FR"/>
        </w:rPr>
        <w:t>essai utilisant un mégohmmètre</w:t>
      </w:r>
    </w:p>
    <w:p w:rsidR="00987A91" w:rsidRPr="00AC3CD3" w:rsidRDefault="00987A91" w:rsidP="002705D5">
      <w:pPr>
        <w:pStyle w:val="SingleTxtG"/>
        <w:keepNext/>
        <w:keepLines/>
        <w:ind w:left="2835"/>
        <w:rPr>
          <w:lang w:val="fr-FR"/>
        </w:rPr>
      </w:pPr>
      <w:r w:rsidRPr="00AC3CD3">
        <w:rPr>
          <w:lang w:val="fr-FR"/>
        </w:rPr>
        <w:tab/>
        <w:t>Le mégohmmètre est relié aux points de mesure (en règle générale, la masse électrique et l</w:t>
      </w:r>
      <w:r>
        <w:rPr>
          <w:lang w:val="fr-FR"/>
        </w:rPr>
        <w:t>’</w:t>
      </w:r>
      <w:r w:rsidRPr="00AC3CD3">
        <w:rPr>
          <w:lang w:val="fr-FR"/>
        </w:rPr>
        <w:t>enveloppe conductrice/la barrière de protection électrique). On mesure la résistance à l</w:t>
      </w:r>
      <w:r>
        <w:rPr>
          <w:lang w:val="fr-FR"/>
        </w:rPr>
        <w:t>’</w:t>
      </w:r>
      <w:r w:rsidRPr="00AC3CD3">
        <w:rPr>
          <w:lang w:val="fr-FR"/>
        </w:rPr>
        <w:t>aide d</w:t>
      </w:r>
      <w:r>
        <w:rPr>
          <w:lang w:val="fr-FR"/>
        </w:rPr>
        <w:t>’</w:t>
      </w:r>
      <w:r w:rsidRPr="00AC3CD3">
        <w:rPr>
          <w:lang w:val="fr-FR"/>
        </w:rPr>
        <w:t>un mégohmmètre satisfaisant aux critères suivants</w:t>
      </w:r>
      <w:r>
        <w:rPr>
          <w:lang w:val="fr-FR"/>
        </w:rPr>
        <w:t> :</w:t>
      </w:r>
    </w:p>
    <w:p w:rsidR="00987A91" w:rsidRPr="00AC3CD3" w:rsidRDefault="00987A91" w:rsidP="00987A91">
      <w:pPr>
        <w:pStyle w:val="SingleTxtG"/>
        <w:ind w:left="2835" w:hanging="567"/>
        <w:rPr>
          <w:lang w:val="fr-FR"/>
        </w:rPr>
      </w:pPr>
      <w:r w:rsidRPr="00AC3CD3">
        <w:rPr>
          <w:lang w:val="fr-FR"/>
        </w:rPr>
        <w:tab/>
        <w:t>i)</w:t>
      </w:r>
      <w:r w:rsidRPr="00AC3CD3">
        <w:rPr>
          <w:lang w:val="fr-FR"/>
        </w:rPr>
        <w:tab/>
        <w:t>Mégohmmètre</w:t>
      </w:r>
      <w:r>
        <w:rPr>
          <w:lang w:val="fr-FR"/>
        </w:rPr>
        <w:t> :</w:t>
      </w:r>
      <w:r w:rsidRPr="00AC3CD3">
        <w:rPr>
          <w:lang w:val="fr-FR"/>
        </w:rPr>
        <w:t xml:space="preserve"> mesure du courant</w:t>
      </w:r>
      <w:r>
        <w:rPr>
          <w:lang w:val="fr-FR"/>
        </w:rPr>
        <w:t> : au moins 0,2 </w:t>
      </w:r>
      <w:r w:rsidRPr="00AC3CD3">
        <w:rPr>
          <w:lang w:val="fr-FR"/>
        </w:rPr>
        <w:t>A</w:t>
      </w:r>
      <w:r>
        <w:rPr>
          <w:lang w:val="fr-FR"/>
        </w:rPr>
        <w:t> ;</w:t>
      </w:r>
    </w:p>
    <w:p w:rsidR="00987A91" w:rsidRPr="00AC3CD3" w:rsidRDefault="00987A91" w:rsidP="00987A91">
      <w:pPr>
        <w:pStyle w:val="SingleTxtG"/>
        <w:ind w:left="2835" w:hanging="567"/>
        <w:rPr>
          <w:lang w:val="fr-FR"/>
        </w:rPr>
      </w:pPr>
      <w:r w:rsidRPr="00AC3CD3">
        <w:rPr>
          <w:lang w:val="fr-FR"/>
        </w:rPr>
        <w:tab/>
        <w:t>ii)</w:t>
      </w:r>
      <w:r w:rsidRPr="00AC3CD3">
        <w:rPr>
          <w:lang w:val="fr-FR"/>
        </w:rPr>
        <w:tab/>
        <w:t>Résolution</w:t>
      </w:r>
      <w:r>
        <w:rPr>
          <w:lang w:val="fr-FR"/>
        </w:rPr>
        <w:t> : 0,01 </w:t>
      </w:r>
      <w:r w:rsidRPr="00E8345E">
        <w:rPr>
          <w:lang w:val="fr-FR"/>
        </w:rPr>
        <w:t>Ω</w:t>
      </w:r>
      <w:r>
        <w:rPr>
          <w:lang w:val="fr-FR"/>
        </w:rPr>
        <w:t xml:space="preserve"> ou moins ;</w:t>
      </w:r>
    </w:p>
    <w:p w:rsidR="00987A91" w:rsidRPr="00AC3CD3" w:rsidRDefault="00987A91" w:rsidP="00987A91">
      <w:pPr>
        <w:pStyle w:val="SingleTxtG"/>
        <w:ind w:left="2835" w:hanging="567"/>
        <w:rPr>
          <w:lang w:val="fr-FR"/>
        </w:rPr>
      </w:pPr>
      <w:r w:rsidRPr="00AC3CD3">
        <w:rPr>
          <w:lang w:val="fr-FR"/>
        </w:rPr>
        <w:tab/>
        <w:t>iii)</w:t>
      </w:r>
      <w:r w:rsidRPr="00AC3CD3">
        <w:rPr>
          <w:lang w:val="fr-FR"/>
        </w:rPr>
        <w:tab/>
        <w:t>La résistan</w:t>
      </w:r>
      <w:r>
        <w:rPr>
          <w:lang w:val="fr-FR"/>
        </w:rPr>
        <w:t>ce R doit être inférieure à 0,1 </w:t>
      </w:r>
      <w:r w:rsidRPr="00E8345E">
        <w:rPr>
          <w:lang w:val="fr-FR"/>
        </w:rPr>
        <w:t>Ω</w:t>
      </w:r>
      <w:r>
        <w:rPr>
          <w:lang w:val="fr-FR"/>
        </w:rPr>
        <w:t> ;</w:t>
      </w:r>
    </w:p>
    <w:p w:rsidR="00987A91" w:rsidRPr="00AC3CD3" w:rsidRDefault="00987A91" w:rsidP="00987A91">
      <w:pPr>
        <w:pStyle w:val="SingleTxtG"/>
        <w:ind w:left="2835" w:hanging="567"/>
        <w:rPr>
          <w:lang w:val="fr-FR"/>
        </w:rPr>
      </w:pPr>
      <w:r>
        <w:rPr>
          <w:lang w:val="fr-FR"/>
        </w:rPr>
        <w:t>b)</w:t>
      </w:r>
      <w:r w:rsidRPr="00AC3CD3">
        <w:rPr>
          <w:lang w:val="fr-FR"/>
        </w:rPr>
        <w:tab/>
        <w:t>Méthode d</w:t>
      </w:r>
      <w:r>
        <w:rPr>
          <w:lang w:val="fr-FR"/>
        </w:rPr>
        <w:t>’</w:t>
      </w:r>
      <w:r w:rsidRPr="00AC3CD3">
        <w:rPr>
          <w:lang w:val="fr-FR"/>
        </w:rPr>
        <w:t>essai utilisant une source de courant continu, un voltmètre et un ampèremètre</w:t>
      </w:r>
    </w:p>
    <w:p w:rsidR="00987A91" w:rsidRPr="00AC3CD3" w:rsidRDefault="00987A91" w:rsidP="00987A91">
      <w:pPr>
        <w:pStyle w:val="SingleTxtG"/>
        <w:ind w:left="2268"/>
        <w:rPr>
          <w:lang w:val="fr-FR"/>
        </w:rPr>
      </w:pPr>
      <w:r w:rsidRPr="00AC3CD3">
        <w:rPr>
          <w:lang w:val="fr-FR"/>
        </w:rPr>
        <w:tab/>
        <w:t>Figure ci-dessous</w:t>
      </w:r>
      <w:r>
        <w:rPr>
          <w:lang w:val="fr-FR"/>
        </w:rPr>
        <w:t> :</w:t>
      </w:r>
      <w:r w:rsidRPr="00AC3CD3">
        <w:rPr>
          <w:lang w:val="fr-FR"/>
        </w:rPr>
        <w:t xml:space="preserve"> exemple de méthode d</w:t>
      </w:r>
      <w:r>
        <w:rPr>
          <w:lang w:val="fr-FR"/>
        </w:rPr>
        <w:t>’</w:t>
      </w:r>
      <w:r w:rsidRPr="00AC3CD3">
        <w:rPr>
          <w:lang w:val="fr-FR"/>
        </w:rPr>
        <w:t>essai utilisant une source de courant continu, un voltmètre et un ampèremètre.</w:t>
      </w:r>
    </w:p>
    <w:p w:rsidR="00987A91" w:rsidRPr="00BE60ED" w:rsidRDefault="00987A91" w:rsidP="00987A91">
      <w:pPr>
        <w:pStyle w:val="Heading1"/>
        <w:spacing w:after="120"/>
        <w:rPr>
          <w:b/>
        </w:rPr>
      </w:pPr>
      <w:r>
        <w:t xml:space="preserve">Figure 6 </w:t>
      </w:r>
      <w:r>
        <w:br/>
      </w:r>
      <w:r w:rsidRPr="00446863">
        <w:rPr>
          <w:b/>
          <w:bCs/>
        </w:rPr>
        <w:t>Exemple de méthode d</w:t>
      </w:r>
      <w:r>
        <w:rPr>
          <w:b/>
          <w:bCs/>
        </w:rPr>
        <w:t>’</w:t>
      </w:r>
      <w:r w:rsidRPr="00446863">
        <w:rPr>
          <w:b/>
          <w:bCs/>
        </w:rPr>
        <w:t>essai utilisant une source de courant continu</w:t>
      </w:r>
    </w:p>
    <w:p w:rsidR="00987A91" w:rsidRDefault="00987A91" w:rsidP="00987A91">
      <w:pPr>
        <w:spacing w:after="240"/>
        <w:ind w:left="1134"/>
      </w:pPr>
      <w:r>
        <w:rPr>
          <w:noProof/>
          <w:lang w:val="en-GB" w:eastAsia="en-GB"/>
        </w:rPr>
        <mc:AlternateContent>
          <mc:Choice Requires="wps">
            <w:drawing>
              <wp:anchor distT="0" distB="0" distL="114300" distR="114300" simplePos="0" relativeHeight="251672576" behindDoc="0" locked="0" layoutInCell="1" allowOverlap="1" wp14:anchorId="07B8A824" wp14:editId="5217128B">
                <wp:simplePos x="0" y="0"/>
                <wp:positionH relativeFrom="column">
                  <wp:posOffset>5134610</wp:posOffset>
                </wp:positionH>
                <wp:positionV relativeFrom="paragraph">
                  <wp:posOffset>1118870</wp:posOffset>
                </wp:positionV>
                <wp:extent cx="920750" cy="184150"/>
                <wp:effectExtent l="0" t="0" r="12700" b="6350"/>
                <wp:wrapNone/>
                <wp:docPr id="501" name="Zone de texte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F1040C" w:rsidRDefault="002A069D" w:rsidP="00987A91">
                            <w:pPr>
                              <w:spacing w:line="240" w:lineRule="auto"/>
                              <w:jc w:val="center"/>
                              <w:rPr>
                                <w:b/>
                                <w:sz w:val="18"/>
                                <w:szCs w:val="18"/>
                              </w:rPr>
                            </w:pPr>
                            <w:r w:rsidRPr="00A8242A">
                              <w:rPr>
                                <w:b/>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8A824" id="Zone de texte 501" o:spid="_x0000_s1296" type="#_x0000_t202" style="position:absolute;left:0;text-align:left;margin-left:404.3pt;margin-top:88.1pt;width:72.5pt;height: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" filled="f" stroked="f">
                <v:textbox inset="0,0,0,0">
                  <w:txbxContent>
                    <w:p w:rsidR="002A069D" w:rsidRPr="00F1040C" w:rsidRDefault="002A069D" w:rsidP="00987A91">
                      <w:pPr>
                        <w:spacing w:line="240" w:lineRule="auto"/>
                        <w:jc w:val="center"/>
                        <w:rPr>
                          <w:b/>
                          <w:sz w:val="18"/>
                          <w:szCs w:val="18"/>
                        </w:rPr>
                      </w:pPr>
                      <w:r w:rsidRPr="00A8242A">
                        <w:rPr>
                          <w:b/>
                          <w:sz w:val="18"/>
                          <w:szCs w:val="18"/>
                        </w:rPr>
                        <w:t>Masse électrique</w:t>
                      </w:r>
                    </w:p>
                  </w:txbxContent>
                </v:textbox>
              </v:shape>
            </w:pict>
          </mc:Fallback>
        </mc:AlternateContent>
      </w:r>
      <w:r>
        <w:rPr>
          <w:noProof/>
          <w:lang w:val="en-GB" w:eastAsia="en-GB"/>
        </w:rPr>
        <mc:AlternateContent>
          <mc:Choice Requires="wps">
            <w:drawing>
              <wp:anchor distT="0" distB="0" distL="114300" distR="114300" simplePos="0" relativeHeight="251671552" behindDoc="0" locked="0" layoutInCell="1" allowOverlap="1" wp14:anchorId="5A2F3171" wp14:editId="5F8898CF">
                <wp:simplePos x="0" y="0"/>
                <wp:positionH relativeFrom="column">
                  <wp:posOffset>5090160</wp:posOffset>
                </wp:positionH>
                <wp:positionV relativeFrom="paragraph">
                  <wp:posOffset>318770</wp:posOffset>
                </wp:positionV>
                <wp:extent cx="920750" cy="444500"/>
                <wp:effectExtent l="0" t="0" r="12700" b="12700"/>
                <wp:wrapNone/>
                <wp:docPr id="537" name="Zone de texte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F1040C" w:rsidRDefault="002A069D" w:rsidP="00987A91">
                            <w:pPr>
                              <w:spacing w:line="240" w:lineRule="auto"/>
                              <w:jc w:val="center"/>
                              <w:rPr>
                                <w:b/>
                                <w:sz w:val="18"/>
                                <w:szCs w:val="18"/>
                              </w:rPr>
                            </w:pPr>
                            <w:r w:rsidRPr="00F1040C">
                              <w:rPr>
                                <w:b/>
                                <w:sz w:val="18"/>
                                <w:szCs w:val="18"/>
                              </w:rPr>
                              <w:t>Parties conductrices exposées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F3171" id="Zone de texte 537" o:spid="_x0000_s1297" type="#_x0000_t202" style="position:absolute;left:0;text-align:left;margin-left:400.8pt;margin-top:25.1pt;width:72.5pt;height: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" filled="f" stroked="f">
                <v:textbox inset="0,0,0,0">
                  <w:txbxContent>
                    <w:p w:rsidR="002A069D" w:rsidRPr="00F1040C" w:rsidRDefault="002A069D" w:rsidP="00987A91">
                      <w:pPr>
                        <w:spacing w:line="240" w:lineRule="auto"/>
                        <w:jc w:val="center"/>
                        <w:rPr>
                          <w:b/>
                          <w:sz w:val="18"/>
                          <w:szCs w:val="18"/>
                        </w:rPr>
                      </w:pPr>
                      <w:r w:rsidRPr="00F1040C">
                        <w:rPr>
                          <w:b/>
                          <w:sz w:val="18"/>
                          <w:szCs w:val="18"/>
                        </w:rPr>
                        <w:t>Parties conductrices exposées</w:t>
                      </w:r>
                    </w:p>
                  </w:txbxContent>
                </v:textbox>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165B3876" wp14:editId="4491B2A0">
                <wp:simplePos x="0" y="0"/>
                <wp:positionH relativeFrom="column">
                  <wp:posOffset>1605280</wp:posOffset>
                </wp:positionH>
                <wp:positionV relativeFrom="paragraph">
                  <wp:posOffset>1195070</wp:posOffset>
                </wp:positionV>
                <wp:extent cx="2608580" cy="184150"/>
                <wp:effectExtent l="0" t="0" r="1270" b="6350"/>
                <wp:wrapNone/>
                <wp:docPr id="5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184150"/>
                        </a:xfrm>
                        <a:prstGeom prst="rect">
                          <a:avLst/>
                        </a:prstGeom>
                        <a:noFill/>
                        <a:ln w="9525">
                          <a:noFill/>
                          <a:miter lim="800000"/>
                          <a:headEnd/>
                          <a:tailEnd/>
                        </a:ln>
                      </wps:spPr>
                      <wps:txbx>
                        <w:txbxContent>
                          <w:p w:rsidR="002A069D" w:rsidRPr="00B96C38" w:rsidRDefault="002A069D" w:rsidP="00987A91">
                            <w:pPr>
                              <w:jc w:val="center"/>
                              <w:rPr>
                                <w:rFonts w:cs="Arial"/>
                                <w:b/>
                                <w:bCs/>
                                <w:sz w:val="16"/>
                                <w:szCs w:val="16"/>
                              </w:rPr>
                            </w:pPr>
                            <w:r>
                              <w:rPr>
                                <w:b/>
                                <w:sz w:val="18"/>
                                <w:szCs w:val="18"/>
                              </w:rPr>
                              <w:t xml:space="preserve">Raccordement à </w:t>
                            </w:r>
                            <w:r w:rsidRPr="00A8242A">
                              <w:rPr>
                                <w:b/>
                                <w:sz w:val="18"/>
                                <w:szCs w:val="18"/>
                              </w:rPr>
                              <w:t>la 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B3876" id="Text Box 45" o:spid="_x0000_s1298" type="#_x0000_t202" style="position:absolute;left:0;text-align:left;margin-left:126.4pt;margin-top:94.1pt;width:205.4pt;height: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" filled="f" stroked="f">
                <v:textbox inset="0,0,0,0">
                  <w:txbxContent>
                    <w:p w:rsidR="002A069D" w:rsidRPr="00B96C38" w:rsidRDefault="002A069D" w:rsidP="00987A91">
                      <w:pPr>
                        <w:jc w:val="center"/>
                        <w:rPr>
                          <w:rFonts w:cs="Arial"/>
                          <w:b/>
                          <w:bCs/>
                          <w:sz w:val="16"/>
                          <w:szCs w:val="16"/>
                        </w:rPr>
                      </w:pPr>
                      <w:r>
                        <w:rPr>
                          <w:b/>
                          <w:sz w:val="18"/>
                          <w:szCs w:val="18"/>
                        </w:rPr>
                        <w:t xml:space="preserve">Raccordement à </w:t>
                      </w:r>
                      <w:r w:rsidRPr="00A8242A">
                        <w:rPr>
                          <w:b/>
                          <w:sz w:val="18"/>
                          <w:szCs w:val="18"/>
                        </w:rPr>
                        <w:t>la masse électrique</w:t>
                      </w:r>
                    </w:p>
                  </w:txbxContent>
                </v:textbox>
              </v:shap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247E80F7" wp14:editId="2426393B">
                <wp:simplePos x="0" y="0"/>
                <wp:positionH relativeFrom="column">
                  <wp:posOffset>2256790</wp:posOffset>
                </wp:positionH>
                <wp:positionV relativeFrom="paragraph">
                  <wp:posOffset>58420</wp:posOffset>
                </wp:positionV>
                <wp:extent cx="2608580" cy="184150"/>
                <wp:effectExtent l="0" t="0" r="1270" b="6350"/>
                <wp:wrapNone/>
                <wp:docPr id="43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184150"/>
                        </a:xfrm>
                        <a:prstGeom prst="rect">
                          <a:avLst/>
                        </a:prstGeom>
                        <a:noFill/>
                        <a:ln w="9525">
                          <a:noFill/>
                          <a:miter lim="800000"/>
                          <a:headEnd/>
                          <a:tailEnd/>
                        </a:ln>
                      </wps:spPr>
                      <wps:txbx>
                        <w:txbxContent>
                          <w:p w:rsidR="002A069D" w:rsidRPr="00B96C38" w:rsidRDefault="002A069D" w:rsidP="00987A91">
                            <w:pPr>
                              <w:jc w:val="center"/>
                              <w:rPr>
                                <w:rFonts w:cs="Arial"/>
                                <w:b/>
                                <w:bCs/>
                                <w:sz w:val="16"/>
                                <w:szCs w:val="16"/>
                              </w:rPr>
                            </w:pPr>
                            <w:r w:rsidRPr="0050313E">
                              <w:rPr>
                                <w:b/>
                                <w:bCs/>
                                <w:sz w:val="18"/>
                                <w:szCs w:val="18"/>
                              </w:rPr>
                              <w:t>Raccordement au parties conductrices exposées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E80F7" id="_x0000_s1299" type="#_x0000_t202" style="position:absolute;left:0;text-align:left;margin-left:177.7pt;margin-top:4.6pt;width:205.4pt;height: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" filled="f" stroked="f">
                <v:textbox inset="0,0,0,0">
                  <w:txbxContent>
                    <w:p w:rsidR="002A069D" w:rsidRPr="00B96C38" w:rsidRDefault="002A069D" w:rsidP="00987A91">
                      <w:pPr>
                        <w:jc w:val="center"/>
                        <w:rPr>
                          <w:rFonts w:cs="Arial"/>
                          <w:b/>
                          <w:bCs/>
                          <w:sz w:val="16"/>
                          <w:szCs w:val="16"/>
                        </w:rPr>
                      </w:pPr>
                      <w:r w:rsidRPr="0050313E">
                        <w:rPr>
                          <w:b/>
                          <w:bCs/>
                          <w:sz w:val="18"/>
                          <w:szCs w:val="18"/>
                        </w:rPr>
                        <w:t>Raccordement au parties conductrices exposées</w:t>
                      </w:r>
                    </w:p>
                  </w:txbxContent>
                </v:textbox>
              </v:shape>
            </w:pict>
          </mc:Fallback>
        </mc:AlternateContent>
      </w:r>
      <w:r>
        <w:rPr>
          <w:noProof/>
          <w:lang w:val="en-GB" w:eastAsia="en-GB"/>
        </w:rPr>
        <mc:AlternateContent>
          <mc:Choice Requires="wps">
            <w:drawing>
              <wp:anchor distT="0" distB="0" distL="114300" distR="114300" simplePos="0" relativeHeight="251655168" behindDoc="0" locked="0" layoutInCell="1" allowOverlap="1" wp14:anchorId="696E5A6F" wp14:editId="49903189">
                <wp:simplePos x="0" y="0"/>
                <wp:positionH relativeFrom="column">
                  <wp:posOffset>796270</wp:posOffset>
                </wp:positionH>
                <wp:positionV relativeFrom="paragraph">
                  <wp:posOffset>521970</wp:posOffset>
                </wp:positionV>
                <wp:extent cx="682272" cy="527050"/>
                <wp:effectExtent l="0" t="0" r="3810" b="6350"/>
                <wp:wrapNone/>
                <wp:docPr id="435" name="Zone de texte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272"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jc w:val="center"/>
                              <w:rPr>
                                <w:b/>
                                <w:sz w:val="16"/>
                                <w:szCs w:val="16"/>
                              </w:rPr>
                            </w:pPr>
                            <w:r w:rsidRPr="00A8242A">
                              <w:rPr>
                                <w:b/>
                                <w:sz w:val="18"/>
                                <w:szCs w:val="18"/>
                              </w:rPr>
                              <w:t xml:space="preserve">Source </w:t>
                            </w:r>
                            <w:r>
                              <w:rPr>
                                <w:b/>
                                <w:sz w:val="18"/>
                                <w:szCs w:val="18"/>
                              </w:rPr>
                              <w:br/>
                            </w:r>
                            <w:r w:rsidRPr="00A8242A">
                              <w:rPr>
                                <w:b/>
                                <w:sz w:val="18"/>
                                <w:szCs w:val="18"/>
                              </w:rPr>
                              <w:t>de courant continu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E5A6F" id="Zone de texte 435" o:spid="_x0000_s1300" type="#_x0000_t202" style="position:absolute;left:0;text-align:left;margin-left:62.7pt;margin-top:41.1pt;width:53.7pt;height:4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" filled="f" stroked="f">
                <v:textbox inset="0,0,0,0">
                  <w:txbxContent>
                    <w:p w:rsidR="002A069D" w:rsidRPr="000F1195" w:rsidRDefault="002A069D" w:rsidP="00987A91">
                      <w:pPr>
                        <w:jc w:val="center"/>
                        <w:rPr>
                          <w:b/>
                          <w:sz w:val="16"/>
                          <w:szCs w:val="16"/>
                        </w:rPr>
                      </w:pPr>
                      <w:r w:rsidRPr="00A8242A">
                        <w:rPr>
                          <w:b/>
                          <w:sz w:val="18"/>
                          <w:szCs w:val="18"/>
                        </w:rPr>
                        <w:t xml:space="preserve">Source </w:t>
                      </w:r>
                      <w:r>
                        <w:rPr>
                          <w:b/>
                          <w:sz w:val="18"/>
                          <w:szCs w:val="18"/>
                        </w:rPr>
                        <w:br/>
                      </w:r>
                      <w:r w:rsidRPr="00A8242A">
                        <w:rPr>
                          <w:b/>
                          <w:sz w:val="18"/>
                          <w:szCs w:val="18"/>
                        </w:rPr>
                        <w:t>de courant continu</w:t>
                      </w:r>
                    </w:p>
                  </w:txbxContent>
                </v:textbox>
              </v:shape>
            </w:pict>
          </mc:Fallback>
        </mc:AlternateContent>
      </w:r>
      <w:r>
        <w:rPr>
          <w:noProof/>
          <w:lang w:val="en-GB" w:eastAsia="en-GB"/>
        </w:rPr>
        <w:drawing>
          <wp:inline distT="0" distB="0" distL="0" distR="0" wp14:anchorId="3BC92D1C" wp14:editId="2FD46AEE">
            <wp:extent cx="5391150" cy="1546895"/>
            <wp:effectExtent l="0" t="0" r="0" b="0"/>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2">
                      <a:extLst>
                        <a:ext uri="{28A0092B-C50C-407E-A947-70E740481C1C}">
                          <a14:useLocalDpi xmlns:a14="http://schemas.microsoft.com/office/drawing/2010/main" val="0"/>
                        </a:ext>
                      </a:extLst>
                    </a:blip>
                    <a:srcRect l="-1" r="-15983"/>
                    <a:stretch/>
                  </pic:blipFill>
                  <pic:spPr bwMode="auto">
                    <a:xfrm>
                      <a:off x="0" y="0"/>
                      <a:ext cx="5390454" cy="1546695"/>
                    </a:xfrm>
                    <a:prstGeom prst="rect">
                      <a:avLst/>
                    </a:prstGeom>
                    <a:noFill/>
                    <a:ln>
                      <a:noFill/>
                    </a:ln>
                    <a:extLst>
                      <a:ext uri="{53640926-AAD7-44D8-BBD7-CCE9431645EC}">
                        <a14:shadowObscured xmlns:a14="http://schemas.microsoft.com/office/drawing/2010/main"/>
                      </a:ext>
                    </a:extLst>
                  </pic:spPr>
                </pic:pic>
              </a:graphicData>
            </a:graphic>
          </wp:inline>
        </w:drawing>
      </w:r>
    </w:p>
    <w:p w:rsidR="00987A91" w:rsidRPr="00AC3CD3" w:rsidRDefault="00987A91" w:rsidP="00987A91">
      <w:pPr>
        <w:pStyle w:val="SingleTxtG"/>
        <w:keepNext/>
        <w:keepLines/>
        <w:ind w:left="2268" w:hanging="1134"/>
        <w:jc w:val="left"/>
        <w:rPr>
          <w:lang w:val="fr-FR"/>
        </w:rPr>
      </w:pPr>
      <w:r w:rsidRPr="00AC3CD3">
        <w:rPr>
          <w:lang w:val="fr-FR"/>
        </w:rPr>
        <w:t>6.1.4.1</w:t>
      </w:r>
      <w:r w:rsidRPr="00AC3CD3">
        <w:rPr>
          <w:lang w:val="fr-FR"/>
        </w:rPr>
        <w:tab/>
        <w:t>Procédure d</w:t>
      </w:r>
      <w:r>
        <w:rPr>
          <w:lang w:val="fr-FR"/>
        </w:rPr>
        <w:t>’</w:t>
      </w:r>
      <w:r w:rsidRPr="00AC3CD3">
        <w:rPr>
          <w:lang w:val="fr-FR"/>
        </w:rPr>
        <w:t>essai</w:t>
      </w:r>
    </w:p>
    <w:p w:rsidR="00987A91" w:rsidRPr="00AC3CD3" w:rsidRDefault="00987A91" w:rsidP="00987A91">
      <w:pPr>
        <w:pStyle w:val="SingleTxtG"/>
        <w:ind w:left="2268"/>
        <w:rPr>
          <w:lang w:val="fr-FR"/>
        </w:rPr>
      </w:pPr>
      <w:r w:rsidRPr="00AC3CD3">
        <w:rPr>
          <w:lang w:val="fr-FR"/>
        </w:rPr>
        <w:t>La source de courant continu, le voltmètre et l</w:t>
      </w:r>
      <w:r>
        <w:rPr>
          <w:lang w:val="fr-FR"/>
        </w:rPr>
        <w:t>’</w:t>
      </w:r>
      <w:r w:rsidRPr="00AC3CD3">
        <w:rPr>
          <w:lang w:val="fr-FR"/>
        </w:rPr>
        <w:t>ampèremètre sont reliés aux points de mesure (en règle générale, la masse électrique et l</w:t>
      </w:r>
      <w:r>
        <w:rPr>
          <w:lang w:val="fr-FR"/>
        </w:rPr>
        <w:t>’</w:t>
      </w:r>
      <w:r w:rsidRPr="00AC3CD3">
        <w:rPr>
          <w:lang w:val="fr-FR"/>
        </w:rPr>
        <w:t>enveloppe conductrice/la barrière de protection électrique).</w:t>
      </w:r>
    </w:p>
    <w:p w:rsidR="00987A91" w:rsidRPr="00AC3CD3" w:rsidRDefault="00987A91" w:rsidP="00987A91">
      <w:pPr>
        <w:pStyle w:val="SingleTxtG"/>
        <w:ind w:left="2268"/>
        <w:rPr>
          <w:lang w:val="fr-FR"/>
        </w:rPr>
      </w:pPr>
      <w:r w:rsidRPr="00AC3CD3">
        <w:rPr>
          <w:lang w:val="fr-FR"/>
        </w:rPr>
        <w:t>On règle la tension de la source de courant continu de manière à obtenir</w:t>
      </w:r>
      <w:r>
        <w:rPr>
          <w:lang w:val="fr-FR"/>
        </w:rPr>
        <w:t xml:space="preserve"> une intensité supérieure à 0,2 </w:t>
      </w:r>
      <w:r w:rsidRPr="00AC3CD3">
        <w:rPr>
          <w:lang w:val="fr-FR"/>
        </w:rPr>
        <w:t>A.</w:t>
      </w:r>
    </w:p>
    <w:p w:rsidR="00987A91" w:rsidRPr="00AC3CD3" w:rsidRDefault="00987A91" w:rsidP="00987A91">
      <w:pPr>
        <w:pStyle w:val="SingleTxtG"/>
        <w:ind w:left="2268"/>
        <w:rPr>
          <w:lang w:val="fr-FR"/>
        </w:rPr>
      </w:pPr>
      <w:r w:rsidRPr="00AC3CD3">
        <w:rPr>
          <w:lang w:val="fr-FR"/>
        </w:rPr>
        <w:t>On mesure l</w:t>
      </w:r>
      <w:r>
        <w:rPr>
          <w:lang w:val="fr-FR"/>
        </w:rPr>
        <w:t>’</w:t>
      </w:r>
      <w:r w:rsidRPr="00AC3CD3">
        <w:rPr>
          <w:lang w:val="fr-FR"/>
        </w:rPr>
        <w:t>intensité «</w:t>
      </w:r>
      <w:r>
        <w:rPr>
          <w:lang w:val="fr-FR"/>
        </w:rPr>
        <w:t> </w:t>
      </w:r>
      <w:r w:rsidRPr="00AC3CD3">
        <w:rPr>
          <w:lang w:val="fr-FR"/>
        </w:rPr>
        <w:t>I</w:t>
      </w:r>
      <w:r>
        <w:rPr>
          <w:lang w:val="fr-FR"/>
        </w:rPr>
        <w:t> </w:t>
      </w:r>
      <w:r w:rsidRPr="00AC3CD3">
        <w:rPr>
          <w:lang w:val="fr-FR"/>
        </w:rPr>
        <w:t>» et la tension «</w:t>
      </w:r>
      <w:r>
        <w:rPr>
          <w:lang w:val="fr-FR"/>
        </w:rPr>
        <w:t> </w:t>
      </w:r>
      <w:r w:rsidRPr="00AC3CD3">
        <w:rPr>
          <w:lang w:val="fr-FR"/>
        </w:rPr>
        <w:t>V</w:t>
      </w:r>
      <w:r>
        <w:rPr>
          <w:lang w:val="fr-FR"/>
        </w:rPr>
        <w:t> </w:t>
      </w:r>
      <w:r w:rsidRPr="00AC3CD3">
        <w:rPr>
          <w:lang w:val="fr-FR"/>
        </w:rPr>
        <w:t>».</w:t>
      </w:r>
    </w:p>
    <w:p w:rsidR="00987A91" w:rsidRPr="00AC3CD3" w:rsidRDefault="00987A91" w:rsidP="00987A91">
      <w:pPr>
        <w:pStyle w:val="SingleTxtG"/>
        <w:ind w:left="2268"/>
        <w:rPr>
          <w:lang w:val="fr-FR"/>
        </w:rPr>
      </w:pPr>
      <w:r w:rsidRPr="00AC3CD3">
        <w:rPr>
          <w:lang w:val="fr-FR"/>
        </w:rPr>
        <w:t>On calcule la résistance «</w:t>
      </w:r>
      <w:r>
        <w:rPr>
          <w:lang w:val="fr-FR"/>
        </w:rPr>
        <w:t> </w:t>
      </w:r>
      <w:r w:rsidRPr="00AC3CD3">
        <w:rPr>
          <w:lang w:val="fr-FR"/>
        </w:rPr>
        <w:t>R</w:t>
      </w:r>
      <w:r>
        <w:rPr>
          <w:lang w:val="fr-FR"/>
        </w:rPr>
        <w:t> </w:t>
      </w:r>
      <w:r w:rsidRPr="00AC3CD3">
        <w:rPr>
          <w:lang w:val="fr-FR"/>
        </w:rPr>
        <w:t>» au moyen de la formule suivante</w:t>
      </w:r>
      <w:r>
        <w:rPr>
          <w:lang w:val="fr-FR"/>
        </w:rPr>
        <w:t> :</w:t>
      </w:r>
    </w:p>
    <w:p w:rsidR="00987A91" w:rsidRPr="00AC3CD3" w:rsidRDefault="00987A91" w:rsidP="00987A91">
      <w:pPr>
        <w:pStyle w:val="SingleTxtG"/>
        <w:ind w:left="2268"/>
        <w:rPr>
          <w:lang w:val="fr-FR"/>
        </w:rPr>
      </w:pPr>
      <w:r>
        <w:rPr>
          <w:lang w:val="fr-FR"/>
        </w:rPr>
        <w:t>R = V / </w:t>
      </w:r>
      <w:r w:rsidRPr="00AC3CD3">
        <w:rPr>
          <w:lang w:val="fr-FR"/>
        </w:rPr>
        <w:t>I</w:t>
      </w:r>
    </w:p>
    <w:p w:rsidR="00987A91" w:rsidRPr="00AC3CD3" w:rsidRDefault="00987A91" w:rsidP="00987A91">
      <w:pPr>
        <w:pStyle w:val="SingleTxtG"/>
        <w:ind w:left="2268"/>
        <w:rPr>
          <w:lang w:val="fr-FR"/>
        </w:rPr>
      </w:pPr>
      <w:r w:rsidRPr="00AC3CD3">
        <w:rPr>
          <w:lang w:val="fr-FR"/>
        </w:rPr>
        <w:t>La résistan</w:t>
      </w:r>
      <w:r>
        <w:rPr>
          <w:lang w:val="fr-FR"/>
        </w:rPr>
        <w:t>ce R doit être inférieure à 0,1 </w:t>
      </w:r>
      <w:r w:rsidRPr="00E8345E">
        <w:rPr>
          <w:lang w:val="fr-FR"/>
        </w:rPr>
        <w:t>Ω</w:t>
      </w:r>
      <w:r w:rsidRPr="00AC3CD3">
        <w:rPr>
          <w:lang w:val="fr-FR"/>
        </w:rPr>
        <w:t>.</w:t>
      </w:r>
    </w:p>
    <w:p w:rsidR="00987A91" w:rsidRPr="00AC3CD3" w:rsidRDefault="00987A91" w:rsidP="00987A91">
      <w:pPr>
        <w:pStyle w:val="SingleTxtG"/>
        <w:ind w:left="2268"/>
        <w:rPr>
          <w:i/>
          <w:lang w:val="fr-FR"/>
        </w:rPr>
      </w:pPr>
      <w:r w:rsidRPr="00997165">
        <w:rPr>
          <w:i/>
          <w:lang w:val="fr-FR"/>
        </w:rPr>
        <w:t>Note</w:t>
      </w:r>
      <w:r>
        <w:rPr>
          <w:lang w:val="fr-FR"/>
        </w:rPr>
        <w:t> :</w:t>
      </w:r>
      <w:r w:rsidRPr="00AC3CD3">
        <w:rPr>
          <w:lang w:val="fr-FR"/>
        </w:rPr>
        <w:t xml:space="preserve"> Si l</w:t>
      </w:r>
      <w:r>
        <w:rPr>
          <w:lang w:val="fr-FR"/>
        </w:rPr>
        <w:t>’</w:t>
      </w:r>
      <w:r w:rsidRPr="00AC3CD3">
        <w:rPr>
          <w:lang w:val="fr-FR"/>
        </w:rPr>
        <w:t>on utilise des fils conducteurs pour mesurer la tension et l</w:t>
      </w:r>
      <w:r>
        <w:rPr>
          <w:lang w:val="fr-FR"/>
        </w:rPr>
        <w:t>’</w:t>
      </w:r>
      <w:r w:rsidRPr="00AC3CD3">
        <w:rPr>
          <w:lang w:val="fr-FR"/>
        </w:rPr>
        <w:t>intensité, chacun d</w:t>
      </w:r>
      <w:r>
        <w:rPr>
          <w:lang w:val="fr-FR"/>
        </w:rPr>
        <w:t>’</w:t>
      </w:r>
      <w:r w:rsidRPr="00AC3CD3">
        <w:rPr>
          <w:lang w:val="fr-FR"/>
        </w:rPr>
        <w:t>entre eux doit être raccordé de manière indépendante à la barrière de protection électrique/l</w:t>
      </w:r>
      <w:r>
        <w:rPr>
          <w:lang w:val="fr-FR"/>
        </w:rPr>
        <w:t>’</w:t>
      </w:r>
      <w:r w:rsidRPr="00AC3CD3">
        <w:rPr>
          <w:lang w:val="fr-FR"/>
        </w:rPr>
        <w:t>enveloppe/la masse électrique. La borne peut être commune pour la mesure de la tension et de l</w:t>
      </w:r>
      <w:r>
        <w:rPr>
          <w:lang w:val="fr-FR"/>
        </w:rPr>
        <w:t>’</w:t>
      </w:r>
      <w:r w:rsidRPr="00AC3CD3">
        <w:rPr>
          <w:lang w:val="fr-FR"/>
        </w:rPr>
        <w:t>intensité.</w:t>
      </w:r>
    </w:p>
    <w:p w:rsidR="00987A91" w:rsidRPr="00AC3CD3" w:rsidRDefault="00987A91" w:rsidP="00987A91">
      <w:pPr>
        <w:pStyle w:val="SingleTxtG"/>
        <w:keepNext/>
        <w:keepLines/>
        <w:ind w:left="2268" w:hanging="1134"/>
        <w:jc w:val="left"/>
        <w:rPr>
          <w:lang w:val="fr-FR"/>
        </w:rPr>
      </w:pPr>
      <w:r>
        <w:rPr>
          <w:lang w:val="fr-FR"/>
        </w:rPr>
        <w:t>6.1.5</w:t>
      </w:r>
      <w:r w:rsidRPr="00AC3CD3">
        <w:rPr>
          <w:lang w:val="fr-FR"/>
        </w:rPr>
        <w:tab/>
        <w:t>Procédure d</w:t>
      </w:r>
      <w:r>
        <w:rPr>
          <w:lang w:val="fr-FR"/>
        </w:rPr>
        <w:t>’</w:t>
      </w:r>
      <w:r w:rsidRPr="00AC3CD3">
        <w:rPr>
          <w:lang w:val="fr-FR"/>
        </w:rPr>
        <w:t>essai pour la protection contre les effets de l</w:t>
      </w:r>
      <w:r>
        <w:rPr>
          <w:lang w:val="fr-FR"/>
        </w:rPr>
        <w:t>’</w:t>
      </w:r>
      <w:r w:rsidRPr="00AC3CD3">
        <w:rPr>
          <w:lang w:val="fr-FR"/>
        </w:rPr>
        <w:t>eau</w:t>
      </w:r>
    </w:p>
    <w:p w:rsidR="00987A91" w:rsidRPr="00AC3CD3" w:rsidRDefault="00987A91" w:rsidP="00987A91">
      <w:pPr>
        <w:pStyle w:val="SingleTxtG"/>
        <w:keepNext/>
        <w:keepLines/>
        <w:ind w:left="2268" w:hanging="1134"/>
        <w:jc w:val="left"/>
        <w:rPr>
          <w:lang w:val="fr-FR"/>
        </w:rPr>
      </w:pPr>
      <w:r>
        <w:rPr>
          <w:lang w:val="fr-FR"/>
        </w:rPr>
        <w:t>6.1.5.1</w:t>
      </w:r>
      <w:r w:rsidRPr="00AC3CD3">
        <w:rPr>
          <w:lang w:val="fr-FR"/>
        </w:rPr>
        <w:tab/>
        <w:t>Lavage</w:t>
      </w:r>
    </w:p>
    <w:p w:rsidR="00987A91" w:rsidRPr="00AC3CD3" w:rsidRDefault="00987A91" w:rsidP="00987A91">
      <w:pPr>
        <w:pStyle w:val="SingleTxtG"/>
        <w:ind w:left="2268"/>
        <w:rPr>
          <w:lang w:val="fr-FR"/>
        </w:rPr>
      </w:pPr>
      <w:r w:rsidRPr="00AC3CD3">
        <w:rPr>
          <w:lang w:val="fr-FR"/>
        </w:rPr>
        <w:tab/>
        <w:t>Cet essai vise à simuler le lavage normal des véhicules, à l</w:t>
      </w:r>
      <w:r>
        <w:rPr>
          <w:lang w:val="fr-FR"/>
        </w:rPr>
        <w:t>’</w:t>
      </w:r>
      <w:r w:rsidRPr="00AC3CD3">
        <w:rPr>
          <w:lang w:val="fr-FR"/>
        </w:rPr>
        <w:t>exclusion des procédures spécifiques faisant usage de jets d</w:t>
      </w:r>
      <w:r>
        <w:rPr>
          <w:lang w:val="fr-FR"/>
        </w:rPr>
        <w:t>’</w:t>
      </w:r>
      <w:r w:rsidRPr="00AC3CD3">
        <w:rPr>
          <w:lang w:val="fr-FR"/>
        </w:rPr>
        <w:t xml:space="preserve">eau à haute pression et du lavage du dessous de caisse. </w:t>
      </w:r>
    </w:p>
    <w:p w:rsidR="00987A91" w:rsidRPr="00AC3CD3" w:rsidRDefault="00987A91" w:rsidP="00987A91">
      <w:pPr>
        <w:pStyle w:val="SingleTxtG"/>
        <w:ind w:left="2268"/>
        <w:rPr>
          <w:lang w:val="fr-FR"/>
        </w:rPr>
      </w:pPr>
      <w:r w:rsidRPr="00AC3CD3">
        <w:rPr>
          <w:lang w:val="fr-FR"/>
        </w:rPr>
        <w:tab/>
        <w:t>Les zones du véhicule concernées par cet essai sont les lignes de bordure, c</w:t>
      </w:r>
      <w:r>
        <w:rPr>
          <w:lang w:val="fr-FR"/>
        </w:rPr>
        <w:t>’</w:t>
      </w:r>
      <w:r w:rsidRPr="00AC3CD3">
        <w:rPr>
          <w:lang w:val="fr-FR"/>
        </w:rPr>
        <w:t xml:space="preserve">est-à-dire les joints entre deux pièces tels que les clapets, les joints des vitrages, le contour des éléments ouvrants, le contour de la calandre et les joints des feux. </w:t>
      </w:r>
    </w:p>
    <w:p w:rsidR="00987A91" w:rsidRPr="00AC3CD3" w:rsidRDefault="00987A91" w:rsidP="00987A91">
      <w:pPr>
        <w:pStyle w:val="SingleTxtG"/>
        <w:keepNext/>
        <w:keepLines/>
        <w:ind w:left="2268"/>
        <w:rPr>
          <w:lang w:val="fr-FR"/>
        </w:rPr>
      </w:pPr>
      <w:r w:rsidRPr="00AC3CD3">
        <w:rPr>
          <w:lang w:val="fr-FR"/>
        </w:rPr>
        <w:lastRenderedPageBreak/>
        <w:tab/>
        <w:t>Toutes les lignes de bordure doivent être exposées et aspergées d</w:t>
      </w:r>
      <w:r>
        <w:rPr>
          <w:lang w:val="fr-FR"/>
        </w:rPr>
        <w:t>’</w:t>
      </w:r>
      <w:r w:rsidRPr="00AC3CD3">
        <w:rPr>
          <w:lang w:val="fr-FR"/>
        </w:rPr>
        <w:t>eau dans toutes les directions au moyen d</w:t>
      </w:r>
      <w:r>
        <w:rPr>
          <w:lang w:val="fr-FR"/>
        </w:rPr>
        <w:t>’</w:t>
      </w:r>
      <w:r w:rsidRPr="00AC3CD3">
        <w:rPr>
          <w:lang w:val="fr-FR"/>
        </w:rPr>
        <w:t>une buse de pulvérisation, dans les conditions correspondant au degré de protectio</w:t>
      </w:r>
      <w:r>
        <w:rPr>
          <w:lang w:val="fr-FR"/>
        </w:rPr>
        <w:t>n IPX5 comme indiqué à l’annexe </w:t>
      </w:r>
      <w:r w:rsidRPr="00AC3CD3">
        <w:rPr>
          <w:lang w:val="fr-FR"/>
        </w:rPr>
        <w:t>2.</w:t>
      </w:r>
    </w:p>
    <w:p w:rsidR="00987A91" w:rsidRPr="00AC3CD3" w:rsidRDefault="00987A91" w:rsidP="00987A91">
      <w:pPr>
        <w:pStyle w:val="SingleTxtG"/>
        <w:ind w:left="2268" w:hanging="1134"/>
        <w:jc w:val="left"/>
        <w:rPr>
          <w:lang w:val="fr-FR"/>
        </w:rPr>
      </w:pPr>
      <w:r>
        <w:rPr>
          <w:lang w:val="fr-FR"/>
        </w:rPr>
        <w:t>6.1.5.2</w:t>
      </w:r>
      <w:r w:rsidRPr="00AC3CD3">
        <w:rPr>
          <w:lang w:val="fr-FR"/>
        </w:rPr>
        <w:tab/>
        <w:t>Traversée d</w:t>
      </w:r>
      <w:r>
        <w:rPr>
          <w:lang w:val="fr-FR"/>
        </w:rPr>
        <w:t>’</w:t>
      </w:r>
      <w:r w:rsidRPr="00AC3CD3">
        <w:rPr>
          <w:lang w:val="fr-FR"/>
        </w:rPr>
        <w:t>un plan d</w:t>
      </w:r>
      <w:r>
        <w:rPr>
          <w:lang w:val="fr-FR"/>
        </w:rPr>
        <w:t>’</w:t>
      </w:r>
      <w:r w:rsidRPr="00AC3CD3">
        <w:rPr>
          <w:lang w:val="fr-FR"/>
        </w:rPr>
        <w:t>eau dormante</w:t>
      </w:r>
    </w:p>
    <w:p w:rsidR="00987A91" w:rsidRPr="00AC3CD3" w:rsidRDefault="00987A91" w:rsidP="00987A91">
      <w:pPr>
        <w:pStyle w:val="SingleTxtG"/>
        <w:ind w:left="2268"/>
        <w:rPr>
          <w:lang w:val="fr-FR"/>
        </w:rPr>
      </w:pPr>
      <w:r w:rsidRPr="00AC3CD3">
        <w:rPr>
          <w:lang w:val="fr-FR"/>
        </w:rPr>
        <w:tab/>
        <w:t>Le véhicule doit être con</w:t>
      </w:r>
      <w:r>
        <w:rPr>
          <w:lang w:val="fr-FR"/>
        </w:rPr>
        <w:t>duit dans un bassin d’eau de 10 </w:t>
      </w:r>
      <w:r w:rsidRPr="00AC3CD3">
        <w:rPr>
          <w:lang w:val="fr-FR"/>
        </w:rPr>
        <w:t>cm de prof</w:t>
      </w:r>
      <w:r>
        <w:rPr>
          <w:lang w:val="fr-FR"/>
        </w:rPr>
        <w:t>ondeur, sur une distance de 500 </w:t>
      </w:r>
      <w:r w:rsidRPr="00AC3CD3">
        <w:rPr>
          <w:lang w:val="fr-FR"/>
        </w:rPr>
        <w:t>m</w:t>
      </w:r>
      <w:r>
        <w:rPr>
          <w:lang w:val="fr-FR"/>
        </w:rPr>
        <w:t>, à une vitesse de 20 </w:t>
      </w:r>
      <w:r w:rsidRPr="00AC3CD3">
        <w:rPr>
          <w:lang w:val="fr-FR"/>
        </w:rPr>
        <w:t>km/h, pendant une durée d</w:t>
      </w:r>
      <w:r>
        <w:rPr>
          <w:lang w:val="fr-FR"/>
        </w:rPr>
        <w:t>’</w:t>
      </w:r>
      <w:r w:rsidRPr="00AC3CD3">
        <w:rPr>
          <w:lang w:val="fr-FR"/>
        </w:rPr>
        <w:t>environ 90</w:t>
      </w:r>
      <w:r>
        <w:rPr>
          <w:lang w:val="fr-FR"/>
        </w:rPr>
        <w:t> </w:t>
      </w:r>
      <w:r w:rsidRPr="00AC3CD3">
        <w:rPr>
          <w:lang w:val="fr-FR"/>
        </w:rPr>
        <w:t>s. Si le bas</w:t>
      </w:r>
      <w:r>
        <w:rPr>
          <w:lang w:val="fr-FR"/>
        </w:rPr>
        <w:t>sin utilisé mesure moins de 500 </w:t>
      </w:r>
      <w:r w:rsidRPr="00AC3CD3">
        <w:rPr>
          <w:lang w:val="fr-FR"/>
        </w:rPr>
        <w:t>m de long, le véhicule doit le traverser plusieurs fois. La durée totale de l</w:t>
      </w:r>
      <w:r>
        <w:rPr>
          <w:lang w:val="fr-FR"/>
        </w:rPr>
        <w:t>’</w:t>
      </w:r>
      <w:r w:rsidRPr="00AC3CD3">
        <w:rPr>
          <w:lang w:val="fr-FR"/>
        </w:rPr>
        <w:t>essai, y compris le temps passé à l</w:t>
      </w:r>
      <w:r>
        <w:rPr>
          <w:lang w:val="fr-FR"/>
        </w:rPr>
        <w:t>’</w:t>
      </w:r>
      <w:r w:rsidRPr="00AC3CD3">
        <w:rPr>
          <w:lang w:val="fr-FR"/>
        </w:rPr>
        <w:t>extérieur du bassin, doit être inférieu</w:t>
      </w:r>
      <w:r>
        <w:rPr>
          <w:lang w:val="fr-FR"/>
        </w:rPr>
        <w:t>re à 10 </w:t>
      </w:r>
      <w:r w:rsidRPr="00AC3CD3">
        <w:rPr>
          <w:lang w:val="fr-FR"/>
        </w:rPr>
        <w:t>min.</w:t>
      </w:r>
    </w:p>
    <w:p w:rsidR="00987A91" w:rsidRPr="00AC3CD3" w:rsidRDefault="00987A91" w:rsidP="00987A91">
      <w:pPr>
        <w:pStyle w:val="SingleTxtG"/>
        <w:keepNext/>
        <w:keepLines/>
        <w:ind w:left="2268" w:hanging="1134"/>
        <w:jc w:val="left"/>
        <w:rPr>
          <w:lang w:val="fr-FR"/>
        </w:rPr>
      </w:pPr>
      <w:r>
        <w:rPr>
          <w:lang w:val="fr-FR"/>
        </w:rPr>
        <w:t>6.1.6</w:t>
      </w:r>
      <w:r w:rsidRPr="00AC3CD3">
        <w:rPr>
          <w:lang w:val="fr-FR"/>
        </w:rPr>
        <w:tab/>
        <w:t>Conditions d</w:t>
      </w:r>
      <w:r>
        <w:rPr>
          <w:lang w:val="fr-FR"/>
        </w:rPr>
        <w:t>’</w:t>
      </w:r>
      <w:r w:rsidRPr="00AC3CD3">
        <w:rPr>
          <w:lang w:val="fr-FR"/>
        </w:rPr>
        <w:t>essai et procédure d</w:t>
      </w:r>
      <w:r>
        <w:rPr>
          <w:lang w:val="fr-FR"/>
        </w:rPr>
        <w:t>’</w:t>
      </w:r>
      <w:r w:rsidRPr="00AC3CD3">
        <w:rPr>
          <w:lang w:val="fr-FR"/>
        </w:rPr>
        <w:t>essai applicables après un choc</w:t>
      </w:r>
    </w:p>
    <w:p w:rsidR="00987A91" w:rsidRPr="00AC3CD3" w:rsidRDefault="00987A91" w:rsidP="00987A91">
      <w:pPr>
        <w:pStyle w:val="SingleTxtG"/>
        <w:keepNext/>
        <w:keepLines/>
        <w:ind w:left="2268" w:hanging="1134"/>
        <w:jc w:val="left"/>
        <w:rPr>
          <w:lang w:val="fr-FR"/>
        </w:rPr>
      </w:pPr>
      <w:r>
        <w:rPr>
          <w:lang w:val="fr-FR"/>
        </w:rPr>
        <w:t>6.1.6.1</w:t>
      </w:r>
      <w:r w:rsidRPr="00AC3CD3">
        <w:rPr>
          <w:lang w:val="fr-FR"/>
        </w:rPr>
        <w:tab/>
        <w:t>Conditions d</w:t>
      </w:r>
      <w:r>
        <w:rPr>
          <w:lang w:val="fr-FR"/>
        </w:rPr>
        <w:t>’</w:t>
      </w:r>
      <w:r w:rsidRPr="00AC3CD3">
        <w:rPr>
          <w:lang w:val="fr-FR"/>
        </w:rPr>
        <w:t>essai</w:t>
      </w:r>
    </w:p>
    <w:p w:rsidR="00987A91" w:rsidRPr="00AC3CD3" w:rsidRDefault="00987A91" w:rsidP="00987A91">
      <w:pPr>
        <w:pStyle w:val="SingleTxtG"/>
        <w:keepNext/>
        <w:keepLines/>
        <w:ind w:left="2268" w:hanging="1134"/>
        <w:jc w:val="left"/>
        <w:rPr>
          <w:lang w:val="fr-FR"/>
        </w:rPr>
      </w:pPr>
      <w:r>
        <w:rPr>
          <w:lang w:val="fr-FR"/>
        </w:rPr>
        <w:t>6.1.6.1.1</w:t>
      </w:r>
      <w:r w:rsidRPr="00AC3CD3">
        <w:rPr>
          <w:lang w:val="fr-FR"/>
        </w:rPr>
        <w:tab/>
        <w:t>Généralités</w:t>
      </w:r>
    </w:p>
    <w:p w:rsidR="00987A91" w:rsidRPr="00AC3CD3" w:rsidRDefault="00987A91" w:rsidP="00987A91">
      <w:pPr>
        <w:pStyle w:val="SingleTxtG"/>
        <w:ind w:left="2268"/>
        <w:rPr>
          <w:lang w:val="fr-FR"/>
        </w:rPr>
      </w:pPr>
      <w:r w:rsidRPr="00AC3CD3">
        <w:rPr>
          <w:lang w:val="fr-FR"/>
        </w:rPr>
        <w:t>On applique les conditions d</w:t>
      </w:r>
      <w:r>
        <w:rPr>
          <w:lang w:val="fr-FR"/>
        </w:rPr>
        <w:t>’essai indiquées aux paragraphes </w:t>
      </w:r>
      <w:r w:rsidRPr="00AC3CD3">
        <w:rPr>
          <w:lang w:val="fr-FR"/>
        </w:rPr>
        <w:t>6.1.6.1.2 à 6.1.6.1.4.</w:t>
      </w:r>
    </w:p>
    <w:p w:rsidR="00987A91" w:rsidRPr="00AC3CD3" w:rsidRDefault="00987A91" w:rsidP="00987A91">
      <w:pPr>
        <w:pStyle w:val="SingleTxtG"/>
        <w:keepNext/>
        <w:keepLines/>
        <w:ind w:left="2268" w:hanging="1134"/>
        <w:jc w:val="left"/>
        <w:rPr>
          <w:lang w:val="fr-FR"/>
        </w:rPr>
      </w:pPr>
      <w:r>
        <w:rPr>
          <w:lang w:val="fr-FR"/>
        </w:rPr>
        <w:t>6.1.6.1.2</w:t>
      </w:r>
      <w:r w:rsidRPr="00AC3CD3">
        <w:rPr>
          <w:lang w:val="fr-FR"/>
        </w:rPr>
        <w:tab/>
        <w:t>Réglage de la chaîne de traction électrique</w:t>
      </w:r>
    </w:p>
    <w:p w:rsidR="00987A91" w:rsidRPr="00AC3CD3" w:rsidRDefault="00987A91" w:rsidP="00987A91">
      <w:pPr>
        <w:pStyle w:val="SingleTxtG"/>
        <w:ind w:left="2268" w:hanging="1134"/>
        <w:rPr>
          <w:lang w:val="fr-FR"/>
        </w:rPr>
      </w:pPr>
      <w:r>
        <w:rPr>
          <w:lang w:val="fr-FR"/>
        </w:rPr>
        <w:t>6.1.6.1.2.1</w:t>
      </w:r>
      <w:r w:rsidRPr="00AC3CD3">
        <w:rPr>
          <w:lang w:val="fr-FR"/>
        </w:rPr>
        <w:tab/>
      </w:r>
      <w:r>
        <w:rPr>
          <w:lang w:val="fr-FR"/>
        </w:rPr>
        <w:t>Le niveau de charge</w:t>
      </w:r>
      <w:r w:rsidRPr="00AC3CD3">
        <w:rPr>
          <w:lang w:val="fr-FR"/>
        </w:rPr>
        <w:t xml:space="preserve"> du SRSEE doit être aj</w:t>
      </w:r>
      <w:r>
        <w:rPr>
          <w:lang w:val="fr-FR"/>
        </w:rPr>
        <w:t>usté conformément au paragraphe </w:t>
      </w:r>
      <w:r w:rsidRPr="00AC3CD3">
        <w:rPr>
          <w:lang w:val="fr-FR"/>
        </w:rPr>
        <w:t>6.2.1.2.</w:t>
      </w:r>
    </w:p>
    <w:p w:rsidR="00987A91" w:rsidRPr="00AC3CD3" w:rsidRDefault="00987A91" w:rsidP="00987A91">
      <w:pPr>
        <w:pStyle w:val="SingleTxtG"/>
        <w:ind w:left="2268" w:hanging="1134"/>
        <w:rPr>
          <w:lang w:val="fr-FR"/>
        </w:rPr>
      </w:pPr>
      <w:r>
        <w:rPr>
          <w:lang w:val="fr-FR"/>
        </w:rPr>
        <w:t>6.1.6.1.2.2</w:t>
      </w:r>
      <w:r w:rsidRPr="00AC3CD3">
        <w:rPr>
          <w:lang w:val="fr-FR"/>
        </w:rPr>
        <w:tab/>
        <w:t>La chaîne de traction électrique doit être mise sous tension avec ou sans l</w:t>
      </w:r>
      <w:r>
        <w:rPr>
          <w:lang w:val="fr-FR"/>
        </w:rPr>
        <w:t>’</w:t>
      </w:r>
      <w:r w:rsidRPr="00AC3CD3">
        <w:rPr>
          <w:lang w:val="fr-FR"/>
        </w:rPr>
        <w:t>aide des sources d</w:t>
      </w:r>
      <w:r>
        <w:rPr>
          <w:lang w:val="fr-FR"/>
        </w:rPr>
        <w:t>’</w:t>
      </w:r>
      <w:r w:rsidRPr="00AC3CD3">
        <w:rPr>
          <w:lang w:val="fr-FR"/>
        </w:rPr>
        <w:t>énergie électrique initiales (alternateur, SRSEE ou système de conversion de l</w:t>
      </w:r>
      <w:r>
        <w:rPr>
          <w:lang w:val="fr-FR"/>
        </w:rPr>
        <w:t>’</w:t>
      </w:r>
      <w:r w:rsidRPr="00AC3CD3">
        <w:rPr>
          <w:lang w:val="fr-FR"/>
        </w:rPr>
        <w:t>énergie électrique, par exemple), mais</w:t>
      </w:r>
      <w:r>
        <w:rPr>
          <w:lang w:val="fr-FR"/>
        </w:rPr>
        <w:t> :</w:t>
      </w:r>
    </w:p>
    <w:p w:rsidR="00987A91" w:rsidRPr="00AC3CD3" w:rsidRDefault="00987A91" w:rsidP="00987A91">
      <w:pPr>
        <w:pStyle w:val="SingleTxtG"/>
        <w:ind w:left="2268" w:hanging="1134"/>
        <w:rPr>
          <w:lang w:val="fr-FR"/>
        </w:rPr>
      </w:pPr>
      <w:r>
        <w:rPr>
          <w:lang w:val="fr-FR"/>
        </w:rPr>
        <w:t>6.1.6.1.2.2.1</w:t>
      </w:r>
      <w:r w:rsidRPr="00AC3CD3">
        <w:rPr>
          <w:lang w:val="fr-FR"/>
        </w:rPr>
        <w:tab/>
        <w:t>Il est possible de procéder à l</w:t>
      </w:r>
      <w:r>
        <w:rPr>
          <w:lang w:val="fr-FR"/>
        </w:rPr>
        <w:t>’</w:t>
      </w:r>
      <w:r w:rsidRPr="00AC3CD3">
        <w:rPr>
          <w:lang w:val="fr-FR"/>
        </w:rPr>
        <w:t>essai alors que tout ou partie de la chaîne de traction électrique n</w:t>
      </w:r>
      <w:r>
        <w:rPr>
          <w:lang w:val="fr-FR"/>
        </w:rPr>
        <w:t>’</w:t>
      </w:r>
      <w:r w:rsidRPr="00AC3CD3">
        <w:rPr>
          <w:lang w:val="fr-FR"/>
        </w:rPr>
        <w:t>est pas sous tension, pour autant que cela ne fausse pas le résultat de l</w:t>
      </w:r>
      <w:r>
        <w:rPr>
          <w:lang w:val="fr-FR"/>
        </w:rPr>
        <w:t>’</w:t>
      </w:r>
      <w:r w:rsidRPr="00AC3CD3">
        <w:rPr>
          <w:lang w:val="fr-FR"/>
        </w:rPr>
        <w:t>essai. Dans le cas où la chaîne de traction électrique n</w:t>
      </w:r>
      <w:r>
        <w:rPr>
          <w:lang w:val="fr-FR"/>
        </w:rPr>
        <w:t>’</w:t>
      </w:r>
      <w:r w:rsidRPr="00AC3CD3">
        <w:rPr>
          <w:lang w:val="fr-FR"/>
        </w:rPr>
        <w:t>est que partiellement sous tension, la protection contre tout choc électrique doit être obtenue soit par des moyens physiques soit par résistance d</w:t>
      </w:r>
      <w:r>
        <w:rPr>
          <w:lang w:val="fr-FR"/>
        </w:rPr>
        <w:t>’isolement</w:t>
      </w:r>
      <w:r w:rsidRPr="00AC3CD3">
        <w:rPr>
          <w:lang w:val="fr-FR"/>
        </w:rPr>
        <w:t xml:space="preserve"> et des moyens supplémentaires appropriés.</w:t>
      </w:r>
    </w:p>
    <w:p w:rsidR="00987A91" w:rsidRPr="00AC3CD3" w:rsidRDefault="00987A91" w:rsidP="00987A91">
      <w:pPr>
        <w:pStyle w:val="SingleTxtG"/>
        <w:ind w:left="2268" w:hanging="1134"/>
        <w:rPr>
          <w:lang w:val="fr-FR"/>
        </w:rPr>
      </w:pPr>
      <w:r w:rsidRPr="00AC3CD3">
        <w:rPr>
          <w:lang w:val="fr-FR"/>
        </w:rPr>
        <w:t>6.1.6.1.2.2.2</w:t>
      </w:r>
      <w:r w:rsidRPr="00AC3CD3">
        <w:rPr>
          <w:lang w:val="fr-FR"/>
        </w:rPr>
        <w:tab/>
        <w:t>Si la chaîne de traction n</w:t>
      </w:r>
      <w:r>
        <w:rPr>
          <w:lang w:val="fr-FR"/>
        </w:rPr>
        <w:t>’</w:t>
      </w:r>
      <w:r w:rsidRPr="00AC3CD3">
        <w:rPr>
          <w:lang w:val="fr-FR"/>
        </w:rPr>
        <w:t>est pas sous tension et qu</w:t>
      </w:r>
      <w:r>
        <w:rPr>
          <w:lang w:val="fr-FR"/>
        </w:rPr>
        <w:t>’</w:t>
      </w:r>
      <w:r w:rsidRPr="00AC3CD3">
        <w:rPr>
          <w:lang w:val="fr-FR"/>
        </w:rPr>
        <w:t>elle est équipée d</w:t>
      </w:r>
      <w:r>
        <w:rPr>
          <w:lang w:val="fr-FR"/>
        </w:rPr>
        <w:t>’</w:t>
      </w:r>
      <w:r w:rsidRPr="00AC3CD3">
        <w:rPr>
          <w:lang w:val="fr-FR"/>
        </w:rPr>
        <w:t>une fonction de déconnexion automatique, il est possible de l</w:t>
      </w:r>
      <w:r>
        <w:rPr>
          <w:lang w:val="fr-FR"/>
        </w:rPr>
        <w:t>’</w:t>
      </w:r>
      <w:r w:rsidRPr="00AC3CD3">
        <w:rPr>
          <w:lang w:val="fr-FR"/>
        </w:rPr>
        <w:t>activer pour l</w:t>
      </w:r>
      <w:r>
        <w:rPr>
          <w:lang w:val="fr-FR"/>
        </w:rPr>
        <w:t>’</w:t>
      </w:r>
      <w:r w:rsidRPr="00AC3CD3">
        <w:rPr>
          <w:lang w:val="fr-FR"/>
        </w:rPr>
        <w:t>essai. Dans ce cas, il doit être démontré que la déconnexion automatique aurait effectivement fonctionné pendant l</w:t>
      </w:r>
      <w:r>
        <w:rPr>
          <w:lang w:val="fr-FR"/>
        </w:rPr>
        <w:t>’</w:t>
      </w:r>
      <w:r w:rsidRPr="00AC3CD3">
        <w:rPr>
          <w:lang w:val="fr-FR"/>
        </w:rPr>
        <w:t>essai de choc. Ce processus implique un signal automatique d</w:t>
      </w:r>
      <w:r>
        <w:rPr>
          <w:lang w:val="fr-FR"/>
        </w:rPr>
        <w:t>’</w:t>
      </w:r>
      <w:r w:rsidRPr="00AC3CD3">
        <w:rPr>
          <w:lang w:val="fr-FR"/>
        </w:rPr>
        <w:t>actionnement ainsi que la coupure galvanique, en fonction des conditions rencontrées pendant le choc.</w:t>
      </w:r>
    </w:p>
    <w:p w:rsidR="00987A91" w:rsidRPr="00AC3CD3" w:rsidRDefault="00987A91" w:rsidP="00987A91">
      <w:pPr>
        <w:pStyle w:val="SingleTxtG"/>
        <w:ind w:left="2268" w:hanging="1134"/>
        <w:rPr>
          <w:lang w:val="fr-FR"/>
        </w:rPr>
      </w:pPr>
      <w:r>
        <w:rPr>
          <w:lang w:val="fr-FR"/>
        </w:rPr>
        <w:t>6.1.6.1.3</w:t>
      </w:r>
      <w:r w:rsidRPr="00AC3CD3">
        <w:rPr>
          <w:lang w:val="fr-FR"/>
        </w:rPr>
        <w:tab/>
        <w:t>Les Parties contractantes peuvent autoriser des modifications au système d</w:t>
      </w:r>
      <w:r>
        <w:rPr>
          <w:lang w:val="fr-FR"/>
        </w:rPr>
        <w:t>’</w:t>
      </w:r>
      <w:r w:rsidRPr="00AC3CD3">
        <w:rPr>
          <w:lang w:val="fr-FR"/>
        </w:rPr>
        <w:t>alimentation en carburant de manière qu</w:t>
      </w:r>
      <w:r>
        <w:rPr>
          <w:lang w:val="fr-FR"/>
        </w:rPr>
        <w:t>’</w:t>
      </w:r>
      <w:r w:rsidRPr="00AC3CD3">
        <w:rPr>
          <w:lang w:val="fr-FR"/>
        </w:rPr>
        <w:t>une quantité appropriée de carburant puisse être utilisée pour faire fonctionner le moteur ou le système de conversion en énergie électrique.</w:t>
      </w:r>
    </w:p>
    <w:p w:rsidR="00987A91" w:rsidRPr="00AC3CD3" w:rsidRDefault="00987A91" w:rsidP="00987A91">
      <w:pPr>
        <w:pStyle w:val="SingleTxtG"/>
        <w:ind w:left="2268" w:hanging="1134"/>
        <w:rPr>
          <w:lang w:val="fr-FR"/>
        </w:rPr>
      </w:pPr>
      <w:r>
        <w:rPr>
          <w:lang w:val="fr-FR"/>
        </w:rPr>
        <w:t>6.1.6.1.4</w:t>
      </w:r>
      <w:r w:rsidRPr="00AC3CD3">
        <w:rPr>
          <w:lang w:val="fr-FR"/>
        </w:rPr>
        <w:tab/>
        <w:t>Les conditions d</w:t>
      </w:r>
      <w:r>
        <w:rPr>
          <w:lang w:val="fr-FR"/>
        </w:rPr>
        <w:t>’</w:t>
      </w:r>
      <w:r w:rsidRPr="00AC3CD3">
        <w:rPr>
          <w:lang w:val="fr-FR"/>
        </w:rPr>
        <w:t>essai des véhicules autres que c</w:t>
      </w:r>
      <w:r>
        <w:rPr>
          <w:lang w:val="fr-FR"/>
        </w:rPr>
        <w:t>elles indiquées aux paragraphes </w:t>
      </w:r>
      <w:r w:rsidRPr="00AC3CD3">
        <w:rPr>
          <w:lang w:val="fr-FR"/>
        </w:rPr>
        <w:t>6.1.6.1.1 à 6.1.6.1.3 doivent être en conformité avec les protocoles d</w:t>
      </w:r>
      <w:r>
        <w:rPr>
          <w:lang w:val="fr-FR"/>
        </w:rPr>
        <w:t>’</w:t>
      </w:r>
      <w:r w:rsidRPr="00AC3CD3">
        <w:rPr>
          <w:lang w:val="fr-FR"/>
        </w:rPr>
        <w:t>essai de choc des Parties contractantes.</w:t>
      </w:r>
    </w:p>
    <w:p w:rsidR="00987A91" w:rsidRPr="00AC3CD3" w:rsidRDefault="00987A91" w:rsidP="00987A91">
      <w:pPr>
        <w:pStyle w:val="SingleTxtG"/>
        <w:keepNext/>
        <w:keepLines/>
        <w:ind w:left="2268" w:hanging="1134"/>
        <w:jc w:val="left"/>
        <w:rPr>
          <w:lang w:val="fr-FR"/>
        </w:rPr>
      </w:pPr>
      <w:r>
        <w:rPr>
          <w:lang w:val="fr-FR"/>
        </w:rPr>
        <w:t>6.1.6.2</w:t>
      </w:r>
      <w:r w:rsidRPr="00AC3CD3">
        <w:rPr>
          <w:lang w:val="fr-FR"/>
        </w:rPr>
        <w:tab/>
        <w:t>Procédures d</w:t>
      </w:r>
      <w:r>
        <w:rPr>
          <w:lang w:val="fr-FR"/>
        </w:rPr>
        <w:t>’</w:t>
      </w:r>
      <w:r w:rsidRPr="00AC3CD3">
        <w:rPr>
          <w:lang w:val="fr-FR"/>
        </w:rPr>
        <w:t>essai pour la protection des occupants contre le contact avec les éléments à haute tension et les fuites d</w:t>
      </w:r>
      <w:r>
        <w:rPr>
          <w:lang w:val="fr-FR"/>
        </w:rPr>
        <w:t>’</w:t>
      </w:r>
      <w:r w:rsidRPr="00AC3CD3">
        <w:rPr>
          <w:lang w:val="fr-FR"/>
        </w:rPr>
        <w:t>électrolyte</w:t>
      </w:r>
    </w:p>
    <w:p w:rsidR="00987A91" w:rsidRPr="00AC3CD3" w:rsidRDefault="00987A91" w:rsidP="00987A91">
      <w:pPr>
        <w:pStyle w:val="SingleTxtG"/>
        <w:ind w:left="2268"/>
        <w:rPr>
          <w:lang w:val="fr-FR"/>
        </w:rPr>
      </w:pPr>
      <w:r w:rsidRPr="00AC3CD3">
        <w:rPr>
          <w:lang w:val="fr-FR"/>
        </w:rPr>
        <w:tab/>
        <w:t>On trouvera dans la présente section la description des procédures d</w:t>
      </w:r>
      <w:r>
        <w:rPr>
          <w:lang w:val="fr-FR"/>
        </w:rPr>
        <w:t>’</w:t>
      </w:r>
      <w:r w:rsidRPr="00AC3CD3">
        <w:rPr>
          <w:lang w:val="fr-FR"/>
        </w:rPr>
        <w:t>essai visant à démontrer la conformité avec le</w:t>
      </w:r>
      <w:r>
        <w:rPr>
          <w:lang w:val="fr-FR"/>
        </w:rPr>
        <w:t>s prescriptions des paragraphes </w:t>
      </w:r>
      <w:r w:rsidRPr="00AC3CD3">
        <w:rPr>
          <w:lang w:val="fr-FR"/>
        </w:rPr>
        <w:t>5.2.2 et 5.5.1 relatives à la sécurité électrique.</w:t>
      </w:r>
    </w:p>
    <w:p w:rsidR="00987A91" w:rsidRPr="00AC3CD3" w:rsidRDefault="00987A91" w:rsidP="00987A91">
      <w:pPr>
        <w:pStyle w:val="SingleTxtG"/>
        <w:ind w:left="2268"/>
        <w:rPr>
          <w:lang w:val="fr-FR"/>
        </w:rPr>
      </w:pPr>
      <w:r w:rsidRPr="00AC3CD3">
        <w:rPr>
          <w:lang w:val="fr-FR"/>
        </w:rPr>
        <w:tab/>
        <w:t>Avant de procéder à l</w:t>
      </w:r>
      <w:r>
        <w:rPr>
          <w:lang w:val="fr-FR"/>
        </w:rPr>
        <w:t>’</w:t>
      </w:r>
      <w:r w:rsidRPr="00AC3CD3">
        <w:rPr>
          <w:lang w:val="fr-FR"/>
        </w:rPr>
        <w:t>essai de choc, il faut mesurer la tension du rail haute tension (V</w:t>
      </w:r>
      <w:r w:rsidRPr="005379A7">
        <w:rPr>
          <w:vertAlign w:val="subscript"/>
          <w:lang w:val="fr-FR"/>
        </w:rPr>
        <w:t>b</w:t>
      </w:r>
      <w:r>
        <w:rPr>
          <w:lang w:val="fr-FR"/>
        </w:rPr>
        <w:t xml:space="preserve"> sur la figure </w:t>
      </w:r>
      <w:r w:rsidRPr="00AC3CD3">
        <w:rPr>
          <w:lang w:val="fr-FR"/>
        </w:rPr>
        <w:t>7), l</w:t>
      </w:r>
      <w:r>
        <w:rPr>
          <w:lang w:val="fr-FR"/>
        </w:rPr>
        <w:t>’</w:t>
      </w:r>
      <w:r w:rsidRPr="00AC3CD3">
        <w:rPr>
          <w:lang w:val="fr-FR"/>
        </w:rPr>
        <w:t>enregistrer et vérifier qu</w:t>
      </w:r>
      <w:r>
        <w:rPr>
          <w:lang w:val="fr-FR"/>
        </w:rPr>
        <w:t>’</w:t>
      </w:r>
      <w:r w:rsidRPr="00AC3CD3">
        <w:rPr>
          <w:lang w:val="fr-FR"/>
        </w:rPr>
        <w:t>elle est conforme à la tension de fonctionnement du véhicule préconisée par le constructeur du véhicule.</w:t>
      </w:r>
    </w:p>
    <w:p w:rsidR="00987A91" w:rsidRPr="00AC3CD3" w:rsidRDefault="00987A91" w:rsidP="00987A91">
      <w:pPr>
        <w:pStyle w:val="SingleTxtG"/>
        <w:keepNext/>
        <w:keepLines/>
        <w:ind w:left="2268" w:hanging="1134"/>
        <w:jc w:val="left"/>
        <w:rPr>
          <w:lang w:val="fr-FR"/>
        </w:rPr>
      </w:pPr>
      <w:r>
        <w:rPr>
          <w:lang w:val="fr-FR"/>
        </w:rPr>
        <w:lastRenderedPageBreak/>
        <w:t>6.1.6.2.1</w:t>
      </w:r>
      <w:r w:rsidRPr="00AC3CD3">
        <w:rPr>
          <w:lang w:val="fr-FR"/>
        </w:rPr>
        <w:tab/>
        <w:t>Préparation de l</w:t>
      </w:r>
      <w:r>
        <w:rPr>
          <w:lang w:val="fr-FR"/>
        </w:rPr>
        <w:t>’</w:t>
      </w:r>
      <w:r w:rsidRPr="00AC3CD3">
        <w:rPr>
          <w:lang w:val="fr-FR"/>
        </w:rPr>
        <w:t>essai et matériel requis</w:t>
      </w:r>
    </w:p>
    <w:p w:rsidR="00987A91" w:rsidRPr="00AC3CD3" w:rsidRDefault="00987A91" w:rsidP="00987A91">
      <w:pPr>
        <w:pStyle w:val="SingleTxtG"/>
        <w:ind w:left="2268"/>
        <w:rPr>
          <w:lang w:val="fr-FR"/>
        </w:rPr>
      </w:pPr>
      <w:r w:rsidRPr="00AC3CD3">
        <w:rPr>
          <w:lang w:val="fr-FR"/>
        </w:rPr>
        <w:tab/>
        <w:t>Si l</w:t>
      </w:r>
      <w:r>
        <w:rPr>
          <w:lang w:val="fr-FR"/>
        </w:rPr>
        <w:t>’</w:t>
      </w:r>
      <w:r w:rsidRPr="00AC3CD3">
        <w:rPr>
          <w:lang w:val="fr-FR"/>
        </w:rPr>
        <w:t>on utilise une fonction de déconnexion de la haute tension, les mesures doivent être relevées côté amont et côté aval du dispositif de déconnexion.</w:t>
      </w:r>
    </w:p>
    <w:p w:rsidR="00987A91" w:rsidRPr="00AC3CD3" w:rsidRDefault="00987A91" w:rsidP="00987A91">
      <w:pPr>
        <w:pStyle w:val="SingleTxtG"/>
        <w:ind w:left="2268"/>
        <w:rPr>
          <w:lang w:val="fr-FR"/>
        </w:rPr>
      </w:pPr>
      <w:r w:rsidRPr="00AC3CD3">
        <w:rPr>
          <w:lang w:val="fr-FR"/>
        </w:rPr>
        <w:tab/>
        <w:t>Toutefois, si la fonction de déconnexion de la haute tension est intégrée au SRSEE ou au système de conversion de l</w:t>
      </w:r>
      <w:r>
        <w:rPr>
          <w:lang w:val="fr-FR"/>
        </w:rPr>
        <w:t>’</w:t>
      </w:r>
      <w:r w:rsidRPr="00AC3CD3">
        <w:rPr>
          <w:lang w:val="fr-FR"/>
        </w:rPr>
        <w:t>énergie électrique et si le rail haute tension du SRSEE ou le système de conversion bénéficient du degré de protection IPXXB à la suite de l</w:t>
      </w:r>
      <w:r>
        <w:rPr>
          <w:lang w:val="fr-FR"/>
        </w:rPr>
        <w:t>’</w:t>
      </w:r>
      <w:r w:rsidRPr="00AC3CD3">
        <w:rPr>
          <w:lang w:val="fr-FR"/>
        </w:rPr>
        <w:t>essai de choc, les mesures peuvent être relevées uniquement en aval du dispositif de déconnexion.</w:t>
      </w:r>
    </w:p>
    <w:p w:rsidR="00987A91" w:rsidRPr="00AC3CD3" w:rsidRDefault="00987A91" w:rsidP="00987A91">
      <w:pPr>
        <w:pStyle w:val="SingleTxtG"/>
        <w:ind w:left="2268"/>
        <w:rPr>
          <w:lang w:val="fr-FR"/>
        </w:rPr>
      </w:pPr>
      <w:r w:rsidRPr="00AC3CD3">
        <w:rPr>
          <w:lang w:val="fr-FR"/>
        </w:rPr>
        <w:tab/>
        <w:t>Le voltmètre utilisé pour l</w:t>
      </w:r>
      <w:r>
        <w:rPr>
          <w:lang w:val="fr-FR"/>
        </w:rPr>
        <w:t>’</w:t>
      </w:r>
      <w:r w:rsidRPr="00AC3CD3">
        <w:rPr>
          <w:lang w:val="fr-FR"/>
        </w:rPr>
        <w:t>essai considéré ici doit mesurer le courant continu et avoir une ré</w:t>
      </w:r>
      <w:r>
        <w:rPr>
          <w:lang w:val="fr-FR"/>
        </w:rPr>
        <w:t>sistance interne minimale de 10 </w:t>
      </w:r>
      <w:r w:rsidRPr="00AC3CD3">
        <w:rPr>
          <w:lang w:val="fr-FR"/>
        </w:rPr>
        <w:t>MΩ.</w:t>
      </w:r>
    </w:p>
    <w:p w:rsidR="00987A91" w:rsidRPr="00AC3CD3" w:rsidRDefault="00987A91" w:rsidP="00987A91">
      <w:pPr>
        <w:pStyle w:val="SingleTxtG"/>
        <w:keepNext/>
        <w:keepLines/>
        <w:ind w:left="2268" w:hanging="1134"/>
        <w:jc w:val="left"/>
        <w:rPr>
          <w:lang w:val="fr-FR"/>
        </w:rPr>
      </w:pPr>
      <w:r>
        <w:rPr>
          <w:lang w:val="fr-FR"/>
        </w:rPr>
        <w:t>6.1.6.2.2</w:t>
      </w:r>
      <w:r w:rsidRPr="00AC3CD3">
        <w:rPr>
          <w:lang w:val="fr-FR"/>
        </w:rPr>
        <w:tab/>
        <w:t>Mesure de la tension</w:t>
      </w:r>
    </w:p>
    <w:p w:rsidR="00987A91" w:rsidRPr="00AC3CD3" w:rsidRDefault="00987A91" w:rsidP="00987A91">
      <w:pPr>
        <w:pStyle w:val="SingleTxtG"/>
        <w:ind w:left="2268"/>
        <w:rPr>
          <w:lang w:val="fr-FR"/>
        </w:rPr>
      </w:pPr>
      <w:r w:rsidRPr="00AC3CD3">
        <w:rPr>
          <w:lang w:val="fr-FR"/>
        </w:rPr>
        <w:tab/>
        <w:t>Après l</w:t>
      </w:r>
      <w:r>
        <w:rPr>
          <w:lang w:val="fr-FR"/>
        </w:rPr>
        <w:t>’</w:t>
      </w:r>
      <w:r w:rsidRPr="00AC3CD3">
        <w:rPr>
          <w:lang w:val="fr-FR"/>
        </w:rPr>
        <w:t>essai de choc, mesurer les tensions du rail haute tension (V</w:t>
      </w:r>
      <w:r w:rsidRPr="005379A7">
        <w:rPr>
          <w:vertAlign w:val="subscript"/>
          <w:lang w:val="fr-FR"/>
        </w:rPr>
        <w:t>b</w:t>
      </w:r>
      <w:r w:rsidRPr="00AC3CD3">
        <w:rPr>
          <w:lang w:val="fr-FR"/>
        </w:rPr>
        <w:t>, V</w:t>
      </w:r>
      <w:r w:rsidRPr="005379A7">
        <w:rPr>
          <w:vertAlign w:val="subscript"/>
          <w:lang w:val="fr-FR"/>
        </w:rPr>
        <w:t>1</w:t>
      </w:r>
      <w:r w:rsidRPr="00AC3CD3">
        <w:rPr>
          <w:lang w:val="fr-FR"/>
        </w:rPr>
        <w:t xml:space="preserve"> et V</w:t>
      </w:r>
      <w:r w:rsidRPr="005379A7">
        <w:rPr>
          <w:vertAlign w:val="subscript"/>
          <w:lang w:val="fr-FR"/>
        </w:rPr>
        <w:t>2</w:t>
      </w:r>
      <w:r>
        <w:rPr>
          <w:lang w:val="fr-FR"/>
        </w:rPr>
        <w:t xml:space="preserve"> sur la figure </w:t>
      </w:r>
      <w:r w:rsidRPr="00AC3CD3">
        <w:rPr>
          <w:lang w:val="fr-FR"/>
        </w:rPr>
        <w:t>7).</w:t>
      </w:r>
    </w:p>
    <w:p w:rsidR="00987A91" w:rsidRPr="00AC3CD3" w:rsidRDefault="00987A91" w:rsidP="00987A91">
      <w:pPr>
        <w:pStyle w:val="SingleTxtG"/>
        <w:ind w:left="2268"/>
        <w:rPr>
          <w:lang w:val="fr-FR"/>
        </w:rPr>
      </w:pPr>
      <w:r w:rsidRPr="00AC3CD3">
        <w:rPr>
          <w:lang w:val="fr-FR"/>
        </w:rPr>
        <w:tab/>
        <w:t xml:space="preserve">La tension doit être </w:t>
      </w:r>
      <w:r>
        <w:rPr>
          <w:lang w:val="fr-FR"/>
        </w:rPr>
        <w:t>mesurée entre 10 et 60 </w:t>
      </w:r>
      <w:r w:rsidRPr="00AC3CD3">
        <w:rPr>
          <w:lang w:val="fr-FR"/>
        </w:rPr>
        <w:t>secondes après le choc.</w:t>
      </w:r>
    </w:p>
    <w:p w:rsidR="00987A91" w:rsidRPr="00AC3CD3" w:rsidRDefault="00987A91" w:rsidP="00987A91">
      <w:pPr>
        <w:pStyle w:val="SingleTxtG"/>
        <w:ind w:left="2268"/>
        <w:rPr>
          <w:lang w:val="fr-FR"/>
        </w:rPr>
      </w:pPr>
      <w:r w:rsidRPr="00AC3CD3">
        <w:rPr>
          <w:lang w:val="fr-FR"/>
        </w:rPr>
        <w:tab/>
        <w:t>Cette procédure ne s</w:t>
      </w:r>
      <w:r>
        <w:rPr>
          <w:lang w:val="fr-FR"/>
        </w:rPr>
        <w:t>’</w:t>
      </w:r>
      <w:r w:rsidRPr="00AC3CD3">
        <w:rPr>
          <w:lang w:val="fr-FR"/>
        </w:rPr>
        <w:t>applique pas si l</w:t>
      </w:r>
      <w:r>
        <w:rPr>
          <w:lang w:val="fr-FR"/>
        </w:rPr>
        <w:t>’</w:t>
      </w:r>
      <w:r w:rsidRPr="00AC3CD3">
        <w:rPr>
          <w:lang w:val="fr-FR"/>
        </w:rPr>
        <w:t>essai est effectué alors que la chaîne de traction électrique n</w:t>
      </w:r>
      <w:r>
        <w:rPr>
          <w:lang w:val="fr-FR"/>
        </w:rPr>
        <w:t>’</w:t>
      </w:r>
      <w:r w:rsidRPr="00AC3CD3">
        <w:rPr>
          <w:lang w:val="fr-FR"/>
        </w:rPr>
        <w:t>est pas sous tension.</w:t>
      </w:r>
    </w:p>
    <w:p w:rsidR="00987A91" w:rsidRPr="00BE60ED" w:rsidRDefault="00987A91" w:rsidP="00987A91">
      <w:pPr>
        <w:pStyle w:val="Heading1"/>
        <w:spacing w:after="120"/>
        <w:rPr>
          <w:b/>
        </w:rPr>
      </w:pPr>
      <w:r>
        <w:t xml:space="preserve">Figure 7 </w:t>
      </w:r>
      <w:r>
        <w:br/>
      </w:r>
      <w:r>
        <w:rPr>
          <w:b/>
          <w:bCs/>
        </w:rPr>
        <w:t>Mesure</w:t>
      </w:r>
      <w:r w:rsidRPr="003F3B6E">
        <w:rPr>
          <w:b/>
          <w:bCs/>
        </w:rPr>
        <w:t xml:space="preserve"> de V</w:t>
      </w:r>
      <w:r w:rsidRPr="003F3B6E">
        <w:rPr>
          <w:b/>
          <w:bCs/>
          <w:vertAlign w:val="subscript"/>
        </w:rPr>
        <w:t>b</w:t>
      </w:r>
      <w:r w:rsidRPr="003F3B6E">
        <w:rPr>
          <w:b/>
          <w:bCs/>
        </w:rPr>
        <w:t>, V</w:t>
      </w:r>
      <w:r w:rsidRPr="003F3B6E">
        <w:rPr>
          <w:b/>
          <w:bCs/>
          <w:vertAlign w:val="subscript"/>
        </w:rPr>
        <w:t xml:space="preserve">1 </w:t>
      </w:r>
      <w:r w:rsidRPr="003F3B6E">
        <w:rPr>
          <w:b/>
          <w:bCs/>
        </w:rPr>
        <w:t>et V</w:t>
      </w:r>
      <w:r w:rsidRPr="003F3B6E">
        <w:rPr>
          <w:b/>
          <w:bCs/>
          <w:vertAlign w:val="subscript"/>
        </w:rPr>
        <w:t>2</w:t>
      </w:r>
    </w:p>
    <w:p w:rsidR="00987A91" w:rsidRDefault="00051B50" w:rsidP="00987A91">
      <w:pPr>
        <w:spacing w:after="240"/>
        <w:ind w:left="1134"/>
      </w:pPr>
      <w:r>
        <w:rPr>
          <w:noProof/>
          <w:lang w:val="en-GB" w:eastAsia="en-GB"/>
        </w:rPr>
        <mc:AlternateContent>
          <mc:Choice Requires="wps">
            <w:drawing>
              <wp:anchor distT="0" distB="0" distL="114300" distR="114300" simplePos="0" relativeHeight="251637760" behindDoc="0" locked="0" layoutInCell="1" allowOverlap="1" wp14:anchorId="1E434CAF" wp14:editId="16E1884E">
                <wp:simplePos x="0" y="0"/>
                <wp:positionH relativeFrom="column">
                  <wp:posOffset>2456283</wp:posOffset>
                </wp:positionH>
                <wp:positionV relativeFrom="paragraph">
                  <wp:posOffset>1413510</wp:posOffset>
                </wp:positionV>
                <wp:extent cx="857250" cy="203200"/>
                <wp:effectExtent l="0" t="0" r="0" b="6350"/>
                <wp:wrapNone/>
                <wp:docPr id="540" name="Zone de texte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rPr>
                                <w:sz w:val="16"/>
                                <w:szCs w:val="16"/>
                              </w:rPr>
                            </w:pPr>
                            <w:r w:rsidRPr="0050313E">
                              <w:rPr>
                                <w:sz w:val="18"/>
                                <w:szCs w:val="18"/>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34CAF" id="Zone de texte 540" o:spid="_x0000_s1301" type="#_x0000_t202" style="position:absolute;left:0;text-align:left;margin-left:193.4pt;margin-top:111.3pt;width:67.5pt;height:1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" filled="f" stroked="f">
                <v:textbox inset="0,0,0,0">
                  <w:txbxContent>
                    <w:p w:rsidR="002A069D" w:rsidRPr="007F410B" w:rsidRDefault="002A069D" w:rsidP="00987A91">
                      <w:pPr>
                        <w:rPr>
                          <w:sz w:val="16"/>
                          <w:szCs w:val="16"/>
                        </w:rPr>
                      </w:pPr>
                      <w:r w:rsidRPr="0050313E">
                        <w:rPr>
                          <w:sz w:val="18"/>
                          <w:szCs w:val="18"/>
                        </w:rPr>
                        <w:t>Chaîne de traction</w:t>
                      </w:r>
                    </w:p>
                  </w:txbxContent>
                </v:textbox>
              </v:shape>
            </w:pict>
          </mc:Fallback>
        </mc:AlternateContent>
      </w:r>
      <w:r w:rsidR="00C474B6" w:rsidRPr="00D303C2">
        <w:rPr>
          <w:noProof/>
          <w:lang w:val="en-GB" w:eastAsia="en-GB"/>
        </w:rPr>
        <mc:AlternateContent>
          <mc:Choice Requires="wps">
            <w:drawing>
              <wp:anchor distT="0" distB="0" distL="114300" distR="114300" simplePos="0" relativeHeight="251723776" behindDoc="0" locked="0" layoutInCell="1" allowOverlap="1" wp14:anchorId="14570F54" wp14:editId="6AF3B81E">
                <wp:simplePos x="0" y="0"/>
                <wp:positionH relativeFrom="column">
                  <wp:posOffset>3481789</wp:posOffset>
                </wp:positionH>
                <wp:positionV relativeFrom="paragraph">
                  <wp:posOffset>1559237</wp:posOffset>
                </wp:positionV>
                <wp:extent cx="216707" cy="179639"/>
                <wp:effectExtent l="0" t="0" r="0" b="0"/>
                <wp:wrapNone/>
                <wp:docPr id="410" name="Zone de texte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07" cy="179639"/>
                        </a:xfrm>
                        <a:prstGeom prst="rect">
                          <a:avLst/>
                        </a:prstGeom>
                        <a:solidFill>
                          <a:schemeClr val="bg1"/>
                        </a:solidFill>
                        <a:ln>
                          <a:noFill/>
                        </a:ln>
                        <a:extLst/>
                      </wps:spPr>
                      <wps:txbx>
                        <w:txbxContent>
                          <w:p w:rsidR="002A069D" w:rsidRPr="00D303C2" w:rsidRDefault="002A069D" w:rsidP="00C474B6">
                            <w:pPr>
                              <w:jc w:val="center"/>
                              <w:rPr>
                                <w:sz w:val="16"/>
                                <w:szCs w:val="16"/>
                              </w:rPr>
                            </w:pPr>
                            <w:r>
                              <w:rPr>
                                <w:sz w:val="18"/>
                                <w:szCs w:val="18"/>
                              </w:rPr>
                              <w:t>V</w:t>
                            </w:r>
                            <w:r>
                              <w:rPr>
                                <w:sz w:val="18"/>
                                <w:szCs w:val="18"/>
                                <w:vertAlign w:val="subscript"/>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70F54" id="Zone de texte 410" o:spid="_x0000_s1302" type="#_x0000_t202" style="position:absolute;left:0;text-align:left;margin-left:274.15pt;margin-top:122.75pt;width:17.05pt;height:1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" fillcolor="white [3212]" stroked="f">
                <v:textbox inset="0,0,0,0">
                  <w:txbxContent>
                    <w:p w:rsidR="002A069D" w:rsidRPr="00D303C2" w:rsidRDefault="002A069D" w:rsidP="00C474B6">
                      <w:pPr>
                        <w:jc w:val="center"/>
                        <w:rPr>
                          <w:sz w:val="16"/>
                          <w:szCs w:val="16"/>
                        </w:rPr>
                      </w:pPr>
                      <w:r>
                        <w:rPr>
                          <w:sz w:val="18"/>
                          <w:szCs w:val="18"/>
                        </w:rPr>
                        <w:t>V</w:t>
                      </w:r>
                      <w:r>
                        <w:rPr>
                          <w:sz w:val="18"/>
                          <w:szCs w:val="18"/>
                          <w:vertAlign w:val="subscript"/>
                        </w:rPr>
                        <w:t>b</w:t>
                      </w:r>
                    </w:p>
                  </w:txbxContent>
                </v:textbox>
              </v:shape>
            </w:pict>
          </mc:Fallback>
        </mc:AlternateContent>
      </w:r>
      <w:r w:rsidR="00C474B6" w:rsidRPr="00D303C2">
        <w:rPr>
          <w:noProof/>
          <w:lang w:val="en-GB" w:eastAsia="en-GB"/>
        </w:rPr>
        <mc:AlternateContent>
          <mc:Choice Requires="wps">
            <w:drawing>
              <wp:anchor distT="0" distB="0" distL="114300" distR="114300" simplePos="0" relativeHeight="251719680" behindDoc="0" locked="0" layoutInCell="1" allowOverlap="1" wp14:anchorId="14570F54" wp14:editId="6AF3B81E">
                <wp:simplePos x="0" y="0"/>
                <wp:positionH relativeFrom="column">
                  <wp:posOffset>3265082</wp:posOffset>
                </wp:positionH>
                <wp:positionV relativeFrom="paragraph">
                  <wp:posOffset>2404925</wp:posOffset>
                </wp:positionV>
                <wp:extent cx="216707" cy="179639"/>
                <wp:effectExtent l="0" t="0" r="0" b="0"/>
                <wp:wrapNone/>
                <wp:docPr id="409" name="Zone de texte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07" cy="179639"/>
                        </a:xfrm>
                        <a:prstGeom prst="rect">
                          <a:avLst/>
                        </a:prstGeom>
                        <a:solidFill>
                          <a:schemeClr val="bg1"/>
                        </a:solidFill>
                        <a:ln>
                          <a:noFill/>
                        </a:ln>
                        <a:extLst/>
                      </wps:spPr>
                      <wps:txbx>
                        <w:txbxContent>
                          <w:p w:rsidR="002A069D" w:rsidRPr="00D303C2" w:rsidRDefault="002A069D" w:rsidP="00C474B6">
                            <w:pPr>
                              <w:jc w:val="center"/>
                              <w:rPr>
                                <w:sz w:val="16"/>
                                <w:szCs w:val="16"/>
                              </w:rPr>
                            </w:pPr>
                            <w:r>
                              <w:rPr>
                                <w:sz w:val="18"/>
                                <w:szCs w:val="18"/>
                              </w:rPr>
                              <w:t>V</w:t>
                            </w:r>
                            <w:r>
                              <w:rPr>
                                <w:sz w:val="18"/>
                                <w:szCs w:val="18"/>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70F54" id="Zone de texte 409" o:spid="_x0000_s1303" type="#_x0000_t202" style="position:absolute;left:0;text-align:left;margin-left:257.1pt;margin-top:189.35pt;width:17.05pt;height:14.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" fillcolor="white [3212]" stroked="f">
                <v:textbox inset="0,0,0,0">
                  <w:txbxContent>
                    <w:p w:rsidR="002A069D" w:rsidRPr="00D303C2" w:rsidRDefault="002A069D" w:rsidP="00C474B6">
                      <w:pPr>
                        <w:jc w:val="center"/>
                        <w:rPr>
                          <w:sz w:val="16"/>
                          <w:szCs w:val="16"/>
                        </w:rPr>
                      </w:pPr>
                      <w:r>
                        <w:rPr>
                          <w:sz w:val="18"/>
                          <w:szCs w:val="18"/>
                        </w:rPr>
                        <w:t>V</w:t>
                      </w:r>
                      <w:r>
                        <w:rPr>
                          <w:sz w:val="18"/>
                          <w:szCs w:val="18"/>
                          <w:vertAlign w:val="subscript"/>
                        </w:rPr>
                        <w:t>1</w:t>
                      </w:r>
                    </w:p>
                  </w:txbxContent>
                </v:textbox>
              </v:shape>
            </w:pict>
          </mc:Fallback>
        </mc:AlternateContent>
      </w:r>
      <w:r w:rsidR="00C474B6" w:rsidRPr="00D303C2">
        <w:rPr>
          <w:noProof/>
          <w:lang w:val="en-GB" w:eastAsia="en-GB"/>
        </w:rPr>
        <mc:AlternateContent>
          <mc:Choice Requires="wps">
            <w:drawing>
              <wp:anchor distT="0" distB="0" distL="114300" distR="114300" simplePos="0" relativeHeight="251714560" behindDoc="0" locked="0" layoutInCell="1" allowOverlap="1" wp14:anchorId="2BBA7ECC" wp14:editId="2C9F2789">
                <wp:simplePos x="0" y="0"/>
                <wp:positionH relativeFrom="column">
                  <wp:posOffset>3257153</wp:posOffset>
                </wp:positionH>
                <wp:positionV relativeFrom="paragraph">
                  <wp:posOffset>494199</wp:posOffset>
                </wp:positionV>
                <wp:extent cx="216707" cy="179639"/>
                <wp:effectExtent l="0" t="0" r="0" b="0"/>
                <wp:wrapNone/>
                <wp:docPr id="408" name="Zone de texte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07" cy="179639"/>
                        </a:xfrm>
                        <a:prstGeom prst="rect">
                          <a:avLst/>
                        </a:prstGeom>
                        <a:solidFill>
                          <a:schemeClr val="bg1"/>
                        </a:solidFill>
                        <a:ln>
                          <a:noFill/>
                        </a:ln>
                        <a:extLst/>
                      </wps:spPr>
                      <wps:txbx>
                        <w:txbxContent>
                          <w:p w:rsidR="002A069D" w:rsidRPr="00D303C2" w:rsidRDefault="002A069D" w:rsidP="00C474B6">
                            <w:pPr>
                              <w:jc w:val="center"/>
                              <w:rPr>
                                <w:sz w:val="16"/>
                                <w:szCs w:val="16"/>
                              </w:rPr>
                            </w:pPr>
                            <w:r>
                              <w:rPr>
                                <w:sz w:val="18"/>
                                <w:szCs w:val="18"/>
                              </w:rPr>
                              <w:t>V</w:t>
                            </w:r>
                            <w:r>
                              <w:rPr>
                                <w:sz w:val="18"/>
                                <w:szCs w:val="18"/>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A7ECC" id="Zone de texte 408" o:spid="_x0000_s1304" type="#_x0000_t202" style="position:absolute;left:0;text-align:left;margin-left:256.45pt;margin-top:38.9pt;width:17.05pt;height:14.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" fillcolor="white [3212]" stroked="f">
                <v:textbox inset="0,0,0,0">
                  <w:txbxContent>
                    <w:p w:rsidR="002A069D" w:rsidRPr="00D303C2" w:rsidRDefault="002A069D" w:rsidP="00C474B6">
                      <w:pPr>
                        <w:jc w:val="center"/>
                        <w:rPr>
                          <w:sz w:val="16"/>
                          <w:szCs w:val="16"/>
                        </w:rPr>
                      </w:pPr>
                      <w:r>
                        <w:rPr>
                          <w:sz w:val="18"/>
                          <w:szCs w:val="18"/>
                        </w:rPr>
                        <w:t>V</w:t>
                      </w:r>
                      <w:r>
                        <w:rPr>
                          <w:sz w:val="18"/>
                          <w:szCs w:val="18"/>
                          <w:vertAlign w:val="subscript"/>
                        </w:rPr>
                        <w:t>2</w:t>
                      </w:r>
                    </w:p>
                  </w:txbxContent>
                </v:textbox>
              </v:shape>
            </w:pict>
          </mc:Fallback>
        </mc:AlternateContent>
      </w:r>
      <w:r w:rsidR="00987A91">
        <w:rPr>
          <w:noProof/>
          <w:lang w:val="en-GB" w:eastAsia="en-GB"/>
        </w:rPr>
        <mc:AlternateContent>
          <mc:Choice Requires="wps">
            <w:drawing>
              <wp:anchor distT="0" distB="0" distL="114300" distR="114300" simplePos="0" relativeHeight="251643904" behindDoc="0" locked="0" layoutInCell="1" allowOverlap="1" wp14:anchorId="03170B8D" wp14:editId="2622C098">
                <wp:simplePos x="0" y="0"/>
                <wp:positionH relativeFrom="column">
                  <wp:posOffset>4321810</wp:posOffset>
                </wp:positionH>
                <wp:positionV relativeFrom="paragraph">
                  <wp:posOffset>1445260</wp:posOffset>
                </wp:positionV>
                <wp:extent cx="527050" cy="222250"/>
                <wp:effectExtent l="0" t="0" r="6350" b="6350"/>
                <wp:wrapNone/>
                <wp:docPr id="539" name="Zone de texte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jc w:val="center"/>
                              <w:rPr>
                                <w:sz w:val="16"/>
                                <w:szCs w:val="16"/>
                              </w:rPr>
                            </w:pPr>
                            <w:r w:rsidRPr="0050313E">
                              <w:rPr>
                                <w:sz w:val="18"/>
                                <w:szCs w:val="18"/>
                              </w:rPr>
                              <w:t>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70B8D" id="Zone de texte 539" o:spid="_x0000_s1305" type="#_x0000_t202" style="position:absolute;left:0;text-align:left;margin-left:340.3pt;margin-top:113.8pt;width:41.5pt;height: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" filled="f" stroked="f">
                <v:textbox inset="0,0,0,0">
                  <w:txbxContent>
                    <w:p w:rsidR="002A069D" w:rsidRPr="007F410B" w:rsidRDefault="002A069D" w:rsidP="00987A91">
                      <w:pPr>
                        <w:jc w:val="center"/>
                        <w:rPr>
                          <w:sz w:val="16"/>
                          <w:szCs w:val="16"/>
                        </w:rPr>
                      </w:pPr>
                      <w:r w:rsidRPr="0050313E">
                        <w:rPr>
                          <w:sz w:val="18"/>
                          <w:szCs w:val="18"/>
                        </w:rPr>
                        <w:t>SRSEE</w:t>
                      </w:r>
                    </w:p>
                  </w:txbxContent>
                </v:textbox>
              </v:shape>
            </w:pict>
          </mc:Fallback>
        </mc:AlternateContent>
      </w:r>
      <w:r w:rsidR="00987A91">
        <w:rPr>
          <w:noProof/>
          <w:lang w:val="en-GB" w:eastAsia="en-GB"/>
        </w:rPr>
        <mc:AlternateContent>
          <mc:Choice Requires="wps">
            <w:drawing>
              <wp:anchor distT="0" distB="0" distL="114300" distR="114300" simplePos="0" relativeHeight="251629568" behindDoc="0" locked="0" layoutInCell="1" allowOverlap="1" wp14:anchorId="6536CAB0" wp14:editId="020A9E2E">
                <wp:simplePos x="0" y="0"/>
                <wp:positionH relativeFrom="column">
                  <wp:posOffset>1026160</wp:posOffset>
                </wp:positionH>
                <wp:positionV relativeFrom="paragraph">
                  <wp:posOffset>1350010</wp:posOffset>
                </wp:positionV>
                <wp:extent cx="527050" cy="374650"/>
                <wp:effectExtent l="0" t="0" r="6350" b="6350"/>
                <wp:wrapNone/>
                <wp:docPr id="541" name="Zone de texte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jc w:val="center"/>
                              <w:rPr>
                                <w:sz w:val="14"/>
                                <w:szCs w:val="14"/>
                              </w:rPr>
                            </w:pPr>
                            <w:r w:rsidRPr="007F410B">
                              <w:rPr>
                                <w:sz w:val="14"/>
                                <w:szCs w:val="14"/>
                              </w:rPr>
                              <w:t>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6CAB0" id="Zone de texte 541" o:spid="_x0000_s1306" type="#_x0000_t202" style="position:absolute;left:0;text-align:left;margin-left:80.8pt;margin-top:106.3pt;width:41.5pt;height:2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" filled="f" stroked="f">
                <v:textbox inset="0,0,0,0">
                  <w:txbxContent>
                    <w:p w:rsidR="002A069D" w:rsidRPr="007F410B" w:rsidRDefault="002A069D" w:rsidP="00987A91">
                      <w:pPr>
                        <w:jc w:val="center"/>
                        <w:rPr>
                          <w:sz w:val="14"/>
                          <w:szCs w:val="14"/>
                        </w:rPr>
                      </w:pPr>
                      <w:r w:rsidRPr="007F410B">
                        <w:rPr>
                          <w:sz w:val="14"/>
                          <w:szCs w:val="14"/>
                        </w:rPr>
                        <w:t>Système convertisseur</w:t>
                      </w:r>
                    </w:p>
                  </w:txbxContent>
                </v:textbox>
              </v:shape>
            </w:pict>
          </mc:Fallback>
        </mc:AlternateContent>
      </w:r>
      <w:r w:rsidR="00987A91">
        <w:rPr>
          <w:noProof/>
          <w:lang w:val="en-GB" w:eastAsia="en-GB"/>
        </w:rPr>
        <mc:AlternateContent>
          <mc:Choice Requires="wps">
            <w:drawing>
              <wp:anchor distT="0" distB="0" distL="114300" distR="114300" simplePos="0" relativeHeight="251623424" behindDoc="0" locked="0" layoutInCell="1" allowOverlap="1" wp14:anchorId="6C62EED3" wp14:editId="2A7103A0">
                <wp:simplePos x="0" y="0"/>
                <wp:positionH relativeFrom="column">
                  <wp:posOffset>2105660</wp:posOffset>
                </wp:positionH>
                <wp:positionV relativeFrom="paragraph">
                  <wp:posOffset>689610</wp:posOffset>
                </wp:positionV>
                <wp:extent cx="1200150" cy="203200"/>
                <wp:effectExtent l="0" t="0" r="0" b="6350"/>
                <wp:wrapNone/>
                <wp:docPr id="548" name="Zone de texte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jc w:val="center"/>
                              <w:rPr>
                                <w:b/>
                                <w:sz w:val="16"/>
                                <w:szCs w:val="16"/>
                              </w:rPr>
                            </w:pPr>
                            <w:r w:rsidRPr="0050313E">
                              <w:rPr>
                                <w:sz w:val="18"/>
                                <w:szCs w:val="18"/>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2EED3" id="Zone de texte 548" o:spid="_x0000_s1307" type="#_x0000_t202" style="position:absolute;left:0;text-align:left;margin-left:165.8pt;margin-top:54.3pt;width:94.5pt;height:1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" filled="f" stroked="f">
                <v:textbox inset="0,0,0,0">
                  <w:txbxContent>
                    <w:p w:rsidR="002A069D" w:rsidRPr="000F1195" w:rsidRDefault="002A069D" w:rsidP="00987A91">
                      <w:pPr>
                        <w:jc w:val="center"/>
                        <w:rPr>
                          <w:b/>
                          <w:sz w:val="16"/>
                          <w:szCs w:val="16"/>
                        </w:rPr>
                      </w:pPr>
                      <w:r w:rsidRPr="0050313E">
                        <w:rPr>
                          <w:sz w:val="18"/>
                          <w:szCs w:val="18"/>
                        </w:rPr>
                        <w:t>Rail haute tension</w:t>
                      </w:r>
                    </w:p>
                  </w:txbxContent>
                </v:textbox>
              </v:shape>
            </w:pict>
          </mc:Fallback>
        </mc:AlternateContent>
      </w:r>
      <w:r w:rsidR="00987A91">
        <w:rPr>
          <w:noProof/>
          <w:lang w:val="en-GB" w:eastAsia="en-GB"/>
        </w:rPr>
        <mc:AlternateContent>
          <mc:Choice Requires="wps">
            <w:drawing>
              <wp:anchor distT="0" distB="0" distL="114300" distR="114300" simplePos="0" relativeHeight="251620352" behindDoc="0" locked="0" layoutInCell="1" allowOverlap="1" wp14:anchorId="4CA4DBFA" wp14:editId="6B97F144">
                <wp:simplePos x="0" y="0"/>
                <wp:positionH relativeFrom="column">
                  <wp:posOffset>911860</wp:posOffset>
                </wp:positionH>
                <wp:positionV relativeFrom="paragraph">
                  <wp:posOffset>486410</wp:posOffset>
                </wp:positionV>
                <wp:extent cx="1536700" cy="203200"/>
                <wp:effectExtent l="0" t="0" r="6350" b="6350"/>
                <wp:wrapNone/>
                <wp:docPr id="590" name="Zone de texte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rPr>
                                <w:b/>
                                <w:sz w:val="16"/>
                                <w:szCs w:val="16"/>
                              </w:rPr>
                            </w:pPr>
                            <w:r w:rsidRPr="0050313E">
                              <w:rPr>
                                <w:sz w:val="18"/>
                                <w:szCs w:val="18"/>
                              </w:rPr>
                              <w:t>Ensemble 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4DBFA" id="Zone de texte 590" o:spid="_x0000_s1308" type="#_x0000_t202" style="position:absolute;left:0;text-align:left;margin-left:71.8pt;margin-top:38.3pt;width:121pt;height:1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" filled="f" stroked="f">
                <v:textbox inset="0,0,0,0">
                  <w:txbxContent>
                    <w:p w:rsidR="002A069D" w:rsidRPr="000F1195" w:rsidRDefault="002A069D" w:rsidP="00987A91">
                      <w:pPr>
                        <w:rPr>
                          <w:b/>
                          <w:sz w:val="16"/>
                          <w:szCs w:val="16"/>
                        </w:rPr>
                      </w:pPr>
                      <w:r w:rsidRPr="0050313E">
                        <w:rPr>
                          <w:sz w:val="18"/>
                          <w:szCs w:val="18"/>
                        </w:rPr>
                        <w:t>Ensemble système convertisseur</w:t>
                      </w:r>
                    </w:p>
                  </w:txbxContent>
                </v:textbox>
              </v:shape>
            </w:pict>
          </mc:Fallback>
        </mc:AlternateContent>
      </w:r>
      <w:r w:rsidR="00987A91">
        <w:rPr>
          <w:noProof/>
          <w:lang w:val="en-GB" w:eastAsia="en-GB"/>
        </w:rPr>
        <mc:AlternateContent>
          <mc:Choice Requires="wps">
            <w:drawing>
              <wp:anchor distT="0" distB="0" distL="114300" distR="114300" simplePos="0" relativeHeight="251626496" behindDoc="0" locked="0" layoutInCell="1" allowOverlap="1" wp14:anchorId="3F0FA9AD" wp14:editId="56ED21F2">
                <wp:simplePos x="0" y="0"/>
                <wp:positionH relativeFrom="column">
                  <wp:posOffset>3756660</wp:posOffset>
                </wp:positionH>
                <wp:positionV relativeFrom="paragraph">
                  <wp:posOffset>492760</wp:posOffset>
                </wp:positionV>
                <wp:extent cx="1231900" cy="203200"/>
                <wp:effectExtent l="0" t="0" r="6350" b="6350"/>
                <wp:wrapNone/>
                <wp:docPr id="591" name="Zone de texte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jc w:val="center"/>
                              <w:rPr>
                                <w:b/>
                                <w:sz w:val="16"/>
                                <w:szCs w:val="16"/>
                              </w:rPr>
                            </w:pPr>
                            <w:r w:rsidRPr="0050313E">
                              <w:rPr>
                                <w:sz w:val="18"/>
                                <w:szCs w:val="18"/>
                              </w:rPr>
                              <w:t>Ensemble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FA9AD" id="Zone de texte 591" o:spid="_x0000_s1309" type="#_x0000_t202" style="position:absolute;left:0;text-align:left;margin-left:295.8pt;margin-top:38.8pt;width:97pt;height:1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" filled="f" stroked="f">
                <v:textbox inset="0,0,0,0">
                  <w:txbxContent>
                    <w:p w:rsidR="002A069D" w:rsidRPr="000F1195" w:rsidRDefault="002A069D" w:rsidP="00987A91">
                      <w:pPr>
                        <w:jc w:val="center"/>
                        <w:rPr>
                          <w:b/>
                          <w:sz w:val="16"/>
                          <w:szCs w:val="16"/>
                        </w:rPr>
                      </w:pPr>
                      <w:r w:rsidRPr="0050313E">
                        <w:rPr>
                          <w:sz w:val="18"/>
                          <w:szCs w:val="18"/>
                        </w:rPr>
                        <w:t>Ensemble SRSEE</w:t>
                      </w:r>
                    </w:p>
                  </w:txbxContent>
                </v:textbox>
              </v:shape>
            </w:pict>
          </mc:Fallback>
        </mc:AlternateContent>
      </w:r>
      <w:r w:rsidR="00987A91">
        <w:rPr>
          <w:noProof/>
          <w:lang w:val="en-GB" w:eastAsia="en-GB"/>
        </w:rPr>
        <mc:AlternateContent>
          <mc:Choice Requires="wps">
            <w:drawing>
              <wp:anchor distT="0" distB="0" distL="114300" distR="114300" simplePos="0" relativeHeight="251657216" behindDoc="0" locked="0" layoutInCell="1" allowOverlap="1" wp14:anchorId="623C216C" wp14:editId="37DB0447">
                <wp:simplePos x="0" y="0"/>
                <wp:positionH relativeFrom="column">
                  <wp:posOffset>1416050</wp:posOffset>
                </wp:positionH>
                <wp:positionV relativeFrom="paragraph">
                  <wp:posOffset>2854960</wp:posOffset>
                </wp:positionV>
                <wp:extent cx="1231900" cy="203200"/>
                <wp:effectExtent l="0" t="0" r="6350" b="6350"/>
                <wp:wrapNone/>
                <wp:docPr id="650" name="Zone de texte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C216C" id="Zone de texte 650" o:spid="_x0000_s1310" type="#_x0000_t202" style="position:absolute;left:0;text-align:left;margin-left:111.5pt;margin-top:224.8pt;width:97pt;height: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" filled="f" stroked="f">
                <v:textbox inset="0,0,0,0">
                  <w:txbxContent>
                    <w:p w:rsidR="002A069D" w:rsidRPr="007F410B" w:rsidRDefault="002A069D" w:rsidP="00987A91">
                      <w:pPr>
                        <w:rPr>
                          <w:sz w:val="16"/>
                          <w:szCs w:val="16"/>
                        </w:rPr>
                      </w:pPr>
                      <w:r w:rsidRPr="007F410B">
                        <w:rPr>
                          <w:sz w:val="18"/>
                          <w:szCs w:val="18"/>
                        </w:rPr>
                        <w:t>Masse électrique</w:t>
                      </w:r>
                    </w:p>
                  </w:txbxContent>
                </v:textbox>
              </v:shape>
            </w:pict>
          </mc:Fallback>
        </mc:AlternateContent>
      </w:r>
      <w:r w:rsidR="00987A91">
        <w:rPr>
          <w:noProof/>
          <w:sz w:val="24"/>
          <w:lang w:val="en-GB" w:eastAsia="en-GB"/>
        </w:rPr>
        <mc:AlternateContent>
          <mc:Choice Requires="wps">
            <w:drawing>
              <wp:anchor distT="0" distB="0" distL="114300" distR="114300" simplePos="0" relativeHeight="251611136" behindDoc="0" locked="0" layoutInCell="1" allowOverlap="1" wp14:anchorId="683FDBAD" wp14:editId="74DB6B6A">
                <wp:simplePos x="0" y="0"/>
                <wp:positionH relativeFrom="column">
                  <wp:posOffset>1362710</wp:posOffset>
                </wp:positionH>
                <wp:positionV relativeFrom="paragraph">
                  <wp:posOffset>2785110</wp:posOffset>
                </wp:positionV>
                <wp:extent cx="3270250" cy="25400"/>
                <wp:effectExtent l="0" t="0" r="25400" b="31750"/>
                <wp:wrapNone/>
                <wp:docPr id="651" name="Connecteur droit 651"/>
                <wp:cNvGraphicFramePr/>
                <a:graphic xmlns:a="http://schemas.openxmlformats.org/drawingml/2006/main">
                  <a:graphicData uri="http://schemas.microsoft.com/office/word/2010/wordprocessingShape">
                    <wps:wsp>
                      <wps:cNvCnPr/>
                      <wps:spPr>
                        <a:xfrm flipV="1">
                          <a:off x="0" y="0"/>
                          <a:ext cx="3270250" cy="25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01F100" id="Connecteur droit 651" o:spid="_x0000_s1026" style="position:absolute;flip:y;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3pt,219.3pt" to="364.8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" strokecolor="black [3213]" strokeweight="1.5pt"/>
            </w:pict>
          </mc:Fallback>
        </mc:AlternateContent>
      </w:r>
      <w:r w:rsidR="00987A91">
        <w:rPr>
          <w:noProof/>
          <w:lang w:val="en-GB" w:eastAsia="en-GB"/>
        </w:rPr>
        <mc:AlternateContent>
          <mc:Choice Requires="wps">
            <w:drawing>
              <wp:anchor distT="0" distB="0" distL="114300" distR="114300" simplePos="0" relativeHeight="251614208" behindDoc="0" locked="0" layoutInCell="1" allowOverlap="1" wp14:anchorId="20B4AD1B" wp14:editId="4E61B85A">
                <wp:simplePos x="0" y="0"/>
                <wp:positionH relativeFrom="column">
                  <wp:posOffset>1356360</wp:posOffset>
                </wp:positionH>
                <wp:positionV relativeFrom="paragraph">
                  <wp:posOffset>67310</wp:posOffset>
                </wp:positionV>
                <wp:extent cx="1231900" cy="203200"/>
                <wp:effectExtent l="0" t="0" r="6350" b="6350"/>
                <wp:wrapNone/>
                <wp:docPr id="652" name="Zone de texte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4AD1B" id="Zone de texte 652" o:spid="_x0000_s1311" type="#_x0000_t202" style="position:absolute;left:0;text-align:left;margin-left:106.8pt;margin-top:5.3pt;width:97pt;height:1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" filled="f" stroked="f">
                <v:textbox inset="0,0,0,0">
                  <w:txbxContent>
                    <w:p w:rsidR="002A069D" w:rsidRPr="007F410B" w:rsidRDefault="002A069D" w:rsidP="00987A91">
                      <w:pPr>
                        <w:rPr>
                          <w:sz w:val="16"/>
                          <w:szCs w:val="16"/>
                        </w:rPr>
                      </w:pPr>
                      <w:r w:rsidRPr="007F410B">
                        <w:rPr>
                          <w:sz w:val="18"/>
                          <w:szCs w:val="18"/>
                        </w:rPr>
                        <w:t>Masse électrique</w:t>
                      </w:r>
                    </w:p>
                  </w:txbxContent>
                </v:textbox>
              </v:shape>
            </w:pict>
          </mc:Fallback>
        </mc:AlternateContent>
      </w:r>
      <w:r w:rsidR="00987A91">
        <w:rPr>
          <w:noProof/>
          <w:lang w:val="en-GB" w:eastAsia="en-GB"/>
        </w:rPr>
        <w:drawing>
          <wp:inline distT="0" distB="0" distL="0" distR="0" wp14:anchorId="15EA42D8" wp14:editId="57130C65">
            <wp:extent cx="4644000" cy="3340424"/>
            <wp:effectExtent l="0" t="0" r="4445" b="0"/>
            <wp:docPr id="653" name="Imag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44000" cy="3340424"/>
                    </a:xfrm>
                    <a:prstGeom prst="rect">
                      <a:avLst/>
                    </a:prstGeom>
                    <a:noFill/>
                    <a:ln>
                      <a:noFill/>
                    </a:ln>
                  </pic:spPr>
                </pic:pic>
              </a:graphicData>
            </a:graphic>
          </wp:inline>
        </w:drawing>
      </w:r>
    </w:p>
    <w:p w:rsidR="00987A91" w:rsidRPr="00AC3CD3" w:rsidRDefault="00987A91" w:rsidP="00987A91">
      <w:pPr>
        <w:pStyle w:val="SingleTxtG"/>
        <w:keepNext/>
        <w:keepLines/>
        <w:ind w:left="2268" w:hanging="1134"/>
        <w:jc w:val="left"/>
        <w:rPr>
          <w:lang w:val="fr-FR"/>
        </w:rPr>
      </w:pPr>
      <w:r>
        <w:rPr>
          <w:lang w:val="fr-FR"/>
        </w:rPr>
        <w:t>6.1.6.2.3</w:t>
      </w:r>
      <w:r w:rsidRPr="00AC3CD3">
        <w:rPr>
          <w:lang w:val="fr-FR"/>
        </w:rPr>
        <w:tab/>
        <w:t>Procédure d</w:t>
      </w:r>
      <w:r>
        <w:rPr>
          <w:lang w:val="fr-FR"/>
        </w:rPr>
        <w:t>’</w:t>
      </w:r>
      <w:r w:rsidRPr="00AC3CD3">
        <w:rPr>
          <w:lang w:val="fr-FR"/>
        </w:rPr>
        <w:t>évaluation du fonctionnement avec un faible niveau d</w:t>
      </w:r>
      <w:r>
        <w:rPr>
          <w:lang w:val="fr-FR"/>
        </w:rPr>
        <w:t>’</w:t>
      </w:r>
      <w:r w:rsidRPr="00AC3CD3">
        <w:rPr>
          <w:lang w:val="fr-FR"/>
        </w:rPr>
        <w:t>énergie électrique</w:t>
      </w:r>
    </w:p>
    <w:p w:rsidR="00987A91" w:rsidRPr="00AC3CD3" w:rsidRDefault="00987A91" w:rsidP="00987A91">
      <w:pPr>
        <w:pStyle w:val="SingleTxtG"/>
        <w:ind w:left="2268"/>
        <w:rPr>
          <w:lang w:val="fr-FR"/>
        </w:rPr>
      </w:pPr>
      <w:r w:rsidRPr="00AC3CD3">
        <w:rPr>
          <w:lang w:val="fr-FR"/>
        </w:rPr>
        <w:t>Avant le choc, un commutateur S</w:t>
      </w:r>
      <w:r w:rsidRPr="00997165">
        <w:rPr>
          <w:vertAlign w:val="subscript"/>
          <w:lang w:val="fr-FR"/>
        </w:rPr>
        <w:t>1</w:t>
      </w:r>
      <w:r w:rsidRPr="00AC3CD3">
        <w:rPr>
          <w:lang w:val="fr-FR"/>
        </w:rPr>
        <w:t xml:space="preserve"> et une résistance de décharge connue R</w:t>
      </w:r>
      <w:r w:rsidRPr="00997165">
        <w:rPr>
          <w:vertAlign w:val="subscript"/>
          <w:lang w:val="fr-FR"/>
        </w:rPr>
        <w:t>e</w:t>
      </w:r>
      <w:r w:rsidRPr="00AC3CD3">
        <w:rPr>
          <w:lang w:val="fr-FR"/>
        </w:rPr>
        <w:t xml:space="preserve"> sont branchés en parallèle à la capacitance requise (fig</w:t>
      </w:r>
      <w:r>
        <w:rPr>
          <w:lang w:val="fr-FR"/>
        </w:rPr>
        <w:t>. </w:t>
      </w:r>
      <w:r w:rsidR="00051B50">
        <w:rPr>
          <w:lang w:val="fr-FR"/>
        </w:rPr>
        <w:t>8) :</w:t>
      </w:r>
    </w:p>
    <w:p w:rsidR="00987A91" w:rsidRPr="00AC3CD3" w:rsidRDefault="00987A91" w:rsidP="0044475D">
      <w:pPr>
        <w:pStyle w:val="SingleTxtG"/>
        <w:ind w:left="2835" w:hanging="567"/>
        <w:rPr>
          <w:lang w:val="fr-FR"/>
        </w:rPr>
      </w:pPr>
      <w:r>
        <w:rPr>
          <w:lang w:val="fr-FR"/>
        </w:rPr>
        <w:t>a)</w:t>
      </w:r>
      <w:r>
        <w:rPr>
          <w:lang w:val="fr-FR"/>
        </w:rPr>
        <w:tab/>
        <w:t>Entre 10 et 60 </w:t>
      </w:r>
      <w:r w:rsidRPr="00AC3CD3">
        <w:rPr>
          <w:lang w:val="fr-FR"/>
        </w:rPr>
        <w:t>secondes après le choc, fermer le commutateur S</w:t>
      </w:r>
      <w:r w:rsidRPr="00997165">
        <w:rPr>
          <w:vertAlign w:val="subscript"/>
          <w:lang w:val="fr-FR"/>
        </w:rPr>
        <w:t>1</w:t>
      </w:r>
      <w:r w:rsidRPr="00AC3CD3">
        <w:rPr>
          <w:lang w:val="fr-FR"/>
        </w:rPr>
        <w:t xml:space="preserve"> puis mesurer et consigner la tension V</w:t>
      </w:r>
      <w:r w:rsidRPr="00997165">
        <w:rPr>
          <w:vertAlign w:val="subscript"/>
          <w:lang w:val="fr-FR"/>
        </w:rPr>
        <w:t>b</w:t>
      </w:r>
      <w:r w:rsidRPr="00AC3CD3">
        <w:rPr>
          <w:lang w:val="fr-FR"/>
        </w:rPr>
        <w:t xml:space="preserve"> et l</w:t>
      </w:r>
      <w:r>
        <w:rPr>
          <w:lang w:val="fr-FR"/>
        </w:rPr>
        <w:t>’</w:t>
      </w:r>
      <w:r w:rsidRPr="00AC3CD3">
        <w:rPr>
          <w:lang w:val="fr-FR"/>
        </w:rPr>
        <w:t>intensité I</w:t>
      </w:r>
      <w:r w:rsidRPr="00997165">
        <w:rPr>
          <w:vertAlign w:val="subscript"/>
          <w:lang w:val="fr-FR"/>
        </w:rPr>
        <w:t>e</w:t>
      </w:r>
      <w:r w:rsidRPr="00AC3CD3">
        <w:rPr>
          <w:lang w:val="fr-FR"/>
        </w:rPr>
        <w:t>. Le produit de la tension V</w:t>
      </w:r>
      <w:r w:rsidRPr="00997165">
        <w:rPr>
          <w:vertAlign w:val="subscript"/>
          <w:lang w:val="fr-FR"/>
        </w:rPr>
        <w:t>b</w:t>
      </w:r>
      <w:r w:rsidRPr="00AC3CD3">
        <w:rPr>
          <w:lang w:val="fr-FR"/>
        </w:rPr>
        <w:t xml:space="preserve"> par l</w:t>
      </w:r>
      <w:r>
        <w:rPr>
          <w:lang w:val="fr-FR"/>
        </w:rPr>
        <w:t>’</w:t>
      </w:r>
      <w:r w:rsidRPr="00AC3CD3">
        <w:rPr>
          <w:lang w:val="fr-FR"/>
        </w:rPr>
        <w:t>intensité I</w:t>
      </w:r>
      <w:r w:rsidRPr="00997165">
        <w:rPr>
          <w:vertAlign w:val="subscript"/>
          <w:lang w:val="fr-FR"/>
        </w:rPr>
        <w:t>e</w:t>
      </w:r>
      <w:r w:rsidRPr="00AC3CD3">
        <w:rPr>
          <w:lang w:val="fr-FR"/>
        </w:rPr>
        <w:t xml:space="preserve"> est intégré pour la période qui s</w:t>
      </w:r>
      <w:r>
        <w:rPr>
          <w:lang w:val="fr-FR"/>
        </w:rPr>
        <w:t>’</w:t>
      </w:r>
      <w:r w:rsidRPr="00AC3CD3">
        <w:rPr>
          <w:lang w:val="fr-FR"/>
        </w:rPr>
        <w:t>écoule entre le moment où l</w:t>
      </w:r>
      <w:r>
        <w:rPr>
          <w:lang w:val="fr-FR"/>
        </w:rPr>
        <w:t>’</w:t>
      </w:r>
      <w:r w:rsidRPr="00AC3CD3">
        <w:rPr>
          <w:lang w:val="fr-FR"/>
        </w:rPr>
        <w:t>on ferme le commutateur S</w:t>
      </w:r>
      <w:r w:rsidRPr="009406F3">
        <w:rPr>
          <w:vertAlign w:val="subscript"/>
          <w:lang w:val="fr-FR"/>
        </w:rPr>
        <w:t>1</w:t>
      </w:r>
      <w:r w:rsidRPr="00AC3CD3">
        <w:rPr>
          <w:lang w:val="fr-FR"/>
        </w:rPr>
        <w:t xml:space="preserve"> (tc) et celui où la tension V</w:t>
      </w:r>
      <w:r w:rsidRPr="00997165">
        <w:rPr>
          <w:vertAlign w:val="subscript"/>
          <w:lang w:val="fr-FR"/>
        </w:rPr>
        <w:t>b</w:t>
      </w:r>
      <w:r w:rsidRPr="00AC3CD3">
        <w:rPr>
          <w:lang w:val="fr-FR"/>
        </w:rPr>
        <w:t xml:space="preserve"> redescend à zéro (th), ce qui permet d</w:t>
      </w:r>
      <w:r>
        <w:rPr>
          <w:lang w:val="fr-FR"/>
        </w:rPr>
        <w:t>’</w:t>
      </w:r>
      <w:r w:rsidRPr="00AC3CD3">
        <w:rPr>
          <w:lang w:val="fr-FR"/>
        </w:rPr>
        <w:t>obtenir l</w:t>
      </w:r>
      <w:r>
        <w:rPr>
          <w:lang w:val="fr-FR"/>
        </w:rPr>
        <w:t>’</w:t>
      </w:r>
      <w:r w:rsidR="00051B50">
        <w:rPr>
          <w:lang w:val="fr-FR"/>
        </w:rPr>
        <w:t>énergie totale (ET) en J ;</w:t>
      </w:r>
    </w:p>
    <w:p w:rsidR="00987A91" w:rsidRPr="00AC3CD3" w:rsidRDefault="00987A91" w:rsidP="00987A91">
      <w:pPr>
        <w:pStyle w:val="SingleTxtG"/>
        <w:ind w:left="2268"/>
        <w:rPr>
          <w:lang w:val="fr-FR"/>
        </w:rPr>
      </w:pPr>
      <w:r w:rsidRPr="00AC3CD3">
        <w:rPr>
          <w:lang w:val="fr-FR"/>
        </w:rPr>
        <w:lastRenderedPageBreak/>
        <w:tab/>
      </w:r>
      <w:r w:rsidRPr="00AC3CD3">
        <w:rPr>
          <w:noProof/>
          <w:lang w:val="en-GB" w:eastAsia="en-GB"/>
        </w:rPr>
        <w:drawing>
          <wp:inline distT="0" distB="0" distL="0" distR="0" wp14:anchorId="10CF53D0" wp14:editId="7CCF1339">
            <wp:extent cx="885825" cy="466725"/>
            <wp:effectExtent l="0" t="0" r="9525" b="9525"/>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85825" cy="466725"/>
                    </a:xfrm>
                    <a:prstGeom prst="rect">
                      <a:avLst/>
                    </a:prstGeom>
                    <a:noFill/>
                    <a:ln>
                      <a:noFill/>
                    </a:ln>
                  </pic:spPr>
                </pic:pic>
              </a:graphicData>
            </a:graphic>
          </wp:inline>
        </w:drawing>
      </w:r>
    </w:p>
    <w:p w:rsidR="00987A91" w:rsidRPr="00AC3CD3" w:rsidRDefault="00987A91" w:rsidP="0044475D">
      <w:pPr>
        <w:pStyle w:val="SingleTxtG"/>
        <w:ind w:left="2835" w:hanging="567"/>
        <w:rPr>
          <w:lang w:val="fr-FR"/>
        </w:rPr>
      </w:pPr>
      <w:r>
        <w:rPr>
          <w:lang w:val="fr-FR"/>
        </w:rPr>
        <w:t>b)</w:t>
      </w:r>
      <w:r>
        <w:rPr>
          <w:lang w:val="fr-FR"/>
        </w:rPr>
        <w:tab/>
      </w:r>
      <w:r w:rsidRPr="00AC3CD3">
        <w:rPr>
          <w:lang w:val="fr-FR"/>
        </w:rPr>
        <w:t>Si V</w:t>
      </w:r>
      <w:r w:rsidRPr="00997165">
        <w:rPr>
          <w:vertAlign w:val="subscript"/>
          <w:lang w:val="fr-FR"/>
        </w:rPr>
        <w:t>b</w:t>
      </w:r>
      <w:r w:rsidRPr="00AC3CD3">
        <w:rPr>
          <w:lang w:val="fr-FR"/>
        </w:rPr>
        <w:t xml:space="preserve"> est mesuré e</w:t>
      </w:r>
      <w:r w:rsidR="004778FC">
        <w:rPr>
          <w:lang w:val="fr-FR"/>
        </w:rPr>
        <w:t>ntre 10 et 60 </w:t>
      </w:r>
      <w:r w:rsidRPr="00AC3CD3">
        <w:rPr>
          <w:lang w:val="fr-FR"/>
        </w:rPr>
        <w:t>secondes après le choc et que la capacitance des condensateurs X (C</w:t>
      </w:r>
      <w:r w:rsidRPr="00997165">
        <w:rPr>
          <w:vertAlign w:val="subscript"/>
          <w:lang w:val="fr-FR"/>
        </w:rPr>
        <w:t>x</w:t>
      </w:r>
      <w:r w:rsidRPr="00AC3CD3">
        <w:rPr>
          <w:lang w:val="fr-FR"/>
        </w:rPr>
        <w:t>) est fixée par le constructeur, l</w:t>
      </w:r>
      <w:r>
        <w:rPr>
          <w:lang w:val="fr-FR"/>
        </w:rPr>
        <w:t>’</w:t>
      </w:r>
      <w:r w:rsidRPr="00AC3CD3">
        <w:rPr>
          <w:lang w:val="fr-FR"/>
        </w:rPr>
        <w:t>énergie totale s</w:t>
      </w:r>
      <w:r>
        <w:rPr>
          <w:lang w:val="fr-FR"/>
        </w:rPr>
        <w:t>’</w:t>
      </w:r>
      <w:r w:rsidRPr="00AC3CD3">
        <w:rPr>
          <w:lang w:val="fr-FR"/>
        </w:rPr>
        <w:t xml:space="preserve">obtient </w:t>
      </w:r>
      <w:r>
        <w:rPr>
          <w:lang w:val="fr-FR"/>
        </w:rPr>
        <w:t>au moyen de la formule ci-après </w:t>
      </w:r>
      <w:r w:rsidRPr="00AC3CD3">
        <w:rPr>
          <w:lang w:val="fr-FR"/>
        </w:rPr>
        <w:t>:</w:t>
      </w:r>
    </w:p>
    <w:p w:rsidR="00987A91" w:rsidRPr="00AC3CD3" w:rsidRDefault="00987A91" w:rsidP="0044475D">
      <w:pPr>
        <w:pStyle w:val="SingleTxtG"/>
        <w:ind w:left="2835"/>
        <w:rPr>
          <w:lang w:val="fr-FR"/>
        </w:rPr>
      </w:pPr>
      <w:r w:rsidRPr="00AC3CD3">
        <w:rPr>
          <w:lang w:val="fr-FR"/>
        </w:rPr>
        <w:tab/>
        <w:t>TE = 0,5 x C</w:t>
      </w:r>
      <w:r w:rsidRPr="00D57816">
        <w:rPr>
          <w:vertAlign w:val="subscript"/>
          <w:lang w:val="fr-FR"/>
        </w:rPr>
        <w:t>x</w:t>
      </w:r>
      <w:r w:rsidRPr="00AC3CD3">
        <w:rPr>
          <w:lang w:val="fr-FR"/>
        </w:rPr>
        <w:t xml:space="preserve"> x V</w:t>
      </w:r>
      <w:r w:rsidRPr="00D57816">
        <w:rPr>
          <w:vertAlign w:val="subscript"/>
          <w:lang w:val="fr-FR"/>
        </w:rPr>
        <w:t>b</w:t>
      </w:r>
      <w:r w:rsidRPr="00997165">
        <w:rPr>
          <w:vertAlign w:val="superscript"/>
          <w:lang w:val="fr-FR"/>
        </w:rPr>
        <w:t>2</w:t>
      </w:r>
    </w:p>
    <w:p w:rsidR="00987A91" w:rsidRPr="00AC3CD3" w:rsidRDefault="00987A91" w:rsidP="0044475D">
      <w:pPr>
        <w:pStyle w:val="SingleTxtG"/>
        <w:ind w:left="2835" w:hanging="567"/>
        <w:rPr>
          <w:lang w:val="fr-FR"/>
        </w:rPr>
      </w:pPr>
      <w:r>
        <w:rPr>
          <w:lang w:val="fr-FR"/>
        </w:rPr>
        <w:t>c)</w:t>
      </w:r>
      <w:r w:rsidRPr="00AC3CD3">
        <w:rPr>
          <w:lang w:val="fr-FR"/>
        </w:rPr>
        <w:tab/>
        <w:t>Si V</w:t>
      </w:r>
      <w:r w:rsidRPr="00997165">
        <w:rPr>
          <w:vertAlign w:val="subscript"/>
          <w:lang w:val="fr-FR"/>
        </w:rPr>
        <w:t>1</w:t>
      </w:r>
      <w:r w:rsidRPr="00AC3CD3">
        <w:rPr>
          <w:lang w:val="fr-FR"/>
        </w:rPr>
        <w:t xml:space="preserve"> et V</w:t>
      </w:r>
      <w:r w:rsidRPr="00997165">
        <w:rPr>
          <w:vertAlign w:val="subscript"/>
          <w:lang w:val="fr-FR"/>
        </w:rPr>
        <w:t>2</w:t>
      </w:r>
      <w:r w:rsidRPr="00AC3CD3">
        <w:rPr>
          <w:lang w:val="fr-FR"/>
        </w:rPr>
        <w:t xml:space="preserve"> (voir fig</w:t>
      </w:r>
      <w:r>
        <w:rPr>
          <w:lang w:val="fr-FR"/>
        </w:rPr>
        <w:t>. 8) sont mesurés entre 10 et 60 </w:t>
      </w:r>
      <w:r w:rsidRPr="00AC3CD3">
        <w:rPr>
          <w:lang w:val="fr-FR"/>
        </w:rPr>
        <w:t>secondes après le choc et que la capacitance des condensateurs Y (C</w:t>
      </w:r>
      <w:r w:rsidRPr="00997165">
        <w:rPr>
          <w:vertAlign w:val="subscript"/>
          <w:lang w:val="fr-FR"/>
        </w:rPr>
        <w:t>y1</w:t>
      </w:r>
      <w:r w:rsidRPr="00AC3CD3">
        <w:rPr>
          <w:lang w:val="fr-FR"/>
        </w:rPr>
        <w:t xml:space="preserve"> et C</w:t>
      </w:r>
      <w:r w:rsidRPr="00997165">
        <w:rPr>
          <w:vertAlign w:val="subscript"/>
          <w:lang w:val="fr-FR"/>
        </w:rPr>
        <w:t>y2</w:t>
      </w:r>
      <w:r w:rsidRPr="00AC3CD3">
        <w:rPr>
          <w:lang w:val="fr-FR"/>
        </w:rPr>
        <w:t>) est fixée par le constructeur, l</w:t>
      </w:r>
      <w:r>
        <w:rPr>
          <w:lang w:val="fr-FR"/>
        </w:rPr>
        <w:t>’</w:t>
      </w:r>
      <w:r w:rsidRPr="00AC3CD3">
        <w:rPr>
          <w:lang w:val="fr-FR"/>
        </w:rPr>
        <w:t>énergie totale (TE</w:t>
      </w:r>
      <w:r w:rsidRPr="00997165">
        <w:rPr>
          <w:vertAlign w:val="subscript"/>
          <w:lang w:val="fr-FR"/>
        </w:rPr>
        <w:t>y1</w:t>
      </w:r>
      <w:r w:rsidRPr="00AC3CD3">
        <w:rPr>
          <w:lang w:val="fr-FR"/>
        </w:rPr>
        <w:t xml:space="preserve"> et TE</w:t>
      </w:r>
      <w:r w:rsidRPr="00997165">
        <w:rPr>
          <w:vertAlign w:val="subscript"/>
          <w:lang w:val="fr-FR"/>
        </w:rPr>
        <w:t>y2</w:t>
      </w:r>
      <w:r w:rsidRPr="00AC3CD3">
        <w:rPr>
          <w:lang w:val="fr-FR"/>
        </w:rPr>
        <w:t>) s</w:t>
      </w:r>
      <w:r>
        <w:rPr>
          <w:lang w:val="fr-FR"/>
        </w:rPr>
        <w:t>’</w:t>
      </w:r>
      <w:r w:rsidRPr="00AC3CD3">
        <w:rPr>
          <w:lang w:val="fr-FR"/>
        </w:rPr>
        <w:t>obtient</w:t>
      </w:r>
      <w:r>
        <w:rPr>
          <w:lang w:val="fr-FR"/>
        </w:rPr>
        <w:t xml:space="preserve"> au moyen des formules ci-après :</w:t>
      </w:r>
    </w:p>
    <w:p w:rsidR="00987A91" w:rsidRPr="00CA1F42" w:rsidRDefault="00987A91" w:rsidP="0044475D">
      <w:pPr>
        <w:pStyle w:val="SingleTxtG"/>
        <w:ind w:left="2835"/>
        <w:rPr>
          <w:lang w:val="en-US"/>
        </w:rPr>
      </w:pPr>
      <w:r w:rsidRPr="00F0436A">
        <w:tab/>
      </w:r>
      <w:r w:rsidRPr="00CA1F42">
        <w:rPr>
          <w:lang w:val="en-US"/>
        </w:rPr>
        <w:t>TE</w:t>
      </w:r>
      <w:r w:rsidRPr="00CA1F42">
        <w:rPr>
          <w:vertAlign w:val="subscript"/>
          <w:lang w:val="en-US"/>
        </w:rPr>
        <w:t>y1</w:t>
      </w:r>
      <w:r w:rsidRPr="00CA1F42">
        <w:rPr>
          <w:lang w:val="en-US"/>
        </w:rPr>
        <w:t xml:space="preserve"> = 0,5 x C</w:t>
      </w:r>
      <w:r w:rsidRPr="00CA1F42">
        <w:rPr>
          <w:vertAlign w:val="subscript"/>
          <w:lang w:val="en-US"/>
        </w:rPr>
        <w:t>y1</w:t>
      </w:r>
      <w:r w:rsidRPr="00CA1F42">
        <w:rPr>
          <w:lang w:val="en-US"/>
        </w:rPr>
        <w:t xml:space="preserve"> x V</w:t>
      </w:r>
      <w:r w:rsidRPr="00CA1F42">
        <w:rPr>
          <w:vertAlign w:val="subscript"/>
          <w:lang w:val="en-US"/>
        </w:rPr>
        <w:t>1</w:t>
      </w:r>
      <w:r w:rsidRPr="00CA1F42">
        <w:rPr>
          <w:vertAlign w:val="superscript"/>
          <w:lang w:val="en-US"/>
        </w:rPr>
        <w:t>2</w:t>
      </w:r>
    </w:p>
    <w:p w:rsidR="00987A91" w:rsidRPr="00CA1F42" w:rsidRDefault="00987A91" w:rsidP="00987A91">
      <w:pPr>
        <w:pStyle w:val="SingleTxtG"/>
        <w:ind w:left="2835"/>
        <w:rPr>
          <w:lang w:val="en-US"/>
        </w:rPr>
      </w:pPr>
      <w:r w:rsidRPr="00CA1F42">
        <w:rPr>
          <w:lang w:val="en-US"/>
        </w:rPr>
        <w:tab/>
        <w:t>TE</w:t>
      </w:r>
      <w:r w:rsidRPr="00CA1F42">
        <w:rPr>
          <w:vertAlign w:val="subscript"/>
          <w:lang w:val="en-US"/>
        </w:rPr>
        <w:t>y2</w:t>
      </w:r>
      <w:r w:rsidRPr="00CA1F42">
        <w:rPr>
          <w:lang w:val="en-US"/>
        </w:rPr>
        <w:t xml:space="preserve"> = 0,5 x C</w:t>
      </w:r>
      <w:r w:rsidRPr="00CA1F42">
        <w:rPr>
          <w:vertAlign w:val="subscript"/>
          <w:lang w:val="en-US"/>
        </w:rPr>
        <w:t>y2</w:t>
      </w:r>
      <w:r w:rsidRPr="00CA1F42">
        <w:rPr>
          <w:lang w:val="en-US"/>
        </w:rPr>
        <w:t xml:space="preserve"> x V</w:t>
      </w:r>
      <w:r w:rsidRPr="00CA1F42">
        <w:rPr>
          <w:vertAlign w:val="subscript"/>
          <w:lang w:val="en-US"/>
        </w:rPr>
        <w:t>2</w:t>
      </w:r>
      <w:r w:rsidRPr="00CA1F42">
        <w:rPr>
          <w:vertAlign w:val="superscript"/>
          <w:lang w:val="en-US"/>
        </w:rPr>
        <w:t>2</w:t>
      </w:r>
    </w:p>
    <w:p w:rsidR="00987A91" w:rsidRPr="00AC3CD3" w:rsidRDefault="00987A91" w:rsidP="00987A91">
      <w:pPr>
        <w:pStyle w:val="SingleTxtG"/>
        <w:ind w:left="2835"/>
        <w:rPr>
          <w:lang w:val="fr-FR"/>
        </w:rPr>
      </w:pPr>
      <w:r w:rsidRPr="00CA1F42">
        <w:rPr>
          <w:lang w:val="en-US"/>
        </w:rPr>
        <w:tab/>
      </w:r>
      <w:r w:rsidRPr="00AC3CD3">
        <w:rPr>
          <w:lang w:val="fr-FR"/>
        </w:rPr>
        <w:t>Cette procédure ne s</w:t>
      </w:r>
      <w:r>
        <w:rPr>
          <w:lang w:val="fr-FR"/>
        </w:rPr>
        <w:t>’</w:t>
      </w:r>
      <w:r w:rsidRPr="00AC3CD3">
        <w:rPr>
          <w:lang w:val="fr-FR"/>
        </w:rPr>
        <w:t>applique pas si l</w:t>
      </w:r>
      <w:r>
        <w:rPr>
          <w:lang w:val="fr-FR"/>
        </w:rPr>
        <w:t>’</w:t>
      </w:r>
      <w:r w:rsidRPr="00AC3CD3">
        <w:rPr>
          <w:lang w:val="fr-FR"/>
        </w:rPr>
        <w:t>essai est effectué alors que la chaîne de traction électrique n</w:t>
      </w:r>
      <w:r>
        <w:rPr>
          <w:lang w:val="fr-FR"/>
        </w:rPr>
        <w:t>’</w:t>
      </w:r>
      <w:r w:rsidRPr="00AC3CD3">
        <w:rPr>
          <w:lang w:val="fr-FR"/>
        </w:rPr>
        <w:t>est pas sous tension.</w:t>
      </w:r>
    </w:p>
    <w:p w:rsidR="00987A91" w:rsidRPr="00BE60ED" w:rsidRDefault="00987A91" w:rsidP="00987A91">
      <w:pPr>
        <w:pStyle w:val="Heading1"/>
        <w:spacing w:after="120"/>
        <w:rPr>
          <w:b/>
        </w:rPr>
      </w:pPr>
      <w:r>
        <w:t xml:space="preserve">Figure 8 </w:t>
      </w:r>
      <w:r>
        <w:br/>
      </w:r>
      <w:r w:rsidRPr="009304D6">
        <w:rPr>
          <w:b/>
          <w:bCs/>
        </w:rPr>
        <w:t>Exemple de mesure de l</w:t>
      </w:r>
      <w:r>
        <w:rPr>
          <w:b/>
          <w:bCs/>
        </w:rPr>
        <w:t>’</w:t>
      </w:r>
      <w:r w:rsidRPr="009304D6">
        <w:rPr>
          <w:b/>
          <w:bCs/>
        </w:rPr>
        <w:t xml:space="preserve">énergie du rail haute tension contenue </w:t>
      </w:r>
      <w:r>
        <w:rPr>
          <w:b/>
          <w:bCs/>
        </w:rPr>
        <w:br/>
      </w:r>
      <w:r w:rsidRPr="009304D6">
        <w:rPr>
          <w:b/>
          <w:bCs/>
        </w:rPr>
        <w:t xml:space="preserve">dans les condensateurs </w:t>
      </w:r>
      <w:r w:rsidRPr="009304D6">
        <w:rPr>
          <w:b/>
          <w:bCs/>
          <w:iCs/>
        </w:rPr>
        <w:t>X</w:t>
      </w:r>
    </w:p>
    <w:p w:rsidR="00987A91" w:rsidRDefault="00B81F04" w:rsidP="00987A91">
      <w:pPr>
        <w:spacing w:after="240"/>
        <w:ind w:left="1134"/>
      </w:pPr>
      <w:r w:rsidRPr="00247A5F">
        <w:rPr>
          <w:noProof/>
          <w:lang w:val="en-GB" w:eastAsia="en-GB"/>
        </w:rPr>
        <mc:AlternateContent>
          <mc:Choice Requires="wps">
            <w:drawing>
              <wp:anchor distT="0" distB="0" distL="114300" distR="114300" simplePos="0" relativeHeight="251842560" behindDoc="0" locked="0" layoutInCell="1" allowOverlap="1" wp14:anchorId="57BEF23A" wp14:editId="535F8C83">
                <wp:simplePos x="0" y="0"/>
                <wp:positionH relativeFrom="column">
                  <wp:posOffset>3690392</wp:posOffset>
                </wp:positionH>
                <wp:positionV relativeFrom="paragraph">
                  <wp:posOffset>1870104</wp:posOffset>
                </wp:positionV>
                <wp:extent cx="121568" cy="177066"/>
                <wp:effectExtent l="0" t="0" r="0" b="0"/>
                <wp:wrapNone/>
                <wp:docPr id="411" name="Zone de texte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1568" cy="177066"/>
                        </a:xfrm>
                        <a:prstGeom prst="rect">
                          <a:avLst/>
                        </a:prstGeom>
                        <a:solidFill>
                          <a:schemeClr val="bg1"/>
                        </a:solidFill>
                        <a:ln>
                          <a:noFill/>
                        </a:ln>
                        <a:extLst/>
                      </wps:spPr>
                      <wps:txbx>
                        <w:txbxContent>
                          <w:p w:rsidR="002A069D" w:rsidRPr="00D57816" w:rsidRDefault="002A069D" w:rsidP="00B81F04">
                            <w:pPr>
                              <w:jc w:val="center"/>
                              <w:rPr>
                                <w:b/>
                              </w:rPr>
                            </w:pPr>
                            <w:r>
                              <w:rPr>
                                <w:b/>
                              </w:rPr>
                              <w:t>I</w:t>
                            </w:r>
                            <w:r w:rsidRPr="00D57816">
                              <w:rPr>
                                <w:b/>
                                <w:vertAlign w:val="subscript"/>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EF23A" id="Zone de texte 411" o:spid="_x0000_s1312" type="#_x0000_t202" style="position:absolute;left:0;text-align:left;margin-left:290.6pt;margin-top:147.25pt;width:9.55pt;height:13.95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" fillcolor="white [3212]" stroked="f">
                <v:textbox inset="0,0,0,0">
                  <w:txbxContent>
                    <w:p w:rsidR="002A069D" w:rsidRPr="00D57816" w:rsidRDefault="002A069D" w:rsidP="00B81F04">
                      <w:pPr>
                        <w:jc w:val="center"/>
                        <w:rPr>
                          <w:b/>
                        </w:rPr>
                      </w:pPr>
                      <w:r>
                        <w:rPr>
                          <w:b/>
                        </w:rPr>
                        <w:t>I</w:t>
                      </w:r>
                      <w:r w:rsidRPr="00D57816">
                        <w:rPr>
                          <w:b/>
                          <w:vertAlign w:val="subscript"/>
                        </w:rPr>
                        <w:t>e</w:t>
                      </w:r>
                    </w:p>
                  </w:txbxContent>
                </v:textbox>
              </v:shape>
            </w:pict>
          </mc:Fallback>
        </mc:AlternateContent>
      </w:r>
      <w:r w:rsidR="00987A91" w:rsidRPr="00247A5F">
        <w:rPr>
          <w:noProof/>
          <w:lang w:val="en-GB" w:eastAsia="en-GB"/>
        </w:rPr>
        <mc:AlternateContent>
          <mc:Choice Requires="wps">
            <w:drawing>
              <wp:anchor distT="0" distB="0" distL="114300" distR="114300" simplePos="0" relativeHeight="251708416" behindDoc="0" locked="0" layoutInCell="1" allowOverlap="1" wp14:anchorId="2F21688B" wp14:editId="2FB479A2">
                <wp:simplePos x="0" y="0"/>
                <wp:positionH relativeFrom="column">
                  <wp:posOffset>3592195</wp:posOffset>
                </wp:positionH>
                <wp:positionV relativeFrom="paragraph">
                  <wp:posOffset>1149350</wp:posOffset>
                </wp:positionV>
                <wp:extent cx="193675" cy="186055"/>
                <wp:effectExtent l="0" t="0" r="0" b="4445"/>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86055"/>
                        </a:xfrm>
                        <a:prstGeom prst="rect">
                          <a:avLst/>
                        </a:prstGeom>
                        <a:solidFill>
                          <a:schemeClr val="bg1"/>
                        </a:solidFill>
                        <a:ln>
                          <a:noFill/>
                        </a:ln>
                        <a:extLst/>
                      </wps:spPr>
                      <wps:txbx>
                        <w:txbxContent>
                          <w:p w:rsidR="002A069D" w:rsidRPr="00D57816" w:rsidRDefault="002A069D" w:rsidP="00987A91">
                            <w:pPr>
                              <w:jc w:val="center"/>
                              <w:rPr>
                                <w:b/>
                              </w:rPr>
                            </w:pPr>
                            <w:r>
                              <w:rPr>
                                <w:b/>
                              </w:rPr>
                              <w:t>S</w:t>
                            </w:r>
                            <w:r>
                              <w:rPr>
                                <w:b/>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1688B" id="Zone de texte 49" o:spid="_x0000_s1313" type="#_x0000_t202" style="position:absolute;left:0;text-align:left;margin-left:282.85pt;margin-top:90.5pt;width:15.25pt;height:14.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" fillcolor="white [3212]" stroked="f">
                <v:textbox inset="0,0,0,0">
                  <w:txbxContent>
                    <w:p w:rsidR="002A069D" w:rsidRPr="00D57816" w:rsidRDefault="002A069D" w:rsidP="00987A91">
                      <w:pPr>
                        <w:jc w:val="center"/>
                        <w:rPr>
                          <w:b/>
                        </w:rPr>
                      </w:pPr>
                      <w:r>
                        <w:rPr>
                          <w:b/>
                        </w:rPr>
                        <w:t>S</w:t>
                      </w:r>
                      <w:r>
                        <w:rPr>
                          <w:b/>
                          <w:vertAlign w:val="subscript"/>
                        </w:rPr>
                        <w:t>1</w:t>
                      </w:r>
                    </w:p>
                  </w:txbxContent>
                </v:textbox>
              </v:shape>
            </w:pict>
          </mc:Fallback>
        </mc:AlternateContent>
      </w:r>
      <w:r w:rsidR="00987A91" w:rsidRPr="00247A5F">
        <w:rPr>
          <w:noProof/>
          <w:lang w:val="en-GB" w:eastAsia="en-GB"/>
        </w:rPr>
        <mc:AlternateContent>
          <mc:Choice Requires="wps">
            <w:drawing>
              <wp:anchor distT="0" distB="0" distL="114300" distR="114300" simplePos="0" relativeHeight="251704320" behindDoc="0" locked="0" layoutInCell="1" allowOverlap="1" wp14:anchorId="39AB0D39" wp14:editId="72272795">
                <wp:simplePos x="0" y="0"/>
                <wp:positionH relativeFrom="column">
                  <wp:posOffset>3071678</wp:posOffset>
                </wp:positionH>
                <wp:positionV relativeFrom="paragraph">
                  <wp:posOffset>1397000</wp:posOffset>
                </wp:positionV>
                <wp:extent cx="194174" cy="186055"/>
                <wp:effectExtent l="0" t="0" r="0" b="4445"/>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74" cy="186055"/>
                        </a:xfrm>
                        <a:prstGeom prst="rect">
                          <a:avLst/>
                        </a:prstGeom>
                        <a:solidFill>
                          <a:schemeClr val="bg1"/>
                        </a:solidFill>
                        <a:ln>
                          <a:noFill/>
                        </a:ln>
                        <a:extLst/>
                      </wps:spPr>
                      <wps:txbx>
                        <w:txbxContent>
                          <w:p w:rsidR="002A069D" w:rsidRPr="00D57816" w:rsidRDefault="002A069D" w:rsidP="00987A91">
                            <w:pPr>
                              <w:jc w:val="center"/>
                              <w:rPr>
                                <w:b/>
                              </w:rPr>
                            </w:pPr>
                            <w:r>
                              <w:rPr>
                                <w:b/>
                              </w:rPr>
                              <w:t>V</w:t>
                            </w:r>
                            <w:r>
                              <w:rPr>
                                <w:b/>
                                <w:vertAlign w:val="subscript"/>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B0D39" id="Zone de texte 48" o:spid="_x0000_s1314" type="#_x0000_t202" style="position:absolute;left:0;text-align:left;margin-left:241.85pt;margin-top:110pt;width:15.3pt;height:14.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" fillcolor="white [3212]" stroked="f">
                <v:textbox inset="0,0,0,0">
                  <w:txbxContent>
                    <w:p w:rsidR="002A069D" w:rsidRPr="00D57816" w:rsidRDefault="002A069D" w:rsidP="00987A91">
                      <w:pPr>
                        <w:jc w:val="center"/>
                        <w:rPr>
                          <w:b/>
                        </w:rPr>
                      </w:pPr>
                      <w:r>
                        <w:rPr>
                          <w:b/>
                        </w:rPr>
                        <w:t>V</w:t>
                      </w:r>
                      <w:r>
                        <w:rPr>
                          <w:b/>
                          <w:vertAlign w:val="subscript"/>
                        </w:rPr>
                        <w:t>b</w:t>
                      </w:r>
                    </w:p>
                  </w:txbxContent>
                </v:textbox>
              </v:shape>
            </w:pict>
          </mc:Fallback>
        </mc:AlternateContent>
      </w:r>
      <w:r w:rsidR="00987A91" w:rsidRPr="00247A5F">
        <w:rPr>
          <w:noProof/>
          <w:lang w:val="en-GB" w:eastAsia="en-GB"/>
        </w:rPr>
        <mc:AlternateContent>
          <mc:Choice Requires="wps">
            <w:drawing>
              <wp:anchor distT="0" distB="0" distL="114300" distR="114300" simplePos="0" relativeHeight="251702272" behindDoc="0" locked="0" layoutInCell="1" allowOverlap="1" wp14:anchorId="63268433" wp14:editId="57AA8925">
                <wp:simplePos x="0" y="0"/>
                <wp:positionH relativeFrom="column">
                  <wp:posOffset>3235960</wp:posOffset>
                </wp:positionH>
                <wp:positionV relativeFrom="paragraph">
                  <wp:posOffset>1576705</wp:posOffset>
                </wp:positionV>
                <wp:extent cx="234950" cy="186055"/>
                <wp:effectExtent l="0" t="0" r="0" b="4445"/>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6055"/>
                        </a:xfrm>
                        <a:prstGeom prst="rect">
                          <a:avLst/>
                        </a:prstGeom>
                        <a:solidFill>
                          <a:schemeClr val="bg1"/>
                        </a:solidFill>
                        <a:ln>
                          <a:noFill/>
                        </a:ln>
                        <a:extLst/>
                      </wps:spPr>
                      <wps:txbx>
                        <w:txbxContent>
                          <w:p w:rsidR="002A069D" w:rsidRPr="00D57816" w:rsidRDefault="002A069D" w:rsidP="00987A91">
                            <w:pPr>
                              <w:jc w:val="center"/>
                              <w:rPr>
                                <w:b/>
                              </w:rPr>
                            </w:pPr>
                            <w:r w:rsidRPr="00D57816">
                              <w:rPr>
                                <w:b/>
                              </w:rPr>
                              <w:t>R</w:t>
                            </w:r>
                            <w:r w:rsidRPr="00D57816">
                              <w:rPr>
                                <w:b/>
                                <w:vertAlign w:val="subscript"/>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68433" id="Zone de texte 41" o:spid="_x0000_s1315" type="#_x0000_t202" style="position:absolute;left:0;text-align:left;margin-left:254.8pt;margin-top:124.15pt;width:18.5pt;height:1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" fillcolor="white [3212]" stroked="f">
                <v:textbox inset="0,0,0,0">
                  <w:txbxContent>
                    <w:p w:rsidR="002A069D" w:rsidRPr="00D57816" w:rsidRDefault="002A069D" w:rsidP="00987A91">
                      <w:pPr>
                        <w:jc w:val="center"/>
                        <w:rPr>
                          <w:b/>
                        </w:rPr>
                      </w:pPr>
                      <w:r w:rsidRPr="00D57816">
                        <w:rPr>
                          <w:b/>
                        </w:rPr>
                        <w:t>R</w:t>
                      </w:r>
                      <w:r w:rsidRPr="00D57816">
                        <w:rPr>
                          <w:b/>
                          <w:vertAlign w:val="subscript"/>
                        </w:rPr>
                        <w:t>e</w:t>
                      </w:r>
                    </w:p>
                  </w:txbxContent>
                </v:textbox>
              </v:shape>
            </w:pict>
          </mc:Fallback>
        </mc:AlternateContent>
      </w:r>
      <w:r w:rsidR="00987A91" w:rsidRPr="00247A5F">
        <w:rPr>
          <w:noProof/>
          <w:lang w:val="en-GB" w:eastAsia="en-GB"/>
        </w:rPr>
        <mc:AlternateContent>
          <mc:Choice Requires="wps">
            <w:drawing>
              <wp:anchor distT="0" distB="0" distL="114300" distR="114300" simplePos="0" relativeHeight="251679744" behindDoc="0" locked="0" layoutInCell="1" allowOverlap="1" wp14:anchorId="445C2A81" wp14:editId="1ED77D71">
                <wp:simplePos x="0" y="0"/>
                <wp:positionH relativeFrom="column">
                  <wp:posOffset>3816350</wp:posOffset>
                </wp:positionH>
                <wp:positionV relativeFrom="paragraph">
                  <wp:posOffset>513715</wp:posOffset>
                </wp:positionV>
                <wp:extent cx="1231900" cy="203200"/>
                <wp:effectExtent l="0" t="0" r="6350" b="6350"/>
                <wp:wrapNone/>
                <wp:docPr id="654" name="Zone de texte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jc w:val="center"/>
                              <w:rPr>
                                <w:b/>
                                <w:sz w:val="16"/>
                                <w:szCs w:val="16"/>
                              </w:rPr>
                            </w:pPr>
                            <w:r w:rsidRPr="0050313E">
                              <w:rPr>
                                <w:sz w:val="18"/>
                                <w:szCs w:val="18"/>
                              </w:rPr>
                              <w:t>Ensemble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C2A81" id="Zone de texte 654" o:spid="_x0000_s1316" type="#_x0000_t202" style="position:absolute;left:0;text-align:left;margin-left:300.5pt;margin-top:40.45pt;width:97pt;height: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" filled="f" stroked="f">
                <v:textbox inset="0,0,0,0">
                  <w:txbxContent>
                    <w:p w:rsidR="002A069D" w:rsidRPr="000F1195" w:rsidRDefault="002A069D" w:rsidP="00987A91">
                      <w:pPr>
                        <w:jc w:val="center"/>
                        <w:rPr>
                          <w:b/>
                          <w:sz w:val="16"/>
                          <w:szCs w:val="16"/>
                        </w:rPr>
                      </w:pPr>
                      <w:r w:rsidRPr="0050313E">
                        <w:rPr>
                          <w:sz w:val="18"/>
                          <w:szCs w:val="18"/>
                        </w:rPr>
                        <w:t>Ensemble SRSEE</w:t>
                      </w:r>
                    </w:p>
                  </w:txbxContent>
                </v:textbox>
              </v:shape>
            </w:pict>
          </mc:Fallback>
        </mc:AlternateContent>
      </w:r>
      <w:r w:rsidR="00987A91" w:rsidRPr="00247A5F">
        <w:rPr>
          <w:noProof/>
          <w:lang w:val="en-GB" w:eastAsia="en-GB"/>
        </w:rPr>
        <mc:AlternateContent>
          <mc:Choice Requires="wps">
            <w:drawing>
              <wp:anchor distT="0" distB="0" distL="114300" distR="114300" simplePos="0" relativeHeight="251678720" behindDoc="0" locked="0" layoutInCell="1" allowOverlap="1" wp14:anchorId="4BF42514" wp14:editId="703F3F9D">
                <wp:simplePos x="0" y="0"/>
                <wp:positionH relativeFrom="column">
                  <wp:posOffset>2392680</wp:posOffset>
                </wp:positionH>
                <wp:positionV relativeFrom="paragraph">
                  <wp:posOffset>654050</wp:posOffset>
                </wp:positionV>
                <wp:extent cx="1200150" cy="203200"/>
                <wp:effectExtent l="0" t="0" r="0" b="6350"/>
                <wp:wrapNone/>
                <wp:docPr id="655" name="Zone de texte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jc w:val="center"/>
                              <w:rPr>
                                <w:b/>
                                <w:sz w:val="16"/>
                                <w:szCs w:val="16"/>
                              </w:rPr>
                            </w:pPr>
                            <w:r w:rsidRPr="0050313E">
                              <w:rPr>
                                <w:sz w:val="18"/>
                                <w:szCs w:val="18"/>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42514" id="Zone de texte 655" o:spid="_x0000_s1317" type="#_x0000_t202" style="position:absolute;left:0;text-align:left;margin-left:188.4pt;margin-top:51.5pt;width:94.5pt;height: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" filled="f" stroked="f">
                <v:textbox inset="0,0,0,0">
                  <w:txbxContent>
                    <w:p w:rsidR="002A069D" w:rsidRPr="000F1195" w:rsidRDefault="002A069D" w:rsidP="00987A91">
                      <w:pPr>
                        <w:jc w:val="center"/>
                        <w:rPr>
                          <w:b/>
                          <w:sz w:val="16"/>
                          <w:szCs w:val="16"/>
                        </w:rPr>
                      </w:pPr>
                      <w:r w:rsidRPr="0050313E">
                        <w:rPr>
                          <w:sz w:val="18"/>
                          <w:szCs w:val="18"/>
                        </w:rPr>
                        <w:t>Rail haute tension</w:t>
                      </w:r>
                    </w:p>
                  </w:txbxContent>
                </v:textbox>
              </v:shape>
            </w:pict>
          </mc:Fallback>
        </mc:AlternateContent>
      </w:r>
      <w:r w:rsidR="00987A91" w:rsidRPr="00247A5F">
        <w:rPr>
          <w:noProof/>
          <w:lang w:val="en-GB" w:eastAsia="en-GB"/>
        </w:rPr>
        <mc:AlternateContent>
          <mc:Choice Requires="wps">
            <w:drawing>
              <wp:anchor distT="0" distB="0" distL="114300" distR="114300" simplePos="0" relativeHeight="251698176" behindDoc="0" locked="0" layoutInCell="1" allowOverlap="1" wp14:anchorId="45785196" wp14:editId="33DEC288">
                <wp:simplePos x="0" y="0"/>
                <wp:positionH relativeFrom="column">
                  <wp:posOffset>1252855</wp:posOffset>
                </wp:positionH>
                <wp:positionV relativeFrom="paragraph">
                  <wp:posOffset>2632710</wp:posOffset>
                </wp:positionV>
                <wp:extent cx="1231900" cy="203200"/>
                <wp:effectExtent l="0" t="0" r="6350" b="6350"/>
                <wp:wrapNone/>
                <wp:docPr id="656" name="Zone de texte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85196" id="Zone de texte 656" o:spid="_x0000_s1318" type="#_x0000_t202" style="position:absolute;left:0;text-align:left;margin-left:98.65pt;margin-top:207.3pt;width:97pt;height: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" filled="f" stroked="f">
                <v:textbox inset="0,0,0,0">
                  <w:txbxContent>
                    <w:p w:rsidR="002A069D" w:rsidRPr="007F410B" w:rsidRDefault="002A069D" w:rsidP="00987A91">
                      <w:pPr>
                        <w:rPr>
                          <w:sz w:val="16"/>
                          <w:szCs w:val="16"/>
                        </w:rPr>
                      </w:pPr>
                      <w:r w:rsidRPr="007F410B">
                        <w:rPr>
                          <w:sz w:val="18"/>
                          <w:szCs w:val="18"/>
                        </w:rPr>
                        <w:t>Masse électrique</w:t>
                      </w:r>
                    </w:p>
                  </w:txbxContent>
                </v:textbox>
              </v:shape>
            </w:pict>
          </mc:Fallback>
        </mc:AlternateContent>
      </w:r>
      <w:r w:rsidR="00987A91" w:rsidRPr="00247A5F">
        <w:rPr>
          <w:noProof/>
          <w:lang w:val="en-GB" w:eastAsia="en-GB"/>
        </w:rPr>
        <mc:AlternateContent>
          <mc:Choice Requires="wps">
            <w:drawing>
              <wp:anchor distT="0" distB="0" distL="114300" distR="114300" simplePos="0" relativeHeight="251683840" behindDoc="0" locked="0" layoutInCell="1" allowOverlap="1" wp14:anchorId="03D9A97C" wp14:editId="5047B7DD">
                <wp:simplePos x="0" y="0"/>
                <wp:positionH relativeFrom="column">
                  <wp:posOffset>998220</wp:posOffset>
                </wp:positionH>
                <wp:positionV relativeFrom="paragraph">
                  <wp:posOffset>1275080</wp:posOffset>
                </wp:positionV>
                <wp:extent cx="527050" cy="374650"/>
                <wp:effectExtent l="0" t="0" r="6350" b="6350"/>
                <wp:wrapNone/>
                <wp:docPr id="657" name="Zone de texte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jc w:val="center"/>
                              <w:rPr>
                                <w:sz w:val="14"/>
                                <w:szCs w:val="14"/>
                              </w:rPr>
                            </w:pPr>
                            <w:r w:rsidRPr="007F410B">
                              <w:rPr>
                                <w:sz w:val="14"/>
                                <w:szCs w:val="14"/>
                              </w:rPr>
                              <w:t>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9A97C" id="Zone de texte 657" o:spid="_x0000_s1319" type="#_x0000_t202" style="position:absolute;left:0;text-align:left;margin-left:78.6pt;margin-top:100.4pt;width:41.5pt;height: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" filled="f" stroked="f">
                <v:textbox inset="0,0,0,0">
                  <w:txbxContent>
                    <w:p w:rsidR="002A069D" w:rsidRPr="007F410B" w:rsidRDefault="002A069D" w:rsidP="00987A91">
                      <w:pPr>
                        <w:jc w:val="center"/>
                        <w:rPr>
                          <w:sz w:val="14"/>
                          <w:szCs w:val="14"/>
                        </w:rPr>
                      </w:pPr>
                      <w:r w:rsidRPr="007F410B">
                        <w:rPr>
                          <w:sz w:val="14"/>
                          <w:szCs w:val="14"/>
                        </w:rPr>
                        <w:t>Système convertisseur</w:t>
                      </w:r>
                    </w:p>
                  </w:txbxContent>
                </v:textbox>
              </v:shape>
            </w:pict>
          </mc:Fallback>
        </mc:AlternateContent>
      </w:r>
      <w:r w:rsidR="00987A91" w:rsidRPr="00247A5F">
        <w:rPr>
          <w:noProof/>
          <w:lang w:val="en-GB" w:eastAsia="en-GB"/>
        </w:rPr>
        <mc:AlternateContent>
          <mc:Choice Requires="wps">
            <w:drawing>
              <wp:anchor distT="0" distB="0" distL="114300" distR="114300" simplePos="0" relativeHeight="251693056" behindDoc="0" locked="0" layoutInCell="1" allowOverlap="1" wp14:anchorId="6A656D81" wp14:editId="5026CDFF">
                <wp:simplePos x="0" y="0"/>
                <wp:positionH relativeFrom="column">
                  <wp:posOffset>4319905</wp:posOffset>
                </wp:positionH>
                <wp:positionV relativeFrom="paragraph">
                  <wp:posOffset>1372235</wp:posOffset>
                </wp:positionV>
                <wp:extent cx="527050" cy="222250"/>
                <wp:effectExtent l="0" t="0" r="6350" b="6350"/>
                <wp:wrapNone/>
                <wp:docPr id="658" name="Zone de texte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jc w:val="center"/>
                              <w:rPr>
                                <w:sz w:val="16"/>
                                <w:szCs w:val="16"/>
                              </w:rPr>
                            </w:pPr>
                            <w:r w:rsidRPr="0050313E">
                              <w:rPr>
                                <w:sz w:val="18"/>
                                <w:szCs w:val="18"/>
                              </w:rPr>
                              <w:t>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56D81" id="Zone de texte 658" o:spid="_x0000_s1320" type="#_x0000_t202" style="position:absolute;left:0;text-align:left;margin-left:340.15pt;margin-top:108.05pt;width:41.5pt;height: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" filled="f" stroked="f">
                <v:textbox inset="0,0,0,0">
                  <w:txbxContent>
                    <w:p w:rsidR="002A069D" w:rsidRPr="007F410B" w:rsidRDefault="002A069D" w:rsidP="00987A91">
                      <w:pPr>
                        <w:jc w:val="center"/>
                        <w:rPr>
                          <w:sz w:val="16"/>
                          <w:szCs w:val="16"/>
                        </w:rPr>
                      </w:pPr>
                      <w:r w:rsidRPr="0050313E">
                        <w:rPr>
                          <w:sz w:val="18"/>
                          <w:szCs w:val="18"/>
                        </w:rPr>
                        <w:t>SRSEE</w:t>
                      </w:r>
                    </w:p>
                  </w:txbxContent>
                </v:textbox>
              </v:shape>
            </w:pict>
          </mc:Fallback>
        </mc:AlternateContent>
      </w:r>
      <w:r w:rsidR="00987A91" w:rsidRPr="00247A5F">
        <w:rPr>
          <w:noProof/>
          <w:lang w:val="en-GB" w:eastAsia="en-GB"/>
        </w:rPr>
        <mc:AlternateContent>
          <mc:Choice Requires="wps">
            <w:drawing>
              <wp:anchor distT="0" distB="0" distL="114300" distR="114300" simplePos="0" relativeHeight="251685888" behindDoc="0" locked="0" layoutInCell="1" allowOverlap="1" wp14:anchorId="7BB98B32" wp14:editId="181DFC05">
                <wp:simplePos x="0" y="0"/>
                <wp:positionH relativeFrom="column">
                  <wp:posOffset>2147570</wp:posOffset>
                </wp:positionH>
                <wp:positionV relativeFrom="paragraph">
                  <wp:posOffset>1372235</wp:posOffset>
                </wp:positionV>
                <wp:extent cx="857250" cy="203200"/>
                <wp:effectExtent l="0" t="0" r="0" b="6350"/>
                <wp:wrapNone/>
                <wp:docPr id="659" name="Zone de texte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rPr>
                                <w:sz w:val="16"/>
                                <w:szCs w:val="16"/>
                              </w:rPr>
                            </w:pPr>
                            <w:r w:rsidRPr="0050313E">
                              <w:rPr>
                                <w:sz w:val="18"/>
                                <w:szCs w:val="18"/>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98B32" id="Zone de texte 659" o:spid="_x0000_s1321" type="#_x0000_t202" style="position:absolute;left:0;text-align:left;margin-left:169.1pt;margin-top:108.05pt;width:67.5pt;height: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" filled="f" stroked="f">
                <v:textbox inset="0,0,0,0">
                  <w:txbxContent>
                    <w:p w:rsidR="002A069D" w:rsidRPr="007F410B" w:rsidRDefault="002A069D" w:rsidP="00987A91">
                      <w:pPr>
                        <w:rPr>
                          <w:sz w:val="16"/>
                          <w:szCs w:val="16"/>
                        </w:rPr>
                      </w:pPr>
                      <w:r w:rsidRPr="0050313E">
                        <w:rPr>
                          <w:sz w:val="18"/>
                          <w:szCs w:val="18"/>
                        </w:rPr>
                        <w:t>Chaîne de traction</w:t>
                      </w:r>
                    </w:p>
                  </w:txbxContent>
                </v:textbox>
              </v:shape>
            </w:pict>
          </mc:Fallback>
        </mc:AlternateContent>
      </w:r>
      <w:r w:rsidR="00987A91" w:rsidRPr="00247A5F">
        <w:rPr>
          <w:noProof/>
          <w:lang w:val="en-GB" w:eastAsia="en-GB"/>
        </w:rPr>
        <mc:AlternateContent>
          <mc:Choice Requires="wps">
            <w:drawing>
              <wp:anchor distT="0" distB="0" distL="114300" distR="114300" simplePos="0" relativeHeight="251674624" behindDoc="0" locked="0" layoutInCell="1" allowOverlap="1" wp14:anchorId="515A1339" wp14:editId="07A04F85">
                <wp:simplePos x="0" y="0"/>
                <wp:positionH relativeFrom="column">
                  <wp:posOffset>1328420</wp:posOffset>
                </wp:positionH>
                <wp:positionV relativeFrom="paragraph">
                  <wp:posOffset>88265</wp:posOffset>
                </wp:positionV>
                <wp:extent cx="1231900" cy="203200"/>
                <wp:effectExtent l="0" t="0" r="6350" b="6350"/>
                <wp:wrapNone/>
                <wp:docPr id="660" name="Zone de texte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A1339" id="Zone de texte 660" o:spid="_x0000_s1322" type="#_x0000_t202" style="position:absolute;left:0;text-align:left;margin-left:104.6pt;margin-top:6.95pt;width:97pt;height: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" filled="f" stroked="f">
                <v:textbox inset="0,0,0,0">
                  <w:txbxContent>
                    <w:p w:rsidR="002A069D" w:rsidRPr="007F410B" w:rsidRDefault="002A069D" w:rsidP="00987A91">
                      <w:pPr>
                        <w:rPr>
                          <w:sz w:val="16"/>
                          <w:szCs w:val="16"/>
                        </w:rPr>
                      </w:pPr>
                      <w:r w:rsidRPr="007F410B">
                        <w:rPr>
                          <w:sz w:val="18"/>
                          <w:szCs w:val="18"/>
                        </w:rPr>
                        <w:t>Masse électrique</w:t>
                      </w:r>
                    </w:p>
                  </w:txbxContent>
                </v:textbox>
              </v:shape>
            </w:pict>
          </mc:Fallback>
        </mc:AlternateContent>
      </w:r>
      <w:r w:rsidR="00987A91" w:rsidRPr="00247A5F">
        <w:rPr>
          <w:noProof/>
          <w:lang w:val="en-GB" w:eastAsia="en-GB"/>
        </w:rPr>
        <mc:AlternateContent>
          <mc:Choice Requires="wps">
            <w:drawing>
              <wp:anchor distT="0" distB="0" distL="114300" distR="114300" simplePos="0" relativeHeight="251676672" behindDoc="0" locked="0" layoutInCell="1" allowOverlap="1" wp14:anchorId="2C1764AE" wp14:editId="187E2601">
                <wp:simplePos x="0" y="0"/>
                <wp:positionH relativeFrom="column">
                  <wp:posOffset>769620</wp:posOffset>
                </wp:positionH>
                <wp:positionV relativeFrom="paragraph">
                  <wp:posOffset>513715</wp:posOffset>
                </wp:positionV>
                <wp:extent cx="1536700" cy="203200"/>
                <wp:effectExtent l="0" t="0" r="6350" b="6350"/>
                <wp:wrapNone/>
                <wp:docPr id="661" name="Zone de texte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rPr>
                                <w:b/>
                                <w:sz w:val="16"/>
                                <w:szCs w:val="16"/>
                              </w:rPr>
                            </w:pPr>
                            <w:r w:rsidRPr="0050313E">
                              <w:rPr>
                                <w:sz w:val="18"/>
                                <w:szCs w:val="18"/>
                              </w:rPr>
                              <w:t>Ensemble 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764AE" id="Zone de texte 661" o:spid="_x0000_s1323" type="#_x0000_t202" style="position:absolute;left:0;text-align:left;margin-left:60.6pt;margin-top:40.45pt;width:121pt;height: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" filled="f" stroked="f">
                <v:textbox inset="0,0,0,0">
                  <w:txbxContent>
                    <w:p w:rsidR="002A069D" w:rsidRPr="000F1195" w:rsidRDefault="002A069D" w:rsidP="00987A91">
                      <w:pPr>
                        <w:rPr>
                          <w:b/>
                          <w:sz w:val="16"/>
                          <w:szCs w:val="16"/>
                        </w:rPr>
                      </w:pPr>
                      <w:r w:rsidRPr="0050313E">
                        <w:rPr>
                          <w:sz w:val="18"/>
                          <w:szCs w:val="18"/>
                        </w:rPr>
                        <w:t>Ensemble système convertisseur</w:t>
                      </w:r>
                    </w:p>
                  </w:txbxContent>
                </v:textbox>
              </v:shape>
            </w:pict>
          </mc:Fallback>
        </mc:AlternateContent>
      </w:r>
      <w:r w:rsidR="00987A91">
        <w:rPr>
          <w:noProof/>
          <w:lang w:val="en-GB" w:eastAsia="en-GB"/>
        </w:rPr>
        <mc:AlternateContent>
          <mc:Choice Requires="wps">
            <w:drawing>
              <wp:anchor distT="0" distB="0" distL="114300" distR="114300" simplePos="0" relativeHeight="251673600" behindDoc="0" locked="0" layoutInCell="1" allowOverlap="1" wp14:anchorId="3A84B015" wp14:editId="0F63E68E">
                <wp:simplePos x="0" y="0"/>
                <wp:positionH relativeFrom="column">
                  <wp:posOffset>3674110</wp:posOffset>
                </wp:positionH>
                <wp:positionV relativeFrom="paragraph">
                  <wp:posOffset>1849120</wp:posOffset>
                </wp:positionV>
                <wp:extent cx="0" cy="274955"/>
                <wp:effectExtent l="0" t="0" r="19050" b="10795"/>
                <wp:wrapNone/>
                <wp:docPr id="66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type w14:anchorId="55335C11" id="_x0000_t32" coordsize="21600,21600" o:spt="32" o:oned="t" path="m,l21600,21600e" filled="f">
                <v:path arrowok="t" fillok="f" o:connecttype="none"/>
                <o:lock v:ext="edit" shapetype="t"/>
              </v:shapetype>
              <v:shape id="AutoShape 35" o:spid="_x0000_s1026" type="#_x0000_t32" style="position:absolute;margin-left:289.3pt;margin-top:145.6pt;width:0;height:21.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83/IAIAAD0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"/>
            </w:pict>
          </mc:Fallback>
        </mc:AlternateContent>
      </w:r>
      <w:r w:rsidR="00987A91">
        <w:rPr>
          <w:noProof/>
          <w:lang w:val="en-GB" w:eastAsia="en-GB"/>
        </w:rPr>
        <w:drawing>
          <wp:inline distT="0" distB="0" distL="0" distR="0" wp14:anchorId="06908FA9" wp14:editId="72E3F11A">
            <wp:extent cx="4495800" cy="2889250"/>
            <wp:effectExtent l="0" t="0" r="0" b="635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95800" cy="2889250"/>
                    </a:xfrm>
                    <a:prstGeom prst="rect">
                      <a:avLst/>
                    </a:prstGeom>
                    <a:noFill/>
                    <a:ln>
                      <a:noFill/>
                    </a:ln>
                  </pic:spPr>
                </pic:pic>
              </a:graphicData>
            </a:graphic>
          </wp:inline>
        </w:drawing>
      </w:r>
    </w:p>
    <w:p w:rsidR="00987A91" w:rsidRPr="00AC3CD3" w:rsidRDefault="00987A91" w:rsidP="00987A91">
      <w:pPr>
        <w:pStyle w:val="SingleTxtG"/>
        <w:keepNext/>
        <w:keepLines/>
        <w:ind w:left="2268" w:hanging="1134"/>
        <w:jc w:val="left"/>
        <w:rPr>
          <w:lang w:val="fr-FR"/>
        </w:rPr>
      </w:pPr>
      <w:r>
        <w:rPr>
          <w:lang w:val="fr-FR"/>
        </w:rPr>
        <w:t>6.1.6.2.4</w:t>
      </w:r>
      <w:r w:rsidRPr="00AC3CD3">
        <w:rPr>
          <w:lang w:val="fr-FR"/>
        </w:rPr>
        <w:tab/>
        <w:t>Protection physique</w:t>
      </w:r>
    </w:p>
    <w:p w:rsidR="00987A91" w:rsidRPr="00AC3CD3" w:rsidRDefault="00987A91" w:rsidP="00987A91">
      <w:pPr>
        <w:pStyle w:val="SingleTxtG"/>
        <w:ind w:left="2268"/>
        <w:rPr>
          <w:lang w:val="fr-FR"/>
        </w:rPr>
      </w:pPr>
      <w:r w:rsidRPr="00AC3CD3">
        <w:rPr>
          <w:lang w:val="fr-FR"/>
        </w:rPr>
        <w:t>Après l</w:t>
      </w:r>
      <w:r>
        <w:rPr>
          <w:lang w:val="fr-FR"/>
        </w:rPr>
        <w:t>’</w:t>
      </w:r>
      <w:r w:rsidRPr="00AC3CD3">
        <w:rPr>
          <w:lang w:val="fr-FR"/>
        </w:rPr>
        <w:t>essai de choc, toutes les pièces entourant les éléments sous haute tension doivent être ouvertes, démontées ou retirées dans la mesure du possible, sans l</w:t>
      </w:r>
      <w:r>
        <w:rPr>
          <w:lang w:val="fr-FR"/>
        </w:rPr>
        <w:t>’</w:t>
      </w:r>
      <w:r w:rsidRPr="00AC3CD3">
        <w:rPr>
          <w:lang w:val="fr-FR"/>
        </w:rPr>
        <w:t>aide d</w:t>
      </w:r>
      <w:r>
        <w:rPr>
          <w:lang w:val="fr-FR"/>
        </w:rPr>
        <w:t>’</w:t>
      </w:r>
      <w:r w:rsidRPr="00AC3CD3">
        <w:rPr>
          <w:lang w:val="fr-FR"/>
        </w:rPr>
        <w:t>outils. Toutes les pièces restantes sont considérées comme faisant partie de la protection physique.</w:t>
      </w:r>
    </w:p>
    <w:p w:rsidR="00987A91" w:rsidRPr="00AC3CD3" w:rsidRDefault="00987A91" w:rsidP="00987A91">
      <w:pPr>
        <w:pStyle w:val="SingleTxtG"/>
        <w:ind w:left="2268"/>
        <w:rPr>
          <w:lang w:val="fr-FR"/>
        </w:rPr>
      </w:pPr>
      <w:r w:rsidRPr="00AC3CD3">
        <w:rPr>
          <w:lang w:val="fr-FR"/>
        </w:rPr>
        <w:t>Le doigt d</w:t>
      </w:r>
      <w:r>
        <w:rPr>
          <w:lang w:val="fr-FR"/>
        </w:rPr>
        <w:t>’</w:t>
      </w:r>
      <w:r w:rsidRPr="00AC3CD3">
        <w:rPr>
          <w:lang w:val="fr-FR"/>
        </w:rPr>
        <w:t>épreuve</w:t>
      </w:r>
      <w:r>
        <w:rPr>
          <w:lang w:val="fr-FR"/>
        </w:rPr>
        <w:t xml:space="preserve"> articulé, décrit au paragraphe </w:t>
      </w:r>
      <w:r w:rsidRPr="00AC3CD3">
        <w:rPr>
          <w:lang w:val="fr-FR"/>
        </w:rPr>
        <w:t>6.1.3, est introduit dans tous les interstices ou les ouvertures de la protection physique, a</w:t>
      </w:r>
      <w:r>
        <w:rPr>
          <w:lang w:val="fr-FR"/>
        </w:rPr>
        <w:t>vec une force d’insertion de 10 N </w:t>
      </w:r>
      <w:r>
        <w:rPr>
          <w:lang w:val="fr-FR"/>
        </w:rPr>
        <w:sym w:font="Symbol" w:char="F0B1"/>
      </w:r>
      <w:r>
        <w:rPr>
          <w:lang w:val="fr-FR"/>
        </w:rPr>
        <w:t> 10 </w:t>
      </w:r>
      <w:r w:rsidRPr="00AC3CD3">
        <w:rPr>
          <w:lang w:val="fr-FR"/>
        </w:rPr>
        <w:t>%, aux fins de l</w:t>
      </w:r>
      <w:r>
        <w:rPr>
          <w:lang w:val="fr-FR"/>
        </w:rPr>
        <w:t>’</w:t>
      </w:r>
      <w:r w:rsidRPr="00AC3CD3">
        <w:rPr>
          <w:lang w:val="fr-FR"/>
        </w:rPr>
        <w:t>évaluation de la sécurité électrique. Si le doigt pénètre partiellement ou entièrement dans la protection, il est essayé dans toutes les positions indiquées ci-dessous.</w:t>
      </w:r>
    </w:p>
    <w:p w:rsidR="00987A91" w:rsidRPr="00AC3CD3" w:rsidRDefault="00987A91" w:rsidP="00987A91">
      <w:pPr>
        <w:pStyle w:val="SingleTxtG"/>
        <w:ind w:left="2268"/>
        <w:rPr>
          <w:lang w:val="fr-FR"/>
        </w:rPr>
      </w:pPr>
      <w:r w:rsidRPr="00AC3CD3">
        <w:rPr>
          <w:lang w:val="fr-FR"/>
        </w:rPr>
        <w:t>À partir de la position verticale, les deux articulations du doigt d</w:t>
      </w:r>
      <w:r>
        <w:rPr>
          <w:lang w:val="fr-FR"/>
        </w:rPr>
        <w:t>’</w:t>
      </w:r>
      <w:r w:rsidRPr="00AC3CD3">
        <w:rPr>
          <w:lang w:val="fr-FR"/>
        </w:rPr>
        <w:t>épreuve sont repliées progressivement jusqu</w:t>
      </w:r>
      <w:r>
        <w:rPr>
          <w:lang w:val="fr-FR"/>
        </w:rPr>
        <w:t>’</w:t>
      </w:r>
      <w:r w:rsidRPr="00AC3CD3">
        <w:rPr>
          <w:lang w:val="fr-FR"/>
        </w:rPr>
        <w:t>à former un angle maximum de 90° par rapport à l</w:t>
      </w:r>
      <w:r>
        <w:rPr>
          <w:lang w:val="fr-FR"/>
        </w:rPr>
        <w:t>’</w:t>
      </w:r>
      <w:r w:rsidRPr="00AC3CD3">
        <w:rPr>
          <w:lang w:val="fr-FR"/>
        </w:rPr>
        <w:t>axe de la section adjacente du doigt et placées dans toutes les positions possibles.</w:t>
      </w:r>
    </w:p>
    <w:p w:rsidR="00987A91" w:rsidRPr="00AC3CD3" w:rsidRDefault="00987A91" w:rsidP="00987A91">
      <w:pPr>
        <w:pStyle w:val="SingleTxtG"/>
        <w:ind w:left="2268"/>
        <w:rPr>
          <w:lang w:val="fr-FR"/>
        </w:rPr>
      </w:pPr>
      <w:r w:rsidRPr="00AC3CD3">
        <w:rPr>
          <w:lang w:val="fr-FR"/>
        </w:rPr>
        <w:lastRenderedPageBreak/>
        <w:t>Les barrières internes électriques sont considérées comme faisant partie du carter de protection.</w:t>
      </w:r>
    </w:p>
    <w:p w:rsidR="00987A91" w:rsidRPr="00AC3CD3" w:rsidRDefault="00987A91" w:rsidP="00987A91">
      <w:pPr>
        <w:pStyle w:val="SingleTxtG"/>
        <w:keepNext/>
        <w:keepLines/>
        <w:ind w:left="2268"/>
        <w:rPr>
          <w:lang w:val="fr-FR"/>
        </w:rPr>
      </w:pPr>
      <w:r w:rsidRPr="00AC3CD3">
        <w:rPr>
          <w:lang w:val="fr-FR"/>
        </w:rPr>
        <w:t>Au besoin, une source électriqu</w:t>
      </w:r>
      <w:r>
        <w:rPr>
          <w:lang w:val="fr-FR"/>
        </w:rPr>
        <w:t>e basse tension (entre 40 et 50 </w:t>
      </w:r>
      <w:r w:rsidRPr="00AC3CD3">
        <w:rPr>
          <w:lang w:val="fr-FR"/>
        </w:rPr>
        <w:t>V) est branchée en série avec une lampe appropriée entre le doigt d</w:t>
      </w:r>
      <w:r>
        <w:rPr>
          <w:lang w:val="fr-FR"/>
        </w:rPr>
        <w:t>’</w:t>
      </w:r>
      <w:r w:rsidRPr="00AC3CD3">
        <w:rPr>
          <w:lang w:val="fr-FR"/>
        </w:rPr>
        <w:t>épreuve articulé et les éléments à haute tension situés à l</w:t>
      </w:r>
      <w:r>
        <w:rPr>
          <w:lang w:val="fr-FR"/>
        </w:rPr>
        <w:t>’</w:t>
      </w:r>
      <w:r w:rsidRPr="00AC3CD3">
        <w:rPr>
          <w:lang w:val="fr-FR"/>
        </w:rPr>
        <w:t>intérieur de la barrière électrique ou du carter de protection.</w:t>
      </w:r>
    </w:p>
    <w:p w:rsidR="00987A91" w:rsidRPr="00AC3CD3" w:rsidRDefault="00987A91" w:rsidP="00987A91">
      <w:pPr>
        <w:pStyle w:val="SingleTxtG"/>
        <w:ind w:left="2268"/>
        <w:rPr>
          <w:lang w:val="fr-FR"/>
        </w:rPr>
      </w:pPr>
      <w:r w:rsidRPr="00AC3CD3">
        <w:rPr>
          <w:lang w:val="fr-FR"/>
        </w:rPr>
        <w:t>Les presc</w:t>
      </w:r>
      <w:r>
        <w:rPr>
          <w:lang w:val="fr-FR"/>
        </w:rPr>
        <w:t>riptions énoncées au paragraphe </w:t>
      </w:r>
      <w:r w:rsidRPr="00AC3CD3">
        <w:rPr>
          <w:lang w:val="fr-FR"/>
        </w:rPr>
        <w:t>5.2.2.3 sont considérées comme remplies si le doigt d</w:t>
      </w:r>
      <w:r>
        <w:rPr>
          <w:lang w:val="fr-FR"/>
        </w:rPr>
        <w:t>’</w:t>
      </w:r>
      <w:r w:rsidRPr="00AC3CD3">
        <w:rPr>
          <w:lang w:val="fr-FR"/>
        </w:rPr>
        <w:t>épreuv</w:t>
      </w:r>
      <w:r>
        <w:rPr>
          <w:lang w:val="fr-FR"/>
        </w:rPr>
        <w:t>e articulé décrit au paragraphe </w:t>
      </w:r>
      <w:r w:rsidRPr="00AC3CD3">
        <w:rPr>
          <w:lang w:val="fr-FR"/>
        </w:rPr>
        <w:t>6.1.3 ne peut entrer en contact avec les éléments à haute tension.</w:t>
      </w:r>
    </w:p>
    <w:p w:rsidR="00987A91" w:rsidRPr="00AC3CD3" w:rsidRDefault="00987A91" w:rsidP="00987A91">
      <w:pPr>
        <w:pStyle w:val="SingleTxtG"/>
        <w:ind w:left="2268"/>
        <w:rPr>
          <w:lang w:val="fr-FR"/>
        </w:rPr>
      </w:pPr>
      <w:r w:rsidRPr="00AC3CD3">
        <w:rPr>
          <w:lang w:val="fr-FR"/>
        </w:rPr>
        <w:t>Au besoin, un miroir ou un fibroscope peut être utilisé pour voir si le doigt d</w:t>
      </w:r>
      <w:r>
        <w:rPr>
          <w:lang w:val="fr-FR"/>
        </w:rPr>
        <w:t>’</w:t>
      </w:r>
      <w:r w:rsidRPr="00AC3CD3">
        <w:rPr>
          <w:lang w:val="fr-FR"/>
        </w:rPr>
        <w:t>épreuve articulé entre en contact avec les rails haute tension.</w:t>
      </w:r>
    </w:p>
    <w:p w:rsidR="00987A91" w:rsidRPr="00AC3CD3" w:rsidRDefault="00987A91" w:rsidP="00987A91">
      <w:pPr>
        <w:pStyle w:val="SingleTxtG"/>
        <w:ind w:left="2268"/>
        <w:rPr>
          <w:lang w:val="fr-FR"/>
        </w:rPr>
      </w:pPr>
      <w:r w:rsidRPr="00AC3CD3">
        <w:rPr>
          <w:lang w:val="fr-FR"/>
        </w:rPr>
        <w:t>Si le respect de cette prescription est vérifié au moyen d</w:t>
      </w:r>
      <w:r>
        <w:rPr>
          <w:lang w:val="fr-FR"/>
        </w:rPr>
        <w:t>’</w:t>
      </w:r>
      <w:r w:rsidRPr="00AC3CD3">
        <w:rPr>
          <w:lang w:val="fr-FR"/>
        </w:rPr>
        <w:t>un circuit témoin entre le doigt d</w:t>
      </w:r>
      <w:r>
        <w:rPr>
          <w:lang w:val="fr-FR"/>
        </w:rPr>
        <w:t>’</w:t>
      </w:r>
      <w:r w:rsidRPr="00AC3CD3">
        <w:rPr>
          <w:lang w:val="fr-FR"/>
        </w:rPr>
        <w:t>épreuve articulé et les éléments à haute tension, la lampe témoin ne doit pas s</w:t>
      </w:r>
      <w:r>
        <w:rPr>
          <w:lang w:val="fr-FR"/>
        </w:rPr>
        <w:t>’</w:t>
      </w:r>
      <w:r w:rsidRPr="00AC3CD3">
        <w:rPr>
          <w:lang w:val="fr-FR"/>
        </w:rPr>
        <w:t>allumer.</w:t>
      </w:r>
    </w:p>
    <w:p w:rsidR="00987A91" w:rsidRPr="00AC3CD3" w:rsidRDefault="00987A91" w:rsidP="00987A91">
      <w:pPr>
        <w:pStyle w:val="SingleTxtG"/>
        <w:keepNext/>
        <w:keepLines/>
        <w:ind w:left="2268" w:hanging="1134"/>
        <w:jc w:val="left"/>
        <w:rPr>
          <w:lang w:val="fr-FR"/>
        </w:rPr>
      </w:pPr>
      <w:r>
        <w:rPr>
          <w:lang w:val="fr-FR"/>
        </w:rPr>
        <w:t>6.1.6.2.4.1</w:t>
      </w:r>
      <w:r w:rsidRPr="00AC3CD3">
        <w:rPr>
          <w:lang w:val="fr-FR"/>
        </w:rPr>
        <w:tab/>
        <w:t>Tension entre éléments conducteurs exposés</w:t>
      </w:r>
    </w:p>
    <w:p w:rsidR="00987A91" w:rsidRPr="00AC3CD3" w:rsidRDefault="00987A91" w:rsidP="00987A91">
      <w:pPr>
        <w:pStyle w:val="SingleTxtG"/>
        <w:ind w:left="2268"/>
        <w:rPr>
          <w:lang w:val="fr-FR"/>
        </w:rPr>
      </w:pPr>
      <w:r w:rsidRPr="00AC3CD3">
        <w:rPr>
          <w:lang w:val="fr-FR"/>
        </w:rPr>
        <w:tab/>
        <w:t>La différence de potentiel entre les parties conductrices exposées des barrières de protection électrique et la masse électrique doit être mesurée. La différence de potentiel entre deux parties conductrices exposées simultanément accessibles des barrières/carters de protection électrique doit être mesurée ou calculée en utilisant d</w:t>
      </w:r>
      <w:r>
        <w:rPr>
          <w:lang w:val="fr-FR"/>
        </w:rPr>
        <w:t>’</w:t>
      </w:r>
      <w:r w:rsidRPr="00AC3CD3">
        <w:rPr>
          <w:lang w:val="fr-FR"/>
        </w:rPr>
        <w:t>autres tensions mesurées.</w:t>
      </w:r>
    </w:p>
    <w:p w:rsidR="00987A91" w:rsidRPr="00AC3CD3" w:rsidRDefault="00987A91" w:rsidP="00987A91">
      <w:pPr>
        <w:pStyle w:val="SingleTxtG"/>
        <w:keepNext/>
        <w:keepLines/>
        <w:ind w:left="2268" w:hanging="1134"/>
        <w:jc w:val="left"/>
        <w:rPr>
          <w:lang w:val="fr-FR"/>
        </w:rPr>
      </w:pPr>
      <w:r>
        <w:rPr>
          <w:lang w:val="fr-FR"/>
        </w:rPr>
        <w:t>6.1.6.2.5</w:t>
      </w:r>
      <w:r w:rsidRPr="00AC3CD3">
        <w:rPr>
          <w:lang w:val="fr-FR"/>
        </w:rPr>
        <w:tab/>
        <w:t>Résistance d</w:t>
      </w:r>
      <w:r>
        <w:rPr>
          <w:lang w:val="fr-FR"/>
        </w:rPr>
        <w:t>’isolement</w:t>
      </w:r>
    </w:p>
    <w:p w:rsidR="00987A91" w:rsidRPr="00AC3CD3" w:rsidRDefault="00987A91" w:rsidP="00987A91">
      <w:pPr>
        <w:pStyle w:val="SingleTxtG"/>
        <w:ind w:left="2268"/>
        <w:rPr>
          <w:lang w:val="fr-FR"/>
        </w:rPr>
      </w:pPr>
      <w:r w:rsidRPr="00AC3CD3">
        <w:rPr>
          <w:lang w:val="fr-FR"/>
        </w:rPr>
        <w:t>La mesure doit être effectuée conformément</w:t>
      </w:r>
      <w:r>
        <w:rPr>
          <w:lang w:val="fr-FR"/>
        </w:rPr>
        <w:t xml:space="preserve"> aux dispositions du paragraphe </w:t>
      </w:r>
      <w:r w:rsidRPr="00AC3CD3">
        <w:rPr>
          <w:lang w:val="fr-FR"/>
        </w:rPr>
        <w:t>6.1.1, avec la précaution suivante.</w:t>
      </w:r>
    </w:p>
    <w:p w:rsidR="00987A91" w:rsidRPr="00AC3CD3" w:rsidRDefault="00987A91" w:rsidP="00987A91">
      <w:pPr>
        <w:pStyle w:val="SingleTxtG"/>
        <w:ind w:left="2268"/>
        <w:rPr>
          <w:lang w:val="fr-FR"/>
        </w:rPr>
      </w:pPr>
      <w:r w:rsidRPr="00AC3CD3">
        <w:rPr>
          <w:lang w:val="fr-FR"/>
        </w:rPr>
        <w:t>Toutes les mesures destinées au calcul des tensions ou de l</w:t>
      </w:r>
      <w:r>
        <w:rPr>
          <w:lang w:val="fr-FR"/>
        </w:rPr>
        <w:t>’isolement</w:t>
      </w:r>
      <w:r w:rsidRPr="00AC3CD3">
        <w:rPr>
          <w:lang w:val="fr-FR"/>
        </w:rPr>
        <w:t xml:space="preserve"> éle</w:t>
      </w:r>
      <w:r>
        <w:rPr>
          <w:lang w:val="fr-FR"/>
        </w:rPr>
        <w:t>ctrique sont faites au moins 10 </w:t>
      </w:r>
      <w:r w:rsidRPr="00AC3CD3">
        <w:rPr>
          <w:lang w:val="fr-FR"/>
        </w:rPr>
        <w:t>s après le choc.</w:t>
      </w:r>
    </w:p>
    <w:p w:rsidR="00987A91" w:rsidRPr="00AC3CD3" w:rsidRDefault="00987A91" w:rsidP="00987A91">
      <w:pPr>
        <w:pStyle w:val="SingleTxtG"/>
        <w:keepNext/>
        <w:keepLines/>
        <w:ind w:left="2268" w:hanging="1134"/>
        <w:jc w:val="left"/>
        <w:rPr>
          <w:lang w:val="fr-FR"/>
        </w:rPr>
      </w:pPr>
      <w:r>
        <w:rPr>
          <w:lang w:val="fr-FR"/>
        </w:rPr>
        <w:t>6.1.6.2.6</w:t>
      </w:r>
      <w:r w:rsidRPr="00AC3CD3">
        <w:rPr>
          <w:lang w:val="fr-FR"/>
        </w:rPr>
        <w:tab/>
        <w:t>Fuite d</w:t>
      </w:r>
      <w:r>
        <w:rPr>
          <w:lang w:val="fr-FR"/>
        </w:rPr>
        <w:t>’</w:t>
      </w:r>
      <w:r w:rsidRPr="00AC3CD3">
        <w:rPr>
          <w:lang w:val="fr-FR"/>
        </w:rPr>
        <w:t>électrolyte</w:t>
      </w:r>
    </w:p>
    <w:p w:rsidR="00987A91" w:rsidRPr="00AC3CD3" w:rsidRDefault="00987A91" w:rsidP="00987A91">
      <w:pPr>
        <w:pStyle w:val="SingleTxtG"/>
        <w:ind w:left="2268"/>
        <w:rPr>
          <w:lang w:val="fr-FR"/>
        </w:rPr>
      </w:pPr>
      <w:r w:rsidRPr="00AC3CD3">
        <w:rPr>
          <w:lang w:val="fr-FR"/>
        </w:rPr>
        <w:tab/>
        <w:t>Si nécessaire, un revêtement approprié peut être appliqué sur la protection physique (carter) afin de détecter toute fuite d</w:t>
      </w:r>
      <w:r>
        <w:rPr>
          <w:lang w:val="fr-FR"/>
        </w:rPr>
        <w:t>’</w:t>
      </w:r>
      <w:r w:rsidRPr="00AC3CD3">
        <w:rPr>
          <w:lang w:val="fr-FR"/>
        </w:rPr>
        <w:t>électrolyte du SRSEE à la suite de l</w:t>
      </w:r>
      <w:r>
        <w:rPr>
          <w:lang w:val="fr-FR"/>
        </w:rPr>
        <w:t>’</w:t>
      </w:r>
      <w:r w:rsidRPr="00AC3CD3">
        <w:rPr>
          <w:lang w:val="fr-FR"/>
        </w:rPr>
        <w:t>essai de choc. À moins que le constructeur ne fournisse les moyens de distinguer l</w:t>
      </w:r>
      <w:r>
        <w:rPr>
          <w:lang w:val="fr-FR"/>
        </w:rPr>
        <w:t>’</w:t>
      </w:r>
      <w:r w:rsidRPr="00AC3CD3">
        <w:rPr>
          <w:lang w:val="fr-FR"/>
        </w:rPr>
        <w:t>électrolyte d</w:t>
      </w:r>
      <w:r>
        <w:rPr>
          <w:lang w:val="fr-FR"/>
        </w:rPr>
        <w:t>’</w:t>
      </w:r>
      <w:r w:rsidRPr="00AC3CD3">
        <w:rPr>
          <w:lang w:val="fr-FR"/>
        </w:rPr>
        <w:t>autres liquides, toutes les fuites de liquide sont considérées comme des fuites d</w:t>
      </w:r>
      <w:r>
        <w:rPr>
          <w:lang w:val="fr-FR"/>
        </w:rPr>
        <w:t>’</w:t>
      </w:r>
      <w:r w:rsidRPr="00AC3CD3">
        <w:rPr>
          <w:lang w:val="fr-FR"/>
        </w:rPr>
        <w:t>électrolyte.</w:t>
      </w:r>
    </w:p>
    <w:p w:rsidR="00987A91" w:rsidRPr="00AC3CD3" w:rsidRDefault="00987A91" w:rsidP="00987A91">
      <w:pPr>
        <w:pStyle w:val="SingleTxtG"/>
        <w:keepNext/>
        <w:keepLines/>
        <w:ind w:left="2268" w:hanging="1134"/>
        <w:jc w:val="left"/>
        <w:rPr>
          <w:lang w:val="fr-FR"/>
        </w:rPr>
      </w:pPr>
      <w:r>
        <w:rPr>
          <w:lang w:val="fr-FR"/>
        </w:rPr>
        <w:t>6.2</w:t>
      </w:r>
      <w:r w:rsidRPr="00AC3CD3">
        <w:rPr>
          <w:lang w:val="fr-FR"/>
        </w:rPr>
        <w:tab/>
        <w:t>Procédures d</w:t>
      </w:r>
      <w:r>
        <w:rPr>
          <w:lang w:val="fr-FR"/>
        </w:rPr>
        <w:t>’</w:t>
      </w:r>
      <w:r w:rsidRPr="00AC3CD3">
        <w:rPr>
          <w:lang w:val="fr-FR"/>
        </w:rPr>
        <w:t>essai applicables aux SRSEE</w:t>
      </w:r>
    </w:p>
    <w:p w:rsidR="00987A91" w:rsidRPr="00AC3CD3" w:rsidRDefault="00987A91" w:rsidP="00987A91">
      <w:pPr>
        <w:pStyle w:val="SingleTxtG"/>
        <w:keepNext/>
        <w:keepLines/>
        <w:ind w:left="2268" w:hanging="1134"/>
        <w:jc w:val="left"/>
        <w:rPr>
          <w:lang w:val="fr-FR"/>
        </w:rPr>
      </w:pPr>
      <w:r>
        <w:rPr>
          <w:lang w:val="fr-FR"/>
        </w:rPr>
        <w:t>6.2.1</w:t>
      </w:r>
      <w:r w:rsidRPr="00AC3CD3">
        <w:rPr>
          <w:lang w:val="fr-FR"/>
        </w:rPr>
        <w:tab/>
        <w:t>Procédures générales</w:t>
      </w:r>
    </w:p>
    <w:p w:rsidR="00987A91" w:rsidRPr="00AC3CD3" w:rsidRDefault="00987A91" w:rsidP="00987A91">
      <w:pPr>
        <w:pStyle w:val="SingleTxtG"/>
        <w:keepNext/>
        <w:keepLines/>
        <w:ind w:left="2268" w:hanging="1134"/>
        <w:jc w:val="left"/>
        <w:rPr>
          <w:lang w:val="fr-FR"/>
        </w:rPr>
      </w:pPr>
      <w:r>
        <w:rPr>
          <w:lang w:val="fr-FR"/>
        </w:rPr>
        <w:t>6.2.1.1</w:t>
      </w:r>
      <w:r w:rsidRPr="00AC3CD3">
        <w:rPr>
          <w:lang w:val="fr-FR"/>
        </w:rPr>
        <w:tab/>
        <w:t>Procédure à suivre pour effectuer un cycle standard</w:t>
      </w:r>
    </w:p>
    <w:p w:rsidR="00987A91" w:rsidRPr="00AC3CD3" w:rsidRDefault="00987A91" w:rsidP="00987A91">
      <w:pPr>
        <w:pStyle w:val="SingleTxtG"/>
        <w:ind w:left="2268"/>
        <w:rPr>
          <w:lang w:val="fr-FR"/>
        </w:rPr>
      </w:pPr>
      <w:r w:rsidRPr="00AC3CD3">
        <w:rPr>
          <w:lang w:val="fr-FR"/>
        </w:rPr>
        <w:tab/>
        <w:t>Procédure à suivre pour effectuer un cycle standard pour un SRSEE complet, un ou plusieurs sous-systèmes du SRSEE, ou un véhicule complet</w:t>
      </w:r>
    </w:p>
    <w:p w:rsidR="00987A91" w:rsidRPr="00AC3CD3" w:rsidRDefault="00987A91" w:rsidP="00987A91">
      <w:pPr>
        <w:pStyle w:val="SingleTxtG"/>
        <w:ind w:left="2268"/>
        <w:rPr>
          <w:lang w:val="fr-FR"/>
        </w:rPr>
      </w:pPr>
      <w:r w:rsidRPr="00AC3CD3">
        <w:rPr>
          <w:lang w:val="fr-FR"/>
        </w:rPr>
        <w:tab/>
        <w:t>Un cycle standard commence par une décharge standard et est suivie d</w:t>
      </w:r>
      <w:r>
        <w:rPr>
          <w:lang w:val="fr-FR"/>
        </w:rPr>
        <w:t>’</w:t>
      </w:r>
      <w:r w:rsidRPr="00AC3CD3">
        <w:rPr>
          <w:lang w:val="fr-FR"/>
        </w:rPr>
        <w:t>une charge standard. Le cycle standard doit être effectué à</w:t>
      </w:r>
      <w:r>
        <w:rPr>
          <w:lang w:val="fr-FR"/>
        </w:rPr>
        <w:t xml:space="preserve"> une température ambiante de 20 </w:t>
      </w:r>
      <w:r>
        <w:rPr>
          <w:lang w:val="fr-FR"/>
        </w:rPr>
        <w:sym w:font="Symbol" w:char="F0B1"/>
      </w:r>
      <w:r>
        <w:rPr>
          <w:lang w:val="fr-FR"/>
        </w:rPr>
        <w:t> 10 </w:t>
      </w:r>
      <w:r w:rsidRPr="00AC3CD3">
        <w:rPr>
          <w:lang w:val="fr-FR"/>
        </w:rPr>
        <w:t>°C.</w:t>
      </w:r>
    </w:p>
    <w:p w:rsidR="00987A91" w:rsidRPr="00AC3CD3" w:rsidRDefault="00987A91" w:rsidP="00987A91">
      <w:pPr>
        <w:pStyle w:val="SingleTxtG"/>
        <w:ind w:left="2268"/>
        <w:rPr>
          <w:lang w:val="fr-FR"/>
        </w:rPr>
      </w:pPr>
      <w:r w:rsidRPr="00AC3CD3">
        <w:rPr>
          <w:lang w:val="fr-FR"/>
        </w:rPr>
        <w:t>Déch</w:t>
      </w:r>
      <w:r>
        <w:rPr>
          <w:lang w:val="fr-FR"/>
        </w:rPr>
        <w:t>arge standard :</w:t>
      </w:r>
    </w:p>
    <w:p w:rsidR="00987A91" w:rsidRPr="00AC3CD3" w:rsidRDefault="00987A91" w:rsidP="00987A91">
      <w:pPr>
        <w:pStyle w:val="SingleTxtG"/>
        <w:ind w:left="2268"/>
        <w:rPr>
          <w:lang w:val="fr-FR"/>
        </w:rPr>
      </w:pPr>
      <w:r>
        <w:rPr>
          <w:lang w:val="fr-FR"/>
        </w:rPr>
        <w:t>Régime de décharge :</w:t>
      </w:r>
      <w:r w:rsidRPr="00AC3CD3">
        <w:rPr>
          <w:lang w:val="fr-FR"/>
        </w:rPr>
        <w:t xml:space="preserve"> La procédure de décharge, y compris le critère d</w:t>
      </w:r>
      <w:r>
        <w:rPr>
          <w:lang w:val="fr-FR"/>
        </w:rPr>
        <w:t>’</w:t>
      </w:r>
      <w:r w:rsidRPr="00AC3CD3">
        <w:rPr>
          <w:lang w:val="fr-FR"/>
        </w:rPr>
        <w:t xml:space="preserve">arrêt, doit être définie par le constructeur. Sauf autre disposition, la décharge doit se faire à une intensité de 1C pour un SRSEE complet et les sous-systèmes du SRSEE. </w:t>
      </w:r>
    </w:p>
    <w:p w:rsidR="00987A91" w:rsidRPr="00AC3CD3" w:rsidRDefault="00987A91" w:rsidP="00987A91">
      <w:pPr>
        <w:pStyle w:val="SingleTxtG"/>
        <w:ind w:left="2268"/>
        <w:rPr>
          <w:lang w:val="fr-FR"/>
        </w:rPr>
      </w:pPr>
      <w:r w:rsidRPr="00AC3CD3">
        <w:rPr>
          <w:lang w:val="fr-FR"/>
        </w:rPr>
        <w:t xml:space="preserve">Limite </w:t>
      </w:r>
      <w:r>
        <w:rPr>
          <w:lang w:val="fr-FR"/>
        </w:rPr>
        <w:t>de décharge (limite de tension) :</w:t>
      </w:r>
      <w:r w:rsidRPr="00AC3CD3">
        <w:rPr>
          <w:lang w:val="fr-FR"/>
        </w:rPr>
        <w:t xml:space="preserve"> Définie par le constructeur.</w:t>
      </w:r>
    </w:p>
    <w:p w:rsidR="00987A91" w:rsidRPr="00AC3CD3" w:rsidRDefault="00987A91" w:rsidP="00987A91">
      <w:pPr>
        <w:pStyle w:val="SingleTxtG"/>
        <w:ind w:left="2268"/>
        <w:rPr>
          <w:lang w:val="fr-FR"/>
        </w:rPr>
      </w:pPr>
      <w:r w:rsidRPr="00AC3CD3">
        <w:rPr>
          <w:lang w:val="fr-FR"/>
        </w:rPr>
        <w:t>Pour un véhicule complet, la procédure de décharge au moyen d</w:t>
      </w:r>
      <w:r>
        <w:rPr>
          <w:lang w:val="fr-FR"/>
        </w:rPr>
        <w:t>’</w:t>
      </w:r>
      <w:r w:rsidRPr="00AC3CD3">
        <w:rPr>
          <w:lang w:val="fr-FR"/>
        </w:rPr>
        <w:t>un dynamomètre doit être définie par le constructeur. L</w:t>
      </w:r>
      <w:r>
        <w:rPr>
          <w:lang w:val="fr-FR"/>
        </w:rPr>
        <w:t>’</w:t>
      </w:r>
      <w:r w:rsidRPr="00AC3CD3">
        <w:rPr>
          <w:lang w:val="fr-FR"/>
        </w:rPr>
        <w:t>arrêt de la décharge intervient conformément aux commandes du véhicule.</w:t>
      </w:r>
    </w:p>
    <w:p w:rsidR="00987A91" w:rsidRPr="00AC3CD3" w:rsidRDefault="00987A91" w:rsidP="00987A91">
      <w:pPr>
        <w:pStyle w:val="SingleTxtG"/>
        <w:ind w:left="2268"/>
        <w:rPr>
          <w:lang w:val="fr-FR"/>
        </w:rPr>
      </w:pPr>
      <w:r w:rsidRPr="00AC3CD3">
        <w:rPr>
          <w:lang w:val="fr-FR"/>
        </w:rPr>
        <w:t>Période de repos après décharge</w:t>
      </w:r>
      <w:r>
        <w:rPr>
          <w:lang w:val="fr-FR"/>
        </w:rPr>
        <w:t> : minimum 15 </w:t>
      </w:r>
      <w:r w:rsidRPr="00AC3CD3">
        <w:rPr>
          <w:lang w:val="fr-FR"/>
        </w:rPr>
        <w:t>min.</w:t>
      </w:r>
    </w:p>
    <w:p w:rsidR="00987A91" w:rsidRPr="00AC3CD3" w:rsidRDefault="00987A91" w:rsidP="00987A91">
      <w:pPr>
        <w:pStyle w:val="SingleTxtG"/>
        <w:keepNext/>
        <w:ind w:left="2268"/>
        <w:rPr>
          <w:lang w:val="fr-FR"/>
        </w:rPr>
      </w:pPr>
      <w:r>
        <w:rPr>
          <w:lang w:val="fr-FR"/>
        </w:rPr>
        <w:lastRenderedPageBreak/>
        <w:t>Charge standard :</w:t>
      </w:r>
    </w:p>
    <w:p w:rsidR="00987A91" w:rsidRPr="00AC3CD3" w:rsidRDefault="00987A91" w:rsidP="00987A91">
      <w:pPr>
        <w:pStyle w:val="SingleTxtG"/>
        <w:ind w:left="2268"/>
        <w:rPr>
          <w:lang w:val="fr-FR"/>
        </w:rPr>
      </w:pPr>
      <w:r w:rsidRPr="00AC3CD3">
        <w:rPr>
          <w:lang w:val="fr-FR"/>
        </w:rPr>
        <w:t>La procédure de charge doit être définie par le constructeur. Sauf autre disposition, la charge doit se faire à une intensité de C/3. La charge se poursuit jusqu</w:t>
      </w:r>
      <w:r>
        <w:rPr>
          <w:lang w:val="fr-FR"/>
        </w:rPr>
        <w:t>’</w:t>
      </w:r>
      <w:r w:rsidRPr="00AC3CD3">
        <w:rPr>
          <w:lang w:val="fr-FR"/>
        </w:rPr>
        <w:t>à ce qu</w:t>
      </w:r>
      <w:r>
        <w:rPr>
          <w:lang w:val="fr-FR"/>
        </w:rPr>
        <w:t>’</w:t>
      </w:r>
      <w:r w:rsidRPr="00AC3CD3">
        <w:rPr>
          <w:lang w:val="fr-FR"/>
        </w:rPr>
        <w:t>elle s</w:t>
      </w:r>
      <w:r>
        <w:rPr>
          <w:lang w:val="fr-FR"/>
        </w:rPr>
        <w:t>’</w:t>
      </w:r>
      <w:r w:rsidRPr="00AC3CD3">
        <w:rPr>
          <w:lang w:val="fr-FR"/>
        </w:rPr>
        <w:t>achève normalement. L</w:t>
      </w:r>
      <w:r>
        <w:rPr>
          <w:lang w:val="fr-FR"/>
        </w:rPr>
        <w:t>’</w:t>
      </w:r>
      <w:r w:rsidRPr="00AC3CD3">
        <w:rPr>
          <w:lang w:val="fr-FR"/>
        </w:rPr>
        <w:t>arrêt de la charge doit interv</w:t>
      </w:r>
      <w:r>
        <w:rPr>
          <w:lang w:val="fr-FR"/>
        </w:rPr>
        <w:t>enir conformément au paragraphe </w:t>
      </w:r>
      <w:r w:rsidRPr="00AC3CD3">
        <w:rPr>
          <w:lang w:val="fr-FR"/>
        </w:rPr>
        <w:t>6.2.1.2.2 pour le SRSEE et les sous-systèmes du SRSEE.</w:t>
      </w:r>
    </w:p>
    <w:p w:rsidR="00987A91" w:rsidRPr="00AC3CD3" w:rsidRDefault="00987A91" w:rsidP="00987A91">
      <w:pPr>
        <w:pStyle w:val="SingleTxtG"/>
        <w:ind w:left="2268"/>
        <w:rPr>
          <w:lang w:val="fr-FR"/>
        </w:rPr>
      </w:pPr>
      <w:r w:rsidRPr="00AC3CD3">
        <w:rPr>
          <w:lang w:val="fr-FR"/>
        </w:rPr>
        <w:t>Dans le cas d</w:t>
      </w:r>
      <w:r>
        <w:rPr>
          <w:lang w:val="fr-FR"/>
        </w:rPr>
        <w:t>’</w:t>
      </w:r>
      <w:r w:rsidRPr="00AC3CD3">
        <w:rPr>
          <w:lang w:val="fr-FR"/>
        </w:rPr>
        <w:t>un véhicule complet qui peut être chargé en utilisant une source externe, la procédure de charge au moyen d</w:t>
      </w:r>
      <w:r>
        <w:rPr>
          <w:lang w:val="fr-FR"/>
        </w:rPr>
        <w:t>’</w:t>
      </w:r>
      <w:r w:rsidRPr="00AC3CD3">
        <w:rPr>
          <w:lang w:val="fr-FR"/>
        </w:rPr>
        <w:t>une source électrique externe doit être définie par le constructeur. Dans le cas d</w:t>
      </w:r>
      <w:r>
        <w:rPr>
          <w:lang w:val="fr-FR"/>
        </w:rPr>
        <w:t>’</w:t>
      </w:r>
      <w:r w:rsidRPr="00AC3CD3">
        <w:rPr>
          <w:lang w:val="fr-FR"/>
        </w:rPr>
        <w:t>un véhicule complet qui peut être chargé en utilisant des sources d</w:t>
      </w:r>
      <w:r>
        <w:rPr>
          <w:lang w:val="fr-FR"/>
        </w:rPr>
        <w:t>’</w:t>
      </w:r>
      <w:r w:rsidRPr="00AC3CD3">
        <w:rPr>
          <w:lang w:val="fr-FR"/>
        </w:rPr>
        <w:t>énergie embarquées, la procédure de charge au moyen d</w:t>
      </w:r>
      <w:r>
        <w:rPr>
          <w:lang w:val="fr-FR"/>
        </w:rPr>
        <w:t>’</w:t>
      </w:r>
      <w:r w:rsidRPr="00AC3CD3">
        <w:rPr>
          <w:lang w:val="fr-FR"/>
        </w:rPr>
        <w:t>un dynamomètre doit être définie par le constructeur. L</w:t>
      </w:r>
      <w:r>
        <w:rPr>
          <w:lang w:val="fr-FR"/>
        </w:rPr>
        <w:t>’</w:t>
      </w:r>
      <w:r w:rsidRPr="00AC3CD3">
        <w:rPr>
          <w:lang w:val="fr-FR"/>
        </w:rPr>
        <w:t>arrêt de la charge intervient conformément aux commandes du véhicule.</w:t>
      </w:r>
    </w:p>
    <w:p w:rsidR="00987A91" w:rsidRPr="00AC3CD3" w:rsidRDefault="00987A91" w:rsidP="00987A91">
      <w:pPr>
        <w:pStyle w:val="SingleTxtG"/>
        <w:keepNext/>
        <w:keepLines/>
        <w:ind w:left="2268" w:hanging="1134"/>
        <w:jc w:val="left"/>
        <w:rPr>
          <w:lang w:val="fr-FR"/>
        </w:rPr>
      </w:pPr>
      <w:r>
        <w:rPr>
          <w:lang w:val="fr-FR"/>
        </w:rPr>
        <w:t>6.2.1.2</w:t>
      </w:r>
      <w:r w:rsidRPr="00AC3CD3">
        <w:rPr>
          <w:lang w:val="fr-FR"/>
        </w:rPr>
        <w:tab/>
        <w:t>Procédures d</w:t>
      </w:r>
      <w:r>
        <w:rPr>
          <w:lang w:val="fr-FR"/>
        </w:rPr>
        <w:t>’</w:t>
      </w:r>
      <w:r w:rsidRPr="00AC3CD3">
        <w:rPr>
          <w:lang w:val="fr-FR"/>
        </w:rPr>
        <w:t xml:space="preserve">ajustement </w:t>
      </w:r>
      <w:r w:rsidR="002B0821">
        <w:rPr>
          <w:lang w:val="fr-FR"/>
        </w:rPr>
        <w:t>du</w:t>
      </w:r>
      <w:r w:rsidR="00E701F0" w:rsidRPr="002B0821">
        <w:rPr>
          <w:lang w:val="fr-FR"/>
        </w:rPr>
        <w:t xml:space="preserve"> </w:t>
      </w:r>
      <w:r>
        <w:rPr>
          <w:lang w:val="fr-FR"/>
        </w:rPr>
        <w:t>niveau de charge</w:t>
      </w:r>
    </w:p>
    <w:p w:rsidR="00987A91" w:rsidRPr="00AC3CD3" w:rsidRDefault="00987A91" w:rsidP="00987A91">
      <w:pPr>
        <w:pStyle w:val="SingleTxtG"/>
        <w:ind w:left="2268" w:hanging="1134"/>
        <w:rPr>
          <w:lang w:val="fr-FR"/>
        </w:rPr>
      </w:pPr>
      <w:r>
        <w:rPr>
          <w:lang w:val="fr-FR"/>
        </w:rPr>
        <w:t>6.2.1.2.1</w:t>
      </w:r>
      <w:r w:rsidRPr="00AC3CD3">
        <w:rPr>
          <w:lang w:val="fr-FR"/>
        </w:rPr>
        <w:tab/>
        <w:t>L</w:t>
      </w:r>
      <w:r>
        <w:rPr>
          <w:lang w:val="fr-FR"/>
        </w:rPr>
        <w:t>’</w:t>
      </w:r>
      <w:r w:rsidRPr="00AC3CD3">
        <w:rPr>
          <w:lang w:val="fr-FR"/>
        </w:rPr>
        <w:t xml:space="preserve">ajustement </w:t>
      </w:r>
      <w:r w:rsidR="002B0821">
        <w:rPr>
          <w:lang w:val="fr-FR"/>
        </w:rPr>
        <w:t xml:space="preserve">du </w:t>
      </w:r>
      <w:r>
        <w:rPr>
          <w:lang w:val="fr-FR"/>
        </w:rPr>
        <w:t>niveau de charge</w:t>
      </w:r>
      <w:r w:rsidRPr="00AC3CD3">
        <w:rPr>
          <w:lang w:val="fr-FR"/>
        </w:rPr>
        <w:t xml:space="preserve"> doit être réalisé à</w:t>
      </w:r>
      <w:r>
        <w:rPr>
          <w:lang w:val="fr-FR"/>
        </w:rPr>
        <w:t xml:space="preserve"> une température ambiante de 20 </w:t>
      </w:r>
      <w:r>
        <w:rPr>
          <w:lang w:val="fr-FR"/>
        </w:rPr>
        <w:sym w:font="Symbol" w:char="F0B1"/>
      </w:r>
      <w:r>
        <w:rPr>
          <w:lang w:val="fr-FR"/>
        </w:rPr>
        <w:t> 10 </w:t>
      </w:r>
      <w:r w:rsidRPr="00AC3CD3">
        <w:rPr>
          <w:lang w:val="fr-FR"/>
        </w:rPr>
        <w:t>°C pour les essais sur véhic</w:t>
      </w:r>
      <w:r>
        <w:rPr>
          <w:lang w:val="fr-FR"/>
        </w:rPr>
        <w:t>ule et de 22 </w:t>
      </w:r>
      <w:r>
        <w:rPr>
          <w:lang w:val="fr-FR"/>
        </w:rPr>
        <w:sym w:font="Symbol" w:char="F0B1"/>
      </w:r>
      <w:r>
        <w:rPr>
          <w:lang w:val="fr-FR"/>
        </w:rPr>
        <w:t> 5 </w:t>
      </w:r>
      <w:r w:rsidRPr="00AC3CD3">
        <w:rPr>
          <w:lang w:val="fr-FR"/>
        </w:rPr>
        <w:t>°C pour les essais sur les composants.</w:t>
      </w:r>
    </w:p>
    <w:p w:rsidR="00987A91" w:rsidRPr="00AC3CD3" w:rsidRDefault="00987A91" w:rsidP="00987A91">
      <w:pPr>
        <w:pStyle w:val="SingleTxtG"/>
        <w:ind w:left="2268" w:hanging="1134"/>
        <w:rPr>
          <w:lang w:val="fr-FR"/>
        </w:rPr>
      </w:pPr>
      <w:r>
        <w:rPr>
          <w:lang w:val="fr-FR"/>
        </w:rPr>
        <w:t>6.2.1.2.2</w:t>
      </w:r>
      <w:r w:rsidRPr="00AC3CD3">
        <w:rPr>
          <w:lang w:val="fr-FR"/>
        </w:rPr>
        <w:tab/>
      </w:r>
      <w:r>
        <w:rPr>
          <w:lang w:val="fr-FR"/>
        </w:rPr>
        <w:t>Le niveau de charge</w:t>
      </w:r>
      <w:r w:rsidRPr="00AC3CD3">
        <w:rPr>
          <w:lang w:val="fr-FR"/>
        </w:rPr>
        <w:t xml:space="preserve"> du dispositif soumis à l</w:t>
      </w:r>
      <w:r>
        <w:rPr>
          <w:lang w:val="fr-FR"/>
        </w:rPr>
        <w:t>’</w:t>
      </w:r>
      <w:r w:rsidRPr="00AC3CD3">
        <w:rPr>
          <w:lang w:val="fr-FR"/>
        </w:rPr>
        <w:t>essai doit être ajusté conformément à l</w:t>
      </w:r>
      <w:r>
        <w:rPr>
          <w:lang w:val="fr-FR"/>
        </w:rPr>
        <w:t>’</w:t>
      </w:r>
      <w:r w:rsidRPr="00AC3CD3">
        <w:rPr>
          <w:lang w:val="fr-FR"/>
        </w:rPr>
        <w:t>une des procédures suivantes, selon le cas. Lorsque différentes procédures de charge sont possibles, le SRSEE doit être chargé conformément à la procédure qui permet d</w:t>
      </w:r>
      <w:r>
        <w:rPr>
          <w:lang w:val="fr-FR"/>
        </w:rPr>
        <w:t>’</w:t>
      </w:r>
      <w:r w:rsidRPr="00AC3CD3">
        <w:rPr>
          <w:lang w:val="fr-FR"/>
        </w:rPr>
        <w:t>obteni</w:t>
      </w:r>
      <w:r>
        <w:rPr>
          <w:lang w:val="fr-FR"/>
        </w:rPr>
        <w:t>r le plus haut niveau de charge :</w:t>
      </w:r>
    </w:p>
    <w:p w:rsidR="00987A91" w:rsidRPr="00AC3CD3" w:rsidRDefault="00987A91" w:rsidP="00987A91">
      <w:pPr>
        <w:pStyle w:val="SingleTxtG"/>
        <w:ind w:left="2835" w:hanging="567"/>
        <w:rPr>
          <w:lang w:val="fr-FR"/>
        </w:rPr>
      </w:pPr>
      <w:r w:rsidRPr="00AC3CD3">
        <w:rPr>
          <w:lang w:val="fr-FR"/>
        </w:rPr>
        <w:t>a)</w:t>
      </w:r>
      <w:r w:rsidRPr="00AC3CD3">
        <w:rPr>
          <w:lang w:val="fr-FR"/>
        </w:rPr>
        <w:tab/>
        <w:t>Dans le cas d</w:t>
      </w:r>
      <w:r>
        <w:rPr>
          <w:lang w:val="fr-FR"/>
        </w:rPr>
        <w:t>’</w:t>
      </w:r>
      <w:r w:rsidRPr="00AC3CD3">
        <w:rPr>
          <w:lang w:val="fr-FR"/>
        </w:rPr>
        <w:t>un véhicule équipé d</w:t>
      </w:r>
      <w:r>
        <w:rPr>
          <w:lang w:val="fr-FR"/>
        </w:rPr>
        <w:t>’</w:t>
      </w:r>
      <w:r w:rsidRPr="00AC3CD3">
        <w:rPr>
          <w:lang w:val="fr-FR"/>
        </w:rPr>
        <w:t>un SRSEE conçu pour être chargé depuis l</w:t>
      </w:r>
      <w:r>
        <w:rPr>
          <w:lang w:val="fr-FR"/>
        </w:rPr>
        <w:t>’</w:t>
      </w:r>
      <w:r w:rsidRPr="00AC3CD3">
        <w:rPr>
          <w:lang w:val="fr-FR"/>
        </w:rPr>
        <w:t>extérieur, le SRSEE doit être porté au plus haut niveau de charge possible conformément à la procédure spécifiée par le constructeur pour un fonctionnement normal, jusqu</w:t>
      </w:r>
      <w:r>
        <w:rPr>
          <w:lang w:val="fr-FR"/>
        </w:rPr>
        <w:t>’</w:t>
      </w:r>
      <w:r w:rsidRPr="00AC3CD3">
        <w:rPr>
          <w:lang w:val="fr-FR"/>
        </w:rPr>
        <w:t xml:space="preserve">à ce que </w:t>
      </w:r>
      <w:r>
        <w:rPr>
          <w:lang w:val="fr-FR"/>
        </w:rPr>
        <w:t>la charge s’achève normalement ;</w:t>
      </w:r>
    </w:p>
    <w:p w:rsidR="00987A91" w:rsidRPr="00AC3CD3" w:rsidRDefault="00987A91" w:rsidP="00987A91">
      <w:pPr>
        <w:pStyle w:val="SingleTxtG"/>
        <w:ind w:left="2835" w:hanging="567"/>
        <w:rPr>
          <w:lang w:val="fr-FR"/>
        </w:rPr>
      </w:pPr>
      <w:r w:rsidRPr="00AC3CD3">
        <w:rPr>
          <w:lang w:val="fr-FR"/>
        </w:rPr>
        <w:t>b)</w:t>
      </w:r>
      <w:r w:rsidRPr="00AC3CD3">
        <w:rPr>
          <w:lang w:val="fr-FR"/>
        </w:rPr>
        <w:tab/>
        <w:t>Dans le cas d</w:t>
      </w:r>
      <w:r>
        <w:rPr>
          <w:lang w:val="fr-FR"/>
        </w:rPr>
        <w:t>’</w:t>
      </w:r>
      <w:r w:rsidRPr="00AC3CD3">
        <w:rPr>
          <w:lang w:val="fr-FR"/>
        </w:rPr>
        <w:t>un véhicule équipé d</w:t>
      </w:r>
      <w:r>
        <w:rPr>
          <w:lang w:val="fr-FR"/>
        </w:rPr>
        <w:t>’</w:t>
      </w:r>
      <w:r w:rsidRPr="00AC3CD3">
        <w:rPr>
          <w:lang w:val="fr-FR"/>
        </w:rPr>
        <w:t>un SRSEE conçu pour être chargé uniquement au moyen d</w:t>
      </w:r>
      <w:r>
        <w:rPr>
          <w:lang w:val="fr-FR"/>
        </w:rPr>
        <w:t>’</w:t>
      </w:r>
      <w:r w:rsidRPr="00AC3CD3">
        <w:rPr>
          <w:lang w:val="fr-FR"/>
        </w:rPr>
        <w:t>une source d</w:t>
      </w:r>
      <w:r>
        <w:rPr>
          <w:lang w:val="fr-FR"/>
        </w:rPr>
        <w:t>’</w:t>
      </w:r>
      <w:r w:rsidRPr="00AC3CD3">
        <w:rPr>
          <w:lang w:val="fr-FR"/>
        </w:rPr>
        <w:t>énergie embarquée, le SRSEE doit être porté au plus haut niveau de charge pouvant être obtenu dans les conditions d</w:t>
      </w:r>
      <w:r>
        <w:rPr>
          <w:lang w:val="fr-FR"/>
        </w:rPr>
        <w:t>’</w:t>
      </w:r>
      <w:r w:rsidRPr="00AC3CD3">
        <w:rPr>
          <w:lang w:val="fr-FR"/>
        </w:rPr>
        <w:t>utilisation normales du véhicule. Le constructeur doit donner indiquer le mode de fonctionnement du véhicule à utiliser pou</w:t>
      </w:r>
      <w:r>
        <w:rPr>
          <w:lang w:val="fr-FR"/>
        </w:rPr>
        <w:t>r atteindre ce niveau de charge ;</w:t>
      </w:r>
    </w:p>
    <w:p w:rsidR="00987A91" w:rsidRPr="00AC3CD3" w:rsidRDefault="00987A91" w:rsidP="00987A91">
      <w:pPr>
        <w:pStyle w:val="SingleTxtG"/>
        <w:ind w:left="2835" w:hanging="567"/>
        <w:rPr>
          <w:lang w:val="fr-FR"/>
        </w:rPr>
      </w:pPr>
      <w:r w:rsidRPr="00AC3CD3">
        <w:rPr>
          <w:lang w:val="fr-FR"/>
        </w:rPr>
        <w:t>c)</w:t>
      </w:r>
      <w:r w:rsidRPr="00AC3CD3">
        <w:rPr>
          <w:lang w:val="fr-FR"/>
        </w:rPr>
        <w:tab/>
        <w:t>Dans le cas où le dispositif soumis à l</w:t>
      </w:r>
      <w:r>
        <w:rPr>
          <w:lang w:val="fr-FR"/>
        </w:rPr>
        <w:t>’</w:t>
      </w:r>
      <w:r w:rsidRPr="00AC3CD3">
        <w:rPr>
          <w:lang w:val="fr-FR"/>
        </w:rPr>
        <w:t>essai est le SRSEE ou l</w:t>
      </w:r>
      <w:r>
        <w:rPr>
          <w:lang w:val="fr-FR"/>
        </w:rPr>
        <w:t>’</w:t>
      </w:r>
      <w:r w:rsidRPr="00AC3CD3">
        <w:rPr>
          <w:lang w:val="fr-FR"/>
        </w:rPr>
        <w:t>un de ses sous-systèmes, le dispositif soumis à l</w:t>
      </w:r>
      <w:r>
        <w:rPr>
          <w:lang w:val="fr-FR"/>
        </w:rPr>
        <w:t>’</w:t>
      </w:r>
      <w:r w:rsidRPr="00AC3CD3">
        <w:rPr>
          <w:lang w:val="fr-FR"/>
        </w:rPr>
        <w:t>essai doit être porté au plus haut niveau de charge possible conformément à la procédure spécifiée par le constructeur pour un fonctionnement normal, jusqu</w:t>
      </w:r>
      <w:r>
        <w:rPr>
          <w:lang w:val="fr-FR"/>
        </w:rPr>
        <w:t>’</w:t>
      </w:r>
      <w:r w:rsidRPr="00AC3CD3">
        <w:rPr>
          <w:lang w:val="fr-FR"/>
        </w:rPr>
        <w:t>à ce que la charge s</w:t>
      </w:r>
      <w:r>
        <w:rPr>
          <w:lang w:val="fr-FR"/>
        </w:rPr>
        <w:t>’</w:t>
      </w:r>
      <w:r w:rsidRPr="00AC3CD3">
        <w:rPr>
          <w:lang w:val="fr-FR"/>
        </w:rPr>
        <w:t>achève normalement. Les procédures spécifiées par le constructeur pour la fabrication, la réparation ou l</w:t>
      </w:r>
      <w:r>
        <w:rPr>
          <w:lang w:val="fr-FR"/>
        </w:rPr>
        <w:t>’</w:t>
      </w:r>
      <w:r w:rsidRPr="00AC3CD3">
        <w:rPr>
          <w:lang w:val="fr-FR"/>
        </w:rPr>
        <w:t>entretien peuvent être considérées comme appropriées si elles permettent d</w:t>
      </w:r>
      <w:r>
        <w:rPr>
          <w:lang w:val="fr-FR"/>
        </w:rPr>
        <w:t>’</w:t>
      </w:r>
      <w:r w:rsidRPr="00AC3CD3">
        <w:rPr>
          <w:lang w:val="fr-FR"/>
        </w:rPr>
        <w:t xml:space="preserve">atteindre un </w:t>
      </w:r>
      <w:r>
        <w:rPr>
          <w:lang w:val="fr-FR"/>
        </w:rPr>
        <w:t>niveau</w:t>
      </w:r>
      <w:r w:rsidRPr="00AC3CD3">
        <w:rPr>
          <w:lang w:val="fr-FR"/>
        </w:rPr>
        <w:t xml:space="preserve"> de charge équivalent à celui obtenu dans les conditions normales </w:t>
      </w:r>
      <w:r>
        <w:rPr>
          <w:lang w:val="fr-FR"/>
        </w:rPr>
        <w:t>d’utilisation</w:t>
      </w:r>
      <w:r w:rsidRPr="00AC3CD3">
        <w:rPr>
          <w:lang w:val="fr-FR"/>
        </w:rPr>
        <w:t>. Dans le cas où le dispositif soumis à l</w:t>
      </w:r>
      <w:r>
        <w:rPr>
          <w:lang w:val="fr-FR"/>
        </w:rPr>
        <w:t>’</w:t>
      </w:r>
      <w:r w:rsidRPr="00AC3CD3">
        <w:rPr>
          <w:lang w:val="fr-FR"/>
        </w:rPr>
        <w:t>essai ne contrôle pas lui-même le niveau de charge, ce dernie</w:t>
      </w:r>
      <w:r>
        <w:rPr>
          <w:lang w:val="fr-FR"/>
        </w:rPr>
        <w:t>r doit être porté à au moins 95 </w:t>
      </w:r>
      <w:r w:rsidRPr="00AC3CD3">
        <w:rPr>
          <w:lang w:val="fr-FR"/>
        </w:rPr>
        <w:t>% du niveau de charge normal maximal défini par le constructeur pour la configuration particulière du dispositif soumis à l</w:t>
      </w:r>
      <w:r>
        <w:rPr>
          <w:lang w:val="fr-FR"/>
        </w:rPr>
        <w:t>’</w:t>
      </w:r>
      <w:r w:rsidRPr="00AC3CD3">
        <w:rPr>
          <w:lang w:val="fr-FR"/>
        </w:rPr>
        <w:t>essai.</w:t>
      </w:r>
    </w:p>
    <w:p w:rsidR="00987A91" w:rsidRPr="00AC3CD3" w:rsidRDefault="00987A91" w:rsidP="00987A91">
      <w:pPr>
        <w:pStyle w:val="SingleTxtG"/>
        <w:ind w:left="2268" w:hanging="1134"/>
        <w:rPr>
          <w:lang w:val="fr-FR"/>
        </w:rPr>
      </w:pPr>
      <w:r>
        <w:rPr>
          <w:lang w:val="fr-FR"/>
        </w:rPr>
        <w:t>6.2.1.2.3</w:t>
      </w:r>
      <w:r w:rsidRPr="00AC3CD3">
        <w:rPr>
          <w:lang w:val="fr-FR"/>
        </w:rPr>
        <w:tab/>
        <w:t>Lorsque le véhicule ou le sous-système du SRSEE est soumis à l</w:t>
      </w:r>
      <w:r>
        <w:rPr>
          <w:lang w:val="fr-FR"/>
        </w:rPr>
        <w:t>’</w:t>
      </w:r>
      <w:r w:rsidRPr="00AC3CD3">
        <w:rPr>
          <w:lang w:val="fr-FR"/>
        </w:rPr>
        <w:t xml:space="preserve">essai, le niveau de charge </w:t>
      </w:r>
      <w:r>
        <w:rPr>
          <w:lang w:val="fr-FR"/>
        </w:rPr>
        <w:t>ne doit pas être inférieur à 95 </w:t>
      </w:r>
      <w:r w:rsidRPr="00AC3CD3">
        <w:rPr>
          <w:lang w:val="fr-FR"/>
        </w:rPr>
        <w:t>% du niveau</w:t>
      </w:r>
      <w:r>
        <w:rPr>
          <w:lang w:val="fr-FR"/>
        </w:rPr>
        <w:t xml:space="preserve"> de charge visé aux paragraphes </w:t>
      </w:r>
      <w:r w:rsidRPr="00AC3CD3">
        <w:rPr>
          <w:lang w:val="fr-FR"/>
        </w:rPr>
        <w:t>6.2.1.2.1 et 6.2.1.2.2 dans le cas des SRSEE conçus pour être chargés depuis l</w:t>
      </w:r>
      <w:r>
        <w:rPr>
          <w:lang w:val="fr-FR"/>
        </w:rPr>
        <w:t>’</w:t>
      </w:r>
      <w:r w:rsidRPr="00AC3CD3">
        <w:rPr>
          <w:lang w:val="fr-FR"/>
        </w:rPr>
        <w:t xml:space="preserve">extérieur, et </w:t>
      </w:r>
      <w:r>
        <w:rPr>
          <w:lang w:val="fr-FR"/>
        </w:rPr>
        <w:t>ne doit pas être inférieur à 90 </w:t>
      </w:r>
      <w:r w:rsidRPr="00AC3CD3">
        <w:rPr>
          <w:lang w:val="fr-FR"/>
        </w:rPr>
        <w:t>% du niveau</w:t>
      </w:r>
      <w:r>
        <w:rPr>
          <w:lang w:val="fr-FR"/>
        </w:rPr>
        <w:t xml:space="preserve"> de charge visé aux paragraphes </w:t>
      </w:r>
      <w:r w:rsidRPr="00AC3CD3">
        <w:rPr>
          <w:lang w:val="fr-FR"/>
        </w:rPr>
        <w:t>6.2.1.2.1 et 6.2.1.2.2 dans le cas des SRSEE conçus pour être chargés uniquement au moyen d</w:t>
      </w:r>
      <w:r>
        <w:rPr>
          <w:lang w:val="fr-FR"/>
        </w:rPr>
        <w:t>’</w:t>
      </w:r>
      <w:r w:rsidRPr="00AC3CD3">
        <w:rPr>
          <w:lang w:val="fr-FR"/>
        </w:rPr>
        <w:t>une source d</w:t>
      </w:r>
      <w:r>
        <w:rPr>
          <w:lang w:val="fr-FR"/>
        </w:rPr>
        <w:t>’</w:t>
      </w:r>
      <w:r w:rsidRPr="00AC3CD3">
        <w:rPr>
          <w:lang w:val="fr-FR"/>
        </w:rPr>
        <w:t>énergie embarquée. Le niveau de charge doit être confirmé par une méthode prévue par le constructeur.</w:t>
      </w:r>
    </w:p>
    <w:p w:rsidR="00987A91" w:rsidRPr="00AC3CD3" w:rsidRDefault="00987A91" w:rsidP="00987A91">
      <w:pPr>
        <w:pStyle w:val="SingleTxtG"/>
        <w:keepNext/>
        <w:keepLines/>
        <w:ind w:left="2268" w:hanging="1134"/>
        <w:jc w:val="left"/>
        <w:rPr>
          <w:lang w:val="fr-FR"/>
        </w:rPr>
      </w:pPr>
      <w:r>
        <w:rPr>
          <w:lang w:val="fr-FR"/>
        </w:rPr>
        <w:lastRenderedPageBreak/>
        <w:t>6.2.2</w:t>
      </w:r>
      <w:r w:rsidRPr="00AC3CD3">
        <w:rPr>
          <w:lang w:val="fr-FR"/>
        </w:rPr>
        <w:tab/>
        <w:t>Essai de vibrations</w:t>
      </w:r>
    </w:p>
    <w:p w:rsidR="00987A91" w:rsidRPr="00AC3CD3" w:rsidRDefault="00987A91" w:rsidP="00987A91">
      <w:pPr>
        <w:pStyle w:val="SingleTxtG"/>
        <w:keepNext/>
        <w:keepLines/>
        <w:ind w:left="2268" w:hanging="1134"/>
        <w:jc w:val="left"/>
        <w:rPr>
          <w:lang w:val="fr-FR"/>
        </w:rPr>
      </w:pPr>
      <w:r>
        <w:rPr>
          <w:lang w:val="fr-FR"/>
        </w:rPr>
        <w:t>6.2.2.1</w:t>
      </w:r>
      <w:r w:rsidRPr="00AC3CD3">
        <w:rPr>
          <w:lang w:val="fr-FR"/>
        </w:rPr>
        <w:tab/>
        <w:t>Objet</w:t>
      </w:r>
    </w:p>
    <w:p w:rsidR="00987A91" w:rsidRPr="00AC3CD3" w:rsidRDefault="00987A91" w:rsidP="00987A91">
      <w:pPr>
        <w:pStyle w:val="SingleTxtG"/>
        <w:ind w:left="2268"/>
        <w:rPr>
          <w:lang w:val="fr-FR"/>
        </w:rPr>
      </w:pPr>
      <w:r w:rsidRPr="00AC3CD3">
        <w:rPr>
          <w:lang w:val="fr-FR"/>
        </w:rPr>
        <w:tab/>
        <w:t>Cet essai a pour objet de vérifier la sécurité de fonctionnement du SRSEE lorsqu</w:t>
      </w:r>
      <w:r>
        <w:rPr>
          <w:lang w:val="fr-FR"/>
        </w:rPr>
        <w:t>’</w:t>
      </w:r>
      <w:r w:rsidRPr="00AC3CD3">
        <w:rPr>
          <w:lang w:val="fr-FR"/>
        </w:rPr>
        <w:t>il est soumis à des vibrations équivalentes à celles auxquelles il sera probablement exposé dans les conditions d</w:t>
      </w:r>
      <w:r>
        <w:rPr>
          <w:lang w:val="fr-FR"/>
        </w:rPr>
        <w:t>’</w:t>
      </w:r>
      <w:r w:rsidRPr="00AC3CD3">
        <w:rPr>
          <w:lang w:val="fr-FR"/>
        </w:rPr>
        <w:t xml:space="preserve">utilisation normales du véhicule. </w:t>
      </w:r>
    </w:p>
    <w:p w:rsidR="00987A91" w:rsidRPr="00AC3CD3" w:rsidRDefault="00987A91" w:rsidP="00987A91">
      <w:pPr>
        <w:pStyle w:val="SingleTxtG"/>
        <w:keepNext/>
        <w:keepLines/>
        <w:ind w:left="2268" w:hanging="1134"/>
        <w:jc w:val="left"/>
        <w:rPr>
          <w:lang w:val="fr-FR"/>
        </w:rPr>
      </w:pPr>
      <w:r>
        <w:rPr>
          <w:lang w:val="fr-FR"/>
        </w:rPr>
        <w:t>6.2.2.2</w:t>
      </w:r>
      <w:r w:rsidRPr="00AC3CD3">
        <w:rPr>
          <w:lang w:val="fr-FR"/>
        </w:rPr>
        <w:tab/>
        <w:t>Installations</w:t>
      </w:r>
    </w:p>
    <w:p w:rsidR="00987A91" w:rsidRPr="00AC3CD3" w:rsidRDefault="00987A91" w:rsidP="00987A91">
      <w:pPr>
        <w:pStyle w:val="SingleTxtG"/>
        <w:ind w:left="2268" w:hanging="1134"/>
        <w:rPr>
          <w:lang w:val="fr-FR"/>
        </w:rPr>
      </w:pPr>
      <w:r w:rsidRPr="00AC3CD3">
        <w:rPr>
          <w:lang w:val="fr-FR"/>
        </w:rPr>
        <w:t>6.2.2.2.1</w:t>
      </w:r>
      <w:r w:rsidRPr="00AC3CD3">
        <w:rPr>
          <w:lang w:val="fr-FR"/>
        </w:rPr>
        <w:tab/>
        <w:t>L</w:t>
      </w:r>
      <w:r>
        <w:rPr>
          <w:lang w:val="fr-FR"/>
        </w:rPr>
        <w:t>’</w:t>
      </w:r>
      <w:r w:rsidRPr="00AC3CD3">
        <w:rPr>
          <w:lang w:val="fr-FR"/>
        </w:rPr>
        <w:t>essai doit être réalisé soit sur le SRSEE complet soit sur le(s) sous-système(s) du SRSEE. Si le constructeur choisit l</w:t>
      </w:r>
      <w:r>
        <w:rPr>
          <w:lang w:val="fr-FR"/>
        </w:rPr>
        <w:t>’</w:t>
      </w:r>
      <w:r w:rsidRPr="00AC3CD3">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Pr>
          <w:lang w:val="fr-FR"/>
        </w:rPr>
        <w:t>’</w:t>
      </w:r>
      <w:r w:rsidRPr="00AC3CD3">
        <w:rPr>
          <w:lang w:val="fr-FR"/>
        </w:rPr>
        <w:t>est pas intégré au carter contenant les piles, le module de gestion peut être omis de l</w:t>
      </w:r>
      <w:r>
        <w:rPr>
          <w:lang w:val="fr-FR"/>
        </w:rPr>
        <w:t>’</w:t>
      </w:r>
      <w:r w:rsidRPr="00AC3CD3">
        <w:rPr>
          <w:lang w:val="fr-FR"/>
        </w:rPr>
        <w:t>installation sur le dispositif soumis à l</w:t>
      </w:r>
      <w:r>
        <w:rPr>
          <w:lang w:val="fr-FR"/>
        </w:rPr>
        <w:t>’</w:t>
      </w:r>
      <w:r w:rsidRPr="00AC3CD3">
        <w:rPr>
          <w:lang w:val="fr-FR"/>
        </w:rPr>
        <w:t xml:space="preserve">essai, si le constructeur en fait la demande. </w:t>
      </w:r>
    </w:p>
    <w:p w:rsidR="00987A91" w:rsidRPr="00AC3CD3" w:rsidRDefault="00987A91" w:rsidP="00987A91">
      <w:pPr>
        <w:pStyle w:val="SingleTxtG"/>
        <w:ind w:left="2268" w:hanging="1134"/>
        <w:rPr>
          <w:lang w:val="fr-FR"/>
        </w:rPr>
      </w:pPr>
      <w:r w:rsidRPr="00AC3CD3">
        <w:rPr>
          <w:lang w:val="fr-FR"/>
        </w:rPr>
        <w:t>6.2.2.2.2</w:t>
      </w:r>
      <w:r w:rsidRPr="00AC3CD3">
        <w:rPr>
          <w:lang w:val="fr-FR"/>
        </w:rPr>
        <w:tab/>
        <w:t>Le dispositif soumis à l</w:t>
      </w:r>
      <w:r>
        <w:rPr>
          <w:lang w:val="fr-FR"/>
        </w:rPr>
        <w:t>’</w:t>
      </w:r>
      <w:r w:rsidRPr="00AC3CD3">
        <w:rPr>
          <w:lang w:val="fr-FR"/>
        </w:rPr>
        <w:t>essai doit être solidement assujetti sur le plateau du vibrateur de manière que les vibrations lui soient transmises directement.</w:t>
      </w:r>
    </w:p>
    <w:p w:rsidR="00987A91" w:rsidRPr="00AC3CD3" w:rsidRDefault="00987A91" w:rsidP="00987A91">
      <w:pPr>
        <w:pStyle w:val="SingleTxtG"/>
        <w:ind w:left="2268"/>
        <w:rPr>
          <w:lang w:val="fr-FR"/>
        </w:rPr>
      </w:pPr>
      <w:r w:rsidRPr="00AC3CD3">
        <w:rPr>
          <w:lang w:val="fr-FR"/>
        </w:rPr>
        <w:tab/>
        <w:t>Le dispositif soumis à l</w:t>
      </w:r>
      <w:r>
        <w:rPr>
          <w:lang w:val="fr-FR"/>
        </w:rPr>
        <w:t>’</w:t>
      </w:r>
      <w:r w:rsidRPr="00AC3CD3">
        <w:rPr>
          <w:lang w:val="fr-FR"/>
        </w:rPr>
        <w:t>essai doit être monté avec ses points de fixation et supports d</w:t>
      </w:r>
      <w:r>
        <w:rPr>
          <w:lang w:val="fr-FR"/>
        </w:rPr>
        <w:t>’</w:t>
      </w:r>
      <w:r w:rsidRPr="00AC3CD3">
        <w:rPr>
          <w:lang w:val="fr-FR"/>
        </w:rPr>
        <w:t>origine tel qu</w:t>
      </w:r>
      <w:r>
        <w:rPr>
          <w:lang w:val="fr-FR"/>
        </w:rPr>
        <w:t>’</w:t>
      </w:r>
      <w:r w:rsidRPr="00AC3CD3">
        <w:rPr>
          <w:lang w:val="fr-FR"/>
        </w:rPr>
        <w:t>il est monté sur le véhicule. Les supports doivent être solidement assujettis sur le plateau du vibrateur de manière que les vibrations leurs soient transmises directement.</w:t>
      </w:r>
    </w:p>
    <w:p w:rsidR="00987A91" w:rsidRPr="00AC3CD3" w:rsidRDefault="00987A91" w:rsidP="00987A91">
      <w:pPr>
        <w:pStyle w:val="SingleTxtG"/>
        <w:keepNext/>
        <w:keepLines/>
        <w:ind w:left="2268" w:hanging="1134"/>
        <w:jc w:val="left"/>
        <w:rPr>
          <w:lang w:val="fr-FR"/>
        </w:rPr>
      </w:pPr>
      <w:r w:rsidRPr="00AC3CD3">
        <w:rPr>
          <w:lang w:val="fr-FR"/>
        </w:rPr>
        <w:t>6.2.2.3</w:t>
      </w:r>
      <w:r w:rsidRPr="00AC3CD3">
        <w:rPr>
          <w:lang w:val="fr-FR"/>
        </w:rPr>
        <w:tab/>
        <w:t>Procédures</w:t>
      </w:r>
    </w:p>
    <w:p w:rsidR="00987A91" w:rsidRPr="00AC3CD3" w:rsidRDefault="00987A91" w:rsidP="00987A91">
      <w:pPr>
        <w:pStyle w:val="SingleTxtG"/>
        <w:keepNext/>
        <w:keepLines/>
        <w:ind w:left="2268" w:hanging="1134"/>
        <w:jc w:val="left"/>
        <w:rPr>
          <w:lang w:val="fr-FR"/>
        </w:rPr>
      </w:pPr>
      <w:r w:rsidRPr="00AC3CD3">
        <w:rPr>
          <w:lang w:val="fr-FR"/>
        </w:rPr>
        <w:t>6.2.2.3.1</w:t>
      </w:r>
      <w:r w:rsidRPr="00AC3CD3">
        <w:rPr>
          <w:lang w:val="fr-FR"/>
        </w:rPr>
        <w:tab/>
        <w:t>Conditions générales d</w:t>
      </w:r>
      <w:r>
        <w:rPr>
          <w:lang w:val="fr-FR"/>
        </w:rPr>
        <w:t>’</w:t>
      </w:r>
      <w:r w:rsidRPr="00AC3CD3">
        <w:rPr>
          <w:lang w:val="fr-FR"/>
        </w:rPr>
        <w:t>essai</w:t>
      </w:r>
    </w:p>
    <w:p w:rsidR="00987A91" w:rsidRPr="00AC3CD3" w:rsidRDefault="00987A91" w:rsidP="00987A91">
      <w:pPr>
        <w:pStyle w:val="SingleTxtG"/>
        <w:ind w:left="2268"/>
        <w:rPr>
          <w:lang w:val="fr-FR"/>
        </w:rPr>
      </w:pPr>
      <w:r w:rsidRPr="00AC3CD3">
        <w:rPr>
          <w:lang w:val="fr-FR"/>
        </w:rPr>
        <w:tab/>
        <w:t>Le dispositif doit être soumis à l</w:t>
      </w:r>
      <w:r>
        <w:rPr>
          <w:lang w:val="fr-FR"/>
        </w:rPr>
        <w:t>’</w:t>
      </w:r>
      <w:r w:rsidRPr="00AC3CD3">
        <w:rPr>
          <w:lang w:val="fr-FR"/>
        </w:rPr>
        <w:t>essai dans les conditions suivantes</w:t>
      </w:r>
      <w:r>
        <w:rPr>
          <w:lang w:val="fr-FR"/>
        </w:rPr>
        <w:t> :</w:t>
      </w:r>
      <w:r w:rsidRPr="00AC3CD3">
        <w:rPr>
          <w:lang w:val="fr-FR"/>
        </w:rPr>
        <w:t xml:space="preserve"> </w:t>
      </w:r>
    </w:p>
    <w:p w:rsidR="00987A91" w:rsidRPr="00AC3CD3" w:rsidRDefault="00987A91" w:rsidP="00987A91">
      <w:pPr>
        <w:pStyle w:val="SingleTxtG"/>
        <w:ind w:left="2835" w:hanging="567"/>
        <w:rPr>
          <w:lang w:val="fr-FR"/>
        </w:rPr>
      </w:pPr>
      <w:r w:rsidRPr="00AC3CD3">
        <w:rPr>
          <w:lang w:val="fr-FR"/>
        </w:rPr>
        <w:t>a)</w:t>
      </w:r>
      <w:r w:rsidRPr="00AC3CD3">
        <w:rPr>
          <w:lang w:val="fr-FR"/>
        </w:rPr>
        <w:tab/>
        <w:t>L</w:t>
      </w:r>
      <w:r>
        <w:rPr>
          <w:lang w:val="fr-FR"/>
        </w:rPr>
        <w:t>’</w:t>
      </w:r>
      <w:r w:rsidRPr="00AC3CD3">
        <w:rPr>
          <w:lang w:val="fr-FR"/>
        </w:rPr>
        <w:t>essai doit être effectué à une te</w:t>
      </w:r>
      <w:r>
        <w:rPr>
          <w:lang w:val="fr-FR"/>
        </w:rPr>
        <w:t>mpérature ambiante de 22 </w:t>
      </w:r>
      <w:r>
        <w:rPr>
          <w:lang w:val="fr-FR"/>
        </w:rPr>
        <w:sym w:font="Symbol" w:char="F0B1"/>
      </w:r>
      <w:r>
        <w:rPr>
          <w:lang w:val="fr-FR"/>
        </w:rPr>
        <w:t> 5 °C </w:t>
      </w:r>
      <w:r w:rsidRPr="00AC3CD3">
        <w:rPr>
          <w:lang w:val="fr-FR"/>
        </w:rPr>
        <w:t xml:space="preserve">; </w:t>
      </w:r>
    </w:p>
    <w:p w:rsidR="00987A91" w:rsidRPr="00AC3CD3" w:rsidRDefault="00987A91" w:rsidP="00987A91">
      <w:pPr>
        <w:pStyle w:val="SingleTxtG"/>
        <w:ind w:left="2835" w:hanging="567"/>
        <w:rPr>
          <w:lang w:val="fr-FR"/>
        </w:rPr>
      </w:pPr>
      <w:r w:rsidRPr="00AC3CD3">
        <w:rPr>
          <w:lang w:val="fr-FR"/>
        </w:rPr>
        <w:t>b)</w:t>
      </w:r>
      <w:r w:rsidRPr="00AC3CD3">
        <w:rPr>
          <w:lang w:val="fr-FR"/>
        </w:rPr>
        <w:tab/>
        <w:t>Au début de l</w:t>
      </w:r>
      <w:r>
        <w:rPr>
          <w:lang w:val="fr-FR"/>
        </w:rPr>
        <w:t>’</w:t>
      </w:r>
      <w:r w:rsidRPr="00AC3CD3">
        <w:rPr>
          <w:lang w:val="fr-FR"/>
        </w:rPr>
        <w:t xml:space="preserve">essai, </w:t>
      </w:r>
      <w:r>
        <w:rPr>
          <w:lang w:val="fr-FR"/>
        </w:rPr>
        <w:t>le niveau</w:t>
      </w:r>
      <w:r w:rsidRPr="00AC3CD3">
        <w:rPr>
          <w:lang w:val="fr-FR"/>
        </w:rPr>
        <w:t xml:space="preserve"> de charge doit être ajusté conformément au paragraphe 6.2.1.2</w:t>
      </w:r>
      <w:r>
        <w:rPr>
          <w:lang w:val="fr-FR"/>
        </w:rPr>
        <w:t> ;</w:t>
      </w:r>
    </w:p>
    <w:p w:rsidR="00987A91" w:rsidRPr="00AC3CD3" w:rsidRDefault="00987A91" w:rsidP="00987A91">
      <w:pPr>
        <w:pStyle w:val="SingleTxtG"/>
        <w:ind w:left="2835" w:hanging="567"/>
        <w:rPr>
          <w:lang w:val="fr-FR"/>
        </w:rPr>
      </w:pPr>
      <w:r w:rsidRPr="00AC3CD3">
        <w:rPr>
          <w:lang w:val="fr-FR"/>
        </w:rPr>
        <w:t>c)</w:t>
      </w:r>
      <w:r w:rsidRPr="00AC3CD3">
        <w:rPr>
          <w:lang w:val="fr-FR"/>
        </w:rPr>
        <w:tab/>
        <w:t>Au début de l</w:t>
      </w:r>
      <w:r>
        <w:rPr>
          <w:lang w:val="fr-FR"/>
        </w:rPr>
        <w:t>’</w:t>
      </w:r>
      <w:r w:rsidRPr="00AC3CD3">
        <w:rPr>
          <w:lang w:val="fr-FR"/>
        </w:rPr>
        <w:t>essai, tous les dispositifs de protection qui affectent le fonctionnement du dispositif soumis à l</w:t>
      </w:r>
      <w:r>
        <w:rPr>
          <w:lang w:val="fr-FR"/>
        </w:rPr>
        <w:t>’</w:t>
      </w:r>
      <w:r w:rsidRPr="00AC3CD3">
        <w:rPr>
          <w:lang w:val="fr-FR"/>
        </w:rPr>
        <w:t>essai et qui ont une incidence sur les résultats de ce dernier, doivent être opérationnels.</w:t>
      </w:r>
    </w:p>
    <w:p w:rsidR="00987A91" w:rsidRPr="00AC3CD3" w:rsidRDefault="00987A91" w:rsidP="00987A91">
      <w:pPr>
        <w:pStyle w:val="SingleTxtG"/>
        <w:keepNext/>
        <w:keepLines/>
        <w:ind w:left="2268" w:hanging="1134"/>
        <w:jc w:val="left"/>
        <w:rPr>
          <w:lang w:val="fr-FR"/>
        </w:rPr>
      </w:pPr>
      <w:r w:rsidRPr="00AC3CD3">
        <w:rPr>
          <w:lang w:val="fr-FR"/>
        </w:rPr>
        <w:t>6.2.2.3.2</w:t>
      </w:r>
      <w:r w:rsidRPr="00AC3CD3">
        <w:rPr>
          <w:lang w:val="fr-FR"/>
        </w:rPr>
        <w:tab/>
        <w:t>Procédures d</w:t>
      </w:r>
      <w:r>
        <w:rPr>
          <w:lang w:val="fr-FR"/>
        </w:rPr>
        <w:t>’</w:t>
      </w:r>
      <w:r w:rsidRPr="00AC3CD3">
        <w:rPr>
          <w:lang w:val="fr-FR"/>
        </w:rPr>
        <w:t>essai</w:t>
      </w:r>
    </w:p>
    <w:p w:rsidR="00987A91" w:rsidRPr="00AC3CD3" w:rsidRDefault="00987A91" w:rsidP="00987A91">
      <w:pPr>
        <w:pStyle w:val="SingleTxtG"/>
        <w:ind w:left="2268"/>
        <w:rPr>
          <w:lang w:val="fr-FR"/>
        </w:rPr>
      </w:pPr>
      <w:r w:rsidRPr="00AC3CD3">
        <w:rPr>
          <w:lang w:val="fr-FR"/>
        </w:rPr>
        <w:tab/>
        <w:t>Le dispositif soumis à l</w:t>
      </w:r>
      <w:r>
        <w:rPr>
          <w:lang w:val="fr-FR"/>
        </w:rPr>
        <w:t>’</w:t>
      </w:r>
      <w:r w:rsidRPr="00AC3CD3">
        <w:rPr>
          <w:lang w:val="fr-FR"/>
        </w:rPr>
        <w:t>essai doit être soumis à une vibration de forme sinusoïdale avec balayage lo</w:t>
      </w:r>
      <w:r>
        <w:rPr>
          <w:lang w:val="fr-FR"/>
        </w:rPr>
        <w:t>garithmique des fréquences de 7 Hz à 50 Hz puis retour à 7 Hz en 15 min. Ce cycle est répété 12 fois pendant 3 </w:t>
      </w:r>
      <w:r w:rsidRPr="00AC3CD3">
        <w:rPr>
          <w:lang w:val="fr-FR"/>
        </w:rPr>
        <w:t>h au total dans le sens vertical par rapport à l</w:t>
      </w:r>
      <w:r>
        <w:rPr>
          <w:lang w:val="fr-FR"/>
        </w:rPr>
        <w:t>’</w:t>
      </w:r>
      <w:r w:rsidRPr="00AC3CD3">
        <w:rPr>
          <w:lang w:val="fr-FR"/>
        </w:rPr>
        <w:t>orientation de montage du SRSEE définie par le constructeur.</w:t>
      </w:r>
    </w:p>
    <w:p w:rsidR="00987A91" w:rsidRPr="00AC3CD3" w:rsidRDefault="00987A91" w:rsidP="00987A91">
      <w:pPr>
        <w:pStyle w:val="SingleTxtG"/>
        <w:ind w:left="2268"/>
        <w:rPr>
          <w:lang w:val="fr-FR"/>
        </w:rPr>
      </w:pPr>
      <w:r w:rsidRPr="00AC3CD3">
        <w:rPr>
          <w:lang w:val="fr-FR"/>
        </w:rPr>
        <w:tab/>
        <w:t>La corrélation entre la fréquence et l</w:t>
      </w:r>
      <w:r>
        <w:rPr>
          <w:lang w:val="fr-FR"/>
        </w:rPr>
        <w:t>’</w:t>
      </w:r>
      <w:r w:rsidRPr="00AC3CD3">
        <w:rPr>
          <w:lang w:val="fr-FR"/>
        </w:rPr>
        <w:t>accélération doit être conforme aux données du tableau 2</w:t>
      </w:r>
      <w:r>
        <w:rPr>
          <w:lang w:val="fr-FR"/>
        </w:rPr>
        <w:t> :</w:t>
      </w:r>
    </w:p>
    <w:p w:rsidR="00987A91" w:rsidRPr="00297890" w:rsidRDefault="00987A91" w:rsidP="00987A91">
      <w:pPr>
        <w:pStyle w:val="Heading1"/>
        <w:spacing w:after="120"/>
        <w:rPr>
          <w:b/>
          <w:lang w:val="fr-FR"/>
        </w:rPr>
      </w:pPr>
      <w:r w:rsidRPr="00AC3CD3">
        <w:rPr>
          <w:lang w:val="fr-FR"/>
        </w:rPr>
        <w:t>Tableau 2</w:t>
      </w:r>
      <w:r>
        <w:rPr>
          <w:lang w:val="fr-FR"/>
        </w:rPr>
        <w:t xml:space="preserve"> </w:t>
      </w:r>
      <w:r>
        <w:rPr>
          <w:lang w:val="fr-FR"/>
        </w:rPr>
        <w:br/>
      </w:r>
      <w:r w:rsidRPr="00297890">
        <w:rPr>
          <w:b/>
          <w:lang w:val="fr-FR"/>
        </w:rPr>
        <w:t>Fréquence et accélération</w:t>
      </w:r>
    </w:p>
    <w:tbl>
      <w:tblPr>
        <w:tblW w:w="7370" w:type="dxa"/>
        <w:tblInd w:w="1134" w:type="dxa"/>
        <w:tblLayout w:type="fixed"/>
        <w:tblCellMar>
          <w:left w:w="0" w:type="dxa"/>
          <w:right w:w="0" w:type="dxa"/>
        </w:tblCellMar>
        <w:tblLook w:val="01E0" w:firstRow="1" w:lastRow="1" w:firstColumn="1" w:lastColumn="1" w:noHBand="0" w:noVBand="0"/>
      </w:tblPr>
      <w:tblGrid>
        <w:gridCol w:w="3544"/>
        <w:gridCol w:w="3826"/>
      </w:tblGrid>
      <w:tr w:rsidR="00987A91" w:rsidRPr="00C8407B" w:rsidTr="00C8407B">
        <w:trPr>
          <w:tblHeader/>
        </w:trPr>
        <w:tc>
          <w:tcPr>
            <w:tcW w:w="3544" w:type="dxa"/>
            <w:tcBorders>
              <w:top w:val="single" w:sz="4" w:space="0" w:color="auto"/>
              <w:bottom w:val="single" w:sz="12" w:space="0" w:color="auto"/>
            </w:tcBorders>
            <w:shd w:val="clear" w:color="auto" w:fill="auto"/>
            <w:vAlign w:val="bottom"/>
          </w:tcPr>
          <w:p w:rsidR="00987A91" w:rsidRPr="00C8407B" w:rsidRDefault="00987A91" w:rsidP="00C8407B">
            <w:pPr>
              <w:spacing w:before="80" w:after="80" w:line="200" w:lineRule="exact"/>
              <w:ind w:right="113"/>
              <w:rPr>
                <w:i/>
                <w:sz w:val="16"/>
                <w:lang w:val="fr-FR"/>
              </w:rPr>
            </w:pPr>
            <w:r w:rsidRPr="00C8407B">
              <w:rPr>
                <w:i/>
                <w:sz w:val="16"/>
                <w:lang w:val="fr-FR"/>
              </w:rPr>
              <w:t>Fréquence</w:t>
            </w:r>
          </w:p>
          <w:p w:rsidR="00987A91" w:rsidRPr="00C8407B" w:rsidRDefault="00987A91" w:rsidP="00C8407B">
            <w:pPr>
              <w:spacing w:before="80" w:after="80" w:line="200" w:lineRule="exact"/>
              <w:ind w:right="113"/>
              <w:rPr>
                <w:i/>
                <w:sz w:val="16"/>
                <w:lang w:val="fr-FR"/>
              </w:rPr>
            </w:pPr>
            <w:r w:rsidRPr="00C8407B">
              <w:rPr>
                <w:i/>
                <w:sz w:val="16"/>
                <w:lang w:val="fr-FR"/>
              </w:rPr>
              <w:t>(Hz)</w:t>
            </w:r>
          </w:p>
        </w:tc>
        <w:tc>
          <w:tcPr>
            <w:tcW w:w="3826" w:type="dxa"/>
            <w:tcBorders>
              <w:top w:val="single" w:sz="4" w:space="0" w:color="auto"/>
              <w:bottom w:val="single" w:sz="12" w:space="0" w:color="auto"/>
            </w:tcBorders>
            <w:shd w:val="clear" w:color="auto" w:fill="auto"/>
            <w:vAlign w:val="bottom"/>
          </w:tcPr>
          <w:p w:rsidR="00987A91" w:rsidRPr="00C8407B" w:rsidRDefault="00987A91" w:rsidP="00C8407B">
            <w:pPr>
              <w:spacing w:before="80" w:after="80" w:line="200" w:lineRule="exact"/>
              <w:ind w:right="113"/>
              <w:rPr>
                <w:i/>
                <w:sz w:val="16"/>
                <w:lang w:val="fr-FR"/>
              </w:rPr>
            </w:pPr>
            <w:r w:rsidRPr="00C8407B">
              <w:rPr>
                <w:i/>
                <w:sz w:val="16"/>
                <w:lang w:val="fr-FR"/>
              </w:rPr>
              <w:t>Accélération</w:t>
            </w:r>
          </w:p>
          <w:p w:rsidR="00987A91" w:rsidRPr="00C8407B" w:rsidRDefault="00987A91" w:rsidP="00C8407B">
            <w:pPr>
              <w:spacing w:before="80" w:after="80" w:line="200" w:lineRule="exact"/>
              <w:ind w:right="113"/>
              <w:rPr>
                <w:i/>
                <w:sz w:val="16"/>
                <w:lang w:val="fr-FR"/>
              </w:rPr>
            </w:pPr>
            <w:r w:rsidRPr="00C8407B">
              <w:rPr>
                <w:i/>
                <w:sz w:val="16"/>
                <w:lang w:val="fr-FR"/>
              </w:rPr>
              <w:t>(m/s</w:t>
            </w:r>
            <w:r w:rsidRPr="00C8407B">
              <w:rPr>
                <w:i/>
                <w:sz w:val="16"/>
                <w:vertAlign w:val="superscript"/>
                <w:lang w:val="fr-FR"/>
              </w:rPr>
              <w:t>2</w:t>
            </w:r>
            <w:r w:rsidRPr="00C8407B">
              <w:rPr>
                <w:i/>
                <w:sz w:val="16"/>
                <w:lang w:val="fr-FR"/>
              </w:rPr>
              <w:t>)</w:t>
            </w:r>
          </w:p>
        </w:tc>
      </w:tr>
      <w:tr w:rsidR="00C8407B" w:rsidRPr="00C8407B" w:rsidTr="00C8407B">
        <w:trPr>
          <w:trHeight w:hRule="exact" w:val="113"/>
          <w:tblHeader/>
        </w:trPr>
        <w:tc>
          <w:tcPr>
            <w:tcW w:w="3544" w:type="dxa"/>
            <w:tcBorders>
              <w:top w:val="single" w:sz="12" w:space="0" w:color="auto"/>
            </w:tcBorders>
            <w:shd w:val="clear" w:color="auto" w:fill="auto"/>
          </w:tcPr>
          <w:p w:rsidR="00C8407B" w:rsidRPr="00C8407B" w:rsidRDefault="00C8407B" w:rsidP="00C8407B">
            <w:pPr>
              <w:spacing w:before="40" w:after="120"/>
              <w:ind w:right="113"/>
              <w:rPr>
                <w:lang w:val="fr-FR"/>
              </w:rPr>
            </w:pPr>
          </w:p>
        </w:tc>
        <w:tc>
          <w:tcPr>
            <w:tcW w:w="3826" w:type="dxa"/>
            <w:tcBorders>
              <w:top w:val="single" w:sz="12" w:space="0" w:color="auto"/>
            </w:tcBorders>
            <w:shd w:val="clear" w:color="auto" w:fill="auto"/>
          </w:tcPr>
          <w:p w:rsidR="00C8407B" w:rsidRPr="00C8407B" w:rsidRDefault="00C8407B" w:rsidP="00C8407B">
            <w:pPr>
              <w:spacing w:before="40" w:after="120"/>
              <w:ind w:right="113"/>
              <w:rPr>
                <w:lang w:val="fr-FR"/>
              </w:rPr>
            </w:pPr>
          </w:p>
        </w:tc>
      </w:tr>
      <w:tr w:rsidR="00987A91" w:rsidRPr="00C8407B" w:rsidTr="00C8407B">
        <w:tc>
          <w:tcPr>
            <w:tcW w:w="3544" w:type="dxa"/>
            <w:shd w:val="clear" w:color="auto" w:fill="auto"/>
          </w:tcPr>
          <w:p w:rsidR="00987A91" w:rsidRPr="00C8407B" w:rsidRDefault="00987A91" w:rsidP="00C8407B">
            <w:pPr>
              <w:spacing w:before="40" w:after="120"/>
              <w:ind w:right="113"/>
              <w:rPr>
                <w:lang w:val="fr-FR"/>
              </w:rPr>
            </w:pPr>
            <w:r w:rsidRPr="00C8407B">
              <w:rPr>
                <w:lang w:val="fr-FR"/>
              </w:rPr>
              <w:t>7-18</w:t>
            </w:r>
          </w:p>
        </w:tc>
        <w:tc>
          <w:tcPr>
            <w:tcW w:w="3826" w:type="dxa"/>
            <w:shd w:val="clear" w:color="auto" w:fill="auto"/>
          </w:tcPr>
          <w:p w:rsidR="00987A91" w:rsidRPr="00C8407B" w:rsidRDefault="00987A91" w:rsidP="00C8407B">
            <w:pPr>
              <w:spacing w:before="40" w:after="120"/>
              <w:ind w:right="113"/>
              <w:rPr>
                <w:lang w:val="fr-FR"/>
              </w:rPr>
            </w:pPr>
            <w:r w:rsidRPr="00C8407B">
              <w:rPr>
                <w:lang w:val="fr-FR"/>
              </w:rPr>
              <w:t>10</w:t>
            </w:r>
          </w:p>
        </w:tc>
      </w:tr>
      <w:tr w:rsidR="00987A91" w:rsidRPr="00C8407B" w:rsidTr="00C8407B">
        <w:tc>
          <w:tcPr>
            <w:tcW w:w="3544" w:type="dxa"/>
            <w:shd w:val="clear" w:color="auto" w:fill="auto"/>
          </w:tcPr>
          <w:p w:rsidR="00987A91" w:rsidRPr="00C8407B" w:rsidRDefault="00987A91" w:rsidP="00C8407B">
            <w:pPr>
              <w:spacing w:before="40" w:after="120"/>
              <w:ind w:right="113"/>
              <w:rPr>
                <w:lang w:val="fr-FR"/>
              </w:rPr>
            </w:pPr>
            <w:r w:rsidRPr="00C8407B">
              <w:rPr>
                <w:lang w:val="fr-FR"/>
              </w:rPr>
              <w:t>18-30</w:t>
            </w:r>
          </w:p>
        </w:tc>
        <w:tc>
          <w:tcPr>
            <w:tcW w:w="3826" w:type="dxa"/>
            <w:shd w:val="clear" w:color="auto" w:fill="auto"/>
          </w:tcPr>
          <w:p w:rsidR="00987A91" w:rsidRPr="00C8407B" w:rsidRDefault="00987A91" w:rsidP="00C8407B">
            <w:pPr>
              <w:spacing w:before="40" w:after="120"/>
              <w:ind w:right="113"/>
              <w:rPr>
                <w:lang w:val="fr-FR"/>
              </w:rPr>
            </w:pPr>
            <w:r w:rsidRPr="00C8407B">
              <w:rPr>
                <w:lang w:val="fr-FR"/>
              </w:rPr>
              <w:t>réduite progressivement de 10 à 2</w:t>
            </w:r>
          </w:p>
        </w:tc>
      </w:tr>
      <w:tr w:rsidR="00987A91" w:rsidRPr="00C8407B" w:rsidTr="00C8407B">
        <w:tc>
          <w:tcPr>
            <w:tcW w:w="3544" w:type="dxa"/>
            <w:tcBorders>
              <w:bottom w:val="single" w:sz="12" w:space="0" w:color="auto"/>
            </w:tcBorders>
            <w:shd w:val="clear" w:color="auto" w:fill="auto"/>
          </w:tcPr>
          <w:p w:rsidR="00987A91" w:rsidRPr="00C8407B" w:rsidRDefault="00987A91" w:rsidP="00C8407B">
            <w:pPr>
              <w:spacing w:before="40" w:after="120"/>
              <w:ind w:right="113"/>
              <w:rPr>
                <w:lang w:val="fr-FR"/>
              </w:rPr>
            </w:pPr>
            <w:r w:rsidRPr="00C8407B">
              <w:rPr>
                <w:lang w:val="fr-FR"/>
              </w:rPr>
              <w:t>30-50</w:t>
            </w:r>
          </w:p>
        </w:tc>
        <w:tc>
          <w:tcPr>
            <w:tcW w:w="3826" w:type="dxa"/>
            <w:tcBorders>
              <w:bottom w:val="single" w:sz="12" w:space="0" w:color="auto"/>
            </w:tcBorders>
            <w:shd w:val="clear" w:color="auto" w:fill="auto"/>
          </w:tcPr>
          <w:p w:rsidR="00987A91" w:rsidRPr="00C8407B" w:rsidRDefault="00987A91" w:rsidP="00C8407B">
            <w:pPr>
              <w:spacing w:before="40" w:after="120"/>
              <w:ind w:right="113"/>
              <w:rPr>
                <w:lang w:val="fr-FR"/>
              </w:rPr>
            </w:pPr>
            <w:r w:rsidRPr="00C8407B">
              <w:rPr>
                <w:lang w:val="fr-FR"/>
              </w:rPr>
              <w:t>2</w:t>
            </w:r>
          </w:p>
        </w:tc>
      </w:tr>
    </w:tbl>
    <w:p w:rsidR="00987A91" w:rsidRPr="00AC3CD3" w:rsidRDefault="00987A91" w:rsidP="00987A91">
      <w:pPr>
        <w:pStyle w:val="SingleTxtG"/>
        <w:spacing w:before="240"/>
        <w:ind w:left="2268"/>
        <w:rPr>
          <w:lang w:val="fr-FR"/>
        </w:rPr>
      </w:pPr>
      <w:r w:rsidRPr="00AC3CD3">
        <w:rPr>
          <w:lang w:val="fr-FR"/>
        </w:rPr>
        <w:t>À la demande du constructeur, un niveau d</w:t>
      </w:r>
      <w:r>
        <w:rPr>
          <w:lang w:val="fr-FR"/>
        </w:rPr>
        <w:t>’</w:t>
      </w:r>
      <w:r w:rsidRPr="00AC3CD3">
        <w:rPr>
          <w:lang w:val="fr-FR"/>
        </w:rPr>
        <w:t>accélération plus élevé ainsi qu</w:t>
      </w:r>
      <w:r>
        <w:rPr>
          <w:lang w:val="fr-FR"/>
        </w:rPr>
        <w:t>’</w:t>
      </w:r>
      <w:r w:rsidRPr="00AC3CD3">
        <w:rPr>
          <w:lang w:val="fr-FR"/>
        </w:rPr>
        <w:t xml:space="preserve">une fréquence maximale supérieure peuvent être appliqués. </w:t>
      </w:r>
    </w:p>
    <w:p w:rsidR="00987A91" w:rsidRPr="00AC3CD3" w:rsidRDefault="00987A91" w:rsidP="00987A91">
      <w:pPr>
        <w:pStyle w:val="SingleTxtG"/>
        <w:ind w:left="2268"/>
        <w:rPr>
          <w:lang w:val="fr-FR"/>
        </w:rPr>
      </w:pPr>
      <w:r w:rsidRPr="00AC3CD3">
        <w:rPr>
          <w:lang w:val="fr-FR"/>
        </w:rPr>
        <w:lastRenderedPageBreak/>
        <w:t>Au choix du constructeur, les valeurs de corrélation entre la fréqu</w:t>
      </w:r>
      <w:r>
        <w:rPr>
          <w:lang w:val="fr-FR"/>
        </w:rPr>
        <w:t>ence et l’accélération (tableau </w:t>
      </w:r>
      <w:r w:rsidRPr="00AC3CD3">
        <w:rPr>
          <w:lang w:val="fr-FR"/>
        </w:rPr>
        <w:t>2) peuvent être remplacées par un profil caractéristique d</w:t>
      </w:r>
      <w:r>
        <w:rPr>
          <w:lang w:val="fr-FR"/>
        </w:rPr>
        <w:t>’</w:t>
      </w:r>
      <w:r w:rsidRPr="00AC3CD3">
        <w:rPr>
          <w:lang w:val="fr-FR"/>
        </w:rPr>
        <w:t>essai de vibrations établi par le constructeur du véhicule et vérifié pour l</w:t>
      </w:r>
      <w:r>
        <w:rPr>
          <w:lang w:val="fr-FR"/>
        </w:rPr>
        <w:t>’</w:t>
      </w:r>
      <w:r w:rsidRPr="00AC3CD3">
        <w:rPr>
          <w:lang w:val="fr-FR"/>
        </w:rPr>
        <w:t>application sur le véhicule. L</w:t>
      </w:r>
      <w:r>
        <w:rPr>
          <w:lang w:val="fr-FR"/>
        </w:rPr>
        <w:t>’</w:t>
      </w:r>
      <w:r w:rsidRPr="00AC3CD3">
        <w:rPr>
          <w:lang w:val="fr-FR"/>
        </w:rPr>
        <w:t>homologation d</w:t>
      </w:r>
      <w:r>
        <w:rPr>
          <w:lang w:val="fr-FR"/>
        </w:rPr>
        <w:t>’</w:t>
      </w:r>
      <w:r w:rsidRPr="00AC3CD3">
        <w:rPr>
          <w:lang w:val="fr-FR"/>
        </w:rPr>
        <w:t>un SRSEE soumis à l</w:t>
      </w:r>
      <w:r>
        <w:rPr>
          <w:lang w:val="fr-FR"/>
        </w:rPr>
        <w:t>’</w:t>
      </w:r>
      <w:r w:rsidRPr="00AC3CD3">
        <w:rPr>
          <w:lang w:val="fr-FR"/>
        </w:rPr>
        <w:t>essai conformément à ces conditions n</w:t>
      </w:r>
      <w:r>
        <w:rPr>
          <w:lang w:val="fr-FR"/>
        </w:rPr>
        <w:t>’</w:t>
      </w:r>
      <w:r w:rsidRPr="00AC3CD3">
        <w:rPr>
          <w:lang w:val="fr-FR"/>
        </w:rPr>
        <w:t>est valable que pour son installation dans un type de véhicule donné.</w:t>
      </w:r>
    </w:p>
    <w:p w:rsidR="00987A91" w:rsidRPr="00AC3CD3" w:rsidRDefault="00987A91" w:rsidP="00987A91">
      <w:pPr>
        <w:pStyle w:val="SingleTxtG"/>
        <w:ind w:left="2268"/>
        <w:rPr>
          <w:lang w:val="fr-FR"/>
        </w:rPr>
      </w:pPr>
      <w:r w:rsidRPr="00AC3CD3">
        <w:rPr>
          <w:lang w:val="fr-FR"/>
        </w:rPr>
        <w:t>Après l</w:t>
      </w:r>
      <w:r>
        <w:rPr>
          <w:lang w:val="fr-FR"/>
        </w:rPr>
        <w:t>’</w:t>
      </w:r>
      <w:r w:rsidRPr="00AC3CD3">
        <w:rPr>
          <w:lang w:val="fr-FR"/>
        </w:rPr>
        <w:t>essai de vibrations, il doit être effectué un cycle stan</w:t>
      </w:r>
      <w:r>
        <w:rPr>
          <w:lang w:val="fr-FR"/>
        </w:rPr>
        <w:t>dard comme décrit au paragraphe </w:t>
      </w:r>
      <w:r w:rsidRPr="00AC3CD3">
        <w:rPr>
          <w:lang w:val="fr-FR"/>
        </w:rPr>
        <w:t>6.2.1.1, si cette opération n</w:t>
      </w:r>
      <w:r>
        <w:rPr>
          <w:lang w:val="fr-FR"/>
        </w:rPr>
        <w:t>’</w:t>
      </w:r>
      <w:r w:rsidRPr="00AC3CD3">
        <w:rPr>
          <w:lang w:val="fr-FR"/>
        </w:rPr>
        <w:t>est pas empêchée par le système soumis à l</w:t>
      </w:r>
      <w:r>
        <w:rPr>
          <w:lang w:val="fr-FR"/>
        </w:rPr>
        <w:t>’</w:t>
      </w:r>
      <w:r w:rsidRPr="00AC3CD3">
        <w:rPr>
          <w:lang w:val="fr-FR"/>
        </w:rPr>
        <w:t>essai.</w:t>
      </w:r>
    </w:p>
    <w:p w:rsidR="00987A91" w:rsidRPr="00AC3CD3" w:rsidRDefault="00987A91" w:rsidP="00987A91">
      <w:pPr>
        <w:pStyle w:val="SingleTxtG"/>
        <w:ind w:left="2268"/>
        <w:rPr>
          <w:lang w:val="fr-FR"/>
        </w:rPr>
      </w:pPr>
      <w:r w:rsidRPr="00AC3CD3">
        <w:rPr>
          <w:lang w:val="fr-FR"/>
        </w:rPr>
        <w:t>L</w:t>
      </w:r>
      <w:r>
        <w:rPr>
          <w:lang w:val="fr-FR"/>
        </w:rPr>
        <w:t>’</w:t>
      </w:r>
      <w:r w:rsidRPr="00AC3CD3">
        <w:rPr>
          <w:lang w:val="fr-FR"/>
        </w:rPr>
        <w:t>essai doit se terminer par</w:t>
      </w:r>
      <w:r>
        <w:rPr>
          <w:lang w:val="fr-FR"/>
        </w:rPr>
        <w:t xml:space="preserve"> une période d’observation de 1 </w:t>
      </w:r>
      <w:r w:rsidRPr="00AC3CD3">
        <w:rPr>
          <w:lang w:val="fr-FR"/>
        </w:rPr>
        <w:t xml:space="preserve">h à température ambiante. </w:t>
      </w:r>
    </w:p>
    <w:p w:rsidR="00987A91" w:rsidRPr="00AC3CD3" w:rsidRDefault="00987A91" w:rsidP="00987A91">
      <w:pPr>
        <w:pStyle w:val="SingleTxtG"/>
        <w:keepNext/>
        <w:keepLines/>
        <w:ind w:left="2268" w:hanging="1134"/>
        <w:jc w:val="left"/>
        <w:rPr>
          <w:lang w:val="fr-FR"/>
        </w:rPr>
      </w:pPr>
      <w:r w:rsidRPr="00AC3CD3">
        <w:rPr>
          <w:lang w:val="fr-FR"/>
        </w:rPr>
        <w:t>6.2.3</w:t>
      </w:r>
      <w:r w:rsidRPr="00AC3CD3">
        <w:rPr>
          <w:lang w:val="fr-FR"/>
        </w:rPr>
        <w:tab/>
        <w:t>Essai de choc thermique et de cycles thermiques</w:t>
      </w:r>
    </w:p>
    <w:p w:rsidR="00987A91" w:rsidRPr="00AC3CD3" w:rsidRDefault="00987A91" w:rsidP="00987A91">
      <w:pPr>
        <w:pStyle w:val="SingleTxtG"/>
        <w:keepNext/>
        <w:keepLines/>
        <w:ind w:left="2268" w:hanging="1134"/>
        <w:jc w:val="left"/>
        <w:rPr>
          <w:lang w:val="fr-FR"/>
        </w:rPr>
      </w:pPr>
      <w:r w:rsidRPr="00AC3CD3">
        <w:rPr>
          <w:lang w:val="fr-FR"/>
        </w:rPr>
        <w:t>6.2.3.1</w:t>
      </w:r>
      <w:r w:rsidRPr="00AC3CD3">
        <w:rPr>
          <w:lang w:val="fr-FR"/>
        </w:rPr>
        <w:tab/>
        <w:t>Objet</w:t>
      </w:r>
    </w:p>
    <w:p w:rsidR="00987A91" w:rsidRPr="00AC3CD3" w:rsidRDefault="00987A91" w:rsidP="00987A91">
      <w:pPr>
        <w:pStyle w:val="SingleTxtG"/>
        <w:ind w:left="2268"/>
        <w:rPr>
          <w:lang w:val="fr-FR"/>
        </w:rPr>
      </w:pPr>
      <w:r w:rsidRPr="00AC3CD3">
        <w:rPr>
          <w:lang w:val="fr-FR"/>
        </w:rPr>
        <w:t>Cet essai a pour objet de vérifier la résistance du SRSEE à des changements soudains de température. Le SRSEE doit être soumis à un nombre déterminé de cycles thermiques, qui débutent à température ambiante et se poursuivent par une alternance de températures élevées et basses. Il s</w:t>
      </w:r>
      <w:r>
        <w:rPr>
          <w:lang w:val="fr-FR"/>
        </w:rPr>
        <w:t>’</w:t>
      </w:r>
      <w:r w:rsidRPr="00AC3CD3">
        <w:rPr>
          <w:lang w:val="fr-FR"/>
        </w:rPr>
        <w:t>agit de simuler les changements de température par lesquels un SRSEE est susceptible de passer au cours de sa durée de vie.</w:t>
      </w:r>
    </w:p>
    <w:p w:rsidR="00987A91" w:rsidRPr="00AC3CD3" w:rsidRDefault="00987A91" w:rsidP="00987A91">
      <w:pPr>
        <w:pStyle w:val="SingleTxtG"/>
        <w:keepNext/>
        <w:keepLines/>
        <w:ind w:left="2268" w:hanging="1134"/>
        <w:jc w:val="left"/>
        <w:rPr>
          <w:lang w:val="fr-FR"/>
        </w:rPr>
      </w:pPr>
      <w:r w:rsidRPr="00AC3CD3">
        <w:rPr>
          <w:lang w:val="fr-FR"/>
        </w:rPr>
        <w:t>6.2.3.2</w:t>
      </w:r>
      <w:r w:rsidRPr="00AC3CD3">
        <w:rPr>
          <w:lang w:val="fr-FR"/>
        </w:rPr>
        <w:tab/>
        <w:t>Installations</w:t>
      </w:r>
    </w:p>
    <w:p w:rsidR="00987A91" w:rsidRPr="00AC3CD3" w:rsidRDefault="00987A91" w:rsidP="00987A91">
      <w:pPr>
        <w:pStyle w:val="SingleTxtG"/>
        <w:ind w:left="2268"/>
        <w:rPr>
          <w:lang w:val="fr-FR"/>
        </w:rPr>
      </w:pPr>
      <w:r w:rsidRPr="00AC3CD3">
        <w:rPr>
          <w:lang w:val="fr-FR"/>
        </w:rPr>
        <w:tab/>
        <w:t>L</w:t>
      </w:r>
      <w:r>
        <w:rPr>
          <w:lang w:val="fr-FR"/>
        </w:rPr>
        <w:t>’</w:t>
      </w:r>
      <w:r w:rsidRPr="00AC3CD3">
        <w:rPr>
          <w:lang w:val="fr-FR"/>
        </w:rPr>
        <w:t>essai doit être réalisé soit sur le SRSEE complet soit sur le(s) sous-système(s) du SRSEE. Si le constructeur choisit l</w:t>
      </w:r>
      <w:r>
        <w:rPr>
          <w:lang w:val="fr-FR"/>
        </w:rPr>
        <w:t>’</w:t>
      </w:r>
      <w:r w:rsidRPr="00AC3CD3">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Pr>
          <w:lang w:val="fr-FR"/>
        </w:rPr>
        <w:t>’</w:t>
      </w:r>
      <w:r w:rsidRPr="00AC3CD3">
        <w:rPr>
          <w:lang w:val="fr-FR"/>
        </w:rPr>
        <w:t>est pas intégré au carter contenant les piles, le module de gestion peut être omis de l</w:t>
      </w:r>
      <w:r>
        <w:rPr>
          <w:lang w:val="fr-FR"/>
        </w:rPr>
        <w:t>’</w:t>
      </w:r>
      <w:r w:rsidRPr="00AC3CD3">
        <w:rPr>
          <w:lang w:val="fr-FR"/>
        </w:rPr>
        <w:t>installation sur le dispositif soumis à l</w:t>
      </w:r>
      <w:r>
        <w:rPr>
          <w:lang w:val="fr-FR"/>
        </w:rPr>
        <w:t>’</w:t>
      </w:r>
      <w:r w:rsidRPr="00AC3CD3">
        <w:rPr>
          <w:lang w:val="fr-FR"/>
        </w:rPr>
        <w:t>essai, si le constructeur en fait la demande.</w:t>
      </w:r>
    </w:p>
    <w:p w:rsidR="00987A91" w:rsidRPr="00AC3CD3" w:rsidRDefault="00987A91" w:rsidP="00987A91">
      <w:pPr>
        <w:pStyle w:val="SingleTxtG"/>
        <w:keepNext/>
        <w:keepLines/>
        <w:ind w:left="2268" w:hanging="1134"/>
        <w:jc w:val="left"/>
        <w:rPr>
          <w:lang w:val="fr-FR"/>
        </w:rPr>
      </w:pPr>
      <w:r w:rsidRPr="00AC3CD3">
        <w:rPr>
          <w:lang w:val="fr-FR"/>
        </w:rPr>
        <w:t>6.2.3.3</w:t>
      </w:r>
      <w:r w:rsidRPr="00AC3CD3">
        <w:rPr>
          <w:lang w:val="fr-FR"/>
        </w:rPr>
        <w:tab/>
        <w:t xml:space="preserve">Procédures </w:t>
      </w:r>
    </w:p>
    <w:p w:rsidR="00987A91" w:rsidRPr="00AC3CD3" w:rsidRDefault="00987A91" w:rsidP="00987A91">
      <w:pPr>
        <w:pStyle w:val="SingleTxtG"/>
        <w:keepNext/>
        <w:keepLines/>
        <w:ind w:left="2268" w:hanging="1134"/>
        <w:jc w:val="left"/>
        <w:rPr>
          <w:lang w:val="fr-FR"/>
        </w:rPr>
      </w:pPr>
      <w:r w:rsidRPr="00AC3CD3">
        <w:rPr>
          <w:lang w:val="fr-FR"/>
        </w:rPr>
        <w:t>6.2.3.3.1</w:t>
      </w:r>
      <w:r w:rsidRPr="00AC3CD3">
        <w:rPr>
          <w:lang w:val="fr-FR"/>
        </w:rPr>
        <w:tab/>
        <w:t>Conditions générales d</w:t>
      </w:r>
      <w:r>
        <w:rPr>
          <w:lang w:val="fr-FR"/>
        </w:rPr>
        <w:t>’</w:t>
      </w:r>
      <w:r w:rsidRPr="00AC3CD3">
        <w:rPr>
          <w:lang w:val="fr-FR"/>
        </w:rPr>
        <w:t>essai</w:t>
      </w:r>
    </w:p>
    <w:p w:rsidR="00987A91" w:rsidRPr="00AC3CD3" w:rsidRDefault="00987A91" w:rsidP="00987A91">
      <w:pPr>
        <w:pStyle w:val="SingleTxtG"/>
        <w:ind w:left="2268"/>
        <w:rPr>
          <w:lang w:val="fr-FR"/>
        </w:rPr>
      </w:pPr>
      <w:r w:rsidRPr="00AC3CD3">
        <w:rPr>
          <w:lang w:val="fr-FR"/>
        </w:rPr>
        <w:tab/>
        <w:t>Le dispositif doit être soumis à l</w:t>
      </w:r>
      <w:r>
        <w:rPr>
          <w:lang w:val="fr-FR"/>
        </w:rPr>
        <w:t>’</w:t>
      </w:r>
      <w:r w:rsidRPr="00AC3CD3">
        <w:rPr>
          <w:lang w:val="fr-FR"/>
        </w:rPr>
        <w:t>essai dans les conditions suivantes</w:t>
      </w:r>
      <w:r>
        <w:rPr>
          <w:lang w:val="fr-FR"/>
        </w:rPr>
        <w:t> :</w:t>
      </w:r>
      <w:r w:rsidRPr="00AC3CD3">
        <w:rPr>
          <w:lang w:val="fr-FR"/>
        </w:rPr>
        <w:t xml:space="preserve"> </w:t>
      </w:r>
    </w:p>
    <w:p w:rsidR="00987A91" w:rsidRPr="00AC3CD3" w:rsidRDefault="00987A91" w:rsidP="00987A91">
      <w:pPr>
        <w:pStyle w:val="SingleTxtG"/>
        <w:ind w:left="2835" w:hanging="567"/>
        <w:rPr>
          <w:lang w:val="fr-FR"/>
        </w:rPr>
      </w:pPr>
      <w:r w:rsidRPr="00AC3CD3">
        <w:rPr>
          <w:lang w:val="fr-FR"/>
        </w:rPr>
        <w:t>a)</w:t>
      </w:r>
      <w:r w:rsidRPr="00AC3CD3">
        <w:rPr>
          <w:lang w:val="fr-FR"/>
        </w:rPr>
        <w:tab/>
        <w:t>Au début de l</w:t>
      </w:r>
      <w:r>
        <w:rPr>
          <w:lang w:val="fr-FR"/>
        </w:rPr>
        <w:t>’</w:t>
      </w:r>
      <w:r w:rsidRPr="00AC3CD3">
        <w:rPr>
          <w:lang w:val="fr-FR"/>
        </w:rPr>
        <w:t xml:space="preserve">essai, </w:t>
      </w:r>
      <w:r>
        <w:rPr>
          <w:lang w:val="fr-FR"/>
        </w:rPr>
        <w:t>le niveau de charge</w:t>
      </w:r>
      <w:r w:rsidRPr="00AC3CD3">
        <w:rPr>
          <w:lang w:val="fr-FR"/>
        </w:rPr>
        <w:t xml:space="preserve"> doit être ajusté conformément au paragraphe 6.2.1.2</w:t>
      </w:r>
      <w:r>
        <w:rPr>
          <w:lang w:val="fr-FR"/>
        </w:rPr>
        <w:t> ;</w:t>
      </w:r>
    </w:p>
    <w:p w:rsidR="00987A91" w:rsidRPr="00AC3CD3" w:rsidRDefault="00987A91" w:rsidP="00987A91">
      <w:pPr>
        <w:pStyle w:val="SingleTxtG"/>
        <w:ind w:left="2835" w:hanging="567"/>
        <w:rPr>
          <w:lang w:val="fr-FR"/>
        </w:rPr>
      </w:pPr>
      <w:r w:rsidRPr="00AC3CD3">
        <w:rPr>
          <w:lang w:val="fr-FR"/>
        </w:rPr>
        <w:t>b)</w:t>
      </w:r>
      <w:r w:rsidRPr="00AC3CD3">
        <w:rPr>
          <w:lang w:val="fr-FR"/>
        </w:rPr>
        <w:tab/>
        <w:t>Tous les dispositifs de protection qui affectent le fonctionnement du dispositif soumis à l</w:t>
      </w:r>
      <w:r>
        <w:rPr>
          <w:lang w:val="fr-FR"/>
        </w:rPr>
        <w:t>’</w:t>
      </w:r>
      <w:r w:rsidRPr="00AC3CD3">
        <w:rPr>
          <w:lang w:val="fr-FR"/>
        </w:rPr>
        <w:t>essai et qui ont une incidence sur les résultats de ce dernier, doivent être opérationnels.</w:t>
      </w:r>
    </w:p>
    <w:p w:rsidR="00987A91" w:rsidRPr="00AC3CD3" w:rsidRDefault="00987A91" w:rsidP="00987A91">
      <w:pPr>
        <w:pStyle w:val="SingleTxtG"/>
        <w:keepNext/>
        <w:keepLines/>
        <w:ind w:left="2268" w:hanging="1134"/>
        <w:jc w:val="left"/>
        <w:rPr>
          <w:lang w:val="fr-FR"/>
        </w:rPr>
      </w:pPr>
      <w:r w:rsidRPr="00AC3CD3">
        <w:rPr>
          <w:lang w:val="fr-FR"/>
        </w:rPr>
        <w:t>6.2.3.3.2</w:t>
      </w:r>
      <w:r w:rsidRPr="00AC3CD3">
        <w:rPr>
          <w:lang w:val="fr-FR"/>
        </w:rPr>
        <w:tab/>
        <w:t>Procédure d</w:t>
      </w:r>
      <w:r>
        <w:rPr>
          <w:lang w:val="fr-FR"/>
        </w:rPr>
        <w:t>’</w:t>
      </w:r>
      <w:r w:rsidRPr="00AC3CD3">
        <w:rPr>
          <w:lang w:val="fr-FR"/>
        </w:rPr>
        <w:t>essai</w:t>
      </w:r>
    </w:p>
    <w:p w:rsidR="00987A91" w:rsidRPr="00AC3CD3" w:rsidRDefault="00987A91" w:rsidP="00987A91">
      <w:pPr>
        <w:pStyle w:val="SingleTxtG"/>
        <w:ind w:left="2268"/>
        <w:rPr>
          <w:lang w:val="fr-FR"/>
        </w:rPr>
      </w:pPr>
      <w:r w:rsidRPr="00AC3CD3">
        <w:rPr>
          <w:lang w:val="fr-FR"/>
        </w:rPr>
        <w:t>Le dispositif soumis à l</w:t>
      </w:r>
      <w:r>
        <w:rPr>
          <w:lang w:val="fr-FR"/>
        </w:rPr>
        <w:t>’</w:t>
      </w:r>
      <w:r w:rsidRPr="00AC3CD3">
        <w:rPr>
          <w:lang w:val="fr-FR"/>
        </w:rPr>
        <w:t>essai doit être entreposé au moins</w:t>
      </w:r>
      <w:r w:rsidR="004E42B6">
        <w:rPr>
          <w:lang w:val="fr-FR"/>
        </w:rPr>
        <w:t xml:space="preserve"> 6 </w:t>
      </w:r>
      <w:r w:rsidR="00C24AFB">
        <w:rPr>
          <w:lang w:val="fr-FR"/>
        </w:rPr>
        <w:t>h à la température de 60 </w:t>
      </w:r>
      <w:r>
        <w:rPr>
          <w:lang w:val="fr-FR"/>
        </w:rPr>
        <w:sym w:font="Symbol" w:char="F0B1"/>
      </w:r>
      <w:r>
        <w:rPr>
          <w:lang w:val="fr-FR"/>
        </w:rPr>
        <w:t> 2 </w:t>
      </w:r>
      <w:r w:rsidRPr="00AC3CD3">
        <w:rPr>
          <w:lang w:val="fr-FR"/>
        </w:rPr>
        <w:t>°C, ou à une température plus élevée si le constructeur le demande, puis au mo</w:t>
      </w:r>
      <w:r>
        <w:rPr>
          <w:lang w:val="fr-FR"/>
        </w:rPr>
        <w:t xml:space="preserve">ins 6 h à la température de </w:t>
      </w:r>
      <w:r>
        <w:rPr>
          <w:lang w:val="fr-FR"/>
        </w:rPr>
        <w:noBreakHyphen/>
        <w:t>40 </w:t>
      </w:r>
      <w:r>
        <w:rPr>
          <w:lang w:val="fr-FR"/>
        </w:rPr>
        <w:sym w:font="Symbol" w:char="F0B1"/>
      </w:r>
      <w:r>
        <w:rPr>
          <w:lang w:val="fr-FR"/>
        </w:rPr>
        <w:t> 2 </w:t>
      </w:r>
      <w:r w:rsidRPr="00AC3CD3">
        <w:rPr>
          <w:lang w:val="fr-FR"/>
        </w:rPr>
        <w:t>°C, ou à une température plus basse si le constructeur le demande. Il ne doit pas s</w:t>
      </w:r>
      <w:r>
        <w:rPr>
          <w:lang w:val="fr-FR"/>
        </w:rPr>
        <w:t>’</w:t>
      </w:r>
      <w:r w:rsidRPr="00AC3CD3">
        <w:rPr>
          <w:lang w:val="fr-FR"/>
        </w:rPr>
        <w:t>écouler plus</w:t>
      </w:r>
      <w:r>
        <w:rPr>
          <w:lang w:val="fr-FR"/>
        </w:rPr>
        <w:t xml:space="preserve"> de 30 </w:t>
      </w:r>
      <w:r w:rsidRPr="00AC3CD3">
        <w:rPr>
          <w:lang w:val="fr-FR"/>
        </w:rPr>
        <w:t>minutes entre le stockage à chaque température extrême. La procédure est répétée jusqu</w:t>
      </w:r>
      <w:r>
        <w:rPr>
          <w:lang w:val="fr-FR"/>
        </w:rPr>
        <w:t>’</w:t>
      </w:r>
      <w:r w:rsidRPr="00AC3CD3">
        <w:rPr>
          <w:lang w:val="fr-FR"/>
        </w:rPr>
        <w:t>à ce qu</w:t>
      </w:r>
      <w:r>
        <w:rPr>
          <w:lang w:val="fr-FR"/>
        </w:rPr>
        <w:t>’</w:t>
      </w:r>
      <w:r w:rsidRPr="00AC3CD3">
        <w:rPr>
          <w:lang w:val="fr-FR"/>
        </w:rPr>
        <w:t>au moins 5</w:t>
      </w:r>
      <w:r>
        <w:rPr>
          <w:lang w:val="fr-FR"/>
        </w:rPr>
        <w:t> </w:t>
      </w:r>
      <w:r w:rsidRPr="00AC3CD3">
        <w:rPr>
          <w:lang w:val="fr-FR"/>
        </w:rPr>
        <w:t>cycles complets aient été effectués, puis le dispositif soumis à l</w:t>
      </w:r>
      <w:r>
        <w:rPr>
          <w:lang w:val="fr-FR"/>
        </w:rPr>
        <w:t>’essai est entreposé pendant 24 </w:t>
      </w:r>
      <w:r w:rsidRPr="00AC3CD3">
        <w:rPr>
          <w:lang w:val="fr-FR"/>
        </w:rPr>
        <w:t>heures à</w:t>
      </w:r>
      <w:r>
        <w:rPr>
          <w:lang w:val="fr-FR"/>
        </w:rPr>
        <w:t xml:space="preserve"> une température ambiante de 22 </w:t>
      </w:r>
      <w:r>
        <w:rPr>
          <w:lang w:val="fr-FR"/>
        </w:rPr>
        <w:sym w:font="Symbol" w:char="F0B1"/>
      </w:r>
      <w:r>
        <w:rPr>
          <w:lang w:val="fr-FR"/>
        </w:rPr>
        <w:t> 5 </w:t>
      </w:r>
      <w:r w:rsidRPr="00AC3CD3">
        <w:rPr>
          <w:lang w:val="fr-FR"/>
        </w:rPr>
        <w:t>°C.</w:t>
      </w:r>
    </w:p>
    <w:p w:rsidR="00987A91" w:rsidRPr="00AC3CD3" w:rsidRDefault="00987A91" w:rsidP="00987A91">
      <w:pPr>
        <w:pStyle w:val="SingleTxtG"/>
        <w:ind w:left="2268"/>
        <w:rPr>
          <w:lang w:val="fr-FR"/>
        </w:rPr>
      </w:pPr>
      <w:r>
        <w:rPr>
          <w:lang w:val="fr-FR"/>
        </w:rPr>
        <w:t>Après les 24 </w:t>
      </w:r>
      <w:r w:rsidRPr="00AC3CD3">
        <w:rPr>
          <w:lang w:val="fr-FR"/>
        </w:rPr>
        <w:t>heures de stockage, il doit être effectué un cycle stan</w:t>
      </w:r>
      <w:r>
        <w:rPr>
          <w:lang w:val="fr-FR"/>
        </w:rPr>
        <w:t>dard comme décrit au paragraphe </w:t>
      </w:r>
      <w:r w:rsidRPr="00AC3CD3">
        <w:rPr>
          <w:lang w:val="fr-FR"/>
        </w:rPr>
        <w:t>6.2.1.1, si cette opération n</w:t>
      </w:r>
      <w:r>
        <w:rPr>
          <w:lang w:val="fr-FR"/>
        </w:rPr>
        <w:t>’</w:t>
      </w:r>
      <w:r w:rsidRPr="00AC3CD3">
        <w:rPr>
          <w:lang w:val="fr-FR"/>
        </w:rPr>
        <w:t>est pas empêchée par le système soumis à l</w:t>
      </w:r>
      <w:r>
        <w:rPr>
          <w:lang w:val="fr-FR"/>
        </w:rPr>
        <w:t>’</w:t>
      </w:r>
      <w:r w:rsidRPr="00AC3CD3">
        <w:rPr>
          <w:lang w:val="fr-FR"/>
        </w:rPr>
        <w:t xml:space="preserve">essai. </w:t>
      </w:r>
    </w:p>
    <w:p w:rsidR="00987A91" w:rsidRPr="00AC3CD3" w:rsidRDefault="00987A91" w:rsidP="00987A91">
      <w:pPr>
        <w:pStyle w:val="SingleTxtG"/>
        <w:ind w:left="2268"/>
        <w:rPr>
          <w:lang w:val="fr-FR"/>
        </w:rPr>
      </w:pPr>
      <w:r w:rsidRPr="00AC3CD3">
        <w:rPr>
          <w:lang w:val="fr-FR"/>
        </w:rPr>
        <w:t>L</w:t>
      </w:r>
      <w:r>
        <w:rPr>
          <w:lang w:val="fr-FR"/>
        </w:rPr>
        <w:t>’</w:t>
      </w:r>
      <w:r w:rsidRPr="00AC3CD3">
        <w:rPr>
          <w:lang w:val="fr-FR"/>
        </w:rPr>
        <w:t>essai doit se terminer par</w:t>
      </w:r>
      <w:r>
        <w:rPr>
          <w:lang w:val="fr-FR"/>
        </w:rPr>
        <w:t xml:space="preserve"> une période d’observation de 1 </w:t>
      </w:r>
      <w:r w:rsidRPr="00AC3CD3">
        <w:rPr>
          <w:lang w:val="fr-FR"/>
        </w:rPr>
        <w:t>h à température ambiante.</w:t>
      </w:r>
    </w:p>
    <w:p w:rsidR="00987A91" w:rsidRPr="00AC3CD3" w:rsidRDefault="00987A91" w:rsidP="00987A91">
      <w:pPr>
        <w:pStyle w:val="SingleTxtG"/>
        <w:keepNext/>
        <w:keepLines/>
        <w:ind w:left="2268" w:hanging="1134"/>
        <w:jc w:val="left"/>
        <w:rPr>
          <w:lang w:val="fr-FR"/>
        </w:rPr>
      </w:pPr>
      <w:r w:rsidRPr="00AC3CD3">
        <w:rPr>
          <w:lang w:val="fr-FR"/>
        </w:rPr>
        <w:lastRenderedPageBreak/>
        <w:t>6.2.4</w:t>
      </w:r>
      <w:r w:rsidRPr="00AC3CD3">
        <w:rPr>
          <w:lang w:val="fr-FR"/>
        </w:rPr>
        <w:tab/>
        <w:t>Essai de résistance au feu</w:t>
      </w:r>
    </w:p>
    <w:p w:rsidR="00987A91" w:rsidRPr="00AC3CD3" w:rsidRDefault="00987A91" w:rsidP="00987A91">
      <w:pPr>
        <w:pStyle w:val="SingleTxtG"/>
        <w:keepNext/>
        <w:keepLines/>
        <w:ind w:left="2268" w:hanging="1134"/>
        <w:jc w:val="left"/>
        <w:rPr>
          <w:lang w:val="fr-FR"/>
        </w:rPr>
      </w:pPr>
      <w:r w:rsidRPr="00AC3CD3">
        <w:rPr>
          <w:lang w:val="fr-FR"/>
        </w:rPr>
        <w:t>6.2.4.1</w:t>
      </w:r>
      <w:r w:rsidRPr="00AC3CD3">
        <w:rPr>
          <w:lang w:val="fr-FR"/>
        </w:rPr>
        <w:tab/>
        <w:t>Objet</w:t>
      </w:r>
    </w:p>
    <w:p w:rsidR="00987A91" w:rsidRPr="00AC3CD3" w:rsidRDefault="00987A91" w:rsidP="00987A91">
      <w:pPr>
        <w:pStyle w:val="SingleTxtG"/>
        <w:ind w:left="2268"/>
        <w:rPr>
          <w:lang w:val="fr-FR"/>
        </w:rPr>
      </w:pPr>
      <w:r w:rsidRPr="00AC3CD3">
        <w:rPr>
          <w:lang w:val="fr-FR"/>
        </w:rPr>
        <w:tab/>
        <w:t>Cet essai a pour objet de vérifier la sécurité de fonctionnement du SRSEE en cas d</w:t>
      </w:r>
      <w:r>
        <w:rPr>
          <w:lang w:val="fr-FR"/>
        </w:rPr>
        <w:t>’</w:t>
      </w:r>
      <w:r w:rsidRPr="00AC3CD3">
        <w:rPr>
          <w:lang w:val="fr-FR"/>
        </w:rPr>
        <w:t>exposition à un feu venu de l</w:t>
      </w:r>
      <w:r>
        <w:rPr>
          <w:lang w:val="fr-FR"/>
        </w:rPr>
        <w:t>’</w:t>
      </w:r>
      <w:r w:rsidRPr="00AC3CD3">
        <w:rPr>
          <w:lang w:val="fr-FR"/>
        </w:rPr>
        <w:t>extérieur du véhicule à la suite, par exemple, d</w:t>
      </w:r>
      <w:r>
        <w:rPr>
          <w:lang w:val="fr-FR"/>
        </w:rPr>
        <w:t>’</w:t>
      </w:r>
      <w:r w:rsidRPr="00AC3CD3">
        <w:rPr>
          <w:lang w:val="fr-FR"/>
        </w:rPr>
        <w:t>une perte de carburant par un véhicule (soit le véhicule lui-même soit un véhicule se trouvant à proximité). Le conducteur et les passagers doivent alors disposer d</w:t>
      </w:r>
      <w:r>
        <w:rPr>
          <w:lang w:val="fr-FR"/>
        </w:rPr>
        <w:t>’</w:t>
      </w:r>
      <w:r w:rsidRPr="00AC3CD3">
        <w:rPr>
          <w:lang w:val="fr-FR"/>
        </w:rPr>
        <w:t xml:space="preserve">assez de temps pour évacuer le véhicule. </w:t>
      </w:r>
    </w:p>
    <w:p w:rsidR="00987A91" w:rsidRPr="00AC3CD3" w:rsidRDefault="00987A91" w:rsidP="00987A91">
      <w:pPr>
        <w:pStyle w:val="SingleTxtG"/>
        <w:keepNext/>
        <w:keepLines/>
        <w:ind w:left="2268" w:hanging="1134"/>
        <w:jc w:val="left"/>
        <w:rPr>
          <w:lang w:val="fr-FR"/>
        </w:rPr>
      </w:pPr>
      <w:r w:rsidRPr="00AC3CD3">
        <w:rPr>
          <w:lang w:val="fr-FR"/>
        </w:rPr>
        <w:t>6.2.4.2</w:t>
      </w:r>
      <w:r w:rsidRPr="00AC3CD3">
        <w:rPr>
          <w:lang w:val="fr-FR"/>
        </w:rPr>
        <w:tab/>
        <w:t>Installations</w:t>
      </w:r>
    </w:p>
    <w:p w:rsidR="00987A91" w:rsidRPr="00AC3CD3" w:rsidRDefault="00987A91" w:rsidP="00987A91">
      <w:pPr>
        <w:pStyle w:val="SingleTxtG"/>
        <w:ind w:left="2268" w:hanging="1134"/>
        <w:rPr>
          <w:lang w:val="fr-FR"/>
        </w:rPr>
      </w:pPr>
      <w:r w:rsidRPr="00AC3CD3">
        <w:rPr>
          <w:lang w:val="fr-FR"/>
        </w:rPr>
        <w:t>6.2.4.2.1</w:t>
      </w:r>
      <w:r w:rsidRPr="00AC3CD3">
        <w:rPr>
          <w:lang w:val="fr-FR"/>
        </w:rPr>
        <w:tab/>
        <w:t>L</w:t>
      </w:r>
      <w:r>
        <w:rPr>
          <w:lang w:val="fr-FR"/>
        </w:rPr>
        <w:t>’</w:t>
      </w:r>
      <w:r w:rsidRPr="00AC3CD3">
        <w:rPr>
          <w:lang w:val="fr-FR"/>
        </w:rPr>
        <w:t>essai doit être réalisé soit sur le SRSEE complet soit sur le(s) sous-système(s) du SRSEE. Si le constructeur choisit l</w:t>
      </w:r>
      <w:r>
        <w:rPr>
          <w:lang w:val="fr-FR"/>
        </w:rPr>
        <w:t>’</w:t>
      </w:r>
      <w:r w:rsidRPr="00AC3CD3">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Pr>
          <w:lang w:val="fr-FR"/>
        </w:rPr>
        <w:t>’</w:t>
      </w:r>
      <w:r w:rsidRPr="00AC3CD3">
        <w:rPr>
          <w:lang w:val="fr-FR"/>
        </w:rPr>
        <w:t>est pas intégré au carter contenant les piles, le module de gestion peut être omis de l</w:t>
      </w:r>
      <w:r>
        <w:rPr>
          <w:lang w:val="fr-FR"/>
        </w:rPr>
        <w:t>’</w:t>
      </w:r>
      <w:r w:rsidRPr="00AC3CD3">
        <w:rPr>
          <w:lang w:val="fr-FR"/>
        </w:rPr>
        <w:t>installation sur le dispositif soumis à l</w:t>
      </w:r>
      <w:r>
        <w:rPr>
          <w:lang w:val="fr-FR"/>
        </w:rPr>
        <w:t>’</w:t>
      </w:r>
      <w:r w:rsidRPr="00AC3CD3">
        <w:rPr>
          <w:lang w:val="fr-FR"/>
        </w:rPr>
        <w:t>essai, si le constructeur en fait la demande. Lorsque les sous-systèmes du SRSEE concernés sont répartis dans tout le véhicule, l</w:t>
      </w:r>
      <w:r>
        <w:rPr>
          <w:lang w:val="fr-FR"/>
        </w:rPr>
        <w:t>’</w:t>
      </w:r>
      <w:r w:rsidRPr="00AC3CD3">
        <w:rPr>
          <w:lang w:val="fr-FR"/>
        </w:rPr>
        <w:t xml:space="preserve">essai peut être effectué sur chaque sous-système pertinent. </w:t>
      </w:r>
    </w:p>
    <w:p w:rsidR="00987A91" w:rsidRPr="00AC3CD3" w:rsidRDefault="00987A91" w:rsidP="00987A91">
      <w:pPr>
        <w:pStyle w:val="SingleTxtG"/>
        <w:keepNext/>
        <w:keepLines/>
        <w:ind w:left="2268" w:hanging="1134"/>
        <w:jc w:val="left"/>
        <w:rPr>
          <w:lang w:val="fr-FR"/>
        </w:rPr>
      </w:pPr>
      <w:r w:rsidRPr="00AC3CD3">
        <w:rPr>
          <w:lang w:val="fr-FR"/>
        </w:rPr>
        <w:t>6.2.4.3</w:t>
      </w:r>
      <w:r w:rsidRPr="00AC3CD3">
        <w:rPr>
          <w:lang w:val="fr-FR"/>
        </w:rPr>
        <w:tab/>
        <w:t>Procédures</w:t>
      </w:r>
    </w:p>
    <w:p w:rsidR="00987A91" w:rsidRPr="00AC3CD3" w:rsidRDefault="00987A91" w:rsidP="00987A91">
      <w:pPr>
        <w:pStyle w:val="SingleTxtG"/>
        <w:keepNext/>
        <w:keepLines/>
        <w:ind w:left="2268" w:hanging="1134"/>
        <w:jc w:val="left"/>
        <w:rPr>
          <w:lang w:val="fr-FR"/>
        </w:rPr>
      </w:pPr>
      <w:r w:rsidRPr="00AC3CD3">
        <w:rPr>
          <w:lang w:val="fr-FR"/>
        </w:rPr>
        <w:t>6.2.4.3.1</w:t>
      </w:r>
      <w:r w:rsidRPr="00AC3CD3">
        <w:rPr>
          <w:lang w:val="fr-FR"/>
        </w:rPr>
        <w:tab/>
        <w:t>Conditions générales d</w:t>
      </w:r>
      <w:r>
        <w:rPr>
          <w:lang w:val="fr-FR"/>
        </w:rPr>
        <w:t>’</w:t>
      </w:r>
      <w:r w:rsidRPr="00AC3CD3">
        <w:rPr>
          <w:lang w:val="fr-FR"/>
        </w:rPr>
        <w:t>essai</w:t>
      </w:r>
    </w:p>
    <w:p w:rsidR="00987A91" w:rsidRPr="00AC3CD3" w:rsidRDefault="00987A91" w:rsidP="00987A91">
      <w:pPr>
        <w:pStyle w:val="SingleTxtG"/>
        <w:ind w:left="2268"/>
        <w:rPr>
          <w:lang w:val="fr-FR"/>
        </w:rPr>
      </w:pPr>
      <w:r w:rsidRPr="00AC3CD3">
        <w:rPr>
          <w:lang w:val="fr-FR"/>
        </w:rPr>
        <w:tab/>
        <w:t>Les conditions suivantes s</w:t>
      </w:r>
      <w:r>
        <w:rPr>
          <w:lang w:val="fr-FR"/>
        </w:rPr>
        <w:t>’</w:t>
      </w:r>
      <w:r w:rsidRPr="00AC3CD3">
        <w:rPr>
          <w:lang w:val="fr-FR"/>
        </w:rPr>
        <w:t>appliquent à l</w:t>
      </w:r>
      <w:r>
        <w:rPr>
          <w:lang w:val="fr-FR"/>
        </w:rPr>
        <w:t>’</w:t>
      </w:r>
      <w:r w:rsidRPr="00AC3CD3">
        <w:rPr>
          <w:lang w:val="fr-FR"/>
        </w:rPr>
        <w:t>essai</w:t>
      </w:r>
      <w:r>
        <w:rPr>
          <w:lang w:val="fr-FR"/>
        </w:rPr>
        <w:t> :</w:t>
      </w:r>
      <w:r w:rsidRPr="00AC3CD3">
        <w:rPr>
          <w:lang w:val="fr-FR"/>
        </w:rPr>
        <w:t xml:space="preserve"> </w:t>
      </w:r>
    </w:p>
    <w:p w:rsidR="00987A91" w:rsidRPr="00AC3CD3" w:rsidRDefault="00987A91" w:rsidP="00987A91">
      <w:pPr>
        <w:pStyle w:val="SingleTxtG"/>
        <w:ind w:left="2835" w:hanging="567"/>
        <w:rPr>
          <w:lang w:val="fr-FR"/>
        </w:rPr>
      </w:pPr>
      <w:r w:rsidRPr="00AC3CD3">
        <w:rPr>
          <w:lang w:val="fr-FR"/>
        </w:rPr>
        <w:t>a)</w:t>
      </w:r>
      <w:r w:rsidRPr="00AC3CD3">
        <w:rPr>
          <w:lang w:val="fr-FR"/>
        </w:rPr>
        <w:tab/>
        <w:t>L</w:t>
      </w:r>
      <w:r>
        <w:rPr>
          <w:lang w:val="fr-FR"/>
        </w:rPr>
        <w:t>’</w:t>
      </w:r>
      <w:r w:rsidRPr="00AC3CD3">
        <w:rPr>
          <w:lang w:val="fr-FR"/>
        </w:rPr>
        <w:t>essai doit être réalisé à une tempéra</w:t>
      </w:r>
      <w:r>
        <w:rPr>
          <w:lang w:val="fr-FR"/>
        </w:rPr>
        <w:t>ture égale ou supérieure à 0 °C </w:t>
      </w:r>
      <w:r w:rsidRPr="00AC3CD3">
        <w:rPr>
          <w:lang w:val="fr-FR"/>
        </w:rPr>
        <w:t xml:space="preserve">; </w:t>
      </w:r>
    </w:p>
    <w:p w:rsidR="00987A91" w:rsidRPr="00AC3CD3" w:rsidRDefault="00987A91" w:rsidP="00987A91">
      <w:pPr>
        <w:pStyle w:val="SingleTxtG"/>
        <w:ind w:left="2835" w:hanging="567"/>
        <w:rPr>
          <w:lang w:val="fr-FR"/>
        </w:rPr>
      </w:pPr>
      <w:r w:rsidRPr="00AC3CD3">
        <w:rPr>
          <w:lang w:val="fr-FR"/>
        </w:rPr>
        <w:t>b)</w:t>
      </w:r>
      <w:r w:rsidRPr="00AC3CD3">
        <w:rPr>
          <w:lang w:val="fr-FR"/>
        </w:rPr>
        <w:tab/>
        <w:t>Au début de l</w:t>
      </w:r>
      <w:r>
        <w:rPr>
          <w:lang w:val="fr-FR"/>
        </w:rPr>
        <w:t>’</w:t>
      </w:r>
      <w:r w:rsidRPr="00AC3CD3">
        <w:rPr>
          <w:lang w:val="fr-FR"/>
        </w:rPr>
        <w:t xml:space="preserve">essai, </w:t>
      </w:r>
      <w:r>
        <w:rPr>
          <w:lang w:val="fr-FR"/>
        </w:rPr>
        <w:t>le niveau de charge</w:t>
      </w:r>
      <w:r w:rsidRPr="00AC3CD3">
        <w:rPr>
          <w:lang w:val="fr-FR"/>
        </w:rPr>
        <w:t xml:space="preserve"> doit être aj</w:t>
      </w:r>
      <w:r>
        <w:rPr>
          <w:lang w:val="fr-FR"/>
        </w:rPr>
        <w:t>usté conformément au paragraphe </w:t>
      </w:r>
      <w:r w:rsidRPr="00AC3CD3">
        <w:rPr>
          <w:lang w:val="fr-FR"/>
        </w:rPr>
        <w:t>6.2.1.2</w:t>
      </w:r>
      <w:r>
        <w:rPr>
          <w:lang w:val="fr-FR"/>
        </w:rPr>
        <w:t> ;</w:t>
      </w:r>
    </w:p>
    <w:p w:rsidR="00987A91" w:rsidRPr="00AC3CD3" w:rsidRDefault="00987A91" w:rsidP="00987A91">
      <w:pPr>
        <w:pStyle w:val="SingleTxtG"/>
        <w:ind w:left="2835" w:hanging="567"/>
        <w:rPr>
          <w:lang w:val="fr-FR"/>
        </w:rPr>
      </w:pPr>
      <w:r w:rsidRPr="00AC3CD3">
        <w:rPr>
          <w:lang w:val="fr-FR"/>
        </w:rPr>
        <w:t>c)</w:t>
      </w:r>
      <w:r w:rsidRPr="00AC3CD3">
        <w:rPr>
          <w:lang w:val="fr-FR"/>
        </w:rPr>
        <w:tab/>
        <w:t>Au début de l</w:t>
      </w:r>
      <w:r>
        <w:rPr>
          <w:lang w:val="fr-FR"/>
        </w:rPr>
        <w:t>’</w:t>
      </w:r>
      <w:r w:rsidRPr="00AC3CD3">
        <w:rPr>
          <w:lang w:val="fr-FR"/>
        </w:rPr>
        <w:t>essai, tous les dispositifs de protection qui affectent le fonctionnement du dispositif soumis à l</w:t>
      </w:r>
      <w:r>
        <w:rPr>
          <w:lang w:val="fr-FR"/>
        </w:rPr>
        <w:t>’</w:t>
      </w:r>
      <w:r w:rsidRPr="00AC3CD3">
        <w:rPr>
          <w:lang w:val="fr-FR"/>
        </w:rPr>
        <w:t>essai et qui ont une incidence sur les résultats de ce dernier, doivent être opérationnels.</w:t>
      </w:r>
    </w:p>
    <w:p w:rsidR="00987A91" w:rsidRPr="00AC3CD3" w:rsidRDefault="00987A91" w:rsidP="00987A91">
      <w:pPr>
        <w:pStyle w:val="SingleTxtG"/>
        <w:keepNext/>
        <w:keepLines/>
        <w:ind w:left="2268" w:hanging="1134"/>
        <w:jc w:val="left"/>
        <w:rPr>
          <w:lang w:val="fr-FR"/>
        </w:rPr>
      </w:pPr>
      <w:r w:rsidRPr="00AC3CD3">
        <w:rPr>
          <w:lang w:val="fr-FR"/>
        </w:rPr>
        <w:t>6.2.4.3.2</w:t>
      </w:r>
      <w:r w:rsidRPr="00AC3CD3">
        <w:rPr>
          <w:lang w:val="fr-FR"/>
        </w:rPr>
        <w:tab/>
        <w:t>Procédure d</w:t>
      </w:r>
      <w:r>
        <w:rPr>
          <w:lang w:val="fr-FR"/>
        </w:rPr>
        <w:t>’</w:t>
      </w:r>
      <w:r w:rsidRPr="00AC3CD3">
        <w:rPr>
          <w:lang w:val="fr-FR"/>
        </w:rPr>
        <w:t>essai</w:t>
      </w:r>
    </w:p>
    <w:p w:rsidR="00987A91" w:rsidRPr="00AC3CD3" w:rsidRDefault="00987A91" w:rsidP="00987A91">
      <w:pPr>
        <w:pStyle w:val="SingleTxtG"/>
        <w:ind w:left="2268"/>
        <w:rPr>
          <w:lang w:val="fr-FR"/>
        </w:rPr>
      </w:pPr>
      <w:r w:rsidRPr="00AC3CD3">
        <w:rPr>
          <w:lang w:val="fr-FR"/>
        </w:rPr>
        <w:tab/>
        <w:t>L</w:t>
      </w:r>
      <w:r>
        <w:rPr>
          <w:lang w:val="fr-FR"/>
        </w:rPr>
        <w:t>’</w:t>
      </w:r>
      <w:r w:rsidRPr="00AC3CD3">
        <w:rPr>
          <w:lang w:val="fr-FR"/>
        </w:rPr>
        <w:t>essai est réalisé soit sur un véhicule soit sur un composant, au choix du constructeur.</w:t>
      </w:r>
    </w:p>
    <w:p w:rsidR="00987A91" w:rsidRPr="00AC3CD3" w:rsidRDefault="00987A91" w:rsidP="00987A91">
      <w:pPr>
        <w:pStyle w:val="SingleTxtG"/>
        <w:keepNext/>
        <w:keepLines/>
        <w:ind w:left="2268" w:hanging="1134"/>
        <w:jc w:val="left"/>
        <w:rPr>
          <w:lang w:val="fr-FR"/>
        </w:rPr>
      </w:pPr>
      <w:r w:rsidRPr="00AC3CD3">
        <w:rPr>
          <w:lang w:val="fr-FR"/>
        </w:rPr>
        <w:t>6.2.4.3.2.1</w:t>
      </w:r>
      <w:r w:rsidRPr="00AC3CD3">
        <w:rPr>
          <w:lang w:val="fr-FR"/>
        </w:rPr>
        <w:tab/>
        <w:t>Essai sur un véhicule (conformément à la procédur</w:t>
      </w:r>
      <w:r>
        <w:rPr>
          <w:lang w:val="fr-FR"/>
        </w:rPr>
        <w:t>e d’essai décrite au paragraphe </w:t>
      </w:r>
      <w:r w:rsidRPr="00AC3CD3">
        <w:rPr>
          <w:lang w:val="fr-FR"/>
        </w:rPr>
        <w:t>6.2.4.3.3)</w:t>
      </w:r>
    </w:p>
    <w:p w:rsidR="00987A91" w:rsidRPr="00AC3CD3" w:rsidRDefault="00987A91" w:rsidP="00987A91">
      <w:pPr>
        <w:pStyle w:val="SingleTxtG"/>
        <w:ind w:left="2268"/>
        <w:rPr>
          <w:lang w:val="fr-FR"/>
        </w:rPr>
      </w:pPr>
      <w:r w:rsidRPr="00AC3CD3">
        <w:rPr>
          <w:lang w:val="fr-FR"/>
        </w:rPr>
        <w:tab/>
        <w:t>Le dispositif soumis à l</w:t>
      </w:r>
      <w:r>
        <w:rPr>
          <w:lang w:val="fr-FR"/>
        </w:rPr>
        <w:t>’</w:t>
      </w:r>
      <w:r w:rsidRPr="00AC3CD3">
        <w:rPr>
          <w:lang w:val="fr-FR"/>
        </w:rPr>
        <w:t>essai doit être fixé sur un banc d</w:t>
      </w:r>
      <w:r>
        <w:rPr>
          <w:lang w:val="fr-FR"/>
        </w:rPr>
        <w:t>’</w:t>
      </w:r>
      <w:r w:rsidRPr="00AC3CD3">
        <w:rPr>
          <w:lang w:val="fr-FR"/>
        </w:rPr>
        <w:t>essai reproduisant aussi fidèlement que possible les conditions de montage réelles</w:t>
      </w:r>
      <w:r>
        <w:rPr>
          <w:lang w:val="fr-FR"/>
        </w:rPr>
        <w:t> ;</w:t>
      </w:r>
      <w:r w:rsidRPr="00AC3CD3">
        <w:rPr>
          <w:lang w:val="fr-FR"/>
        </w:rPr>
        <w:t xml:space="preserve"> aucun matériau combustible ne doit être utilisé pour cela, à l</w:t>
      </w:r>
      <w:r>
        <w:rPr>
          <w:lang w:val="fr-FR"/>
        </w:rPr>
        <w:t>’</w:t>
      </w:r>
      <w:r w:rsidRPr="00AC3CD3">
        <w:rPr>
          <w:lang w:val="fr-FR"/>
        </w:rPr>
        <w:t>exception des matériaux faisant partie du SRSEE. Le système de fixation du dispositif sur le banc d</w:t>
      </w:r>
      <w:r>
        <w:rPr>
          <w:lang w:val="fr-FR"/>
        </w:rPr>
        <w:t>’</w:t>
      </w:r>
      <w:r w:rsidRPr="00AC3CD3">
        <w:rPr>
          <w:lang w:val="fr-FR"/>
        </w:rPr>
        <w:t>essai doit être conforme aux prescriptions pertinentes qui s</w:t>
      </w:r>
      <w:r>
        <w:rPr>
          <w:lang w:val="fr-FR"/>
        </w:rPr>
        <w:t>’</w:t>
      </w:r>
      <w:r w:rsidRPr="00AC3CD3">
        <w:rPr>
          <w:lang w:val="fr-FR"/>
        </w:rPr>
        <w:t>appliquent à son installation dans un véhicule. Dans le cas d</w:t>
      </w:r>
      <w:r>
        <w:rPr>
          <w:lang w:val="fr-FR"/>
        </w:rPr>
        <w:t>’</w:t>
      </w:r>
      <w:r w:rsidRPr="00AC3CD3">
        <w:rPr>
          <w:lang w:val="fr-FR"/>
        </w:rPr>
        <w:t xml:space="preserve">un SRSEE conçu pour un véhicule spécifique, les pièces du véhicule qui affectent, de quelque manière que ce soit, la propagation du feu doivent être prises en considération. </w:t>
      </w:r>
    </w:p>
    <w:p w:rsidR="00987A91" w:rsidRPr="00AC3CD3" w:rsidRDefault="00987A91" w:rsidP="00987A91">
      <w:pPr>
        <w:pStyle w:val="SingleTxtG"/>
        <w:keepNext/>
        <w:keepLines/>
        <w:ind w:left="2268" w:hanging="1134"/>
        <w:jc w:val="left"/>
        <w:rPr>
          <w:lang w:val="fr-FR"/>
        </w:rPr>
      </w:pPr>
      <w:r w:rsidRPr="00AC3CD3">
        <w:rPr>
          <w:lang w:val="fr-FR"/>
        </w:rPr>
        <w:t>6.2.</w:t>
      </w:r>
      <w:r>
        <w:rPr>
          <w:lang w:val="fr-FR"/>
        </w:rPr>
        <w:t>4.3.2.2</w:t>
      </w:r>
      <w:r>
        <w:rPr>
          <w:lang w:val="fr-FR"/>
        </w:rPr>
        <w:tab/>
        <w:t>Essai sur un composant (</w:t>
      </w:r>
      <w:r w:rsidRPr="00AC3CD3">
        <w:rPr>
          <w:lang w:val="fr-FR"/>
        </w:rPr>
        <w:t>conformément à la procédure d</w:t>
      </w:r>
      <w:r>
        <w:rPr>
          <w:lang w:val="fr-FR"/>
        </w:rPr>
        <w:t>’</w:t>
      </w:r>
      <w:r w:rsidRPr="00AC3CD3">
        <w:rPr>
          <w:lang w:val="fr-FR"/>
        </w:rPr>
        <w:t>essai décrit</w:t>
      </w:r>
      <w:r>
        <w:rPr>
          <w:lang w:val="fr-FR"/>
        </w:rPr>
        <w:t>e au paragraphe </w:t>
      </w:r>
      <w:r w:rsidRPr="00AC3CD3">
        <w:rPr>
          <w:lang w:val="fr-FR"/>
        </w:rPr>
        <w:t xml:space="preserve">6.2.4.3.3 (Feu </w:t>
      </w:r>
      <w:r>
        <w:rPr>
          <w:lang w:val="fr-FR"/>
        </w:rPr>
        <w:t xml:space="preserve">de nappe </w:t>
      </w:r>
      <w:r w:rsidRPr="00AC3CD3">
        <w:rPr>
          <w:lang w:val="fr-FR"/>
        </w:rPr>
        <w:t>d</w:t>
      </w:r>
      <w:r>
        <w:rPr>
          <w:lang w:val="fr-FR"/>
        </w:rPr>
        <w:t>’</w:t>
      </w:r>
      <w:r w:rsidRPr="00AC3CD3">
        <w:rPr>
          <w:lang w:val="fr-FR"/>
        </w:rPr>
        <w:t>essence) ou au par</w:t>
      </w:r>
      <w:r w:rsidR="004E42B6">
        <w:rPr>
          <w:lang w:val="fr-FR"/>
        </w:rPr>
        <w:t>agraphe </w:t>
      </w:r>
      <w:r>
        <w:rPr>
          <w:lang w:val="fr-FR"/>
        </w:rPr>
        <w:t>6.2.4.3.4 (Brûleur GPL))</w:t>
      </w:r>
    </w:p>
    <w:p w:rsidR="00987A91" w:rsidRPr="00AC3CD3" w:rsidRDefault="00987A91" w:rsidP="00987A91">
      <w:pPr>
        <w:pStyle w:val="SingleTxtG"/>
        <w:ind w:left="2268"/>
        <w:rPr>
          <w:lang w:val="fr-FR"/>
        </w:rPr>
      </w:pPr>
      <w:r w:rsidRPr="00AC3CD3">
        <w:rPr>
          <w:lang w:val="fr-FR"/>
        </w:rPr>
        <w:tab/>
        <w:t>Dans le cas d</w:t>
      </w:r>
      <w:r>
        <w:rPr>
          <w:lang w:val="fr-FR"/>
        </w:rPr>
        <w:t>’</w:t>
      </w:r>
      <w:r w:rsidRPr="00AC3CD3">
        <w:rPr>
          <w:lang w:val="fr-FR"/>
        </w:rPr>
        <w:t>un essai effectué sur un composant, le constructeur peut choisir soit l</w:t>
      </w:r>
      <w:r>
        <w:rPr>
          <w:lang w:val="fr-FR"/>
        </w:rPr>
        <w:t>’</w:t>
      </w:r>
      <w:r w:rsidRPr="00AC3CD3">
        <w:rPr>
          <w:lang w:val="fr-FR"/>
        </w:rPr>
        <w:t xml:space="preserve">essai avec un feu </w:t>
      </w:r>
      <w:r>
        <w:rPr>
          <w:lang w:val="fr-FR"/>
        </w:rPr>
        <w:t xml:space="preserve">de nappe </w:t>
      </w:r>
      <w:r w:rsidRPr="00AC3CD3">
        <w:rPr>
          <w:lang w:val="fr-FR"/>
        </w:rPr>
        <w:t>d</w:t>
      </w:r>
      <w:r>
        <w:rPr>
          <w:lang w:val="fr-FR"/>
        </w:rPr>
        <w:t>’</w:t>
      </w:r>
      <w:r w:rsidRPr="00AC3CD3">
        <w:rPr>
          <w:lang w:val="fr-FR"/>
        </w:rPr>
        <w:t>essence, soit l</w:t>
      </w:r>
      <w:r>
        <w:rPr>
          <w:lang w:val="fr-FR"/>
        </w:rPr>
        <w:t>’</w:t>
      </w:r>
      <w:r w:rsidRPr="00AC3CD3">
        <w:rPr>
          <w:lang w:val="fr-FR"/>
        </w:rPr>
        <w:t>essai avec un brûleur GPL.</w:t>
      </w:r>
    </w:p>
    <w:p w:rsidR="00987A91" w:rsidRPr="00AC3CD3" w:rsidRDefault="00987A91" w:rsidP="00987A91">
      <w:pPr>
        <w:pStyle w:val="SingleTxtG"/>
        <w:keepNext/>
        <w:keepLines/>
        <w:ind w:left="2268" w:hanging="1134"/>
        <w:jc w:val="left"/>
        <w:rPr>
          <w:lang w:val="fr-FR"/>
        </w:rPr>
      </w:pPr>
      <w:r w:rsidRPr="00AC3CD3">
        <w:rPr>
          <w:lang w:val="fr-FR"/>
        </w:rPr>
        <w:lastRenderedPageBreak/>
        <w:t>6.2.4.3.3</w:t>
      </w:r>
      <w:r w:rsidRPr="00AC3CD3">
        <w:rPr>
          <w:lang w:val="fr-FR"/>
        </w:rPr>
        <w:tab/>
        <w:t>Préparation de l</w:t>
      </w:r>
      <w:r>
        <w:rPr>
          <w:lang w:val="fr-FR"/>
        </w:rPr>
        <w:t>’</w:t>
      </w:r>
      <w:r w:rsidRPr="00AC3CD3">
        <w:rPr>
          <w:lang w:val="fr-FR"/>
        </w:rPr>
        <w:t xml:space="preserve">essai avec un feu </w:t>
      </w:r>
      <w:r>
        <w:rPr>
          <w:lang w:val="fr-FR"/>
        </w:rPr>
        <w:t xml:space="preserve">de nappe </w:t>
      </w:r>
      <w:r w:rsidRPr="00AC3CD3">
        <w:rPr>
          <w:lang w:val="fr-FR"/>
        </w:rPr>
        <w:t>d</w:t>
      </w:r>
      <w:r>
        <w:rPr>
          <w:lang w:val="fr-FR"/>
        </w:rPr>
        <w:t>’</w:t>
      </w:r>
      <w:r w:rsidRPr="00AC3CD3">
        <w:rPr>
          <w:lang w:val="fr-FR"/>
        </w:rPr>
        <w:t>essence (essai sur un véhicule ou sur un composant)</w:t>
      </w:r>
    </w:p>
    <w:p w:rsidR="00987A91" w:rsidRPr="00AC3CD3" w:rsidRDefault="00987A91" w:rsidP="00987A91">
      <w:pPr>
        <w:pStyle w:val="SingleTxtG"/>
        <w:ind w:left="2268"/>
        <w:rPr>
          <w:lang w:val="fr-FR"/>
        </w:rPr>
      </w:pPr>
      <w:r w:rsidRPr="00AC3CD3">
        <w:rPr>
          <w:lang w:val="fr-FR"/>
        </w:rPr>
        <w:t>Le dispositif soumis à l</w:t>
      </w:r>
      <w:r>
        <w:rPr>
          <w:lang w:val="fr-FR"/>
        </w:rPr>
        <w:t>’</w:t>
      </w:r>
      <w:r w:rsidRPr="00AC3CD3">
        <w:rPr>
          <w:lang w:val="fr-FR"/>
        </w:rPr>
        <w:t xml:space="preserve">essai doit être placé sur une table grillagée disposée au-dessus du foyer et orienté conformément aux spécifications du constructeur. </w:t>
      </w:r>
    </w:p>
    <w:p w:rsidR="00987A91" w:rsidRPr="00AC3CD3" w:rsidRDefault="00987A91" w:rsidP="00987A91">
      <w:pPr>
        <w:pStyle w:val="SingleTxtG"/>
        <w:ind w:left="2268"/>
        <w:rPr>
          <w:lang w:val="fr-FR"/>
        </w:rPr>
      </w:pPr>
      <w:r w:rsidRPr="00AC3CD3">
        <w:rPr>
          <w:lang w:val="fr-FR"/>
        </w:rPr>
        <w:t>Cette table grillagée doit être f</w:t>
      </w:r>
      <w:r>
        <w:rPr>
          <w:lang w:val="fr-FR"/>
        </w:rPr>
        <w:t>aite de tiges d’acier de 6 à 10 </w:t>
      </w:r>
      <w:r w:rsidRPr="00AC3CD3">
        <w:rPr>
          <w:lang w:val="fr-FR"/>
        </w:rPr>
        <w:t>mm de diamètre séparé</w:t>
      </w:r>
      <w:r>
        <w:rPr>
          <w:lang w:val="fr-FR"/>
        </w:rPr>
        <w:t>es les unes des autres de 4 à 6 </w:t>
      </w:r>
      <w:r w:rsidRPr="00AC3CD3">
        <w:rPr>
          <w:lang w:val="fr-FR"/>
        </w:rPr>
        <w:t>cm. En cas de besoin, ces tiges d</w:t>
      </w:r>
      <w:r>
        <w:rPr>
          <w:lang w:val="fr-FR"/>
        </w:rPr>
        <w:t>’</w:t>
      </w:r>
      <w:r w:rsidRPr="00AC3CD3">
        <w:rPr>
          <w:lang w:val="fr-FR"/>
        </w:rPr>
        <w:t>acier peuvent être soutenues par des plaques d</w:t>
      </w:r>
      <w:r>
        <w:rPr>
          <w:lang w:val="fr-FR"/>
        </w:rPr>
        <w:t>’</w:t>
      </w:r>
      <w:r w:rsidRPr="00AC3CD3">
        <w:rPr>
          <w:lang w:val="fr-FR"/>
        </w:rPr>
        <w:t>acier.</w:t>
      </w:r>
    </w:p>
    <w:p w:rsidR="00987A91" w:rsidRPr="00AC3CD3" w:rsidRDefault="00987A91" w:rsidP="00987A91">
      <w:pPr>
        <w:pStyle w:val="SingleTxtG"/>
        <w:ind w:left="2268"/>
        <w:rPr>
          <w:lang w:val="fr-FR"/>
        </w:rPr>
      </w:pPr>
      <w:r w:rsidRPr="00AC3CD3">
        <w:rPr>
          <w:lang w:val="fr-FR"/>
        </w:rPr>
        <w:t>La flamme à laquelle le dispositif est soumis est obtenue par la combustion, dans un bac, d</w:t>
      </w:r>
      <w:r>
        <w:rPr>
          <w:lang w:val="fr-FR"/>
        </w:rPr>
        <w:t>’</w:t>
      </w:r>
      <w:r w:rsidRPr="00AC3CD3">
        <w:rPr>
          <w:lang w:val="fr-FR"/>
        </w:rPr>
        <w:t>un carburant pour moteur à allumage commandé (ci-après dénommé « carburant »). La quantité de carburant versée dans le bac doit suffire pour entretenir la flamme, dans des conditions de combustion libre, pendant la totalité de la procédure d</w:t>
      </w:r>
      <w:r>
        <w:rPr>
          <w:lang w:val="fr-FR"/>
        </w:rPr>
        <w:t>’</w:t>
      </w:r>
      <w:r w:rsidRPr="00AC3CD3">
        <w:rPr>
          <w:lang w:val="fr-FR"/>
        </w:rPr>
        <w:t xml:space="preserve">essai. </w:t>
      </w:r>
    </w:p>
    <w:p w:rsidR="00987A91" w:rsidRPr="00AC3CD3" w:rsidRDefault="00987A91" w:rsidP="00987A91">
      <w:pPr>
        <w:pStyle w:val="SingleTxtG"/>
        <w:ind w:left="2268"/>
        <w:rPr>
          <w:lang w:val="fr-FR"/>
        </w:rPr>
      </w:pPr>
      <w:r w:rsidRPr="00AC3CD3">
        <w:rPr>
          <w:lang w:val="fr-FR"/>
        </w:rPr>
        <w:t>Le feu doit couvrir l</w:t>
      </w:r>
      <w:r>
        <w:rPr>
          <w:lang w:val="fr-FR"/>
        </w:rPr>
        <w:t>’</w:t>
      </w:r>
      <w:r w:rsidRPr="00AC3CD3">
        <w:rPr>
          <w:lang w:val="fr-FR"/>
        </w:rPr>
        <w:t>ensemble de la surface du bac tout au long de l</w:t>
      </w:r>
      <w:r>
        <w:rPr>
          <w:lang w:val="fr-FR"/>
        </w:rPr>
        <w:t>’</w:t>
      </w:r>
      <w:r w:rsidRPr="00AC3CD3">
        <w:rPr>
          <w:lang w:val="fr-FR"/>
        </w:rPr>
        <w:t>essai. Le bac doit être suffisamment grand pour que les parois du dispositif soumis à l</w:t>
      </w:r>
      <w:r>
        <w:rPr>
          <w:lang w:val="fr-FR"/>
        </w:rPr>
        <w:t>’</w:t>
      </w:r>
      <w:r w:rsidRPr="00AC3CD3">
        <w:rPr>
          <w:lang w:val="fr-FR"/>
        </w:rPr>
        <w:t>essai soient exposées à la flamme. La longueur et la largeur du bac doivent donc être supérieures d</w:t>
      </w:r>
      <w:r>
        <w:rPr>
          <w:lang w:val="fr-FR"/>
        </w:rPr>
        <w:t>’</w:t>
      </w:r>
      <w:r w:rsidR="004E42B6">
        <w:rPr>
          <w:lang w:val="fr-FR"/>
        </w:rPr>
        <w:t>au moins 20 </w:t>
      </w:r>
      <w:r w:rsidRPr="00AC3CD3">
        <w:rPr>
          <w:lang w:val="fr-FR"/>
        </w:rPr>
        <w:t xml:space="preserve">cm, mais pas </w:t>
      </w:r>
      <w:r w:rsidR="004E42B6">
        <w:rPr>
          <w:lang w:val="fr-FR"/>
        </w:rPr>
        <w:t>de plus de 50 </w:t>
      </w:r>
      <w:r w:rsidRPr="00AC3CD3">
        <w:rPr>
          <w:lang w:val="fr-FR"/>
        </w:rPr>
        <w:t>cm à celles du dispositif soumis à l</w:t>
      </w:r>
      <w:r>
        <w:rPr>
          <w:lang w:val="fr-FR"/>
        </w:rPr>
        <w:t>’</w:t>
      </w:r>
      <w:r w:rsidRPr="00AC3CD3">
        <w:rPr>
          <w:lang w:val="fr-FR"/>
        </w:rPr>
        <w:t>essai, en projection horizontale. Les parois latérales du bac ne do</w:t>
      </w:r>
      <w:r w:rsidR="004E42B6">
        <w:rPr>
          <w:lang w:val="fr-FR"/>
        </w:rPr>
        <w:t>ivent pas dépasser de plus de 8 </w:t>
      </w:r>
      <w:r w:rsidRPr="00AC3CD3">
        <w:rPr>
          <w:lang w:val="fr-FR"/>
        </w:rPr>
        <w:t>cm le niveau du carburant au début de l</w:t>
      </w:r>
      <w:r>
        <w:rPr>
          <w:lang w:val="fr-FR"/>
        </w:rPr>
        <w:t>’</w:t>
      </w:r>
      <w:r w:rsidRPr="00AC3CD3">
        <w:rPr>
          <w:lang w:val="fr-FR"/>
        </w:rPr>
        <w:t>essai.</w:t>
      </w:r>
    </w:p>
    <w:p w:rsidR="00987A91" w:rsidRPr="00AC3CD3" w:rsidRDefault="00987A91" w:rsidP="00987A91">
      <w:pPr>
        <w:pStyle w:val="SingleTxtG"/>
        <w:ind w:left="2268" w:hanging="1134"/>
        <w:rPr>
          <w:lang w:val="fr-FR"/>
        </w:rPr>
      </w:pPr>
      <w:r w:rsidRPr="00AC3CD3">
        <w:rPr>
          <w:lang w:val="fr-FR"/>
        </w:rPr>
        <w:t>6.2.4.3.3.1</w:t>
      </w:r>
      <w:r w:rsidRPr="00AC3CD3">
        <w:rPr>
          <w:lang w:val="fr-FR"/>
        </w:rPr>
        <w:tab/>
        <w:t>Le bac rempli de carburant est placé sous le dispositif soumis à l</w:t>
      </w:r>
      <w:r>
        <w:rPr>
          <w:lang w:val="fr-FR"/>
        </w:rPr>
        <w:t>’</w:t>
      </w:r>
      <w:r w:rsidRPr="00AC3CD3">
        <w:rPr>
          <w:lang w:val="fr-FR"/>
        </w:rPr>
        <w:t>essai de telle manière que la distance entre le niveau du carburant dans le bac et le bas du dispositif soit égale à la garde au sol prévue pour le dispositif lorsque le véh</w:t>
      </w:r>
      <w:r w:rsidR="004E42B6">
        <w:rPr>
          <w:lang w:val="fr-FR"/>
        </w:rPr>
        <w:t>icule est vide si le paragraphe </w:t>
      </w:r>
      <w:r w:rsidRPr="00AC3CD3">
        <w:rPr>
          <w:lang w:val="fr-FR"/>
        </w:rPr>
        <w:t>6.2.4.3</w:t>
      </w:r>
      <w:r>
        <w:rPr>
          <w:lang w:val="fr-FR"/>
        </w:rPr>
        <w:t>.2.1 s’applique ou à environ 50 </w:t>
      </w:r>
      <w:r w:rsidR="004E42B6">
        <w:rPr>
          <w:lang w:val="fr-FR"/>
        </w:rPr>
        <w:t>cm si le paragraphe </w:t>
      </w:r>
      <w:r w:rsidRPr="00AC3CD3">
        <w:rPr>
          <w:lang w:val="fr-FR"/>
        </w:rPr>
        <w:t>6.2.4.3.2.2 s</w:t>
      </w:r>
      <w:r>
        <w:rPr>
          <w:lang w:val="fr-FR"/>
        </w:rPr>
        <w:t>’</w:t>
      </w:r>
      <w:r w:rsidRPr="00AC3CD3">
        <w:rPr>
          <w:lang w:val="fr-FR"/>
        </w:rPr>
        <w:t>applique. Soit le bac, soit le banc d</w:t>
      </w:r>
      <w:r>
        <w:rPr>
          <w:lang w:val="fr-FR"/>
        </w:rPr>
        <w:t>’</w:t>
      </w:r>
      <w:r w:rsidRPr="00AC3CD3">
        <w:rPr>
          <w:lang w:val="fr-FR"/>
        </w:rPr>
        <w:t>essai, soit les deux, doivent pouvoir être déplacés librement.</w:t>
      </w:r>
    </w:p>
    <w:p w:rsidR="00987A91" w:rsidRPr="00AC3CD3" w:rsidRDefault="00987A91" w:rsidP="00987A91">
      <w:pPr>
        <w:pStyle w:val="SingleTxtG"/>
        <w:ind w:left="2268" w:hanging="1134"/>
        <w:rPr>
          <w:lang w:val="fr-FR"/>
        </w:rPr>
      </w:pPr>
      <w:r w:rsidRPr="00AC3CD3">
        <w:rPr>
          <w:lang w:val="fr-FR"/>
        </w:rPr>
        <w:t>6.2.4.3.3.2</w:t>
      </w:r>
      <w:r w:rsidRPr="00AC3CD3">
        <w:rPr>
          <w:lang w:val="fr-FR"/>
        </w:rPr>
        <w:tab/>
        <w:t>Au cours de la phase C de l</w:t>
      </w:r>
      <w:r>
        <w:rPr>
          <w:lang w:val="fr-FR"/>
        </w:rPr>
        <w:t>’</w:t>
      </w:r>
      <w:r w:rsidRPr="00AC3CD3">
        <w:rPr>
          <w:lang w:val="fr-FR"/>
        </w:rPr>
        <w:t>essai, le bac est re</w:t>
      </w:r>
      <w:r>
        <w:rPr>
          <w:lang w:val="fr-FR"/>
        </w:rPr>
        <w:t>couvert d’une grille placée à 3 cm </w:t>
      </w:r>
      <w:r>
        <w:rPr>
          <w:lang w:val="fr-FR"/>
        </w:rPr>
        <w:sym w:font="Symbol" w:char="F0B1"/>
      </w:r>
      <w:r>
        <w:rPr>
          <w:lang w:val="fr-FR"/>
        </w:rPr>
        <w:t> 1 </w:t>
      </w:r>
      <w:r w:rsidRPr="00AC3CD3">
        <w:rPr>
          <w:lang w:val="fr-FR"/>
        </w:rPr>
        <w:t>cm au-dessus du niveau du carburant mesuré avant l</w:t>
      </w:r>
      <w:r>
        <w:rPr>
          <w:lang w:val="fr-FR"/>
        </w:rPr>
        <w:t>’</w:t>
      </w:r>
      <w:r w:rsidRPr="00AC3CD3">
        <w:rPr>
          <w:lang w:val="fr-FR"/>
        </w:rPr>
        <w:t>allumage du carburant. Cette grille doit être réalisée en un matériau réfractaire, conformément</w:t>
      </w:r>
      <w:r>
        <w:rPr>
          <w:lang w:val="fr-FR"/>
        </w:rPr>
        <w:t xml:space="preserve"> aux prescriptions de la figure </w:t>
      </w:r>
      <w:r w:rsidRPr="00AC3CD3">
        <w:rPr>
          <w:lang w:val="fr-FR"/>
        </w:rPr>
        <w:t>13. Il ne doit pas y avoir d</w:t>
      </w:r>
      <w:r>
        <w:rPr>
          <w:lang w:val="fr-FR"/>
        </w:rPr>
        <w:t>’</w:t>
      </w:r>
      <w:r w:rsidRPr="00AC3CD3">
        <w:rPr>
          <w:lang w:val="fr-FR"/>
        </w:rPr>
        <w:t>interstice entre les briques, qui doivent être soutenues de telle manière au-dessus du bac que les trous des briques ne soient pas masqués. La longueur et la largeur de la grille do</w:t>
      </w:r>
      <w:r>
        <w:rPr>
          <w:lang w:val="fr-FR"/>
        </w:rPr>
        <w:t>ivent être inférieures de 2 à 4 </w:t>
      </w:r>
      <w:r w:rsidRPr="00AC3CD3">
        <w:rPr>
          <w:lang w:val="fr-FR"/>
        </w:rPr>
        <w:t>cm aux dimensions intérieures du bac, pour laisser un</w:t>
      </w:r>
      <w:r>
        <w:rPr>
          <w:lang w:val="fr-FR"/>
        </w:rPr>
        <w:t xml:space="preserve"> espace de ventilation de 1 à 2 </w:t>
      </w:r>
      <w:r w:rsidRPr="00AC3CD3">
        <w:rPr>
          <w:lang w:val="fr-FR"/>
        </w:rPr>
        <w:t>cm entre la grille et la paroi du bac. Avant le début de l</w:t>
      </w:r>
      <w:r>
        <w:rPr>
          <w:lang w:val="fr-FR"/>
        </w:rPr>
        <w:t>’</w:t>
      </w:r>
      <w:r w:rsidRPr="00AC3CD3">
        <w:rPr>
          <w:lang w:val="fr-FR"/>
        </w:rPr>
        <w:t>essai, la grille doit être au moins à la température ambiante. Les briques réfractaires peuvent être refroidies à l</w:t>
      </w:r>
      <w:r>
        <w:rPr>
          <w:lang w:val="fr-FR"/>
        </w:rPr>
        <w:t>’</w:t>
      </w:r>
      <w:r w:rsidRPr="00AC3CD3">
        <w:rPr>
          <w:lang w:val="fr-FR"/>
        </w:rPr>
        <w:t>eau entre chaque essai de manière à garantir des conditions identiques pour chaque essai.</w:t>
      </w:r>
    </w:p>
    <w:p w:rsidR="00987A91" w:rsidRPr="00AC3CD3" w:rsidRDefault="00987A91" w:rsidP="00987A91">
      <w:pPr>
        <w:pStyle w:val="SingleTxtG"/>
        <w:ind w:left="2268" w:hanging="1134"/>
        <w:rPr>
          <w:lang w:val="fr-FR"/>
        </w:rPr>
      </w:pPr>
      <w:r w:rsidRPr="00AC3CD3">
        <w:rPr>
          <w:lang w:val="fr-FR"/>
        </w:rPr>
        <w:t>6.2.4.3.3.3</w:t>
      </w:r>
      <w:r w:rsidRPr="00AC3CD3">
        <w:rPr>
          <w:lang w:val="fr-FR"/>
        </w:rPr>
        <w:tab/>
        <w:t>Si les essais sont effectués à l</w:t>
      </w:r>
      <w:r>
        <w:rPr>
          <w:lang w:val="fr-FR"/>
        </w:rPr>
        <w:t>’</w:t>
      </w:r>
      <w:r w:rsidRPr="00AC3CD3">
        <w:rPr>
          <w:lang w:val="fr-FR"/>
        </w:rPr>
        <w:t xml:space="preserve">air libre, des mesures de protection suffisantes doivent être prises contre le vent, dont la vitesse au niveau </w:t>
      </w:r>
      <w:r>
        <w:rPr>
          <w:lang w:val="fr-FR"/>
        </w:rPr>
        <w:t>du bac ne doit pas dépasser 2,5 </w:t>
      </w:r>
      <w:r w:rsidRPr="00AC3CD3">
        <w:rPr>
          <w:lang w:val="fr-FR"/>
        </w:rPr>
        <w:t>km/h.</w:t>
      </w:r>
    </w:p>
    <w:p w:rsidR="00987A91" w:rsidRPr="00AC3CD3" w:rsidRDefault="00987A91" w:rsidP="00987A91">
      <w:pPr>
        <w:pStyle w:val="SingleTxtG"/>
        <w:ind w:left="2268" w:hanging="1134"/>
        <w:rPr>
          <w:lang w:val="fr-FR"/>
        </w:rPr>
      </w:pPr>
      <w:r w:rsidRPr="00AC3CD3">
        <w:rPr>
          <w:lang w:val="fr-FR"/>
        </w:rPr>
        <w:t>6.2.4.3.3.4</w:t>
      </w:r>
      <w:r w:rsidRPr="00AC3CD3">
        <w:rPr>
          <w:lang w:val="fr-FR"/>
        </w:rPr>
        <w:tab/>
        <w:t>L</w:t>
      </w:r>
      <w:r>
        <w:rPr>
          <w:lang w:val="fr-FR"/>
        </w:rPr>
        <w:t>’</w:t>
      </w:r>
      <w:r w:rsidRPr="00AC3CD3">
        <w:rPr>
          <w:lang w:val="fr-FR"/>
        </w:rPr>
        <w:t>essai se déroule en trois phases (B à D) si la température du carburant est d</w:t>
      </w:r>
      <w:r>
        <w:rPr>
          <w:lang w:val="fr-FR"/>
        </w:rPr>
        <w:t>’</w:t>
      </w:r>
      <w:r w:rsidRPr="00AC3CD3">
        <w:rPr>
          <w:lang w:val="fr-FR"/>
        </w:rPr>
        <w:t>au moins 20</w:t>
      </w:r>
      <w:r>
        <w:rPr>
          <w:lang w:val="fr-FR"/>
        </w:rPr>
        <w:t> </w:t>
      </w:r>
      <w:r w:rsidRPr="00AC3CD3">
        <w:rPr>
          <w:lang w:val="fr-FR"/>
        </w:rPr>
        <w:t>°C. Sinon il comporte quatre phases (A à D).</w:t>
      </w:r>
    </w:p>
    <w:p w:rsidR="00987A91" w:rsidRPr="00AC3CD3" w:rsidRDefault="00987A91" w:rsidP="00987A91">
      <w:pPr>
        <w:pStyle w:val="SingleTxtG"/>
        <w:keepNext/>
        <w:keepLines/>
        <w:ind w:left="2268" w:hanging="1134"/>
        <w:jc w:val="left"/>
        <w:rPr>
          <w:lang w:val="fr-FR"/>
        </w:rPr>
      </w:pPr>
      <w:r w:rsidRPr="00AC3CD3">
        <w:rPr>
          <w:lang w:val="fr-FR"/>
        </w:rPr>
        <w:t>6.2.4.3.3.4.1</w:t>
      </w:r>
      <w:r w:rsidRPr="00AC3CD3">
        <w:rPr>
          <w:lang w:val="fr-FR"/>
        </w:rPr>
        <w:tab/>
        <w:t>Phase A : Combustion préalable (fig</w:t>
      </w:r>
      <w:r>
        <w:rPr>
          <w:lang w:val="fr-FR"/>
        </w:rPr>
        <w:t>.</w:t>
      </w:r>
      <w:r w:rsidRPr="00AC3CD3">
        <w:rPr>
          <w:lang w:val="fr-FR"/>
        </w:rPr>
        <w:t> 9)</w:t>
      </w:r>
    </w:p>
    <w:p w:rsidR="00987A91" w:rsidRPr="00AC3CD3" w:rsidRDefault="00987A91" w:rsidP="00987A91">
      <w:pPr>
        <w:pStyle w:val="SingleTxtG"/>
        <w:ind w:left="2268"/>
        <w:rPr>
          <w:lang w:val="fr-FR"/>
        </w:rPr>
      </w:pPr>
      <w:r w:rsidRPr="00AC3CD3">
        <w:rPr>
          <w:lang w:val="fr-FR"/>
        </w:rPr>
        <w:tab/>
        <w:t>Le carburant dans le bac est enflammé à une dis</w:t>
      </w:r>
      <w:r>
        <w:rPr>
          <w:lang w:val="fr-FR"/>
        </w:rPr>
        <w:t>tance d’au moins 3 </w:t>
      </w:r>
      <w:r w:rsidRPr="00AC3CD3">
        <w:rPr>
          <w:lang w:val="fr-FR"/>
        </w:rPr>
        <w:t>m du dispositif soumis à l</w:t>
      </w:r>
      <w:r>
        <w:rPr>
          <w:lang w:val="fr-FR"/>
        </w:rPr>
        <w:t>’</w:t>
      </w:r>
      <w:r w:rsidRPr="00AC3CD3">
        <w:rPr>
          <w:lang w:val="fr-FR"/>
        </w:rPr>
        <w:t>essai. Après un temp</w:t>
      </w:r>
      <w:r>
        <w:rPr>
          <w:lang w:val="fr-FR"/>
        </w:rPr>
        <w:t>s de combustion préalable de 60 </w:t>
      </w:r>
      <w:r w:rsidRPr="00AC3CD3">
        <w:rPr>
          <w:lang w:val="fr-FR"/>
        </w:rPr>
        <w:t>s, le bac est placé sous ce dispositif. Si le bac est trop grand pour pouvoir être déplacé sans risque (par exemple de déversement de liquide) il vaut mieux déplacer le dispositif soumis à l</w:t>
      </w:r>
      <w:r>
        <w:rPr>
          <w:lang w:val="fr-FR"/>
        </w:rPr>
        <w:t>’</w:t>
      </w:r>
      <w:r w:rsidRPr="00AC3CD3">
        <w:rPr>
          <w:lang w:val="fr-FR"/>
        </w:rPr>
        <w:t>essai et le banc d</w:t>
      </w:r>
      <w:r>
        <w:rPr>
          <w:lang w:val="fr-FR"/>
        </w:rPr>
        <w:t>’</w:t>
      </w:r>
      <w:r w:rsidRPr="00AC3CD3">
        <w:rPr>
          <w:lang w:val="fr-FR"/>
        </w:rPr>
        <w:t>essai au-dessus du bac.</w:t>
      </w:r>
    </w:p>
    <w:p w:rsidR="00987A91" w:rsidRPr="00BE60ED" w:rsidRDefault="00987A91" w:rsidP="00987A91">
      <w:pPr>
        <w:pStyle w:val="Heading1"/>
        <w:spacing w:after="120"/>
        <w:rPr>
          <w:b/>
        </w:rPr>
      </w:pPr>
      <w:r>
        <w:lastRenderedPageBreak/>
        <w:t xml:space="preserve">Figure 9 </w:t>
      </w:r>
      <w:r>
        <w:br/>
      </w:r>
      <w:r w:rsidRPr="00923A06">
        <w:rPr>
          <w:b/>
          <w:bCs/>
        </w:rPr>
        <w:t>Phase A : Combustion préalable</w:t>
      </w:r>
    </w:p>
    <w:p w:rsidR="00987A91" w:rsidRDefault="00987A91" w:rsidP="00987A91">
      <w:pPr>
        <w:spacing w:after="240"/>
        <w:ind w:left="1134"/>
      </w:pPr>
      <w:r w:rsidRPr="00BC46A4">
        <w:rPr>
          <w:noProof/>
          <w:lang w:val="en-GB" w:eastAsia="en-GB"/>
        </w:rPr>
        <mc:AlternateContent>
          <mc:Choice Requires="wps">
            <w:drawing>
              <wp:anchor distT="0" distB="0" distL="114300" distR="114300" simplePos="0" relativeHeight="251715584" behindDoc="0" locked="0" layoutInCell="1" allowOverlap="1" wp14:anchorId="2DA560D1" wp14:editId="3C7FFAD5">
                <wp:simplePos x="0" y="0"/>
                <wp:positionH relativeFrom="column">
                  <wp:posOffset>3829471</wp:posOffset>
                </wp:positionH>
                <wp:positionV relativeFrom="paragraph">
                  <wp:posOffset>273970</wp:posOffset>
                </wp:positionV>
                <wp:extent cx="1264920" cy="263424"/>
                <wp:effectExtent l="0" t="0" r="11430" b="3810"/>
                <wp:wrapNone/>
                <wp:docPr id="66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63424"/>
                        </a:xfrm>
                        <a:prstGeom prst="rect">
                          <a:avLst/>
                        </a:prstGeom>
                        <a:noFill/>
                        <a:ln w="9525">
                          <a:noFill/>
                          <a:miter lim="800000"/>
                          <a:headEnd/>
                          <a:tailEnd/>
                        </a:ln>
                      </wps:spPr>
                      <wps:txbx>
                        <w:txbxContent>
                          <w:p w:rsidR="002A069D" w:rsidRPr="00254CA1" w:rsidRDefault="002A069D" w:rsidP="00987A91">
                            <w:pPr>
                              <w:spacing w:line="240" w:lineRule="auto"/>
                              <w:jc w:val="center"/>
                              <w:rPr>
                                <w:rFonts w:cs="Arial"/>
                                <w:b/>
                                <w:bCs/>
                                <w:sz w:val="18"/>
                                <w:szCs w:val="18"/>
                              </w:rPr>
                            </w:pPr>
                            <w:r w:rsidRPr="0053349F">
                              <w:rPr>
                                <w:b/>
                                <w:sz w:val="18"/>
                                <w:szCs w:val="18"/>
                              </w:rPr>
                              <w:t>Bac contenant le carburant enflammé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560D1" id="Text Box 35" o:spid="_x0000_s1324" type="#_x0000_t202" style="position:absolute;left:0;text-align:left;margin-left:301.55pt;margin-top:21.55pt;width:99.6pt;height:2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" filled="f" stroked="f">
                <v:textbox inset="0,0,0,0">
                  <w:txbxContent>
                    <w:p w:rsidR="002A069D" w:rsidRPr="00254CA1" w:rsidRDefault="002A069D" w:rsidP="00987A91">
                      <w:pPr>
                        <w:spacing w:line="240" w:lineRule="auto"/>
                        <w:jc w:val="center"/>
                        <w:rPr>
                          <w:rFonts w:cs="Arial"/>
                          <w:b/>
                          <w:bCs/>
                          <w:sz w:val="18"/>
                          <w:szCs w:val="18"/>
                        </w:rPr>
                      </w:pPr>
                      <w:r w:rsidRPr="0053349F">
                        <w:rPr>
                          <w:b/>
                          <w:sz w:val="18"/>
                          <w:szCs w:val="18"/>
                        </w:rPr>
                        <w:t>Bac contenant le carburant enflammé</w:t>
                      </w:r>
                    </w:p>
                  </w:txbxContent>
                </v:textbox>
              </v:shape>
            </w:pict>
          </mc:Fallback>
        </mc:AlternateContent>
      </w:r>
      <w:r w:rsidRPr="00BC46A4">
        <w:rPr>
          <w:noProof/>
          <w:lang w:val="en-GB" w:eastAsia="en-GB"/>
        </w:rPr>
        <mc:AlternateContent>
          <mc:Choice Requires="wps">
            <w:drawing>
              <wp:anchor distT="0" distB="0" distL="114300" distR="114300" simplePos="0" relativeHeight="251713536" behindDoc="0" locked="0" layoutInCell="1" allowOverlap="1" wp14:anchorId="14C68D1B" wp14:editId="2020027A">
                <wp:simplePos x="0" y="0"/>
                <wp:positionH relativeFrom="column">
                  <wp:posOffset>3312795</wp:posOffset>
                </wp:positionH>
                <wp:positionV relativeFrom="paragraph">
                  <wp:posOffset>576580</wp:posOffset>
                </wp:positionV>
                <wp:extent cx="796290" cy="196215"/>
                <wp:effectExtent l="0" t="0" r="3810" b="13335"/>
                <wp:wrapNone/>
                <wp:docPr id="66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196215"/>
                        </a:xfrm>
                        <a:prstGeom prst="rect">
                          <a:avLst/>
                        </a:prstGeom>
                        <a:noFill/>
                        <a:ln w="9525">
                          <a:noFill/>
                          <a:miter lim="800000"/>
                          <a:headEnd/>
                          <a:tailEnd/>
                        </a:ln>
                      </wps:spPr>
                      <wps:txbx>
                        <w:txbxContent>
                          <w:p w:rsidR="002A069D" w:rsidRPr="00254CA1" w:rsidRDefault="002A069D" w:rsidP="00987A91">
                            <w:pPr>
                              <w:jc w:val="center"/>
                              <w:rPr>
                                <w:rFonts w:cs="Arial"/>
                                <w:b/>
                                <w:bCs/>
                                <w:sz w:val="18"/>
                                <w:szCs w:val="18"/>
                              </w:rPr>
                            </w:pPr>
                            <w:r w:rsidRPr="0053349F">
                              <w:rPr>
                                <w:b/>
                                <w:sz w:val="18"/>
                                <w:szCs w:val="18"/>
                              </w:rPr>
                              <w:t>Banc d’essai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68D1B" id="_x0000_s1325" type="#_x0000_t202" style="position:absolute;left:0;text-align:left;margin-left:260.85pt;margin-top:45.4pt;width:62.7pt;height:15.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" filled="f" stroked="f">
                <v:textbox inset="0,0,0,0">
                  <w:txbxContent>
                    <w:p w:rsidR="002A069D" w:rsidRPr="00254CA1" w:rsidRDefault="002A069D" w:rsidP="00987A91">
                      <w:pPr>
                        <w:jc w:val="center"/>
                        <w:rPr>
                          <w:rFonts w:cs="Arial"/>
                          <w:b/>
                          <w:bCs/>
                          <w:sz w:val="18"/>
                          <w:szCs w:val="18"/>
                        </w:rPr>
                      </w:pPr>
                      <w:r w:rsidRPr="0053349F">
                        <w:rPr>
                          <w:b/>
                          <w:sz w:val="18"/>
                          <w:szCs w:val="18"/>
                        </w:rPr>
                        <w:t>Banc d’essai</w:t>
                      </w:r>
                    </w:p>
                  </w:txbxContent>
                </v:textbox>
              </v:shape>
            </w:pict>
          </mc:Fallback>
        </mc:AlternateContent>
      </w:r>
      <w:r w:rsidRPr="00BC46A4">
        <w:rPr>
          <w:noProof/>
          <w:lang w:val="en-GB" w:eastAsia="en-GB"/>
        </w:rPr>
        <mc:AlternateContent>
          <mc:Choice Requires="wps">
            <w:drawing>
              <wp:anchor distT="0" distB="0" distL="114300" distR="114300" simplePos="0" relativeHeight="251709440" behindDoc="0" locked="0" layoutInCell="1" allowOverlap="1" wp14:anchorId="070BC89B" wp14:editId="6A1BA451">
                <wp:simplePos x="0" y="0"/>
                <wp:positionH relativeFrom="column">
                  <wp:posOffset>2117830</wp:posOffset>
                </wp:positionH>
                <wp:positionV relativeFrom="paragraph">
                  <wp:posOffset>60325</wp:posOffset>
                </wp:positionV>
                <wp:extent cx="813423" cy="313589"/>
                <wp:effectExtent l="0" t="0" r="6350" b="10795"/>
                <wp:wrapNone/>
                <wp:docPr id="66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23" cy="313589"/>
                        </a:xfrm>
                        <a:prstGeom prst="rect">
                          <a:avLst/>
                        </a:prstGeom>
                        <a:noFill/>
                        <a:ln w="9525">
                          <a:noFill/>
                          <a:miter lim="800000"/>
                          <a:headEnd/>
                          <a:tailEnd/>
                        </a:ln>
                      </wps:spPr>
                      <wps:txbx>
                        <w:txbxContent>
                          <w:p w:rsidR="002A069D" w:rsidRPr="00254CA1" w:rsidRDefault="002A069D" w:rsidP="00987A91">
                            <w:pPr>
                              <w:jc w:val="center"/>
                              <w:rPr>
                                <w:rFonts w:cs="Arial"/>
                                <w:b/>
                                <w:bCs/>
                                <w:sz w:val="18"/>
                                <w:szCs w:val="18"/>
                              </w:rPr>
                            </w:pPr>
                            <w:r w:rsidRPr="0053349F">
                              <w:rPr>
                                <w:b/>
                                <w:sz w:val="18"/>
                                <w:szCs w:val="18"/>
                              </w:rPr>
                              <w:t>Dispositif soumis à l’essai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BC89B" id="_x0000_s1326" type="#_x0000_t202" style="position:absolute;left:0;text-align:left;margin-left:166.75pt;margin-top:4.75pt;width:64.05pt;height:24.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" filled="f" stroked="f">
                <v:textbox inset="0,0,0,0">
                  <w:txbxContent>
                    <w:p w:rsidR="002A069D" w:rsidRPr="00254CA1" w:rsidRDefault="002A069D" w:rsidP="00987A91">
                      <w:pPr>
                        <w:jc w:val="center"/>
                        <w:rPr>
                          <w:rFonts w:cs="Arial"/>
                          <w:b/>
                          <w:bCs/>
                          <w:sz w:val="18"/>
                          <w:szCs w:val="18"/>
                        </w:rPr>
                      </w:pPr>
                      <w:r w:rsidRPr="0053349F">
                        <w:rPr>
                          <w:b/>
                          <w:sz w:val="18"/>
                          <w:szCs w:val="18"/>
                        </w:rPr>
                        <w:t>Dispositif soumis à l’essai</w:t>
                      </w:r>
                    </w:p>
                  </w:txbxContent>
                </v:textbox>
              </v:shape>
            </w:pict>
          </mc:Fallback>
        </mc:AlternateContent>
      </w:r>
      <w:r w:rsidRPr="00BC46A4">
        <w:rPr>
          <w:noProof/>
          <w:lang w:val="en-GB" w:eastAsia="en-GB"/>
        </w:rPr>
        <mc:AlternateContent>
          <mc:Choice Requires="wps">
            <w:drawing>
              <wp:anchor distT="0" distB="0" distL="114300" distR="114300" simplePos="0" relativeHeight="251705344" behindDoc="0" locked="0" layoutInCell="1" allowOverlap="1" wp14:anchorId="417BB89A" wp14:editId="4265CB7B">
                <wp:simplePos x="0" y="0"/>
                <wp:positionH relativeFrom="column">
                  <wp:posOffset>3363065</wp:posOffset>
                </wp:positionH>
                <wp:positionV relativeFrom="paragraph">
                  <wp:posOffset>1339215</wp:posOffset>
                </wp:positionV>
                <wp:extent cx="230003" cy="157075"/>
                <wp:effectExtent l="0" t="0" r="0" b="0"/>
                <wp:wrapNone/>
                <wp:docPr id="5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03" cy="157075"/>
                        </a:xfrm>
                        <a:prstGeom prst="rect">
                          <a:avLst/>
                        </a:prstGeom>
                        <a:noFill/>
                        <a:ln w="9525">
                          <a:noFill/>
                          <a:miter lim="800000"/>
                          <a:headEnd/>
                          <a:tailEnd/>
                        </a:ln>
                      </wps:spPr>
                      <wps:txbx>
                        <w:txbxContent>
                          <w:p w:rsidR="002A069D" w:rsidRPr="00254CA1" w:rsidRDefault="002A069D" w:rsidP="00987A91">
                            <w:pPr>
                              <w:spacing w:line="240" w:lineRule="auto"/>
                              <w:rPr>
                                <w:rFonts w:cs="Arial"/>
                                <w:b/>
                                <w:bCs/>
                                <w:sz w:val="18"/>
                                <w:szCs w:val="18"/>
                              </w:rPr>
                            </w:pPr>
                            <w:r>
                              <w:rPr>
                                <w:rFonts w:cs="Arial"/>
                                <w:b/>
                                <w:bCs/>
                                <w:sz w:val="18"/>
                                <w:szCs w:val="18"/>
                              </w:rPr>
                              <w:t>3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BB89A" id="Text Box 38" o:spid="_x0000_s1327" type="#_x0000_t202" style="position:absolute;left:0;text-align:left;margin-left:264.8pt;margin-top:105.45pt;width:18.1pt;height:1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" filled="f" stroked="f">
                <v:textbox inset="0,0,0,0">
                  <w:txbxContent>
                    <w:p w:rsidR="002A069D" w:rsidRPr="00254CA1" w:rsidRDefault="002A069D" w:rsidP="00987A91">
                      <w:pPr>
                        <w:spacing w:line="240" w:lineRule="auto"/>
                        <w:rPr>
                          <w:rFonts w:cs="Arial"/>
                          <w:b/>
                          <w:bCs/>
                          <w:sz w:val="18"/>
                          <w:szCs w:val="18"/>
                        </w:rPr>
                      </w:pPr>
                      <w:r>
                        <w:rPr>
                          <w:rFonts w:cs="Arial"/>
                          <w:b/>
                          <w:bCs/>
                          <w:sz w:val="18"/>
                          <w:szCs w:val="18"/>
                        </w:rPr>
                        <w:t>3 m</w:t>
                      </w:r>
                    </w:p>
                  </w:txbxContent>
                </v:textbox>
              </v:shape>
            </w:pict>
          </mc:Fallback>
        </mc:AlternateContent>
      </w:r>
      <w:r w:rsidRPr="00BC46A4">
        <w:rPr>
          <w:noProof/>
          <w:lang w:val="en-GB" w:eastAsia="en-GB"/>
        </w:rPr>
        <mc:AlternateContent>
          <mc:Choice Requires="wps">
            <w:drawing>
              <wp:anchor distT="0" distB="0" distL="114300" distR="114300" simplePos="0" relativeHeight="251700224" behindDoc="0" locked="0" layoutInCell="1" allowOverlap="1" wp14:anchorId="563BF7DD" wp14:editId="55A0AC61">
                <wp:simplePos x="0" y="0"/>
                <wp:positionH relativeFrom="column">
                  <wp:posOffset>1197922</wp:posOffset>
                </wp:positionH>
                <wp:positionV relativeFrom="paragraph">
                  <wp:posOffset>161189</wp:posOffset>
                </wp:positionV>
                <wp:extent cx="471225" cy="196344"/>
                <wp:effectExtent l="0" t="0" r="5080" b="13335"/>
                <wp:wrapNone/>
                <wp:docPr id="5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25" cy="196344"/>
                        </a:xfrm>
                        <a:prstGeom prst="rect">
                          <a:avLst/>
                        </a:prstGeom>
                        <a:noFill/>
                        <a:ln w="9525">
                          <a:noFill/>
                          <a:miter lim="800000"/>
                          <a:headEnd/>
                          <a:tailEnd/>
                        </a:ln>
                      </wps:spPr>
                      <wps:txbx>
                        <w:txbxContent>
                          <w:p w:rsidR="002A069D" w:rsidRPr="00254CA1" w:rsidRDefault="002A069D" w:rsidP="00987A91">
                            <w:pPr>
                              <w:jc w:val="center"/>
                              <w:rPr>
                                <w:rFonts w:cs="Arial"/>
                                <w:b/>
                                <w:bCs/>
                                <w:sz w:val="18"/>
                                <w:szCs w:val="18"/>
                              </w:rPr>
                            </w:pPr>
                            <w:r w:rsidRPr="0053349F">
                              <w:rPr>
                                <w:b/>
                                <w:sz w:val="18"/>
                                <w:szCs w:val="18"/>
                              </w:rPr>
                              <w:t>Grille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BF7DD" id="_x0000_s1328" type="#_x0000_t202" style="position:absolute;left:0;text-align:left;margin-left:94.3pt;margin-top:12.7pt;width:37.1pt;height:15.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" filled="f" stroked="f">
                <v:textbox inset="0,0,0,0">
                  <w:txbxContent>
                    <w:p w:rsidR="002A069D" w:rsidRPr="00254CA1" w:rsidRDefault="002A069D" w:rsidP="00987A91">
                      <w:pPr>
                        <w:jc w:val="center"/>
                        <w:rPr>
                          <w:rFonts w:cs="Arial"/>
                          <w:b/>
                          <w:bCs/>
                          <w:sz w:val="18"/>
                          <w:szCs w:val="18"/>
                        </w:rPr>
                      </w:pPr>
                      <w:r w:rsidRPr="0053349F">
                        <w:rPr>
                          <w:b/>
                          <w:sz w:val="18"/>
                          <w:szCs w:val="18"/>
                        </w:rPr>
                        <w:t>Grille</w:t>
                      </w:r>
                    </w:p>
                  </w:txbxContent>
                </v:textbox>
              </v:shape>
            </w:pict>
          </mc:Fallback>
        </mc:AlternateContent>
      </w:r>
      <w:r>
        <w:rPr>
          <w:noProof/>
          <w:lang w:val="en-GB" w:eastAsia="en-GB"/>
        </w:rPr>
        <w:drawing>
          <wp:inline distT="0" distB="0" distL="0" distR="0" wp14:anchorId="1001EFF0" wp14:editId="355E96D7">
            <wp:extent cx="4644000" cy="1499448"/>
            <wp:effectExtent l="0" t="0" r="4445" b="5715"/>
            <wp:docPr id="536" name="Imag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44000" cy="1499448"/>
                    </a:xfrm>
                    <a:prstGeom prst="rect">
                      <a:avLst/>
                    </a:prstGeom>
                    <a:noFill/>
                    <a:ln>
                      <a:noFill/>
                    </a:ln>
                  </pic:spPr>
                </pic:pic>
              </a:graphicData>
            </a:graphic>
          </wp:inline>
        </w:drawing>
      </w:r>
    </w:p>
    <w:p w:rsidR="00987A91" w:rsidRPr="00AC3CD3" w:rsidRDefault="00987A91" w:rsidP="00987A91">
      <w:pPr>
        <w:pStyle w:val="SingleTxtG"/>
        <w:keepNext/>
        <w:keepLines/>
        <w:ind w:left="2268" w:hanging="1134"/>
        <w:jc w:val="left"/>
        <w:rPr>
          <w:lang w:val="fr-FR"/>
        </w:rPr>
      </w:pPr>
      <w:r w:rsidRPr="00AC3CD3">
        <w:rPr>
          <w:lang w:val="fr-FR"/>
        </w:rPr>
        <w:t>6.2.4.3.3.4.2</w:t>
      </w:r>
      <w:r w:rsidRPr="00AC3CD3">
        <w:rPr>
          <w:lang w:val="fr-FR"/>
        </w:rPr>
        <w:tab/>
        <w:t>Phase B : Exposition directe à la flamme (fig</w:t>
      </w:r>
      <w:r>
        <w:rPr>
          <w:lang w:val="fr-FR"/>
        </w:rPr>
        <w:t>.</w:t>
      </w:r>
      <w:r w:rsidRPr="00AC3CD3">
        <w:rPr>
          <w:lang w:val="fr-FR"/>
        </w:rPr>
        <w:t> 10)</w:t>
      </w:r>
    </w:p>
    <w:p w:rsidR="00987A91" w:rsidRPr="00AC3CD3" w:rsidRDefault="00987A91" w:rsidP="00987A91">
      <w:pPr>
        <w:pStyle w:val="SingleTxtG"/>
        <w:ind w:left="2268"/>
        <w:rPr>
          <w:lang w:val="fr-FR"/>
        </w:rPr>
      </w:pPr>
      <w:r>
        <w:rPr>
          <w:lang w:val="fr-FR"/>
        </w:rPr>
        <w:tab/>
        <w:t>Pendant 70 </w:t>
      </w:r>
      <w:r w:rsidRPr="00AC3CD3">
        <w:rPr>
          <w:lang w:val="fr-FR"/>
        </w:rPr>
        <w:t>s, on expose le dispositif soumis à l</w:t>
      </w:r>
      <w:r>
        <w:rPr>
          <w:lang w:val="fr-FR"/>
        </w:rPr>
        <w:t>’</w:t>
      </w:r>
      <w:r w:rsidRPr="00AC3CD3">
        <w:rPr>
          <w:lang w:val="fr-FR"/>
        </w:rPr>
        <w:t xml:space="preserve">essai à la flamme du carburant brûlant librement. </w:t>
      </w:r>
    </w:p>
    <w:p w:rsidR="00987A91" w:rsidRPr="00BE60ED" w:rsidRDefault="00987A91" w:rsidP="00987A91">
      <w:pPr>
        <w:pStyle w:val="Heading1"/>
        <w:spacing w:after="120"/>
        <w:rPr>
          <w:b/>
        </w:rPr>
      </w:pPr>
      <w:r>
        <w:t xml:space="preserve">Figure 10 </w:t>
      </w:r>
      <w:r>
        <w:br/>
      </w:r>
      <w:r w:rsidRPr="00923A06">
        <w:rPr>
          <w:b/>
          <w:bCs/>
        </w:rPr>
        <w:t>Phase B : Exposition directe à la flamme</w:t>
      </w:r>
    </w:p>
    <w:p w:rsidR="00987A91" w:rsidRDefault="00987A91" w:rsidP="00987A91">
      <w:pPr>
        <w:spacing w:after="240"/>
        <w:ind w:left="1134"/>
      </w:pPr>
      <w:r w:rsidRPr="00BC46A4">
        <w:rPr>
          <w:noProof/>
          <w:lang w:val="en-GB" w:eastAsia="en-GB"/>
        </w:rPr>
        <mc:AlternateContent>
          <mc:Choice Requires="wps">
            <w:drawing>
              <wp:anchor distT="0" distB="0" distL="114300" distR="114300" simplePos="0" relativeHeight="251720704" behindDoc="0" locked="0" layoutInCell="1" allowOverlap="1" wp14:anchorId="08CD88FB" wp14:editId="500CB49D">
                <wp:simplePos x="0" y="0"/>
                <wp:positionH relativeFrom="column">
                  <wp:posOffset>3414344</wp:posOffset>
                </wp:positionH>
                <wp:positionV relativeFrom="paragraph">
                  <wp:posOffset>385659</wp:posOffset>
                </wp:positionV>
                <wp:extent cx="914400" cy="196215"/>
                <wp:effectExtent l="0" t="0" r="0" b="13335"/>
                <wp:wrapNone/>
                <wp:docPr id="6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6215"/>
                        </a:xfrm>
                        <a:prstGeom prst="rect">
                          <a:avLst/>
                        </a:prstGeom>
                        <a:noFill/>
                        <a:ln w="9525">
                          <a:noFill/>
                          <a:miter lim="800000"/>
                          <a:headEnd/>
                          <a:tailEnd/>
                        </a:ln>
                      </wps:spPr>
                      <wps:txbx>
                        <w:txbxContent>
                          <w:p w:rsidR="002A069D" w:rsidRPr="00254CA1" w:rsidRDefault="002A069D" w:rsidP="00987A91">
                            <w:pPr>
                              <w:rPr>
                                <w:rFonts w:cs="Arial"/>
                                <w:b/>
                                <w:bCs/>
                                <w:sz w:val="18"/>
                                <w:szCs w:val="18"/>
                              </w:rPr>
                            </w:pPr>
                            <w:r w:rsidRPr="004D3872">
                              <w:rPr>
                                <w:b/>
                                <w:sz w:val="18"/>
                                <w:szCs w:val="18"/>
                              </w:rPr>
                              <w:t>Bac en tôle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D88FB" id="_x0000_s1329" type="#_x0000_t202" style="position:absolute;left:0;text-align:left;margin-left:268.85pt;margin-top:30.35pt;width:1in;height:15.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" filled="f" stroked="f">
                <v:textbox inset="0,0,0,0">
                  <w:txbxContent>
                    <w:p w:rsidR="002A069D" w:rsidRPr="00254CA1" w:rsidRDefault="002A069D" w:rsidP="00987A91">
                      <w:pPr>
                        <w:rPr>
                          <w:rFonts w:cs="Arial"/>
                          <w:b/>
                          <w:bCs/>
                          <w:sz w:val="18"/>
                          <w:szCs w:val="18"/>
                        </w:rPr>
                      </w:pPr>
                      <w:r w:rsidRPr="004D3872">
                        <w:rPr>
                          <w:b/>
                          <w:sz w:val="18"/>
                          <w:szCs w:val="18"/>
                        </w:rPr>
                        <w:t>Bac en tôle</w:t>
                      </w:r>
                    </w:p>
                  </w:txbxContent>
                </v:textbox>
              </v:shape>
            </w:pict>
          </mc:Fallback>
        </mc:AlternateContent>
      </w:r>
      <w:r w:rsidRPr="00BC46A4">
        <w:rPr>
          <w:noProof/>
          <w:lang w:val="en-GB" w:eastAsia="en-GB"/>
        </w:rPr>
        <mc:AlternateContent>
          <mc:Choice Requires="wps">
            <w:drawing>
              <wp:anchor distT="0" distB="0" distL="114300" distR="114300" simplePos="0" relativeHeight="251716608" behindDoc="0" locked="0" layoutInCell="1" allowOverlap="1" wp14:anchorId="1279C40E" wp14:editId="6462F878">
                <wp:simplePos x="0" y="0"/>
                <wp:positionH relativeFrom="column">
                  <wp:posOffset>1198545</wp:posOffset>
                </wp:positionH>
                <wp:positionV relativeFrom="paragraph">
                  <wp:posOffset>110595</wp:posOffset>
                </wp:positionV>
                <wp:extent cx="471225" cy="196344"/>
                <wp:effectExtent l="0" t="0" r="5080" b="13335"/>
                <wp:wrapNone/>
                <wp:docPr id="66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25" cy="196344"/>
                        </a:xfrm>
                        <a:prstGeom prst="rect">
                          <a:avLst/>
                        </a:prstGeom>
                        <a:noFill/>
                        <a:ln w="9525">
                          <a:noFill/>
                          <a:miter lim="800000"/>
                          <a:headEnd/>
                          <a:tailEnd/>
                        </a:ln>
                      </wps:spPr>
                      <wps:txbx>
                        <w:txbxContent>
                          <w:p w:rsidR="002A069D" w:rsidRPr="00254CA1" w:rsidRDefault="002A069D" w:rsidP="00987A91">
                            <w:pPr>
                              <w:jc w:val="center"/>
                              <w:rPr>
                                <w:rFonts w:cs="Arial"/>
                                <w:b/>
                                <w:bCs/>
                                <w:sz w:val="18"/>
                                <w:szCs w:val="18"/>
                              </w:rPr>
                            </w:pPr>
                            <w:r w:rsidRPr="0053349F">
                              <w:rPr>
                                <w:b/>
                                <w:sz w:val="18"/>
                                <w:szCs w:val="18"/>
                              </w:rPr>
                              <w:t>Grille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9C40E" id="_x0000_s1330" type="#_x0000_t202" style="position:absolute;left:0;text-align:left;margin-left:94.35pt;margin-top:8.7pt;width:37.1pt;height:15.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" filled="f" stroked="f">
                <v:textbox inset="0,0,0,0">
                  <w:txbxContent>
                    <w:p w:rsidR="002A069D" w:rsidRPr="00254CA1" w:rsidRDefault="002A069D" w:rsidP="00987A91">
                      <w:pPr>
                        <w:jc w:val="center"/>
                        <w:rPr>
                          <w:rFonts w:cs="Arial"/>
                          <w:b/>
                          <w:bCs/>
                          <w:sz w:val="18"/>
                          <w:szCs w:val="18"/>
                        </w:rPr>
                      </w:pPr>
                      <w:r w:rsidRPr="0053349F">
                        <w:rPr>
                          <w:b/>
                          <w:sz w:val="18"/>
                          <w:szCs w:val="18"/>
                        </w:rPr>
                        <w:t>Grille</w:t>
                      </w:r>
                    </w:p>
                  </w:txbxContent>
                </v:textbox>
              </v:shape>
            </w:pict>
          </mc:Fallback>
        </mc:AlternateContent>
      </w:r>
      <w:r>
        <w:rPr>
          <w:noProof/>
          <w:lang w:val="en-GB" w:eastAsia="en-GB"/>
        </w:rPr>
        <w:drawing>
          <wp:inline distT="0" distB="0" distL="0" distR="0" wp14:anchorId="43E2F3F4" wp14:editId="74B5A1BE">
            <wp:extent cx="4644000" cy="1171649"/>
            <wp:effectExtent l="0" t="0" r="4445" b="9525"/>
            <wp:docPr id="547" name="Imag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44000" cy="1171649"/>
                    </a:xfrm>
                    <a:prstGeom prst="rect">
                      <a:avLst/>
                    </a:prstGeom>
                    <a:noFill/>
                    <a:ln>
                      <a:noFill/>
                    </a:ln>
                  </pic:spPr>
                </pic:pic>
              </a:graphicData>
            </a:graphic>
          </wp:inline>
        </w:drawing>
      </w:r>
    </w:p>
    <w:p w:rsidR="00987A91" w:rsidRPr="00AC3CD3" w:rsidRDefault="00987A91" w:rsidP="00987A91">
      <w:pPr>
        <w:pStyle w:val="SingleTxtG"/>
        <w:keepNext/>
        <w:ind w:left="2268" w:hanging="1134"/>
        <w:jc w:val="left"/>
        <w:rPr>
          <w:lang w:val="fr-FR"/>
        </w:rPr>
      </w:pPr>
      <w:r w:rsidRPr="00AC3CD3">
        <w:rPr>
          <w:lang w:val="fr-FR"/>
        </w:rPr>
        <w:t>6.2.4.3.3.4.3</w:t>
      </w:r>
      <w:r>
        <w:rPr>
          <w:lang w:val="fr-FR"/>
        </w:rPr>
        <w:tab/>
        <w:t>Phase C </w:t>
      </w:r>
      <w:r w:rsidRPr="00AC3CD3">
        <w:rPr>
          <w:lang w:val="fr-FR"/>
        </w:rPr>
        <w:t>: Exposition indirecte à la flamme (fig</w:t>
      </w:r>
      <w:r>
        <w:rPr>
          <w:lang w:val="fr-FR"/>
        </w:rPr>
        <w:t>. </w:t>
      </w:r>
      <w:r w:rsidRPr="00AC3CD3">
        <w:rPr>
          <w:lang w:val="fr-FR"/>
        </w:rPr>
        <w:t>11)</w:t>
      </w:r>
    </w:p>
    <w:p w:rsidR="00987A91" w:rsidRPr="00AC3CD3" w:rsidRDefault="00441617" w:rsidP="00987A91">
      <w:pPr>
        <w:pStyle w:val="SingleTxtG"/>
        <w:ind w:left="2268"/>
        <w:rPr>
          <w:lang w:val="fr-FR"/>
        </w:rPr>
      </w:pPr>
      <w:r>
        <w:rPr>
          <w:lang w:val="fr-FR"/>
        </w:rPr>
        <w:tab/>
        <w:t>Dès que la phase </w:t>
      </w:r>
      <w:r w:rsidR="00987A91" w:rsidRPr="00AC3CD3">
        <w:rPr>
          <w:lang w:val="fr-FR"/>
        </w:rPr>
        <w:t>B est terminée, la grille est placée entre le bac en feu et le dispositif soumis à l</w:t>
      </w:r>
      <w:r w:rsidR="00987A91">
        <w:rPr>
          <w:lang w:val="fr-FR"/>
        </w:rPr>
        <w:t>’</w:t>
      </w:r>
      <w:r w:rsidR="00987A91" w:rsidRPr="00AC3CD3">
        <w:rPr>
          <w:lang w:val="fr-FR"/>
        </w:rPr>
        <w:t>essai, qui est alors exposé à cette flamme réduite pen</w:t>
      </w:r>
      <w:r w:rsidR="00987A91">
        <w:rPr>
          <w:lang w:val="fr-FR"/>
        </w:rPr>
        <w:t>dant une nouvelle période de 60 </w:t>
      </w:r>
      <w:r w:rsidR="00987A91" w:rsidRPr="00AC3CD3">
        <w:rPr>
          <w:lang w:val="fr-FR"/>
        </w:rPr>
        <w:t xml:space="preserve">s. </w:t>
      </w:r>
    </w:p>
    <w:p w:rsidR="00987A91" w:rsidRPr="00AC3CD3" w:rsidRDefault="00441617" w:rsidP="00987A91">
      <w:pPr>
        <w:pStyle w:val="SingleTxtG"/>
        <w:ind w:left="2268"/>
        <w:rPr>
          <w:lang w:val="fr-FR"/>
        </w:rPr>
      </w:pPr>
      <w:r>
        <w:rPr>
          <w:lang w:val="fr-FR"/>
        </w:rPr>
        <w:tab/>
        <w:t>Au lieu de passer à la phase </w:t>
      </w:r>
      <w:r w:rsidR="00987A91" w:rsidRPr="00AC3CD3">
        <w:rPr>
          <w:lang w:val="fr-FR"/>
        </w:rPr>
        <w:t>C de l</w:t>
      </w:r>
      <w:r w:rsidR="00987A91">
        <w:rPr>
          <w:lang w:val="fr-FR"/>
        </w:rPr>
        <w:t>’</w:t>
      </w:r>
      <w:r w:rsidR="00987A91" w:rsidRPr="00AC3CD3">
        <w:rPr>
          <w:lang w:val="fr-FR"/>
        </w:rPr>
        <w:t>essai, il est possible, si le constructeur le souhaite</w:t>
      </w:r>
      <w:r w:rsidR="00987A91">
        <w:rPr>
          <w:lang w:val="fr-FR"/>
        </w:rPr>
        <w:t>, de prolonger la phase B de 60 </w:t>
      </w:r>
      <w:r w:rsidR="00987A91" w:rsidRPr="00AC3CD3">
        <w:rPr>
          <w:lang w:val="fr-FR"/>
        </w:rPr>
        <w:t xml:space="preserve">s. </w:t>
      </w:r>
    </w:p>
    <w:p w:rsidR="00987A91" w:rsidRPr="00BE60ED" w:rsidRDefault="00987A91" w:rsidP="00987A91">
      <w:pPr>
        <w:pStyle w:val="Heading1"/>
        <w:spacing w:after="120"/>
        <w:rPr>
          <w:b/>
        </w:rPr>
      </w:pPr>
      <w:r>
        <w:t xml:space="preserve">Figure 11 </w:t>
      </w:r>
      <w:r>
        <w:br/>
      </w:r>
      <w:r w:rsidRPr="00D25EBD">
        <w:rPr>
          <w:b/>
          <w:bCs/>
        </w:rPr>
        <w:t>Phase C : Exposition indirecte à la flamme</w:t>
      </w:r>
    </w:p>
    <w:p w:rsidR="00987A91" w:rsidRDefault="00987A91" w:rsidP="00987A91">
      <w:pPr>
        <w:spacing w:after="240"/>
        <w:ind w:left="1134"/>
      </w:pPr>
      <w:r w:rsidRPr="00D25EBD">
        <w:rPr>
          <w:noProof/>
          <w:lang w:val="en-GB" w:eastAsia="en-GB"/>
        </w:rPr>
        <mc:AlternateContent>
          <mc:Choice Requires="wps">
            <w:drawing>
              <wp:anchor distT="0" distB="0" distL="114300" distR="114300" simplePos="0" relativeHeight="251721728" behindDoc="0" locked="0" layoutInCell="1" allowOverlap="1" wp14:anchorId="770AE883" wp14:editId="7886D868">
                <wp:simplePos x="0" y="0"/>
                <wp:positionH relativeFrom="column">
                  <wp:posOffset>3414395</wp:posOffset>
                </wp:positionH>
                <wp:positionV relativeFrom="paragraph">
                  <wp:posOffset>130705</wp:posOffset>
                </wp:positionV>
                <wp:extent cx="471170" cy="196215"/>
                <wp:effectExtent l="0" t="0" r="5080" b="13335"/>
                <wp:wrapNone/>
                <wp:docPr id="6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96215"/>
                        </a:xfrm>
                        <a:prstGeom prst="rect">
                          <a:avLst/>
                        </a:prstGeom>
                        <a:noFill/>
                        <a:ln w="9525">
                          <a:noFill/>
                          <a:miter lim="800000"/>
                          <a:headEnd/>
                          <a:tailEnd/>
                        </a:ln>
                      </wps:spPr>
                      <wps:txbx>
                        <w:txbxContent>
                          <w:p w:rsidR="002A069D" w:rsidRPr="00254CA1" w:rsidRDefault="002A069D" w:rsidP="00987A91">
                            <w:pPr>
                              <w:rPr>
                                <w:rFonts w:cs="Arial"/>
                                <w:b/>
                                <w:bCs/>
                                <w:sz w:val="18"/>
                                <w:szCs w:val="18"/>
                              </w:rPr>
                            </w:pPr>
                            <w:r w:rsidRPr="0053349F">
                              <w:rPr>
                                <w:b/>
                                <w:sz w:val="18"/>
                                <w:szCs w:val="18"/>
                              </w:rPr>
                              <w:t>Grille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AE883" id="_x0000_s1331" type="#_x0000_t202" style="position:absolute;left:0;text-align:left;margin-left:268.85pt;margin-top:10.3pt;width:37.1pt;height:15.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" filled="f" stroked="f">
                <v:textbox inset="0,0,0,0">
                  <w:txbxContent>
                    <w:p w:rsidR="002A069D" w:rsidRPr="00254CA1" w:rsidRDefault="002A069D" w:rsidP="00987A91">
                      <w:pPr>
                        <w:rPr>
                          <w:rFonts w:cs="Arial"/>
                          <w:b/>
                          <w:bCs/>
                          <w:sz w:val="18"/>
                          <w:szCs w:val="18"/>
                        </w:rPr>
                      </w:pPr>
                      <w:r w:rsidRPr="0053349F">
                        <w:rPr>
                          <w:b/>
                          <w:sz w:val="18"/>
                          <w:szCs w:val="18"/>
                        </w:rPr>
                        <w:t>Grille</w:t>
                      </w:r>
                    </w:p>
                  </w:txbxContent>
                </v:textbox>
              </v:shape>
            </w:pict>
          </mc:Fallback>
        </mc:AlternateContent>
      </w:r>
      <w:r w:rsidRPr="00D25EBD">
        <w:rPr>
          <w:noProof/>
          <w:lang w:val="en-GB" w:eastAsia="en-GB"/>
        </w:rPr>
        <mc:AlternateContent>
          <mc:Choice Requires="wps">
            <w:drawing>
              <wp:anchor distT="0" distB="0" distL="114300" distR="114300" simplePos="0" relativeHeight="251724800" behindDoc="0" locked="0" layoutInCell="1" allowOverlap="1" wp14:anchorId="6829007F" wp14:editId="0804E593">
                <wp:simplePos x="0" y="0"/>
                <wp:positionH relativeFrom="column">
                  <wp:posOffset>3613785</wp:posOffset>
                </wp:positionH>
                <wp:positionV relativeFrom="paragraph">
                  <wp:posOffset>322050</wp:posOffset>
                </wp:positionV>
                <wp:extent cx="914400" cy="196215"/>
                <wp:effectExtent l="0" t="0" r="0" b="13335"/>
                <wp:wrapNone/>
                <wp:docPr id="67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6215"/>
                        </a:xfrm>
                        <a:prstGeom prst="rect">
                          <a:avLst/>
                        </a:prstGeom>
                        <a:noFill/>
                        <a:ln w="9525">
                          <a:noFill/>
                          <a:miter lim="800000"/>
                          <a:headEnd/>
                          <a:tailEnd/>
                        </a:ln>
                      </wps:spPr>
                      <wps:txbx>
                        <w:txbxContent>
                          <w:p w:rsidR="002A069D" w:rsidRPr="00254CA1" w:rsidRDefault="002A069D" w:rsidP="00987A91">
                            <w:pPr>
                              <w:rPr>
                                <w:rFonts w:cs="Arial"/>
                                <w:b/>
                                <w:bCs/>
                                <w:sz w:val="18"/>
                                <w:szCs w:val="18"/>
                              </w:rPr>
                            </w:pPr>
                            <w:r w:rsidRPr="004D3872">
                              <w:rPr>
                                <w:b/>
                                <w:sz w:val="18"/>
                                <w:szCs w:val="18"/>
                              </w:rPr>
                              <w:t>Bac en tôle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9007F" id="_x0000_s1332" type="#_x0000_t202" style="position:absolute;left:0;text-align:left;margin-left:284.55pt;margin-top:25.35pt;width:1in;height:15.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" filled="f" stroked="f">
                <v:textbox inset="0,0,0,0">
                  <w:txbxContent>
                    <w:p w:rsidR="002A069D" w:rsidRPr="00254CA1" w:rsidRDefault="002A069D" w:rsidP="00987A91">
                      <w:pPr>
                        <w:rPr>
                          <w:rFonts w:cs="Arial"/>
                          <w:b/>
                          <w:bCs/>
                          <w:sz w:val="18"/>
                          <w:szCs w:val="18"/>
                        </w:rPr>
                      </w:pPr>
                      <w:r w:rsidRPr="004D3872">
                        <w:rPr>
                          <w:b/>
                          <w:sz w:val="18"/>
                          <w:szCs w:val="18"/>
                        </w:rPr>
                        <w:t>Bac en tôle</w:t>
                      </w:r>
                    </w:p>
                  </w:txbxContent>
                </v:textbox>
              </v:shape>
            </w:pict>
          </mc:Fallback>
        </mc:AlternateContent>
      </w:r>
      <w:r>
        <w:rPr>
          <w:noProof/>
          <w:lang w:val="en-GB" w:eastAsia="en-GB"/>
        </w:rPr>
        <w:drawing>
          <wp:inline distT="0" distB="0" distL="0" distR="0" wp14:anchorId="3EE7FF49" wp14:editId="653966EA">
            <wp:extent cx="4644000" cy="1070919"/>
            <wp:effectExtent l="0" t="0" r="4445" b="0"/>
            <wp:docPr id="551" name="Imag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44000" cy="1070919"/>
                    </a:xfrm>
                    <a:prstGeom prst="rect">
                      <a:avLst/>
                    </a:prstGeom>
                    <a:noFill/>
                    <a:ln>
                      <a:noFill/>
                    </a:ln>
                  </pic:spPr>
                </pic:pic>
              </a:graphicData>
            </a:graphic>
          </wp:inline>
        </w:drawing>
      </w:r>
    </w:p>
    <w:p w:rsidR="00987A91" w:rsidRPr="00AC3CD3" w:rsidRDefault="00987A91" w:rsidP="00987A91">
      <w:pPr>
        <w:pStyle w:val="SingleTxtG"/>
        <w:keepNext/>
        <w:ind w:left="2268" w:hanging="1134"/>
        <w:jc w:val="left"/>
        <w:rPr>
          <w:lang w:val="fr-FR"/>
        </w:rPr>
      </w:pPr>
      <w:r w:rsidRPr="00AC3CD3">
        <w:rPr>
          <w:lang w:val="fr-FR"/>
        </w:rPr>
        <w:t>6.2.4.3.3.4.4</w:t>
      </w:r>
      <w:r w:rsidRPr="00AC3CD3">
        <w:rPr>
          <w:lang w:val="fr-FR"/>
        </w:rPr>
        <w:tab/>
        <w:t>Phase D : Fin de l</w:t>
      </w:r>
      <w:r>
        <w:rPr>
          <w:lang w:val="fr-FR"/>
        </w:rPr>
        <w:t>’</w:t>
      </w:r>
      <w:r w:rsidRPr="00AC3CD3">
        <w:rPr>
          <w:lang w:val="fr-FR"/>
        </w:rPr>
        <w:t>essai (fig</w:t>
      </w:r>
      <w:r>
        <w:rPr>
          <w:lang w:val="fr-FR"/>
        </w:rPr>
        <w:t>.</w:t>
      </w:r>
      <w:r w:rsidRPr="00AC3CD3">
        <w:rPr>
          <w:lang w:val="fr-FR"/>
        </w:rPr>
        <w:t> 12)</w:t>
      </w:r>
    </w:p>
    <w:p w:rsidR="00987A91" w:rsidRPr="00AC3CD3" w:rsidRDefault="00987A91" w:rsidP="00987A91">
      <w:pPr>
        <w:pStyle w:val="SingleTxtG"/>
        <w:ind w:left="2268"/>
        <w:rPr>
          <w:lang w:val="fr-FR"/>
        </w:rPr>
      </w:pPr>
      <w:r w:rsidRPr="00AC3CD3">
        <w:rPr>
          <w:lang w:val="fr-FR"/>
        </w:rPr>
        <w:tab/>
        <w:t>Le bac enflammé recouvert de la grille est remis dans sa position initiale décrite dans la phase A. L</w:t>
      </w:r>
      <w:r>
        <w:rPr>
          <w:lang w:val="fr-FR"/>
        </w:rPr>
        <w:t>’</w:t>
      </w:r>
      <w:r w:rsidRPr="00AC3CD3">
        <w:rPr>
          <w:lang w:val="fr-FR"/>
        </w:rPr>
        <w:t>extinction du dispositif soumis à l</w:t>
      </w:r>
      <w:r>
        <w:rPr>
          <w:lang w:val="fr-FR"/>
        </w:rPr>
        <w:t>’</w:t>
      </w:r>
      <w:r w:rsidRPr="00AC3CD3">
        <w:rPr>
          <w:lang w:val="fr-FR"/>
        </w:rPr>
        <w:t>essai n</w:t>
      </w:r>
      <w:r>
        <w:rPr>
          <w:lang w:val="fr-FR"/>
        </w:rPr>
        <w:t>’</w:t>
      </w:r>
      <w:r w:rsidRPr="00AC3CD3">
        <w:rPr>
          <w:lang w:val="fr-FR"/>
        </w:rPr>
        <w:t>est pas autorisée. Une fois la grille retirée, le dispositif doit être observé pendant le temps nécessaire pour que la température de sa surface revienne à la température ambiante o</w:t>
      </w:r>
      <w:r>
        <w:rPr>
          <w:lang w:val="fr-FR"/>
        </w:rPr>
        <w:t>u ait baissé pendant au moins 3 </w:t>
      </w:r>
      <w:r w:rsidRPr="00AC3CD3">
        <w:rPr>
          <w:lang w:val="fr-FR"/>
        </w:rPr>
        <w:t>h.</w:t>
      </w:r>
    </w:p>
    <w:p w:rsidR="00987A91" w:rsidRPr="00BE60ED" w:rsidRDefault="00987A91" w:rsidP="00987A91">
      <w:pPr>
        <w:pStyle w:val="Heading1"/>
        <w:spacing w:after="120"/>
        <w:rPr>
          <w:b/>
        </w:rPr>
      </w:pPr>
      <w:r>
        <w:lastRenderedPageBreak/>
        <w:t xml:space="preserve">Figure 12 </w:t>
      </w:r>
      <w:r>
        <w:br/>
      </w:r>
      <w:r w:rsidRPr="00EF58ED">
        <w:rPr>
          <w:b/>
          <w:bCs/>
        </w:rPr>
        <w:t>Phase D : Fin de l</w:t>
      </w:r>
      <w:r>
        <w:rPr>
          <w:b/>
          <w:bCs/>
        </w:rPr>
        <w:t>’</w:t>
      </w:r>
      <w:r w:rsidRPr="00EF58ED">
        <w:rPr>
          <w:b/>
          <w:bCs/>
        </w:rPr>
        <w:t>essai</w:t>
      </w:r>
    </w:p>
    <w:p w:rsidR="00987A91" w:rsidRDefault="00987A91" w:rsidP="00987A91">
      <w:pPr>
        <w:spacing w:after="240"/>
        <w:ind w:left="1134"/>
      </w:pPr>
      <w:r w:rsidRPr="00EF58ED">
        <w:rPr>
          <w:noProof/>
          <w:lang w:val="en-GB" w:eastAsia="en-GB"/>
        </w:rPr>
        <mc:AlternateContent>
          <mc:Choice Requires="wps">
            <w:drawing>
              <wp:anchor distT="0" distB="0" distL="114300" distR="114300" simplePos="0" relativeHeight="251725824" behindDoc="0" locked="0" layoutInCell="1" allowOverlap="1" wp14:anchorId="662DFF37" wp14:editId="0DA4C384">
                <wp:simplePos x="0" y="0"/>
                <wp:positionH relativeFrom="column">
                  <wp:posOffset>3768090</wp:posOffset>
                </wp:positionH>
                <wp:positionV relativeFrom="paragraph">
                  <wp:posOffset>104779</wp:posOffset>
                </wp:positionV>
                <wp:extent cx="471170" cy="196215"/>
                <wp:effectExtent l="0" t="0" r="5080" b="13335"/>
                <wp:wrapNone/>
                <wp:docPr id="67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96215"/>
                        </a:xfrm>
                        <a:prstGeom prst="rect">
                          <a:avLst/>
                        </a:prstGeom>
                        <a:noFill/>
                        <a:ln w="9525">
                          <a:noFill/>
                          <a:miter lim="800000"/>
                          <a:headEnd/>
                          <a:tailEnd/>
                        </a:ln>
                      </wps:spPr>
                      <wps:txbx>
                        <w:txbxContent>
                          <w:p w:rsidR="002A069D" w:rsidRPr="00254CA1" w:rsidRDefault="002A069D" w:rsidP="00987A91">
                            <w:pPr>
                              <w:jc w:val="center"/>
                              <w:rPr>
                                <w:rFonts w:cs="Arial"/>
                                <w:b/>
                                <w:bCs/>
                                <w:sz w:val="18"/>
                                <w:szCs w:val="18"/>
                              </w:rPr>
                            </w:pPr>
                            <w:r w:rsidRPr="0053349F">
                              <w:rPr>
                                <w:b/>
                                <w:sz w:val="18"/>
                                <w:szCs w:val="18"/>
                              </w:rPr>
                              <w:t>Grille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DFF37" id="_x0000_s1333" type="#_x0000_t202" style="position:absolute;left:0;text-align:left;margin-left:296.7pt;margin-top:8.25pt;width:37.1pt;height:15.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" filled="f" stroked="f">
                <v:textbox inset="0,0,0,0">
                  <w:txbxContent>
                    <w:p w:rsidR="002A069D" w:rsidRPr="00254CA1" w:rsidRDefault="002A069D" w:rsidP="00987A91">
                      <w:pPr>
                        <w:jc w:val="center"/>
                        <w:rPr>
                          <w:rFonts w:cs="Arial"/>
                          <w:b/>
                          <w:bCs/>
                          <w:sz w:val="18"/>
                          <w:szCs w:val="18"/>
                        </w:rPr>
                      </w:pPr>
                      <w:r w:rsidRPr="0053349F">
                        <w:rPr>
                          <w:b/>
                          <w:sz w:val="18"/>
                          <w:szCs w:val="18"/>
                        </w:rPr>
                        <w:t>Grille</w:t>
                      </w:r>
                    </w:p>
                  </w:txbxContent>
                </v:textbox>
              </v:shape>
            </w:pict>
          </mc:Fallback>
        </mc:AlternateContent>
      </w:r>
      <w:r w:rsidRPr="00EF58ED">
        <w:rPr>
          <w:noProof/>
          <w:lang w:val="en-GB" w:eastAsia="en-GB"/>
        </w:rPr>
        <mc:AlternateContent>
          <mc:Choice Requires="wps">
            <w:drawing>
              <wp:anchor distT="0" distB="0" distL="114300" distR="114300" simplePos="0" relativeHeight="251728896" behindDoc="0" locked="0" layoutInCell="1" allowOverlap="1" wp14:anchorId="04ED4CF7" wp14:editId="1EAE4113">
                <wp:simplePos x="0" y="0"/>
                <wp:positionH relativeFrom="column">
                  <wp:posOffset>4328160</wp:posOffset>
                </wp:positionH>
                <wp:positionV relativeFrom="paragraph">
                  <wp:posOffset>194606</wp:posOffset>
                </wp:positionV>
                <wp:extent cx="633909" cy="196215"/>
                <wp:effectExtent l="0" t="0" r="13970" b="13335"/>
                <wp:wrapNone/>
                <wp:docPr id="67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09" cy="196215"/>
                        </a:xfrm>
                        <a:prstGeom prst="rect">
                          <a:avLst/>
                        </a:prstGeom>
                        <a:noFill/>
                        <a:ln w="9525">
                          <a:noFill/>
                          <a:miter lim="800000"/>
                          <a:headEnd/>
                          <a:tailEnd/>
                        </a:ln>
                      </wps:spPr>
                      <wps:txbx>
                        <w:txbxContent>
                          <w:p w:rsidR="002A069D" w:rsidRPr="00254CA1" w:rsidRDefault="002A069D" w:rsidP="00987A91">
                            <w:pPr>
                              <w:rPr>
                                <w:rFonts w:cs="Arial"/>
                                <w:b/>
                                <w:bCs/>
                                <w:sz w:val="18"/>
                                <w:szCs w:val="18"/>
                              </w:rPr>
                            </w:pPr>
                            <w:r w:rsidRPr="004D3872">
                              <w:rPr>
                                <w:b/>
                                <w:sz w:val="18"/>
                                <w:szCs w:val="18"/>
                              </w:rPr>
                              <w:t>Bac en tôle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D4CF7" id="_x0000_s1334" type="#_x0000_t202" style="position:absolute;left:0;text-align:left;margin-left:340.8pt;margin-top:15.3pt;width:49.9pt;height:15.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" filled="f" stroked="f">
                <v:textbox inset="0,0,0,0">
                  <w:txbxContent>
                    <w:p w:rsidR="002A069D" w:rsidRPr="00254CA1" w:rsidRDefault="002A069D" w:rsidP="00987A91">
                      <w:pPr>
                        <w:rPr>
                          <w:rFonts w:cs="Arial"/>
                          <w:b/>
                          <w:bCs/>
                          <w:sz w:val="18"/>
                          <w:szCs w:val="18"/>
                        </w:rPr>
                      </w:pPr>
                      <w:r w:rsidRPr="004D3872">
                        <w:rPr>
                          <w:b/>
                          <w:sz w:val="18"/>
                          <w:szCs w:val="18"/>
                        </w:rPr>
                        <w:t>Bac en tôle</w:t>
                      </w:r>
                    </w:p>
                  </w:txbxContent>
                </v:textbox>
              </v:shape>
            </w:pict>
          </mc:Fallback>
        </mc:AlternateContent>
      </w:r>
      <w:r>
        <w:rPr>
          <w:noProof/>
          <w:lang w:val="en-GB" w:eastAsia="en-GB"/>
        </w:rPr>
        <w:drawing>
          <wp:inline distT="0" distB="0" distL="0" distR="0" wp14:anchorId="1E03493A" wp14:editId="7F1CE8F1">
            <wp:extent cx="4644000" cy="988120"/>
            <wp:effectExtent l="0" t="0" r="4445" b="2540"/>
            <wp:docPr id="554" name="Imag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44000" cy="988120"/>
                    </a:xfrm>
                    <a:prstGeom prst="rect">
                      <a:avLst/>
                    </a:prstGeom>
                    <a:noFill/>
                    <a:ln>
                      <a:noFill/>
                    </a:ln>
                  </pic:spPr>
                </pic:pic>
              </a:graphicData>
            </a:graphic>
          </wp:inline>
        </w:drawing>
      </w:r>
    </w:p>
    <w:p w:rsidR="00987A91" w:rsidRPr="00BE60ED" w:rsidRDefault="00987A91" w:rsidP="00987A91">
      <w:pPr>
        <w:pStyle w:val="Heading1"/>
        <w:spacing w:after="120"/>
        <w:rPr>
          <w:b/>
        </w:rPr>
      </w:pPr>
      <w:r>
        <w:t xml:space="preserve">Figure 13 </w:t>
      </w:r>
      <w:r>
        <w:br/>
      </w:r>
      <w:r w:rsidRPr="0011231D">
        <w:rPr>
          <w:b/>
          <w:bCs/>
        </w:rPr>
        <w:t>Cotes des briques réfractaires</w:t>
      </w:r>
    </w:p>
    <w:p w:rsidR="00987A91" w:rsidRDefault="00987A91" w:rsidP="00987A91">
      <w:pPr>
        <w:spacing w:after="240"/>
        <w:ind w:left="1134"/>
      </w:pPr>
      <w:r>
        <w:rPr>
          <w:strike/>
          <w:noProof/>
          <w:lang w:val="en-GB" w:eastAsia="en-GB"/>
        </w:rPr>
        <mc:AlternateContent>
          <mc:Choice Requires="wps">
            <w:drawing>
              <wp:anchor distT="0" distB="0" distL="114300" distR="114300" simplePos="0" relativeHeight="251747328" behindDoc="0" locked="0" layoutInCell="1" allowOverlap="1" wp14:anchorId="13217292" wp14:editId="0534F8D3">
                <wp:simplePos x="0" y="0"/>
                <wp:positionH relativeFrom="column">
                  <wp:posOffset>3026940</wp:posOffset>
                </wp:positionH>
                <wp:positionV relativeFrom="paragraph">
                  <wp:posOffset>61073</wp:posOffset>
                </wp:positionV>
                <wp:extent cx="1110615" cy="218783"/>
                <wp:effectExtent l="0" t="0" r="13335" b="10160"/>
                <wp:wrapNone/>
                <wp:docPr id="674" name="Zone de texte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218783"/>
                        </a:xfrm>
                        <a:prstGeom prst="rect">
                          <a:avLst/>
                        </a:prstGeom>
                        <a:solidFill>
                          <a:srgbClr val="FFFFFF"/>
                        </a:solidFill>
                        <a:ln w="9525">
                          <a:solidFill>
                            <a:srgbClr val="FFFFFF"/>
                          </a:solidFill>
                          <a:miter lim="800000"/>
                          <a:headEnd/>
                          <a:tailEnd/>
                        </a:ln>
                      </wps:spPr>
                      <wps:txbx>
                        <w:txbxContent>
                          <w:p w:rsidR="002A069D" w:rsidRPr="0011231D" w:rsidRDefault="002A069D" w:rsidP="00987A91">
                            <w:pPr>
                              <w:spacing w:line="240" w:lineRule="auto"/>
                              <w:jc w:val="center"/>
                              <w:rPr>
                                <w:rFonts w:cs="Arial"/>
                                <w:b/>
                                <w:bCs/>
                                <w:sz w:val="14"/>
                                <w:szCs w:val="14"/>
                              </w:rPr>
                            </w:pPr>
                            <w:r w:rsidRPr="0011231D">
                              <w:rPr>
                                <w:b/>
                                <w:sz w:val="14"/>
                                <w:szCs w:val="14"/>
                              </w:rPr>
                              <w:t xml:space="preserve">6 découpes semi-circulaires </w:t>
                            </w:r>
                            <w:r>
                              <w:rPr>
                                <w:b/>
                                <w:sz w:val="14"/>
                                <w:szCs w:val="14"/>
                              </w:rPr>
                              <w:br/>
                            </w:r>
                            <w:r w:rsidRPr="0011231D">
                              <w:rPr>
                                <w:b/>
                                <w:sz w:val="14"/>
                                <w:szCs w:val="14"/>
                              </w:rPr>
                              <w:t>de 15 mm de rayon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17292" id="Zone de texte 674" o:spid="_x0000_s1335" type="#_x0000_t202" style="position:absolute;left:0;text-align:left;margin-left:238.35pt;margin-top:4.8pt;width:87.45pt;height:1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" strokecolor="white">
                <v:textbox inset="0,0,0,0">
                  <w:txbxContent>
                    <w:p w:rsidR="002A069D" w:rsidRPr="0011231D" w:rsidRDefault="002A069D" w:rsidP="00987A91">
                      <w:pPr>
                        <w:spacing w:line="240" w:lineRule="auto"/>
                        <w:jc w:val="center"/>
                        <w:rPr>
                          <w:rFonts w:cs="Arial"/>
                          <w:b/>
                          <w:bCs/>
                          <w:sz w:val="14"/>
                          <w:szCs w:val="14"/>
                        </w:rPr>
                      </w:pPr>
                      <w:r w:rsidRPr="0011231D">
                        <w:rPr>
                          <w:b/>
                          <w:sz w:val="14"/>
                          <w:szCs w:val="14"/>
                        </w:rPr>
                        <w:t xml:space="preserve">6 découpes semi-circulaires </w:t>
                      </w:r>
                      <w:r>
                        <w:rPr>
                          <w:b/>
                          <w:sz w:val="14"/>
                          <w:szCs w:val="14"/>
                        </w:rPr>
                        <w:br/>
                      </w:r>
                      <w:r w:rsidRPr="0011231D">
                        <w:rPr>
                          <w:b/>
                          <w:sz w:val="14"/>
                          <w:szCs w:val="14"/>
                        </w:rPr>
                        <w:t>de 15 mm de rayon</w:t>
                      </w:r>
                    </w:p>
                  </w:txbxContent>
                </v:textbox>
              </v:shape>
            </w:pict>
          </mc:Fallback>
        </mc:AlternateContent>
      </w:r>
      <w:r>
        <w:rPr>
          <w:strike/>
          <w:noProof/>
          <w:lang w:val="en-GB" w:eastAsia="en-GB"/>
        </w:rPr>
        <mc:AlternateContent>
          <mc:Choice Requires="wps">
            <w:drawing>
              <wp:anchor distT="0" distB="0" distL="114300" distR="114300" simplePos="0" relativeHeight="251740160" behindDoc="0" locked="0" layoutInCell="1" allowOverlap="1" wp14:anchorId="5C3A6974" wp14:editId="47EC66D3">
                <wp:simplePos x="0" y="0"/>
                <wp:positionH relativeFrom="column">
                  <wp:posOffset>1688465</wp:posOffset>
                </wp:positionH>
                <wp:positionV relativeFrom="paragraph">
                  <wp:posOffset>60220</wp:posOffset>
                </wp:positionV>
                <wp:extent cx="756920" cy="240976"/>
                <wp:effectExtent l="0" t="0" r="24130" b="26035"/>
                <wp:wrapNone/>
                <wp:docPr id="675" name="Zone de texte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40976"/>
                        </a:xfrm>
                        <a:prstGeom prst="rect">
                          <a:avLst/>
                        </a:prstGeom>
                        <a:solidFill>
                          <a:srgbClr val="FFFFFF"/>
                        </a:solidFill>
                        <a:ln w="9525">
                          <a:solidFill>
                            <a:srgbClr val="FFFFFF"/>
                          </a:solidFill>
                          <a:miter lim="800000"/>
                          <a:headEnd/>
                          <a:tailEnd/>
                        </a:ln>
                      </wps:spPr>
                      <wps:txbx>
                        <w:txbxContent>
                          <w:p w:rsidR="002A069D" w:rsidRPr="0011231D" w:rsidRDefault="002A069D" w:rsidP="00987A91">
                            <w:pPr>
                              <w:spacing w:line="240" w:lineRule="auto"/>
                              <w:jc w:val="center"/>
                              <w:rPr>
                                <w:rFonts w:cs="Arial"/>
                                <w:b/>
                                <w:bCs/>
                                <w:sz w:val="14"/>
                                <w:szCs w:val="14"/>
                              </w:rPr>
                            </w:pPr>
                            <w:r w:rsidRPr="0011231D">
                              <w:rPr>
                                <w:b/>
                                <w:sz w:val="14"/>
                                <w:szCs w:val="14"/>
                              </w:rPr>
                              <w:t xml:space="preserve">15 trous de 30 mm </w:t>
                            </w:r>
                            <w:r w:rsidRPr="0011231D">
                              <w:rPr>
                                <w:b/>
                                <w:sz w:val="14"/>
                                <w:szCs w:val="14"/>
                              </w:rPr>
                              <w:br/>
                              <w:t>de diamètre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A6974" id="Zone de texte 675" o:spid="_x0000_s1336" type="#_x0000_t202" style="position:absolute;left:0;text-align:left;margin-left:132.95pt;margin-top:4.75pt;width:59.6pt;height:18.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" strokecolor="white">
                <v:textbox inset="0,0,0,0">
                  <w:txbxContent>
                    <w:p w:rsidR="002A069D" w:rsidRPr="0011231D" w:rsidRDefault="002A069D" w:rsidP="00987A91">
                      <w:pPr>
                        <w:spacing w:line="240" w:lineRule="auto"/>
                        <w:jc w:val="center"/>
                        <w:rPr>
                          <w:rFonts w:cs="Arial"/>
                          <w:b/>
                          <w:bCs/>
                          <w:sz w:val="14"/>
                          <w:szCs w:val="14"/>
                        </w:rPr>
                      </w:pPr>
                      <w:r w:rsidRPr="0011231D">
                        <w:rPr>
                          <w:b/>
                          <w:sz w:val="14"/>
                          <w:szCs w:val="14"/>
                        </w:rPr>
                        <w:t xml:space="preserve">15 trous de 30 mm </w:t>
                      </w:r>
                      <w:r w:rsidRPr="0011231D">
                        <w:rPr>
                          <w:b/>
                          <w:sz w:val="14"/>
                          <w:szCs w:val="14"/>
                        </w:rPr>
                        <w:br/>
                        <w:t>de diamètre</w:t>
                      </w:r>
                    </w:p>
                  </w:txbxContent>
                </v:textbox>
              </v:shape>
            </w:pict>
          </mc:Fallback>
        </mc:AlternateContent>
      </w:r>
      <w:r>
        <w:rPr>
          <w:strike/>
          <w:noProof/>
          <w:lang w:val="en-GB" w:eastAsia="en-GB"/>
        </w:rPr>
        <mc:AlternateContent>
          <mc:Choice Requires="wps">
            <w:drawing>
              <wp:anchor distT="0" distB="0" distL="114300" distR="114300" simplePos="0" relativeHeight="251735040" behindDoc="0" locked="0" layoutInCell="1" allowOverlap="1" wp14:anchorId="533184C4" wp14:editId="2DBF446C">
                <wp:simplePos x="0" y="0"/>
                <wp:positionH relativeFrom="column">
                  <wp:posOffset>4318272</wp:posOffset>
                </wp:positionH>
                <wp:positionV relativeFrom="paragraph">
                  <wp:posOffset>2486333</wp:posOffset>
                </wp:positionV>
                <wp:extent cx="708025" cy="128905"/>
                <wp:effectExtent l="0" t="0" r="15875" b="23495"/>
                <wp:wrapNone/>
                <wp:docPr id="561" name="Zone de texte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28905"/>
                        </a:xfrm>
                        <a:prstGeom prst="rect">
                          <a:avLst/>
                        </a:prstGeom>
                        <a:noFill/>
                        <a:ln w="9525">
                          <a:solidFill>
                            <a:srgbClr val="FFFFFF"/>
                          </a:solidFill>
                          <a:miter lim="800000"/>
                          <a:headEnd/>
                          <a:tailEnd/>
                        </a:ln>
                      </wps:spPr>
                      <wps:txbx>
                        <w:txbxContent>
                          <w:p w:rsidR="002A069D" w:rsidRPr="005234C7" w:rsidRDefault="002A069D" w:rsidP="00987A91">
                            <w:pPr>
                              <w:spacing w:line="240" w:lineRule="auto"/>
                              <w:rPr>
                                <w:rFonts w:cs="Arial"/>
                                <w:b/>
                                <w:bCs/>
                                <w:sz w:val="16"/>
                                <w:szCs w:val="16"/>
                              </w:rPr>
                            </w:pPr>
                            <w:r>
                              <w:rPr>
                                <w:rFonts w:cs="Arial"/>
                                <w:b/>
                                <w:bCs/>
                                <w:sz w:val="16"/>
                                <w:szCs w:val="16"/>
                              </w:rPr>
                              <w:t>Section A-A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184C4" id="Zone de texte 561" o:spid="_x0000_s1337" type="#_x0000_t202" style="position:absolute;left:0;text-align:left;margin-left:340pt;margin-top:195.75pt;width:55.75pt;height:10.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" filled="f" strokecolor="white">
                <v:textbox inset="0,0,0,0">
                  <w:txbxContent>
                    <w:p w:rsidR="002A069D" w:rsidRPr="005234C7" w:rsidRDefault="002A069D" w:rsidP="00987A91">
                      <w:pPr>
                        <w:spacing w:line="240" w:lineRule="auto"/>
                        <w:rPr>
                          <w:rFonts w:cs="Arial"/>
                          <w:b/>
                          <w:bCs/>
                          <w:sz w:val="16"/>
                          <w:szCs w:val="16"/>
                        </w:rPr>
                      </w:pPr>
                      <w:r>
                        <w:rPr>
                          <w:rFonts w:cs="Arial"/>
                          <w:b/>
                          <w:bCs/>
                          <w:sz w:val="16"/>
                          <w:szCs w:val="16"/>
                        </w:rPr>
                        <w:t>Section A-A</w:t>
                      </w:r>
                    </w:p>
                  </w:txbxContent>
                </v:textbox>
              </v:shape>
            </w:pict>
          </mc:Fallback>
        </mc:AlternateContent>
      </w:r>
      <w:r>
        <w:rPr>
          <w:strike/>
          <w:noProof/>
          <w:lang w:val="en-GB" w:eastAsia="en-GB"/>
        </w:rPr>
        <mc:AlternateContent>
          <mc:Choice Requires="wps">
            <w:drawing>
              <wp:anchor distT="0" distB="0" distL="114300" distR="114300" simplePos="0" relativeHeight="251732992" behindDoc="0" locked="0" layoutInCell="1" allowOverlap="1" wp14:anchorId="1DB0A852" wp14:editId="1D361766">
                <wp:simplePos x="0" y="0"/>
                <wp:positionH relativeFrom="column">
                  <wp:posOffset>1561199</wp:posOffset>
                </wp:positionH>
                <wp:positionV relativeFrom="paragraph">
                  <wp:posOffset>2458720</wp:posOffset>
                </wp:positionV>
                <wp:extent cx="1132840" cy="156845"/>
                <wp:effectExtent l="0" t="0" r="10160" b="14605"/>
                <wp:wrapNone/>
                <wp:docPr id="560" name="Zone de texte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156845"/>
                        </a:xfrm>
                        <a:prstGeom prst="rect">
                          <a:avLst/>
                        </a:prstGeom>
                        <a:noFill/>
                        <a:ln w="9525">
                          <a:solidFill>
                            <a:srgbClr val="FFFFFF"/>
                          </a:solidFill>
                          <a:miter lim="800000"/>
                          <a:headEnd/>
                          <a:tailEnd/>
                        </a:ln>
                      </wps:spPr>
                      <wps:txbx>
                        <w:txbxContent>
                          <w:p w:rsidR="002A069D" w:rsidRPr="005234C7" w:rsidRDefault="002A069D" w:rsidP="00987A91">
                            <w:pPr>
                              <w:spacing w:line="240" w:lineRule="auto"/>
                              <w:rPr>
                                <w:rFonts w:cs="Arial"/>
                                <w:b/>
                                <w:bCs/>
                                <w:sz w:val="16"/>
                                <w:szCs w:val="16"/>
                              </w:rPr>
                            </w:pPr>
                            <w:r>
                              <w:rPr>
                                <w:rFonts w:cs="Arial"/>
                                <w:b/>
                                <w:bCs/>
                                <w:sz w:val="16"/>
                                <w:szCs w:val="16"/>
                              </w:rPr>
                              <w:t>(Dimensions en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0A852" id="Zone de texte 560" o:spid="_x0000_s1338" type="#_x0000_t202" style="position:absolute;left:0;text-align:left;margin-left:122.95pt;margin-top:193.6pt;width:89.2pt;height:12.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" filled="f" strokecolor="white">
                <v:textbox inset="0,0,0,0">
                  <w:txbxContent>
                    <w:p w:rsidR="002A069D" w:rsidRPr="005234C7" w:rsidRDefault="002A069D" w:rsidP="00987A91">
                      <w:pPr>
                        <w:spacing w:line="240" w:lineRule="auto"/>
                        <w:rPr>
                          <w:rFonts w:cs="Arial"/>
                          <w:b/>
                          <w:bCs/>
                          <w:sz w:val="16"/>
                          <w:szCs w:val="16"/>
                        </w:rPr>
                      </w:pPr>
                      <w:r>
                        <w:rPr>
                          <w:rFonts w:cs="Arial"/>
                          <w:b/>
                          <w:bCs/>
                          <w:sz w:val="16"/>
                          <w:szCs w:val="16"/>
                        </w:rPr>
                        <w:t>(Dimensions en mm)</w:t>
                      </w:r>
                    </w:p>
                  </w:txbxContent>
                </v:textbox>
              </v:shape>
            </w:pict>
          </mc:Fallback>
        </mc:AlternateContent>
      </w:r>
      <w:r>
        <w:rPr>
          <w:noProof/>
          <w:lang w:val="en-GB" w:eastAsia="en-GB"/>
        </w:rPr>
        <w:drawing>
          <wp:inline distT="0" distB="0" distL="0" distR="0" wp14:anchorId="3F2C7414" wp14:editId="276DFCCF">
            <wp:extent cx="4644000" cy="2734607"/>
            <wp:effectExtent l="0" t="0" r="4445" b="889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44000" cy="2734607"/>
                    </a:xfrm>
                    <a:prstGeom prst="rect">
                      <a:avLst/>
                    </a:prstGeom>
                    <a:noFill/>
                    <a:ln>
                      <a:noFill/>
                    </a:ln>
                  </pic:spPr>
                </pic:pic>
              </a:graphicData>
            </a:graphic>
          </wp:inline>
        </w:drawing>
      </w:r>
    </w:p>
    <w:p w:rsidR="00987A91" w:rsidRPr="00AC3CD3" w:rsidRDefault="00987A91" w:rsidP="00987A91">
      <w:pPr>
        <w:pStyle w:val="SingleTxtG"/>
        <w:tabs>
          <w:tab w:val="left" w:pos="5670"/>
        </w:tabs>
        <w:ind w:left="2268"/>
        <w:rPr>
          <w:lang w:val="fr-FR"/>
        </w:rPr>
      </w:pPr>
      <w:r w:rsidRPr="00AC3CD3">
        <w:rPr>
          <w:lang w:val="fr-FR"/>
        </w:rPr>
        <w:t>Résistance au feu</w:t>
      </w:r>
      <w:r>
        <w:rPr>
          <w:lang w:val="fr-FR"/>
        </w:rPr>
        <w:tab/>
      </w:r>
      <w:r w:rsidRPr="00AC3CD3">
        <w:rPr>
          <w:lang w:val="fr-FR"/>
        </w:rPr>
        <w:t>(Seger-Kegel) SK 30</w:t>
      </w:r>
    </w:p>
    <w:p w:rsidR="00987A91" w:rsidRPr="00AC3CD3" w:rsidRDefault="00987A91" w:rsidP="00987A91">
      <w:pPr>
        <w:pStyle w:val="SingleTxtG"/>
        <w:tabs>
          <w:tab w:val="left" w:pos="5670"/>
        </w:tabs>
        <w:ind w:left="2268"/>
        <w:rPr>
          <w:lang w:val="fr-FR"/>
        </w:rPr>
      </w:pPr>
      <w:r>
        <w:rPr>
          <w:lang w:val="fr-FR"/>
        </w:rPr>
        <w:t>Teneur en Al</w:t>
      </w:r>
      <w:r w:rsidRPr="00F0436A">
        <w:rPr>
          <w:vertAlign w:val="subscript"/>
          <w:lang w:val="fr-FR"/>
        </w:rPr>
        <w:t>2</w:t>
      </w:r>
      <w:r>
        <w:rPr>
          <w:lang w:val="fr-FR"/>
        </w:rPr>
        <w:t>O</w:t>
      </w:r>
      <w:r w:rsidRPr="00F0436A">
        <w:rPr>
          <w:vertAlign w:val="subscript"/>
          <w:lang w:val="fr-FR"/>
        </w:rPr>
        <w:t>3</w:t>
      </w:r>
      <w:r>
        <w:rPr>
          <w:lang w:val="fr-FR"/>
        </w:rPr>
        <w:tab/>
      </w:r>
      <w:r>
        <w:rPr>
          <w:lang w:val="fr-FR"/>
        </w:rPr>
        <w:tab/>
      </w:r>
      <w:r w:rsidRPr="00AC3CD3">
        <w:rPr>
          <w:lang w:val="fr-FR"/>
        </w:rPr>
        <w:t>30 à 33 %</w:t>
      </w:r>
    </w:p>
    <w:p w:rsidR="00987A91" w:rsidRPr="00AC3CD3" w:rsidRDefault="00987A91" w:rsidP="00987A91">
      <w:pPr>
        <w:pStyle w:val="SingleTxtG"/>
        <w:tabs>
          <w:tab w:val="left" w:pos="5670"/>
        </w:tabs>
        <w:ind w:left="2268"/>
        <w:rPr>
          <w:lang w:val="fr-FR"/>
        </w:rPr>
      </w:pPr>
      <w:r>
        <w:rPr>
          <w:lang w:val="fr-FR"/>
        </w:rPr>
        <w:t>Porosité ouverte (Po)</w:t>
      </w:r>
      <w:r>
        <w:rPr>
          <w:lang w:val="fr-FR"/>
        </w:rPr>
        <w:tab/>
      </w:r>
      <w:r>
        <w:rPr>
          <w:lang w:val="fr-FR"/>
        </w:rPr>
        <w:tab/>
      </w:r>
      <w:r w:rsidRPr="00AC3CD3">
        <w:rPr>
          <w:lang w:val="fr-FR"/>
        </w:rPr>
        <w:t>20 à 22 % vol.</w:t>
      </w:r>
    </w:p>
    <w:p w:rsidR="00987A91" w:rsidRPr="00AC3CD3" w:rsidRDefault="00987A91" w:rsidP="00987A91">
      <w:pPr>
        <w:pStyle w:val="SingleTxtG"/>
        <w:tabs>
          <w:tab w:val="left" w:pos="5670"/>
        </w:tabs>
        <w:ind w:left="2268"/>
        <w:rPr>
          <w:lang w:val="fr-FR"/>
        </w:rPr>
      </w:pPr>
      <w:r>
        <w:rPr>
          <w:lang w:val="fr-FR"/>
        </w:rPr>
        <w:t>Masse volumique</w:t>
      </w:r>
      <w:r>
        <w:rPr>
          <w:lang w:val="fr-FR"/>
        </w:rPr>
        <w:tab/>
      </w:r>
      <w:r>
        <w:rPr>
          <w:lang w:val="fr-FR"/>
        </w:rPr>
        <w:tab/>
      </w:r>
      <w:r w:rsidRPr="00AC3CD3">
        <w:rPr>
          <w:lang w:val="fr-FR"/>
        </w:rPr>
        <w:t>1 900 à 2 000 kg/m</w:t>
      </w:r>
      <w:r w:rsidRPr="00DE64DA">
        <w:rPr>
          <w:vertAlign w:val="superscript"/>
          <w:lang w:val="fr-FR"/>
        </w:rPr>
        <w:t>3</w:t>
      </w:r>
    </w:p>
    <w:p w:rsidR="00987A91" w:rsidRPr="00AC3CD3" w:rsidRDefault="00987A91" w:rsidP="00987A91">
      <w:pPr>
        <w:pStyle w:val="SingleTxtG"/>
        <w:tabs>
          <w:tab w:val="left" w:pos="5670"/>
        </w:tabs>
        <w:ind w:left="2268"/>
        <w:rPr>
          <w:lang w:val="fr-FR"/>
        </w:rPr>
      </w:pPr>
      <w:r>
        <w:rPr>
          <w:lang w:val="fr-FR"/>
        </w:rPr>
        <w:t>Surface effective perforée</w:t>
      </w:r>
      <w:r>
        <w:rPr>
          <w:lang w:val="fr-FR"/>
        </w:rPr>
        <w:tab/>
      </w:r>
      <w:r>
        <w:rPr>
          <w:lang w:val="fr-FR"/>
        </w:rPr>
        <w:tab/>
      </w:r>
      <w:r w:rsidRPr="00AC3CD3">
        <w:rPr>
          <w:lang w:val="fr-FR"/>
        </w:rPr>
        <w:t>44,18 %</w:t>
      </w:r>
    </w:p>
    <w:p w:rsidR="00987A91" w:rsidRPr="00AC3CD3" w:rsidRDefault="00987A91" w:rsidP="00987A91">
      <w:pPr>
        <w:pStyle w:val="SingleTxtG"/>
        <w:keepNext/>
        <w:ind w:left="2268" w:hanging="1134"/>
        <w:jc w:val="left"/>
        <w:rPr>
          <w:lang w:val="fr-FR"/>
        </w:rPr>
      </w:pPr>
      <w:r w:rsidRPr="00AC3CD3">
        <w:rPr>
          <w:lang w:val="fr-FR"/>
        </w:rPr>
        <w:t>6.2.4.3.4</w:t>
      </w:r>
      <w:r w:rsidRPr="00AC3CD3">
        <w:rPr>
          <w:lang w:val="fr-FR"/>
        </w:rPr>
        <w:tab/>
        <w:t>Préparation de l</w:t>
      </w:r>
      <w:r>
        <w:rPr>
          <w:lang w:val="fr-FR"/>
        </w:rPr>
        <w:t>’</w:t>
      </w:r>
      <w:r w:rsidRPr="00AC3CD3">
        <w:rPr>
          <w:lang w:val="fr-FR"/>
        </w:rPr>
        <w:t>essai avec un brûleur GPL</w:t>
      </w:r>
      <w:r>
        <w:rPr>
          <w:lang w:val="fr-FR"/>
        </w:rPr>
        <w:t xml:space="preserve"> </w:t>
      </w:r>
      <w:r w:rsidRPr="00AC3CD3">
        <w:rPr>
          <w:lang w:val="fr-FR"/>
        </w:rPr>
        <w:t>(essai sur un composant)</w:t>
      </w:r>
    </w:p>
    <w:p w:rsidR="00987A91" w:rsidRPr="00AC3CD3" w:rsidRDefault="00987A91" w:rsidP="00987A91">
      <w:pPr>
        <w:pStyle w:val="SingleTxtG"/>
        <w:ind w:left="2268" w:hanging="1134"/>
        <w:rPr>
          <w:lang w:val="fr-FR"/>
        </w:rPr>
      </w:pPr>
      <w:r w:rsidRPr="00AC3CD3">
        <w:rPr>
          <w:lang w:val="fr-FR"/>
        </w:rPr>
        <w:t>6.2.4.3.4.1</w:t>
      </w:r>
      <w:r w:rsidRPr="00AC3CD3">
        <w:rPr>
          <w:lang w:val="fr-FR"/>
        </w:rPr>
        <w:tab/>
        <w:t>Le dispositif soumis à l</w:t>
      </w:r>
      <w:r>
        <w:rPr>
          <w:lang w:val="fr-FR"/>
        </w:rPr>
        <w:t>’</w:t>
      </w:r>
      <w:r w:rsidRPr="00AC3CD3">
        <w:rPr>
          <w:lang w:val="fr-FR"/>
        </w:rPr>
        <w:t>essai doit être placé sur un banc d</w:t>
      </w:r>
      <w:r>
        <w:rPr>
          <w:lang w:val="fr-FR"/>
        </w:rPr>
        <w:t>’</w:t>
      </w:r>
      <w:r w:rsidRPr="00AC3CD3">
        <w:rPr>
          <w:lang w:val="fr-FR"/>
        </w:rPr>
        <w:t xml:space="preserve">essai, dans une position conforme aux spécifications du constructeur. </w:t>
      </w:r>
    </w:p>
    <w:p w:rsidR="00987A91" w:rsidRPr="00AC3CD3" w:rsidRDefault="00987A91" w:rsidP="00987A91">
      <w:pPr>
        <w:pStyle w:val="SingleTxtG"/>
        <w:ind w:left="2268" w:hanging="1134"/>
        <w:rPr>
          <w:lang w:val="fr-FR"/>
        </w:rPr>
      </w:pPr>
      <w:r w:rsidRPr="00AC3CD3">
        <w:rPr>
          <w:lang w:val="fr-FR"/>
        </w:rPr>
        <w:t>6.2.4.3.4.2</w:t>
      </w:r>
      <w:r w:rsidRPr="00AC3CD3">
        <w:rPr>
          <w:lang w:val="fr-FR"/>
        </w:rPr>
        <w:tab/>
        <w:t>La flamme à laquelle le dispositif est soumis est obtenue au moyen d</w:t>
      </w:r>
      <w:r>
        <w:rPr>
          <w:lang w:val="fr-FR"/>
        </w:rPr>
        <w:t>’</w:t>
      </w:r>
      <w:r w:rsidRPr="00AC3CD3">
        <w:rPr>
          <w:lang w:val="fr-FR"/>
        </w:rPr>
        <w:t>un brûleur GPL. La hauteur de l</w:t>
      </w:r>
      <w:r>
        <w:rPr>
          <w:lang w:val="fr-FR"/>
        </w:rPr>
        <w:t>a flamme doit être d’environ 60 </w:t>
      </w:r>
      <w:r w:rsidRPr="00AC3CD3">
        <w:rPr>
          <w:lang w:val="fr-FR"/>
        </w:rPr>
        <w:t>cm ou plus, sans le dispositif soumis à l</w:t>
      </w:r>
      <w:r>
        <w:rPr>
          <w:lang w:val="fr-FR"/>
        </w:rPr>
        <w:t>’</w:t>
      </w:r>
      <w:r w:rsidRPr="00AC3CD3">
        <w:rPr>
          <w:lang w:val="fr-FR"/>
        </w:rPr>
        <w:t>essai.</w:t>
      </w:r>
    </w:p>
    <w:p w:rsidR="00987A91" w:rsidRPr="00DE64DA" w:rsidRDefault="00987A91" w:rsidP="00987A91">
      <w:pPr>
        <w:pStyle w:val="SingleTxtG"/>
        <w:ind w:left="2268" w:hanging="1134"/>
        <w:rPr>
          <w:spacing w:val="-4"/>
          <w:lang w:val="fr-FR"/>
        </w:rPr>
      </w:pPr>
      <w:r w:rsidRPr="00DE64DA">
        <w:rPr>
          <w:spacing w:val="-2"/>
          <w:lang w:val="fr-FR"/>
        </w:rPr>
        <w:t>6.2.4.3.4.3</w:t>
      </w:r>
      <w:r w:rsidRPr="00DE64DA">
        <w:rPr>
          <w:spacing w:val="-2"/>
          <w:lang w:val="fr-FR"/>
        </w:rPr>
        <w:tab/>
        <w:t>La température de la flamme doit être mesurée en continu au moyen de capteurs de température. Une température moyenne est calculée, au moins une fois par seconde pendant toute la durée de l</w:t>
      </w:r>
      <w:r>
        <w:rPr>
          <w:spacing w:val="-2"/>
          <w:lang w:val="fr-FR"/>
        </w:rPr>
        <w:t>’</w:t>
      </w:r>
      <w:r w:rsidRPr="00DE64DA">
        <w:rPr>
          <w:spacing w:val="-2"/>
          <w:lang w:val="fr-FR"/>
        </w:rPr>
        <w:t xml:space="preserve">exposition au feu, sous forme de moyenne arithmétique des températures mesurées par tous les capteurs de </w:t>
      </w:r>
      <w:r w:rsidRPr="00DE64DA">
        <w:rPr>
          <w:spacing w:val="-4"/>
          <w:lang w:val="fr-FR"/>
        </w:rPr>
        <w:t>température disposés conformément aux prescriptions du paragraphe 6.2.4.3.4.4.</w:t>
      </w:r>
    </w:p>
    <w:p w:rsidR="00987A91" w:rsidRPr="00AC3CD3" w:rsidRDefault="00987A91" w:rsidP="00987A91">
      <w:pPr>
        <w:pStyle w:val="SingleTxtG"/>
        <w:ind w:left="2268" w:hanging="1134"/>
        <w:rPr>
          <w:lang w:val="fr-FR"/>
        </w:rPr>
      </w:pPr>
      <w:r w:rsidRPr="00AC3CD3">
        <w:rPr>
          <w:lang w:val="fr-FR"/>
        </w:rPr>
        <w:t>6.2.4.3.4.4</w:t>
      </w:r>
      <w:r w:rsidRPr="00AC3CD3">
        <w:rPr>
          <w:lang w:val="fr-FR"/>
        </w:rPr>
        <w:tab/>
        <w:t>Les capteurs de température doivent êt</w:t>
      </w:r>
      <w:r>
        <w:rPr>
          <w:lang w:val="fr-FR"/>
        </w:rPr>
        <w:t>re installés à une hauteur de 5 </w:t>
      </w:r>
      <w:r>
        <w:rPr>
          <w:lang w:val="fr-FR"/>
        </w:rPr>
        <w:sym w:font="Symbol" w:char="F0B1"/>
      </w:r>
      <w:r>
        <w:rPr>
          <w:lang w:val="fr-FR"/>
        </w:rPr>
        <w:t> 1 </w:t>
      </w:r>
      <w:r w:rsidRPr="00AC3CD3">
        <w:rPr>
          <w:lang w:val="fr-FR"/>
        </w:rPr>
        <w:t>cm au-dessous du point le plus bas de la surface externe du dispositif soumis à l</w:t>
      </w:r>
      <w:r>
        <w:rPr>
          <w:lang w:val="fr-FR"/>
        </w:rPr>
        <w:t>’</w:t>
      </w:r>
      <w:r w:rsidRPr="00AC3CD3">
        <w:rPr>
          <w:lang w:val="fr-FR"/>
        </w:rPr>
        <w:t>essai, celui-ci étant orie</w:t>
      </w:r>
      <w:r>
        <w:rPr>
          <w:lang w:val="fr-FR"/>
        </w:rPr>
        <w:t>nté comme indiqué au paragraphe </w:t>
      </w:r>
      <w:r w:rsidRPr="00AC3CD3">
        <w:rPr>
          <w:lang w:val="fr-FR"/>
        </w:rPr>
        <w:t>6.2.4.3.4.1. Au moins un capteur de température doit être placé au centre du dispositif soumis à l</w:t>
      </w:r>
      <w:r>
        <w:rPr>
          <w:lang w:val="fr-FR"/>
        </w:rPr>
        <w:t>’</w:t>
      </w:r>
      <w:r w:rsidRPr="00AC3CD3">
        <w:rPr>
          <w:lang w:val="fr-FR"/>
        </w:rPr>
        <w:t>essai, et au moins quatre ca</w:t>
      </w:r>
      <w:r>
        <w:rPr>
          <w:lang w:val="fr-FR"/>
        </w:rPr>
        <w:t>pteurs doivent être situés à 10 </w:t>
      </w:r>
      <w:r w:rsidRPr="00AC3CD3">
        <w:rPr>
          <w:lang w:val="fr-FR"/>
        </w:rPr>
        <w:t xml:space="preserve">cm au plus du bord du dispositif et à distance à peu près égale les uns des autres. </w:t>
      </w:r>
    </w:p>
    <w:p w:rsidR="00987A91" w:rsidRPr="00AC3CD3" w:rsidRDefault="00987A91" w:rsidP="00987A91">
      <w:pPr>
        <w:pStyle w:val="SingleTxtG"/>
        <w:ind w:left="2268" w:hanging="1134"/>
        <w:rPr>
          <w:lang w:val="fr-FR"/>
        </w:rPr>
      </w:pPr>
      <w:r w:rsidRPr="00AC3CD3">
        <w:rPr>
          <w:lang w:val="fr-FR"/>
        </w:rPr>
        <w:lastRenderedPageBreak/>
        <w:t>6.2.4.3.4.5</w:t>
      </w:r>
      <w:r w:rsidRPr="00AC3CD3">
        <w:rPr>
          <w:lang w:val="fr-FR"/>
        </w:rPr>
        <w:tab/>
        <w:t>Le dessous du dispositif soumis à l</w:t>
      </w:r>
      <w:r>
        <w:rPr>
          <w:lang w:val="fr-FR"/>
        </w:rPr>
        <w:t>’</w:t>
      </w:r>
      <w:r w:rsidRPr="00AC3CD3">
        <w:rPr>
          <w:lang w:val="fr-FR"/>
        </w:rPr>
        <w:t>essai doit être directement exposé à une flamme régulière produite entièrement par la combustion de carburant. La flamme du brûleur GPL doit dépasser la projection horizontale du dispositif</w:t>
      </w:r>
      <w:r>
        <w:rPr>
          <w:lang w:val="fr-FR"/>
        </w:rPr>
        <w:t xml:space="preserve"> soumis à l’essai d’au moins 20 </w:t>
      </w:r>
      <w:r w:rsidRPr="00AC3CD3">
        <w:rPr>
          <w:lang w:val="fr-FR"/>
        </w:rPr>
        <w:t>cm.</w:t>
      </w:r>
    </w:p>
    <w:p w:rsidR="00987A91" w:rsidRPr="00AC3CD3" w:rsidRDefault="00987A91" w:rsidP="00987A91">
      <w:pPr>
        <w:pStyle w:val="SingleTxtG"/>
        <w:ind w:left="2268" w:hanging="1134"/>
        <w:rPr>
          <w:lang w:val="fr-FR"/>
        </w:rPr>
      </w:pPr>
      <w:r w:rsidRPr="00AC3CD3">
        <w:rPr>
          <w:lang w:val="fr-FR"/>
        </w:rPr>
        <w:t>6.2.4.3.4.6</w:t>
      </w:r>
      <w:r w:rsidRPr="00AC3CD3">
        <w:rPr>
          <w:lang w:val="fr-FR"/>
        </w:rPr>
        <w:tab/>
        <w:t>Le dispositif soumis à l</w:t>
      </w:r>
      <w:r>
        <w:rPr>
          <w:lang w:val="fr-FR"/>
        </w:rPr>
        <w:t>’</w:t>
      </w:r>
      <w:r w:rsidRPr="00AC3CD3">
        <w:rPr>
          <w:lang w:val="fr-FR"/>
        </w:rPr>
        <w:t xml:space="preserve">essai doit être exposé à </w:t>
      </w:r>
      <w:r>
        <w:rPr>
          <w:lang w:val="fr-FR"/>
        </w:rPr>
        <w:t>la flamme pendant 2 </w:t>
      </w:r>
      <w:r w:rsidRPr="00AC3CD3">
        <w:rPr>
          <w:lang w:val="fr-FR"/>
        </w:rPr>
        <w:t>minutes après que la te</w:t>
      </w:r>
      <w:r>
        <w:rPr>
          <w:lang w:val="fr-FR"/>
        </w:rPr>
        <w:t>mpérature moyenne a atteint 800 °C dans les 30 </w:t>
      </w:r>
      <w:r w:rsidRPr="00AC3CD3">
        <w:rPr>
          <w:lang w:val="fr-FR"/>
        </w:rPr>
        <w:t xml:space="preserve">secondes. La température moyenne </w:t>
      </w:r>
      <w:r>
        <w:rPr>
          <w:lang w:val="fr-FR"/>
        </w:rPr>
        <w:t>doit être maintenue à 800-1 100 °C pendant 2 </w:t>
      </w:r>
      <w:r w:rsidRPr="00AC3CD3">
        <w:rPr>
          <w:lang w:val="fr-FR"/>
        </w:rPr>
        <w:t>minutes.</w:t>
      </w:r>
    </w:p>
    <w:p w:rsidR="00987A91" w:rsidRPr="00AC3CD3" w:rsidRDefault="00987A91" w:rsidP="00987A91">
      <w:pPr>
        <w:pStyle w:val="SingleTxtG"/>
        <w:ind w:left="2268" w:hanging="1134"/>
        <w:rPr>
          <w:lang w:val="fr-FR"/>
        </w:rPr>
      </w:pPr>
      <w:r w:rsidRPr="00AC3CD3">
        <w:rPr>
          <w:lang w:val="fr-FR"/>
        </w:rPr>
        <w:t>6.2.4.3.4.7</w:t>
      </w:r>
      <w:r w:rsidRPr="00AC3CD3">
        <w:rPr>
          <w:lang w:val="fr-FR"/>
        </w:rPr>
        <w:tab/>
        <w:t>Une fois retiré de la flamme, le dispositif doit être observé pendant le temps nécessaire pour que la température de sa surface revienne à la température ambiante ou ait baissé pendant au moins 3</w:t>
      </w:r>
      <w:r>
        <w:rPr>
          <w:lang w:val="fr-FR"/>
        </w:rPr>
        <w:t> </w:t>
      </w:r>
      <w:r w:rsidRPr="00AC3CD3">
        <w:rPr>
          <w:lang w:val="fr-FR"/>
        </w:rPr>
        <w:t>h.</w:t>
      </w:r>
    </w:p>
    <w:p w:rsidR="00987A91" w:rsidRPr="00AC3CD3" w:rsidRDefault="00987A91" w:rsidP="00987A91">
      <w:pPr>
        <w:pStyle w:val="SingleTxtG"/>
        <w:keepNext/>
        <w:ind w:left="2268" w:hanging="1134"/>
        <w:jc w:val="left"/>
        <w:rPr>
          <w:lang w:val="fr-FR"/>
        </w:rPr>
      </w:pPr>
      <w:r w:rsidRPr="00AC3CD3">
        <w:rPr>
          <w:lang w:val="fr-FR"/>
        </w:rPr>
        <w:t>6.2.5</w:t>
      </w:r>
      <w:r w:rsidRPr="00AC3CD3">
        <w:rPr>
          <w:lang w:val="fr-FR"/>
        </w:rPr>
        <w:tab/>
        <w:t>Protection contre les courts-circuits externes</w:t>
      </w:r>
    </w:p>
    <w:p w:rsidR="00987A91" w:rsidRPr="00AC3CD3" w:rsidRDefault="00987A91" w:rsidP="00987A91">
      <w:pPr>
        <w:pStyle w:val="SingleTxtG"/>
        <w:keepNext/>
        <w:ind w:left="2268" w:hanging="1134"/>
        <w:jc w:val="left"/>
        <w:rPr>
          <w:lang w:val="fr-FR"/>
        </w:rPr>
      </w:pPr>
      <w:r w:rsidRPr="00AC3CD3">
        <w:rPr>
          <w:lang w:val="fr-FR"/>
        </w:rPr>
        <w:t>6.2.5.1</w:t>
      </w:r>
      <w:r w:rsidRPr="00AC3CD3">
        <w:rPr>
          <w:lang w:val="fr-FR"/>
        </w:rPr>
        <w:tab/>
        <w:t>Objet</w:t>
      </w:r>
    </w:p>
    <w:p w:rsidR="00987A91" w:rsidRPr="00AC3CD3" w:rsidRDefault="00987A91" w:rsidP="00987A91">
      <w:pPr>
        <w:pStyle w:val="SingleTxtG"/>
        <w:ind w:left="2268"/>
        <w:rPr>
          <w:lang w:val="fr-FR"/>
        </w:rPr>
      </w:pPr>
      <w:r w:rsidRPr="00AC3CD3">
        <w:rPr>
          <w:lang w:val="fr-FR"/>
        </w:rPr>
        <w:tab/>
        <w:t>Cet essai a pour objet de contrôler les performances en matière de protection contre les courts-circuits afin d</w:t>
      </w:r>
      <w:r>
        <w:rPr>
          <w:lang w:val="fr-FR"/>
        </w:rPr>
        <w:t>’</w:t>
      </w:r>
      <w:r w:rsidRPr="00AC3CD3">
        <w:rPr>
          <w:lang w:val="fr-FR"/>
        </w:rPr>
        <w:t>éviter au SRSEE des dégâts graves résultant d</w:t>
      </w:r>
      <w:r>
        <w:rPr>
          <w:lang w:val="fr-FR"/>
        </w:rPr>
        <w:t>’</w:t>
      </w:r>
      <w:r w:rsidRPr="00AC3CD3">
        <w:rPr>
          <w:lang w:val="fr-FR"/>
        </w:rPr>
        <w:t>un courant de court-circuit.</w:t>
      </w:r>
    </w:p>
    <w:p w:rsidR="00987A91" w:rsidRPr="00AC3CD3" w:rsidRDefault="00987A91" w:rsidP="00987A91">
      <w:pPr>
        <w:pStyle w:val="SingleTxtG"/>
        <w:keepNext/>
        <w:ind w:left="2268" w:hanging="1134"/>
        <w:jc w:val="left"/>
        <w:rPr>
          <w:lang w:val="fr-FR"/>
        </w:rPr>
      </w:pPr>
      <w:r w:rsidRPr="00AC3CD3">
        <w:rPr>
          <w:lang w:val="fr-FR"/>
        </w:rPr>
        <w:t>6.2.5.2</w:t>
      </w:r>
      <w:r w:rsidRPr="00AC3CD3">
        <w:rPr>
          <w:lang w:val="fr-FR"/>
        </w:rPr>
        <w:tab/>
        <w:t>Installations</w:t>
      </w:r>
    </w:p>
    <w:p w:rsidR="00987A91" w:rsidRPr="00AC3CD3" w:rsidRDefault="00987A91" w:rsidP="00987A91">
      <w:pPr>
        <w:pStyle w:val="SingleTxtG"/>
        <w:ind w:left="2268"/>
        <w:rPr>
          <w:lang w:val="fr-FR"/>
        </w:rPr>
      </w:pPr>
      <w:r w:rsidRPr="00AC3CD3">
        <w:rPr>
          <w:lang w:val="fr-FR"/>
        </w:rPr>
        <w:tab/>
        <w:t>L</w:t>
      </w:r>
      <w:r>
        <w:rPr>
          <w:lang w:val="fr-FR"/>
        </w:rPr>
        <w:t>’</w:t>
      </w:r>
      <w:r w:rsidRPr="00AC3CD3">
        <w:rPr>
          <w:lang w:val="fr-FR"/>
        </w:rPr>
        <w:t>essai doit être réalisé soit sur un véhicule complet, soit sur le SRSEE complet soit sur le(s) sous-système(s) du SRSEE. Si le constructeur choisit l</w:t>
      </w:r>
      <w:r>
        <w:rPr>
          <w:lang w:val="fr-FR"/>
        </w:rPr>
        <w:t>’</w:t>
      </w:r>
      <w:r w:rsidRPr="00AC3CD3">
        <w:rPr>
          <w:lang w:val="fr-FR"/>
        </w:rPr>
        <w:t>essai sur un ou plusieurs sous-systèmes, le dispositif soumis à l</w:t>
      </w:r>
      <w:r>
        <w:rPr>
          <w:lang w:val="fr-FR"/>
        </w:rPr>
        <w:t>’</w:t>
      </w:r>
      <w:r w:rsidRPr="00AC3CD3">
        <w:rPr>
          <w:lang w:val="fr-FR"/>
        </w:rPr>
        <w:t>essai doit pourvoir fournir la tension nominale du SRSEE complet et le constructeur doit démontrer que les résultats obtenus peuvent raisonnablement être extrapolés à un SRSEE complet en ce qui concerne sa sécurité dans les mêmes conditions. Si le module électronique de gestion du SRSEE n</w:t>
      </w:r>
      <w:r>
        <w:rPr>
          <w:lang w:val="fr-FR"/>
        </w:rPr>
        <w:t>’</w:t>
      </w:r>
      <w:r w:rsidRPr="00AC3CD3">
        <w:rPr>
          <w:lang w:val="fr-FR"/>
        </w:rPr>
        <w:t>est pas intégré au carter contenant les piles, le module de gestion peut être omis de l</w:t>
      </w:r>
      <w:r>
        <w:rPr>
          <w:lang w:val="fr-FR"/>
        </w:rPr>
        <w:t>’</w:t>
      </w:r>
      <w:r w:rsidRPr="00AC3CD3">
        <w:rPr>
          <w:lang w:val="fr-FR"/>
        </w:rPr>
        <w:t>installation sur le dispositif soumis à l</w:t>
      </w:r>
      <w:r>
        <w:rPr>
          <w:lang w:val="fr-FR"/>
        </w:rPr>
        <w:t>’</w:t>
      </w:r>
      <w:r w:rsidRPr="00AC3CD3">
        <w:rPr>
          <w:lang w:val="fr-FR"/>
        </w:rPr>
        <w:t>essai, si le constructeur en fait la demande.</w:t>
      </w:r>
    </w:p>
    <w:p w:rsidR="00987A91" w:rsidRPr="00AC3CD3" w:rsidRDefault="00987A91" w:rsidP="00987A91">
      <w:pPr>
        <w:pStyle w:val="SingleTxtG"/>
        <w:ind w:left="2268"/>
        <w:rPr>
          <w:lang w:val="fr-FR"/>
        </w:rPr>
      </w:pPr>
      <w:r w:rsidRPr="00AC3CD3">
        <w:rPr>
          <w:lang w:val="fr-FR"/>
        </w:rPr>
        <w:t>Dans le cas d</w:t>
      </w:r>
      <w:r>
        <w:rPr>
          <w:lang w:val="fr-FR"/>
        </w:rPr>
        <w:t>’</w:t>
      </w:r>
      <w:r w:rsidRPr="00AC3CD3">
        <w:rPr>
          <w:lang w:val="fr-FR"/>
        </w:rPr>
        <w:t>un essai sur un véhicule complet, le constructeur peut indiquer comment raccorder un faisceau de câbles à proximité immédiate du SRSEE afin de provoquer un court-circuit.</w:t>
      </w:r>
    </w:p>
    <w:p w:rsidR="00987A91" w:rsidRPr="00AC3CD3" w:rsidRDefault="00987A91" w:rsidP="00987A91">
      <w:pPr>
        <w:pStyle w:val="SingleTxtG"/>
        <w:keepNext/>
        <w:ind w:left="2268" w:hanging="1134"/>
        <w:jc w:val="left"/>
        <w:rPr>
          <w:lang w:val="fr-FR"/>
        </w:rPr>
      </w:pPr>
      <w:r w:rsidRPr="00AC3CD3">
        <w:rPr>
          <w:lang w:val="fr-FR"/>
        </w:rPr>
        <w:t>6.2.5.3</w:t>
      </w:r>
      <w:r w:rsidRPr="00AC3CD3">
        <w:rPr>
          <w:lang w:val="fr-FR"/>
        </w:rPr>
        <w:tab/>
        <w:t>Procédures</w:t>
      </w:r>
    </w:p>
    <w:p w:rsidR="00987A91" w:rsidRPr="00AC3CD3" w:rsidRDefault="00987A91" w:rsidP="00987A91">
      <w:pPr>
        <w:pStyle w:val="SingleTxtG"/>
        <w:keepNext/>
        <w:ind w:left="2268" w:hanging="1134"/>
        <w:jc w:val="left"/>
        <w:rPr>
          <w:lang w:val="fr-FR"/>
        </w:rPr>
      </w:pPr>
      <w:r w:rsidRPr="00AC3CD3">
        <w:rPr>
          <w:lang w:val="fr-FR"/>
        </w:rPr>
        <w:t>6.2.5.3.1</w:t>
      </w:r>
      <w:r w:rsidRPr="00AC3CD3">
        <w:rPr>
          <w:lang w:val="fr-FR"/>
        </w:rPr>
        <w:tab/>
        <w:t>Conditions générales d</w:t>
      </w:r>
      <w:r>
        <w:rPr>
          <w:lang w:val="fr-FR"/>
        </w:rPr>
        <w:t>’</w:t>
      </w:r>
      <w:r w:rsidRPr="00AC3CD3">
        <w:rPr>
          <w:lang w:val="fr-FR"/>
        </w:rPr>
        <w:t>essai</w:t>
      </w:r>
    </w:p>
    <w:p w:rsidR="00987A91" w:rsidRPr="00AC3CD3" w:rsidRDefault="00987A91" w:rsidP="00987A91">
      <w:pPr>
        <w:pStyle w:val="SingleTxtG"/>
        <w:ind w:left="2268"/>
        <w:rPr>
          <w:lang w:val="fr-FR"/>
        </w:rPr>
      </w:pPr>
      <w:r w:rsidRPr="00AC3CD3">
        <w:rPr>
          <w:lang w:val="fr-FR"/>
        </w:rPr>
        <w:tab/>
        <w:t>Les conditions suivantes s</w:t>
      </w:r>
      <w:r>
        <w:rPr>
          <w:lang w:val="fr-FR"/>
        </w:rPr>
        <w:t>’</w:t>
      </w:r>
      <w:r w:rsidRPr="00AC3CD3">
        <w:rPr>
          <w:lang w:val="fr-FR"/>
        </w:rPr>
        <w:t>appliquent à l</w:t>
      </w:r>
      <w:r>
        <w:rPr>
          <w:lang w:val="fr-FR"/>
        </w:rPr>
        <w:t>’</w:t>
      </w:r>
      <w:r w:rsidRPr="00AC3CD3">
        <w:rPr>
          <w:lang w:val="fr-FR"/>
        </w:rPr>
        <w:t>essai</w:t>
      </w:r>
      <w:r>
        <w:rPr>
          <w:lang w:val="fr-FR"/>
        </w:rPr>
        <w:t> :</w:t>
      </w:r>
      <w:r w:rsidRPr="00AC3CD3">
        <w:rPr>
          <w:lang w:val="fr-FR"/>
        </w:rPr>
        <w:t xml:space="preserve"> </w:t>
      </w:r>
    </w:p>
    <w:p w:rsidR="00987A91" w:rsidRPr="00AC3CD3" w:rsidRDefault="00987A91" w:rsidP="00987A91">
      <w:pPr>
        <w:pStyle w:val="SingleTxtG"/>
        <w:ind w:left="2835" w:hanging="567"/>
        <w:rPr>
          <w:lang w:val="fr-FR"/>
        </w:rPr>
      </w:pPr>
      <w:r w:rsidRPr="00AC3CD3">
        <w:rPr>
          <w:lang w:val="fr-FR"/>
        </w:rPr>
        <w:t>a)</w:t>
      </w:r>
      <w:r w:rsidRPr="00AC3CD3">
        <w:rPr>
          <w:lang w:val="fr-FR"/>
        </w:rPr>
        <w:tab/>
        <w:t>L</w:t>
      </w:r>
      <w:r>
        <w:rPr>
          <w:lang w:val="fr-FR"/>
        </w:rPr>
        <w:t>’</w:t>
      </w:r>
      <w:r w:rsidRPr="00AC3CD3">
        <w:rPr>
          <w:lang w:val="fr-FR"/>
        </w:rPr>
        <w:t>essai doit être réalisé à</w:t>
      </w:r>
      <w:r>
        <w:rPr>
          <w:lang w:val="fr-FR"/>
        </w:rPr>
        <w:t xml:space="preserve"> une température ambiante de 20 </w:t>
      </w:r>
      <w:r>
        <w:rPr>
          <w:lang w:val="fr-FR"/>
        </w:rPr>
        <w:sym w:font="Symbol" w:char="F0B1"/>
      </w:r>
      <w:r>
        <w:rPr>
          <w:lang w:val="fr-FR"/>
        </w:rPr>
        <w:t> 10 </w:t>
      </w:r>
      <w:r w:rsidRPr="00AC3CD3">
        <w:rPr>
          <w:lang w:val="fr-FR"/>
        </w:rPr>
        <w:t>ºC ou une valeur plus élevée si le constructeur le demande</w:t>
      </w:r>
      <w:r>
        <w:rPr>
          <w:lang w:val="fr-FR"/>
        </w:rPr>
        <w:t> ;</w:t>
      </w:r>
    </w:p>
    <w:p w:rsidR="00987A91" w:rsidRPr="00AC3CD3" w:rsidRDefault="00987A91" w:rsidP="00987A91">
      <w:pPr>
        <w:pStyle w:val="SingleTxtG"/>
        <w:ind w:left="2835" w:hanging="567"/>
        <w:rPr>
          <w:lang w:val="fr-FR"/>
        </w:rPr>
      </w:pPr>
      <w:r w:rsidRPr="00AC3CD3">
        <w:rPr>
          <w:lang w:val="fr-FR"/>
        </w:rPr>
        <w:t>b)</w:t>
      </w:r>
      <w:r w:rsidRPr="00AC3CD3">
        <w:rPr>
          <w:lang w:val="fr-FR"/>
        </w:rPr>
        <w:tab/>
        <w:t>Au début de l</w:t>
      </w:r>
      <w:r>
        <w:rPr>
          <w:lang w:val="fr-FR"/>
        </w:rPr>
        <w:t>’</w:t>
      </w:r>
      <w:r w:rsidRPr="00AC3CD3">
        <w:rPr>
          <w:lang w:val="fr-FR"/>
        </w:rPr>
        <w:t xml:space="preserve">essai, </w:t>
      </w:r>
      <w:r>
        <w:rPr>
          <w:lang w:val="fr-FR"/>
        </w:rPr>
        <w:t>le niveau de charge</w:t>
      </w:r>
      <w:r w:rsidRPr="00AC3CD3">
        <w:rPr>
          <w:lang w:val="fr-FR"/>
        </w:rPr>
        <w:t xml:space="preserve"> doit être aj</w:t>
      </w:r>
      <w:r>
        <w:rPr>
          <w:lang w:val="fr-FR"/>
        </w:rPr>
        <w:t>usté conformément au paragraphe </w:t>
      </w:r>
      <w:r w:rsidRPr="00AC3CD3">
        <w:rPr>
          <w:lang w:val="fr-FR"/>
        </w:rPr>
        <w:t>6.2.1.2</w:t>
      </w:r>
      <w:r>
        <w:rPr>
          <w:lang w:val="fr-FR"/>
        </w:rPr>
        <w:t> ;</w:t>
      </w:r>
    </w:p>
    <w:p w:rsidR="00987A91" w:rsidRPr="00AC3CD3" w:rsidRDefault="00987A91" w:rsidP="00987A91">
      <w:pPr>
        <w:pStyle w:val="SingleTxtG"/>
        <w:ind w:left="2835" w:hanging="567"/>
        <w:rPr>
          <w:lang w:val="fr-FR"/>
        </w:rPr>
      </w:pPr>
      <w:r w:rsidRPr="00AC3CD3">
        <w:rPr>
          <w:lang w:val="fr-FR"/>
        </w:rPr>
        <w:t>c)</w:t>
      </w:r>
      <w:r w:rsidRPr="00AC3CD3">
        <w:rPr>
          <w:lang w:val="fr-FR"/>
        </w:rPr>
        <w:tab/>
        <w:t>Pour les essais réalisés sur un SRSEE complet ou sur un ou plusieurs sous-systèmes du SRSEE, au début de l</w:t>
      </w:r>
      <w:r>
        <w:rPr>
          <w:lang w:val="fr-FR"/>
        </w:rPr>
        <w:t>’</w:t>
      </w:r>
      <w:r w:rsidRPr="00AC3CD3">
        <w:rPr>
          <w:lang w:val="fr-FR"/>
        </w:rPr>
        <w:t>essai, tous les dispositifs de protection susceptibles d</w:t>
      </w:r>
      <w:r>
        <w:rPr>
          <w:lang w:val="fr-FR"/>
        </w:rPr>
        <w:t>’</w:t>
      </w:r>
      <w:r w:rsidRPr="00AC3CD3">
        <w:rPr>
          <w:lang w:val="fr-FR"/>
        </w:rPr>
        <w:t>affecter les fonctions du dispositif soumis à l</w:t>
      </w:r>
      <w:r>
        <w:rPr>
          <w:lang w:val="fr-FR"/>
        </w:rPr>
        <w:t>’</w:t>
      </w:r>
      <w:r w:rsidRPr="00AC3CD3">
        <w:rPr>
          <w:lang w:val="fr-FR"/>
        </w:rPr>
        <w:t>essai et dont dépendent les résultats de l</w:t>
      </w:r>
      <w:r>
        <w:rPr>
          <w:lang w:val="fr-FR"/>
        </w:rPr>
        <w:t>’</w:t>
      </w:r>
      <w:r w:rsidRPr="00AC3CD3">
        <w:rPr>
          <w:lang w:val="fr-FR"/>
        </w:rPr>
        <w:t>essai doivent être opérationnels.</w:t>
      </w:r>
    </w:p>
    <w:p w:rsidR="00987A91" w:rsidRPr="00AC3CD3" w:rsidRDefault="00987A91" w:rsidP="00987A91">
      <w:pPr>
        <w:pStyle w:val="SingleTxtG"/>
        <w:ind w:left="2835" w:hanging="567"/>
        <w:rPr>
          <w:lang w:val="fr-FR"/>
        </w:rPr>
      </w:pPr>
      <w:r w:rsidRPr="00AC3CD3">
        <w:rPr>
          <w:lang w:val="fr-FR"/>
        </w:rPr>
        <w:t>d)</w:t>
      </w:r>
      <w:r w:rsidRPr="00AC3CD3">
        <w:rPr>
          <w:lang w:val="fr-FR"/>
        </w:rPr>
        <w:tab/>
        <w:t>Pour les essais sur un véhicule complet, un faisceau de câbles est raccordé à l</w:t>
      </w:r>
      <w:r>
        <w:rPr>
          <w:lang w:val="fr-FR"/>
        </w:rPr>
        <w:t>’</w:t>
      </w:r>
      <w:r w:rsidRPr="00AC3CD3">
        <w:rPr>
          <w:lang w:val="fr-FR"/>
        </w:rPr>
        <w:t>emplacement prescrit par le constructeur et les systèmes de protection du véhicule dont dépendent les résultats de l</w:t>
      </w:r>
      <w:r>
        <w:rPr>
          <w:lang w:val="fr-FR"/>
        </w:rPr>
        <w:t>’</w:t>
      </w:r>
      <w:r w:rsidRPr="00AC3CD3">
        <w:rPr>
          <w:lang w:val="fr-FR"/>
        </w:rPr>
        <w:t>essai doivent être opérationnels.</w:t>
      </w:r>
    </w:p>
    <w:p w:rsidR="00987A91" w:rsidRPr="00AC3CD3" w:rsidRDefault="00987A91" w:rsidP="00987A91">
      <w:pPr>
        <w:pStyle w:val="SingleTxtG"/>
        <w:keepNext/>
        <w:ind w:left="2268" w:hanging="1134"/>
        <w:jc w:val="left"/>
        <w:rPr>
          <w:lang w:val="fr-FR"/>
        </w:rPr>
      </w:pPr>
      <w:r w:rsidRPr="00AC3CD3">
        <w:rPr>
          <w:lang w:val="fr-FR"/>
        </w:rPr>
        <w:t>6.2.5.3.2</w:t>
      </w:r>
      <w:r w:rsidRPr="00AC3CD3">
        <w:rPr>
          <w:lang w:val="fr-FR"/>
        </w:rPr>
        <w:tab/>
        <w:t>Court-circuit</w:t>
      </w:r>
    </w:p>
    <w:p w:rsidR="00987A91" w:rsidRPr="00AC3CD3" w:rsidRDefault="00987A91" w:rsidP="00987A91">
      <w:pPr>
        <w:pStyle w:val="SingleTxtG"/>
        <w:ind w:left="2268"/>
        <w:rPr>
          <w:lang w:val="fr-FR"/>
        </w:rPr>
      </w:pPr>
      <w:r w:rsidRPr="00AC3CD3">
        <w:rPr>
          <w:lang w:val="fr-FR"/>
        </w:rPr>
        <w:t>Au début de l</w:t>
      </w:r>
      <w:r>
        <w:rPr>
          <w:lang w:val="fr-FR"/>
        </w:rPr>
        <w:t>’</w:t>
      </w:r>
      <w:r w:rsidRPr="00AC3CD3">
        <w:rPr>
          <w:lang w:val="fr-FR"/>
        </w:rPr>
        <w:t>essai tous les contacteurs principaux qui assurent la charge et la décharge doivent être fermés pour représenter le mode actif de marche ainsi que le mode qui rend possible une charge externe. S</w:t>
      </w:r>
      <w:r>
        <w:rPr>
          <w:lang w:val="fr-FR"/>
        </w:rPr>
        <w:t>’</w:t>
      </w:r>
      <w:r w:rsidRPr="00AC3CD3">
        <w:rPr>
          <w:lang w:val="fr-FR"/>
        </w:rPr>
        <w:t>il n</w:t>
      </w:r>
      <w:r>
        <w:rPr>
          <w:lang w:val="fr-FR"/>
        </w:rPr>
        <w:t>’</w:t>
      </w:r>
      <w:r w:rsidRPr="00AC3CD3">
        <w:rPr>
          <w:lang w:val="fr-FR"/>
        </w:rPr>
        <w:t>est pas possible de le faire au cours d</w:t>
      </w:r>
      <w:r>
        <w:rPr>
          <w:lang w:val="fr-FR"/>
        </w:rPr>
        <w:t>’</w:t>
      </w:r>
      <w:r w:rsidRPr="00AC3CD3">
        <w:rPr>
          <w:lang w:val="fr-FR"/>
        </w:rPr>
        <w:t xml:space="preserve">un seul essai, on peut en effectuer plusieurs. </w:t>
      </w:r>
    </w:p>
    <w:p w:rsidR="00987A91" w:rsidRPr="00AC3CD3" w:rsidRDefault="00987A91" w:rsidP="00987A91">
      <w:pPr>
        <w:pStyle w:val="SingleTxtG"/>
        <w:ind w:left="2268"/>
        <w:rPr>
          <w:lang w:val="fr-FR"/>
        </w:rPr>
      </w:pPr>
      <w:r w:rsidRPr="00AC3CD3">
        <w:rPr>
          <w:lang w:val="fr-FR"/>
        </w:rPr>
        <w:lastRenderedPageBreak/>
        <w:t>Pour les essais sur un SRSEE complet ou sur des sous-systèmes du SRSEE, les bornes positive et négative du dispositif soumis à l</w:t>
      </w:r>
      <w:r>
        <w:rPr>
          <w:lang w:val="fr-FR"/>
        </w:rPr>
        <w:t>’</w:t>
      </w:r>
      <w:r w:rsidRPr="00AC3CD3">
        <w:rPr>
          <w:lang w:val="fr-FR"/>
        </w:rPr>
        <w:t>essai doivent être reliées entre elles pour provoquer un court-circuit. La résistance de la co</w:t>
      </w:r>
      <w:r w:rsidR="00441617">
        <w:rPr>
          <w:lang w:val="fr-FR"/>
        </w:rPr>
        <w:t>nnexion utilisée à cette fin (y </w:t>
      </w:r>
      <w:r w:rsidRPr="00AC3CD3">
        <w:rPr>
          <w:lang w:val="fr-FR"/>
        </w:rPr>
        <w:t xml:space="preserve">compris les câbles) </w:t>
      </w:r>
      <w:r>
        <w:rPr>
          <w:lang w:val="fr-FR"/>
        </w:rPr>
        <w:t>ne doit pas être supérieure à 5 </w:t>
      </w:r>
      <w:r w:rsidRPr="00AC3CD3">
        <w:rPr>
          <w:lang w:val="fr-FR"/>
        </w:rPr>
        <w:t>mΩ.</w:t>
      </w:r>
    </w:p>
    <w:p w:rsidR="00987A91" w:rsidRPr="00AC3CD3" w:rsidRDefault="00987A91" w:rsidP="00987A91">
      <w:pPr>
        <w:pStyle w:val="SingleTxtG"/>
        <w:ind w:left="2268"/>
        <w:rPr>
          <w:lang w:val="fr-FR"/>
        </w:rPr>
      </w:pPr>
      <w:r w:rsidRPr="00AC3CD3">
        <w:rPr>
          <w:lang w:val="fr-FR"/>
        </w:rPr>
        <w:t xml:space="preserve">Pour les essais sur un véhicule complet, le court-circuit est provoqué au moyen du faisceau de câbles. La résistance de la connexion utilisée à cette fin (y compris les câbles) </w:t>
      </w:r>
      <w:r>
        <w:rPr>
          <w:lang w:val="fr-FR"/>
        </w:rPr>
        <w:t>ne doit pas être supérieure à 5 </w:t>
      </w:r>
      <w:r w:rsidRPr="00AC3CD3">
        <w:rPr>
          <w:lang w:val="fr-FR"/>
        </w:rPr>
        <w:t>mΩ.</w:t>
      </w:r>
    </w:p>
    <w:p w:rsidR="00987A91" w:rsidRPr="00AC3CD3" w:rsidRDefault="00987A91" w:rsidP="00987A91">
      <w:pPr>
        <w:pStyle w:val="SingleTxtG"/>
        <w:ind w:left="2268"/>
        <w:rPr>
          <w:lang w:val="fr-FR"/>
        </w:rPr>
      </w:pPr>
      <w:r w:rsidRPr="00AC3CD3">
        <w:rPr>
          <w:lang w:val="fr-FR"/>
        </w:rPr>
        <w:t>L</w:t>
      </w:r>
      <w:r>
        <w:rPr>
          <w:lang w:val="fr-FR"/>
        </w:rPr>
        <w:t>’</w:t>
      </w:r>
      <w:r w:rsidRPr="00AC3CD3">
        <w:rPr>
          <w:lang w:val="fr-FR"/>
        </w:rPr>
        <w:t>état de court-circuit doit être maintenu jusqu</w:t>
      </w:r>
      <w:r>
        <w:rPr>
          <w:lang w:val="fr-FR"/>
        </w:rPr>
        <w:t>’</w:t>
      </w:r>
      <w:r w:rsidRPr="00AC3CD3">
        <w:rPr>
          <w:lang w:val="fr-FR"/>
        </w:rPr>
        <w:t>à ce que le système de protection du SRSEE interrompe le courant de court-circuit, ou au moins pendant 1 h après la stabilisation de la température mesurée au niveau du boîtier du dispositif soumis à l</w:t>
      </w:r>
      <w:r>
        <w:rPr>
          <w:lang w:val="fr-FR"/>
        </w:rPr>
        <w:t>’</w:t>
      </w:r>
      <w:r w:rsidRPr="00AC3CD3">
        <w:rPr>
          <w:lang w:val="fr-FR"/>
        </w:rPr>
        <w:t xml:space="preserve">essai ou du SRSEE, de telle sorte que le gradient de </w:t>
      </w:r>
      <w:r>
        <w:rPr>
          <w:lang w:val="fr-FR"/>
        </w:rPr>
        <w:t>température varie de moins de 4 °C en 2 </w:t>
      </w:r>
      <w:r w:rsidRPr="00AC3CD3">
        <w:rPr>
          <w:lang w:val="fr-FR"/>
        </w:rPr>
        <w:t xml:space="preserve">h. </w:t>
      </w:r>
    </w:p>
    <w:p w:rsidR="00987A91" w:rsidRPr="00AC3CD3" w:rsidRDefault="00987A91" w:rsidP="00987A91">
      <w:pPr>
        <w:pStyle w:val="SingleTxtG"/>
        <w:keepNext/>
        <w:ind w:left="2268" w:hanging="1134"/>
        <w:jc w:val="left"/>
        <w:rPr>
          <w:lang w:val="fr-FR"/>
        </w:rPr>
      </w:pPr>
      <w:r w:rsidRPr="00AC3CD3">
        <w:rPr>
          <w:lang w:val="fr-FR"/>
        </w:rPr>
        <w:t>6.2.5.3.3</w:t>
      </w:r>
      <w:r w:rsidRPr="00AC3CD3">
        <w:rPr>
          <w:lang w:val="fr-FR"/>
        </w:rPr>
        <w:tab/>
        <w:t>Cycle standard et période d</w:t>
      </w:r>
      <w:r>
        <w:rPr>
          <w:lang w:val="fr-FR"/>
        </w:rPr>
        <w:t>’</w:t>
      </w:r>
      <w:r w:rsidRPr="00AC3CD3">
        <w:rPr>
          <w:lang w:val="fr-FR"/>
        </w:rPr>
        <w:t>observation</w:t>
      </w:r>
    </w:p>
    <w:p w:rsidR="00987A91" w:rsidRPr="00AC3CD3" w:rsidRDefault="00987A91" w:rsidP="00987A91">
      <w:pPr>
        <w:pStyle w:val="SingleTxtG"/>
        <w:ind w:left="2268"/>
        <w:rPr>
          <w:lang w:val="fr-FR"/>
        </w:rPr>
      </w:pPr>
      <w:r w:rsidRPr="00AC3CD3">
        <w:rPr>
          <w:lang w:val="fr-FR"/>
        </w:rPr>
        <w:t>Juste après la fin de l</w:t>
      </w:r>
      <w:r>
        <w:rPr>
          <w:lang w:val="fr-FR"/>
        </w:rPr>
        <w:t>’</w:t>
      </w:r>
      <w:r w:rsidRPr="00AC3CD3">
        <w:rPr>
          <w:lang w:val="fr-FR"/>
        </w:rPr>
        <w:t>essai de court-circuit il doit être effectué un cycle stan</w:t>
      </w:r>
      <w:r>
        <w:rPr>
          <w:lang w:val="fr-FR"/>
        </w:rPr>
        <w:t>dard comme décrit au paragraphe </w:t>
      </w:r>
      <w:r w:rsidRPr="00AC3CD3">
        <w:rPr>
          <w:lang w:val="fr-FR"/>
        </w:rPr>
        <w:t>6.2.1.1, si cette opération n</w:t>
      </w:r>
      <w:r>
        <w:rPr>
          <w:lang w:val="fr-FR"/>
        </w:rPr>
        <w:t>’</w:t>
      </w:r>
      <w:r w:rsidRPr="00AC3CD3">
        <w:rPr>
          <w:lang w:val="fr-FR"/>
        </w:rPr>
        <w:t>est pas empêchée par le dispositif soumis à l</w:t>
      </w:r>
      <w:r>
        <w:rPr>
          <w:lang w:val="fr-FR"/>
        </w:rPr>
        <w:t>’</w:t>
      </w:r>
      <w:r w:rsidRPr="00AC3CD3">
        <w:rPr>
          <w:lang w:val="fr-FR"/>
        </w:rPr>
        <w:t>essai.</w:t>
      </w:r>
    </w:p>
    <w:p w:rsidR="00987A91" w:rsidRPr="00AC3CD3" w:rsidRDefault="00987A91" w:rsidP="00987A91">
      <w:pPr>
        <w:pStyle w:val="SingleTxtG"/>
        <w:ind w:left="2268"/>
        <w:rPr>
          <w:lang w:val="fr-FR"/>
        </w:rPr>
      </w:pPr>
      <w:r w:rsidRPr="00AC3CD3">
        <w:rPr>
          <w:lang w:val="fr-FR"/>
        </w:rPr>
        <w:t>L</w:t>
      </w:r>
      <w:r>
        <w:rPr>
          <w:lang w:val="fr-FR"/>
        </w:rPr>
        <w:t>’</w:t>
      </w:r>
      <w:r w:rsidRPr="00AC3CD3">
        <w:rPr>
          <w:lang w:val="fr-FR"/>
        </w:rPr>
        <w:t>essai doit se terminer par une période d</w:t>
      </w:r>
      <w:r>
        <w:rPr>
          <w:lang w:val="fr-FR"/>
        </w:rPr>
        <w:t>’</w:t>
      </w:r>
      <w:r w:rsidRPr="00AC3CD3">
        <w:rPr>
          <w:lang w:val="fr-FR"/>
        </w:rPr>
        <w:t>observation de 1 h à température ambiante.</w:t>
      </w:r>
    </w:p>
    <w:p w:rsidR="00987A91" w:rsidRPr="00AC3CD3" w:rsidRDefault="00987A91" w:rsidP="00987A91">
      <w:pPr>
        <w:pStyle w:val="SingleTxtG"/>
        <w:keepNext/>
        <w:ind w:left="2268" w:hanging="1134"/>
        <w:jc w:val="left"/>
        <w:rPr>
          <w:lang w:val="fr-FR"/>
        </w:rPr>
      </w:pPr>
      <w:r w:rsidRPr="00AC3CD3">
        <w:rPr>
          <w:lang w:val="fr-FR"/>
        </w:rPr>
        <w:t>6.2.6</w:t>
      </w:r>
      <w:r w:rsidRPr="00AC3CD3">
        <w:rPr>
          <w:lang w:val="fr-FR"/>
        </w:rPr>
        <w:tab/>
        <w:t>Protection contre les surcharges</w:t>
      </w:r>
    </w:p>
    <w:p w:rsidR="00987A91" w:rsidRPr="00AC3CD3" w:rsidRDefault="00987A91" w:rsidP="00987A91">
      <w:pPr>
        <w:pStyle w:val="SingleTxtG"/>
        <w:keepNext/>
        <w:ind w:left="2268" w:hanging="1134"/>
        <w:jc w:val="left"/>
        <w:rPr>
          <w:lang w:val="fr-FR"/>
        </w:rPr>
      </w:pPr>
      <w:r w:rsidRPr="00AC3CD3">
        <w:rPr>
          <w:lang w:val="fr-FR"/>
        </w:rPr>
        <w:t>6.2.6.1</w:t>
      </w:r>
      <w:r w:rsidRPr="00AC3CD3">
        <w:rPr>
          <w:lang w:val="fr-FR"/>
        </w:rPr>
        <w:tab/>
        <w:t>Objet</w:t>
      </w:r>
    </w:p>
    <w:p w:rsidR="00987A91" w:rsidRPr="00AC3CD3" w:rsidRDefault="00987A91" w:rsidP="00987A91">
      <w:pPr>
        <w:pStyle w:val="SingleTxtG"/>
        <w:ind w:left="2268"/>
        <w:rPr>
          <w:lang w:val="fr-FR"/>
        </w:rPr>
      </w:pPr>
      <w:r w:rsidRPr="00AC3CD3">
        <w:rPr>
          <w:lang w:val="fr-FR"/>
        </w:rPr>
        <w:tab/>
        <w:t>Cet essai a pour objet de contrôler les performances en matière de protection contre les surcharges afin d</w:t>
      </w:r>
      <w:r>
        <w:rPr>
          <w:lang w:val="fr-FR"/>
        </w:rPr>
        <w:t>’</w:t>
      </w:r>
      <w:r w:rsidRPr="00AC3CD3">
        <w:rPr>
          <w:lang w:val="fr-FR"/>
        </w:rPr>
        <w:t>éviter au SRSEE des dégâts graves résultant d</w:t>
      </w:r>
      <w:r>
        <w:rPr>
          <w:lang w:val="fr-FR"/>
        </w:rPr>
        <w:t>’</w:t>
      </w:r>
      <w:r w:rsidRPr="00AC3CD3">
        <w:rPr>
          <w:lang w:val="fr-FR"/>
        </w:rPr>
        <w:t>un niveau de charge trop élevé.</w:t>
      </w:r>
    </w:p>
    <w:p w:rsidR="00987A91" w:rsidRPr="00AC3CD3" w:rsidRDefault="00987A91" w:rsidP="00987A91">
      <w:pPr>
        <w:pStyle w:val="SingleTxtG"/>
        <w:keepNext/>
        <w:ind w:left="2268" w:hanging="1134"/>
        <w:jc w:val="left"/>
        <w:rPr>
          <w:lang w:val="fr-FR"/>
        </w:rPr>
      </w:pPr>
      <w:r w:rsidRPr="00AC3CD3">
        <w:rPr>
          <w:lang w:val="fr-FR"/>
        </w:rPr>
        <w:t>6.2.6.2</w:t>
      </w:r>
      <w:r w:rsidRPr="00AC3CD3">
        <w:rPr>
          <w:lang w:val="fr-FR"/>
        </w:rPr>
        <w:tab/>
        <w:t>Installations</w:t>
      </w:r>
    </w:p>
    <w:p w:rsidR="00987A91" w:rsidRPr="00AC3CD3" w:rsidRDefault="00987A91" w:rsidP="00987A91">
      <w:pPr>
        <w:pStyle w:val="SingleTxtG"/>
        <w:ind w:left="2268"/>
        <w:rPr>
          <w:lang w:val="fr-FR"/>
        </w:rPr>
      </w:pPr>
      <w:r w:rsidRPr="00AC3CD3">
        <w:rPr>
          <w:lang w:val="fr-FR"/>
        </w:rPr>
        <w:t>L</w:t>
      </w:r>
      <w:r>
        <w:rPr>
          <w:lang w:val="fr-FR"/>
        </w:rPr>
        <w:t>’</w:t>
      </w:r>
      <w:r w:rsidRPr="00AC3CD3">
        <w:rPr>
          <w:lang w:val="fr-FR"/>
        </w:rPr>
        <w:t>essai doit être effectué, dans des conditions de fonctionnement normales, soit sur un véhicule complet soit sur le SRSEE complet. Les systèmes auxiliaires qui n</w:t>
      </w:r>
      <w:r>
        <w:rPr>
          <w:lang w:val="fr-FR"/>
        </w:rPr>
        <w:t>’</w:t>
      </w:r>
      <w:r w:rsidRPr="00AC3CD3">
        <w:rPr>
          <w:lang w:val="fr-FR"/>
        </w:rPr>
        <w:t>ont pas d</w:t>
      </w:r>
      <w:r>
        <w:rPr>
          <w:lang w:val="fr-FR"/>
        </w:rPr>
        <w:t>’</w:t>
      </w:r>
      <w:r w:rsidRPr="00AC3CD3">
        <w:rPr>
          <w:lang w:val="fr-FR"/>
        </w:rPr>
        <w:t>incidence sur les résultats de l</w:t>
      </w:r>
      <w:r>
        <w:rPr>
          <w:lang w:val="fr-FR"/>
        </w:rPr>
        <w:t>’</w:t>
      </w:r>
      <w:r w:rsidRPr="00AC3CD3">
        <w:rPr>
          <w:lang w:val="fr-FR"/>
        </w:rPr>
        <w:t>essai peuvent être omis du dispositif soumis à l</w:t>
      </w:r>
      <w:r>
        <w:rPr>
          <w:lang w:val="fr-FR"/>
        </w:rPr>
        <w:t>’</w:t>
      </w:r>
      <w:r w:rsidRPr="00AC3CD3">
        <w:rPr>
          <w:lang w:val="fr-FR"/>
        </w:rPr>
        <w:t xml:space="preserve">essai. </w:t>
      </w:r>
    </w:p>
    <w:p w:rsidR="00987A91" w:rsidRPr="00AC3CD3" w:rsidRDefault="00987A91" w:rsidP="00987A91">
      <w:pPr>
        <w:pStyle w:val="SingleTxtG"/>
        <w:ind w:left="2268"/>
        <w:rPr>
          <w:lang w:val="fr-FR"/>
        </w:rPr>
      </w:pPr>
      <w:r w:rsidRPr="00AC3CD3">
        <w:rPr>
          <w:lang w:val="fr-FR"/>
        </w:rPr>
        <w:t>On peut effectuer l</w:t>
      </w:r>
      <w:r>
        <w:rPr>
          <w:lang w:val="fr-FR"/>
        </w:rPr>
        <w:t>’</w:t>
      </w:r>
      <w:r w:rsidRPr="00AC3CD3">
        <w:rPr>
          <w:lang w:val="fr-FR"/>
        </w:rPr>
        <w:t>essai avec un dispositif modifié, à condition que ces modifications ne n</w:t>
      </w:r>
      <w:r>
        <w:rPr>
          <w:lang w:val="fr-FR"/>
        </w:rPr>
        <w:t>’</w:t>
      </w:r>
      <w:r w:rsidRPr="00AC3CD3">
        <w:rPr>
          <w:lang w:val="fr-FR"/>
        </w:rPr>
        <w:t>influencent pas les résultats de l</w:t>
      </w:r>
      <w:r>
        <w:rPr>
          <w:lang w:val="fr-FR"/>
        </w:rPr>
        <w:t>’</w:t>
      </w:r>
      <w:r w:rsidRPr="00AC3CD3">
        <w:rPr>
          <w:lang w:val="fr-FR"/>
        </w:rPr>
        <w:t>essai.</w:t>
      </w:r>
    </w:p>
    <w:p w:rsidR="00987A91" w:rsidRPr="00AC3CD3" w:rsidRDefault="00987A91" w:rsidP="00987A91">
      <w:pPr>
        <w:pStyle w:val="SingleTxtG"/>
        <w:keepNext/>
        <w:ind w:left="2268" w:hanging="1134"/>
        <w:jc w:val="left"/>
        <w:rPr>
          <w:lang w:val="fr-FR"/>
        </w:rPr>
      </w:pPr>
      <w:r w:rsidRPr="00AC3CD3">
        <w:rPr>
          <w:lang w:val="fr-FR"/>
        </w:rPr>
        <w:t>6.2.6.3</w:t>
      </w:r>
      <w:r w:rsidRPr="00AC3CD3">
        <w:rPr>
          <w:lang w:val="fr-FR"/>
        </w:rPr>
        <w:tab/>
        <w:t>Procédures</w:t>
      </w:r>
    </w:p>
    <w:p w:rsidR="00987A91" w:rsidRPr="00AC3CD3" w:rsidRDefault="00987A91" w:rsidP="00987A91">
      <w:pPr>
        <w:pStyle w:val="SingleTxtG"/>
        <w:keepNext/>
        <w:ind w:left="2268" w:hanging="1134"/>
        <w:jc w:val="left"/>
        <w:rPr>
          <w:lang w:val="fr-FR"/>
        </w:rPr>
      </w:pPr>
      <w:r w:rsidRPr="00AC3CD3">
        <w:rPr>
          <w:lang w:val="fr-FR"/>
        </w:rPr>
        <w:t>6.2.6.3.1</w:t>
      </w:r>
      <w:r w:rsidRPr="00AC3CD3">
        <w:rPr>
          <w:lang w:val="fr-FR"/>
        </w:rPr>
        <w:tab/>
        <w:t>Conditions générales d</w:t>
      </w:r>
      <w:r>
        <w:rPr>
          <w:lang w:val="fr-FR"/>
        </w:rPr>
        <w:t>’</w:t>
      </w:r>
      <w:r w:rsidRPr="00AC3CD3">
        <w:rPr>
          <w:lang w:val="fr-FR"/>
        </w:rPr>
        <w:t>essai</w:t>
      </w:r>
    </w:p>
    <w:p w:rsidR="00987A91" w:rsidRPr="00AC3CD3" w:rsidRDefault="00987A91" w:rsidP="00987A91">
      <w:pPr>
        <w:pStyle w:val="SingleTxtG"/>
        <w:ind w:left="2268"/>
        <w:rPr>
          <w:lang w:val="fr-FR"/>
        </w:rPr>
      </w:pPr>
      <w:r w:rsidRPr="00AC3CD3">
        <w:rPr>
          <w:lang w:val="fr-FR"/>
        </w:rPr>
        <w:tab/>
        <w:t>Les conditions suivantes s</w:t>
      </w:r>
      <w:r>
        <w:rPr>
          <w:lang w:val="fr-FR"/>
        </w:rPr>
        <w:t>’</w:t>
      </w:r>
      <w:r w:rsidRPr="00AC3CD3">
        <w:rPr>
          <w:lang w:val="fr-FR"/>
        </w:rPr>
        <w:t>appliquent à l</w:t>
      </w:r>
      <w:r>
        <w:rPr>
          <w:lang w:val="fr-FR"/>
        </w:rPr>
        <w:t>’</w:t>
      </w:r>
      <w:r w:rsidRPr="00AC3CD3">
        <w:rPr>
          <w:lang w:val="fr-FR"/>
        </w:rPr>
        <w:t>essai</w:t>
      </w:r>
      <w:r>
        <w:rPr>
          <w:lang w:val="fr-FR"/>
        </w:rPr>
        <w:t> :</w:t>
      </w:r>
      <w:r w:rsidRPr="00AC3CD3">
        <w:rPr>
          <w:lang w:val="fr-FR"/>
        </w:rPr>
        <w:t xml:space="preserve"> </w:t>
      </w:r>
    </w:p>
    <w:p w:rsidR="00987A91" w:rsidRPr="00AC3CD3" w:rsidRDefault="00987A91" w:rsidP="00987A91">
      <w:pPr>
        <w:pStyle w:val="SingleTxtG"/>
        <w:ind w:left="2835" w:hanging="567"/>
        <w:rPr>
          <w:lang w:val="fr-FR"/>
        </w:rPr>
      </w:pPr>
      <w:r w:rsidRPr="00AC3CD3">
        <w:rPr>
          <w:lang w:val="fr-FR"/>
        </w:rPr>
        <w:t>a)</w:t>
      </w:r>
      <w:r w:rsidRPr="00AC3CD3">
        <w:rPr>
          <w:lang w:val="fr-FR"/>
        </w:rPr>
        <w:tab/>
        <w:t>L</w:t>
      </w:r>
      <w:r>
        <w:rPr>
          <w:lang w:val="fr-FR"/>
        </w:rPr>
        <w:t>’</w:t>
      </w:r>
      <w:r w:rsidRPr="00AC3CD3">
        <w:rPr>
          <w:lang w:val="fr-FR"/>
        </w:rPr>
        <w:t>essai doit être réalisé à</w:t>
      </w:r>
      <w:r>
        <w:rPr>
          <w:lang w:val="fr-FR"/>
        </w:rPr>
        <w:t xml:space="preserve"> une température ambiante de 20 </w:t>
      </w:r>
      <w:r>
        <w:rPr>
          <w:lang w:val="fr-FR"/>
        </w:rPr>
        <w:sym w:font="Symbol" w:char="F0B1"/>
      </w:r>
      <w:r>
        <w:rPr>
          <w:lang w:val="fr-FR"/>
        </w:rPr>
        <w:t> 10 </w:t>
      </w:r>
      <w:r w:rsidRPr="00AC3CD3">
        <w:rPr>
          <w:lang w:val="fr-FR"/>
        </w:rPr>
        <w:t>ºC ou une valeur plus élevée si le constructeur le demande</w:t>
      </w:r>
      <w:r>
        <w:rPr>
          <w:lang w:val="fr-FR"/>
        </w:rPr>
        <w:t> ;</w:t>
      </w:r>
    </w:p>
    <w:p w:rsidR="00987A91" w:rsidRPr="00AC3CD3" w:rsidRDefault="00987A91" w:rsidP="00987A91">
      <w:pPr>
        <w:pStyle w:val="SingleTxtG"/>
        <w:ind w:left="2835" w:hanging="567"/>
        <w:rPr>
          <w:lang w:val="fr-FR"/>
        </w:rPr>
      </w:pPr>
      <w:r w:rsidRPr="00AC3CD3">
        <w:rPr>
          <w:lang w:val="fr-FR"/>
        </w:rPr>
        <w:t>b)</w:t>
      </w:r>
      <w:r w:rsidRPr="00AC3CD3">
        <w:rPr>
          <w:lang w:val="fr-FR"/>
        </w:rPr>
        <w:tab/>
        <w:t>Le niveau de charge du SRSEE doit être ajusté de manière à atteindre environ le milieu de la plage de fonctionnement normale, conformément aux recommandations du constructeur, par exemple en conduisant le véhicule ou en utilisant un chargeur externe. Un ajustement exact n</w:t>
      </w:r>
      <w:r>
        <w:rPr>
          <w:lang w:val="fr-FR"/>
        </w:rPr>
        <w:t>’</w:t>
      </w:r>
      <w:r w:rsidRPr="00AC3CD3">
        <w:rPr>
          <w:lang w:val="fr-FR"/>
        </w:rPr>
        <w:t>est pas nécessaire tant que le fonctionnement normal du SRSEE est possible</w:t>
      </w:r>
      <w:r>
        <w:rPr>
          <w:lang w:val="fr-FR"/>
        </w:rPr>
        <w:t> ;</w:t>
      </w:r>
    </w:p>
    <w:p w:rsidR="00987A91" w:rsidRPr="00AC3CD3" w:rsidRDefault="00987A91" w:rsidP="00987A91">
      <w:pPr>
        <w:pStyle w:val="SingleTxtG"/>
        <w:ind w:left="2835" w:hanging="567"/>
        <w:rPr>
          <w:lang w:val="fr-FR"/>
        </w:rPr>
      </w:pPr>
      <w:r w:rsidRPr="00AC3CD3">
        <w:rPr>
          <w:lang w:val="fr-FR"/>
        </w:rPr>
        <w:t>c)</w:t>
      </w:r>
      <w:r w:rsidRPr="00AC3CD3">
        <w:rPr>
          <w:lang w:val="fr-FR"/>
        </w:rPr>
        <w:tab/>
        <w:t>Pour les essais sur des véhicules équipés de systèmes de conversion de l</w:t>
      </w:r>
      <w:r>
        <w:rPr>
          <w:lang w:val="fr-FR"/>
        </w:rPr>
        <w:t>’</w:t>
      </w:r>
      <w:r w:rsidRPr="00AC3CD3">
        <w:rPr>
          <w:lang w:val="fr-FR"/>
        </w:rPr>
        <w:t>énergie embarqués (moteur à combustion interne, pile à combustible, etc.), le plein de carburant doit être fin afin de permettre le fonctionnement de ces systèmes de conversion</w:t>
      </w:r>
      <w:r>
        <w:rPr>
          <w:lang w:val="fr-FR"/>
        </w:rPr>
        <w:t> ;</w:t>
      </w:r>
    </w:p>
    <w:p w:rsidR="00987A91" w:rsidRPr="00AC3CD3" w:rsidRDefault="00987A91" w:rsidP="00987A91">
      <w:pPr>
        <w:pStyle w:val="SingleTxtG"/>
        <w:ind w:left="2835" w:hanging="567"/>
        <w:rPr>
          <w:lang w:val="fr-FR"/>
        </w:rPr>
      </w:pPr>
      <w:r w:rsidRPr="00AC3CD3">
        <w:rPr>
          <w:lang w:val="fr-FR"/>
        </w:rPr>
        <w:t>d)</w:t>
      </w:r>
      <w:r w:rsidRPr="00AC3CD3">
        <w:rPr>
          <w:lang w:val="fr-FR"/>
        </w:rPr>
        <w:tab/>
        <w:t>Au début de l</w:t>
      </w:r>
      <w:r>
        <w:rPr>
          <w:lang w:val="fr-FR"/>
        </w:rPr>
        <w:t>’</w:t>
      </w:r>
      <w:r w:rsidRPr="00AC3CD3">
        <w:rPr>
          <w:lang w:val="fr-FR"/>
        </w:rPr>
        <w:t>essai, tous les dispositifs de protection susceptibles d</w:t>
      </w:r>
      <w:r>
        <w:rPr>
          <w:lang w:val="fr-FR"/>
        </w:rPr>
        <w:t>’</w:t>
      </w:r>
      <w:r w:rsidRPr="00AC3CD3">
        <w:rPr>
          <w:lang w:val="fr-FR"/>
        </w:rPr>
        <w:t>affecter les fonctions du dispositif soumis à l</w:t>
      </w:r>
      <w:r>
        <w:rPr>
          <w:lang w:val="fr-FR"/>
        </w:rPr>
        <w:t>’</w:t>
      </w:r>
      <w:r w:rsidRPr="00AC3CD3">
        <w:rPr>
          <w:lang w:val="fr-FR"/>
        </w:rPr>
        <w:t>essai et dont dépendent les résultats de l</w:t>
      </w:r>
      <w:r>
        <w:rPr>
          <w:lang w:val="fr-FR"/>
        </w:rPr>
        <w:t>’</w:t>
      </w:r>
      <w:r w:rsidRPr="00AC3CD3">
        <w:rPr>
          <w:lang w:val="fr-FR"/>
        </w:rPr>
        <w:t xml:space="preserve">essai doivent être opérationnels. Tous les contacteurs principaux qui commandent la charge doivent être fermés. </w:t>
      </w:r>
    </w:p>
    <w:p w:rsidR="00987A91" w:rsidRPr="00AC3CD3" w:rsidRDefault="00987A91" w:rsidP="00987A91">
      <w:pPr>
        <w:pStyle w:val="SingleTxtG"/>
        <w:keepNext/>
        <w:ind w:left="2268" w:hanging="1134"/>
        <w:jc w:val="left"/>
        <w:rPr>
          <w:lang w:val="fr-FR"/>
        </w:rPr>
      </w:pPr>
      <w:r w:rsidRPr="00AC3CD3">
        <w:rPr>
          <w:lang w:val="fr-FR"/>
        </w:rPr>
        <w:lastRenderedPageBreak/>
        <w:t>6.2.6.3.2</w:t>
      </w:r>
      <w:r w:rsidRPr="00AC3CD3">
        <w:rPr>
          <w:lang w:val="fr-FR"/>
        </w:rPr>
        <w:tab/>
        <w:t>Charge</w:t>
      </w:r>
    </w:p>
    <w:p w:rsidR="00987A91" w:rsidRPr="00AC3CD3" w:rsidRDefault="00987A91" w:rsidP="00987A91">
      <w:pPr>
        <w:pStyle w:val="SingleTxtG"/>
        <w:ind w:left="2268"/>
        <w:rPr>
          <w:lang w:val="fr-FR"/>
        </w:rPr>
      </w:pPr>
      <w:r w:rsidRPr="00AC3CD3">
        <w:rPr>
          <w:lang w:val="fr-FR"/>
        </w:rPr>
        <w:tab/>
        <w:t>La procédure de charge du SRSEE pour un essai effectué sur un véhicule doi</w:t>
      </w:r>
      <w:r>
        <w:rPr>
          <w:lang w:val="fr-FR"/>
        </w:rPr>
        <w:t>t être conforme aux paragraphes </w:t>
      </w:r>
      <w:r w:rsidRPr="00AC3CD3">
        <w:rPr>
          <w:lang w:val="fr-FR"/>
        </w:rPr>
        <w:t>6.2.6.3.2.1 et 6.2.6.3.2.2 et doit être choisie en fonction du mode d</w:t>
      </w:r>
      <w:r>
        <w:rPr>
          <w:lang w:val="fr-FR"/>
        </w:rPr>
        <w:t>’</w:t>
      </w:r>
      <w:r w:rsidRPr="00AC3CD3">
        <w:rPr>
          <w:lang w:val="fr-FR"/>
        </w:rPr>
        <w:t>utilisation du véhicule et du fonctionnement du système de protection. À défaut, cette procédure d</w:t>
      </w:r>
      <w:r>
        <w:rPr>
          <w:lang w:val="fr-FR"/>
        </w:rPr>
        <w:t>oit être conforme au paragraphe </w:t>
      </w:r>
      <w:r w:rsidRPr="00AC3CD3">
        <w:rPr>
          <w:lang w:val="fr-FR"/>
        </w:rPr>
        <w:t>6.2.6.3.2.3. Pour les essais sur un composant, la procédure de charge doit être conforme aux dispositions du paragraphe 6.2.6.3.2.4.</w:t>
      </w:r>
    </w:p>
    <w:p w:rsidR="00987A91" w:rsidRPr="00AC3CD3" w:rsidRDefault="00987A91" w:rsidP="00987A91">
      <w:pPr>
        <w:pStyle w:val="SingleTxtG"/>
        <w:keepNext/>
        <w:ind w:left="2268" w:hanging="1134"/>
        <w:jc w:val="left"/>
        <w:rPr>
          <w:lang w:val="fr-FR"/>
        </w:rPr>
      </w:pPr>
      <w:r w:rsidRPr="00AC3CD3">
        <w:rPr>
          <w:lang w:val="fr-FR"/>
        </w:rPr>
        <w:t>6.2.6.3.2.1</w:t>
      </w:r>
      <w:r w:rsidRPr="00AC3CD3">
        <w:rPr>
          <w:lang w:val="fr-FR"/>
        </w:rPr>
        <w:tab/>
        <w:t>Charge effectuée en faisant marcher le véhicule</w:t>
      </w:r>
    </w:p>
    <w:p w:rsidR="00987A91" w:rsidRPr="00AC3CD3" w:rsidRDefault="00987A91" w:rsidP="00987A91">
      <w:pPr>
        <w:pStyle w:val="SingleTxtG"/>
        <w:ind w:left="2268"/>
        <w:rPr>
          <w:lang w:val="fr-FR"/>
        </w:rPr>
      </w:pPr>
      <w:r w:rsidRPr="00AC3CD3">
        <w:rPr>
          <w:lang w:val="fr-FR"/>
        </w:rPr>
        <w:tab/>
        <w:t>Cette méthode s</w:t>
      </w:r>
      <w:r>
        <w:rPr>
          <w:lang w:val="fr-FR"/>
        </w:rPr>
        <w:t>’</w:t>
      </w:r>
      <w:r w:rsidRPr="00AC3CD3">
        <w:rPr>
          <w:lang w:val="fr-FR"/>
        </w:rPr>
        <w:t>applique aux essais sur un v</w:t>
      </w:r>
      <w:r>
        <w:rPr>
          <w:lang w:val="fr-FR"/>
        </w:rPr>
        <w:t>éhicule en mode actif de marche </w:t>
      </w:r>
      <w:r w:rsidRPr="00AC3CD3">
        <w:rPr>
          <w:lang w:val="fr-FR"/>
        </w:rPr>
        <w:t>:</w:t>
      </w:r>
    </w:p>
    <w:p w:rsidR="00987A91" w:rsidRPr="00AC3CD3" w:rsidRDefault="00987A91" w:rsidP="00987A91">
      <w:pPr>
        <w:pStyle w:val="SingleTxtG"/>
        <w:ind w:left="2835" w:hanging="567"/>
        <w:rPr>
          <w:lang w:val="fr-FR"/>
        </w:rPr>
      </w:pPr>
      <w:r w:rsidRPr="00AC3CD3">
        <w:rPr>
          <w:lang w:val="fr-FR"/>
        </w:rPr>
        <w:t>a)</w:t>
      </w:r>
      <w:r w:rsidRPr="00AC3CD3">
        <w:rPr>
          <w:lang w:val="fr-FR"/>
        </w:rPr>
        <w:tab/>
        <w:t>Pour les véhicules qui peuvent être chargés au moyen d</w:t>
      </w:r>
      <w:r>
        <w:rPr>
          <w:lang w:val="fr-FR"/>
        </w:rPr>
        <w:t>’</w:t>
      </w:r>
      <w:r w:rsidRPr="00AC3CD3">
        <w:rPr>
          <w:lang w:val="fr-FR"/>
        </w:rPr>
        <w:t>une source d</w:t>
      </w:r>
      <w:r>
        <w:rPr>
          <w:lang w:val="fr-FR"/>
        </w:rPr>
        <w:t>’</w:t>
      </w:r>
      <w:r w:rsidRPr="00AC3CD3">
        <w:rPr>
          <w:lang w:val="fr-FR"/>
        </w:rPr>
        <w:t>énergie embarquée (par exemple, récupération de l</w:t>
      </w:r>
      <w:r>
        <w:rPr>
          <w:lang w:val="fr-FR"/>
        </w:rPr>
        <w:t>’</w:t>
      </w:r>
      <w:r w:rsidRPr="00AC3CD3">
        <w:rPr>
          <w:lang w:val="fr-FR"/>
        </w:rPr>
        <w:t>énergie ou systèmes de conversion de l</w:t>
      </w:r>
      <w:r>
        <w:rPr>
          <w:lang w:val="fr-FR"/>
        </w:rPr>
        <w:t>’</w:t>
      </w:r>
      <w:r w:rsidRPr="00AC3CD3">
        <w:rPr>
          <w:lang w:val="fr-FR"/>
        </w:rPr>
        <w:t>énergie embarqués), le véhicule doit être conduit sur un banc à rouleaux. La procédure à suivre (par exemple, simulation d</w:t>
      </w:r>
      <w:r>
        <w:rPr>
          <w:lang w:val="fr-FR"/>
        </w:rPr>
        <w:t>’</w:t>
      </w:r>
      <w:r w:rsidRPr="00AC3CD3">
        <w:rPr>
          <w:lang w:val="fr-FR"/>
        </w:rPr>
        <w:t>une conduite continue en descente) afin d</w:t>
      </w:r>
      <w:r>
        <w:rPr>
          <w:lang w:val="fr-FR"/>
        </w:rPr>
        <w:t>’</w:t>
      </w:r>
      <w:r w:rsidRPr="00AC3CD3">
        <w:rPr>
          <w:lang w:val="fr-FR"/>
        </w:rPr>
        <w:t>obtenir un courant de charge aussi élevé que raisonnablement possible doit être déterminée, si nécessaire, en co</w:t>
      </w:r>
      <w:r w:rsidR="00F30E1F">
        <w:rPr>
          <w:lang w:val="fr-FR"/>
        </w:rPr>
        <w:t>nsultation avec le constructeur ;</w:t>
      </w:r>
    </w:p>
    <w:p w:rsidR="00987A91" w:rsidRPr="00AC3CD3" w:rsidRDefault="00987A91" w:rsidP="00987A91">
      <w:pPr>
        <w:pStyle w:val="SingleTxtG"/>
        <w:ind w:left="2835" w:hanging="567"/>
        <w:rPr>
          <w:lang w:val="fr-FR"/>
        </w:rPr>
      </w:pPr>
      <w:r w:rsidRPr="00AC3CD3">
        <w:rPr>
          <w:lang w:val="fr-FR"/>
        </w:rPr>
        <w:t>b)</w:t>
      </w:r>
      <w:r w:rsidRPr="00AC3CD3">
        <w:rPr>
          <w:lang w:val="fr-FR"/>
        </w:rPr>
        <w:tab/>
        <w:t>Le SRSEE doit être chargé en conduisant le véhicule sur un banc à rouleaux conformé</w:t>
      </w:r>
      <w:r>
        <w:rPr>
          <w:lang w:val="fr-FR"/>
        </w:rPr>
        <w:t>ment à l’alinéa a) du paragraphe </w:t>
      </w:r>
      <w:r w:rsidRPr="00AC3CD3">
        <w:rPr>
          <w:lang w:val="fr-FR"/>
        </w:rPr>
        <w:t xml:space="preserve">6.2.6.3.2.1. La conduite du véhicule sur le banc à rouleaux doit prendre fin quand le dispositif de protection du véhicule contre les surcharges interrompt le courant de charge du SRSEE ou que la température du SRSEE se stabilise de telle sorte que le gradient de </w:t>
      </w:r>
      <w:r w:rsidR="00441617">
        <w:rPr>
          <w:lang w:val="fr-FR"/>
        </w:rPr>
        <w:t>température varie de moins de 2 °C en 1 </w:t>
      </w:r>
      <w:r w:rsidRPr="00AC3CD3">
        <w:rPr>
          <w:lang w:val="fr-FR"/>
        </w:rPr>
        <w:t>h. Si la fonction d</w:t>
      </w:r>
      <w:r>
        <w:rPr>
          <w:lang w:val="fr-FR"/>
        </w:rPr>
        <w:t>’</w:t>
      </w:r>
      <w:r w:rsidRPr="00AC3CD3">
        <w:rPr>
          <w:lang w:val="fr-FR"/>
        </w:rPr>
        <w:t>interruption automatique du dispositif de protection du véhicule contre les surcharges est déficiente ou absente, il convient de poursuivre la charge jusqu</w:t>
      </w:r>
      <w:r>
        <w:rPr>
          <w:lang w:val="fr-FR"/>
        </w:rPr>
        <w:t>’</w:t>
      </w:r>
      <w:r w:rsidRPr="00AC3CD3">
        <w:rPr>
          <w:lang w:val="fr-FR"/>
        </w:rPr>
        <w:t>à ce que la t</w:t>
      </w:r>
      <w:r w:rsidR="00441617">
        <w:rPr>
          <w:lang w:val="fr-FR"/>
        </w:rPr>
        <w:t>empérature du SRSEE atteigne 10 </w:t>
      </w:r>
      <w:r w:rsidRPr="00AC3CD3">
        <w:rPr>
          <w:lang w:val="fr-FR"/>
        </w:rPr>
        <w:t>°C au-dessus de sa température de fonctionnement maximale définie par le constructeur</w:t>
      </w:r>
      <w:r>
        <w:rPr>
          <w:lang w:val="fr-FR"/>
        </w:rPr>
        <w:t> ;</w:t>
      </w:r>
      <w:r w:rsidRPr="00AC3CD3">
        <w:rPr>
          <w:lang w:val="fr-FR"/>
        </w:rPr>
        <w:t xml:space="preserve"> </w:t>
      </w:r>
    </w:p>
    <w:p w:rsidR="00987A91" w:rsidRPr="00AC3CD3" w:rsidRDefault="00987A91" w:rsidP="00987A91">
      <w:pPr>
        <w:pStyle w:val="SingleTxtG"/>
        <w:ind w:left="2835" w:hanging="567"/>
        <w:rPr>
          <w:lang w:val="fr-FR"/>
        </w:rPr>
      </w:pPr>
      <w:r w:rsidRPr="00AC3CD3">
        <w:rPr>
          <w:lang w:val="fr-FR"/>
        </w:rPr>
        <w:t>c)</w:t>
      </w:r>
      <w:r w:rsidRPr="00AC3CD3">
        <w:rPr>
          <w:lang w:val="fr-FR"/>
        </w:rPr>
        <w:tab/>
        <w:t>Immédiatement après la fin de la charge, il doit être effectué un cycle stan</w:t>
      </w:r>
      <w:r>
        <w:rPr>
          <w:lang w:val="fr-FR"/>
        </w:rPr>
        <w:t>dard comme décrit au paragraphe </w:t>
      </w:r>
      <w:r w:rsidRPr="00AC3CD3">
        <w:rPr>
          <w:lang w:val="fr-FR"/>
        </w:rPr>
        <w:t>6.2.1.1, si cette opération n</w:t>
      </w:r>
      <w:r>
        <w:rPr>
          <w:lang w:val="fr-FR"/>
        </w:rPr>
        <w:t>’</w:t>
      </w:r>
      <w:r w:rsidRPr="00AC3CD3">
        <w:rPr>
          <w:lang w:val="fr-FR"/>
        </w:rPr>
        <w:t>est pas empêchée par le véhicule, celui-ci étant conduit sur un banc à rouleaux.</w:t>
      </w:r>
    </w:p>
    <w:p w:rsidR="00987A91" w:rsidRPr="00AC3CD3" w:rsidRDefault="00987A91" w:rsidP="00987A91">
      <w:pPr>
        <w:pStyle w:val="SingleTxtG"/>
        <w:keepNext/>
        <w:ind w:left="2268" w:hanging="1134"/>
        <w:jc w:val="left"/>
        <w:rPr>
          <w:lang w:val="fr-FR"/>
        </w:rPr>
      </w:pPr>
      <w:r w:rsidRPr="00AC3CD3">
        <w:rPr>
          <w:lang w:val="fr-FR"/>
        </w:rPr>
        <w:t>6.2.6.3.2.2</w:t>
      </w:r>
      <w:r w:rsidRPr="00AC3CD3">
        <w:rPr>
          <w:lang w:val="fr-FR"/>
        </w:rPr>
        <w:tab/>
        <w:t>Charge effectuée au moyen d</w:t>
      </w:r>
      <w:r>
        <w:rPr>
          <w:lang w:val="fr-FR"/>
        </w:rPr>
        <w:t>’</w:t>
      </w:r>
      <w:r w:rsidRPr="00AC3CD3">
        <w:rPr>
          <w:lang w:val="fr-FR"/>
        </w:rPr>
        <w:t>une source d</w:t>
      </w:r>
      <w:r>
        <w:rPr>
          <w:lang w:val="fr-FR"/>
        </w:rPr>
        <w:t>’</w:t>
      </w:r>
      <w:r w:rsidRPr="00AC3CD3">
        <w:rPr>
          <w:lang w:val="fr-FR"/>
        </w:rPr>
        <w:t>électricité externe (essai sur un véhicule)</w:t>
      </w:r>
    </w:p>
    <w:p w:rsidR="00987A91" w:rsidRPr="00AC3CD3" w:rsidRDefault="00987A91" w:rsidP="00987A91">
      <w:pPr>
        <w:pStyle w:val="SingleTxtG"/>
        <w:ind w:left="2268"/>
        <w:rPr>
          <w:lang w:val="fr-FR"/>
        </w:rPr>
      </w:pPr>
      <w:r w:rsidRPr="00AC3CD3">
        <w:rPr>
          <w:lang w:val="fr-FR"/>
        </w:rPr>
        <w:tab/>
        <w:t>Cette procédure s</w:t>
      </w:r>
      <w:r>
        <w:rPr>
          <w:lang w:val="fr-FR"/>
        </w:rPr>
        <w:t>’</w:t>
      </w:r>
      <w:r w:rsidRPr="00AC3CD3">
        <w:rPr>
          <w:lang w:val="fr-FR"/>
        </w:rPr>
        <w:t xml:space="preserve">applique aux essais sur les véhicules pouvant </w:t>
      </w:r>
      <w:r>
        <w:rPr>
          <w:lang w:val="fr-FR"/>
        </w:rPr>
        <w:t>être chargés depuis l’extérieur </w:t>
      </w:r>
      <w:r w:rsidRPr="00AC3CD3">
        <w:rPr>
          <w:lang w:val="fr-FR"/>
        </w:rPr>
        <w:t>:</w:t>
      </w:r>
    </w:p>
    <w:p w:rsidR="00987A91" w:rsidRPr="00AC3CD3" w:rsidRDefault="00987A91" w:rsidP="00987A91">
      <w:pPr>
        <w:pStyle w:val="SingleTxtG"/>
        <w:ind w:left="2835" w:hanging="567"/>
        <w:rPr>
          <w:lang w:val="fr-FR"/>
        </w:rPr>
      </w:pPr>
      <w:r w:rsidRPr="00AC3CD3">
        <w:rPr>
          <w:lang w:val="fr-FR"/>
        </w:rPr>
        <w:t>a)</w:t>
      </w:r>
      <w:r w:rsidRPr="00AC3CD3">
        <w:rPr>
          <w:lang w:val="fr-FR"/>
        </w:rPr>
        <w:tab/>
        <w:t>La prise de raccordement du véhicule destinée à un usage normal, si elle existe, doit être utilisée pour relier l</w:t>
      </w:r>
      <w:r>
        <w:rPr>
          <w:lang w:val="fr-FR"/>
        </w:rPr>
        <w:t>’</w:t>
      </w:r>
      <w:r w:rsidRPr="00AC3CD3">
        <w:rPr>
          <w:lang w:val="fr-FR"/>
        </w:rPr>
        <w:t xml:space="preserve">installation de recharge externe. Les fonctions de </w:t>
      </w:r>
      <w:r>
        <w:rPr>
          <w:lang w:val="fr-FR"/>
        </w:rPr>
        <w:t>gestion</w:t>
      </w:r>
      <w:r w:rsidRPr="00AC3CD3">
        <w:rPr>
          <w:lang w:val="fr-FR"/>
        </w:rPr>
        <w:t xml:space="preserve"> de la charge de l</w:t>
      </w:r>
      <w:r>
        <w:rPr>
          <w:lang w:val="fr-FR"/>
        </w:rPr>
        <w:t>’</w:t>
      </w:r>
      <w:r w:rsidRPr="00AC3CD3">
        <w:rPr>
          <w:lang w:val="fr-FR"/>
        </w:rPr>
        <w:t>installation de recharge externe doivent être modifiées ou désactivées afin que la charge puisse se dérouler comme énoncer à l</w:t>
      </w:r>
      <w:r>
        <w:rPr>
          <w:lang w:val="fr-FR"/>
        </w:rPr>
        <w:t>’alinéa </w:t>
      </w:r>
      <w:r w:rsidRPr="00AC3CD3">
        <w:rPr>
          <w:lang w:val="fr-FR"/>
        </w:rPr>
        <w:t>b</w:t>
      </w:r>
      <w:r>
        <w:rPr>
          <w:lang w:val="fr-FR"/>
        </w:rPr>
        <w:t>)</w:t>
      </w:r>
      <w:r w:rsidRPr="00AC3CD3">
        <w:rPr>
          <w:lang w:val="fr-FR"/>
        </w:rPr>
        <w:t xml:space="preserve"> ci-dessous</w:t>
      </w:r>
      <w:r>
        <w:rPr>
          <w:lang w:val="fr-FR"/>
        </w:rPr>
        <w:t> ;</w:t>
      </w:r>
    </w:p>
    <w:p w:rsidR="00987A91" w:rsidRPr="00AC3CD3" w:rsidRDefault="00987A91" w:rsidP="00987A91">
      <w:pPr>
        <w:pStyle w:val="SingleTxtG"/>
        <w:ind w:left="2835" w:hanging="567"/>
        <w:rPr>
          <w:lang w:val="fr-FR"/>
        </w:rPr>
      </w:pPr>
      <w:r w:rsidRPr="00AC3CD3">
        <w:rPr>
          <w:lang w:val="fr-FR"/>
        </w:rPr>
        <w:t>b)</w:t>
      </w:r>
      <w:r w:rsidRPr="00AC3CD3">
        <w:rPr>
          <w:lang w:val="fr-FR"/>
        </w:rPr>
        <w:tab/>
        <w:t>Le SRSEE doit être chargé au moyen de l</w:t>
      </w:r>
      <w:r>
        <w:rPr>
          <w:lang w:val="fr-FR"/>
        </w:rPr>
        <w:t>’</w:t>
      </w:r>
      <w:r w:rsidRPr="00AC3CD3">
        <w:rPr>
          <w:lang w:val="fr-FR"/>
        </w:rPr>
        <w:t>installation de recharge externe en appliquant le courant de charge maximal spécifié par le constructeur. La charge doit prendre fin quand le dispositif de protection du véhicule contre les surcharges interrompt le courant de charge du SRSEE. Si le dispositif de protection du véhicule contre les surcharges est déficient ou absent, il convient de poursuivre la charge jusqu</w:t>
      </w:r>
      <w:r>
        <w:rPr>
          <w:lang w:val="fr-FR"/>
        </w:rPr>
        <w:t>’</w:t>
      </w:r>
      <w:r w:rsidRPr="00AC3CD3">
        <w:rPr>
          <w:lang w:val="fr-FR"/>
        </w:rPr>
        <w:t>à ce que la température du SRSEE atte</w:t>
      </w:r>
      <w:r>
        <w:rPr>
          <w:lang w:val="fr-FR"/>
        </w:rPr>
        <w:t>igne 10 </w:t>
      </w:r>
      <w:r w:rsidRPr="00AC3CD3">
        <w:rPr>
          <w:lang w:val="fr-FR"/>
        </w:rPr>
        <w:t>°C au-dessus de sa température de fonctionnement maximale définie par le constructeur. Dans le cas où le courant de charge n</w:t>
      </w:r>
      <w:r>
        <w:rPr>
          <w:lang w:val="fr-FR"/>
        </w:rPr>
        <w:t>’</w:t>
      </w:r>
      <w:r w:rsidRPr="00AC3CD3">
        <w:rPr>
          <w:lang w:val="fr-FR"/>
        </w:rPr>
        <w:t>est pas interrompu et où la température</w:t>
      </w:r>
      <w:r>
        <w:rPr>
          <w:lang w:val="fr-FR"/>
        </w:rPr>
        <w:t xml:space="preserve"> du SRSEE reste inférieure à 10 </w:t>
      </w:r>
      <w:r w:rsidRPr="00AC3CD3">
        <w:rPr>
          <w:lang w:val="fr-FR"/>
        </w:rPr>
        <w:t>°C au-dessus de la température de fonctionnement maximale, il doit être mis fin a</w:t>
      </w:r>
      <w:r>
        <w:rPr>
          <w:lang w:val="fr-FR"/>
        </w:rPr>
        <w:t>u fonctionnement du véhicule 12 </w:t>
      </w:r>
      <w:r w:rsidRPr="00AC3CD3">
        <w:rPr>
          <w:lang w:val="fr-FR"/>
        </w:rPr>
        <w:t>heures après le début de la charge au moyen d</w:t>
      </w:r>
      <w:r>
        <w:rPr>
          <w:lang w:val="fr-FR"/>
        </w:rPr>
        <w:t>’</w:t>
      </w:r>
      <w:r w:rsidRPr="00AC3CD3">
        <w:rPr>
          <w:lang w:val="fr-FR"/>
        </w:rPr>
        <w:t>une installation externe</w:t>
      </w:r>
      <w:r>
        <w:rPr>
          <w:lang w:val="fr-FR"/>
        </w:rPr>
        <w:t> ;</w:t>
      </w:r>
    </w:p>
    <w:p w:rsidR="00987A91" w:rsidRPr="00AC3CD3" w:rsidRDefault="00987A91" w:rsidP="00987A91">
      <w:pPr>
        <w:pStyle w:val="SingleTxtG"/>
        <w:ind w:left="2835" w:hanging="567"/>
        <w:rPr>
          <w:lang w:val="fr-FR"/>
        </w:rPr>
      </w:pPr>
      <w:r w:rsidRPr="00AC3CD3">
        <w:rPr>
          <w:lang w:val="fr-FR"/>
        </w:rPr>
        <w:lastRenderedPageBreak/>
        <w:t>c)</w:t>
      </w:r>
      <w:r w:rsidRPr="00AC3CD3">
        <w:rPr>
          <w:lang w:val="fr-FR"/>
        </w:rPr>
        <w:tab/>
        <w:t>Immédiatement après la fin de la charge, il doit être effectué un cycle stan</w:t>
      </w:r>
      <w:r>
        <w:rPr>
          <w:lang w:val="fr-FR"/>
        </w:rPr>
        <w:t>dard comme décrit au paragraphe </w:t>
      </w:r>
      <w:r w:rsidRPr="00AC3CD3">
        <w:rPr>
          <w:lang w:val="fr-FR"/>
        </w:rPr>
        <w:t>6.2.1.1, si cette opération n</w:t>
      </w:r>
      <w:r>
        <w:rPr>
          <w:lang w:val="fr-FR"/>
        </w:rPr>
        <w:t>’</w:t>
      </w:r>
      <w:r w:rsidRPr="00AC3CD3">
        <w:rPr>
          <w:lang w:val="fr-FR"/>
        </w:rPr>
        <w:t>est pas empêchée par le véhicule, celui-ci étant conduit sur un banc à rouleaux pour la décharge et relié à une installation de recharge externe pour la charge.</w:t>
      </w:r>
    </w:p>
    <w:p w:rsidR="00987A91" w:rsidRPr="00AC3CD3" w:rsidRDefault="00987A91" w:rsidP="00987A91">
      <w:pPr>
        <w:pStyle w:val="SingleTxtG"/>
        <w:keepNext/>
        <w:ind w:left="2268" w:hanging="1134"/>
        <w:jc w:val="left"/>
        <w:rPr>
          <w:lang w:val="fr-FR"/>
        </w:rPr>
      </w:pPr>
      <w:r w:rsidRPr="00AC3CD3">
        <w:rPr>
          <w:lang w:val="fr-FR"/>
        </w:rPr>
        <w:t>6.2.6.3.2.3</w:t>
      </w:r>
      <w:r w:rsidRPr="00AC3CD3">
        <w:rPr>
          <w:lang w:val="fr-FR"/>
        </w:rPr>
        <w:tab/>
        <w:t>Charge effectuée en reliant un faisceau de câbles (essai sur un véhicule)</w:t>
      </w:r>
    </w:p>
    <w:p w:rsidR="00987A91" w:rsidRPr="00AC3CD3" w:rsidRDefault="00987A91" w:rsidP="00987A91">
      <w:pPr>
        <w:pStyle w:val="SingleTxtG"/>
        <w:ind w:left="2268"/>
        <w:rPr>
          <w:lang w:val="fr-FR"/>
        </w:rPr>
      </w:pPr>
      <w:r w:rsidRPr="00AC3CD3">
        <w:rPr>
          <w:lang w:val="fr-FR"/>
        </w:rPr>
        <w:t>Cette procédure s</w:t>
      </w:r>
      <w:r>
        <w:rPr>
          <w:lang w:val="fr-FR"/>
        </w:rPr>
        <w:t>’</w:t>
      </w:r>
      <w:r w:rsidRPr="00AC3CD3">
        <w:rPr>
          <w:lang w:val="fr-FR"/>
        </w:rPr>
        <w:t>applique aux essais sur les véhicules pouvant être chargés depuis l</w:t>
      </w:r>
      <w:r>
        <w:rPr>
          <w:lang w:val="fr-FR"/>
        </w:rPr>
        <w:t>’</w:t>
      </w:r>
      <w:r w:rsidRPr="00AC3CD3">
        <w:rPr>
          <w:lang w:val="fr-FR"/>
        </w:rPr>
        <w:t>extérieur ainsi que sur les véhicules pouvant être chargés uniquement par des sources d</w:t>
      </w:r>
      <w:r>
        <w:rPr>
          <w:lang w:val="fr-FR"/>
        </w:rPr>
        <w:t>’</w:t>
      </w:r>
      <w:r w:rsidRPr="00AC3CD3">
        <w:rPr>
          <w:lang w:val="fr-FR"/>
        </w:rPr>
        <w:t>énergie embarquées et pour lesquels le constructeur a indiqué comment raccorder un faisceau de câbles à proximité immédiate du SRSEE afin de recharger ce dernier</w:t>
      </w:r>
      <w:r>
        <w:rPr>
          <w:lang w:val="fr-FR"/>
        </w:rPr>
        <w:t> :</w:t>
      </w:r>
    </w:p>
    <w:p w:rsidR="00987A91" w:rsidRPr="00AC3CD3" w:rsidRDefault="00987A91" w:rsidP="00987A91">
      <w:pPr>
        <w:pStyle w:val="SingleTxtG"/>
        <w:ind w:left="2835" w:hanging="567"/>
        <w:rPr>
          <w:lang w:val="fr-FR"/>
        </w:rPr>
      </w:pPr>
      <w:r w:rsidRPr="00AC3CD3">
        <w:rPr>
          <w:lang w:val="fr-FR"/>
        </w:rPr>
        <w:t>a)</w:t>
      </w:r>
      <w:r w:rsidRPr="00AC3CD3">
        <w:rPr>
          <w:lang w:val="fr-FR"/>
        </w:rPr>
        <w:tab/>
        <w:t>Le faisceau de câbles est relié au véhicule comme spécifié par le constructeur. L</w:t>
      </w:r>
      <w:r>
        <w:rPr>
          <w:lang w:val="fr-FR"/>
        </w:rPr>
        <w:t>’</w:t>
      </w:r>
      <w:r w:rsidRPr="00AC3CD3">
        <w:rPr>
          <w:lang w:val="fr-FR"/>
        </w:rPr>
        <w:t>intensité/la tension de déclenchement de l</w:t>
      </w:r>
      <w:r>
        <w:rPr>
          <w:lang w:val="fr-FR"/>
        </w:rPr>
        <w:t>’</w:t>
      </w:r>
      <w:r w:rsidRPr="00AC3CD3">
        <w:rPr>
          <w:lang w:val="fr-FR"/>
        </w:rPr>
        <w:t xml:space="preserve">installation de </w:t>
      </w:r>
      <w:r>
        <w:rPr>
          <w:lang w:val="fr-FR"/>
        </w:rPr>
        <w:t>re</w:t>
      </w:r>
      <w:r w:rsidRPr="00AC3CD3">
        <w:rPr>
          <w:lang w:val="fr-FR"/>
        </w:rPr>
        <w:t>charge</w:t>
      </w:r>
      <w:r>
        <w:rPr>
          <w:lang w:val="fr-FR"/>
        </w:rPr>
        <w:t>/</w:t>
      </w:r>
      <w:r w:rsidRPr="00AC3CD3">
        <w:rPr>
          <w:lang w:val="fr-FR"/>
        </w:rPr>
        <w:t>décharge externe doit être réglée sur une valeur supérieure d</w:t>
      </w:r>
      <w:r>
        <w:rPr>
          <w:lang w:val="fr-FR"/>
        </w:rPr>
        <w:t>’</w:t>
      </w:r>
      <w:r w:rsidRPr="00AC3CD3">
        <w:rPr>
          <w:lang w:val="fr-FR"/>
        </w:rPr>
        <w:t>au moins 10</w:t>
      </w:r>
      <w:r>
        <w:rPr>
          <w:lang w:val="fr-FR"/>
        </w:rPr>
        <w:t> </w:t>
      </w:r>
      <w:r w:rsidRPr="00AC3CD3">
        <w:rPr>
          <w:lang w:val="fr-FR"/>
        </w:rPr>
        <w:t>% à l</w:t>
      </w:r>
      <w:r>
        <w:rPr>
          <w:lang w:val="fr-FR"/>
        </w:rPr>
        <w:t>’</w:t>
      </w:r>
      <w:r w:rsidRPr="00AC3CD3">
        <w:rPr>
          <w:lang w:val="fr-FR"/>
        </w:rPr>
        <w:t>intensité/la tension limite du dispositif soumis à l</w:t>
      </w:r>
      <w:r>
        <w:rPr>
          <w:lang w:val="fr-FR"/>
        </w:rPr>
        <w:t>’</w:t>
      </w:r>
      <w:r w:rsidRPr="00AC3CD3">
        <w:rPr>
          <w:lang w:val="fr-FR"/>
        </w:rPr>
        <w:t>essai. L</w:t>
      </w:r>
      <w:r>
        <w:rPr>
          <w:lang w:val="fr-FR"/>
        </w:rPr>
        <w:t>’</w:t>
      </w:r>
      <w:r w:rsidRPr="00AC3CD3">
        <w:rPr>
          <w:lang w:val="fr-FR"/>
        </w:rPr>
        <w:t>installation de recharge externe est reliée au faisceau de câbles. Le SRSEE doit être chargé au moyen de l</w:t>
      </w:r>
      <w:r>
        <w:rPr>
          <w:lang w:val="fr-FR"/>
        </w:rPr>
        <w:t>’</w:t>
      </w:r>
      <w:r w:rsidRPr="00AC3CD3">
        <w:rPr>
          <w:lang w:val="fr-FR"/>
        </w:rPr>
        <w:t>installation de recharge externe en appliquant le courant de charge maximal spécifié par le constructeur</w:t>
      </w:r>
      <w:r>
        <w:rPr>
          <w:lang w:val="fr-FR"/>
        </w:rPr>
        <w:t> ;</w:t>
      </w:r>
    </w:p>
    <w:p w:rsidR="00987A91" w:rsidRPr="00AC3CD3" w:rsidRDefault="00987A91" w:rsidP="00987A91">
      <w:pPr>
        <w:pStyle w:val="SingleTxtG"/>
        <w:ind w:left="2835" w:hanging="567"/>
        <w:rPr>
          <w:lang w:val="fr-FR"/>
        </w:rPr>
      </w:pPr>
      <w:r w:rsidRPr="00AC3CD3">
        <w:rPr>
          <w:lang w:val="fr-FR"/>
        </w:rPr>
        <w:t>b)</w:t>
      </w:r>
      <w:r w:rsidRPr="00AC3CD3">
        <w:rPr>
          <w:lang w:val="fr-FR"/>
        </w:rPr>
        <w:tab/>
        <w:t>La charge doit prendre fin quand le dispositif de protection du véhicule contre les surcharges interrompt le courant de charge du SRSEE. Si le dispositif de protection du véhicule contre les surcharges est déficient ou absent, il convient de poursuivre la charge jusqu</w:t>
      </w:r>
      <w:r>
        <w:rPr>
          <w:lang w:val="fr-FR"/>
        </w:rPr>
        <w:t>’</w:t>
      </w:r>
      <w:r w:rsidRPr="00AC3CD3">
        <w:rPr>
          <w:lang w:val="fr-FR"/>
        </w:rPr>
        <w:t>à ce que la t</w:t>
      </w:r>
      <w:r>
        <w:rPr>
          <w:lang w:val="fr-FR"/>
        </w:rPr>
        <w:t>empérature du SRSEE atteigne 10 </w:t>
      </w:r>
      <w:r w:rsidRPr="00AC3CD3">
        <w:rPr>
          <w:lang w:val="fr-FR"/>
        </w:rPr>
        <w:t>°C au-dessus de sa température de fonctionnement maximale définie par le constructeur. Dans le cas où le courant de charge n</w:t>
      </w:r>
      <w:r>
        <w:rPr>
          <w:lang w:val="fr-FR"/>
        </w:rPr>
        <w:t>’</w:t>
      </w:r>
      <w:r w:rsidRPr="00AC3CD3">
        <w:rPr>
          <w:lang w:val="fr-FR"/>
        </w:rPr>
        <w:t>est pas interrompu et où la température</w:t>
      </w:r>
      <w:r>
        <w:rPr>
          <w:lang w:val="fr-FR"/>
        </w:rPr>
        <w:t xml:space="preserve"> du SRSEE reste inférieure à 10 </w:t>
      </w:r>
      <w:r w:rsidRPr="00AC3CD3">
        <w:rPr>
          <w:lang w:val="fr-FR"/>
        </w:rPr>
        <w:t>°C au-dessus de la température de fonctionnement maximale, il doit être mis fin a</w:t>
      </w:r>
      <w:r>
        <w:rPr>
          <w:lang w:val="fr-FR"/>
        </w:rPr>
        <w:t>u fonctionnement du véhicule 12 </w:t>
      </w:r>
      <w:r w:rsidRPr="00AC3CD3">
        <w:rPr>
          <w:lang w:val="fr-FR"/>
        </w:rPr>
        <w:t>heures après le début de la charge au moyen d</w:t>
      </w:r>
      <w:r>
        <w:rPr>
          <w:lang w:val="fr-FR"/>
        </w:rPr>
        <w:t>’</w:t>
      </w:r>
      <w:r w:rsidRPr="00AC3CD3">
        <w:rPr>
          <w:lang w:val="fr-FR"/>
        </w:rPr>
        <w:t>une installation externe</w:t>
      </w:r>
      <w:r>
        <w:rPr>
          <w:lang w:val="fr-FR"/>
        </w:rPr>
        <w:t> ;</w:t>
      </w:r>
    </w:p>
    <w:p w:rsidR="00987A91" w:rsidRPr="00AC3CD3" w:rsidRDefault="00987A91" w:rsidP="00987A91">
      <w:pPr>
        <w:pStyle w:val="SingleTxtG"/>
        <w:ind w:left="2835" w:hanging="567"/>
        <w:rPr>
          <w:lang w:val="fr-FR"/>
        </w:rPr>
      </w:pPr>
      <w:r w:rsidRPr="00AC3CD3">
        <w:rPr>
          <w:lang w:val="fr-FR"/>
        </w:rPr>
        <w:t>c)</w:t>
      </w:r>
      <w:r w:rsidRPr="00AC3CD3">
        <w:rPr>
          <w:lang w:val="fr-FR"/>
        </w:rPr>
        <w:tab/>
        <w:t>Immédiatement après la fin de la charge, il doit être effectué un cycle stan</w:t>
      </w:r>
      <w:r>
        <w:rPr>
          <w:lang w:val="fr-FR"/>
        </w:rPr>
        <w:t>dard comme décrit au paragraphe </w:t>
      </w:r>
      <w:r w:rsidRPr="00AC3CD3">
        <w:rPr>
          <w:lang w:val="fr-FR"/>
        </w:rPr>
        <w:t>6.2.1.1 (pour un véhicule complet), si cette opération n</w:t>
      </w:r>
      <w:r>
        <w:rPr>
          <w:lang w:val="fr-FR"/>
        </w:rPr>
        <w:t>’</w:t>
      </w:r>
      <w:r w:rsidRPr="00AC3CD3">
        <w:rPr>
          <w:lang w:val="fr-FR"/>
        </w:rPr>
        <w:t>est pas empêchée par le véhicule.</w:t>
      </w:r>
    </w:p>
    <w:p w:rsidR="00987A91" w:rsidRPr="00AC3CD3" w:rsidRDefault="00987A91" w:rsidP="00987A91">
      <w:pPr>
        <w:pStyle w:val="SingleTxtG"/>
        <w:keepNext/>
        <w:ind w:left="2268" w:hanging="1134"/>
        <w:jc w:val="left"/>
        <w:rPr>
          <w:lang w:val="fr-FR"/>
        </w:rPr>
      </w:pPr>
      <w:r w:rsidRPr="00AC3CD3">
        <w:rPr>
          <w:lang w:val="fr-FR"/>
        </w:rPr>
        <w:t>6.2.6.3.2.4</w:t>
      </w:r>
      <w:r w:rsidRPr="00AC3CD3">
        <w:rPr>
          <w:lang w:val="fr-FR"/>
        </w:rPr>
        <w:tab/>
        <w:t>Charge effectuée au moyen d</w:t>
      </w:r>
      <w:r>
        <w:rPr>
          <w:lang w:val="fr-FR"/>
        </w:rPr>
        <w:t>’</w:t>
      </w:r>
      <w:r w:rsidRPr="00AC3CD3">
        <w:rPr>
          <w:lang w:val="fr-FR"/>
        </w:rPr>
        <w:t>une source d</w:t>
      </w:r>
      <w:r>
        <w:rPr>
          <w:lang w:val="fr-FR"/>
        </w:rPr>
        <w:t>’</w:t>
      </w:r>
      <w:r w:rsidRPr="00AC3CD3">
        <w:rPr>
          <w:lang w:val="fr-FR"/>
        </w:rPr>
        <w:t>électricité externe (essai sur un composant)</w:t>
      </w:r>
    </w:p>
    <w:p w:rsidR="00987A91" w:rsidRPr="00AC3CD3" w:rsidRDefault="00987A91" w:rsidP="00987A91">
      <w:pPr>
        <w:pStyle w:val="SingleTxtG"/>
        <w:ind w:left="2268"/>
        <w:rPr>
          <w:lang w:val="fr-FR"/>
        </w:rPr>
      </w:pPr>
      <w:r w:rsidRPr="00AC3CD3">
        <w:rPr>
          <w:lang w:val="fr-FR"/>
        </w:rPr>
        <w:t>Cette procédure s</w:t>
      </w:r>
      <w:r>
        <w:rPr>
          <w:lang w:val="fr-FR"/>
        </w:rPr>
        <w:t>’</w:t>
      </w:r>
      <w:r w:rsidRPr="00AC3CD3">
        <w:rPr>
          <w:lang w:val="fr-FR"/>
        </w:rPr>
        <w:t>applique aux essais effectués sur un composant</w:t>
      </w:r>
      <w:r>
        <w:rPr>
          <w:lang w:val="fr-FR"/>
        </w:rPr>
        <w:t> :</w:t>
      </w:r>
    </w:p>
    <w:p w:rsidR="00987A91" w:rsidRPr="00AC3CD3" w:rsidRDefault="00987A91" w:rsidP="00987A91">
      <w:pPr>
        <w:pStyle w:val="SingleTxtG"/>
        <w:ind w:left="2835" w:hanging="567"/>
        <w:rPr>
          <w:lang w:val="fr-FR"/>
        </w:rPr>
      </w:pPr>
      <w:r w:rsidRPr="00AC3CD3">
        <w:rPr>
          <w:lang w:val="fr-FR"/>
        </w:rPr>
        <w:t>a)</w:t>
      </w:r>
      <w:r w:rsidRPr="00AC3CD3">
        <w:rPr>
          <w:lang w:val="fr-FR"/>
        </w:rPr>
        <w:tab/>
        <w:t>L</w:t>
      </w:r>
      <w:r>
        <w:rPr>
          <w:lang w:val="fr-FR"/>
        </w:rPr>
        <w:t>’</w:t>
      </w:r>
      <w:r w:rsidRPr="00AC3CD3">
        <w:rPr>
          <w:lang w:val="fr-FR"/>
        </w:rPr>
        <w:t xml:space="preserve">installation de recharge/décharge externe doit être relié aux principales bornes du SRSEE. Les limites de </w:t>
      </w:r>
      <w:r>
        <w:rPr>
          <w:lang w:val="fr-FR"/>
        </w:rPr>
        <w:t>gestion</w:t>
      </w:r>
      <w:r w:rsidRPr="00AC3CD3">
        <w:rPr>
          <w:lang w:val="fr-FR"/>
        </w:rPr>
        <w:t xml:space="preserve"> de la charge du matériel d</w:t>
      </w:r>
      <w:r>
        <w:rPr>
          <w:lang w:val="fr-FR"/>
        </w:rPr>
        <w:t>’</w:t>
      </w:r>
      <w:r w:rsidRPr="00AC3CD3">
        <w:rPr>
          <w:lang w:val="fr-FR"/>
        </w:rPr>
        <w:t>essai doivent être désactivées</w:t>
      </w:r>
      <w:r>
        <w:rPr>
          <w:lang w:val="fr-FR"/>
        </w:rPr>
        <w:t> ;</w:t>
      </w:r>
    </w:p>
    <w:p w:rsidR="00987A91" w:rsidRPr="00AC3CD3" w:rsidRDefault="00987A91" w:rsidP="00987A91">
      <w:pPr>
        <w:pStyle w:val="SingleTxtG"/>
        <w:ind w:left="2835" w:hanging="567"/>
        <w:rPr>
          <w:lang w:val="fr-FR"/>
        </w:rPr>
      </w:pPr>
      <w:r w:rsidRPr="00AC3CD3">
        <w:rPr>
          <w:lang w:val="fr-FR"/>
        </w:rPr>
        <w:t>b)</w:t>
      </w:r>
      <w:r w:rsidRPr="00AC3CD3">
        <w:rPr>
          <w:lang w:val="fr-FR"/>
        </w:rPr>
        <w:tab/>
        <w:t>Le SRSEE doit être chargé au moyen de l</w:t>
      </w:r>
      <w:r>
        <w:rPr>
          <w:lang w:val="fr-FR"/>
        </w:rPr>
        <w:t>’</w:t>
      </w:r>
      <w:r w:rsidRPr="00AC3CD3">
        <w:rPr>
          <w:lang w:val="fr-FR"/>
        </w:rPr>
        <w:t>installation de recharge/décharge externe en appliquant le courant de charge maximal spécifié par le constructeur. La charge doit prendre fin quand le dispositif de protection du SRSEE contre les surcharges interrompt le courant de charge du SRSEE. Si le dispositif de protection du SRSEE contre les surcharges est déficient ou absent, il convient de poursuivre la charge jusqu</w:t>
      </w:r>
      <w:r>
        <w:rPr>
          <w:lang w:val="fr-FR"/>
        </w:rPr>
        <w:t>’</w:t>
      </w:r>
      <w:r w:rsidRPr="00AC3CD3">
        <w:rPr>
          <w:lang w:val="fr-FR"/>
        </w:rPr>
        <w:t>à ce que la température d</w:t>
      </w:r>
      <w:r>
        <w:rPr>
          <w:lang w:val="fr-FR"/>
        </w:rPr>
        <w:t>u SRSEE atteigne 10 </w:t>
      </w:r>
      <w:r w:rsidRPr="00AC3CD3">
        <w:rPr>
          <w:lang w:val="fr-FR"/>
        </w:rPr>
        <w:t>°C au-dessus de sa température de fonctionnement maximale définie par le constructeur. Dans le cas où le courant de charge n</w:t>
      </w:r>
      <w:r>
        <w:rPr>
          <w:lang w:val="fr-FR"/>
        </w:rPr>
        <w:t>’</w:t>
      </w:r>
      <w:r w:rsidRPr="00AC3CD3">
        <w:rPr>
          <w:lang w:val="fr-FR"/>
        </w:rPr>
        <w:t>est pas interrompu et où la température</w:t>
      </w:r>
      <w:r>
        <w:rPr>
          <w:lang w:val="fr-FR"/>
        </w:rPr>
        <w:t xml:space="preserve"> du SRSEE reste inférieure à 10 </w:t>
      </w:r>
      <w:r w:rsidRPr="00AC3CD3">
        <w:rPr>
          <w:lang w:val="fr-FR"/>
        </w:rPr>
        <w:t>°C au-dessus de la température de fonctionnement maximale, il doit être mis fin a</w:t>
      </w:r>
      <w:r>
        <w:rPr>
          <w:lang w:val="fr-FR"/>
        </w:rPr>
        <w:t>u fonctionnement du véhicule 12 </w:t>
      </w:r>
      <w:r w:rsidRPr="00AC3CD3">
        <w:rPr>
          <w:lang w:val="fr-FR"/>
        </w:rPr>
        <w:t>heures après le début de la charge au moyen d</w:t>
      </w:r>
      <w:r>
        <w:rPr>
          <w:lang w:val="fr-FR"/>
        </w:rPr>
        <w:t>’</w:t>
      </w:r>
      <w:r w:rsidRPr="00AC3CD3">
        <w:rPr>
          <w:lang w:val="fr-FR"/>
        </w:rPr>
        <w:t>une installation externe</w:t>
      </w:r>
      <w:r>
        <w:rPr>
          <w:lang w:val="fr-FR"/>
        </w:rPr>
        <w:t> ;</w:t>
      </w:r>
      <w:r w:rsidRPr="00AC3CD3">
        <w:rPr>
          <w:lang w:val="fr-FR"/>
        </w:rPr>
        <w:t xml:space="preserve"> </w:t>
      </w:r>
    </w:p>
    <w:p w:rsidR="00987A91" w:rsidRPr="00AC3CD3" w:rsidRDefault="00987A91" w:rsidP="00987A91">
      <w:pPr>
        <w:pStyle w:val="SingleTxtG"/>
        <w:keepNext/>
        <w:keepLines/>
        <w:ind w:left="2835" w:hanging="567"/>
        <w:rPr>
          <w:lang w:val="fr-FR"/>
        </w:rPr>
      </w:pPr>
      <w:r w:rsidRPr="00AC3CD3">
        <w:rPr>
          <w:lang w:val="fr-FR"/>
        </w:rPr>
        <w:lastRenderedPageBreak/>
        <w:t>c)</w:t>
      </w:r>
      <w:r w:rsidRPr="00AC3CD3">
        <w:rPr>
          <w:lang w:val="fr-FR"/>
        </w:rPr>
        <w:tab/>
        <w:t>Immédiatement après la fin de la charge, il doit être effectué un cycle standard comme décrit au paragraphe</w:t>
      </w:r>
      <w:r>
        <w:rPr>
          <w:lang w:val="fr-FR"/>
        </w:rPr>
        <w:t> </w:t>
      </w:r>
      <w:r w:rsidRPr="00AC3CD3">
        <w:rPr>
          <w:lang w:val="fr-FR"/>
        </w:rPr>
        <w:t>6.2.1.1, si cette opération n</w:t>
      </w:r>
      <w:r>
        <w:rPr>
          <w:lang w:val="fr-FR"/>
        </w:rPr>
        <w:t>’</w:t>
      </w:r>
      <w:r w:rsidRPr="00AC3CD3">
        <w:rPr>
          <w:lang w:val="fr-FR"/>
        </w:rPr>
        <w:t>est pas empêchée par le SRSEE, celui-ci étant relié à l</w:t>
      </w:r>
      <w:r>
        <w:rPr>
          <w:lang w:val="fr-FR"/>
        </w:rPr>
        <w:t>’</w:t>
      </w:r>
      <w:r w:rsidRPr="00AC3CD3">
        <w:rPr>
          <w:lang w:val="fr-FR"/>
        </w:rPr>
        <w:t>installation de recharge/décharge externe.</w:t>
      </w:r>
    </w:p>
    <w:p w:rsidR="00987A91" w:rsidRPr="00AC3CD3" w:rsidRDefault="00987A91" w:rsidP="00987A91">
      <w:pPr>
        <w:pStyle w:val="SingleTxtG"/>
        <w:ind w:left="2268" w:hanging="1134"/>
        <w:rPr>
          <w:lang w:val="fr-FR"/>
        </w:rPr>
      </w:pPr>
      <w:r w:rsidRPr="00AC3CD3">
        <w:rPr>
          <w:lang w:val="fr-FR"/>
        </w:rPr>
        <w:t>6.2.6.4</w:t>
      </w:r>
      <w:r w:rsidRPr="00AC3CD3">
        <w:rPr>
          <w:lang w:val="fr-FR"/>
        </w:rPr>
        <w:tab/>
        <w:t>L</w:t>
      </w:r>
      <w:r>
        <w:rPr>
          <w:lang w:val="fr-FR"/>
        </w:rPr>
        <w:t>’</w:t>
      </w:r>
      <w:r w:rsidRPr="00AC3CD3">
        <w:rPr>
          <w:lang w:val="fr-FR"/>
        </w:rPr>
        <w:t>essai doit se terminer par</w:t>
      </w:r>
      <w:r>
        <w:rPr>
          <w:lang w:val="fr-FR"/>
        </w:rPr>
        <w:t xml:space="preserve"> une période d’observation de 1 </w:t>
      </w:r>
      <w:r w:rsidRPr="00AC3CD3">
        <w:rPr>
          <w:lang w:val="fr-FR"/>
        </w:rPr>
        <w:t>h à température ambiante.</w:t>
      </w:r>
    </w:p>
    <w:p w:rsidR="00987A91" w:rsidRPr="00AC3CD3" w:rsidRDefault="00987A91" w:rsidP="00987A91">
      <w:pPr>
        <w:pStyle w:val="SingleTxtG"/>
        <w:keepNext/>
        <w:ind w:left="2268" w:hanging="1134"/>
        <w:jc w:val="left"/>
        <w:rPr>
          <w:lang w:val="fr-FR"/>
        </w:rPr>
      </w:pPr>
      <w:r w:rsidRPr="00AC3CD3">
        <w:rPr>
          <w:lang w:val="fr-FR"/>
        </w:rPr>
        <w:t>6.2.7</w:t>
      </w:r>
      <w:r w:rsidRPr="00AC3CD3">
        <w:rPr>
          <w:lang w:val="fr-FR"/>
        </w:rPr>
        <w:tab/>
        <w:t>Protection contre les décharges excessives</w:t>
      </w:r>
    </w:p>
    <w:p w:rsidR="00987A91" w:rsidRPr="00AC3CD3" w:rsidRDefault="00987A91" w:rsidP="00987A91">
      <w:pPr>
        <w:pStyle w:val="SingleTxtG"/>
        <w:keepNext/>
        <w:ind w:left="2268" w:hanging="1134"/>
        <w:jc w:val="left"/>
        <w:rPr>
          <w:lang w:val="fr-FR"/>
        </w:rPr>
      </w:pPr>
      <w:r w:rsidRPr="00AC3CD3">
        <w:rPr>
          <w:lang w:val="fr-FR"/>
        </w:rPr>
        <w:t>6.2.7.1</w:t>
      </w:r>
      <w:r w:rsidRPr="00AC3CD3">
        <w:rPr>
          <w:lang w:val="fr-FR"/>
        </w:rPr>
        <w:tab/>
        <w:t>Objet</w:t>
      </w:r>
    </w:p>
    <w:p w:rsidR="00987A91" w:rsidRPr="00AC3CD3" w:rsidRDefault="00987A91" w:rsidP="00987A91">
      <w:pPr>
        <w:pStyle w:val="SingleTxtG"/>
        <w:ind w:left="2268"/>
        <w:rPr>
          <w:lang w:val="fr-FR"/>
        </w:rPr>
      </w:pPr>
      <w:r w:rsidRPr="00AC3CD3">
        <w:rPr>
          <w:lang w:val="fr-FR"/>
        </w:rPr>
        <w:tab/>
        <w:t>Cet essai a pour objet de contrôler les performances en matière de protection contre les décharges excessives afin d</w:t>
      </w:r>
      <w:r>
        <w:rPr>
          <w:lang w:val="fr-FR"/>
        </w:rPr>
        <w:t>’</w:t>
      </w:r>
      <w:r w:rsidRPr="00AC3CD3">
        <w:rPr>
          <w:lang w:val="fr-FR"/>
        </w:rPr>
        <w:t>éviter au SRSEE des dégâts graves résultant d</w:t>
      </w:r>
      <w:r>
        <w:rPr>
          <w:lang w:val="fr-FR"/>
        </w:rPr>
        <w:t>’</w:t>
      </w:r>
      <w:r w:rsidRPr="00AC3CD3">
        <w:rPr>
          <w:lang w:val="fr-FR"/>
        </w:rPr>
        <w:t>un niveau de charge trop faible.</w:t>
      </w:r>
    </w:p>
    <w:p w:rsidR="00987A91" w:rsidRPr="00AC3CD3" w:rsidRDefault="00987A91" w:rsidP="00987A91">
      <w:pPr>
        <w:pStyle w:val="SingleTxtG"/>
        <w:keepNext/>
        <w:ind w:left="2268" w:hanging="1134"/>
        <w:jc w:val="left"/>
        <w:rPr>
          <w:lang w:val="fr-FR"/>
        </w:rPr>
      </w:pPr>
      <w:r w:rsidRPr="00AC3CD3">
        <w:rPr>
          <w:lang w:val="fr-FR"/>
        </w:rPr>
        <w:t>6.2.7.2</w:t>
      </w:r>
      <w:r w:rsidRPr="00AC3CD3">
        <w:rPr>
          <w:lang w:val="fr-FR"/>
        </w:rPr>
        <w:tab/>
        <w:t>Installations</w:t>
      </w:r>
    </w:p>
    <w:p w:rsidR="00987A91" w:rsidRPr="00AC3CD3" w:rsidRDefault="00987A91" w:rsidP="00987A91">
      <w:pPr>
        <w:pStyle w:val="SingleTxtG"/>
        <w:ind w:left="2268"/>
        <w:rPr>
          <w:lang w:val="fr-FR"/>
        </w:rPr>
      </w:pPr>
      <w:r w:rsidRPr="00AC3CD3">
        <w:rPr>
          <w:lang w:val="fr-FR"/>
        </w:rPr>
        <w:tab/>
        <w:t>L</w:t>
      </w:r>
      <w:r>
        <w:rPr>
          <w:lang w:val="fr-FR"/>
        </w:rPr>
        <w:t>’</w:t>
      </w:r>
      <w:r w:rsidRPr="00AC3CD3">
        <w:rPr>
          <w:lang w:val="fr-FR"/>
        </w:rPr>
        <w:t>essai doit être effectué, dans des conditions de fonctionnement normales, soit sur un véhicule complet soit sur le SRSEE complet. Les systèmes auxiliaires qui n</w:t>
      </w:r>
      <w:r>
        <w:rPr>
          <w:lang w:val="fr-FR"/>
        </w:rPr>
        <w:t>’</w:t>
      </w:r>
      <w:r w:rsidRPr="00AC3CD3">
        <w:rPr>
          <w:lang w:val="fr-FR"/>
        </w:rPr>
        <w:t>ont pas d</w:t>
      </w:r>
      <w:r>
        <w:rPr>
          <w:lang w:val="fr-FR"/>
        </w:rPr>
        <w:t>’</w:t>
      </w:r>
      <w:r w:rsidRPr="00AC3CD3">
        <w:rPr>
          <w:lang w:val="fr-FR"/>
        </w:rPr>
        <w:t>incidence sur les résultats de l</w:t>
      </w:r>
      <w:r>
        <w:rPr>
          <w:lang w:val="fr-FR"/>
        </w:rPr>
        <w:t>’</w:t>
      </w:r>
      <w:r w:rsidRPr="00AC3CD3">
        <w:rPr>
          <w:lang w:val="fr-FR"/>
        </w:rPr>
        <w:t>essai peuvent être omis du dispositif soumis à l</w:t>
      </w:r>
      <w:r>
        <w:rPr>
          <w:lang w:val="fr-FR"/>
        </w:rPr>
        <w:t>’</w:t>
      </w:r>
      <w:r w:rsidRPr="00AC3CD3">
        <w:rPr>
          <w:lang w:val="fr-FR"/>
        </w:rPr>
        <w:t xml:space="preserve">essai. </w:t>
      </w:r>
    </w:p>
    <w:p w:rsidR="00987A91" w:rsidRPr="00AC3CD3" w:rsidRDefault="00987A91" w:rsidP="00987A91">
      <w:pPr>
        <w:pStyle w:val="SingleTxtG"/>
        <w:ind w:left="2268"/>
        <w:rPr>
          <w:lang w:val="fr-FR"/>
        </w:rPr>
      </w:pPr>
      <w:r w:rsidRPr="00AC3CD3">
        <w:rPr>
          <w:lang w:val="fr-FR"/>
        </w:rPr>
        <w:tab/>
        <w:t>On peut effectuer l</w:t>
      </w:r>
      <w:r>
        <w:rPr>
          <w:lang w:val="fr-FR"/>
        </w:rPr>
        <w:t>’</w:t>
      </w:r>
      <w:r w:rsidRPr="00AC3CD3">
        <w:rPr>
          <w:lang w:val="fr-FR"/>
        </w:rPr>
        <w:t>essai avec un dispositif modifié, à condition que ces modifications ne n</w:t>
      </w:r>
      <w:r>
        <w:rPr>
          <w:lang w:val="fr-FR"/>
        </w:rPr>
        <w:t>’</w:t>
      </w:r>
      <w:r w:rsidRPr="00AC3CD3">
        <w:rPr>
          <w:lang w:val="fr-FR"/>
        </w:rPr>
        <w:t>influencent pas les résultats de l</w:t>
      </w:r>
      <w:r>
        <w:rPr>
          <w:lang w:val="fr-FR"/>
        </w:rPr>
        <w:t>’</w:t>
      </w:r>
      <w:r w:rsidRPr="00AC3CD3">
        <w:rPr>
          <w:lang w:val="fr-FR"/>
        </w:rPr>
        <w:t>essai.</w:t>
      </w:r>
    </w:p>
    <w:p w:rsidR="00987A91" w:rsidRPr="00AC3CD3" w:rsidRDefault="00987A91" w:rsidP="00987A91">
      <w:pPr>
        <w:pStyle w:val="SingleTxtG"/>
        <w:keepNext/>
        <w:ind w:left="2268" w:hanging="1134"/>
        <w:jc w:val="left"/>
        <w:rPr>
          <w:lang w:val="fr-FR"/>
        </w:rPr>
      </w:pPr>
      <w:r w:rsidRPr="00AC3CD3">
        <w:rPr>
          <w:lang w:val="fr-FR"/>
        </w:rPr>
        <w:t>6.2.7.3</w:t>
      </w:r>
      <w:r w:rsidRPr="00AC3CD3">
        <w:rPr>
          <w:lang w:val="fr-FR"/>
        </w:rPr>
        <w:tab/>
        <w:t>Procédures</w:t>
      </w:r>
    </w:p>
    <w:p w:rsidR="00987A91" w:rsidRPr="00AC3CD3" w:rsidRDefault="00987A91" w:rsidP="00987A91">
      <w:pPr>
        <w:pStyle w:val="SingleTxtG"/>
        <w:keepNext/>
        <w:ind w:left="2268" w:hanging="1134"/>
        <w:jc w:val="left"/>
        <w:rPr>
          <w:lang w:val="fr-FR"/>
        </w:rPr>
      </w:pPr>
      <w:r w:rsidRPr="00AC3CD3">
        <w:rPr>
          <w:lang w:val="fr-FR"/>
        </w:rPr>
        <w:t>6.2.7.3.1</w:t>
      </w:r>
      <w:r w:rsidRPr="00AC3CD3">
        <w:rPr>
          <w:lang w:val="fr-FR"/>
        </w:rPr>
        <w:tab/>
        <w:t>Conditions générales d</w:t>
      </w:r>
      <w:r>
        <w:rPr>
          <w:lang w:val="fr-FR"/>
        </w:rPr>
        <w:t>’</w:t>
      </w:r>
      <w:r w:rsidRPr="00AC3CD3">
        <w:rPr>
          <w:lang w:val="fr-FR"/>
        </w:rPr>
        <w:t>essai</w:t>
      </w:r>
    </w:p>
    <w:p w:rsidR="00987A91" w:rsidRPr="00AC3CD3" w:rsidRDefault="00987A91" w:rsidP="00987A91">
      <w:pPr>
        <w:pStyle w:val="SingleTxtG"/>
        <w:ind w:left="2268"/>
        <w:rPr>
          <w:lang w:val="fr-FR"/>
        </w:rPr>
      </w:pPr>
      <w:r w:rsidRPr="00AC3CD3">
        <w:rPr>
          <w:lang w:val="fr-FR"/>
        </w:rPr>
        <w:tab/>
        <w:t>Les conditions suivantes s</w:t>
      </w:r>
      <w:r>
        <w:rPr>
          <w:lang w:val="fr-FR"/>
        </w:rPr>
        <w:t>’</w:t>
      </w:r>
      <w:r w:rsidRPr="00AC3CD3">
        <w:rPr>
          <w:lang w:val="fr-FR"/>
        </w:rPr>
        <w:t>appliquent à l</w:t>
      </w:r>
      <w:r>
        <w:rPr>
          <w:lang w:val="fr-FR"/>
        </w:rPr>
        <w:t>’</w:t>
      </w:r>
      <w:r w:rsidRPr="00AC3CD3">
        <w:rPr>
          <w:lang w:val="fr-FR"/>
        </w:rPr>
        <w:t>essai</w:t>
      </w:r>
      <w:r>
        <w:rPr>
          <w:lang w:val="fr-FR"/>
        </w:rPr>
        <w:t> :</w:t>
      </w:r>
      <w:r w:rsidRPr="00AC3CD3">
        <w:rPr>
          <w:lang w:val="fr-FR"/>
        </w:rPr>
        <w:t xml:space="preserve"> </w:t>
      </w:r>
    </w:p>
    <w:p w:rsidR="00987A91" w:rsidRPr="00AC3CD3" w:rsidRDefault="00987A91" w:rsidP="00987A91">
      <w:pPr>
        <w:pStyle w:val="SingleTxtG"/>
        <w:ind w:left="2835" w:hanging="567"/>
        <w:rPr>
          <w:lang w:val="fr-FR"/>
        </w:rPr>
      </w:pPr>
      <w:r w:rsidRPr="00AC3CD3">
        <w:rPr>
          <w:lang w:val="fr-FR"/>
        </w:rPr>
        <w:t>a)</w:t>
      </w:r>
      <w:r w:rsidRPr="00AC3CD3">
        <w:rPr>
          <w:lang w:val="fr-FR"/>
        </w:rPr>
        <w:tab/>
        <w:t>L</w:t>
      </w:r>
      <w:r>
        <w:rPr>
          <w:lang w:val="fr-FR"/>
        </w:rPr>
        <w:t>’</w:t>
      </w:r>
      <w:r w:rsidRPr="00AC3CD3">
        <w:rPr>
          <w:lang w:val="fr-FR"/>
        </w:rPr>
        <w:t>essai doit être réalisé à</w:t>
      </w:r>
      <w:r>
        <w:rPr>
          <w:lang w:val="fr-FR"/>
        </w:rPr>
        <w:t xml:space="preserve"> une température ambiante de 20 </w:t>
      </w:r>
      <w:r>
        <w:rPr>
          <w:lang w:val="fr-FR"/>
        </w:rPr>
        <w:sym w:font="Symbol" w:char="F0B1"/>
      </w:r>
      <w:r>
        <w:rPr>
          <w:lang w:val="fr-FR"/>
        </w:rPr>
        <w:t> 10 </w:t>
      </w:r>
      <w:r w:rsidRPr="00AC3CD3">
        <w:rPr>
          <w:lang w:val="fr-FR"/>
        </w:rPr>
        <w:t>ºC ou une valeur plus élevée si le constructeur le demande</w:t>
      </w:r>
      <w:r>
        <w:rPr>
          <w:lang w:val="fr-FR"/>
        </w:rPr>
        <w:t> ;</w:t>
      </w:r>
    </w:p>
    <w:p w:rsidR="00987A91" w:rsidRPr="00AC3CD3" w:rsidRDefault="00987A91" w:rsidP="00987A91">
      <w:pPr>
        <w:pStyle w:val="SingleTxtG"/>
        <w:ind w:left="2835" w:hanging="567"/>
        <w:rPr>
          <w:lang w:val="fr-FR"/>
        </w:rPr>
      </w:pPr>
      <w:r w:rsidRPr="00AC3CD3">
        <w:rPr>
          <w:lang w:val="fr-FR"/>
        </w:rPr>
        <w:t>b)</w:t>
      </w:r>
      <w:r w:rsidRPr="00AC3CD3">
        <w:rPr>
          <w:lang w:val="fr-FR"/>
        </w:rPr>
        <w:tab/>
        <w:t>Le niveau de charge du SRSEE doit être ajusté à un niveau faible, en restant toutefois dans la plage de fonctionnement normale, conformément aux recommandations du constructeur, par exemple en conduisant le véhicule ou en utilisant un chargeur externe. Un ajustement exact n</w:t>
      </w:r>
      <w:r>
        <w:rPr>
          <w:lang w:val="fr-FR"/>
        </w:rPr>
        <w:t>’</w:t>
      </w:r>
      <w:r w:rsidRPr="00AC3CD3">
        <w:rPr>
          <w:lang w:val="fr-FR"/>
        </w:rPr>
        <w:t>est pas nécessaire tant que le fonctionnement normal du SRSEE est possible</w:t>
      </w:r>
      <w:r>
        <w:rPr>
          <w:lang w:val="fr-FR"/>
        </w:rPr>
        <w:t> ;</w:t>
      </w:r>
    </w:p>
    <w:p w:rsidR="00987A91" w:rsidRPr="00AC3CD3" w:rsidRDefault="00987A91" w:rsidP="00987A91">
      <w:pPr>
        <w:pStyle w:val="SingleTxtG"/>
        <w:ind w:left="2835" w:hanging="567"/>
        <w:rPr>
          <w:lang w:val="fr-FR"/>
        </w:rPr>
      </w:pPr>
      <w:r w:rsidRPr="00AC3CD3">
        <w:rPr>
          <w:lang w:val="fr-FR"/>
        </w:rPr>
        <w:t>c)</w:t>
      </w:r>
      <w:r w:rsidRPr="00AC3CD3">
        <w:rPr>
          <w:lang w:val="fr-FR"/>
        </w:rPr>
        <w:tab/>
        <w:t>Pour les essais sur des véhicules équipés de systèmes de conversion de l</w:t>
      </w:r>
      <w:r>
        <w:rPr>
          <w:lang w:val="fr-FR"/>
        </w:rPr>
        <w:t>’</w:t>
      </w:r>
      <w:r w:rsidRPr="00AC3CD3">
        <w:rPr>
          <w:lang w:val="fr-FR"/>
        </w:rPr>
        <w:t>énergie embarqués (moteur à combustion interne, pile à combustible, etc.), le niveau de carburant doit être aussi bas que possible tout en permettant au véhicule de passer en mode actif de marche</w:t>
      </w:r>
      <w:r>
        <w:rPr>
          <w:lang w:val="fr-FR"/>
        </w:rPr>
        <w:t> ;</w:t>
      </w:r>
    </w:p>
    <w:p w:rsidR="00987A91" w:rsidRPr="00AC3CD3" w:rsidRDefault="00987A91" w:rsidP="00987A91">
      <w:pPr>
        <w:pStyle w:val="SingleTxtG"/>
        <w:ind w:left="2835" w:hanging="567"/>
        <w:rPr>
          <w:lang w:val="fr-FR"/>
        </w:rPr>
      </w:pPr>
      <w:r w:rsidRPr="00AC3CD3">
        <w:rPr>
          <w:lang w:val="fr-FR"/>
        </w:rPr>
        <w:t>d)</w:t>
      </w:r>
      <w:r w:rsidRPr="00AC3CD3">
        <w:rPr>
          <w:lang w:val="fr-FR"/>
        </w:rPr>
        <w:tab/>
        <w:t>Au début de l</w:t>
      </w:r>
      <w:r>
        <w:rPr>
          <w:lang w:val="fr-FR"/>
        </w:rPr>
        <w:t>’</w:t>
      </w:r>
      <w:r w:rsidRPr="00AC3CD3">
        <w:rPr>
          <w:lang w:val="fr-FR"/>
        </w:rPr>
        <w:t>essai, tous les dispositifs de protection susceptibles d</w:t>
      </w:r>
      <w:r>
        <w:rPr>
          <w:lang w:val="fr-FR"/>
        </w:rPr>
        <w:t>’</w:t>
      </w:r>
      <w:r w:rsidRPr="00AC3CD3">
        <w:rPr>
          <w:lang w:val="fr-FR"/>
        </w:rPr>
        <w:t>affecter les fonctions du dispositif soumis à l</w:t>
      </w:r>
      <w:r>
        <w:rPr>
          <w:lang w:val="fr-FR"/>
        </w:rPr>
        <w:t>’</w:t>
      </w:r>
      <w:r w:rsidRPr="00AC3CD3">
        <w:rPr>
          <w:lang w:val="fr-FR"/>
        </w:rPr>
        <w:t>essai et dont dépendent les résultats de l</w:t>
      </w:r>
      <w:r>
        <w:rPr>
          <w:lang w:val="fr-FR"/>
        </w:rPr>
        <w:t>’</w:t>
      </w:r>
      <w:r w:rsidRPr="00AC3CD3">
        <w:rPr>
          <w:lang w:val="fr-FR"/>
        </w:rPr>
        <w:t>essai doivent être opérationnels.</w:t>
      </w:r>
    </w:p>
    <w:p w:rsidR="00987A91" w:rsidRPr="00AC3CD3" w:rsidRDefault="00987A91" w:rsidP="00987A91">
      <w:pPr>
        <w:pStyle w:val="SingleTxtG"/>
        <w:keepNext/>
        <w:ind w:left="2268" w:hanging="1134"/>
        <w:jc w:val="left"/>
        <w:rPr>
          <w:lang w:val="fr-FR"/>
        </w:rPr>
      </w:pPr>
      <w:r w:rsidRPr="00AC3CD3">
        <w:rPr>
          <w:lang w:val="fr-FR"/>
        </w:rPr>
        <w:t>6.2.7.3.2</w:t>
      </w:r>
      <w:r w:rsidRPr="00AC3CD3">
        <w:rPr>
          <w:lang w:val="fr-FR"/>
        </w:rPr>
        <w:tab/>
        <w:t>Décharge</w:t>
      </w:r>
    </w:p>
    <w:p w:rsidR="00987A91" w:rsidRPr="00AC3CD3" w:rsidRDefault="00987A91" w:rsidP="00987A91">
      <w:pPr>
        <w:pStyle w:val="SingleTxtG"/>
        <w:ind w:left="2268"/>
        <w:rPr>
          <w:lang w:val="fr-FR"/>
        </w:rPr>
      </w:pPr>
      <w:r w:rsidRPr="00AC3CD3">
        <w:rPr>
          <w:lang w:val="fr-FR"/>
        </w:rPr>
        <w:tab/>
        <w:t>Dans le cas d</w:t>
      </w:r>
      <w:r>
        <w:rPr>
          <w:lang w:val="fr-FR"/>
        </w:rPr>
        <w:t>’</w:t>
      </w:r>
      <w:r w:rsidRPr="00AC3CD3">
        <w:rPr>
          <w:lang w:val="fr-FR"/>
        </w:rPr>
        <w:t>un essai sur un véhicule, la procédure de décharge du SRSEE doi</w:t>
      </w:r>
      <w:r>
        <w:rPr>
          <w:lang w:val="fr-FR"/>
        </w:rPr>
        <w:t>t être conforme aux paragraphes </w:t>
      </w:r>
      <w:r w:rsidRPr="00AC3CD3">
        <w:rPr>
          <w:lang w:val="fr-FR"/>
        </w:rPr>
        <w:t>6.2.7.3.2.1 et 6.2.7.3.2.2. À défaut, elle doit être conforme</w:t>
      </w:r>
      <w:r>
        <w:rPr>
          <w:lang w:val="fr-FR"/>
        </w:rPr>
        <w:t xml:space="preserve"> aux dispositions du paragraphe </w:t>
      </w:r>
      <w:r w:rsidRPr="00AC3CD3">
        <w:rPr>
          <w:lang w:val="fr-FR"/>
        </w:rPr>
        <w:t>6.2.7.3.2.3. Pour les essais sur un composant, la procédure de décharge doit être conforme aux dispositions</w:t>
      </w:r>
      <w:r>
        <w:rPr>
          <w:lang w:val="fr-FR"/>
        </w:rPr>
        <w:t xml:space="preserve"> du paragraphe </w:t>
      </w:r>
      <w:r w:rsidRPr="00AC3CD3">
        <w:rPr>
          <w:lang w:val="fr-FR"/>
        </w:rPr>
        <w:t>6.2.7.3.2.4.</w:t>
      </w:r>
    </w:p>
    <w:p w:rsidR="00987A91" w:rsidRPr="00AC3CD3" w:rsidRDefault="00987A91" w:rsidP="00987A91">
      <w:pPr>
        <w:pStyle w:val="SingleTxtG"/>
        <w:keepNext/>
        <w:ind w:left="2268" w:hanging="1134"/>
        <w:jc w:val="left"/>
        <w:rPr>
          <w:lang w:val="fr-FR"/>
        </w:rPr>
      </w:pPr>
      <w:r w:rsidRPr="00AC3CD3">
        <w:rPr>
          <w:lang w:val="fr-FR"/>
        </w:rPr>
        <w:t>6.2.7.3.2.1</w:t>
      </w:r>
      <w:r w:rsidRPr="00AC3CD3">
        <w:rPr>
          <w:lang w:val="fr-FR"/>
        </w:rPr>
        <w:tab/>
        <w:t>Décharge effectuée en faisant marcher le véhicule</w:t>
      </w:r>
    </w:p>
    <w:p w:rsidR="00987A91" w:rsidRPr="00AC3CD3" w:rsidRDefault="00987A91" w:rsidP="00987A91">
      <w:pPr>
        <w:pStyle w:val="SingleTxtG"/>
        <w:ind w:left="2268"/>
        <w:rPr>
          <w:lang w:val="fr-FR"/>
        </w:rPr>
      </w:pPr>
      <w:r w:rsidRPr="00AC3CD3">
        <w:rPr>
          <w:lang w:val="fr-FR"/>
        </w:rPr>
        <w:tab/>
        <w:t>Cette méthode s</w:t>
      </w:r>
      <w:r>
        <w:rPr>
          <w:lang w:val="fr-FR"/>
        </w:rPr>
        <w:t>’</w:t>
      </w:r>
      <w:r w:rsidRPr="00AC3CD3">
        <w:rPr>
          <w:lang w:val="fr-FR"/>
        </w:rPr>
        <w:t>applique aux essais sur un v</w:t>
      </w:r>
      <w:r>
        <w:rPr>
          <w:lang w:val="fr-FR"/>
        </w:rPr>
        <w:t>éhicule en mode actif de marche </w:t>
      </w:r>
      <w:r w:rsidRPr="00AC3CD3">
        <w:rPr>
          <w:lang w:val="fr-FR"/>
        </w:rPr>
        <w:t>:</w:t>
      </w:r>
    </w:p>
    <w:p w:rsidR="00987A91" w:rsidRPr="00AC3CD3" w:rsidRDefault="00987A91" w:rsidP="00987A91">
      <w:pPr>
        <w:pStyle w:val="SingleTxtG"/>
        <w:ind w:left="2835" w:hanging="567"/>
        <w:rPr>
          <w:lang w:val="fr-FR"/>
        </w:rPr>
      </w:pPr>
      <w:r w:rsidRPr="00AC3CD3">
        <w:rPr>
          <w:lang w:val="fr-FR"/>
        </w:rPr>
        <w:t>a)</w:t>
      </w:r>
      <w:r w:rsidRPr="00AC3CD3">
        <w:rPr>
          <w:lang w:val="fr-FR"/>
        </w:rPr>
        <w:tab/>
        <w:t>Le véhicule doit être conduit sur un banc à rouleaux. La procédure à suivre (par exemple, simulation d</w:t>
      </w:r>
      <w:r>
        <w:rPr>
          <w:lang w:val="fr-FR"/>
        </w:rPr>
        <w:t>’</w:t>
      </w:r>
      <w:r w:rsidRPr="00AC3CD3">
        <w:rPr>
          <w:lang w:val="fr-FR"/>
        </w:rPr>
        <w:t>une conduite continue à vitesse constante) afin d</w:t>
      </w:r>
      <w:r>
        <w:rPr>
          <w:lang w:val="fr-FR"/>
        </w:rPr>
        <w:t>’</w:t>
      </w:r>
      <w:r w:rsidRPr="00AC3CD3">
        <w:rPr>
          <w:lang w:val="fr-FR"/>
        </w:rPr>
        <w:t>obtenir une puissance de décharge aussi constante que raisonnablement possible doit être déterminée, si nécessaire, en consultation avec le constructeur</w:t>
      </w:r>
      <w:r>
        <w:rPr>
          <w:lang w:val="fr-FR"/>
        </w:rPr>
        <w:t> ;</w:t>
      </w:r>
    </w:p>
    <w:p w:rsidR="00987A91" w:rsidRPr="00AC3CD3" w:rsidRDefault="00987A91" w:rsidP="00987A91">
      <w:pPr>
        <w:pStyle w:val="SingleTxtG"/>
        <w:ind w:left="2835" w:hanging="567"/>
        <w:rPr>
          <w:lang w:val="fr-FR"/>
        </w:rPr>
      </w:pPr>
      <w:r w:rsidRPr="00AC3CD3">
        <w:rPr>
          <w:lang w:val="fr-FR"/>
        </w:rPr>
        <w:lastRenderedPageBreak/>
        <w:t>b)</w:t>
      </w:r>
      <w:r w:rsidRPr="00AC3CD3">
        <w:rPr>
          <w:lang w:val="fr-FR"/>
        </w:rPr>
        <w:tab/>
        <w:t>Le SRSEE doit être déchargé en conduisant le véhicule sur un banc à rouleaux conformé</w:t>
      </w:r>
      <w:r>
        <w:rPr>
          <w:lang w:val="fr-FR"/>
        </w:rPr>
        <w:t>ment à l’alinéa a) du paragraphe </w:t>
      </w:r>
      <w:r w:rsidRPr="00AC3CD3">
        <w:rPr>
          <w:lang w:val="fr-FR"/>
        </w:rPr>
        <w:t xml:space="preserve">6.2.7.3.2.1. La conduite du véhicule sur le banc à rouleaux doit prendre fin quand le dispositif de protection du véhicule contre les décharges excessives interrompt le courant de décharge du SRSEE ou que la température du SRSEE se stabilise de telle sorte que le gradient de </w:t>
      </w:r>
      <w:r>
        <w:rPr>
          <w:lang w:val="fr-FR"/>
        </w:rPr>
        <w:t>température varie de moins de 4 °C en 2 </w:t>
      </w:r>
      <w:r w:rsidRPr="00AC3CD3">
        <w:rPr>
          <w:lang w:val="fr-FR"/>
        </w:rPr>
        <w:t>h. Si le dispositif de protection contre les décharges excessive</w:t>
      </w:r>
      <w:r>
        <w:rPr>
          <w:lang w:val="fr-FR"/>
        </w:rPr>
        <w:t>s</w:t>
      </w:r>
      <w:r w:rsidRPr="00AC3CD3">
        <w:rPr>
          <w:lang w:val="fr-FR"/>
        </w:rPr>
        <w:t xml:space="preserve"> est déficient ou absent, il convient de poursuivre la décharge jusqu</w:t>
      </w:r>
      <w:r>
        <w:rPr>
          <w:lang w:val="fr-FR"/>
        </w:rPr>
        <w:t>’</w:t>
      </w:r>
      <w:r w:rsidRPr="00AC3CD3">
        <w:rPr>
          <w:lang w:val="fr-FR"/>
        </w:rPr>
        <w:t xml:space="preserve">à ce </w:t>
      </w:r>
      <w:r>
        <w:rPr>
          <w:lang w:val="fr-FR"/>
        </w:rPr>
        <w:t>que le SRSEE soit déchargé à 25 </w:t>
      </w:r>
      <w:r w:rsidRPr="00AC3CD3">
        <w:rPr>
          <w:lang w:val="fr-FR"/>
        </w:rPr>
        <w:t>% de sa tension nominale</w:t>
      </w:r>
      <w:r>
        <w:rPr>
          <w:lang w:val="fr-FR"/>
        </w:rPr>
        <w:t> ;</w:t>
      </w:r>
    </w:p>
    <w:p w:rsidR="00987A91" w:rsidRPr="00AC3CD3" w:rsidRDefault="00987A91" w:rsidP="00987A91">
      <w:pPr>
        <w:pStyle w:val="SingleTxtG"/>
        <w:ind w:left="2835" w:hanging="567"/>
        <w:rPr>
          <w:lang w:val="fr-FR"/>
        </w:rPr>
      </w:pPr>
      <w:r w:rsidRPr="00AC3CD3">
        <w:rPr>
          <w:lang w:val="fr-FR"/>
        </w:rPr>
        <w:t>c)</w:t>
      </w:r>
      <w:r w:rsidRPr="00AC3CD3">
        <w:rPr>
          <w:lang w:val="fr-FR"/>
        </w:rPr>
        <w:tab/>
        <w:t>Immédiatement après la fin de la décharge, il doit être effectué un cycle standard de charge suivi d</w:t>
      </w:r>
      <w:r>
        <w:rPr>
          <w:lang w:val="fr-FR"/>
        </w:rPr>
        <w:t>’</w:t>
      </w:r>
      <w:r w:rsidRPr="00AC3CD3">
        <w:rPr>
          <w:lang w:val="fr-FR"/>
        </w:rPr>
        <w:t>un cycle standard de déch</w:t>
      </w:r>
      <w:r>
        <w:rPr>
          <w:lang w:val="fr-FR"/>
        </w:rPr>
        <w:t>arge comme décrit au paragraphe </w:t>
      </w:r>
      <w:r w:rsidRPr="00AC3CD3">
        <w:rPr>
          <w:lang w:val="fr-FR"/>
        </w:rPr>
        <w:t>6.2.1.1, si cette opération n</w:t>
      </w:r>
      <w:r>
        <w:rPr>
          <w:lang w:val="fr-FR"/>
        </w:rPr>
        <w:t>’</w:t>
      </w:r>
      <w:r w:rsidRPr="00AC3CD3">
        <w:rPr>
          <w:lang w:val="fr-FR"/>
        </w:rPr>
        <w:t>es</w:t>
      </w:r>
      <w:r>
        <w:rPr>
          <w:lang w:val="fr-FR"/>
        </w:rPr>
        <w:t>t pas empêchée par le véhicule.</w:t>
      </w:r>
    </w:p>
    <w:p w:rsidR="00987A91" w:rsidRPr="00AC3CD3" w:rsidRDefault="00987A91" w:rsidP="00987A91">
      <w:pPr>
        <w:pStyle w:val="SingleTxtG"/>
        <w:keepNext/>
        <w:ind w:left="2268" w:hanging="1134"/>
        <w:jc w:val="left"/>
        <w:rPr>
          <w:lang w:val="fr-FR"/>
        </w:rPr>
      </w:pPr>
      <w:r w:rsidRPr="00AC3CD3">
        <w:rPr>
          <w:lang w:val="fr-FR"/>
        </w:rPr>
        <w:t>6.2.7.3.2.2</w:t>
      </w:r>
      <w:r w:rsidRPr="00AC3CD3">
        <w:rPr>
          <w:lang w:val="fr-FR"/>
        </w:rPr>
        <w:tab/>
        <w:t>Décharge effectuée au moyen d</w:t>
      </w:r>
      <w:r>
        <w:rPr>
          <w:lang w:val="fr-FR"/>
        </w:rPr>
        <w:t>’</w:t>
      </w:r>
      <w:r w:rsidRPr="00AC3CD3">
        <w:rPr>
          <w:lang w:val="fr-FR"/>
        </w:rPr>
        <w:t>équipements électriques auxiliaires (essai sur un véhicule)</w:t>
      </w:r>
    </w:p>
    <w:p w:rsidR="00987A91" w:rsidRPr="00AC3CD3" w:rsidRDefault="00987A91" w:rsidP="00987A91">
      <w:pPr>
        <w:pStyle w:val="SingleTxtG"/>
        <w:ind w:left="2268"/>
        <w:rPr>
          <w:lang w:val="fr-FR"/>
        </w:rPr>
      </w:pPr>
      <w:r w:rsidRPr="00AC3CD3">
        <w:rPr>
          <w:lang w:val="fr-FR"/>
        </w:rPr>
        <w:t>Cette méthode s</w:t>
      </w:r>
      <w:r>
        <w:rPr>
          <w:lang w:val="fr-FR"/>
        </w:rPr>
        <w:t>’</w:t>
      </w:r>
      <w:r w:rsidRPr="00AC3CD3">
        <w:rPr>
          <w:lang w:val="fr-FR"/>
        </w:rPr>
        <w:t>applique aux essais sur un véhicule à l</w:t>
      </w:r>
      <w:r>
        <w:rPr>
          <w:lang w:val="fr-FR"/>
        </w:rPr>
        <w:t>’</w:t>
      </w:r>
      <w:r w:rsidRPr="00AC3CD3">
        <w:rPr>
          <w:lang w:val="fr-FR"/>
        </w:rPr>
        <w:t>arrêt</w:t>
      </w:r>
      <w:r>
        <w:rPr>
          <w:lang w:val="fr-FR"/>
        </w:rPr>
        <w:t> </w:t>
      </w:r>
      <w:r w:rsidRPr="00AC3CD3">
        <w:rPr>
          <w:lang w:val="fr-FR"/>
        </w:rPr>
        <w:t>:</w:t>
      </w:r>
    </w:p>
    <w:p w:rsidR="00987A91" w:rsidRPr="00AC3CD3" w:rsidRDefault="00987A91" w:rsidP="00987A91">
      <w:pPr>
        <w:pStyle w:val="SingleTxtG"/>
        <w:ind w:left="2835" w:hanging="567"/>
        <w:rPr>
          <w:lang w:val="fr-FR"/>
        </w:rPr>
      </w:pPr>
      <w:r w:rsidRPr="00AC3CD3">
        <w:rPr>
          <w:lang w:val="fr-FR"/>
        </w:rPr>
        <w:t>a)</w:t>
      </w:r>
      <w:r w:rsidRPr="00AC3CD3">
        <w:rPr>
          <w:lang w:val="fr-FR"/>
        </w:rPr>
        <w:tab/>
        <w:t>Le véhicule doit être mis dans un mode de fonctionnement à l</w:t>
      </w:r>
      <w:r>
        <w:rPr>
          <w:lang w:val="fr-FR"/>
        </w:rPr>
        <w:t>’</w:t>
      </w:r>
      <w:r w:rsidRPr="00AC3CD3">
        <w:rPr>
          <w:lang w:val="fr-FR"/>
        </w:rPr>
        <w:t>arrêt dans lequel des équipements électriques auxiliaires peuvent consommer l</w:t>
      </w:r>
      <w:r>
        <w:rPr>
          <w:lang w:val="fr-FR"/>
        </w:rPr>
        <w:t>’</w:t>
      </w:r>
      <w:r w:rsidRPr="00AC3CD3">
        <w:rPr>
          <w:lang w:val="fr-FR"/>
        </w:rPr>
        <w:t>énergie électrique du SRSEE. Ce mode de fonctionnement doit être déterminé, si nécessaire, en consultation avec le constructeur. Des équipements qui empêchent tout déplacement du véhicule</w:t>
      </w:r>
      <w:r>
        <w:rPr>
          <w:lang w:val="fr-FR"/>
        </w:rPr>
        <w:t xml:space="preserve"> </w:t>
      </w:r>
      <w:r w:rsidRPr="00AC3CD3">
        <w:rPr>
          <w:lang w:val="fr-FR"/>
        </w:rPr>
        <w:t>(par exemple des cales de roue) peuvent être utilisés pour assurer la sécurité au cours de l</w:t>
      </w:r>
      <w:r>
        <w:rPr>
          <w:lang w:val="fr-FR"/>
        </w:rPr>
        <w:t>’</w:t>
      </w:r>
      <w:r w:rsidRPr="00AC3CD3">
        <w:rPr>
          <w:lang w:val="fr-FR"/>
        </w:rPr>
        <w:t>essai</w:t>
      </w:r>
      <w:r>
        <w:rPr>
          <w:lang w:val="fr-FR"/>
        </w:rPr>
        <w:t> ;</w:t>
      </w:r>
    </w:p>
    <w:p w:rsidR="00987A91" w:rsidRPr="00AC3CD3" w:rsidRDefault="00987A91" w:rsidP="00987A91">
      <w:pPr>
        <w:pStyle w:val="SingleTxtG"/>
        <w:ind w:left="2835" w:hanging="567"/>
        <w:rPr>
          <w:lang w:val="fr-FR"/>
        </w:rPr>
      </w:pPr>
      <w:r w:rsidRPr="00AC3CD3">
        <w:rPr>
          <w:lang w:val="fr-FR"/>
        </w:rPr>
        <w:t>b)</w:t>
      </w:r>
      <w:r w:rsidRPr="00AC3CD3">
        <w:rPr>
          <w:lang w:val="fr-FR"/>
        </w:rPr>
        <w:tab/>
        <w:t>Le SRSEE doit être déchargé du fait du fonctionnement des équipements électriques du véhicule (climatisation, chauffage, éclairage, équipement audiovisuel, etc.) qui peuvent être allumés dans les conditions indiq</w:t>
      </w:r>
      <w:r>
        <w:rPr>
          <w:lang w:val="fr-FR"/>
        </w:rPr>
        <w:t>uées à l’alinéa a) du paragraphe </w:t>
      </w:r>
      <w:r w:rsidRPr="00AC3CD3">
        <w:rPr>
          <w:lang w:val="fr-FR"/>
        </w:rPr>
        <w:t>6.2.7.3.2.2. L</w:t>
      </w:r>
      <w:r>
        <w:rPr>
          <w:lang w:val="fr-FR"/>
        </w:rPr>
        <w:t>’</w:t>
      </w:r>
      <w:r w:rsidRPr="00AC3CD3">
        <w:rPr>
          <w:lang w:val="fr-FR"/>
        </w:rPr>
        <w:t>opération doit prendre fin quand le dispositif de protection du véhicule contre les décharges excessives interrompt le courant de décharge du SRSEE ou que la température du SRSEE se stabilise de telle sorte que le gradient de températ</w:t>
      </w:r>
      <w:r>
        <w:rPr>
          <w:lang w:val="fr-FR"/>
        </w:rPr>
        <w:t>ure varie de moins de 4 °C en 2 </w:t>
      </w:r>
      <w:r w:rsidRPr="00AC3CD3">
        <w:rPr>
          <w:lang w:val="fr-FR"/>
        </w:rPr>
        <w:t>h. Si le dispositif de protection contre les décharges excessive</w:t>
      </w:r>
      <w:r>
        <w:rPr>
          <w:lang w:val="fr-FR"/>
        </w:rPr>
        <w:t>s</w:t>
      </w:r>
      <w:r w:rsidRPr="00AC3CD3">
        <w:rPr>
          <w:lang w:val="fr-FR"/>
        </w:rPr>
        <w:t xml:space="preserve"> est déficient ou absent, il convient de poursuivre la décharge jusqu</w:t>
      </w:r>
      <w:r>
        <w:rPr>
          <w:lang w:val="fr-FR"/>
        </w:rPr>
        <w:t>’</w:t>
      </w:r>
      <w:r w:rsidRPr="00AC3CD3">
        <w:rPr>
          <w:lang w:val="fr-FR"/>
        </w:rPr>
        <w:t xml:space="preserve">à ce </w:t>
      </w:r>
      <w:r>
        <w:rPr>
          <w:lang w:val="fr-FR"/>
        </w:rPr>
        <w:t>que le SRSEE soit déchargé à 25 </w:t>
      </w:r>
      <w:r w:rsidRPr="00AC3CD3">
        <w:rPr>
          <w:lang w:val="fr-FR"/>
        </w:rPr>
        <w:t>% de sa tension nominale</w:t>
      </w:r>
      <w:r>
        <w:rPr>
          <w:lang w:val="fr-FR"/>
        </w:rPr>
        <w:t> ;</w:t>
      </w:r>
      <w:r w:rsidRPr="00AC3CD3">
        <w:rPr>
          <w:lang w:val="fr-FR"/>
        </w:rPr>
        <w:t xml:space="preserve"> </w:t>
      </w:r>
    </w:p>
    <w:p w:rsidR="00987A91" w:rsidRPr="00AC3CD3" w:rsidRDefault="00987A91" w:rsidP="00987A91">
      <w:pPr>
        <w:pStyle w:val="SingleTxtG"/>
        <w:ind w:left="2835" w:hanging="567"/>
        <w:rPr>
          <w:lang w:val="fr-FR"/>
        </w:rPr>
      </w:pPr>
      <w:r w:rsidRPr="00AC3CD3">
        <w:rPr>
          <w:lang w:val="fr-FR"/>
        </w:rPr>
        <w:t>c)</w:t>
      </w:r>
      <w:r w:rsidRPr="00AC3CD3">
        <w:rPr>
          <w:lang w:val="fr-FR"/>
        </w:rPr>
        <w:tab/>
        <w:t>Immédiatement après la fin de la décharge, il doit être effectué un cycle standard de charge suivi d</w:t>
      </w:r>
      <w:r>
        <w:rPr>
          <w:lang w:val="fr-FR"/>
        </w:rPr>
        <w:t>’</w:t>
      </w:r>
      <w:r w:rsidRPr="00AC3CD3">
        <w:rPr>
          <w:lang w:val="fr-FR"/>
        </w:rPr>
        <w:t>un cycle standard de décharge comme décrit au p</w:t>
      </w:r>
      <w:r>
        <w:rPr>
          <w:lang w:val="fr-FR"/>
        </w:rPr>
        <w:t>aragraphe </w:t>
      </w:r>
      <w:r w:rsidRPr="00AC3CD3">
        <w:rPr>
          <w:lang w:val="fr-FR"/>
        </w:rPr>
        <w:t>6.2.1.1, si cette opération n</w:t>
      </w:r>
      <w:r>
        <w:rPr>
          <w:lang w:val="fr-FR"/>
        </w:rPr>
        <w:t>’</w:t>
      </w:r>
      <w:r w:rsidRPr="00AC3CD3">
        <w:rPr>
          <w:lang w:val="fr-FR"/>
        </w:rPr>
        <w:t xml:space="preserve">est pas empêchée par le véhicule. </w:t>
      </w:r>
    </w:p>
    <w:p w:rsidR="00987A91" w:rsidRPr="00AC3CD3" w:rsidRDefault="00987A91" w:rsidP="00987A91">
      <w:pPr>
        <w:pStyle w:val="SingleTxtG"/>
        <w:keepNext/>
        <w:ind w:left="2268" w:hanging="1134"/>
        <w:jc w:val="left"/>
        <w:rPr>
          <w:lang w:val="fr-FR"/>
        </w:rPr>
      </w:pPr>
      <w:r w:rsidRPr="00AC3CD3">
        <w:rPr>
          <w:lang w:val="fr-FR"/>
        </w:rPr>
        <w:t>6.2.7.3.2.3</w:t>
      </w:r>
      <w:r w:rsidRPr="00AC3CD3">
        <w:rPr>
          <w:lang w:val="fr-FR"/>
        </w:rPr>
        <w:tab/>
        <w:t>Décharge du SRSEE au moyen d</w:t>
      </w:r>
      <w:r>
        <w:rPr>
          <w:lang w:val="fr-FR"/>
        </w:rPr>
        <w:t>’</w:t>
      </w:r>
      <w:r w:rsidRPr="00AC3CD3">
        <w:rPr>
          <w:lang w:val="fr-FR"/>
        </w:rPr>
        <w:t>une résistance du décharge (essai sur un véhicule)</w:t>
      </w:r>
    </w:p>
    <w:p w:rsidR="00987A91" w:rsidRPr="00AC3CD3" w:rsidRDefault="00987A91" w:rsidP="00987A91">
      <w:pPr>
        <w:pStyle w:val="SingleTxtG"/>
        <w:ind w:left="2268"/>
        <w:rPr>
          <w:lang w:val="fr-FR"/>
        </w:rPr>
      </w:pPr>
      <w:r w:rsidRPr="00AC3CD3">
        <w:rPr>
          <w:lang w:val="fr-FR"/>
        </w:rPr>
        <w:t>Cette procédure s</w:t>
      </w:r>
      <w:r>
        <w:rPr>
          <w:lang w:val="fr-FR"/>
        </w:rPr>
        <w:t>’</w:t>
      </w:r>
      <w:r w:rsidRPr="00AC3CD3">
        <w:rPr>
          <w:lang w:val="fr-FR"/>
        </w:rPr>
        <w:t>applique aux essais sur les véhicules pour lesquels le constructeur a indiqué comment raccorder un faisceau de câbles à proximité immédiate du SRSEE afin de décharger ce dernier</w:t>
      </w:r>
      <w:r>
        <w:rPr>
          <w:lang w:val="fr-FR"/>
        </w:rPr>
        <w:t> :</w:t>
      </w:r>
    </w:p>
    <w:p w:rsidR="00987A91" w:rsidRPr="00AC3CD3" w:rsidRDefault="00987A91" w:rsidP="00987A91">
      <w:pPr>
        <w:pStyle w:val="SingleTxtG"/>
        <w:ind w:left="2835" w:hanging="567"/>
        <w:rPr>
          <w:lang w:val="fr-FR"/>
        </w:rPr>
      </w:pPr>
      <w:r w:rsidRPr="00AC3CD3">
        <w:rPr>
          <w:lang w:val="fr-FR"/>
        </w:rPr>
        <w:t>a)</w:t>
      </w:r>
      <w:r w:rsidRPr="00AC3CD3">
        <w:rPr>
          <w:lang w:val="fr-FR"/>
        </w:rPr>
        <w:tab/>
        <w:t>Le faisceau de câbles est relié au véhicule comme spécifié par le constructeur. Le véhicule doit être mis en en mode actif de marche</w:t>
      </w:r>
      <w:r>
        <w:rPr>
          <w:lang w:val="fr-FR"/>
        </w:rPr>
        <w:t> ;</w:t>
      </w:r>
    </w:p>
    <w:p w:rsidR="00987A91" w:rsidRPr="00AC3CD3" w:rsidRDefault="00987A91" w:rsidP="00987A91">
      <w:pPr>
        <w:pStyle w:val="SingleTxtG"/>
        <w:ind w:left="2835" w:hanging="567"/>
        <w:rPr>
          <w:lang w:val="fr-FR"/>
        </w:rPr>
      </w:pPr>
      <w:r w:rsidRPr="00AC3CD3">
        <w:rPr>
          <w:lang w:val="fr-FR"/>
        </w:rPr>
        <w:t>b)</w:t>
      </w:r>
      <w:r w:rsidRPr="00AC3CD3">
        <w:rPr>
          <w:lang w:val="fr-FR"/>
        </w:rPr>
        <w:tab/>
        <w:t>Une résistance de décharge est reliée au faisceau de câbles et le SRSEE doit être déchargé à un régime correspondant aux conditions normales d</w:t>
      </w:r>
      <w:r>
        <w:rPr>
          <w:lang w:val="fr-FR"/>
        </w:rPr>
        <w:t>’</w:t>
      </w:r>
      <w:r w:rsidRPr="00AC3CD3">
        <w:rPr>
          <w:lang w:val="fr-FR"/>
        </w:rPr>
        <w:t>utilisation, conformément aux renseignements fournis par le constructeur. Une résistance ayant</w:t>
      </w:r>
      <w:r>
        <w:rPr>
          <w:lang w:val="fr-FR"/>
        </w:rPr>
        <w:t xml:space="preserve"> une puissance de décharge de 1 </w:t>
      </w:r>
      <w:r w:rsidRPr="00AC3CD3">
        <w:rPr>
          <w:lang w:val="fr-FR"/>
        </w:rPr>
        <w:t>kW peut être utilisée</w:t>
      </w:r>
      <w:r>
        <w:rPr>
          <w:lang w:val="fr-FR"/>
        </w:rPr>
        <w:t> ;</w:t>
      </w:r>
    </w:p>
    <w:p w:rsidR="00987A91" w:rsidRPr="00AC3CD3" w:rsidRDefault="00987A91" w:rsidP="00987A91">
      <w:pPr>
        <w:pStyle w:val="SingleTxtG"/>
        <w:spacing w:line="230" w:lineRule="atLeast"/>
        <w:ind w:left="2835" w:hanging="567"/>
        <w:rPr>
          <w:lang w:val="fr-FR"/>
        </w:rPr>
      </w:pPr>
      <w:r w:rsidRPr="00AC3CD3">
        <w:rPr>
          <w:lang w:val="fr-FR"/>
        </w:rPr>
        <w:t>c)</w:t>
      </w:r>
      <w:r w:rsidRPr="00AC3CD3">
        <w:rPr>
          <w:lang w:val="fr-FR"/>
        </w:rPr>
        <w:tab/>
        <w:t>L</w:t>
      </w:r>
      <w:r>
        <w:rPr>
          <w:lang w:val="fr-FR"/>
        </w:rPr>
        <w:t>’</w:t>
      </w:r>
      <w:r w:rsidRPr="00AC3CD3">
        <w:rPr>
          <w:lang w:val="fr-FR"/>
        </w:rPr>
        <w:t xml:space="preserve">essai doit prendre fin quand le dispositif de protection du véhicule contre les décharges excessives interrompt le courant de décharge du SRSEE ou que la température du SRSEE se stabilise de telle sorte que </w:t>
      </w:r>
      <w:r w:rsidRPr="00AC3CD3">
        <w:rPr>
          <w:lang w:val="fr-FR"/>
        </w:rPr>
        <w:lastRenderedPageBreak/>
        <w:t xml:space="preserve">le gradient de </w:t>
      </w:r>
      <w:r>
        <w:rPr>
          <w:lang w:val="fr-FR"/>
        </w:rPr>
        <w:t>température varie de moins de 4 °C en 2 </w:t>
      </w:r>
      <w:r w:rsidRPr="00AC3CD3">
        <w:rPr>
          <w:lang w:val="fr-FR"/>
        </w:rPr>
        <w:t>h. Si la fonction d</w:t>
      </w:r>
      <w:r>
        <w:rPr>
          <w:lang w:val="fr-FR"/>
        </w:rPr>
        <w:t>’</w:t>
      </w:r>
      <w:r w:rsidRPr="00AC3CD3">
        <w:rPr>
          <w:lang w:val="fr-FR"/>
        </w:rPr>
        <w:t>interruption automatique est déficiente ou absente, il convient de poursuivre la décharge jusqu</w:t>
      </w:r>
      <w:r>
        <w:rPr>
          <w:lang w:val="fr-FR"/>
        </w:rPr>
        <w:t>’</w:t>
      </w:r>
      <w:r w:rsidRPr="00AC3CD3">
        <w:rPr>
          <w:lang w:val="fr-FR"/>
        </w:rPr>
        <w:t>à ce que le SRSEE soit déchargé</w:t>
      </w:r>
      <w:r>
        <w:rPr>
          <w:lang w:val="fr-FR"/>
        </w:rPr>
        <w:t xml:space="preserve"> à 25 % de sa tension nominale ;</w:t>
      </w:r>
    </w:p>
    <w:p w:rsidR="00987A91" w:rsidRPr="00AC3CD3" w:rsidRDefault="00987A91" w:rsidP="00987A91">
      <w:pPr>
        <w:pStyle w:val="SingleTxtG"/>
        <w:spacing w:line="230" w:lineRule="atLeast"/>
        <w:ind w:left="2835" w:hanging="567"/>
        <w:rPr>
          <w:lang w:val="fr-FR"/>
        </w:rPr>
      </w:pPr>
      <w:r w:rsidRPr="00AC3CD3">
        <w:rPr>
          <w:lang w:val="fr-FR"/>
        </w:rPr>
        <w:t>d)</w:t>
      </w:r>
      <w:r w:rsidRPr="00AC3CD3">
        <w:rPr>
          <w:lang w:val="fr-FR"/>
        </w:rPr>
        <w:tab/>
        <w:t>Immédiatement après la fin de la décharge, il doit être effectué un cycle standard de charge suivi d</w:t>
      </w:r>
      <w:r>
        <w:rPr>
          <w:lang w:val="fr-FR"/>
        </w:rPr>
        <w:t>’</w:t>
      </w:r>
      <w:r w:rsidRPr="00AC3CD3">
        <w:rPr>
          <w:lang w:val="fr-FR"/>
        </w:rPr>
        <w:t>un cycle standard de déch</w:t>
      </w:r>
      <w:r>
        <w:rPr>
          <w:lang w:val="fr-FR"/>
        </w:rPr>
        <w:t>arge comme décrit au paragraphe </w:t>
      </w:r>
      <w:r w:rsidRPr="00AC3CD3">
        <w:rPr>
          <w:lang w:val="fr-FR"/>
        </w:rPr>
        <w:t>6.2.1.1, si cette opération n</w:t>
      </w:r>
      <w:r>
        <w:rPr>
          <w:lang w:val="fr-FR"/>
        </w:rPr>
        <w:t>’</w:t>
      </w:r>
      <w:r w:rsidRPr="00AC3CD3">
        <w:rPr>
          <w:lang w:val="fr-FR"/>
        </w:rPr>
        <w:t xml:space="preserve">est pas empêchée par le véhicule. </w:t>
      </w:r>
    </w:p>
    <w:p w:rsidR="00987A91" w:rsidRPr="00AC3CD3" w:rsidRDefault="00987A91" w:rsidP="00987A91">
      <w:pPr>
        <w:pStyle w:val="SingleTxtG"/>
        <w:keepNext/>
        <w:spacing w:line="230" w:lineRule="atLeast"/>
        <w:ind w:left="2268" w:hanging="1134"/>
        <w:jc w:val="left"/>
        <w:rPr>
          <w:lang w:val="fr-FR"/>
        </w:rPr>
      </w:pPr>
      <w:r w:rsidRPr="00AC3CD3">
        <w:rPr>
          <w:lang w:val="fr-FR"/>
        </w:rPr>
        <w:t>6.2.7.3.2.4</w:t>
      </w:r>
      <w:r w:rsidRPr="00AC3CD3">
        <w:rPr>
          <w:lang w:val="fr-FR"/>
        </w:rPr>
        <w:tab/>
        <w:t>Décharge effectuée au moyen d</w:t>
      </w:r>
      <w:r>
        <w:rPr>
          <w:lang w:val="fr-FR"/>
        </w:rPr>
        <w:t>’</w:t>
      </w:r>
      <w:r w:rsidRPr="00AC3CD3">
        <w:rPr>
          <w:lang w:val="fr-FR"/>
        </w:rPr>
        <w:t>une installation externe (essai sur un composant)</w:t>
      </w:r>
    </w:p>
    <w:p w:rsidR="00987A91" w:rsidRPr="00AC3CD3" w:rsidRDefault="00987A91" w:rsidP="00987A91">
      <w:pPr>
        <w:pStyle w:val="SingleTxtG"/>
        <w:spacing w:line="230" w:lineRule="atLeast"/>
        <w:ind w:left="2268"/>
        <w:rPr>
          <w:lang w:val="fr-FR"/>
        </w:rPr>
      </w:pPr>
      <w:r w:rsidRPr="00AC3CD3">
        <w:rPr>
          <w:lang w:val="fr-FR"/>
        </w:rPr>
        <w:tab/>
        <w:t>Cette procédure s</w:t>
      </w:r>
      <w:r>
        <w:rPr>
          <w:lang w:val="fr-FR"/>
        </w:rPr>
        <w:t>’</w:t>
      </w:r>
      <w:r w:rsidRPr="00AC3CD3">
        <w:rPr>
          <w:lang w:val="fr-FR"/>
        </w:rPr>
        <w:t>applique aux essais effectués sur un composant</w:t>
      </w:r>
      <w:r>
        <w:rPr>
          <w:lang w:val="fr-FR"/>
        </w:rPr>
        <w:t> :</w:t>
      </w:r>
    </w:p>
    <w:p w:rsidR="00987A91" w:rsidRPr="00AC3CD3" w:rsidRDefault="00987A91" w:rsidP="00987A91">
      <w:pPr>
        <w:pStyle w:val="SingleTxtG"/>
        <w:spacing w:line="230" w:lineRule="atLeast"/>
        <w:ind w:left="2835" w:hanging="567"/>
        <w:rPr>
          <w:lang w:val="fr-FR"/>
        </w:rPr>
      </w:pPr>
      <w:r w:rsidRPr="00AC3CD3">
        <w:rPr>
          <w:lang w:val="fr-FR"/>
        </w:rPr>
        <w:t>a)</w:t>
      </w:r>
      <w:r w:rsidRPr="00AC3CD3">
        <w:rPr>
          <w:lang w:val="fr-FR"/>
        </w:rPr>
        <w:tab/>
        <w:t>Tous les contacteurs principaux pertinents doivent être fermés. L</w:t>
      </w:r>
      <w:r>
        <w:rPr>
          <w:lang w:val="fr-FR"/>
        </w:rPr>
        <w:t>’</w:t>
      </w:r>
      <w:r w:rsidRPr="00AC3CD3">
        <w:rPr>
          <w:lang w:val="fr-FR"/>
        </w:rPr>
        <w:t>installation de recharge/décharge externe doit être reliée aux principales bornes du dispositif soumis à l</w:t>
      </w:r>
      <w:r>
        <w:rPr>
          <w:lang w:val="fr-FR"/>
        </w:rPr>
        <w:t>’</w:t>
      </w:r>
      <w:r w:rsidRPr="00AC3CD3">
        <w:rPr>
          <w:lang w:val="fr-FR"/>
        </w:rPr>
        <w:t>essai</w:t>
      </w:r>
      <w:r>
        <w:rPr>
          <w:lang w:val="fr-FR"/>
        </w:rPr>
        <w:t> ;</w:t>
      </w:r>
    </w:p>
    <w:p w:rsidR="00987A91" w:rsidRPr="00AC3CD3" w:rsidRDefault="00987A91" w:rsidP="00987A91">
      <w:pPr>
        <w:pStyle w:val="SingleTxtG"/>
        <w:spacing w:line="230" w:lineRule="atLeast"/>
        <w:ind w:left="2835" w:hanging="567"/>
        <w:rPr>
          <w:lang w:val="fr-FR"/>
        </w:rPr>
      </w:pPr>
      <w:r w:rsidRPr="00AC3CD3">
        <w:rPr>
          <w:lang w:val="fr-FR"/>
        </w:rPr>
        <w:t>b)</w:t>
      </w:r>
      <w:r w:rsidRPr="00AC3CD3">
        <w:rPr>
          <w:lang w:val="fr-FR"/>
        </w:rPr>
        <w:tab/>
        <w:t>Une décharge doit être effectuée avec un courant constant dans la plage de fonctionnement norma</w:t>
      </w:r>
      <w:r>
        <w:rPr>
          <w:lang w:val="fr-FR"/>
        </w:rPr>
        <w:t>l spécifiée par le constructeur ;</w:t>
      </w:r>
    </w:p>
    <w:p w:rsidR="00987A91" w:rsidRPr="00AC3CD3" w:rsidRDefault="00987A91" w:rsidP="00987A91">
      <w:pPr>
        <w:pStyle w:val="SingleTxtG"/>
        <w:spacing w:line="230" w:lineRule="atLeast"/>
        <w:ind w:left="2835" w:hanging="567"/>
        <w:rPr>
          <w:lang w:val="fr-FR"/>
        </w:rPr>
      </w:pPr>
      <w:r w:rsidRPr="00AC3CD3">
        <w:rPr>
          <w:lang w:val="fr-FR"/>
        </w:rPr>
        <w:t>c)</w:t>
      </w:r>
      <w:r w:rsidRPr="00AC3CD3">
        <w:rPr>
          <w:lang w:val="fr-FR"/>
        </w:rPr>
        <w:tab/>
        <w:t>La décharge doit se poursuivre jusqu</w:t>
      </w:r>
      <w:r>
        <w:rPr>
          <w:lang w:val="fr-FR"/>
        </w:rPr>
        <w:t>’</w:t>
      </w:r>
      <w:r w:rsidRPr="00AC3CD3">
        <w:rPr>
          <w:lang w:val="fr-FR"/>
        </w:rPr>
        <w:t>à ce que le dispositif soumis à l</w:t>
      </w:r>
      <w:r>
        <w:rPr>
          <w:lang w:val="fr-FR"/>
        </w:rPr>
        <w:t>’</w:t>
      </w:r>
      <w:r w:rsidRPr="00AC3CD3">
        <w:rPr>
          <w:lang w:val="fr-FR"/>
        </w:rPr>
        <w:t xml:space="preserve">essai interrompe (automatiquement) le courant de décharge du SRSEE ou que la température du dispositif se stabilise de telle sorte que le gradient de </w:t>
      </w:r>
      <w:r>
        <w:rPr>
          <w:lang w:val="fr-FR"/>
        </w:rPr>
        <w:t>température varie de moins de 4 °C en 2 </w:t>
      </w:r>
      <w:r w:rsidRPr="00AC3CD3">
        <w:rPr>
          <w:lang w:val="fr-FR"/>
        </w:rPr>
        <w:t>h. Si la fonction d</w:t>
      </w:r>
      <w:r>
        <w:rPr>
          <w:lang w:val="fr-FR"/>
        </w:rPr>
        <w:t>’</w:t>
      </w:r>
      <w:r w:rsidRPr="00AC3CD3">
        <w:rPr>
          <w:lang w:val="fr-FR"/>
        </w:rPr>
        <w:t>interruption automatique est déficiente ou absente, il convient de poursuivre la décharge jusqu</w:t>
      </w:r>
      <w:r>
        <w:rPr>
          <w:lang w:val="fr-FR"/>
        </w:rPr>
        <w:t>’</w:t>
      </w:r>
      <w:r w:rsidRPr="00AC3CD3">
        <w:rPr>
          <w:lang w:val="fr-FR"/>
        </w:rPr>
        <w:t>à ce que le dispositif soumis à l</w:t>
      </w:r>
      <w:r>
        <w:rPr>
          <w:lang w:val="fr-FR"/>
        </w:rPr>
        <w:t>’</w:t>
      </w:r>
      <w:r w:rsidRPr="00AC3CD3">
        <w:rPr>
          <w:lang w:val="fr-FR"/>
        </w:rPr>
        <w:t>essai soit déchargé à 25 % de sa tension nominale</w:t>
      </w:r>
      <w:r>
        <w:rPr>
          <w:lang w:val="fr-FR"/>
        </w:rPr>
        <w:t> ;</w:t>
      </w:r>
    </w:p>
    <w:p w:rsidR="00987A91" w:rsidRPr="00AC3CD3" w:rsidRDefault="00987A91" w:rsidP="00987A91">
      <w:pPr>
        <w:pStyle w:val="SingleTxtG"/>
        <w:spacing w:line="230" w:lineRule="atLeast"/>
        <w:ind w:left="2835" w:hanging="567"/>
        <w:rPr>
          <w:lang w:val="fr-FR"/>
        </w:rPr>
      </w:pPr>
      <w:r w:rsidRPr="00AC3CD3">
        <w:rPr>
          <w:lang w:val="fr-FR"/>
        </w:rPr>
        <w:t>d)</w:t>
      </w:r>
      <w:r w:rsidRPr="00AC3CD3">
        <w:rPr>
          <w:lang w:val="fr-FR"/>
        </w:rPr>
        <w:tab/>
        <w:t>Immédiatement après la fin de la décharge, il doit être effectué un cycle standard de charge suivi d</w:t>
      </w:r>
      <w:r>
        <w:rPr>
          <w:lang w:val="fr-FR"/>
        </w:rPr>
        <w:t>’</w:t>
      </w:r>
      <w:r w:rsidRPr="00AC3CD3">
        <w:rPr>
          <w:lang w:val="fr-FR"/>
        </w:rPr>
        <w:t xml:space="preserve">un cycle standard de décharge comme décrit au </w:t>
      </w:r>
      <w:r>
        <w:rPr>
          <w:lang w:val="fr-FR"/>
        </w:rPr>
        <w:t>paragraphe </w:t>
      </w:r>
      <w:r w:rsidRPr="00AC3CD3">
        <w:rPr>
          <w:lang w:val="fr-FR"/>
        </w:rPr>
        <w:t>6.2.1.1, si cette opération n</w:t>
      </w:r>
      <w:r>
        <w:rPr>
          <w:lang w:val="fr-FR"/>
        </w:rPr>
        <w:t>’</w:t>
      </w:r>
      <w:r w:rsidRPr="00AC3CD3">
        <w:rPr>
          <w:lang w:val="fr-FR"/>
        </w:rPr>
        <w:t>est pas empêchée par le dispositif soumis à l</w:t>
      </w:r>
      <w:r>
        <w:rPr>
          <w:lang w:val="fr-FR"/>
        </w:rPr>
        <w:t>’</w:t>
      </w:r>
      <w:r w:rsidRPr="00AC3CD3">
        <w:rPr>
          <w:lang w:val="fr-FR"/>
        </w:rPr>
        <w:t>essai.</w:t>
      </w:r>
    </w:p>
    <w:p w:rsidR="00987A91" w:rsidRPr="00AC3CD3" w:rsidRDefault="00987A91" w:rsidP="00987A91">
      <w:pPr>
        <w:pStyle w:val="SingleTxtG"/>
        <w:spacing w:line="230" w:lineRule="atLeast"/>
        <w:ind w:left="2268" w:hanging="1134"/>
        <w:rPr>
          <w:lang w:val="fr-FR"/>
        </w:rPr>
      </w:pPr>
      <w:r w:rsidRPr="00AC3CD3">
        <w:rPr>
          <w:lang w:val="fr-FR"/>
        </w:rPr>
        <w:t>6.2.7.4</w:t>
      </w:r>
      <w:r w:rsidRPr="00AC3CD3">
        <w:rPr>
          <w:lang w:val="fr-FR"/>
        </w:rPr>
        <w:tab/>
        <w:t>L</w:t>
      </w:r>
      <w:r>
        <w:rPr>
          <w:lang w:val="fr-FR"/>
        </w:rPr>
        <w:t>’</w:t>
      </w:r>
      <w:r w:rsidRPr="00AC3CD3">
        <w:rPr>
          <w:lang w:val="fr-FR"/>
        </w:rPr>
        <w:t>essai doit se terminer par</w:t>
      </w:r>
      <w:r>
        <w:rPr>
          <w:lang w:val="fr-FR"/>
        </w:rPr>
        <w:t xml:space="preserve"> une période d’observation de 1 </w:t>
      </w:r>
      <w:r w:rsidRPr="00AC3CD3">
        <w:rPr>
          <w:lang w:val="fr-FR"/>
        </w:rPr>
        <w:t>h à température ambiante.</w:t>
      </w:r>
    </w:p>
    <w:p w:rsidR="00987A91" w:rsidRPr="00AC3CD3" w:rsidRDefault="00987A91" w:rsidP="00987A91">
      <w:pPr>
        <w:pStyle w:val="SingleTxtG"/>
        <w:keepNext/>
        <w:spacing w:line="230" w:lineRule="atLeast"/>
        <w:ind w:left="2268" w:hanging="1134"/>
        <w:jc w:val="left"/>
        <w:rPr>
          <w:lang w:val="fr-FR"/>
        </w:rPr>
      </w:pPr>
      <w:r w:rsidRPr="00AC3CD3">
        <w:rPr>
          <w:lang w:val="fr-FR"/>
        </w:rPr>
        <w:t>6.2.8</w:t>
      </w:r>
      <w:r w:rsidRPr="00AC3CD3">
        <w:rPr>
          <w:lang w:val="fr-FR"/>
        </w:rPr>
        <w:tab/>
        <w:t>Protection contre la surchauffe</w:t>
      </w:r>
    </w:p>
    <w:p w:rsidR="00987A91" w:rsidRPr="00AC3CD3" w:rsidRDefault="00987A91" w:rsidP="00987A91">
      <w:pPr>
        <w:pStyle w:val="SingleTxtG"/>
        <w:keepNext/>
        <w:spacing w:line="230" w:lineRule="atLeast"/>
        <w:ind w:left="2268" w:hanging="1134"/>
        <w:jc w:val="left"/>
        <w:rPr>
          <w:lang w:val="fr-FR"/>
        </w:rPr>
      </w:pPr>
      <w:r w:rsidRPr="00AC3CD3">
        <w:rPr>
          <w:lang w:val="fr-FR"/>
        </w:rPr>
        <w:t>6.2.8.1</w:t>
      </w:r>
      <w:r w:rsidRPr="00AC3CD3">
        <w:rPr>
          <w:lang w:val="fr-FR"/>
        </w:rPr>
        <w:tab/>
        <w:t>Objet</w:t>
      </w:r>
    </w:p>
    <w:p w:rsidR="00987A91" w:rsidRPr="00AC3CD3" w:rsidRDefault="00987A91" w:rsidP="00987A91">
      <w:pPr>
        <w:pStyle w:val="SingleTxtG"/>
        <w:spacing w:line="230" w:lineRule="atLeast"/>
        <w:ind w:left="2268"/>
        <w:rPr>
          <w:lang w:val="fr-FR"/>
        </w:rPr>
      </w:pPr>
      <w:r w:rsidRPr="00AC3CD3">
        <w:rPr>
          <w:lang w:val="fr-FR"/>
        </w:rPr>
        <w:tab/>
        <w:t>Cet essai a pour objet de contrôler l</w:t>
      </w:r>
      <w:r>
        <w:rPr>
          <w:lang w:val="fr-FR"/>
        </w:rPr>
        <w:t>’</w:t>
      </w:r>
      <w:r w:rsidRPr="00AC3CD3">
        <w:rPr>
          <w:lang w:val="fr-FR"/>
        </w:rPr>
        <w:t>efficacité des mesures de protection du SRSEE contre la surchauffe interne au cours du fonctionnement. Dans le cas où aucune mesure de protection particulière n</w:t>
      </w:r>
      <w:r>
        <w:rPr>
          <w:lang w:val="fr-FR"/>
        </w:rPr>
        <w:t>’</w:t>
      </w:r>
      <w:r w:rsidRPr="00AC3CD3">
        <w:rPr>
          <w:lang w:val="fr-FR"/>
        </w:rPr>
        <w:t>est nécessaire pour empêcher que le SRSEE puisse atteindre un état dangereux par surchauffe interne, la sécurité de fonctionnement doit être démontrée.</w:t>
      </w:r>
    </w:p>
    <w:p w:rsidR="00987A91" w:rsidRPr="00AC3CD3" w:rsidRDefault="00987A91" w:rsidP="00987A91">
      <w:pPr>
        <w:pStyle w:val="SingleTxtG"/>
        <w:spacing w:line="230" w:lineRule="atLeast"/>
        <w:ind w:left="2268" w:hanging="1134"/>
        <w:rPr>
          <w:lang w:val="fr-FR"/>
        </w:rPr>
      </w:pPr>
      <w:r w:rsidRPr="00AC3CD3">
        <w:rPr>
          <w:lang w:val="fr-FR"/>
        </w:rPr>
        <w:t>6.2.8.2</w:t>
      </w:r>
      <w:r w:rsidRPr="00AC3CD3">
        <w:rPr>
          <w:lang w:val="fr-FR"/>
        </w:rPr>
        <w:tab/>
        <w:t>L</w:t>
      </w:r>
      <w:r>
        <w:rPr>
          <w:lang w:val="fr-FR"/>
        </w:rPr>
        <w:t>’</w:t>
      </w:r>
      <w:r w:rsidRPr="00AC3CD3">
        <w:rPr>
          <w:lang w:val="fr-FR"/>
        </w:rPr>
        <w:t>essai peut être effectué sur un SRSEE compl</w:t>
      </w:r>
      <w:r>
        <w:rPr>
          <w:lang w:val="fr-FR"/>
        </w:rPr>
        <w:t>et conformément aux paragraphes </w:t>
      </w:r>
      <w:r w:rsidRPr="00AC3CD3">
        <w:rPr>
          <w:lang w:val="fr-FR"/>
        </w:rPr>
        <w:t>6.2.8.3 et 6.2.8.4 ou sur un véhicule compl</w:t>
      </w:r>
      <w:r>
        <w:rPr>
          <w:lang w:val="fr-FR"/>
        </w:rPr>
        <w:t>et conformément aux paragraphes </w:t>
      </w:r>
      <w:r w:rsidRPr="00AC3CD3">
        <w:rPr>
          <w:lang w:val="fr-FR"/>
        </w:rPr>
        <w:t>6.2.8.5 et 6.2.8.6.</w:t>
      </w:r>
    </w:p>
    <w:p w:rsidR="00987A91" w:rsidRPr="00AC3CD3" w:rsidRDefault="00987A91" w:rsidP="00987A91">
      <w:pPr>
        <w:pStyle w:val="SingleTxtG"/>
        <w:keepNext/>
        <w:spacing w:line="230" w:lineRule="atLeast"/>
        <w:ind w:left="2268" w:hanging="1134"/>
        <w:jc w:val="left"/>
        <w:rPr>
          <w:lang w:val="fr-FR"/>
        </w:rPr>
      </w:pPr>
      <w:r w:rsidRPr="00AC3CD3">
        <w:rPr>
          <w:lang w:val="fr-FR"/>
        </w:rPr>
        <w:t>6.2.8.3</w:t>
      </w:r>
      <w:r w:rsidRPr="00AC3CD3">
        <w:rPr>
          <w:lang w:val="fr-FR"/>
        </w:rPr>
        <w:tab/>
        <w:t>Installation pour un essai effectué sur un SRSEE complet</w:t>
      </w:r>
    </w:p>
    <w:p w:rsidR="00987A91" w:rsidRPr="00AC3CD3" w:rsidRDefault="00987A91" w:rsidP="00987A91">
      <w:pPr>
        <w:pStyle w:val="SingleTxtG"/>
        <w:spacing w:line="230" w:lineRule="atLeast"/>
        <w:ind w:left="2268" w:hanging="1134"/>
        <w:rPr>
          <w:lang w:val="fr-FR"/>
        </w:rPr>
      </w:pPr>
      <w:r w:rsidRPr="00AC3CD3">
        <w:rPr>
          <w:lang w:val="fr-FR"/>
        </w:rPr>
        <w:t>6.2.8.3.1</w:t>
      </w:r>
      <w:r w:rsidRPr="00AC3CD3">
        <w:rPr>
          <w:lang w:val="fr-FR"/>
        </w:rPr>
        <w:tab/>
        <w:t>Les systèmes auxiliaires qui n</w:t>
      </w:r>
      <w:r>
        <w:rPr>
          <w:lang w:val="fr-FR"/>
        </w:rPr>
        <w:t>’</w:t>
      </w:r>
      <w:r w:rsidRPr="00AC3CD3">
        <w:rPr>
          <w:lang w:val="fr-FR"/>
        </w:rPr>
        <w:t>ont pas d</w:t>
      </w:r>
      <w:r>
        <w:rPr>
          <w:lang w:val="fr-FR"/>
        </w:rPr>
        <w:t>’</w:t>
      </w:r>
      <w:r w:rsidRPr="00AC3CD3">
        <w:rPr>
          <w:lang w:val="fr-FR"/>
        </w:rPr>
        <w:t>incidence sur les résultats de l</w:t>
      </w:r>
      <w:r>
        <w:rPr>
          <w:lang w:val="fr-FR"/>
        </w:rPr>
        <w:t>’</w:t>
      </w:r>
      <w:r w:rsidRPr="00AC3CD3">
        <w:rPr>
          <w:lang w:val="fr-FR"/>
        </w:rPr>
        <w:t>essai peuvent être omis du dispositif soumis à l</w:t>
      </w:r>
      <w:r>
        <w:rPr>
          <w:lang w:val="fr-FR"/>
        </w:rPr>
        <w:t>’</w:t>
      </w:r>
      <w:r w:rsidRPr="00AC3CD3">
        <w:rPr>
          <w:lang w:val="fr-FR"/>
        </w:rPr>
        <w:t>essai. On peut effectuer l</w:t>
      </w:r>
      <w:r>
        <w:rPr>
          <w:lang w:val="fr-FR"/>
        </w:rPr>
        <w:t>’</w:t>
      </w:r>
      <w:r w:rsidRPr="00AC3CD3">
        <w:rPr>
          <w:lang w:val="fr-FR"/>
        </w:rPr>
        <w:t>essai avec un dispositif modifié, à condition que ces modifications ne n</w:t>
      </w:r>
      <w:r>
        <w:rPr>
          <w:lang w:val="fr-FR"/>
        </w:rPr>
        <w:t>’</w:t>
      </w:r>
      <w:r w:rsidRPr="00AC3CD3">
        <w:rPr>
          <w:lang w:val="fr-FR"/>
        </w:rPr>
        <w:t>influencent pas les résultats de l</w:t>
      </w:r>
      <w:r>
        <w:rPr>
          <w:lang w:val="fr-FR"/>
        </w:rPr>
        <w:t>’</w:t>
      </w:r>
      <w:r w:rsidRPr="00AC3CD3">
        <w:rPr>
          <w:lang w:val="fr-FR"/>
        </w:rPr>
        <w:t>essai.</w:t>
      </w:r>
    </w:p>
    <w:p w:rsidR="00987A91" w:rsidRPr="00CC78FC" w:rsidRDefault="00987A91" w:rsidP="00987A91">
      <w:pPr>
        <w:pStyle w:val="SingleTxtG"/>
        <w:spacing w:line="230" w:lineRule="atLeast"/>
        <w:ind w:left="2268" w:hanging="1134"/>
        <w:rPr>
          <w:spacing w:val="-3"/>
          <w:lang w:val="fr-FR"/>
        </w:rPr>
      </w:pPr>
      <w:r w:rsidRPr="00CC78FC">
        <w:rPr>
          <w:spacing w:val="-3"/>
          <w:lang w:val="fr-FR"/>
        </w:rPr>
        <w:t>6.2.8.3.2</w:t>
      </w:r>
      <w:r w:rsidRPr="00CC78FC">
        <w:rPr>
          <w:spacing w:val="-3"/>
          <w:lang w:val="fr-FR"/>
        </w:rPr>
        <w:tab/>
        <w:t>Si un SRSEE est muni d</w:t>
      </w:r>
      <w:r>
        <w:rPr>
          <w:spacing w:val="-3"/>
          <w:lang w:val="fr-FR"/>
        </w:rPr>
        <w:t>’</w:t>
      </w:r>
      <w:r w:rsidRPr="00CC78FC">
        <w:rPr>
          <w:spacing w:val="-3"/>
          <w:lang w:val="fr-FR"/>
        </w:rPr>
        <w:t>une fonction de refroidissement et qu</w:t>
      </w:r>
      <w:r>
        <w:rPr>
          <w:spacing w:val="-3"/>
          <w:lang w:val="fr-FR"/>
        </w:rPr>
        <w:t>’</w:t>
      </w:r>
      <w:r w:rsidRPr="00CC78FC">
        <w:rPr>
          <w:spacing w:val="-3"/>
          <w:lang w:val="fr-FR"/>
        </w:rPr>
        <w:t>il reste en état de fonctionner en produisant sa puissance normale en l</w:t>
      </w:r>
      <w:r>
        <w:rPr>
          <w:spacing w:val="-3"/>
          <w:lang w:val="fr-FR"/>
        </w:rPr>
        <w:t>’</w:t>
      </w:r>
      <w:r w:rsidRPr="00CC78FC">
        <w:rPr>
          <w:spacing w:val="-3"/>
          <w:lang w:val="fr-FR"/>
        </w:rPr>
        <w:t>absence de refroidissement, ce système de refroidissement doit être désactivé en vue de l</w:t>
      </w:r>
      <w:r>
        <w:rPr>
          <w:spacing w:val="-3"/>
          <w:lang w:val="fr-FR"/>
        </w:rPr>
        <w:t>’</w:t>
      </w:r>
      <w:r w:rsidRPr="00CC78FC">
        <w:rPr>
          <w:spacing w:val="-3"/>
          <w:lang w:val="fr-FR"/>
        </w:rPr>
        <w:t xml:space="preserve">essai. </w:t>
      </w:r>
    </w:p>
    <w:p w:rsidR="00987A91" w:rsidRPr="00AC3CD3" w:rsidRDefault="00987A91" w:rsidP="00987A91">
      <w:pPr>
        <w:pStyle w:val="SingleTxtG"/>
        <w:spacing w:line="230" w:lineRule="atLeast"/>
        <w:ind w:left="2268" w:hanging="1134"/>
        <w:rPr>
          <w:lang w:val="fr-FR"/>
        </w:rPr>
      </w:pPr>
      <w:r w:rsidRPr="00AC3CD3">
        <w:rPr>
          <w:lang w:val="fr-FR"/>
        </w:rPr>
        <w:t>6.2.8.3.3</w:t>
      </w:r>
      <w:r w:rsidRPr="00AC3CD3">
        <w:rPr>
          <w:lang w:val="fr-FR"/>
        </w:rPr>
        <w:tab/>
        <w:t>La température du dispositif soumis à l</w:t>
      </w:r>
      <w:r>
        <w:rPr>
          <w:lang w:val="fr-FR"/>
        </w:rPr>
        <w:t>’</w:t>
      </w:r>
      <w:r w:rsidRPr="00AC3CD3">
        <w:rPr>
          <w:lang w:val="fr-FR"/>
        </w:rPr>
        <w:t>essai doit être mesurée en continu à l</w:t>
      </w:r>
      <w:r>
        <w:rPr>
          <w:lang w:val="fr-FR"/>
        </w:rPr>
        <w:t>’</w:t>
      </w:r>
      <w:r w:rsidRPr="00AC3CD3">
        <w:rPr>
          <w:lang w:val="fr-FR"/>
        </w:rPr>
        <w:t>intérieur du carter à proximité des piles tout au long de l</w:t>
      </w:r>
      <w:r>
        <w:rPr>
          <w:lang w:val="fr-FR"/>
        </w:rPr>
        <w:t>’</w:t>
      </w:r>
      <w:r w:rsidRPr="00AC3CD3">
        <w:rPr>
          <w:lang w:val="fr-FR"/>
        </w:rPr>
        <w:t>essai, afin de suivre les changements de température. S</w:t>
      </w:r>
      <w:r>
        <w:rPr>
          <w:lang w:val="fr-FR"/>
        </w:rPr>
        <w:t>’</w:t>
      </w:r>
      <w:r w:rsidRPr="00AC3CD3">
        <w:rPr>
          <w:lang w:val="fr-FR"/>
        </w:rPr>
        <w:t xml:space="preserve">il existe des capteurs embarqués, ils peuvent être utilisés à cette fin avec des outils compatibles permettant de lire le signal. </w:t>
      </w:r>
    </w:p>
    <w:p w:rsidR="00987A91" w:rsidRPr="00AC3CD3" w:rsidRDefault="00987A91" w:rsidP="00987A91">
      <w:pPr>
        <w:pStyle w:val="SingleTxtG"/>
        <w:ind w:left="2268" w:hanging="1134"/>
        <w:rPr>
          <w:lang w:val="fr-FR"/>
        </w:rPr>
      </w:pPr>
      <w:r w:rsidRPr="00AC3CD3">
        <w:rPr>
          <w:lang w:val="fr-FR"/>
        </w:rPr>
        <w:lastRenderedPageBreak/>
        <w:t>6.2.8.3.4</w:t>
      </w:r>
      <w:r w:rsidRPr="00AC3CD3">
        <w:rPr>
          <w:lang w:val="fr-FR"/>
        </w:rPr>
        <w:tab/>
        <w:t>Le SRSEE doit être placé dans un four à convection ou une chambre climatique. Si nécessaire, pour la conduite de l</w:t>
      </w:r>
      <w:r>
        <w:rPr>
          <w:lang w:val="fr-FR"/>
        </w:rPr>
        <w:t>’</w:t>
      </w:r>
      <w:r w:rsidRPr="00AC3CD3">
        <w:rPr>
          <w:lang w:val="fr-FR"/>
        </w:rPr>
        <w:t>essai, le SRSEE doit être relié au reste du système de commande du véhicule au moyen de de câbles de rallonge. Une installation de recharge/décharge externe peut être raccordée avec l</w:t>
      </w:r>
      <w:r>
        <w:rPr>
          <w:lang w:val="fr-FR"/>
        </w:rPr>
        <w:t>’</w:t>
      </w:r>
      <w:r w:rsidRPr="00AC3CD3">
        <w:rPr>
          <w:lang w:val="fr-FR"/>
        </w:rPr>
        <w:t>accord du constructeur du véhicule.</w:t>
      </w:r>
    </w:p>
    <w:p w:rsidR="00987A91" w:rsidRPr="00AC3CD3" w:rsidRDefault="00987A91" w:rsidP="00987A91">
      <w:pPr>
        <w:pStyle w:val="SingleTxtG"/>
        <w:keepNext/>
        <w:ind w:left="2268" w:hanging="1134"/>
        <w:jc w:val="left"/>
        <w:rPr>
          <w:lang w:val="fr-FR"/>
        </w:rPr>
      </w:pPr>
      <w:r w:rsidRPr="00AC3CD3">
        <w:rPr>
          <w:lang w:val="fr-FR"/>
        </w:rPr>
        <w:t>6.2.8.4</w:t>
      </w:r>
      <w:r w:rsidRPr="00AC3CD3">
        <w:rPr>
          <w:lang w:val="fr-FR"/>
        </w:rPr>
        <w:tab/>
        <w:t>Procédures d</w:t>
      </w:r>
      <w:r>
        <w:rPr>
          <w:lang w:val="fr-FR"/>
        </w:rPr>
        <w:t>’</w:t>
      </w:r>
      <w:r w:rsidRPr="00AC3CD3">
        <w:rPr>
          <w:lang w:val="fr-FR"/>
        </w:rPr>
        <w:t>essai pour un essai effectué sur un SRSEE complet</w:t>
      </w:r>
    </w:p>
    <w:p w:rsidR="00987A91" w:rsidRPr="00AC3CD3" w:rsidRDefault="00987A91" w:rsidP="00987A91">
      <w:pPr>
        <w:pStyle w:val="SingleTxtG"/>
        <w:ind w:left="2268" w:hanging="1134"/>
        <w:rPr>
          <w:lang w:val="fr-FR"/>
        </w:rPr>
      </w:pPr>
      <w:r w:rsidRPr="00AC3CD3">
        <w:rPr>
          <w:lang w:val="fr-FR"/>
        </w:rPr>
        <w:t>6.2.8.4.1</w:t>
      </w:r>
      <w:r w:rsidRPr="00AC3CD3">
        <w:rPr>
          <w:lang w:val="fr-FR"/>
        </w:rPr>
        <w:tab/>
        <w:t>Au début de l</w:t>
      </w:r>
      <w:r>
        <w:rPr>
          <w:lang w:val="fr-FR"/>
        </w:rPr>
        <w:t>’</w:t>
      </w:r>
      <w:r w:rsidRPr="00AC3CD3">
        <w:rPr>
          <w:lang w:val="fr-FR"/>
        </w:rPr>
        <w:t>essai, tous les dispositifs de protection susceptibles d</w:t>
      </w:r>
      <w:r>
        <w:rPr>
          <w:lang w:val="fr-FR"/>
        </w:rPr>
        <w:t>’</w:t>
      </w:r>
      <w:r w:rsidRPr="00AC3CD3">
        <w:rPr>
          <w:lang w:val="fr-FR"/>
        </w:rPr>
        <w:t>affecter les fonctions du dispositif soumis à l</w:t>
      </w:r>
      <w:r>
        <w:rPr>
          <w:lang w:val="fr-FR"/>
        </w:rPr>
        <w:t>’</w:t>
      </w:r>
      <w:r w:rsidRPr="00AC3CD3">
        <w:rPr>
          <w:lang w:val="fr-FR"/>
        </w:rPr>
        <w:t>essai et dont dépendent les résultats de l</w:t>
      </w:r>
      <w:r>
        <w:rPr>
          <w:lang w:val="fr-FR"/>
        </w:rPr>
        <w:t>’</w:t>
      </w:r>
      <w:r w:rsidRPr="00AC3CD3">
        <w:rPr>
          <w:lang w:val="fr-FR"/>
        </w:rPr>
        <w:t>essai doivent être opérationnels, à l</w:t>
      </w:r>
      <w:r>
        <w:rPr>
          <w:lang w:val="fr-FR"/>
        </w:rPr>
        <w:t>’</w:t>
      </w:r>
      <w:r w:rsidRPr="00AC3CD3">
        <w:rPr>
          <w:lang w:val="fr-FR"/>
        </w:rPr>
        <w:t>exception d</w:t>
      </w:r>
      <w:r>
        <w:rPr>
          <w:lang w:val="fr-FR"/>
        </w:rPr>
        <w:t>’</w:t>
      </w:r>
      <w:r w:rsidRPr="00AC3CD3">
        <w:rPr>
          <w:lang w:val="fr-FR"/>
        </w:rPr>
        <w:t>un éventuel système de désactivation mis en œuvre conformément au paragraphe 6.2.8.3.2.</w:t>
      </w:r>
    </w:p>
    <w:p w:rsidR="00987A91" w:rsidRPr="00AC3CD3" w:rsidRDefault="00987A91" w:rsidP="00987A91">
      <w:pPr>
        <w:pStyle w:val="SingleTxtG"/>
        <w:ind w:left="2268" w:hanging="1134"/>
        <w:rPr>
          <w:lang w:val="fr-FR"/>
        </w:rPr>
      </w:pPr>
      <w:r w:rsidRPr="00AC3CD3">
        <w:rPr>
          <w:lang w:val="fr-FR"/>
        </w:rPr>
        <w:t>6.2.8.4.2</w:t>
      </w:r>
      <w:r w:rsidRPr="00AC3CD3">
        <w:rPr>
          <w:lang w:val="fr-FR"/>
        </w:rPr>
        <w:tab/>
        <w:t>Le dispositif soumis à l</w:t>
      </w:r>
      <w:r>
        <w:rPr>
          <w:lang w:val="fr-FR"/>
        </w:rPr>
        <w:t>’</w:t>
      </w:r>
      <w:r w:rsidRPr="00AC3CD3">
        <w:rPr>
          <w:lang w:val="fr-FR"/>
        </w:rPr>
        <w:t>essai doit être continuellement chargé et déchargé au moyen d</w:t>
      </w:r>
      <w:r>
        <w:rPr>
          <w:lang w:val="fr-FR"/>
        </w:rPr>
        <w:t>’</w:t>
      </w:r>
      <w:r w:rsidRPr="00AC3CD3">
        <w:rPr>
          <w:lang w:val="fr-FR"/>
        </w:rPr>
        <w:t>une installation de recharge/décharge externe avec un courant permettant d</w:t>
      </w:r>
      <w:r>
        <w:rPr>
          <w:lang w:val="fr-FR"/>
        </w:rPr>
        <w:t>’</w:t>
      </w:r>
      <w:r w:rsidRPr="00AC3CD3">
        <w:rPr>
          <w:lang w:val="fr-FR"/>
        </w:rPr>
        <w:t>accroître la température des piles aussi rapidement que possible dans la plage de fonctionnement normal telle qu</w:t>
      </w:r>
      <w:r>
        <w:rPr>
          <w:lang w:val="fr-FR"/>
        </w:rPr>
        <w:t>’</w:t>
      </w:r>
      <w:r w:rsidRPr="00AC3CD3">
        <w:rPr>
          <w:lang w:val="fr-FR"/>
        </w:rPr>
        <w:t>elle est définie par le constructeur, jusqu</w:t>
      </w:r>
      <w:r>
        <w:rPr>
          <w:lang w:val="fr-FR"/>
        </w:rPr>
        <w:t>’</w:t>
      </w:r>
      <w:r w:rsidRPr="00AC3CD3">
        <w:rPr>
          <w:lang w:val="fr-FR"/>
        </w:rPr>
        <w:t>à la fin de l</w:t>
      </w:r>
      <w:r>
        <w:rPr>
          <w:lang w:val="fr-FR"/>
        </w:rPr>
        <w:t>’</w:t>
      </w:r>
      <w:r w:rsidRPr="00AC3CD3">
        <w:rPr>
          <w:lang w:val="fr-FR"/>
        </w:rPr>
        <w:t>essai. À défaut, les recharges et décharges peuvent être effectuées en conduisant le véhicule sur un banc à rouleaux, l</w:t>
      </w:r>
      <w:r>
        <w:rPr>
          <w:lang w:val="fr-FR"/>
        </w:rPr>
        <w:t>’</w:t>
      </w:r>
      <w:r w:rsidRPr="00AC3CD3">
        <w:rPr>
          <w:lang w:val="fr-FR"/>
        </w:rPr>
        <w:t>opération de conduite à mener devant être déterminée en consultation avec le constructeur afin d</w:t>
      </w:r>
      <w:r>
        <w:rPr>
          <w:lang w:val="fr-FR"/>
        </w:rPr>
        <w:t>’</w:t>
      </w:r>
      <w:r w:rsidRPr="00AC3CD3">
        <w:rPr>
          <w:lang w:val="fr-FR"/>
        </w:rPr>
        <w:t>obtenir les conditions ci-dessus.</w:t>
      </w:r>
    </w:p>
    <w:p w:rsidR="00987A91" w:rsidRPr="00AC3CD3" w:rsidRDefault="00987A91" w:rsidP="00987A91">
      <w:pPr>
        <w:pStyle w:val="SingleTxtG"/>
        <w:ind w:left="2268" w:hanging="1134"/>
        <w:rPr>
          <w:lang w:val="fr-FR"/>
        </w:rPr>
      </w:pPr>
      <w:r w:rsidRPr="00AC3CD3">
        <w:rPr>
          <w:lang w:val="fr-FR"/>
        </w:rPr>
        <w:t>6.2.8.4.3</w:t>
      </w:r>
      <w:r w:rsidRPr="00AC3CD3">
        <w:rPr>
          <w:lang w:val="fr-FR"/>
        </w:rPr>
        <w:tab/>
        <w:t>On augmente progressivement l</w:t>
      </w:r>
      <w:r>
        <w:rPr>
          <w:lang w:val="fr-FR"/>
        </w:rPr>
        <w:t>a température, en partant de 20 </w:t>
      </w:r>
      <w:r>
        <w:rPr>
          <w:lang w:val="fr-FR"/>
        </w:rPr>
        <w:sym w:font="Symbol" w:char="F0B1"/>
      </w:r>
      <w:r>
        <w:rPr>
          <w:lang w:val="fr-FR"/>
        </w:rPr>
        <w:t> 10 </w:t>
      </w:r>
      <w:r w:rsidRPr="00AC3CD3">
        <w:rPr>
          <w:lang w:val="fr-FR"/>
        </w:rPr>
        <w:t>°C ou d</w:t>
      </w:r>
      <w:r>
        <w:rPr>
          <w:lang w:val="fr-FR"/>
        </w:rPr>
        <w:t>’</w:t>
      </w:r>
      <w:r w:rsidRPr="00AC3CD3">
        <w:rPr>
          <w:lang w:val="fr-FR"/>
        </w:rPr>
        <w:t>une température plus élevée si le constructeur le demande, jusqu</w:t>
      </w:r>
      <w:r>
        <w:rPr>
          <w:lang w:val="fr-FR"/>
        </w:rPr>
        <w:t>’</w:t>
      </w:r>
      <w:r w:rsidRPr="00AC3CD3">
        <w:rPr>
          <w:lang w:val="fr-FR"/>
        </w:rPr>
        <w:t>à atteindre la valeur presc</w:t>
      </w:r>
      <w:r>
        <w:rPr>
          <w:lang w:val="fr-FR"/>
        </w:rPr>
        <w:t>rite conformément au paragraphe </w:t>
      </w:r>
      <w:r w:rsidRPr="00AC3CD3">
        <w:rPr>
          <w:lang w:val="fr-FR"/>
        </w:rPr>
        <w:t>6.2.8.4.3.1 ou 6.2.8.4.3.2 ci-dessous, selon le cas, puis maintenue à un niveau égal ou supérieur jusqu</w:t>
      </w:r>
      <w:r>
        <w:rPr>
          <w:lang w:val="fr-FR"/>
        </w:rPr>
        <w:t>’</w:t>
      </w:r>
      <w:r w:rsidRPr="00AC3CD3">
        <w:rPr>
          <w:lang w:val="fr-FR"/>
        </w:rPr>
        <w:t>à la fin de l</w:t>
      </w:r>
      <w:r>
        <w:rPr>
          <w:lang w:val="fr-FR"/>
        </w:rPr>
        <w:t>’</w:t>
      </w:r>
      <w:r w:rsidRPr="00AC3CD3">
        <w:rPr>
          <w:lang w:val="fr-FR"/>
        </w:rPr>
        <w:t xml:space="preserve">essai. </w:t>
      </w:r>
    </w:p>
    <w:p w:rsidR="00987A91" w:rsidRPr="00AC3CD3" w:rsidRDefault="00987A91" w:rsidP="00987A91">
      <w:pPr>
        <w:pStyle w:val="SingleTxtG"/>
        <w:ind w:left="2268" w:hanging="1134"/>
        <w:rPr>
          <w:lang w:val="fr-FR"/>
        </w:rPr>
      </w:pPr>
      <w:r w:rsidRPr="00AC3CD3">
        <w:rPr>
          <w:lang w:val="fr-FR"/>
        </w:rPr>
        <w:t>6.2.8.4.3.1</w:t>
      </w:r>
      <w:r w:rsidRPr="00AC3CD3">
        <w:rPr>
          <w:lang w:val="fr-FR"/>
        </w:rPr>
        <w:tab/>
        <w:t>Lorsque le SRSEE est équipé de mesures de protection contre la surchauffe interne, la température doit être accrue jusqu</w:t>
      </w:r>
      <w:r>
        <w:rPr>
          <w:lang w:val="fr-FR"/>
        </w:rPr>
        <w:t>’</w:t>
      </w:r>
      <w:r w:rsidRPr="00AC3CD3">
        <w:rPr>
          <w:lang w:val="fr-FR"/>
        </w:rPr>
        <w:t>à la valeur définie par le constructeur comme étant le seuil de température à partir duquel de telles mesures entrent en action, de manière que la température du dispositif soumis à l</w:t>
      </w:r>
      <w:r>
        <w:rPr>
          <w:lang w:val="fr-FR"/>
        </w:rPr>
        <w:t>’</w:t>
      </w:r>
      <w:r w:rsidRPr="00AC3CD3">
        <w:rPr>
          <w:lang w:val="fr-FR"/>
        </w:rPr>
        <w:t xml:space="preserve">essai augmente conformément </w:t>
      </w:r>
      <w:r>
        <w:rPr>
          <w:lang w:val="fr-FR"/>
        </w:rPr>
        <w:t>aux prescriptions du paragraphe </w:t>
      </w:r>
      <w:r w:rsidRPr="00AC3CD3">
        <w:rPr>
          <w:lang w:val="fr-FR"/>
        </w:rPr>
        <w:t>6.2.8.4.2.</w:t>
      </w:r>
    </w:p>
    <w:p w:rsidR="00987A91" w:rsidRPr="00AC3CD3" w:rsidRDefault="00987A91" w:rsidP="00987A91">
      <w:pPr>
        <w:pStyle w:val="SingleTxtG"/>
        <w:ind w:left="2268" w:hanging="1134"/>
        <w:rPr>
          <w:lang w:val="fr-FR"/>
        </w:rPr>
      </w:pPr>
      <w:r w:rsidRPr="00AC3CD3">
        <w:rPr>
          <w:lang w:val="fr-FR"/>
        </w:rPr>
        <w:t>6.2.8.4.3.2</w:t>
      </w:r>
      <w:r w:rsidRPr="00AC3CD3">
        <w:rPr>
          <w:lang w:val="fr-FR"/>
        </w:rPr>
        <w:tab/>
        <w:t>Lorsque le SRSEE ne dispose pas de protection contre la surchauffe interne, la température doit être accrue jusqu</w:t>
      </w:r>
      <w:r>
        <w:rPr>
          <w:lang w:val="fr-FR"/>
        </w:rPr>
        <w:t>’</w:t>
      </w:r>
      <w:r w:rsidRPr="00AC3CD3">
        <w:rPr>
          <w:lang w:val="fr-FR"/>
        </w:rPr>
        <w:t xml:space="preserve">à atteindre la valeur de fonctionnement maximale définie par le constructeur. </w:t>
      </w:r>
    </w:p>
    <w:p w:rsidR="00987A91" w:rsidRPr="00AC3CD3" w:rsidRDefault="00987A91" w:rsidP="00987A91">
      <w:pPr>
        <w:pStyle w:val="SingleTxtG"/>
        <w:keepNext/>
        <w:ind w:left="2268" w:hanging="1134"/>
        <w:rPr>
          <w:lang w:val="fr-FR"/>
        </w:rPr>
      </w:pPr>
      <w:r w:rsidRPr="00AC3CD3">
        <w:rPr>
          <w:lang w:val="fr-FR"/>
        </w:rPr>
        <w:t>6.2.8.4.4</w:t>
      </w:r>
      <w:r w:rsidRPr="00AC3CD3">
        <w:rPr>
          <w:lang w:val="fr-FR"/>
        </w:rPr>
        <w:tab/>
        <w:t>L</w:t>
      </w:r>
      <w:r>
        <w:rPr>
          <w:lang w:val="fr-FR"/>
        </w:rPr>
        <w:t>’</w:t>
      </w:r>
      <w:r w:rsidRPr="00AC3CD3">
        <w:rPr>
          <w:lang w:val="fr-FR"/>
        </w:rPr>
        <w:t>essai prend fin lorsqu</w:t>
      </w:r>
      <w:r>
        <w:rPr>
          <w:lang w:val="fr-FR"/>
        </w:rPr>
        <w:t>’</w:t>
      </w:r>
      <w:r w:rsidRPr="00AC3CD3">
        <w:rPr>
          <w:lang w:val="fr-FR"/>
        </w:rPr>
        <w:t>on observe l</w:t>
      </w:r>
      <w:r>
        <w:rPr>
          <w:lang w:val="fr-FR"/>
        </w:rPr>
        <w:t>’</w:t>
      </w:r>
      <w:r w:rsidRPr="00AC3CD3">
        <w:rPr>
          <w:lang w:val="fr-FR"/>
        </w:rPr>
        <w:t>un des phénomènes suivants</w:t>
      </w:r>
      <w:r>
        <w:rPr>
          <w:lang w:val="fr-FR"/>
        </w:rPr>
        <w:t> :</w:t>
      </w:r>
    </w:p>
    <w:p w:rsidR="00987A91" w:rsidRPr="00AC3CD3" w:rsidRDefault="00987A91" w:rsidP="00987A91">
      <w:pPr>
        <w:pStyle w:val="SingleTxtG"/>
        <w:ind w:left="2835" w:hanging="567"/>
        <w:rPr>
          <w:lang w:val="fr-FR"/>
        </w:rPr>
      </w:pPr>
      <w:r w:rsidRPr="00AC3CD3">
        <w:rPr>
          <w:lang w:val="fr-FR"/>
        </w:rPr>
        <w:t>a)</w:t>
      </w:r>
      <w:r w:rsidRPr="00AC3CD3">
        <w:rPr>
          <w:lang w:val="fr-FR"/>
        </w:rPr>
        <w:tab/>
        <w:t>Le dispositif soumis à l</w:t>
      </w:r>
      <w:r>
        <w:rPr>
          <w:lang w:val="fr-FR"/>
        </w:rPr>
        <w:t>’</w:t>
      </w:r>
      <w:r w:rsidRPr="00AC3CD3">
        <w:rPr>
          <w:lang w:val="fr-FR"/>
        </w:rPr>
        <w:t>essai inhibe et/ou limite la charge et/ou la décharge pour éviter une élévation excessive de la température</w:t>
      </w:r>
      <w:r>
        <w:rPr>
          <w:lang w:val="fr-FR"/>
        </w:rPr>
        <w:t> ;</w:t>
      </w:r>
    </w:p>
    <w:p w:rsidR="00987A91" w:rsidRPr="00AC3CD3" w:rsidRDefault="00987A91" w:rsidP="00987A91">
      <w:pPr>
        <w:pStyle w:val="SingleTxtG"/>
        <w:ind w:left="2835" w:hanging="567"/>
        <w:rPr>
          <w:lang w:val="fr-FR"/>
        </w:rPr>
      </w:pPr>
      <w:r w:rsidRPr="00AC3CD3">
        <w:rPr>
          <w:lang w:val="fr-FR"/>
        </w:rPr>
        <w:t>b)</w:t>
      </w:r>
      <w:r w:rsidRPr="00AC3CD3">
        <w:rPr>
          <w:lang w:val="fr-FR"/>
        </w:rPr>
        <w:tab/>
        <w:t>La température du dispositif soumis à l</w:t>
      </w:r>
      <w:r>
        <w:rPr>
          <w:lang w:val="fr-FR"/>
        </w:rPr>
        <w:t>’</w:t>
      </w:r>
      <w:r w:rsidRPr="00AC3CD3">
        <w:rPr>
          <w:lang w:val="fr-FR"/>
        </w:rPr>
        <w:t xml:space="preserve">essai se stabilise, de telle sorte que le gradient de </w:t>
      </w:r>
      <w:r>
        <w:rPr>
          <w:lang w:val="fr-FR"/>
        </w:rPr>
        <w:t>température varie de moins de 4 </w:t>
      </w:r>
      <w:r w:rsidRPr="00AC3CD3">
        <w:rPr>
          <w:lang w:val="fr-FR"/>
        </w:rPr>
        <w:t>°C en 2</w:t>
      </w:r>
      <w:r>
        <w:rPr>
          <w:lang w:val="fr-FR"/>
        </w:rPr>
        <w:t> </w:t>
      </w:r>
      <w:r w:rsidRPr="00AC3CD3">
        <w:rPr>
          <w:lang w:val="fr-FR"/>
        </w:rPr>
        <w:t>h</w:t>
      </w:r>
      <w:r>
        <w:rPr>
          <w:lang w:val="fr-FR"/>
        </w:rPr>
        <w:t> ;</w:t>
      </w:r>
    </w:p>
    <w:p w:rsidR="00987A91" w:rsidRPr="00AC3CD3" w:rsidRDefault="00987A91" w:rsidP="00987A91">
      <w:pPr>
        <w:pStyle w:val="SingleTxtG"/>
        <w:ind w:left="2835" w:hanging="567"/>
        <w:rPr>
          <w:lang w:val="fr-FR"/>
        </w:rPr>
      </w:pPr>
      <w:r w:rsidRPr="00AC3CD3">
        <w:rPr>
          <w:lang w:val="fr-FR"/>
        </w:rPr>
        <w:t>c)</w:t>
      </w:r>
      <w:r w:rsidRPr="00AC3CD3">
        <w:rPr>
          <w:lang w:val="fr-FR"/>
        </w:rPr>
        <w:tab/>
        <w:t>Tout écart par rapport aux critères d</w:t>
      </w:r>
      <w:r>
        <w:rPr>
          <w:lang w:val="fr-FR"/>
        </w:rPr>
        <w:t>’</w:t>
      </w:r>
      <w:r w:rsidRPr="00AC3CD3">
        <w:rPr>
          <w:lang w:val="fr-FR"/>
        </w:rPr>
        <w:t>acce</w:t>
      </w:r>
      <w:r>
        <w:rPr>
          <w:lang w:val="fr-FR"/>
        </w:rPr>
        <w:t>ptation prescrits au paragraphe </w:t>
      </w:r>
      <w:r w:rsidRPr="00AC3CD3">
        <w:rPr>
          <w:lang w:val="fr-FR"/>
        </w:rPr>
        <w:t>5.4.8.</w:t>
      </w:r>
    </w:p>
    <w:p w:rsidR="00987A91" w:rsidRPr="00AC3CD3" w:rsidRDefault="00987A91" w:rsidP="00987A91">
      <w:pPr>
        <w:pStyle w:val="SingleTxtG"/>
        <w:keepNext/>
        <w:ind w:left="2268" w:hanging="1134"/>
        <w:jc w:val="left"/>
        <w:rPr>
          <w:lang w:val="fr-FR"/>
        </w:rPr>
      </w:pPr>
      <w:r w:rsidRPr="00AC3CD3">
        <w:rPr>
          <w:lang w:val="fr-FR"/>
        </w:rPr>
        <w:t>6.2.8.5</w:t>
      </w:r>
      <w:r w:rsidRPr="00AC3CD3">
        <w:rPr>
          <w:lang w:val="fr-FR"/>
        </w:rPr>
        <w:tab/>
        <w:t>Installation pour un essai effectué sur un véhicule complet</w:t>
      </w:r>
    </w:p>
    <w:p w:rsidR="00987A91" w:rsidRPr="00AC3CD3" w:rsidRDefault="00987A91" w:rsidP="00987A91">
      <w:pPr>
        <w:pStyle w:val="SingleTxtG"/>
        <w:ind w:left="2268" w:hanging="1134"/>
        <w:rPr>
          <w:lang w:val="fr-FR"/>
        </w:rPr>
      </w:pPr>
      <w:r w:rsidRPr="00AC3CD3">
        <w:rPr>
          <w:lang w:val="fr-FR"/>
        </w:rPr>
        <w:t>6.2.8.5.1</w:t>
      </w:r>
      <w:r w:rsidRPr="00AC3CD3">
        <w:rPr>
          <w:lang w:val="fr-FR"/>
        </w:rPr>
        <w:tab/>
        <w:t>En fonction des renseignements fournis par le constructeur, dans le cas d</w:t>
      </w:r>
      <w:r>
        <w:rPr>
          <w:lang w:val="fr-FR"/>
        </w:rPr>
        <w:t>’</w:t>
      </w:r>
      <w:r w:rsidRPr="00AC3CD3">
        <w:rPr>
          <w:lang w:val="fr-FR"/>
        </w:rPr>
        <w:t>un SRSEE équipé d</w:t>
      </w:r>
      <w:r>
        <w:rPr>
          <w:lang w:val="fr-FR"/>
        </w:rPr>
        <w:t>’</w:t>
      </w:r>
      <w:r w:rsidRPr="00AC3CD3">
        <w:rPr>
          <w:lang w:val="fr-FR"/>
        </w:rPr>
        <w:t>une fonction de refroidissement le système de refroidissement doit être désactivé ou son efficacité considérablement réduite (dans le cas où SRSEE ne peut pas fonctionner si le système de refroidissement est désactivé) en vue de l</w:t>
      </w:r>
      <w:r>
        <w:rPr>
          <w:lang w:val="fr-FR"/>
        </w:rPr>
        <w:t>’</w:t>
      </w:r>
      <w:r w:rsidRPr="00AC3CD3">
        <w:rPr>
          <w:lang w:val="fr-FR"/>
        </w:rPr>
        <w:t>essai.</w:t>
      </w:r>
    </w:p>
    <w:p w:rsidR="00987A91" w:rsidRPr="00AC3CD3" w:rsidRDefault="00987A91" w:rsidP="00987A91">
      <w:pPr>
        <w:pStyle w:val="SingleTxtG"/>
        <w:ind w:left="2268" w:hanging="1134"/>
        <w:rPr>
          <w:lang w:val="fr-FR"/>
        </w:rPr>
      </w:pPr>
      <w:r w:rsidRPr="00AC3CD3">
        <w:rPr>
          <w:lang w:val="fr-FR"/>
        </w:rPr>
        <w:t>6.2.8.5.2</w:t>
      </w:r>
      <w:r w:rsidRPr="00AC3CD3">
        <w:rPr>
          <w:lang w:val="fr-FR"/>
        </w:rPr>
        <w:tab/>
        <w:t>La température du SRSEE doit être mesurée de manière continue à l</w:t>
      </w:r>
      <w:r>
        <w:rPr>
          <w:lang w:val="fr-FR"/>
        </w:rPr>
        <w:t>’</w:t>
      </w:r>
      <w:r w:rsidRPr="00AC3CD3">
        <w:rPr>
          <w:lang w:val="fr-FR"/>
        </w:rPr>
        <w:t>intérieur du carter à proximité des piles tout au long de l</w:t>
      </w:r>
      <w:r>
        <w:rPr>
          <w:lang w:val="fr-FR"/>
        </w:rPr>
        <w:t>’</w:t>
      </w:r>
      <w:r w:rsidRPr="00AC3CD3">
        <w:rPr>
          <w:lang w:val="fr-FR"/>
        </w:rPr>
        <w:t>essai, afin de suivre les changements de température, au moyen de capteurs embarqués et d</w:t>
      </w:r>
      <w:r>
        <w:rPr>
          <w:lang w:val="fr-FR"/>
        </w:rPr>
        <w:t>’</w:t>
      </w:r>
      <w:r w:rsidRPr="00AC3CD3">
        <w:rPr>
          <w:lang w:val="fr-FR"/>
        </w:rPr>
        <w:t xml:space="preserve">outils compatibles permettant de lire le signal, conformément aux renseignements fournis par le constructeur. </w:t>
      </w:r>
    </w:p>
    <w:p w:rsidR="00987A91" w:rsidRPr="00AC3CD3" w:rsidRDefault="00987A91" w:rsidP="00987A91">
      <w:pPr>
        <w:pStyle w:val="SingleTxtG"/>
        <w:ind w:left="2268" w:hanging="1134"/>
        <w:rPr>
          <w:lang w:val="fr-FR"/>
        </w:rPr>
      </w:pPr>
      <w:r w:rsidRPr="00AC3CD3">
        <w:rPr>
          <w:lang w:val="fr-FR"/>
        </w:rPr>
        <w:t>6.2.8.5.3</w:t>
      </w:r>
      <w:r w:rsidRPr="00AC3CD3">
        <w:rPr>
          <w:lang w:val="fr-FR"/>
        </w:rPr>
        <w:tab/>
        <w:t>Pour les véhicules équipés de systèmes de conversion de l</w:t>
      </w:r>
      <w:r>
        <w:rPr>
          <w:lang w:val="fr-FR"/>
        </w:rPr>
        <w:t>’</w:t>
      </w:r>
      <w:r w:rsidRPr="00AC3CD3">
        <w:rPr>
          <w:lang w:val="fr-FR"/>
        </w:rPr>
        <w:t>énergie embarqués, le niveau de carburant doit être aussi bas que possible tout en permettant au véhicule de passer en mode actif de marche.</w:t>
      </w:r>
    </w:p>
    <w:p w:rsidR="00987A91" w:rsidRPr="00AC3CD3" w:rsidRDefault="00987A91" w:rsidP="00987A91">
      <w:pPr>
        <w:pStyle w:val="SingleTxtG"/>
        <w:ind w:left="2268" w:hanging="1134"/>
        <w:rPr>
          <w:lang w:val="fr-FR"/>
        </w:rPr>
      </w:pPr>
      <w:r w:rsidRPr="00AC3CD3">
        <w:rPr>
          <w:lang w:val="fr-FR"/>
        </w:rPr>
        <w:lastRenderedPageBreak/>
        <w:t>6.2.8.5.4</w:t>
      </w:r>
      <w:r w:rsidRPr="00AC3CD3">
        <w:rPr>
          <w:lang w:val="fr-FR"/>
        </w:rPr>
        <w:tab/>
        <w:t>Le véhicule doit être placé dans une chambre climatisée, à un</w:t>
      </w:r>
      <w:r>
        <w:rPr>
          <w:lang w:val="fr-FR"/>
        </w:rPr>
        <w:t>e température comprise entre 40 °C et 45 °C, pendant au moins 6 </w:t>
      </w:r>
      <w:r w:rsidRPr="00AC3CD3">
        <w:rPr>
          <w:lang w:val="fr-FR"/>
        </w:rPr>
        <w:t xml:space="preserve">h. </w:t>
      </w:r>
    </w:p>
    <w:p w:rsidR="00987A91" w:rsidRPr="00AC3CD3" w:rsidRDefault="00987A91" w:rsidP="00987A91">
      <w:pPr>
        <w:pStyle w:val="SingleTxtG"/>
        <w:keepNext/>
        <w:ind w:left="2268" w:hanging="1134"/>
        <w:jc w:val="left"/>
        <w:rPr>
          <w:lang w:val="fr-FR"/>
        </w:rPr>
      </w:pPr>
      <w:r w:rsidRPr="00AC3CD3">
        <w:rPr>
          <w:lang w:val="fr-FR"/>
        </w:rPr>
        <w:t>6.2.8.6</w:t>
      </w:r>
      <w:r w:rsidRPr="00AC3CD3">
        <w:rPr>
          <w:lang w:val="fr-FR"/>
        </w:rPr>
        <w:tab/>
        <w:t>Procédures d</w:t>
      </w:r>
      <w:r>
        <w:rPr>
          <w:lang w:val="fr-FR"/>
        </w:rPr>
        <w:t>’</w:t>
      </w:r>
      <w:r w:rsidRPr="00AC3CD3">
        <w:rPr>
          <w:lang w:val="fr-FR"/>
        </w:rPr>
        <w:t>essai pour un essai effectué sur un véhicule complet</w:t>
      </w:r>
    </w:p>
    <w:p w:rsidR="00987A91" w:rsidRPr="00AC3CD3" w:rsidRDefault="00987A91" w:rsidP="00987A91">
      <w:pPr>
        <w:pStyle w:val="SingleTxtG"/>
        <w:ind w:left="2268" w:hanging="1134"/>
        <w:rPr>
          <w:lang w:val="fr-FR"/>
        </w:rPr>
      </w:pPr>
      <w:r w:rsidRPr="00AC3CD3">
        <w:rPr>
          <w:lang w:val="fr-FR"/>
        </w:rPr>
        <w:t>6.2.8.6.1</w:t>
      </w:r>
      <w:r w:rsidRPr="00AC3CD3">
        <w:rPr>
          <w:lang w:val="fr-FR"/>
        </w:rPr>
        <w:tab/>
        <w:t>Le véhicule doit être continuellement chargé et déchargé de manière à accroître la température des piles du SRSEE aussi rapidement que possible dans la plage de fonctionnement normal telle qu</w:t>
      </w:r>
      <w:r>
        <w:rPr>
          <w:lang w:val="fr-FR"/>
        </w:rPr>
        <w:t>’</w:t>
      </w:r>
      <w:r w:rsidRPr="00AC3CD3">
        <w:rPr>
          <w:lang w:val="fr-FR"/>
        </w:rPr>
        <w:t>elle est définie par le constructeur, jusqu</w:t>
      </w:r>
      <w:r>
        <w:rPr>
          <w:lang w:val="fr-FR"/>
        </w:rPr>
        <w:t>’</w:t>
      </w:r>
      <w:r w:rsidRPr="00AC3CD3">
        <w:rPr>
          <w:lang w:val="fr-FR"/>
        </w:rPr>
        <w:t>à la fin de l</w:t>
      </w:r>
      <w:r>
        <w:rPr>
          <w:lang w:val="fr-FR"/>
        </w:rPr>
        <w:t>’</w:t>
      </w:r>
      <w:r w:rsidRPr="00AC3CD3">
        <w:rPr>
          <w:lang w:val="fr-FR"/>
        </w:rPr>
        <w:t xml:space="preserve">essai. </w:t>
      </w:r>
    </w:p>
    <w:p w:rsidR="00987A91" w:rsidRPr="00CC78FC" w:rsidRDefault="00987A91" w:rsidP="00987A91">
      <w:pPr>
        <w:pStyle w:val="SingleTxtG"/>
        <w:ind w:left="2268"/>
        <w:rPr>
          <w:spacing w:val="-3"/>
          <w:lang w:val="fr-FR"/>
        </w:rPr>
      </w:pPr>
      <w:r w:rsidRPr="00CC78FC">
        <w:rPr>
          <w:spacing w:val="-3"/>
          <w:lang w:val="fr-FR"/>
        </w:rPr>
        <w:tab/>
        <w:t>Les recharges et décharges doivent être effectuées en conduisant le véhicule sur un banc à rouleaux, l</w:t>
      </w:r>
      <w:r>
        <w:rPr>
          <w:spacing w:val="-3"/>
          <w:lang w:val="fr-FR"/>
        </w:rPr>
        <w:t>’</w:t>
      </w:r>
      <w:r w:rsidRPr="00CC78FC">
        <w:rPr>
          <w:spacing w:val="-3"/>
          <w:lang w:val="fr-FR"/>
        </w:rPr>
        <w:t>opération de conduite à mener devant être déterminée en consultation avec le constructeur afin d</w:t>
      </w:r>
      <w:r>
        <w:rPr>
          <w:spacing w:val="-3"/>
          <w:lang w:val="fr-FR"/>
        </w:rPr>
        <w:t>’</w:t>
      </w:r>
      <w:r w:rsidRPr="00CC78FC">
        <w:rPr>
          <w:spacing w:val="-3"/>
          <w:lang w:val="fr-FR"/>
        </w:rPr>
        <w:t>obtenir les conditions ci-dessus.</w:t>
      </w:r>
    </w:p>
    <w:p w:rsidR="00987A91" w:rsidRPr="00AC3CD3" w:rsidRDefault="00987A91" w:rsidP="00987A91">
      <w:pPr>
        <w:pStyle w:val="SingleTxtG"/>
        <w:ind w:left="2268"/>
        <w:rPr>
          <w:lang w:val="fr-FR"/>
        </w:rPr>
      </w:pPr>
      <w:r w:rsidRPr="00AC3CD3">
        <w:rPr>
          <w:lang w:val="fr-FR"/>
        </w:rPr>
        <w:tab/>
        <w:t>Dans le cas d</w:t>
      </w:r>
      <w:r>
        <w:rPr>
          <w:lang w:val="fr-FR"/>
        </w:rPr>
        <w:t>’</w:t>
      </w:r>
      <w:r w:rsidRPr="00AC3CD3">
        <w:rPr>
          <w:lang w:val="fr-FR"/>
        </w:rPr>
        <w:t>un véhicule pouvant être chargé au moyen d</w:t>
      </w:r>
      <w:r>
        <w:rPr>
          <w:lang w:val="fr-FR"/>
        </w:rPr>
        <w:t>’</w:t>
      </w:r>
      <w:r w:rsidRPr="00AC3CD3">
        <w:rPr>
          <w:lang w:val="fr-FR"/>
        </w:rPr>
        <w:t>une source d</w:t>
      </w:r>
      <w:r>
        <w:rPr>
          <w:lang w:val="fr-FR"/>
        </w:rPr>
        <w:t>’</w:t>
      </w:r>
      <w:r w:rsidRPr="00AC3CD3">
        <w:rPr>
          <w:lang w:val="fr-FR"/>
        </w:rPr>
        <w:t>énergie électrique extérieure, l</w:t>
      </w:r>
      <w:r>
        <w:rPr>
          <w:lang w:val="fr-FR"/>
        </w:rPr>
        <w:t>’</w:t>
      </w:r>
      <w:r w:rsidRPr="00AC3CD3">
        <w:rPr>
          <w:lang w:val="fr-FR"/>
        </w:rPr>
        <w:t>essai peut être effectué avec une telle source si l</w:t>
      </w:r>
      <w:r>
        <w:rPr>
          <w:lang w:val="fr-FR"/>
        </w:rPr>
        <w:t>’</w:t>
      </w:r>
      <w:r w:rsidRPr="00AC3CD3">
        <w:rPr>
          <w:lang w:val="fr-FR"/>
        </w:rPr>
        <w:t>on peut s</w:t>
      </w:r>
      <w:r>
        <w:rPr>
          <w:lang w:val="fr-FR"/>
        </w:rPr>
        <w:t>’</w:t>
      </w:r>
      <w:r w:rsidRPr="00AC3CD3">
        <w:rPr>
          <w:lang w:val="fr-FR"/>
        </w:rPr>
        <w:t>attendre à ce que la température augmente plus rapidement.</w:t>
      </w:r>
    </w:p>
    <w:p w:rsidR="00987A91" w:rsidRPr="00AC3CD3" w:rsidRDefault="00987A91" w:rsidP="00987A91">
      <w:pPr>
        <w:pStyle w:val="SingleTxtG"/>
        <w:keepNext/>
        <w:ind w:left="2268" w:hanging="1134"/>
        <w:rPr>
          <w:lang w:val="fr-FR"/>
        </w:rPr>
      </w:pPr>
      <w:r w:rsidRPr="00AC3CD3">
        <w:rPr>
          <w:lang w:val="fr-FR"/>
        </w:rPr>
        <w:t>6.2.8.6.2</w:t>
      </w:r>
      <w:r w:rsidRPr="00AC3CD3">
        <w:rPr>
          <w:lang w:val="fr-FR"/>
        </w:rPr>
        <w:tab/>
        <w:t>L</w:t>
      </w:r>
      <w:r>
        <w:rPr>
          <w:lang w:val="fr-FR"/>
        </w:rPr>
        <w:t>’</w:t>
      </w:r>
      <w:r w:rsidRPr="00AC3CD3">
        <w:rPr>
          <w:lang w:val="fr-FR"/>
        </w:rPr>
        <w:t>essai prend fin lorsqu</w:t>
      </w:r>
      <w:r>
        <w:rPr>
          <w:lang w:val="fr-FR"/>
        </w:rPr>
        <w:t>’</w:t>
      </w:r>
      <w:r w:rsidRPr="00AC3CD3">
        <w:rPr>
          <w:lang w:val="fr-FR"/>
        </w:rPr>
        <w:t>on observe l</w:t>
      </w:r>
      <w:r>
        <w:rPr>
          <w:lang w:val="fr-FR"/>
        </w:rPr>
        <w:t>’</w:t>
      </w:r>
      <w:r w:rsidRPr="00AC3CD3">
        <w:rPr>
          <w:lang w:val="fr-FR"/>
        </w:rPr>
        <w:t>un des phénomènes suivants</w:t>
      </w:r>
      <w:r>
        <w:rPr>
          <w:lang w:val="fr-FR"/>
        </w:rPr>
        <w:t> :</w:t>
      </w:r>
    </w:p>
    <w:p w:rsidR="00987A91" w:rsidRPr="00AC3CD3" w:rsidRDefault="00987A91" w:rsidP="00987A91">
      <w:pPr>
        <w:pStyle w:val="SingleTxtG"/>
        <w:ind w:left="2835" w:hanging="567"/>
        <w:rPr>
          <w:lang w:val="fr-FR"/>
        </w:rPr>
      </w:pPr>
      <w:r w:rsidRPr="00AC3CD3">
        <w:rPr>
          <w:lang w:val="fr-FR"/>
        </w:rPr>
        <w:t>a)</w:t>
      </w:r>
      <w:r w:rsidRPr="00AC3CD3">
        <w:rPr>
          <w:lang w:val="fr-FR"/>
        </w:rPr>
        <w:tab/>
        <w:t>Le véhicule met fin à la charge ou à la décharge</w:t>
      </w:r>
      <w:r>
        <w:rPr>
          <w:lang w:val="fr-FR"/>
        </w:rPr>
        <w:t> ;</w:t>
      </w:r>
    </w:p>
    <w:p w:rsidR="00987A91" w:rsidRPr="00AC3CD3" w:rsidRDefault="00987A91" w:rsidP="00987A91">
      <w:pPr>
        <w:pStyle w:val="SingleTxtG"/>
        <w:ind w:left="2835" w:hanging="567"/>
        <w:rPr>
          <w:lang w:val="fr-FR"/>
        </w:rPr>
      </w:pPr>
      <w:r w:rsidRPr="00AC3CD3">
        <w:rPr>
          <w:lang w:val="fr-FR"/>
        </w:rPr>
        <w:t>b)</w:t>
      </w:r>
      <w:r w:rsidRPr="00AC3CD3">
        <w:rPr>
          <w:lang w:val="fr-FR"/>
        </w:rPr>
        <w:tab/>
        <w:t xml:space="preserve">La température du SRSEE se stabilise, de telle sorte que le gradient de </w:t>
      </w:r>
      <w:r>
        <w:rPr>
          <w:lang w:val="fr-FR"/>
        </w:rPr>
        <w:t>température varie de moins de 4 °C en 2 </w:t>
      </w:r>
      <w:r w:rsidRPr="00AC3CD3">
        <w:rPr>
          <w:lang w:val="fr-FR"/>
        </w:rPr>
        <w:t>h</w:t>
      </w:r>
      <w:r>
        <w:rPr>
          <w:lang w:val="fr-FR"/>
        </w:rPr>
        <w:t> ;</w:t>
      </w:r>
    </w:p>
    <w:p w:rsidR="00987A91" w:rsidRPr="00AC3CD3" w:rsidRDefault="00987A91" w:rsidP="00987A91">
      <w:pPr>
        <w:pStyle w:val="SingleTxtG"/>
        <w:ind w:left="2835" w:hanging="567"/>
        <w:rPr>
          <w:lang w:val="fr-FR"/>
        </w:rPr>
      </w:pPr>
      <w:r w:rsidRPr="00AC3CD3">
        <w:rPr>
          <w:lang w:val="fr-FR"/>
        </w:rPr>
        <w:t>c)</w:t>
      </w:r>
      <w:r w:rsidRPr="00AC3CD3">
        <w:rPr>
          <w:lang w:val="fr-FR"/>
        </w:rPr>
        <w:tab/>
        <w:t>Tout écart par rapport aux critères d</w:t>
      </w:r>
      <w:r>
        <w:rPr>
          <w:lang w:val="fr-FR"/>
        </w:rPr>
        <w:t>’</w:t>
      </w:r>
      <w:r w:rsidRPr="00AC3CD3">
        <w:rPr>
          <w:lang w:val="fr-FR"/>
        </w:rPr>
        <w:t xml:space="preserve">acceptation prescrits au </w:t>
      </w:r>
      <w:r>
        <w:rPr>
          <w:lang w:val="fr-FR"/>
        </w:rPr>
        <w:t>paragraphe 5.4.8 ;</w:t>
      </w:r>
    </w:p>
    <w:p w:rsidR="00987A91" w:rsidRPr="00AC3CD3" w:rsidRDefault="00987A91" w:rsidP="00987A91">
      <w:pPr>
        <w:pStyle w:val="SingleTxtG"/>
        <w:ind w:left="2835" w:hanging="567"/>
        <w:rPr>
          <w:lang w:val="fr-FR"/>
        </w:rPr>
      </w:pPr>
      <w:r>
        <w:rPr>
          <w:lang w:val="fr-FR"/>
        </w:rPr>
        <w:t>d)</w:t>
      </w:r>
      <w:r>
        <w:rPr>
          <w:lang w:val="fr-FR"/>
        </w:rPr>
        <w:tab/>
        <w:t>3 </w:t>
      </w:r>
      <w:r w:rsidRPr="00AC3CD3">
        <w:rPr>
          <w:lang w:val="fr-FR"/>
        </w:rPr>
        <w:t>heures s</w:t>
      </w:r>
      <w:r>
        <w:rPr>
          <w:lang w:val="fr-FR"/>
        </w:rPr>
        <w:t>’</w:t>
      </w:r>
      <w:r w:rsidRPr="00AC3CD3">
        <w:rPr>
          <w:lang w:val="fr-FR"/>
        </w:rPr>
        <w:t>écoulent à compter du début des cycles de char</w:t>
      </w:r>
      <w:r>
        <w:rPr>
          <w:lang w:val="fr-FR"/>
        </w:rPr>
        <w:t>ge/décharge visés au paragraphe </w:t>
      </w:r>
      <w:r w:rsidRPr="00AC3CD3">
        <w:rPr>
          <w:lang w:val="fr-FR"/>
        </w:rPr>
        <w:t xml:space="preserve">6.2.8.6.1. </w:t>
      </w:r>
    </w:p>
    <w:p w:rsidR="00987A91" w:rsidRPr="00AC3CD3" w:rsidRDefault="00987A91" w:rsidP="00987A91">
      <w:pPr>
        <w:pStyle w:val="SingleTxtG"/>
        <w:keepNext/>
        <w:ind w:left="2268" w:hanging="1134"/>
        <w:jc w:val="left"/>
        <w:rPr>
          <w:lang w:val="fr-FR"/>
        </w:rPr>
      </w:pPr>
      <w:r w:rsidRPr="00AC3CD3">
        <w:rPr>
          <w:lang w:val="fr-FR"/>
        </w:rPr>
        <w:t>6.2.9</w:t>
      </w:r>
      <w:r w:rsidRPr="00AC3CD3">
        <w:rPr>
          <w:lang w:val="fr-FR"/>
        </w:rPr>
        <w:tab/>
        <w:t>Protection contre les surintensités</w:t>
      </w:r>
    </w:p>
    <w:p w:rsidR="00987A91" w:rsidRPr="00AC3CD3" w:rsidRDefault="00987A91" w:rsidP="00987A91">
      <w:pPr>
        <w:pStyle w:val="SingleTxtG"/>
        <w:keepNext/>
        <w:ind w:left="2268" w:hanging="1134"/>
        <w:jc w:val="left"/>
        <w:rPr>
          <w:lang w:val="fr-FR"/>
        </w:rPr>
      </w:pPr>
      <w:r w:rsidRPr="00AC3CD3">
        <w:rPr>
          <w:lang w:val="fr-FR"/>
        </w:rPr>
        <w:t>6.2.9.1</w:t>
      </w:r>
      <w:r w:rsidRPr="00AC3CD3">
        <w:rPr>
          <w:lang w:val="fr-FR"/>
        </w:rPr>
        <w:tab/>
        <w:t>Objet</w:t>
      </w:r>
    </w:p>
    <w:p w:rsidR="00987A91" w:rsidRPr="00AC3CD3" w:rsidRDefault="00987A91" w:rsidP="00987A91">
      <w:pPr>
        <w:pStyle w:val="SingleTxtG"/>
        <w:ind w:left="2268"/>
        <w:rPr>
          <w:lang w:val="fr-FR"/>
        </w:rPr>
      </w:pPr>
      <w:r w:rsidRPr="00AC3CD3">
        <w:rPr>
          <w:lang w:val="fr-FR"/>
        </w:rPr>
        <w:tab/>
        <w:t>Cet essai a pour objet de contrôler les performances en matière de protection contre les surintensités au cours d</w:t>
      </w:r>
      <w:r>
        <w:rPr>
          <w:lang w:val="fr-FR"/>
        </w:rPr>
        <w:t>’</w:t>
      </w:r>
      <w:r w:rsidRPr="00AC3CD3">
        <w:rPr>
          <w:lang w:val="fr-FR"/>
        </w:rPr>
        <w:t>une charge externe en courant continu, afin d</w:t>
      </w:r>
      <w:r>
        <w:rPr>
          <w:lang w:val="fr-FR"/>
        </w:rPr>
        <w:t>’</w:t>
      </w:r>
      <w:r w:rsidRPr="00AC3CD3">
        <w:rPr>
          <w:lang w:val="fr-FR"/>
        </w:rPr>
        <w:t>éviter au SRSEE des dégâts graves résultant d</w:t>
      </w:r>
      <w:r>
        <w:rPr>
          <w:lang w:val="fr-FR"/>
        </w:rPr>
        <w:t>’</w:t>
      </w:r>
      <w:r w:rsidRPr="00AC3CD3">
        <w:rPr>
          <w:lang w:val="fr-FR"/>
        </w:rPr>
        <w:t>un courant de charge trop élevé, conformément aux spécifications du constructeur.</w:t>
      </w:r>
    </w:p>
    <w:p w:rsidR="00987A91" w:rsidRPr="00AC3CD3" w:rsidRDefault="00987A91" w:rsidP="00987A91">
      <w:pPr>
        <w:pStyle w:val="SingleTxtG"/>
        <w:keepNext/>
        <w:ind w:left="2268" w:hanging="1134"/>
        <w:rPr>
          <w:lang w:val="fr-FR"/>
        </w:rPr>
      </w:pPr>
      <w:r w:rsidRPr="00AC3CD3">
        <w:rPr>
          <w:lang w:val="fr-FR"/>
        </w:rPr>
        <w:t>6.2.9.2</w:t>
      </w:r>
      <w:r w:rsidRPr="00AC3CD3">
        <w:rPr>
          <w:lang w:val="fr-FR"/>
        </w:rPr>
        <w:tab/>
        <w:t>Conditions d</w:t>
      </w:r>
      <w:r>
        <w:rPr>
          <w:lang w:val="fr-FR"/>
        </w:rPr>
        <w:t>’</w:t>
      </w:r>
      <w:r w:rsidRPr="00AC3CD3">
        <w:rPr>
          <w:lang w:val="fr-FR"/>
        </w:rPr>
        <w:t>essai</w:t>
      </w:r>
      <w:r>
        <w:rPr>
          <w:lang w:val="fr-FR"/>
        </w:rPr>
        <w:t> :</w:t>
      </w:r>
    </w:p>
    <w:p w:rsidR="00987A91" w:rsidRPr="00AC3CD3" w:rsidRDefault="00987A91" w:rsidP="00987A91">
      <w:pPr>
        <w:pStyle w:val="SingleTxtG"/>
        <w:ind w:left="2835" w:hanging="567"/>
        <w:rPr>
          <w:lang w:val="fr-FR"/>
        </w:rPr>
      </w:pPr>
      <w:r w:rsidRPr="00AC3CD3">
        <w:rPr>
          <w:lang w:val="fr-FR"/>
        </w:rPr>
        <w:t>a)</w:t>
      </w:r>
      <w:r w:rsidRPr="00AC3CD3">
        <w:rPr>
          <w:lang w:val="fr-FR"/>
        </w:rPr>
        <w:tab/>
        <w:t>L</w:t>
      </w:r>
      <w:r>
        <w:rPr>
          <w:lang w:val="fr-FR"/>
        </w:rPr>
        <w:t>’</w:t>
      </w:r>
      <w:r w:rsidRPr="00AC3CD3">
        <w:rPr>
          <w:lang w:val="fr-FR"/>
        </w:rPr>
        <w:t>essai doit être effectué à une tem</w:t>
      </w:r>
      <w:r>
        <w:rPr>
          <w:lang w:val="fr-FR"/>
        </w:rPr>
        <w:t>pérature ambiante de 20 </w:t>
      </w:r>
      <w:r>
        <w:rPr>
          <w:lang w:val="fr-FR"/>
        </w:rPr>
        <w:sym w:font="Symbol" w:char="F0B1"/>
      </w:r>
      <w:r>
        <w:rPr>
          <w:lang w:val="fr-FR"/>
        </w:rPr>
        <w:t> 10 °C </w:t>
      </w:r>
      <w:r w:rsidRPr="00AC3CD3">
        <w:rPr>
          <w:lang w:val="fr-FR"/>
        </w:rPr>
        <w:t>;</w:t>
      </w:r>
    </w:p>
    <w:p w:rsidR="00987A91" w:rsidRPr="00AC3CD3" w:rsidRDefault="00987A91" w:rsidP="00987A91">
      <w:pPr>
        <w:pStyle w:val="SingleTxtG"/>
        <w:ind w:left="2835" w:hanging="567"/>
        <w:rPr>
          <w:lang w:val="fr-FR"/>
        </w:rPr>
      </w:pPr>
      <w:r w:rsidRPr="00AC3CD3">
        <w:rPr>
          <w:lang w:val="fr-FR"/>
        </w:rPr>
        <w:t>b)</w:t>
      </w:r>
      <w:r w:rsidRPr="00AC3CD3">
        <w:rPr>
          <w:lang w:val="fr-FR"/>
        </w:rPr>
        <w:tab/>
        <w:t>Le niveau de charge du SRSEE doit être ajusté de manière à atteindre environ le milieu de la plage de fonctionnement normale, conformément aux recommandations du constructeur, par exemple en conduisant le véhicule ou en utilisant un chargeur externe. Un ajustement exact n</w:t>
      </w:r>
      <w:r>
        <w:rPr>
          <w:lang w:val="fr-FR"/>
        </w:rPr>
        <w:t>’</w:t>
      </w:r>
      <w:r w:rsidRPr="00AC3CD3">
        <w:rPr>
          <w:lang w:val="fr-FR"/>
        </w:rPr>
        <w:t>est pas nécessaire tant que le fonctionnement normal du SRSEE est possible</w:t>
      </w:r>
      <w:r>
        <w:rPr>
          <w:lang w:val="fr-FR"/>
        </w:rPr>
        <w:t> ;</w:t>
      </w:r>
    </w:p>
    <w:p w:rsidR="00987A91" w:rsidRPr="00AC3CD3" w:rsidRDefault="00987A91" w:rsidP="00987A91">
      <w:pPr>
        <w:pStyle w:val="SingleTxtG"/>
        <w:ind w:left="2835" w:hanging="567"/>
        <w:rPr>
          <w:lang w:val="fr-FR"/>
        </w:rPr>
      </w:pPr>
      <w:r w:rsidRPr="00AC3CD3">
        <w:rPr>
          <w:lang w:val="fr-FR"/>
        </w:rPr>
        <w:t>c)</w:t>
      </w:r>
      <w:r w:rsidRPr="00AC3CD3">
        <w:rPr>
          <w:lang w:val="fr-FR"/>
        </w:rPr>
        <w:tab/>
        <w:t>Le niveau de surintensité (en supposant la défaillance de l</w:t>
      </w:r>
      <w:r>
        <w:rPr>
          <w:lang w:val="fr-FR"/>
        </w:rPr>
        <w:t>’</w:t>
      </w:r>
      <w:r w:rsidRPr="00AC3CD3">
        <w:rPr>
          <w:lang w:val="fr-FR"/>
        </w:rPr>
        <w:t>installation externe d</w:t>
      </w:r>
      <w:r>
        <w:rPr>
          <w:lang w:val="fr-FR"/>
        </w:rPr>
        <w:t>’</w:t>
      </w:r>
      <w:r w:rsidRPr="00AC3CD3">
        <w:rPr>
          <w:lang w:val="fr-FR"/>
        </w:rPr>
        <w:t xml:space="preserve">alimentation en courant continu) et la tension maximale (dans la plage normale) qui peuvent être appliqués doivent être déterminés, si nécessaire, en consultation avec le constructeur. </w:t>
      </w:r>
    </w:p>
    <w:p w:rsidR="00987A91" w:rsidRPr="00AC3CD3" w:rsidRDefault="00987A91" w:rsidP="00987A91">
      <w:pPr>
        <w:pStyle w:val="SingleTxtG"/>
        <w:ind w:left="2268" w:hanging="1134"/>
        <w:rPr>
          <w:lang w:val="fr-FR"/>
        </w:rPr>
      </w:pPr>
      <w:r w:rsidRPr="00AC3CD3">
        <w:rPr>
          <w:lang w:val="fr-FR"/>
        </w:rPr>
        <w:t>6.2.9.3</w:t>
      </w:r>
      <w:r w:rsidRPr="00AC3CD3">
        <w:rPr>
          <w:lang w:val="fr-FR"/>
        </w:rPr>
        <w:tab/>
        <w:t>L</w:t>
      </w:r>
      <w:r>
        <w:rPr>
          <w:lang w:val="fr-FR"/>
        </w:rPr>
        <w:t>’</w:t>
      </w:r>
      <w:r w:rsidRPr="00AC3CD3">
        <w:rPr>
          <w:lang w:val="fr-FR"/>
        </w:rPr>
        <w:t>essai de surintensité doit être réa</w:t>
      </w:r>
      <w:r>
        <w:rPr>
          <w:lang w:val="fr-FR"/>
        </w:rPr>
        <w:t>lisé conformément au paragraphe </w:t>
      </w:r>
      <w:r w:rsidRPr="00AC3CD3">
        <w:rPr>
          <w:lang w:val="fr-FR"/>
        </w:rPr>
        <w:t>6.2.9.</w:t>
      </w:r>
      <w:r>
        <w:rPr>
          <w:lang w:val="fr-FR"/>
        </w:rPr>
        <w:t>4 ou au paragraphe </w:t>
      </w:r>
      <w:r w:rsidRPr="00AC3CD3">
        <w:rPr>
          <w:lang w:val="fr-FR"/>
        </w:rPr>
        <w:t>6.2.9.5, selon qu</w:t>
      </w:r>
      <w:r>
        <w:rPr>
          <w:lang w:val="fr-FR"/>
        </w:rPr>
        <w:t>’</w:t>
      </w:r>
      <w:r w:rsidRPr="00AC3CD3">
        <w:rPr>
          <w:lang w:val="fr-FR"/>
        </w:rPr>
        <w:t>il convient et conformément aux renseignement</w:t>
      </w:r>
      <w:r>
        <w:rPr>
          <w:lang w:val="fr-FR"/>
        </w:rPr>
        <w:t xml:space="preserve">s fournis par le constructeur. </w:t>
      </w:r>
    </w:p>
    <w:p w:rsidR="00987A91" w:rsidRPr="00AC3CD3" w:rsidRDefault="00987A91" w:rsidP="00987A91">
      <w:pPr>
        <w:pStyle w:val="SingleTxtG"/>
        <w:keepNext/>
        <w:ind w:left="2268" w:hanging="1134"/>
        <w:jc w:val="left"/>
        <w:rPr>
          <w:lang w:val="fr-FR"/>
        </w:rPr>
      </w:pPr>
      <w:r w:rsidRPr="00AC3CD3">
        <w:rPr>
          <w:lang w:val="fr-FR"/>
        </w:rPr>
        <w:t>6.2.9.4</w:t>
      </w:r>
      <w:r w:rsidRPr="00AC3CD3">
        <w:rPr>
          <w:lang w:val="fr-FR"/>
        </w:rPr>
        <w:tab/>
        <w:t>Surintensité au cours d</w:t>
      </w:r>
      <w:r>
        <w:rPr>
          <w:lang w:val="fr-FR"/>
        </w:rPr>
        <w:t>’</w:t>
      </w:r>
      <w:r w:rsidRPr="00AC3CD3">
        <w:rPr>
          <w:lang w:val="fr-FR"/>
        </w:rPr>
        <w:t>une charge au moyen d</w:t>
      </w:r>
      <w:r>
        <w:rPr>
          <w:lang w:val="fr-FR"/>
        </w:rPr>
        <w:t>’</w:t>
      </w:r>
      <w:r w:rsidRPr="00AC3CD3">
        <w:rPr>
          <w:lang w:val="fr-FR"/>
        </w:rPr>
        <w:t>une source d</w:t>
      </w:r>
      <w:r>
        <w:rPr>
          <w:lang w:val="fr-FR"/>
        </w:rPr>
        <w:t>’énergie électrique extérieure</w:t>
      </w:r>
    </w:p>
    <w:p w:rsidR="00987A91" w:rsidRPr="00AC3CD3" w:rsidRDefault="00987A91" w:rsidP="00987A91">
      <w:pPr>
        <w:pStyle w:val="SingleTxtG"/>
        <w:ind w:left="2268"/>
        <w:rPr>
          <w:lang w:val="fr-FR"/>
        </w:rPr>
      </w:pPr>
      <w:r w:rsidRPr="00AC3CD3">
        <w:rPr>
          <w:lang w:val="fr-FR"/>
        </w:rPr>
        <w:tab/>
        <w:t>Cette procédure d</w:t>
      </w:r>
      <w:r>
        <w:rPr>
          <w:lang w:val="fr-FR"/>
        </w:rPr>
        <w:t>’</w:t>
      </w:r>
      <w:r w:rsidRPr="00AC3CD3">
        <w:rPr>
          <w:lang w:val="fr-FR"/>
        </w:rPr>
        <w:t>essai s</w:t>
      </w:r>
      <w:r>
        <w:rPr>
          <w:lang w:val="fr-FR"/>
        </w:rPr>
        <w:t>’</w:t>
      </w:r>
      <w:r w:rsidRPr="00AC3CD3">
        <w:rPr>
          <w:lang w:val="fr-FR"/>
        </w:rPr>
        <w:t>applique aux essais sur les véhicules pouvant être chargés au moyen d</w:t>
      </w:r>
      <w:r>
        <w:rPr>
          <w:lang w:val="fr-FR"/>
        </w:rPr>
        <w:t>’</w:t>
      </w:r>
      <w:r w:rsidRPr="00AC3CD3">
        <w:rPr>
          <w:lang w:val="fr-FR"/>
        </w:rPr>
        <w:t>une source extérieure de courant continu</w:t>
      </w:r>
      <w:r>
        <w:rPr>
          <w:lang w:val="fr-FR"/>
        </w:rPr>
        <w:t> :</w:t>
      </w:r>
    </w:p>
    <w:p w:rsidR="00987A91" w:rsidRPr="00AC3CD3" w:rsidRDefault="00987A91" w:rsidP="00987A91">
      <w:pPr>
        <w:pStyle w:val="SingleTxtG"/>
        <w:ind w:left="2835" w:hanging="567"/>
        <w:rPr>
          <w:lang w:val="fr-FR"/>
        </w:rPr>
      </w:pPr>
      <w:r w:rsidRPr="00AC3CD3">
        <w:rPr>
          <w:lang w:val="fr-FR"/>
        </w:rPr>
        <w:t>a)</w:t>
      </w:r>
      <w:r w:rsidRPr="00AC3CD3">
        <w:rPr>
          <w:lang w:val="fr-FR"/>
        </w:rPr>
        <w:tab/>
        <w:t>La prise de raccordement en courant continu du véhicule doit être utilisée pour relier l</w:t>
      </w:r>
      <w:r>
        <w:rPr>
          <w:lang w:val="fr-FR"/>
        </w:rPr>
        <w:t>’</w:t>
      </w:r>
      <w:r w:rsidRPr="00AC3CD3">
        <w:rPr>
          <w:lang w:val="fr-FR"/>
        </w:rPr>
        <w:t xml:space="preserve">installation de recharge externe en courant continu. Les fonctions de </w:t>
      </w:r>
      <w:r>
        <w:rPr>
          <w:lang w:val="fr-FR"/>
        </w:rPr>
        <w:t>gestion</w:t>
      </w:r>
      <w:r w:rsidRPr="00AC3CD3">
        <w:rPr>
          <w:lang w:val="fr-FR"/>
        </w:rPr>
        <w:t xml:space="preserve"> de la charge de la source d</w:t>
      </w:r>
      <w:r>
        <w:rPr>
          <w:lang w:val="fr-FR"/>
        </w:rPr>
        <w:t>’</w:t>
      </w:r>
      <w:r w:rsidRPr="00AC3CD3">
        <w:rPr>
          <w:lang w:val="fr-FR"/>
        </w:rPr>
        <w:t xml:space="preserve">énergie </w:t>
      </w:r>
      <w:r w:rsidRPr="00AC3CD3">
        <w:rPr>
          <w:lang w:val="fr-FR"/>
        </w:rPr>
        <w:lastRenderedPageBreak/>
        <w:t>électrique extérieure doivent être modifiées ou désactivées afin de pouvoir appliquer le niveau de surintensité déterminé en consultation avec le constructeur</w:t>
      </w:r>
      <w:r>
        <w:rPr>
          <w:lang w:val="fr-FR"/>
        </w:rPr>
        <w:t> ;</w:t>
      </w:r>
    </w:p>
    <w:p w:rsidR="00987A91" w:rsidRPr="00AC3CD3" w:rsidRDefault="00987A91" w:rsidP="00987A91">
      <w:pPr>
        <w:pStyle w:val="SingleTxtG"/>
        <w:ind w:left="2835" w:hanging="567"/>
        <w:rPr>
          <w:lang w:val="fr-FR"/>
        </w:rPr>
      </w:pPr>
      <w:r w:rsidRPr="00AC3CD3">
        <w:rPr>
          <w:lang w:val="fr-FR"/>
        </w:rPr>
        <w:t>b)</w:t>
      </w:r>
      <w:r w:rsidRPr="00AC3CD3">
        <w:rPr>
          <w:lang w:val="fr-FR"/>
        </w:rPr>
        <w:tab/>
        <w:t xml:space="preserve">La charge du SRSEE au moyen de la source extérieure de courant continu est amorcée de sorte à atteindre le courant de charge normal le plus élevé indiqué par le constructeur. On augmente ensuite le courant de charge en </w:t>
      </w:r>
      <w:r>
        <w:rPr>
          <w:lang w:val="fr-FR"/>
        </w:rPr>
        <w:t>passant, sur un intervalle de 5 </w:t>
      </w:r>
      <w:r w:rsidRPr="00AC3CD3">
        <w:rPr>
          <w:lang w:val="fr-FR"/>
        </w:rPr>
        <w:t>s, du courant de charge normal le plus élevé au niveau de surintensité déterminé conformé</w:t>
      </w:r>
      <w:r>
        <w:rPr>
          <w:lang w:val="fr-FR"/>
        </w:rPr>
        <w:t>ment à l’alinéa c) du paragraphe </w:t>
      </w:r>
      <w:r w:rsidRPr="00AC3CD3">
        <w:rPr>
          <w:lang w:val="fr-FR"/>
        </w:rPr>
        <w:t>6.2.9.2 ci-dessus. La charge est ensuite poursuivie à ce niveau de surintensité</w:t>
      </w:r>
      <w:r>
        <w:rPr>
          <w:lang w:val="fr-FR"/>
        </w:rPr>
        <w:t> ;</w:t>
      </w:r>
    </w:p>
    <w:p w:rsidR="00987A91" w:rsidRPr="00AC3CD3" w:rsidRDefault="00987A91" w:rsidP="00987A91">
      <w:pPr>
        <w:pStyle w:val="SingleTxtG"/>
        <w:ind w:left="2835" w:hanging="567"/>
        <w:rPr>
          <w:lang w:val="fr-FR"/>
        </w:rPr>
      </w:pPr>
      <w:r w:rsidRPr="00AC3CD3">
        <w:rPr>
          <w:lang w:val="fr-FR"/>
        </w:rPr>
        <w:t>c)</w:t>
      </w:r>
      <w:r w:rsidRPr="00AC3CD3">
        <w:rPr>
          <w:lang w:val="fr-FR"/>
        </w:rPr>
        <w:tab/>
        <w:t xml:space="preserve">La charge doit prendre fin quand le dispositif de protection du véhicule contre les surintensités interrompt le courant de charge du SRSEE ou que la température du SRSEE se stabilise de telle sorte que le gradient de </w:t>
      </w:r>
      <w:r>
        <w:rPr>
          <w:lang w:val="fr-FR"/>
        </w:rPr>
        <w:t>température varie de moins de 4 °C en 2 </w:t>
      </w:r>
      <w:r w:rsidRPr="00AC3CD3">
        <w:rPr>
          <w:lang w:val="fr-FR"/>
        </w:rPr>
        <w:t>h</w:t>
      </w:r>
      <w:r>
        <w:rPr>
          <w:lang w:val="fr-FR"/>
        </w:rPr>
        <w:t> ;</w:t>
      </w:r>
    </w:p>
    <w:p w:rsidR="00987A91" w:rsidRPr="00AC3CD3" w:rsidRDefault="00987A91" w:rsidP="00987A91">
      <w:pPr>
        <w:pStyle w:val="SingleTxtG"/>
        <w:ind w:left="2835" w:hanging="567"/>
        <w:rPr>
          <w:lang w:val="fr-FR"/>
        </w:rPr>
      </w:pPr>
      <w:r w:rsidRPr="00AC3CD3">
        <w:rPr>
          <w:lang w:val="fr-FR"/>
        </w:rPr>
        <w:t>d)</w:t>
      </w:r>
      <w:r w:rsidRPr="00AC3CD3">
        <w:rPr>
          <w:lang w:val="fr-FR"/>
        </w:rPr>
        <w:tab/>
        <w:t>Immédiatement après la fin de la charge, il doit être effectué un cycle standard comme décr</w:t>
      </w:r>
      <w:r>
        <w:rPr>
          <w:lang w:val="fr-FR"/>
        </w:rPr>
        <w:t>it au paragraphe </w:t>
      </w:r>
      <w:r w:rsidRPr="00AC3CD3">
        <w:rPr>
          <w:lang w:val="fr-FR"/>
        </w:rPr>
        <w:t>6.2.1.1, si cette opération n</w:t>
      </w:r>
      <w:r>
        <w:rPr>
          <w:lang w:val="fr-FR"/>
        </w:rPr>
        <w:t>’</w:t>
      </w:r>
      <w:r w:rsidRPr="00AC3CD3">
        <w:rPr>
          <w:lang w:val="fr-FR"/>
        </w:rPr>
        <w:t>est pas empêchée par le véhicule.</w:t>
      </w:r>
    </w:p>
    <w:p w:rsidR="00987A91" w:rsidRPr="00AC3CD3" w:rsidRDefault="00987A91" w:rsidP="00987A91">
      <w:pPr>
        <w:pStyle w:val="SingleTxtG"/>
        <w:keepNext/>
        <w:ind w:left="2268" w:hanging="1134"/>
        <w:jc w:val="left"/>
        <w:rPr>
          <w:lang w:val="fr-FR"/>
        </w:rPr>
      </w:pPr>
      <w:r w:rsidRPr="00AC3CD3">
        <w:rPr>
          <w:lang w:val="fr-FR"/>
        </w:rPr>
        <w:t>6.2.9.5</w:t>
      </w:r>
      <w:r w:rsidRPr="00AC3CD3">
        <w:rPr>
          <w:lang w:val="fr-FR"/>
        </w:rPr>
        <w:tab/>
        <w:t>Surintensité au cours d</w:t>
      </w:r>
      <w:r>
        <w:rPr>
          <w:lang w:val="fr-FR"/>
        </w:rPr>
        <w:t>’</w:t>
      </w:r>
      <w:r w:rsidRPr="00AC3CD3">
        <w:rPr>
          <w:lang w:val="fr-FR"/>
        </w:rPr>
        <w:t>une charge au moyen d</w:t>
      </w:r>
      <w:r>
        <w:rPr>
          <w:lang w:val="fr-FR"/>
        </w:rPr>
        <w:t>’</w:t>
      </w:r>
      <w:r w:rsidRPr="00AC3CD3">
        <w:rPr>
          <w:lang w:val="fr-FR"/>
        </w:rPr>
        <w:t>un faisceau de câbles</w:t>
      </w:r>
    </w:p>
    <w:p w:rsidR="00987A91" w:rsidRPr="00AC3CD3" w:rsidRDefault="00987A91" w:rsidP="00987A91">
      <w:pPr>
        <w:pStyle w:val="SingleTxtG"/>
        <w:ind w:left="2268"/>
        <w:rPr>
          <w:lang w:val="fr-FR"/>
        </w:rPr>
      </w:pPr>
      <w:r w:rsidRPr="00AC3CD3">
        <w:rPr>
          <w:lang w:val="fr-FR"/>
        </w:rPr>
        <w:tab/>
        <w:t>Cette procédure s</w:t>
      </w:r>
      <w:r>
        <w:rPr>
          <w:lang w:val="fr-FR"/>
        </w:rPr>
        <w:t>’</w:t>
      </w:r>
      <w:r w:rsidRPr="00AC3CD3">
        <w:rPr>
          <w:lang w:val="fr-FR"/>
        </w:rPr>
        <w:t>applique aux essais sur les véhicules pouvant être chargés au moyen d</w:t>
      </w:r>
      <w:r>
        <w:rPr>
          <w:lang w:val="fr-FR"/>
        </w:rPr>
        <w:t>’</w:t>
      </w:r>
      <w:r w:rsidRPr="00AC3CD3">
        <w:rPr>
          <w:lang w:val="fr-FR"/>
        </w:rPr>
        <w:t>une source extérieure de courant continu et pour lesquels le constructeur a indiqué comment raccorder un faisceau de câbles à proximité immédiate du SRSEE afin de recharger ce dernier</w:t>
      </w:r>
      <w:r>
        <w:rPr>
          <w:lang w:val="fr-FR"/>
        </w:rPr>
        <w:t> :</w:t>
      </w:r>
    </w:p>
    <w:p w:rsidR="00987A91" w:rsidRPr="00AC3CD3" w:rsidRDefault="00987A91" w:rsidP="00987A91">
      <w:pPr>
        <w:pStyle w:val="SingleTxtG"/>
        <w:ind w:left="2835" w:hanging="567"/>
        <w:rPr>
          <w:lang w:val="fr-FR"/>
        </w:rPr>
      </w:pPr>
      <w:r w:rsidRPr="00AC3CD3">
        <w:rPr>
          <w:lang w:val="fr-FR"/>
        </w:rPr>
        <w:t>a)</w:t>
      </w:r>
      <w:r w:rsidRPr="00AC3CD3">
        <w:rPr>
          <w:lang w:val="fr-FR"/>
        </w:rPr>
        <w:tab/>
        <w:t>Le faisceau de câbles est relié au véhicule comme spécifié par le constructeur</w:t>
      </w:r>
      <w:r>
        <w:rPr>
          <w:lang w:val="fr-FR"/>
        </w:rPr>
        <w:t> ;</w:t>
      </w:r>
    </w:p>
    <w:p w:rsidR="00987A91" w:rsidRPr="00AC3CD3" w:rsidRDefault="00987A91" w:rsidP="00987A91">
      <w:pPr>
        <w:pStyle w:val="SingleTxtG"/>
        <w:ind w:left="2835" w:hanging="567"/>
        <w:rPr>
          <w:lang w:val="fr-FR"/>
        </w:rPr>
      </w:pPr>
      <w:r w:rsidRPr="00AC3CD3">
        <w:rPr>
          <w:lang w:val="fr-FR"/>
        </w:rPr>
        <w:t>b)</w:t>
      </w:r>
      <w:r w:rsidRPr="00AC3CD3">
        <w:rPr>
          <w:lang w:val="fr-FR"/>
        </w:rPr>
        <w:tab/>
        <w:t>L</w:t>
      </w:r>
      <w:r>
        <w:rPr>
          <w:lang w:val="fr-FR"/>
        </w:rPr>
        <w:t>’</w:t>
      </w:r>
      <w:r w:rsidRPr="00AC3CD3">
        <w:rPr>
          <w:lang w:val="fr-FR"/>
        </w:rPr>
        <w:t>installation de recharge externe et l</w:t>
      </w:r>
      <w:r>
        <w:rPr>
          <w:lang w:val="fr-FR"/>
        </w:rPr>
        <w:t>’</w:t>
      </w:r>
      <w:r w:rsidRPr="00AC3CD3">
        <w:rPr>
          <w:lang w:val="fr-FR"/>
        </w:rPr>
        <w:t>installation de surintensité sont reliées au faisceau de câbles et la charge du SRSEE est amorcée de sorte à atteindre le courant de charge normal le plus élevé indiqué par le constructeur</w:t>
      </w:r>
      <w:r>
        <w:rPr>
          <w:lang w:val="fr-FR"/>
        </w:rPr>
        <w:t> ;</w:t>
      </w:r>
      <w:r w:rsidRPr="00AC3CD3">
        <w:rPr>
          <w:lang w:val="fr-FR"/>
        </w:rPr>
        <w:t xml:space="preserve"> </w:t>
      </w:r>
    </w:p>
    <w:p w:rsidR="00987A91" w:rsidRPr="00AC3CD3" w:rsidRDefault="00987A91" w:rsidP="00987A91">
      <w:pPr>
        <w:pStyle w:val="SingleTxtG"/>
        <w:ind w:left="2835" w:hanging="567"/>
        <w:rPr>
          <w:lang w:val="fr-FR"/>
        </w:rPr>
      </w:pPr>
      <w:r w:rsidRPr="00AC3CD3">
        <w:rPr>
          <w:lang w:val="fr-FR"/>
        </w:rPr>
        <w:t>c)</w:t>
      </w:r>
      <w:r w:rsidRPr="00AC3CD3">
        <w:rPr>
          <w:lang w:val="fr-FR"/>
        </w:rPr>
        <w:tab/>
        <w:t xml:space="preserve">On augmente ensuite le courant de charge en </w:t>
      </w:r>
      <w:r>
        <w:rPr>
          <w:lang w:val="fr-FR"/>
        </w:rPr>
        <w:t>passant, sur un intervalle de 5 </w:t>
      </w:r>
      <w:r w:rsidRPr="00AC3CD3">
        <w:rPr>
          <w:lang w:val="fr-FR"/>
        </w:rPr>
        <w:t>s, en partant du courant de charge normal le plus élevé jusqu</w:t>
      </w:r>
      <w:r>
        <w:rPr>
          <w:lang w:val="fr-FR"/>
        </w:rPr>
        <w:t>’</w:t>
      </w:r>
      <w:r w:rsidRPr="00AC3CD3">
        <w:rPr>
          <w:lang w:val="fr-FR"/>
        </w:rPr>
        <w:t>à atteindre le niveau de surintensité déterminé conformé</w:t>
      </w:r>
      <w:r>
        <w:rPr>
          <w:lang w:val="fr-FR"/>
        </w:rPr>
        <w:t>ment à l’alinéa c) du paragraphe </w:t>
      </w:r>
      <w:r w:rsidRPr="00AC3CD3">
        <w:rPr>
          <w:lang w:val="fr-FR"/>
        </w:rPr>
        <w:t>6.2.9.2 ci-dessus. La charge est ensuite poursuivie à ce niveau de surintensité</w:t>
      </w:r>
      <w:r>
        <w:rPr>
          <w:lang w:val="fr-FR"/>
        </w:rPr>
        <w:t> ;</w:t>
      </w:r>
    </w:p>
    <w:p w:rsidR="00987A91" w:rsidRPr="00AC3CD3" w:rsidRDefault="00987A91" w:rsidP="00987A91">
      <w:pPr>
        <w:pStyle w:val="SingleTxtG"/>
        <w:ind w:left="2835" w:hanging="567"/>
        <w:rPr>
          <w:lang w:val="fr-FR"/>
        </w:rPr>
      </w:pPr>
      <w:r w:rsidRPr="00AC3CD3">
        <w:rPr>
          <w:lang w:val="fr-FR"/>
        </w:rPr>
        <w:t>d)</w:t>
      </w:r>
      <w:r w:rsidRPr="00AC3CD3">
        <w:rPr>
          <w:lang w:val="fr-FR"/>
        </w:rPr>
        <w:tab/>
        <w:t>La charge doit prendre fin quand le dispositif de protection du véhicule contre les surintensités interrompt le courant de charge ou que la température du dispositif soumis à l</w:t>
      </w:r>
      <w:r>
        <w:rPr>
          <w:lang w:val="fr-FR"/>
        </w:rPr>
        <w:t>’</w:t>
      </w:r>
      <w:r w:rsidRPr="00AC3CD3">
        <w:rPr>
          <w:lang w:val="fr-FR"/>
        </w:rPr>
        <w:t xml:space="preserve">essai se stabilise de telle sorte que le gradient de </w:t>
      </w:r>
      <w:r>
        <w:rPr>
          <w:lang w:val="fr-FR"/>
        </w:rPr>
        <w:t>température varie de moins de 4 °C en 2 </w:t>
      </w:r>
      <w:r w:rsidR="00761FF1">
        <w:rPr>
          <w:lang w:val="fr-FR"/>
        </w:rPr>
        <w:t>h ;</w:t>
      </w:r>
    </w:p>
    <w:p w:rsidR="00987A91" w:rsidRPr="00AC3CD3" w:rsidRDefault="00987A91" w:rsidP="00987A91">
      <w:pPr>
        <w:pStyle w:val="SingleTxtG"/>
        <w:ind w:left="2835" w:hanging="567"/>
        <w:rPr>
          <w:lang w:val="fr-FR"/>
        </w:rPr>
      </w:pPr>
      <w:r w:rsidRPr="00AC3CD3">
        <w:rPr>
          <w:lang w:val="fr-FR"/>
        </w:rPr>
        <w:t>e)</w:t>
      </w:r>
      <w:r w:rsidRPr="00AC3CD3">
        <w:rPr>
          <w:lang w:val="fr-FR"/>
        </w:rPr>
        <w:tab/>
        <w:t>Immédiatement après la fin de la charge, il doit être effectué un cycle stan</w:t>
      </w:r>
      <w:r>
        <w:rPr>
          <w:lang w:val="fr-FR"/>
        </w:rPr>
        <w:t>dard comme décrit au paragraphe </w:t>
      </w:r>
      <w:r w:rsidRPr="00AC3CD3">
        <w:rPr>
          <w:lang w:val="fr-FR"/>
        </w:rPr>
        <w:t>6.2.1.1, si cette opération n</w:t>
      </w:r>
      <w:r>
        <w:rPr>
          <w:lang w:val="fr-FR"/>
        </w:rPr>
        <w:t>’</w:t>
      </w:r>
      <w:r w:rsidRPr="00AC3CD3">
        <w:rPr>
          <w:lang w:val="fr-FR"/>
        </w:rPr>
        <w:t xml:space="preserve">est pas empêchée par le véhicule. </w:t>
      </w:r>
    </w:p>
    <w:p w:rsidR="00987A91" w:rsidRPr="00AC3CD3" w:rsidRDefault="00987A91" w:rsidP="00987A91">
      <w:pPr>
        <w:pStyle w:val="SingleTxtG"/>
        <w:ind w:left="2268" w:hanging="1134"/>
        <w:rPr>
          <w:lang w:val="fr-FR"/>
        </w:rPr>
      </w:pPr>
      <w:r w:rsidRPr="00AC3CD3">
        <w:rPr>
          <w:lang w:val="fr-FR"/>
        </w:rPr>
        <w:t>6.2.9.6</w:t>
      </w:r>
      <w:r w:rsidRPr="00AC3CD3">
        <w:rPr>
          <w:lang w:val="fr-FR"/>
        </w:rPr>
        <w:tab/>
        <w:t>L</w:t>
      </w:r>
      <w:r>
        <w:rPr>
          <w:lang w:val="fr-FR"/>
        </w:rPr>
        <w:t>’</w:t>
      </w:r>
      <w:r w:rsidRPr="00AC3CD3">
        <w:rPr>
          <w:lang w:val="fr-FR"/>
        </w:rPr>
        <w:t>essai doit se terminer par une période d</w:t>
      </w:r>
      <w:r>
        <w:rPr>
          <w:lang w:val="fr-FR"/>
        </w:rPr>
        <w:t>’</w:t>
      </w:r>
      <w:r w:rsidR="00FA30D8">
        <w:rPr>
          <w:lang w:val="fr-FR"/>
        </w:rPr>
        <w:t>observation de 1 </w:t>
      </w:r>
      <w:r w:rsidRPr="00AC3CD3">
        <w:rPr>
          <w:lang w:val="fr-FR"/>
        </w:rPr>
        <w:t>h à température ambiante.</w:t>
      </w:r>
    </w:p>
    <w:p w:rsidR="00987A91" w:rsidRPr="00AC3CD3" w:rsidRDefault="00987A91" w:rsidP="00987A91">
      <w:pPr>
        <w:pStyle w:val="SingleTxtG"/>
        <w:keepNext/>
        <w:ind w:left="2268" w:hanging="1134"/>
        <w:jc w:val="left"/>
        <w:rPr>
          <w:lang w:val="fr-FR"/>
        </w:rPr>
      </w:pPr>
      <w:r w:rsidRPr="00AC3CD3">
        <w:rPr>
          <w:lang w:val="fr-FR"/>
        </w:rPr>
        <w:t>6.2.10</w:t>
      </w:r>
      <w:r w:rsidRPr="00AC3CD3">
        <w:rPr>
          <w:lang w:val="fr-FR"/>
        </w:rPr>
        <w:tab/>
        <w:t>Essai de choc mécanique</w:t>
      </w:r>
    </w:p>
    <w:p w:rsidR="00987A91" w:rsidRPr="00AC3CD3" w:rsidRDefault="00987A91" w:rsidP="00987A91">
      <w:pPr>
        <w:pStyle w:val="SingleTxtG"/>
        <w:keepNext/>
        <w:ind w:left="2268" w:hanging="1134"/>
        <w:jc w:val="left"/>
        <w:rPr>
          <w:lang w:val="fr-FR"/>
        </w:rPr>
      </w:pPr>
      <w:r w:rsidRPr="00AC3CD3">
        <w:rPr>
          <w:lang w:val="fr-FR"/>
        </w:rPr>
        <w:t>6.2.10.1</w:t>
      </w:r>
      <w:r w:rsidRPr="00AC3CD3">
        <w:rPr>
          <w:lang w:val="fr-FR"/>
        </w:rPr>
        <w:tab/>
        <w:t>Objet</w:t>
      </w:r>
    </w:p>
    <w:p w:rsidR="00987A91" w:rsidRPr="00AC3CD3" w:rsidRDefault="00987A91" w:rsidP="00987A91">
      <w:pPr>
        <w:pStyle w:val="SingleTxtG"/>
        <w:ind w:left="2268"/>
        <w:rPr>
          <w:lang w:val="fr-FR"/>
        </w:rPr>
      </w:pPr>
      <w:r w:rsidRPr="00AC3CD3">
        <w:rPr>
          <w:lang w:val="fr-FR"/>
        </w:rPr>
        <w:tab/>
        <w:t>Cet essai a pour objet de vérifier la sécurité de fonctionnement du SRSEE lorsqu</w:t>
      </w:r>
      <w:r>
        <w:rPr>
          <w:lang w:val="fr-FR"/>
        </w:rPr>
        <w:t>’</w:t>
      </w:r>
      <w:r w:rsidRPr="00AC3CD3">
        <w:rPr>
          <w:lang w:val="fr-FR"/>
        </w:rPr>
        <w:t>il est soumis à des forces d</w:t>
      </w:r>
      <w:r>
        <w:rPr>
          <w:lang w:val="fr-FR"/>
        </w:rPr>
        <w:t>’</w:t>
      </w:r>
      <w:r w:rsidRPr="00AC3CD3">
        <w:rPr>
          <w:lang w:val="fr-FR"/>
        </w:rPr>
        <w:t>inertie susceptibles d</w:t>
      </w:r>
      <w:r>
        <w:rPr>
          <w:lang w:val="fr-FR"/>
        </w:rPr>
        <w:t>’</w:t>
      </w:r>
      <w:r w:rsidRPr="00AC3CD3">
        <w:rPr>
          <w:lang w:val="fr-FR"/>
        </w:rPr>
        <w:t xml:space="preserve">être engendrées par un accident du véhicule. </w:t>
      </w:r>
    </w:p>
    <w:p w:rsidR="00987A91" w:rsidRPr="00AC3CD3" w:rsidRDefault="00987A91" w:rsidP="00987A91">
      <w:pPr>
        <w:pStyle w:val="SingleTxtG"/>
        <w:keepNext/>
        <w:ind w:left="2268" w:hanging="1134"/>
        <w:jc w:val="left"/>
        <w:rPr>
          <w:lang w:val="fr-FR"/>
        </w:rPr>
      </w:pPr>
      <w:r w:rsidRPr="00AC3CD3">
        <w:rPr>
          <w:lang w:val="fr-FR"/>
        </w:rPr>
        <w:t>6.2.10.2</w:t>
      </w:r>
      <w:r w:rsidRPr="00AC3CD3">
        <w:rPr>
          <w:lang w:val="fr-FR"/>
        </w:rPr>
        <w:tab/>
        <w:t>Installations</w:t>
      </w:r>
    </w:p>
    <w:p w:rsidR="00987A91" w:rsidRPr="00AC3CD3" w:rsidRDefault="00987A91" w:rsidP="00987A91">
      <w:pPr>
        <w:pStyle w:val="SingleTxtG"/>
        <w:ind w:left="2268" w:hanging="1134"/>
        <w:rPr>
          <w:lang w:val="fr-FR"/>
        </w:rPr>
      </w:pPr>
      <w:r w:rsidRPr="00AC3CD3">
        <w:rPr>
          <w:lang w:val="fr-FR"/>
        </w:rPr>
        <w:t>6.2.10.2.1</w:t>
      </w:r>
      <w:r w:rsidRPr="00AC3CD3">
        <w:rPr>
          <w:lang w:val="fr-FR"/>
        </w:rPr>
        <w:tab/>
        <w:t>L</w:t>
      </w:r>
      <w:r>
        <w:rPr>
          <w:lang w:val="fr-FR"/>
        </w:rPr>
        <w:t>’</w:t>
      </w:r>
      <w:r w:rsidRPr="00AC3CD3">
        <w:rPr>
          <w:lang w:val="fr-FR"/>
        </w:rPr>
        <w:t>essai doit être réalisé soit sur le SRSEE complet soit sur le(s) sous-système(s) du SRSEE. Si le constructeur choisit l</w:t>
      </w:r>
      <w:r>
        <w:rPr>
          <w:lang w:val="fr-FR"/>
        </w:rPr>
        <w:t>’</w:t>
      </w:r>
      <w:r w:rsidRPr="00AC3CD3">
        <w:rPr>
          <w:lang w:val="fr-FR"/>
        </w:rPr>
        <w:t xml:space="preserve">essai sur un ou plusieurs sous-systèmes, il doit démontrer que les résultats obtenus peuvent </w:t>
      </w:r>
      <w:r w:rsidRPr="00AC3CD3">
        <w:rPr>
          <w:lang w:val="fr-FR"/>
        </w:rPr>
        <w:lastRenderedPageBreak/>
        <w:t>raisonnablement être extrapolés à un SRSEE complet en ce qui concerne sa sécurité dans les mêmes conditions. Si le module électronique de gestion du SRSEE n</w:t>
      </w:r>
      <w:r>
        <w:rPr>
          <w:lang w:val="fr-FR"/>
        </w:rPr>
        <w:t>’</w:t>
      </w:r>
      <w:r w:rsidRPr="00AC3CD3">
        <w:rPr>
          <w:lang w:val="fr-FR"/>
        </w:rPr>
        <w:t>est pas intégré au carter contenant les piles, le module de gestion peut être omis de l</w:t>
      </w:r>
      <w:r>
        <w:rPr>
          <w:lang w:val="fr-FR"/>
        </w:rPr>
        <w:t>’</w:t>
      </w:r>
      <w:r w:rsidRPr="00AC3CD3">
        <w:rPr>
          <w:lang w:val="fr-FR"/>
        </w:rPr>
        <w:t>installation sur le dispositif soumis à l</w:t>
      </w:r>
      <w:r>
        <w:rPr>
          <w:lang w:val="fr-FR"/>
        </w:rPr>
        <w:t>’</w:t>
      </w:r>
      <w:r w:rsidRPr="00AC3CD3">
        <w:rPr>
          <w:lang w:val="fr-FR"/>
        </w:rPr>
        <w:t xml:space="preserve">essai, si le constructeur en fait la demande. </w:t>
      </w:r>
    </w:p>
    <w:p w:rsidR="00987A91" w:rsidRPr="00AC3CD3" w:rsidRDefault="00987A91" w:rsidP="00987A91">
      <w:pPr>
        <w:pStyle w:val="SingleTxtG"/>
        <w:ind w:left="2268" w:hanging="1134"/>
        <w:rPr>
          <w:lang w:val="fr-FR"/>
        </w:rPr>
      </w:pPr>
      <w:r w:rsidRPr="00AC3CD3">
        <w:rPr>
          <w:lang w:val="fr-FR"/>
        </w:rPr>
        <w:t>6.2.10.2.2</w:t>
      </w:r>
      <w:r w:rsidRPr="00AC3CD3">
        <w:rPr>
          <w:lang w:val="fr-FR"/>
        </w:rPr>
        <w:tab/>
        <w:t>Le dispositif soumis à l</w:t>
      </w:r>
      <w:r>
        <w:rPr>
          <w:lang w:val="fr-FR"/>
        </w:rPr>
        <w:t>’</w:t>
      </w:r>
      <w:r w:rsidRPr="00AC3CD3">
        <w:rPr>
          <w:lang w:val="fr-FR"/>
        </w:rPr>
        <w:t>essai ne doit être relié au montage d</w:t>
      </w:r>
      <w:r>
        <w:rPr>
          <w:lang w:val="fr-FR"/>
        </w:rPr>
        <w:t>’</w:t>
      </w:r>
      <w:r w:rsidRPr="00AC3CD3">
        <w:rPr>
          <w:lang w:val="fr-FR"/>
        </w:rPr>
        <w:t>essai que par le système prévu pour fixer le SRSEE ou le sous-système du SRSEE au véhicule.</w:t>
      </w:r>
    </w:p>
    <w:p w:rsidR="00987A91" w:rsidRPr="00AC3CD3" w:rsidRDefault="00987A91" w:rsidP="00987A91">
      <w:pPr>
        <w:pStyle w:val="SingleTxtG"/>
        <w:keepNext/>
        <w:ind w:left="2268" w:hanging="1134"/>
        <w:jc w:val="left"/>
        <w:rPr>
          <w:lang w:val="fr-FR"/>
        </w:rPr>
      </w:pPr>
      <w:r w:rsidRPr="00AC3CD3">
        <w:rPr>
          <w:lang w:val="fr-FR"/>
        </w:rPr>
        <w:t>6.2.10.3</w:t>
      </w:r>
      <w:r w:rsidRPr="00AC3CD3">
        <w:rPr>
          <w:lang w:val="fr-FR"/>
        </w:rPr>
        <w:tab/>
        <w:t>Procédures</w:t>
      </w:r>
    </w:p>
    <w:p w:rsidR="00987A91" w:rsidRPr="00AC3CD3" w:rsidRDefault="00987A91" w:rsidP="00987A91">
      <w:pPr>
        <w:pStyle w:val="SingleTxtG"/>
        <w:keepNext/>
        <w:ind w:left="2268" w:hanging="1134"/>
        <w:jc w:val="left"/>
        <w:rPr>
          <w:lang w:val="fr-FR"/>
        </w:rPr>
      </w:pPr>
      <w:r w:rsidRPr="00AC3CD3">
        <w:rPr>
          <w:lang w:val="fr-FR"/>
        </w:rPr>
        <w:t>6.2.10.3.1</w:t>
      </w:r>
      <w:r w:rsidRPr="00AC3CD3">
        <w:rPr>
          <w:lang w:val="fr-FR"/>
        </w:rPr>
        <w:tab/>
        <w:t>Conditions générales d</w:t>
      </w:r>
      <w:r>
        <w:rPr>
          <w:lang w:val="fr-FR"/>
        </w:rPr>
        <w:t>’</w:t>
      </w:r>
      <w:r w:rsidRPr="00AC3CD3">
        <w:rPr>
          <w:lang w:val="fr-FR"/>
        </w:rPr>
        <w:t>essai et prescriptions</w:t>
      </w:r>
    </w:p>
    <w:p w:rsidR="00987A91" w:rsidRPr="00AC3CD3" w:rsidRDefault="00987A91" w:rsidP="00987A91">
      <w:pPr>
        <w:pStyle w:val="SingleTxtG"/>
        <w:ind w:left="2268"/>
        <w:rPr>
          <w:lang w:val="fr-FR"/>
        </w:rPr>
      </w:pPr>
      <w:r w:rsidRPr="00AC3CD3">
        <w:rPr>
          <w:lang w:val="fr-FR"/>
        </w:rPr>
        <w:tab/>
        <w:t>Les conditions suivantes s</w:t>
      </w:r>
      <w:r>
        <w:rPr>
          <w:lang w:val="fr-FR"/>
        </w:rPr>
        <w:t>’</w:t>
      </w:r>
      <w:r w:rsidRPr="00AC3CD3">
        <w:rPr>
          <w:lang w:val="fr-FR"/>
        </w:rPr>
        <w:t>appliquent à l</w:t>
      </w:r>
      <w:r>
        <w:rPr>
          <w:lang w:val="fr-FR"/>
        </w:rPr>
        <w:t>’</w:t>
      </w:r>
      <w:r w:rsidRPr="00AC3CD3">
        <w:rPr>
          <w:lang w:val="fr-FR"/>
        </w:rPr>
        <w:t>essai</w:t>
      </w:r>
      <w:r>
        <w:rPr>
          <w:lang w:val="fr-FR"/>
        </w:rPr>
        <w:t> :</w:t>
      </w:r>
      <w:r w:rsidRPr="00AC3CD3">
        <w:rPr>
          <w:lang w:val="fr-FR"/>
        </w:rPr>
        <w:t xml:space="preserve"> </w:t>
      </w:r>
    </w:p>
    <w:p w:rsidR="00987A91" w:rsidRPr="00AC3CD3" w:rsidRDefault="00987A91" w:rsidP="00987A91">
      <w:pPr>
        <w:pStyle w:val="SingleTxtG"/>
        <w:ind w:left="2835" w:hanging="567"/>
        <w:rPr>
          <w:lang w:val="fr-FR"/>
        </w:rPr>
      </w:pPr>
      <w:r w:rsidRPr="00AC3CD3">
        <w:rPr>
          <w:lang w:val="fr-FR"/>
        </w:rPr>
        <w:t>a)</w:t>
      </w:r>
      <w:r w:rsidRPr="00AC3CD3">
        <w:rPr>
          <w:lang w:val="fr-FR"/>
        </w:rPr>
        <w:tab/>
        <w:t>L</w:t>
      </w:r>
      <w:r>
        <w:rPr>
          <w:lang w:val="fr-FR"/>
        </w:rPr>
        <w:t>’</w:t>
      </w:r>
      <w:r w:rsidRPr="00AC3CD3">
        <w:rPr>
          <w:lang w:val="fr-FR"/>
        </w:rPr>
        <w:t>essai doit être effectué à une tem</w:t>
      </w:r>
      <w:r>
        <w:rPr>
          <w:lang w:val="fr-FR"/>
        </w:rPr>
        <w:t>pérature ambiante de 20 </w:t>
      </w:r>
      <w:r>
        <w:rPr>
          <w:lang w:val="fr-FR"/>
        </w:rPr>
        <w:sym w:font="Symbol" w:char="F0B1"/>
      </w:r>
      <w:r>
        <w:rPr>
          <w:lang w:val="fr-FR"/>
        </w:rPr>
        <w:t> 10 °C </w:t>
      </w:r>
      <w:r w:rsidRPr="00AC3CD3">
        <w:rPr>
          <w:lang w:val="fr-FR"/>
        </w:rPr>
        <w:t xml:space="preserve">; </w:t>
      </w:r>
    </w:p>
    <w:p w:rsidR="00987A91" w:rsidRPr="00AC3CD3" w:rsidRDefault="00987A91" w:rsidP="00987A91">
      <w:pPr>
        <w:pStyle w:val="SingleTxtG"/>
        <w:ind w:left="2835" w:hanging="567"/>
        <w:rPr>
          <w:lang w:val="fr-FR"/>
        </w:rPr>
      </w:pPr>
      <w:r w:rsidRPr="00AC3CD3">
        <w:rPr>
          <w:lang w:val="fr-FR"/>
        </w:rPr>
        <w:t>b)</w:t>
      </w:r>
      <w:r w:rsidRPr="00AC3CD3">
        <w:rPr>
          <w:lang w:val="fr-FR"/>
        </w:rPr>
        <w:tab/>
        <w:t>Au début de l</w:t>
      </w:r>
      <w:r>
        <w:rPr>
          <w:lang w:val="fr-FR"/>
        </w:rPr>
        <w:t>’</w:t>
      </w:r>
      <w:r w:rsidRPr="00AC3CD3">
        <w:rPr>
          <w:lang w:val="fr-FR"/>
        </w:rPr>
        <w:t xml:space="preserve">essai, </w:t>
      </w:r>
      <w:r>
        <w:rPr>
          <w:lang w:val="fr-FR"/>
        </w:rPr>
        <w:t>le niveau de charge</w:t>
      </w:r>
      <w:r w:rsidRPr="00AC3CD3">
        <w:rPr>
          <w:lang w:val="fr-FR"/>
        </w:rPr>
        <w:t xml:space="preserve"> doit être aj</w:t>
      </w:r>
      <w:r>
        <w:rPr>
          <w:lang w:val="fr-FR"/>
        </w:rPr>
        <w:t>usté conformément au paragraphe </w:t>
      </w:r>
      <w:r w:rsidRPr="00AC3CD3">
        <w:rPr>
          <w:lang w:val="fr-FR"/>
        </w:rPr>
        <w:t>6.2.1.2</w:t>
      </w:r>
      <w:r>
        <w:rPr>
          <w:lang w:val="fr-FR"/>
        </w:rPr>
        <w:t> ;</w:t>
      </w:r>
    </w:p>
    <w:p w:rsidR="00987A91" w:rsidRPr="00AC3CD3" w:rsidRDefault="00987A91" w:rsidP="00987A91">
      <w:pPr>
        <w:pStyle w:val="SingleTxtG"/>
        <w:ind w:left="2835" w:hanging="567"/>
        <w:rPr>
          <w:lang w:val="fr-FR"/>
        </w:rPr>
      </w:pPr>
      <w:r w:rsidRPr="00AC3CD3">
        <w:rPr>
          <w:lang w:val="fr-FR"/>
        </w:rPr>
        <w:t>c)</w:t>
      </w:r>
      <w:r w:rsidRPr="00AC3CD3">
        <w:rPr>
          <w:lang w:val="fr-FR"/>
        </w:rPr>
        <w:tab/>
        <w:t>Au début de l</w:t>
      </w:r>
      <w:r>
        <w:rPr>
          <w:lang w:val="fr-FR"/>
        </w:rPr>
        <w:t>’</w:t>
      </w:r>
      <w:r w:rsidRPr="00AC3CD3">
        <w:rPr>
          <w:lang w:val="fr-FR"/>
        </w:rPr>
        <w:t>essai, tous les dispositifs de protection susceptibles d</w:t>
      </w:r>
      <w:r>
        <w:rPr>
          <w:lang w:val="fr-FR"/>
        </w:rPr>
        <w:t>’</w:t>
      </w:r>
      <w:r w:rsidRPr="00AC3CD3">
        <w:rPr>
          <w:lang w:val="fr-FR"/>
        </w:rPr>
        <w:t>affecter les fonctions du dispositif soumis à l</w:t>
      </w:r>
      <w:r>
        <w:rPr>
          <w:lang w:val="fr-FR"/>
        </w:rPr>
        <w:t>’</w:t>
      </w:r>
      <w:r w:rsidRPr="00AC3CD3">
        <w:rPr>
          <w:lang w:val="fr-FR"/>
        </w:rPr>
        <w:t>essai et dont dépendent les résultats de l</w:t>
      </w:r>
      <w:r>
        <w:rPr>
          <w:lang w:val="fr-FR"/>
        </w:rPr>
        <w:t>’</w:t>
      </w:r>
      <w:r w:rsidRPr="00AC3CD3">
        <w:rPr>
          <w:lang w:val="fr-FR"/>
        </w:rPr>
        <w:t>essai doivent être opérationnels.</w:t>
      </w:r>
    </w:p>
    <w:p w:rsidR="00987A91" w:rsidRPr="00AC3CD3" w:rsidRDefault="00987A91" w:rsidP="00987A91">
      <w:pPr>
        <w:pStyle w:val="SingleTxtG"/>
        <w:keepNext/>
        <w:ind w:left="2268" w:hanging="1134"/>
        <w:jc w:val="left"/>
        <w:rPr>
          <w:lang w:val="fr-FR"/>
        </w:rPr>
      </w:pPr>
      <w:r w:rsidRPr="00AC3CD3">
        <w:rPr>
          <w:lang w:val="fr-FR"/>
        </w:rPr>
        <w:t>6.2.10.3.2</w:t>
      </w:r>
      <w:r w:rsidRPr="00AC3CD3">
        <w:rPr>
          <w:lang w:val="fr-FR"/>
        </w:rPr>
        <w:tab/>
        <w:t>Procédure d</w:t>
      </w:r>
      <w:r>
        <w:rPr>
          <w:lang w:val="fr-FR"/>
        </w:rPr>
        <w:t>’</w:t>
      </w:r>
      <w:r w:rsidRPr="00AC3CD3">
        <w:rPr>
          <w:lang w:val="fr-FR"/>
        </w:rPr>
        <w:t>essai</w:t>
      </w:r>
    </w:p>
    <w:p w:rsidR="00987A91" w:rsidRPr="00AC3CD3" w:rsidRDefault="00987A91" w:rsidP="00987A91">
      <w:pPr>
        <w:pStyle w:val="SingleTxtG"/>
        <w:ind w:left="2268"/>
        <w:rPr>
          <w:lang w:val="fr-FR"/>
        </w:rPr>
      </w:pPr>
      <w:r w:rsidRPr="00AC3CD3">
        <w:rPr>
          <w:lang w:val="fr-FR"/>
        </w:rPr>
        <w:t>Le dispositif soumis à l</w:t>
      </w:r>
      <w:r>
        <w:rPr>
          <w:lang w:val="fr-FR"/>
        </w:rPr>
        <w:t>’</w:t>
      </w:r>
      <w:r w:rsidRPr="00AC3CD3">
        <w:rPr>
          <w:lang w:val="fr-FR"/>
        </w:rPr>
        <w:t>essai doit être décéléré ou accéléré selon les corridors d</w:t>
      </w:r>
      <w:r>
        <w:rPr>
          <w:lang w:val="fr-FR"/>
        </w:rPr>
        <w:t>’</w:t>
      </w:r>
      <w:r w:rsidRPr="00AC3CD3">
        <w:rPr>
          <w:lang w:val="fr-FR"/>
        </w:rPr>
        <w:t>accélération q</w:t>
      </w:r>
      <w:r>
        <w:rPr>
          <w:lang w:val="fr-FR"/>
        </w:rPr>
        <w:t>ui sont indiqués dans la figure 14 et les tableaux </w:t>
      </w:r>
      <w:r w:rsidRPr="00AC3CD3">
        <w:rPr>
          <w:lang w:val="fr-FR"/>
        </w:rPr>
        <w:t>3 ou 4. Le constructeur décide si les essais doivent être menés dans le sens positif, dans le sens négatif ou dans les deux sens.</w:t>
      </w:r>
    </w:p>
    <w:p w:rsidR="00987A91" w:rsidRPr="00AC3CD3" w:rsidRDefault="00987A91" w:rsidP="00987A91">
      <w:pPr>
        <w:pStyle w:val="SingleTxtG"/>
        <w:ind w:left="2268"/>
        <w:rPr>
          <w:lang w:val="fr-FR"/>
        </w:rPr>
      </w:pPr>
      <w:r w:rsidRPr="00AC3CD3">
        <w:rPr>
          <w:lang w:val="fr-FR"/>
        </w:rPr>
        <w:t>On peut utiliser un dispositif distinct pour chacune des impulsions d</w:t>
      </w:r>
      <w:r>
        <w:rPr>
          <w:lang w:val="fr-FR"/>
        </w:rPr>
        <w:t>’</w:t>
      </w:r>
      <w:r w:rsidRPr="00AC3CD3">
        <w:rPr>
          <w:lang w:val="fr-FR"/>
        </w:rPr>
        <w:t xml:space="preserve">essai spécifiées. </w:t>
      </w:r>
    </w:p>
    <w:p w:rsidR="00987A91" w:rsidRPr="00AC3CD3" w:rsidRDefault="00987A91" w:rsidP="00987A91">
      <w:pPr>
        <w:pStyle w:val="SingleTxtG"/>
        <w:ind w:left="2268"/>
        <w:rPr>
          <w:lang w:val="fr-FR"/>
        </w:rPr>
      </w:pPr>
      <w:r w:rsidRPr="00AC3CD3">
        <w:rPr>
          <w:lang w:val="fr-FR"/>
        </w:rPr>
        <w:t>Les impulsions d</w:t>
      </w:r>
      <w:r>
        <w:rPr>
          <w:lang w:val="fr-FR"/>
        </w:rPr>
        <w:t>’</w:t>
      </w:r>
      <w:r w:rsidRPr="00AC3CD3">
        <w:rPr>
          <w:lang w:val="fr-FR"/>
        </w:rPr>
        <w:t>essai doivent être comprises entre les limites minimale et maximale conformément aux v</w:t>
      </w:r>
      <w:r>
        <w:rPr>
          <w:lang w:val="fr-FR"/>
        </w:rPr>
        <w:t>aleurs des tableaux </w:t>
      </w:r>
      <w:r w:rsidRPr="00AC3CD3">
        <w:rPr>
          <w:lang w:val="fr-FR"/>
        </w:rPr>
        <w:t xml:space="preserve">3 ou 4. Un niveau de choc plus élevé ou une durée plus longue </w:t>
      </w:r>
      <w:r>
        <w:rPr>
          <w:lang w:val="fr-FR"/>
        </w:rPr>
        <w:t>que ceux prescrits aux tableaux </w:t>
      </w:r>
      <w:r w:rsidRPr="00AC3CD3">
        <w:rPr>
          <w:lang w:val="fr-FR"/>
        </w:rPr>
        <w:t>3 ou 4 peuvent être appliqués si le constructeur le recommande.</w:t>
      </w:r>
    </w:p>
    <w:p w:rsidR="00987A91" w:rsidRPr="00AC3CD3" w:rsidRDefault="00987A91" w:rsidP="00987A91">
      <w:pPr>
        <w:pStyle w:val="SingleTxtG"/>
        <w:ind w:left="2268"/>
        <w:rPr>
          <w:lang w:val="fr-FR"/>
        </w:rPr>
      </w:pPr>
      <w:r w:rsidRPr="00AC3CD3">
        <w:rPr>
          <w:lang w:val="fr-FR"/>
        </w:rPr>
        <w:t>L</w:t>
      </w:r>
      <w:r>
        <w:rPr>
          <w:lang w:val="fr-FR"/>
        </w:rPr>
        <w:t>’</w:t>
      </w:r>
      <w:r w:rsidRPr="00AC3CD3">
        <w:rPr>
          <w:lang w:val="fr-FR"/>
        </w:rPr>
        <w:t>essai doit se terminer par</w:t>
      </w:r>
      <w:r>
        <w:rPr>
          <w:lang w:val="fr-FR"/>
        </w:rPr>
        <w:t xml:space="preserve"> une période d’observation de 1 </w:t>
      </w:r>
      <w:r w:rsidRPr="00AC3CD3">
        <w:rPr>
          <w:lang w:val="fr-FR"/>
        </w:rPr>
        <w:t xml:space="preserve">h à température ambiante. </w:t>
      </w:r>
    </w:p>
    <w:p w:rsidR="00987A91" w:rsidRPr="00BE60ED" w:rsidRDefault="00987A91" w:rsidP="00987A91">
      <w:pPr>
        <w:pStyle w:val="Heading1"/>
        <w:spacing w:after="120"/>
        <w:rPr>
          <w:b/>
        </w:rPr>
      </w:pPr>
      <w:r>
        <w:t xml:space="preserve">Figure 14 </w:t>
      </w:r>
      <w:r>
        <w:br/>
      </w:r>
      <w:r w:rsidRPr="00A97A19">
        <w:rPr>
          <w:b/>
          <w:bCs/>
        </w:rPr>
        <w:t>Description générale des impulsions d</w:t>
      </w:r>
      <w:r>
        <w:rPr>
          <w:b/>
          <w:bCs/>
        </w:rPr>
        <w:t>’</w:t>
      </w:r>
      <w:r w:rsidRPr="00A97A19">
        <w:rPr>
          <w:b/>
          <w:bCs/>
        </w:rPr>
        <w:t>essai</w:t>
      </w:r>
    </w:p>
    <w:p w:rsidR="00987A91" w:rsidRDefault="00987A91" w:rsidP="00987A91">
      <w:pPr>
        <w:spacing w:after="240"/>
        <w:ind w:left="1134"/>
      </w:pPr>
      <w:r w:rsidRPr="006C3D98">
        <w:rPr>
          <w:noProof/>
          <w:lang w:val="en-GB" w:eastAsia="en-GB"/>
        </w:rPr>
        <mc:AlternateContent>
          <mc:Choice Requires="wps">
            <w:drawing>
              <wp:anchor distT="0" distB="0" distL="114300" distR="114300" simplePos="0" relativeHeight="251756544" behindDoc="0" locked="0" layoutInCell="1" allowOverlap="1" wp14:anchorId="418846FF" wp14:editId="24188E83">
                <wp:simplePos x="0" y="0"/>
                <wp:positionH relativeFrom="column">
                  <wp:posOffset>4683760</wp:posOffset>
                </wp:positionH>
                <wp:positionV relativeFrom="paragraph">
                  <wp:posOffset>2602865</wp:posOffset>
                </wp:positionV>
                <wp:extent cx="483235" cy="193040"/>
                <wp:effectExtent l="0" t="0" r="12065" b="16510"/>
                <wp:wrapNone/>
                <wp:docPr id="67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B152B8" w:rsidRDefault="002A069D" w:rsidP="00987A91">
                            <w:pPr>
                              <w:rPr>
                                <w:b/>
                                <w:bCs/>
                                <w:lang w:val="de-DE"/>
                              </w:rPr>
                            </w:pPr>
                            <w:r>
                              <w:rPr>
                                <w:b/>
                                <w:bCs/>
                                <w:lang w:val="de-DE"/>
                              </w:rPr>
                              <w:t>Temps</w:t>
                            </w:r>
                          </w:p>
                        </w:txbxContent>
                      </wps:txbx>
                      <wps:bodyPr rot="0" vert="horz" wrap="square" lIns="0" tIns="0" rIns="0" bIns="0" anchor="t" anchorCtr="0" upright="1">
                        <a:noAutofit/>
                      </wps:bodyPr>
                    </wps:wsp>
                  </a:graphicData>
                </a:graphic>
              </wp:anchor>
            </w:drawing>
          </mc:Choice>
          <mc:Fallback>
            <w:pict>
              <v:shape w14:anchorId="418846FF" id="Text Box 182" o:spid="_x0000_s1339" type="#_x0000_t202" style="position:absolute;left:0;text-align:left;margin-left:368.8pt;margin-top:204.95pt;width:38.05pt;height:15.2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LtHtw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" filled="f" stroked="f">
                <v:textbox inset="0,0,0,0">
                  <w:txbxContent>
                    <w:p w:rsidR="002A069D" w:rsidRPr="00B152B8" w:rsidRDefault="002A069D" w:rsidP="00987A91">
                      <w:pPr>
                        <w:rPr>
                          <w:b/>
                          <w:bCs/>
                          <w:lang w:val="de-DE"/>
                        </w:rPr>
                      </w:pPr>
                      <w:r>
                        <w:rPr>
                          <w:b/>
                          <w:bCs/>
                          <w:lang w:val="de-DE"/>
                        </w:rPr>
                        <w:t>Temps</w:t>
                      </w:r>
                    </w:p>
                  </w:txbxContent>
                </v:textbox>
              </v:shape>
            </w:pict>
          </mc:Fallback>
        </mc:AlternateContent>
      </w:r>
      <w:r w:rsidRPr="006C3D98">
        <w:rPr>
          <w:noProof/>
          <w:lang w:val="en-GB" w:eastAsia="en-GB"/>
        </w:rPr>
        <mc:AlternateContent>
          <mc:Choice Requires="wps">
            <w:drawing>
              <wp:anchor distT="0" distB="0" distL="114300" distR="114300" simplePos="0" relativeHeight="251765760" behindDoc="0" locked="0" layoutInCell="1" allowOverlap="1" wp14:anchorId="5D200451" wp14:editId="30527144">
                <wp:simplePos x="0" y="0"/>
                <wp:positionH relativeFrom="column">
                  <wp:posOffset>770890</wp:posOffset>
                </wp:positionH>
                <wp:positionV relativeFrom="paragraph">
                  <wp:posOffset>320169</wp:posOffset>
                </wp:positionV>
                <wp:extent cx="185420" cy="1912620"/>
                <wp:effectExtent l="0" t="0" r="5080" b="0"/>
                <wp:wrapNone/>
                <wp:docPr id="67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91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6805D0" w:rsidRDefault="002A069D" w:rsidP="00987A91">
                            <w:pPr>
                              <w:jc w:val="right"/>
                              <w:rPr>
                                <w:b/>
                                <w:bCs/>
                              </w:rPr>
                            </w:pPr>
                            <w:r w:rsidRPr="006805D0">
                              <w:rPr>
                                <w:b/>
                                <w:bCs/>
                              </w:rPr>
                              <w:t>A</w:t>
                            </w:r>
                            <w:r>
                              <w:rPr>
                                <w:b/>
                                <w:bCs/>
                              </w:rPr>
                              <w:t>ccélération</w:t>
                            </w:r>
                          </w:p>
                        </w:txbxContent>
                      </wps:txbx>
                      <wps:bodyPr rot="0" vert="vert270" wrap="square" lIns="15235" tIns="38697" rIns="15235" bIns="38697" anchor="t" anchorCtr="0" upright="1">
                        <a:noAutofit/>
                      </wps:bodyPr>
                    </wps:wsp>
                  </a:graphicData>
                </a:graphic>
              </wp:anchor>
            </w:drawing>
          </mc:Choice>
          <mc:Fallback>
            <w:pict>
              <v:shape w14:anchorId="5D200451" id="Text Box 183" o:spid="_x0000_s1340" type="#_x0000_t202" style="position:absolute;left:0;text-align:left;margin-left:60.7pt;margin-top:25.2pt;width:14.6pt;height:150.6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" filled="f" stroked="f">
                <v:textbox style="layout-flow:vertical;mso-layout-flow-alt:bottom-to-top" inset=".42319mm,1.0749mm,.42319mm,1.0749mm">
                  <w:txbxContent>
                    <w:p w:rsidR="002A069D" w:rsidRPr="006805D0" w:rsidRDefault="002A069D" w:rsidP="00987A91">
                      <w:pPr>
                        <w:jc w:val="right"/>
                        <w:rPr>
                          <w:b/>
                          <w:bCs/>
                        </w:rPr>
                      </w:pPr>
                      <w:r w:rsidRPr="006805D0">
                        <w:rPr>
                          <w:b/>
                          <w:bCs/>
                        </w:rPr>
                        <w:t>A</w:t>
                      </w:r>
                      <w:r>
                        <w:rPr>
                          <w:b/>
                          <w:bCs/>
                        </w:rPr>
                        <w:t>ccélération</w:t>
                      </w:r>
                    </w:p>
                  </w:txbxContent>
                </v:textbox>
              </v:shape>
            </w:pict>
          </mc:Fallback>
        </mc:AlternateContent>
      </w:r>
      <w:r>
        <w:rPr>
          <w:noProof/>
          <w:lang w:val="en-GB" w:eastAsia="en-GB"/>
        </w:rPr>
        <w:drawing>
          <wp:inline distT="0" distB="0" distL="0" distR="0" wp14:anchorId="65D00F5F" wp14:editId="79EAAF43">
            <wp:extent cx="4644000" cy="2801543"/>
            <wp:effectExtent l="0" t="0" r="4445"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44000" cy="2801543"/>
                    </a:xfrm>
                    <a:prstGeom prst="rect">
                      <a:avLst/>
                    </a:prstGeom>
                    <a:noFill/>
                    <a:ln>
                      <a:noFill/>
                    </a:ln>
                  </pic:spPr>
                </pic:pic>
              </a:graphicData>
            </a:graphic>
          </wp:inline>
        </w:drawing>
      </w:r>
    </w:p>
    <w:p w:rsidR="00987A91" w:rsidRPr="00BE60ED" w:rsidRDefault="00987A91" w:rsidP="00987A91">
      <w:pPr>
        <w:pStyle w:val="Heading1"/>
        <w:spacing w:after="120"/>
        <w:rPr>
          <w:b/>
        </w:rPr>
      </w:pPr>
      <w:r>
        <w:lastRenderedPageBreak/>
        <w:t xml:space="preserve">Tableau 3 </w:t>
      </w:r>
      <w:r>
        <w:br/>
      </w:r>
      <w:r w:rsidRPr="00AA5392">
        <w:rPr>
          <w:b/>
          <w:lang w:val="fr-FR"/>
        </w:rPr>
        <w:t xml:space="preserve">Valeurs pour les véhicules de la catégorie 1-1 et les véhicules </w:t>
      </w:r>
      <w:r>
        <w:rPr>
          <w:b/>
          <w:lang w:val="fr-FR"/>
        </w:rPr>
        <w:br/>
        <w:t>de la catégorie </w:t>
      </w:r>
      <w:r w:rsidRPr="00AA5392">
        <w:rPr>
          <w:b/>
          <w:lang w:val="fr-FR"/>
        </w:rPr>
        <w:t>2 ayant un PTC ≤ 3,5 t</w:t>
      </w:r>
    </w:p>
    <w:tbl>
      <w:tblPr>
        <w:tblW w:w="7370" w:type="dxa"/>
        <w:tblInd w:w="1134" w:type="dxa"/>
        <w:tblLayout w:type="fixed"/>
        <w:tblCellMar>
          <w:left w:w="0" w:type="dxa"/>
          <w:right w:w="0" w:type="dxa"/>
        </w:tblCellMar>
        <w:tblLook w:val="01E0" w:firstRow="1" w:lastRow="1" w:firstColumn="1" w:lastColumn="1" w:noHBand="0" w:noVBand="0"/>
      </w:tblPr>
      <w:tblGrid>
        <w:gridCol w:w="1538"/>
        <w:gridCol w:w="1610"/>
        <w:gridCol w:w="2111"/>
        <w:gridCol w:w="36"/>
        <w:gridCol w:w="2075"/>
      </w:tblGrid>
      <w:tr w:rsidR="00987A91" w:rsidRPr="00AA5392" w:rsidTr="003F538E">
        <w:trPr>
          <w:trHeight w:val="231"/>
          <w:tblHeader/>
        </w:trPr>
        <w:tc>
          <w:tcPr>
            <w:tcW w:w="1538" w:type="dxa"/>
            <w:vMerge w:val="restart"/>
            <w:tcBorders>
              <w:top w:val="single" w:sz="4" w:space="0" w:color="auto"/>
            </w:tcBorders>
            <w:shd w:val="clear" w:color="auto" w:fill="auto"/>
            <w:vAlign w:val="bottom"/>
          </w:tcPr>
          <w:p w:rsidR="00987A91" w:rsidRPr="00AA5392" w:rsidRDefault="00987A91" w:rsidP="003F538E">
            <w:pPr>
              <w:suppressAutoHyphens w:val="0"/>
              <w:spacing w:before="80" w:after="80" w:line="200" w:lineRule="exact"/>
              <w:rPr>
                <w:i/>
                <w:sz w:val="16"/>
                <w:lang w:val="fr-FR"/>
              </w:rPr>
            </w:pPr>
            <w:r w:rsidRPr="00AA5392">
              <w:rPr>
                <w:i/>
                <w:sz w:val="16"/>
                <w:lang w:val="fr-FR"/>
              </w:rPr>
              <w:t>Point</w:t>
            </w:r>
          </w:p>
        </w:tc>
        <w:tc>
          <w:tcPr>
            <w:tcW w:w="1610" w:type="dxa"/>
            <w:vMerge w:val="restart"/>
            <w:tcBorders>
              <w:top w:val="single" w:sz="4" w:space="0" w:color="auto"/>
            </w:tcBorders>
            <w:shd w:val="clear" w:color="auto" w:fill="auto"/>
            <w:vAlign w:val="bottom"/>
          </w:tcPr>
          <w:p w:rsidR="00987A91" w:rsidRPr="00AA5392" w:rsidRDefault="00987A91" w:rsidP="003F538E">
            <w:pPr>
              <w:suppressAutoHyphens w:val="0"/>
              <w:spacing w:before="80" w:after="80" w:line="200" w:lineRule="exact"/>
              <w:jc w:val="right"/>
              <w:rPr>
                <w:i/>
                <w:sz w:val="16"/>
                <w:lang w:val="fr-FR"/>
              </w:rPr>
            </w:pPr>
            <w:r w:rsidRPr="00AA5392">
              <w:rPr>
                <w:i/>
                <w:sz w:val="16"/>
                <w:lang w:val="fr-FR"/>
              </w:rPr>
              <w:t>Temps (ms)</w:t>
            </w:r>
          </w:p>
        </w:tc>
        <w:tc>
          <w:tcPr>
            <w:tcW w:w="4222" w:type="dxa"/>
            <w:gridSpan w:val="3"/>
            <w:tcBorders>
              <w:top w:val="single" w:sz="4" w:space="0" w:color="auto"/>
              <w:bottom w:val="single" w:sz="4" w:space="0" w:color="auto"/>
            </w:tcBorders>
            <w:shd w:val="clear" w:color="auto" w:fill="auto"/>
            <w:vAlign w:val="bottom"/>
          </w:tcPr>
          <w:p w:rsidR="00987A91" w:rsidRPr="00AA5392" w:rsidRDefault="00987A91" w:rsidP="003F538E">
            <w:pPr>
              <w:suppressAutoHyphens w:val="0"/>
              <w:spacing w:before="80" w:after="80" w:line="200" w:lineRule="exact"/>
              <w:jc w:val="center"/>
              <w:rPr>
                <w:i/>
                <w:sz w:val="16"/>
                <w:lang w:val="fr-FR"/>
              </w:rPr>
            </w:pPr>
            <w:r w:rsidRPr="00AA5392">
              <w:rPr>
                <w:i/>
                <w:sz w:val="16"/>
                <w:lang w:val="fr-FR"/>
              </w:rPr>
              <w:t>Accélération (g)</w:t>
            </w:r>
          </w:p>
        </w:tc>
      </w:tr>
      <w:tr w:rsidR="00987A91" w:rsidRPr="00AA5392" w:rsidTr="003F538E">
        <w:trPr>
          <w:trHeight w:val="231"/>
          <w:tblHeader/>
        </w:trPr>
        <w:tc>
          <w:tcPr>
            <w:tcW w:w="1538" w:type="dxa"/>
            <w:vMerge/>
            <w:tcBorders>
              <w:bottom w:val="single" w:sz="12" w:space="0" w:color="auto"/>
            </w:tcBorders>
            <w:shd w:val="clear" w:color="auto" w:fill="auto"/>
            <w:vAlign w:val="bottom"/>
          </w:tcPr>
          <w:p w:rsidR="00987A91" w:rsidRPr="00AA5392" w:rsidRDefault="00987A91" w:rsidP="003F538E">
            <w:pPr>
              <w:suppressAutoHyphens w:val="0"/>
              <w:spacing w:before="80" w:after="80" w:line="200" w:lineRule="exact"/>
              <w:rPr>
                <w:i/>
                <w:sz w:val="16"/>
                <w:lang w:val="fr-FR"/>
              </w:rPr>
            </w:pPr>
          </w:p>
        </w:tc>
        <w:tc>
          <w:tcPr>
            <w:tcW w:w="1610" w:type="dxa"/>
            <w:vMerge/>
            <w:tcBorders>
              <w:bottom w:val="single" w:sz="12" w:space="0" w:color="auto"/>
            </w:tcBorders>
            <w:shd w:val="clear" w:color="auto" w:fill="auto"/>
            <w:vAlign w:val="bottom"/>
          </w:tcPr>
          <w:p w:rsidR="00987A91" w:rsidRPr="00AA5392" w:rsidRDefault="00987A91" w:rsidP="003F538E">
            <w:pPr>
              <w:suppressAutoHyphens w:val="0"/>
              <w:spacing w:before="80" w:after="80" w:line="200" w:lineRule="exact"/>
              <w:jc w:val="right"/>
              <w:rPr>
                <w:i/>
                <w:sz w:val="16"/>
                <w:lang w:val="fr-FR"/>
              </w:rPr>
            </w:pPr>
          </w:p>
        </w:tc>
        <w:tc>
          <w:tcPr>
            <w:tcW w:w="2111" w:type="dxa"/>
            <w:tcBorders>
              <w:top w:val="single" w:sz="4" w:space="0" w:color="auto"/>
              <w:bottom w:val="single" w:sz="12" w:space="0" w:color="auto"/>
            </w:tcBorders>
            <w:shd w:val="clear" w:color="auto" w:fill="auto"/>
            <w:vAlign w:val="bottom"/>
          </w:tcPr>
          <w:p w:rsidR="00987A91" w:rsidRPr="00AA5392" w:rsidRDefault="00987A91" w:rsidP="003F538E">
            <w:pPr>
              <w:suppressAutoHyphens w:val="0"/>
              <w:spacing w:before="80" w:after="80" w:line="200" w:lineRule="exact"/>
              <w:jc w:val="right"/>
              <w:rPr>
                <w:i/>
                <w:sz w:val="16"/>
                <w:lang w:val="fr-FR"/>
              </w:rPr>
            </w:pPr>
            <w:r w:rsidRPr="00AA5392">
              <w:rPr>
                <w:i/>
                <w:sz w:val="16"/>
                <w:lang w:val="fr-FR"/>
              </w:rPr>
              <w:t>Longitudinale</w:t>
            </w:r>
          </w:p>
        </w:tc>
        <w:tc>
          <w:tcPr>
            <w:tcW w:w="2111" w:type="dxa"/>
            <w:gridSpan w:val="2"/>
            <w:tcBorders>
              <w:top w:val="single" w:sz="4" w:space="0" w:color="auto"/>
              <w:bottom w:val="single" w:sz="12" w:space="0" w:color="auto"/>
            </w:tcBorders>
            <w:shd w:val="clear" w:color="auto" w:fill="auto"/>
            <w:vAlign w:val="bottom"/>
          </w:tcPr>
          <w:p w:rsidR="00987A91" w:rsidRPr="00AA5392" w:rsidRDefault="00987A91" w:rsidP="003F538E">
            <w:pPr>
              <w:suppressAutoHyphens w:val="0"/>
              <w:spacing w:before="80" w:after="80" w:line="200" w:lineRule="exact"/>
              <w:jc w:val="right"/>
              <w:rPr>
                <w:i/>
                <w:sz w:val="16"/>
                <w:lang w:val="fr-FR"/>
              </w:rPr>
            </w:pPr>
            <w:r w:rsidRPr="00AA5392">
              <w:rPr>
                <w:i/>
                <w:sz w:val="16"/>
                <w:lang w:val="fr-FR"/>
              </w:rPr>
              <w:t>Transversale</w:t>
            </w:r>
          </w:p>
        </w:tc>
      </w:tr>
      <w:tr w:rsidR="00987A91" w:rsidRPr="00AA5392" w:rsidTr="003F538E">
        <w:tc>
          <w:tcPr>
            <w:tcW w:w="1538" w:type="dxa"/>
            <w:tcBorders>
              <w:top w:val="single" w:sz="12" w:space="0" w:color="auto"/>
            </w:tcBorders>
            <w:shd w:val="clear" w:color="auto" w:fill="auto"/>
          </w:tcPr>
          <w:p w:rsidR="00987A91" w:rsidRPr="00AA5392" w:rsidRDefault="00987A91" w:rsidP="003F538E">
            <w:pPr>
              <w:suppressAutoHyphens w:val="0"/>
              <w:spacing w:before="40" w:after="40" w:line="220" w:lineRule="exact"/>
              <w:rPr>
                <w:sz w:val="18"/>
                <w:lang w:val="fr-FR"/>
              </w:rPr>
            </w:pPr>
            <w:r w:rsidRPr="00AA5392">
              <w:rPr>
                <w:sz w:val="18"/>
                <w:lang w:val="fr-FR"/>
              </w:rPr>
              <w:t>A</w:t>
            </w:r>
          </w:p>
        </w:tc>
        <w:tc>
          <w:tcPr>
            <w:tcW w:w="1610" w:type="dxa"/>
            <w:tcBorders>
              <w:top w:val="single" w:sz="12" w:space="0" w:color="auto"/>
            </w:tcBorders>
            <w:shd w:val="clear" w:color="auto" w:fill="auto"/>
            <w:vAlign w:val="bottom"/>
          </w:tcPr>
          <w:p w:rsidR="00987A91" w:rsidRPr="00AA5392" w:rsidRDefault="00987A91" w:rsidP="003F538E">
            <w:pPr>
              <w:suppressAutoHyphens w:val="0"/>
              <w:spacing w:before="40" w:after="40" w:line="220" w:lineRule="exact"/>
              <w:jc w:val="right"/>
              <w:rPr>
                <w:sz w:val="18"/>
                <w:lang w:val="fr-FR"/>
              </w:rPr>
            </w:pPr>
            <w:r w:rsidRPr="00AA5392">
              <w:rPr>
                <w:sz w:val="18"/>
                <w:lang w:val="fr-FR"/>
              </w:rPr>
              <w:t>20</w:t>
            </w:r>
          </w:p>
        </w:tc>
        <w:tc>
          <w:tcPr>
            <w:tcW w:w="2147" w:type="dxa"/>
            <w:gridSpan w:val="2"/>
            <w:tcBorders>
              <w:top w:val="single" w:sz="12" w:space="0" w:color="auto"/>
            </w:tcBorders>
            <w:shd w:val="clear" w:color="auto" w:fill="auto"/>
            <w:vAlign w:val="bottom"/>
          </w:tcPr>
          <w:p w:rsidR="00987A91" w:rsidRPr="00AA5392" w:rsidRDefault="00987A91" w:rsidP="003F538E">
            <w:pPr>
              <w:suppressAutoHyphens w:val="0"/>
              <w:spacing w:before="40" w:after="40" w:line="220" w:lineRule="exact"/>
              <w:jc w:val="right"/>
              <w:rPr>
                <w:sz w:val="18"/>
                <w:lang w:val="fr-FR"/>
              </w:rPr>
            </w:pPr>
            <w:r w:rsidRPr="00AA5392">
              <w:rPr>
                <w:sz w:val="18"/>
                <w:lang w:val="fr-FR"/>
              </w:rPr>
              <w:t>0</w:t>
            </w:r>
          </w:p>
        </w:tc>
        <w:tc>
          <w:tcPr>
            <w:tcW w:w="2075" w:type="dxa"/>
            <w:tcBorders>
              <w:top w:val="single" w:sz="12" w:space="0" w:color="auto"/>
            </w:tcBorders>
            <w:shd w:val="clear" w:color="auto" w:fill="auto"/>
            <w:vAlign w:val="bottom"/>
          </w:tcPr>
          <w:p w:rsidR="00987A91" w:rsidRPr="00AA5392" w:rsidRDefault="00987A91" w:rsidP="003F538E">
            <w:pPr>
              <w:suppressAutoHyphens w:val="0"/>
              <w:spacing w:before="40" w:after="40" w:line="220" w:lineRule="exact"/>
              <w:jc w:val="right"/>
              <w:rPr>
                <w:sz w:val="18"/>
                <w:lang w:val="fr-FR"/>
              </w:rPr>
            </w:pPr>
            <w:r w:rsidRPr="00AA5392">
              <w:rPr>
                <w:sz w:val="18"/>
                <w:lang w:val="fr-FR"/>
              </w:rPr>
              <w:t>0</w:t>
            </w:r>
          </w:p>
        </w:tc>
      </w:tr>
      <w:tr w:rsidR="00987A91" w:rsidRPr="00AA5392" w:rsidTr="003F538E">
        <w:tc>
          <w:tcPr>
            <w:tcW w:w="1538" w:type="dxa"/>
            <w:shd w:val="clear" w:color="auto" w:fill="auto"/>
          </w:tcPr>
          <w:p w:rsidR="00987A91" w:rsidRPr="00AA5392" w:rsidRDefault="00987A91" w:rsidP="003F538E">
            <w:pPr>
              <w:suppressAutoHyphens w:val="0"/>
              <w:spacing w:before="40" w:after="40" w:line="220" w:lineRule="exact"/>
              <w:rPr>
                <w:sz w:val="18"/>
                <w:lang w:val="fr-FR"/>
              </w:rPr>
            </w:pPr>
            <w:r w:rsidRPr="00AA5392">
              <w:rPr>
                <w:sz w:val="18"/>
                <w:lang w:val="fr-FR"/>
              </w:rPr>
              <w:t>B</w:t>
            </w:r>
          </w:p>
        </w:tc>
        <w:tc>
          <w:tcPr>
            <w:tcW w:w="1610" w:type="dxa"/>
            <w:shd w:val="clear" w:color="auto" w:fill="auto"/>
            <w:vAlign w:val="bottom"/>
          </w:tcPr>
          <w:p w:rsidR="00987A91" w:rsidRPr="00AA5392" w:rsidRDefault="00987A91" w:rsidP="003F538E">
            <w:pPr>
              <w:suppressAutoHyphens w:val="0"/>
              <w:spacing w:before="40" w:after="40" w:line="220" w:lineRule="exact"/>
              <w:jc w:val="right"/>
              <w:rPr>
                <w:sz w:val="18"/>
                <w:lang w:val="fr-FR"/>
              </w:rPr>
            </w:pPr>
            <w:r w:rsidRPr="00AA5392">
              <w:rPr>
                <w:sz w:val="18"/>
                <w:lang w:val="fr-FR"/>
              </w:rPr>
              <w:t>50</w:t>
            </w:r>
          </w:p>
        </w:tc>
        <w:tc>
          <w:tcPr>
            <w:tcW w:w="2147" w:type="dxa"/>
            <w:gridSpan w:val="2"/>
            <w:shd w:val="clear" w:color="auto" w:fill="auto"/>
            <w:vAlign w:val="bottom"/>
          </w:tcPr>
          <w:p w:rsidR="00987A91" w:rsidRPr="00AA5392" w:rsidRDefault="00987A91" w:rsidP="003F538E">
            <w:pPr>
              <w:suppressAutoHyphens w:val="0"/>
              <w:spacing w:before="40" w:after="40" w:line="220" w:lineRule="exact"/>
              <w:jc w:val="right"/>
              <w:rPr>
                <w:sz w:val="18"/>
                <w:lang w:val="fr-FR"/>
              </w:rPr>
            </w:pPr>
            <w:r w:rsidRPr="00AA5392">
              <w:rPr>
                <w:sz w:val="18"/>
                <w:lang w:val="fr-FR"/>
              </w:rPr>
              <w:t>20</w:t>
            </w:r>
          </w:p>
        </w:tc>
        <w:tc>
          <w:tcPr>
            <w:tcW w:w="2075" w:type="dxa"/>
            <w:shd w:val="clear" w:color="auto" w:fill="auto"/>
            <w:vAlign w:val="bottom"/>
          </w:tcPr>
          <w:p w:rsidR="00987A91" w:rsidRPr="00AA5392" w:rsidRDefault="00987A91" w:rsidP="003F538E">
            <w:pPr>
              <w:suppressAutoHyphens w:val="0"/>
              <w:spacing w:before="40" w:after="40" w:line="220" w:lineRule="exact"/>
              <w:jc w:val="right"/>
              <w:rPr>
                <w:sz w:val="18"/>
                <w:lang w:val="fr-FR"/>
              </w:rPr>
            </w:pPr>
            <w:r w:rsidRPr="00AA5392">
              <w:rPr>
                <w:sz w:val="18"/>
                <w:lang w:val="fr-FR"/>
              </w:rPr>
              <w:t>8</w:t>
            </w:r>
          </w:p>
        </w:tc>
      </w:tr>
      <w:tr w:rsidR="00987A91" w:rsidRPr="00AA5392" w:rsidTr="003F538E">
        <w:tc>
          <w:tcPr>
            <w:tcW w:w="1538" w:type="dxa"/>
            <w:shd w:val="clear" w:color="auto" w:fill="auto"/>
          </w:tcPr>
          <w:p w:rsidR="00987A91" w:rsidRPr="00AA5392" w:rsidRDefault="00987A91" w:rsidP="003F538E">
            <w:pPr>
              <w:suppressAutoHyphens w:val="0"/>
              <w:spacing w:before="40" w:after="40" w:line="220" w:lineRule="exact"/>
              <w:rPr>
                <w:sz w:val="18"/>
                <w:lang w:val="fr-FR"/>
              </w:rPr>
            </w:pPr>
            <w:r w:rsidRPr="00AA5392">
              <w:rPr>
                <w:sz w:val="18"/>
                <w:lang w:val="fr-FR"/>
              </w:rPr>
              <w:t>C</w:t>
            </w:r>
          </w:p>
        </w:tc>
        <w:tc>
          <w:tcPr>
            <w:tcW w:w="1610" w:type="dxa"/>
            <w:shd w:val="clear" w:color="auto" w:fill="auto"/>
            <w:vAlign w:val="bottom"/>
          </w:tcPr>
          <w:p w:rsidR="00987A91" w:rsidRPr="00AA5392" w:rsidRDefault="00987A91" w:rsidP="003F538E">
            <w:pPr>
              <w:suppressAutoHyphens w:val="0"/>
              <w:spacing w:before="40" w:after="40" w:line="220" w:lineRule="exact"/>
              <w:jc w:val="right"/>
              <w:rPr>
                <w:sz w:val="18"/>
                <w:lang w:val="fr-FR"/>
              </w:rPr>
            </w:pPr>
            <w:r w:rsidRPr="00AA5392">
              <w:rPr>
                <w:sz w:val="18"/>
                <w:lang w:val="fr-FR"/>
              </w:rPr>
              <w:t>65</w:t>
            </w:r>
          </w:p>
        </w:tc>
        <w:tc>
          <w:tcPr>
            <w:tcW w:w="2147" w:type="dxa"/>
            <w:gridSpan w:val="2"/>
            <w:shd w:val="clear" w:color="auto" w:fill="auto"/>
            <w:vAlign w:val="bottom"/>
          </w:tcPr>
          <w:p w:rsidR="00987A91" w:rsidRPr="00AA5392" w:rsidRDefault="00987A91" w:rsidP="003F538E">
            <w:pPr>
              <w:suppressAutoHyphens w:val="0"/>
              <w:spacing w:before="40" w:after="40" w:line="220" w:lineRule="exact"/>
              <w:jc w:val="right"/>
              <w:rPr>
                <w:sz w:val="18"/>
                <w:lang w:val="fr-FR"/>
              </w:rPr>
            </w:pPr>
            <w:r w:rsidRPr="00AA5392">
              <w:rPr>
                <w:sz w:val="18"/>
                <w:lang w:val="fr-FR"/>
              </w:rPr>
              <w:t>20</w:t>
            </w:r>
          </w:p>
        </w:tc>
        <w:tc>
          <w:tcPr>
            <w:tcW w:w="2075" w:type="dxa"/>
            <w:shd w:val="clear" w:color="auto" w:fill="auto"/>
            <w:vAlign w:val="bottom"/>
          </w:tcPr>
          <w:p w:rsidR="00987A91" w:rsidRPr="00AA5392" w:rsidRDefault="00987A91" w:rsidP="003F538E">
            <w:pPr>
              <w:suppressAutoHyphens w:val="0"/>
              <w:spacing w:before="40" w:after="40" w:line="220" w:lineRule="exact"/>
              <w:jc w:val="right"/>
              <w:rPr>
                <w:sz w:val="18"/>
                <w:lang w:val="fr-FR"/>
              </w:rPr>
            </w:pPr>
            <w:r w:rsidRPr="00AA5392">
              <w:rPr>
                <w:sz w:val="18"/>
                <w:lang w:val="fr-FR"/>
              </w:rPr>
              <w:t>8</w:t>
            </w:r>
          </w:p>
        </w:tc>
      </w:tr>
      <w:tr w:rsidR="00987A91" w:rsidRPr="00AA5392" w:rsidTr="003F538E">
        <w:tc>
          <w:tcPr>
            <w:tcW w:w="1538" w:type="dxa"/>
            <w:shd w:val="clear" w:color="auto" w:fill="auto"/>
          </w:tcPr>
          <w:p w:rsidR="00987A91" w:rsidRPr="00AA5392" w:rsidRDefault="00987A91" w:rsidP="003F538E">
            <w:pPr>
              <w:suppressAutoHyphens w:val="0"/>
              <w:spacing w:before="40" w:after="40" w:line="220" w:lineRule="exact"/>
              <w:rPr>
                <w:sz w:val="18"/>
                <w:lang w:val="fr-FR"/>
              </w:rPr>
            </w:pPr>
            <w:r w:rsidRPr="00AA5392">
              <w:rPr>
                <w:sz w:val="18"/>
                <w:lang w:val="fr-FR"/>
              </w:rPr>
              <w:t>D</w:t>
            </w:r>
          </w:p>
        </w:tc>
        <w:tc>
          <w:tcPr>
            <w:tcW w:w="1610" w:type="dxa"/>
            <w:shd w:val="clear" w:color="auto" w:fill="auto"/>
            <w:vAlign w:val="bottom"/>
          </w:tcPr>
          <w:p w:rsidR="00987A91" w:rsidRPr="00AA5392" w:rsidRDefault="00987A91" w:rsidP="003F538E">
            <w:pPr>
              <w:suppressAutoHyphens w:val="0"/>
              <w:spacing w:before="40" w:after="40" w:line="220" w:lineRule="exact"/>
              <w:jc w:val="right"/>
              <w:rPr>
                <w:sz w:val="18"/>
                <w:lang w:val="fr-FR"/>
              </w:rPr>
            </w:pPr>
            <w:r w:rsidRPr="00AA5392">
              <w:rPr>
                <w:sz w:val="18"/>
                <w:lang w:val="fr-FR"/>
              </w:rPr>
              <w:t>100</w:t>
            </w:r>
          </w:p>
        </w:tc>
        <w:tc>
          <w:tcPr>
            <w:tcW w:w="2147" w:type="dxa"/>
            <w:gridSpan w:val="2"/>
            <w:shd w:val="clear" w:color="auto" w:fill="auto"/>
            <w:vAlign w:val="bottom"/>
          </w:tcPr>
          <w:p w:rsidR="00987A91" w:rsidRPr="00AA5392" w:rsidRDefault="00987A91" w:rsidP="003F538E">
            <w:pPr>
              <w:suppressAutoHyphens w:val="0"/>
              <w:spacing w:before="40" w:after="40" w:line="220" w:lineRule="exact"/>
              <w:jc w:val="right"/>
              <w:rPr>
                <w:sz w:val="18"/>
                <w:lang w:val="fr-FR"/>
              </w:rPr>
            </w:pPr>
            <w:r w:rsidRPr="00AA5392">
              <w:rPr>
                <w:sz w:val="18"/>
                <w:lang w:val="fr-FR"/>
              </w:rPr>
              <w:t>0</w:t>
            </w:r>
          </w:p>
        </w:tc>
        <w:tc>
          <w:tcPr>
            <w:tcW w:w="2075" w:type="dxa"/>
            <w:shd w:val="clear" w:color="auto" w:fill="auto"/>
            <w:vAlign w:val="bottom"/>
          </w:tcPr>
          <w:p w:rsidR="00987A91" w:rsidRPr="00AA5392" w:rsidRDefault="00987A91" w:rsidP="003F538E">
            <w:pPr>
              <w:suppressAutoHyphens w:val="0"/>
              <w:spacing w:before="40" w:after="40" w:line="220" w:lineRule="exact"/>
              <w:jc w:val="right"/>
              <w:rPr>
                <w:sz w:val="18"/>
                <w:lang w:val="fr-FR"/>
              </w:rPr>
            </w:pPr>
            <w:r w:rsidRPr="00AA5392">
              <w:rPr>
                <w:sz w:val="18"/>
                <w:lang w:val="fr-FR"/>
              </w:rPr>
              <w:t>0</w:t>
            </w:r>
          </w:p>
        </w:tc>
      </w:tr>
      <w:tr w:rsidR="00987A91" w:rsidRPr="00AA5392" w:rsidTr="003F538E">
        <w:tc>
          <w:tcPr>
            <w:tcW w:w="1538" w:type="dxa"/>
            <w:shd w:val="clear" w:color="auto" w:fill="auto"/>
          </w:tcPr>
          <w:p w:rsidR="00987A91" w:rsidRPr="00AA5392" w:rsidRDefault="00987A91" w:rsidP="003F538E">
            <w:pPr>
              <w:suppressAutoHyphens w:val="0"/>
              <w:spacing w:before="40" w:after="40" w:line="220" w:lineRule="exact"/>
              <w:rPr>
                <w:sz w:val="18"/>
                <w:lang w:val="fr-FR"/>
              </w:rPr>
            </w:pPr>
            <w:r w:rsidRPr="00AA5392">
              <w:rPr>
                <w:sz w:val="18"/>
                <w:lang w:val="fr-FR"/>
              </w:rPr>
              <w:t>E</w:t>
            </w:r>
          </w:p>
        </w:tc>
        <w:tc>
          <w:tcPr>
            <w:tcW w:w="1610" w:type="dxa"/>
            <w:shd w:val="clear" w:color="auto" w:fill="auto"/>
            <w:vAlign w:val="bottom"/>
          </w:tcPr>
          <w:p w:rsidR="00987A91" w:rsidRPr="00AA5392" w:rsidRDefault="00987A91" w:rsidP="003F538E">
            <w:pPr>
              <w:suppressAutoHyphens w:val="0"/>
              <w:spacing w:before="40" w:after="40" w:line="220" w:lineRule="exact"/>
              <w:jc w:val="right"/>
              <w:rPr>
                <w:sz w:val="18"/>
                <w:lang w:val="fr-FR"/>
              </w:rPr>
            </w:pPr>
            <w:r w:rsidRPr="00AA5392">
              <w:rPr>
                <w:sz w:val="18"/>
                <w:lang w:val="fr-FR"/>
              </w:rPr>
              <w:t>0</w:t>
            </w:r>
          </w:p>
        </w:tc>
        <w:tc>
          <w:tcPr>
            <w:tcW w:w="2147" w:type="dxa"/>
            <w:gridSpan w:val="2"/>
            <w:shd w:val="clear" w:color="auto" w:fill="auto"/>
            <w:vAlign w:val="bottom"/>
          </w:tcPr>
          <w:p w:rsidR="00987A91" w:rsidRPr="00AA5392" w:rsidRDefault="00987A91" w:rsidP="003F538E">
            <w:pPr>
              <w:suppressAutoHyphens w:val="0"/>
              <w:spacing w:before="40" w:after="40" w:line="220" w:lineRule="exact"/>
              <w:jc w:val="right"/>
              <w:rPr>
                <w:sz w:val="18"/>
                <w:lang w:val="fr-FR"/>
              </w:rPr>
            </w:pPr>
            <w:r w:rsidRPr="00AA5392">
              <w:rPr>
                <w:sz w:val="18"/>
                <w:lang w:val="fr-FR"/>
              </w:rPr>
              <w:t>10</w:t>
            </w:r>
          </w:p>
        </w:tc>
        <w:tc>
          <w:tcPr>
            <w:tcW w:w="2075" w:type="dxa"/>
            <w:shd w:val="clear" w:color="auto" w:fill="auto"/>
            <w:vAlign w:val="bottom"/>
          </w:tcPr>
          <w:p w:rsidR="00987A91" w:rsidRPr="00AA5392" w:rsidRDefault="00987A91" w:rsidP="003F538E">
            <w:pPr>
              <w:suppressAutoHyphens w:val="0"/>
              <w:spacing w:before="40" w:after="40" w:line="220" w:lineRule="exact"/>
              <w:jc w:val="right"/>
              <w:rPr>
                <w:sz w:val="18"/>
                <w:lang w:val="fr-FR"/>
              </w:rPr>
            </w:pPr>
            <w:r w:rsidRPr="00AA5392">
              <w:rPr>
                <w:sz w:val="18"/>
                <w:lang w:val="fr-FR"/>
              </w:rPr>
              <w:t>4</w:t>
            </w:r>
            <w:r>
              <w:rPr>
                <w:sz w:val="18"/>
                <w:lang w:val="fr-FR"/>
              </w:rPr>
              <w:t>,</w:t>
            </w:r>
            <w:r w:rsidRPr="00AA5392">
              <w:rPr>
                <w:sz w:val="18"/>
                <w:lang w:val="fr-FR"/>
              </w:rPr>
              <w:t>5</w:t>
            </w:r>
          </w:p>
        </w:tc>
      </w:tr>
      <w:tr w:rsidR="00987A91" w:rsidRPr="00AA5392" w:rsidTr="003F538E">
        <w:tc>
          <w:tcPr>
            <w:tcW w:w="1538" w:type="dxa"/>
            <w:shd w:val="clear" w:color="auto" w:fill="auto"/>
          </w:tcPr>
          <w:p w:rsidR="00987A91" w:rsidRPr="00AA5392" w:rsidRDefault="00987A91" w:rsidP="003F538E">
            <w:pPr>
              <w:suppressAutoHyphens w:val="0"/>
              <w:spacing w:before="40" w:after="40" w:line="220" w:lineRule="exact"/>
              <w:rPr>
                <w:sz w:val="18"/>
                <w:lang w:val="fr-FR"/>
              </w:rPr>
            </w:pPr>
            <w:r w:rsidRPr="00AA5392">
              <w:rPr>
                <w:sz w:val="18"/>
                <w:lang w:val="fr-FR"/>
              </w:rPr>
              <w:t>F</w:t>
            </w:r>
          </w:p>
        </w:tc>
        <w:tc>
          <w:tcPr>
            <w:tcW w:w="1610" w:type="dxa"/>
            <w:shd w:val="clear" w:color="auto" w:fill="auto"/>
            <w:vAlign w:val="bottom"/>
          </w:tcPr>
          <w:p w:rsidR="00987A91" w:rsidRPr="00AA5392" w:rsidRDefault="00987A91" w:rsidP="003F538E">
            <w:pPr>
              <w:suppressAutoHyphens w:val="0"/>
              <w:spacing w:before="40" w:after="40" w:line="220" w:lineRule="exact"/>
              <w:jc w:val="right"/>
              <w:rPr>
                <w:sz w:val="18"/>
                <w:lang w:val="fr-FR"/>
              </w:rPr>
            </w:pPr>
            <w:r w:rsidRPr="00AA5392">
              <w:rPr>
                <w:sz w:val="18"/>
                <w:lang w:val="fr-FR"/>
              </w:rPr>
              <w:t>50</w:t>
            </w:r>
          </w:p>
        </w:tc>
        <w:tc>
          <w:tcPr>
            <w:tcW w:w="2147" w:type="dxa"/>
            <w:gridSpan w:val="2"/>
            <w:shd w:val="clear" w:color="auto" w:fill="auto"/>
            <w:vAlign w:val="bottom"/>
          </w:tcPr>
          <w:p w:rsidR="00987A91" w:rsidRPr="00AA5392" w:rsidRDefault="00987A91" w:rsidP="003F538E">
            <w:pPr>
              <w:suppressAutoHyphens w:val="0"/>
              <w:spacing w:before="40" w:after="40" w:line="220" w:lineRule="exact"/>
              <w:jc w:val="right"/>
              <w:rPr>
                <w:sz w:val="18"/>
                <w:lang w:val="fr-FR"/>
              </w:rPr>
            </w:pPr>
            <w:r w:rsidRPr="00AA5392">
              <w:rPr>
                <w:sz w:val="18"/>
                <w:lang w:val="fr-FR"/>
              </w:rPr>
              <w:t>28</w:t>
            </w:r>
          </w:p>
        </w:tc>
        <w:tc>
          <w:tcPr>
            <w:tcW w:w="2075" w:type="dxa"/>
            <w:shd w:val="clear" w:color="auto" w:fill="auto"/>
            <w:vAlign w:val="bottom"/>
          </w:tcPr>
          <w:p w:rsidR="00987A91" w:rsidRPr="00AA5392" w:rsidRDefault="00987A91" w:rsidP="003F538E">
            <w:pPr>
              <w:suppressAutoHyphens w:val="0"/>
              <w:spacing w:before="40" w:after="40" w:line="220" w:lineRule="exact"/>
              <w:jc w:val="right"/>
              <w:rPr>
                <w:sz w:val="18"/>
                <w:lang w:val="fr-FR"/>
              </w:rPr>
            </w:pPr>
            <w:r w:rsidRPr="00AA5392">
              <w:rPr>
                <w:sz w:val="18"/>
                <w:lang w:val="fr-FR"/>
              </w:rPr>
              <w:t>15</w:t>
            </w:r>
          </w:p>
        </w:tc>
      </w:tr>
      <w:tr w:rsidR="00987A91" w:rsidRPr="00AA5392" w:rsidTr="003F538E">
        <w:tc>
          <w:tcPr>
            <w:tcW w:w="1538" w:type="dxa"/>
            <w:shd w:val="clear" w:color="auto" w:fill="auto"/>
          </w:tcPr>
          <w:p w:rsidR="00987A91" w:rsidRPr="00AA5392" w:rsidRDefault="00987A91" w:rsidP="003F538E">
            <w:pPr>
              <w:suppressAutoHyphens w:val="0"/>
              <w:spacing w:before="40" w:after="40" w:line="220" w:lineRule="exact"/>
              <w:rPr>
                <w:sz w:val="18"/>
                <w:lang w:val="fr-FR"/>
              </w:rPr>
            </w:pPr>
            <w:r w:rsidRPr="00AA5392">
              <w:rPr>
                <w:sz w:val="18"/>
                <w:lang w:val="fr-FR"/>
              </w:rPr>
              <w:t>G</w:t>
            </w:r>
          </w:p>
        </w:tc>
        <w:tc>
          <w:tcPr>
            <w:tcW w:w="1610" w:type="dxa"/>
            <w:shd w:val="clear" w:color="auto" w:fill="auto"/>
            <w:vAlign w:val="bottom"/>
          </w:tcPr>
          <w:p w:rsidR="00987A91" w:rsidRPr="00AA5392" w:rsidRDefault="00987A91" w:rsidP="003F538E">
            <w:pPr>
              <w:suppressAutoHyphens w:val="0"/>
              <w:spacing w:before="40" w:after="40" w:line="220" w:lineRule="exact"/>
              <w:jc w:val="right"/>
              <w:rPr>
                <w:sz w:val="18"/>
                <w:lang w:val="fr-FR"/>
              </w:rPr>
            </w:pPr>
            <w:r w:rsidRPr="00AA5392">
              <w:rPr>
                <w:sz w:val="18"/>
                <w:lang w:val="fr-FR"/>
              </w:rPr>
              <w:t>80</w:t>
            </w:r>
          </w:p>
        </w:tc>
        <w:tc>
          <w:tcPr>
            <w:tcW w:w="2147" w:type="dxa"/>
            <w:gridSpan w:val="2"/>
            <w:shd w:val="clear" w:color="auto" w:fill="auto"/>
            <w:vAlign w:val="bottom"/>
          </w:tcPr>
          <w:p w:rsidR="00987A91" w:rsidRPr="00AA5392" w:rsidRDefault="00987A91" w:rsidP="003F538E">
            <w:pPr>
              <w:suppressAutoHyphens w:val="0"/>
              <w:spacing w:before="40" w:after="40" w:line="220" w:lineRule="exact"/>
              <w:jc w:val="right"/>
              <w:rPr>
                <w:sz w:val="18"/>
                <w:lang w:val="fr-FR"/>
              </w:rPr>
            </w:pPr>
            <w:r w:rsidRPr="00AA5392">
              <w:rPr>
                <w:sz w:val="18"/>
                <w:lang w:val="fr-FR"/>
              </w:rPr>
              <w:t>28</w:t>
            </w:r>
          </w:p>
        </w:tc>
        <w:tc>
          <w:tcPr>
            <w:tcW w:w="2075" w:type="dxa"/>
            <w:shd w:val="clear" w:color="auto" w:fill="auto"/>
            <w:vAlign w:val="bottom"/>
          </w:tcPr>
          <w:p w:rsidR="00987A91" w:rsidRPr="00AA5392" w:rsidRDefault="00987A91" w:rsidP="003F538E">
            <w:pPr>
              <w:suppressAutoHyphens w:val="0"/>
              <w:spacing w:before="40" w:after="40" w:line="220" w:lineRule="exact"/>
              <w:jc w:val="right"/>
              <w:rPr>
                <w:sz w:val="18"/>
                <w:lang w:val="fr-FR"/>
              </w:rPr>
            </w:pPr>
            <w:r w:rsidRPr="00AA5392">
              <w:rPr>
                <w:sz w:val="18"/>
                <w:lang w:val="fr-FR"/>
              </w:rPr>
              <w:t>15</w:t>
            </w:r>
          </w:p>
        </w:tc>
      </w:tr>
      <w:tr w:rsidR="00987A91" w:rsidRPr="00AA5392" w:rsidTr="003F538E">
        <w:tc>
          <w:tcPr>
            <w:tcW w:w="1538" w:type="dxa"/>
            <w:tcBorders>
              <w:bottom w:val="single" w:sz="12" w:space="0" w:color="auto"/>
            </w:tcBorders>
            <w:shd w:val="clear" w:color="auto" w:fill="auto"/>
          </w:tcPr>
          <w:p w:rsidR="00987A91" w:rsidRPr="00AA5392" w:rsidRDefault="00987A91" w:rsidP="003F538E">
            <w:pPr>
              <w:suppressAutoHyphens w:val="0"/>
              <w:spacing w:before="40" w:after="40" w:line="220" w:lineRule="exact"/>
              <w:rPr>
                <w:sz w:val="18"/>
                <w:lang w:val="fr-FR"/>
              </w:rPr>
            </w:pPr>
            <w:r w:rsidRPr="00AA5392">
              <w:rPr>
                <w:sz w:val="18"/>
                <w:lang w:val="fr-FR"/>
              </w:rPr>
              <w:t>H</w:t>
            </w:r>
          </w:p>
        </w:tc>
        <w:tc>
          <w:tcPr>
            <w:tcW w:w="1610" w:type="dxa"/>
            <w:tcBorders>
              <w:bottom w:val="single" w:sz="12" w:space="0" w:color="auto"/>
            </w:tcBorders>
            <w:shd w:val="clear" w:color="auto" w:fill="auto"/>
            <w:vAlign w:val="bottom"/>
          </w:tcPr>
          <w:p w:rsidR="00987A91" w:rsidRPr="00AA5392" w:rsidRDefault="00987A91" w:rsidP="003F538E">
            <w:pPr>
              <w:suppressAutoHyphens w:val="0"/>
              <w:spacing w:before="40" w:after="40" w:line="220" w:lineRule="exact"/>
              <w:jc w:val="right"/>
              <w:rPr>
                <w:sz w:val="18"/>
                <w:lang w:val="fr-FR"/>
              </w:rPr>
            </w:pPr>
            <w:r w:rsidRPr="00AA5392">
              <w:rPr>
                <w:sz w:val="18"/>
                <w:lang w:val="fr-FR"/>
              </w:rPr>
              <w:t>120</w:t>
            </w:r>
          </w:p>
        </w:tc>
        <w:tc>
          <w:tcPr>
            <w:tcW w:w="2147" w:type="dxa"/>
            <w:gridSpan w:val="2"/>
            <w:tcBorders>
              <w:bottom w:val="single" w:sz="12" w:space="0" w:color="auto"/>
            </w:tcBorders>
            <w:shd w:val="clear" w:color="auto" w:fill="auto"/>
            <w:vAlign w:val="bottom"/>
          </w:tcPr>
          <w:p w:rsidR="00987A91" w:rsidRPr="00AA5392" w:rsidRDefault="00987A91" w:rsidP="003F538E">
            <w:pPr>
              <w:suppressAutoHyphens w:val="0"/>
              <w:spacing w:before="40" w:after="40" w:line="220" w:lineRule="exact"/>
              <w:jc w:val="right"/>
              <w:rPr>
                <w:sz w:val="18"/>
                <w:lang w:val="fr-FR"/>
              </w:rPr>
            </w:pPr>
            <w:r w:rsidRPr="00AA5392">
              <w:rPr>
                <w:sz w:val="18"/>
                <w:lang w:val="fr-FR"/>
              </w:rPr>
              <w:t>0</w:t>
            </w:r>
          </w:p>
        </w:tc>
        <w:tc>
          <w:tcPr>
            <w:tcW w:w="2075" w:type="dxa"/>
            <w:tcBorders>
              <w:bottom w:val="single" w:sz="12" w:space="0" w:color="auto"/>
            </w:tcBorders>
            <w:shd w:val="clear" w:color="auto" w:fill="auto"/>
            <w:vAlign w:val="bottom"/>
          </w:tcPr>
          <w:p w:rsidR="00987A91" w:rsidRPr="00AA5392" w:rsidRDefault="00987A91" w:rsidP="003F538E">
            <w:pPr>
              <w:suppressAutoHyphens w:val="0"/>
              <w:spacing w:before="40" w:after="40" w:line="220" w:lineRule="exact"/>
              <w:jc w:val="right"/>
              <w:rPr>
                <w:sz w:val="18"/>
                <w:lang w:val="fr-FR"/>
              </w:rPr>
            </w:pPr>
            <w:r w:rsidRPr="00AA5392">
              <w:rPr>
                <w:sz w:val="18"/>
                <w:lang w:val="fr-FR"/>
              </w:rPr>
              <w:t>0</w:t>
            </w:r>
          </w:p>
        </w:tc>
      </w:tr>
    </w:tbl>
    <w:p w:rsidR="00987A91" w:rsidRPr="00BE60ED" w:rsidRDefault="00987A91" w:rsidP="00987A91">
      <w:pPr>
        <w:pStyle w:val="Heading1"/>
        <w:spacing w:before="240" w:after="120"/>
        <w:rPr>
          <w:b/>
        </w:rPr>
      </w:pPr>
      <w:r>
        <w:t xml:space="preserve">Tableau 4 </w:t>
      </w:r>
      <w:r>
        <w:br/>
      </w:r>
      <w:r w:rsidRPr="00AA5392">
        <w:rPr>
          <w:b/>
          <w:lang w:val="fr-FR"/>
        </w:rPr>
        <w:t xml:space="preserve">Valeurs pour les véhicules de la catégorie 1-2 et les véhicules </w:t>
      </w:r>
      <w:r>
        <w:rPr>
          <w:b/>
          <w:lang w:val="fr-FR"/>
        </w:rPr>
        <w:br/>
        <w:t>de la catégorie </w:t>
      </w:r>
      <w:r w:rsidRPr="00AA5392">
        <w:rPr>
          <w:b/>
          <w:lang w:val="fr-FR"/>
        </w:rPr>
        <w:t>2 ayant un PTC &gt; 3,5 t</w:t>
      </w:r>
    </w:p>
    <w:tbl>
      <w:tblPr>
        <w:tblW w:w="7370" w:type="dxa"/>
        <w:tblInd w:w="1134" w:type="dxa"/>
        <w:tblLayout w:type="fixed"/>
        <w:tblCellMar>
          <w:left w:w="0" w:type="dxa"/>
          <w:right w:w="0" w:type="dxa"/>
        </w:tblCellMar>
        <w:tblLook w:val="01E0" w:firstRow="1" w:lastRow="1" w:firstColumn="1" w:lastColumn="1" w:noHBand="0" w:noVBand="0"/>
      </w:tblPr>
      <w:tblGrid>
        <w:gridCol w:w="1538"/>
        <w:gridCol w:w="1610"/>
        <w:gridCol w:w="2111"/>
        <w:gridCol w:w="36"/>
        <w:gridCol w:w="2075"/>
      </w:tblGrid>
      <w:tr w:rsidR="00987A91" w:rsidRPr="00FA31EB" w:rsidTr="003F538E">
        <w:trPr>
          <w:trHeight w:val="231"/>
          <w:tblHeader/>
        </w:trPr>
        <w:tc>
          <w:tcPr>
            <w:tcW w:w="1538" w:type="dxa"/>
            <w:vMerge w:val="restart"/>
            <w:tcBorders>
              <w:top w:val="single" w:sz="4" w:space="0" w:color="auto"/>
            </w:tcBorders>
            <w:shd w:val="clear" w:color="auto" w:fill="auto"/>
            <w:vAlign w:val="bottom"/>
          </w:tcPr>
          <w:p w:rsidR="00987A91" w:rsidRPr="00FA31EB" w:rsidRDefault="00987A91" w:rsidP="003F538E">
            <w:pPr>
              <w:suppressAutoHyphens w:val="0"/>
              <w:spacing w:before="80" w:after="80" w:line="200" w:lineRule="exact"/>
              <w:rPr>
                <w:i/>
                <w:sz w:val="16"/>
                <w:lang w:val="fr-FR"/>
              </w:rPr>
            </w:pPr>
            <w:r w:rsidRPr="00FA31EB">
              <w:rPr>
                <w:i/>
                <w:sz w:val="16"/>
                <w:lang w:val="fr-FR"/>
              </w:rPr>
              <w:t>Point</w:t>
            </w:r>
          </w:p>
        </w:tc>
        <w:tc>
          <w:tcPr>
            <w:tcW w:w="1610" w:type="dxa"/>
            <w:vMerge w:val="restart"/>
            <w:tcBorders>
              <w:top w:val="single" w:sz="4" w:space="0" w:color="auto"/>
            </w:tcBorders>
            <w:shd w:val="clear" w:color="auto" w:fill="auto"/>
            <w:vAlign w:val="bottom"/>
          </w:tcPr>
          <w:p w:rsidR="00987A91" w:rsidRPr="00FA31EB" w:rsidRDefault="00987A91" w:rsidP="003F538E">
            <w:pPr>
              <w:suppressAutoHyphens w:val="0"/>
              <w:spacing w:before="80" w:after="80" w:line="200" w:lineRule="exact"/>
              <w:jc w:val="right"/>
              <w:rPr>
                <w:i/>
                <w:sz w:val="16"/>
                <w:lang w:val="fr-FR"/>
              </w:rPr>
            </w:pPr>
            <w:r w:rsidRPr="00FA31EB">
              <w:rPr>
                <w:i/>
                <w:sz w:val="16"/>
                <w:lang w:val="fr-FR"/>
              </w:rPr>
              <w:t>Temps (ms)</w:t>
            </w:r>
          </w:p>
        </w:tc>
        <w:tc>
          <w:tcPr>
            <w:tcW w:w="4222" w:type="dxa"/>
            <w:gridSpan w:val="3"/>
            <w:tcBorders>
              <w:top w:val="single" w:sz="4" w:space="0" w:color="auto"/>
              <w:bottom w:val="single" w:sz="4" w:space="0" w:color="auto"/>
            </w:tcBorders>
            <w:shd w:val="clear" w:color="auto" w:fill="auto"/>
            <w:vAlign w:val="bottom"/>
          </w:tcPr>
          <w:p w:rsidR="00987A91" w:rsidRPr="00FA31EB" w:rsidRDefault="00987A91" w:rsidP="003F538E">
            <w:pPr>
              <w:suppressAutoHyphens w:val="0"/>
              <w:spacing w:before="80" w:after="80" w:line="200" w:lineRule="exact"/>
              <w:jc w:val="center"/>
              <w:rPr>
                <w:i/>
                <w:sz w:val="16"/>
                <w:lang w:val="fr-FR"/>
              </w:rPr>
            </w:pPr>
            <w:r w:rsidRPr="00FA31EB">
              <w:rPr>
                <w:i/>
                <w:sz w:val="16"/>
                <w:lang w:val="fr-FR"/>
              </w:rPr>
              <w:t>Accélération (g)</w:t>
            </w:r>
          </w:p>
        </w:tc>
      </w:tr>
      <w:tr w:rsidR="00987A91" w:rsidRPr="00FA31EB" w:rsidTr="003F538E">
        <w:trPr>
          <w:trHeight w:val="231"/>
          <w:tblHeader/>
        </w:trPr>
        <w:tc>
          <w:tcPr>
            <w:tcW w:w="1538" w:type="dxa"/>
            <w:vMerge/>
            <w:tcBorders>
              <w:bottom w:val="single" w:sz="12" w:space="0" w:color="auto"/>
            </w:tcBorders>
            <w:shd w:val="clear" w:color="auto" w:fill="auto"/>
            <w:vAlign w:val="bottom"/>
          </w:tcPr>
          <w:p w:rsidR="00987A91" w:rsidRPr="00FA31EB" w:rsidRDefault="00987A91" w:rsidP="003F538E">
            <w:pPr>
              <w:suppressAutoHyphens w:val="0"/>
              <w:spacing w:before="80" w:after="80" w:line="200" w:lineRule="exact"/>
              <w:rPr>
                <w:i/>
                <w:sz w:val="16"/>
                <w:lang w:val="fr-FR"/>
              </w:rPr>
            </w:pPr>
          </w:p>
        </w:tc>
        <w:tc>
          <w:tcPr>
            <w:tcW w:w="1610" w:type="dxa"/>
            <w:vMerge/>
            <w:tcBorders>
              <w:bottom w:val="single" w:sz="12" w:space="0" w:color="auto"/>
            </w:tcBorders>
            <w:shd w:val="clear" w:color="auto" w:fill="auto"/>
            <w:vAlign w:val="bottom"/>
          </w:tcPr>
          <w:p w:rsidR="00987A91" w:rsidRPr="00FA31EB" w:rsidRDefault="00987A91" w:rsidP="003F538E">
            <w:pPr>
              <w:suppressAutoHyphens w:val="0"/>
              <w:spacing w:before="80" w:after="80" w:line="200" w:lineRule="exact"/>
              <w:jc w:val="right"/>
              <w:rPr>
                <w:i/>
                <w:sz w:val="16"/>
                <w:lang w:val="fr-FR"/>
              </w:rPr>
            </w:pPr>
          </w:p>
        </w:tc>
        <w:tc>
          <w:tcPr>
            <w:tcW w:w="2111" w:type="dxa"/>
            <w:tcBorders>
              <w:top w:val="single" w:sz="4" w:space="0" w:color="auto"/>
              <w:bottom w:val="single" w:sz="12" w:space="0" w:color="auto"/>
            </w:tcBorders>
            <w:shd w:val="clear" w:color="auto" w:fill="auto"/>
            <w:vAlign w:val="bottom"/>
          </w:tcPr>
          <w:p w:rsidR="00987A91" w:rsidRPr="00FA31EB" w:rsidRDefault="00987A91" w:rsidP="003F538E">
            <w:pPr>
              <w:suppressAutoHyphens w:val="0"/>
              <w:spacing w:before="80" w:after="80" w:line="200" w:lineRule="exact"/>
              <w:jc w:val="right"/>
              <w:rPr>
                <w:i/>
                <w:sz w:val="16"/>
                <w:lang w:val="fr-FR"/>
              </w:rPr>
            </w:pPr>
            <w:r w:rsidRPr="00FA31EB">
              <w:rPr>
                <w:i/>
                <w:sz w:val="16"/>
                <w:lang w:val="fr-FR"/>
              </w:rPr>
              <w:t>Longitudinale</w:t>
            </w:r>
          </w:p>
        </w:tc>
        <w:tc>
          <w:tcPr>
            <w:tcW w:w="2111" w:type="dxa"/>
            <w:gridSpan w:val="2"/>
            <w:tcBorders>
              <w:top w:val="single" w:sz="4" w:space="0" w:color="auto"/>
              <w:bottom w:val="single" w:sz="12" w:space="0" w:color="auto"/>
            </w:tcBorders>
            <w:shd w:val="clear" w:color="auto" w:fill="auto"/>
            <w:vAlign w:val="bottom"/>
          </w:tcPr>
          <w:p w:rsidR="00987A91" w:rsidRPr="00FA31EB" w:rsidRDefault="00987A91" w:rsidP="003F538E">
            <w:pPr>
              <w:suppressAutoHyphens w:val="0"/>
              <w:spacing w:before="80" w:after="80" w:line="200" w:lineRule="exact"/>
              <w:jc w:val="right"/>
              <w:rPr>
                <w:i/>
                <w:sz w:val="16"/>
                <w:lang w:val="fr-FR"/>
              </w:rPr>
            </w:pPr>
            <w:r w:rsidRPr="00FA31EB">
              <w:rPr>
                <w:i/>
                <w:sz w:val="16"/>
                <w:lang w:val="fr-FR"/>
              </w:rPr>
              <w:t>Transversale</w:t>
            </w:r>
          </w:p>
        </w:tc>
      </w:tr>
      <w:tr w:rsidR="00987A91" w:rsidRPr="00FA31EB" w:rsidTr="003F538E">
        <w:tc>
          <w:tcPr>
            <w:tcW w:w="1538" w:type="dxa"/>
            <w:tcBorders>
              <w:top w:val="single" w:sz="12" w:space="0" w:color="auto"/>
            </w:tcBorders>
            <w:shd w:val="clear" w:color="auto" w:fill="auto"/>
          </w:tcPr>
          <w:p w:rsidR="00987A91" w:rsidRPr="00FA31EB" w:rsidRDefault="00987A91" w:rsidP="003F538E">
            <w:pPr>
              <w:suppressAutoHyphens w:val="0"/>
              <w:spacing w:before="40" w:after="40" w:line="220" w:lineRule="exact"/>
              <w:rPr>
                <w:sz w:val="18"/>
                <w:lang w:val="fr-FR"/>
              </w:rPr>
            </w:pPr>
            <w:r w:rsidRPr="00FA31EB">
              <w:rPr>
                <w:sz w:val="18"/>
                <w:lang w:val="fr-FR"/>
              </w:rPr>
              <w:t>A</w:t>
            </w:r>
          </w:p>
        </w:tc>
        <w:tc>
          <w:tcPr>
            <w:tcW w:w="1610" w:type="dxa"/>
            <w:tcBorders>
              <w:top w:val="single" w:sz="12" w:space="0" w:color="auto"/>
            </w:tcBorders>
            <w:shd w:val="clear" w:color="auto" w:fill="auto"/>
            <w:vAlign w:val="bottom"/>
          </w:tcPr>
          <w:p w:rsidR="00987A91" w:rsidRPr="00FA31EB" w:rsidRDefault="00987A91" w:rsidP="003F538E">
            <w:pPr>
              <w:suppressAutoHyphens w:val="0"/>
              <w:spacing w:before="40" w:after="40" w:line="220" w:lineRule="exact"/>
              <w:jc w:val="right"/>
              <w:rPr>
                <w:sz w:val="18"/>
                <w:lang w:val="fr-FR"/>
              </w:rPr>
            </w:pPr>
            <w:r w:rsidRPr="00FA31EB">
              <w:rPr>
                <w:sz w:val="18"/>
                <w:lang w:val="fr-FR"/>
              </w:rPr>
              <w:t>20</w:t>
            </w:r>
          </w:p>
        </w:tc>
        <w:tc>
          <w:tcPr>
            <w:tcW w:w="2147" w:type="dxa"/>
            <w:gridSpan w:val="2"/>
            <w:tcBorders>
              <w:top w:val="single" w:sz="12" w:space="0" w:color="auto"/>
            </w:tcBorders>
            <w:shd w:val="clear" w:color="auto" w:fill="auto"/>
            <w:vAlign w:val="bottom"/>
          </w:tcPr>
          <w:p w:rsidR="00987A91" w:rsidRPr="00FA31EB" w:rsidRDefault="00987A91" w:rsidP="003F538E">
            <w:pPr>
              <w:suppressAutoHyphens w:val="0"/>
              <w:spacing w:before="40" w:after="40" w:line="220" w:lineRule="exact"/>
              <w:jc w:val="right"/>
              <w:rPr>
                <w:sz w:val="18"/>
                <w:lang w:val="fr-FR"/>
              </w:rPr>
            </w:pPr>
            <w:r w:rsidRPr="00FA31EB">
              <w:rPr>
                <w:sz w:val="18"/>
                <w:lang w:val="fr-FR"/>
              </w:rPr>
              <w:t>0</w:t>
            </w:r>
          </w:p>
        </w:tc>
        <w:tc>
          <w:tcPr>
            <w:tcW w:w="2075" w:type="dxa"/>
            <w:tcBorders>
              <w:top w:val="single" w:sz="12" w:space="0" w:color="auto"/>
            </w:tcBorders>
            <w:shd w:val="clear" w:color="auto" w:fill="auto"/>
            <w:vAlign w:val="bottom"/>
          </w:tcPr>
          <w:p w:rsidR="00987A91" w:rsidRPr="00FA31EB" w:rsidRDefault="00987A91" w:rsidP="003F538E">
            <w:pPr>
              <w:suppressAutoHyphens w:val="0"/>
              <w:spacing w:before="40" w:after="40" w:line="220" w:lineRule="exact"/>
              <w:jc w:val="right"/>
              <w:rPr>
                <w:sz w:val="18"/>
                <w:lang w:val="fr-FR"/>
              </w:rPr>
            </w:pPr>
            <w:r w:rsidRPr="00FA31EB">
              <w:rPr>
                <w:sz w:val="18"/>
                <w:lang w:val="fr-FR"/>
              </w:rPr>
              <w:t>0</w:t>
            </w:r>
          </w:p>
        </w:tc>
      </w:tr>
      <w:tr w:rsidR="00987A91" w:rsidRPr="00FA31EB" w:rsidTr="003F538E">
        <w:tc>
          <w:tcPr>
            <w:tcW w:w="1538" w:type="dxa"/>
            <w:shd w:val="clear" w:color="auto" w:fill="auto"/>
          </w:tcPr>
          <w:p w:rsidR="00987A91" w:rsidRPr="00FA31EB" w:rsidRDefault="00987A91" w:rsidP="003F538E">
            <w:pPr>
              <w:suppressAutoHyphens w:val="0"/>
              <w:spacing w:before="40" w:after="40" w:line="220" w:lineRule="exact"/>
              <w:rPr>
                <w:sz w:val="18"/>
                <w:lang w:val="fr-FR"/>
              </w:rPr>
            </w:pPr>
            <w:r w:rsidRPr="00FA31EB">
              <w:rPr>
                <w:sz w:val="18"/>
                <w:lang w:val="fr-FR"/>
              </w:rPr>
              <w:t>B</w:t>
            </w:r>
          </w:p>
        </w:tc>
        <w:tc>
          <w:tcPr>
            <w:tcW w:w="1610" w:type="dxa"/>
            <w:shd w:val="clear" w:color="auto" w:fill="auto"/>
            <w:vAlign w:val="bottom"/>
          </w:tcPr>
          <w:p w:rsidR="00987A91" w:rsidRPr="00FA31EB" w:rsidRDefault="00987A91" w:rsidP="003F538E">
            <w:pPr>
              <w:suppressAutoHyphens w:val="0"/>
              <w:spacing w:before="40" w:after="40" w:line="220" w:lineRule="exact"/>
              <w:jc w:val="right"/>
              <w:rPr>
                <w:sz w:val="18"/>
                <w:lang w:val="fr-FR"/>
              </w:rPr>
            </w:pPr>
            <w:r w:rsidRPr="00FA31EB">
              <w:rPr>
                <w:sz w:val="18"/>
                <w:lang w:val="fr-FR"/>
              </w:rPr>
              <w:t>50</w:t>
            </w:r>
          </w:p>
        </w:tc>
        <w:tc>
          <w:tcPr>
            <w:tcW w:w="2147" w:type="dxa"/>
            <w:gridSpan w:val="2"/>
            <w:shd w:val="clear" w:color="auto" w:fill="auto"/>
            <w:vAlign w:val="bottom"/>
          </w:tcPr>
          <w:p w:rsidR="00987A91" w:rsidRPr="00FA31EB" w:rsidRDefault="00987A91" w:rsidP="003F538E">
            <w:pPr>
              <w:suppressAutoHyphens w:val="0"/>
              <w:spacing w:before="40" w:after="40" w:line="220" w:lineRule="exact"/>
              <w:jc w:val="right"/>
              <w:rPr>
                <w:sz w:val="18"/>
                <w:lang w:val="fr-FR"/>
              </w:rPr>
            </w:pPr>
            <w:r w:rsidRPr="00FA31EB">
              <w:rPr>
                <w:sz w:val="18"/>
                <w:lang w:val="fr-FR"/>
              </w:rPr>
              <w:t>10</w:t>
            </w:r>
          </w:p>
        </w:tc>
        <w:tc>
          <w:tcPr>
            <w:tcW w:w="2075" w:type="dxa"/>
            <w:shd w:val="clear" w:color="auto" w:fill="auto"/>
            <w:vAlign w:val="bottom"/>
          </w:tcPr>
          <w:p w:rsidR="00987A91" w:rsidRPr="00FA31EB" w:rsidRDefault="00987A91" w:rsidP="003F538E">
            <w:pPr>
              <w:suppressAutoHyphens w:val="0"/>
              <w:spacing w:before="40" w:after="40" w:line="220" w:lineRule="exact"/>
              <w:jc w:val="right"/>
              <w:rPr>
                <w:sz w:val="18"/>
                <w:lang w:val="fr-FR"/>
              </w:rPr>
            </w:pPr>
            <w:r w:rsidRPr="00FA31EB">
              <w:rPr>
                <w:sz w:val="18"/>
                <w:lang w:val="fr-FR"/>
              </w:rPr>
              <w:t>5</w:t>
            </w:r>
          </w:p>
        </w:tc>
      </w:tr>
      <w:tr w:rsidR="00987A91" w:rsidRPr="00FA31EB" w:rsidTr="003F538E">
        <w:tc>
          <w:tcPr>
            <w:tcW w:w="1538" w:type="dxa"/>
            <w:shd w:val="clear" w:color="auto" w:fill="auto"/>
          </w:tcPr>
          <w:p w:rsidR="00987A91" w:rsidRPr="00FA31EB" w:rsidRDefault="00987A91" w:rsidP="003F538E">
            <w:pPr>
              <w:suppressAutoHyphens w:val="0"/>
              <w:spacing w:before="40" w:after="40" w:line="220" w:lineRule="exact"/>
              <w:rPr>
                <w:sz w:val="18"/>
                <w:lang w:val="fr-FR"/>
              </w:rPr>
            </w:pPr>
            <w:r w:rsidRPr="00FA31EB">
              <w:rPr>
                <w:sz w:val="18"/>
                <w:lang w:val="fr-FR"/>
              </w:rPr>
              <w:t>C</w:t>
            </w:r>
          </w:p>
        </w:tc>
        <w:tc>
          <w:tcPr>
            <w:tcW w:w="1610" w:type="dxa"/>
            <w:shd w:val="clear" w:color="auto" w:fill="auto"/>
            <w:vAlign w:val="bottom"/>
          </w:tcPr>
          <w:p w:rsidR="00987A91" w:rsidRPr="00FA31EB" w:rsidRDefault="00987A91" w:rsidP="003F538E">
            <w:pPr>
              <w:suppressAutoHyphens w:val="0"/>
              <w:spacing w:before="40" w:after="40" w:line="220" w:lineRule="exact"/>
              <w:jc w:val="right"/>
              <w:rPr>
                <w:sz w:val="18"/>
                <w:lang w:val="fr-FR"/>
              </w:rPr>
            </w:pPr>
            <w:r w:rsidRPr="00FA31EB">
              <w:rPr>
                <w:sz w:val="18"/>
                <w:lang w:val="fr-FR"/>
              </w:rPr>
              <w:t>65</w:t>
            </w:r>
          </w:p>
        </w:tc>
        <w:tc>
          <w:tcPr>
            <w:tcW w:w="2147" w:type="dxa"/>
            <w:gridSpan w:val="2"/>
            <w:shd w:val="clear" w:color="auto" w:fill="auto"/>
            <w:vAlign w:val="bottom"/>
          </w:tcPr>
          <w:p w:rsidR="00987A91" w:rsidRPr="00FA31EB" w:rsidRDefault="00987A91" w:rsidP="003F538E">
            <w:pPr>
              <w:suppressAutoHyphens w:val="0"/>
              <w:spacing w:before="40" w:after="40" w:line="220" w:lineRule="exact"/>
              <w:jc w:val="right"/>
              <w:rPr>
                <w:sz w:val="18"/>
                <w:lang w:val="fr-FR"/>
              </w:rPr>
            </w:pPr>
            <w:r w:rsidRPr="00FA31EB">
              <w:rPr>
                <w:sz w:val="18"/>
                <w:lang w:val="fr-FR"/>
              </w:rPr>
              <w:t>10</w:t>
            </w:r>
          </w:p>
        </w:tc>
        <w:tc>
          <w:tcPr>
            <w:tcW w:w="2075" w:type="dxa"/>
            <w:shd w:val="clear" w:color="auto" w:fill="auto"/>
            <w:vAlign w:val="bottom"/>
          </w:tcPr>
          <w:p w:rsidR="00987A91" w:rsidRPr="00FA31EB" w:rsidRDefault="00987A91" w:rsidP="003F538E">
            <w:pPr>
              <w:suppressAutoHyphens w:val="0"/>
              <w:spacing w:before="40" w:after="40" w:line="220" w:lineRule="exact"/>
              <w:jc w:val="right"/>
              <w:rPr>
                <w:sz w:val="18"/>
                <w:lang w:val="fr-FR"/>
              </w:rPr>
            </w:pPr>
            <w:r w:rsidRPr="00FA31EB">
              <w:rPr>
                <w:sz w:val="18"/>
                <w:lang w:val="fr-FR"/>
              </w:rPr>
              <w:t>5</w:t>
            </w:r>
          </w:p>
        </w:tc>
      </w:tr>
      <w:tr w:rsidR="00987A91" w:rsidRPr="00FA31EB" w:rsidTr="003F538E">
        <w:tc>
          <w:tcPr>
            <w:tcW w:w="1538" w:type="dxa"/>
            <w:shd w:val="clear" w:color="auto" w:fill="auto"/>
          </w:tcPr>
          <w:p w:rsidR="00987A91" w:rsidRPr="00FA31EB" w:rsidRDefault="00987A91" w:rsidP="003F538E">
            <w:pPr>
              <w:suppressAutoHyphens w:val="0"/>
              <w:spacing w:before="40" w:after="40" w:line="220" w:lineRule="exact"/>
              <w:rPr>
                <w:sz w:val="18"/>
                <w:lang w:val="fr-FR"/>
              </w:rPr>
            </w:pPr>
            <w:r w:rsidRPr="00FA31EB">
              <w:rPr>
                <w:sz w:val="18"/>
                <w:lang w:val="fr-FR"/>
              </w:rPr>
              <w:t>D</w:t>
            </w:r>
          </w:p>
        </w:tc>
        <w:tc>
          <w:tcPr>
            <w:tcW w:w="1610" w:type="dxa"/>
            <w:shd w:val="clear" w:color="auto" w:fill="auto"/>
            <w:vAlign w:val="bottom"/>
          </w:tcPr>
          <w:p w:rsidR="00987A91" w:rsidRPr="00FA31EB" w:rsidRDefault="00987A91" w:rsidP="003F538E">
            <w:pPr>
              <w:suppressAutoHyphens w:val="0"/>
              <w:spacing w:before="40" w:after="40" w:line="220" w:lineRule="exact"/>
              <w:jc w:val="right"/>
              <w:rPr>
                <w:sz w:val="18"/>
                <w:lang w:val="fr-FR"/>
              </w:rPr>
            </w:pPr>
            <w:r w:rsidRPr="00FA31EB">
              <w:rPr>
                <w:sz w:val="18"/>
                <w:lang w:val="fr-FR"/>
              </w:rPr>
              <w:t>100</w:t>
            </w:r>
          </w:p>
        </w:tc>
        <w:tc>
          <w:tcPr>
            <w:tcW w:w="2147" w:type="dxa"/>
            <w:gridSpan w:val="2"/>
            <w:shd w:val="clear" w:color="auto" w:fill="auto"/>
            <w:vAlign w:val="bottom"/>
          </w:tcPr>
          <w:p w:rsidR="00987A91" w:rsidRPr="00FA31EB" w:rsidRDefault="00987A91" w:rsidP="003F538E">
            <w:pPr>
              <w:suppressAutoHyphens w:val="0"/>
              <w:spacing w:before="40" w:after="40" w:line="220" w:lineRule="exact"/>
              <w:jc w:val="right"/>
              <w:rPr>
                <w:sz w:val="18"/>
                <w:lang w:val="fr-FR"/>
              </w:rPr>
            </w:pPr>
            <w:r w:rsidRPr="00FA31EB">
              <w:rPr>
                <w:sz w:val="18"/>
                <w:lang w:val="fr-FR"/>
              </w:rPr>
              <w:t>0</w:t>
            </w:r>
          </w:p>
        </w:tc>
        <w:tc>
          <w:tcPr>
            <w:tcW w:w="2075" w:type="dxa"/>
            <w:shd w:val="clear" w:color="auto" w:fill="auto"/>
            <w:vAlign w:val="bottom"/>
          </w:tcPr>
          <w:p w:rsidR="00987A91" w:rsidRPr="00FA31EB" w:rsidRDefault="00987A91" w:rsidP="003F538E">
            <w:pPr>
              <w:suppressAutoHyphens w:val="0"/>
              <w:spacing w:before="40" w:after="40" w:line="220" w:lineRule="exact"/>
              <w:jc w:val="right"/>
              <w:rPr>
                <w:sz w:val="18"/>
                <w:lang w:val="fr-FR"/>
              </w:rPr>
            </w:pPr>
            <w:r w:rsidRPr="00FA31EB">
              <w:rPr>
                <w:sz w:val="18"/>
                <w:lang w:val="fr-FR"/>
              </w:rPr>
              <w:t>0</w:t>
            </w:r>
          </w:p>
        </w:tc>
      </w:tr>
      <w:tr w:rsidR="00987A91" w:rsidRPr="00FA31EB" w:rsidTr="003F538E">
        <w:tc>
          <w:tcPr>
            <w:tcW w:w="1538" w:type="dxa"/>
            <w:shd w:val="clear" w:color="auto" w:fill="auto"/>
          </w:tcPr>
          <w:p w:rsidR="00987A91" w:rsidRPr="00FA31EB" w:rsidRDefault="00987A91" w:rsidP="003F538E">
            <w:pPr>
              <w:suppressAutoHyphens w:val="0"/>
              <w:spacing w:before="40" w:after="40" w:line="220" w:lineRule="exact"/>
              <w:rPr>
                <w:sz w:val="18"/>
                <w:lang w:val="fr-FR"/>
              </w:rPr>
            </w:pPr>
            <w:r w:rsidRPr="00FA31EB">
              <w:rPr>
                <w:sz w:val="18"/>
                <w:lang w:val="fr-FR"/>
              </w:rPr>
              <w:t>E</w:t>
            </w:r>
          </w:p>
        </w:tc>
        <w:tc>
          <w:tcPr>
            <w:tcW w:w="1610" w:type="dxa"/>
            <w:shd w:val="clear" w:color="auto" w:fill="auto"/>
            <w:vAlign w:val="bottom"/>
          </w:tcPr>
          <w:p w:rsidR="00987A91" w:rsidRPr="00FA31EB" w:rsidRDefault="00987A91" w:rsidP="003F538E">
            <w:pPr>
              <w:suppressAutoHyphens w:val="0"/>
              <w:spacing w:before="40" w:after="40" w:line="220" w:lineRule="exact"/>
              <w:jc w:val="right"/>
              <w:rPr>
                <w:sz w:val="18"/>
                <w:lang w:val="fr-FR"/>
              </w:rPr>
            </w:pPr>
            <w:r w:rsidRPr="00FA31EB">
              <w:rPr>
                <w:sz w:val="18"/>
                <w:lang w:val="fr-FR"/>
              </w:rPr>
              <w:t>0</w:t>
            </w:r>
          </w:p>
        </w:tc>
        <w:tc>
          <w:tcPr>
            <w:tcW w:w="2147" w:type="dxa"/>
            <w:gridSpan w:val="2"/>
            <w:shd w:val="clear" w:color="auto" w:fill="auto"/>
            <w:vAlign w:val="bottom"/>
          </w:tcPr>
          <w:p w:rsidR="00987A91" w:rsidRPr="00FA31EB" w:rsidRDefault="00987A91" w:rsidP="003F538E">
            <w:pPr>
              <w:suppressAutoHyphens w:val="0"/>
              <w:spacing w:before="40" w:after="40" w:line="220" w:lineRule="exact"/>
              <w:jc w:val="right"/>
              <w:rPr>
                <w:sz w:val="18"/>
                <w:lang w:val="fr-FR"/>
              </w:rPr>
            </w:pPr>
            <w:r w:rsidRPr="00FA31EB">
              <w:rPr>
                <w:sz w:val="18"/>
                <w:lang w:val="fr-FR"/>
              </w:rPr>
              <w:t>5</w:t>
            </w:r>
          </w:p>
        </w:tc>
        <w:tc>
          <w:tcPr>
            <w:tcW w:w="2075" w:type="dxa"/>
            <w:shd w:val="clear" w:color="auto" w:fill="auto"/>
            <w:vAlign w:val="bottom"/>
          </w:tcPr>
          <w:p w:rsidR="00987A91" w:rsidRPr="00FA31EB" w:rsidRDefault="00987A91" w:rsidP="003F538E">
            <w:pPr>
              <w:suppressAutoHyphens w:val="0"/>
              <w:spacing w:before="40" w:after="40" w:line="220" w:lineRule="exact"/>
              <w:jc w:val="right"/>
              <w:rPr>
                <w:sz w:val="18"/>
                <w:lang w:val="fr-FR"/>
              </w:rPr>
            </w:pPr>
            <w:r w:rsidRPr="00FA31EB">
              <w:rPr>
                <w:sz w:val="18"/>
                <w:lang w:val="fr-FR"/>
              </w:rPr>
              <w:t>2</w:t>
            </w:r>
            <w:r>
              <w:rPr>
                <w:sz w:val="18"/>
                <w:lang w:val="fr-FR"/>
              </w:rPr>
              <w:t>,</w:t>
            </w:r>
            <w:r w:rsidRPr="00FA31EB">
              <w:rPr>
                <w:sz w:val="18"/>
                <w:lang w:val="fr-FR"/>
              </w:rPr>
              <w:t>5</w:t>
            </w:r>
          </w:p>
        </w:tc>
      </w:tr>
      <w:tr w:rsidR="00987A91" w:rsidRPr="00FA31EB" w:rsidTr="003F538E">
        <w:tc>
          <w:tcPr>
            <w:tcW w:w="1538" w:type="dxa"/>
            <w:shd w:val="clear" w:color="auto" w:fill="auto"/>
          </w:tcPr>
          <w:p w:rsidR="00987A91" w:rsidRPr="00FA31EB" w:rsidRDefault="00987A91" w:rsidP="003F538E">
            <w:pPr>
              <w:suppressAutoHyphens w:val="0"/>
              <w:spacing w:before="40" w:after="40" w:line="220" w:lineRule="exact"/>
              <w:rPr>
                <w:sz w:val="18"/>
                <w:lang w:val="fr-FR"/>
              </w:rPr>
            </w:pPr>
            <w:r w:rsidRPr="00FA31EB">
              <w:rPr>
                <w:sz w:val="18"/>
                <w:lang w:val="fr-FR"/>
              </w:rPr>
              <w:t>F</w:t>
            </w:r>
          </w:p>
        </w:tc>
        <w:tc>
          <w:tcPr>
            <w:tcW w:w="1610" w:type="dxa"/>
            <w:shd w:val="clear" w:color="auto" w:fill="auto"/>
            <w:vAlign w:val="bottom"/>
          </w:tcPr>
          <w:p w:rsidR="00987A91" w:rsidRPr="00FA31EB" w:rsidRDefault="00987A91" w:rsidP="003F538E">
            <w:pPr>
              <w:suppressAutoHyphens w:val="0"/>
              <w:spacing w:before="40" w:after="40" w:line="220" w:lineRule="exact"/>
              <w:jc w:val="right"/>
              <w:rPr>
                <w:sz w:val="18"/>
                <w:lang w:val="fr-FR"/>
              </w:rPr>
            </w:pPr>
            <w:r w:rsidRPr="00FA31EB">
              <w:rPr>
                <w:sz w:val="18"/>
                <w:lang w:val="fr-FR"/>
              </w:rPr>
              <w:t>50</w:t>
            </w:r>
          </w:p>
        </w:tc>
        <w:tc>
          <w:tcPr>
            <w:tcW w:w="2147" w:type="dxa"/>
            <w:gridSpan w:val="2"/>
            <w:shd w:val="clear" w:color="auto" w:fill="auto"/>
            <w:vAlign w:val="bottom"/>
          </w:tcPr>
          <w:p w:rsidR="00987A91" w:rsidRPr="00FA31EB" w:rsidRDefault="00987A91" w:rsidP="003F538E">
            <w:pPr>
              <w:suppressAutoHyphens w:val="0"/>
              <w:spacing w:before="40" w:after="40" w:line="220" w:lineRule="exact"/>
              <w:jc w:val="right"/>
              <w:rPr>
                <w:sz w:val="18"/>
                <w:lang w:val="fr-FR"/>
              </w:rPr>
            </w:pPr>
            <w:r w:rsidRPr="00FA31EB">
              <w:rPr>
                <w:sz w:val="18"/>
                <w:lang w:val="fr-FR"/>
              </w:rPr>
              <w:t>17</w:t>
            </w:r>
          </w:p>
        </w:tc>
        <w:tc>
          <w:tcPr>
            <w:tcW w:w="2075" w:type="dxa"/>
            <w:shd w:val="clear" w:color="auto" w:fill="auto"/>
            <w:vAlign w:val="bottom"/>
          </w:tcPr>
          <w:p w:rsidR="00987A91" w:rsidRPr="00FA31EB" w:rsidRDefault="00987A91" w:rsidP="003F538E">
            <w:pPr>
              <w:suppressAutoHyphens w:val="0"/>
              <w:spacing w:before="40" w:after="40" w:line="220" w:lineRule="exact"/>
              <w:jc w:val="right"/>
              <w:rPr>
                <w:sz w:val="18"/>
                <w:lang w:val="fr-FR"/>
              </w:rPr>
            </w:pPr>
            <w:r w:rsidRPr="00FA31EB">
              <w:rPr>
                <w:sz w:val="18"/>
                <w:lang w:val="fr-FR"/>
              </w:rPr>
              <w:t>10</w:t>
            </w:r>
          </w:p>
        </w:tc>
      </w:tr>
      <w:tr w:rsidR="00987A91" w:rsidRPr="00FA31EB" w:rsidTr="003F538E">
        <w:tc>
          <w:tcPr>
            <w:tcW w:w="1538" w:type="dxa"/>
            <w:shd w:val="clear" w:color="auto" w:fill="auto"/>
          </w:tcPr>
          <w:p w:rsidR="00987A91" w:rsidRPr="00FA31EB" w:rsidRDefault="00987A91" w:rsidP="003F538E">
            <w:pPr>
              <w:suppressAutoHyphens w:val="0"/>
              <w:spacing w:before="40" w:after="40" w:line="220" w:lineRule="exact"/>
              <w:rPr>
                <w:sz w:val="18"/>
                <w:lang w:val="fr-FR"/>
              </w:rPr>
            </w:pPr>
            <w:r w:rsidRPr="00FA31EB">
              <w:rPr>
                <w:sz w:val="18"/>
                <w:lang w:val="fr-FR"/>
              </w:rPr>
              <w:t>G</w:t>
            </w:r>
          </w:p>
        </w:tc>
        <w:tc>
          <w:tcPr>
            <w:tcW w:w="1610" w:type="dxa"/>
            <w:shd w:val="clear" w:color="auto" w:fill="auto"/>
            <w:vAlign w:val="bottom"/>
          </w:tcPr>
          <w:p w:rsidR="00987A91" w:rsidRPr="00FA31EB" w:rsidRDefault="00987A91" w:rsidP="003F538E">
            <w:pPr>
              <w:suppressAutoHyphens w:val="0"/>
              <w:spacing w:before="40" w:after="40" w:line="220" w:lineRule="exact"/>
              <w:jc w:val="right"/>
              <w:rPr>
                <w:sz w:val="18"/>
                <w:lang w:val="fr-FR"/>
              </w:rPr>
            </w:pPr>
            <w:r w:rsidRPr="00FA31EB">
              <w:rPr>
                <w:sz w:val="18"/>
                <w:lang w:val="fr-FR"/>
              </w:rPr>
              <w:t>80</w:t>
            </w:r>
          </w:p>
        </w:tc>
        <w:tc>
          <w:tcPr>
            <w:tcW w:w="2147" w:type="dxa"/>
            <w:gridSpan w:val="2"/>
            <w:shd w:val="clear" w:color="auto" w:fill="auto"/>
            <w:vAlign w:val="bottom"/>
          </w:tcPr>
          <w:p w:rsidR="00987A91" w:rsidRPr="00FA31EB" w:rsidRDefault="00987A91" w:rsidP="003F538E">
            <w:pPr>
              <w:suppressAutoHyphens w:val="0"/>
              <w:spacing w:before="40" w:after="40" w:line="220" w:lineRule="exact"/>
              <w:jc w:val="right"/>
              <w:rPr>
                <w:sz w:val="18"/>
                <w:lang w:val="fr-FR"/>
              </w:rPr>
            </w:pPr>
            <w:r w:rsidRPr="00FA31EB">
              <w:rPr>
                <w:sz w:val="18"/>
                <w:lang w:val="fr-FR"/>
              </w:rPr>
              <w:t>17</w:t>
            </w:r>
          </w:p>
        </w:tc>
        <w:tc>
          <w:tcPr>
            <w:tcW w:w="2075" w:type="dxa"/>
            <w:shd w:val="clear" w:color="auto" w:fill="auto"/>
            <w:vAlign w:val="bottom"/>
          </w:tcPr>
          <w:p w:rsidR="00987A91" w:rsidRPr="00FA31EB" w:rsidRDefault="00987A91" w:rsidP="003F538E">
            <w:pPr>
              <w:suppressAutoHyphens w:val="0"/>
              <w:spacing w:before="40" w:after="40" w:line="220" w:lineRule="exact"/>
              <w:jc w:val="right"/>
              <w:rPr>
                <w:sz w:val="18"/>
                <w:lang w:val="fr-FR"/>
              </w:rPr>
            </w:pPr>
            <w:r w:rsidRPr="00FA31EB">
              <w:rPr>
                <w:sz w:val="18"/>
                <w:lang w:val="fr-FR"/>
              </w:rPr>
              <w:t>10</w:t>
            </w:r>
          </w:p>
        </w:tc>
      </w:tr>
      <w:tr w:rsidR="00987A91" w:rsidRPr="00FA31EB" w:rsidTr="003F538E">
        <w:tc>
          <w:tcPr>
            <w:tcW w:w="1538" w:type="dxa"/>
            <w:tcBorders>
              <w:bottom w:val="single" w:sz="12" w:space="0" w:color="auto"/>
            </w:tcBorders>
            <w:shd w:val="clear" w:color="auto" w:fill="auto"/>
          </w:tcPr>
          <w:p w:rsidR="00987A91" w:rsidRPr="00FA31EB" w:rsidRDefault="00987A91" w:rsidP="003F538E">
            <w:pPr>
              <w:suppressAutoHyphens w:val="0"/>
              <w:spacing w:before="40" w:after="40" w:line="220" w:lineRule="exact"/>
              <w:rPr>
                <w:sz w:val="18"/>
                <w:lang w:val="fr-FR"/>
              </w:rPr>
            </w:pPr>
            <w:r w:rsidRPr="00FA31EB">
              <w:rPr>
                <w:sz w:val="18"/>
                <w:lang w:val="fr-FR"/>
              </w:rPr>
              <w:t>H</w:t>
            </w:r>
          </w:p>
        </w:tc>
        <w:tc>
          <w:tcPr>
            <w:tcW w:w="1610" w:type="dxa"/>
            <w:tcBorders>
              <w:bottom w:val="single" w:sz="12" w:space="0" w:color="auto"/>
            </w:tcBorders>
            <w:shd w:val="clear" w:color="auto" w:fill="auto"/>
            <w:vAlign w:val="bottom"/>
          </w:tcPr>
          <w:p w:rsidR="00987A91" w:rsidRPr="00FA31EB" w:rsidRDefault="00987A91" w:rsidP="003F538E">
            <w:pPr>
              <w:suppressAutoHyphens w:val="0"/>
              <w:spacing w:before="40" w:after="40" w:line="220" w:lineRule="exact"/>
              <w:jc w:val="right"/>
              <w:rPr>
                <w:sz w:val="18"/>
                <w:lang w:val="fr-FR"/>
              </w:rPr>
            </w:pPr>
            <w:r w:rsidRPr="00FA31EB">
              <w:rPr>
                <w:sz w:val="18"/>
                <w:lang w:val="fr-FR"/>
              </w:rPr>
              <w:t>120</w:t>
            </w:r>
          </w:p>
        </w:tc>
        <w:tc>
          <w:tcPr>
            <w:tcW w:w="2147" w:type="dxa"/>
            <w:gridSpan w:val="2"/>
            <w:tcBorders>
              <w:bottom w:val="single" w:sz="12" w:space="0" w:color="auto"/>
            </w:tcBorders>
            <w:shd w:val="clear" w:color="auto" w:fill="auto"/>
            <w:vAlign w:val="bottom"/>
          </w:tcPr>
          <w:p w:rsidR="00987A91" w:rsidRPr="00FA31EB" w:rsidRDefault="00987A91" w:rsidP="003F538E">
            <w:pPr>
              <w:suppressAutoHyphens w:val="0"/>
              <w:spacing w:before="40" w:after="40" w:line="220" w:lineRule="exact"/>
              <w:jc w:val="right"/>
              <w:rPr>
                <w:sz w:val="18"/>
                <w:lang w:val="fr-FR"/>
              </w:rPr>
            </w:pPr>
            <w:r w:rsidRPr="00FA31EB">
              <w:rPr>
                <w:sz w:val="18"/>
                <w:lang w:val="fr-FR"/>
              </w:rPr>
              <w:t>0</w:t>
            </w:r>
          </w:p>
        </w:tc>
        <w:tc>
          <w:tcPr>
            <w:tcW w:w="2075" w:type="dxa"/>
            <w:tcBorders>
              <w:bottom w:val="single" w:sz="12" w:space="0" w:color="auto"/>
            </w:tcBorders>
            <w:shd w:val="clear" w:color="auto" w:fill="auto"/>
            <w:vAlign w:val="bottom"/>
          </w:tcPr>
          <w:p w:rsidR="00987A91" w:rsidRPr="00FA31EB" w:rsidRDefault="00987A91" w:rsidP="003F538E">
            <w:pPr>
              <w:suppressAutoHyphens w:val="0"/>
              <w:spacing w:before="40" w:after="40" w:line="220" w:lineRule="exact"/>
              <w:jc w:val="right"/>
              <w:rPr>
                <w:sz w:val="18"/>
                <w:lang w:val="fr-FR"/>
              </w:rPr>
            </w:pPr>
            <w:r w:rsidRPr="00FA31EB">
              <w:rPr>
                <w:sz w:val="18"/>
                <w:lang w:val="fr-FR"/>
              </w:rPr>
              <w:t>0</w:t>
            </w:r>
          </w:p>
        </w:tc>
      </w:tr>
    </w:tbl>
    <w:p w:rsidR="00987A91" w:rsidRPr="00AC3CD3" w:rsidRDefault="00987A91" w:rsidP="00987A91">
      <w:pPr>
        <w:pStyle w:val="SingleTxtG"/>
        <w:keepNext/>
        <w:spacing w:before="240"/>
        <w:ind w:left="2268" w:hanging="1134"/>
        <w:jc w:val="left"/>
        <w:rPr>
          <w:lang w:val="fr-FR"/>
        </w:rPr>
      </w:pPr>
      <w:r w:rsidRPr="00AC3CD3">
        <w:rPr>
          <w:lang w:val="fr-FR"/>
        </w:rPr>
        <w:t>6.2.11</w:t>
      </w:r>
      <w:r w:rsidRPr="00AC3CD3">
        <w:rPr>
          <w:lang w:val="fr-FR"/>
        </w:rPr>
        <w:tab/>
        <w:t>Essai d</w:t>
      </w:r>
      <w:r>
        <w:rPr>
          <w:lang w:val="fr-FR"/>
        </w:rPr>
        <w:t>’</w:t>
      </w:r>
      <w:r w:rsidRPr="00AC3CD3">
        <w:rPr>
          <w:lang w:val="fr-FR"/>
        </w:rPr>
        <w:t>intégrité mécanique</w:t>
      </w:r>
    </w:p>
    <w:p w:rsidR="00987A91" w:rsidRPr="00AC3CD3" w:rsidRDefault="00987A91" w:rsidP="00987A91">
      <w:pPr>
        <w:pStyle w:val="SingleTxtG"/>
        <w:keepNext/>
        <w:ind w:left="2268" w:hanging="1134"/>
        <w:jc w:val="left"/>
        <w:rPr>
          <w:lang w:val="fr-FR"/>
        </w:rPr>
      </w:pPr>
      <w:r w:rsidRPr="00AC3CD3">
        <w:rPr>
          <w:lang w:val="fr-FR"/>
        </w:rPr>
        <w:t>6.2.11.1</w:t>
      </w:r>
      <w:r w:rsidRPr="00AC3CD3">
        <w:rPr>
          <w:lang w:val="fr-FR"/>
        </w:rPr>
        <w:tab/>
        <w:t>Objet</w:t>
      </w:r>
    </w:p>
    <w:p w:rsidR="00987A91" w:rsidRPr="00AC3CD3" w:rsidRDefault="00987A91" w:rsidP="00987A91">
      <w:pPr>
        <w:pStyle w:val="SingleTxtG"/>
        <w:ind w:left="2268"/>
        <w:rPr>
          <w:lang w:val="fr-FR"/>
        </w:rPr>
      </w:pPr>
      <w:r w:rsidRPr="00AC3CD3">
        <w:rPr>
          <w:lang w:val="fr-FR"/>
        </w:rPr>
        <w:tab/>
        <w:t>Cet essai a pour objet de vérifier la sécurité de fonctionnement du SRSEE lorsqu</w:t>
      </w:r>
      <w:r>
        <w:rPr>
          <w:lang w:val="fr-FR"/>
        </w:rPr>
        <w:t>’</w:t>
      </w:r>
      <w:r w:rsidRPr="00AC3CD3">
        <w:rPr>
          <w:lang w:val="fr-FR"/>
        </w:rPr>
        <w:t>il est soumis à des forces mécaniques susceptibles d</w:t>
      </w:r>
      <w:r>
        <w:rPr>
          <w:lang w:val="fr-FR"/>
        </w:rPr>
        <w:t>’</w:t>
      </w:r>
      <w:r w:rsidRPr="00AC3CD3">
        <w:rPr>
          <w:lang w:val="fr-FR"/>
        </w:rPr>
        <w:t>être engendrées par un accident du véhicule.</w:t>
      </w:r>
    </w:p>
    <w:p w:rsidR="00987A91" w:rsidRPr="00AC3CD3" w:rsidRDefault="00987A91" w:rsidP="00987A91">
      <w:pPr>
        <w:pStyle w:val="SingleTxtG"/>
        <w:keepNext/>
        <w:ind w:left="2268" w:hanging="1134"/>
        <w:jc w:val="left"/>
        <w:rPr>
          <w:lang w:val="fr-FR"/>
        </w:rPr>
      </w:pPr>
      <w:r w:rsidRPr="00AC3CD3">
        <w:rPr>
          <w:lang w:val="fr-FR"/>
        </w:rPr>
        <w:t>6.2.11.2</w:t>
      </w:r>
      <w:r w:rsidRPr="00AC3CD3">
        <w:rPr>
          <w:lang w:val="fr-FR"/>
        </w:rPr>
        <w:tab/>
        <w:t>Installations</w:t>
      </w:r>
    </w:p>
    <w:p w:rsidR="00987A91" w:rsidRPr="00AC3CD3" w:rsidRDefault="00987A91" w:rsidP="00987A91">
      <w:pPr>
        <w:pStyle w:val="SingleTxtG"/>
        <w:ind w:left="2268" w:hanging="1134"/>
        <w:rPr>
          <w:lang w:val="fr-FR"/>
        </w:rPr>
      </w:pPr>
      <w:r w:rsidRPr="00AC3CD3">
        <w:rPr>
          <w:lang w:val="fr-FR"/>
        </w:rPr>
        <w:t>6.2.11.2.1</w:t>
      </w:r>
      <w:r w:rsidRPr="00AC3CD3">
        <w:rPr>
          <w:lang w:val="fr-FR"/>
        </w:rPr>
        <w:tab/>
        <w:t>L</w:t>
      </w:r>
      <w:r>
        <w:rPr>
          <w:lang w:val="fr-FR"/>
        </w:rPr>
        <w:t>’</w:t>
      </w:r>
      <w:r w:rsidRPr="00AC3CD3">
        <w:rPr>
          <w:lang w:val="fr-FR"/>
        </w:rPr>
        <w:t>essai doit être réalisé soit sur le SRSEE complet soit sur le(s) sous-système(s) du SRSEE. Si le constructeur choisit l</w:t>
      </w:r>
      <w:r>
        <w:rPr>
          <w:lang w:val="fr-FR"/>
        </w:rPr>
        <w:t>’</w:t>
      </w:r>
      <w:r w:rsidRPr="00AC3CD3">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Pr>
          <w:lang w:val="fr-FR"/>
        </w:rPr>
        <w:t>’</w:t>
      </w:r>
      <w:r w:rsidRPr="00AC3CD3">
        <w:rPr>
          <w:lang w:val="fr-FR"/>
        </w:rPr>
        <w:t>est pas intégré au carter contenant les piles, le module de gestion peut être omis de l</w:t>
      </w:r>
      <w:r>
        <w:rPr>
          <w:lang w:val="fr-FR"/>
        </w:rPr>
        <w:t>’</w:t>
      </w:r>
      <w:r w:rsidRPr="00AC3CD3">
        <w:rPr>
          <w:lang w:val="fr-FR"/>
        </w:rPr>
        <w:t>installation sur le dispositif soumis à l</w:t>
      </w:r>
      <w:r>
        <w:rPr>
          <w:lang w:val="fr-FR"/>
        </w:rPr>
        <w:t>’</w:t>
      </w:r>
      <w:r w:rsidRPr="00AC3CD3">
        <w:rPr>
          <w:lang w:val="fr-FR"/>
        </w:rPr>
        <w:t>essai, si le constructeur en fait la demande.</w:t>
      </w:r>
    </w:p>
    <w:p w:rsidR="00987A91" w:rsidRPr="00AC3CD3" w:rsidRDefault="00987A91" w:rsidP="00987A91">
      <w:pPr>
        <w:pStyle w:val="SingleTxtG"/>
        <w:ind w:left="2268" w:hanging="1134"/>
        <w:rPr>
          <w:lang w:val="fr-FR"/>
        </w:rPr>
      </w:pPr>
      <w:r w:rsidRPr="00AC3CD3">
        <w:rPr>
          <w:lang w:val="fr-FR"/>
        </w:rPr>
        <w:t>6.2.11.2.2</w:t>
      </w:r>
      <w:r w:rsidRPr="00AC3CD3">
        <w:rPr>
          <w:lang w:val="fr-FR"/>
        </w:rPr>
        <w:tab/>
        <w:t>Le dispositif soumis à l</w:t>
      </w:r>
      <w:r>
        <w:rPr>
          <w:lang w:val="fr-FR"/>
        </w:rPr>
        <w:t>’</w:t>
      </w:r>
      <w:r w:rsidRPr="00AC3CD3">
        <w:rPr>
          <w:lang w:val="fr-FR"/>
        </w:rPr>
        <w:t>essai doit être relié au montage d</w:t>
      </w:r>
      <w:r>
        <w:rPr>
          <w:lang w:val="fr-FR"/>
        </w:rPr>
        <w:t>’</w:t>
      </w:r>
      <w:r w:rsidRPr="00AC3CD3">
        <w:rPr>
          <w:lang w:val="fr-FR"/>
        </w:rPr>
        <w:t>essai de la manière recommandée par le constructeur.</w:t>
      </w:r>
    </w:p>
    <w:p w:rsidR="00987A91" w:rsidRPr="00AC3CD3" w:rsidRDefault="00987A91" w:rsidP="00B229E8">
      <w:pPr>
        <w:pStyle w:val="SingleTxtG"/>
        <w:keepNext/>
        <w:spacing w:after="100" w:line="220" w:lineRule="atLeast"/>
        <w:ind w:left="2268" w:hanging="1134"/>
        <w:jc w:val="left"/>
        <w:rPr>
          <w:lang w:val="fr-FR"/>
        </w:rPr>
      </w:pPr>
      <w:r w:rsidRPr="00AC3CD3">
        <w:rPr>
          <w:lang w:val="fr-FR"/>
        </w:rPr>
        <w:lastRenderedPageBreak/>
        <w:t>6.2.11.3</w:t>
      </w:r>
      <w:r w:rsidRPr="00AC3CD3">
        <w:rPr>
          <w:lang w:val="fr-FR"/>
        </w:rPr>
        <w:tab/>
        <w:t>Procédures</w:t>
      </w:r>
    </w:p>
    <w:p w:rsidR="00987A91" w:rsidRPr="00AC3CD3" w:rsidRDefault="00987A91" w:rsidP="00B229E8">
      <w:pPr>
        <w:pStyle w:val="SingleTxtG"/>
        <w:keepNext/>
        <w:spacing w:after="100" w:line="220" w:lineRule="atLeast"/>
        <w:ind w:left="2268" w:hanging="1134"/>
        <w:jc w:val="left"/>
        <w:rPr>
          <w:lang w:val="fr-FR"/>
        </w:rPr>
      </w:pPr>
      <w:r w:rsidRPr="00AC3CD3">
        <w:rPr>
          <w:lang w:val="fr-FR"/>
        </w:rPr>
        <w:t>6.2.11.3.1</w:t>
      </w:r>
      <w:r w:rsidRPr="00AC3CD3">
        <w:rPr>
          <w:lang w:val="fr-FR"/>
        </w:rPr>
        <w:tab/>
        <w:t>Conditions générales d</w:t>
      </w:r>
      <w:r>
        <w:rPr>
          <w:lang w:val="fr-FR"/>
        </w:rPr>
        <w:t>’</w:t>
      </w:r>
      <w:r w:rsidRPr="00AC3CD3">
        <w:rPr>
          <w:lang w:val="fr-FR"/>
        </w:rPr>
        <w:t>essai</w:t>
      </w:r>
    </w:p>
    <w:p w:rsidR="00987A91" w:rsidRPr="00AC3CD3" w:rsidRDefault="00987A91" w:rsidP="00B229E8">
      <w:pPr>
        <w:pStyle w:val="SingleTxtG"/>
        <w:keepNext/>
        <w:spacing w:after="100" w:line="220" w:lineRule="atLeast"/>
        <w:ind w:left="2268"/>
        <w:rPr>
          <w:lang w:val="fr-FR"/>
        </w:rPr>
      </w:pPr>
      <w:r w:rsidRPr="00AC3CD3">
        <w:rPr>
          <w:lang w:val="fr-FR"/>
        </w:rPr>
        <w:tab/>
        <w:t>Les conditions suivantes s</w:t>
      </w:r>
      <w:r>
        <w:rPr>
          <w:lang w:val="fr-FR"/>
        </w:rPr>
        <w:t>’</w:t>
      </w:r>
      <w:r w:rsidRPr="00AC3CD3">
        <w:rPr>
          <w:lang w:val="fr-FR"/>
        </w:rPr>
        <w:t>appliquent à l</w:t>
      </w:r>
      <w:r>
        <w:rPr>
          <w:lang w:val="fr-FR"/>
        </w:rPr>
        <w:t>’</w:t>
      </w:r>
      <w:r w:rsidRPr="00AC3CD3">
        <w:rPr>
          <w:lang w:val="fr-FR"/>
        </w:rPr>
        <w:t>essai</w:t>
      </w:r>
      <w:r>
        <w:rPr>
          <w:lang w:val="fr-FR"/>
        </w:rPr>
        <w:t> :</w:t>
      </w:r>
      <w:r w:rsidRPr="00AC3CD3">
        <w:rPr>
          <w:lang w:val="fr-FR"/>
        </w:rPr>
        <w:t xml:space="preserve"> </w:t>
      </w:r>
    </w:p>
    <w:p w:rsidR="00987A91" w:rsidRPr="00AC3CD3" w:rsidRDefault="00987A91" w:rsidP="00B229E8">
      <w:pPr>
        <w:pStyle w:val="SingleTxtG"/>
        <w:keepNext/>
        <w:spacing w:after="100" w:line="220" w:lineRule="atLeast"/>
        <w:ind w:left="2835" w:hanging="567"/>
        <w:rPr>
          <w:lang w:val="fr-FR"/>
        </w:rPr>
      </w:pPr>
      <w:r w:rsidRPr="00AC3CD3">
        <w:rPr>
          <w:lang w:val="fr-FR"/>
        </w:rPr>
        <w:t>a)</w:t>
      </w:r>
      <w:r w:rsidRPr="00AC3CD3">
        <w:rPr>
          <w:lang w:val="fr-FR"/>
        </w:rPr>
        <w:tab/>
        <w:t>L</w:t>
      </w:r>
      <w:r>
        <w:rPr>
          <w:lang w:val="fr-FR"/>
        </w:rPr>
        <w:t>’</w:t>
      </w:r>
      <w:r w:rsidRPr="00AC3CD3">
        <w:rPr>
          <w:lang w:val="fr-FR"/>
        </w:rPr>
        <w:t>essai doit être effectué à</w:t>
      </w:r>
      <w:r>
        <w:rPr>
          <w:lang w:val="fr-FR"/>
        </w:rPr>
        <w:t xml:space="preserve"> une température ambiante de 20 </w:t>
      </w:r>
      <w:r>
        <w:rPr>
          <w:lang w:val="fr-FR"/>
        </w:rPr>
        <w:sym w:font="Symbol" w:char="F0B1"/>
      </w:r>
      <w:r>
        <w:rPr>
          <w:lang w:val="fr-FR"/>
        </w:rPr>
        <w:t> 10 °C </w:t>
      </w:r>
      <w:r w:rsidRPr="00AC3CD3">
        <w:rPr>
          <w:lang w:val="fr-FR"/>
        </w:rPr>
        <w:t xml:space="preserve">; </w:t>
      </w:r>
    </w:p>
    <w:p w:rsidR="00987A91" w:rsidRPr="00AC3CD3" w:rsidRDefault="00987A91" w:rsidP="00B229E8">
      <w:pPr>
        <w:pStyle w:val="SingleTxtG"/>
        <w:spacing w:after="100" w:line="220" w:lineRule="atLeast"/>
        <w:ind w:left="2835" w:hanging="567"/>
        <w:rPr>
          <w:lang w:val="fr-FR"/>
        </w:rPr>
      </w:pPr>
      <w:r w:rsidRPr="00AC3CD3">
        <w:rPr>
          <w:lang w:val="fr-FR"/>
        </w:rPr>
        <w:t>b)</w:t>
      </w:r>
      <w:r w:rsidRPr="00AC3CD3">
        <w:rPr>
          <w:lang w:val="fr-FR"/>
        </w:rPr>
        <w:tab/>
        <w:t>Au début de l</w:t>
      </w:r>
      <w:r>
        <w:rPr>
          <w:lang w:val="fr-FR"/>
        </w:rPr>
        <w:t>’</w:t>
      </w:r>
      <w:r w:rsidRPr="00AC3CD3">
        <w:rPr>
          <w:lang w:val="fr-FR"/>
        </w:rPr>
        <w:t xml:space="preserve">essai, </w:t>
      </w:r>
      <w:r>
        <w:rPr>
          <w:lang w:val="fr-FR"/>
        </w:rPr>
        <w:t>le niveau de charge</w:t>
      </w:r>
      <w:r w:rsidRPr="00AC3CD3">
        <w:rPr>
          <w:lang w:val="fr-FR"/>
        </w:rPr>
        <w:t xml:space="preserve"> doit être ajusté conf</w:t>
      </w:r>
      <w:r>
        <w:rPr>
          <w:lang w:val="fr-FR"/>
        </w:rPr>
        <w:t>ormément au paragraphe </w:t>
      </w:r>
      <w:r w:rsidRPr="00AC3CD3">
        <w:rPr>
          <w:lang w:val="fr-FR"/>
        </w:rPr>
        <w:t>6.2.1.2</w:t>
      </w:r>
      <w:r>
        <w:rPr>
          <w:lang w:val="fr-FR"/>
        </w:rPr>
        <w:t> </w:t>
      </w:r>
      <w:r w:rsidRPr="00AC3CD3">
        <w:rPr>
          <w:lang w:val="fr-FR"/>
        </w:rPr>
        <w:t>;</w:t>
      </w:r>
    </w:p>
    <w:p w:rsidR="00987A91" w:rsidRPr="00AC3CD3" w:rsidRDefault="00987A91" w:rsidP="00B229E8">
      <w:pPr>
        <w:pStyle w:val="SingleTxtG"/>
        <w:spacing w:after="100" w:line="220" w:lineRule="atLeast"/>
        <w:ind w:left="2835" w:hanging="567"/>
        <w:rPr>
          <w:lang w:val="fr-FR"/>
        </w:rPr>
      </w:pPr>
      <w:r w:rsidRPr="00AC3CD3">
        <w:rPr>
          <w:lang w:val="fr-FR"/>
        </w:rPr>
        <w:t>c)</w:t>
      </w:r>
      <w:r w:rsidRPr="00AC3CD3">
        <w:rPr>
          <w:lang w:val="fr-FR"/>
        </w:rPr>
        <w:tab/>
        <w:t>Au début de l</w:t>
      </w:r>
      <w:r>
        <w:rPr>
          <w:lang w:val="fr-FR"/>
        </w:rPr>
        <w:t>’</w:t>
      </w:r>
      <w:r w:rsidRPr="00AC3CD3">
        <w:rPr>
          <w:lang w:val="fr-FR"/>
        </w:rPr>
        <w:t>essai, tous les dispositifs internes et externes de protection susceptibles d</w:t>
      </w:r>
      <w:r>
        <w:rPr>
          <w:lang w:val="fr-FR"/>
        </w:rPr>
        <w:t>’</w:t>
      </w:r>
      <w:r w:rsidRPr="00AC3CD3">
        <w:rPr>
          <w:lang w:val="fr-FR"/>
        </w:rPr>
        <w:t>affecter les fonctions du dispositif soumis à l</w:t>
      </w:r>
      <w:r>
        <w:rPr>
          <w:lang w:val="fr-FR"/>
        </w:rPr>
        <w:t>’</w:t>
      </w:r>
      <w:r w:rsidRPr="00AC3CD3">
        <w:rPr>
          <w:lang w:val="fr-FR"/>
        </w:rPr>
        <w:t>essai et dont dépendent les résultats de l</w:t>
      </w:r>
      <w:r>
        <w:rPr>
          <w:lang w:val="fr-FR"/>
        </w:rPr>
        <w:t>’</w:t>
      </w:r>
      <w:r w:rsidRPr="00AC3CD3">
        <w:rPr>
          <w:lang w:val="fr-FR"/>
        </w:rPr>
        <w:t>e</w:t>
      </w:r>
      <w:r>
        <w:rPr>
          <w:lang w:val="fr-FR"/>
        </w:rPr>
        <w:t>ssai doivent être opérationnels ;</w:t>
      </w:r>
    </w:p>
    <w:p w:rsidR="00987A91" w:rsidRPr="00AC3CD3" w:rsidRDefault="00987A91" w:rsidP="00B229E8">
      <w:pPr>
        <w:pStyle w:val="SingleTxtG"/>
        <w:spacing w:after="100" w:line="220" w:lineRule="atLeast"/>
        <w:ind w:left="2835" w:hanging="567"/>
        <w:rPr>
          <w:lang w:val="fr-FR"/>
        </w:rPr>
      </w:pPr>
      <w:r w:rsidRPr="00AC3CD3">
        <w:rPr>
          <w:lang w:val="fr-FR"/>
        </w:rPr>
        <w:t>d)</w:t>
      </w:r>
      <w:r w:rsidRPr="00AC3CD3">
        <w:rPr>
          <w:lang w:val="fr-FR"/>
        </w:rPr>
        <w:tab/>
        <w:t>Des éléments de carrosserie, des barrières de protection électrique, des carters ou d</w:t>
      </w:r>
      <w:r>
        <w:rPr>
          <w:lang w:val="fr-FR"/>
        </w:rPr>
        <w:t>’</w:t>
      </w:r>
      <w:r w:rsidRPr="00AC3CD3">
        <w:rPr>
          <w:lang w:val="fr-FR"/>
        </w:rPr>
        <w:t>autres dispositifs de protection mécanique contre les forces de contact, qu</w:t>
      </w:r>
      <w:r>
        <w:rPr>
          <w:lang w:val="fr-FR"/>
        </w:rPr>
        <w:t>’</w:t>
      </w:r>
      <w:r w:rsidRPr="00AC3CD3">
        <w:rPr>
          <w:lang w:val="fr-FR"/>
        </w:rPr>
        <w:t>il soit situés à l</w:t>
      </w:r>
      <w:r>
        <w:rPr>
          <w:lang w:val="fr-FR"/>
        </w:rPr>
        <w:t>’</w:t>
      </w:r>
      <w:r w:rsidRPr="00AC3CD3">
        <w:rPr>
          <w:lang w:val="fr-FR"/>
        </w:rPr>
        <w:t>extérieur ou à l</w:t>
      </w:r>
      <w:r>
        <w:rPr>
          <w:lang w:val="fr-FR"/>
        </w:rPr>
        <w:t>’</w:t>
      </w:r>
      <w:r w:rsidRPr="00AC3CD3">
        <w:rPr>
          <w:lang w:val="fr-FR"/>
        </w:rPr>
        <w:t>intérieur du SRSEE, peuvent être fixés au dispositif soumis à l</w:t>
      </w:r>
      <w:r>
        <w:rPr>
          <w:lang w:val="fr-FR"/>
        </w:rPr>
        <w:t>’</w:t>
      </w:r>
      <w:r w:rsidRPr="00AC3CD3">
        <w:rPr>
          <w:lang w:val="fr-FR"/>
        </w:rPr>
        <w:t>essai, si le constructeur en fait la demande. Le constructeur définit les pièces qui assurent la protection mécanique du SRSEE. Pour l</w:t>
      </w:r>
      <w:r>
        <w:rPr>
          <w:lang w:val="fr-FR"/>
        </w:rPr>
        <w:t>’</w:t>
      </w:r>
      <w:r w:rsidRPr="00AC3CD3">
        <w:rPr>
          <w:lang w:val="fr-FR"/>
        </w:rPr>
        <w:t>essai, le SRSEE peut être monté sur cette structure d</w:t>
      </w:r>
      <w:r>
        <w:rPr>
          <w:lang w:val="fr-FR"/>
        </w:rPr>
        <w:t>’</w:t>
      </w:r>
      <w:r w:rsidRPr="00AC3CD3">
        <w:rPr>
          <w:lang w:val="fr-FR"/>
        </w:rPr>
        <w:t>une manière qui corresponde à son montage sur le véhicule.</w:t>
      </w:r>
    </w:p>
    <w:p w:rsidR="00987A91" w:rsidRPr="00AC3CD3" w:rsidRDefault="00987A91" w:rsidP="00B229E8">
      <w:pPr>
        <w:pStyle w:val="SingleTxtG"/>
        <w:keepNext/>
        <w:spacing w:after="100" w:line="220" w:lineRule="atLeast"/>
        <w:ind w:left="2268" w:hanging="1134"/>
        <w:jc w:val="left"/>
        <w:rPr>
          <w:lang w:val="fr-FR"/>
        </w:rPr>
      </w:pPr>
      <w:r w:rsidRPr="00AC3CD3">
        <w:rPr>
          <w:lang w:val="fr-FR"/>
        </w:rPr>
        <w:t>6.2.11.3.2</w:t>
      </w:r>
      <w:r w:rsidRPr="00AC3CD3">
        <w:rPr>
          <w:lang w:val="fr-FR"/>
        </w:rPr>
        <w:tab/>
        <w:t>Essai d</w:t>
      </w:r>
      <w:r>
        <w:rPr>
          <w:lang w:val="fr-FR"/>
        </w:rPr>
        <w:t>’</w:t>
      </w:r>
      <w:r w:rsidRPr="00AC3CD3">
        <w:rPr>
          <w:lang w:val="fr-FR"/>
        </w:rPr>
        <w:t>écrasement</w:t>
      </w:r>
    </w:p>
    <w:p w:rsidR="00987A91" w:rsidRPr="00AC3CD3" w:rsidRDefault="00987A91" w:rsidP="00B229E8">
      <w:pPr>
        <w:pStyle w:val="SingleTxtG"/>
        <w:keepNext/>
        <w:spacing w:after="100" w:line="220" w:lineRule="atLeast"/>
        <w:ind w:left="2268" w:hanging="1134"/>
        <w:jc w:val="left"/>
        <w:rPr>
          <w:lang w:val="fr-FR"/>
        </w:rPr>
      </w:pPr>
      <w:r>
        <w:rPr>
          <w:lang w:val="fr-FR"/>
        </w:rPr>
        <w:t>6.2.11.3.2.1</w:t>
      </w:r>
      <w:r w:rsidRPr="00AC3CD3">
        <w:rPr>
          <w:lang w:val="fr-FR"/>
        </w:rPr>
        <w:tab/>
        <w:t>Force d</w:t>
      </w:r>
      <w:r>
        <w:rPr>
          <w:lang w:val="fr-FR"/>
        </w:rPr>
        <w:t>’</w:t>
      </w:r>
      <w:r w:rsidRPr="00AC3CD3">
        <w:rPr>
          <w:lang w:val="fr-FR"/>
        </w:rPr>
        <w:t xml:space="preserve">écrasement </w:t>
      </w:r>
    </w:p>
    <w:p w:rsidR="00987A91" w:rsidRPr="00AC3CD3" w:rsidRDefault="00987A91" w:rsidP="00B229E8">
      <w:pPr>
        <w:pStyle w:val="SingleTxtG"/>
        <w:spacing w:after="100" w:line="220" w:lineRule="atLeast"/>
        <w:ind w:left="2268"/>
        <w:rPr>
          <w:lang w:val="fr-FR"/>
        </w:rPr>
      </w:pPr>
      <w:r w:rsidRPr="00AC3CD3">
        <w:rPr>
          <w:lang w:val="fr-FR"/>
        </w:rPr>
        <w:tab/>
        <w:t>Le dispositif soumis à l</w:t>
      </w:r>
      <w:r>
        <w:rPr>
          <w:lang w:val="fr-FR"/>
        </w:rPr>
        <w:t>’</w:t>
      </w:r>
      <w:r w:rsidRPr="00AC3CD3">
        <w:rPr>
          <w:lang w:val="fr-FR"/>
        </w:rPr>
        <w:t>essai doit être placé entre une embase résistante et une plaque d</w:t>
      </w:r>
      <w:r>
        <w:rPr>
          <w:lang w:val="fr-FR"/>
        </w:rPr>
        <w:t>’</w:t>
      </w:r>
      <w:r w:rsidRPr="00AC3CD3">
        <w:rPr>
          <w:lang w:val="fr-FR"/>
        </w:rPr>
        <w:t>écrasemen</w:t>
      </w:r>
      <w:r>
        <w:rPr>
          <w:lang w:val="fr-FR"/>
        </w:rPr>
        <w:t>t, comme représenté à la figure </w:t>
      </w:r>
      <w:r w:rsidRPr="00AC3CD3">
        <w:rPr>
          <w:lang w:val="fr-FR"/>
        </w:rPr>
        <w:t>15, et soumis à une fo</w:t>
      </w:r>
      <w:r>
        <w:rPr>
          <w:lang w:val="fr-FR"/>
        </w:rPr>
        <w:t>rce d’écrasement d’au moins 100 </w:t>
      </w:r>
      <w:r w:rsidRPr="00AC3CD3">
        <w:rPr>
          <w:lang w:val="fr-FR"/>
        </w:rPr>
        <w:t>kN, mai</w:t>
      </w:r>
      <w:r>
        <w:rPr>
          <w:lang w:val="fr-FR"/>
        </w:rPr>
        <w:t>s d’au plus 105 </w:t>
      </w:r>
      <w:r w:rsidRPr="00AC3CD3">
        <w:rPr>
          <w:lang w:val="fr-FR"/>
        </w:rPr>
        <w:t>kN, sauf indicatio</w:t>
      </w:r>
      <w:r w:rsidR="00FA30D8">
        <w:rPr>
          <w:lang w:val="fr-FR"/>
        </w:rPr>
        <w:t>n contraire selon le paragraphe </w:t>
      </w:r>
      <w:r w:rsidRPr="00AC3CD3">
        <w:rPr>
          <w:lang w:val="fr-FR"/>
        </w:rPr>
        <w:t>5.5.2.1, avec un temps d</w:t>
      </w:r>
      <w:r>
        <w:rPr>
          <w:lang w:val="fr-FR"/>
        </w:rPr>
        <w:t>e montée en force de moins de 3 </w:t>
      </w:r>
      <w:r w:rsidR="00BA0895">
        <w:rPr>
          <w:lang w:val="fr-FR"/>
        </w:rPr>
        <w:t xml:space="preserve">min. </w:t>
      </w:r>
      <w:r w:rsidRPr="00AC3CD3">
        <w:rPr>
          <w:lang w:val="fr-FR"/>
        </w:rPr>
        <w:t>et un t</w:t>
      </w:r>
      <w:r>
        <w:rPr>
          <w:lang w:val="fr-FR"/>
        </w:rPr>
        <w:t>emps de maintien d’au moins 100 ms, mais d’au plus 10 s.</w:t>
      </w:r>
    </w:p>
    <w:p w:rsidR="00987A91" w:rsidRPr="00AC3CD3" w:rsidRDefault="00987A91" w:rsidP="00B229E8">
      <w:pPr>
        <w:pStyle w:val="SingleTxtG"/>
        <w:spacing w:after="100" w:line="220" w:lineRule="atLeast"/>
        <w:ind w:left="2268"/>
        <w:rPr>
          <w:lang w:val="fr-FR"/>
        </w:rPr>
      </w:pPr>
      <w:r w:rsidRPr="00AC3CD3">
        <w:rPr>
          <w:lang w:val="fr-FR"/>
        </w:rPr>
        <w:t>À la demande du constructeur, une valeur plus élevée de la force d</w:t>
      </w:r>
      <w:r>
        <w:rPr>
          <w:lang w:val="fr-FR"/>
        </w:rPr>
        <w:t>’</w:t>
      </w:r>
      <w:r w:rsidRPr="00AC3CD3">
        <w:rPr>
          <w:lang w:val="fr-FR"/>
        </w:rPr>
        <w:t>écrasement, du temps de montée, du temps de maintien ou des trois à la fois, peut être appliquée.</w:t>
      </w:r>
    </w:p>
    <w:p w:rsidR="00987A91" w:rsidRPr="00AC3CD3" w:rsidRDefault="00987A91" w:rsidP="00B229E8">
      <w:pPr>
        <w:pStyle w:val="SingleTxtG"/>
        <w:spacing w:after="100" w:line="220" w:lineRule="atLeast"/>
        <w:ind w:left="2268"/>
        <w:rPr>
          <w:lang w:val="fr-FR"/>
        </w:rPr>
      </w:pPr>
      <w:r w:rsidRPr="00AC3CD3">
        <w:rPr>
          <w:lang w:val="fr-FR"/>
        </w:rPr>
        <w:t>Les conditions d</w:t>
      </w:r>
      <w:r>
        <w:rPr>
          <w:lang w:val="fr-FR"/>
        </w:rPr>
        <w:t>’</w:t>
      </w:r>
      <w:r w:rsidRPr="00AC3CD3">
        <w:rPr>
          <w:lang w:val="fr-FR"/>
        </w:rPr>
        <w:t>application de la force doivent être déterminées par le constructeur compte tenu du sens de déplacement du SRSEE par rapport à son installation dans le véhicule. La force est appliquée horizontalement et perpendiculairement au sens de déplacement du SRSEE.</w:t>
      </w:r>
    </w:p>
    <w:p w:rsidR="00987A91" w:rsidRPr="00AC3CD3" w:rsidRDefault="00987A91" w:rsidP="00B229E8">
      <w:pPr>
        <w:pStyle w:val="SingleTxtG"/>
        <w:spacing w:after="100" w:line="220" w:lineRule="atLeast"/>
        <w:ind w:left="2268"/>
        <w:rPr>
          <w:lang w:val="fr-FR"/>
        </w:rPr>
      </w:pPr>
      <w:r w:rsidRPr="00AC3CD3">
        <w:rPr>
          <w:lang w:val="fr-FR"/>
        </w:rPr>
        <w:t>L</w:t>
      </w:r>
      <w:r>
        <w:rPr>
          <w:lang w:val="fr-FR"/>
        </w:rPr>
        <w:t>’</w:t>
      </w:r>
      <w:r w:rsidRPr="00AC3CD3">
        <w:rPr>
          <w:lang w:val="fr-FR"/>
        </w:rPr>
        <w:t>essai doit se terminer par</w:t>
      </w:r>
      <w:r>
        <w:rPr>
          <w:lang w:val="fr-FR"/>
        </w:rPr>
        <w:t xml:space="preserve"> une période d’observation de 1 </w:t>
      </w:r>
      <w:r w:rsidRPr="00AC3CD3">
        <w:rPr>
          <w:lang w:val="fr-FR"/>
        </w:rPr>
        <w:t>h à température ambiante.</w:t>
      </w:r>
    </w:p>
    <w:p w:rsidR="00987A91" w:rsidRPr="00BE60ED" w:rsidRDefault="00987A91" w:rsidP="00987A91">
      <w:pPr>
        <w:pStyle w:val="Heading1"/>
        <w:spacing w:after="120"/>
        <w:rPr>
          <w:b/>
        </w:rPr>
      </w:pPr>
      <w:r>
        <w:t xml:space="preserve">Figure 15 </w:t>
      </w:r>
      <w:r>
        <w:br/>
      </w:r>
      <w:r w:rsidRPr="00EE1198">
        <w:rPr>
          <w:b/>
          <w:bCs/>
        </w:rPr>
        <w:t>Dimensions de la plaque d</w:t>
      </w:r>
      <w:r>
        <w:rPr>
          <w:b/>
          <w:bCs/>
        </w:rPr>
        <w:t>’</w:t>
      </w:r>
      <w:r w:rsidRPr="00EE1198">
        <w:rPr>
          <w:b/>
          <w:bCs/>
        </w:rPr>
        <w:t>écrasement</w:t>
      </w:r>
    </w:p>
    <w:p w:rsidR="00987A91" w:rsidRDefault="00987A91" w:rsidP="00B229E8">
      <w:pPr>
        <w:ind w:left="1134"/>
      </w:pPr>
      <w:r>
        <w:rPr>
          <w:strike/>
          <w:noProof/>
          <w:lang w:val="en-GB" w:eastAsia="en-GB"/>
        </w:rPr>
        <mc:AlternateContent>
          <mc:Choice Requires="wps">
            <w:drawing>
              <wp:anchor distT="0" distB="0" distL="114300" distR="114300" simplePos="0" relativeHeight="251772928" behindDoc="0" locked="0" layoutInCell="1" allowOverlap="1" wp14:anchorId="3B5291EE" wp14:editId="69B52336">
                <wp:simplePos x="0" y="0"/>
                <wp:positionH relativeFrom="column">
                  <wp:posOffset>1091881</wp:posOffset>
                </wp:positionH>
                <wp:positionV relativeFrom="paragraph">
                  <wp:posOffset>1011511</wp:posOffset>
                </wp:positionV>
                <wp:extent cx="1351560" cy="162685"/>
                <wp:effectExtent l="0" t="0" r="20320" b="27940"/>
                <wp:wrapNone/>
                <wp:docPr id="680" name="Zone de texte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560" cy="162685"/>
                        </a:xfrm>
                        <a:prstGeom prst="rect">
                          <a:avLst/>
                        </a:prstGeom>
                        <a:noFill/>
                        <a:ln w="9525">
                          <a:solidFill>
                            <a:srgbClr val="FFFFFF"/>
                          </a:solidFill>
                          <a:miter lim="800000"/>
                          <a:headEnd/>
                          <a:tailEnd/>
                        </a:ln>
                      </wps:spPr>
                      <wps:txbx>
                        <w:txbxContent>
                          <w:p w:rsidR="002A069D" w:rsidRPr="00A9125A" w:rsidRDefault="002A069D" w:rsidP="00987A91">
                            <w:pPr>
                              <w:spacing w:line="240" w:lineRule="auto"/>
                              <w:rPr>
                                <w:rFonts w:cs="Arial"/>
                                <w:b/>
                                <w:bCs/>
                                <w:sz w:val="16"/>
                                <w:szCs w:val="16"/>
                              </w:rPr>
                            </w:pPr>
                            <w:r w:rsidRPr="00B5561B">
                              <w:rPr>
                                <w:b/>
                                <w:sz w:val="18"/>
                                <w:szCs w:val="18"/>
                              </w:rPr>
                              <w:t>Espacement 30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291EE" id="Zone de texte 680" o:spid="_x0000_s1341" type="#_x0000_t202" style="position:absolute;left:0;text-align:left;margin-left:85.95pt;margin-top:79.65pt;width:106.4pt;height:12.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" filled="f" strokecolor="white">
                <v:textbox inset="0,0,0,0">
                  <w:txbxContent>
                    <w:p w:rsidR="002A069D" w:rsidRPr="00A9125A" w:rsidRDefault="002A069D" w:rsidP="00987A91">
                      <w:pPr>
                        <w:spacing w:line="240" w:lineRule="auto"/>
                        <w:rPr>
                          <w:rFonts w:cs="Arial"/>
                          <w:b/>
                          <w:bCs/>
                          <w:sz w:val="16"/>
                          <w:szCs w:val="16"/>
                        </w:rPr>
                      </w:pPr>
                      <w:r w:rsidRPr="00B5561B">
                        <w:rPr>
                          <w:b/>
                          <w:sz w:val="18"/>
                          <w:szCs w:val="18"/>
                        </w:rPr>
                        <w:t>Espacement 30 mm</w:t>
                      </w:r>
                    </w:p>
                  </w:txbxContent>
                </v:textbox>
              </v:shape>
            </w:pict>
          </mc:Fallback>
        </mc:AlternateContent>
      </w:r>
      <w:r>
        <w:rPr>
          <w:strike/>
          <w:noProof/>
          <w:lang w:val="en-GB" w:eastAsia="en-GB"/>
        </w:rPr>
        <mc:AlternateContent>
          <mc:Choice Requires="wps">
            <w:drawing>
              <wp:anchor distT="0" distB="0" distL="114300" distR="114300" simplePos="0" relativeHeight="251770880" behindDoc="0" locked="0" layoutInCell="1" allowOverlap="1" wp14:anchorId="6514C0F5" wp14:editId="683B57E2">
                <wp:simplePos x="0" y="0"/>
                <wp:positionH relativeFrom="column">
                  <wp:posOffset>713000</wp:posOffset>
                </wp:positionH>
                <wp:positionV relativeFrom="paragraph">
                  <wp:posOffset>194945</wp:posOffset>
                </wp:positionV>
                <wp:extent cx="729276" cy="162685"/>
                <wp:effectExtent l="0" t="0" r="13970" b="27940"/>
                <wp:wrapNone/>
                <wp:docPr id="592" name="Zone de texte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276" cy="162685"/>
                        </a:xfrm>
                        <a:prstGeom prst="rect">
                          <a:avLst/>
                        </a:prstGeom>
                        <a:noFill/>
                        <a:ln w="9525">
                          <a:solidFill>
                            <a:srgbClr val="FFFFFF"/>
                          </a:solidFill>
                          <a:miter lim="800000"/>
                          <a:headEnd/>
                          <a:tailEnd/>
                        </a:ln>
                      </wps:spPr>
                      <wps:txbx>
                        <w:txbxContent>
                          <w:p w:rsidR="002A069D" w:rsidRPr="00A9125A" w:rsidRDefault="002A069D" w:rsidP="00987A91">
                            <w:pPr>
                              <w:spacing w:line="240" w:lineRule="auto"/>
                              <w:rPr>
                                <w:rFonts w:cs="Arial"/>
                                <w:b/>
                                <w:bCs/>
                                <w:sz w:val="16"/>
                                <w:szCs w:val="16"/>
                              </w:rPr>
                            </w:pPr>
                            <w:r w:rsidRPr="00A9125A">
                              <w:rPr>
                                <w:b/>
                                <w:sz w:val="18"/>
                                <w:szCs w:val="18"/>
                              </w:rPr>
                              <w:t>Rayon 75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4C0F5" id="Zone de texte 592" o:spid="_x0000_s1342" type="#_x0000_t202" style="position:absolute;left:0;text-align:left;margin-left:56.15pt;margin-top:15.35pt;width:57.4pt;height:12.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" filled="f" strokecolor="white">
                <v:textbox inset="0,0,0,0">
                  <w:txbxContent>
                    <w:p w:rsidR="002A069D" w:rsidRPr="00A9125A" w:rsidRDefault="002A069D" w:rsidP="00987A91">
                      <w:pPr>
                        <w:spacing w:line="240" w:lineRule="auto"/>
                        <w:rPr>
                          <w:rFonts w:cs="Arial"/>
                          <w:b/>
                          <w:bCs/>
                          <w:sz w:val="16"/>
                          <w:szCs w:val="16"/>
                        </w:rPr>
                      </w:pPr>
                      <w:r w:rsidRPr="00A9125A">
                        <w:rPr>
                          <w:b/>
                          <w:sz w:val="18"/>
                          <w:szCs w:val="18"/>
                        </w:rPr>
                        <w:t>Rayon 75 mm</w:t>
                      </w:r>
                    </w:p>
                  </w:txbxContent>
                </v:textbox>
              </v:shape>
            </w:pict>
          </mc:Fallback>
        </mc:AlternateContent>
      </w:r>
      <w:r>
        <w:rPr>
          <w:strike/>
          <w:noProof/>
          <w:lang w:val="en-GB" w:eastAsia="en-GB"/>
        </w:rPr>
        <mc:AlternateContent>
          <mc:Choice Requires="wps">
            <w:drawing>
              <wp:anchor distT="0" distB="0" distL="114300" distR="114300" simplePos="0" relativeHeight="251771904" behindDoc="0" locked="0" layoutInCell="1" allowOverlap="1" wp14:anchorId="47A773FC" wp14:editId="7E196030">
                <wp:simplePos x="0" y="0"/>
                <wp:positionH relativeFrom="column">
                  <wp:posOffset>3526541</wp:posOffset>
                </wp:positionH>
                <wp:positionV relativeFrom="paragraph">
                  <wp:posOffset>164431</wp:posOffset>
                </wp:positionV>
                <wp:extent cx="1906339" cy="364638"/>
                <wp:effectExtent l="0" t="0" r="17780" b="16510"/>
                <wp:wrapNone/>
                <wp:docPr id="594" name="Zone de texte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339" cy="364638"/>
                        </a:xfrm>
                        <a:prstGeom prst="rect">
                          <a:avLst/>
                        </a:prstGeom>
                        <a:solidFill>
                          <a:srgbClr val="FFFFFF">
                            <a:alpha val="0"/>
                          </a:srgbClr>
                        </a:solidFill>
                        <a:ln w="9525">
                          <a:solidFill>
                            <a:srgbClr val="FFFFFF"/>
                          </a:solidFill>
                          <a:miter lim="800000"/>
                          <a:headEnd/>
                          <a:tailEnd/>
                        </a:ln>
                      </wps:spPr>
                      <wps:txbx>
                        <w:txbxContent>
                          <w:p w:rsidR="002A069D" w:rsidRPr="005234C7" w:rsidRDefault="002A069D" w:rsidP="00987A91">
                            <w:pPr>
                              <w:spacing w:line="240" w:lineRule="auto"/>
                              <w:rPr>
                                <w:rFonts w:cs="Arial"/>
                                <w:b/>
                                <w:bCs/>
                                <w:sz w:val="16"/>
                                <w:szCs w:val="16"/>
                              </w:rPr>
                            </w:pPr>
                            <w:r w:rsidRPr="0050313E">
                              <w:rPr>
                                <w:sz w:val="18"/>
                                <w:szCs w:val="18"/>
                              </w:rPr>
                              <w:t>Dimensions de la plaque d’écrasement : 600 mm</w:t>
                            </w:r>
                            <w:r>
                              <w:rPr>
                                <w:sz w:val="18"/>
                                <w:szCs w:val="18"/>
                              </w:rPr>
                              <w:t xml:space="preserve"> </w:t>
                            </w:r>
                            <w:r w:rsidRPr="0050313E">
                              <w:rPr>
                                <w:sz w:val="18"/>
                                <w:szCs w:val="18"/>
                              </w:rPr>
                              <w:t>x</w:t>
                            </w:r>
                            <w:r>
                              <w:rPr>
                                <w:sz w:val="18"/>
                                <w:szCs w:val="18"/>
                              </w:rPr>
                              <w:t xml:space="preserve"> </w:t>
                            </w:r>
                            <w:r w:rsidRPr="0050313E">
                              <w:rPr>
                                <w:sz w:val="18"/>
                                <w:szCs w:val="18"/>
                              </w:rPr>
                              <w:t>600</w:t>
                            </w:r>
                            <w:r>
                              <w:rPr>
                                <w:sz w:val="18"/>
                                <w:szCs w:val="18"/>
                              </w:rPr>
                              <w:t xml:space="preserve"> </w:t>
                            </w:r>
                            <w:r w:rsidRPr="0050313E">
                              <w:rPr>
                                <w:sz w:val="18"/>
                                <w:szCs w:val="18"/>
                              </w:rPr>
                              <w:t>mm au maximum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773FC" id="Zone de texte 594" o:spid="_x0000_s1343" type="#_x0000_t202" style="position:absolute;left:0;text-align:left;margin-left:277.7pt;margin-top:12.95pt;width:150.1pt;height:28.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" strokecolor="white">
                <v:fill opacity="0"/>
                <v:textbox inset="0,0,0,0">
                  <w:txbxContent>
                    <w:p w:rsidR="002A069D" w:rsidRPr="005234C7" w:rsidRDefault="002A069D" w:rsidP="00987A91">
                      <w:pPr>
                        <w:spacing w:line="240" w:lineRule="auto"/>
                        <w:rPr>
                          <w:rFonts w:cs="Arial"/>
                          <w:b/>
                          <w:bCs/>
                          <w:sz w:val="16"/>
                          <w:szCs w:val="16"/>
                        </w:rPr>
                      </w:pPr>
                      <w:r w:rsidRPr="0050313E">
                        <w:rPr>
                          <w:sz w:val="18"/>
                          <w:szCs w:val="18"/>
                        </w:rPr>
                        <w:t>Dimensions de la plaque d’écrasement : 600 mm</w:t>
                      </w:r>
                      <w:r>
                        <w:rPr>
                          <w:sz w:val="18"/>
                          <w:szCs w:val="18"/>
                        </w:rPr>
                        <w:t xml:space="preserve"> </w:t>
                      </w:r>
                      <w:r w:rsidRPr="0050313E">
                        <w:rPr>
                          <w:sz w:val="18"/>
                          <w:szCs w:val="18"/>
                        </w:rPr>
                        <w:t>x</w:t>
                      </w:r>
                      <w:r>
                        <w:rPr>
                          <w:sz w:val="18"/>
                          <w:szCs w:val="18"/>
                        </w:rPr>
                        <w:t xml:space="preserve"> </w:t>
                      </w:r>
                      <w:r w:rsidRPr="0050313E">
                        <w:rPr>
                          <w:sz w:val="18"/>
                          <w:szCs w:val="18"/>
                        </w:rPr>
                        <w:t>600</w:t>
                      </w:r>
                      <w:r>
                        <w:rPr>
                          <w:sz w:val="18"/>
                          <w:szCs w:val="18"/>
                        </w:rPr>
                        <w:t xml:space="preserve"> </w:t>
                      </w:r>
                      <w:r w:rsidRPr="0050313E">
                        <w:rPr>
                          <w:sz w:val="18"/>
                          <w:szCs w:val="18"/>
                        </w:rPr>
                        <w:t>mm au maximum</w:t>
                      </w:r>
                    </w:p>
                  </w:txbxContent>
                </v:textbox>
              </v:shape>
            </w:pict>
          </mc:Fallback>
        </mc:AlternateContent>
      </w:r>
      <w:r>
        <w:rPr>
          <w:noProof/>
          <w:lang w:val="en-GB" w:eastAsia="en-GB"/>
        </w:rPr>
        <w:drawing>
          <wp:inline distT="0" distB="0" distL="0" distR="0" wp14:anchorId="2E8C02E1" wp14:editId="4C574BE0">
            <wp:extent cx="2630805" cy="1172210"/>
            <wp:effectExtent l="0" t="0" r="0" b="8890"/>
            <wp:docPr id="589" name="Imag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30805" cy="1172210"/>
                    </a:xfrm>
                    <a:prstGeom prst="rect">
                      <a:avLst/>
                    </a:prstGeom>
                    <a:noFill/>
                    <a:ln>
                      <a:noFill/>
                    </a:ln>
                  </pic:spPr>
                </pic:pic>
              </a:graphicData>
            </a:graphic>
          </wp:inline>
        </w:drawing>
      </w:r>
    </w:p>
    <w:p w:rsidR="00987A91" w:rsidRPr="005C3140" w:rsidRDefault="00987A91" w:rsidP="00B229E8">
      <w:pPr>
        <w:pStyle w:val="H1G"/>
        <w:spacing w:before="240"/>
        <w:rPr>
          <w:lang w:val="fr-FR"/>
        </w:rPr>
      </w:pPr>
      <w:r>
        <w:tab/>
      </w:r>
      <w:r>
        <w:tab/>
      </w:r>
      <w:r w:rsidRPr="005C3140">
        <w:rPr>
          <w:lang w:val="fr-FR"/>
        </w:rPr>
        <w:t>7.</w:t>
      </w:r>
      <w:r w:rsidRPr="005C3140">
        <w:rPr>
          <w:lang w:val="fr-FR"/>
        </w:rPr>
        <w:tab/>
      </w:r>
      <w:r w:rsidRPr="005C3140">
        <w:rPr>
          <w:lang w:val="fr-FR"/>
        </w:rPr>
        <w:tab/>
        <w:t xml:space="preserve">Véhicules utilitaires lourds </w:t>
      </w:r>
      <w:r>
        <w:rPr>
          <w:lang w:val="fr-FR"/>
        </w:rPr>
        <w:t>−</w:t>
      </w:r>
      <w:r w:rsidRPr="005C3140">
        <w:rPr>
          <w:lang w:val="fr-FR"/>
        </w:rPr>
        <w:t xml:space="preserve"> prescriptions fonctionnelles</w:t>
      </w:r>
    </w:p>
    <w:p w:rsidR="00987A91" w:rsidRPr="005C3140" w:rsidRDefault="00987A91" w:rsidP="00987A91">
      <w:pPr>
        <w:pStyle w:val="SingleTxtG"/>
        <w:keepNext/>
        <w:keepLines/>
        <w:ind w:left="2268" w:hanging="1134"/>
        <w:jc w:val="left"/>
        <w:rPr>
          <w:lang w:val="fr-FR"/>
        </w:rPr>
      </w:pPr>
      <w:r>
        <w:rPr>
          <w:lang w:val="fr-FR"/>
        </w:rPr>
        <w:t>7.1</w:t>
      </w:r>
      <w:r w:rsidRPr="005C3140">
        <w:rPr>
          <w:lang w:val="fr-FR"/>
        </w:rPr>
        <w:tab/>
        <w:t>Prescriptions applicables à un véhicule en ce qui concerne sa sécurité d</w:t>
      </w:r>
      <w:r>
        <w:rPr>
          <w:lang w:val="fr-FR"/>
        </w:rPr>
        <w:t>’</w:t>
      </w:r>
      <w:r w:rsidRPr="005C3140">
        <w:rPr>
          <w:lang w:val="fr-FR"/>
        </w:rPr>
        <w:t>utilisation électrique</w:t>
      </w:r>
      <w:bookmarkStart w:id="6" w:name="OLE_LINK4"/>
      <w:bookmarkStart w:id="7" w:name="OLE_LINK5"/>
      <w:bookmarkEnd w:id="6"/>
      <w:bookmarkEnd w:id="7"/>
    </w:p>
    <w:p w:rsidR="00987A91" w:rsidRPr="005C3140" w:rsidRDefault="00987A91" w:rsidP="002705D5">
      <w:pPr>
        <w:pStyle w:val="SingleTxtG"/>
        <w:keepLines/>
        <w:ind w:left="2268" w:hanging="1134"/>
        <w:jc w:val="left"/>
        <w:rPr>
          <w:lang w:val="fr-FR"/>
        </w:rPr>
      </w:pPr>
      <w:r>
        <w:rPr>
          <w:lang w:val="fr-FR"/>
        </w:rPr>
        <w:t>7.1.1</w:t>
      </w:r>
      <w:r w:rsidRPr="005C3140">
        <w:rPr>
          <w:lang w:val="fr-FR"/>
        </w:rPr>
        <w:tab/>
        <w:t>Protection contre les chocs électriques</w:t>
      </w:r>
    </w:p>
    <w:p w:rsidR="00987A91" w:rsidRPr="00B229E8" w:rsidRDefault="00987A91" w:rsidP="00987A91">
      <w:pPr>
        <w:pStyle w:val="SingleTxtG"/>
        <w:ind w:left="2268"/>
        <w:rPr>
          <w:lang w:val="fr-FR"/>
        </w:rPr>
      </w:pPr>
      <w:r w:rsidRPr="00B229E8">
        <w:rPr>
          <w:lang w:val="fr-FR"/>
        </w:rPr>
        <w:tab/>
        <w:t>Les prescriptions de sécurité électrique énoncées ici s’appliquent aux rails haute tension dans les cas où ils ne sont pas raccordés à une source d’énergie électrique extérieure.</w:t>
      </w:r>
    </w:p>
    <w:p w:rsidR="00987A91" w:rsidRPr="005C3140" w:rsidRDefault="00987A91" w:rsidP="00987A91">
      <w:pPr>
        <w:pStyle w:val="SingleTxtG"/>
        <w:keepNext/>
        <w:keepLines/>
        <w:ind w:left="2268" w:hanging="1134"/>
        <w:jc w:val="left"/>
        <w:rPr>
          <w:lang w:val="fr-FR"/>
        </w:rPr>
      </w:pPr>
      <w:r>
        <w:rPr>
          <w:lang w:val="fr-FR"/>
        </w:rPr>
        <w:lastRenderedPageBreak/>
        <w:t>7.1.1.1</w:t>
      </w:r>
      <w:r w:rsidRPr="005C3140">
        <w:rPr>
          <w:lang w:val="fr-FR"/>
        </w:rPr>
        <w:tab/>
        <w:t>Protection contre le contact direct</w:t>
      </w:r>
    </w:p>
    <w:p w:rsidR="00987A91" w:rsidRDefault="00987A91" w:rsidP="00987A91">
      <w:pPr>
        <w:pStyle w:val="SingleTxtG"/>
        <w:ind w:left="2268"/>
        <w:rPr>
          <w:lang w:val="fr-FR"/>
        </w:rPr>
      </w:pPr>
      <w:r w:rsidRPr="005C3140">
        <w:rPr>
          <w:lang w:val="fr-FR"/>
        </w:rPr>
        <w:tab/>
        <w:t>Les éléments sous haute tension doivent satisfaire a</w:t>
      </w:r>
      <w:r>
        <w:rPr>
          <w:lang w:val="fr-FR"/>
        </w:rPr>
        <w:t>ux dispositions des paragraphes </w:t>
      </w:r>
      <w:r w:rsidRPr="005C3140">
        <w:rPr>
          <w:lang w:val="fr-FR"/>
        </w:rPr>
        <w:t>7.1.1.1.1 et 7.1.1.1.2 en ce qui concerne la protection contre le contact direct. Les dispositifs de raccordement conducteurs qui ne sont pas sous tension sauf pendant la charge du SRSEE sont dispensés de la présente prescription s</w:t>
      </w:r>
      <w:r>
        <w:rPr>
          <w:lang w:val="fr-FR"/>
        </w:rPr>
        <w:t>’</w:t>
      </w:r>
      <w:r w:rsidRPr="005C3140">
        <w:rPr>
          <w:lang w:val="fr-FR"/>
        </w:rPr>
        <w:t>ils sont situés sur le toit du véhicule et hors de portée d</w:t>
      </w:r>
      <w:r>
        <w:rPr>
          <w:lang w:val="fr-FR"/>
        </w:rPr>
        <w:t>’</w:t>
      </w:r>
      <w:r w:rsidRPr="005C3140">
        <w:rPr>
          <w:lang w:val="fr-FR"/>
        </w:rPr>
        <w:t>une personne debout à l</w:t>
      </w:r>
      <w:r>
        <w:rPr>
          <w:lang w:val="fr-FR"/>
        </w:rPr>
        <w:t>’</w:t>
      </w:r>
      <w:r w:rsidRPr="005C3140">
        <w:rPr>
          <w:lang w:val="fr-FR"/>
        </w:rPr>
        <w:t>extérieur du véhicule</w:t>
      </w:r>
      <w:r>
        <w:rPr>
          <w:lang w:val="fr-FR"/>
        </w:rPr>
        <w:t>. Pou</w:t>
      </w:r>
      <w:r w:rsidR="00FA30D8">
        <w:rPr>
          <w:lang w:val="fr-FR"/>
        </w:rPr>
        <w:t>r les véhicules de la catégorie </w:t>
      </w:r>
      <w:r>
        <w:rPr>
          <w:lang w:val="fr-FR"/>
        </w:rPr>
        <w:t>1-2, la</w:t>
      </w:r>
      <w:r w:rsidRPr="005C3140">
        <w:rPr>
          <w:lang w:val="fr-FR"/>
        </w:rPr>
        <w:t xml:space="preserve"> long</w:t>
      </w:r>
      <w:r>
        <w:rPr>
          <w:lang w:val="fr-FR"/>
        </w:rPr>
        <w:t xml:space="preserve">ueur développée minimum entre </w:t>
      </w:r>
      <w:r w:rsidRPr="005C3140">
        <w:rPr>
          <w:lang w:val="fr-FR"/>
        </w:rPr>
        <w:t>le seuil</w:t>
      </w:r>
      <w:r>
        <w:rPr>
          <w:lang w:val="fr-FR"/>
        </w:rPr>
        <w:t xml:space="preserve"> du véhicule et le dispositif de recharge monté sur le toit est de 3,00 m. S’il y a plusieurs marches du fait de la présence d’un plancher surélevé à l’intérieur du véhicule, cette longueur est mesurée à partir de la marche la plus basse permettant d’entrer dans le véhicule</w:t>
      </w:r>
      <w:r w:rsidRPr="005C3140">
        <w:rPr>
          <w:lang w:val="fr-FR"/>
        </w:rPr>
        <w:t>, comme l</w:t>
      </w:r>
      <w:r>
        <w:rPr>
          <w:lang w:val="fr-FR"/>
        </w:rPr>
        <w:t>’illustre la figure </w:t>
      </w:r>
      <w:r w:rsidRPr="005C3140">
        <w:rPr>
          <w:lang w:val="fr-FR"/>
        </w:rPr>
        <w:t>16</w:t>
      </w:r>
      <w:r>
        <w:rPr>
          <w:lang w:val="fr-FR"/>
        </w:rPr>
        <w:t>.</w:t>
      </w:r>
    </w:p>
    <w:p w:rsidR="00987A91" w:rsidRPr="005C3140" w:rsidRDefault="00987A91" w:rsidP="00987A91">
      <w:pPr>
        <w:pStyle w:val="SingleTxtG"/>
        <w:ind w:left="2268"/>
        <w:rPr>
          <w:lang w:val="fr-FR"/>
        </w:rPr>
      </w:pPr>
      <w:r w:rsidRPr="005C3140">
        <w:rPr>
          <w:lang w:val="fr-FR"/>
        </w:rPr>
        <w:t>Les barrières de protection électrique, les carters de protection, les isolants solides et les connecteurs ne doivent pas pouvoir être ouverts, démontés ou enlevés sans l</w:t>
      </w:r>
      <w:r>
        <w:rPr>
          <w:lang w:val="fr-FR"/>
        </w:rPr>
        <w:t>’</w:t>
      </w:r>
      <w:r w:rsidRPr="005C3140">
        <w:rPr>
          <w:lang w:val="fr-FR"/>
        </w:rPr>
        <w:t>aide d</w:t>
      </w:r>
      <w:r>
        <w:rPr>
          <w:lang w:val="fr-FR"/>
        </w:rPr>
        <w:t>’</w:t>
      </w:r>
      <w:r w:rsidRPr="005C3140">
        <w:rPr>
          <w:lang w:val="fr-FR"/>
        </w:rPr>
        <w:t>outils, d</w:t>
      </w:r>
      <w:r>
        <w:rPr>
          <w:lang w:val="fr-FR"/>
        </w:rPr>
        <w:t>’</w:t>
      </w:r>
      <w:r w:rsidRPr="005C3140">
        <w:rPr>
          <w:lang w:val="fr-FR"/>
        </w:rPr>
        <w:t>un dispositif manuel d</w:t>
      </w:r>
      <w:r>
        <w:rPr>
          <w:lang w:val="fr-FR"/>
        </w:rPr>
        <w:t>’</w:t>
      </w:r>
      <w:r w:rsidRPr="005C3140">
        <w:rPr>
          <w:lang w:val="fr-FR"/>
        </w:rPr>
        <w:t>activation et de désactivation ou d</w:t>
      </w:r>
      <w:r>
        <w:rPr>
          <w:lang w:val="fr-FR"/>
        </w:rPr>
        <w:t>’</w:t>
      </w:r>
      <w:r w:rsidRPr="005C3140">
        <w:rPr>
          <w:lang w:val="fr-FR"/>
        </w:rPr>
        <w:t>un dispositif équivalent.</w:t>
      </w:r>
    </w:p>
    <w:p w:rsidR="00987A91" w:rsidRPr="005C3140" w:rsidRDefault="00987A91" w:rsidP="00987A91">
      <w:pPr>
        <w:pStyle w:val="SingleTxtG"/>
        <w:ind w:left="2268"/>
        <w:rPr>
          <w:lang w:val="fr-FR"/>
        </w:rPr>
      </w:pPr>
      <w:r w:rsidRPr="005C3140">
        <w:rPr>
          <w:lang w:val="fr-FR"/>
        </w:rPr>
        <w:tab/>
        <w:t>Cependant, les connecteurs (notamment la prise du véhicule) peuvent être désaccouplés sans l</w:t>
      </w:r>
      <w:r>
        <w:rPr>
          <w:lang w:val="fr-FR"/>
        </w:rPr>
        <w:t>’</w:t>
      </w:r>
      <w:r w:rsidRPr="005C3140">
        <w:rPr>
          <w:lang w:val="fr-FR"/>
        </w:rPr>
        <w:t>aide d</w:t>
      </w:r>
      <w:r>
        <w:rPr>
          <w:lang w:val="fr-FR"/>
        </w:rPr>
        <w:t>’</w:t>
      </w:r>
      <w:r w:rsidRPr="005C3140">
        <w:rPr>
          <w:lang w:val="fr-FR"/>
        </w:rPr>
        <w:t>outils, à condition qu</w:t>
      </w:r>
      <w:r>
        <w:rPr>
          <w:lang w:val="fr-FR"/>
        </w:rPr>
        <w:t>’</w:t>
      </w:r>
      <w:r w:rsidRPr="005C3140">
        <w:rPr>
          <w:lang w:val="fr-FR"/>
        </w:rPr>
        <w:t>ils satisfassent à l</w:t>
      </w:r>
      <w:r>
        <w:rPr>
          <w:lang w:val="fr-FR"/>
        </w:rPr>
        <w:t>’</w:t>
      </w:r>
      <w:r w:rsidRPr="005C3140">
        <w:rPr>
          <w:lang w:val="fr-FR"/>
        </w:rPr>
        <w:t>une ou plusieurs des prescriptions ci-dessous</w:t>
      </w:r>
      <w:r>
        <w:rPr>
          <w:lang w:val="fr-FR"/>
        </w:rPr>
        <w:t> </w:t>
      </w:r>
      <w:r w:rsidRPr="005C3140">
        <w:rPr>
          <w:lang w:val="fr-FR"/>
        </w:rPr>
        <w:t>:</w:t>
      </w:r>
    </w:p>
    <w:p w:rsidR="00987A91" w:rsidRPr="005C3140" w:rsidRDefault="00987A91" w:rsidP="00987A91">
      <w:pPr>
        <w:pStyle w:val="SingleTxtG"/>
        <w:ind w:left="2835" w:hanging="567"/>
        <w:rPr>
          <w:lang w:val="fr-FR"/>
        </w:rPr>
      </w:pPr>
      <w:r>
        <w:rPr>
          <w:lang w:val="fr-FR"/>
        </w:rPr>
        <w:t>a)</w:t>
      </w:r>
      <w:r>
        <w:rPr>
          <w:lang w:val="fr-FR"/>
        </w:rPr>
        <w:tab/>
        <w:t>Satisfaire aux paragraphes </w:t>
      </w:r>
      <w:r w:rsidRPr="005C3140">
        <w:rPr>
          <w:lang w:val="fr-FR"/>
        </w:rPr>
        <w:t>7.1.1.1</w:t>
      </w:r>
      <w:r>
        <w:rPr>
          <w:lang w:val="fr-FR"/>
        </w:rPr>
        <w:t>.1</w:t>
      </w:r>
      <w:r w:rsidRPr="005C3140">
        <w:rPr>
          <w:lang w:val="fr-FR"/>
        </w:rPr>
        <w:t xml:space="preserve"> et 7.1.1.</w:t>
      </w:r>
      <w:r>
        <w:rPr>
          <w:lang w:val="fr-FR"/>
        </w:rPr>
        <w:t>1.</w:t>
      </w:r>
      <w:r w:rsidRPr="005C3140">
        <w:rPr>
          <w:lang w:val="fr-FR"/>
        </w:rPr>
        <w:t>2 lorsqu</w:t>
      </w:r>
      <w:r>
        <w:rPr>
          <w:lang w:val="fr-FR"/>
        </w:rPr>
        <w:t>’</w:t>
      </w:r>
      <w:r w:rsidRPr="005C3140">
        <w:rPr>
          <w:lang w:val="fr-FR"/>
        </w:rPr>
        <w:t>ils sont désaccouplés</w:t>
      </w:r>
      <w:r>
        <w:rPr>
          <w:lang w:val="fr-FR"/>
        </w:rPr>
        <w:t> </w:t>
      </w:r>
      <w:r w:rsidRPr="005C3140">
        <w:rPr>
          <w:lang w:val="fr-FR"/>
        </w:rPr>
        <w:t>; ou</w:t>
      </w:r>
    </w:p>
    <w:p w:rsidR="00987A91" w:rsidRPr="005C3140" w:rsidRDefault="00987A91" w:rsidP="00987A91">
      <w:pPr>
        <w:pStyle w:val="SingleTxtG"/>
        <w:ind w:left="2835" w:hanging="567"/>
        <w:rPr>
          <w:lang w:val="fr-FR"/>
        </w:rPr>
      </w:pPr>
      <w:r w:rsidRPr="005C3140">
        <w:rPr>
          <w:lang w:val="fr-FR"/>
        </w:rPr>
        <w:t>b)</w:t>
      </w:r>
      <w:r w:rsidRPr="005C3140">
        <w:rPr>
          <w:lang w:val="fr-FR"/>
        </w:rPr>
        <w:tab/>
        <w:t>Être munis d</w:t>
      </w:r>
      <w:r>
        <w:rPr>
          <w:lang w:val="fr-FR"/>
        </w:rPr>
        <w:t>’</w:t>
      </w:r>
      <w:r w:rsidRPr="005C3140">
        <w:rPr>
          <w:lang w:val="fr-FR"/>
        </w:rPr>
        <w:t>un mécanisme de verrouillage (au moins deux actions distinctes sont nécessaires pour séparer le connecteur de son composant homologue). En outre, les autres éléments ne faisant pas partie du connecteur doivent pouvoir être enlevés uniquement avec l</w:t>
      </w:r>
      <w:r>
        <w:rPr>
          <w:lang w:val="fr-FR"/>
        </w:rPr>
        <w:t>’</w:t>
      </w:r>
      <w:r w:rsidRPr="005C3140">
        <w:rPr>
          <w:lang w:val="fr-FR"/>
        </w:rPr>
        <w:t>aide d</w:t>
      </w:r>
      <w:r>
        <w:rPr>
          <w:lang w:val="fr-FR"/>
        </w:rPr>
        <w:t>’</w:t>
      </w:r>
      <w:r w:rsidRPr="005C3140">
        <w:rPr>
          <w:lang w:val="fr-FR"/>
        </w:rPr>
        <w:t>outils, d</w:t>
      </w:r>
      <w:r>
        <w:rPr>
          <w:lang w:val="fr-FR"/>
        </w:rPr>
        <w:t>’</w:t>
      </w:r>
      <w:r w:rsidRPr="005C3140">
        <w:rPr>
          <w:lang w:val="fr-FR"/>
        </w:rPr>
        <w:t>un dispositif manuel d</w:t>
      </w:r>
      <w:r>
        <w:rPr>
          <w:lang w:val="fr-FR"/>
        </w:rPr>
        <w:t>’</w:t>
      </w:r>
      <w:r w:rsidRPr="005C3140">
        <w:rPr>
          <w:lang w:val="fr-FR"/>
        </w:rPr>
        <w:t>activation et de désactivation ou d</w:t>
      </w:r>
      <w:r>
        <w:rPr>
          <w:lang w:val="fr-FR"/>
        </w:rPr>
        <w:t>’</w:t>
      </w:r>
      <w:r w:rsidRPr="005C3140">
        <w:rPr>
          <w:lang w:val="fr-FR"/>
        </w:rPr>
        <w:t>un dispositif équivalent, afin de pouvoir désaccoupler le connecteur</w:t>
      </w:r>
      <w:r>
        <w:rPr>
          <w:lang w:val="fr-FR"/>
        </w:rPr>
        <w:t> </w:t>
      </w:r>
      <w:r w:rsidRPr="005C3140">
        <w:rPr>
          <w:lang w:val="fr-FR"/>
        </w:rPr>
        <w:t>; ou</w:t>
      </w:r>
    </w:p>
    <w:p w:rsidR="00987A91" w:rsidRPr="005C3140" w:rsidRDefault="00987A91" w:rsidP="00987A91">
      <w:pPr>
        <w:pStyle w:val="SingleTxtG"/>
        <w:ind w:left="2835" w:hanging="567"/>
        <w:rPr>
          <w:lang w:val="fr-FR"/>
        </w:rPr>
      </w:pPr>
      <w:r w:rsidRPr="005C3140">
        <w:rPr>
          <w:lang w:val="fr-FR"/>
        </w:rPr>
        <w:t>c)</w:t>
      </w:r>
      <w:r w:rsidRPr="005C3140">
        <w:rPr>
          <w:lang w:val="fr-FR"/>
        </w:rPr>
        <w:tab/>
        <w:t>La tension des éléments sous tension d</w:t>
      </w:r>
      <w:r>
        <w:rPr>
          <w:lang w:val="fr-FR"/>
        </w:rPr>
        <w:t>evient égale ou inférieure à 60 </w:t>
      </w:r>
      <w:r w:rsidR="00FA30D8">
        <w:rPr>
          <w:lang w:val="fr-FR"/>
        </w:rPr>
        <w:t>V en courant continu ou à 30 </w:t>
      </w:r>
      <w:r w:rsidRPr="005C3140">
        <w:rPr>
          <w:lang w:val="fr-FR"/>
        </w:rPr>
        <w:t>V en courant alternatif (rms) dans la seconde qui suit le</w:t>
      </w:r>
      <w:r w:rsidR="00FA30D8">
        <w:rPr>
          <w:lang w:val="fr-FR"/>
        </w:rPr>
        <w:t xml:space="preserve"> désaccouplement du connecteur.</w:t>
      </w:r>
    </w:p>
    <w:p w:rsidR="00987A91" w:rsidRPr="00BE60ED" w:rsidRDefault="00987A91" w:rsidP="00987A91">
      <w:pPr>
        <w:pStyle w:val="Heading1"/>
        <w:spacing w:after="120"/>
        <w:rPr>
          <w:b/>
        </w:rPr>
      </w:pPr>
      <w:r>
        <w:t xml:space="preserve">Figure 16 </w:t>
      </w:r>
      <w:r>
        <w:br/>
      </w:r>
      <w:r>
        <w:rPr>
          <w:b/>
          <w:bCs/>
        </w:rPr>
        <w:t>Mesure</w:t>
      </w:r>
      <w:r w:rsidRPr="00807FA6">
        <w:rPr>
          <w:b/>
          <w:bCs/>
        </w:rPr>
        <w:t xml:space="preserve"> de la longueur développée</w:t>
      </w:r>
    </w:p>
    <w:p w:rsidR="00987A91" w:rsidRDefault="00987A91" w:rsidP="00987A91">
      <w:pPr>
        <w:spacing w:after="240"/>
        <w:ind w:left="1134"/>
      </w:pPr>
      <w:r>
        <w:rPr>
          <w:strike/>
          <w:noProof/>
          <w:lang w:val="en-GB" w:eastAsia="en-GB"/>
        </w:rPr>
        <mc:AlternateContent>
          <mc:Choice Requires="wps">
            <w:drawing>
              <wp:anchor distT="0" distB="0" distL="114300" distR="114300" simplePos="0" relativeHeight="251773952" behindDoc="0" locked="0" layoutInCell="1" allowOverlap="1" wp14:anchorId="4C06BDEB" wp14:editId="39B0CFA4">
                <wp:simplePos x="0" y="0"/>
                <wp:positionH relativeFrom="column">
                  <wp:posOffset>743055</wp:posOffset>
                </wp:positionH>
                <wp:positionV relativeFrom="paragraph">
                  <wp:posOffset>638175</wp:posOffset>
                </wp:positionV>
                <wp:extent cx="384709" cy="162560"/>
                <wp:effectExtent l="0" t="0" r="15875" b="2794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09" cy="162560"/>
                        </a:xfrm>
                        <a:prstGeom prst="rect">
                          <a:avLst/>
                        </a:prstGeom>
                        <a:solidFill>
                          <a:srgbClr val="FFFFFF"/>
                        </a:solidFill>
                        <a:ln w="9525">
                          <a:solidFill>
                            <a:srgbClr val="FFFFFF"/>
                          </a:solidFill>
                          <a:miter lim="800000"/>
                          <a:headEnd/>
                          <a:tailEnd/>
                        </a:ln>
                      </wps:spPr>
                      <wps:txbx>
                        <w:txbxContent>
                          <w:p w:rsidR="002A069D" w:rsidRPr="00F07B07" w:rsidRDefault="002A069D" w:rsidP="00987A91">
                            <w:pPr>
                              <w:spacing w:line="240" w:lineRule="auto"/>
                              <w:rPr>
                                <w:rFonts w:cs="Arial"/>
                                <w:bCs/>
                                <w:sz w:val="16"/>
                                <w:szCs w:val="16"/>
                              </w:rPr>
                            </w:pPr>
                            <w:r w:rsidRPr="00F07B07">
                              <w:rPr>
                                <w:sz w:val="18"/>
                                <w:szCs w:val="18"/>
                              </w:rPr>
                              <w:t>3,00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6BDEB" id="Zone de texte 50" o:spid="_x0000_s1344" type="#_x0000_t202" style="position:absolute;left:0;text-align:left;margin-left:58.5pt;margin-top:50.25pt;width:30.3pt;height:12.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" strokecolor="white">
                <v:textbox inset="0,0,0,0">
                  <w:txbxContent>
                    <w:p w:rsidR="002A069D" w:rsidRPr="00F07B07" w:rsidRDefault="002A069D" w:rsidP="00987A91">
                      <w:pPr>
                        <w:spacing w:line="240" w:lineRule="auto"/>
                        <w:rPr>
                          <w:rFonts w:cs="Arial"/>
                          <w:bCs/>
                          <w:sz w:val="16"/>
                          <w:szCs w:val="16"/>
                        </w:rPr>
                      </w:pPr>
                      <w:r w:rsidRPr="00F07B07">
                        <w:rPr>
                          <w:sz w:val="18"/>
                          <w:szCs w:val="18"/>
                        </w:rPr>
                        <w:t>3,00 m</w:t>
                      </w:r>
                    </w:p>
                  </w:txbxContent>
                </v:textbox>
              </v:shape>
            </w:pict>
          </mc:Fallback>
        </mc:AlternateContent>
      </w:r>
      <w:r>
        <w:rPr>
          <w:noProof/>
          <w:lang w:val="en-GB" w:eastAsia="en-GB"/>
        </w:rPr>
        <w:drawing>
          <wp:inline distT="0" distB="0" distL="0" distR="0" wp14:anchorId="4F1A964D" wp14:editId="4A04EC00">
            <wp:extent cx="1800860" cy="2187575"/>
            <wp:effectExtent l="0" t="0" r="8890" b="3175"/>
            <wp:docPr id="595" name="Imag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0860" cy="2187575"/>
                    </a:xfrm>
                    <a:prstGeom prst="rect">
                      <a:avLst/>
                    </a:prstGeom>
                    <a:noFill/>
                    <a:ln>
                      <a:noFill/>
                    </a:ln>
                  </pic:spPr>
                </pic:pic>
              </a:graphicData>
            </a:graphic>
          </wp:inline>
        </w:drawing>
      </w:r>
    </w:p>
    <w:p w:rsidR="00987A91" w:rsidRPr="005C3140" w:rsidRDefault="00987A91" w:rsidP="00987A91">
      <w:pPr>
        <w:pStyle w:val="SingleTxtG"/>
        <w:ind w:left="2268" w:hanging="1134"/>
        <w:rPr>
          <w:lang w:val="fr-FR"/>
        </w:rPr>
      </w:pPr>
      <w:r>
        <w:rPr>
          <w:lang w:val="fr-FR"/>
        </w:rPr>
        <w:t>7.1.1.1.1</w:t>
      </w:r>
      <w:r w:rsidRPr="005C3140">
        <w:rPr>
          <w:lang w:val="fr-FR"/>
        </w:rPr>
        <w:tab/>
        <w:t>Pour les composants sous haute tension situés à l</w:t>
      </w:r>
      <w:r>
        <w:rPr>
          <w:lang w:val="fr-FR"/>
        </w:rPr>
        <w:t>’</w:t>
      </w:r>
      <w:r w:rsidRPr="005C3140">
        <w:rPr>
          <w:lang w:val="fr-FR"/>
        </w:rPr>
        <w:t>intérieur de l</w:t>
      </w:r>
      <w:r>
        <w:rPr>
          <w:lang w:val="fr-FR"/>
        </w:rPr>
        <w:t>’</w:t>
      </w:r>
      <w:r w:rsidRPr="005C3140">
        <w:rPr>
          <w:lang w:val="fr-FR"/>
        </w:rPr>
        <w:t>habitacle ou du compartiment à bagages, il doit être satisfait au degré de protection IPXXD.</w:t>
      </w:r>
    </w:p>
    <w:p w:rsidR="00987A91" w:rsidRPr="005C3140" w:rsidRDefault="00987A91" w:rsidP="00B229E8">
      <w:pPr>
        <w:pStyle w:val="SingleTxtG"/>
        <w:keepNext/>
        <w:ind w:left="2268" w:hanging="1134"/>
        <w:rPr>
          <w:lang w:val="fr-FR"/>
        </w:rPr>
      </w:pPr>
      <w:r>
        <w:rPr>
          <w:lang w:val="fr-FR"/>
        </w:rPr>
        <w:lastRenderedPageBreak/>
        <w:t>7.1.1.1.2</w:t>
      </w:r>
      <w:r w:rsidRPr="005C3140">
        <w:rPr>
          <w:lang w:val="fr-FR"/>
        </w:rPr>
        <w:tab/>
        <w:t>Pour les composants sous haute tension situés dans les zones autres que l</w:t>
      </w:r>
      <w:r>
        <w:rPr>
          <w:lang w:val="fr-FR"/>
        </w:rPr>
        <w:t>’</w:t>
      </w:r>
      <w:r w:rsidRPr="005C3140">
        <w:rPr>
          <w:lang w:val="fr-FR"/>
        </w:rPr>
        <w:t>habitacle ou le compartiment à bagages, il doit être satisfait au degré de protection IPXX</w:t>
      </w:r>
      <w:r>
        <w:rPr>
          <w:lang w:val="fr-FR"/>
        </w:rPr>
        <w:t>B</w:t>
      </w:r>
      <w:r w:rsidRPr="005C3140">
        <w:rPr>
          <w:lang w:val="fr-FR"/>
        </w:rPr>
        <w:t>.</w:t>
      </w:r>
    </w:p>
    <w:p w:rsidR="00987A91" w:rsidRPr="005C3140" w:rsidRDefault="00987A91" w:rsidP="00987A91">
      <w:pPr>
        <w:pStyle w:val="SingleTxtG"/>
        <w:keepNext/>
        <w:keepLines/>
        <w:ind w:left="2268" w:hanging="1134"/>
        <w:jc w:val="left"/>
        <w:rPr>
          <w:lang w:val="fr-FR"/>
        </w:rPr>
      </w:pPr>
      <w:r>
        <w:rPr>
          <w:lang w:val="fr-FR"/>
        </w:rPr>
        <w:t>7.1.1.1.3</w:t>
      </w:r>
      <w:r w:rsidRPr="005C3140">
        <w:rPr>
          <w:lang w:val="fr-FR"/>
        </w:rPr>
        <w:tab/>
        <w:t>Coupe-circuit de service</w:t>
      </w:r>
    </w:p>
    <w:p w:rsidR="00987A91" w:rsidRPr="005C3140" w:rsidRDefault="00987A91" w:rsidP="00987A91">
      <w:pPr>
        <w:pStyle w:val="SingleTxtG"/>
        <w:ind w:left="2268"/>
        <w:rPr>
          <w:lang w:val="fr-FR"/>
        </w:rPr>
      </w:pPr>
      <w:r w:rsidRPr="005C3140">
        <w:rPr>
          <w:lang w:val="fr-FR"/>
        </w:rPr>
        <w:tab/>
        <w:t>Dans le cas d</w:t>
      </w:r>
      <w:r>
        <w:rPr>
          <w:lang w:val="fr-FR"/>
        </w:rPr>
        <w:t>’</w:t>
      </w:r>
      <w:r w:rsidRPr="005C3140">
        <w:rPr>
          <w:lang w:val="fr-FR"/>
        </w:rPr>
        <w:t>un coupe-circuit de service haute tension qui peut être ouvert, démont</w:t>
      </w:r>
      <w:r w:rsidRPr="005B5FD5">
        <w:rPr>
          <w:lang w:val="fr-FR"/>
        </w:rPr>
        <w:t xml:space="preserve">é </w:t>
      </w:r>
      <w:r w:rsidRPr="005C3140">
        <w:rPr>
          <w:lang w:val="fr-FR"/>
        </w:rPr>
        <w:t>ou enlevé sans l</w:t>
      </w:r>
      <w:r>
        <w:rPr>
          <w:lang w:val="fr-FR"/>
        </w:rPr>
        <w:t>’</w:t>
      </w:r>
      <w:r w:rsidRPr="005C3140">
        <w:rPr>
          <w:lang w:val="fr-FR"/>
        </w:rPr>
        <w:t>aide d</w:t>
      </w:r>
      <w:r>
        <w:rPr>
          <w:lang w:val="fr-FR"/>
        </w:rPr>
        <w:t>’</w:t>
      </w:r>
      <w:r w:rsidRPr="005C3140">
        <w:rPr>
          <w:lang w:val="fr-FR"/>
        </w:rPr>
        <w:t>outils, d</w:t>
      </w:r>
      <w:r>
        <w:rPr>
          <w:lang w:val="fr-FR"/>
        </w:rPr>
        <w:t>’</w:t>
      </w:r>
      <w:r w:rsidRPr="005C3140">
        <w:rPr>
          <w:lang w:val="fr-FR"/>
        </w:rPr>
        <w:t>un dispositif manuel d</w:t>
      </w:r>
      <w:r>
        <w:rPr>
          <w:lang w:val="fr-FR"/>
        </w:rPr>
        <w:t>’</w:t>
      </w:r>
      <w:r w:rsidRPr="005C3140">
        <w:rPr>
          <w:lang w:val="fr-FR"/>
        </w:rPr>
        <w:t>activation et de désactivation ou d</w:t>
      </w:r>
      <w:r>
        <w:rPr>
          <w:lang w:val="fr-FR"/>
        </w:rPr>
        <w:t>’</w:t>
      </w:r>
      <w:r w:rsidRPr="005C3140">
        <w:rPr>
          <w:lang w:val="fr-FR"/>
        </w:rPr>
        <w:t>un dispositif équivalent, il doit être satisfait au degré de protection IPXXB lorsqu</w:t>
      </w:r>
      <w:r>
        <w:rPr>
          <w:lang w:val="fr-FR"/>
        </w:rPr>
        <w:t>’</w:t>
      </w:r>
      <w:r w:rsidRPr="005C3140">
        <w:rPr>
          <w:lang w:val="fr-FR"/>
        </w:rPr>
        <w:t>il est ouvert, démonté ou enlevé comme prévu par la c</w:t>
      </w:r>
      <w:r>
        <w:rPr>
          <w:lang w:val="fr-FR"/>
        </w:rPr>
        <w:t>onception du système.</w:t>
      </w:r>
    </w:p>
    <w:p w:rsidR="00987A91" w:rsidRPr="005C3140" w:rsidRDefault="00987A91" w:rsidP="00987A91">
      <w:pPr>
        <w:pStyle w:val="SingleTxtG"/>
        <w:keepNext/>
        <w:keepLines/>
        <w:ind w:left="2268" w:hanging="1134"/>
        <w:jc w:val="left"/>
        <w:rPr>
          <w:lang w:val="fr-FR"/>
        </w:rPr>
      </w:pPr>
      <w:r>
        <w:rPr>
          <w:lang w:val="fr-FR"/>
        </w:rPr>
        <w:t>7.1.1.1.4</w:t>
      </w:r>
      <w:r w:rsidRPr="005C3140">
        <w:rPr>
          <w:lang w:val="fr-FR"/>
        </w:rPr>
        <w:tab/>
        <w:t>Marquage</w:t>
      </w:r>
    </w:p>
    <w:p w:rsidR="00987A91" w:rsidRPr="005C3140" w:rsidRDefault="00987A91" w:rsidP="00987A91">
      <w:pPr>
        <w:pStyle w:val="SingleTxtG"/>
        <w:ind w:left="2268" w:hanging="1134"/>
        <w:rPr>
          <w:lang w:val="fr-FR"/>
        </w:rPr>
      </w:pPr>
      <w:r>
        <w:rPr>
          <w:lang w:val="fr-FR"/>
        </w:rPr>
        <w:t>7.1.1.1.4.1</w:t>
      </w:r>
      <w:r w:rsidRPr="005C3140">
        <w:rPr>
          <w:lang w:val="fr-FR"/>
        </w:rPr>
        <w:tab/>
        <w:t>Dans le cas d</w:t>
      </w:r>
      <w:r>
        <w:rPr>
          <w:lang w:val="fr-FR"/>
        </w:rPr>
        <w:t>’</w:t>
      </w:r>
      <w:r w:rsidRPr="005C3140">
        <w:rPr>
          <w:lang w:val="fr-FR"/>
        </w:rPr>
        <w:t>un SRSEE de catégorie haute tension, le</w:t>
      </w:r>
      <w:r w:rsidR="00FA30D8">
        <w:rPr>
          <w:lang w:val="fr-FR"/>
        </w:rPr>
        <w:t xml:space="preserve"> symbole représenté à la figure </w:t>
      </w:r>
      <w:r w:rsidRPr="005C3140">
        <w:rPr>
          <w:lang w:val="fr-FR"/>
        </w:rPr>
        <w:t>17 doit être apposé sur le système ou à proximité. L</w:t>
      </w:r>
      <w:r>
        <w:rPr>
          <w:lang w:val="fr-FR"/>
        </w:rPr>
        <w:t>’</w:t>
      </w:r>
      <w:r w:rsidRPr="005C3140">
        <w:rPr>
          <w:lang w:val="fr-FR"/>
        </w:rPr>
        <w:t>arrière-fond du symbole doit être jaune, le liseré et l</w:t>
      </w:r>
      <w:r>
        <w:rPr>
          <w:lang w:val="fr-FR"/>
        </w:rPr>
        <w:t>’</w:t>
      </w:r>
      <w:r w:rsidRPr="005C3140">
        <w:rPr>
          <w:lang w:val="fr-FR"/>
        </w:rPr>
        <w:t>éclair doivent être noirs.</w:t>
      </w:r>
    </w:p>
    <w:p w:rsidR="00987A91" w:rsidRPr="005C3140" w:rsidRDefault="00987A91" w:rsidP="00987A91">
      <w:pPr>
        <w:pStyle w:val="SingleTxtG"/>
        <w:ind w:left="2268"/>
        <w:rPr>
          <w:lang w:val="fr-FR"/>
        </w:rPr>
      </w:pPr>
      <w:r w:rsidRPr="005C3140">
        <w:rPr>
          <w:lang w:val="fr-FR"/>
        </w:rPr>
        <w:tab/>
        <w:t>Cette prescription s</w:t>
      </w:r>
      <w:r>
        <w:rPr>
          <w:lang w:val="fr-FR"/>
        </w:rPr>
        <w:t>’</w:t>
      </w:r>
      <w:r w:rsidRPr="005C3140">
        <w:rPr>
          <w:lang w:val="fr-FR"/>
        </w:rPr>
        <w:t>applique également à un SRSEE qui fait partie d</w:t>
      </w:r>
      <w:r>
        <w:rPr>
          <w:lang w:val="fr-FR"/>
        </w:rPr>
        <w:t>’</w:t>
      </w:r>
      <w:r w:rsidRPr="005C3140">
        <w:rPr>
          <w:lang w:val="fr-FR"/>
        </w:rPr>
        <w:t>un circuit galvaniquement relié ne remplissant pas les conditions spécifiques de tension, indépendamment de la tension maximale du SRSEE.</w:t>
      </w:r>
    </w:p>
    <w:p w:rsidR="00987A91" w:rsidRPr="00BE60ED" w:rsidRDefault="00987A91" w:rsidP="00987A91">
      <w:pPr>
        <w:pStyle w:val="Heading1"/>
        <w:spacing w:after="120"/>
        <w:rPr>
          <w:b/>
        </w:rPr>
      </w:pPr>
      <w:r>
        <w:t xml:space="preserve">Figure 17 </w:t>
      </w:r>
      <w:r>
        <w:br/>
      </w:r>
      <w:r w:rsidRPr="00563F4F">
        <w:rPr>
          <w:b/>
          <w:bCs/>
        </w:rPr>
        <w:t>Marquage de l</w:t>
      </w:r>
      <w:r>
        <w:rPr>
          <w:b/>
          <w:bCs/>
        </w:rPr>
        <w:t>’</w:t>
      </w:r>
      <w:r w:rsidRPr="00563F4F">
        <w:rPr>
          <w:b/>
          <w:bCs/>
        </w:rPr>
        <w:t>équipement à haute tension</w:t>
      </w:r>
    </w:p>
    <w:p w:rsidR="00987A91" w:rsidRDefault="00987A91" w:rsidP="00987A91">
      <w:pPr>
        <w:spacing w:after="240"/>
        <w:ind w:left="2268"/>
      </w:pPr>
      <w:r>
        <w:rPr>
          <w:noProof/>
          <w:lang w:val="en-GB" w:eastAsia="en-GB"/>
        </w:rPr>
        <w:drawing>
          <wp:inline distT="0" distB="0" distL="0" distR="0" wp14:anchorId="39DEA8A6" wp14:editId="2DF8AA51">
            <wp:extent cx="914400" cy="858520"/>
            <wp:effectExtent l="0" t="0" r="0" b="0"/>
            <wp:docPr id="596" name="Imag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858520"/>
                    </a:xfrm>
                    <a:prstGeom prst="rect">
                      <a:avLst/>
                    </a:prstGeom>
                    <a:noFill/>
                    <a:ln>
                      <a:noFill/>
                    </a:ln>
                  </pic:spPr>
                </pic:pic>
              </a:graphicData>
            </a:graphic>
          </wp:inline>
        </w:drawing>
      </w:r>
    </w:p>
    <w:p w:rsidR="00987A91" w:rsidRPr="005C3140" w:rsidRDefault="00987A91" w:rsidP="00987A91">
      <w:pPr>
        <w:pStyle w:val="SingleTxtG"/>
        <w:ind w:left="2268" w:hanging="1134"/>
        <w:rPr>
          <w:lang w:val="fr-FR"/>
        </w:rPr>
      </w:pPr>
      <w:r>
        <w:rPr>
          <w:lang w:val="fr-FR"/>
        </w:rPr>
        <w:t>7.1.1.1.4.2</w:t>
      </w:r>
      <w:r w:rsidRPr="005C3140">
        <w:rPr>
          <w:lang w:val="fr-FR"/>
        </w:rPr>
        <w:tab/>
        <w:t>Le symbole doit être apposé de manière visible sur les carters de protection et les barrières de protection électrique qui, lorsqu</w:t>
      </w:r>
      <w:r>
        <w:rPr>
          <w:lang w:val="fr-FR"/>
        </w:rPr>
        <w:t>’</w:t>
      </w:r>
      <w:r w:rsidRPr="005C3140">
        <w:rPr>
          <w:lang w:val="fr-FR"/>
        </w:rPr>
        <w:t>ils sont enlevés, donnent accès à des composants sous tension des circuits haute tension. Cette prescription est facultative pour les connecteurs situés sur les rails haute tension. Cette prescription ne s</w:t>
      </w:r>
      <w:r>
        <w:rPr>
          <w:lang w:val="fr-FR"/>
        </w:rPr>
        <w:t>’</w:t>
      </w:r>
      <w:r w:rsidRPr="005C3140">
        <w:rPr>
          <w:lang w:val="fr-FR"/>
        </w:rPr>
        <w:t>applique pas aux cas suivants</w:t>
      </w:r>
      <w:r>
        <w:rPr>
          <w:lang w:val="fr-FR"/>
        </w:rPr>
        <w:t> </w:t>
      </w:r>
      <w:r w:rsidRPr="005C3140">
        <w:rPr>
          <w:lang w:val="fr-FR"/>
        </w:rPr>
        <w:t>:</w:t>
      </w:r>
    </w:p>
    <w:p w:rsidR="00987A91" w:rsidRPr="005C3140" w:rsidRDefault="00987A91" w:rsidP="00987A91">
      <w:pPr>
        <w:pStyle w:val="SingleTxtG"/>
        <w:ind w:left="2835" w:hanging="567"/>
        <w:rPr>
          <w:lang w:val="fr-FR"/>
        </w:rPr>
      </w:pPr>
      <w:r w:rsidRPr="005C3140">
        <w:rPr>
          <w:lang w:val="fr-FR"/>
        </w:rPr>
        <w:t>a)</w:t>
      </w:r>
      <w:r w:rsidRPr="005C3140">
        <w:rPr>
          <w:lang w:val="fr-FR"/>
        </w:rPr>
        <w:tab/>
        <w:t>Lorsque les barrières de protection électrique ou les carters de protection ne sont pas accessibles physiquement, et ne peuvent pas être ouverts ou enlevés, à moins que d</w:t>
      </w:r>
      <w:r>
        <w:rPr>
          <w:lang w:val="fr-FR"/>
        </w:rPr>
        <w:t>’</w:t>
      </w:r>
      <w:r w:rsidRPr="005C3140">
        <w:rPr>
          <w:lang w:val="fr-FR"/>
        </w:rPr>
        <w:t>autres composants du véhicule ne soient déposés à l</w:t>
      </w:r>
      <w:r>
        <w:rPr>
          <w:lang w:val="fr-FR"/>
        </w:rPr>
        <w:t>’</w:t>
      </w:r>
      <w:r w:rsidRPr="005C3140">
        <w:rPr>
          <w:lang w:val="fr-FR"/>
        </w:rPr>
        <w:t>aide d</w:t>
      </w:r>
      <w:r>
        <w:rPr>
          <w:lang w:val="fr-FR"/>
        </w:rPr>
        <w:t>’</w:t>
      </w:r>
      <w:r w:rsidRPr="005C3140">
        <w:rPr>
          <w:lang w:val="fr-FR"/>
        </w:rPr>
        <w:t>outils, d</w:t>
      </w:r>
      <w:r>
        <w:rPr>
          <w:lang w:val="fr-FR"/>
        </w:rPr>
        <w:t>’</w:t>
      </w:r>
      <w:r w:rsidRPr="005C3140">
        <w:rPr>
          <w:lang w:val="fr-FR"/>
        </w:rPr>
        <w:t>un dispositif manuel d</w:t>
      </w:r>
      <w:r>
        <w:rPr>
          <w:lang w:val="fr-FR"/>
        </w:rPr>
        <w:t>’</w:t>
      </w:r>
      <w:r w:rsidRPr="005C3140">
        <w:rPr>
          <w:lang w:val="fr-FR"/>
        </w:rPr>
        <w:t>activation et de désactivation ou d</w:t>
      </w:r>
      <w:r>
        <w:rPr>
          <w:lang w:val="fr-FR"/>
        </w:rPr>
        <w:t>’</w:t>
      </w:r>
      <w:r w:rsidRPr="005C3140">
        <w:rPr>
          <w:lang w:val="fr-FR"/>
        </w:rPr>
        <w:t>un dispositif équivalent</w:t>
      </w:r>
      <w:r>
        <w:rPr>
          <w:lang w:val="fr-FR"/>
        </w:rPr>
        <w:t> </w:t>
      </w:r>
      <w:r w:rsidRPr="005C3140">
        <w:rPr>
          <w:lang w:val="fr-FR"/>
        </w:rPr>
        <w:t>; ou</w:t>
      </w:r>
    </w:p>
    <w:p w:rsidR="00987A91" w:rsidRPr="005C3140" w:rsidRDefault="00987A91" w:rsidP="00987A91">
      <w:pPr>
        <w:pStyle w:val="SingleTxtG"/>
        <w:ind w:left="2835" w:hanging="567"/>
        <w:rPr>
          <w:lang w:val="fr-FR"/>
        </w:rPr>
      </w:pPr>
      <w:r w:rsidRPr="005C3140">
        <w:rPr>
          <w:lang w:val="fr-FR"/>
        </w:rPr>
        <w:t>b)</w:t>
      </w:r>
      <w:r w:rsidRPr="005C3140">
        <w:rPr>
          <w:lang w:val="fr-FR"/>
        </w:rPr>
        <w:tab/>
        <w:t>Lorsque les barrières de protection électrique ou carters de protection sont situés sous le plancher du véhicule.</w:t>
      </w:r>
    </w:p>
    <w:p w:rsidR="00987A91" w:rsidRPr="005C3140" w:rsidRDefault="00987A91" w:rsidP="002705D5">
      <w:pPr>
        <w:pStyle w:val="SingleTxtG"/>
        <w:spacing w:line="220" w:lineRule="atLeast"/>
        <w:ind w:left="2268" w:hanging="1134"/>
        <w:rPr>
          <w:lang w:val="fr-FR"/>
        </w:rPr>
      </w:pPr>
      <w:r>
        <w:rPr>
          <w:lang w:val="fr-FR"/>
        </w:rPr>
        <w:t>7.1.1.1.4.3</w:t>
      </w:r>
      <w:r w:rsidRPr="005C3140">
        <w:rPr>
          <w:lang w:val="fr-FR"/>
        </w:rPr>
        <w:tab/>
        <w:t>Les câbles des rails haute tension, lorsqu</w:t>
      </w:r>
      <w:r>
        <w:rPr>
          <w:lang w:val="fr-FR"/>
        </w:rPr>
        <w:t>’</w:t>
      </w:r>
      <w:r w:rsidRPr="005C3140">
        <w:rPr>
          <w:lang w:val="fr-FR"/>
        </w:rPr>
        <w:t>ils ne sont pas sous carter de protection, doivent être signalés par une gaine de couleur orange.</w:t>
      </w:r>
    </w:p>
    <w:p w:rsidR="00987A91" w:rsidRPr="005C3140" w:rsidRDefault="00987A91" w:rsidP="002705D5">
      <w:pPr>
        <w:pStyle w:val="SingleTxtG"/>
        <w:keepNext/>
        <w:keepLines/>
        <w:spacing w:line="220" w:lineRule="atLeast"/>
        <w:ind w:left="2268" w:hanging="1134"/>
        <w:jc w:val="left"/>
        <w:rPr>
          <w:lang w:val="fr-FR"/>
        </w:rPr>
      </w:pPr>
      <w:r>
        <w:rPr>
          <w:lang w:val="fr-FR"/>
        </w:rPr>
        <w:t>7.1.1.2</w:t>
      </w:r>
      <w:r w:rsidRPr="005C3140">
        <w:rPr>
          <w:lang w:val="fr-FR"/>
        </w:rPr>
        <w:tab/>
        <w:t>Protection contre le contact indirect</w:t>
      </w:r>
    </w:p>
    <w:p w:rsidR="00987A91" w:rsidRPr="005C3140" w:rsidRDefault="00987A91" w:rsidP="002705D5">
      <w:pPr>
        <w:pStyle w:val="SingleTxtG"/>
        <w:spacing w:line="220" w:lineRule="atLeast"/>
        <w:ind w:left="2268" w:hanging="1134"/>
        <w:rPr>
          <w:lang w:val="fr-FR"/>
        </w:rPr>
      </w:pPr>
      <w:r>
        <w:rPr>
          <w:lang w:val="fr-FR"/>
        </w:rPr>
        <w:t>7.1.1.2.1</w:t>
      </w:r>
      <w:r w:rsidRPr="005C3140">
        <w:rPr>
          <w:lang w:val="fr-FR"/>
        </w:rPr>
        <w:tab/>
        <w:t>Pour la protection contre un risque de choc électrique résultant d</w:t>
      </w:r>
      <w:r>
        <w:rPr>
          <w:lang w:val="fr-FR"/>
        </w:rPr>
        <w:t>’</w:t>
      </w:r>
      <w:r w:rsidRPr="005C3140">
        <w:rPr>
          <w:lang w:val="fr-FR"/>
        </w:rPr>
        <w:t>un contact indirect, les éléments conducteurs exposés, tels qu</w:t>
      </w:r>
      <w:r>
        <w:rPr>
          <w:lang w:val="fr-FR"/>
        </w:rPr>
        <w:t>’</w:t>
      </w:r>
      <w:r w:rsidRPr="005C3140">
        <w:rPr>
          <w:lang w:val="fr-FR"/>
        </w:rPr>
        <w:t>une barrière ou un carter de protection électrique conducteur, doivent être reliés galvaniquement de manière fiable à la masse électrique soit par liaison avec un câble électrique ou un câble de masse, soit par soudage ou par vissage, de manière à éviter qu</w:t>
      </w:r>
      <w:r>
        <w:rPr>
          <w:lang w:val="fr-FR"/>
        </w:rPr>
        <w:t>’</w:t>
      </w:r>
      <w:r w:rsidRPr="005C3140">
        <w:rPr>
          <w:lang w:val="fr-FR"/>
        </w:rPr>
        <w:t>ils puissent être portés à un potentiel dangereux.</w:t>
      </w:r>
    </w:p>
    <w:p w:rsidR="00987A91" w:rsidRPr="002705D5" w:rsidRDefault="00987A91" w:rsidP="002705D5">
      <w:pPr>
        <w:pStyle w:val="SingleTxtG"/>
        <w:spacing w:line="220" w:lineRule="atLeast"/>
        <w:ind w:left="2268" w:hanging="1134"/>
        <w:rPr>
          <w:spacing w:val="-4"/>
          <w:lang w:val="fr-FR"/>
        </w:rPr>
      </w:pPr>
      <w:r w:rsidRPr="002705D5">
        <w:rPr>
          <w:spacing w:val="-4"/>
          <w:lang w:val="fr-FR"/>
        </w:rPr>
        <w:t>7.1.1.2.2</w:t>
      </w:r>
      <w:r w:rsidRPr="002705D5">
        <w:rPr>
          <w:spacing w:val="-4"/>
          <w:lang w:val="fr-FR"/>
        </w:rPr>
        <w:tab/>
        <w:t>La résistance entre toutes les parties conductrices exposées et la masse électrique, mesurée sous une intensité d’au moins 0,2 A, doit être inférieure à 0,1 Ω.</w:t>
      </w:r>
    </w:p>
    <w:p w:rsidR="00987A91" w:rsidRPr="005C3140" w:rsidRDefault="00987A91" w:rsidP="002705D5">
      <w:pPr>
        <w:pStyle w:val="SingleTxtG"/>
        <w:spacing w:line="220" w:lineRule="atLeast"/>
        <w:ind w:left="2268"/>
        <w:rPr>
          <w:lang w:val="fr-FR"/>
        </w:rPr>
      </w:pPr>
      <w:r w:rsidRPr="005C3140">
        <w:rPr>
          <w:lang w:val="fr-FR"/>
        </w:rPr>
        <w:tab/>
        <w:t>La résistance entre deux parties conductrices exposées simultanément accessibles des barrières de protection éle</w:t>
      </w:r>
      <w:r>
        <w:rPr>
          <w:lang w:val="fr-FR"/>
        </w:rPr>
        <w:t>ctrique qui sont à moins de 2,5 </w:t>
      </w:r>
      <w:r w:rsidRPr="005C3140">
        <w:rPr>
          <w:lang w:val="fr-FR"/>
        </w:rPr>
        <w:t>m l</w:t>
      </w:r>
      <w:r>
        <w:rPr>
          <w:lang w:val="fr-FR"/>
        </w:rPr>
        <w:t>’</w:t>
      </w:r>
      <w:r w:rsidRPr="005C3140">
        <w:rPr>
          <w:lang w:val="fr-FR"/>
        </w:rPr>
        <w:t>une de l</w:t>
      </w:r>
      <w:r>
        <w:rPr>
          <w:lang w:val="fr-FR"/>
        </w:rPr>
        <w:t>’autre ne doit pas dépasser 0,2 </w:t>
      </w:r>
      <w:r w:rsidRPr="005C3140">
        <w:rPr>
          <w:lang w:val="fr-FR"/>
        </w:rPr>
        <w:t>Ω. Cette résistance peut être calculée en utilisant les résistances des parties pertinentes du circuit électrique, mesurées séparément.</w:t>
      </w:r>
    </w:p>
    <w:p w:rsidR="00987A91" w:rsidRPr="005C3140" w:rsidRDefault="00987A91" w:rsidP="00987A91">
      <w:pPr>
        <w:pStyle w:val="SingleTxtG"/>
        <w:ind w:left="2268"/>
        <w:rPr>
          <w:lang w:val="fr-FR"/>
        </w:rPr>
      </w:pPr>
      <w:r w:rsidRPr="005C3140">
        <w:rPr>
          <w:lang w:val="fr-FR"/>
        </w:rPr>
        <w:lastRenderedPageBreak/>
        <w:tab/>
        <w:t>On considère qu</w:t>
      </w:r>
      <w:r>
        <w:rPr>
          <w:lang w:val="fr-FR"/>
        </w:rPr>
        <w:t>’</w:t>
      </w:r>
      <w:r w:rsidRPr="005C3140">
        <w:rPr>
          <w:lang w:val="fr-FR"/>
        </w:rPr>
        <w:t>il est satisfait à cette prescription si la liaison a été effectuée par soudage. En cas de doutes ou si la liaison est établie par d</w:t>
      </w:r>
      <w:r>
        <w:rPr>
          <w:lang w:val="fr-FR"/>
        </w:rPr>
        <w:t>’</w:t>
      </w:r>
      <w:r w:rsidRPr="005C3140">
        <w:rPr>
          <w:lang w:val="fr-FR"/>
        </w:rPr>
        <w:t>autres moyens que le soudage, la mesure doit être effectué en appliquant l</w:t>
      </w:r>
      <w:r>
        <w:rPr>
          <w:lang w:val="fr-FR"/>
        </w:rPr>
        <w:t>’</w:t>
      </w:r>
      <w:r w:rsidRPr="005C3140">
        <w:rPr>
          <w:lang w:val="fr-FR"/>
        </w:rPr>
        <w:t>une des procédures d</w:t>
      </w:r>
      <w:r>
        <w:rPr>
          <w:lang w:val="fr-FR"/>
        </w:rPr>
        <w:t>’essai décrites au paragraphe </w:t>
      </w:r>
      <w:r w:rsidRPr="005C3140">
        <w:rPr>
          <w:lang w:val="fr-FR"/>
        </w:rPr>
        <w:t>8.1.4.</w:t>
      </w:r>
    </w:p>
    <w:p w:rsidR="00987A91" w:rsidRPr="005C3140" w:rsidRDefault="00987A91" w:rsidP="00987A91">
      <w:pPr>
        <w:pStyle w:val="SingleTxtG"/>
        <w:ind w:left="2268" w:hanging="1134"/>
        <w:rPr>
          <w:lang w:val="fr-FR"/>
        </w:rPr>
      </w:pPr>
      <w:r>
        <w:rPr>
          <w:lang w:val="fr-FR"/>
        </w:rPr>
        <w:t>7.1.1.2.3</w:t>
      </w:r>
      <w:r w:rsidRPr="005C3140">
        <w:rPr>
          <w:lang w:val="fr-FR"/>
        </w:rPr>
        <w:tab/>
        <w:t>Dans le cas des véhicules automobiles qui sont conçus pour être raccordés par l</w:t>
      </w:r>
      <w:r>
        <w:rPr>
          <w:lang w:val="fr-FR"/>
        </w:rPr>
        <w:t>’</w:t>
      </w:r>
      <w:r w:rsidRPr="005C3140">
        <w:rPr>
          <w:lang w:val="fr-FR"/>
        </w:rPr>
        <w:t>intermédiaire d</w:t>
      </w:r>
      <w:r>
        <w:rPr>
          <w:lang w:val="fr-FR"/>
        </w:rPr>
        <w:t>’</w:t>
      </w:r>
      <w:r w:rsidRPr="005C3140">
        <w:rPr>
          <w:lang w:val="fr-FR"/>
        </w:rPr>
        <w:t>un couplage conductif à une source d</w:t>
      </w:r>
      <w:r>
        <w:rPr>
          <w:lang w:val="fr-FR"/>
        </w:rPr>
        <w:t>’</w:t>
      </w:r>
      <w:r w:rsidRPr="005C3140">
        <w:rPr>
          <w:lang w:val="fr-FR"/>
        </w:rPr>
        <w:t>énergie électrique extérieure mise à la terre, un dispositif permettant d</w:t>
      </w:r>
      <w:r>
        <w:rPr>
          <w:lang w:val="fr-FR"/>
        </w:rPr>
        <w:t>’</w:t>
      </w:r>
      <w:r w:rsidRPr="005C3140">
        <w:rPr>
          <w:lang w:val="fr-FR"/>
        </w:rPr>
        <w:t>établir la liaison galvanique entre la masse électrique du véhicule et la prise de terre de la source extérieure d</w:t>
      </w:r>
      <w:r>
        <w:rPr>
          <w:lang w:val="fr-FR"/>
        </w:rPr>
        <w:t>’</w:t>
      </w:r>
      <w:r w:rsidRPr="005C3140">
        <w:rPr>
          <w:lang w:val="fr-FR"/>
        </w:rPr>
        <w:t>énergie électrique doit exister.</w:t>
      </w:r>
    </w:p>
    <w:p w:rsidR="00987A91" w:rsidRPr="005C3140" w:rsidRDefault="00987A91" w:rsidP="00987A91">
      <w:pPr>
        <w:pStyle w:val="SingleTxtG"/>
        <w:ind w:left="2268"/>
        <w:rPr>
          <w:lang w:val="fr-FR"/>
        </w:rPr>
      </w:pPr>
      <w:r w:rsidRPr="005C3140">
        <w:rPr>
          <w:lang w:val="fr-FR"/>
        </w:rPr>
        <w:tab/>
        <w:t>Ce dispositif doit permettre de raccorder le véhicule à la prise de terre avant que la tension de la source extérieure soit appliquée au véhicule et de le maintenir raccordé ainsi jusqu</w:t>
      </w:r>
      <w:r>
        <w:rPr>
          <w:lang w:val="fr-FR"/>
        </w:rPr>
        <w:t>’</w:t>
      </w:r>
      <w:r w:rsidRPr="005C3140">
        <w:rPr>
          <w:lang w:val="fr-FR"/>
        </w:rPr>
        <w:t>à ce que la tension de la source extérieure cesse d</w:t>
      </w:r>
      <w:r>
        <w:rPr>
          <w:lang w:val="fr-FR"/>
        </w:rPr>
        <w:t>’</w:t>
      </w:r>
      <w:r w:rsidRPr="005C3140">
        <w:rPr>
          <w:lang w:val="fr-FR"/>
        </w:rPr>
        <w:t>être appliquée.</w:t>
      </w:r>
    </w:p>
    <w:p w:rsidR="00987A91" w:rsidRPr="005C3140" w:rsidRDefault="00987A91" w:rsidP="00987A91">
      <w:pPr>
        <w:pStyle w:val="SingleTxtG"/>
        <w:ind w:left="2268"/>
        <w:rPr>
          <w:lang w:val="fr-FR"/>
        </w:rPr>
      </w:pPr>
      <w:r w:rsidRPr="005C3140">
        <w:rPr>
          <w:lang w:val="fr-FR"/>
        </w:rPr>
        <w:tab/>
        <w:t>La conformité à cette prescription peut être prouvée soit en utilisant le connecteur spécifié par le constructeur du véhicule, soit par inspection visuelle, soit au moyen de schémas.</w:t>
      </w:r>
    </w:p>
    <w:p w:rsidR="00987A91" w:rsidRPr="005C3140" w:rsidRDefault="00987A91" w:rsidP="00987A91">
      <w:pPr>
        <w:pStyle w:val="SingleTxtG"/>
        <w:ind w:left="2268"/>
        <w:rPr>
          <w:lang w:val="fr-FR"/>
        </w:rPr>
      </w:pPr>
      <w:r w:rsidRPr="005C3140">
        <w:rPr>
          <w:lang w:val="fr-FR"/>
        </w:rPr>
        <w:tab/>
        <w:t>Les prescriptions ci-dessus s</w:t>
      </w:r>
      <w:r>
        <w:rPr>
          <w:lang w:val="fr-FR"/>
        </w:rPr>
        <w:t>’</w:t>
      </w:r>
      <w:r w:rsidRPr="005C3140">
        <w:rPr>
          <w:lang w:val="fr-FR"/>
        </w:rPr>
        <w:t>appliquent uniquement aux véhicules qui sont chargés à partir d</w:t>
      </w:r>
      <w:r>
        <w:rPr>
          <w:lang w:val="fr-FR"/>
        </w:rPr>
        <w:t>’</w:t>
      </w:r>
      <w:r w:rsidRPr="005C3140">
        <w:rPr>
          <w:lang w:val="fr-FR"/>
        </w:rPr>
        <w:t>une borne fixe prévue à cet effet, au moyen d</w:t>
      </w:r>
      <w:r>
        <w:rPr>
          <w:lang w:val="fr-FR"/>
        </w:rPr>
        <w:t>’</w:t>
      </w:r>
      <w:r w:rsidRPr="005C3140">
        <w:rPr>
          <w:lang w:val="fr-FR"/>
        </w:rPr>
        <w:t>un câble d</w:t>
      </w:r>
      <w:r>
        <w:rPr>
          <w:lang w:val="fr-FR"/>
        </w:rPr>
        <w:t>’</w:t>
      </w:r>
      <w:r w:rsidRPr="005C3140">
        <w:rPr>
          <w:lang w:val="fr-FR"/>
        </w:rPr>
        <w:t>une longueur maximale muni d</w:t>
      </w:r>
      <w:r>
        <w:rPr>
          <w:lang w:val="fr-FR"/>
        </w:rPr>
        <w:t>’</w:t>
      </w:r>
      <w:r w:rsidRPr="005C3140">
        <w:rPr>
          <w:lang w:val="fr-FR"/>
        </w:rPr>
        <w:t>une fiche que l</w:t>
      </w:r>
      <w:r>
        <w:rPr>
          <w:lang w:val="fr-FR"/>
        </w:rPr>
        <w:t>’</w:t>
      </w:r>
      <w:r w:rsidRPr="005C3140">
        <w:rPr>
          <w:lang w:val="fr-FR"/>
        </w:rPr>
        <w:t>on enfonce dans une prise sur le véhicule.</w:t>
      </w:r>
    </w:p>
    <w:p w:rsidR="00987A91" w:rsidRPr="005C3140" w:rsidRDefault="00987A91" w:rsidP="00987A91">
      <w:pPr>
        <w:pStyle w:val="SingleTxtG"/>
        <w:keepNext/>
        <w:keepLines/>
        <w:ind w:left="2268" w:hanging="1134"/>
        <w:jc w:val="left"/>
        <w:rPr>
          <w:lang w:val="fr-FR"/>
        </w:rPr>
      </w:pPr>
      <w:r>
        <w:rPr>
          <w:lang w:val="fr-FR"/>
        </w:rPr>
        <w:t>7.1.1.2.4</w:t>
      </w:r>
      <w:r w:rsidRPr="005C3140">
        <w:rPr>
          <w:lang w:val="fr-FR"/>
        </w:rPr>
        <w:tab/>
        <w:t>Résistance d</w:t>
      </w:r>
      <w:r>
        <w:rPr>
          <w:lang w:val="fr-FR"/>
        </w:rPr>
        <w:t>’isolement</w:t>
      </w:r>
    </w:p>
    <w:p w:rsidR="00987A91" w:rsidRPr="005C3140" w:rsidRDefault="00987A91" w:rsidP="00987A91">
      <w:pPr>
        <w:pStyle w:val="SingleTxtG"/>
        <w:ind w:left="2268"/>
        <w:rPr>
          <w:lang w:val="fr-FR"/>
        </w:rPr>
      </w:pPr>
      <w:r w:rsidRPr="005C3140">
        <w:rPr>
          <w:lang w:val="fr-FR"/>
        </w:rPr>
        <w:tab/>
        <w:t>Le présent paragraphe ne s</w:t>
      </w:r>
      <w:r>
        <w:rPr>
          <w:lang w:val="fr-FR"/>
        </w:rPr>
        <w:t>’</w:t>
      </w:r>
      <w:r w:rsidRPr="005C3140">
        <w:rPr>
          <w:lang w:val="fr-FR"/>
        </w:rPr>
        <w:t xml:space="preserve">applique pas aux circuits électriques qui sont reliés galvaniquement entre eux, lorsque la partie en courant continu de ces circuits est reliée à la masse électrique et que les conditions spécifiques de tension sont remplies. </w:t>
      </w:r>
    </w:p>
    <w:p w:rsidR="00987A91" w:rsidRPr="005C3140" w:rsidRDefault="00987A91" w:rsidP="00987A91">
      <w:pPr>
        <w:pStyle w:val="SingleTxtG"/>
        <w:keepNext/>
        <w:keepLines/>
        <w:ind w:left="2268" w:hanging="1134"/>
        <w:jc w:val="left"/>
        <w:rPr>
          <w:lang w:val="fr-FR"/>
        </w:rPr>
      </w:pPr>
      <w:r>
        <w:rPr>
          <w:lang w:val="fr-FR"/>
        </w:rPr>
        <w:t>7.1.1.2.4.1</w:t>
      </w:r>
      <w:r w:rsidRPr="005C3140">
        <w:rPr>
          <w:lang w:val="fr-FR"/>
        </w:rPr>
        <w:tab/>
        <w:t xml:space="preserve">Chaîne de traction électrique avec rails à courant continu et à courant alternatif séparés </w:t>
      </w:r>
    </w:p>
    <w:p w:rsidR="00987A91" w:rsidRPr="005C3140" w:rsidRDefault="00987A91" w:rsidP="00987A91">
      <w:pPr>
        <w:pStyle w:val="SingleTxtG"/>
        <w:ind w:left="2268"/>
        <w:rPr>
          <w:lang w:val="fr-FR"/>
        </w:rPr>
      </w:pPr>
      <w:r w:rsidRPr="005C3140">
        <w:rPr>
          <w:lang w:val="fr-FR"/>
        </w:rPr>
        <w:tab/>
        <w:t>Si les rails haute tension à courant alternatif et les rails haute tension à courant continu sont galvaniquement isolés les uns des autres, la résistance d</w:t>
      </w:r>
      <w:r>
        <w:rPr>
          <w:lang w:val="fr-FR"/>
        </w:rPr>
        <w:t>’isolement</w:t>
      </w:r>
      <w:r w:rsidRPr="005C3140">
        <w:rPr>
          <w:lang w:val="fr-FR"/>
        </w:rPr>
        <w:t xml:space="preserve"> entre le rail à haute tension et la masse électrique doit être au minimum de 100 Ω/V de tension de fonctionnement pour les rails à courant continu, et de 500 Ω/V de tension de fonctionnement pour les rails à courant alternatif.</w:t>
      </w:r>
    </w:p>
    <w:p w:rsidR="00987A91" w:rsidRPr="005C3140" w:rsidRDefault="00987A91" w:rsidP="00987A91">
      <w:pPr>
        <w:pStyle w:val="SingleTxtG"/>
        <w:ind w:left="2268"/>
        <w:rPr>
          <w:lang w:val="fr-FR"/>
        </w:rPr>
      </w:pPr>
      <w:r w:rsidRPr="005C3140">
        <w:rPr>
          <w:lang w:val="fr-FR"/>
        </w:rPr>
        <w:tab/>
        <w:t>La mesure doit être effectuée conformément au paragraphe</w:t>
      </w:r>
      <w:r>
        <w:rPr>
          <w:lang w:val="fr-FR"/>
        </w:rPr>
        <w:t> </w:t>
      </w:r>
      <w:r w:rsidRPr="005C3140">
        <w:rPr>
          <w:lang w:val="fr-FR"/>
        </w:rPr>
        <w:t>8.1.1.</w:t>
      </w:r>
    </w:p>
    <w:p w:rsidR="00987A91" w:rsidRPr="005C3140" w:rsidRDefault="00987A91" w:rsidP="00987A91">
      <w:pPr>
        <w:pStyle w:val="SingleTxtG"/>
        <w:keepNext/>
        <w:keepLines/>
        <w:ind w:left="2268" w:hanging="1134"/>
        <w:jc w:val="left"/>
        <w:rPr>
          <w:lang w:val="fr-FR"/>
        </w:rPr>
      </w:pPr>
      <w:r>
        <w:rPr>
          <w:lang w:val="fr-FR"/>
        </w:rPr>
        <w:t>7.1.1.2.4.2</w:t>
      </w:r>
      <w:r w:rsidRPr="005C3140">
        <w:rPr>
          <w:lang w:val="fr-FR"/>
        </w:rPr>
        <w:tab/>
        <w:t>Chaîne de traction électrique avec rails à courant continu et à courant alternatif combinés</w:t>
      </w:r>
    </w:p>
    <w:p w:rsidR="00987A91" w:rsidRPr="005C3140" w:rsidRDefault="00987A91" w:rsidP="00987A91">
      <w:pPr>
        <w:pStyle w:val="SingleTxtG"/>
        <w:ind w:left="2268"/>
        <w:rPr>
          <w:lang w:val="fr-FR"/>
        </w:rPr>
      </w:pPr>
      <w:r w:rsidRPr="005C3140">
        <w:rPr>
          <w:lang w:val="fr-FR"/>
        </w:rPr>
        <w:tab/>
        <w:t>Si les rails haute tension à courant alternatif et les rails haute tension à courant continu sont galvaniquement reliés, la résistance d</w:t>
      </w:r>
      <w:r>
        <w:rPr>
          <w:lang w:val="fr-FR"/>
        </w:rPr>
        <w:t>’isolement</w:t>
      </w:r>
      <w:r w:rsidRPr="005C3140">
        <w:rPr>
          <w:lang w:val="fr-FR"/>
        </w:rPr>
        <w:t xml:space="preserve"> entre les rails haute tension et la masse électrique doit a</w:t>
      </w:r>
      <w:r w:rsidR="00FA30D8">
        <w:rPr>
          <w:lang w:val="fr-FR"/>
        </w:rPr>
        <w:t>voir une valeur minimale de 500 </w:t>
      </w:r>
      <w:r w:rsidRPr="005C3140">
        <w:rPr>
          <w:lang w:val="fr-FR"/>
        </w:rPr>
        <w:t xml:space="preserve">Ω/V de tension de fonctionnement. </w:t>
      </w:r>
    </w:p>
    <w:p w:rsidR="00987A91" w:rsidRPr="005C3140" w:rsidRDefault="00987A91" w:rsidP="00987A91">
      <w:pPr>
        <w:pStyle w:val="SingleTxtG"/>
        <w:ind w:left="2268"/>
        <w:rPr>
          <w:lang w:val="fr-FR"/>
        </w:rPr>
      </w:pPr>
      <w:r w:rsidRPr="005C3140">
        <w:rPr>
          <w:lang w:val="fr-FR"/>
        </w:rPr>
        <w:tab/>
        <w:t>Toutefois, si tous les rails haute tension à courant alternatif sont protégés par l</w:t>
      </w:r>
      <w:r>
        <w:rPr>
          <w:lang w:val="fr-FR"/>
        </w:rPr>
        <w:t>’</w:t>
      </w:r>
      <w:r w:rsidRPr="005C3140">
        <w:rPr>
          <w:lang w:val="fr-FR"/>
        </w:rPr>
        <w:t>une des deux méthodes mentionnées ci-après, la résistance d</w:t>
      </w:r>
      <w:r>
        <w:rPr>
          <w:lang w:val="fr-FR"/>
        </w:rPr>
        <w:t>’isolement</w:t>
      </w:r>
      <w:r w:rsidRPr="005C3140">
        <w:rPr>
          <w:lang w:val="fr-FR"/>
        </w:rPr>
        <w:t xml:space="preserve"> entre les rails haute tension et la masse électrique doit avoir une valeur minimale de 100 Ω/V de tension de fonctionnement</w:t>
      </w:r>
      <w:r>
        <w:rPr>
          <w:lang w:val="fr-FR"/>
        </w:rPr>
        <w:t> </w:t>
      </w:r>
      <w:r w:rsidRPr="005C3140">
        <w:rPr>
          <w:lang w:val="fr-FR"/>
        </w:rPr>
        <w:t>:</w:t>
      </w:r>
    </w:p>
    <w:p w:rsidR="00987A91" w:rsidRPr="005C3140" w:rsidRDefault="00987A91" w:rsidP="00987A91">
      <w:pPr>
        <w:pStyle w:val="SingleTxtG"/>
        <w:ind w:left="2835" w:hanging="567"/>
        <w:rPr>
          <w:lang w:val="fr-FR"/>
        </w:rPr>
      </w:pPr>
      <w:r w:rsidRPr="005C3140">
        <w:rPr>
          <w:lang w:val="fr-FR"/>
        </w:rPr>
        <w:t>a)</w:t>
      </w:r>
      <w:r w:rsidRPr="005C3140">
        <w:rPr>
          <w:lang w:val="fr-FR"/>
        </w:rPr>
        <w:tab/>
        <w:t>Au moins deux couches d</w:t>
      </w:r>
      <w:r>
        <w:rPr>
          <w:lang w:val="fr-FR"/>
        </w:rPr>
        <w:t>’</w:t>
      </w:r>
      <w:r w:rsidRPr="005C3140">
        <w:rPr>
          <w:lang w:val="fr-FR"/>
        </w:rPr>
        <w:t xml:space="preserve">isolants solides, de barrières de protection électrique ou de carters de protection satisfaisant chacun </w:t>
      </w:r>
      <w:r>
        <w:rPr>
          <w:lang w:val="fr-FR"/>
        </w:rPr>
        <w:t>aux prescriptions du paragraphe </w:t>
      </w:r>
      <w:r w:rsidRPr="005C3140">
        <w:rPr>
          <w:lang w:val="fr-FR"/>
        </w:rPr>
        <w:t>7.1.1.1 (f</w:t>
      </w:r>
      <w:r>
        <w:rPr>
          <w:lang w:val="fr-FR"/>
        </w:rPr>
        <w:t>aisceau de câbles, par exemple) </w:t>
      </w:r>
      <w:r w:rsidRPr="005C3140">
        <w:rPr>
          <w:lang w:val="fr-FR"/>
        </w:rPr>
        <w:t>; ou</w:t>
      </w:r>
    </w:p>
    <w:p w:rsidR="00987A91" w:rsidRPr="005C3140" w:rsidRDefault="00987A91" w:rsidP="00987A91">
      <w:pPr>
        <w:pStyle w:val="SingleTxtG"/>
        <w:ind w:left="2835" w:hanging="567"/>
        <w:rPr>
          <w:lang w:val="fr-FR"/>
        </w:rPr>
      </w:pPr>
      <w:r w:rsidRPr="005C3140">
        <w:rPr>
          <w:lang w:val="fr-FR"/>
        </w:rPr>
        <w:t>b)</w:t>
      </w:r>
      <w:r w:rsidRPr="005C3140">
        <w:rPr>
          <w:lang w:val="fr-FR"/>
        </w:rPr>
        <w:tab/>
        <w:t>Enceintes de protection robustes, suffisamment durables pour toute la durée de service du véhicule, dans le cas des carters moteurs, carters de convertisseurs électroniques ou connecteurs.</w:t>
      </w:r>
    </w:p>
    <w:p w:rsidR="00987A91" w:rsidRPr="005C3140" w:rsidRDefault="00987A91" w:rsidP="00987A91">
      <w:pPr>
        <w:pStyle w:val="SingleTxtG"/>
        <w:ind w:left="2268"/>
        <w:rPr>
          <w:lang w:val="fr-FR"/>
        </w:rPr>
      </w:pPr>
      <w:r w:rsidRPr="005C3140">
        <w:rPr>
          <w:lang w:val="fr-FR"/>
        </w:rPr>
        <w:lastRenderedPageBreak/>
        <w:tab/>
        <w:t>La résistance d</w:t>
      </w:r>
      <w:r>
        <w:rPr>
          <w:lang w:val="fr-FR"/>
        </w:rPr>
        <w:t>’isolement</w:t>
      </w:r>
      <w:r w:rsidRPr="005C3140">
        <w:rPr>
          <w:lang w:val="fr-FR"/>
        </w:rPr>
        <w:t xml:space="preserve"> entre le rail haute tension et la masse électrique peut être prouvée par calcul, par mesure ou par une combinaison des deux méthodes.</w:t>
      </w:r>
    </w:p>
    <w:p w:rsidR="00987A91" w:rsidRPr="005C3140" w:rsidRDefault="00987A91" w:rsidP="00987A91">
      <w:pPr>
        <w:pStyle w:val="SingleTxtG"/>
        <w:ind w:left="2268"/>
        <w:rPr>
          <w:lang w:val="fr-FR"/>
        </w:rPr>
      </w:pPr>
      <w:r w:rsidRPr="005C3140">
        <w:rPr>
          <w:lang w:val="fr-FR"/>
        </w:rPr>
        <w:tab/>
        <w:t>La mesure doit être effec</w:t>
      </w:r>
      <w:r>
        <w:rPr>
          <w:lang w:val="fr-FR"/>
        </w:rPr>
        <w:t>tuée conformément au paragraphe </w:t>
      </w:r>
      <w:r w:rsidRPr="005C3140">
        <w:rPr>
          <w:lang w:val="fr-FR"/>
        </w:rPr>
        <w:t>8.1.1.</w:t>
      </w:r>
    </w:p>
    <w:p w:rsidR="00987A91" w:rsidRPr="005C3140" w:rsidRDefault="00987A91" w:rsidP="00987A91">
      <w:pPr>
        <w:pStyle w:val="SingleTxtG"/>
        <w:keepNext/>
        <w:keepLines/>
        <w:ind w:left="2268" w:hanging="1134"/>
        <w:jc w:val="left"/>
        <w:rPr>
          <w:lang w:val="fr-FR"/>
        </w:rPr>
      </w:pPr>
      <w:r>
        <w:rPr>
          <w:lang w:val="fr-FR"/>
        </w:rPr>
        <w:t>7.1.1.2.4.3</w:t>
      </w:r>
      <w:r>
        <w:rPr>
          <w:lang w:val="fr-FR"/>
        </w:rPr>
        <w:tab/>
      </w:r>
      <w:r w:rsidRPr="005C3140">
        <w:rPr>
          <w:lang w:val="fr-FR"/>
        </w:rPr>
        <w:t>Véhicules à pile à combustible</w:t>
      </w:r>
    </w:p>
    <w:p w:rsidR="00987A91" w:rsidRPr="005C3140" w:rsidRDefault="00987A91" w:rsidP="00987A91">
      <w:pPr>
        <w:pStyle w:val="SingleTxtG"/>
        <w:ind w:left="2268"/>
        <w:rPr>
          <w:lang w:val="fr-FR"/>
        </w:rPr>
      </w:pPr>
      <w:r w:rsidRPr="005C3140">
        <w:rPr>
          <w:lang w:val="fr-FR"/>
        </w:rPr>
        <w:tab/>
        <w:t>Dans le cas des véhicules à pile à combustible, les rails haute tension à courant continu doivent être pourvus d</w:t>
      </w:r>
      <w:r>
        <w:rPr>
          <w:lang w:val="fr-FR"/>
        </w:rPr>
        <w:t>’</w:t>
      </w:r>
      <w:r w:rsidRPr="005C3140">
        <w:rPr>
          <w:lang w:val="fr-FR"/>
        </w:rPr>
        <w:t>un système embarqué de surveillance de la résistance d</w:t>
      </w:r>
      <w:r>
        <w:rPr>
          <w:lang w:val="fr-FR"/>
        </w:rPr>
        <w:t>’isolement</w:t>
      </w:r>
      <w:r w:rsidRPr="005C3140">
        <w:rPr>
          <w:lang w:val="fr-FR"/>
        </w:rPr>
        <w:t>, comportant un dispositif d</w:t>
      </w:r>
      <w:r>
        <w:rPr>
          <w:lang w:val="fr-FR"/>
        </w:rPr>
        <w:t>’</w:t>
      </w:r>
      <w:r w:rsidRPr="005C3140">
        <w:rPr>
          <w:lang w:val="fr-FR"/>
        </w:rPr>
        <w:t>alarme à l</w:t>
      </w:r>
      <w:r>
        <w:rPr>
          <w:lang w:val="fr-FR"/>
        </w:rPr>
        <w:t>’</w:t>
      </w:r>
      <w:r w:rsidRPr="005C3140">
        <w:rPr>
          <w:lang w:val="fr-FR"/>
        </w:rPr>
        <w:t>intention du conducteur si la résistance d</w:t>
      </w:r>
      <w:r>
        <w:rPr>
          <w:lang w:val="fr-FR"/>
        </w:rPr>
        <w:t>’isolement</w:t>
      </w:r>
      <w:r w:rsidRPr="005C3140">
        <w:rPr>
          <w:lang w:val="fr-FR"/>
        </w:rPr>
        <w:t xml:space="preserve"> tombe en dessous de la</w:t>
      </w:r>
      <w:r>
        <w:rPr>
          <w:lang w:val="fr-FR"/>
        </w:rPr>
        <w:t xml:space="preserve"> valeur minimale prescrite (100 </w:t>
      </w:r>
      <w:r w:rsidRPr="005C3140">
        <w:rPr>
          <w:lang w:val="fr-FR"/>
        </w:rPr>
        <w:t>Ω/V). Le bon fonctionnement du système embarqué de surveillance de la résistance d</w:t>
      </w:r>
      <w:r>
        <w:rPr>
          <w:lang w:val="fr-FR"/>
        </w:rPr>
        <w:t>’isolement</w:t>
      </w:r>
      <w:r w:rsidRPr="005C3140">
        <w:rPr>
          <w:lang w:val="fr-FR"/>
        </w:rPr>
        <w:t xml:space="preserve"> doit être confirmé selon l</w:t>
      </w:r>
      <w:r>
        <w:rPr>
          <w:lang w:val="fr-FR"/>
        </w:rPr>
        <w:t>a méthode décrite au paragraphe </w:t>
      </w:r>
      <w:r w:rsidR="00FA30D8">
        <w:rPr>
          <w:lang w:val="fr-FR"/>
        </w:rPr>
        <w:t>8.1.2.</w:t>
      </w:r>
    </w:p>
    <w:p w:rsidR="00987A91" w:rsidRPr="005C3140" w:rsidRDefault="00987A91" w:rsidP="00987A91">
      <w:pPr>
        <w:pStyle w:val="SingleTxtG"/>
        <w:ind w:left="2268"/>
        <w:rPr>
          <w:lang w:val="fr-FR"/>
        </w:rPr>
      </w:pPr>
      <w:r w:rsidRPr="005C3140">
        <w:rPr>
          <w:lang w:val="fr-FR"/>
        </w:rPr>
        <w:tab/>
        <w:t>La résistance d</w:t>
      </w:r>
      <w:r>
        <w:rPr>
          <w:lang w:val="fr-FR"/>
        </w:rPr>
        <w:t>’isolement</w:t>
      </w:r>
      <w:r w:rsidRPr="005C3140">
        <w:rPr>
          <w:lang w:val="fr-FR"/>
        </w:rPr>
        <w:t xml:space="preserve"> entre le rail haute tension du système de raccordement pour la charge du SRSEE, qui n</w:t>
      </w:r>
      <w:r>
        <w:rPr>
          <w:lang w:val="fr-FR"/>
        </w:rPr>
        <w:t>’</w:t>
      </w:r>
      <w:r w:rsidRPr="005C3140">
        <w:rPr>
          <w:lang w:val="fr-FR"/>
        </w:rPr>
        <w:t>est pas sous tension sauf pendant la charge du SRSEE, et la masse électrique n</w:t>
      </w:r>
      <w:r>
        <w:rPr>
          <w:lang w:val="fr-FR"/>
        </w:rPr>
        <w:t>’</w:t>
      </w:r>
      <w:r w:rsidRPr="005C3140">
        <w:rPr>
          <w:lang w:val="fr-FR"/>
        </w:rPr>
        <w:t>a pas à être surveillée.</w:t>
      </w:r>
    </w:p>
    <w:p w:rsidR="00987A91" w:rsidRPr="005C3140" w:rsidRDefault="00987A91" w:rsidP="00987A91">
      <w:pPr>
        <w:pStyle w:val="SingleTxtG"/>
        <w:keepNext/>
        <w:keepLines/>
        <w:ind w:left="2268" w:hanging="1134"/>
        <w:jc w:val="left"/>
        <w:rPr>
          <w:lang w:val="fr-FR"/>
        </w:rPr>
      </w:pPr>
      <w:r w:rsidRPr="005C3140">
        <w:rPr>
          <w:lang w:val="fr-FR"/>
        </w:rPr>
        <w:t>7.1.1.2.4.4</w:t>
      </w:r>
      <w:r w:rsidRPr="005C3140">
        <w:rPr>
          <w:lang w:val="fr-FR"/>
        </w:rPr>
        <w:tab/>
        <w:t>Prescriptions concernant la résistance d</w:t>
      </w:r>
      <w:r>
        <w:rPr>
          <w:lang w:val="fr-FR"/>
        </w:rPr>
        <w:t>’</w:t>
      </w:r>
      <w:r w:rsidRPr="005C3140">
        <w:rPr>
          <w:lang w:val="fr-FR"/>
        </w:rPr>
        <w:t>isolement du système de raccordement pour la recharge du SRSEE</w:t>
      </w:r>
    </w:p>
    <w:p w:rsidR="00987A91" w:rsidRPr="005C3140" w:rsidRDefault="00987A91" w:rsidP="00987A91">
      <w:pPr>
        <w:pStyle w:val="SingleTxtG"/>
        <w:ind w:left="2268"/>
        <w:rPr>
          <w:lang w:val="fr-FR"/>
        </w:rPr>
      </w:pPr>
      <w:r w:rsidRPr="005C3140">
        <w:rPr>
          <w:lang w:val="fr-FR"/>
        </w:rPr>
        <w:tab/>
        <w:t>Pour le dispositif de couplage conductif du véhicule conçu pour être relié galvaniquement à la source externe de courant alternatif et le circuit électrique qui est relié galvaniquement au dispositif de couplage conductif du véhicule lors de la charge du SRSEE, la résistance d</w:t>
      </w:r>
      <w:r>
        <w:rPr>
          <w:lang w:val="fr-FR"/>
        </w:rPr>
        <w:t>’isolement</w:t>
      </w:r>
      <w:r w:rsidRPr="005C3140">
        <w:rPr>
          <w:lang w:val="fr-FR"/>
        </w:rPr>
        <w:t xml:space="preserve"> entre le rail haute tension et la masse électrique doit satisfaire aux prescriptions du paragraphe</w:t>
      </w:r>
      <w:r>
        <w:rPr>
          <w:lang w:val="fr-FR"/>
        </w:rPr>
        <w:t> </w:t>
      </w:r>
      <w:r w:rsidRPr="005C3140">
        <w:rPr>
          <w:lang w:val="fr-FR"/>
        </w:rPr>
        <w:t>7.1.1.2.4.1 lorsque le connecteur du véhicule est déconnecté et que la résistance d</w:t>
      </w:r>
      <w:r>
        <w:rPr>
          <w:lang w:val="fr-FR"/>
        </w:rPr>
        <w:t>’isolement</w:t>
      </w:r>
      <w:r w:rsidRPr="005C3140">
        <w:rPr>
          <w:lang w:val="fr-FR"/>
        </w:rPr>
        <w:t xml:space="preserve"> est mesurée sur les éléments sous haute tension (contacts) du dispositif de couplage conductif du véhicule. Au cours de la mesure, le SRSEE peut être déconnecté.</w:t>
      </w:r>
    </w:p>
    <w:p w:rsidR="00987A91" w:rsidRPr="005C3140" w:rsidRDefault="00987A91" w:rsidP="00987A91">
      <w:pPr>
        <w:pStyle w:val="SingleTxtG"/>
        <w:ind w:left="2268"/>
        <w:rPr>
          <w:lang w:val="fr-FR"/>
        </w:rPr>
      </w:pPr>
      <w:r w:rsidRPr="005C3140">
        <w:rPr>
          <w:lang w:val="fr-FR"/>
        </w:rPr>
        <w:tab/>
        <w:t>La mesure doit être effec</w:t>
      </w:r>
      <w:r>
        <w:rPr>
          <w:lang w:val="fr-FR"/>
        </w:rPr>
        <w:t>tuée conformément au paragraphe </w:t>
      </w:r>
      <w:r w:rsidRPr="005C3140">
        <w:rPr>
          <w:lang w:val="fr-FR"/>
        </w:rPr>
        <w:t>8.1.1.</w:t>
      </w:r>
    </w:p>
    <w:p w:rsidR="00987A91" w:rsidRPr="005C3140" w:rsidRDefault="00987A91" w:rsidP="00987A91">
      <w:pPr>
        <w:pStyle w:val="SingleTxtG"/>
        <w:keepNext/>
        <w:keepLines/>
        <w:ind w:left="2268" w:hanging="1134"/>
        <w:jc w:val="left"/>
        <w:rPr>
          <w:lang w:val="fr-FR"/>
        </w:rPr>
      </w:pPr>
      <w:r>
        <w:rPr>
          <w:lang w:val="fr-FR"/>
        </w:rPr>
        <w:t>7.1.1.3</w:t>
      </w:r>
      <w:r w:rsidRPr="005C3140">
        <w:rPr>
          <w:lang w:val="fr-FR"/>
        </w:rPr>
        <w:tab/>
        <w:t>Protection contre les effets de l</w:t>
      </w:r>
      <w:r>
        <w:rPr>
          <w:lang w:val="fr-FR"/>
        </w:rPr>
        <w:t>’</w:t>
      </w:r>
      <w:r w:rsidRPr="005C3140">
        <w:rPr>
          <w:lang w:val="fr-FR"/>
        </w:rPr>
        <w:t xml:space="preserve">eau </w:t>
      </w:r>
    </w:p>
    <w:p w:rsidR="00987A91" w:rsidRPr="005C3140" w:rsidRDefault="00987A91" w:rsidP="00987A91">
      <w:pPr>
        <w:pStyle w:val="SingleTxtG"/>
        <w:ind w:left="2268"/>
        <w:rPr>
          <w:lang w:val="fr-FR"/>
        </w:rPr>
      </w:pPr>
      <w:r w:rsidRPr="005C3140">
        <w:rPr>
          <w:lang w:val="fr-FR"/>
        </w:rPr>
        <w:tab/>
        <w:t>Le véhicule doit conserver sa résistance d</w:t>
      </w:r>
      <w:r>
        <w:rPr>
          <w:lang w:val="fr-FR"/>
        </w:rPr>
        <w:t>’isolement</w:t>
      </w:r>
      <w:r w:rsidRPr="005C3140">
        <w:rPr>
          <w:lang w:val="fr-FR"/>
        </w:rPr>
        <w:t xml:space="preserve"> après avoir été exposé à l</w:t>
      </w:r>
      <w:r>
        <w:rPr>
          <w:lang w:val="fr-FR"/>
        </w:rPr>
        <w:t>’</w:t>
      </w:r>
      <w:r w:rsidRPr="005C3140">
        <w:rPr>
          <w:lang w:val="fr-FR"/>
        </w:rPr>
        <w:t>eau (par exemple, lavage ou franchissement d</w:t>
      </w:r>
      <w:r>
        <w:rPr>
          <w:lang w:val="fr-FR"/>
        </w:rPr>
        <w:t>’</w:t>
      </w:r>
      <w:r w:rsidRPr="005C3140">
        <w:rPr>
          <w:lang w:val="fr-FR"/>
        </w:rPr>
        <w:t>un plan d</w:t>
      </w:r>
      <w:r>
        <w:rPr>
          <w:lang w:val="fr-FR"/>
        </w:rPr>
        <w:t>’</w:t>
      </w:r>
      <w:r w:rsidRPr="005C3140">
        <w:rPr>
          <w:lang w:val="fr-FR"/>
        </w:rPr>
        <w:t>eau dormante). Le présent paragraphe ne s</w:t>
      </w:r>
      <w:r>
        <w:rPr>
          <w:lang w:val="fr-FR"/>
        </w:rPr>
        <w:t>’</w:t>
      </w:r>
      <w:r w:rsidRPr="005C3140">
        <w:rPr>
          <w:lang w:val="fr-FR"/>
        </w:rPr>
        <w:t>applique pas aux circuits électriques qui sont reliés galvaniquement entre eux, lorsque la partie en courant continu de ces circuits est reliée à la masse électrique et que les conditions spécifiques de tension sont remplies.</w:t>
      </w:r>
    </w:p>
    <w:p w:rsidR="00987A91" w:rsidRPr="005C3140" w:rsidRDefault="00987A91" w:rsidP="00987A91">
      <w:pPr>
        <w:pStyle w:val="SingleTxtG"/>
        <w:ind w:left="2268" w:hanging="1134"/>
        <w:rPr>
          <w:lang w:val="fr-FR"/>
        </w:rPr>
      </w:pPr>
      <w:r>
        <w:rPr>
          <w:lang w:val="fr-FR"/>
        </w:rPr>
        <w:t>7.1.1.3.1</w:t>
      </w:r>
      <w:r w:rsidRPr="005C3140">
        <w:rPr>
          <w:lang w:val="fr-FR"/>
        </w:rPr>
        <w:tab/>
        <w:t xml:space="preserve">Le constructeur du véhicule peut choisir de satisfaire soit </w:t>
      </w:r>
      <w:r>
        <w:rPr>
          <w:lang w:val="fr-FR"/>
        </w:rPr>
        <w:t>aux prescriptions du paragraphe </w:t>
      </w:r>
      <w:r w:rsidRPr="005C3140">
        <w:rPr>
          <w:lang w:val="fr-FR"/>
        </w:rPr>
        <w:t>7.1.1.</w:t>
      </w:r>
      <w:r>
        <w:rPr>
          <w:lang w:val="fr-FR"/>
        </w:rPr>
        <w:t>3.2 soit à celles du paragraphe </w:t>
      </w:r>
      <w:r w:rsidRPr="005C3140">
        <w:rPr>
          <w:lang w:val="fr-FR"/>
        </w:rPr>
        <w:t xml:space="preserve">7.1.1.3.3. </w:t>
      </w:r>
    </w:p>
    <w:p w:rsidR="00987A91" w:rsidRPr="005C3140" w:rsidRDefault="00987A91" w:rsidP="00987A91">
      <w:pPr>
        <w:pStyle w:val="SingleTxtG"/>
        <w:ind w:left="2268" w:hanging="1134"/>
        <w:rPr>
          <w:lang w:val="fr-FR"/>
        </w:rPr>
      </w:pPr>
      <w:r>
        <w:rPr>
          <w:lang w:val="fr-FR"/>
        </w:rPr>
        <w:t>7.1.1.3.2</w:t>
      </w:r>
      <w:r w:rsidRPr="005C3140">
        <w:rPr>
          <w:lang w:val="fr-FR"/>
        </w:rPr>
        <w:tab/>
        <w:t>Le constructeur du véhicule doit fournir à l</w:t>
      </w:r>
      <w:r>
        <w:rPr>
          <w:lang w:val="fr-FR"/>
        </w:rPr>
        <w:t>’</w:t>
      </w:r>
      <w:r w:rsidRPr="005C3140">
        <w:rPr>
          <w:lang w:val="fr-FR"/>
        </w:rPr>
        <w:t xml:space="preserve">autorité réglementaire ou </w:t>
      </w:r>
      <w:r>
        <w:rPr>
          <w:lang w:val="fr-FR"/>
        </w:rPr>
        <w:t xml:space="preserve">au service </w:t>
      </w:r>
      <w:r w:rsidRPr="005C3140">
        <w:rPr>
          <w:lang w:val="fr-FR"/>
        </w:rPr>
        <w:t>chargé des essais, selon le cas, des pièces justificatives ou des documents attestant que les composants électriques situés en dehors de l</w:t>
      </w:r>
      <w:r>
        <w:rPr>
          <w:lang w:val="fr-FR"/>
        </w:rPr>
        <w:t>’</w:t>
      </w:r>
      <w:r w:rsidRPr="005C3140">
        <w:rPr>
          <w:lang w:val="fr-FR"/>
        </w:rPr>
        <w:t>habitable ou fixés à l</w:t>
      </w:r>
      <w:r>
        <w:rPr>
          <w:lang w:val="fr-FR"/>
        </w:rPr>
        <w:t>’</w:t>
      </w:r>
      <w:r w:rsidRPr="005C3140">
        <w:rPr>
          <w:lang w:val="fr-FR"/>
        </w:rPr>
        <w:t>extérieur du véhicule restent sûrs et satisfont aux prescriptions énoncées à l</w:t>
      </w:r>
      <w:r>
        <w:rPr>
          <w:lang w:val="fr-FR"/>
        </w:rPr>
        <w:t>’annexe </w:t>
      </w:r>
      <w:r w:rsidRPr="005C3140">
        <w:rPr>
          <w:lang w:val="fr-FR"/>
        </w:rPr>
        <w:t>2 après une exposition à l</w:t>
      </w:r>
      <w:r>
        <w:rPr>
          <w:lang w:val="fr-FR"/>
        </w:rPr>
        <w:t>’</w:t>
      </w:r>
      <w:r w:rsidRPr="005C3140">
        <w:rPr>
          <w:lang w:val="fr-FR"/>
        </w:rPr>
        <w:t>eau. Si les pièces justificatives ou les documents fournis ne donnent pas satisfaction, l</w:t>
      </w:r>
      <w:r>
        <w:rPr>
          <w:lang w:val="fr-FR"/>
        </w:rPr>
        <w:t>’</w:t>
      </w:r>
      <w:r w:rsidRPr="005C3140">
        <w:rPr>
          <w:lang w:val="fr-FR"/>
        </w:rPr>
        <w:t xml:space="preserve">autorité réglementaire ou </w:t>
      </w:r>
      <w:r>
        <w:rPr>
          <w:lang w:val="fr-FR"/>
        </w:rPr>
        <w:t xml:space="preserve">le service </w:t>
      </w:r>
      <w:r w:rsidRPr="005C3140">
        <w:rPr>
          <w:lang w:val="fr-FR"/>
        </w:rPr>
        <w:t>chargé des essais, selon le cas, demandera au constructeur de réaliser un essai physique sur un composant, conformément aux prescriptions de l</w:t>
      </w:r>
      <w:r>
        <w:rPr>
          <w:lang w:val="fr-FR"/>
        </w:rPr>
        <w:t>’annexe </w:t>
      </w:r>
      <w:r w:rsidRPr="005C3140">
        <w:rPr>
          <w:lang w:val="fr-FR"/>
        </w:rPr>
        <w:t>2.</w:t>
      </w:r>
    </w:p>
    <w:p w:rsidR="00987A91" w:rsidRDefault="00987A91" w:rsidP="00987A91">
      <w:pPr>
        <w:pStyle w:val="SingleTxtG"/>
        <w:ind w:left="2268" w:hanging="1134"/>
        <w:rPr>
          <w:lang w:val="fr-FR"/>
        </w:rPr>
      </w:pPr>
      <w:r>
        <w:rPr>
          <w:lang w:val="fr-FR"/>
        </w:rPr>
        <w:t>7.1.1.3.3</w:t>
      </w:r>
      <w:r w:rsidRPr="005C3140">
        <w:rPr>
          <w:lang w:val="fr-FR"/>
        </w:rPr>
        <w:tab/>
        <w:t>Si les procédures d</w:t>
      </w:r>
      <w:r>
        <w:rPr>
          <w:lang w:val="fr-FR"/>
        </w:rPr>
        <w:t>’essai énoncées au paragraphe </w:t>
      </w:r>
      <w:r w:rsidRPr="005C3140">
        <w:rPr>
          <w:lang w:val="fr-FR"/>
        </w:rPr>
        <w:t>8.1.5 sont appliquées, immédiatement après chaque exposition, le véhicule étant encore mouillé, celui-ci doit subir avec succès l</w:t>
      </w:r>
      <w:r>
        <w:rPr>
          <w:lang w:val="fr-FR"/>
        </w:rPr>
        <w:t>’</w:t>
      </w:r>
      <w:r w:rsidRPr="005C3140">
        <w:rPr>
          <w:lang w:val="fr-FR"/>
        </w:rPr>
        <w:t>essai de résistance d</w:t>
      </w:r>
      <w:r>
        <w:rPr>
          <w:lang w:val="fr-FR"/>
        </w:rPr>
        <w:t>’isolement décrit au paragraphe </w:t>
      </w:r>
      <w:r w:rsidRPr="005C3140">
        <w:rPr>
          <w:lang w:val="fr-FR"/>
        </w:rPr>
        <w:t>8.1.1 et satisfaire aux prescriptions de résistance d</w:t>
      </w:r>
      <w:r>
        <w:rPr>
          <w:lang w:val="fr-FR"/>
        </w:rPr>
        <w:t>’isolement énoncées au paragraphe </w:t>
      </w:r>
      <w:r w:rsidRPr="005C3140">
        <w:rPr>
          <w:lang w:val="fr-FR"/>
        </w:rPr>
        <w:t>7.1.1.2.4. En outre, après un délai</w:t>
      </w:r>
      <w:r>
        <w:rPr>
          <w:lang w:val="fr-FR"/>
        </w:rPr>
        <w:t xml:space="preserve"> de 24 </w:t>
      </w:r>
      <w:r w:rsidRPr="005C3140">
        <w:rPr>
          <w:lang w:val="fr-FR"/>
        </w:rPr>
        <w:t>h, l</w:t>
      </w:r>
      <w:r>
        <w:rPr>
          <w:lang w:val="fr-FR"/>
        </w:rPr>
        <w:t>’</w:t>
      </w:r>
      <w:r w:rsidRPr="005C3140">
        <w:rPr>
          <w:lang w:val="fr-FR"/>
        </w:rPr>
        <w:t>essai décrit au pa</w:t>
      </w:r>
      <w:r>
        <w:rPr>
          <w:lang w:val="fr-FR"/>
        </w:rPr>
        <w:t>ragraphe </w:t>
      </w:r>
      <w:r w:rsidRPr="005C3140">
        <w:rPr>
          <w:lang w:val="fr-FR"/>
        </w:rPr>
        <w:t>8.1.1 doit être répété et il doit de nouveau être satisfait aux presc</w:t>
      </w:r>
      <w:r>
        <w:rPr>
          <w:lang w:val="fr-FR"/>
        </w:rPr>
        <w:t>riptions énoncées au paragraphe </w:t>
      </w:r>
      <w:r w:rsidRPr="005C3140">
        <w:rPr>
          <w:lang w:val="fr-FR"/>
        </w:rPr>
        <w:t>7.1.1.2.4.</w:t>
      </w:r>
    </w:p>
    <w:p w:rsidR="00987A91" w:rsidRPr="005C3140" w:rsidRDefault="00987A91" w:rsidP="002705D5">
      <w:pPr>
        <w:pStyle w:val="SingleTxtG"/>
        <w:spacing w:line="230" w:lineRule="atLeast"/>
        <w:ind w:left="2268"/>
        <w:rPr>
          <w:lang w:val="fr-FR"/>
        </w:rPr>
      </w:pPr>
      <w:r>
        <w:rPr>
          <w:lang w:val="fr-FR"/>
        </w:rPr>
        <w:lastRenderedPageBreak/>
        <w:tab/>
        <w:t>Un véhicule représentatif doit être sélectionné pour les essais. Un résultat conforme pour ce véhicule constitue une preuve de conformité pour toutes les variantes du véhicule, sous réserve que le SRSEE et ses modalités de montage soient identiques.</w:t>
      </w:r>
    </w:p>
    <w:p w:rsidR="00987A91" w:rsidRPr="005C3140" w:rsidRDefault="00987A91" w:rsidP="002705D5">
      <w:pPr>
        <w:pStyle w:val="SingleTxtG"/>
        <w:spacing w:line="230" w:lineRule="atLeast"/>
        <w:ind w:left="2268" w:hanging="1134"/>
        <w:rPr>
          <w:lang w:val="fr-FR"/>
        </w:rPr>
      </w:pPr>
      <w:r>
        <w:rPr>
          <w:lang w:val="fr-FR"/>
        </w:rPr>
        <w:t>7.1.1.3.4</w:t>
      </w:r>
      <w:r w:rsidRPr="005C3140">
        <w:rPr>
          <w:lang w:val="fr-FR"/>
        </w:rPr>
        <w:tab/>
        <w:t>Chaque Partie contractante peut décider d</w:t>
      </w:r>
      <w:r>
        <w:rPr>
          <w:lang w:val="fr-FR"/>
        </w:rPr>
        <w:t>’</w:t>
      </w:r>
      <w:r w:rsidRPr="005C3140">
        <w:rPr>
          <w:lang w:val="fr-FR"/>
        </w:rPr>
        <w:t xml:space="preserve">appliquer les dispositions ci-après </w:t>
      </w:r>
      <w:r>
        <w:rPr>
          <w:lang w:val="fr-FR"/>
        </w:rPr>
        <w:t>plutôt que celles du paragraphe </w:t>
      </w:r>
      <w:r w:rsidRPr="005C3140">
        <w:rPr>
          <w:lang w:val="fr-FR"/>
        </w:rPr>
        <w:t>7.1.1.3.1.</w:t>
      </w:r>
    </w:p>
    <w:p w:rsidR="00987A91" w:rsidRDefault="00987A91" w:rsidP="002705D5">
      <w:pPr>
        <w:pStyle w:val="SingleTxtG"/>
        <w:spacing w:line="230" w:lineRule="atLeast"/>
        <w:ind w:left="2268"/>
        <w:rPr>
          <w:lang w:val="fr-FR"/>
        </w:rPr>
      </w:pPr>
      <w:r w:rsidRPr="005C3140">
        <w:rPr>
          <w:lang w:val="fr-FR"/>
        </w:rPr>
        <w:tab/>
        <w:t>Si le véhicule est équipé d</w:t>
      </w:r>
      <w:r>
        <w:rPr>
          <w:lang w:val="fr-FR"/>
        </w:rPr>
        <w:t>’</w:t>
      </w:r>
      <w:r w:rsidRPr="005C3140">
        <w:rPr>
          <w:lang w:val="fr-FR"/>
        </w:rPr>
        <w:t>un système de surveillance de la résistance d</w:t>
      </w:r>
      <w:r>
        <w:rPr>
          <w:lang w:val="fr-FR"/>
        </w:rPr>
        <w:t>’isolement</w:t>
      </w:r>
      <w:r w:rsidRPr="005C3140">
        <w:rPr>
          <w:lang w:val="fr-FR"/>
        </w:rPr>
        <w:t xml:space="preserve"> et que la résistance d</w:t>
      </w:r>
      <w:r>
        <w:rPr>
          <w:lang w:val="fr-FR"/>
        </w:rPr>
        <w:t>’isolement</w:t>
      </w:r>
      <w:r w:rsidRPr="005C3140">
        <w:rPr>
          <w:lang w:val="fr-FR"/>
        </w:rPr>
        <w:t xml:space="preserve"> mesurée est inférieure aux v</w:t>
      </w:r>
      <w:r>
        <w:rPr>
          <w:lang w:val="fr-FR"/>
        </w:rPr>
        <w:t>aleurs prescrites au paragraphe </w:t>
      </w:r>
      <w:r w:rsidRPr="005C3140">
        <w:rPr>
          <w:lang w:val="fr-FR"/>
        </w:rPr>
        <w:t>7.1.1.2.4, le conducteur doit en être averti. Le bon fonctionnement du système embarqué de surveillance de la résistance d</w:t>
      </w:r>
      <w:r>
        <w:rPr>
          <w:lang w:val="fr-FR"/>
        </w:rPr>
        <w:t>’isolement</w:t>
      </w:r>
      <w:r w:rsidRPr="005C3140">
        <w:rPr>
          <w:lang w:val="fr-FR"/>
        </w:rPr>
        <w:t xml:space="preserve"> doit être confirmé selon l</w:t>
      </w:r>
      <w:r>
        <w:rPr>
          <w:lang w:val="fr-FR"/>
        </w:rPr>
        <w:t>a méthode décrite au paragraphe </w:t>
      </w:r>
      <w:r w:rsidRPr="005C3140">
        <w:rPr>
          <w:lang w:val="fr-FR"/>
        </w:rPr>
        <w:t>8.1.2.</w:t>
      </w:r>
    </w:p>
    <w:p w:rsidR="00987A91" w:rsidRPr="00855AB7" w:rsidRDefault="00987A91" w:rsidP="002705D5">
      <w:pPr>
        <w:pStyle w:val="SingleTxtG"/>
        <w:keepNext/>
        <w:keepLines/>
        <w:spacing w:line="230" w:lineRule="atLeast"/>
        <w:ind w:left="2268" w:hanging="1134"/>
        <w:jc w:val="left"/>
        <w:rPr>
          <w:lang w:val="fr-FR"/>
        </w:rPr>
      </w:pPr>
      <w:r>
        <w:rPr>
          <w:lang w:val="fr-FR"/>
        </w:rPr>
        <w:t>7.1.2</w:t>
      </w:r>
      <w:r w:rsidRPr="00855AB7">
        <w:rPr>
          <w:lang w:val="fr-FR"/>
        </w:rPr>
        <w:tab/>
        <w:t>Sécurité fonctionnelle</w:t>
      </w:r>
    </w:p>
    <w:p w:rsidR="00987A91" w:rsidRPr="00855AB7" w:rsidRDefault="00987A91" w:rsidP="002705D5">
      <w:pPr>
        <w:pStyle w:val="SingleTxtG"/>
        <w:spacing w:line="230" w:lineRule="atLeast"/>
        <w:ind w:left="2268" w:hanging="1134"/>
        <w:rPr>
          <w:lang w:val="fr-FR"/>
        </w:rPr>
      </w:pPr>
      <w:r>
        <w:rPr>
          <w:lang w:val="fr-FR"/>
        </w:rPr>
        <w:t>7.1.2.1</w:t>
      </w:r>
      <w:r w:rsidRPr="00855AB7">
        <w:rPr>
          <w:lang w:val="fr-FR"/>
        </w:rPr>
        <w:tab/>
        <w:t>Un signal temporaire, au minimum, doit être communiqué au conducteur chaque fois que le véhicule est mis initialement en mode actif de marche à la suite de l</w:t>
      </w:r>
      <w:r>
        <w:rPr>
          <w:lang w:val="fr-FR"/>
        </w:rPr>
        <w:t>’</w:t>
      </w:r>
      <w:r w:rsidRPr="00855AB7">
        <w:rPr>
          <w:lang w:val="fr-FR"/>
        </w:rPr>
        <w:t>activation manuelle du système de propulsion.</w:t>
      </w:r>
    </w:p>
    <w:p w:rsidR="00987A91" w:rsidRPr="00855AB7" w:rsidRDefault="00987A91" w:rsidP="002705D5">
      <w:pPr>
        <w:pStyle w:val="SingleTxtG"/>
        <w:spacing w:line="230" w:lineRule="atLeast"/>
        <w:ind w:left="2268"/>
        <w:rPr>
          <w:lang w:val="fr-FR"/>
        </w:rPr>
      </w:pPr>
      <w:r w:rsidRPr="00855AB7">
        <w:rPr>
          <w:lang w:val="fr-FR"/>
        </w:rPr>
        <w:tab/>
        <w:t>Cette disposition n</w:t>
      </w:r>
      <w:r>
        <w:rPr>
          <w:lang w:val="fr-FR"/>
        </w:rPr>
        <w:t>’</w:t>
      </w:r>
      <w:r w:rsidRPr="00855AB7">
        <w:rPr>
          <w:lang w:val="fr-FR"/>
        </w:rPr>
        <w:t>est toutefois pas applicable dans les cas où un moteur à combustion interne fournit directement ou indirectement la puissance de traction du véhicule au démarrage.</w:t>
      </w:r>
    </w:p>
    <w:p w:rsidR="00987A91" w:rsidRPr="00855AB7" w:rsidRDefault="00987A91" w:rsidP="002705D5">
      <w:pPr>
        <w:pStyle w:val="SingleTxtG"/>
        <w:spacing w:line="230" w:lineRule="atLeast"/>
        <w:ind w:left="2268" w:hanging="1134"/>
        <w:rPr>
          <w:lang w:val="fr-FR"/>
        </w:rPr>
      </w:pPr>
      <w:r>
        <w:rPr>
          <w:lang w:val="fr-FR"/>
        </w:rPr>
        <w:t>7.1.2.2</w:t>
      </w:r>
      <w:r w:rsidRPr="00855AB7">
        <w:rPr>
          <w:lang w:val="fr-FR"/>
        </w:rPr>
        <w:tab/>
        <w:t>Lorsque le conducteur quitte le véhicule, il doit être informé par un signal (optique ou acoustique) si le véhicule se trouve encore sur le mode actif de marche.</w:t>
      </w:r>
    </w:p>
    <w:p w:rsidR="00987A91" w:rsidRPr="00855AB7" w:rsidRDefault="00987A91" w:rsidP="002705D5">
      <w:pPr>
        <w:pStyle w:val="SingleTxtG"/>
        <w:spacing w:line="230" w:lineRule="atLeast"/>
        <w:ind w:left="2268" w:hanging="1134"/>
        <w:rPr>
          <w:lang w:val="fr-FR"/>
        </w:rPr>
      </w:pPr>
      <w:r>
        <w:rPr>
          <w:lang w:val="fr-FR"/>
        </w:rPr>
        <w:t>7.1.2.3</w:t>
      </w:r>
      <w:r w:rsidRPr="00855AB7">
        <w:rPr>
          <w:lang w:val="fr-FR"/>
        </w:rPr>
        <w:tab/>
        <w:t>L</w:t>
      </w:r>
      <w:r>
        <w:rPr>
          <w:lang w:val="fr-FR"/>
        </w:rPr>
        <w:t>’</w:t>
      </w:r>
      <w:r w:rsidRPr="00855AB7">
        <w:rPr>
          <w:lang w:val="fr-FR"/>
        </w:rPr>
        <w:t>état de l</w:t>
      </w:r>
      <w:r>
        <w:rPr>
          <w:lang w:val="fr-FR"/>
        </w:rPr>
        <w:t>’</w:t>
      </w:r>
      <w:r w:rsidRPr="00855AB7">
        <w:rPr>
          <w:lang w:val="fr-FR"/>
        </w:rPr>
        <w:t>unité de commande de la direction de marche doit être indiqué au conducteur.</w:t>
      </w:r>
    </w:p>
    <w:p w:rsidR="00987A91" w:rsidRPr="00855AB7" w:rsidRDefault="00987A91" w:rsidP="002705D5">
      <w:pPr>
        <w:pStyle w:val="SingleTxtG"/>
        <w:spacing w:line="230" w:lineRule="atLeast"/>
        <w:ind w:left="2268" w:hanging="1134"/>
        <w:rPr>
          <w:lang w:val="fr-FR"/>
        </w:rPr>
      </w:pPr>
      <w:r>
        <w:rPr>
          <w:lang w:val="fr-FR"/>
        </w:rPr>
        <w:t>7.1.2.4</w:t>
      </w:r>
      <w:r w:rsidRPr="00855AB7">
        <w:rPr>
          <w:lang w:val="fr-FR"/>
        </w:rPr>
        <w:tab/>
        <w:t>Si le SRSEE du véhicule peut être rechargé depuis l</w:t>
      </w:r>
      <w:r>
        <w:rPr>
          <w:lang w:val="fr-FR"/>
        </w:rPr>
        <w:t>’</w:t>
      </w:r>
      <w:r w:rsidRPr="00855AB7">
        <w:rPr>
          <w:lang w:val="fr-FR"/>
        </w:rPr>
        <w:t>extérieur, tout déplacement du véhicule sous l</w:t>
      </w:r>
      <w:r>
        <w:rPr>
          <w:lang w:val="fr-FR"/>
        </w:rPr>
        <w:t>’</w:t>
      </w:r>
      <w:r w:rsidRPr="00855AB7">
        <w:rPr>
          <w:lang w:val="fr-FR"/>
        </w:rPr>
        <w:t>action de son propre système de traction doit être impossible tant que le connecteur de la source extérieure d</w:t>
      </w:r>
      <w:r>
        <w:rPr>
          <w:lang w:val="fr-FR"/>
        </w:rPr>
        <w:t>’</w:t>
      </w:r>
      <w:r w:rsidRPr="00855AB7">
        <w:rPr>
          <w:lang w:val="fr-FR"/>
        </w:rPr>
        <w:t>énergie électrique est physiquement raccordé à la prise d</w:t>
      </w:r>
      <w:r>
        <w:rPr>
          <w:lang w:val="fr-FR"/>
        </w:rPr>
        <w:t>’</w:t>
      </w:r>
      <w:r w:rsidRPr="00855AB7">
        <w:rPr>
          <w:lang w:val="fr-FR"/>
        </w:rPr>
        <w:t>alimentation du véhicule.</w:t>
      </w:r>
    </w:p>
    <w:p w:rsidR="00987A91" w:rsidRPr="00855AB7" w:rsidRDefault="00987A91" w:rsidP="002705D5">
      <w:pPr>
        <w:pStyle w:val="SingleTxtG"/>
        <w:spacing w:line="230" w:lineRule="atLeast"/>
        <w:ind w:left="2268"/>
        <w:rPr>
          <w:lang w:val="fr-FR"/>
        </w:rPr>
      </w:pPr>
      <w:r w:rsidRPr="00855AB7">
        <w:rPr>
          <w:lang w:val="fr-FR"/>
        </w:rPr>
        <w:tab/>
        <w:t>La démonstration de la conformité à cette prescription doit être faite en utilisant le connecteur pour véhicule spécifié par le constructeur du véhicule.</w:t>
      </w:r>
    </w:p>
    <w:p w:rsidR="00987A91" w:rsidRPr="00855AB7" w:rsidRDefault="00987A91" w:rsidP="002705D5">
      <w:pPr>
        <w:pStyle w:val="SingleTxtG"/>
        <w:spacing w:line="230" w:lineRule="atLeast"/>
        <w:ind w:left="2268"/>
        <w:rPr>
          <w:lang w:val="fr-FR"/>
        </w:rPr>
      </w:pPr>
      <w:r w:rsidRPr="00855AB7">
        <w:rPr>
          <w:lang w:val="fr-FR"/>
        </w:rPr>
        <w:tab/>
        <w:t>Les prescriptions ci-dessus s</w:t>
      </w:r>
      <w:r>
        <w:rPr>
          <w:lang w:val="fr-FR"/>
        </w:rPr>
        <w:t>’</w:t>
      </w:r>
      <w:r w:rsidRPr="00855AB7">
        <w:rPr>
          <w:lang w:val="fr-FR"/>
        </w:rPr>
        <w:t>appliquent uniquement aux véhicules qui sont chargés à partir d</w:t>
      </w:r>
      <w:r>
        <w:rPr>
          <w:lang w:val="fr-FR"/>
        </w:rPr>
        <w:t>’</w:t>
      </w:r>
      <w:r w:rsidRPr="00855AB7">
        <w:rPr>
          <w:lang w:val="fr-FR"/>
        </w:rPr>
        <w:t>une borne fixe prévue à cet effet, au moyen d</w:t>
      </w:r>
      <w:r>
        <w:rPr>
          <w:lang w:val="fr-FR"/>
        </w:rPr>
        <w:t>’</w:t>
      </w:r>
      <w:r w:rsidRPr="00855AB7">
        <w:rPr>
          <w:lang w:val="fr-FR"/>
        </w:rPr>
        <w:t>un câble d</w:t>
      </w:r>
      <w:r>
        <w:rPr>
          <w:lang w:val="fr-FR"/>
        </w:rPr>
        <w:t>’</w:t>
      </w:r>
      <w:r w:rsidRPr="00855AB7">
        <w:rPr>
          <w:lang w:val="fr-FR"/>
        </w:rPr>
        <w:t>une longueur maximale muni d</w:t>
      </w:r>
      <w:r>
        <w:rPr>
          <w:lang w:val="fr-FR"/>
        </w:rPr>
        <w:t>’</w:t>
      </w:r>
      <w:r w:rsidRPr="00855AB7">
        <w:rPr>
          <w:lang w:val="fr-FR"/>
        </w:rPr>
        <w:t>une fiche que l</w:t>
      </w:r>
      <w:r>
        <w:rPr>
          <w:lang w:val="fr-FR"/>
        </w:rPr>
        <w:t>’</w:t>
      </w:r>
      <w:r w:rsidRPr="00855AB7">
        <w:rPr>
          <w:lang w:val="fr-FR"/>
        </w:rPr>
        <w:t>on enfonce dans une prise sur le véhicule.</w:t>
      </w:r>
    </w:p>
    <w:p w:rsidR="00987A91" w:rsidRPr="00855AB7" w:rsidRDefault="00987A91" w:rsidP="002705D5">
      <w:pPr>
        <w:pStyle w:val="SingleTxtG"/>
        <w:keepNext/>
        <w:keepLines/>
        <w:spacing w:line="230" w:lineRule="atLeast"/>
        <w:ind w:left="2268" w:hanging="1134"/>
        <w:jc w:val="left"/>
        <w:rPr>
          <w:lang w:val="fr-FR"/>
        </w:rPr>
      </w:pPr>
      <w:r>
        <w:rPr>
          <w:lang w:val="fr-FR"/>
        </w:rPr>
        <w:t>7.2</w:t>
      </w:r>
      <w:r w:rsidRPr="00855AB7">
        <w:rPr>
          <w:lang w:val="fr-FR"/>
        </w:rPr>
        <w:tab/>
        <w:t>Prescriptions relatives à l</w:t>
      </w:r>
      <w:r>
        <w:rPr>
          <w:lang w:val="fr-FR"/>
        </w:rPr>
        <w:t>’</w:t>
      </w:r>
      <w:r w:rsidRPr="00855AB7">
        <w:rPr>
          <w:lang w:val="fr-FR"/>
        </w:rPr>
        <w:t>installation et au fonctionnement du SRSEE sur le véhicule</w:t>
      </w:r>
    </w:p>
    <w:p w:rsidR="00987A91" w:rsidRPr="00855AB7" w:rsidRDefault="00987A91" w:rsidP="002705D5">
      <w:pPr>
        <w:pStyle w:val="SingleTxtG"/>
        <w:keepNext/>
        <w:keepLines/>
        <w:spacing w:line="230" w:lineRule="atLeast"/>
        <w:ind w:left="2268" w:hanging="1134"/>
        <w:jc w:val="left"/>
        <w:rPr>
          <w:lang w:val="fr-FR"/>
        </w:rPr>
      </w:pPr>
      <w:r>
        <w:rPr>
          <w:lang w:val="fr-FR"/>
        </w:rPr>
        <w:t>7.2.1</w:t>
      </w:r>
      <w:r w:rsidRPr="00855AB7">
        <w:rPr>
          <w:lang w:val="fr-FR"/>
        </w:rPr>
        <w:tab/>
        <w:t>Installation du SRSEE sur le véhicule</w:t>
      </w:r>
    </w:p>
    <w:p w:rsidR="00987A91" w:rsidRPr="00855AB7" w:rsidRDefault="00987A91" w:rsidP="002705D5">
      <w:pPr>
        <w:pStyle w:val="SingleTxtG"/>
        <w:spacing w:line="230" w:lineRule="atLeast"/>
        <w:ind w:left="2268"/>
        <w:rPr>
          <w:lang w:val="fr-FR"/>
        </w:rPr>
      </w:pPr>
      <w:r w:rsidRPr="00855AB7">
        <w:rPr>
          <w:lang w:val="fr-FR"/>
        </w:rPr>
        <w:tab/>
        <w:t>Aux fins de l</w:t>
      </w:r>
      <w:r>
        <w:rPr>
          <w:lang w:val="fr-FR"/>
        </w:rPr>
        <w:t>’</w:t>
      </w:r>
      <w:r w:rsidRPr="00855AB7">
        <w:rPr>
          <w:lang w:val="fr-FR"/>
        </w:rPr>
        <w:t xml:space="preserve">installation du SRSEE sur le véhicule, il doit être satisfait </w:t>
      </w:r>
      <w:r>
        <w:rPr>
          <w:lang w:val="fr-FR"/>
        </w:rPr>
        <w:t>aux prescriptions du paragraphe </w:t>
      </w:r>
      <w:r w:rsidR="00FA30D8">
        <w:rPr>
          <w:lang w:val="fr-FR"/>
        </w:rPr>
        <w:t>7.2.1.1 ou bien du paragraphe </w:t>
      </w:r>
      <w:r w:rsidRPr="00855AB7">
        <w:rPr>
          <w:lang w:val="fr-FR"/>
        </w:rPr>
        <w:t>7.2.1.2.</w:t>
      </w:r>
    </w:p>
    <w:p w:rsidR="00987A91" w:rsidRPr="00855AB7" w:rsidRDefault="00987A91" w:rsidP="002705D5">
      <w:pPr>
        <w:pStyle w:val="SingleTxtG"/>
        <w:spacing w:line="230" w:lineRule="atLeast"/>
        <w:ind w:left="2268" w:hanging="1134"/>
        <w:rPr>
          <w:lang w:val="fr-FR"/>
        </w:rPr>
      </w:pPr>
      <w:r>
        <w:rPr>
          <w:lang w:val="fr-FR"/>
        </w:rPr>
        <w:t>7.2.1.1</w:t>
      </w:r>
      <w:r w:rsidRPr="00855AB7">
        <w:rPr>
          <w:lang w:val="fr-FR"/>
        </w:rPr>
        <w:tab/>
        <w:t>Le SRSEE doit satisfaire aux prescrip</w:t>
      </w:r>
      <w:r>
        <w:rPr>
          <w:lang w:val="fr-FR"/>
        </w:rPr>
        <w:t>tions pertinentes du paragraphe </w:t>
      </w:r>
      <w:r w:rsidRPr="00855AB7">
        <w:rPr>
          <w:lang w:val="fr-FR"/>
        </w:rPr>
        <w:t>7.3 en fonction des conditions d</w:t>
      </w:r>
      <w:r>
        <w:rPr>
          <w:lang w:val="fr-FR"/>
        </w:rPr>
        <w:t>’</w:t>
      </w:r>
      <w:r w:rsidRPr="00855AB7">
        <w:rPr>
          <w:lang w:val="fr-FR"/>
        </w:rPr>
        <w:t>installation sur le type de véhicule considéré.</w:t>
      </w:r>
    </w:p>
    <w:p w:rsidR="00987A91" w:rsidRPr="00855AB7" w:rsidRDefault="00987A91" w:rsidP="002705D5">
      <w:pPr>
        <w:pStyle w:val="SingleTxtG"/>
        <w:spacing w:line="230" w:lineRule="atLeast"/>
        <w:ind w:left="2268" w:hanging="1134"/>
        <w:rPr>
          <w:lang w:val="fr-FR"/>
        </w:rPr>
      </w:pPr>
      <w:r>
        <w:rPr>
          <w:lang w:val="fr-FR"/>
        </w:rPr>
        <w:t>7.2.1.2</w:t>
      </w:r>
      <w:r w:rsidRPr="00855AB7">
        <w:rPr>
          <w:lang w:val="fr-FR"/>
        </w:rPr>
        <w:tab/>
        <w:t>Dans le cas d</w:t>
      </w:r>
      <w:r>
        <w:rPr>
          <w:lang w:val="fr-FR"/>
        </w:rPr>
        <w:t>’</w:t>
      </w:r>
      <w:r w:rsidRPr="00855AB7">
        <w:rPr>
          <w:lang w:val="fr-FR"/>
        </w:rPr>
        <w:t>un SRSEE qui satisfait aux prescription</w:t>
      </w:r>
      <w:r>
        <w:rPr>
          <w:lang w:val="fr-FR"/>
        </w:rPr>
        <w:t>s du paragraphe </w:t>
      </w:r>
      <w:r w:rsidRPr="00855AB7">
        <w:rPr>
          <w:lang w:val="fr-FR"/>
        </w:rPr>
        <w:t>7.3 indépendamment du type de véhicule, le montage du SRSEE sur le véhicule doit se faire conformément aux instructions fournies par le fabricant du SRSEE.</w:t>
      </w:r>
    </w:p>
    <w:p w:rsidR="00987A91" w:rsidRPr="00855AB7" w:rsidRDefault="00987A91" w:rsidP="002705D5">
      <w:pPr>
        <w:pStyle w:val="SingleTxtG"/>
        <w:keepNext/>
        <w:keepLines/>
        <w:spacing w:line="230" w:lineRule="atLeast"/>
        <w:ind w:left="2268" w:hanging="1134"/>
        <w:jc w:val="left"/>
        <w:rPr>
          <w:lang w:val="fr-FR"/>
        </w:rPr>
      </w:pPr>
      <w:r>
        <w:rPr>
          <w:lang w:val="fr-FR"/>
        </w:rPr>
        <w:t>7.2.2</w:t>
      </w:r>
      <w:r w:rsidRPr="00855AB7">
        <w:rPr>
          <w:lang w:val="fr-FR"/>
        </w:rPr>
        <w:tab/>
        <w:t>Avertissement en cas de défaillance des composants qui gèrent le fonctionnement du SRSEE en toute sécurité</w:t>
      </w:r>
    </w:p>
    <w:p w:rsidR="00987A91" w:rsidRPr="00855AB7" w:rsidRDefault="00987A91" w:rsidP="002705D5">
      <w:pPr>
        <w:pStyle w:val="SingleTxtG"/>
        <w:spacing w:line="230" w:lineRule="atLeast"/>
        <w:ind w:left="2268"/>
        <w:rPr>
          <w:lang w:val="fr-FR"/>
        </w:rPr>
      </w:pPr>
      <w:r w:rsidRPr="00855AB7">
        <w:rPr>
          <w:lang w:val="fr-FR"/>
        </w:rPr>
        <w:tab/>
        <w:t>Le véhicule doit émettre un signal d</w:t>
      </w:r>
      <w:r>
        <w:rPr>
          <w:lang w:val="fr-FR"/>
        </w:rPr>
        <w:t>’</w:t>
      </w:r>
      <w:r w:rsidRPr="00855AB7">
        <w:rPr>
          <w:lang w:val="fr-FR"/>
        </w:rPr>
        <w:t>avertissement à l</w:t>
      </w:r>
      <w:r>
        <w:rPr>
          <w:lang w:val="fr-FR"/>
        </w:rPr>
        <w:t>’</w:t>
      </w:r>
      <w:r w:rsidRPr="00855AB7">
        <w:rPr>
          <w:lang w:val="fr-FR"/>
        </w:rPr>
        <w:t>intention du conducteur lorsqu</w:t>
      </w:r>
      <w:r>
        <w:rPr>
          <w:lang w:val="fr-FR"/>
        </w:rPr>
        <w:t>’</w:t>
      </w:r>
      <w:r w:rsidRPr="00855AB7">
        <w:rPr>
          <w:lang w:val="fr-FR"/>
        </w:rPr>
        <w:t>il est en mode actif de marche et qu</w:t>
      </w:r>
      <w:r>
        <w:rPr>
          <w:lang w:val="fr-FR"/>
        </w:rPr>
        <w:t>’</w:t>
      </w:r>
      <w:r w:rsidRPr="00855AB7">
        <w:rPr>
          <w:lang w:val="fr-FR"/>
        </w:rPr>
        <w:t>il se produit une défaillance des composants qui gèrent le fonctionnement du SRSEE en toute sécurité. Le constructeur du véhicule doit mettre à disposition, à la demande de l</w:t>
      </w:r>
      <w:r>
        <w:rPr>
          <w:lang w:val="fr-FR"/>
        </w:rPr>
        <w:t>’</w:t>
      </w:r>
      <w:r w:rsidRPr="00855AB7">
        <w:rPr>
          <w:lang w:val="fr-FR"/>
        </w:rPr>
        <w:t>autorité compétente ou du service chargé des essais, selon qu</w:t>
      </w:r>
      <w:r>
        <w:rPr>
          <w:lang w:val="fr-FR"/>
        </w:rPr>
        <w:t>’</w:t>
      </w:r>
      <w:r w:rsidRPr="00855AB7">
        <w:rPr>
          <w:lang w:val="fr-FR"/>
        </w:rPr>
        <w:t>il convient, les documents ci-après renseignant sur les fonctions de sécurité prévues au niveau du SRSEE ou des sous-systèmes du SRSEE</w:t>
      </w:r>
      <w:r>
        <w:rPr>
          <w:lang w:val="fr-FR"/>
        </w:rPr>
        <w:t> :</w:t>
      </w:r>
    </w:p>
    <w:p w:rsidR="00987A91" w:rsidRPr="00855AB7" w:rsidRDefault="00987A91" w:rsidP="00987A91">
      <w:pPr>
        <w:pStyle w:val="SingleTxtG"/>
        <w:keepNext/>
        <w:keepLines/>
        <w:ind w:left="2268" w:hanging="1134"/>
        <w:rPr>
          <w:lang w:val="fr-FR"/>
        </w:rPr>
      </w:pPr>
      <w:r>
        <w:rPr>
          <w:lang w:val="fr-FR"/>
        </w:rPr>
        <w:lastRenderedPageBreak/>
        <w:t>7.2.2.1</w:t>
      </w:r>
      <w:r w:rsidRPr="00855AB7">
        <w:rPr>
          <w:lang w:val="fr-FR"/>
        </w:rPr>
        <w:tab/>
        <w:t xml:space="preserve">Un schéma montrant tous les composants gérant les fonctions du SRSEE. Le schéma doit indiquer les composants utilisés pour émettre un avertissement dans le cas où le système de gestion du SRSEE ne parvient pas à exécuter une ou plusieurs opérations de base. </w:t>
      </w:r>
    </w:p>
    <w:p w:rsidR="00987A91" w:rsidRPr="00855AB7" w:rsidRDefault="00987A91" w:rsidP="00987A91">
      <w:pPr>
        <w:pStyle w:val="SingleTxtG"/>
        <w:ind w:left="2268" w:hanging="1134"/>
        <w:rPr>
          <w:lang w:val="fr-FR"/>
        </w:rPr>
      </w:pPr>
      <w:r>
        <w:rPr>
          <w:lang w:val="fr-FR"/>
        </w:rPr>
        <w:t>7.2.2.2</w:t>
      </w:r>
      <w:r w:rsidRPr="00855AB7">
        <w:rPr>
          <w:lang w:val="fr-FR"/>
        </w:rPr>
        <w:tab/>
        <w:t>Une description (par écrit) du fonctionnement de base du système de gestion du SRSEE. Cette description doit détailler les différents éléments du système de gestion avec leurs fonctions respectives, ainsi que les conditions entraînant</w:t>
      </w:r>
      <w:r>
        <w:rPr>
          <w:lang w:val="fr-FR"/>
        </w:rPr>
        <w:t xml:space="preserve"> </w:t>
      </w:r>
      <w:r w:rsidRPr="00855AB7">
        <w:rPr>
          <w:lang w:val="fr-FR"/>
        </w:rPr>
        <w:t>l</w:t>
      </w:r>
      <w:r>
        <w:rPr>
          <w:lang w:val="fr-FR"/>
        </w:rPr>
        <w:t>’</w:t>
      </w:r>
      <w:r w:rsidRPr="00855AB7">
        <w:rPr>
          <w:lang w:val="fr-FR"/>
        </w:rPr>
        <w:t>émission du signal d</w:t>
      </w:r>
      <w:r>
        <w:rPr>
          <w:lang w:val="fr-FR"/>
        </w:rPr>
        <w:t>’</w:t>
      </w:r>
      <w:r w:rsidRPr="00855AB7">
        <w:rPr>
          <w:lang w:val="fr-FR"/>
        </w:rPr>
        <w:t xml:space="preserve">avertissement. </w:t>
      </w:r>
    </w:p>
    <w:p w:rsidR="00987A91" w:rsidRPr="00855AB7" w:rsidRDefault="00987A91" w:rsidP="00987A91">
      <w:pPr>
        <w:pStyle w:val="SingleTxtG"/>
        <w:ind w:left="2268"/>
        <w:rPr>
          <w:lang w:val="fr-FR"/>
        </w:rPr>
      </w:pPr>
      <w:r w:rsidRPr="00855AB7">
        <w:rPr>
          <w:lang w:val="fr-FR"/>
        </w:rPr>
        <w:tab/>
        <w:t>Dans le cas d</w:t>
      </w:r>
      <w:r>
        <w:rPr>
          <w:lang w:val="fr-FR"/>
        </w:rPr>
        <w:t>’</w:t>
      </w:r>
      <w:r w:rsidRPr="00855AB7">
        <w:rPr>
          <w:lang w:val="fr-FR"/>
        </w:rPr>
        <w:t>un signal d</w:t>
      </w:r>
      <w:r>
        <w:rPr>
          <w:lang w:val="fr-FR"/>
        </w:rPr>
        <w:t>’</w:t>
      </w:r>
      <w:r w:rsidRPr="00855AB7">
        <w:rPr>
          <w:lang w:val="fr-FR"/>
        </w:rPr>
        <w:t>avertissement visuel, le voyant doit émettre suffisamment de lumière pour être vu par le conducteur aussi bien en conduite de jour que de nuit, une fois que ce dernier s</w:t>
      </w:r>
      <w:r>
        <w:rPr>
          <w:lang w:val="fr-FR"/>
        </w:rPr>
        <w:t>’</w:t>
      </w:r>
      <w:r w:rsidRPr="00855AB7">
        <w:rPr>
          <w:lang w:val="fr-FR"/>
        </w:rPr>
        <w:t>est adapté aux conditions d</w:t>
      </w:r>
      <w:r>
        <w:rPr>
          <w:lang w:val="fr-FR"/>
        </w:rPr>
        <w:t>’</w:t>
      </w:r>
      <w:r w:rsidRPr="00855AB7">
        <w:rPr>
          <w:lang w:val="fr-FR"/>
        </w:rPr>
        <w:t>éclairage ambiantes.</w:t>
      </w:r>
    </w:p>
    <w:p w:rsidR="00987A91" w:rsidRPr="00855AB7" w:rsidRDefault="00987A91" w:rsidP="00987A91">
      <w:pPr>
        <w:pStyle w:val="SingleTxtG"/>
        <w:ind w:left="2268"/>
        <w:rPr>
          <w:lang w:val="fr-FR"/>
        </w:rPr>
      </w:pPr>
      <w:r w:rsidRPr="00855AB7">
        <w:rPr>
          <w:lang w:val="fr-FR"/>
        </w:rPr>
        <w:tab/>
        <w:t>Le même voyant doit être activé, afin d</w:t>
      </w:r>
      <w:r>
        <w:rPr>
          <w:lang w:val="fr-FR"/>
        </w:rPr>
        <w:t>’</w:t>
      </w:r>
      <w:r w:rsidRPr="00855AB7">
        <w:rPr>
          <w:lang w:val="fr-FR"/>
        </w:rPr>
        <w:t>en vérifier le bon fonctionnement, lorsqu</w:t>
      </w:r>
      <w:r>
        <w:rPr>
          <w:lang w:val="fr-FR"/>
        </w:rPr>
        <w:t>’</w:t>
      </w:r>
      <w:r w:rsidRPr="00855AB7">
        <w:rPr>
          <w:lang w:val="fr-FR"/>
        </w:rPr>
        <w:t>on met le système de propulsion en position de contact ou bien lorsqu</w:t>
      </w:r>
      <w:r>
        <w:rPr>
          <w:lang w:val="fr-FR"/>
        </w:rPr>
        <w:t>’</w:t>
      </w:r>
      <w:r w:rsidRPr="00855AB7">
        <w:rPr>
          <w:lang w:val="fr-FR"/>
        </w:rPr>
        <w:t>on le met à une position intermédiaire entre le contact et le démarrage prévue par le constructeur comme position de vérification. Cette prescription ne s</w:t>
      </w:r>
      <w:r>
        <w:rPr>
          <w:lang w:val="fr-FR"/>
        </w:rPr>
        <w:t>’</w:t>
      </w:r>
      <w:r w:rsidRPr="00855AB7">
        <w:rPr>
          <w:lang w:val="fr-FR"/>
        </w:rPr>
        <w:t>applique toutefois pas au témoin ou au message affiché dans un espace d</w:t>
      </w:r>
      <w:r>
        <w:rPr>
          <w:lang w:val="fr-FR"/>
        </w:rPr>
        <w:t>’</w:t>
      </w:r>
      <w:r w:rsidRPr="00855AB7">
        <w:rPr>
          <w:lang w:val="fr-FR"/>
        </w:rPr>
        <w:t>affichage commun.</w:t>
      </w:r>
    </w:p>
    <w:p w:rsidR="00987A91" w:rsidRPr="00855AB7" w:rsidRDefault="00987A91" w:rsidP="00987A91">
      <w:pPr>
        <w:pStyle w:val="SingleTxtG"/>
        <w:keepNext/>
        <w:ind w:left="2268" w:hanging="1134"/>
        <w:jc w:val="left"/>
        <w:rPr>
          <w:lang w:val="fr-FR"/>
        </w:rPr>
      </w:pPr>
      <w:r>
        <w:rPr>
          <w:lang w:val="fr-FR"/>
        </w:rPr>
        <w:t>7.2.3</w:t>
      </w:r>
      <w:r w:rsidRPr="00855AB7">
        <w:rPr>
          <w:lang w:val="fr-FR"/>
        </w:rPr>
        <w:tab/>
        <w:t>Avertissement en cas d</w:t>
      </w:r>
      <w:r>
        <w:rPr>
          <w:lang w:val="fr-FR"/>
        </w:rPr>
        <w:t>’</w:t>
      </w:r>
      <w:r w:rsidRPr="00855AB7">
        <w:rPr>
          <w:lang w:val="fr-FR"/>
        </w:rPr>
        <w:t>événement thermique à l</w:t>
      </w:r>
      <w:r>
        <w:rPr>
          <w:lang w:val="fr-FR"/>
        </w:rPr>
        <w:t>’</w:t>
      </w:r>
      <w:r w:rsidRPr="00855AB7">
        <w:rPr>
          <w:lang w:val="fr-FR"/>
        </w:rPr>
        <w:t>intérieur du SRSEE</w:t>
      </w:r>
    </w:p>
    <w:p w:rsidR="00987A91" w:rsidRPr="00855AB7" w:rsidRDefault="00987A91" w:rsidP="00987A91">
      <w:pPr>
        <w:pStyle w:val="SingleTxtG"/>
        <w:ind w:left="2268"/>
        <w:rPr>
          <w:lang w:val="fr-FR"/>
        </w:rPr>
      </w:pPr>
      <w:r w:rsidRPr="00855AB7">
        <w:rPr>
          <w:lang w:val="fr-FR"/>
        </w:rPr>
        <w:tab/>
        <w:t>Le véhicule doit émettre un signal d</w:t>
      </w:r>
      <w:r>
        <w:rPr>
          <w:lang w:val="fr-FR"/>
        </w:rPr>
        <w:t>’</w:t>
      </w:r>
      <w:r w:rsidRPr="00855AB7">
        <w:rPr>
          <w:lang w:val="fr-FR"/>
        </w:rPr>
        <w:t>avertissement à l</w:t>
      </w:r>
      <w:r>
        <w:rPr>
          <w:lang w:val="fr-FR"/>
        </w:rPr>
        <w:t>’</w:t>
      </w:r>
      <w:r w:rsidRPr="00855AB7">
        <w:rPr>
          <w:lang w:val="fr-FR"/>
        </w:rPr>
        <w:t>intention du conducteur lorsqu</w:t>
      </w:r>
      <w:r>
        <w:rPr>
          <w:lang w:val="fr-FR"/>
        </w:rPr>
        <w:t>’</w:t>
      </w:r>
      <w:r w:rsidRPr="00855AB7">
        <w:rPr>
          <w:lang w:val="fr-FR"/>
        </w:rPr>
        <w:t>il est en mode actif de marche et qu</w:t>
      </w:r>
      <w:r>
        <w:rPr>
          <w:lang w:val="fr-FR"/>
        </w:rPr>
        <w:t>’</w:t>
      </w:r>
      <w:r w:rsidRPr="00855AB7">
        <w:rPr>
          <w:lang w:val="fr-FR"/>
        </w:rPr>
        <w:t>il se produit un événement thermique à l</w:t>
      </w:r>
      <w:r>
        <w:rPr>
          <w:lang w:val="fr-FR"/>
        </w:rPr>
        <w:t>’</w:t>
      </w:r>
      <w:r w:rsidRPr="00855AB7">
        <w:rPr>
          <w:lang w:val="fr-FR"/>
        </w:rPr>
        <w:t>intérieur du SRSEE (selon les spécifications du constructeur). Le constructeur du véhicule doit mettre à disposition, à la demande de l</w:t>
      </w:r>
      <w:r>
        <w:rPr>
          <w:lang w:val="fr-FR"/>
        </w:rPr>
        <w:t>’</w:t>
      </w:r>
      <w:r w:rsidRPr="00855AB7">
        <w:rPr>
          <w:lang w:val="fr-FR"/>
        </w:rPr>
        <w:t>autorité compétente ou du service chargé des essais, selon qu</w:t>
      </w:r>
      <w:r>
        <w:rPr>
          <w:lang w:val="fr-FR"/>
        </w:rPr>
        <w:t>’</w:t>
      </w:r>
      <w:r w:rsidRPr="00855AB7">
        <w:rPr>
          <w:lang w:val="fr-FR"/>
        </w:rPr>
        <w:t>il convient, les documents ci-après renseignant sur les fonctions de sécurité prévues au niveau du SRSEE ou des sous-systèmes du SRSEE</w:t>
      </w:r>
      <w:r>
        <w:rPr>
          <w:lang w:val="fr-FR"/>
        </w:rPr>
        <w:t> :</w:t>
      </w:r>
    </w:p>
    <w:p w:rsidR="00987A91" w:rsidRPr="00855AB7" w:rsidRDefault="00987A91" w:rsidP="00987A91">
      <w:pPr>
        <w:pStyle w:val="SingleTxtG"/>
        <w:ind w:left="2268" w:hanging="1134"/>
        <w:rPr>
          <w:lang w:val="fr-FR"/>
        </w:rPr>
      </w:pPr>
      <w:r w:rsidRPr="00855AB7">
        <w:rPr>
          <w:lang w:val="fr-FR"/>
        </w:rPr>
        <w:t>7.2.3</w:t>
      </w:r>
      <w:r>
        <w:rPr>
          <w:lang w:val="fr-FR"/>
        </w:rPr>
        <w:t>.1</w:t>
      </w:r>
      <w:r w:rsidRPr="00855AB7">
        <w:rPr>
          <w:lang w:val="fr-FR"/>
        </w:rPr>
        <w:tab/>
        <w:t>Les paramètres et seuils correspondants utilisés pour indiquer un événement thermique (température, cadence d</w:t>
      </w:r>
      <w:r>
        <w:rPr>
          <w:lang w:val="fr-FR"/>
        </w:rPr>
        <w:t>’</w:t>
      </w:r>
      <w:r w:rsidRPr="00855AB7">
        <w:rPr>
          <w:lang w:val="fr-FR"/>
        </w:rPr>
        <w:t>augmentation de la température, niveau de charge, baisse de tension, courant électrique, etc.) et déclencher un signal d</w:t>
      </w:r>
      <w:r>
        <w:rPr>
          <w:lang w:val="fr-FR"/>
        </w:rPr>
        <w:t>’</w:t>
      </w:r>
      <w:r w:rsidRPr="00855AB7">
        <w:rPr>
          <w:lang w:val="fr-FR"/>
        </w:rPr>
        <w:t xml:space="preserve">avertissement. </w:t>
      </w:r>
    </w:p>
    <w:p w:rsidR="00987A91" w:rsidRPr="00855AB7" w:rsidRDefault="00987A91" w:rsidP="00987A91">
      <w:pPr>
        <w:pStyle w:val="SingleTxtG"/>
        <w:ind w:left="2268" w:hanging="1134"/>
        <w:rPr>
          <w:lang w:val="fr-FR"/>
        </w:rPr>
      </w:pPr>
      <w:r w:rsidRPr="00855AB7">
        <w:rPr>
          <w:lang w:val="fr-FR"/>
        </w:rPr>
        <w:t>7.2.3</w:t>
      </w:r>
      <w:r>
        <w:rPr>
          <w:lang w:val="fr-FR"/>
        </w:rPr>
        <w:t>.2</w:t>
      </w:r>
      <w:r w:rsidRPr="00855AB7">
        <w:rPr>
          <w:lang w:val="fr-FR"/>
        </w:rPr>
        <w:tab/>
        <w:t>Un schéma et une description (par écrit) des capteurs et du fonctionnement des composants intervenant dans la gestion du</w:t>
      </w:r>
      <w:r>
        <w:rPr>
          <w:lang w:val="fr-FR"/>
        </w:rPr>
        <w:t xml:space="preserve"> </w:t>
      </w:r>
      <w:r w:rsidRPr="00855AB7">
        <w:rPr>
          <w:lang w:val="fr-FR"/>
        </w:rPr>
        <w:t>SRSEE en cas d</w:t>
      </w:r>
      <w:r>
        <w:rPr>
          <w:lang w:val="fr-FR"/>
        </w:rPr>
        <w:t>’</w:t>
      </w:r>
      <w:r w:rsidRPr="00855AB7">
        <w:rPr>
          <w:lang w:val="fr-FR"/>
        </w:rPr>
        <w:t>événement thermique.</w:t>
      </w:r>
    </w:p>
    <w:p w:rsidR="00987A91" w:rsidRPr="00855AB7" w:rsidRDefault="00987A91" w:rsidP="00987A91">
      <w:pPr>
        <w:pStyle w:val="SingleTxtG"/>
        <w:ind w:left="2268"/>
        <w:rPr>
          <w:lang w:val="fr-FR"/>
        </w:rPr>
      </w:pPr>
      <w:r w:rsidRPr="00855AB7">
        <w:rPr>
          <w:lang w:val="fr-FR"/>
        </w:rPr>
        <w:tab/>
        <w:t>Dans le cas d</w:t>
      </w:r>
      <w:r>
        <w:rPr>
          <w:lang w:val="fr-FR"/>
        </w:rPr>
        <w:t>’</w:t>
      </w:r>
      <w:r w:rsidRPr="00855AB7">
        <w:rPr>
          <w:lang w:val="fr-FR"/>
        </w:rPr>
        <w:t>un signal d</w:t>
      </w:r>
      <w:r>
        <w:rPr>
          <w:lang w:val="fr-FR"/>
        </w:rPr>
        <w:t>’</w:t>
      </w:r>
      <w:r w:rsidRPr="00855AB7">
        <w:rPr>
          <w:lang w:val="fr-FR"/>
        </w:rPr>
        <w:t>avertissement visuel, le voyant doit émettre suffisamment de lumière pour être vu par le conducteur aussi bien en conduite de jour que de nuit, une fois que ce dernier s</w:t>
      </w:r>
      <w:r>
        <w:rPr>
          <w:lang w:val="fr-FR"/>
        </w:rPr>
        <w:t>’</w:t>
      </w:r>
      <w:r w:rsidRPr="00855AB7">
        <w:rPr>
          <w:lang w:val="fr-FR"/>
        </w:rPr>
        <w:t>est adapté aux conditions d</w:t>
      </w:r>
      <w:r>
        <w:rPr>
          <w:lang w:val="fr-FR"/>
        </w:rPr>
        <w:t>’</w:t>
      </w:r>
      <w:r w:rsidRPr="00855AB7">
        <w:rPr>
          <w:lang w:val="fr-FR"/>
        </w:rPr>
        <w:t>éclairage ambiantes.</w:t>
      </w:r>
    </w:p>
    <w:p w:rsidR="00987A91" w:rsidRPr="00855AB7" w:rsidRDefault="00987A91" w:rsidP="00987A91">
      <w:pPr>
        <w:pStyle w:val="SingleTxtG"/>
        <w:ind w:left="2268"/>
        <w:rPr>
          <w:lang w:val="fr-FR"/>
        </w:rPr>
      </w:pPr>
      <w:r w:rsidRPr="00855AB7">
        <w:rPr>
          <w:lang w:val="fr-FR"/>
        </w:rPr>
        <w:tab/>
        <w:t>Le même voyant doit être activé, afin d</w:t>
      </w:r>
      <w:r>
        <w:rPr>
          <w:lang w:val="fr-FR"/>
        </w:rPr>
        <w:t>’</w:t>
      </w:r>
      <w:r w:rsidRPr="00855AB7">
        <w:rPr>
          <w:lang w:val="fr-FR"/>
        </w:rPr>
        <w:t>en vérifier le bon fonctionnement, lorsqu</w:t>
      </w:r>
      <w:r>
        <w:rPr>
          <w:lang w:val="fr-FR"/>
        </w:rPr>
        <w:t>’</w:t>
      </w:r>
      <w:r w:rsidRPr="00855AB7">
        <w:rPr>
          <w:lang w:val="fr-FR"/>
        </w:rPr>
        <w:t>on met le système de propulsion en position de contact ou bien lorsqu</w:t>
      </w:r>
      <w:r>
        <w:rPr>
          <w:lang w:val="fr-FR"/>
        </w:rPr>
        <w:t>’</w:t>
      </w:r>
      <w:r w:rsidRPr="00855AB7">
        <w:rPr>
          <w:lang w:val="fr-FR"/>
        </w:rPr>
        <w:t>on le met à une position intermédiaire entre le contact et le démarrage prévue par le constructeur comme position de vérification. Cette prescription ne s</w:t>
      </w:r>
      <w:r>
        <w:rPr>
          <w:lang w:val="fr-FR"/>
        </w:rPr>
        <w:t>’</w:t>
      </w:r>
      <w:r w:rsidRPr="00855AB7">
        <w:rPr>
          <w:lang w:val="fr-FR"/>
        </w:rPr>
        <w:t>applique toutefois pas au témoin ou au message affiché dans un espace d</w:t>
      </w:r>
      <w:r>
        <w:rPr>
          <w:lang w:val="fr-FR"/>
        </w:rPr>
        <w:t>’</w:t>
      </w:r>
      <w:r w:rsidRPr="00855AB7">
        <w:rPr>
          <w:lang w:val="fr-FR"/>
        </w:rPr>
        <w:t>affichage commun.</w:t>
      </w:r>
    </w:p>
    <w:p w:rsidR="00987A91" w:rsidRPr="00855AB7" w:rsidRDefault="00987A91" w:rsidP="00987A91">
      <w:pPr>
        <w:pStyle w:val="SingleTxtG"/>
        <w:keepNext/>
        <w:ind w:left="2268" w:hanging="1134"/>
        <w:jc w:val="left"/>
        <w:rPr>
          <w:lang w:val="fr-FR"/>
        </w:rPr>
      </w:pPr>
      <w:r>
        <w:rPr>
          <w:lang w:val="fr-FR"/>
        </w:rPr>
        <w:t>7.2.4</w:t>
      </w:r>
      <w:r w:rsidRPr="00855AB7">
        <w:rPr>
          <w:lang w:val="fr-FR"/>
        </w:rPr>
        <w:tab/>
        <w:t>Avertissement de faible niveau de charge du SRSEE</w:t>
      </w:r>
    </w:p>
    <w:p w:rsidR="00987A91" w:rsidRPr="00855AB7" w:rsidRDefault="00987A91" w:rsidP="00987A91">
      <w:pPr>
        <w:pStyle w:val="SingleTxtG"/>
        <w:ind w:left="2268"/>
        <w:rPr>
          <w:lang w:val="fr-FR"/>
        </w:rPr>
      </w:pPr>
      <w:r w:rsidRPr="00855AB7">
        <w:rPr>
          <w:lang w:val="fr-FR"/>
        </w:rPr>
        <w:tab/>
        <w:t>Dans le cas d</w:t>
      </w:r>
      <w:r>
        <w:rPr>
          <w:lang w:val="fr-FR"/>
        </w:rPr>
        <w:t>’</w:t>
      </w:r>
      <w:r w:rsidRPr="00855AB7">
        <w:rPr>
          <w:lang w:val="fr-FR"/>
        </w:rPr>
        <w:t>un véhicule électrique à batterie (véhicule dont le système de propulsion est mû uniquement par un SRSEE), le conducteur doit être averti du faible niveau de charge du SRSEE. Il appartient au constructeur de déterminer, sur la base de son jugement technique, quel niveau d</w:t>
      </w:r>
      <w:r>
        <w:rPr>
          <w:lang w:val="fr-FR"/>
        </w:rPr>
        <w:t>’</w:t>
      </w:r>
      <w:r w:rsidRPr="00855AB7">
        <w:rPr>
          <w:lang w:val="fr-FR"/>
        </w:rPr>
        <w:t>énergie du SRSEE doit déclencher le premier signal d</w:t>
      </w:r>
      <w:r>
        <w:rPr>
          <w:lang w:val="fr-FR"/>
        </w:rPr>
        <w:t>’</w:t>
      </w:r>
      <w:r w:rsidRPr="00855AB7">
        <w:rPr>
          <w:lang w:val="fr-FR"/>
        </w:rPr>
        <w:t>avertissement du conducteur.</w:t>
      </w:r>
    </w:p>
    <w:p w:rsidR="00987A91" w:rsidRPr="00855AB7" w:rsidRDefault="00987A91" w:rsidP="00987A91">
      <w:pPr>
        <w:pStyle w:val="SingleTxtG"/>
        <w:ind w:left="2268"/>
        <w:rPr>
          <w:lang w:val="fr-FR"/>
        </w:rPr>
      </w:pPr>
      <w:r w:rsidRPr="00855AB7">
        <w:rPr>
          <w:lang w:val="fr-FR"/>
        </w:rPr>
        <w:tab/>
        <w:t>Dans le cas d</w:t>
      </w:r>
      <w:r>
        <w:rPr>
          <w:lang w:val="fr-FR"/>
        </w:rPr>
        <w:t>’</w:t>
      </w:r>
      <w:r w:rsidRPr="00855AB7">
        <w:rPr>
          <w:lang w:val="fr-FR"/>
        </w:rPr>
        <w:t>un signal d</w:t>
      </w:r>
      <w:r>
        <w:rPr>
          <w:lang w:val="fr-FR"/>
        </w:rPr>
        <w:t>’</w:t>
      </w:r>
      <w:r w:rsidRPr="00855AB7">
        <w:rPr>
          <w:lang w:val="fr-FR"/>
        </w:rPr>
        <w:t>avertissement visuel, le voyant doit émettre suffisamment de lumière pour être vu par le conducteur aussi bien en conduite de jour que de nuit, une fois que ce dernier s</w:t>
      </w:r>
      <w:r>
        <w:rPr>
          <w:lang w:val="fr-FR"/>
        </w:rPr>
        <w:t>’</w:t>
      </w:r>
      <w:r w:rsidRPr="00855AB7">
        <w:rPr>
          <w:lang w:val="fr-FR"/>
        </w:rPr>
        <w:t>est adapté aux conditions d</w:t>
      </w:r>
      <w:r>
        <w:rPr>
          <w:lang w:val="fr-FR"/>
        </w:rPr>
        <w:t>’</w:t>
      </w:r>
      <w:r w:rsidRPr="00855AB7">
        <w:rPr>
          <w:lang w:val="fr-FR"/>
        </w:rPr>
        <w:t>éclairage ambiantes.</w:t>
      </w:r>
    </w:p>
    <w:p w:rsidR="00987A91" w:rsidRPr="00855AB7" w:rsidRDefault="00987A91" w:rsidP="00987A91">
      <w:pPr>
        <w:pStyle w:val="SingleTxtG"/>
        <w:keepNext/>
        <w:ind w:left="2268" w:hanging="1134"/>
        <w:jc w:val="left"/>
        <w:rPr>
          <w:lang w:val="fr-FR"/>
        </w:rPr>
      </w:pPr>
      <w:r>
        <w:rPr>
          <w:lang w:val="fr-FR"/>
        </w:rPr>
        <w:lastRenderedPageBreak/>
        <w:t>7.3</w:t>
      </w:r>
      <w:r w:rsidRPr="00855AB7">
        <w:rPr>
          <w:lang w:val="fr-FR"/>
        </w:rPr>
        <w:tab/>
        <w:t>Prescriptions relatives à la sécurité du SRSEE lorsqu</w:t>
      </w:r>
      <w:r>
        <w:rPr>
          <w:lang w:val="fr-FR"/>
        </w:rPr>
        <w:t>’</w:t>
      </w:r>
      <w:r w:rsidRPr="00855AB7">
        <w:rPr>
          <w:lang w:val="fr-FR"/>
        </w:rPr>
        <w:t>il est en service</w:t>
      </w:r>
    </w:p>
    <w:p w:rsidR="00987A91" w:rsidRPr="00855AB7" w:rsidRDefault="00987A91" w:rsidP="00987A91">
      <w:pPr>
        <w:pStyle w:val="SingleTxtG"/>
        <w:keepNext/>
        <w:ind w:left="2268" w:hanging="1134"/>
        <w:jc w:val="left"/>
        <w:rPr>
          <w:lang w:val="fr-FR"/>
        </w:rPr>
      </w:pPr>
      <w:r>
        <w:rPr>
          <w:lang w:val="fr-FR"/>
        </w:rPr>
        <w:t>7.3.1</w:t>
      </w:r>
      <w:r w:rsidRPr="00855AB7">
        <w:rPr>
          <w:lang w:val="fr-FR"/>
        </w:rPr>
        <w:tab/>
        <w:t>Principe général</w:t>
      </w:r>
    </w:p>
    <w:p w:rsidR="00987A91" w:rsidRPr="00855AB7" w:rsidRDefault="00987A91" w:rsidP="00987A91">
      <w:pPr>
        <w:pStyle w:val="SingleTxtG"/>
        <w:ind w:left="2268"/>
        <w:rPr>
          <w:lang w:val="fr-FR"/>
        </w:rPr>
      </w:pPr>
      <w:r w:rsidRPr="00855AB7">
        <w:rPr>
          <w:lang w:val="fr-FR"/>
        </w:rPr>
        <w:tab/>
        <w:t>La conformité aux prescri</w:t>
      </w:r>
      <w:r w:rsidR="00FA30D8">
        <w:rPr>
          <w:lang w:val="fr-FR"/>
        </w:rPr>
        <w:t>ptions énoncées aux paragraphes </w:t>
      </w:r>
      <w:r w:rsidRPr="00855AB7">
        <w:rPr>
          <w:lang w:val="fr-FR"/>
        </w:rPr>
        <w:t>7.3.2 à 7.3.12 doit être vérifiée conformément aux mé</w:t>
      </w:r>
      <w:r w:rsidR="00FA30D8">
        <w:rPr>
          <w:lang w:val="fr-FR"/>
        </w:rPr>
        <w:t>thodes présentées au paragraphe </w:t>
      </w:r>
      <w:r w:rsidRPr="00855AB7">
        <w:rPr>
          <w:lang w:val="fr-FR"/>
        </w:rPr>
        <w:t>8.2.</w:t>
      </w:r>
    </w:p>
    <w:p w:rsidR="00987A91" w:rsidRPr="00855AB7" w:rsidRDefault="00987A91" w:rsidP="00987A91">
      <w:pPr>
        <w:pStyle w:val="SingleTxtG"/>
        <w:keepNext/>
        <w:ind w:left="2268" w:hanging="1134"/>
        <w:jc w:val="left"/>
        <w:rPr>
          <w:lang w:val="fr-FR"/>
        </w:rPr>
      </w:pPr>
      <w:r>
        <w:rPr>
          <w:lang w:val="fr-FR"/>
        </w:rPr>
        <w:t>7.3.2</w:t>
      </w:r>
      <w:r w:rsidRPr="00855AB7">
        <w:rPr>
          <w:lang w:val="fr-FR"/>
        </w:rPr>
        <w:tab/>
        <w:t>Essai de vibration</w:t>
      </w:r>
    </w:p>
    <w:p w:rsidR="00987A91" w:rsidRPr="00855AB7" w:rsidRDefault="00987A91" w:rsidP="00987A91">
      <w:pPr>
        <w:pStyle w:val="SingleTxtG"/>
        <w:ind w:left="2268"/>
        <w:rPr>
          <w:lang w:val="fr-FR"/>
        </w:rPr>
      </w:pPr>
      <w:r w:rsidRPr="00855AB7">
        <w:rPr>
          <w:lang w:val="fr-FR"/>
        </w:rPr>
        <w:tab/>
        <w:t>L</w:t>
      </w:r>
      <w:r>
        <w:rPr>
          <w:lang w:val="fr-FR"/>
        </w:rPr>
        <w:t>’</w:t>
      </w:r>
      <w:r w:rsidRPr="00855AB7">
        <w:rPr>
          <w:lang w:val="fr-FR"/>
        </w:rPr>
        <w:t>essai doit être effe</w:t>
      </w:r>
      <w:r w:rsidR="00FA30D8">
        <w:rPr>
          <w:lang w:val="fr-FR"/>
        </w:rPr>
        <w:t>ctué conformément au paragraphe </w:t>
      </w:r>
      <w:r w:rsidRPr="00855AB7">
        <w:rPr>
          <w:lang w:val="fr-FR"/>
        </w:rPr>
        <w:t>8.2.2.</w:t>
      </w:r>
    </w:p>
    <w:p w:rsidR="00987A91" w:rsidRPr="00855AB7" w:rsidRDefault="00987A91" w:rsidP="00987A91">
      <w:pPr>
        <w:pStyle w:val="SingleTxtG"/>
        <w:ind w:left="2268"/>
        <w:rPr>
          <w:lang w:val="fr-FR"/>
        </w:rPr>
      </w:pPr>
      <w:r w:rsidRPr="00855AB7">
        <w:rPr>
          <w:lang w:val="fr-FR"/>
        </w:rPr>
        <w:tab/>
        <w:t>Au cours de l</w:t>
      </w:r>
      <w:r>
        <w:rPr>
          <w:lang w:val="fr-FR"/>
        </w:rPr>
        <w:t>’</w:t>
      </w:r>
      <w:r w:rsidRPr="00855AB7">
        <w:rPr>
          <w:lang w:val="fr-FR"/>
        </w:rPr>
        <w:t>essai, on ne doit observer aucun signe de rupture (dans le cas d</w:t>
      </w:r>
      <w:r>
        <w:rPr>
          <w:lang w:val="fr-FR"/>
        </w:rPr>
        <w:t>’</w:t>
      </w:r>
      <w:r w:rsidRPr="00855AB7">
        <w:rPr>
          <w:lang w:val="fr-FR"/>
        </w:rPr>
        <w:t>un SRSEE à haute tension seulement), de fuite d</w:t>
      </w:r>
      <w:r>
        <w:rPr>
          <w:lang w:val="fr-FR"/>
        </w:rPr>
        <w:t>’</w:t>
      </w:r>
      <w:r w:rsidRPr="00855AB7">
        <w:rPr>
          <w:lang w:val="fr-FR"/>
        </w:rPr>
        <w:t>électrolyte, d</w:t>
      </w:r>
      <w:r>
        <w:rPr>
          <w:lang w:val="fr-FR"/>
        </w:rPr>
        <w:t>’</w:t>
      </w:r>
      <w:r w:rsidRPr="00855AB7">
        <w:rPr>
          <w:lang w:val="fr-FR"/>
        </w:rPr>
        <w:t>évacuation de gaz (dans le cas d</w:t>
      </w:r>
      <w:r>
        <w:rPr>
          <w:lang w:val="fr-FR"/>
        </w:rPr>
        <w:t>’</w:t>
      </w:r>
      <w:r w:rsidRPr="00855AB7">
        <w:rPr>
          <w:lang w:val="fr-FR"/>
        </w:rPr>
        <w:t>un SRSEE autre qu</w:t>
      </w:r>
      <w:r>
        <w:rPr>
          <w:lang w:val="fr-FR"/>
        </w:rPr>
        <w:t>’</w:t>
      </w:r>
      <w:r w:rsidRPr="00855AB7">
        <w:rPr>
          <w:lang w:val="fr-FR"/>
        </w:rPr>
        <w:t>une batterie de traction du type non étanche), de feu ou d</w:t>
      </w:r>
      <w:r>
        <w:rPr>
          <w:lang w:val="fr-FR"/>
        </w:rPr>
        <w:t>’</w:t>
      </w:r>
      <w:r w:rsidRPr="00855AB7">
        <w:rPr>
          <w:lang w:val="fr-FR"/>
        </w:rPr>
        <w:t>explosion.</w:t>
      </w:r>
    </w:p>
    <w:p w:rsidR="00987A91" w:rsidRPr="00855AB7" w:rsidRDefault="00987A91" w:rsidP="00987A91">
      <w:pPr>
        <w:pStyle w:val="SingleTxtG"/>
        <w:ind w:left="2268"/>
        <w:rPr>
          <w:lang w:val="fr-FR"/>
        </w:rPr>
      </w:pPr>
      <w:r w:rsidRPr="00855AB7">
        <w:rPr>
          <w:lang w:val="fr-FR"/>
        </w:rPr>
        <w:t>La recherche d</w:t>
      </w:r>
      <w:r>
        <w:rPr>
          <w:lang w:val="fr-FR"/>
        </w:rPr>
        <w:t>’</w:t>
      </w:r>
      <w:r w:rsidRPr="00855AB7">
        <w:rPr>
          <w:lang w:val="fr-FR"/>
        </w:rPr>
        <w:t>une fuite éventuelle d</w:t>
      </w:r>
      <w:r>
        <w:rPr>
          <w:lang w:val="fr-FR"/>
        </w:rPr>
        <w:t>’</w:t>
      </w:r>
      <w:r w:rsidRPr="00855AB7">
        <w:rPr>
          <w:lang w:val="fr-FR"/>
        </w:rPr>
        <w:t>électrolyte s</w:t>
      </w:r>
      <w:r>
        <w:rPr>
          <w:lang w:val="fr-FR"/>
        </w:rPr>
        <w:t>’</w:t>
      </w:r>
      <w:r w:rsidRPr="00855AB7">
        <w:rPr>
          <w:lang w:val="fr-FR"/>
        </w:rPr>
        <w:t>effectue par inspection visuelle sans démontage d</w:t>
      </w:r>
      <w:r>
        <w:rPr>
          <w:lang w:val="fr-FR"/>
        </w:rPr>
        <w:t>’</w:t>
      </w:r>
      <w:r w:rsidRPr="00855AB7">
        <w:rPr>
          <w:lang w:val="fr-FR"/>
        </w:rPr>
        <w:t>aucune partie du dispositif soumis à l</w:t>
      </w:r>
      <w:r>
        <w:rPr>
          <w:lang w:val="fr-FR"/>
        </w:rPr>
        <w:t>’</w:t>
      </w:r>
      <w:r w:rsidRPr="00855AB7">
        <w:rPr>
          <w:lang w:val="fr-FR"/>
        </w:rPr>
        <w:t>essai. Au besoin, une méthode appropriée doit être employée pour détecter une fuite d</w:t>
      </w:r>
      <w:r>
        <w:rPr>
          <w:lang w:val="fr-FR"/>
        </w:rPr>
        <w:t>’</w:t>
      </w:r>
      <w:r w:rsidRPr="00855AB7">
        <w:rPr>
          <w:lang w:val="fr-FR"/>
        </w:rPr>
        <w:t>électrolyte du SRSEE résultant de l</w:t>
      </w:r>
      <w:r>
        <w:rPr>
          <w:lang w:val="fr-FR"/>
        </w:rPr>
        <w:t>’</w:t>
      </w:r>
      <w:r w:rsidRPr="00855AB7">
        <w:rPr>
          <w:lang w:val="fr-FR"/>
        </w:rPr>
        <w:t>essai. La recherche d</w:t>
      </w:r>
      <w:r>
        <w:rPr>
          <w:lang w:val="fr-FR"/>
        </w:rPr>
        <w:t>’</w:t>
      </w:r>
      <w:r w:rsidRPr="00855AB7">
        <w:rPr>
          <w:lang w:val="fr-FR"/>
        </w:rPr>
        <w:t>une éventuelle évacuation de gaz doit s</w:t>
      </w:r>
      <w:r>
        <w:rPr>
          <w:lang w:val="fr-FR"/>
        </w:rPr>
        <w:t>’</w:t>
      </w:r>
      <w:r w:rsidRPr="00855AB7">
        <w:rPr>
          <w:lang w:val="fr-FR"/>
        </w:rPr>
        <w:t>effectuer par inspection visuelle également, sans démonter aucune partie du dispositif soumis à l</w:t>
      </w:r>
      <w:r>
        <w:rPr>
          <w:lang w:val="fr-FR"/>
        </w:rPr>
        <w:t>’</w:t>
      </w:r>
      <w:r w:rsidRPr="00855AB7">
        <w:rPr>
          <w:lang w:val="fr-FR"/>
        </w:rPr>
        <w:t>essai.</w:t>
      </w:r>
    </w:p>
    <w:p w:rsidR="00987A91" w:rsidRPr="00855AB7" w:rsidRDefault="00987A91" w:rsidP="00987A91">
      <w:pPr>
        <w:pStyle w:val="SingleTxtG"/>
        <w:ind w:left="2268"/>
        <w:rPr>
          <w:lang w:val="fr-FR"/>
        </w:rPr>
      </w:pPr>
      <w:r w:rsidRPr="00855AB7">
        <w:rPr>
          <w:lang w:val="fr-FR"/>
        </w:rPr>
        <w:tab/>
        <w:t>Dans le cas d</w:t>
      </w:r>
      <w:r>
        <w:rPr>
          <w:lang w:val="fr-FR"/>
        </w:rPr>
        <w:t>’</w:t>
      </w:r>
      <w:r w:rsidRPr="00855AB7">
        <w:rPr>
          <w:lang w:val="fr-FR"/>
        </w:rPr>
        <w:t>un SRSEE à haute tension, la résistance d</w:t>
      </w:r>
      <w:r>
        <w:rPr>
          <w:lang w:val="fr-FR"/>
        </w:rPr>
        <w:t>’isolement</w:t>
      </w:r>
      <w:r w:rsidRPr="00855AB7">
        <w:rPr>
          <w:lang w:val="fr-FR"/>
        </w:rPr>
        <w:t xml:space="preserve"> telle que mesurée après l</w:t>
      </w:r>
      <w:r>
        <w:rPr>
          <w:lang w:val="fr-FR"/>
        </w:rPr>
        <w:t>’</w:t>
      </w:r>
      <w:r w:rsidRPr="00855AB7">
        <w:rPr>
          <w:lang w:val="fr-FR"/>
        </w:rPr>
        <w:t>essai, conformément</w:t>
      </w:r>
      <w:r w:rsidR="00FA30D8">
        <w:rPr>
          <w:lang w:val="fr-FR"/>
        </w:rPr>
        <w:t xml:space="preserve"> aux dispositions du paragraphe </w:t>
      </w:r>
      <w:r w:rsidRPr="00855AB7">
        <w:rPr>
          <w:lang w:val="fr-FR"/>
        </w:rPr>
        <w:t>8.1.1, ne</w:t>
      </w:r>
      <w:r w:rsidR="00FA30D8">
        <w:rPr>
          <w:lang w:val="fr-FR"/>
        </w:rPr>
        <w:t xml:space="preserve"> doit pas être inférieure à 100 </w:t>
      </w:r>
      <w:r w:rsidRPr="00855AB7">
        <w:rPr>
          <w:lang w:val="fr-FR"/>
        </w:rPr>
        <w:t>Ω/V.</w:t>
      </w:r>
    </w:p>
    <w:p w:rsidR="00987A91" w:rsidRPr="00855AB7" w:rsidRDefault="00987A91" w:rsidP="00987A91">
      <w:pPr>
        <w:pStyle w:val="SingleTxtG"/>
        <w:keepNext/>
        <w:ind w:left="2268" w:hanging="1134"/>
        <w:jc w:val="left"/>
        <w:rPr>
          <w:lang w:val="fr-FR"/>
        </w:rPr>
      </w:pPr>
      <w:r>
        <w:rPr>
          <w:lang w:val="fr-FR"/>
        </w:rPr>
        <w:t>7.3.3</w:t>
      </w:r>
      <w:r w:rsidRPr="00855AB7">
        <w:rPr>
          <w:lang w:val="fr-FR"/>
        </w:rPr>
        <w:tab/>
        <w:t xml:space="preserve">Essai de choc thermique et de cycles thermiques </w:t>
      </w:r>
    </w:p>
    <w:p w:rsidR="00987A91" w:rsidRPr="00855AB7" w:rsidRDefault="00987A91" w:rsidP="00987A91">
      <w:pPr>
        <w:pStyle w:val="SingleTxtG"/>
        <w:ind w:left="2268"/>
        <w:rPr>
          <w:lang w:val="fr-FR"/>
        </w:rPr>
      </w:pPr>
      <w:r w:rsidRPr="00855AB7">
        <w:rPr>
          <w:lang w:val="fr-FR"/>
        </w:rPr>
        <w:tab/>
        <w:t>L</w:t>
      </w:r>
      <w:r>
        <w:rPr>
          <w:lang w:val="fr-FR"/>
        </w:rPr>
        <w:t>’</w:t>
      </w:r>
      <w:r w:rsidRPr="00855AB7">
        <w:rPr>
          <w:lang w:val="fr-FR"/>
        </w:rPr>
        <w:t>essai doit être effe</w:t>
      </w:r>
      <w:r w:rsidR="00FA30D8">
        <w:rPr>
          <w:lang w:val="fr-FR"/>
        </w:rPr>
        <w:t>ctué conformément au paragraphe </w:t>
      </w:r>
      <w:r w:rsidRPr="00855AB7">
        <w:rPr>
          <w:lang w:val="fr-FR"/>
        </w:rPr>
        <w:t>8.2.3.</w:t>
      </w:r>
    </w:p>
    <w:p w:rsidR="00987A91" w:rsidRPr="00855AB7" w:rsidRDefault="00987A91" w:rsidP="00987A91">
      <w:pPr>
        <w:pStyle w:val="SingleTxtG"/>
        <w:ind w:left="2268"/>
        <w:rPr>
          <w:lang w:val="fr-FR"/>
        </w:rPr>
      </w:pPr>
      <w:r w:rsidRPr="00855AB7">
        <w:rPr>
          <w:lang w:val="fr-FR"/>
        </w:rPr>
        <w:tab/>
        <w:t>Au cours de l</w:t>
      </w:r>
      <w:r>
        <w:rPr>
          <w:lang w:val="fr-FR"/>
        </w:rPr>
        <w:t>’</w:t>
      </w:r>
      <w:r w:rsidRPr="00855AB7">
        <w:rPr>
          <w:lang w:val="fr-FR"/>
        </w:rPr>
        <w:t>essai, on ne doit observer aucun signe de rupture (dans le cas d</w:t>
      </w:r>
      <w:r>
        <w:rPr>
          <w:lang w:val="fr-FR"/>
        </w:rPr>
        <w:t>’</w:t>
      </w:r>
      <w:r w:rsidRPr="00855AB7">
        <w:rPr>
          <w:lang w:val="fr-FR"/>
        </w:rPr>
        <w:t>un SRSEE à haute tension seulement), de fuite d</w:t>
      </w:r>
      <w:r>
        <w:rPr>
          <w:lang w:val="fr-FR"/>
        </w:rPr>
        <w:t>’</w:t>
      </w:r>
      <w:r w:rsidRPr="00855AB7">
        <w:rPr>
          <w:lang w:val="fr-FR"/>
        </w:rPr>
        <w:t>électrolyte, d</w:t>
      </w:r>
      <w:r>
        <w:rPr>
          <w:lang w:val="fr-FR"/>
        </w:rPr>
        <w:t>’</w:t>
      </w:r>
      <w:r w:rsidRPr="00855AB7">
        <w:rPr>
          <w:lang w:val="fr-FR"/>
        </w:rPr>
        <w:t>évacuation de gaz (dans le cas d</w:t>
      </w:r>
      <w:r>
        <w:rPr>
          <w:lang w:val="fr-FR"/>
        </w:rPr>
        <w:t>’</w:t>
      </w:r>
      <w:r w:rsidRPr="00855AB7">
        <w:rPr>
          <w:lang w:val="fr-FR"/>
        </w:rPr>
        <w:t>un SRSEE autre qu</w:t>
      </w:r>
      <w:r>
        <w:rPr>
          <w:lang w:val="fr-FR"/>
        </w:rPr>
        <w:t>’</w:t>
      </w:r>
      <w:r w:rsidRPr="00855AB7">
        <w:rPr>
          <w:lang w:val="fr-FR"/>
        </w:rPr>
        <w:t>une batterie de traction du type non étanche), de feu ou d</w:t>
      </w:r>
      <w:r>
        <w:rPr>
          <w:lang w:val="fr-FR"/>
        </w:rPr>
        <w:t>’</w:t>
      </w:r>
      <w:r w:rsidRPr="00855AB7">
        <w:rPr>
          <w:lang w:val="fr-FR"/>
        </w:rPr>
        <w:t xml:space="preserve">explosion. </w:t>
      </w:r>
    </w:p>
    <w:p w:rsidR="00987A91" w:rsidRPr="00855AB7" w:rsidRDefault="00987A91" w:rsidP="00987A91">
      <w:pPr>
        <w:pStyle w:val="SingleTxtG"/>
        <w:ind w:left="2268"/>
        <w:rPr>
          <w:lang w:val="fr-FR"/>
        </w:rPr>
      </w:pPr>
      <w:r w:rsidRPr="00855AB7">
        <w:rPr>
          <w:lang w:val="fr-FR"/>
        </w:rPr>
        <w:tab/>
        <w:t>La recherche d</w:t>
      </w:r>
      <w:r>
        <w:rPr>
          <w:lang w:val="fr-FR"/>
        </w:rPr>
        <w:t>’</w:t>
      </w:r>
      <w:r w:rsidRPr="00855AB7">
        <w:rPr>
          <w:lang w:val="fr-FR"/>
        </w:rPr>
        <w:t>une fuite éventuelle d</w:t>
      </w:r>
      <w:r>
        <w:rPr>
          <w:lang w:val="fr-FR"/>
        </w:rPr>
        <w:t>’</w:t>
      </w:r>
      <w:r w:rsidRPr="00855AB7">
        <w:rPr>
          <w:lang w:val="fr-FR"/>
        </w:rPr>
        <w:t>électrolyte s</w:t>
      </w:r>
      <w:r>
        <w:rPr>
          <w:lang w:val="fr-FR"/>
        </w:rPr>
        <w:t>’</w:t>
      </w:r>
      <w:r w:rsidRPr="00855AB7">
        <w:rPr>
          <w:lang w:val="fr-FR"/>
        </w:rPr>
        <w:t>effectue par inspection visuelle sans démontage d</w:t>
      </w:r>
      <w:r>
        <w:rPr>
          <w:lang w:val="fr-FR"/>
        </w:rPr>
        <w:t>’</w:t>
      </w:r>
      <w:r w:rsidRPr="00855AB7">
        <w:rPr>
          <w:lang w:val="fr-FR"/>
        </w:rPr>
        <w:t>aucune partie du dispositif soumis à l</w:t>
      </w:r>
      <w:r>
        <w:rPr>
          <w:lang w:val="fr-FR"/>
        </w:rPr>
        <w:t>’</w:t>
      </w:r>
      <w:r w:rsidRPr="00855AB7">
        <w:rPr>
          <w:lang w:val="fr-FR"/>
        </w:rPr>
        <w:t>essai. Au besoin, une méthode appropriée doit être employée pour détecter une fuite d</w:t>
      </w:r>
      <w:r>
        <w:rPr>
          <w:lang w:val="fr-FR"/>
        </w:rPr>
        <w:t>’</w:t>
      </w:r>
      <w:r w:rsidRPr="00855AB7">
        <w:rPr>
          <w:lang w:val="fr-FR"/>
        </w:rPr>
        <w:t>électrolyte du SRSEE résultant de l</w:t>
      </w:r>
      <w:r>
        <w:rPr>
          <w:lang w:val="fr-FR"/>
        </w:rPr>
        <w:t>’</w:t>
      </w:r>
      <w:r w:rsidRPr="00855AB7">
        <w:rPr>
          <w:lang w:val="fr-FR"/>
        </w:rPr>
        <w:t>essai. La recherche d</w:t>
      </w:r>
      <w:r>
        <w:rPr>
          <w:lang w:val="fr-FR"/>
        </w:rPr>
        <w:t>’</w:t>
      </w:r>
      <w:r w:rsidRPr="00855AB7">
        <w:rPr>
          <w:lang w:val="fr-FR"/>
        </w:rPr>
        <w:t>une éventuelle évacuation de gaz doit s</w:t>
      </w:r>
      <w:r>
        <w:rPr>
          <w:lang w:val="fr-FR"/>
        </w:rPr>
        <w:t>’</w:t>
      </w:r>
      <w:r w:rsidRPr="00855AB7">
        <w:rPr>
          <w:lang w:val="fr-FR"/>
        </w:rPr>
        <w:t>effectuer par inspection visuelle également, sans démonter aucune partie du dispositif soumis à l</w:t>
      </w:r>
      <w:r>
        <w:rPr>
          <w:lang w:val="fr-FR"/>
        </w:rPr>
        <w:t>’</w:t>
      </w:r>
      <w:r w:rsidRPr="00855AB7">
        <w:rPr>
          <w:lang w:val="fr-FR"/>
        </w:rPr>
        <w:t>essai.</w:t>
      </w:r>
    </w:p>
    <w:p w:rsidR="00987A91" w:rsidRPr="00855AB7" w:rsidRDefault="00987A91" w:rsidP="00987A91">
      <w:pPr>
        <w:pStyle w:val="SingleTxtG"/>
        <w:ind w:left="2268"/>
        <w:rPr>
          <w:lang w:val="fr-FR"/>
        </w:rPr>
      </w:pPr>
      <w:r w:rsidRPr="00855AB7">
        <w:rPr>
          <w:lang w:val="fr-FR"/>
        </w:rPr>
        <w:tab/>
        <w:t>Dans le cas d</w:t>
      </w:r>
      <w:r>
        <w:rPr>
          <w:lang w:val="fr-FR"/>
        </w:rPr>
        <w:t>’</w:t>
      </w:r>
      <w:r w:rsidRPr="00855AB7">
        <w:rPr>
          <w:lang w:val="fr-FR"/>
        </w:rPr>
        <w:t>un SRSEE à haute tension, la résistance d</w:t>
      </w:r>
      <w:r>
        <w:rPr>
          <w:lang w:val="fr-FR"/>
        </w:rPr>
        <w:t>’isolement</w:t>
      </w:r>
      <w:r w:rsidRPr="00855AB7">
        <w:rPr>
          <w:lang w:val="fr-FR"/>
        </w:rPr>
        <w:t xml:space="preserve"> telle que mesurée après l</w:t>
      </w:r>
      <w:r>
        <w:rPr>
          <w:lang w:val="fr-FR"/>
        </w:rPr>
        <w:t>’</w:t>
      </w:r>
      <w:r w:rsidRPr="00855AB7">
        <w:rPr>
          <w:lang w:val="fr-FR"/>
        </w:rPr>
        <w:t>essai, conformément</w:t>
      </w:r>
      <w:r w:rsidR="00811964">
        <w:rPr>
          <w:lang w:val="fr-FR"/>
        </w:rPr>
        <w:t xml:space="preserve"> aux dispositions du paragraphe </w:t>
      </w:r>
      <w:r w:rsidRPr="00855AB7">
        <w:rPr>
          <w:lang w:val="fr-FR"/>
        </w:rPr>
        <w:t>8.1.1, ne</w:t>
      </w:r>
      <w:r w:rsidR="00811964">
        <w:rPr>
          <w:lang w:val="fr-FR"/>
        </w:rPr>
        <w:t xml:space="preserve"> doit pas être inférieure à 100 </w:t>
      </w:r>
      <w:r w:rsidRPr="00855AB7">
        <w:rPr>
          <w:lang w:val="fr-FR"/>
        </w:rPr>
        <w:t>Ω/V.</w:t>
      </w:r>
    </w:p>
    <w:p w:rsidR="00987A91" w:rsidRPr="00855AB7" w:rsidRDefault="00987A91" w:rsidP="00987A91">
      <w:pPr>
        <w:pStyle w:val="SingleTxtG"/>
        <w:keepNext/>
        <w:ind w:left="2268" w:hanging="1134"/>
        <w:jc w:val="left"/>
        <w:rPr>
          <w:lang w:val="fr-FR"/>
        </w:rPr>
      </w:pPr>
      <w:r>
        <w:rPr>
          <w:lang w:val="fr-FR"/>
        </w:rPr>
        <w:t>7.3.4</w:t>
      </w:r>
      <w:r w:rsidRPr="00855AB7">
        <w:rPr>
          <w:lang w:val="fr-FR"/>
        </w:rPr>
        <w:tab/>
        <w:t>Résistance au feu</w:t>
      </w:r>
    </w:p>
    <w:p w:rsidR="00987A91" w:rsidRPr="00855AB7" w:rsidRDefault="00987A91" w:rsidP="00987A91">
      <w:pPr>
        <w:pStyle w:val="SingleTxtG"/>
        <w:ind w:left="2268"/>
        <w:rPr>
          <w:lang w:val="fr-FR"/>
        </w:rPr>
      </w:pPr>
      <w:r w:rsidRPr="00855AB7">
        <w:rPr>
          <w:lang w:val="fr-FR"/>
        </w:rPr>
        <w:tab/>
        <w:t>L</w:t>
      </w:r>
      <w:r>
        <w:rPr>
          <w:lang w:val="fr-FR"/>
        </w:rPr>
        <w:t>’</w:t>
      </w:r>
      <w:r w:rsidRPr="00855AB7">
        <w:rPr>
          <w:lang w:val="fr-FR"/>
        </w:rPr>
        <w:t>essai doit être effe</w:t>
      </w:r>
      <w:r w:rsidR="00811964">
        <w:rPr>
          <w:lang w:val="fr-FR"/>
        </w:rPr>
        <w:t>ctué conformément au paragraphe </w:t>
      </w:r>
      <w:r w:rsidRPr="00855AB7">
        <w:rPr>
          <w:lang w:val="fr-FR"/>
        </w:rPr>
        <w:t>8.2.4.</w:t>
      </w:r>
    </w:p>
    <w:p w:rsidR="00987A91" w:rsidRPr="00855AB7" w:rsidRDefault="00987A91" w:rsidP="00987A91">
      <w:pPr>
        <w:pStyle w:val="SingleTxtG"/>
        <w:ind w:left="2268"/>
        <w:rPr>
          <w:lang w:val="fr-FR"/>
        </w:rPr>
      </w:pPr>
      <w:r w:rsidRPr="00855AB7">
        <w:rPr>
          <w:lang w:val="fr-FR"/>
        </w:rPr>
        <w:tab/>
        <w:t>Cet essai est exigé dans le cas des SRSEE qui contiennent un électrolyte inflammable.</w:t>
      </w:r>
    </w:p>
    <w:p w:rsidR="00987A91" w:rsidRPr="00855AB7" w:rsidRDefault="00987A91" w:rsidP="00987A91">
      <w:pPr>
        <w:pStyle w:val="SingleTxtG"/>
        <w:ind w:left="2268"/>
        <w:rPr>
          <w:lang w:val="fr-FR"/>
        </w:rPr>
      </w:pPr>
      <w:r w:rsidRPr="00855AB7">
        <w:rPr>
          <w:lang w:val="fr-FR"/>
        </w:rPr>
        <w:tab/>
        <w:t>Cet essai n</w:t>
      </w:r>
      <w:r>
        <w:rPr>
          <w:lang w:val="fr-FR"/>
        </w:rPr>
        <w:t>’</w:t>
      </w:r>
      <w:r w:rsidRPr="00855AB7">
        <w:rPr>
          <w:lang w:val="fr-FR"/>
        </w:rPr>
        <w:t>est pas exigé lorsque le SRSEE, tel qu</w:t>
      </w:r>
      <w:r>
        <w:rPr>
          <w:lang w:val="fr-FR"/>
        </w:rPr>
        <w:t>’</w:t>
      </w:r>
      <w:r w:rsidRPr="00855AB7">
        <w:rPr>
          <w:lang w:val="fr-FR"/>
        </w:rPr>
        <w:t>installé sur le véhicule, est monté de telle sorte que la face inférieure du carter d</w:t>
      </w:r>
      <w:r>
        <w:rPr>
          <w:lang w:val="fr-FR"/>
        </w:rPr>
        <w:t>u SRSEE se trouve à plus de 1,5 </w:t>
      </w:r>
      <w:r w:rsidRPr="00855AB7">
        <w:rPr>
          <w:lang w:val="fr-FR"/>
        </w:rPr>
        <w:t>m au-dessus du sol. Le constructeur peut néanmoins demander que l</w:t>
      </w:r>
      <w:r>
        <w:rPr>
          <w:lang w:val="fr-FR"/>
        </w:rPr>
        <w:t>’</w:t>
      </w:r>
      <w:r w:rsidRPr="00855AB7">
        <w:rPr>
          <w:lang w:val="fr-FR"/>
        </w:rPr>
        <w:t>essai soit exécuté dans ce cas également. L</w:t>
      </w:r>
      <w:r>
        <w:rPr>
          <w:lang w:val="fr-FR"/>
        </w:rPr>
        <w:t>’</w:t>
      </w:r>
      <w:r w:rsidRPr="00855AB7">
        <w:rPr>
          <w:lang w:val="fr-FR"/>
        </w:rPr>
        <w:t>essai s</w:t>
      </w:r>
      <w:r>
        <w:rPr>
          <w:lang w:val="fr-FR"/>
        </w:rPr>
        <w:t>’</w:t>
      </w:r>
      <w:r w:rsidRPr="00855AB7">
        <w:rPr>
          <w:lang w:val="fr-FR"/>
        </w:rPr>
        <w:t>effectue sur un seul échantillon.</w:t>
      </w:r>
    </w:p>
    <w:p w:rsidR="00987A91" w:rsidRPr="00855AB7" w:rsidRDefault="00987A91" w:rsidP="00987A91">
      <w:pPr>
        <w:pStyle w:val="SingleTxtG"/>
        <w:ind w:left="2268"/>
        <w:rPr>
          <w:lang w:val="fr-FR"/>
        </w:rPr>
      </w:pPr>
      <w:r w:rsidRPr="00855AB7">
        <w:rPr>
          <w:lang w:val="fr-FR"/>
        </w:rPr>
        <w:tab/>
        <w:t>Au cours de l</w:t>
      </w:r>
      <w:r>
        <w:rPr>
          <w:lang w:val="fr-FR"/>
        </w:rPr>
        <w:t>’</w:t>
      </w:r>
      <w:r w:rsidRPr="00855AB7">
        <w:rPr>
          <w:lang w:val="fr-FR"/>
        </w:rPr>
        <w:t>essai, le dispositif soumis à l</w:t>
      </w:r>
      <w:r>
        <w:rPr>
          <w:lang w:val="fr-FR"/>
        </w:rPr>
        <w:t>’</w:t>
      </w:r>
      <w:r w:rsidRPr="00855AB7">
        <w:rPr>
          <w:lang w:val="fr-FR"/>
        </w:rPr>
        <w:t>essai ne doit pas exploser.</w:t>
      </w:r>
    </w:p>
    <w:p w:rsidR="00987A91" w:rsidRPr="00855AB7" w:rsidRDefault="00987A91" w:rsidP="00987A91">
      <w:pPr>
        <w:pStyle w:val="SingleTxtG"/>
        <w:keepNext/>
        <w:ind w:left="2268" w:hanging="1134"/>
        <w:jc w:val="left"/>
        <w:rPr>
          <w:lang w:val="fr-FR"/>
        </w:rPr>
      </w:pPr>
      <w:r>
        <w:rPr>
          <w:lang w:val="fr-FR"/>
        </w:rPr>
        <w:t>7.3.5</w:t>
      </w:r>
      <w:r>
        <w:rPr>
          <w:lang w:val="fr-FR"/>
        </w:rPr>
        <w:tab/>
      </w:r>
      <w:r w:rsidRPr="00855AB7">
        <w:rPr>
          <w:lang w:val="fr-FR"/>
        </w:rPr>
        <w:t>Protection cont</w:t>
      </w:r>
      <w:r>
        <w:rPr>
          <w:lang w:val="fr-FR"/>
        </w:rPr>
        <w:t>re les courts-circuits externes</w:t>
      </w:r>
    </w:p>
    <w:p w:rsidR="00987A91" w:rsidRPr="00855AB7" w:rsidRDefault="00987A91" w:rsidP="00987A91">
      <w:pPr>
        <w:pStyle w:val="SingleTxtG"/>
        <w:ind w:left="2268"/>
        <w:rPr>
          <w:lang w:val="fr-FR"/>
        </w:rPr>
      </w:pPr>
      <w:r w:rsidRPr="00855AB7">
        <w:rPr>
          <w:lang w:val="fr-FR"/>
        </w:rPr>
        <w:tab/>
        <w:t>L</w:t>
      </w:r>
      <w:r>
        <w:rPr>
          <w:lang w:val="fr-FR"/>
        </w:rPr>
        <w:t>’</w:t>
      </w:r>
      <w:r w:rsidRPr="00855AB7">
        <w:rPr>
          <w:lang w:val="fr-FR"/>
        </w:rPr>
        <w:t>essai doit être effe</w:t>
      </w:r>
      <w:r w:rsidR="00811964">
        <w:rPr>
          <w:lang w:val="fr-FR"/>
        </w:rPr>
        <w:t>ctué conformément au paragraphe </w:t>
      </w:r>
      <w:r w:rsidRPr="00855AB7">
        <w:rPr>
          <w:lang w:val="fr-FR"/>
        </w:rPr>
        <w:t>8.2.5.</w:t>
      </w:r>
    </w:p>
    <w:p w:rsidR="00987A91" w:rsidRPr="00855AB7" w:rsidRDefault="00987A91" w:rsidP="00987A91">
      <w:pPr>
        <w:pStyle w:val="SingleTxtG"/>
        <w:keepNext/>
        <w:keepLines/>
        <w:ind w:left="2268"/>
        <w:rPr>
          <w:lang w:val="fr-FR"/>
        </w:rPr>
      </w:pPr>
      <w:r w:rsidRPr="00855AB7">
        <w:rPr>
          <w:lang w:val="fr-FR"/>
        </w:rPr>
        <w:lastRenderedPageBreak/>
        <w:tab/>
        <w:t>Au cours de l</w:t>
      </w:r>
      <w:r>
        <w:rPr>
          <w:lang w:val="fr-FR"/>
        </w:rPr>
        <w:t>’</w:t>
      </w:r>
      <w:r w:rsidRPr="00855AB7">
        <w:rPr>
          <w:lang w:val="fr-FR"/>
        </w:rPr>
        <w:t>essai, on ne doit observer aucun signe de fuite d</w:t>
      </w:r>
      <w:r>
        <w:rPr>
          <w:lang w:val="fr-FR"/>
        </w:rPr>
        <w:t>’</w:t>
      </w:r>
      <w:r w:rsidRPr="00855AB7">
        <w:rPr>
          <w:lang w:val="fr-FR"/>
        </w:rPr>
        <w:t>électrolyte, de rupture (dans le cas d</w:t>
      </w:r>
      <w:r>
        <w:rPr>
          <w:lang w:val="fr-FR"/>
        </w:rPr>
        <w:t>’</w:t>
      </w:r>
      <w:r w:rsidRPr="00855AB7">
        <w:rPr>
          <w:lang w:val="fr-FR"/>
        </w:rPr>
        <w:t>un SRSEE à haute tension seulement), d</w:t>
      </w:r>
      <w:r>
        <w:rPr>
          <w:lang w:val="fr-FR"/>
        </w:rPr>
        <w:t>’</w:t>
      </w:r>
      <w:r w:rsidRPr="00855AB7">
        <w:rPr>
          <w:lang w:val="fr-FR"/>
        </w:rPr>
        <w:t>évacuation de gaz (dans le cas d</w:t>
      </w:r>
      <w:r>
        <w:rPr>
          <w:lang w:val="fr-FR"/>
        </w:rPr>
        <w:t>’</w:t>
      </w:r>
      <w:r w:rsidRPr="00855AB7">
        <w:rPr>
          <w:lang w:val="fr-FR"/>
        </w:rPr>
        <w:t>un SRSEE autre qu</w:t>
      </w:r>
      <w:r>
        <w:rPr>
          <w:lang w:val="fr-FR"/>
        </w:rPr>
        <w:t>’</w:t>
      </w:r>
      <w:r w:rsidRPr="00855AB7">
        <w:rPr>
          <w:lang w:val="fr-FR"/>
        </w:rPr>
        <w:t>une batterie de traction du type non étanche), de feu ou d</w:t>
      </w:r>
      <w:r>
        <w:rPr>
          <w:lang w:val="fr-FR"/>
        </w:rPr>
        <w:t>’</w:t>
      </w:r>
      <w:r w:rsidRPr="00855AB7">
        <w:rPr>
          <w:lang w:val="fr-FR"/>
        </w:rPr>
        <w:t xml:space="preserve">explosion. </w:t>
      </w:r>
    </w:p>
    <w:p w:rsidR="00987A91" w:rsidRPr="00855AB7" w:rsidRDefault="00987A91" w:rsidP="00987A91">
      <w:pPr>
        <w:pStyle w:val="SingleTxtG"/>
        <w:ind w:left="2268"/>
        <w:rPr>
          <w:lang w:val="fr-FR"/>
        </w:rPr>
      </w:pPr>
      <w:r w:rsidRPr="00855AB7">
        <w:rPr>
          <w:lang w:val="fr-FR"/>
        </w:rPr>
        <w:tab/>
        <w:t>La recherche d</w:t>
      </w:r>
      <w:r>
        <w:rPr>
          <w:lang w:val="fr-FR"/>
        </w:rPr>
        <w:t>’</w:t>
      </w:r>
      <w:r w:rsidRPr="00855AB7">
        <w:rPr>
          <w:lang w:val="fr-FR"/>
        </w:rPr>
        <w:t>une fuite éventuelle d</w:t>
      </w:r>
      <w:r>
        <w:rPr>
          <w:lang w:val="fr-FR"/>
        </w:rPr>
        <w:t>’</w:t>
      </w:r>
      <w:r w:rsidRPr="00855AB7">
        <w:rPr>
          <w:lang w:val="fr-FR"/>
        </w:rPr>
        <w:t>électrolyte s</w:t>
      </w:r>
      <w:r>
        <w:rPr>
          <w:lang w:val="fr-FR"/>
        </w:rPr>
        <w:t>’</w:t>
      </w:r>
      <w:r w:rsidRPr="00855AB7">
        <w:rPr>
          <w:lang w:val="fr-FR"/>
        </w:rPr>
        <w:t>effectue par inspection visuelle sans démontage d</w:t>
      </w:r>
      <w:r>
        <w:rPr>
          <w:lang w:val="fr-FR"/>
        </w:rPr>
        <w:t>’</w:t>
      </w:r>
      <w:r w:rsidRPr="00855AB7">
        <w:rPr>
          <w:lang w:val="fr-FR"/>
        </w:rPr>
        <w:t>aucune partie du dispositif soumis à l</w:t>
      </w:r>
      <w:r>
        <w:rPr>
          <w:lang w:val="fr-FR"/>
        </w:rPr>
        <w:t>’</w:t>
      </w:r>
      <w:r w:rsidRPr="00855AB7">
        <w:rPr>
          <w:lang w:val="fr-FR"/>
        </w:rPr>
        <w:t>essai. Au besoin, une méthode appropriée doit être employée pour détecter une fuite d</w:t>
      </w:r>
      <w:r>
        <w:rPr>
          <w:lang w:val="fr-FR"/>
        </w:rPr>
        <w:t>’</w:t>
      </w:r>
      <w:r w:rsidRPr="00855AB7">
        <w:rPr>
          <w:lang w:val="fr-FR"/>
        </w:rPr>
        <w:t>électrolyte du SRSEE résultant de l</w:t>
      </w:r>
      <w:r>
        <w:rPr>
          <w:lang w:val="fr-FR"/>
        </w:rPr>
        <w:t>’</w:t>
      </w:r>
      <w:r w:rsidRPr="00855AB7">
        <w:rPr>
          <w:lang w:val="fr-FR"/>
        </w:rPr>
        <w:t>essai. La recherche d</w:t>
      </w:r>
      <w:r>
        <w:rPr>
          <w:lang w:val="fr-FR"/>
        </w:rPr>
        <w:t>’</w:t>
      </w:r>
      <w:r w:rsidRPr="00855AB7">
        <w:rPr>
          <w:lang w:val="fr-FR"/>
        </w:rPr>
        <w:t>une éventuelle évacuation de gaz doit s</w:t>
      </w:r>
      <w:r>
        <w:rPr>
          <w:lang w:val="fr-FR"/>
        </w:rPr>
        <w:t>’</w:t>
      </w:r>
      <w:r w:rsidRPr="00855AB7">
        <w:rPr>
          <w:lang w:val="fr-FR"/>
        </w:rPr>
        <w:t>effectuer par inspection visuelle également, sans démonter aucune partie du dispositif soumis à l</w:t>
      </w:r>
      <w:r>
        <w:rPr>
          <w:lang w:val="fr-FR"/>
        </w:rPr>
        <w:t>’</w:t>
      </w:r>
      <w:r w:rsidRPr="00855AB7">
        <w:rPr>
          <w:lang w:val="fr-FR"/>
        </w:rPr>
        <w:t>essai.</w:t>
      </w:r>
    </w:p>
    <w:p w:rsidR="00987A91" w:rsidRPr="00855AB7" w:rsidRDefault="00987A91" w:rsidP="00987A91">
      <w:pPr>
        <w:pStyle w:val="SingleTxtG"/>
        <w:ind w:left="2268"/>
        <w:rPr>
          <w:lang w:val="fr-FR"/>
        </w:rPr>
      </w:pPr>
      <w:r w:rsidRPr="00855AB7">
        <w:rPr>
          <w:lang w:val="fr-FR"/>
        </w:rPr>
        <w:tab/>
        <w:t>La fonction de protection contre les courts-circuits du SRSEE doit couper le courant à l</w:t>
      </w:r>
      <w:r>
        <w:rPr>
          <w:lang w:val="fr-FR"/>
        </w:rPr>
        <w:t>’</w:t>
      </w:r>
      <w:r w:rsidRPr="00855AB7">
        <w:rPr>
          <w:lang w:val="fr-FR"/>
        </w:rPr>
        <w:t>origine du court-circuit, ou la température mesurée sur l</w:t>
      </w:r>
      <w:r>
        <w:rPr>
          <w:lang w:val="fr-FR"/>
        </w:rPr>
        <w:t>’</w:t>
      </w:r>
      <w:r w:rsidRPr="00855AB7">
        <w:rPr>
          <w:lang w:val="fr-FR"/>
        </w:rPr>
        <w:t>enveloppe du dispositif soumis à l</w:t>
      </w:r>
      <w:r>
        <w:rPr>
          <w:lang w:val="fr-FR"/>
        </w:rPr>
        <w:t>’</w:t>
      </w:r>
      <w:r w:rsidRPr="00855AB7">
        <w:rPr>
          <w:lang w:val="fr-FR"/>
        </w:rPr>
        <w:t xml:space="preserve">essai ou sur le SRSEE doit être stabilisée de telle sorte que le gradient de </w:t>
      </w:r>
      <w:r>
        <w:rPr>
          <w:lang w:val="fr-FR"/>
        </w:rPr>
        <w:t>température varie de moins de 4 </w:t>
      </w:r>
      <w:r w:rsidRPr="00855AB7">
        <w:rPr>
          <w:lang w:val="fr-FR"/>
        </w:rPr>
        <w:t xml:space="preserve">°C au cours des </w:t>
      </w:r>
      <w:r w:rsidR="00F07B07">
        <w:rPr>
          <w:lang w:val="fr-FR"/>
        </w:rPr>
        <w:t>2</w:t>
      </w:r>
      <w:r w:rsidR="00E47303">
        <w:rPr>
          <w:lang w:val="fr-FR"/>
        </w:rPr>
        <w:t> </w:t>
      </w:r>
      <w:r w:rsidRPr="00855AB7">
        <w:rPr>
          <w:lang w:val="fr-FR"/>
        </w:rPr>
        <w:t>h</w:t>
      </w:r>
      <w:r w:rsidR="00F07B07">
        <w:rPr>
          <w:lang w:val="fr-FR"/>
        </w:rPr>
        <w:t xml:space="preserve"> </w:t>
      </w:r>
      <w:r w:rsidRPr="00855AB7">
        <w:rPr>
          <w:lang w:val="fr-FR"/>
        </w:rPr>
        <w:t>suivant le déclenchement du court-circuit.</w:t>
      </w:r>
    </w:p>
    <w:p w:rsidR="00987A91" w:rsidRPr="00855AB7" w:rsidRDefault="00987A91" w:rsidP="00987A91">
      <w:pPr>
        <w:pStyle w:val="SingleTxtG"/>
        <w:ind w:left="2268"/>
        <w:rPr>
          <w:lang w:val="fr-FR"/>
        </w:rPr>
      </w:pPr>
      <w:r w:rsidRPr="00855AB7">
        <w:rPr>
          <w:lang w:val="fr-FR"/>
        </w:rPr>
        <w:tab/>
        <w:t>Dans le cas d</w:t>
      </w:r>
      <w:r>
        <w:rPr>
          <w:lang w:val="fr-FR"/>
        </w:rPr>
        <w:t>’</w:t>
      </w:r>
      <w:r w:rsidRPr="00855AB7">
        <w:rPr>
          <w:lang w:val="fr-FR"/>
        </w:rPr>
        <w:t>un SRSEE à haute tension, la résistance d</w:t>
      </w:r>
      <w:r>
        <w:rPr>
          <w:lang w:val="fr-FR"/>
        </w:rPr>
        <w:t>’isolement</w:t>
      </w:r>
      <w:r w:rsidRPr="00855AB7">
        <w:rPr>
          <w:lang w:val="fr-FR"/>
        </w:rPr>
        <w:t xml:space="preserve"> telle que mesurée après l</w:t>
      </w:r>
      <w:r>
        <w:rPr>
          <w:lang w:val="fr-FR"/>
        </w:rPr>
        <w:t>’</w:t>
      </w:r>
      <w:r w:rsidRPr="00855AB7">
        <w:rPr>
          <w:lang w:val="fr-FR"/>
        </w:rPr>
        <w:t>essai, conformément</w:t>
      </w:r>
      <w:r w:rsidR="00811964">
        <w:rPr>
          <w:lang w:val="fr-FR"/>
        </w:rPr>
        <w:t xml:space="preserve"> aux dispositions du paragraphe </w:t>
      </w:r>
      <w:r w:rsidRPr="00855AB7">
        <w:rPr>
          <w:lang w:val="fr-FR"/>
        </w:rPr>
        <w:t>8.1.1, ne</w:t>
      </w:r>
      <w:r>
        <w:rPr>
          <w:lang w:val="fr-FR"/>
        </w:rPr>
        <w:t xml:space="preserve"> doit pas être inférieure à 100 </w:t>
      </w:r>
      <w:r w:rsidRPr="00855AB7">
        <w:rPr>
          <w:lang w:val="fr-FR"/>
        </w:rPr>
        <w:t>Ω/V.</w:t>
      </w:r>
    </w:p>
    <w:p w:rsidR="00987A91" w:rsidRPr="00855AB7" w:rsidRDefault="00987A91" w:rsidP="00987A91">
      <w:pPr>
        <w:pStyle w:val="SingleTxtG"/>
        <w:keepNext/>
        <w:ind w:left="2268" w:hanging="1134"/>
        <w:jc w:val="left"/>
        <w:rPr>
          <w:lang w:val="fr-FR"/>
        </w:rPr>
      </w:pPr>
      <w:r>
        <w:rPr>
          <w:lang w:val="fr-FR"/>
        </w:rPr>
        <w:t>7.3.6</w:t>
      </w:r>
      <w:r>
        <w:rPr>
          <w:lang w:val="fr-FR"/>
        </w:rPr>
        <w:tab/>
      </w:r>
      <w:r w:rsidRPr="00855AB7">
        <w:rPr>
          <w:lang w:val="fr-FR"/>
        </w:rPr>
        <w:t>Protection contre les surcharges</w:t>
      </w:r>
    </w:p>
    <w:p w:rsidR="00987A91" w:rsidRPr="00855AB7" w:rsidRDefault="00987A91" w:rsidP="00987A91">
      <w:pPr>
        <w:pStyle w:val="SingleTxtG"/>
        <w:ind w:left="2268"/>
        <w:rPr>
          <w:lang w:val="fr-FR"/>
        </w:rPr>
      </w:pPr>
      <w:r w:rsidRPr="00855AB7">
        <w:rPr>
          <w:lang w:val="fr-FR"/>
        </w:rPr>
        <w:tab/>
        <w:t>L</w:t>
      </w:r>
      <w:r>
        <w:rPr>
          <w:lang w:val="fr-FR"/>
        </w:rPr>
        <w:t>’</w:t>
      </w:r>
      <w:r w:rsidRPr="00855AB7">
        <w:rPr>
          <w:lang w:val="fr-FR"/>
        </w:rPr>
        <w:t>essai doit être effe</w:t>
      </w:r>
      <w:r w:rsidR="00811964">
        <w:rPr>
          <w:lang w:val="fr-FR"/>
        </w:rPr>
        <w:t>ctué conformément au paragraphe </w:t>
      </w:r>
      <w:r w:rsidRPr="00855AB7">
        <w:rPr>
          <w:lang w:val="fr-FR"/>
        </w:rPr>
        <w:t>8.2.6.</w:t>
      </w:r>
    </w:p>
    <w:p w:rsidR="00987A91" w:rsidRPr="00855AB7" w:rsidRDefault="00987A91" w:rsidP="00987A91">
      <w:pPr>
        <w:pStyle w:val="SingleTxtG"/>
        <w:ind w:left="2268"/>
        <w:rPr>
          <w:lang w:val="fr-FR"/>
        </w:rPr>
      </w:pPr>
      <w:r w:rsidRPr="00855AB7">
        <w:rPr>
          <w:lang w:val="fr-FR"/>
        </w:rPr>
        <w:tab/>
        <w:t>Au cours de l</w:t>
      </w:r>
      <w:r>
        <w:rPr>
          <w:lang w:val="fr-FR"/>
        </w:rPr>
        <w:t>’</w:t>
      </w:r>
      <w:r w:rsidRPr="00855AB7">
        <w:rPr>
          <w:lang w:val="fr-FR"/>
        </w:rPr>
        <w:t>essai, on ne doit observer aucun signe de fuite d</w:t>
      </w:r>
      <w:r>
        <w:rPr>
          <w:lang w:val="fr-FR"/>
        </w:rPr>
        <w:t>’</w:t>
      </w:r>
      <w:r w:rsidRPr="00855AB7">
        <w:rPr>
          <w:lang w:val="fr-FR"/>
        </w:rPr>
        <w:t>électrolyte, de rupture (dans le cas d</w:t>
      </w:r>
      <w:r>
        <w:rPr>
          <w:lang w:val="fr-FR"/>
        </w:rPr>
        <w:t>’</w:t>
      </w:r>
      <w:r w:rsidRPr="00855AB7">
        <w:rPr>
          <w:lang w:val="fr-FR"/>
        </w:rPr>
        <w:t>un SRSEE à haute tension seulement), d</w:t>
      </w:r>
      <w:r>
        <w:rPr>
          <w:lang w:val="fr-FR"/>
        </w:rPr>
        <w:t>’</w:t>
      </w:r>
      <w:r w:rsidRPr="00855AB7">
        <w:rPr>
          <w:lang w:val="fr-FR"/>
        </w:rPr>
        <w:t>évacuation de gaz (dans le cas d</w:t>
      </w:r>
      <w:r>
        <w:rPr>
          <w:lang w:val="fr-FR"/>
        </w:rPr>
        <w:t>’</w:t>
      </w:r>
      <w:r w:rsidRPr="00855AB7">
        <w:rPr>
          <w:lang w:val="fr-FR"/>
        </w:rPr>
        <w:t>un SRSEE autre qu</w:t>
      </w:r>
      <w:r>
        <w:rPr>
          <w:lang w:val="fr-FR"/>
        </w:rPr>
        <w:t>’</w:t>
      </w:r>
      <w:r w:rsidRPr="00855AB7">
        <w:rPr>
          <w:lang w:val="fr-FR"/>
        </w:rPr>
        <w:t>une batterie de traction du type non étanche), de feu ou d</w:t>
      </w:r>
      <w:r>
        <w:rPr>
          <w:lang w:val="fr-FR"/>
        </w:rPr>
        <w:t>’</w:t>
      </w:r>
      <w:r w:rsidRPr="00855AB7">
        <w:rPr>
          <w:lang w:val="fr-FR"/>
        </w:rPr>
        <w:t>explosion.</w:t>
      </w:r>
    </w:p>
    <w:p w:rsidR="00987A91" w:rsidRPr="00855AB7" w:rsidRDefault="00987A91" w:rsidP="00987A91">
      <w:pPr>
        <w:pStyle w:val="SingleTxtG"/>
        <w:ind w:left="2268"/>
        <w:rPr>
          <w:lang w:val="fr-FR"/>
        </w:rPr>
      </w:pPr>
      <w:r w:rsidRPr="00855AB7">
        <w:rPr>
          <w:lang w:val="fr-FR"/>
        </w:rPr>
        <w:tab/>
        <w:t>La recherche d</w:t>
      </w:r>
      <w:r>
        <w:rPr>
          <w:lang w:val="fr-FR"/>
        </w:rPr>
        <w:t>’</w:t>
      </w:r>
      <w:r w:rsidRPr="00855AB7">
        <w:rPr>
          <w:lang w:val="fr-FR"/>
        </w:rPr>
        <w:t>une fuite éventuelle d</w:t>
      </w:r>
      <w:r>
        <w:rPr>
          <w:lang w:val="fr-FR"/>
        </w:rPr>
        <w:t>’</w:t>
      </w:r>
      <w:r w:rsidRPr="00855AB7">
        <w:rPr>
          <w:lang w:val="fr-FR"/>
        </w:rPr>
        <w:t>électrolyte s</w:t>
      </w:r>
      <w:r>
        <w:rPr>
          <w:lang w:val="fr-FR"/>
        </w:rPr>
        <w:t>’</w:t>
      </w:r>
      <w:r w:rsidRPr="00855AB7">
        <w:rPr>
          <w:lang w:val="fr-FR"/>
        </w:rPr>
        <w:t>effectue par inspection visuelle sans démontage d</w:t>
      </w:r>
      <w:r>
        <w:rPr>
          <w:lang w:val="fr-FR"/>
        </w:rPr>
        <w:t>’</w:t>
      </w:r>
      <w:r w:rsidRPr="00855AB7">
        <w:rPr>
          <w:lang w:val="fr-FR"/>
        </w:rPr>
        <w:t>aucune partie du dispositif soumis à l</w:t>
      </w:r>
      <w:r>
        <w:rPr>
          <w:lang w:val="fr-FR"/>
        </w:rPr>
        <w:t>’</w:t>
      </w:r>
      <w:r w:rsidRPr="00855AB7">
        <w:rPr>
          <w:lang w:val="fr-FR"/>
        </w:rPr>
        <w:t>essai. Au besoin, une méthode appropriée doit être employée pour détecter une fuite d</w:t>
      </w:r>
      <w:r>
        <w:rPr>
          <w:lang w:val="fr-FR"/>
        </w:rPr>
        <w:t>’</w:t>
      </w:r>
      <w:r w:rsidRPr="00855AB7">
        <w:rPr>
          <w:lang w:val="fr-FR"/>
        </w:rPr>
        <w:t>électrolyte du SRSEE résultant de l</w:t>
      </w:r>
      <w:r>
        <w:rPr>
          <w:lang w:val="fr-FR"/>
        </w:rPr>
        <w:t>’</w:t>
      </w:r>
      <w:r w:rsidRPr="00855AB7">
        <w:rPr>
          <w:lang w:val="fr-FR"/>
        </w:rPr>
        <w:t>essai. La recherche d</w:t>
      </w:r>
      <w:r>
        <w:rPr>
          <w:lang w:val="fr-FR"/>
        </w:rPr>
        <w:t>’</w:t>
      </w:r>
      <w:r w:rsidRPr="00855AB7">
        <w:rPr>
          <w:lang w:val="fr-FR"/>
        </w:rPr>
        <w:t>une éventuelle évacuation de gaz doit s</w:t>
      </w:r>
      <w:r>
        <w:rPr>
          <w:lang w:val="fr-FR"/>
        </w:rPr>
        <w:t>’</w:t>
      </w:r>
      <w:r w:rsidRPr="00855AB7">
        <w:rPr>
          <w:lang w:val="fr-FR"/>
        </w:rPr>
        <w:t>effectuer par inspection visuelle également, sans démonter aucune partie du dispositif soumis à l</w:t>
      </w:r>
      <w:r>
        <w:rPr>
          <w:lang w:val="fr-FR"/>
        </w:rPr>
        <w:t>’</w:t>
      </w:r>
      <w:r w:rsidRPr="00855AB7">
        <w:rPr>
          <w:lang w:val="fr-FR"/>
        </w:rPr>
        <w:t>essai.</w:t>
      </w:r>
    </w:p>
    <w:p w:rsidR="00987A91" w:rsidRPr="00855AB7" w:rsidRDefault="00987A91" w:rsidP="00987A91">
      <w:pPr>
        <w:pStyle w:val="SingleTxtG"/>
        <w:ind w:left="2268"/>
        <w:rPr>
          <w:lang w:val="fr-FR"/>
        </w:rPr>
      </w:pPr>
      <w:r w:rsidRPr="00855AB7">
        <w:rPr>
          <w:lang w:val="fr-FR"/>
        </w:rPr>
        <w:tab/>
        <w:t>Dans le cas d</w:t>
      </w:r>
      <w:r>
        <w:rPr>
          <w:lang w:val="fr-FR"/>
        </w:rPr>
        <w:t>’</w:t>
      </w:r>
      <w:r w:rsidRPr="00855AB7">
        <w:rPr>
          <w:lang w:val="fr-FR"/>
        </w:rPr>
        <w:t>un SRSEE à haute tension, la résistance d</w:t>
      </w:r>
      <w:r>
        <w:rPr>
          <w:lang w:val="fr-FR"/>
        </w:rPr>
        <w:t>’isolement</w:t>
      </w:r>
      <w:r w:rsidRPr="00855AB7">
        <w:rPr>
          <w:lang w:val="fr-FR"/>
        </w:rPr>
        <w:t xml:space="preserve"> telle que mesurée après l</w:t>
      </w:r>
      <w:r>
        <w:rPr>
          <w:lang w:val="fr-FR"/>
        </w:rPr>
        <w:t>’</w:t>
      </w:r>
      <w:r w:rsidRPr="00855AB7">
        <w:rPr>
          <w:lang w:val="fr-FR"/>
        </w:rPr>
        <w:t>essai, conformément aux dispositions du paragraphe</w:t>
      </w:r>
      <w:r>
        <w:rPr>
          <w:lang w:val="fr-FR"/>
        </w:rPr>
        <w:t> </w:t>
      </w:r>
      <w:r w:rsidRPr="00855AB7">
        <w:rPr>
          <w:lang w:val="fr-FR"/>
        </w:rPr>
        <w:t>8.1.1, ne</w:t>
      </w:r>
      <w:r>
        <w:rPr>
          <w:lang w:val="fr-FR"/>
        </w:rPr>
        <w:t xml:space="preserve"> doit pas être inférieure à 100 </w:t>
      </w:r>
      <w:r w:rsidRPr="00855AB7">
        <w:rPr>
          <w:lang w:val="fr-FR"/>
        </w:rPr>
        <w:t>Ω/V.</w:t>
      </w:r>
    </w:p>
    <w:p w:rsidR="00987A91" w:rsidRPr="00855AB7" w:rsidRDefault="00987A91" w:rsidP="00987A91">
      <w:pPr>
        <w:pStyle w:val="SingleTxtG"/>
        <w:keepNext/>
        <w:ind w:left="2268" w:hanging="1134"/>
        <w:jc w:val="left"/>
        <w:rPr>
          <w:lang w:val="fr-FR"/>
        </w:rPr>
      </w:pPr>
      <w:r>
        <w:rPr>
          <w:lang w:val="fr-FR"/>
        </w:rPr>
        <w:t>7.3.7</w:t>
      </w:r>
      <w:r>
        <w:rPr>
          <w:lang w:val="fr-FR"/>
        </w:rPr>
        <w:tab/>
      </w:r>
      <w:r w:rsidRPr="00855AB7">
        <w:rPr>
          <w:lang w:val="fr-FR"/>
        </w:rPr>
        <w:t xml:space="preserve">Protection </w:t>
      </w:r>
      <w:r>
        <w:rPr>
          <w:lang w:val="fr-FR"/>
        </w:rPr>
        <w:t>contre les décharges excessives</w:t>
      </w:r>
    </w:p>
    <w:p w:rsidR="00987A91" w:rsidRPr="00855AB7" w:rsidRDefault="00987A91" w:rsidP="00987A91">
      <w:pPr>
        <w:pStyle w:val="SingleTxtG"/>
        <w:ind w:left="2268"/>
        <w:rPr>
          <w:lang w:val="fr-FR"/>
        </w:rPr>
      </w:pPr>
      <w:r w:rsidRPr="00855AB7">
        <w:rPr>
          <w:lang w:val="fr-FR"/>
        </w:rPr>
        <w:tab/>
        <w:t>L</w:t>
      </w:r>
      <w:r>
        <w:rPr>
          <w:lang w:val="fr-FR"/>
        </w:rPr>
        <w:t>’</w:t>
      </w:r>
      <w:r w:rsidRPr="00855AB7">
        <w:rPr>
          <w:lang w:val="fr-FR"/>
        </w:rPr>
        <w:t>essai doit être effe</w:t>
      </w:r>
      <w:r>
        <w:rPr>
          <w:lang w:val="fr-FR"/>
        </w:rPr>
        <w:t>ctué conformément au paragraphe </w:t>
      </w:r>
      <w:r w:rsidRPr="00855AB7">
        <w:rPr>
          <w:lang w:val="fr-FR"/>
        </w:rPr>
        <w:t>8.2.7.</w:t>
      </w:r>
    </w:p>
    <w:p w:rsidR="00987A91" w:rsidRPr="00855AB7" w:rsidRDefault="00987A91" w:rsidP="00987A91">
      <w:pPr>
        <w:pStyle w:val="SingleTxtG"/>
        <w:ind w:left="2268"/>
        <w:rPr>
          <w:lang w:val="fr-FR"/>
        </w:rPr>
      </w:pPr>
      <w:r w:rsidRPr="00855AB7">
        <w:rPr>
          <w:lang w:val="fr-FR"/>
        </w:rPr>
        <w:tab/>
        <w:t>Au cours de l</w:t>
      </w:r>
      <w:r>
        <w:rPr>
          <w:lang w:val="fr-FR"/>
        </w:rPr>
        <w:t>’</w:t>
      </w:r>
      <w:r w:rsidRPr="00855AB7">
        <w:rPr>
          <w:lang w:val="fr-FR"/>
        </w:rPr>
        <w:t>essai, on ne doit observer aucun signe de fuite d</w:t>
      </w:r>
      <w:r>
        <w:rPr>
          <w:lang w:val="fr-FR"/>
        </w:rPr>
        <w:t>’</w:t>
      </w:r>
      <w:r w:rsidRPr="00855AB7">
        <w:rPr>
          <w:lang w:val="fr-FR"/>
        </w:rPr>
        <w:t>électrolyte, de rupture (dans le cas d</w:t>
      </w:r>
      <w:r>
        <w:rPr>
          <w:lang w:val="fr-FR"/>
        </w:rPr>
        <w:t>’</w:t>
      </w:r>
      <w:r w:rsidRPr="00855AB7">
        <w:rPr>
          <w:lang w:val="fr-FR"/>
        </w:rPr>
        <w:t>un SRSEE à haute tension seulement), d</w:t>
      </w:r>
      <w:r>
        <w:rPr>
          <w:lang w:val="fr-FR"/>
        </w:rPr>
        <w:t>’</w:t>
      </w:r>
      <w:r w:rsidRPr="00855AB7">
        <w:rPr>
          <w:lang w:val="fr-FR"/>
        </w:rPr>
        <w:t>évacuation de gaz (dans le cas d</w:t>
      </w:r>
      <w:r>
        <w:rPr>
          <w:lang w:val="fr-FR"/>
        </w:rPr>
        <w:t>’</w:t>
      </w:r>
      <w:r w:rsidRPr="00855AB7">
        <w:rPr>
          <w:lang w:val="fr-FR"/>
        </w:rPr>
        <w:t>un SRSEE autre qu</w:t>
      </w:r>
      <w:r>
        <w:rPr>
          <w:lang w:val="fr-FR"/>
        </w:rPr>
        <w:t>’</w:t>
      </w:r>
      <w:r w:rsidRPr="00855AB7">
        <w:rPr>
          <w:lang w:val="fr-FR"/>
        </w:rPr>
        <w:t>une batterie de traction du type non étanche), de feu ou d</w:t>
      </w:r>
      <w:r>
        <w:rPr>
          <w:lang w:val="fr-FR"/>
        </w:rPr>
        <w:t>’</w:t>
      </w:r>
      <w:r w:rsidRPr="00855AB7">
        <w:rPr>
          <w:lang w:val="fr-FR"/>
        </w:rPr>
        <w:t xml:space="preserve">explosion. </w:t>
      </w:r>
    </w:p>
    <w:p w:rsidR="00987A91" w:rsidRPr="00855AB7" w:rsidRDefault="00987A91" w:rsidP="00987A91">
      <w:pPr>
        <w:pStyle w:val="SingleTxtG"/>
        <w:ind w:left="2268"/>
        <w:rPr>
          <w:lang w:val="fr-FR"/>
        </w:rPr>
      </w:pPr>
      <w:r w:rsidRPr="00855AB7">
        <w:rPr>
          <w:lang w:val="fr-FR"/>
        </w:rPr>
        <w:tab/>
        <w:t>La recherche d</w:t>
      </w:r>
      <w:r>
        <w:rPr>
          <w:lang w:val="fr-FR"/>
        </w:rPr>
        <w:t>’</w:t>
      </w:r>
      <w:r w:rsidRPr="00855AB7">
        <w:rPr>
          <w:lang w:val="fr-FR"/>
        </w:rPr>
        <w:t>une fuite éventuelle d</w:t>
      </w:r>
      <w:r>
        <w:rPr>
          <w:lang w:val="fr-FR"/>
        </w:rPr>
        <w:t>’</w:t>
      </w:r>
      <w:r w:rsidRPr="00855AB7">
        <w:rPr>
          <w:lang w:val="fr-FR"/>
        </w:rPr>
        <w:t>électrolyte s</w:t>
      </w:r>
      <w:r>
        <w:rPr>
          <w:lang w:val="fr-FR"/>
        </w:rPr>
        <w:t>’</w:t>
      </w:r>
      <w:r w:rsidRPr="00855AB7">
        <w:rPr>
          <w:lang w:val="fr-FR"/>
        </w:rPr>
        <w:t>effectue par inspection visuelle sans démontage d</w:t>
      </w:r>
      <w:r>
        <w:rPr>
          <w:lang w:val="fr-FR"/>
        </w:rPr>
        <w:t>’</w:t>
      </w:r>
      <w:r w:rsidRPr="00855AB7">
        <w:rPr>
          <w:lang w:val="fr-FR"/>
        </w:rPr>
        <w:t>aucune partie du dispositif soumis à l</w:t>
      </w:r>
      <w:r>
        <w:rPr>
          <w:lang w:val="fr-FR"/>
        </w:rPr>
        <w:t>’</w:t>
      </w:r>
      <w:r w:rsidRPr="00855AB7">
        <w:rPr>
          <w:lang w:val="fr-FR"/>
        </w:rPr>
        <w:t>essai. Au besoin, une méthode appropriée doit être employée pour détecter une fuite d</w:t>
      </w:r>
      <w:r>
        <w:rPr>
          <w:lang w:val="fr-FR"/>
        </w:rPr>
        <w:t>’</w:t>
      </w:r>
      <w:r w:rsidRPr="00855AB7">
        <w:rPr>
          <w:lang w:val="fr-FR"/>
        </w:rPr>
        <w:t>électrolyte du SRSEE résultant de l</w:t>
      </w:r>
      <w:r>
        <w:rPr>
          <w:lang w:val="fr-FR"/>
        </w:rPr>
        <w:t>’</w:t>
      </w:r>
      <w:r w:rsidRPr="00855AB7">
        <w:rPr>
          <w:lang w:val="fr-FR"/>
        </w:rPr>
        <w:t>essai. La recherche d</w:t>
      </w:r>
      <w:r>
        <w:rPr>
          <w:lang w:val="fr-FR"/>
        </w:rPr>
        <w:t>’</w:t>
      </w:r>
      <w:r w:rsidRPr="00855AB7">
        <w:rPr>
          <w:lang w:val="fr-FR"/>
        </w:rPr>
        <w:t>une éventuelle évacuation de gaz doit s</w:t>
      </w:r>
      <w:r>
        <w:rPr>
          <w:lang w:val="fr-FR"/>
        </w:rPr>
        <w:t>’</w:t>
      </w:r>
      <w:r w:rsidRPr="00855AB7">
        <w:rPr>
          <w:lang w:val="fr-FR"/>
        </w:rPr>
        <w:t>effectuer par inspection visuelle également, sans démonter aucune partie du dispositif soumis à l</w:t>
      </w:r>
      <w:r>
        <w:rPr>
          <w:lang w:val="fr-FR"/>
        </w:rPr>
        <w:t>’</w:t>
      </w:r>
      <w:r w:rsidRPr="00855AB7">
        <w:rPr>
          <w:lang w:val="fr-FR"/>
        </w:rPr>
        <w:t>essai.</w:t>
      </w:r>
    </w:p>
    <w:p w:rsidR="00987A91" w:rsidRPr="00855AB7" w:rsidRDefault="00987A91" w:rsidP="00987A91">
      <w:pPr>
        <w:pStyle w:val="SingleTxtG"/>
        <w:ind w:left="2268"/>
        <w:rPr>
          <w:lang w:val="fr-FR"/>
        </w:rPr>
      </w:pPr>
      <w:r w:rsidRPr="00855AB7">
        <w:rPr>
          <w:lang w:val="fr-FR"/>
        </w:rPr>
        <w:tab/>
        <w:t>Dans le cas d</w:t>
      </w:r>
      <w:r>
        <w:rPr>
          <w:lang w:val="fr-FR"/>
        </w:rPr>
        <w:t>’</w:t>
      </w:r>
      <w:r w:rsidRPr="00855AB7">
        <w:rPr>
          <w:lang w:val="fr-FR"/>
        </w:rPr>
        <w:t>un SRSEE à haute tension, la résistance d</w:t>
      </w:r>
      <w:r>
        <w:rPr>
          <w:lang w:val="fr-FR"/>
        </w:rPr>
        <w:t>’isolement</w:t>
      </w:r>
      <w:r w:rsidRPr="00855AB7">
        <w:rPr>
          <w:lang w:val="fr-FR"/>
        </w:rPr>
        <w:t xml:space="preserve"> telle que mesurée après l</w:t>
      </w:r>
      <w:r>
        <w:rPr>
          <w:lang w:val="fr-FR"/>
        </w:rPr>
        <w:t>’</w:t>
      </w:r>
      <w:r w:rsidRPr="00855AB7">
        <w:rPr>
          <w:lang w:val="fr-FR"/>
        </w:rPr>
        <w:t>essai, conformément aux di</w:t>
      </w:r>
      <w:r>
        <w:rPr>
          <w:lang w:val="fr-FR"/>
        </w:rPr>
        <w:t>spositions du paragraphe </w:t>
      </w:r>
      <w:r w:rsidRPr="00855AB7">
        <w:rPr>
          <w:lang w:val="fr-FR"/>
        </w:rPr>
        <w:t>8.1.1, ne</w:t>
      </w:r>
      <w:r>
        <w:rPr>
          <w:lang w:val="fr-FR"/>
        </w:rPr>
        <w:t xml:space="preserve"> doit pas être inférieure à 100 </w:t>
      </w:r>
      <w:r w:rsidRPr="00855AB7">
        <w:rPr>
          <w:lang w:val="fr-FR"/>
        </w:rPr>
        <w:t>Ω/V.</w:t>
      </w:r>
      <w:r w:rsidR="009243E4">
        <w:rPr>
          <w:lang w:val="fr-FR"/>
        </w:rPr>
        <w:t xml:space="preserve"> </w:t>
      </w:r>
    </w:p>
    <w:p w:rsidR="00987A91" w:rsidRPr="00855AB7" w:rsidRDefault="00987A91" w:rsidP="00987A91">
      <w:pPr>
        <w:pStyle w:val="SingleTxtG"/>
        <w:keepNext/>
        <w:ind w:left="2268" w:hanging="1134"/>
        <w:jc w:val="left"/>
        <w:rPr>
          <w:lang w:val="fr-FR"/>
        </w:rPr>
      </w:pPr>
      <w:r>
        <w:rPr>
          <w:lang w:val="fr-FR"/>
        </w:rPr>
        <w:t>7.3.8</w:t>
      </w:r>
      <w:r w:rsidRPr="00855AB7">
        <w:rPr>
          <w:lang w:val="fr-FR"/>
        </w:rPr>
        <w:tab/>
        <w:t>Protection cont</w:t>
      </w:r>
      <w:r>
        <w:rPr>
          <w:lang w:val="fr-FR"/>
        </w:rPr>
        <w:t>re la surchauffe</w:t>
      </w:r>
    </w:p>
    <w:p w:rsidR="00987A91" w:rsidRPr="00855AB7" w:rsidRDefault="00987A91" w:rsidP="00987A91">
      <w:pPr>
        <w:pStyle w:val="SingleTxtG"/>
        <w:ind w:left="2268"/>
        <w:rPr>
          <w:lang w:val="fr-FR"/>
        </w:rPr>
      </w:pPr>
      <w:r w:rsidRPr="00855AB7">
        <w:rPr>
          <w:lang w:val="fr-FR"/>
        </w:rPr>
        <w:tab/>
        <w:t>L</w:t>
      </w:r>
      <w:r>
        <w:rPr>
          <w:lang w:val="fr-FR"/>
        </w:rPr>
        <w:t>’</w:t>
      </w:r>
      <w:r w:rsidRPr="00855AB7">
        <w:rPr>
          <w:lang w:val="fr-FR"/>
        </w:rPr>
        <w:t>essai doit être effe</w:t>
      </w:r>
      <w:r>
        <w:rPr>
          <w:lang w:val="fr-FR"/>
        </w:rPr>
        <w:t>ctué conformément au paragraphe </w:t>
      </w:r>
      <w:r w:rsidRPr="00855AB7">
        <w:rPr>
          <w:lang w:val="fr-FR"/>
        </w:rPr>
        <w:t>8.2.8.</w:t>
      </w:r>
    </w:p>
    <w:p w:rsidR="00987A91" w:rsidRPr="00855AB7" w:rsidRDefault="00987A91" w:rsidP="00987A91">
      <w:pPr>
        <w:pStyle w:val="SingleTxtG"/>
        <w:ind w:left="2268"/>
        <w:rPr>
          <w:lang w:val="fr-FR"/>
        </w:rPr>
      </w:pPr>
      <w:r w:rsidRPr="00855AB7">
        <w:rPr>
          <w:lang w:val="fr-FR"/>
        </w:rPr>
        <w:lastRenderedPageBreak/>
        <w:tab/>
        <w:t>Au cours de l</w:t>
      </w:r>
      <w:r>
        <w:rPr>
          <w:lang w:val="fr-FR"/>
        </w:rPr>
        <w:t>’</w:t>
      </w:r>
      <w:r w:rsidRPr="00855AB7">
        <w:rPr>
          <w:lang w:val="fr-FR"/>
        </w:rPr>
        <w:t>essai, on ne doit observer aucun signe de fuite d</w:t>
      </w:r>
      <w:r>
        <w:rPr>
          <w:lang w:val="fr-FR"/>
        </w:rPr>
        <w:t>’</w:t>
      </w:r>
      <w:r w:rsidRPr="00855AB7">
        <w:rPr>
          <w:lang w:val="fr-FR"/>
        </w:rPr>
        <w:t>électrolyte, de rupture (dans le cas d</w:t>
      </w:r>
      <w:r>
        <w:rPr>
          <w:lang w:val="fr-FR"/>
        </w:rPr>
        <w:t>’</w:t>
      </w:r>
      <w:r w:rsidRPr="00855AB7">
        <w:rPr>
          <w:lang w:val="fr-FR"/>
        </w:rPr>
        <w:t>un SRSEE à haute tension seulement), d</w:t>
      </w:r>
      <w:r>
        <w:rPr>
          <w:lang w:val="fr-FR"/>
        </w:rPr>
        <w:t>’</w:t>
      </w:r>
      <w:r w:rsidRPr="00855AB7">
        <w:rPr>
          <w:lang w:val="fr-FR"/>
        </w:rPr>
        <w:t>évacuation de gaz (dans le cas d</w:t>
      </w:r>
      <w:r>
        <w:rPr>
          <w:lang w:val="fr-FR"/>
        </w:rPr>
        <w:t>’</w:t>
      </w:r>
      <w:r w:rsidRPr="00855AB7">
        <w:rPr>
          <w:lang w:val="fr-FR"/>
        </w:rPr>
        <w:t>un SRSEE autre qu</w:t>
      </w:r>
      <w:r>
        <w:rPr>
          <w:lang w:val="fr-FR"/>
        </w:rPr>
        <w:t>’</w:t>
      </w:r>
      <w:r w:rsidRPr="00855AB7">
        <w:rPr>
          <w:lang w:val="fr-FR"/>
        </w:rPr>
        <w:t>une batterie de traction du type non étanche), de feu ou d</w:t>
      </w:r>
      <w:r>
        <w:rPr>
          <w:lang w:val="fr-FR"/>
        </w:rPr>
        <w:t>’</w:t>
      </w:r>
      <w:r w:rsidRPr="00855AB7">
        <w:rPr>
          <w:lang w:val="fr-FR"/>
        </w:rPr>
        <w:t xml:space="preserve">explosion. </w:t>
      </w:r>
    </w:p>
    <w:p w:rsidR="00987A91" w:rsidRPr="00855AB7" w:rsidRDefault="00987A91" w:rsidP="00987A91">
      <w:pPr>
        <w:pStyle w:val="SingleTxtG"/>
        <w:ind w:left="2268"/>
        <w:rPr>
          <w:lang w:val="fr-FR"/>
        </w:rPr>
      </w:pPr>
      <w:r w:rsidRPr="00855AB7">
        <w:rPr>
          <w:lang w:val="fr-FR"/>
        </w:rPr>
        <w:tab/>
        <w:t>La recherche d</w:t>
      </w:r>
      <w:r>
        <w:rPr>
          <w:lang w:val="fr-FR"/>
        </w:rPr>
        <w:t>’</w:t>
      </w:r>
      <w:r w:rsidRPr="00855AB7">
        <w:rPr>
          <w:lang w:val="fr-FR"/>
        </w:rPr>
        <w:t>une fuite éventuelle d</w:t>
      </w:r>
      <w:r>
        <w:rPr>
          <w:lang w:val="fr-FR"/>
        </w:rPr>
        <w:t>’</w:t>
      </w:r>
      <w:r w:rsidRPr="00855AB7">
        <w:rPr>
          <w:lang w:val="fr-FR"/>
        </w:rPr>
        <w:t>électrolyte s</w:t>
      </w:r>
      <w:r>
        <w:rPr>
          <w:lang w:val="fr-FR"/>
        </w:rPr>
        <w:t>’</w:t>
      </w:r>
      <w:r w:rsidRPr="00855AB7">
        <w:rPr>
          <w:lang w:val="fr-FR"/>
        </w:rPr>
        <w:t>effectue par inspection visuelle sans démontage d</w:t>
      </w:r>
      <w:r>
        <w:rPr>
          <w:lang w:val="fr-FR"/>
        </w:rPr>
        <w:t>’</w:t>
      </w:r>
      <w:r w:rsidRPr="00855AB7">
        <w:rPr>
          <w:lang w:val="fr-FR"/>
        </w:rPr>
        <w:t>aucune partie du dispositif soumis à l</w:t>
      </w:r>
      <w:r>
        <w:rPr>
          <w:lang w:val="fr-FR"/>
        </w:rPr>
        <w:t>’</w:t>
      </w:r>
      <w:r w:rsidRPr="00855AB7">
        <w:rPr>
          <w:lang w:val="fr-FR"/>
        </w:rPr>
        <w:t>essai. Au besoin, une méthode appropriée doit être employée pour détecter une fuite d</w:t>
      </w:r>
      <w:r>
        <w:rPr>
          <w:lang w:val="fr-FR"/>
        </w:rPr>
        <w:t>’</w:t>
      </w:r>
      <w:r w:rsidRPr="00855AB7">
        <w:rPr>
          <w:lang w:val="fr-FR"/>
        </w:rPr>
        <w:t>électrolyte du SRSEE résultant de l</w:t>
      </w:r>
      <w:r>
        <w:rPr>
          <w:lang w:val="fr-FR"/>
        </w:rPr>
        <w:t>’</w:t>
      </w:r>
      <w:r w:rsidRPr="00855AB7">
        <w:rPr>
          <w:lang w:val="fr-FR"/>
        </w:rPr>
        <w:t>essai. La recherche d</w:t>
      </w:r>
      <w:r>
        <w:rPr>
          <w:lang w:val="fr-FR"/>
        </w:rPr>
        <w:t>’</w:t>
      </w:r>
      <w:r w:rsidRPr="00855AB7">
        <w:rPr>
          <w:lang w:val="fr-FR"/>
        </w:rPr>
        <w:t>une éventuelle évacuation de gaz doit s</w:t>
      </w:r>
      <w:r>
        <w:rPr>
          <w:lang w:val="fr-FR"/>
        </w:rPr>
        <w:t>’</w:t>
      </w:r>
      <w:r w:rsidRPr="00855AB7">
        <w:rPr>
          <w:lang w:val="fr-FR"/>
        </w:rPr>
        <w:t>effectuer par inspection visuelle également, sans démonter aucune partie du dispositif soumis à l</w:t>
      </w:r>
      <w:r>
        <w:rPr>
          <w:lang w:val="fr-FR"/>
        </w:rPr>
        <w:t>’</w:t>
      </w:r>
      <w:r w:rsidRPr="00855AB7">
        <w:rPr>
          <w:lang w:val="fr-FR"/>
        </w:rPr>
        <w:t>essai.</w:t>
      </w:r>
    </w:p>
    <w:p w:rsidR="00987A91" w:rsidRPr="00855AB7" w:rsidRDefault="00987A91" w:rsidP="00987A91">
      <w:pPr>
        <w:pStyle w:val="SingleTxtG"/>
        <w:ind w:left="2268"/>
        <w:rPr>
          <w:lang w:val="fr-FR"/>
        </w:rPr>
      </w:pPr>
      <w:r w:rsidRPr="00855AB7">
        <w:rPr>
          <w:lang w:val="fr-FR"/>
        </w:rPr>
        <w:tab/>
        <w:t>Dans le cas d</w:t>
      </w:r>
      <w:r>
        <w:rPr>
          <w:lang w:val="fr-FR"/>
        </w:rPr>
        <w:t>’</w:t>
      </w:r>
      <w:r w:rsidRPr="00855AB7">
        <w:rPr>
          <w:lang w:val="fr-FR"/>
        </w:rPr>
        <w:t>un SRSEE à haute tension, la résistance d</w:t>
      </w:r>
      <w:r>
        <w:rPr>
          <w:lang w:val="fr-FR"/>
        </w:rPr>
        <w:t>’isolement</w:t>
      </w:r>
      <w:r w:rsidRPr="00855AB7">
        <w:rPr>
          <w:lang w:val="fr-FR"/>
        </w:rPr>
        <w:t xml:space="preserve"> telle que mesurée après l</w:t>
      </w:r>
      <w:r>
        <w:rPr>
          <w:lang w:val="fr-FR"/>
        </w:rPr>
        <w:t>’</w:t>
      </w:r>
      <w:r w:rsidRPr="00855AB7">
        <w:rPr>
          <w:lang w:val="fr-FR"/>
        </w:rPr>
        <w:t>essai, conformément</w:t>
      </w:r>
      <w:r>
        <w:rPr>
          <w:lang w:val="fr-FR"/>
        </w:rPr>
        <w:t xml:space="preserve"> aux dispositions du paragraphe </w:t>
      </w:r>
      <w:r w:rsidRPr="00855AB7">
        <w:rPr>
          <w:lang w:val="fr-FR"/>
        </w:rPr>
        <w:t>8.1.1, ne do</w:t>
      </w:r>
      <w:r>
        <w:rPr>
          <w:lang w:val="fr-FR"/>
        </w:rPr>
        <w:t>it pas être inférieure à 100 </w:t>
      </w:r>
      <w:r w:rsidRPr="00855AB7">
        <w:rPr>
          <w:lang w:val="fr-FR"/>
        </w:rPr>
        <w:t>Ω/V.</w:t>
      </w:r>
    </w:p>
    <w:p w:rsidR="00987A91" w:rsidRPr="00855AB7" w:rsidRDefault="00987A91" w:rsidP="00987A91">
      <w:pPr>
        <w:pStyle w:val="SingleTxtG"/>
        <w:keepNext/>
        <w:ind w:left="2268" w:hanging="1134"/>
        <w:jc w:val="left"/>
        <w:rPr>
          <w:lang w:val="fr-FR"/>
        </w:rPr>
      </w:pPr>
      <w:r>
        <w:rPr>
          <w:lang w:val="fr-FR"/>
        </w:rPr>
        <w:t>7.3.9</w:t>
      </w:r>
      <w:r w:rsidRPr="00855AB7">
        <w:rPr>
          <w:lang w:val="fr-FR"/>
        </w:rPr>
        <w:tab/>
      </w:r>
      <w:r w:rsidR="00AE6ACA">
        <w:rPr>
          <w:lang w:val="fr-FR"/>
        </w:rPr>
        <w:t>Réservé</w:t>
      </w:r>
    </w:p>
    <w:p w:rsidR="00987A91" w:rsidRPr="00855AB7" w:rsidRDefault="00987A91" w:rsidP="00987A91">
      <w:pPr>
        <w:pStyle w:val="SingleTxtG"/>
        <w:keepNext/>
        <w:ind w:left="2268" w:hanging="1134"/>
        <w:jc w:val="left"/>
        <w:rPr>
          <w:lang w:val="fr-FR"/>
        </w:rPr>
      </w:pPr>
      <w:r>
        <w:rPr>
          <w:lang w:val="fr-FR"/>
        </w:rPr>
        <w:t>7.3.10</w:t>
      </w:r>
      <w:r w:rsidRPr="00855AB7">
        <w:rPr>
          <w:lang w:val="fr-FR"/>
        </w:rPr>
        <w:tab/>
        <w:t>Protection contre les basses températures</w:t>
      </w:r>
    </w:p>
    <w:p w:rsidR="00987A91" w:rsidRPr="00855AB7" w:rsidRDefault="00987A91" w:rsidP="00987A91">
      <w:pPr>
        <w:pStyle w:val="SingleTxtG"/>
        <w:ind w:left="2268"/>
        <w:rPr>
          <w:lang w:val="fr-FR"/>
        </w:rPr>
      </w:pPr>
      <w:r w:rsidRPr="00855AB7">
        <w:rPr>
          <w:lang w:val="fr-FR"/>
        </w:rPr>
        <w:tab/>
        <w:t>Le constructeur du véhicule doit mettre à disposition, à la demande de l</w:t>
      </w:r>
      <w:r>
        <w:rPr>
          <w:lang w:val="fr-FR"/>
        </w:rPr>
        <w:t>’</w:t>
      </w:r>
      <w:r w:rsidRPr="00855AB7">
        <w:rPr>
          <w:lang w:val="fr-FR"/>
        </w:rPr>
        <w:t>autorité compétente ou du service chargé des essais, selon qu</w:t>
      </w:r>
      <w:r>
        <w:rPr>
          <w:lang w:val="fr-FR"/>
        </w:rPr>
        <w:t>’</w:t>
      </w:r>
      <w:r w:rsidRPr="00855AB7">
        <w:rPr>
          <w:lang w:val="fr-FR"/>
        </w:rPr>
        <w:t>il convient, les documents et informations ci-après renseignant sur les fonctions de sécurité prévues au niveau du SRSEE ou des sous-systèmes du SRSEE, afin de démontrer que le véhicule surveille et gère convenablement le fonctionnement du SRSEE aux basses températures, dans les limites qu</w:t>
      </w:r>
      <w:r>
        <w:rPr>
          <w:lang w:val="fr-FR"/>
        </w:rPr>
        <w:t>’</w:t>
      </w:r>
      <w:r w:rsidRPr="00855AB7">
        <w:rPr>
          <w:lang w:val="fr-FR"/>
        </w:rPr>
        <w:t>impose la sécurité</w:t>
      </w:r>
      <w:r>
        <w:rPr>
          <w:lang w:val="fr-FR"/>
        </w:rPr>
        <w:t> :</w:t>
      </w:r>
    </w:p>
    <w:p w:rsidR="00987A91" w:rsidRPr="00855AB7" w:rsidRDefault="00987A91" w:rsidP="00987A91">
      <w:pPr>
        <w:pStyle w:val="SingleTxtG"/>
        <w:ind w:left="2835" w:hanging="567"/>
        <w:rPr>
          <w:lang w:val="fr-FR"/>
        </w:rPr>
      </w:pPr>
      <w:r w:rsidRPr="00855AB7">
        <w:rPr>
          <w:lang w:val="fr-FR"/>
        </w:rPr>
        <w:t>a)</w:t>
      </w:r>
      <w:r w:rsidRPr="00855AB7">
        <w:rPr>
          <w:lang w:val="fr-FR"/>
        </w:rPr>
        <w:tab/>
        <w:t>Un schéma du système visé</w:t>
      </w:r>
      <w:r>
        <w:rPr>
          <w:lang w:val="fr-FR"/>
        </w:rPr>
        <w:t> ;</w:t>
      </w:r>
    </w:p>
    <w:p w:rsidR="00987A91" w:rsidRPr="00855AB7" w:rsidRDefault="00987A91" w:rsidP="00987A91">
      <w:pPr>
        <w:pStyle w:val="SingleTxtG"/>
        <w:ind w:left="2835" w:hanging="567"/>
        <w:rPr>
          <w:lang w:val="fr-FR"/>
        </w:rPr>
      </w:pPr>
      <w:r w:rsidRPr="00855AB7">
        <w:rPr>
          <w:lang w:val="fr-FR"/>
        </w:rPr>
        <w:t>b)</w:t>
      </w:r>
      <w:r w:rsidRPr="00855AB7">
        <w:rPr>
          <w:lang w:val="fr-FR"/>
        </w:rPr>
        <w:tab/>
        <w:t>Une explication (par écrit) relative à la température limite aux fins de la sécurité de fonctionnement du SRSEE</w:t>
      </w:r>
      <w:r>
        <w:rPr>
          <w:lang w:val="fr-FR"/>
        </w:rPr>
        <w:t> ;</w:t>
      </w:r>
    </w:p>
    <w:p w:rsidR="00987A91" w:rsidRPr="00855AB7" w:rsidRDefault="00987A91" w:rsidP="00987A91">
      <w:pPr>
        <w:pStyle w:val="SingleTxtG"/>
        <w:ind w:left="2835" w:hanging="567"/>
        <w:rPr>
          <w:lang w:val="fr-FR"/>
        </w:rPr>
      </w:pPr>
      <w:r w:rsidRPr="00855AB7">
        <w:rPr>
          <w:lang w:val="fr-FR"/>
        </w:rPr>
        <w:t>c)</w:t>
      </w:r>
      <w:r w:rsidRPr="00855AB7">
        <w:rPr>
          <w:lang w:val="fr-FR"/>
        </w:rPr>
        <w:tab/>
        <w:t>La méthode employée pour mesurer la température du SRSEE</w:t>
      </w:r>
      <w:r>
        <w:rPr>
          <w:lang w:val="fr-FR"/>
        </w:rPr>
        <w:t> ;</w:t>
      </w:r>
    </w:p>
    <w:p w:rsidR="00987A91" w:rsidRPr="00855AB7" w:rsidRDefault="00987A91" w:rsidP="00987A91">
      <w:pPr>
        <w:pStyle w:val="SingleTxtG"/>
        <w:ind w:left="2835" w:hanging="567"/>
        <w:rPr>
          <w:lang w:val="fr-FR"/>
        </w:rPr>
      </w:pPr>
      <w:r w:rsidRPr="00855AB7">
        <w:rPr>
          <w:lang w:val="fr-FR"/>
        </w:rPr>
        <w:t>d)</w:t>
      </w:r>
      <w:r w:rsidRPr="00855AB7">
        <w:rPr>
          <w:lang w:val="fr-FR"/>
        </w:rPr>
        <w:tab/>
        <w:t>Les mesures prises lorsque la température du SRSEE est égale ou inférieure à la température limite prévue aux fins de la sécurité de son fonctionnement.</w:t>
      </w:r>
    </w:p>
    <w:p w:rsidR="00987A91" w:rsidRPr="00855AB7" w:rsidRDefault="00987A91" w:rsidP="00987A91">
      <w:pPr>
        <w:pStyle w:val="SingleTxtG"/>
        <w:keepNext/>
        <w:ind w:left="2268" w:hanging="1134"/>
        <w:jc w:val="left"/>
        <w:rPr>
          <w:lang w:val="fr-FR"/>
        </w:rPr>
      </w:pPr>
      <w:r>
        <w:rPr>
          <w:lang w:val="fr-FR"/>
        </w:rPr>
        <w:t>7.3.11</w:t>
      </w:r>
      <w:r w:rsidRPr="00855AB7">
        <w:rPr>
          <w:lang w:val="fr-FR"/>
        </w:rPr>
        <w:tab/>
        <w:t>Gestion des gaz émis par le SRSEE</w:t>
      </w:r>
    </w:p>
    <w:p w:rsidR="00987A91" w:rsidRPr="00855AB7" w:rsidRDefault="00987A91" w:rsidP="00987A91">
      <w:pPr>
        <w:pStyle w:val="SingleTxtG"/>
        <w:ind w:left="2268" w:hanging="1134"/>
        <w:rPr>
          <w:lang w:val="fr-FR"/>
        </w:rPr>
      </w:pPr>
      <w:r>
        <w:rPr>
          <w:lang w:val="fr-FR"/>
        </w:rPr>
        <w:t>7.3.11.1</w:t>
      </w:r>
      <w:r w:rsidRPr="00855AB7">
        <w:rPr>
          <w:lang w:val="fr-FR"/>
        </w:rPr>
        <w:tab/>
        <w:t>Dans le cadre de l</w:t>
      </w:r>
      <w:r>
        <w:rPr>
          <w:lang w:val="fr-FR"/>
        </w:rPr>
        <w:t>’</w:t>
      </w:r>
      <w:r w:rsidRPr="00855AB7">
        <w:rPr>
          <w:lang w:val="fr-FR"/>
        </w:rPr>
        <w:t>utilisation du véhicule, y compris en cas de défaillance, les occupants du véhicule ne doivent pas être exposés à un environnement dangereux du fait de l</w:t>
      </w:r>
      <w:r>
        <w:rPr>
          <w:lang w:val="fr-FR"/>
        </w:rPr>
        <w:t>’</w:t>
      </w:r>
      <w:r w:rsidRPr="00855AB7">
        <w:rPr>
          <w:lang w:val="fr-FR"/>
        </w:rPr>
        <w:t xml:space="preserve">émission de gaz par le SRSEE. </w:t>
      </w:r>
    </w:p>
    <w:p w:rsidR="00987A91" w:rsidRPr="00855AB7" w:rsidRDefault="00987A91" w:rsidP="00987A91">
      <w:pPr>
        <w:pStyle w:val="SingleTxtG"/>
        <w:ind w:left="2268" w:hanging="1134"/>
        <w:rPr>
          <w:lang w:val="fr-FR"/>
        </w:rPr>
      </w:pPr>
      <w:r>
        <w:rPr>
          <w:lang w:val="fr-FR"/>
        </w:rPr>
        <w:t>7.3.11.2</w:t>
      </w:r>
      <w:r w:rsidRPr="00855AB7">
        <w:rPr>
          <w:lang w:val="fr-FR"/>
        </w:rPr>
        <w:tab/>
        <w:t>En ce qui concerne les batteries de traction du type non étanche, la conformité à la prescription du paragraphe</w:t>
      </w:r>
      <w:r>
        <w:rPr>
          <w:lang w:val="fr-FR"/>
        </w:rPr>
        <w:t> </w:t>
      </w:r>
      <w:r w:rsidRPr="00855AB7">
        <w:rPr>
          <w:lang w:val="fr-FR"/>
        </w:rPr>
        <w:t>7.3.11.1 doit être vérifiée en appliquant la procédure d</w:t>
      </w:r>
      <w:r>
        <w:rPr>
          <w:lang w:val="fr-FR"/>
        </w:rPr>
        <w:t>’</w:t>
      </w:r>
      <w:r w:rsidRPr="00855AB7">
        <w:rPr>
          <w:lang w:val="fr-FR"/>
        </w:rPr>
        <w:t>essai ci-après.</w:t>
      </w:r>
    </w:p>
    <w:p w:rsidR="00987A91" w:rsidRPr="00855AB7" w:rsidRDefault="00987A91" w:rsidP="00987A91">
      <w:pPr>
        <w:pStyle w:val="SingleTxtG"/>
        <w:ind w:left="2268" w:hanging="1134"/>
        <w:rPr>
          <w:lang w:val="fr-FR"/>
        </w:rPr>
      </w:pPr>
      <w:r>
        <w:rPr>
          <w:lang w:val="fr-FR"/>
        </w:rPr>
        <w:t>7.3.11.2.1</w:t>
      </w:r>
      <w:r w:rsidRPr="00855AB7">
        <w:rPr>
          <w:lang w:val="fr-FR"/>
        </w:rPr>
        <w:tab/>
        <w:t>L</w:t>
      </w:r>
      <w:r>
        <w:rPr>
          <w:lang w:val="fr-FR"/>
        </w:rPr>
        <w:t>’</w:t>
      </w:r>
      <w:r w:rsidRPr="00855AB7">
        <w:rPr>
          <w:lang w:val="fr-FR"/>
        </w:rPr>
        <w:t>essai doit être réalisé selon la méthode décrite à l</w:t>
      </w:r>
      <w:r>
        <w:rPr>
          <w:lang w:val="fr-FR"/>
        </w:rPr>
        <w:t>’</w:t>
      </w:r>
      <w:r w:rsidRPr="00855AB7">
        <w:rPr>
          <w:lang w:val="fr-FR"/>
        </w:rPr>
        <w:t>annexe 1 du présent Règlement. La collecte et l</w:t>
      </w:r>
      <w:r>
        <w:rPr>
          <w:lang w:val="fr-FR"/>
        </w:rPr>
        <w:t>’</w:t>
      </w:r>
      <w:r w:rsidRPr="00855AB7">
        <w:rPr>
          <w:lang w:val="fr-FR"/>
        </w:rPr>
        <w:t>analyse de l</w:t>
      </w:r>
      <w:r>
        <w:rPr>
          <w:lang w:val="fr-FR"/>
        </w:rPr>
        <w:t>’</w:t>
      </w:r>
      <w:r w:rsidRPr="00855AB7">
        <w:rPr>
          <w:lang w:val="fr-FR"/>
        </w:rPr>
        <w:t>hydrogène doivent s</w:t>
      </w:r>
      <w:r>
        <w:rPr>
          <w:lang w:val="fr-FR"/>
        </w:rPr>
        <w:t>’</w:t>
      </w:r>
      <w:r w:rsidRPr="00855AB7">
        <w:rPr>
          <w:lang w:val="fr-FR"/>
        </w:rPr>
        <w:t>effectuer comme il est prescrit. D</w:t>
      </w:r>
      <w:r>
        <w:rPr>
          <w:lang w:val="fr-FR"/>
        </w:rPr>
        <w:t>’</w:t>
      </w:r>
      <w:r w:rsidRPr="00855AB7">
        <w:rPr>
          <w:lang w:val="fr-FR"/>
        </w:rPr>
        <w:t>autres méthodes d</w:t>
      </w:r>
      <w:r>
        <w:rPr>
          <w:lang w:val="fr-FR"/>
        </w:rPr>
        <w:t>’</w:t>
      </w:r>
      <w:r w:rsidRPr="00855AB7">
        <w:rPr>
          <w:lang w:val="fr-FR"/>
        </w:rPr>
        <w:t>analyse peuvent être approuvées s</w:t>
      </w:r>
      <w:r>
        <w:rPr>
          <w:lang w:val="fr-FR"/>
        </w:rPr>
        <w:t>’</w:t>
      </w:r>
      <w:r w:rsidRPr="00855AB7">
        <w:rPr>
          <w:lang w:val="fr-FR"/>
        </w:rPr>
        <w:t>il est établi qu</w:t>
      </w:r>
      <w:r>
        <w:rPr>
          <w:lang w:val="fr-FR"/>
        </w:rPr>
        <w:t>’</w:t>
      </w:r>
      <w:r w:rsidRPr="00855AB7">
        <w:rPr>
          <w:lang w:val="fr-FR"/>
        </w:rPr>
        <w:t>elles donnent des résultats équivalents.</w:t>
      </w:r>
    </w:p>
    <w:p w:rsidR="00987A91" w:rsidRPr="00855AB7" w:rsidRDefault="00987A91" w:rsidP="00987A91">
      <w:pPr>
        <w:pStyle w:val="SingleTxtG"/>
        <w:ind w:left="2268" w:hanging="1134"/>
        <w:rPr>
          <w:lang w:val="fr-FR"/>
        </w:rPr>
      </w:pPr>
      <w:r>
        <w:rPr>
          <w:lang w:val="fr-FR"/>
        </w:rPr>
        <w:t>7.3.11.2.2</w:t>
      </w:r>
      <w:r w:rsidRPr="00855AB7">
        <w:rPr>
          <w:lang w:val="fr-FR"/>
        </w:rPr>
        <w:tab/>
        <w:t>Lors d</w:t>
      </w:r>
      <w:r>
        <w:rPr>
          <w:lang w:val="fr-FR"/>
        </w:rPr>
        <w:t>’</w:t>
      </w:r>
      <w:r w:rsidRPr="00855AB7">
        <w:rPr>
          <w:lang w:val="fr-FR"/>
        </w:rPr>
        <w:t>une recharge normale dans les conditions prévues à l</w:t>
      </w:r>
      <w:r>
        <w:rPr>
          <w:lang w:val="fr-FR"/>
        </w:rPr>
        <w:t>’annexe </w:t>
      </w:r>
      <w:r w:rsidRPr="00855AB7">
        <w:rPr>
          <w:lang w:val="fr-FR"/>
        </w:rPr>
        <w:t>1, les émissions d</w:t>
      </w:r>
      <w:r>
        <w:rPr>
          <w:lang w:val="fr-FR"/>
        </w:rPr>
        <w:t>’</w:t>
      </w:r>
      <w:r w:rsidRPr="00855AB7">
        <w:rPr>
          <w:lang w:val="fr-FR"/>
        </w:rPr>
        <w:t>hydrogène doivent être inférieure</w:t>
      </w:r>
      <w:r>
        <w:rPr>
          <w:lang w:val="fr-FR"/>
        </w:rPr>
        <w:t>s à 125 g pour une durée de 5 </w:t>
      </w:r>
      <w:r w:rsidRPr="00855AB7">
        <w:rPr>
          <w:lang w:val="fr-FR"/>
        </w:rPr>
        <w:t xml:space="preserve">h, </w:t>
      </w:r>
      <w:r>
        <w:rPr>
          <w:lang w:val="fr-FR"/>
        </w:rPr>
        <w:t>ou inférieures à 25 x </w:t>
      </w:r>
      <w:r w:rsidRPr="00855AB7">
        <w:rPr>
          <w:lang w:val="fr-FR"/>
        </w:rPr>
        <w:t>t</w:t>
      </w:r>
      <w:r w:rsidRPr="00306D54">
        <w:rPr>
          <w:vertAlign w:val="subscript"/>
          <w:lang w:val="fr-FR"/>
        </w:rPr>
        <w:t>2</w:t>
      </w:r>
      <w:r w:rsidRPr="00855AB7">
        <w:rPr>
          <w:lang w:val="fr-FR"/>
        </w:rPr>
        <w:t xml:space="preserve"> g pour une durée de t</w:t>
      </w:r>
      <w:r w:rsidRPr="00306D54">
        <w:rPr>
          <w:vertAlign w:val="subscript"/>
          <w:lang w:val="fr-FR"/>
        </w:rPr>
        <w:t>2</w:t>
      </w:r>
      <w:r w:rsidRPr="00855AB7">
        <w:rPr>
          <w:lang w:val="fr-FR"/>
        </w:rPr>
        <w:t xml:space="preserve"> (en heures), t</w:t>
      </w:r>
      <w:r w:rsidRPr="00306D54">
        <w:rPr>
          <w:vertAlign w:val="subscript"/>
          <w:lang w:val="fr-FR"/>
        </w:rPr>
        <w:t>2</w:t>
      </w:r>
      <w:r w:rsidRPr="00855AB7">
        <w:rPr>
          <w:lang w:val="fr-FR"/>
        </w:rPr>
        <w:t xml:space="preserve"> étant la durée de surcharge à courant constant.</w:t>
      </w:r>
    </w:p>
    <w:p w:rsidR="00987A91" w:rsidRPr="00855AB7" w:rsidRDefault="00987A91" w:rsidP="00987A91">
      <w:pPr>
        <w:pStyle w:val="SingleTxtG"/>
        <w:ind w:left="2268" w:hanging="1134"/>
        <w:rPr>
          <w:lang w:val="fr-FR"/>
        </w:rPr>
      </w:pPr>
      <w:r>
        <w:rPr>
          <w:lang w:val="fr-FR"/>
        </w:rPr>
        <w:t>7.3.11.2.3</w:t>
      </w:r>
      <w:r w:rsidRPr="00855AB7">
        <w:rPr>
          <w:lang w:val="fr-FR"/>
        </w:rPr>
        <w:tab/>
        <w:t>Lors d</w:t>
      </w:r>
      <w:r>
        <w:rPr>
          <w:lang w:val="fr-FR"/>
        </w:rPr>
        <w:t>’</w:t>
      </w:r>
      <w:r w:rsidRPr="00855AB7">
        <w:rPr>
          <w:lang w:val="fr-FR"/>
        </w:rPr>
        <w:t>une recharge effectuée avec un chargeur défaillant (dans les conditions prévues à l</w:t>
      </w:r>
      <w:r>
        <w:rPr>
          <w:lang w:val="fr-FR"/>
        </w:rPr>
        <w:t>’annexe </w:t>
      </w:r>
      <w:r w:rsidRPr="00855AB7">
        <w:rPr>
          <w:lang w:val="fr-FR"/>
        </w:rPr>
        <w:t>1), les émissions d</w:t>
      </w:r>
      <w:r>
        <w:rPr>
          <w:lang w:val="fr-FR"/>
        </w:rPr>
        <w:t>’</w:t>
      </w:r>
      <w:r w:rsidRPr="00855AB7">
        <w:rPr>
          <w:lang w:val="fr-FR"/>
        </w:rPr>
        <w:t>hydrogèn</w:t>
      </w:r>
      <w:r>
        <w:rPr>
          <w:lang w:val="fr-FR"/>
        </w:rPr>
        <w:t>e doivent être inférieures à 42 </w:t>
      </w:r>
      <w:r w:rsidRPr="00855AB7">
        <w:rPr>
          <w:lang w:val="fr-FR"/>
        </w:rPr>
        <w:t>g. En outre, le chargeur d</w:t>
      </w:r>
      <w:r>
        <w:rPr>
          <w:lang w:val="fr-FR"/>
        </w:rPr>
        <w:t>oit limiter la défaillance à 30 </w:t>
      </w:r>
      <w:r w:rsidRPr="00855AB7">
        <w:rPr>
          <w:lang w:val="fr-FR"/>
        </w:rPr>
        <w:t>minutes.</w:t>
      </w:r>
    </w:p>
    <w:p w:rsidR="00987A91" w:rsidRPr="00855AB7" w:rsidRDefault="00987A91" w:rsidP="00987A91">
      <w:pPr>
        <w:pStyle w:val="SingleTxtG"/>
        <w:ind w:left="2268" w:hanging="1134"/>
        <w:rPr>
          <w:lang w:val="fr-FR"/>
        </w:rPr>
      </w:pPr>
      <w:r>
        <w:rPr>
          <w:lang w:val="fr-FR"/>
        </w:rPr>
        <w:t>7.3.11.3</w:t>
      </w:r>
      <w:r w:rsidRPr="00855AB7">
        <w:rPr>
          <w:lang w:val="fr-FR"/>
        </w:rPr>
        <w:tab/>
        <w:t>Dans le cas des SRSEE autres que les batteries de traction du type non étanche</w:t>
      </w:r>
      <w:r w:rsidR="00AE6ACA">
        <w:rPr>
          <w:lang w:val="fr-FR"/>
        </w:rPr>
        <w:t>, la prescription du paragraphe </w:t>
      </w:r>
      <w:r w:rsidRPr="00855AB7">
        <w:rPr>
          <w:lang w:val="fr-FR"/>
        </w:rPr>
        <w:t>7.3.11.1 est réputée satisfaite si toutes les prescriptions des paragraphes suivants sont respectées</w:t>
      </w:r>
      <w:r>
        <w:rPr>
          <w:lang w:val="fr-FR"/>
        </w:rPr>
        <w:t> : paragraphe </w:t>
      </w:r>
      <w:r w:rsidRPr="00855AB7">
        <w:rPr>
          <w:lang w:val="fr-FR"/>
        </w:rPr>
        <w:t xml:space="preserve">8.2.2 </w:t>
      </w:r>
      <w:r w:rsidRPr="00855AB7">
        <w:rPr>
          <w:lang w:val="fr-FR"/>
        </w:rPr>
        <w:lastRenderedPageBreak/>
        <w:t>(</w:t>
      </w:r>
      <w:r w:rsidR="00AE6ACA">
        <w:rPr>
          <w:lang w:val="fr-FR"/>
        </w:rPr>
        <w:t>essai de vibration), paragraphe </w:t>
      </w:r>
      <w:r w:rsidRPr="00855AB7">
        <w:rPr>
          <w:lang w:val="fr-FR"/>
        </w:rPr>
        <w:t>8.2.3 (essai de choc et d</w:t>
      </w:r>
      <w:r w:rsidR="00AE6ACA">
        <w:rPr>
          <w:lang w:val="fr-FR"/>
        </w:rPr>
        <w:t>e cycle thermiques), paragraphe </w:t>
      </w:r>
      <w:r w:rsidRPr="00855AB7">
        <w:rPr>
          <w:lang w:val="fr-FR"/>
        </w:rPr>
        <w:t>8.2.5 (essai de protection contre les courts</w:t>
      </w:r>
      <w:r w:rsidR="00AE6ACA">
        <w:rPr>
          <w:lang w:val="fr-FR"/>
        </w:rPr>
        <w:t>-circuits externes), paragraphe </w:t>
      </w:r>
      <w:r w:rsidRPr="00855AB7">
        <w:rPr>
          <w:lang w:val="fr-FR"/>
        </w:rPr>
        <w:t>8.2.6 (essai de protection con</w:t>
      </w:r>
      <w:r>
        <w:rPr>
          <w:lang w:val="fr-FR"/>
        </w:rPr>
        <w:t>tre les surcharges), paragraphe </w:t>
      </w:r>
      <w:r w:rsidRPr="00855AB7">
        <w:rPr>
          <w:lang w:val="fr-FR"/>
        </w:rPr>
        <w:t>8.2.7 (essai de protection contre les dé</w:t>
      </w:r>
      <w:r w:rsidR="00AE6ACA">
        <w:rPr>
          <w:lang w:val="fr-FR"/>
        </w:rPr>
        <w:t>charges excessives), paragraphe </w:t>
      </w:r>
      <w:r w:rsidRPr="00855AB7">
        <w:rPr>
          <w:lang w:val="fr-FR"/>
        </w:rPr>
        <w:t>8.2.8 (essai de protection cont</w:t>
      </w:r>
      <w:r w:rsidR="00AE6ACA">
        <w:rPr>
          <w:lang w:val="fr-FR"/>
        </w:rPr>
        <w:t>re la surchauffe) et paragraphe </w:t>
      </w:r>
      <w:r w:rsidRPr="00855AB7">
        <w:rPr>
          <w:lang w:val="fr-FR"/>
        </w:rPr>
        <w:t>8.2.9 (essai de protection contre l</w:t>
      </w:r>
      <w:r>
        <w:rPr>
          <w:lang w:val="fr-FR"/>
        </w:rPr>
        <w:t>es</w:t>
      </w:r>
      <w:r w:rsidRPr="00855AB7">
        <w:rPr>
          <w:lang w:val="fr-FR"/>
        </w:rPr>
        <w:t xml:space="preserve"> surintensité</w:t>
      </w:r>
      <w:r>
        <w:rPr>
          <w:lang w:val="fr-FR"/>
        </w:rPr>
        <w:t>s</w:t>
      </w:r>
      <w:r w:rsidR="00AE6ACA">
        <w:rPr>
          <w:lang w:val="fr-FR"/>
        </w:rPr>
        <w:t>).</w:t>
      </w:r>
    </w:p>
    <w:p w:rsidR="00987A91" w:rsidRPr="00855AB7" w:rsidRDefault="00987A91" w:rsidP="00987A91">
      <w:pPr>
        <w:pStyle w:val="SingleTxtG"/>
        <w:keepNext/>
        <w:ind w:left="2268" w:hanging="1134"/>
        <w:jc w:val="left"/>
        <w:rPr>
          <w:lang w:val="fr-FR"/>
        </w:rPr>
      </w:pPr>
      <w:r>
        <w:rPr>
          <w:lang w:val="fr-FR"/>
        </w:rPr>
        <w:t>7.3.12</w:t>
      </w:r>
      <w:r w:rsidRPr="00855AB7">
        <w:rPr>
          <w:lang w:val="fr-FR"/>
        </w:rPr>
        <w:tab/>
        <w:t>Propagation thermique</w:t>
      </w:r>
    </w:p>
    <w:p w:rsidR="00987A91" w:rsidRPr="00855AB7" w:rsidRDefault="00987A91" w:rsidP="00987A91">
      <w:pPr>
        <w:pStyle w:val="SingleTxtG"/>
        <w:ind w:left="2268"/>
        <w:rPr>
          <w:lang w:val="fr-FR"/>
        </w:rPr>
      </w:pPr>
      <w:r w:rsidRPr="00855AB7">
        <w:rPr>
          <w:lang w:val="fr-FR"/>
        </w:rPr>
        <w:tab/>
        <w:t>Dans le cas d</w:t>
      </w:r>
      <w:r>
        <w:rPr>
          <w:lang w:val="fr-FR"/>
        </w:rPr>
        <w:t>’</w:t>
      </w:r>
      <w:r w:rsidRPr="00855AB7">
        <w:rPr>
          <w:lang w:val="fr-FR"/>
        </w:rPr>
        <w:t>un véhicule équipé d</w:t>
      </w:r>
      <w:r>
        <w:rPr>
          <w:lang w:val="fr-FR"/>
        </w:rPr>
        <w:t>’</w:t>
      </w:r>
      <w:r w:rsidRPr="00855AB7">
        <w:rPr>
          <w:lang w:val="fr-FR"/>
        </w:rPr>
        <w:t>un SRSEE qui contient un électrolyte inflammable, les occupants du véhicule ne doivent pas être exposés à un environnement dangereux du fait d</w:t>
      </w:r>
      <w:r>
        <w:rPr>
          <w:lang w:val="fr-FR"/>
        </w:rPr>
        <w:t>’</w:t>
      </w:r>
      <w:r w:rsidRPr="00855AB7">
        <w:rPr>
          <w:lang w:val="fr-FR"/>
        </w:rPr>
        <w:t>une propagation thermique déclenchée par un court-circuit interne entraînant l</w:t>
      </w:r>
      <w:r>
        <w:rPr>
          <w:lang w:val="fr-FR"/>
        </w:rPr>
        <w:t>’</w:t>
      </w:r>
      <w:r w:rsidRPr="00855AB7">
        <w:rPr>
          <w:lang w:val="fr-FR"/>
        </w:rPr>
        <w:t>emballement thermique d</w:t>
      </w:r>
      <w:r>
        <w:rPr>
          <w:lang w:val="fr-FR"/>
        </w:rPr>
        <w:t>’</w:t>
      </w:r>
      <w:r w:rsidRPr="00855AB7">
        <w:rPr>
          <w:lang w:val="fr-FR"/>
        </w:rPr>
        <w:t>une pile. Pour cela, il doit être satisfait au</w:t>
      </w:r>
      <w:r>
        <w:rPr>
          <w:lang w:val="fr-FR"/>
        </w:rPr>
        <w:t>x prescriptions des paragraphes </w:t>
      </w:r>
      <w:r w:rsidRPr="00855AB7">
        <w:rPr>
          <w:lang w:val="fr-FR"/>
        </w:rPr>
        <w:t>7.3.12.1 et 7.3.12.2</w:t>
      </w:r>
      <w:r w:rsidRPr="00855AB7">
        <w:rPr>
          <w:vertAlign w:val="superscript"/>
        </w:rPr>
        <w:footnoteReference w:id="35"/>
      </w:r>
      <w:r w:rsidRPr="00855AB7">
        <w:rPr>
          <w:lang w:val="fr-FR"/>
        </w:rPr>
        <w:t>.</w:t>
      </w:r>
    </w:p>
    <w:p w:rsidR="00987A91" w:rsidRPr="00855AB7" w:rsidRDefault="00987A91" w:rsidP="00987A91">
      <w:pPr>
        <w:pStyle w:val="SingleTxtG"/>
        <w:ind w:left="2268" w:hanging="1134"/>
        <w:rPr>
          <w:lang w:val="fr-FR"/>
        </w:rPr>
      </w:pPr>
      <w:r>
        <w:rPr>
          <w:lang w:val="fr-FR"/>
        </w:rPr>
        <w:t>7.3.12.1</w:t>
      </w:r>
      <w:r w:rsidRPr="00855AB7">
        <w:rPr>
          <w:lang w:val="fr-FR"/>
        </w:rPr>
        <w:tab/>
        <w:t>Le véhicule doit émettre un signal d</w:t>
      </w:r>
      <w:r>
        <w:rPr>
          <w:lang w:val="fr-FR"/>
        </w:rPr>
        <w:t>’avertissement 5 </w:t>
      </w:r>
      <w:r w:rsidRPr="00855AB7">
        <w:rPr>
          <w:lang w:val="fr-FR"/>
        </w:rPr>
        <w:t>minutes avant que survienne une situation dangereuse à l</w:t>
      </w:r>
      <w:r>
        <w:rPr>
          <w:lang w:val="fr-FR"/>
        </w:rPr>
        <w:t>’</w:t>
      </w:r>
      <w:r w:rsidRPr="00855AB7">
        <w:rPr>
          <w:lang w:val="fr-FR"/>
        </w:rPr>
        <w:t>intérieur de l</w:t>
      </w:r>
      <w:r>
        <w:rPr>
          <w:lang w:val="fr-FR"/>
        </w:rPr>
        <w:t>’</w:t>
      </w:r>
      <w:r w:rsidRPr="00855AB7">
        <w:rPr>
          <w:lang w:val="fr-FR"/>
        </w:rPr>
        <w:t>habitacle (incendie, explosion ou fumée), en raison d</w:t>
      </w:r>
      <w:r>
        <w:rPr>
          <w:lang w:val="fr-FR"/>
        </w:rPr>
        <w:t>’</w:t>
      </w:r>
      <w:r w:rsidRPr="00855AB7">
        <w:rPr>
          <w:lang w:val="fr-FR"/>
        </w:rPr>
        <w:t>une propagation thermique causée par un court-circuit interne ayant entraîné l</w:t>
      </w:r>
      <w:r>
        <w:rPr>
          <w:lang w:val="fr-FR"/>
        </w:rPr>
        <w:t>’</w:t>
      </w:r>
      <w:r w:rsidRPr="00855AB7">
        <w:rPr>
          <w:lang w:val="fr-FR"/>
        </w:rPr>
        <w:t>emballement thermique d</w:t>
      </w:r>
      <w:r>
        <w:rPr>
          <w:lang w:val="fr-FR"/>
        </w:rPr>
        <w:t>’</w:t>
      </w:r>
      <w:r w:rsidRPr="00855AB7">
        <w:rPr>
          <w:lang w:val="fr-FR"/>
        </w:rPr>
        <w:t>une pile, de sorte que les occupants aient le temps de sortir du véhicule. Cette prescription est réputée satisfaite si la propagation thermique n</w:t>
      </w:r>
      <w:r>
        <w:rPr>
          <w:lang w:val="fr-FR"/>
        </w:rPr>
        <w:t>’</w:t>
      </w:r>
      <w:r w:rsidRPr="00855AB7">
        <w:rPr>
          <w:lang w:val="fr-FR"/>
        </w:rPr>
        <w:t>a pas pour conséquence une situation dangereuse pour les occupants du véhicule</w:t>
      </w:r>
      <w:r>
        <w:rPr>
          <w:lang w:val="fr-FR"/>
        </w:rPr>
        <w:t>.</w:t>
      </w:r>
      <w:r w:rsidRPr="00855AB7">
        <w:rPr>
          <w:lang w:val="fr-FR"/>
        </w:rPr>
        <w:t xml:space="preserve"> Ce signal doit répondre </w:t>
      </w:r>
      <w:r>
        <w:rPr>
          <w:lang w:val="fr-FR"/>
        </w:rPr>
        <w:t>aux prescriptions du paragraphe </w:t>
      </w:r>
      <w:r w:rsidRPr="00855AB7">
        <w:rPr>
          <w:lang w:val="fr-FR"/>
        </w:rPr>
        <w:t>7.2.3.2. Le constructeur du véhicule doit mettre à disposition, à la demande de l</w:t>
      </w:r>
      <w:r>
        <w:rPr>
          <w:lang w:val="fr-FR"/>
        </w:rPr>
        <w:t>’</w:t>
      </w:r>
      <w:r w:rsidRPr="00855AB7">
        <w:rPr>
          <w:lang w:val="fr-FR"/>
        </w:rPr>
        <w:t>autorité compétente ou du service chargé des essais, selon qu</w:t>
      </w:r>
      <w:r>
        <w:rPr>
          <w:lang w:val="fr-FR"/>
        </w:rPr>
        <w:t>’</w:t>
      </w:r>
      <w:r w:rsidRPr="00855AB7">
        <w:rPr>
          <w:lang w:val="fr-FR"/>
        </w:rPr>
        <w:t xml:space="preserve">il convient, les informations et documents ci-après renseignant sur les fonctions de sécurité prévues au niveau du SRSEE </w:t>
      </w:r>
      <w:r>
        <w:rPr>
          <w:lang w:val="fr-FR"/>
        </w:rPr>
        <w:t>ou des sous-systèmes du SRSEE :</w:t>
      </w:r>
    </w:p>
    <w:p w:rsidR="00987A91" w:rsidRPr="00855AB7" w:rsidRDefault="00987A91" w:rsidP="00987A91">
      <w:pPr>
        <w:pStyle w:val="SingleTxtG"/>
        <w:ind w:left="2268" w:hanging="1134"/>
        <w:rPr>
          <w:lang w:val="fr-FR"/>
        </w:rPr>
      </w:pPr>
      <w:r>
        <w:rPr>
          <w:lang w:val="fr-FR"/>
        </w:rPr>
        <w:t>7.3.12.1.1</w:t>
      </w:r>
      <w:r w:rsidRPr="00855AB7">
        <w:rPr>
          <w:lang w:val="fr-FR"/>
        </w:rPr>
        <w:tab/>
        <w:t>Les paramètres (température, tension ou courant électrique, par exemple) en fonction desquels le signal d</w:t>
      </w:r>
      <w:r>
        <w:rPr>
          <w:lang w:val="fr-FR"/>
        </w:rPr>
        <w:t>’</w:t>
      </w:r>
      <w:r w:rsidRPr="00855AB7">
        <w:rPr>
          <w:lang w:val="fr-FR"/>
        </w:rPr>
        <w:t>avertissement est émis</w:t>
      </w:r>
      <w:r>
        <w:rPr>
          <w:lang w:val="fr-FR"/>
        </w:rPr>
        <w:t> ;</w:t>
      </w:r>
      <w:r w:rsidRPr="00855AB7">
        <w:rPr>
          <w:lang w:val="fr-FR"/>
        </w:rPr>
        <w:t xml:space="preserve"> </w:t>
      </w:r>
    </w:p>
    <w:p w:rsidR="00987A91" w:rsidRPr="00855AB7" w:rsidRDefault="00987A91" w:rsidP="00987A91">
      <w:pPr>
        <w:pStyle w:val="SingleTxtG"/>
        <w:ind w:left="2268" w:hanging="1134"/>
        <w:rPr>
          <w:lang w:val="fr-FR"/>
        </w:rPr>
      </w:pPr>
      <w:r>
        <w:rPr>
          <w:lang w:val="fr-FR"/>
        </w:rPr>
        <w:t>7.3.12.1.2</w:t>
      </w:r>
      <w:r w:rsidRPr="00855AB7">
        <w:rPr>
          <w:lang w:val="fr-FR"/>
        </w:rPr>
        <w:tab/>
        <w:t>La description du système d</w:t>
      </w:r>
      <w:r>
        <w:rPr>
          <w:lang w:val="fr-FR"/>
        </w:rPr>
        <w:t>’</w:t>
      </w:r>
      <w:r w:rsidRPr="00855AB7">
        <w:rPr>
          <w:lang w:val="fr-FR"/>
        </w:rPr>
        <w:t>avertissement.</w:t>
      </w:r>
    </w:p>
    <w:p w:rsidR="00987A91" w:rsidRPr="00855AB7" w:rsidRDefault="00987A91" w:rsidP="00987A91">
      <w:pPr>
        <w:pStyle w:val="SingleTxtG"/>
        <w:keepNext/>
        <w:keepLines/>
        <w:ind w:left="2268" w:hanging="1134"/>
        <w:rPr>
          <w:lang w:val="fr-FR"/>
        </w:rPr>
      </w:pPr>
      <w:r>
        <w:rPr>
          <w:lang w:val="fr-FR"/>
        </w:rPr>
        <w:t>7.3.12.2</w:t>
      </w:r>
      <w:r w:rsidRPr="00855AB7">
        <w:rPr>
          <w:lang w:val="fr-FR"/>
        </w:rPr>
        <w:tab/>
        <w:t>Le véhicule doit posséder des fonctions ou des caractéristiques, au niveau des piles, du SRSEE ou du véhicule, conçues pour protéger les occupan</w:t>
      </w:r>
      <w:r>
        <w:rPr>
          <w:lang w:val="fr-FR"/>
        </w:rPr>
        <w:t>ts (comme indiqué au paragraphe </w:t>
      </w:r>
      <w:r w:rsidRPr="00855AB7">
        <w:rPr>
          <w:lang w:val="fr-FR"/>
        </w:rPr>
        <w:t>7.3.12) en cas de propagation thermique causée par un court-circuit interne ayant entraîné l</w:t>
      </w:r>
      <w:r>
        <w:rPr>
          <w:lang w:val="fr-FR"/>
        </w:rPr>
        <w:t>’</w:t>
      </w:r>
      <w:r w:rsidRPr="00855AB7">
        <w:rPr>
          <w:lang w:val="fr-FR"/>
        </w:rPr>
        <w:t>emballement thermique d</w:t>
      </w:r>
      <w:r>
        <w:rPr>
          <w:lang w:val="fr-FR"/>
        </w:rPr>
        <w:t>’</w:t>
      </w:r>
      <w:r w:rsidRPr="00855AB7">
        <w:rPr>
          <w:lang w:val="fr-FR"/>
        </w:rPr>
        <w:t>une pile. Le constructeur du véhicule doit mettre à disposition, à la demande de l</w:t>
      </w:r>
      <w:r>
        <w:rPr>
          <w:lang w:val="fr-FR"/>
        </w:rPr>
        <w:t>’</w:t>
      </w:r>
      <w:r w:rsidRPr="00855AB7">
        <w:rPr>
          <w:lang w:val="fr-FR"/>
        </w:rPr>
        <w:t>autorité compétente ou du service chargé des essais, selon qu</w:t>
      </w:r>
      <w:r>
        <w:rPr>
          <w:lang w:val="fr-FR"/>
        </w:rPr>
        <w:t>’</w:t>
      </w:r>
      <w:r w:rsidRPr="00855AB7">
        <w:rPr>
          <w:lang w:val="fr-FR"/>
        </w:rPr>
        <w:t>il convient, les documents ci-après renseignant sur les fonctions de sécurité prévues au niveau du SRSEE ou des sous-systèmes du SRSEE (voir aussi le paragraphe 196 dans la section E de la première partie)</w:t>
      </w:r>
      <w:r>
        <w:rPr>
          <w:lang w:val="fr-FR"/>
        </w:rPr>
        <w:t> :</w:t>
      </w:r>
    </w:p>
    <w:p w:rsidR="00987A91" w:rsidRPr="00855AB7" w:rsidRDefault="00987A91" w:rsidP="00987A91">
      <w:pPr>
        <w:pStyle w:val="SingleTxtG"/>
        <w:ind w:left="2268" w:hanging="1134"/>
        <w:rPr>
          <w:lang w:val="fr-FR"/>
        </w:rPr>
      </w:pPr>
      <w:r w:rsidRPr="00855AB7">
        <w:rPr>
          <w:lang w:val="fr-FR"/>
        </w:rPr>
        <w:t>7.3.12.2.1</w:t>
      </w:r>
      <w:r w:rsidRPr="00855AB7">
        <w:rPr>
          <w:lang w:val="fr-FR"/>
        </w:rPr>
        <w:tab/>
        <w:t>Une analyse de réduction des risques, réalisée sur la base d</w:t>
      </w:r>
      <w:r>
        <w:rPr>
          <w:lang w:val="fr-FR"/>
        </w:rPr>
        <w:t>’</w:t>
      </w:r>
      <w:r w:rsidRPr="00855AB7">
        <w:rPr>
          <w:lang w:val="fr-FR"/>
        </w:rPr>
        <w:t>une méthode appropriée é</w:t>
      </w:r>
      <w:r>
        <w:rPr>
          <w:lang w:val="fr-FR"/>
        </w:rPr>
        <w:t>tablie sous forme de norme (CEI </w:t>
      </w:r>
      <w:r w:rsidRPr="00855AB7">
        <w:rPr>
          <w:lang w:val="fr-FR"/>
        </w:rPr>
        <w:t>61508, MIL-</w:t>
      </w:r>
      <w:r>
        <w:rPr>
          <w:lang w:val="fr-FR"/>
        </w:rPr>
        <w:t>STD 882E, ISO </w:t>
      </w:r>
      <w:r w:rsidRPr="00855AB7">
        <w:rPr>
          <w:lang w:val="fr-FR"/>
        </w:rPr>
        <w:t>26</w:t>
      </w:r>
      <w:r>
        <w:rPr>
          <w:lang w:val="fr-FR"/>
        </w:rPr>
        <w:t xml:space="preserve">262, AIAG DFMEA, </w:t>
      </w:r>
      <w:r>
        <w:rPr>
          <w:spacing w:val="-2"/>
          <w:lang w:val="fr-FR"/>
        </w:rPr>
        <w:t xml:space="preserve">analyse des défaillances selon </w:t>
      </w:r>
      <w:r>
        <w:rPr>
          <w:lang w:val="fr-FR"/>
        </w:rPr>
        <w:t>SAE </w:t>
      </w:r>
      <w:r w:rsidRPr="00855AB7">
        <w:rPr>
          <w:lang w:val="fr-FR"/>
        </w:rPr>
        <w:t xml:space="preserve">J2929 ou </w:t>
      </w:r>
      <w:r>
        <w:rPr>
          <w:lang w:val="fr-FR"/>
        </w:rPr>
        <w:t>méthode</w:t>
      </w:r>
      <w:r w:rsidRPr="00855AB7">
        <w:rPr>
          <w:lang w:val="fr-FR"/>
        </w:rPr>
        <w:t xml:space="preserve"> équivalente), présentant les risques pour les occupants du véhicule d</w:t>
      </w:r>
      <w:r>
        <w:rPr>
          <w:lang w:val="fr-FR"/>
        </w:rPr>
        <w:t>’</w:t>
      </w:r>
      <w:r w:rsidRPr="00855AB7">
        <w:rPr>
          <w:lang w:val="fr-FR"/>
        </w:rPr>
        <w:t>une propagation thermique causée par un court-circuit interne ayant entraîné l</w:t>
      </w:r>
      <w:r>
        <w:rPr>
          <w:lang w:val="fr-FR"/>
        </w:rPr>
        <w:t>’</w:t>
      </w:r>
      <w:r w:rsidRPr="00855AB7">
        <w:rPr>
          <w:lang w:val="fr-FR"/>
        </w:rPr>
        <w:t>emballement thermique d</w:t>
      </w:r>
      <w:r>
        <w:rPr>
          <w:lang w:val="fr-FR"/>
        </w:rPr>
        <w:t>’</w:t>
      </w:r>
      <w:r w:rsidRPr="00855AB7">
        <w:rPr>
          <w:lang w:val="fr-FR"/>
        </w:rPr>
        <w:t>une pile, ainsi que la réduction de ces risques du fait de la mise en œuvre des fonctions ou caractéristiques d</w:t>
      </w:r>
      <w:r>
        <w:rPr>
          <w:lang w:val="fr-FR"/>
        </w:rPr>
        <w:t>’atténuation appropriées </w:t>
      </w:r>
      <w:r w:rsidRPr="00855AB7">
        <w:rPr>
          <w:lang w:val="fr-FR"/>
        </w:rPr>
        <w:t>;</w:t>
      </w:r>
    </w:p>
    <w:p w:rsidR="00987A91" w:rsidRPr="00855AB7" w:rsidRDefault="00987A91" w:rsidP="00987A91">
      <w:pPr>
        <w:pStyle w:val="SingleTxtG"/>
        <w:ind w:left="2268" w:hanging="1134"/>
        <w:rPr>
          <w:lang w:val="fr-FR"/>
        </w:rPr>
      </w:pPr>
      <w:r>
        <w:rPr>
          <w:lang w:val="fr-FR"/>
        </w:rPr>
        <w:t>7.3.12.2.2</w:t>
      </w:r>
      <w:r w:rsidRPr="00855AB7">
        <w:rPr>
          <w:lang w:val="fr-FR"/>
        </w:rPr>
        <w:tab/>
        <w:t>Un schéma de tous les systèmes et composants physiques pertinents, c</w:t>
      </w:r>
      <w:r>
        <w:rPr>
          <w:lang w:val="fr-FR"/>
        </w:rPr>
        <w:t>’</w:t>
      </w:r>
      <w:r w:rsidRPr="00855AB7">
        <w:rPr>
          <w:lang w:val="fr-FR"/>
        </w:rPr>
        <w:t>est-à-dire tous les systèmes et composants contribuant à la protection des occupants du véhicule contre les effets néfastes d</w:t>
      </w:r>
      <w:r>
        <w:rPr>
          <w:lang w:val="fr-FR"/>
        </w:rPr>
        <w:t>’</w:t>
      </w:r>
      <w:r w:rsidRPr="00855AB7">
        <w:rPr>
          <w:lang w:val="fr-FR"/>
        </w:rPr>
        <w:t>une propagation thermique causée par l</w:t>
      </w:r>
      <w:r>
        <w:rPr>
          <w:lang w:val="fr-FR"/>
        </w:rPr>
        <w:t>’</w:t>
      </w:r>
      <w:r w:rsidRPr="00855AB7">
        <w:rPr>
          <w:lang w:val="fr-FR"/>
        </w:rPr>
        <w:t>emballement thermique d</w:t>
      </w:r>
      <w:r>
        <w:rPr>
          <w:lang w:val="fr-FR"/>
        </w:rPr>
        <w:t>’</w:t>
      </w:r>
      <w:r w:rsidRPr="00855AB7">
        <w:rPr>
          <w:lang w:val="fr-FR"/>
        </w:rPr>
        <w:t>une pile.</w:t>
      </w:r>
    </w:p>
    <w:p w:rsidR="00987A91" w:rsidRPr="00855AB7" w:rsidRDefault="00987A91" w:rsidP="00987A91">
      <w:pPr>
        <w:pStyle w:val="SingleTxtG"/>
        <w:ind w:left="2268" w:hanging="1134"/>
        <w:rPr>
          <w:lang w:val="fr-FR"/>
        </w:rPr>
      </w:pPr>
      <w:r>
        <w:rPr>
          <w:lang w:val="fr-FR"/>
        </w:rPr>
        <w:lastRenderedPageBreak/>
        <w:t>7.3.12.2.3</w:t>
      </w:r>
      <w:r w:rsidRPr="00855AB7">
        <w:rPr>
          <w:lang w:val="fr-FR"/>
        </w:rPr>
        <w:tab/>
        <w:t>Un schéma indiquant le principe de fonctionnement des systèmes et composants visés et présentant l</w:t>
      </w:r>
      <w:r>
        <w:rPr>
          <w:lang w:val="fr-FR"/>
        </w:rPr>
        <w:t>’</w:t>
      </w:r>
      <w:r w:rsidRPr="00855AB7">
        <w:rPr>
          <w:lang w:val="fr-FR"/>
        </w:rPr>
        <w:t>ensemble des fonctions ou caractéristiques d</w:t>
      </w:r>
      <w:r>
        <w:rPr>
          <w:lang w:val="fr-FR"/>
        </w:rPr>
        <w:t>’</w:t>
      </w:r>
      <w:r w:rsidRPr="00855AB7">
        <w:rPr>
          <w:lang w:val="fr-FR"/>
        </w:rPr>
        <w:t xml:space="preserve">atténuation des risques mises à contribution. </w:t>
      </w:r>
    </w:p>
    <w:p w:rsidR="00987A91" w:rsidRPr="00855AB7" w:rsidRDefault="00987A91" w:rsidP="00987A91">
      <w:pPr>
        <w:pStyle w:val="SingleTxtG"/>
        <w:ind w:left="2268" w:hanging="1134"/>
        <w:rPr>
          <w:lang w:val="fr-FR"/>
        </w:rPr>
      </w:pPr>
      <w:r>
        <w:rPr>
          <w:lang w:val="fr-FR"/>
        </w:rPr>
        <w:t>7.3.12.2.4</w:t>
      </w:r>
      <w:r w:rsidRPr="00855AB7">
        <w:rPr>
          <w:lang w:val="fr-FR"/>
        </w:rPr>
        <w:tab/>
        <w:t>Pour chaque fonction ou caractéristique d</w:t>
      </w:r>
      <w:r>
        <w:rPr>
          <w:lang w:val="fr-FR"/>
        </w:rPr>
        <w:t>’</w:t>
      </w:r>
      <w:r w:rsidRPr="00855AB7">
        <w:rPr>
          <w:lang w:val="fr-FR"/>
        </w:rPr>
        <w:t>atténuation des risques présentée, il convient de fournir</w:t>
      </w:r>
      <w:r>
        <w:rPr>
          <w:lang w:val="fr-FR"/>
        </w:rPr>
        <w:t> :</w:t>
      </w:r>
    </w:p>
    <w:p w:rsidR="00987A91" w:rsidRPr="00855AB7" w:rsidRDefault="00987A91" w:rsidP="00987A91">
      <w:pPr>
        <w:pStyle w:val="SingleTxtG"/>
        <w:ind w:left="2268" w:hanging="1134"/>
        <w:rPr>
          <w:lang w:val="fr-FR"/>
        </w:rPr>
      </w:pPr>
      <w:r>
        <w:rPr>
          <w:lang w:val="fr-FR"/>
        </w:rPr>
        <w:t>7.3.12.2.4.1</w:t>
      </w:r>
      <w:r w:rsidRPr="00855AB7">
        <w:rPr>
          <w:lang w:val="fr-FR"/>
        </w:rPr>
        <w:tab/>
        <w:t>Une description du principe de fonctionnement</w:t>
      </w:r>
      <w:r>
        <w:rPr>
          <w:lang w:val="fr-FR"/>
        </w:rPr>
        <w:t> ;</w:t>
      </w:r>
    </w:p>
    <w:p w:rsidR="00987A91" w:rsidRPr="00855AB7" w:rsidRDefault="00987A91" w:rsidP="00987A91">
      <w:pPr>
        <w:pStyle w:val="SingleTxtG"/>
        <w:ind w:left="2268" w:hanging="1134"/>
        <w:rPr>
          <w:lang w:val="fr-FR"/>
        </w:rPr>
      </w:pPr>
      <w:r>
        <w:rPr>
          <w:lang w:val="fr-FR"/>
        </w:rPr>
        <w:t>7.3.12.2.4.2</w:t>
      </w:r>
      <w:r w:rsidRPr="00855AB7">
        <w:rPr>
          <w:lang w:val="fr-FR"/>
        </w:rPr>
        <w:tab/>
        <w:t>L</w:t>
      </w:r>
      <w:r>
        <w:rPr>
          <w:lang w:val="fr-FR"/>
        </w:rPr>
        <w:t>’</w:t>
      </w:r>
      <w:r w:rsidRPr="00855AB7">
        <w:rPr>
          <w:lang w:val="fr-FR"/>
        </w:rPr>
        <w:t>indication du système ou composant physique qui exécute la fonction</w:t>
      </w:r>
      <w:r>
        <w:rPr>
          <w:lang w:val="fr-FR"/>
        </w:rPr>
        <w:t> ;</w:t>
      </w:r>
    </w:p>
    <w:p w:rsidR="00987A91" w:rsidRPr="00855AB7" w:rsidRDefault="00987A91" w:rsidP="00987A91">
      <w:pPr>
        <w:pStyle w:val="SingleTxtG"/>
        <w:ind w:left="2268" w:hanging="1134"/>
        <w:rPr>
          <w:lang w:val="fr-FR"/>
        </w:rPr>
      </w:pPr>
      <w:r>
        <w:rPr>
          <w:lang w:val="fr-FR"/>
        </w:rPr>
        <w:t>7.3.12.2.4.3</w:t>
      </w:r>
      <w:r w:rsidRPr="00855AB7">
        <w:rPr>
          <w:lang w:val="fr-FR"/>
        </w:rPr>
        <w:tab/>
        <w:t>L</w:t>
      </w:r>
      <w:r>
        <w:rPr>
          <w:lang w:val="fr-FR"/>
        </w:rPr>
        <w:t>’</w:t>
      </w:r>
      <w:r w:rsidRPr="00855AB7">
        <w:rPr>
          <w:lang w:val="fr-FR"/>
        </w:rPr>
        <w:t>un des documents techniques suivants, ou les deux, démontrant l</w:t>
      </w:r>
      <w:r>
        <w:rPr>
          <w:lang w:val="fr-FR"/>
        </w:rPr>
        <w:t>’</w:t>
      </w:r>
      <w:r w:rsidRPr="00855AB7">
        <w:rPr>
          <w:lang w:val="fr-FR"/>
        </w:rPr>
        <w:t>efficacité de la fonction d</w:t>
      </w:r>
      <w:r>
        <w:rPr>
          <w:lang w:val="fr-FR"/>
        </w:rPr>
        <w:t>’</w:t>
      </w:r>
      <w:r w:rsidRPr="00855AB7">
        <w:rPr>
          <w:lang w:val="fr-FR"/>
        </w:rPr>
        <w:t>atténuation des risques considérée</w:t>
      </w:r>
      <w:r>
        <w:rPr>
          <w:lang w:val="fr-FR"/>
        </w:rPr>
        <w:t> :</w:t>
      </w:r>
    </w:p>
    <w:p w:rsidR="00987A91" w:rsidRPr="00855AB7" w:rsidRDefault="00987A91" w:rsidP="00987A91">
      <w:pPr>
        <w:pStyle w:val="SingleTxtG"/>
        <w:ind w:left="2835" w:hanging="567"/>
        <w:rPr>
          <w:lang w:val="fr-FR"/>
        </w:rPr>
      </w:pPr>
      <w:r w:rsidRPr="00855AB7">
        <w:rPr>
          <w:lang w:val="fr-FR"/>
        </w:rPr>
        <w:t>a)</w:t>
      </w:r>
      <w:r w:rsidRPr="00855AB7">
        <w:rPr>
          <w:lang w:val="fr-FR"/>
        </w:rPr>
        <w:tab/>
        <w:t>Comptes rendus des essais réalisés (procédure appliquée, conditions de l</w:t>
      </w:r>
      <w:r>
        <w:rPr>
          <w:lang w:val="fr-FR"/>
        </w:rPr>
        <w:t>’</w:t>
      </w:r>
      <w:r w:rsidRPr="00855AB7">
        <w:rPr>
          <w:lang w:val="fr-FR"/>
        </w:rPr>
        <w:t>essai et résultats obtenus)</w:t>
      </w:r>
      <w:r>
        <w:rPr>
          <w:lang w:val="fr-FR"/>
        </w:rPr>
        <w:t> ;</w:t>
      </w:r>
    </w:p>
    <w:p w:rsidR="00987A91" w:rsidRPr="00855AB7" w:rsidRDefault="00987A91" w:rsidP="00987A91">
      <w:pPr>
        <w:pStyle w:val="SingleTxtG"/>
        <w:ind w:left="2835" w:hanging="567"/>
        <w:rPr>
          <w:lang w:val="fr-FR"/>
        </w:rPr>
      </w:pPr>
      <w:r w:rsidRPr="00855AB7">
        <w:rPr>
          <w:lang w:val="fr-FR"/>
        </w:rPr>
        <w:t>b)</w:t>
      </w:r>
      <w:r w:rsidRPr="00855AB7">
        <w:rPr>
          <w:lang w:val="fr-FR"/>
        </w:rPr>
        <w:tab/>
        <w:t>Analyse, ou méthode de simulation validée, et résultats obtenus.</w:t>
      </w:r>
    </w:p>
    <w:p w:rsidR="00987A91" w:rsidRPr="00855AB7" w:rsidRDefault="00987A91" w:rsidP="00987A91">
      <w:pPr>
        <w:pStyle w:val="SingleTxtG"/>
        <w:keepNext/>
        <w:ind w:left="2268" w:hanging="1134"/>
        <w:jc w:val="left"/>
        <w:rPr>
          <w:lang w:val="fr-FR"/>
        </w:rPr>
      </w:pPr>
      <w:r>
        <w:rPr>
          <w:lang w:val="fr-FR"/>
        </w:rPr>
        <w:t>7.4</w:t>
      </w:r>
      <w:r w:rsidRPr="00855AB7">
        <w:rPr>
          <w:lang w:val="fr-FR"/>
        </w:rPr>
        <w:tab/>
        <w:t>Prescriptions relatives à la sécurité du SRSEE lorsqu</w:t>
      </w:r>
      <w:r>
        <w:rPr>
          <w:lang w:val="fr-FR"/>
        </w:rPr>
        <w:t>’</w:t>
      </w:r>
      <w:r w:rsidRPr="00855AB7">
        <w:rPr>
          <w:lang w:val="fr-FR"/>
        </w:rPr>
        <w:t>il est soumis à des forces d</w:t>
      </w:r>
      <w:r>
        <w:rPr>
          <w:lang w:val="fr-FR"/>
        </w:rPr>
        <w:t>’</w:t>
      </w:r>
      <w:r w:rsidRPr="00855AB7">
        <w:rPr>
          <w:lang w:val="fr-FR"/>
        </w:rPr>
        <w:t>inertie</w:t>
      </w:r>
    </w:p>
    <w:p w:rsidR="00987A91" w:rsidRPr="00855AB7" w:rsidRDefault="00987A91" w:rsidP="00987A91">
      <w:pPr>
        <w:pStyle w:val="SingleTxtG"/>
        <w:keepNext/>
        <w:ind w:left="2268" w:hanging="1134"/>
        <w:jc w:val="left"/>
        <w:rPr>
          <w:lang w:val="fr-FR"/>
        </w:rPr>
      </w:pPr>
      <w:r>
        <w:rPr>
          <w:lang w:val="fr-FR"/>
        </w:rPr>
        <w:t>7.4.1</w:t>
      </w:r>
      <w:r w:rsidRPr="00855AB7">
        <w:rPr>
          <w:lang w:val="fr-FR"/>
        </w:rPr>
        <w:tab/>
        <w:t>Choc mécanique</w:t>
      </w:r>
    </w:p>
    <w:p w:rsidR="00987A91" w:rsidRPr="00855AB7" w:rsidRDefault="00987A91" w:rsidP="00987A91">
      <w:pPr>
        <w:pStyle w:val="SingleTxtG"/>
        <w:ind w:left="2268"/>
        <w:rPr>
          <w:lang w:val="fr-FR"/>
        </w:rPr>
      </w:pPr>
      <w:r w:rsidRPr="00855AB7">
        <w:rPr>
          <w:lang w:val="fr-FR"/>
        </w:rPr>
        <w:tab/>
        <w:t>L</w:t>
      </w:r>
      <w:r>
        <w:rPr>
          <w:lang w:val="fr-FR"/>
        </w:rPr>
        <w:t>’</w:t>
      </w:r>
      <w:r w:rsidRPr="00855AB7">
        <w:rPr>
          <w:lang w:val="fr-FR"/>
        </w:rPr>
        <w:t>essai doit être effe</w:t>
      </w:r>
      <w:r w:rsidR="000D2D6C">
        <w:rPr>
          <w:lang w:val="fr-FR"/>
        </w:rPr>
        <w:t>ctué conformément au paragraphe </w:t>
      </w:r>
      <w:r w:rsidRPr="00855AB7">
        <w:rPr>
          <w:lang w:val="fr-FR"/>
        </w:rPr>
        <w:t>8.2.10.</w:t>
      </w:r>
    </w:p>
    <w:p w:rsidR="00987A91" w:rsidRPr="00855AB7" w:rsidRDefault="00987A91" w:rsidP="00987A91">
      <w:pPr>
        <w:pStyle w:val="SingleTxtG"/>
        <w:ind w:left="2268"/>
        <w:rPr>
          <w:lang w:val="fr-FR"/>
        </w:rPr>
      </w:pPr>
      <w:r w:rsidRPr="00855AB7">
        <w:rPr>
          <w:lang w:val="fr-FR"/>
        </w:rPr>
        <w:tab/>
        <w:t>Au cours de l</w:t>
      </w:r>
      <w:r>
        <w:rPr>
          <w:lang w:val="fr-FR"/>
        </w:rPr>
        <w:t>’</w:t>
      </w:r>
      <w:r w:rsidRPr="00855AB7">
        <w:rPr>
          <w:lang w:val="fr-FR"/>
        </w:rPr>
        <w:t>essai, on ne doit observer aucun signe de fuite d</w:t>
      </w:r>
      <w:r>
        <w:rPr>
          <w:lang w:val="fr-FR"/>
        </w:rPr>
        <w:t>’</w:t>
      </w:r>
      <w:r w:rsidRPr="00855AB7">
        <w:rPr>
          <w:lang w:val="fr-FR"/>
        </w:rPr>
        <w:t>électrolyte, de feu ou d</w:t>
      </w:r>
      <w:r>
        <w:rPr>
          <w:lang w:val="fr-FR"/>
        </w:rPr>
        <w:t>’</w:t>
      </w:r>
      <w:r w:rsidRPr="00855AB7">
        <w:rPr>
          <w:lang w:val="fr-FR"/>
        </w:rPr>
        <w:t xml:space="preserve">explosion. </w:t>
      </w:r>
    </w:p>
    <w:p w:rsidR="00987A91" w:rsidRPr="00855AB7" w:rsidRDefault="00987A91" w:rsidP="00987A91">
      <w:pPr>
        <w:pStyle w:val="SingleTxtG"/>
        <w:ind w:left="2268"/>
        <w:rPr>
          <w:lang w:val="fr-FR"/>
        </w:rPr>
      </w:pPr>
      <w:r w:rsidRPr="00855AB7">
        <w:rPr>
          <w:lang w:val="fr-FR"/>
        </w:rPr>
        <w:tab/>
        <w:t>La recherche d</w:t>
      </w:r>
      <w:r>
        <w:rPr>
          <w:lang w:val="fr-FR"/>
        </w:rPr>
        <w:t>’</w:t>
      </w:r>
      <w:r w:rsidRPr="00855AB7">
        <w:rPr>
          <w:lang w:val="fr-FR"/>
        </w:rPr>
        <w:t>une fuite éventuelle d</w:t>
      </w:r>
      <w:r>
        <w:rPr>
          <w:lang w:val="fr-FR"/>
        </w:rPr>
        <w:t>’</w:t>
      </w:r>
      <w:r w:rsidRPr="00855AB7">
        <w:rPr>
          <w:lang w:val="fr-FR"/>
        </w:rPr>
        <w:t>électrolyte s</w:t>
      </w:r>
      <w:r>
        <w:rPr>
          <w:lang w:val="fr-FR"/>
        </w:rPr>
        <w:t>’</w:t>
      </w:r>
      <w:r w:rsidRPr="00855AB7">
        <w:rPr>
          <w:lang w:val="fr-FR"/>
        </w:rPr>
        <w:t>effectue par inspection visuelle sans démontage d</w:t>
      </w:r>
      <w:r>
        <w:rPr>
          <w:lang w:val="fr-FR"/>
        </w:rPr>
        <w:t>’</w:t>
      </w:r>
      <w:r w:rsidRPr="00855AB7">
        <w:rPr>
          <w:lang w:val="fr-FR"/>
        </w:rPr>
        <w:t>aucune partie du dispositif soumis à l</w:t>
      </w:r>
      <w:r>
        <w:rPr>
          <w:lang w:val="fr-FR"/>
        </w:rPr>
        <w:t>’</w:t>
      </w:r>
      <w:r w:rsidRPr="00855AB7">
        <w:rPr>
          <w:lang w:val="fr-FR"/>
        </w:rPr>
        <w:t>essai. Au besoin, une méthode appropriée doit être employée pour détecter une fuite d</w:t>
      </w:r>
      <w:r>
        <w:rPr>
          <w:lang w:val="fr-FR"/>
        </w:rPr>
        <w:t>’</w:t>
      </w:r>
      <w:r w:rsidRPr="00855AB7">
        <w:rPr>
          <w:lang w:val="fr-FR"/>
        </w:rPr>
        <w:t>électrolyte du SRSEE résultant de l</w:t>
      </w:r>
      <w:r>
        <w:rPr>
          <w:lang w:val="fr-FR"/>
        </w:rPr>
        <w:t>’</w:t>
      </w:r>
      <w:r w:rsidRPr="00855AB7">
        <w:rPr>
          <w:lang w:val="fr-FR"/>
        </w:rPr>
        <w:t xml:space="preserve">essai. </w:t>
      </w:r>
    </w:p>
    <w:p w:rsidR="00987A91" w:rsidRPr="00855AB7" w:rsidRDefault="00987A91" w:rsidP="00987A91">
      <w:pPr>
        <w:pStyle w:val="SingleTxtG"/>
        <w:ind w:left="2268"/>
        <w:rPr>
          <w:lang w:val="fr-FR"/>
        </w:rPr>
      </w:pPr>
      <w:r w:rsidRPr="00855AB7">
        <w:rPr>
          <w:lang w:val="fr-FR"/>
        </w:rPr>
        <w:tab/>
        <w:t>Si nécessaire, un revêtement approprié peut être appliqué sur la protection physique (carter) afin de détecter toute fuite d</w:t>
      </w:r>
      <w:r>
        <w:rPr>
          <w:lang w:val="fr-FR"/>
        </w:rPr>
        <w:t>’</w:t>
      </w:r>
      <w:r w:rsidRPr="00855AB7">
        <w:rPr>
          <w:lang w:val="fr-FR"/>
        </w:rPr>
        <w:t>électrolyte du SRSEE à la suite de l</w:t>
      </w:r>
      <w:r>
        <w:rPr>
          <w:lang w:val="fr-FR"/>
        </w:rPr>
        <w:t>’</w:t>
      </w:r>
      <w:r w:rsidRPr="00855AB7">
        <w:rPr>
          <w:lang w:val="fr-FR"/>
        </w:rPr>
        <w:t>essai de choc. À moins que le constructeur ne fournisse les moyens de distinguer l</w:t>
      </w:r>
      <w:r>
        <w:rPr>
          <w:lang w:val="fr-FR"/>
        </w:rPr>
        <w:t>’</w:t>
      </w:r>
      <w:r w:rsidRPr="00855AB7">
        <w:rPr>
          <w:lang w:val="fr-FR"/>
        </w:rPr>
        <w:t>électrolyte d</w:t>
      </w:r>
      <w:r>
        <w:rPr>
          <w:lang w:val="fr-FR"/>
        </w:rPr>
        <w:t>’</w:t>
      </w:r>
      <w:r w:rsidRPr="00855AB7">
        <w:rPr>
          <w:lang w:val="fr-FR"/>
        </w:rPr>
        <w:t>autres liquides, toutes les fuites de liquide sont considérées comme des fuites d</w:t>
      </w:r>
      <w:r>
        <w:rPr>
          <w:lang w:val="fr-FR"/>
        </w:rPr>
        <w:t>’</w:t>
      </w:r>
      <w:r w:rsidRPr="00855AB7">
        <w:rPr>
          <w:lang w:val="fr-FR"/>
        </w:rPr>
        <w:t>électrolyte.</w:t>
      </w:r>
    </w:p>
    <w:p w:rsidR="00987A91" w:rsidRPr="00855AB7" w:rsidRDefault="00987A91" w:rsidP="00987A91">
      <w:pPr>
        <w:pStyle w:val="SingleTxtG"/>
        <w:ind w:left="2268"/>
        <w:rPr>
          <w:lang w:val="fr-FR"/>
        </w:rPr>
      </w:pPr>
      <w:r w:rsidRPr="00855AB7">
        <w:rPr>
          <w:lang w:val="fr-FR"/>
        </w:rPr>
        <w:tab/>
        <w:t>À la suite de l</w:t>
      </w:r>
      <w:r>
        <w:rPr>
          <w:lang w:val="fr-FR"/>
        </w:rPr>
        <w:t>’</w:t>
      </w:r>
      <w:r w:rsidRPr="00855AB7">
        <w:rPr>
          <w:lang w:val="fr-FR"/>
        </w:rPr>
        <w:t>essai, le dispositif soumis à l</w:t>
      </w:r>
      <w:r>
        <w:rPr>
          <w:lang w:val="fr-FR"/>
        </w:rPr>
        <w:t>’</w:t>
      </w:r>
      <w:r w:rsidRPr="00855AB7">
        <w:rPr>
          <w:lang w:val="fr-FR"/>
        </w:rPr>
        <w:t>essai doit être retenu par son support et ses éléments doivent être maintenus dans les limites de ce dernier.</w:t>
      </w:r>
    </w:p>
    <w:p w:rsidR="00987A91" w:rsidRDefault="00987A91" w:rsidP="00987A91">
      <w:pPr>
        <w:pStyle w:val="SingleTxtG"/>
        <w:ind w:left="2268"/>
        <w:rPr>
          <w:lang w:val="fr-FR"/>
        </w:rPr>
      </w:pPr>
      <w:r w:rsidRPr="00855AB7">
        <w:rPr>
          <w:lang w:val="fr-FR"/>
        </w:rPr>
        <w:tab/>
        <w:t>Dans le cas d</w:t>
      </w:r>
      <w:r>
        <w:rPr>
          <w:lang w:val="fr-FR"/>
        </w:rPr>
        <w:t>’</w:t>
      </w:r>
      <w:r w:rsidRPr="00855AB7">
        <w:rPr>
          <w:lang w:val="fr-FR"/>
        </w:rPr>
        <w:t>un SRSEE à haute tension, la résistance d</w:t>
      </w:r>
      <w:r>
        <w:rPr>
          <w:lang w:val="fr-FR"/>
        </w:rPr>
        <w:t>’isolement</w:t>
      </w:r>
      <w:r w:rsidRPr="00855AB7">
        <w:rPr>
          <w:lang w:val="fr-FR"/>
        </w:rPr>
        <w:t xml:space="preserve"> doit être d</w:t>
      </w:r>
      <w:r>
        <w:rPr>
          <w:lang w:val="fr-FR"/>
        </w:rPr>
        <w:t>’au moins 100 </w:t>
      </w:r>
      <w:r w:rsidRPr="00855AB7">
        <w:rPr>
          <w:lang w:val="fr-FR"/>
        </w:rPr>
        <w:t>Ω/V pour l</w:t>
      </w:r>
      <w:r>
        <w:rPr>
          <w:lang w:val="fr-FR"/>
        </w:rPr>
        <w:t>’</w:t>
      </w:r>
      <w:r w:rsidRPr="00855AB7">
        <w:rPr>
          <w:lang w:val="fr-FR"/>
        </w:rPr>
        <w:t>ensemble du SRSEE lorsqu</w:t>
      </w:r>
      <w:r>
        <w:rPr>
          <w:lang w:val="fr-FR"/>
        </w:rPr>
        <w:t>’</w:t>
      </w:r>
      <w:r w:rsidRPr="00855AB7">
        <w:rPr>
          <w:lang w:val="fr-FR"/>
        </w:rPr>
        <w:t>elle est mesurée après l</w:t>
      </w:r>
      <w:r>
        <w:rPr>
          <w:lang w:val="fr-FR"/>
        </w:rPr>
        <w:t>’</w:t>
      </w:r>
      <w:r w:rsidRPr="00855AB7">
        <w:rPr>
          <w:lang w:val="fr-FR"/>
        </w:rPr>
        <w:t>essai conformément aux d</w:t>
      </w:r>
      <w:r>
        <w:rPr>
          <w:lang w:val="fr-FR"/>
        </w:rPr>
        <w:t>ispositions du paragraphe 7.2.1 </w:t>
      </w:r>
      <w:r w:rsidRPr="00855AB7">
        <w:rPr>
          <w:lang w:val="fr-FR"/>
        </w:rPr>
        <w:t>; sinon, le degré de protection IPXXB doit être assuré pour le dispositif conformément</w:t>
      </w:r>
      <w:r w:rsidR="000D2D6C">
        <w:rPr>
          <w:lang w:val="fr-FR"/>
        </w:rPr>
        <w:t xml:space="preserve"> aux dispositions du paragraphe </w:t>
      </w:r>
      <w:r w:rsidRPr="00855AB7">
        <w:rPr>
          <w:lang w:val="fr-FR"/>
        </w:rPr>
        <w:t>8.1.3.</w:t>
      </w:r>
    </w:p>
    <w:p w:rsidR="00987A91" w:rsidRPr="00874C94" w:rsidRDefault="00987A91" w:rsidP="00987A91">
      <w:pPr>
        <w:pStyle w:val="H1G"/>
        <w:rPr>
          <w:lang w:val="fr-FR"/>
        </w:rPr>
      </w:pPr>
      <w:r>
        <w:rPr>
          <w:lang w:val="fr-FR"/>
        </w:rPr>
        <w:tab/>
      </w:r>
      <w:r>
        <w:rPr>
          <w:lang w:val="fr-FR"/>
        </w:rPr>
        <w:tab/>
      </w:r>
      <w:r w:rsidRPr="00874C94">
        <w:rPr>
          <w:lang w:val="fr-FR"/>
        </w:rPr>
        <w:t>8.</w:t>
      </w:r>
      <w:r w:rsidRPr="00874C94">
        <w:rPr>
          <w:lang w:val="fr-FR"/>
        </w:rPr>
        <w:tab/>
      </w:r>
      <w:r>
        <w:rPr>
          <w:lang w:val="fr-FR"/>
        </w:rPr>
        <w:tab/>
      </w:r>
      <w:r w:rsidRPr="00874C94">
        <w:rPr>
          <w:lang w:val="fr-FR"/>
        </w:rPr>
        <w:t>Véhicules utilitaires lourds</w:t>
      </w:r>
      <w:r>
        <w:rPr>
          <w:lang w:val="fr-FR"/>
        </w:rPr>
        <w:t> :</w:t>
      </w:r>
      <w:r w:rsidRPr="00874C94">
        <w:rPr>
          <w:lang w:val="fr-FR"/>
        </w:rPr>
        <w:t xml:space="preserve"> procédures d</w:t>
      </w:r>
      <w:r>
        <w:rPr>
          <w:lang w:val="fr-FR"/>
        </w:rPr>
        <w:t>’</w:t>
      </w:r>
      <w:r w:rsidRPr="00874C94">
        <w:rPr>
          <w:lang w:val="fr-FR"/>
        </w:rPr>
        <w:t>essai</w:t>
      </w:r>
    </w:p>
    <w:p w:rsidR="00987A91" w:rsidRPr="00874C94" w:rsidRDefault="00987A91" w:rsidP="00987A91">
      <w:pPr>
        <w:pStyle w:val="SingleTxtG"/>
        <w:keepNext/>
        <w:spacing w:line="220" w:lineRule="atLeast"/>
        <w:ind w:left="2268" w:hanging="1134"/>
        <w:jc w:val="left"/>
        <w:rPr>
          <w:lang w:val="fr-FR"/>
        </w:rPr>
      </w:pPr>
      <w:r>
        <w:rPr>
          <w:lang w:val="fr-FR"/>
        </w:rPr>
        <w:t>8.1</w:t>
      </w:r>
      <w:r w:rsidRPr="00874C94">
        <w:rPr>
          <w:lang w:val="fr-FR"/>
        </w:rPr>
        <w:tab/>
        <w:t>Procédures d</w:t>
      </w:r>
      <w:r>
        <w:rPr>
          <w:lang w:val="fr-FR"/>
        </w:rPr>
        <w:t>’</w:t>
      </w:r>
      <w:r w:rsidRPr="00874C94">
        <w:rPr>
          <w:lang w:val="fr-FR"/>
        </w:rPr>
        <w:t>essai touchant à la sécurité électrique</w:t>
      </w:r>
    </w:p>
    <w:p w:rsidR="00987A91" w:rsidRPr="00874C94" w:rsidRDefault="00987A91" w:rsidP="00987A91">
      <w:pPr>
        <w:pStyle w:val="SingleTxtG"/>
        <w:keepNext/>
        <w:spacing w:line="220" w:lineRule="atLeast"/>
        <w:ind w:left="2268" w:hanging="1134"/>
        <w:jc w:val="left"/>
        <w:rPr>
          <w:lang w:val="fr-FR"/>
        </w:rPr>
      </w:pPr>
      <w:r>
        <w:rPr>
          <w:lang w:val="fr-FR"/>
        </w:rPr>
        <w:t>8.1.1</w:t>
      </w:r>
      <w:r w:rsidRPr="00874C94">
        <w:rPr>
          <w:lang w:val="fr-FR"/>
        </w:rPr>
        <w:tab/>
        <w:t>Méthode de mesure de la résistance d</w:t>
      </w:r>
      <w:r>
        <w:rPr>
          <w:lang w:val="fr-FR"/>
        </w:rPr>
        <w:t>’isolement</w:t>
      </w:r>
    </w:p>
    <w:p w:rsidR="00987A91" w:rsidRPr="00874C94" w:rsidRDefault="00987A91" w:rsidP="00987A91">
      <w:pPr>
        <w:pStyle w:val="SingleTxtG"/>
        <w:keepNext/>
        <w:spacing w:line="220" w:lineRule="atLeast"/>
        <w:ind w:left="2268" w:hanging="1134"/>
        <w:jc w:val="left"/>
        <w:rPr>
          <w:lang w:val="fr-FR"/>
        </w:rPr>
      </w:pPr>
      <w:r>
        <w:rPr>
          <w:lang w:val="fr-FR"/>
        </w:rPr>
        <w:t>8.1.1.1</w:t>
      </w:r>
      <w:r>
        <w:rPr>
          <w:lang w:val="fr-FR"/>
        </w:rPr>
        <w:tab/>
        <w:t>Généralités</w:t>
      </w:r>
    </w:p>
    <w:p w:rsidR="00987A91" w:rsidRPr="00874C94" w:rsidRDefault="00987A91" w:rsidP="00987A91">
      <w:pPr>
        <w:pStyle w:val="SingleTxtG"/>
        <w:spacing w:line="220" w:lineRule="atLeast"/>
        <w:ind w:left="2268"/>
        <w:rPr>
          <w:lang w:val="fr-FR"/>
        </w:rPr>
      </w:pPr>
      <w:r w:rsidRPr="00874C94">
        <w:rPr>
          <w:lang w:val="fr-FR"/>
        </w:rPr>
        <w:tab/>
        <w:t>La résistance d</w:t>
      </w:r>
      <w:r>
        <w:rPr>
          <w:lang w:val="fr-FR"/>
        </w:rPr>
        <w:t>’isolement</w:t>
      </w:r>
      <w:r w:rsidRPr="00874C94">
        <w:rPr>
          <w:lang w:val="fr-FR"/>
        </w:rPr>
        <w:t xml:space="preserve"> pour chaque rail haute tension du véhicule doit être mesurée ou déterminée par calcul sur la base de valeurs de mesure obtenues pour chaque partie ou élément d</w:t>
      </w:r>
      <w:r>
        <w:rPr>
          <w:lang w:val="fr-FR"/>
        </w:rPr>
        <w:t>’</w:t>
      </w:r>
      <w:r w:rsidRPr="00874C94">
        <w:rPr>
          <w:lang w:val="fr-FR"/>
        </w:rPr>
        <w:t>un rail haute tension.</w:t>
      </w:r>
    </w:p>
    <w:p w:rsidR="00987A91" w:rsidRPr="00874C94" w:rsidRDefault="00987A91" w:rsidP="00987A91">
      <w:pPr>
        <w:pStyle w:val="SingleTxtG"/>
        <w:keepNext/>
        <w:spacing w:line="220" w:lineRule="atLeast"/>
        <w:ind w:left="2268" w:hanging="1134"/>
        <w:jc w:val="left"/>
        <w:rPr>
          <w:lang w:val="fr-FR"/>
        </w:rPr>
      </w:pPr>
      <w:r>
        <w:rPr>
          <w:lang w:val="fr-FR"/>
        </w:rPr>
        <w:t>8.1.1.2</w:t>
      </w:r>
      <w:r w:rsidRPr="00874C94">
        <w:rPr>
          <w:lang w:val="fr-FR"/>
        </w:rPr>
        <w:tab/>
        <w:t>Méthode de mesure</w:t>
      </w:r>
    </w:p>
    <w:p w:rsidR="00987A91" w:rsidRPr="00874C94" w:rsidRDefault="00987A91" w:rsidP="00987A91">
      <w:pPr>
        <w:pStyle w:val="SingleTxtG"/>
        <w:spacing w:line="220" w:lineRule="atLeast"/>
        <w:ind w:left="2268"/>
        <w:rPr>
          <w:lang w:val="fr-FR"/>
        </w:rPr>
      </w:pPr>
      <w:r w:rsidRPr="00874C94">
        <w:rPr>
          <w:lang w:val="fr-FR"/>
        </w:rPr>
        <w:tab/>
        <w:t>La mesure de la résistance d</w:t>
      </w:r>
      <w:r>
        <w:rPr>
          <w:lang w:val="fr-FR"/>
        </w:rPr>
        <w:t>’</w:t>
      </w:r>
      <w:r w:rsidRPr="00874C94">
        <w:rPr>
          <w:lang w:val="fr-FR"/>
        </w:rPr>
        <w:t>isolement se fait par une méthode de mesure appropriée choisie parmi c</w:t>
      </w:r>
      <w:r>
        <w:rPr>
          <w:lang w:val="fr-FR"/>
        </w:rPr>
        <w:t>elles énumérées aux paragraphes </w:t>
      </w:r>
      <w:r w:rsidRPr="00874C94">
        <w:rPr>
          <w:lang w:val="fr-FR"/>
        </w:rPr>
        <w:t>8.1.1.2.1 à 8.1.1.2.2, en fonction de la charge électrique des éléments sous tension ou de la résistance d</w:t>
      </w:r>
      <w:r>
        <w:rPr>
          <w:lang w:val="fr-FR"/>
        </w:rPr>
        <w:t>’</w:t>
      </w:r>
      <w:r w:rsidRPr="00874C94">
        <w:rPr>
          <w:lang w:val="fr-FR"/>
        </w:rPr>
        <w:t xml:space="preserve">isolement. </w:t>
      </w:r>
    </w:p>
    <w:p w:rsidR="00987A91" w:rsidRPr="00874C94" w:rsidRDefault="00987A91" w:rsidP="00987A91">
      <w:pPr>
        <w:pStyle w:val="SingleTxtG"/>
        <w:spacing w:line="220" w:lineRule="atLeast"/>
        <w:ind w:left="2268"/>
        <w:rPr>
          <w:lang w:val="fr-FR"/>
        </w:rPr>
      </w:pPr>
      <w:r w:rsidRPr="00874C94">
        <w:rPr>
          <w:lang w:val="fr-FR"/>
        </w:rPr>
        <w:lastRenderedPageBreak/>
        <w:tab/>
        <w:t>La résistance d</w:t>
      </w:r>
      <w:r>
        <w:rPr>
          <w:lang w:val="fr-FR"/>
        </w:rPr>
        <w:t>’isolement</w:t>
      </w:r>
      <w:r w:rsidRPr="00874C94">
        <w:rPr>
          <w:lang w:val="fr-FR"/>
        </w:rPr>
        <w:t xml:space="preserve"> peut aussi se mesurer au moyen d</w:t>
      </w:r>
      <w:r>
        <w:rPr>
          <w:lang w:val="fr-FR"/>
        </w:rPr>
        <w:t>’</w:t>
      </w:r>
      <w:r w:rsidRPr="00874C94">
        <w:rPr>
          <w:lang w:val="fr-FR"/>
        </w:rPr>
        <w:t>un mégohmmètre ou d</w:t>
      </w:r>
      <w:r>
        <w:rPr>
          <w:lang w:val="fr-FR"/>
        </w:rPr>
        <w:t>’</w:t>
      </w:r>
      <w:r w:rsidRPr="00874C94">
        <w:rPr>
          <w:lang w:val="fr-FR"/>
        </w:rPr>
        <w:t>un oscilloscope. Dans ce cas, il peut s</w:t>
      </w:r>
      <w:r>
        <w:rPr>
          <w:lang w:val="fr-FR"/>
        </w:rPr>
        <w:t>’</w:t>
      </w:r>
      <w:r w:rsidRPr="00874C94">
        <w:rPr>
          <w:lang w:val="fr-FR"/>
        </w:rPr>
        <w:t>avérer nécessaire de désactiver le système embarqué de surveillance de la résistance d</w:t>
      </w:r>
      <w:r>
        <w:rPr>
          <w:lang w:val="fr-FR"/>
        </w:rPr>
        <w:t>’isolement</w:t>
      </w:r>
      <w:r w:rsidRPr="00874C94">
        <w:rPr>
          <w:lang w:val="fr-FR"/>
        </w:rPr>
        <w:t>.</w:t>
      </w:r>
    </w:p>
    <w:p w:rsidR="00987A91" w:rsidRPr="00874C94" w:rsidRDefault="00987A91" w:rsidP="00987A91">
      <w:pPr>
        <w:pStyle w:val="SingleTxtG"/>
        <w:spacing w:line="220" w:lineRule="atLeast"/>
        <w:ind w:left="2268"/>
        <w:rPr>
          <w:lang w:val="fr-FR"/>
        </w:rPr>
      </w:pPr>
      <w:r w:rsidRPr="00874C94">
        <w:rPr>
          <w:lang w:val="fr-FR"/>
        </w:rPr>
        <w:tab/>
        <w:t>La gamme de tension du circuit électrique à mesurer est déterminée à l</w:t>
      </w:r>
      <w:r>
        <w:rPr>
          <w:lang w:val="fr-FR"/>
        </w:rPr>
        <w:t>’</w:t>
      </w:r>
      <w:r w:rsidRPr="00874C94">
        <w:rPr>
          <w:lang w:val="fr-FR"/>
        </w:rPr>
        <w:t>avance à l</w:t>
      </w:r>
      <w:r>
        <w:rPr>
          <w:lang w:val="fr-FR"/>
        </w:rPr>
        <w:t>’</w:t>
      </w:r>
      <w:r w:rsidRPr="00874C94">
        <w:rPr>
          <w:lang w:val="fr-FR"/>
        </w:rPr>
        <w:t>aide de schémas du circuit électrique. Si les rails haute tension sont galvaniquement isolés les uns des autres, la résistance d</w:t>
      </w:r>
      <w:r>
        <w:rPr>
          <w:lang w:val="fr-FR"/>
        </w:rPr>
        <w:t>’isolement</w:t>
      </w:r>
      <w:r w:rsidRPr="00874C94">
        <w:rPr>
          <w:lang w:val="fr-FR"/>
        </w:rPr>
        <w:t xml:space="preserve"> doit être mesurée pour chaque circuit électrique.</w:t>
      </w:r>
    </w:p>
    <w:p w:rsidR="00987A91" w:rsidRPr="00874C94" w:rsidRDefault="00987A91" w:rsidP="00987A91">
      <w:pPr>
        <w:pStyle w:val="SingleTxtG"/>
        <w:spacing w:line="220" w:lineRule="atLeast"/>
        <w:ind w:left="2268"/>
        <w:rPr>
          <w:lang w:val="fr-FR"/>
        </w:rPr>
      </w:pPr>
      <w:r w:rsidRPr="00874C94">
        <w:rPr>
          <w:lang w:val="fr-FR"/>
        </w:rPr>
        <w:tab/>
        <w:t>Si la tension de fonctionnement du dispositif soumis à l</w:t>
      </w:r>
      <w:r>
        <w:rPr>
          <w:lang w:val="fr-FR"/>
        </w:rPr>
        <w:t>’</w:t>
      </w:r>
      <w:r w:rsidRPr="00874C94">
        <w:rPr>
          <w:lang w:val="fr-FR"/>
        </w:rPr>
        <w:t>essai (V</w:t>
      </w:r>
      <w:r w:rsidRPr="00ED53D6">
        <w:rPr>
          <w:vertAlign w:val="subscript"/>
          <w:lang w:val="fr-FR"/>
        </w:rPr>
        <w:t>b</w:t>
      </w:r>
      <w:r w:rsidR="000D2D6C">
        <w:rPr>
          <w:lang w:val="fr-FR"/>
        </w:rPr>
        <w:t>, fig. </w:t>
      </w:r>
      <w:r w:rsidRPr="00874C94">
        <w:rPr>
          <w:lang w:val="fr-FR"/>
        </w:rPr>
        <w:t>18) ne peut pas être mesurée (par exemple en raison de la déconnexion du circuit électrique par le coupe-circuit principal ou par un fusible) on peut effectuer l</w:t>
      </w:r>
      <w:r>
        <w:rPr>
          <w:lang w:val="fr-FR"/>
        </w:rPr>
        <w:t>’</w:t>
      </w:r>
      <w:r w:rsidRPr="00874C94">
        <w:rPr>
          <w:lang w:val="fr-FR"/>
        </w:rPr>
        <w:t>essai avec un dispositif modifié pour permettre de mesurer les tensions internes (en amont des coupe-circuits principaux).</w:t>
      </w:r>
    </w:p>
    <w:p w:rsidR="00987A91" w:rsidRPr="00874C94" w:rsidRDefault="00987A91" w:rsidP="00987A91">
      <w:pPr>
        <w:pStyle w:val="SingleTxtG"/>
        <w:spacing w:line="220" w:lineRule="atLeast"/>
        <w:ind w:left="2268"/>
        <w:rPr>
          <w:lang w:val="fr-FR"/>
        </w:rPr>
      </w:pPr>
      <w:r w:rsidRPr="00874C94">
        <w:rPr>
          <w:lang w:val="fr-FR"/>
        </w:rPr>
        <w:tab/>
        <w:t>En outre, les modifications nécessaires pour permettre la mesure de la résistance d</w:t>
      </w:r>
      <w:r>
        <w:rPr>
          <w:lang w:val="fr-FR"/>
        </w:rPr>
        <w:t>’isolement</w:t>
      </w:r>
      <w:r w:rsidRPr="00874C94">
        <w:rPr>
          <w:lang w:val="fr-FR"/>
        </w:rPr>
        <w:t xml:space="preserve"> peuvent être effectuées, telles que l</w:t>
      </w:r>
      <w:r>
        <w:rPr>
          <w:lang w:val="fr-FR"/>
        </w:rPr>
        <w:t>’</w:t>
      </w:r>
      <w:r w:rsidRPr="00874C94">
        <w:rPr>
          <w:lang w:val="fr-FR"/>
        </w:rPr>
        <w:t>enlèvement du carter de protection pour avoir accès aux éléments sous tension, la pose de câbles de mesure et la modification du logiciel.</w:t>
      </w:r>
    </w:p>
    <w:p w:rsidR="00987A91" w:rsidRPr="002705D5" w:rsidRDefault="00987A91" w:rsidP="00987A91">
      <w:pPr>
        <w:pStyle w:val="SingleTxtG"/>
        <w:spacing w:line="220" w:lineRule="atLeast"/>
        <w:ind w:left="2268"/>
        <w:rPr>
          <w:spacing w:val="-2"/>
          <w:lang w:val="fr-FR"/>
        </w:rPr>
      </w:pPr>
      <w:r w:rsidRPr="002705D5">
        <w:rPr>
          <w:spacing w:val="-2"/>
          <w:lang w:val="fr-FR"/>
        </w:rPr>
        <w:tab/>
        <w:t>Dans les cas où les valeurs mesurées ne sont pas stables du fait du fonctionnement du système embarqué de surveillance de la résistance d’isolement, les modifications nécessaires pour l’exécution de la mesure peuvent être effectuées, comme d’interrompre le fonctionnement du dispositif en question ou de l’enlever. En outre, quand le dispositif est enlevé, il doit être démontré, sur la base de schémas, que cette opération ne modifie pas la résistance d’isolement entre les éléments sous tension et la masse électrique.</w:t>
      </w:r>
    </w:p>
    <w:p w:rsidR="00987A91" w:rsidRPr="00874C94" w:rsidRDefault="00987A91" w:rsidP="00987A91">
      <w:pPr>
        <w:pStyle w:val="SingleTxtG"/>
        <w:spacing w:line="220" w:lineRule="atLeast"/>
        <w:ind w:left="2268"/>
        <w:rPr>
          <w:lang w:val="fr-FR"/>
        </w:rPr>
      </w:pPr>
      <w:r w:rsidRPr="00874C94">
        <w:rPr>
          <w:lang w:val="fr-FR"/>
        </w:rPr>
        <w:tab/>
        <w:t>Ces modifications ne doivent pas influencer les résultats de l</w:t>
      </w:r>
      <w:r>
        <w:rPr>
          <w:lang w:val="fr-FR"/>
        </w:rPr>
        <w:t>’</w:t>
      </w:r>
      <w:r w:rsidRPr="00874C94">
        <w:rPr>
          <w:lang w:val="fr-FR"/>
        </w:rPr>
        <w:t>essai.</w:t>
      </w:r>
    </w:p>
    <w:p w:rsidR="00987A91" w:rsidRPr="00CC78FC" w:rsidRDefault="00987A91" w:rsidP="00987A91">
      <w:pPr>
        <w:pStyle w:val="SingleTxtG"/>
        <w:spacing w:line="220" w:lineRule="atLeast"/>
        <w:ind w:left="2268"/>
        <w:rPr>
          <w:spacing w:val="-4"/>
          <w:lang w:val="fr-FR"/>
        </w:rPr>
      </w:pPr>
      <w:r w:rsidRPr="00CC78FC">
        <w:rPr>
          <w:spacing w:val="-4"/>
          <w:lang w:val="fr-FR"/>
        </w:rPr>
        <w:tab/>
        <w:t>Des précautions très sérieuses doivent être prises pour éviter les courts-circuits ou les risques de décharge électrique si l</w:t>
      </w:r>
      <w:r>
        <w:rPr>
          <w:spacing w:val="-4"/>
          <w:lang w:val="fr-FR"/>
        </w:rPr>
        <w:t>’</w:t>
      </w:r>
      <w:r w:rsidRPr="00CC78FC">
        <w:rPr>
          <w:spacing w:val="-4"/>
          <w:lang w:val="fr-FR"/>
        </w:rPr>
        <w:t>on emploie cette méthode de confirmation qui peut nécessiter une alimentation directe du circuit à haute tension.</w:t>
      </w:r>
    </w:p>
    <w:p w:rsidR="00987A91" w:rsidRPr="00874C94" w:rsidRDefault="00987A91" w:rsidP="00987A91">
      <w:pPr>
        <w:pStyle w:val="SingleTxtG"/>
        <w:keepNext/>
        <w:keepLines/>
        <w:spacing w:line="220" w:lineRule="atLeast"/>
        <w:ind w:left="2268" w:hanging="1134"/>
        <w:jc w:val="left"/>
        <w:rPr>
          <w:lang w:val="fr-FR"/>
        </w:rPr>
      </w:pPr>
      <w:r>
        <w:rPr>
          <w:lang w:val="fr-FR"/>
        </w:rPr>
        <w:t>8.1.1.2.1</w:t>
      </w:r>
      <w:r w:rsidRPr="00874C94">
        <w:rPr>
          <w:lang w:val="fr-FR"/>
        </w:rPr>
        <w:tab/>
        <w:t>Méthode de mesure utilisant une source de tension continue extérieure</w:t>
      </w:r>
    </w:p>
    <w:p w:rsidR="00987A91" w:rsidRPr="00874C94" w:rsidRDefault="00987A91" w:rsidP="00987A91">
      <w:pPr>
        <w:pStyle w:val="SingleTxtG"/>
        <w:keepNext/>
        <w:spacing w:line="220" w:lineRule="atLeast"/>
        <w:ind w:left="2268" w:hanging="1134"/>
        <w:jc w:val="left"/>
        <w:rPr>
          <w:lang w:val="fr-FR"/>
        </w:rPr>
      </w:pPr>
      <w:r>
        <w:rPr>
          <w:lang w:val="fr-FR"/>
        </w:rPr>
        <w:t>8.1.1.2.1.1</w:t>
      </w:r>
      <w:r w:rsidRPr="00874C94">
        <w:rPr>
          <w:lang w:val="fr-FR"/>
        </w:rPr>
        <w:tab/>
        <w:t>Instrument de mesure</w:t>
      </w:r>
    </w:p>
    <w:p w:rsidR="00987A91" w:rsidRPr="00874C94" w:rsidRDefault="00987A91" w:rsidP="00987A91">
      <w:pPr>
        <w:pStyle w:val="SingleTxtG"/>
        <w:ind w:left="2268"/>
        <w:rPr>
          <w:lang w:val="fr-FR"/>
        </w:rPr>
      </w:pPr>
      <w:r w:rsidRPr="00874C94">
        <w:rPr>
          <w:lang w:val="fr-FR"/>
        </w:rPr>
        <w:tab/>
        <w:t>Il doit être utilisé un instrument d</w:t>
      </w:r>
      <w:r>
        <w:rPr>
          <w:lang w:val="fr-FR"/>
        </w:rPr>
        <w:t>’</w:t>
      </w:r>
      <w:r w:rsidRPr="00874C94">
        <w:rPr>
          <w:lang w:val="fr-FR"/>
        </w:rPr>
        <w:t>essai de résistance d</w:t>
      </w:r>
      <w:r>
        <w:rPr>
          <w:lang w:val="fr-FR"/>
        </w:rPr>
        <w:t>’isolement</w:t>
      </w:r>
      <w:r w:rsidRPr="00874C94">
        <w:rPr>
          <w:lang w:val="fr-FR"/>
        </w:rPr>
        <w:t xml:space="preserve"> pouvant appliquer une tension continue supérieure à la tension de fonctionnement du rail haute tension</w:t>
      </w:r>
    </w:p>
    <w:p w:rsidR="00987A91" w:rsidRPr="00874C94" w:rsidRDefault="00987A91" w:rsidP="00987A91">
      <w:pPr>
        <w:pStyle w:val="SingleTxtG"/>
        <w:keepNext/>
        <w:ind w:left="2268" w:hanging="1134"/>
        <w:jc w:val="left"/>
        <w:rPr>
          <w:lang w:val="fr-FR"/>
        </w:rPr>
      </w:pPr>
      <w:r>
        <w:rPr>
          <w:lang w:val="fr-FR"/>
        </w:rPr>
        <w:t>8.1.1.2.1.2</w:t>
      </w:r>
      <w:r w:rsidRPr="00874C94">
        <w:rPr>
          <w:lang w:val="fr-FR"/>
        </w:rPr>
        <w:tab/>
        <w:t>Méthode de mesure</w:t>
      </w:r>
    </w:p>
    <w:p w:rsidR="00987A91" w:rsidRPr="00874C94" w:rsidRDefault="00987A91" w:rsidP="00987A91">
      <w:pPr>
        <w:pStyle w:val="SingleTxtG"/>
        <w:ind w:left="2268"/>
        <w:rPr>
          <w:lang w:val="fr-FR"/>
        </w:rPr>
      </w:pPr>
      <w:r w:rsidRPr="00874C94">
        <w:rPr>
          <w:lang w:val="fr-FR"/>
        </w:rPr>
        <w:tab/>
        <w:t>Un instrument d</w:t>
      </w:r>
      <w:r>
        <w:rPr>
          <w:lang w:val="fr-FR"/>
        </w:rPr>
        <w:t>’</w:t>
      </w:r>
      <w:r w:rsidRPr="00874C94">
        <w:rPr>
          <w:lang w:val="fr-FR"/>
        </w:rPr>
        <w:t>essai de résistance d</w:t>
      </w:r>
      <w:r>
        <w:rPr>
          <w:lang w:val="fr-FR"/>
        </w:rPr>
        <w:t>’isolement</w:t>
      </w:r>
      <w:r w:rsidRPr="00874C94">
        <w:rPr>
          <w:lang w:val="fr-FR"/>
        </w:rPr>
        <w:t xml:space="preserve"> est raccordé entre les éléments sous tension et la masse électrique. La résistance d</w:t>
      </w:r>
      <w:r>
        <w:rPr>
          <w:lang w:val="fr-FR"/>
        </w:rPr>
        <w:t>’isolement</w:t>
      </w:r>
      <w:r w:rsidRPr="00874C94">
        <w:rPr>
          <w:lang w:val="fr-FR"/>
        </w:rPr>
        <w:t xml:space="preserve"> est alors mesurée par application d</w:t>
      </w:r>
      <w:r>
        <w:rPr>
          <w:lang w:val="fr-FR"/>
        </w:rPr>
        <w:t>’</w:t>
      </w:r>
      <w:r w:rsidRPr="00874C94">
        <w:rPr>
          <w:lang w:val="fr-FR"/>
        </w:rPr>
        <w:t>une tension continue au moins égale à la moitié de la tension de fonctionnement du rail haute tension.</w:t>
      </w:r>
    </w:p>
    <w:p w:rsidR="00987A91" w:rsidRPr="00874C94" w:rsidRDefault="00987A91" w:rsidP="00987A91">
      <w:pPr>
        <w:pStyle w:val="SingleTxtG"/>
        <w:ind w:left="2268"/>
        <w:rPr>
          <w:lang w:val="fr-FR"/>
        </w:rPr>
      </w:pPr>
      <w:r w:rsidRPr="00874C94">
        <w:rPr>
          <w:lang w:val="fr-FR"/>
        </w:rPr>
        <w:tab/>
        <w:t>Si le système a plusieurs gammes de tension (par exemple, à cause de la présence d</w:t>
      </w:r>
      <w:r>
        <w:rPr>
          <w:lang w:val="fr-FR"/>
        </w:rPr>
        <w:t>’</w:t>
      </w:r>
      <w:r w:rsidRPr="00874C94">
        <w:rPr>
          <w:lang w:val="fr-FR"/>
        </w:rPr>
        <w:t>un convertisseur d</w:t>
      </w:r>
      <w:r>
        <w:rPr>
          <w:lang w:val="fr-FR"/>
        </w:rPr>
        <w:t>’</w:t>
      </w:r>
      <w:r w:rsidRPr="00874C94">
        <w:rPr>
          <w:lang w:val="fr-FR"/>
        </w:rPr>
        <w:t>appoint) dans un circuit galvaniquement relié, et que certains des composants ne peuvent pas supporter la tension de fonctionnement du circuit complet, la résistance d</w:t>
      </w:r>
      <w:r>
        <w:rPr>
          <w:lang w:val="fr-FR"/>
        </w:rPr>
        <w:t>’</w:t>
      </w:r>
      <w:r w:rsidRPr="00874C94">
        <w:rPr>
          <w:lang w:val="fr-FR"/>
        </w:rPr>
        <w:t>isolement entre ces composants et la masse électrique peut être mesurée séparément par application d</w:t>
      </w:r>
      <w:r>
        <w:rPr>
          <w:lang w:val="fr-FR"/>
        </w:rPr>
        <w:t>’</w:t>
      </w:r>
      <w:r w:rsidRPr="00874C94">
        <w:rPr>
          <w:lang w:val="fr-FR"/>
        </w:rPr>
        <w:t>au moins la moitié de la tension de fonctionnement propre de ceux-ci, ces composants étant déconnectés.</w:t>
      </w:r>
    </w:p>
    <w:p w:rsidR="00987A91" w:rsidRPr="00874C94" w:rsidRDefault="00987A91" w:rsidP="00987A91">
      <w:pPr>
        <w:pStyle w:val="SingleTxtG"/>
        <w:keepNext/>
        <w:ind w:left="2268" w:hanging="1134"/>
        <w:jc w:val="left"/>
        <w:rPr>
          <w:lang w:val="fr-FR"/>
        </w:rPr>
      </w:pPr>
      <w:r>
        <w:rPr>
          <w:lang w:val="fr-FR"/>
        </w:rPr>
        <w:t>8.1.1.2.2</w:t>
      </w:r>
      <w:r w:rsidRPr="00874C94">
        <w:rPr>
          <w:lang w:val="fr-FR"/>
        </w:rPr>
        <w:tab/>
        <w:t>Méthode de mesure utilisant le SRSEE du véhicule comme source de tension continue</w:t>
      </w:r>
    </w:p>
    <w:p w:rsidR="00987A91" w:rsidRPr="00874C94" w:rsidRDefault="00987A91" w:rsidP="00987A91">
      <w:pPr>
        <w:pStyle w:val="SingleTxtG"/>
        <w:keepNext/>
        <w:ind w:left="2268" w:hanging="1134"/>
        <w:jc w:val="left"/>
        <w:rPr>
          <w:lang w:val="fr-FR"/>
        </w:rPr>
      </w:pPr>
      <w:r>
        <w:rPr>
          <w:lang w:val="fr-FR"/>
        </w:rPr>
        <w:t>8.1.1.2.2.1</w:t>
      </w:r>
      <w:r w:rsidRPr="00874C94">
        <w:rPr>
          <w:lang w:val="fr-FR"/>
        </w:rPr>
        <w:tab/>
        <w:t>Conditions concernant le véhicule d</w:t>
      </w:r>
      <w:r>
        <w:rPr>
          <w:lang w:val="fr-FR"/>
        </w:rPr>
        <w:t>’</w:t>
      </w:r>
      <w:r w:rsidRPr="00874C94">
        <w:rPr>
          <w:lang w:val="fr-FR"/>
        </w:rPr>
        <w:t>essai</w:t>
      </w:r>
    </w:p>
    <w:p w:rsidR="00987A91" w:rsidRPr="00874C94" w:rsidRDefault="00987A91" w:rsidP="00987A91">
      <w:pPr>
        <w:pStyle w:val="SingleTxtG"/>
        <w:ind w:left="2268"/>
        <w:rPr>
          <w:lang w:val="fr-FR"/>
        </w:rPr>
      </w:pPr>
      <w:r w:rsidRPr="00874C94">
        <w:rPr>
          <w:lang w:val="fr-FR"/>
        </w:rPr>
        <w:tab/>
        <w:t>Le rail haute tension est mis sous tension par le SRSEE du véhicule et/ou le système convertisseur, et la tension du SRSEE et/ou du système convertisseur pendant tout l</w:t>
      </w:r>
      <w:r>
        <w:rPr>
          <w:lang w:val="fr-FR"/>
        </w:rPr>
        <w:t>’</w:t>
      </w:r>
      <w:r w:rsidRPr="00874C94">
        <w:rPr>
          <w:lang w:val="fr-FR"/>
        </w:rPr>
        <w:t>essai doit être au moins égale à la tension de fonctionnement nominale telle qu</w:t>
      </w:r>
      <w:r>
        <w:rPr>
          <w:lang w:val="fr-FR"/>
        </w:rPr>
        <w:t>’</w:t>
      </w:r>
      <w:r w:rsidRPr="00874C94">
        <w:rPr>
          <w:lang w:val="fr-FR"/>
        </w:rPr>
        <w:t>elle est spécifiée par le constructeur du véhicule.</w:t>
      </w:r>
    </w:p>
    <w:p w:rsidR="00987A91" w:rsidRPr="00874C94" w:rsidRDefault="00987A91" w:rsidP="00987A91">
      <w:pPr>
        <w:pStyle w:val="SingleTxtG"/>
        <w:keepNext/>
        <w:ind w:left="2268" w:hanging="1134"/>
        <w:jc w:val="left"/>
        <w:rPr>
          <w:lang w:val="fr-FR"/>
        </w:rPr>
      </w:pPr>
      <w:r>
        <w:rPr>
          <w:lang w:val="fr-FR"/>
        </w:rPr>
        <w:lastRenderedPageBreak/>
        <w:t>8.1.1.2.2.2</w:t>
      </w:r>
      <w:r w:rsidRPr="00874C94">
        <w:rPr>
          <w:lang w:val="fr-FR"/>
        </w:rPr>
        <w:tab/>
        <w:t>Instrument de mesure</w:t>
      </w:r>
    </w:p>
    <w:p w:rsidR="00987A91" w:rsidRPr="00874C94" w:rsidRDefault="00987A91" w:rsidP="00987A91">
      <w:pPr>
        <w:pStyle w:val="SingleTxtG"/>
        <w:ind w:left="2268"/>
        <w:rPr>
          <w:lang w:val="fr-FR"/>
        </w:rPr>
      </w:pPr>
      <w:r w:rsidRPr="00874C94">
        <w:rPr>
          <w:lang w:val="fr-FR"/>
        </w:rPr>
        <w:tab/>
        <w:t>Le voltmètre utilisé pour cet essai doit mesurer les tensions continues et avoir une résistance interne d</w:t>
      </w:r>
      <w:r>
        <w:rPr>
          <w:lang w:val="fr-FR"/>
        </w:rPr>
        <w:t>’</w:t>
      </w:r>
      <w:r w:rsidRPr="00874C94">
        <w:rPr>
          <w:lang w:val="fr-FR"/>
        </w:rPr>
        <w:t>au moins 10 MΩ.</w:t>
      </w:r>
    </w:p>
    <w:p w:rsidR="00987A91" w:rsidRPr="00874C94" w:rsidRDefault="00987A91" w:rsidP="00987A91">
      <w:pPr>
        <w:pStyle w:val="SingleTxtG"/>
        <w:keepNext/>
        <w:ind w:left="2268" w:hanging="1134"/>
        <w:jc w:val="left"/>
        <w:rPr>
          <w:lang w:val="fr-FR"/>
        </w:rPr>
      </w:pPr>
      <w:r>
        <w:rPr>
          <w:lang w:val="fr-FR"/>
        </w:rPr>
        <w:t>8.1.1.2.2.3</w:t>
      </w:r>
      <w:r w:rsidRPr="00874C94">
        <w:rPr>
          <w:lang w:val="fr-FR"/>
        </w:rPr>
        <w:tab/>
        <w:t>Méthode de mesure</w:t>
      </w:r>
    </w:p>
    <w:p w:rsidR="00987A91" w:rsidRPr="00874C94" w:rsidRDefault="00987A91" w:rsidP="00987A91">
      <w:pPr>
        <w:pStyle w:val="SingleTxtG"/>
        <w:keepNext/>
        <w:ind w:left="2268" w:hanging="1134"/>
        <w:jc w:val="left"/>
        <w:rPr>
          <w:lang w:val="fr-FR"/>
        </w:rPr>
      </w:pPr>
      <w:r w:rsidRPr="00874C94">
        <w:rPr>
          <w:lang w:val="fr-FR"/>
        </w:rPr>
        <w:t>8.1.1.2.2.3.1</w:t>
      </w:r>
      <w:r w:rsidRPr="00874C94">
        <w:rPr>
          <w:lang w:val="fr-FR"/>
        </w:rPr>
        <w:tab/>
        <w:t>Première étape</w:t>
      </w:r>
    </w:p>
    <w:p w:rsidR="00987A91" w:rsidRPr="00874C94" w:rsidRDefault="00987A91" w:rsidP="00987A91">
      <w:pPr>
        <w:pStyle w:val="SingleTxtG"/>
        <w:ind w:left="2268"/>
        <w:rPr>
          <w:lang w:val="fr-FR"/>
        </w:rPr>
      </w:pPr>
      <w:r w:rsidRPr="00874C94">
        <w:rPr>
          <w:lang w:val="fr-FR"/>
        </w:rPr>
        <w:tab/>
        <w:t>La tension est me</w:t>
      </w:r>
      <w:r w:rsidR="000D2D6C">
        <w:rPr>
          <w:lang w:val="fr-FR"/>
        </w:rPr>
        <w:t>surée comme indiqué à la figure </w:t>
      </w:r>
      <w:r w:rsidRPr="00874C94">
        <w:rPr>
          <w:lang w:val="fr-FR"/>
        </w:rPr>
        <w:t>18 et la tension du rail haute tension (V</w:t>
      </w:r>
      <w:r w:rsidRPr="00ED53D6">
        <w:rPr>
          <w:vertAlign w:val="subscript"/>
          <w:lang w:val="fr-FR"/>
        </w:rPr>
        <w:t>b</w:t>
      </w:r>
      <w:r w:rsidRPr="00874C94">
        <w:rPr>
          <w:lang w:val="fr-FR"/>
        </w:rPr>
        <w:t>) est enregistrée. V</w:t>
      </w:r>
      <w:r w:rsidRPr="00ED53D6">
        <w:rPr>
          <w:vertAlign w:val="subscript"/>
          <w:lang w:val="fr-FR"/>
        </w:rPr>
        <w:t>b</w:t>
      </w:r>
      <w:r w:rsidRPr="00874C94">
        <w:rPr>
          <w:lang w:val="fr-FR"/>
        </w:rPr>
        <w:t xml:space="preserve"> doit être égale ou supérieure à la tension de fonctionnement nominale du SRSEE et/ou du système convertisseur telle qu</w:t>
      </w:r>
      <w:r>
        <w:rPr>
          <w:lang w:val="fr-FR"/>
        </w:rPr>
        <w:t>’</w:t>
      </w:r>
      <w:r w:rsidRPr="00874C94">
        <w:rPr>
          <w:lang w:val="fr-FR"/>
        </w:rPr>
        <w:t>elle est spécifiée par le constructeur du véhicule.</w:t>
      </w:r>
    </w:p>
    <w:p w:rsidR="00987A91" w:rsidRPr="00BE60ED" w:rsidRDefault="00987A91" w:rsidP="00987A91">
      <w:pPr>
        <w:pStyle w:val="Heading1"/>
        <w:spacing w:after="120"/>
        <w:rPr>
          <w:b/>
        </w:rPr>
      </w:pPr>
      <w:r>
        <w:t xml:space="preserve">Figure 18 </w:t>
      </w:r>
      <w:r>
        <w:br/>
      </w:r>
      <w:r w:rsidRPr="00EE13F8">
        <w:rPr>
          <w:b/>
          <w:bCs/>
        </w:rPr>
        <w:t>Mesure de V</w:t>
      </w:r>
      <w:r w:rsidRPr="00EE13F8">
        <w:rPr>
          <w:b/>
          <w:bCs/>
          <w:vertAlign w:val="subscript"/>
        </w:rPr>
        <w:t>b</w:t>
      </w:r>
      <w:r w:rsidRPr="00EE13F8">
        <w:rPr>
          <w:b/>
          <w:bCs/>
        </w:rPr>
        <w:t>, V</w:t>
      </w:r>
      <w:r w:rsidRPr="00EE13F8">
        <w:rPr>
          <w:b/>
          <w:bCs/>
          <w:vertAlign w:val="subscript"/>
        </w:rPr>
        <w:t xml:space="preserve">1 </w:t>
      </w:r>
      <w:r w:rsidRPr="00EE13F8">
        <w:rPr>
          <w:b/>
          <w:bCs/>
        </w:rPr>
        <w:t>et V</w:t>
      </w:r>
      <w:r w:rsidRPr="00EE13F8">
        <w:rPr>
          <w:b/>
          <w:bCs/>
          <w:vertAlign w:val="subscript"/>
        </w:rPr>
        <w:t>2</w:t>
      </w:r>
    </w:p>
    <w:p w:rsidR="00987A91" w:rsidRDefault="00BD5A98" w:rsidP="00987A91">
      <w:pPr>
        <w:spacing w:after="240"/>
        <w:ind w:left="1134"/>
      </w:pPr>
      <w:r w:rsidRPr="00022895">
        <w:rPr>
          <w:noProof/>
          <w:lang w:val="en-GB" w:eastAsia="en-GB"/>
        </w:rPr>
        <mc:AlternateContent>
          <mc:Choice Requires="wps">
            <w:drawing>
              <wp:anchor distT="0" distB="0" distL="114300" distR="114300" simplePos="0" relativeHeight="251731968" behindDoc="0" locked="0" layoutInCell="1" allowOverlap="1" wp14:anchorId="279C4E74" wp14:editId="327A6F4A">
                <wp:simplePos x="0" y="0"/>
                <wp:positionH relativeFrom="column">
                  <wp:posOffset>3351154</wp:posOffset>
                </wp:positionH>
                <wp:positionV relativeFrom="paragraph">
                  <wp:posOffset>2603448</wp:posOffset>
                </wp:positionV>
                <wp:extent cx="209005" cy="197809"/>
                <wp:effectExtent l="0" t="0" r="635" b="0"/>
                <wp:wrapNone/>
                <wp:docPr id="416" name="Zone de texte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05" cy="197809"/>
                        </a:xfrm>
                        <a:prstGeom prst="rect">
                          <a:avLst/>
                        </a:prstGeom>
                        <a:solidFill>
                          <a:schemeClr val="bg1"/>
                        </a:solidFill>
                        <a:ln>
                          <a:noFill/>
                        </a:ln>
                        <a:extLst/>
                      </wps:spPr>
                      <wps:txbx>
                        <w:txbxContent>
                          <w:p w:rsidR="002A069D" w:rsidRPr="007F410B" w:rsidRDefault="002A069D" w:rsidP="00BD5A98">
                            <w:pPr>
                              <w:jc w:val="center"/>
                              <w:rPr>
                                <w:sz w:val="16"/>
                                <w:szCs w:val="16"/>
                              </w:rPr>
                            </w:pPr>
                            <w:r>
                              <w:rPr>
                                <w:sz w:val="18"/>
                                <w:szCs w:val="18"/>
                              </w:rPr>
                              <w:t>V</w:t>
                            </w:r>
                            <w:r>
                              <w:rPr>
                                <w:sz w:val="18"/>
                                <w:szCs w:val="18"/>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C4E74" id="Zone de texte 416" o:spid="_x0000_s1345" type="#_x0000_t202" style="position:absolute;left:0;text-align:left;margin-left:263.85pt;margin-top:205pt;width:16.45pt;height:15.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" fillcolor="white [3212]" stroked="f">
                <v:textbox inset="0,0,0,0">
                  <w:txbxContent>
                    <w:p w:rsidR="002A069D" w:rsidRPr="007F410B" w:rsidRDefault="002A069D" w:rsidP="00BD5A98">
                      <w:pPr>
                        <w:jc w:val="center"/>
                        <w:rPr>
                          <w:sz w:val="16"/>
                          <w:szCs w:val="16"/>
                        </w:rPr>
                      </w:pPr>
                      <w:r>
                        <w:rPr>
                          <w:sz w:val="18"/>
                          <w:szCs w:val="18"/>
                        </w:rPr>
                        <w:t>V</w:t>
                      </w:r>
                      <w:r>
                        <w:rPr>
                          <w:sz w:val="18"/>
                          <w:szCs w:val="18"/>
                          <w:vertAlign w:val="subscript"/>
                        </w:rPr>
                        <w:t>1</w:t>
                      </w:r>
                    </w:p>
                  </w:txbxContent>
                </v:textbox>
              </v:shape>
            </w:pict>
          </mc:Fallback>
        </mc:AlternateContent>
      </w:r>
      <w:r w:rsidRPr="00022895">
        <w:rPr>
          <w:noProof/>
          <w:lang w:val="en-GB" w:eastAsia="en-GB"/>
        </w:rPr>
        <mc:AlternateContent>
          <mc:Choice Requires="wps">
            <w:drawing>
              <wp:anchor distT="0" distB="0" distL="114300" distR="114300" simplePos="0" relativeHeight="251730944" behindDoc="0" locked="0" layoutInCell="1" allowOverlap="1" wp14:anchorId="279C4E74" wp14:editId="327A6F4A">
                <wp:simplePos x="0" y="0"/>
                <wp:positionH relativeFrom="column">
                  <wp:posOffset>3586480</wp:posOffset>
                </wp:positionH>
                <wp:positionV relativeFrom="paragraph">
                  <wp:posOffset>1707605</wp:posOffset>
                </wp:positionV>
                <wp:extent cx="209005" cy="156754"/>
                <wp:effectExtent l="0" t="0" r="635" b="0"/>
                <wp:wrapNone/>
                <wp:docPr id="415" name="Zone de texte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05" cy="156754"/>
                        </a:xfrm>
                        <a:prstGeom prst="rect">
                          <a:avLst/>
                        </a:prstGeom>
                        <a:solidFill>
                          <a:schemeClr val="bg1"/>
                        </a:solidFill>
                        <a:ln>
                          <a:noFill/>
                        </a:ln>
                        <a:extLst/>
                      </wps:spPr>
                      <wps:txbx>
                        <w:txbxContent>
                          <w:p w:rsidR="002A069D" w:rsidRPr="007F410B" w:rsidRDefault="002A069D" w:rsidP="00BD5A98">
                            <w:pPr>
                              <w:jc w:val="center"/>
                              <w:rPr>
                                <w:sz w:val="16"/>
                                <w:szCs w:val="16"/>
                              </w:rPr>
                            </w:pPr>
                            <w:r>
                              <w:rPr>
                                <w:sz w:val="18"/>
                                <w:szCs w:val="18"/>
                              </w:rPr>
                              <w:t>V</w:t>
                            </w:r>
                            <w:r>
                              <w:rPr>
                                <w:sz w:val="18"/>
                                <w:szCs w:val="18"/>
                                <w:vertAlign w:val="subscript"/>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C4E74" id="Zone de texte 415" o:spid="_x0000_s1346" type="#_x0000_t202" style="position:absolute;left:0;text-align:left;margin-left:282.4pt;margin-top:134.45pt;width:16.45pt;height:12.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" fillcolor="white [3212]" stroked="f">
                <v:textbox inset="0,0,0,0">
                  <w:txbxContent>
                    <w:p w:rsidR="002A069D" w:rsidRPr="007F410B" w:rsidRDefault="002A069D" w:rsidP="00BD5A98">
                      <w:pPr>
                        <w:jc w:val="center"/>
                        <w:rPr>
                          <w:sz w:val="16"/>
                          <w:szCs w:val="16"/>
                        </w:rPr>
                      </w:pPr>
                      <w:r>
                        <w:rPr>
                          <w:sz w:val="18"/>
                          <w:szCs w:val="18"/>
                        </w:rPr>
                        <w:t>V</w:t>
                      </w:r>
                      <w:r>
                        <w:rPr>
                          <w:sz w:val="18"/>
                          <w:szCs w:val="18"/>
                          <w:vertAlign w:val="subscript"/>
                        </w:rPr>
                        <w:t>b</w:t>
                      </w:r>
                    </w:p>
                  </w:txbxContent>
                </v:textbox>
              </v:shape>
            </w:pict>
          </mc:Fallback>
        </mc:AlternateContent>
      </w:r>
      <w:r w:rsidRPr="00022895">
        <w:rPr>
          <w:noProof/>
          <w:lang w:val="en-GB" w:eastAsia="en-GB"/>
        </w:rPr>
        <mc:AlternateContent>
          <mc:Choice Requires="wps">
            <w:drawing>
              <wp:anchor distT="0" distB="0" distL="114300" distR="114300" simplePos="0" relativeHeight="251729920" behindDoc="0" locked="0" layoutInCell="1" allowOverlap="1" wp14:anchorId="2BDADC90" wp14:editId="064C3F2E">
                <wp:simplePos x="0" y="0"/>
                <wp:positionH relativeFrom="column">
                  <wp:posOffset>3336122</wp:posOffset>
                </wp:positionH>
                <wp:positionV relativeFrom="paragraph">
                  <wp:posOffset>580390</wp:posOffset>
                </wp:positionV>
                <wp:extent cx="209005" cy="197809"/>
                <wp:effectExtent l="0" t="0" r="635" b="0"/>
                <wp:wrapNone/>
                <wp:docPr id="414" name="Zone de texte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05" cy="197809"/>
                        </a:xfrm>
                        <a:prstGeom prst="rect">
                          <a:avLst/>
                        </a:prstGeom>
                        <a:solidFill>
                          <a:schemeClr val="bg1"/>
                        </a:solidFill>
                        <a:ln>
                          <a:noFill/>
                        </a:ln>
                        <a:extLst/>
                      </wps:spPr>
                      <wps:txbx>
                        <w:txbxContent>
                          <w:p w:rsidR="002A069D" w:rsidRPr="007F410B" w:rsidRDefault="002A069D" w:rsidP="00BD5A98">
                            <w:pPr>
                              <w:jc w:val="center"/>
                              <w:rPr>
                                <w:sz w:val="16"/>
                                <w:szCs w:val="16"/>
                              </w:rPr>
                            </w:pPr>
                            <w:r>
                              <w:rPr>
                                <w:sz w:val="18"/>
                                <w:szCs w:val="18"/>
                              </w:rPr>
                              <w:t>V</w:t>
                            </w:r>
                            <w:r w:rsidRPr="00BD5A98">
                              <w:rPr>
                                <w:sz w:val="18"/>
                                <w:szCs w:val="18"/>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ADC90" id="Zone de texte 414" o:spid="_x0000_s1347" type="#_x0000_t202" style="position:absolute;left:0;text-align:left;margin-left:262.7pt;margin-top:45.7pt;width:16.45pt;height:15.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" fillcolor="white [3212]" stroked="f">
                <v:textbox inset="0,0,0,0">
                  <w:txbxContent>
                    <w:p w:rsidR="002A069D" w:rsidRPr="007F410B" w:rsidRDefault="002A069D" w:rsidP="00BD5A98">
                      <w:pPr>
                        <w:jc w:val="center"/>
                        <w:rPr>
                          <w:sz w:val="16"/>
                          <w:szCs w:val="16"/>
                        </w:rPr>
                      </w:pPr>
                      <w:r>
                        <w:rPr>
                          <w:sz w:val="18"/>
                          <w:szCs w:val="18"/>
                        </w:rPr>
                        <w:t>V</w:t>
                      </w:r>
                      <w:r w:rsidRPr="00BD5A98">
                        <w:rPr>
                          <w:sz w:val="18"/>
                          <w:szCs w:val="18"/>
                          <w:vertAlign w:val="subscript"/>
                        </w:rPr>
                        <w:t>2</w:t>
                      </w:r>
                    </w:p>
                  </w:txbxContent>
                </v:textbox>
              </v:shape>
            </w:pict>
          </mc:Fallback>
        </mc:AlternateContent>
      </w:r>
      <w:r w:rsidR="00987A91" w:rsidRPr="00022895">
        <w:rPr>
          <w:noProof/>
          <w:lang w:val="en-GB" w:eastAsia="en-GB"/>
        </w:rPr>
        <mc:AlternateContent>
          <mc:Choice Requires="wps">
            <w:drawing>
              <wp:anchor distT="0" distB="0" distL="114300" distR="114300" simplePos="0" relativeHeight="251726848" behindDoc="0" locked="0" layoutInCell="1" allowOverlap="1" wp14:anchorId="37AAC03D" wp14:editId="2C9DC3B2">
                <wp:simplePos x="0" y="0"/>
                <wp:positionH relativeFrom="column">
                  <wp:posOffset>4470400</wp:posOffset>
                </wp:positionH>
                <wp:positionV relativeFrom="paragraph">
                  <wp:posOffset>1559560</wp:posOffset>
                </wp:positionV>
                <wp:extent cx="527050" cy="222250"/>
                <wp:effectExtent l="0" t="0" r="6350" b="6350"/>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jc w:val="center"/>
                              <w:rPr>
                                <w:sz w:val="16"/>
                                <w:szCs w:val="16"/>
                              </w:rPr>
                            </w:pPr>
                            <w:r w:rsidRPr="0050313E">
                              <w:rPr>
                                <w:sz w:val="18"/>
                                <w:szCs w:val="18"/>
                              </w:rPr>
                              <w:t>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AC03D" id="Zone de texte 55" o:spid="_x0000_s1348" type="#_x0000_t202" style="position:absolute;left:0;text-align:left;margin-left:352pt;margin-top:122.8pt;width:41.5pt;height: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" filled="f" stroked="f">
                <v:textbox inset="0,0,0,0">
                  <w:txbxContent>
                    <w:p w:rsidR="002A069D" w:rsidRPr="007F410B" w:rsidRDefault="002A069D" w:rsidP="00987A91">
                      <w:pPr>
                        <w:jc w:val="center"/>
                        <w:rPr>
                          <w:sz w:val="16"/>
                          <w:szCs w:val="16"/>
                        </w:rPr>
                      </w:pPr>
                      <w:r w:rsidRPr="0050313E">
                        <w:rPr>
                          <w:sz w:val="18"/>
                          <w:szCs w:val="18"/>
                        </w:rPr>
                        <w:t>SRSEE</w:t>
                      </w:r>
                    </w:p>
                  </w:txbxContent>
                </v:textbox>
              </v:shape>
            </w:pict>
          </mc:Fallback>
        </mc:AlternateContent>
      </w:r>
      <w:r w:rsidR="00987A91" w:rsidRPr="00022895">
        <w:rPr>
          <w:noProof/>
          <w:lang w:val="en-GB" w:eastAsia="en-GB"/>
        </w:rPr>
        <mc:AlternateContent>
          <mc:Choice Requires="wps">
            <w:drawing>
              <wp:anchor distT="0" distB="0" distL="114300" distR="114300" simplePos="0" relativeHeight="251722752" behindDoc="0" locked="0" layoutInCell="1" allowOverlap="1" wp14:anchorId="3B694DD8" wp14:editId="51DC2A90">
                <wp:simplePos x="0" y="0"/>
                <wp:positionH relativeFrom="column">
                  <wp:posOffset>2513330</wp:posOffset>
                </wp:positionH>
                <wp:positionV relativeFrom="paragraph">
                  <wp:posOffset>1571625</wp:posOffset>
                </wp:positionV>
                <wp:extent cx="857250" cy="203200"/>
                <wp:effectExtent l="0" t="0" r="0" b="6350"/>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rPr>
                                <w:sz w:val="16"/>
                                <w:szCs w:val="16"/>
                              </w:rPr>
                            </w:pPr>
                            <w:r w:rsidRPr="0050313E">
                              <w:rPr>
                                <w:sz w:val="18"/>
                                <w:szCs w:val="18"/>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94DD8" id="Zone de texte 58" o:spid="_x0000_s1349" type="#_x0000_t202" style="position:absolute;left:0;text-align:left;margin-left:197.9pt;margin-top:123.75pt;width:67.5pt;height:1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" filled="f" stroked="f">
                <v:textbox inset="0,0,0,0">
                  <w:txbxContent>
                    <w:p w:rsidR="002A069D" w:rsidRPr="007F410B" w:rsidRDefault="002A069D" w:rsidP="00987A91">
                      <w:pPr>
                        <w:rPr>
                          <w:sz w:val="16"/>
                          <w:szCs w:val="16"/>
                        </w:rPr>
                      </w:pPr>
                      <w:r w:rsidRPr="0050313E">
                        <w:rPr>
                          <w:sz w:val="18"/>
                          <w:szCs w:val="18"/>
                        </w:rPr>
                        <w:t>Chaîne de traction</w:t>
                      </w:r>
                    </w:p>
                  </w:txbxContent>
                </v:textbox>
              </v:shape>
            </w:pict>
          </mc:Fallback>
        </mc:AlternateContent>
      </w:r>
      <w:r w:rsidR="00987A91" w:rsidRPr="00022895">
        <w:rPr>
          <w:noProof/>
          <w:lang w:val="en-GB" w:eastAsia="en-GB"/>
        </w:rPr>
        <mc:AlternateContent>
          <mc:Choice Requires="wps">
            <w:drawing>
              <wp:anchor distT="0" distB="0" distL="114300" distR="114300" simplePos="0" relativeHeight="251718656" behindDoc="0" locked="0" layoutInCell="1" allowOverlap="1" wp14:anchorId="0659C104" wp14:editId="3C4E5CBE">
                <wp:simplePos x="0" y="0"/>
                <wp:positionH relativeFrom="column">
                  <wp:posOffset>983615</wp:posOffset>
                </wp:positionH>
                <wp:positionV relativeFrom="paragraph">
                  <wp:posOffset>1480072</wp:posOffset>
                </wp:positionV>
                <wp:extent cx="527050" cy="374650"/>
                <wp:effectExtent l="0" t="0" r="6350" b="6350"/>
                <wp:wrapNone/>
                <wp:docPr id="60"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jc w:val="center"/>
                              <w:rPr>
                                <w:sz w:val="14"/>
                                <w:szCs w:val="14"/>
                              </w:rPr>
                            </w:pPr>
                            <w:r w:rsidRPr="007F410B">
                              <w:rPr>
                                <w:sz w:val="14"/>
                                <w:szCs w:val="14"/>
                              </w:rPr>
                              <w:t>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9C104" id="Zone de texte 60" o:spid="_x0000_s1350" type="#_x0000_t202" style="position:absolute;left:0;text-align:left;margin-left:77.45pt;margin-top:116.55pt;width:41.5pt;height:2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" filled="f" stroked="f">
                <v:textbox inset="0,0,0,0">
                  <w:txbxContent>
                    <w:p w:rsidR="002A069D" w:rsidRPr="007F410B" w:rsidRDefault="002A069D" w:rsidP="00987A91">
                      <w:pPr>
                        <w:jc w:val="center"/>
                        <w:rPr>
                          <w:sz w:val="14"/>
                          <w:szCs w:val="14"/>
                        </w:rPr>
                      </w:pPr>
                      <w:r w:rsidRPr="007F410B">
                        <w:rPr>
                          <w:sz w:val="14"/>
                          <w:szCs w:val="14"/>
                        </w:rPr>
                        <w:t>Système convertisseur</w:t>
                      </w:r>
                    </w:p>
                  </w:txbxContent>
                </v:textbox>
              </v:shape>
            </w:pict>
          </mc:Fallback>
        </mc:AlternateContent>
      </w:r>
      <w:r w:rsidR="00987A91" w:rsidRPr="00022895">
        <w:rPr>
          <w:noProof/>
          <w:lang w:val="en-GB" w:eastAsia="en-GB"/>
        </w:rPr>
        <mc:AlternateContent>
          <mc:Choice Requires="wps">
            <w:drawing>
              <wp:anchor distT="0" distB="0" distL="114300" distR="114300" simplePos="0" relativeHeight="251717632" behindDoc="0" locked="0" layoutInCell="1" allowOverlap="1" wp14:anchorId="2548B7E5" wp14:editId="71C3A1FB">
                <wp:simplePos x="0" y="0"/>
                <wp:positionH relativeFrom="column">
                  <wp:posOffset>3910965</wp:posOffset>
                </wp:positionH>
                <wp:positionV relativeFrom="paragraph">
                  <wp:posOffset>534035</wp:posOffset>
                </wp:positionV>
                <wp:extent cx="1231900" cy="203200"/>
                <wp:effectExtent l="0" t="0" r="6350" b="6350"/>
                <wp:wrapNone/>
                <wp:docPr id="65" name="Zone de 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jc w:val="center"/>
                              <w:rPr>
                                <w:b/>
                                <w:sz w:val="16"/>
                                <w:szCs w:val="16"/>
                              </w:rPr>
                            </w:pPr>
                            <w:r w:rsidRPr="0050313E">
                              <w:rPr>
                                <w:sz w:val="18"/>
                                <w:szCs w:val="18"/>
                              </w:rPr>
                              <w:t>Ensemble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8B7E5" id="Zone de texte 65" o:spid="_x0000_s1351" type="#_x0000_t202" style="position:absolute;left:0;text-align:left;margin-left:307.95pt;margin-top:42.05pt;width:97pt;height: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" filled="f" stroked="f">
                <v:textbox inset="0,0,0,0">
                  <w:txbxContent>
                    <w:p w:rsidR="002A069D" w:rsidRPr="000F1195" w:rsidRDefault="002A069D" w:rsidP="00987A91">
                      <w:pPr>
                        <w:jc w:val="center"/>
                        <w:rPr>
                          <w:b/>
                          <w:sz w:val="16"/>
                          <w:szCs w:val="16"/>
                        </w:rPr>
                      </w:pPr>
                      <w:r w:rsidRPr="0050313E">
                        <w:rPr>
                          <w:sz w:val="18"/>
                          <w:szCs w:val="18"/>
                        </w:rPr>
                        <w:t>Ensemble SRSEE</w:t>
                      </w:r>
                    </w:p>
                  </w:txbxContent>
                </v:textbox>
              </v:shape>
            </w:pict>
          </mc:Fallback>
        </mc:AlternateContent>
      </w:r>
      <w:r w:rsidR="00987A91" w:rsidRPr="00022895">
        <w:rPr>
          <w:noProof/>
          <w:lang w:val="en-GB" w:eastAsia="en-GB"/>
        </w:rPr>
        <mc:AlternateContent>
          <mc:Choice Requires="wps">
            <w:drawing>
              <wp:anchor distT="0" distB="0" distL="114300" distR="114300" simplePos="0" relativeHeight="251712512" behindDoc="0" locked="0" layoutInCell="1" allowOverlap="1" wp14:anchorId="792A198F" wp14:editId="5F237B0F">
                <wp:simplePos x="0" y="0"/>
                <wp:positionH relativeFrom="column">
                  <wp:posOffset>2169795</wp:posOffset>
                </wp:positionH>
                <wp:positionV relativeFrom="paragraph">
                  <wp:posOffset>780415</wp:posOffset>
                </wp:positionV>
                <wp:extent cx="1200150" cy="203200"/>
                <wp:effectExtent l="0" t="0" r="0" b="6350"/>
                <wp:wrapNone/>
                <wp:docPr id="72"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jc w:val="center"/>
                              <w:rPr>
                                <w:b/>
                                <w:sz w:val="16"/>
                                <w:szCs w:val="16"/>
                              </w:rPr>
                            </w:pPr>
                            <w:r w:rsidRPr="0050313E">
                              <w:rPr>
                                <w:sz w:val="18"/>
                                <w:szCs w:val="18"/>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A198F" id="Zone de texte 72" o:spid="_x0000_s1352" type="#_x0000_t202" style="position:absolute;left:0;text-align:left;margin-left:170.85pt;margin-top:61.45pt;width:94.5pt;height: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" filled="f" stroked="f">
                <v:textbox inset="0,0,0,0">
                  <w:txbxContent>
                    <w:p w:rsidR="002A069D" w:rsidRPr="000F1195" w:rsidRDefault="002A069D" w:rsidP="00987A91">
                      <w:pPr>
                        <w:jc w:val="center"/>
                        <w:rPr>
                          <w:b/>
                          <w:sz w:val="16"/>
                          <w:szCs w:val="16"/>
                        </w:rPr>
                      </w:pPr>
                      <w:r w:rsidRPr="0050313E">
                        <w:rPr>
                          <w:sz w:val="18"/>
                          <w:szCs w:val="18"/>
                        </w:rPr>
                        <w:t>Rail haute tension</w:t>
                      </w:r>
                    </w:p>
                  </w:txbxContent>
                </v:textbox>
              </v:shape>
            </w:pict>
          </mc:Fallback>
        </mc:AlternateContent>
      </w:r>
      <w:r w:rsidR="00987A91" w:rsidRPr="00022895">
        <w:rPr>
          <w:noProof/>
          <w:lang w:val="en-GB" w:eastAsia="en-GB"/>
        </w:rPr>
        <mc:AlternateContent>
          <mc:Choice Requires="wps">
            <w:drawing>
              <wp:anchor distT="0" distB="0" distL="114300" distR="114300" simplePos="0" relativeHeight="251711488" behindDoc="0" locked="0" layoutInCell="1" allowOverlap="1" wp14:anchorId="6F34CEE1" wp14:editId="57F1852C">
                <wp:simplePos x="0" y="0"/>
                <wp:positionH relativeFrom="column">
                  <wp:posOffset>864235</wp:posOffset>
                </wp:positionH>
                <wp:positionV relativeFrom="paragraph">
                  <wp:posOffset>539115</wp:posOffset>
                </wp:positionV>
                <wp:extent cx="1536700" cy="203200"/>
                <wp:effectExtent l="0" t="0" r="6350" b="6350"/>
                <wp:wrapNone/>
                <wp:docPr id="77" name="Zone de text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rPr>
                                <w:b/>
                                <w:sz w:val="16"/>
                                <w:szCs w:val="16"/>
                              </w:rPr>
                            </w:pPr>
                            <w:r w:rsidRPr="0050313E">
                              <w:rPr>
                                <w:sz w:val="18"/>
                                <w:szCs w:val="18"/>
                              </w:rPr>
                              <w:t>Ensemble 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4CEE1" id="Zone de texte 77" o:spid="_x0000_s1353" type="#_x0000_t202" style="position:absolute;left:0;text-align:left;margin-left:68.05pt;margin-top:42.45pt;width:121pt;height: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" filled="f" stroked="f">
                <v:textbox inset="0,0,0,0">
                  <w:txbxContent>
                    <w:p w:rsidR="002A069D" w:rsidRPr="000F1195" w:rsidRDefault="002A069D" w:rsidP="00987A91">
                      <w:pPr>
                        <w:rPr>
                          <w:b/>
                          <w:sz w:val="16"/>
                          <w:szCs w:val="16"/>
                        </w:rPr>
                      </w:pPr>
                      <w:r w:rsidRPr="0050313E">
                        <w:rPr>
                          <w:sz w:val="18"/>
                          <w:szCs w:val="18"/>
                        </w:rPr>
                        <w:t>Ensemble système convertisseur</w:t>
                      </w:r>
                    </w:p>
                  </w:txbxContent>
                </v:textbox>
              </v:shape>
            </w:pict>
          </mc:Fallback>
        </mc:AlternateContent>
      </w:r>
      <w:r w:rsidR="00987A91" w:rsidRPr="00022895">
        <w:rPr>
          <w:noProof/>
          <w:lang w:val="en-GB" w:eastAsia="en-GB"/>
        </w:rPr>
        <mc:AlternateContent>
          <mc:Choice Requires="wps">
            <w:drawing>
              <wp:anchor distT="0" distB="0" distL="114300" distR="114300" simplePos="0" relativeHeight="251727872" behindDoc="0" locked="0" layoutInCell="1" allowOverlap="1" wp14:anchorId="678ED780" wp14:editId="6DEE46A1">
                <wp:simplePos x="0" y="0"/>
                <wp:positionH relativeFrom="column">
                  <wp:posOffset>1368425</wp:posOffset>
                </wp:positionH>
                <wp:positionV relativeFrom="paragraph">
                  <wp:posOffset>3052569</wp:posOffset>
                </wp:positionV>
                <wp:extent cx="1231900" cy="203200"/>
                <wp:effectExtent l="0" t="0" r="6350" b="6350"/>
                <wp:wrapNone/>
                <wp:docPr id="80" name="Zone de text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ED780" id="Zone de texte 80" o:spid="_x0000_s1354" type="#_x0000_t202" style="position:absolute;left:0;text-align:left;margin-left:107.75pt;margin-top:240.35pt;width:97pt;height: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" filled="f" stroked="f">
                <v:textbox inset="0,0,0,0">
                  <w:txbxContent>
                    <w:p w:rsidR="002A069D" w:rsidRPr="007F410B" w:rsidRDefault="002A069D" w:rsidP="00987A91">
                      <w:pPr>
                        <w:rPr>
                          <w:sz w:val="16"/>
                          <w:szCs w:val="16"/>
                        </w:rPr>
                      </w:pPr>
                      <w:r w:rsidRPr="007F410B">
                        <w:rPr>
                          <w:sz w:val="18"/>
                          <w:szCs w:val="18"/>
                        </w:rPr>
                        <w:t>Masse électrique</w:t>
                      </w:r>
                    </w:p>
                  </w:txbxContent>
                </v:textbox>
              </v:shape>
            </w:pict>
          </mc:Fallback>
        </mc:AlternateContent>
      </w:r>
      <w:r w:rsidR="00987A91" w:rsidRPr="00022895">
        <w:rPr>
          <w:noProof/>
          <w:lang w:val="en-GB" w:eastAsia="en-GB"/>
        </w:rPr>
        <mc:AlternateContent>
          <mc:Choice Requires="wps">
            <w:drawing>
              <wp:anchor distT="0" distB="0" distL="114300" distR="114300" simplePos="0" relativeHeight="251710464" behindDoc="0" locked="0" layoutInCell="1" allowOverlap="1" wp14:anchorId="6918755D" wp14:editId="6A5B59C2">
                <wp:simplePos x="0" y="0"/>
                <wp:positionH relativeFrom="column">
                  <wp:posOffset>1309066</wp:posOffset>
                </wp:positionH>
                <wp:positionV relativeFrom="paragraph">
                  <wp:posOffset>102738</wp:posOffset>
                </wp:positionV>
                <wp:extent cx="1231900" cy="203200"/>
                <wp:effectExtent l="0" t="0" r="6350" b="6350"/>
                <wp:wrapNone/>
                <wp:docPr id="128" name="Zone de texte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8755D" id="Zone de texte 128" o:spid="_x0000_s1355" type="#_x0000_t202" style="position:absolute;left:0;text-align:left;margin-left:103.1pt;margin-top:8.1pt;width:97pt;height:1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" filled="f" stroked="f">
                <v:textbox inset="0,0,0,0">
                  <w:txbxContent>
                    <w:p w:rsidR="002A069D" w:rsidRPr="007F410B" w:rsidRDefault="002A069D" w:rsidP="00987A91">
                      <w:pPr>
                        <w:rPr>
                          <w:sz w:val="16"/>
                          <w:szCs w:val="16"/>
                        </w:rPr>
                      </w:pPr>
                      <w:r w:rsidRPr="007F410B">
                        <w:rPr>
                          <w:sz w:val="18"/>
                          <w:szCs w:val="18"/>
                        </w:rPr>
                        <w:t>Masse électrique</w:t>
                      </w:r>
                    </w:p>
                  </w:txbxContent>
                </v:textbox>
              </v:shape>
            </w:pict>
          </mc:Fallback>
        </mc:AlternateContent>
      </w:r>
      <w:r w:rsidR="00987A91">
        <w:rPr>
          <w:noProof/>
          <w:lang w:val="en-GB" w:eastAsia="en-GB"/>
        </w:rPr>
        <w:drawing>
          <wp:inline distT="0" distB="0" distL="0" distR="0" wp14:anchorId="4D8F53AC" wp14:editId="0E89D26B">
            <wp:extent cx="4644000" cy="3335194"/>
            <wp:effectExtent l="0" t="0" r="4445"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44000" cy="3335194"/>
                    </a:xfrm>
                    <a:prstGeom prst="rect">
                      <a:avLst/>
                    </a:prstGeom>
                    <a:noFill/>
                    <a:ln>
                      <a:noFill/>
                    </a:ln>
                  </pic:spPr>
                </pic:pic>
              </a:graphicData>
            </a:graphic>
          </wp:inline>
        </w:drawing>
      </w:r>
    </w:p>
    <w:p w:rsidR="00987A91" w:rsidRPr="00874C94" w:rsidRDefault="00987A91" w:rsidP="00987A91">
      <w:pPr>
        <w:pStyle w:val="SingleTxtG"/>
        <w:keepNext/>
        <w:ind w:left="2268" w:hanging="1134"/>
        <w:jc w:val="left"/>
        <w:rPr>
          <w:lang w:val="fr-FR"/>
        </w:rPr>
      </w:pPr>
      <w:r>
        <w:rPr>
          <w:lang w:val="fr-FR"/>
        </w:rPr>
        <w:t>8.1.1.2.2.3.2</w:t>
      </w:r>
      <w:r w:rsidRPr="00874C94">
        <w:rPr>
          <w:lang w:val="fr-FR"/>
        </w:rPr>
        <w:tab/>
        <w:t>Deuxième étape</w:t>
      </w:r>
    </w:p>
    <w:p w:rsidR="00987A91" w:rsidRPr="00874C94" w:rsidRDefault="00987A91" w:rsidP="00987A91">
      <w:pPr>
        <w:pStyle w:val="SingleTxtG"/>
        <w:ind w:left="2268"/>
        <w:rPr>
          <w:lang w:val="fr-FR"/>
        </w:rPr>
      </w:pPr>
      <w:r w:rsidRPr="00874C94">
        <w:rPr>
          <w:lang w:val="fr-FR"/>
        </w:rPr>
        <w:tab/>
        <w:t>La tension (V</w:t>
      </w:r>
      <w:r w:rsidRPr="00ED53D6">
        <w:rPr>
          <w:vertAlign w:val="subscript"/>
          <w:lang w:val="fr-FR"/>
        </w:rPr>
        <w:t>1</w:t>
      </w:r>
      <w:r w:rsidRPr="00874C94">
        <w:rPr>
          <w:lang w:val="fr-FR"/>
        </w:rPr>
        <w:t>) entre le pôle négatif du rail haute tension et la masse électrique est mesurée et enregistrée (voir fig</w:t>
      </w:r>
      <w:r>
        <w:rPr>
          <w:lang w:val="fr-FR"/>
        </w:rPr>
        <w:t>. </w:t>
      </w:r>
      <w:r w:rsidRPr="00874C94">
        <w:rPr>
          <w:lang w:val="fr-FR"/>
        </w:rPr>
        <w:t>18).</w:t>
      </w:r>
    </w:p>
    <w:p w:rsidR="00987A91" w:rsidRPr="00874C94" w:rsidRDefault="00987A91" w:rsidP="00987A91">
      <w:pPr>
        <w:pStyle w:val="SingleTxtG"/>
        <w:keepNext/>
        <w:ind w:left="2268" w:hanging="1134"/>
        <w:jc w:val="left"/>
        <w:rPr>
          <w:lang w:val="fr-FR"/>
        </w:rPr>
      </w:pPr>
      <w:r w:rsidRPr="00874C94">
        <w:rPr>
          <w:lang w:val="fr-FR"/>
        </w:rPr>
        <w:t>8.1.1.2.2.3.3</w:t>
      </w:r>
      <w:r w:rsidRPr="00874C94">
        <w:rPr>
          <w:lang w:val="fr-FR"/>
        </w:rPr>
        <w:tab/>
        <w:t>Troisième étape</w:t>
      </w:r>
    </w:p>
    <w:p w:rsidR="00987A91" w:rsidRPr="00874C94" w:rsidRDefault="00987A91" w:rsidP="00987A91">
      <w:pPr>
        <w:pStyle w:val="SingleTxtG"/>
        <w:ind w:left="2268"/>
        <w:rPr>
          <w:lang w:val="fr-FR"/>
        </w:rPr>
      </w:pPr>
      <w:r w:rsidRPr="00874C94">
        <w:rPr>
          <w:lang w:val="fr-FR"/>
        </w:rPr>
        <w:tab/>
        <w:t>La tension (V</w:t>
      </w:r>
      <w:r w:rsidRPr="00ED53D6">
        <w:rPr>
          <w:vertAlign w:val="subscript"/>
          <w:lang w:val="fr-FR"/>
        </w:rPr>
        <w:t>2</w:t>
      </w:r>
      <w:r w:rsidRPr="00874C94">
        <w:rPr>
          <w:lang w:val="fr-FR"/>
        </w:rPr>
        <w:t>) entre le pôle positif du rail haute tension et la masse électrique est mesurée et enregistrée (voir fig</w:t>
      </w:r>
      <w:r>
        <w:rPr>
          <w:lang w:val="fr-FR"/>
        </w:rPr>
        <w:t>. </w:t>
      </w:r>
      <w:r w:rsidRPr="00874C94">
        <w:rPr>
          <w:lang w:val="fr-FR"/>
        </w:rPr>
        <w:t>18).</w:t>
      </w:r>
    </w:p>
    <w:p w:rsidR="00987A91" w:rsidRPr="00874C94" w:rsidRDefault="00987A91" w:rsidP="00987A91">
      <w:pPr>
        <w:pStyle w:val="SingleTxtG"/>
        <w:keepNext/>
        <w:ind w:left="2268" w:hanging="1134"/>
        <w:jc w:val="left"/>
        <w:rPr>
          <w:lang w:val="fr-FR"/>
        </w:rPr>
      </w:pPr>
      <w:bookmarkStart w:id="8" w:name="OLE_LINK8"/>
      <w:bookmarkStart w:id="9" w:name="OLE_LINK9"/>
      <w:r>
        <w:rPr>
          <w:lang w:val="fr-FR"/>
        </w:rPr>
        <w:t>8.1.1.2.2.3.4</w:t>
      </w:r>
      <w:r w:rsidRPr="00874C94">
        <w:rPr>
          <w:lang w:val="fr-FR"/>
        </w:rPr>
        <w:tab/>
        <w:t>Quatrième étape</w:t>
      </w:r>
      <w:bookmarkEnd w:id="8"/>
      <w:bookmarkEnd w:id="9"/>
    </w:p>
    <w:p w:rsidR="00987A91" w:rsidRPr="00874C94" w:rsidRDefault="00987A91" w:rsidP="00987A91">
      <w:pPr>
        <w:pStyle w:val="SingleTxtG"/>
        <w:ind w:left="2268"/>
        <w:rPr>
          <w:lang w:val="fr-FR"/>
        </w:rPr>
      </w:pPr>
      <w:r w:rsidRPr="00874C94">
        <w:rPr>
          <w:lang w:val="fr-FR"/>
        </w:rPr>
        <w:tab/>
        <w:t>Si V</w:t>
      </w:r>
      <w:r w:rsidRPr="00ED53D6">
        <w:rPr>
          <w:vertAlign w:val="subscript"/>
          <w:lang w:val="fr-FR"/>
        </w:rPr>
        <w:t>1</w:t>
      </w:r>
      <w:r w:rsidRPr="00874C94">
        <w:rPr>
          <w:lang w:val="fr-FR"/>
        </w:rPr>
        <w:t xml:space="preserve"> est égale ou supérieure à V</w:t>
      </w:r>
      <w:r w:rsidRPr="00ED53D6">
        <w:rPr>
          <w:vertAlign w:val="subscript"/>
          <w:lang w:val="fr-FR"/>
        </w:rPr>
        <w:t>2</w:t>
      </w:r>
      <w:r w:rsidRPr="00874C94">
        <w:rPr>
          <w:lang w:val="fr-FR"/>
        </w:rPr>
        <w:t>, une résistance normalisée connue (Ro) est insérée entre le pôle négatif du rail haute tension et la masse électrique. La résistance Ro étant en place, la tension (V</w:t>
      </w:r>
      <w:r w:rsidRPr="00ED53D6">
        <w:rPr>
          <w:vertAlign w:val="subscript"/>
          <w:lang w:val="fr-FR"/>
        </w:rPr>
        <w:t>1</w:t>
      </w:r>
      <w:r>
        <w:rPr>
          <w:lang w:val="fr-FR"/>
        </w:rPr>
        <w:t>’</w:t>
      </w:r>
      <w:r w:rsidRPr="00874C94">
        <w:rPr>
          <w:lang w:val="fr-FR"/>
        </w:rPr>
        <w:t>) entre le pôle négatif du rail haute tension et la masse électrique est mesurée (voir fig</w:t>
      </w:r>
      <w:r>
        <w:rPr>
          <w:lang w:val="fr-FR"/>
        </w:rPr>
        <w:t>. </w:t>
      </w:r>
      <w:r w:rsidRPr="00874C94">
        <w:rPr>
          <w:lang w:val="fr-FR"/>
        </w:rPr>
        <w:t>19).</w:t>
      </w:r>
    </w:p>
    <w:p w:rsidR="00987A91" w:rsidRPr="00874C94" w:rsidRDefault="00987A91" w:rsidP="00987A91">
      <w:pPr>
        <w:pStyle w:val="SingleTxtG"/>
        <w:ind w:left="2268"/>
        <w:rPr>
          <w:lang w:val="fr-FR"/>
        </w:rPr>
      </w:pPr>
      <w:r w:rsidRPr="00874C94">
        <w:rPr>
          <w:lang w:val="fr-FR"/>
        </w:rPr>
        <w:tab/>
        <w:t>L</w:t>
      </w:r>
      <w:r>
        <w:rPr>
          <w:lang w:val="fr-FR"/>
        </w:rPr>
        <w:t>’isolement</w:t>
      </w:r>
      <w:r w:rsidRPr="00874C94">
        <w:rPr>
          <w:lang w:val="fr-FR"/>
        </w:rPr>
        <w:t xml:space="preserve"> électrique (Ri) est calculé conformément à la formule suivante</w:t>
      </w:r>
      <w:r>
        <w:rPr>
          <w:lang w:val="fr-FR"/>
        </w:rPr>
        <w:t> :</w:t>
      </w:r>
    </w:p>
    <w:p w:rsidR="00987A91" w:rsidRPr="00874C94" w:rsidRDefault="00987A91" w:rsidP="00987A91">
      <w:pPr>
        <w:pStyle w:val="SingleTxtG"/>
        <w:ind w:left="2268"/>
        <w:rPr>
          <w:lang w:val="fr-FR"/>
        </w:rPr>
      </w:pPr>
      <w:r>
        <w:rPr>
          <w:lang w:val="fr-FR"/>
        </w:rPr>
        <w:tab/>
      </w:r>
      <w:r w:rsidRPr="00874C94">
        <w:rPr>
          <w:lang w:val="fr-FR"/>
        </w:rPr>
        <w:t>Ri = Ro</w:t>
      </w:r>
      <w:r>
        <w:rPr>
          <w:lang w:val="fr-FR"/>
        </w:rPr>
        <w:t xml:space="preserve"> </w:t>
      </w:r>
      <w:r w:rsidRPr="00874C94">
        <w:rPr>
          <w:lang w:val="fr-FR"/>
        </w:rPr>
        <w:t>*</w:t>
      </w:r>
      <w:r>
        <w:rPr>
          <w:lang w:val="fr-FR"/>
        </w:rPr>
        <w:t xml:space="preserve"> </w:t>
      </w:r>
      <w:r w:rsidRPr="00874C94">
        <w:rPr>
          <w:lang w:val="fr-FR"/>
        </w:rPr>
        <w:t>(V</w:t>
      </w:r>
      <w:r w:rsidRPr="00ED53D6">
        <w:rPr>
          <w:vertAlign w:val="subscript"/>
          <w:lang w:val="fr-FR"/>
        </w:rPr>
        <w:t>b</w:t>
      </w:r>
      <w:r>
        <w:rPr>
          <w:vertAlign w:val="subscript"/>
          <w:lang w:val="fr-FR"/>
        </w:rPr>
        <w:t xml:space="preserve"> </w:t>
      </w:r>
      <w:r w:rsidRPr="00874C94">
        <w:rPr>
          <w:lang w:val="fr-FR"/>
        </w:rPr>
        <w:t>/</w:t>
      </w:r>
      <w:r>
        <w:rPr>
          <w:lang w:val="fr-FR"/>
        </w:rPr>
        <w:t xml:space="preserve"> </w:t>
      </w:r>
      <w:r w:rsidRPr="00874C94">
        <w:rPr>
          <w:lang w:val="fr-FR"/>
        </w:rPr>
        <w:t>V</w:t>
      </w:r>
      <w:r w:rsidRPr="00ED53D6">
        <w:rPr>
          <w:vertAlign w:val="subscript"/>
          <w:lang w:val="fr-FR"/>
        </w:rPr>
        <w:t>1</w:t>
      </w:r>
      <w:r>
        <w:rPr>
          <w:lang w:val="fr-FR"/>
        </w:rPr>
        <w:t>’</w:t>
      </w:r>
      <w:r w:rsidRPr="00874C94">
        <w:rPr>
          <w:lang w:val="fr-FR"/>
        </w:rPr>
        <w:t xml:space="preserve"> – V</w:t>
      </w:r>
      <w:r w:rsidRPr="00ED53D6">
        <w:rPr>
          <w:vertAlign w:val="subscript"/>
          <w:lang w:val="fr-FR"/>
        </w:rPr>
        <w:t>b</w:t>
      </w:r>
      <w:r>
        <w:rPr>
          <w:vertAlign w:val="subscript"/>
          <w:lang w:val="fr-FR"/>
        </w:rPr>
        <w:t xml:space="preserve"> </w:t>
      </w:r>
      <w:r w:rsidRPr="00874C94">
        <w:rPr>
          <w:lang w:val="fr-FR"/>
        </w:rPr>
        <w:t>/</w:t>
      </w:r>
      <w:r>
        <w:rPr>
          <w:lang w:val="fr-FR"/>
        </w:rPr>
        <w:t xml:space="preserve"> </w:t>
      </w:r>
      <w:r w:rsidRPr="00874C94">
        <w:rPr>
          <w:lang w:val="fr-FR"/>
        </w:rPr>
        <w:t>V</w:t>
      </w:r>
      <w:r w:rsidRPr="00ED53D6">
        <w:rPr>
          <w:vertAlign w:val="subscript"/>
          <w:lang w:val="fr-FR"/>
        </w:rPr>
        <w:t>1</w:t>
      </w:r>
      <w:r w:rsidRPr="00874C94">
        <w:rPr>
          <w:lang w:val="fr-FR"/>
        </w:rPr>
        <w:t>) ou Ri = Ro</w:t>
      </w:r>
      <w:r>
        <w:rPr>
          <w:lang w:val="fr-FR"/>
        </w:rPr>
        <w:t xml:space="preserve"> </w:t>
      </w:r>
      <w:r w:rsidRPr="00874C94">
        <w:rPr>
          <w:lang w:val="fr-FR"/>
        </w:rPr>
        <w:t>*</w:t>
      </w:r>
      <w:r>
        <w:rPr>
          <w:lang w:val="fr-FR"/>
        </w:rPr>
        <w:t xml:space="preserve"> </w:t>
      </w:r>
      <w:r w:rsidRPr="00874C94">
        <w:rPr>
          <w:lang w:val="fr-FR"/>
        </w:rPr>
        <w:t>V</w:t>
      </w:r>
      <w:r w:rsidRPr="00ED53D6">
        <w:rPr>
          <w:vertAlign w:val="subscript"/>
          <w:lang w:val="fr-FR"/>
        </w:rPr>
        <w:t>b</w:t>
      </w:r>
      <w:r>
        <w:rPr>
          <w:vertAlign w:val="subscript"/>
          <w:lang w:val="fr-FR"/>
        </w:rPr>
        <w:t xml:space="preserve"> </w:t>
      </w:r>
      <w:r w:rsidRPr="00874C94">
        <w:rPr>
          <w:lang w:val="fr-FR"/>
        </w:rPr>
        <w:t>*</w:t>
      </w:r>
      <w:r>
        <w:rPr>
          <w:lang w:val="fr-FR"/>
        </w:rPr>
        <w:t xml:space="preserve"> </w:t>
      </w:r>
      <w:r w:rsidRPr="00874C94">
        <w:rPr>
          <w:lang w:val="fr-FR"/>
        </w:rPr>
        <w:t>(1</w:t>
      </w:r>
      <w:r>
        <w:rPr>
          <w:lang w:val="fr-FR"/>
        </w:rPr>
        <w:t xml:space="preserve"> </w:t>
      </w:r>
      <w:r w:rsidRPr="00874C94">
        <w:rPr>
          <w:lang w:val="fr-FR"/>
        </w:rPr>
        <w:t>/</w:t>
      </w:r>
      <w:r>
        <w:rPr>
          <w:lang w:val="fr-FR"/>
        </w:rPr>
        <w:t xml:space="preserve"> </w:t>
      </w:r>
      <w:r w:rsidRPr="00874C94">
        <w:rPr>
          <w:lang w:val="fr-FR"/>
        </w:rPr>
        <w:t>V</w:t>
      </w:r>
      <w:r w:rsidRPr="00ED53D6">
        <w:rPr>
          <w:vertAlign w:val="subscript"/>
          <w:lang w:val="fr-FR"/>
        </w:rPr>
        <w:t>1</w:t>
      </w:r>
      <w:r>
        <w:rPr>
          <w:lang w:val="fr-FR"/>
        </w:rPr>
        <w:t xml:space="preserve">’ - </w:t>
      </w:r>
      <w:r w:rsidRPr="00874C94">
        <w:rPr>
          <w:lang w:val="fr-FR"/>
        </w:rPr>
        <w:t>1</w:t>
      </w:r>
      <w:r>
        <w:rPr>
          <w:lang w:val="fr-FR"/>
        </w:rPr>
        <w:t xml:space="preserve"> </w:t>
      </w:r>
      <w:r w:rsidRPr="00874C94">
        <w:rPr>
          <w:lang w:val="fr-FR"/>
        </w:rPr>
        <w:t>/V</w:t>
      </w:r>
      <w:r w:rsidRPr="00ED53D6">
        <w:rPr>
          <w:vertAlign w:val="subscript"/>
          <w:lang w:val="fr-FR"/>
        </w:rPr>
        <w:t>1</w:t>
      </w:r>
      <w:r w:rsidRPr="00874C94">
        <w:rPr>
          <w:lang w:val="fr-FR"/>
        </w:rPr>
        <w:t>)</w:t>
      </w:r>
    </w:p>
    <w:p w:rsidR="00987A91" w:rsidRPr="00E71712" w:rsidRDefault="00987A91" w:rsidP="00987A91">
      <w:pPr>
        <w:pStyle w:val="Heading1"/>
        <w:spacing w:after="120"/>
        <w:rPr>
          <w:b/>
          <w:vertAlign w:val="superscript"/>
        </w:rPr>
      </w:pPr>
      <w:r>
        <w:lastRenderedPageBreak/>
        <w:t xml:space="preserve">Figure 19 </w:t>
      </w:r>
      <w:r>
        <w:br/>
      </w:r>
      <w:r w:rsidRPr="00EE13F8">
        <w:rPr>
          <w:b/>
          <w:bCs/>
        </w:rPr>
        <w:t>Mesure de V</w:t>
      </w:r>
      <w:r>
        <w:rPr>
          <w:b/>
          <w:bCs/>
          <w:vertAlign w:val="subscript"/>
        </w:rPr>
        <w:t>1</w:t>
      </w:r>
      <w:r>
        <w:rPr>
          <w:b/>
          <w:bCs/>
          <w:vertAlign w:val="superscript"/>
        </w:rPr>
        <w:t>’</w:t>
      </w:r>
    </w:p>
    <w:p w:rsidR="00987A91" w:rsidRDefault="00BD5A98" w:rsidP="00987A91">
      <w:pPr>
        <w:spacing w:after="240"/>
        <w:ind w:left="1134"/>
      </w:pPr>
      <w:r w:rsidRPr="00BD5A98">
        <w:rPr>
          <w:noProof/>
          <w:lang w:val="en-GB" w:eastAsia="en-GB"/>
        </w:rPr>
        <mc:AlternateContent>
          <mc:Choice Requires="wps">
            <w:drawing>
              <wp:anchor distT="0" distB="0" distL="114300" distR="114300" simplePos="0" relativeHeight="251734016" behindDoc="0" locked="0" layoutInCell="1" allowOverlap="1" wp14:anchorId="17B2EF0C" wp14:editId="46896438">
                <wp:simplePos x="0" y="0"/>
                <wp:positionH relativeFrom="column">
                  <wp:posOffset>3616779</wp:posOffset>
                </wp:positionH>
                <wp:positionV relativeFrom="paragraph">
                  <wp:posOffset>1710235</wp:posOffset>
                </wp:positionV>
                <wp:extent cx="208915" cy="164219"/>
                <wp:effectExtent l="0" t="0" r="635" b="7620"/>
                <wp:wrapNone/>
                <wp:docPr id="417" name="Zone de texte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64219"/>
                        </a:xfrm>
                        <a:prstGeom prst="rect">
                          <a:avLst/>
                        </a:prstGeom>
                        <a:solidFill>
                          <a:schemeClr val="bg1"/>
                        </a:solidFill>
                        <a:ln>
                          <a:noFill/>
                        </a:ln>
                        <a:extLst/>
                      </wps:spPr>
                      <wps:txbx>
                        <w:txbxContent>
                          <w:p w:rsidR="002A069D" w:rsidRPr="007F410B" w:rsidRDefault="002A069D" w:rsidP="00BD5A98">
                            <w:pPr>
                              <w:jc w:val="center"/>
                              <w:rPr>
                                <w:sz w:val="16"/>
                                <w:szCs w:val="16"/>
                              </w:rPr>
                            </w:pPr>
                            <w:r>
                              <w:rPr>
                                <w:sz w:val="18"/>
                                <w:szCs w:val="18"/>
                              </w:rPr>
                              <w:t>V</w:t>
                            </w:r>
                            <w:r>
                              <w:rPr>
                                <w:sz w:val="18"/>
                                <w:szCs w:val="18"/>
                                <w:vertAlign w:val="subscript"/>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2EF0C" id="Zone de texte 417" o:spid="_x0000_s1356" type="#_x0000_t202" style="position:absolute;left:0;text-align:left;margin-left:284.8pt;margin-top:134.65pt;width:16.45pt;height:12.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" fillcolor="white [3212]" stroked="f">
                <v:textbox inset="0,0,0,0">
                  <w:txbxContent>
                    <w:p w:rsidR="002A069D" w:rsidRPr="007F410B" w:rsidRDefault="002A069D" w:rsidP="00BD5A98">
                      <w:pPr>
                        <w:jc w:val="center"/>
                        <w:rPr>
                          <w:sz w:val="16"/>
                          <w:szCs w:val="16"/>
                        </w:rPr>
                      </w:pPr>
                      <w:r>
                        <w:rPr>
                          <w:sz w:val="18"/>
                          <w:szCs w:val="18"/>
                        </w:rPr>
                        <w:t>V</w:t>
                      </w:r>
                      <w:r>
                        <w:rPr>
                          <w:sz w:val="18"/>
                          <w:szCs w:val="18"/>
                          <w:vertAlign w:val="subscript"/>
                        </w:rPr>
                        <w:t>b</w:t>
                      </w:r>
                    </w:p>
                  </w:txbxContent>
                </v:textbox>
              </v:shape>
            </w:pict>
          </mc:Fallback>
        </mc:AlternateContent>
      </w:r>
      <w:r w:rsidRPr="00BD5A98">
        <w:rPr>
          <w:noProof/>
          <w:lang w:val="en-GB" w:eastAsia="en-GB"/>
        </w:rPr>
        <mc:AlternateContent>
          <mc:Choice Requires="wps">
            <w:drawing>
              <wp:anchor distT="0" distB="0" distL="114300" distR="114300" simplePos="0" relativeHeight="251736064" behindDoc="0" locked="0" layoutInCell="1" allowOverlap="1" wp14:anchorId="0701C7A5" wp14:editId="6A54C71A">
                <wp:simplePos x="0" y="0"/>
                <wp:positionH relativeFrom="column">
                  <wp:posOffset>3380740</wp:posOffset>
                </wp:positionH>
                <wp:positionV relativeFrom="paragraph">
                  <wp:posOffset>2628667</wp:posOffset>
                </wp:positionV>
                <wp:extent cx="208915" cy="197485"/>
                <wp:effectExtent l="0" t="0" r="635" b="0"/>
                <wp:wrapNone/>
                <wp:docPr id="418" name="Zone de texte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97485"/>
                        </a:xfrm>
                        <a:prstGeom prst="rect">
                          <a:avLst/>
                        </a:prstGeom>
                        <a:solidFill>
                          <a:schemeClr val="bg1"/>
                        </a:solidFill>
                        <a:ln>
                          <a:noFill/>
                        </a:ln>
                        <a:extLst/>
                      </wps:spPr>
                      <wps:txbx>
                        <w:txbxContent>
                          <w:p w:rsidR="002A069D" w:rsidRPr="00BD5A98" w:rsidRDefault="002A069D" w:rsidP="00BD5A98">
                            <w:pPr>
                              <w:jc w:val="center"/>
                              <w:rPr>
                                <w:sz w:val="16"/>
                                <w:szCs w:val="16"/>
                              </w:rPr>
                            </w:pPr>
                            <w:r>
                              <w:rPr>
                                <w:sz w:val="18"/>
                                <w:szCs w:val="18"/>
                              </w:rPr>
                              <w:t>V</w:t>
                            </w:r>
                            <w:r>
                              <w:rPr>
                                <w:sz w:val="18"/>
                                <w:szCs w:val="18"/>
                                <w:vertAlign w:val="subscript"/>
                              </w:rPr>
                              <w:t>1</w:t>
                            </w:r>
                            <w:r>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1C7A5" id="Zone de texte 418" o:spid="_x0000_s1357" type="#_x0000_t202" style="position:absolute;left:0;text-align:left;margin-left:266.2pt;margin-top:207pt;width:16.45pt;height:15.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" fillcolor="white [3212]" stroked="f">
                <v:textbox inset="0,0,0,0">
                  <w:txbxContent>
                    <w:p w:rsidR="002A069D" w:rsidRPr="00BD5A98" w:rsidRDefault="002A069D" w:rsidP="00BD5A98">
                      <w:pPr>
                        <w:jc w:val="center"/>
                        <w:rPr>
                          <w:sz w:val="16"/>
                          <w:szCs w:val="16"/>
                        </w:rPr>
                      </w:pPr>
                      <w:r>
                        <w:rPr>
                          <w:sz w:val="18"/>
                          <w:szCs w:val="18"/>
                        </w:rPr>
                        <w:t>V</w:t>
                      </w:r>
                      <w:r>
                        <w:rPr>
                          <w:sz w:val="18"/>
                          <w:szCs w:val="18"/>
                          <w:vertAlign w:val="subscript"/>
                        </w:rPr>
                        <w:t>1</w:t>
                      </w:r>
                      <w:r>
                        <w:rPr>
                          <w:sz w:val="18"/>
                          <w:szCs w:val="18"/>
                        </w:rPr>
                        <w:t>’</w:t>
                      </w:r>
                    </w:p>
                  </w:txbxContent>
                </v:textbox>
              </v:shape>
            </w:pict>
          </mc:Fallback>
        </mc:AlternateContent>
      </w:r>
      <w:r w:rsidR="00987A91" w:rsidRPr="00E71712">
        <w:rPr>
          <w:noProof/>
          <w:lang w:val="en-GB" w:eastAsia="en-GB"/>
        </w:rPr>
        <mc:AlternateContent>
          <mc:Choice Requires="wps">
            <w:drawing>
              <wp:anchor distT="0" distB="0" distL="114300" distR="114300" simplePos="0" relativeHeight="251782144" behindDoc="0" locked="0" layoutInCell="1" allowOverlap="1" wp14:anchorId="5859F9AF" wp14:editId="0ECC8BDD">
                <wp:simplePos x="0" y="0"/>
                <wp:positionH relativeFrom="column">
                  <wp:posOffset>1281430</wp:posOffset>
                </wp:positionH>
                <wp:positionV relativeFrom="paragraph">
                  <wp:posOffset>3107055</wp:posOffset>
                </wp:positionV>
                <wp:extent cx="1231900" cy="203200"/>
                <wp:effectExtent l="0" t="0" r="6350" b="6350"/>
                <wp:wrapNone/>
                <wp:docPr id="130" name="Zone de texte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9F9AF" id="Zone de texte 130" o:spid="_x0000_s1358" type="#_x0000_t202" style="position:absolute;left:0;text-align:left;margin-left:100.9pt;margin-top:244.65pt;width:97pt;height:1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" filled="f" stroked="f">
                <v:textbox inset="0,0,0,0">
                  <w:txbxContent>
                    <w:p w:rsidR="002A069D" w:rsidRPr="007F410B" w:rsidRDefault="002A069D" w:rsidP="00987A91">
                      <w:pPr>
                        <w:rPr>
                          <w:sz w:val="16"/>
                          <w:szCs w:val="16"/>
                        </w:rPr>
                      </w:pPr>
                      <w:r w:rsidRPr="007F410B">
                        <w:rPr>
                          <w:sz w:val="18"/>
                          <w:szCs w:val="18"/>
                        </w:rPr>
                        <w:t>Masse électrique</w:t>
                      </w:r>
                    </w:p>
                  </w:txbxContent>
                </v:textbox>
              </v:shape>
            </w:pict>
          </mc:Fallback>
        </mc:AlternateContent>
      </w:r>
      <w:r w:rsidR="00987A91" w:rsidRPr="00E71712">
        <w:rPr>
          <w:noProof/>
          <w:lang w:val="en-GB" w:eastAsia="en-GB"/>
        </w:rPr>
        <mc:AlternateContent>
          <mc:Choice Requires="wps">
            <w:drawing>
              <wp:anchor distT="0" distB="0" distL="114300" distR="114300" simplePos="0" relativeHeight="251779072" behindDoc="0" locked="0" layoutInCell="1" allowOverlap="1" wp14:anchorId="581E563B" wp14:editId="1EDEF113">
                <wp:simplePos x="0" y="0"/>
                <wp:positionH relativeFrom="column">
                  <wp:posOffset>934615</wp:posOffset>
                </wp:positionH>
                <wp:positionV relativeFrom="paragraph">
                  <wp:posOffset>1482090</wp:posOffset>
                </wp:positionV>
                <wp:extent cx="527050" cy="374650"/>
                <wp:effectExtent l="0" t="0" r="6350" b="6350"/>
                <wp:wrapNone/>
                <wp:docPr id="131" name="Zone de text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jc w:val="center"/>
                              <w:rPr>
                                <w:sz w:val="14"/>
                                <w:szCs w:val="14"/>
                              </w:rPr>
                            </w:pPr>
                            <w:r w:rsidRPr="007F410B">
                              <w:rPr>
                                <w:sz w:val="14"/>
                                <w:szCs w:val="14"/>
                              </w:rPr>
                              <w:t>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E563B" id="Zone de texte 131" o:spid="_x0000_s1359" type="#_x0000_t202" style="position:absolute;left:0;text-align:left;margin-left:73.6pt;margin-top:116.7pt;width:41.5pt;height:2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" filled="f" stroked="f">
                <v:textbox inset="0,0,0,0">
                  <w:txbxContent>
                    <w:p w:rsidR="002A069D" w:rsidRPr="007F410B" w:rsidRDefault="002A069D" w:rsidP="00987A91">
                      <w:pPr>
                        <w:jc w:val="center"/>
                        <w:rPr>
                          <w:sz w:val="14"/>
                          <w:szCs w:val="14"/>
                        </w:rPr>
                      </w:pPr>
                      <w:r w:rsidRPr="007F410B">
                        <w:rPr>
                          <w:sz w:val="14"/>
                          <w:szCs w:val="14"/>
                        </w:rPr>
                        <w:t>Système convertisseur</w:t>
                      </w:r>
                    </w:p>
                  </w:txbxContent>
                </v:textbox>
              </v:shape>
            </w:pict>
          </mc:Fallback>
        </mc:AlternateContent>
      </w:r>
      <w:r w:rsidR="00987A91" w:rsidRPr="00E71712">
        <w:rPr>
          <w:noProof/>
          <w:lang w:val="en-GB" w:eastAsia="en-GB"/>
        </w:rPr>
        <mc:AlternateContent>
          <mc:Choice Requires="wps">
            <w:drawing>
              <wp:anchor distT="0" distB="0" distL="114300" distR="114300" simplePos="0" relativeHeight="251780096" behindDoc="0" locked="0" layoutInCell="1" allowOverlap="1" wp14:anchorId="69D31EFF" wp14:editId="63590635">
                <wp:simplePos x="0" y="0"/>
                <wp:positionH relativeFrom="column">
                  <wp:posOffset>2521480</wp:posOffset>
                </wp:positionH>
                <wp:positionV relativeFrom="paragraph">
                  <wp:posOffset>1560195</wp:posOffset>
                </wp:positionV>
                <wp:extent cx="857250" cy="203200"/>
                <wp:effectExtent l="0" t="0" r="0" b="6350"/>
                <wp:wrapNone/>
                <wp:docPr id="132" name="Zone de texte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rPr>
                                <w:sz w:val="16"/>
                                <w:szCs w:val="16"/>
                              </w:rPr>
                            </w:pPr>
                            <w:r w:rsidRPr="0050313E">
                              <w:rPr>
                                <w:sz w:val="18"/>
                                <w:szCs w:val="18"/>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31EFF" id="Zone de texte 132" o:spid="_x0000_s1360" type="#_x0000_t202" style="position:absolute;left:0;text-align:left;margin-left:198.55pt;margin-top:122.85pt;width:67.5pt;height:1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" filled="f" stroked="f">
                <v:textbox inset="0,0,0,0">
                  <w:txbxContent>
                    <w:p w:rsidR="002A069D" w:rsidRPr="007F410B" w:rsidRDefault="002A069D" w:rsidP="00987A91">
                      <w:pPr>
                        <w:rPr>
                          <w:sz w:val="16"/>
                          <w:szCs w:val="16"/>
                        </w:rPr>
                      </w:pPr>
                      <w:r w:rsidRPr="0050313E">
                        <w:rPr>
                          <w:sz w:val="18"/>
                          <w:szCs w:val="18"/>
                        </w:rPr>
                        <w:t>Chaîne de traction</w:t>
                      </w:r>
                    </w:p>
                  </w:txbxContent>
                </v:textbox>
              </v:shape>
            </w:pict>
          </mc:Fallback>
        </mc:AlternateContent>
      </w:r>
      <w:r w:rsidR="00987A91" w:rsidRPr="00E71712">
        <w:rPr>
          <w:noProof/>
          <w:lang w:val="en-GB" w:eastAsia="en-GB"/>
        </w:rPr>
        <mc:AlternateContent>
          <mc:Choice Requires="wps">
            <w:drawing>
              <wp:anchor distT="0" distB="0" distL="114300" distR="114300" simplePos="0" relativeHeight="251781120" behindDoc="0" locked="0" layoutInCell="1" allowOverlap="1" wp14:anchorId="69501CD5" wp14:editId="416F01B4">
                <wp:simplePos x="0" y="0"/>
                <wp:positionH relativeFrom="column">
                  <wp:posOffset>4540885</wp:posOffset>
                </wp:positionH>
                <wp:positionV relativeFrom="paragraph">
                  <wp:posOffset>1563370</wp:posOffset>
                </wp:positionV>
                <wp:extent cx="527050" cy="222250"/>
                <wp:effectExtent l="0" t="0" r="6350" b="6350"/>
                <wp:wrapNone/>
                <wp:docPr id="133" name="Zone de text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jc w:val="center"/>
                              <w:rPr>
                                <w:sz w:val="16"/>
                                <w:szCs w:val="16"/>
                              </w:rPr>
                            </w:pPr>
                            <w:r w:rsidRPr="0050313E">
                              <w:rPr>
                                <w:sz w:val="18"/>
                                <w:szCs w:val="18"/>
                              </w:rPr>
                              <w:t>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01CD5" id="Zone de texte 133" o:spid="_x0000_s1361" type="#_x0000_t202" style="position:absolute;left:0;text-align:left;margin-left:357.55pt;margin-top:123.1pt;width:41.5pt;height:1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" filled="f" stroked="f">
                <v:textbox inset="0,0,0,0">
                  <w:txbxContent>
                    <w:p w:rsidR="002A069D" w:rsidRPr="007F410B" w:rsidRDefault="002A069D" w:rsidP="00987A91">
                      <w:pPr>
                        <w:jc w:val="center"/>
                        <w:rPr>
                          <w:sz w:val="16"/>
                          <w:szCs w:val="16"/>
                        </w:rPr>
                      </w:pPr>
                      <w:r w:rsidRPr="0050313E">
                        <w:rPr>
                          <w:sz w:val="18"/>
                          <w:szCs w:val="18"/>
                        </w:rPr>
                        <w:t>SRSEE</w:t>
                      </w:r>
                    </w:p>
                  </w:txbxContent>
                </v:textbox>
              </v:shape>
            </w:pict>
          </mc:Fallback>
        </mc:AlternateContent>
      </w:r>
      <w:r w:rsidR="00987A91" w:rsidRPr="00E71712">
        <w:rPr>
          <w:noProof/>
          <w:lang w:val="en-GB" w:eastAsia="en-GB"/>
        </w:rPr>
        <mc:AlternateContent>
          <mc:Choice Requires="wps">
            <w:drawing>
              <wp:anchor distT="0" distB="0" distL="114300" distR="114300" simplePos="0" relativeHeight="251777024" behindDoc="0" locked="0" layoutInCell="1" allowOverlap="1" wp14:anchorId="5AA12690" wp14:editId="735149C9">
                <wp:simplePos x="0" y="0"/>
                <wp:positionH relativeFrom="column">
                  <wp:posOffset>2396490</wp:posOffset>
                </wp:positionH>
                <wp:positionV relativeFrom="paragraph">
                  <wp:posOffset>740410</wp:posOffset>
                </wp:positionV>
                <wp:extent cx="1200150" cy="203200"/>
                <wp:effectExtent l="0" t="0" r="0" b="6350"/>
                <wp:wrapNone/>
                <wp:docPr id="134" name="Zone de texte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jc w:val="center"/>
                              <w:rPr>
                                <w:b/>
                                <w:sz w:val="16"/>
                                <w:szCs w:val="16"/>
                              </w:rPr>
                            </w:pPr>
                            <w:r w:rsidRPr="0050313E">
                              <w:rPr>
                                <w:sz w:val="18"/>
                                <w:szCs w:val="18"/>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12690" id="Zone de texte 134" o:spid="_x0000_s1362" type="#_x0000_t202" style="position:absolute;left:0;text-align:left;margin-left:188.7pt;margin-top:58.3pt;width:94.5pt;height:1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" filled="f" stroked="f">
                <v:textbox inset="0,0,0,0">
                  <w:txbxContent>
                    <w:p w:rsidR="002A069D" w:rsidRPr="000F1195" w:rsidRDefault="002A069D" w:rsidP="00987A91">
                      <w:pPr>
                        <w:jc w:val="center"/>
                        <w:rPr>
                          <w:b/>
                          <w:sz w:val="16"/>
                          <w:szCs w:val="16"/>
                        </w:rPr>
                      </w:pPr>
                      <w:r w:rsidRPr="0050313E">
                        <w:rPr>
                          <w:sz w:val="18"/>
                          <w:szCs w:val="18"/>
                        </w:rPr>
                        <w:t>Rail haute tension</w:t>
                      </w:r>
                    </w:p>
                  </w:txbxContent>
                </v:textbox>
              </v:shape>
            </w:pict>
          </mc:Fallback>
        </mc:AlternateContent>
      </w:r>
      <w:r w:rsidR="00987A91" w:rsidRPr="00E71712">
        <w:rPr>
          <w:noProof/>
          <w:lang w:val="en-GB" w:eastAsia="en-GB"/>
        </w:rPr>
        <mc:AlternateContent>
          <mc:Choice Requires="wps">
            <w:drawing>
              <wp:anchor distT="0" distB="0" distL="114300" distR="114300" simplePos="0" relativeHeight="251776000" behindDoc="0" locked="0" layoutInCell="1" allowOverlap="1" wp14:anchorId="10889E4E" wp14:editId="642DDA98">
                <wp:simplePos x="0" y="0"/>
                <wp:positionH relativeFrom="column">
                  <wp:posOffset>805180</wp:posOffset>
                </wp:positionH>
                <wp:positionV relativeFrom="paragraph">
                  <wp:posOffset>526415</wp:posOffset>
                </wp:positionV>
                <wp:extent cx="1536700" cy="203200"/>
                <wp:effectExtent l="0" t="0" r="6350" b="6350"/>
                <wp:wrapNone/>
                <wp:docPr id="135" name="Zone de text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rPr>
                                <w:b/>
                                <w:sz w:val="16"/>
                                <w:szCs w:val="16"/>
                              </w:rPr>
                            </w:pPr>
                            <w:r w:rsidRPr="0050313E">
                              <w:rPr>
                                <w:sz w:val="18"/>
                                <w:szCs w:val="18"/>
                              </w:rPr>
                              <w:t>Ensemble 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89E4E" id="Zone de texte 135" o:spid="_x0000_s1363" type="#_x0000_t202" style="position:absolute;left:0;text-align:left;margin-left:63.4pt;margin-top:41.45pt;width:121pt;height:1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" filled="f" stroked="f">
                <v:textbox inset="0,0,0,0">
                  <w:txbxContent>
                    <w:p w:rsidR="002A069D" w:rsidRPr="000F1195" w:rsidRDefault="002A069D" w:rsidP="00987A91">
                      <w:pPr>
                        <w:rPr>
                          <w:b/>
                          <w:sz w:val="16"/>
                          <w:szCs w:val="16"/>
                        </w:rPr>
                      </w:pPr>
                      <w:r w:rsidRPr="0050313E">
                        <w:rPr>
                          <w:sz w:val="18"/>
                          <w:szCs w:val="18"/>
                        </w:rPr>
                        <w:t>Ensemble système convertisseur</w:t>
                      </w:r>
                    </w:p>
                  </w:txbxContent>
                </v:textbox>
              </v:shape>
            </w:pict>
          </mc:Fallback>
        </mc:AlternateContent>
      </w:r>
      <w:r w:rsidR="00987A91" w:rsidRPr="00E71712">
        <w:rPr>
          <w:noProof/>
          <w:lang w:val="en-GB" w:eastAsia="en-GB"/>
        </w:rPr>
        <mc:AlternateContent>
          <mc:Choice Requires="wps">
            <w:drawing>
              <wp:anchor distT="0" distB="0" distL="114300" distR="114300" simplePos="0" relativeHeight="251774976" behindDoc="0" locked="0" layoutInCell="1" allowOverlap="1" wp14:anchorId="4E27E544" wp14:editId="6B9338B1">
                <wp:simplePos x="0" y="0"/>
                <wp:positionH relativeFrom="column">
                  <wp:posOffset>1280160</wp:posOffset>
                </wp:positionH>
                <wp:positionV relativeFrom="paragraph">
                  <wp:posOffset>95250</wp:posOffset>
                </wp:positionV>
                <wp:extent cx="1231900" cy="203200"/>
                <wp:effectExtent l="0" t="0" r="6350" b="6350"/>
                <wp:wrapNone/>
                <wp:docPr id="136" name="Zone de texte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7E544" id="Zone de texte 136" o:spid="_x0000_s1364" type="#_x0000_t202" style="position:absolute;left:0;text-align:left;margin-left:100.8pt;margin-top:7.5pt;width:97pt;height:1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" filled="f" stroked="f">
                <v:textbox inset="0,0,0,0">
                  <w:txbxContent>
                    <w:p w:rsidR="002A069D" w:rsidRPr="007F410B" w:rsidRDefault="002A069D" w:rsidP="00987A91">
                      <w:pPr>
                        <w:rPr>
                          <w:sz w:val="16"/>
                          <w:szCs w:val="16"/>
                        </w:rPr>
                      </w:pPr>
                      <w:r w:rsidRPr="007F410B">
                        <w:rPr>
                          <w:sz w:val="18"/>
                          <w:szCs w:val="18"/>
                        </w:rPr>
                        <w:t>Masse électrique</w:t>
                      </w:r>
                    </w:p>
                  </w:txbxContent>
                </v:textbox>
              </v:shape>
            </w:pict>
          </mc:Fallback>
        </mc:AlternateContent>
      </w:r>
      <w:r w:rsidR="00987A91" w:rsidRPr="00E71712">
        <w:rPr>
          <w:noProof/>
          <w:lang w:val="en-GB" w:eastAsia="en-GB"/>
        </w:rPr>
        <mc:AlternateContent>
          <mc:Choice Requires="wps">
            <w:drawing>
              <wp:anchor distT="0" distB="0" distL="114300" distR="114300" simplePos="0" relativeHeight="251778048" behindDoc="0" locked="0" layoutInCell="1" allowOverlap="1" wp14:anchorId="09F2DA16" wp14:editId="44A5342A">
                <wp:simplePos x="0" y="0"/>
                <wp:positionH relativeFrom="column">
                  <wp:posOffset>3981450</wp:posOffset>
                </wp:positionH>
                <wp:positionV relativeFrom="paragraph">
                  <wp:posOffset>527050</wp:posOffset>
                </wp:positionV>
                <wp:extent cx="1231900" cy="203200"/>
                <wp:effectExtent l="0" t="0" r="6350" b="6350"/>
                <wp:wrapNone/>
                <wp:docPr id="138" name="Zone de texte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jc w:val="center"/>
                              <w:rPr>
                                <w:b/>
                                <w:sz w:val="16"/>
                                <w:szCs w:val="16"/>
                              </w:rPr>
                            </w:pPr>
                            <w:r w:rsidRPr="0050313E">
                              <w:rPr>
                                <w:sz w:val="18"/>
                                <w:szCs w:val="18"/>
                              </w:rPr>
                              <w:t>Ensemble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DA16" id="Zone de texte 138" o:spid="_x0000_s1365" type="#_x0000_t202" style="position:absolute;left:0;text-align:left;margin-left:313.5pt;margin-top:41.5pt;width:97pt;height:1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" filled="f" stroked="f">
                <v:textbox inset="0,0,0,0">
                  <w:txbxContent>
                    <w:p w:rsidR="002A069D" w:rsidRPr="000F1195" w:rsidRDefault="002A069D" w:rsidP="00987A91">
                      <w:pPr>
                        <w:jc w:val="center"/>
                        <w:rPr>
                          <w:b/>
                          <w:sz w:val="16"/>
                          <w:szCs w:val="16"/>
                        </w:rPr>
                      </w:pPr>
                      <w:r w:rsidRPr="0050313E">
                        <w:rPr>
                          <w:sz w:val="18"/>
                          <w:szCs w:val="18"/>
                        </w:rPr>
                        <w:t>Ensemble SRSEE</w:t>
                      </w:r>
                    </w:p>
                  </w:txbxContent>
                </v:textbox>
              </v:shape>
            </w:pict>
          </mc:Fallback>
        </mc:AlternateContent>
      </w:r>
      <w:r w:rsidR="00987A91">
        <w:rPr>
          <w:noProof/>
          <w:lang w:val="en-GB" w:eastAsia="en-GB"/>
        </w:rPr>
        <w:drawing>
          <wp:inline distT="0" distB="0" distL="0" distR="0" wp14:anchorId="10CF159D" wp14:editId="737CE027">
            <wp:extent cx="4644000" cy="3483000"/>
            <wp:effectExtent l="0" t="0" r="4445" b="3175"/>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44000" cy="3483000"/>
                    </a:xfrm>
                    <a:prstGeom prst="rect">
                      <a:avLst/>
                    </a:prstGeom>
                    <a:noFill/>
                    <a:ln>
                      <a:noFill/>
                    </a:ln>
                  </pic:spPr>
                </pic:pic>
              </a:graphicData>
            </a:graphic>
          </wp:inline>
        </w:drawing>
      </w:r>
    </w:p>
    <w:p w:rsidR="00987A91" w:rsidRPr="00874C94" w:rsidRDefault="00987A91" w:rsidP="00987A91">
      <w:pPr>
        <w:pStyle w:val="SingleTxtG"/>
        <w:ind w:left="2268"/>
        <w:rPr>
          <w:lang w:val="fr-FR"/>
        </w:rPr>
      </w:pPr>
      <w:r w:rsidRPr="00874C94">
        <w:rPr>
          <w:lang w:val="fr-FR"/>
        </w:rPr>
        <w:tab/>
        <w:t>Si V</w:t>
      </w:r>
      <w:r w:rsidRPr="00ED53D6">
        <w:rPr>
          <w:vertAlign w:val="subscript"/>
          <w:lang w:val="fr-FR"/>
        </w:rPr>
        <w:t>2</w:t>
      </w:r>
      <w:r w:rsidRPr="00874C94">
        <w:rPr>
          <w:lang w:val="fr-FR"/>
        </w:rPr>
        <w:t xml:space="preserve"> est supérieure à V</w:t>
      </w:r>
      <w:r w:rsidRPr="00ED53D6">
        <w:rPr>
          <w:vertAlign w:val="subscript"/>
          <w:lang w:val="fr-FR"/>
        </w:rPr>
        <w:t>1</w:t>
      </w:r>
      <w:r w:rsidRPr="00874C94">
        <w:rPr>
          <w:lang w:val="fr-FR"/>
        </w:rPr>
        <w:t>, une résistance normalisée connue (Ro) est insérée entre le pôle positif du rail haute tension et la masse électrique. La résistance Ro étant en place, la tension (V</w:t>
      </w:r>
      <w:r w:rsidRPr="00ED53D6">
        <w:rPr>
          <w:vertAlign w:val="subscript"/>
          <w:lang w:val="fr-FR"/>
        </w:rPr>
        <w:t>2</w:t>
      </w:r>
      <w:r>
        <w:rPr>
          <w:lang w:val="fr-FR"/>
        </w:rPr>
        <w:t>’</w:t>
      </w:r>
      <w:r w:rsidRPr="00874C94">
        <w:rPr>
          <w:lang w:val="fr-FR"/>
        </w:rPr>
        <w:t>) entre le pôle positif du rail haute tension et la masse électrique est mesurée (voir fig</w:t>
      </w:r>
      <w:r>
        <w:rPr>
          <w:lang w:val="fr-FR"/>
        </w:rPr>
        <w:t>. </w:t>
      </w:r>
      <w:r w:rsidRPr="00874C94">
        <w:rPr>
          <w:lang w:val="fr-FR"/>
        </w:rPr>
        <w:t>20). L</w:t>
      </w:r>
      <w:r>
        <w:rPr>
          <w:lang w:val="fr-FR"/>
        </w:rPr>
        <w:t>’isolement</w:t>
      </w:r>
      <w:r w:rsidRPr="00874C94">
        <w:rPr>
          <w:lang w:val="fr-FR"/>
        </w:rPr>
        <w:t xml:space="preserve"> électrique (Ri) est calculé conformément à la formule ci-après. Cette valeur d</w:t>
      </w:r>
      <w:r>
        <w:rPr>
          <w:lang w:val="fr-FR"/>
        </w:rPr>
        <w:t>’isolement</w:t>
      </w:r>
      <w:r w:rsidRPr="00874C94">
        <w:rPr>
          <w:lang w:val="fr-FR"/>
        </w:rPr>
        <w:t xml:space="preserve"> électrique (en Ω) est divisée par la tension de fonctionnement nominale du rail haute tension (en V). L</w:t>
      </w:r>
      <w:r>
        <w:rPr>
          <w:lang w:val="fr-FR"/>
        </w:rPr>
        <w:t>’isolement</w:t>
      </w:r>
      <w:r w:rsidRPr="00874C94">
        <w:rPr>
          <w:lang w:val="fr-FR"/>
        </w:rPr>
        <w:t xml:space="preserve"> électrique (Ri) est calculé conformément à la formule suivante</w:t>
      </w:r>
      <w:r>
        <w:rPr>
          <w:lang w:val="fr-FR"/>
        </w:rPr>
        <w:t> :</w:t>
      </w:r>
    </w:p>
    <w:p w:rsidR="00987A91" w:rsidRPr="00874C94" w:rsidRDefault="00987A91" w:rsidP="00987A91">
      <w:pPr>
        <w:pStyle w:val="SingleTxtG"/>
        <w:ind w:left="2268"/>
        <w:rPr>
          <w:lang w:val="fr-FR"/>
        </w:rPr>
      </w:pPr>
      <w:r w:rsidRPr="00874C94">
        <w:rPr>
          <w:lang w:val="fr-FR"/>
        </w:rPr>
        <w:t>Ri = Ro</w:t>
      </w:r>
      <w:r>
        <w:rPr>
          <w:lang w:val="fr-FR"/>
        </w:rPr>
        <w:t xml:space="preserve"> </w:t>
      </w:r>
      <w:r w:rsidRPr="00874C94">
        <w:rPr>
          <w:lang w:val="fr-FR"/>
        </w:rPr>
        <w:t>*</w:t>
      </w:r>
      <w:r>
        <w:rPr>
          <w:lang w:val="fr-FR"/>
        </w:rPr>
        <w:t xml:space="preserve"> </w:t>
      </w:r>
      <w:r w:rsidRPr="00874C94">
        <w:rPr>
          <w:lang w:val="fr-FR"/>
        </w:rPr>
        <w:t>(V</w:t>
      </w:r>
      <w:r w:rsidRPr="00ED53D6">
        <w:rPr>
          <w:vertAlign w:val="subscript"/>
          <w:lang w:val="fr-FR"/>
        </w:rPr>
        <w:t>b</w:t>
      </w:r>
      <w:r>
        <w:rPr>
          <w:vertAlign w:val="subscript"/>
          <w:lang w:val="fr-FR"/>
        </w:rPr>
        <w:t xml:space="preserve"> </w:t>
      </w:r>
      <w:r w:rsidRPr="00874C94">
        <w:rPr>
          <w:lang w:val="fr-FR"/>
        </w:rPr>
        <w:t>/</w:t>
      </w:r>
      <w:r>
        <w:rPr>
          <w:lang w:val="fr-FR"/>
        </w:rPr>
        <w:t xml:space="preserve"> </w:t>
      </w:r>
      <w:r w:rsidRPr="00874C94">
        <w:rPr>
          <w:lang w:val="fr-FR"/>
        </w:rPr>
        <w:t>V</w:t>
      </w:r>
      <w:r w:rsidRPr="00ED53D6">
        <w:rPr>
          <w:vertAlign w:val="subscript"/>
          <w:lang w:val="fr-FR"/>
        </w:rPr>
        <w:t>2</w:t>
      </w:r>
      <w:r>
        <w:rPr>
          <w:lang w:val="fr-FR"/>
        </w:rPr>
        <w:t xml:space="preserve">’ - </w:t>
      </w:r>
      <w:r w:rsidRPr="00874C94">
        <w:rPr>
          <w:lang w:val="fr-FR"/>
        </w:rPr>
        <w:t>V</w:t>
      </w:r>
      <w:r w:rsidRPr="00ED53D6">
        <w:rPr>
          <w:vertAlign w:val="subscript"/>
          <w:lang w:val="fr-FR"/>
        </w:rPr>
        <w:t>b</w:t>
      </w:r>
      <w:r>
        <w:rPr>
          <w:vertAlign w:val="subscript"/>
          <w:lang w:val="fr-FR"/>
        </w:rPr>
        <w:t xml:space="preserve"> </w:t>
      </w:r>
      <w:r w:rsidRPr="00874C94">
        <w:rPr>
          <w:lang w:val="fr-FR"/>
        </w:rPr>
        <w:t>/</w:t>
      </w:r>
      <w:r>
        <w:rPr>
          <w:lang w:val="fr-FR"/>
        </w:rPr>
        <w:t xml:space="preserve"> </w:t>
      </w:r>
      <w:r w:rsidRPr="00874C94">
        <w:rPr>
          <w:lang w:val="fr-FR"/>
        </w:rPr>
        <w:t>V</w:t>
      </w:r>
      <w:r w:rsidRPr="00ED53D6">
        <w:rPr>
          <w:vertAlign w:val="subscript"/>
          <w:lang w:val="fr-FR"/>
        </w:rPr>
        <w:t>2</w:t>
      </w:r>
      <w:r w:rsidRPr="00874C94">
        <w:rPr>
          <w:lang w:val="fr-FR"/>
        </w:rPr>
        <w:t>) ou Ri = Ro</w:t>
      </w:r>
      <w:r>
        <w:rPr>
          <w:lang w:val="fr-FR"/>
        </w:rPr>
        <w:t xml:space="preserve"> </w:t>
      </w:r>
      <w:r w:rsidRPr="00874C94">
        <w:rPr>
          <w:lang w:val="fr-FR"/>
        </w:rPr>
        <w:t>*</w:t>
      </w:r>
      <w:r>
        <w:rPr>
          <w:lang w:val="fr-FR"/>
        </w:rPr>
        <w:t xml:space="preserve"> </w:t>
      </w:r>
      <w:r w:rsidRPr="00874C94">
        <w:rPr>
          <w:lang w:val="fr-FR"/>
        </w:rPr>
        <w:t>V</w:t>
      </w:r>
      <w:r w:rsidRPr="00ED53D6">
        <w:rPr>
          <w:vertAlign w:val="subscript"/>
          <w:lang w:val="fr-FR"/>
        </w:rPr>
        <w:t>b</w:t>
      </w:r>
      <w:r>
        <w:rPr>
          <w:vertAlign w:val="subscript"/>
          <w:lang w:val="fr-FR"/>
        </w:rPr>
        <w:t xml:space="preserve"> </w:t>
      </w:r>
      <w:r w:rsidRPr="00874C94">
        <w:rPr>
          <w:lang w:val="fr-FR"/>
        </w:rPr>
        <w:t>*(1</w:t>
      </w:r>
      <w:r>
        <w:rPr>
          <w:lang w:val="fr-FR"/>
        </w:rPr>
        <w:t xml:space="preserve"> </w:t>
      </w:r>
      <w:r w:rsidRPr="00874C94">
        <w:rPr>
          <w:lang w:val="fr-FR"/>
        </w:rPr>
        <w:t>/</w:t>
      </w:r>
      <w:r>
        <w:rPr>
          <w:lang w:val="fr-FR"/>
        </w:rPr>
        <w:t xml:space="preserve"> </w:t>
      </w:r>
      <w:r w:rsidRPr="00874C94">
        <w:rPr>
          <w:lang w:val="fr-FR"/>
        </w:rPr>
        <w:t>V</w:t>
      </w:r>
      <w:r w:rsidRPr="00ED53D6">
        <w:rPr>
          <w:vertAlign w:val="subscript"/>
          <w:lang w:val="fr-FR"/>
        </w:rPr>
        <w:t>2</w:t>
      </w:r>
      <w:r>
        <w:rPr>
          <w:lang w:val="fr-FR"/>
        </w:rPr>
        <w:t xml:space="preserve">’ - </w:t>
      </w:r>
      <w:r w:rsidRPr="00874C94">
        <w:rPr>
          <w:lang w:val="fr-FR"/>
        </w:rPr>
        <w:t>1</w:t>
      </w:r>
      <w:r>
        <w:rPr>
          <w:lang w:val="fr-FR"/>
        </w:rPr>
        <w:t xml:space="preserve"> </w:t>
      </w:r>
      <w:r w:rsidRPr="00874C94">
        <w:rPr>
          <w:lang w:val="fr-FR"/>
        </w:rPr>
        <w:t>/</w:t>
      </w:r>
      <w:r>
        <w:rPr>
          <w:lang w:val="fr-FR"/>
        </w:rPr>
        <w:t xml:space="preserve"> </w:t>
      </w:r>
      <w:r w:rsidRPr="00874C94">
        <w:rPr>
          <w:lang w:val="fr-FR"/>
        </w:rPr>
        <w:t>V</w:t>
      </w:r>
      <w:r w:rsidRPr="00ED53D6">
        <w:rPr>
          <w:vertAlign w:val="subscript"/>
          <w:lang w:val="fr-FR"/>
        </w:rPr>
        <w:t>2</w:t>
      </w:r>
      <w:r w:rsidRPr="00874C94">
        <w:rPr>
          <w:lang w:val="fr-FR"/>
        </w:rPr>
        <w:t>)</w:t>
      </w:r>
    </w:p>
    <w:p w:rsidR="00987A91" w:rsidRPr="00BE60ED" w:rsidRDefault="00987A91" w:rsidP="00987A91">
      <w:pPr>
        <w:pStyle w:val="Heading1"/>
        <w:spacing w:after="120"/>
        <w:rPr>
          <w:b/>
        </w:rPr>
      </w:pPr>
      <w:r>
        <w:lastRenderedPageBreak/>
        <w:t xml:space="preserve">Figure 20 </w:t>
      </w:r>
      <w:r>
        <w:br/>
      </w:r>
      <w:r w:rsidRPr="00EE13F8">
        <w:rPr>
          <w:b/>
          <w:bCs/>
        </w:rPr>
        <w:t>Mesure de V</w:t>
      </w:r>
      <w:r>
        <w:rPr>
          <w:b/>
          <w:bCs/>
          <w:vertAlign w:val="subscript"/>
        </w:rPr>
        <w:t>2</w:t>
      </w:r>
      <w:r>
        <w:rPr>
          <w:b/>
          <w:bCs/>
          <w:vertAlign w:val="superscript"/>
        </w:rPr>
        <w:t>’</w:t>
      </w:r>
    </w:p>
    <w:p w:rsidR="00987A91" w:rsidRDefault="004A581F" w:rsidP="00987A91">
      <w:pPr>
        <w:spacing w:after="240"/>
        <w:ind w:left="1134"/>
      </w:pPr>
      <w:r w:rsidRPr="00BD5A98">
        <w:rPr>
          <w:noProof/>
          <w:lang w:val="en-GB" w:eastAsia="en-GB"/>
        </w:rPr>
        <mc:AlternateContent>
          <mc:Choice Requires="wps">
            <w:drawing>
              <wp:anchor distT="0" distB="0" distL="114300" distR="114300" simplePos="0" relativeHeight="251746304" behindDoc="0" locked="0" layoutInCell="1" allowOverlap="1" wp14:anchorId="6C0CC7F1" wp14:editId="415F695A">
                <wp:simplePos x="0" y="0"/>
                <wp:positionH relativeFrom="column">
                  <wp:posOffset>3160978</wp:posOffset>
                </wp:positionH>
                <wp:positionV relativeFrom="paragraph">
                  <wp:posOffset>683636</wp:posOffset>
                </wp:positionV>
                <wp:extent cx="208915" cy="197485"/>
                <wp:effectExtent l="0" t="0" r="635" b="0"/>
                <wp:wrapNone/>
                <wp:docPr id="419" name="Zone de texte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97485"/>
                        </a:xfrm>
                        <a:prstGeom prst="rect">
                          <a:avLst/>
                        </a:prstGeom>
                        <a:solidFill>
                          <a:schemeClr val="bg1"/>
                        </a:solidFill>
                        <a:ln>
                          <a:noFill/>
                        </a:ln>
                        <a:extLst/>
                      </wps:spPr>
                      <wps:txbx>
                        <w:txbxContent>
                          <w:p w:rsidR="002A069D" w:rsidRPr="00BD5A98" w:rsidRDefault="002A069D" w:rsidP="004A581F">
                            <w:pPr>
                              <w:jc w:val="center"/>
                              <w:rPr>
                                <w:sz w:val="16"/>
                                <w:szCs w:val="16"/>
                              </w:rPr>
                            </w:pPr>
                            <w:r>
                              <w:rPr>
                                <w:sz w:val="18"/>
                                <w:szCs w:val="18"/>
                              </w:rPr>
                              <w:t>V</w:t>
                            </w:r>
                            <w:r>
                              <w:rPr>
                                <w:sz w:val="18"/>
                                <w:szCs w:val="18"/>
                                <w:vertAlign w:val="subscript"/>
                              </w:rPr>
                              <w:t>2</w:t>
                            </w:r>
                            <w:r>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CC7F1" id="Zone de texte 419" o:spid="_x0000_s1366" type="#_x0000_t202" style="position:absolute;left:0;text-align:left;margin-left:248.9pt;margin-top:53.85pt;width:16.45pt;height:15.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" fillcolor="white [3212]" stroked="f">
                <v:textbox inset="0,0,0,0">
                  <w:txbxContent>
                    <w:p w:rsidR="002A069D" w:rsidRPr="00BD5A98" w:rsidRDefault="002A069D" w:rsidP="004A581F">
                      <w:pPr>
                        <w:jc w:val="center"/>
                        <w:rPr>
                          <w:sz w:val="16"/>
                          <w:szCs w:val="16"/>
                        </w:rPr>
                      </w:pPr>
                      <w:r>
                        <w:rPr>
                          <w:sz w:val="18"/>
                          <w:szCs w:val="18"/>
                        </w:rPr>
                        <w:t>V</w:t>
                      </w:r>
                      <w:r>
                        <w:rPr>
                          <w:sz w:val="18"/>
                          <w:szCs w:val="18"/>
                          <w:vertAlign w:val="subscript"/>
                        </w:rPr>
                        <w:t>2</w:t>
                      </w:r>
                      <w:r>
                        <w:rPr>
                          <w:sz w:val="18"/>
                          <w:szCs w:val="18"/>
                        </w:rPr>
                        <w:t>’</w:t>
                      </w:r>
                    </w:p>
                  </w:txbxContent>
                </v:textbox>
              </v:shape>
            </w:pict>
          </mc:Fallback>
        </mc:AlternateContent>
      </w:r>
      <w:r w:rsidR="00987A91" w:rsidRPr="001E375C">
        <w:rPr>
          <w:noProof/>
          <w:lang w:val="en-GB" w:eastAsia="en-GB"/>
        </w:rPr>
        <mc:AlternateContent>
          <mc:Choice Requires="wps">
            <w:drawing>
              <wp:anchor distT="0" distB="0" distL="114300" distR="114300" simplePos="0" relativeHeight="251739136" behindDoc="0" locked="0" layoutInCell="1" allowOverlap="1" wp14:anchorId="18B03A3F" wp14:editId="3BB742F3">
                <wp:simplePos x="0" y="0"/>
                <wp:positionH relativeFrom="column">
                  <wp:posOffset>2107257</wp:posOffset>
                </wp:positionH>
                <wp:positionV relativeFrom="paragraph">
                  <wp:posOffset>816680</wp:posOffset>
                </wp:positionV>
                <wp:extent cx="1065865" cy="203200"/>
                <wp:effectExtent l="0" t="0" r="1270" b="6350"/>
                <wp:wrapNone/>
                <wp:docPr id="140" name="Zone de texte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86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jc w:val="center"/>
                              <w:rPr>
                                <w:b/>
                                <w:sz w:val="16"/>
                                <w:szCs w:val="16"/>
                              </w:rPr>
                            </w:pPr>
                            <w:r w:rsidRPr="0050313E">
                              <w:rPr>
                                <w:sz w:val="18"/>
                                <w:szCs w:val="18"/>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03A3F" id="Zone de texte 140" o:spid="_x0000_s1367" type="#_x0000_t202" style="position:absolute;left:0;text-align:left;margin-left:165.95pt;margin-top:64.3pt;width:83.95pt;height:1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" filled="f" stroked="f">
                <v:textbox inset="0,0,0,0">
                  <w:txbxContent>
                    <w:p w:rsidR="002A069D" w:rsidRPr="000F1195" w:rsidRDefault="002A069D" w:rsidP="00987A91">
                      <w:pPr>
                        <w:jc w:val="center"/>
                        <w:rPr>
                          <w:b/>
                          <w:sz w:val="16"/>
                          <w:szCs w:val="16"/>
                        </w:rPr>
                      </w:pPr>
                      <w:r w:rsidRPr="0050313E">
                        <w:rPr>
                          <w:sz w:val="18"/>
                          <w:szCs w:val="18"/>
                        </w:rPr>
                        <w:t>Rail haute tension</w:t>
                      </w:r>
                    </w:p>
                  </w:txbxContent>
                </v:textbox>
              </v:shape>
            </w:pict>
          </mc:Fallback>
        </mc:AlternateContent>
      </w:r>
      <w:r w:rsidR="00987A91" w:rsidRPr="001E375C">
        <w:rPr>
          <w:noProof/>
          <w:lang w:val="en-GB" w:eastAsia="en-GB"/>
        </w:rPr>
        <mc:AlternateContent>
          <mc:Choice Requires="wps">
            <w:drawing>
              <wp:anchor distT="0" distB="0" distL="114300" distR="114300" simplePos="0" relativeHeight="251745280" behindDoc="0" locked="0" layoutInCell="1" allowOverlap="1" wp14:anchorId="009049BC" wp14:editId="3A696287">
                <wp:simplePos x="0" y="0"/>
                <wp:positionH relativeFrom="column">
                  <wp:posOffset>1281430</wp:posOffset>
                </wp:positionH>
                <wp:positionV relativeFrom="paragraph">
                  <wp:posOffset>2875915</wp:posOffset>
                </wp:positionV>
                <wp:extent cx="1231900" cy="203200"/>
                <wp:effectExtent l="0" t="0" r="6350" b="6350"/>
                <wp:wrapNone/>
                <wp:docPr id="176" name="Zone de texte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049BC" id="Zone de texte 176" o:spid="_x0000_s1368" type="#_x0000_t202" style="position:absolute;left:0;text-align:left;margin-left:100.9pt;margin-top:226.45pt;width:97pt;height:1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" filled="f" stroked="f">
                <v:textbox inset="0,0,0,0">
                  <w:txbxContent>
                    <w:p w:rsidR="002A069D" w:rsidRPr="007F410B" w:rsidRDefault="002A069D" w:rsidP="00987A91">
                      <w:pPr>
                        <w:rPr>
                          <w:sz w:val="16"/>
                          <w:szCs w:val="16"/>
                        </w:rPr>
                      </w:pPr>
                      <w:r w:rsidRPr="007F410B">
                        <w:rPr>
                          <w:sz w:val="18"/>
                          <w:szCs w:val="18"/>
                        </w:rPr>
                        <w:t>Masse électrique</w:t>
                      </w:r>
                    </w:p>
                  </w:txbxContent>
                </v:textbox>
              </v:shape>
            </w:pict>
          </mc:Fallback>
        </mc:AlternateContent>
      </w:r>
      <w:r w:rsidR="00987A91" w:rsidRPr="001E375C">
        <w:rPr>
          <w:noProof/>
          <w:lang w:val="en-GB" w:eastAsia="en-GB"/>
        </w:rPr>
        <mc:AlternateContent>
          <mc:Choice Requires="wps">
            <w:drawing>
              <wp:anchor distT="0" distB="0" distL="114300" distR="114300" simplePos="0" relativeHeight="251744256" behindDoc="0" locked="0" layoutInCell="1" allowOverlap="1" wp14:anchorId="77F5957B" wp14:editId="23747D15">
                <wp:simplePos x="0" y="0"/>
                <wp:positionH relativeFrom="column">
                  <wp:posOffset>4456430</wp:posOffset>
                </wp:positionH>
                <wp:positionV relativeFrom="paragraph">
                  <wp:posOffset>1640840</wp:posOffset>
                </wp:positionV>
                <wp:extent cx="527050" cy="222250"/>
                <wp:effectExtent l="0" t="0" r="6350" b="6350"/>
                <wp:wrapNone/>
                <wp:docPr id="288" name="Zone de texte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jc w:val="center"/>
                              <w:rPr>
                                <w:sz w:val="16"/>
                                <w:szCs w:val="16"/>
                              </w:rPr>
                            </w:pPr>
                            <w:r w:rsidRPr="0050313E">
                              <w:rPr>
                                <w:sz w:val="18"/>
                                <w:szCs w:val="18"/>
                              </w:rPr>
                              <w:t>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5957B" id="Zone de texte 288" o:spid="_x0000_s1369" type="#_x0000_t202" style="position:absolute;left:0;text-align:left;margin-left:350.9pt;margin-top:129.2pt;width:41.5pt;height: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" filled="f" stroked="f">
                <v:textbox inset="0,0,0,0">
                  <w:txbxContent>
                    <w:p w:rsidR="002A069D" w:rsidRPr="007F410B" w:rsidRDefault="002A069D" w:rsidP="00987A91">
                      <w:pPr>
                        <w:jc w:val="center"/>
                        <w:rPr>
                          <w:sz w:val="16"/>
                          <w:szCs w:val="16"/>
                        </w:rPr>
                      </w:pPr>
                      <w:r w:rsidRPr="0050313E">
                        <w:rPr>
                          <w:sz w:val="18"/>
                          <w:szCs w:val="18"/>
                        </w:rPr>
                        <w:t>SRSEE</w:t>
                      </w:r>
                    </w:p>
                  </w:txbxContent>
                </v:textbox>
              </v:shape>
            </w:pict>
          </mc:Fallback>
        </mc:AlternateContent>
      </w:r>
      <w:r w:rsidR="00987A91" w:rsidRPr="001E375C">
        <w:rPr>
          <w:noProof/>
          <w:lang w:val="en-GB" w:eastAsia="en-GB"/>
        </w:rPr>
        <mc:AlternateContent>
          <mc:Choice Requires="wps">
            <w:drawing>
              <wp:anchor distT="0" distB="0" distL="114300" distR="114300" simplePos="0" relativeHeight="251743232" behindDoc="0" locked="0" layoutInCell="1" allowOverlap="1" wp14:anchorId="46EF4999" wp14:editId="64E74A8C">
                <wp:simplePos x="0" y="0"/>
                <wp:positionH relativeFrom="column">
                  <wp:posOffset>2502005</wp:posOffset>
                </wp:positionH>
                <wp:positionV relativeFrom="paragraph">
                  <wp:posOffset>1604010</wp:posOffset>
                </wp:positionV>
                <wp:extent cx="857250" cy="203200"/>
                <wp:effectExtent l="0" t="0" r="0" b="6350"/>
                <wp:wrapNone/>
                <wp:docPr id="292" name="Zone de texte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rPr>
                                <w:sz w:val="16"/>
                                <w:szCs w:val="16"/>
                              </w:rPr>
                            </w:pPr>
                            <w:r w:rsidRPr="0050313E">
                              <w:rPr>
                                <w:sz w:val="18"/>
                                <w:szCs w:val="18"/>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F4999" id="Zone de texte 292" o:spid="_x0000_s1370" type="#_x0000_t202" style="position:absolute;left:0;text-align:left;margin-left:197pt;margin-top:126.3pt;width:67.5pt;height:1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" filled="f" stroked="f">
                <v:textbox inset="0,0,0,0">
                  <w:txbxContent>
                    <w:p w:rsidR="002A069D" w:rsidRPr="007F410B" w:rsidRDefault="002A069D" w:rsidP="00987A91">
                      <w:pPr>
                        <w:rPr>
                          <w:sz w:val="16"/>
                          <w:szCs w:val="16"/>
                        </w:rPr>
                      </w:pPr>
                      <w:r w:rsidRPr="0050313E">
                        <w:rPr>
                          <w:sz w:val="18"/>
                          <w:szCs w:val="18"/>
                        </w:rPr>
                        <w:t>Chaîne de traction</w:t>
                      </w:r>
                    </w:p>
                  </w:txbxContent>
                </v:textbox>
              </v:shape>
            </w:pict>
          </mc:Fallback>
        </mc:AlternateContent>
      </w:r>
      <w:r w:rsidR="00987A91" w:rsidRPr="001E375C">
        <w:rPr>
          <w:noProof/>
          <w:lang w:val="en-GB" w:eastAsia="en-GB"/>
        </w:rPr>
        <mc:AlternateContent>
          <mc:Choice Requires="wps">
            <w:drawing>
              <wp:anchor distT="0" distB="0" distL="114300" distR="114300" simplePos="0" relativeHeight="251742208" behindDoc="0" locked="0" layoutInCell="1" allowOverlap="1" wp14:anchorId="1823C024" wp14:editId="2E8EF268">
                <wp:simplePos x="0" y="0"/>
                <wp:positionH relativeFrom="column">
                  <wp:posOffset>967740</wp:posOffset>
                </wp:positionH>
                <wp:positionV relativeFrom="paragraph">
                  <wp:posOffset>1525905</wp:posOffset>
                </wp:positionV>
                <wp:extent cx="527050" cy="374650"/>
                <wp:effectExtent l="0" t="0" r="6350" b="6350"/>
                <wp:wrapNone/>
                <wp:docPr id="293" name="Zone de texte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jc w:val="center"/>
                              <w:rPr>
                                <w:sz w:val="14"/>
                                <w:szCs w:val="14"/>
                              </w:rPr>
                            </w:pPr>
                            <w:r w:rsidRPr="007F410B">
                              <w:rPr>
                                <w:sz w:val="14"/>
                                <w:szCs w:val="14"/>
                              </w:rPr>
                              <w:t>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3C024" id="Zone de texte 293" o:spid="_x0000_s1371" type="#_x0000_t202" style="position:absolute;left:0;text-align:left;margin-left:76.2pt;margin-top:120.15pt;width:41.5pt;height:2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" filled="f" stroked="f">
                <v:textbox inset="0,0,0,0">
                  <w:txbxContent>
                    <w:p w:rsidR="002A069D" w:rsidRPr="007F410B" w:rsidRDefault="002A069D" w:rsidP="00987A91">
                      <w:pPr>
                        <w:jc w:val="center"/>
                        <w:rPr>
                          <w:sz w:val="14"/>
                          <w:szCs w:val="14"/>
                        </w:rPr>
                      </w:pPr>
                      <w:r w:rsidRPr="007F410B">
                        <w:rPr>
                          <w:sz w:val="14"/>
                          <w:szCs w:val="14"/>
                        </w:rPr>
                        <w:t>Système convertisseur</w:t>
                      </w:r>
                    </w:p>
                  </w:txbxContent>
                </v:textbox>
              </v:shape>
            </w:pict>
          </mc:Fallback>
        </mc:AlternateContent>
      </w:r>
      <w:r w:rsidR="00987A91" w:rsidRPr="001E375C">
        <w:rPr>
          <w:noProof/>
          <w:lang w:val="en-GB" w:eastAsia="en-GB"/>
        </w:rPr>
        <mc:AlternateContent>
          <mc:Choice Requires="wps">
            <w:drawing>
              <wp:anchor distT="0" distB="0" distL="114300" distR="114300" simplePos="0" relativeHeight="251741184" behindDoc="0" locked="0" layoutInCell="1" allowOverlap="1" wp14:anchorId="3CF644A4" wp14:editId="4EB41EA5">
                <wp:simplePos x="0" y="0"/>
                <wp:positionH relativeFrom="column">
                  <wp:posOffset>3931285</wp:posOffset>
                </wp:positionH>
                <wp:positionV relativeFrom="paragraph">
                  <wp:posOffset>570865</wp:posOffset>
                </wp:positionV>
                <wp:extent cx="1231900" cy="203200"/>
                <wp:effectExtent l="0" t="0" r="6350" b="6350"/>
                <wp:wrapNone/>
                <wp:docPr id="297" name="Zone de texte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jc w:val="center"/>
                              <w:rPr>
                                <w:b/>
                                <w:sz w:val="16"/>
                                <w:szCs w:val="16"/>
                              </w:rPr>
                            </w:pPr>
                            <w:r w:rsidRPr="0050313E">
                              <w:rPr>
                                <w:sz w:val="18"/>
                                <w:szCs w:val="18"/>
                              </w:rPr>
                              <w:t>Ensemble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644A4" id="Zone de texte 297" o:spid="_x0000_s1372" type="#_x0000_t202" style="position:absolute;left:0;text-align:left;margin-left:309.55pt;margin-top:44.95pt;width:97pt;height:1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" filled="f" stroked="f">
                <v:textbox inset="0,0,0,0">
                  <w:txbxContent>
                    <w:p w:rsidR="002A069D" w:rsidRPr="000F1195" w:rsidRDefault="002A069D" w:rsidP="00987A91">
                      <w:pPr>
                        <w:jc w:val="center"/>
                        <w:rPr>
                          <w:b/>
                          <w:sz w:val="16"/>
                          <w:szCs w:val="16"/>
                        </w:rPr>
                      </w:pPr>
                      <w:r w:rsidRPr="0050313E">
                        <w:rPr>
                          <w:sz w:val="18"/>
                          <w:szCs w:val="18"/>
                        </w:rPr>
                        <w:t>Ensemble SRSEE</w:t>
                      </w:r>
                    </w:p>
                  </w:txbxContent>
                </v:textbox>
              </v:shape>
            </w:pict>
          </mc:Fallback>
        </mc:AlternateContent>
      </w:r>
      <w:r w:rsidR="00987A91" w:rsidRPr="001E375C">
        <w:rPr>
          <w:noProof/>
          <w:lang w:val="en-GB" w:eastAsia="en-GB"/>
        </w:rPr>
        <mc:AlternateContent>
          <mc:Choice Requires="wps">
            <w:drawing>
              <wp:anchor distT="0" distB="0" distL="114300" distR="114300" simplePos="0" relativeHeight="251738112" behindDoc="0" locked="0" layoutInCell="1" allowOverlap="1" wp14:anchorId="6F087C53" wp14:editId="33967AEF">
                <wp:simplePos x="0" y="0"/>
                <wp:positionH relativeFrom="column">
                  <wp:posOffset>755015</wp:posOffset>
                </wp:positionH>
                <wp:positionV relativeFrom="paragraph">
                  <wp:posOffset>570230</wp:posOffset>
                </wp:positionV>
                <wp:extent cx="1536700" cy="203200"/>
                <wp:effectExtent l="0" t="0" r="6350" b="6350"/>
                <wp:wrapNone/>
                <wp:docPr id="306" name="Zone de texte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rPr>
                                <w:b/>
                                <w:sz w:val="16"/>
                                <w:szCs w:val="16"/>
                              </w:rPr>
                            </w:pPr>
                            <w:r w:rsidRPr="0050313E">
                              <w:rPr>
                                <w:sz w:val="18"/>
                                <w:szCs w:val="18"/>
                              </w:rPr>
                              <w:t>Ensemble 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87C53" id="Zone de texte 306" o:spid="_x0000_s1373" type="#_x0000_t202" style="position:absolute;left:0;text-align:left;margin-left:59.45pt;margin-top:44.9pt;width:121pt;height:1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" filled="f" stroked="f">
                <v:textbox inset="0,0,0,0">
                  <w:txbxContent>
                    <w:p w:rsidR="002A069D" w:rsidRPr="000F1195" w:rsidRDefault="002A069D" w:rsidP="00987A91">
                      <w:pPr>
                        <w:rPr>
                          <w:b/>
                          <w:sz w:val="16"/>
                          <w:szCs w:val="16"/>
                        </w:rPr>
                      </w:pPr>
                      <w:r w:rsidRPr="0050313E">
                        <w:rPr>
                          <w:sz w:val="18"/>
                          <w:szCs w:val="18"/>
                        </w:rPr>
                        <w:t>Ensemble système convertisseur</w:t>
                      </w:r>
                    </w:p>
                  </w:txbxContent>
                </v:textbox>
              </v:shape>
            </w:pict>
          </mc:Fallback>
        </mc:AlternateContent>
      </w:r>
      <w:r w:rsidR="00987A91" w:rsidRPr="001E375C">
        <w:rPr>
          <w:noProof/>
          <w:lang w:val="en-GB" w:eastAsia="en-GB"/>
        </w:rPr>
        <mc:AlternateContent>
          <mc:Choice Requires="wps">
            <w:drawing>
              <wp:anchor distT="0" distB="0" distL="114300" distR="114300" simplePos="0" relativeHeight="251737088" behindDoc="0" locked="0" layoutInCell="1" allowOverlap="1" wp14:anchorId="2EF6E330" wp14:editId="50768366">
                <wp:simplePos x="0" y="0"/>
                <wp:positionH relativeFrom="column">
                  <wp:posOffset>1230607</wp:posOffset>
                </wp:positionH>
                <wp:positionV relativeFrom="paragraph">
                  <wp:posOffset>139622</wp:posOffset>
                </wp:positionV>
                <wp:extent cx="1231900" cy="203200"/>
                <wp:effectExtent l="0" t="0" r="6350" b="6350"/>
                <wp:wrapNone/>
                <wp:docPr id="308" name="Zone de texte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7F410B" w:rsidRDefault="002A069D" w:rsidP="00987A91">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6E330" id="Zone de texte 308" o:spid="_x0000_s1374" type="#_x0000_t202" style="position:absolute;left:0;text-align:left;margin-left:96.9pt;margin-top:11pt;width:97pt;height:1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" filled="f" stroked="f">
                <v:textbox inset="0,0,0,0">
                  <w:txbxContent>
                    <w:p w:rsidR="002A069D" w:rsidRPr="007F410B" w:rsidRDefault="002A069D" w:rsidP="00987A91">
                      <w:pPr>
                        <w:rPr>
                          <w:sz w:val="16"/>
                          <w:szCs w:val="16"/>
                        </w:rPr>
                      </w:pPr>
                      <w:r w:rsidRPr="007F410B">
                        <w:rPr>
                          <w:sz w:val="18"/>
                          <w:szCs w:val="18"/>
                        </w:rPr>
                        <w:t>Masse électrique</w:t>
                      </w:r>
                    </w:p>
                  </w:txbxContent>
                </v:textbox>
              </v:shape>
            </w:pict>
          </mc:Fallback>
        </mc:AlternateContent>
      </w:r>
      <w:r w:rsidR="00987A91">
        <w:rPr>
          <w:noProof/>
          <w:lang w:val="en-GB" w:eastAsia="en-GB"/>
        </w:rPr>
        <w:drawing>
          <wp:inline distT="0" distB="0" distL="0" distR="0" wp14:anchorId="6D9BCD86" wp14:editId="0D2875FC">
            <wp:extent cx="4644000" cy="3264927"/>
            <wp:effectExtent l="0" t="0" r="4445"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4000" cy="3264927"/>
                    </a:xfrm>
                    <a:prstGeom prst="rect">
                      <a:avLst/>
                    </a:prstGeom>
                    <a:noFill/>
                    <a:ln>
                      <a:noFill/>
                    </a:ln>
                  </pic:spPr>
                </pic:pic>
              </a:graphicData>
            </a:graphic>
          </wp:inline>
        </w:drawing>
      </w:r>
    </w:p>
    <w:p w:rsidR="00987A91" w:rsidRPr="00874C94" w:rsidRDefault="00987A91" w:rsidP="002705D5">
      <w:pPr>
        <w:pStyle w:val="SingleTxtG"/>
        <w:ind w:left="2268" w:hanging="1134"/>
        <w:jc w:val="left"/>
        <w:rPr>
          <w:b/>
          <w:lang w:val="fr-FR"/>
        </w:rPr>
      </w:pPr>
      <w:r>
        <w:rPr>
          <w:lang w:val="fr-FR"/>
        </w:rPr>
        <w:t>8.1.1.2.2.3.5</w:t>
      </w:r>
      <w:r w:rsidRPr="00874C94">
        <w:rPr>
          <w:lang w:val="fr-FR"/>
        </w:rPr>
        <w:tab/>
        <w:t>Cinquième étape</w:t>
      </w:r>
    </w:p>
    <w:p w:rsidR="00987A91" w:rsidRPr="00874C94" w:rsidRDefault="00987A91" w:rsidP="00987A91">
      <w:pPr>
        <w:pStyle w:val="SingleTxtG"/>
        <w:ind w:left="2268"/>
        <w:rPr>
          <w:lang w:val="fr-FR"/>
        </w:rPr>
      </w:pPr>
      <w:r w:rsidRPr="00874C94">
        <w:rPr>
          <w:lang w:val="fr-FR"/>
        </w:rPr>
        <w:tab/>
        <w:t>La valeur d</w:t>
      </w:r>
      <w:r>
        <w:rPr>
          <w:lang w:val="fr-FR"/>
        </w:rPr>
        <w:t>’isolement</w:t>
      </w:r>
      <w:r w:rsidRPr="00874C94">
        <w:rPr>
          <w:lang w:val="fr-FR"/>
        </w:rPr>
        <w:t xml:space="preserve"> électrique Ri (en Ω) divisée par la tension de fonctionnement du rail haute tension (en V) donne la résistance d</w:t>
      </w:r>
      <w:r>
        <w:rPr>
          <w:lang w:val="fr-FR"/>
        </w:rPr>
        <w:t>’isolement</w:t>
      </w:r>
      <w:r w:rsidRPr="00874C94">
        <w:rPr>
          <w:lang w:val="fr-FR"/>
        </w:rPr>
        <w:t xml:space="preserve"> (en Ω/V).</w:t>
      </w:r>
    </w:p>
    <w:p w:rsidR="00987A91" w:rsidRPr="00874C94" w:rsidRDefault="00987A91" w:rsidP="00987A91">
      <w:pPr>
        <w:pStyle w:val="SingleTxtG"/>
        <w:ind w:left="2268"/>
        <w:rPr>
          <w:lang w:val="fr-FR"/>
        </w:rPr>
      </w:pPr>
      <w:r w:rsidRPr="00874C94">
        <w:rPr>
          <w:lang w:val="fr-FR"/>
        </w:rPr>
        <w:tab/>
        <w:t>(</w:t>
      </w:r>
      <w:r w:rsidRPr="00874E86">
        <w:rPr>
          <w:i/>
          <w:lang w:val="fr-FR"/>
        </w:rPr>
        <w:t>Note 1</w:t>
      </w:r>
      <w:r>
        <w:rPr>
          <w:lang w:val="fr-FR"/>
        </w:rPr>
        <w:t> :</w:t>
      </w:r>
      <w:r w:rsidRPr="00874C94">
        <w:rPr>
          <w:lang w:val="fr-FR"/>
        </w:rPr>
        <w:t xml:space="preserve"> La résistance normalisée connue Ro (en Ω) correspond à la valeur de la résistance d</w:t>
      </w:r>
      <w:r>
        <w:rPr>
          <w:lang w:val="fr-FR"/>
        </w:rPr>
        <w:t>’</w:t>
      </w:r>
      <w:r w:rsidRPr="00874C94">
        <w:rPr>
          <w:lang w:val="fr-FR"/>
        </w:rPr>
        <w:t xml:space="preserve">isolement minimale requise (en Ω/V) multipliée par la tension de fonctionnement du véhicule </w:t>
      </w:r>
      <w:r>
        <w:rPr>
          <w:lang w:val="fr-FR"/>
        </w:rPr>
        <w:sym w:font="Symbol" w:char="F0B1"/>
      </w:r>
      <w:r>
        <w:rPr>
          <w:lang w:val="fr-FR"/>
        </w:rPr>
        <w:t>20 </w:t>
      </w:r>
      <w:r w:rsidRPr="00874C94">
        <w:rPr>
          <w:lang w:val="fr-FR"/>
        </w:rPr>
        <w:t>% (en V). La valeur de Ro ne doit pas nécessairement être exactement égale à cette valeur, les équations restant valides pour toute valeur de Ro</w:t>
      </w:r>
      <w:r>
        <w:rPr>
          <w:lang w:val="fr-FR"/>
        </w:rPr>
        <w:t> ;</w:t>
      </w:r>
      <w:r w:rsidRPr="00874C94">
        <w:rPr>
          <w:lang w:val="fr-FR"/>
        </w:rPr>
        <w:t xml:space="preserve"> cependant, une valeur de Ro située dans cette plage devrait permettre de mesurer la tension avec une résolution satisfaisante.)</w:t>
      </w:r>
    </w:p>
    <w:p w:rsidR="00987A91" w:rsidRPr="00874C94" w:rsidRDefault="00987A91" w:rsidP="00987A91">
      <w:pPr>
        <w:pStyle w:val="SingleTxtG"/>
        <w:keepNext/>
        <w:ind w:left="2268" w:hanging="1134"/>
        <w:jc w:val="left"/>
        <w:rPr>
          <w:lang w:val="fr-FR"/>
        </w:rPr>
      </w:pPr>
      <w:r>
        <w:rPr>
          <w:lang w:val="fr-FR"/>
        </w:rPr>
        <w:t>8.1.2</w:t>
      </w:r>
      <w:r w:rsidRPr="00874C94">
        <w:rPr>
          <w:lang w:val="fr-FR"/>
        </w:rPr>
        <w:tab/>
        <w:t>Méthode de confirmation du bon fonctionnement du système embarqué de surveillance de la résistance d</w:t>
      </w:r>
      <w:r>
        <w:rPr>
          <w:lang w:val="fr-FR"/>
        </w:rPr>
        <w:t>’isolement</w:t>
      </w:r>
    </w:p>
    <w:p w:rsidR="00987A91" w:rsidRPr="00874C94" w:rsidRDefault="00987A91" w:rsidP="00987A91">
      <w:pPr>
        <w:pStyle w:val="SingleTxtG"/>
        <w:ind w:left="2268"/>
        <w:rPr>
          <w:lang w:val="fr-FR"/>
        </w:rPr>
      </w:pPr>
      <w:r w:rsidRPr="00874C94">
        <w:rPr>
          <w:lang w:val="fr-FR"/>
        </w:rPr>
        <w:tab/>
        <w:t>Le système embarqué de surveillance de la résistance d</w:t>
      </w:r>
      <w:r>
        <w:rPr>
          <w:lang w:val="fr-FR"/>
        </w:rPr>
        <w:t>’isolement visé au paragraphe </w:t>
      </w:r>
      <w:r w:rsidRPr="00874C94">
        <w:rPr>
          <w:lang w:val="fr-FR"/>
        </w:rPr>
        <w:t>7.1.1.2.4.3 pour les véhicules à pile</w:t>
      </w:r>
      <w:r>
        <w:rPr>
          <w:lang w:val="fr-FR"/>
        </w:rPr>
        <w:t xml:space="preserve"> à combustible et au paragraphe </w:t>
      </w:r>
      <w:r w:rsidRPr="00874C94">
        <w:rPr>
          <w:lang w:val="fr-FR"/>
        </w:rPr>
        <w:t>7.1.1.3.4 en ce qui concerne la protection contre les effets de l</w:t>
      </w:r>
      <w:r>
        <w:rPr>
          <w:lang w:val="fr-FR"/>
        </w:rPr>
        <w:t>’</w:t>
      </w:r>
      <w:r w:rsidRPr="00874C94">
        <w:rPr>
          <w:lang w:val="fr-FR"/>
        </w:rPr>
        <w:t>eau doit être mis à l</w:t>
      </w:r>
      <w:r>
        <w:rPr>
          <w:lang w:val="fr-FR"/>
        </w:rPr>
        <w:t>’</w:t>
      </w:r>
      <w:r w:rsidRPr="00874C94">
        <w:rPr>
          <w:lang w:val="fr-FR"/>
        </w:rPr>
        <w:t>essai selon la méthode suivante</w:t>
      </w:r>
      <w:r>
        <w:rPr>
          <w:lang w:val="fr-FR"/>
        </w:rPr>
        <w:t> :</w:t>
      </w:r>
    </w:p>
    <w:p w:rsidR="00987A91" w:rsidRPr="00874C94" w:rsidRDefault="00987A91" w:rsidP="00987A91">
      <w:pPr>
        <w:pStyle w:val="SingleTxtG"/>
        <w:ind w:left="2835" w:hanging="567"/>
        <w:rPr>
          <w:lang w:val="fr-FR"/>
        </w:rPr>
      </w:pPr>
      <w:r w:rsidRPr="00874C94">
        <w:rPr>
          <w:lang w:val="fr-FR"/>
        </w:rPr>
        <w:t>a)</w:t>
      </w:r>
      <w:r w:rsidRPr="00874C94">
        <w:rPr>
          <w:lang w:val="fr-FR"/>
        </w:rPr>
        <w:tab/>
        <w:t>Déterminer la résistance d</w:t>
      </w:r>
      <w:r>
        <w:rPr>
          <w:lang w:val="fr-FR"/>
        </w:rPr>
        <w:t>’isolement</w:t>
      </w:r>
      <w:r w:rsidRPr="00874C94">
        <w:rPr>
          <w:lang w:val="fr-FR"/>
        </w:rPr>
        <w:t xml:space="preserve"> Ri de la chaîne de traction électrique au moyen du système de surveillance et en appliquant la procédure décrite au paragraphe 8.1.1</w:t>
      </w:r>
      <w:r>
        <w:rPr>
          <w:lang w:val="fr-FR"/>
        </w:rPr>
        <w:t> ;</w:t>
      </w:r>
    </w:p>
    <w:p w:rsidR="00987A91" w:rsidRPr="00874C94" w:rsidRDefault="00987A91" w:rsidP="00987A91">
      <w:pPr>
        <w:pStyle w:val="SingleTxtG"/>
        <w:ind w:left="2835" w:hanging="567"/>
        <w:rPr>
          <w:lang w:val="fr-FR"/>
        </w:rPr>
      </w:pPr>
      <w:r w:rsidRPr="00874C94">
        <w:rPr>
          <w:lang w:val="fr-FR"/>
        </w:rPr>
        <w:t>b)</w:t>
      </w:r>
      <w:r w:rsidRPr="00874C94">
        <w:rPr>
          <w:lang w:val="fr-FR"/>
        </w:rPr>
        <w:tab/>
        <w:t>Si la valeur minimale de la résistance d</w:t>
      </w:r>
      <w:r>
        <w:rPr>
          <w:lang w:val="fr-FR"/>
        </w:rPr>
        <w:t>’</w:t>
      </w:r>
      <w:r w:rsidRPr="00874C94">
        <w:rPr>
          <w:lang w:val="fr-FR"/>
        </w:rPr>
        <w:t>isolement req</w:t>
      </w:r>
      <w:r>
        <w:rPr>
          <w:lang w:val="fr-FR"/>
        </w:rPr>
        <w:t>uise conformément au paragraphe </w:t>
      </w:r>
      <w:r w:rsidRPr="00874C94">
        <w:rPr>
          <w:lang w:val="fr-FR"/>
        </w:rPr>
        <w:t>7.1.1.</w:t>
      </w:r>
      <w:r>
        <w:rPr>
          <w:lang w:val="fr-FR"/>
        </w:rPr>
        <w:t>2.4.1 ou 7.1.1.2.4.2 est de 100 </w:t>
      </w:r>
      <w:r w:rsidRPr="00874C94">
        <w:rPr>
          <w:lang w:val="fr-FR"/>
        </w:rPr>
        <w:t>Ω/V, insérer une résistance Ro entre le pôle positif de la chaîne de traction électrique et la masse électrique. La valeur de Ro doit être telle que</w:t>
      </w:r>
      <w:r>
        <w:rPr>
          <w:lang w:val="fr-FR"/>
        </w:rPr>
        <w:t> :</w:t>
      </w:r>
    </w:p>
    <w:p w:rsidR="00987A91" w:rsidRPr="00F0436A" w:rsidRDefault="00987A91" w:rsidP="00987A91">
      <w:pPr>
        <w:pStyle w:val="SingleTxtG"/>
        <w:ind w:left="2835"/>
      </w:pPr>
      <w:r w:rsidRPr="00F0436A">
        <w:t>1 / (1 / (95 x V) - 1 / Ri) ≤ Ro &lt; 1 / (1 / (100 x V) - 1 / Ri)</w:t>
      </w:r>
    </w:p>
    <w:p w:rsidR="00987A91" w:rsidRPr="00874C94" w:rsidRDefault="00987A91" w:rsidP="00987A91">
      <w:pPr>
        <w:pStyle w:val="SingleTxtG"/>
        <w:ind w:left="2835"/>
        <w:rPr>
          <w:lang w:val="fr-FR"/>
        </w:rPr>
      </w:pPr>
      <w:r w:rsidRPr="00874C94">
        <w:rPr>
          <w:lang w:val="fr-FR"/>
        </w:rPr>
        <w:t>où V est la tension de fonctionnement de la chaîne de traction électrique.</w:t>
      </w:r>
    </w:p>
    <w:p w:rsidR="00987A91" w:rsidRPr="00874C94" w:rsidRDefault="00987A91" w:rsidP="00987A91">
      <w:pPr>
        <w:pStyle w:val="SingleTxtG"/>
        <w:keepNext/>
        <w:keepLines/>
        <w:ind w:left="2835" w:hanging="567"/>
        <w:rPr>
          <w:lang w:val="fr-FR"/>
        </w:rPr>
      </w:pPr>
      <w:r w:rsidRPr="00874C94">
        <w:rPr>
          <w:lang w:val="fr-FR"/>
        </w:rPr>
        <w:lastRenderedPageBreak/>
        <w:t>c)</w:t>
      </w:r>
      <w:r w:rsidRPr="00874C94">
        <w:rPr>
          <w:lang w:val="fr-FR"/>
        </w:rPr>
        <w:tab/>
        <w:t>Si la valeur minimale de la résistance d</w:t>
      </w:r>
      <w:r>
        <w:rPr>
          <w:lang w:val="fr-FR"/>
        </w:rPr>
        <w:t>’</w:t>
      </w:r>
      <w:r w:rsidRPr="00874C94">
        <w:rPr>
          <w:lang w:val="fr-FR"/>
        </w:rPr>
        <w:t>isolement req</w:t>
      </w:r>
      <w:r>
        <w:rPr>
          <w:lang w:val="fr-FR"/>
        </w:rPr>
        <w:t>uise conformément au paragraphe </w:t>
      </w:r>
      <w:r w:rsidRPr="00874C94">
        <w:rPr>
          <w:lang w:val="fr-FR"/>
        </w:rPr>
        <w:t>7.1.1.2.4.1 ou 7.1.1.2.4.2 est de 500</w:t>
      </w:r>
      <w:r>
        <w:rPr>
          <w:lang w:val="fr-FR"/>
        </w:rPr>
        <w:t> </w:t>
      </w:r>
      <w:r w:rsidRPr="00874C94">
        <w:rPr>
          <w:lang w:val="fr-FR"/>
        </w:rPr>
        <w:t>Ω/V, insérer une résistance Ro entre le pôle positif de la chaîne de traction électrique et la masse électrique. La v</w:t>
      </w:r>
      <w:r>
        <w:rPr>
          <w:lang w:val="fr-FR"/>
        </w:rPr>
        <w:t>aleur de Ro doit être telle que </w:t>
      </w:r>
      <w:r w:rsidRPr="00874C94">
        <w:rPr>
          <w:lang w:val="fr-FR"/>
        </w:rPr>
        <w:t>:</w:t>
      </w:r>
    </w:p>
    <w:p w:rsidR="00987A91" w:rsidRPr="00874C94" w:rsidRDefault="00987A91" w:rsidP="00987A91">
      <w:pPr>
        <w:pStyle w:val="SingleTxtG"/>
        <w:ind w:left="2835"/>
        <w:rPr>
          <w:lang w:val="fr-FR"/>
        </w:rPr>
      </w:pPr>
      <w:r w:rsidRPr="00874C94">
        <w:rPr>
          <w:lang w:val="fr-FR"/>
        </w:rPr>
        <w:t>1</w:t>
      </w:r>
      <w:r>
        <w:rPr>
          <w:lang w:val="fr-FR"/>
        </w:rPr>
        <w:t xml:space="preserve"> </w:t>
      </w:r>
      <w:r w:rsidRPr="00874C94">
        <w:rPr>
          <w:lang w:val="fr-FR"/>
        </w:rPr>
        <w:t>/</w:t>
      </w:r>
      <w:r>
        <w:rPr>
          <w:lang w:val="fr-FR"/>
        </w:rPr>
        <w:t xml:space="preserve"> </w:t>
      </w:r>
      <w:r w:rsidRPr="00874C94">
        <w:rPr>
          <w:lang w:val="fr-FR"/>
        </w:rPr>
        <w:t>(1</w:t>
      </w:r>
      <w:r>
        <w:rPr>
          <w:lang w:val="fr-FR"/>
        </w:rPr>
        <w:t xml:space="preserve"> </w:t>
      </w:r>
      <w:r w:rsidRPr="00874C94">
        <w:rPr>
          <w:lang w:val="fr-FR"/>
        </w:rPr>
        <w:t>/</w:t>
      </w:r>
      <w:r>
        <w:rPr>
          <w:lang w:val="fr-FR"/>
        </w:rPr>
        <w:t xml:space="preserve"> </w:t>
      </w:r>
      <w:r w:rsidRPr="00874C94">
        <w:rPr>
          <w:lang w:val="fr-FR"/>
        </w:rPr>
        <w:t>(475</w:t>
      </w:r>
      <w:r>
        <w:rPr>
          <w:lang w:val="fr-FR"/>
        </w:rPr>
        <w:t xml:space="preserve"> </w:t>
      </w:r>
      <w:r w:rsidRPr="00874C94">
        <w:rPr>
          <w:lang w:val="fr-FR"/>
        </w:rPr>
        <w:t>x</w:t>
      </w:r>
      <w:r>
        <w:rPr>
          <w:lang w:val="fr-FR"/>
        </w:rPr>
        <w:t xml:space="preserve"> </w:t>
      </w:r>
      <w:r w:rsidRPr="00874C94">
        <w:rPr>
          <w:lang w:val="fr-FR"/>
        </w:rPr>
        <w:t xml:space="preserve">V) </w:t>
      </w:r>
      <w:r>
        <w:rPr>
          <w:lang w:val="fr-FR"/>
        </w:rPr>
        <w:t>-</w:t>
      </w:r>
      <w:r w:rsidRPr="00874C94">
        <w:rPr>
          <w:lang w:val="fr-FR"/>
        </w:rPr>
        <w:t xml:space="preserve"> 1</w:t>
      </w:r>
      <w:r>
        <w:rPr>
          <w:lang w:val="fr-FR"/>
        </w:rPr>
        <w:t xml:space="preserve"> </w:t>
      </w:r>
      <w:r w:rsidRPr="00874C94">
        <w:rPr>
          <w:lang w:val="fr-FR"/>
        </w:rPr>
        <w:t>/</w:t>
      </w:r>
      <w:r>
        <w:rPr>
          <w:lang w:val="fr-FR"/>
        </w:rPr>
        <w:t xml:space="preserve"> </w:t>
      </w:r>
      <w:r w:rsidRPr="00874C94">
        <w:rPr>
          <w:lang w:val="fr-FR"/>
        </w:rPr>
        <w:t>Ri) ≤ Ro &lt; 1</w:t>
      </w:r>
      <w:r>
        <w:rPr>
          <w:lang w:val="fr-FR"/>
        </w:rPr>
        <w:t xml:space="preserve"> </w:t>
      </w:r>
      <w:r w:rsidRPr="00874C94">
        <w:rPr>
          <w:lang w:val="fr-FR"/>
        </w:rPr>
        <w:t>/</w:t>
      </w:r>
      <w:r>
        <w:rPr>
          <w:lang w:val="fr-FR"/>
        </w:rPr>
        <w:t xml:space="preserve"> </w:t>
      </w:r>
      <w:r w:rsidRPr="00874C94">
        <w:rPr>
          <w:lang w:val="fr-FR"/>
        </w:rPr>
        <w:t>(1</w:t>
      </w:r>
      <w:r>
        <w:rPr>
          <w:lang w:val="fr-FR"/>
        </w:rPr>
        <w:t xml:space="preserve"> </w:t>
      </w:r>
      <w:r w:rsidRPr="00874C94">
        <w:rPr>
          <w:lang w:val="fr-FR"/>
        </w:rPr>
        <w:t>/</w:t>
      </w:r>
      <w:r>
        <w:rPr>
          <w:lang w:val="fr-FR"/>
        </w:rPr>
        <w:t xml:space="preserve"> </w:t>
      </w:r>
      <w:r w:rsidRPr="00874C94">
        <w:rPr>
          <w:lang w:val="fr-FR"/>
        </w:rPr>
        <w:t>(500</w:t>
      </w:r>
      <w:r>
        <w:rPr>
          <w:lang w:val="fr-FR"/>
        </w:rPr>
        <w:t xml:space="preserve"> </w:t>
      </w:r>
      <w:r w:rsidRPr="00874C94">
        <w:rPr>
          <w:lang w:val="fr-FR"/>
        </w:rPr>
        <w:t>x</w:t>
      </w:r>
      <w:r>
        <w:rPr>
          <w:lang w:val="fr-FR"/>
        </w:rPr>
        <w:t xml:space="preserve"> </w:t>
      </w:r>
      <w:r w:rsidRPr="00874C94">
        <w:rPr>
          <w:lang w:val="fr-FR"/>
        </w:rPr>
        <w:t xml:space="preserve">V) </w:t>
      </w:r>
      <w:r>
        <w:rPr>
          <w:lang w:val="fr-FR"/>
        </w:rPr>
        <w:t>-</w:t>
      </w:r>
      <w:r w:rsidRPr="00874C94">
        <w:rPr>
          <w:lang w:val="fr-FR"/>
        </w:rPr>
        <w:t xml:space="preserve"> 1</w:t>
      </w:r>
      <w:r>
        <w:rPr>
          <w:lang w:val="fr-FR"/>
        </w:rPr>
        <w:t xml:space="preserve"> </w:t>
      </w:r>
      <w:r w:rsidRPr="00874C94">
        <w:rPr>
          <w:lang w:val="fr-FR"/>
        </w:rPr>
        <w:t>/</w:t>
      </w:r>
      <w:r>
        <w:rPr>
          <w:lang w:val="fr-FR"/>
        </w:rPr>
        <w:t xml:space="preserve"> </w:t>
      </w:r>
      <w:r w:rsidRPr="00874C94">
        <w:rPr>
          <w:lang w:val="fr-FR"/>
        </w:rPr>
        <w:t>Ri)</w:t>
      </w:r>
    </w:p>
    <w:p w:rsidR="00987A91" w:rsidRPr="00874C94" w:rsidRDefault="00987A91" w:rsidP="00987A91">
      <w:pPr>
        <w:pStyle w:val="SingleTxtG"/>
        <w:ind w:left="2835"/>
        <w:rPr>
          <w:lang w:val="fr-FR"/>
        </w:rPr>
      </w:pPr>
      <w:r w:rsidRPr="00874C94">
        <w:rPr>
          <w:lang w:val="fr-FR"/>
        </w:rPr>
        <w:tab/>
        <w:t>où V est la tension de fonctionnement de la chaîne de traction électrique.</w:t>
      </w:r>
    </w:p>
    <w:p w:rsidR="00987A91" w:rsidRPr="00874C94" w:rsidRDefault="00987A91" w:rsidP="00987A91">
      <w:pPr>
        <w:pStyle w:val="SingleTxtG"/>
        <w:keepNext/>
        <w:ind w:left="2268" w:hanging="1134"/>
        <w:jc w:val="left"/>
        <w:rPr>
          <w:lang w:val="fr-FR"/>
        </w:rPr>
      </w:pPr>
      <w:r>
        <w:rPr>
          <w:lang w:val="fr-FR"/>
        </w:rPr>
        <w:t>8.1.3</w:t>
      </w:r>
      <w:r w:rsidRPr="00874C94">
        <w:rPr>
          <w:lang w:val="fr-FR"/>
        </w:rPr>
        <w:tab/>
        <w:t>Protection contre le contact direct avec des éléments sous tension</w:t>
      </w:r>
    </w:p>
    <w:p w:rsidR="00987A91" w:rsidRPr="00874C94" w:rsidRDefault="00987A91" w:rsidP="00987A91">
      <w:pPr>
        <w:pStyle w:val="SingleTxtG"/>
        <w:keepNext/>
        <w:ind w:left="2268" w:hanging="1134"/>
        <w:jc w:val="left"/>
        <w:rPr>
          <w:lang w:val="fr-FR"/>
        </w:rPr>
      </w:pPr>
      <w:r>
        <w:rPr>
          <w:lang w:val="fr-FR"/>
        </w:rPr>
        <w:t>8.1.3.1</w:t>
      </w:r>
      <w:r w:rsidRPr="00874C94">
        <w:rPr>
          <w:lang w:val="fr-FR"/>
        </w:rPr>
        <w:tab/>
        <w:t>Calibres d</w:t>
      </w:r>
      <w:r>
        <w:rPr>
          <w:lang w:val="fr-FR"/>
        </w:rPr>
        <w:t>’</w:t>
      </w:r>
      <w:r w:rsidRPr="00874C94">
        <w:rPr>
          <w:lang w:val="fr-FR"/>
        </w:rPr>
        <w:t>accessibilité</w:t>
      </w:r>
    </w:p>
    <w:p w:rsidR="00987A91" w:rsidRPr="00874C94" w:rsidRDefault="00987A91" w:rsidP="00987A91">
      <w:pPr>
        <w:pStyle w:val="SingleTxtG"/>
        <w:ind w:left="2268"/>
        <w:rPr>
          <w:lang w:val="fr-FR"/>
        </w:rPr>
      </w:pPr>
      <w:r w:rsidRPr="00874C94">
        <w:rPr>
          <w:lang w:val="fr-FR"/>
        </w:rPr>
        <w:tab/>
        <w:t>Les calibres d</w:t>
      </w:r>
      <w:r>
        <w:rPr>
          <w:lang w:val="fr-FR"/>
        </w:rPr>
        <w:t>’</w:t>
      </w:r>
      <w:r w:rsidRPr="00874C94">
        <w:rPr>
          <w:lang w:val="fr-FR"/>
        </w:rPr>
        <w:t>accessibilité à utiliser pour vérifier la protection des personnes contre l</w:t>
      </w:r>
      <w:r>
        <w:rPr>
          <w:lang w:val="fr-FR"/>
        </w:rPr>
        <w:t>’</w:t>
      </w:r>
      <w:r w:rsidRPr="00874C94">
        <w:rPr>
          <w:lang w:val="fr-FR"/>
        </w:rPr>
        <w:t>accès à des éléments sous tension sont décrits au tableau 5.</w:t>
      </w:r>
    </w:p>
    <w:p w:rsidR="00987A91" w:rsidRPr="00874C94" w:rsidRDefault="00987A91" w:rsidP="00987A91">
      <w:pPr>
        <w:pStyle w:val="SingleTxtG"/>
        <w:keepNext/>
        <w:ind w:left="2268" w:hanging="1134"/>
        <w:jc w:val="left"/>
        <w:rPr>
          <w:lang w:val="fr-FR"/>
        </w:rPr>
      </w:pPr>
      <w:r>
        <w:rPr>
          <w:lang w:val="fr-FR"/>
        </w:rPr>
        <w:t>8.1.3.2</w:t>
      </w:r>
      <w:r w:rsidRPr="00874C94">
        <w:rPr>
          <w:lang w:val="fr-FR"/>
        </w:rPr>
        <w:tab/>
        <w:t>Conditions d</w:t>
      </w:r>
      <w:r>
        <w:rPr>
          <w:lang w:val="fr-FR"/>
        </w:rPr>
        <w:t>’</w:t>
      </w:r>
      <w:r w:rsidRPr="00874C94">
        <w:rPr>
          <w:lang w:val="fr-FR"/>
        </w:rPr>
        <w:t>essai</w:t>
      </w:r>
    </w:p>
    <w:p w:rsidR="00987A91" w:rsidRPr="00874C94" w:rsidRDefault="00987A91" w:rsidP="00987A91">
      <w:pPr>
        <w:pStyle w:val="SingleTxtG"/>
        <w:ind w:left="2268"/>
        <w:rPr>
          <w:lang w:val="fr-FR"/>
        </w:rPr>
      </w:pPr>
      <w:r w:rsidRPr="00874C94">
        <w:rPr>
          <w:lang w:val="fr-FR"/>
        </w:rPr>
        <w:tab/>
        <w:t>On applique le calibre d</w:t>
      </w:r>
      <w:r>
        <w:rPr>
          <w:lang w:val="fr-FR"/>
        </w:rPr>
        <w:t>’</w:t>
      </w:r>
      <w:r w:rsidRPr="00874C94">
        <w:rPr>
          <w:lang w:val="fr-FR"/>
        </w:rPr>
        <w:t>accessibilité contre toutes les ouvertures du carter de protection avec la force indiquée au tableau 5. S</w:t>
      </w:r>
      <w:r>
        <w:rPr>
          <w:lang w:val="fr-FR"/>
        </w:rPr>
        <w:t>’</w:t>
      </w:r>
      <w:r w:rsidRPr="00874C94">
        <w:rPr>
          <w:lang w:val="fr-FR"/>
        </w:rPr>
        <w:t>il pénètre partiellement ou entièrement, il doit être essayé dans toutes les positions possibles, mais en aucun cas la face d</w:t>
      </w:r>
      <w:r>
        <w:rPr>
          <w:lang w:val="fr-FR"/>
        </w:rPr>
        <w:t>’</w:t>
      </w:r>
      <w:r w:rsidRPr="00874C94">
        <w:rPr>
          <w:lang w:val="fr-FR"/>
        </w:rPr>
        <w:t>arrêt ne doit passer entièrement par l</w:t>
      </w:r>
      <w:r>
        <w:rPr>
          <w:lang w:val="fr-FR"/>
        </w:rPr>
        <w:t>’</w:t>
      </w:r>
      <w:r w:rsidRPr="00874C94">
        <w:rPr>
          <w:lang w:val="fr-FR"/>
        </w:rPr>
        <w:t>ouverture.</w:t>
      </w:r>
    </w:p>
    <w:p w:rsidR="00987A91" w:rsidRPr="00874C94" w:rsidRDefault="00987A91" w:rsidP="00987A91">
      <w:pPr>
        <w:pStyle w:val="SingleTxtG"/>
        <w:ind w:left="2268"/>
        <w:rPr>
          <w:lang w:val="fr-FR"/>
        </w:rPr>
      </w:pPr>
      <w:r w:rsidRPr="00874C94">
        <w:rPr>
          <w:lang w:val="fr-FR"/>
        </w:rPr>
        <w:tab/>
        <w:t>Les barrières internes électriques sont considérées comme faisant partie du carter de protection.</w:t>
      </w:r>
    </w:p>
    <w:p w:rsidR="00987A91" w:rsidRPr="00874C94" w:rsidRDefault="00987A91" w:rsidP="00987A91">
      <w:pPr>
        <w:pStyle w:val="SingleTxtG"/>
        <w:ind w:left="2268"/>
        <w:rPr>
          <w:lang w:val="fr-FR"/>
        </w:rPr>
      </w:pPr>
      <w:r w:rsidRPr="00874C94">
        <w:rPr>
          <w:lang w:val="fr-FR"/>
        </w:rPr>
        <w:tab/>
        <w:t>Une source électrique à basse t</w:t>
      </w:r>
      <w:r>
        <w:rPr>
          <w:lang w:val="fr-FR"/>
        </w:rPr>
        <w:t>ension (comprise entre 40 et 50 </w:t>
      </w:r>
      <w:r w:rsidRPr="00874C94">
        <w:rPr>
          <w:lang w:val="fr-FR"/>
        </w:rPr>
        <w:t>V) branchée en série avec une lampe témoin appropriée est raccordée, si nécessaire, entre le calibre d</w:t>
      </w:r>
      <w:r>
        <w:rPr>
          <w:lang w:val="fr-FR"/>
        </w:rPr>
        <w:t>’</w:t>
      </w:r>
      <w:r w:rsidRPr="00874C94">
        <w:rPr>
          <w:lang w:val="fr-FR"/>
        </w:rPr>
        <w:t>accessibilité et les éléments sous tension situés à l</w:t>
      </w:r>
      <w:r>
        <w:rPr>
          <w:lang w:val="fr-FR"/>
        </w:rPr>
        <w:t>’</w:t>
      </w:r>
      <w:r w:rsidRPr="00874C94">
        <w:rPr>
          <w:lang w:val="fr-FR"/>
        </w:rPr>
        <w:t>intérieur de la barrière ou du carter de protection.</w:t>
      </w:r>
    </w:p>
    <w:p w:rsidR="00987A91" w:rsidRPr="00874C94" w:rsidRDefault="00987A91" w:rsidP="00987A91">
      <w:pPr>
        <w:pStyle w:val="SingleTxtG"/>
        <w:ind w:left="2268"/>
        <w:rPr>
          <w:lang w:val="fr-FR"/>
        </w:rPr>
      </w:pPr>
      <w:r w:rsidRPr="00874C94">
        <w:rPr>
          <w:lang w:val="fr-FR"/>
        </w:rPr>
        <w:tab/>
        <w:t>La méthode du circuit test est aussi appliquée aux éléments sous tension mobiles de l</w:t>
      </w:r>
      <w:r>
        <w:rPr>
          <w:lang w:val="fr-FR"/>
        </w:rPr>
        <w:t>’</w:t>
      </w:r>
      <w:r w:rsidRPr="00874C94">
        <w:rPr>
          <w:lang w:val="fr-FR"/>
        </w:rPr>
        <w:t>équipement haute tension.</w:t>
      </w:r>
    </w:p>
    <w:p w:rsidR="00987A91" w:rsidRPr="00874C94" w:rsidRDefault="00987A91" w:rsidP="00987A91">
      <w:pPr>
        <w:pStyle w:val="SingleTxtG"/>
        <w:ind w:left="2268"/>
        <w:rPr>
          <w:lang w:val="fr-FR"/>
        </w:rPr>
      </w:pPr>
      <w:r w:rsidRPr="00874C94">
        <w:rPr>
          <w:lang w:val="fr-FR"/>
        </w:rPr>
        <w:tab/>
        <w:t>Les éléments mobiles internes peuvent être actionnés lentement pour les essais lorsque cela est possible.</w:t>
      </w:r>
    </w:p>
    <w:p w:rsidR="00987A91" w:rsidRPr="00874C94" w:rsidRDefault="00987A91" w:rsidP="00987A91">
      <w:pPr>
        <w:pStyle w:val="SingleTxtG"/>
        <w:keepNext/>
        <w:ind w:left="2268" w:hanging="1134"/>
        <w:jc w:val="left"/>
        <w:rPr>
          <w:lang w:val="fr-FR"/>
        </w:rPr>
      </w:pPr>
      <w:r>
        <w:rPr>
          <w:lang w:val="fr-FR"/>
        </w:rPr>
        <w:t>8.1.3.3</w:t>
      </w:r>
      <w:r w:rsidRPr="00874C94">
        <w:rPr>
          <w:lang w:val="fr-FR"/>
        </w:rPr>
        <w:tab/>
        <w:t>Conditions d</w:t>
      </w:r>
      <w:r>
        <w:rPr>
          <w:lang w:val="fr-FR"/>
        </w:rPr>
        <w:t>’</w:t>
      </w:r>
      <w:r w:rsidRPr="00874C94">
        <w:rPr>
          <w:lang w:val="fr-FR"/>
        </w:rPr>
        <w:t>acceptation</w:t>
      </w:r>
    </w:p>
    <w:p w:rsidR="00987A91" w:rsidRPr="00874C94" w:rsidRDefault="00987A91" w:rsidP="00987A91">
      <w:pPr>
        <w:pStyle w:val="SingleTxtG"/>
        <w:ind w:left="2268"/>
        <w:rPr>
          <w:lang w:val="fr-FR"/>
        </w:rPr>
      </w:pPr>
      <w:r w:rsidRPr="00874C94">
        <w:rPr>
          <w:lang w:val="fr-FR"/>
        </w:rPr>
        <w:tab/>
        <w:t>Le calibre d</w:t>
      </w:r>
      <w:r>
        <w:rPr>
          <w:lang w:val="fr-FR"/>
        </w:rPr>
        <w:t>’</w:t>
      </w:r>
      <w:r w:rsidRPr="00874C94">
        <w:rPr>
          <w:lang w:val="fr-FR"/>
        </w:rPr>
        <w:t>accessibilité ne doit entrer en contact avec aucun des éléments sous tension.</w:t>
      </w:r>
    </w:p>
    <w:p w:rsidR="00987A91" w:rsidRPr="00874C94" w:rsidRDefault="00987A91" w:rsidP="00987A91">
      <w:pPr>
        <w:pStyle w:val="SingleTxtG"/>
        <w:ind w:left="2268"/>
        <w:rPr>
          <w:lang w:val="fr-FR"/>
        </w:rPr>
      </w:pPr>
      <w:r w:rsidRPr="00874C94">
        <w:rPr>
          <w:lang w:val="fr-FR"/>
        </w:rPr>
        <w:tab/>
        <w:t>Si le respect de cette prescription est contrôlé au moyen d</w:t>
      </w:r>
      <w:r>
        <w:rPr>
          <w:lang w:val="fr-FR"/>
        </w:rPr>
        <w:t>’</w:t>
      </w:r>
      <w:r w:rsidRPr="00874C94">
        <w:rPr>
          <w:lang w:val="fr-FR"/>
        </w:rPr>
        <w:t>un circuit témoin connecté entre le calibre d</w:t>
      </w:r>
      <w:r>
        <w:rPr>
          <w:lang w:val="fr-FR"/>
        </w:rPr>
        <w:t>’</w:t>
      </w:r>
      <w:r w:rsidRPr="00874C94">
        <w:rPr>
          <w:lang w:val="fr-FR"/>
        </w:rPr>
        <w:t>accessibilité et les éléments sous tension, la lampe témoin ne doit pas s</w:t>
      </w:r>
      <w:r>
        <w:rPr>
          <w:lang w:val="fr-FR"/>
        </w:rPr>
        <w:t>’</w:t>
      </w:r>
      <w:r w:rsidRPr="00874C94">
        <w:rPr>
          <w:lang w:val="fr-FR"/>
        </w:rPr>
        <w:t>allumer.</w:t>
      </w:r>
    </w:p>
    <w:p w:rsidR="00987A91" w:rsidRPr="00874C94" w:rsidRDefault="00987A91" w:rsidP="00987A91">
      <w:pPr>
        <w:pStyle w:val="SingleTxtG"/>
        <w:ind w:left="2268"/>
        <w:rPr>
          <w:lang w:val="fr-FR"/>
        </w:rPr>
      </w:pPr>
      <w:r w:rsidRPr="00874C94">
        <w:rPr>
          <w:lang w:val="fr-FR"/>
        </w:rPr>
        <w:tab/>
        <w:t>Dans le cas de l</w:t>
      </w:r>
      <w:r>
        <w:rPr>
          <w:lang w:val="fr-FR"/>
        </w:rPr>
        <w:t>’</w:t>
      </w:r>
      <w:r w:rsidRPr="00874C94">
        <w:rPr>
          <w:lang w:val="fr-FR"/>
        </w:rPr>
        <w:t>essai de contrôle pour le degré de protection IPXXB, le doigt d</w:t>
      </w:r>
      <w:r>
        <w:rPr>
          <w:lang w:val="fr-FR"/>
        </w:rPr>
        <w:t>’</w:t>
      </w:r>
      <w:r w:rsidRPr="00874C94">
        <w:rPr>
          <w:lang w:val="fr-FR"/>
        </w:rPr>
        <w:t>épreuve articulé peut pénétrer sur toute sa longueur de 80 mm, mais sa face d</w:t>
      </w:r>
      <w:r>
        <w:rPr>
          <w:lang w:val="fr-FR"/>
        </w:rPr>
        <w:t>’</w:t>
      </w:r>
      <w:r w:rsidRPr="00874C94">
        <w:rPr>
          <w:lang w:val="fr-FR"/>
        </w:rPr>
        <w:t>arrêt (de 50</w:t>
      </w:r>
      <w:r>
        <w:rPr>
          <w:lang w:val="fr-FR"/>
        </w:rPr>
        <w:t> mm par 20 </w:t>
      </w:r>
      <w:r w:rsidRPr="00874C94">
        <w:rPr>
          <w:lang w:val="fr-FR"/>
        </w:rPr>
        <w:t>mm de diamètre) ne doit pas pouvoir passer par l</w:t>
      </w:r>
      <w:r>
        <w:rPr>
          <w:lang w:val="fr-FR"/>
        </w:rPr>
        <w:t>’</w:t>
      </w:r>
      <w:r w:rsidRPr="00874C94">
        <w:rPr>
          <w:lang w:val="fr-FR"/>
        </w:rPr>
        <w:t>ouverture. À partir de la position droite, les deux articulations du doigt d</w:t>
      </w:r>
      <w:r>
        <w:rPr>
          <w:lang w:val="fr-FR"/>
        </w:rPr>
        <w:t>’</w:t>
      </w:r>
      <w:r w:rsidRPr="00874C94">
        <w:rPr>
          <w:lang w:val="fr-FR"/>
        </w:rPr>
        <w:t>épreuve doivent être repliées successivement jusqu</w:t>
      </w:r>
      <w:r>
        <w:rPr>
          <w:lang w:val="fr-FR"/>
        </w:rPr>
        <w:t>’</w:t>
      </w:r>
      <w:r w:rsidRPr="00874C94">
        <w:rPr>
          <w:lang w:val="fr-FR"/>
        </w:rPr>
        <w:t>à un angle allant jusqu</w:t>
      </w:r>
      <w:r>
        <w:rPr>
          <w:lang w:val="fr-FR"/>
        </w:rPr>
        <w:t>’</w:t>
      </w:r>
      <w:r w:rsidRPr="00874C94">
        <w:rPr>
          <w:lang w:val="fr-FR"/>
        </w:rPr>
        <w:t>à 90° par rapport à l</w:t>
      </w:r>
      <w:r>
        <w:rPr>
          <w:lang w:val="fr-FR"/>
        </w:rPr>
        <w:t>’</w:t>
      </w:r>
      <w:r w:rsidRPr="00874C94">
        <w:rPr>
          <w:lang w:val="fr-FR"/>
        </w:rPr>
        <w:t>axe de la section adjacente du doigt et orientées dans toutes les positions possibles.</w:t>
      </w:r>
    </w:p>
    <w:p w:rsidR="00987A91" w:rsidRPr="00874C94" w:rsidRDefault="00987A91" w:rsidP="00987A91">
      <w:pPr>
        <w:pStyle w:val="SingleTxtG"/>
        <w:ind w:left="2268"/>
        <w:rPr>
          <w:lang w:val="fr-FR"/>
        </w:rPr>
      </w:pPr>
      <w:r w:rsidRPr="00874C94">
        <w:rPr>
          <w:lang w:val="fr-FR"/>
        </w:rPr>
        <w:tab/>
        <w:t>Dans le cas des essais de contrôle du degré de protection IPXXD, le calibre d</w:t>
      </w:r>
      <w:r>
        <w:rPr>
          <w:lang w:val="fr-FR"/>
        </w:rPr>
        <w:t>’</w:t>
      </w:r>
      <w:r w:rsidRPr="00874C94">
        <w:rPr>
          <w:lang w:val="fr-FR"/>
        </w:rPr>
        <w:t>accessibilité peut pénétrer sur toute sa longueur, mais la plaque d</w:t>
      </w:r>
      <w:r>
        <w:rPr>
          <w:lang w:val="fr-FR"/>
        </w:rPr>
        <w:t>’</w:t>
      </w:r>
      <w:r w:rsidRPr="00874C94">
        <w:rPr>
          <w:lang w:val="fr-FR"/>
        </w:rPr>
        <w:t>arrêt ne doit pas passer complètement par l</w:t>
      </w:r>
      <w:r>
        <w:rPr>
          <w:lang w:val="fr-FR"/>
        </w:rPr>
        <w:t>’</w:t>
      </w:r>
      <w:r w:rsidRPr="00874C94">
        <w:rPr>
          <w:lang w:val="fr-FR"/>
        </w:rPr>
        <w:t>ouverture.</w:t>
      </w:r>
    </w:p>
    <w:p w:rsidR="00987A91" w:rsidRPr="00BE60ED" w:rsidRDefault="00987A91" w:rsidP="00987A91">
      <w:pPr>
        <w:pStyle w:val="Heading1"/>
        <w:spacing w:after="120"/>
        <w:rPr>
          <w:b/>
        </w:rPr>
      </w:pPr>
      <w:r>
        <w:lastRenderedPageBreak/>
        <w:t xml:space="preserve">Tableau 5 </w:t>
      </w:r>
      <w:r>
        <w:br/>
      </w:r>
      <w:r w:rsidRPr="00532F6D">
        <w:rPr>
          <w:b/>
          <w:bCs/>
        </w:rPr>
        <w:t>Calibres d</w:t>
      </w:r>
      <w:r>
        <w:rPr>
          <w:b/>
          <w:bCs/>
        </w:rPr>
        <w:t>’</w:t>
      </w:r>
      <w:r w:rsidRPr="00532F6D">
        <w:rPr>
          <w:b/>
          <w:bCs/>
        </w:rPr>
        <w:t xml:space="preserve">accessibilité pour les essais de protection des personnes </w:t>
      </w:r>
      <w:r>
        <w:rPr>
          <w:b/>
          <w:bCs/>
        </w:rPr>
        <w:br/>
      </w:r>
      <w:r w:rsidRPr="00532F6D">
        <w:rPr>
          <w:b/>
          <w:bCs/>
        </w:rPr>
        <w:t>contre l</w:t>
      </w:r>
      <w:r>
        <w:rPr>
          <w:b/>
          <w:bCs/>
        </w:rPr>
        <w:t>’</w:t>
      </w:r>
      <w:r w:rsidRPr="00532F6D">
        <w:rPr>
          <w:b/>
          <w:bCs/>
        </w:rPr>
        <w:t>accès aux parties dangereuses</w:t>
      </w:r>
    </w:p>
    <w:p w:rsidR="00987A91" w:rsidRDefault="0061309E" w:rsidP="00987A91">
      <w:pPr>
        <w:spacing w:after="240"/>
        <w:ind w:left="1134"/>
      </w:pPr>
      <w:r w:rsidRPr="00BD5A98">
        <w:rPr>
          <w:noProof/>
          <w:lang w:val="en-GB" w:eastAsia="en-GB"/>
        </w:rPr>
        <mc:AlternateContent>
          <mc:Choice Requires="wps">
            <w:drawing>
              <wp:anchor distT="0" distB="0" distL="114300" distR="114300" simplePos="0" relativeHeight="251843584" behindDoc="0" locked="0" layoutInCell="1" allowOverlap="1" wp14:anchorId="049B2B83" wp14:editId="4FE100F4">
                <wp:simplePos x="0" y="0"/>
                <wp:positionH relativeFrom="column">
                  <wp:posOffset>4611629</wp:posOffset>
                </wp:positionH>
                <wp:positionV relativeFrom="paragraph">
                  <wp:posOffset>3116139</wp:posOffset>
                </wp:positionV>
                <wp:extent cx="585962" cy="194077"/>
                <wp:effectExtent l="0" t="0" r="5080" b="0"/>
                <wp:wrapNone/>
                <wp:docPr id="424" name="Zone de texte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62" cy="194077"/>
                        </a:xfrm>
                        <a:prstGeom prst="rect">
                          <a:avLst/>
                        </a:prstGeom>
                        <a:solidFill>
                          <a:schemeClr val="bg1"/>
                        </a:solidFill>
                        <a:ln>
                          <a:noFill/>
                        </a:ln>
                        <a:extLst/>
                      </wps:spPr>
                      <wps:txbx>
                        <w:txbxContent>
                          <w:p w:rsidR="002A069D" w:rsidRPr="00BD5A98" w:rsidRDefault="002A069D" w:rsidP="0061309E">
                            <w:pPr>
                              <w:jc w:val="center"/>
                              <w:rPr>
                                <w:sz w:val="16"/>
                                <w:szCs w:val="16"/>
                              </w:rPr>
                            </w:pPr>
                            <w:r>
                              <w:rPr>
                                <w:sz w:val="18"/>
                                <w:szCs w:val="18"/>
                              </w:rPr>
                              <w:t xml:space="preserve">1 N </w:t>
                            </w:r>
                            <w:r>
                              <w:rPr>
                                <w:sz w:val="18"/>
                                <w:szCs w:val="18"/>
                              </w:rPr>
                              <w:sym w:font="Symbol" w:char="F0B1"/>
                            </w:r>
                            <w:r>
                              <w:rPr>
                                <w:sz w:val="18"/>
                                <w:szCs w:val="18"/>
                              </w:rPr>
                              <w:t xml:space="preserve"> 10 %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B2B83" id="Zone de texte 424" o:spid="_x0000_s1375" type="#_x0000_t202" style="position:absolute;left:0;text-align:left;margin-left:363.1pt;margin-top:245.35pt;width:46.15pt;height:15.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" fillcolor="white [3212]" stroked="f">
                <v:textbox inset="0,0,0,0">
                  <w:txbxContent>
                    <w:p w:rsidR="002A069D" w:rsidRPr="00BD5A98" w:rsidRDefault="002A069D" w:rsidP="0061309E">
                      <w:pPr>
                        <w:jc w:val="center"/>
                        <w:rPr>
                          <w:sz w:val="16"/>
                          <w:szCs w:val="16"/>
                        </w:rPr>
                      </w:pPr>
                      <w:r>
                        <w:rPr>
                          <w:sz w:val="18"/>
                          <w:szCs w:val="18"/>
                        </w:rPr>
                        <w:t xml:space="preserve">1 N </w:t>
                      </w:r>
                      <w:r>
                        <w:rPr>
                          <w:sz w:val="18"/>
                          <w:szCs w:val="18"/>
                        </w:rPr>
                        <w:sym w:font="Symbol" w:char="F0B1"/>
                      </w:r>
                      <w:r>
                        <w:rPr>
                          <w:sz w:val="18"/>
                          <w:szCs w:val="18"/>
                        </w:rPr>
                        <w:t xml:space="preserve"> 10 %</w:t>
                      </w:r>
                    </w:p>
                  </w:txbxContent>
                </v:textbox>
              </v:shape>
            </w:pict>
          </mc:Fallback>
        </mc:AlternateContent>
      </w:r>
      <w:r w:rsidRPr="00BD5A98">
        <w:rPr>
          <w:noProof/>
          <w:lang w:val="en-GB" w:eastAsia="en-GB"/>
        </w:rPr>
        <mc:AlternateContent>
          <mc:Choice Requires="wps">
            <w:drawing>
              <wp:anchor distT="0" distB="0" distL="114300" distR="114300" simplePos="0" relativeHeight="251769856" behindDoc="0" locked="0" layoutInCell="1" allowOverlap="1" wp14:anchorId="6BA28F21" wp14:editId="5659DF7F">
                <wp:simplePos x="0" y="0"/>
                <wp:positionH relativeFrom="column">
                  <wp:posOffset>4586773</wp:posOffset>
                </wp:positionH>
                <wp:positionV relativeFrom="paragraph">
                  <wp:posOffset>1388771</wp:posOffset>
                </wp:positionV>
                <wp:extent cx="585962" cy="194077"/>
                <wp:effectExtent l="0" t="0" r="5080" b="0"/>
                <wp:wrapNone/>
                <wp:docPr id="423" name="Zone de texte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62" cy="194077"/>
                        </a:xfrm>
                        <a:prstGeom prst="rect">
                          <a:avLst/>
                        </a:prstGeom>
                        <a:solidFill>
                          <a:schemeClr val="bg1"/>
                        </a:solidFill>
                        <a:ln>
                          <a:noFill/>
                        </a:ln>
                        <a:extLst/>
                      </wps:spPr>
                      <wps:txbx>
                        <w:txbxContent>
                          <w:p w:rsidR="002A069D" w:rsidRPr="00BD5A98" w:rsidRDefault="002A069D" w:rsidP="0061309E">
                            <w:pPr>
                              <w:jc w:val="center"/>
                              <w:rPr>
                                <w:sz w:val="16"/>
                                <w:szCs w:val="16"/>
                              </w:rPr>
                            </w:pPr>
                            <w:r>
                              <w:rPr>
                                <w:sz w:val="18"/>
                                <w:szCs w:val="18"/>
                              </w:rPr>
                              <w:t xml:space="preserve">10 N </w:t>
                            </w:r>
                            <w:r>
                              <w:rPr>
                                <w:sz w:val="18"/>
                                <w:szCs w:val="18"/>
                              </w:rPr>
                              <w:sym w:font="Symbol" w:char="F0B1"/>
                            </w:r>
                            <w:r>
                              <w:rPr>
                                <w:sz w:val="18"/>
                                <w:szCs w:val="18"/>
                              </w:rPr>
                              <w:t xml:space="preserve"> 10 %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28F21" id="Zone de texte 423" o:spid="_x0000_s1376" type="#_x0000_t202" style="position:absolute;left:0;text-align:left;margin-left:361.15pt;margin-top:109.35pt;width:46.15pt;height:15.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" fillcolor="white [3212]" stroked="f">
                <v:textbox inset="0,0,0,0">
                  <w:txbxContent>
                    <w:p w:rsidR="002A069D" w:rsidRPr="00BD5A98" w:rsidRDefault="002A069D" w:rsidP="0061309E">
                      <w:pPr>
                        <w:jc w:val="center"/>
                        <w:rPr>
                          <w:sz w:val="16"/>
                          <w:szCs w:val="16"/>
                        </w:rPr>
                      </w:pPr>
                      <w:r>
                        <w:rPr>
                          <w:sz w:val="18"/>
                          <w:szCs w:val="18"/>
                        </w:rPr>
                        <w:t xml:space="preserve">10 N </w:t>
                      </w:r>
                      <w:r>
                        <w:rPr>
                          <w:sz w:val="18"/>
                          <w:szCs w:val="18"/>
                        </w:rPr>
                        <w:sym w:font="Symbol" w:char="F0B1"/>
                      </w:r>
                      <w:r>
                        <w:rPr>
                          <w:sz w:val="18"/>
                          <w:szCs w:val="18"/>
                        </w:rPr>
                        <w:t xml:space="preserve"> 10 %</w:t>
                      </w:r>
                    </w:p>
                  </w:txbxContent>
                </v:textbox>
              </v:shape>
            </w:pict>
          </mc:Fallback>
        </mc:AlternateContent>
      </w:r>
      <w:r w:rsidR="00987A91" w:rsidRPr="002F66AE">
        <w:rPr>
          <w:noProof/>
          <w:lang w:val="en-GB" w:eastAsia="en-GB"/>
        </w:rPr>
        <mc:AlternateContent>
          <mc:Choice Requires="wps">
            <w:drawing>
              <wp:anchor distT="0" distB="0" distL="114300" distR="114300" simplePos="0" relativeHeight="251752448" behindDoc="0" locked="0" layoutInCell="1" allowOverlap="1" wp14:anchorId="6442F207" wp14:editId="774BDA32">
                <wp:simplePos x="0" y="0"/>
                <wp:positionH relativeFrom="column">
                  <wp:posOffset>1673860</wp:posOffset>
                </wp:positionH>
                <wp:positionV relativeFrom="paragraph">
                  <wp:posOffset>181610</wp:posOffset>
                </wp:positionV>
                <wp:extent cx="2768600" cy="269240"/>
                <wp:effectExtent l="0" t="0" r="12700" b="16510"/>
                <wp:wrapNone/>
                <wp:docPr id="379" name="Zone de texte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E79AA" w:rsidRDefault="002A069D" w:rsidP="00987A91">
                            <w:pPr>
                              <w:spacing w:line="240" w:lineRule="auto"/>
                              <w:jc w:val="center"/>
                              <w:rPr>
                                <w:sz w:val="16"/>
                                <w:szCs w:val="16"/>
                              </w:rPr>
                            </w:pPr>
                            <w:r w:rsidRPr="0050313E">
                              <w:rPr>
                                <w:sz w:val="18"/>
                                <w:szCs w:val="18"/>
                              </w:rPr>
                              <w:t>C</w:t>
                            </w:r>
                            <w:r>
                              <w:rPr>
                                <w:sz w:val="18"/>
                                <w:szCs w:val="18"/>
                              </w:rPr>
                              <w:t xml:space="preserve">alibre d’accessibilité </w:t>
                            </w:r>
                            <w:r>
                              <w:rPr>
                                <w:sz w:val="18"/>
                                <w:szCs w:val="18"/>
                              </w:rPr>
                              <w:br/>
                              <w:t>(</w:t>
                            </w:r>
                            <w:r w:rsidRPr="0050313E">
                              <w:rPr>
                                <w:sz w:val="18"/>
                                <w:szCs w:val="18"/>
                              </w:rPr>
                              <w:t>dimensions en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2F207" id="Zone de texte 379" o:spid="_x0000_s1377" type="#_x0000_t202" style="position:absolute;left:0;text-align:left;margin-left:131.8pt;margin-top:14.3pt;width:218pt;height:21.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" filled="f" stroked="f">
                <v:textbox inset="0,0,0,0">
                  <w:txbxContent>
                    <w:p w:rsidR="002A069D" w:rsidRPr="002E79AA" w:rsidRDefault="002A069D" w:rsidP="00987A91">
                      <w:pPr>
                        <w:spacing w:line="240" w:lineRule="auto"/>
                        <w:jc w:val="center"/>
                        <w:rPr>
                          <w:sz w:val="16"/>
                          <w:szCs w:val="16"/>
                        </w:rPr>
                      </w:pPr>
                      <w:r w:rsidRPr="0050313E">
                        <w:rPr>
                          <w:sz w:val="18"/>
                          <w:szCs w:val="18"/>
                        </w:rPr>
                        <w:t>C</w:t>
                      </w:r>
                      <w:r>
                        <w:rPr>
                          <w:sz w:val="18"/>
                          <w:szCs w:val="18"/>
                        </w:rPr>
                        <w:t xml:space="preserve">alibre d’accessibilité </w:t>
                      </w:r>
                      <w:r>
                        <w:rPr>
                          <w:sz w:val="18"/>
                          <w:szCs w:val="18"/>
                        </w:rPr>
                        <w:br/>
                        <w:t>(</w:t>
                      </w:r>
                      <w:r w:rsidRPr="0050313E">
                        <w:rPr>
                          <w:sz w:val="18"/>
                          <w:szCs w:val="18"/>
                        </w:rPr>
                        <w:t>dimensions en mm)</w:t>
                      </w:r>
                    </w:p>
                  </w:txbxContent>
                </v:textbox>
              </v:shape>
            </w:pict>
          </mc:Fallback>
        </mc:AlternateContent>
      </w:r>
      <w:r w:rsidR="00987A91" w:rsidRPr="002F66AE">
        <w:rPr>
          <w:noProof/>
          <w:lang w:val="en-GB" w:eastAsia="en-GB"/>
        </w:rPr>
        <mc:AlternateContent>
          <mc:Choice Requires="wps">
            <w:drawing>
              <wp:anchor distT="0" distB="0" distL="114300" distR="114300" simplePos="0" relativeHeight="251768832" behindDoc="0" locked="0" layoutInCell="1" allowOverlap="1" wp14:anchorId="33FEA055" wp14:editId="4A59B392">
                <wp:simplePos x="0" y="0"/>
                <wp:positionH relativeFrom="column">
                  <wp:posOffset>3948430</wp:posOffset>
                </wp:positionH>
                <wp:positionV relativeFrom="paragraph">
                  <wp:posOffset>3369310</wp:posOffset>
                </wp:positionV>
                <wp:extent cx="501650" cy="317500"/>
                <wp:effectExtent l="0" t="0" r="12700" b="6350"/>
                <wp:wrapNone/>
                <wp:docPr id="365" name="Zone de texte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317500"/>
                        </a:xfrm>
                        <a:prstGeom prst="rect">
                          <a:avLst/>
                        </a:prstGeom>
                        <a:noFill/>
                        <a:ln>
                          <a:noFill/>
                        </a:ln>
                        <a:extLst/>
                      </wps:spPr>
                      <wps:txbx>
                        <w:txbxContent>
                          <w:p w:rsidR="002A069D" w:rsidRPr="002E79AA" w:rsidRDefault="002A069D" w:rsidP="00987A91">
                            <w:pPr>
                              <w:spacing w:line="240" w:lineRule="auto"/>
                              <w:jc w:val="center"/>
                              <w:rPr>
                                <w:sz w:val="16"/>
                                <w:szCs w:val="16"/>
                              </w:rPr>
                            </w:pPr>
                            <w:r>
                              <w:rPr>
                                <w:sz w:val="18"/>
                                <w:szCs w:val="18"/>
                              </w:rPr>
                              <w:t>E</w:t>
                            </w:r>
                            <w:r w:rsidRPr="0050313E">
                              <w:rPr>
                                <w:sz w:val="18"/>
                                <w:szCs w:val="18"/>
                              </w:rPr>
                              <w:t>xtrémité ébavurée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EA055" id="Zone de texte 365" o:spid="_x0000_s1378" type="#_x0000_t202" style="position:absolute;left:0;text-align:left;margin-left:310.9pt;margin-top:265.3pt;width:39.5pt;height: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" filled="f" stroked="f">
                <v:textbox inset="0,0,0,0">
                  <w:txbxContent>
                    <w:p w:rsidR="002A069D" w:rsidRPr="002E79AA" w:rsidRDefault="002A069D" w:rsidP="00987A91">
                      <w:pPr>
                        <w:spacing w:line="240" w:lineRule="auto"/>
                        <w:jc w:val="center"/>
                        <w:rPr>
                          <w:sz w:val="16"/>
                          <w:szCs w:val="16"/>
                        </w:rPr>
                      </w:pPr>
                      <w:r>
                        <w:rPr>
                          <w:sz w:val="18"/>
                          <w:szCs w:val="18"/>
                        </w:rPr>
                        <w:t>E</w:t>
                      </w:r>
                      <w:r w:rsidRPr="0050313E">
                        <w:rPr>
                          <w:sz w:val="18"/>
                          <w:szCs w:val="18"/>
                        </w:rPr>
                        <w:t>xtrémité ébavurée</w:t>
                      </w:r>
                    </w:p>
                  </w:txbxContent>
                </v:textbox>
              </v:shape>
            </w:pict>
          </mc:Fallback>
        </mc:AlternateContent>
      </w:r>
      <w:r w:rsidR="00987A91" w:rsidRPr="002F66AE">
        <w:rPr>
          <w:noProof/>
          <w:lang w:val="en-GB" w:eastAsia="en-GB"/>
        </w:rPr>
        <mc:AlternateContent>
          <mc:Choice Requires="wps">
            <w:drawing>
              <wp:anchor distT="0" distB="0" distL="114300" distR="114300" simplePos="0" relativeHeight="251767808" behindDoc="0" locked="0" layoutInCell="1" allowOverlap="1" wp14:anchorId="6E4AC7F2" wp14:editId="45E57BEF">
                <wp:simplePos x="0" y="0"/>
                <wp:positionH relativeFrom="column">
                  <wp:posOffset>3256280</wp:posOffset>
                </wp:positionH>
                <wp:positionV relativeFrom="paragraph">
                  <wp:posOffset>3280410</wp:posOffset>
                </wp:positionV>
                <wp:extent cx="692150" cy="311150"/>
                <wp:effectExtent l="0" t="0" r="12700" b="12700"/>
                <wp:wrapNone/>
                <wp:docPr id="366" name="Zone de texte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11150"/>
                        </a:xfrm>
                        <a:prstGeom prst="rect">
                          <a:avLst/>
                        </a:prstGeom>
                        <a:noFill/>
                        <a:ln>
                          <a:noFill/>
                        </a:ln>
                        <a:extLst/>
                      </wps:spPr>
                      <wps:txbx>
                        <w:txbxContent>
                          <w:p w:rsidR="002A069D" w:rsidRPr="002E79AA" w:rsidRDefault="002A069D" w:rsidP="00987A91">
                            <w:pPr>
                              <w:spacing w:line="240" w:lineRule="auto"/>
                              <w:jc w:val="center"/>
                              <w:rPr>
                                <w:sz w:val="16"/>
                                <w:szCs w:val="16"/>
                              </w:rPr>
                            </w:pPr>
                            <w:r w:rsidRPr="0050313E">
                              <w:rPr>
                                <w:sz w:val="18"/>
                                <w:szCs w:val="18"/>
                              </w:rPr>
                              <w:t>Fil d’épreuve rigide (métal)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AC7F2" id="Zone de texte 366" o:spid="_x0000_s1379" type="#_x0000_t202" style="position:absolute;left:0;text-align:left;margin-left:256.4pt;margin-top:258.3pt;width:54.5pt;height:2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" filled="f" stroked="f">
                <v:textbox inset="0,0,0,0">
                  <w:txbxContent>
                    <w:p w:rsidR="002A069D" w:rsidRPr="002E79AA" w:rsidRDefault="002A069D" w:rsidP="00987A91">
                      <w:pPr>
                        <w:spacing w:line="240" w:lineRule="auto"/>
                        <w:jc w:val="center"/>
                        <w:rPr>
                          <w:sz w:val="16"/>
                          <w:szCs w:val="16"/>
                        </w:rPr>
                      </w:pPr>
                      <w:r w:rsidRPr="0050313E">
                        <w:rPr>
                          <w:sz w:val="18"/>
                          <w:szCs w:val="18"/>
                        </w:rPr>
                        <w:t>Fil d’épreuve rigide (métal)</w:t>
                      </w:r>
                    </w:p>
                  </w:txbxContent>
                </v:textbox>
              </v:shape>
            </w:pict>
          </mc:Fallback>
        </mc:AlternateContent>
      </w:r>
      <w:r w:rsidR="00987A91" w:rsidRPr="002F66AE">
        <w:rPr>
          <w:noProof/>
          <w:lang w:val="en-GB" w:eastAsia="en-GB"/>
        </w:rPr>
        <mc:AlternateContent>
          <mc:Choice Requires="wps">
            <w:drawing>
              <wp:anchor distT="0" distB="0" distL="114300" distR="114300" simplePos="0" relativeHeight="251766784" behindDoc="0" locked="0" layoutInCell="1" allowOverlap="1" wp14:anchorId="0FD064C2" wp14:editId="48B60D4A">
                <wp:simplePos x="0" y="0"/>
                <wp:positionH relativeFrom="column">
                  <wp:posOffset>2583180</wp:posOffset>
                </wp:positionH>
                <wp:positionV relativeFrom="paragraph">
                  <wp:posOffset>3451860</wp:posOffset>
                </wp:positionV>
                <wp:extent cx="882650" cy="285750"/>
                <wp:effectExtent l="0" t="0" r="0" b="0"/>
                <wp:wrapNone/>
                <wp:docPr id="367" name="Zone de texte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85750"/>
                        </a:xfrm>
                        <a:prstGeom prst="rect">
                          <a:avLst/>
                        </a:prstGeom>
                        <a:solidFill>
                          <a:schemeClr val="bg1"/>
                        </a:solidFill>
                        <a:ln>
                          <a:noFill/>
                        </a:ln>
                        <a:extLst/>
                      </wps:spPr>
                      <wps:txbx>
                        <w:txbxContent>
                          <w:p w:rsidR="002A069D" w:rsidRPr="002E79AA" w:rsidRDefault="002A069D" w:rsidP="00987A91">
                            <w:pPr>
                              <w:spacing w:line="240" w:lineRule="auto"/>
                              <w:jc w:val="center"/>
                              <w:rPr>
                                <w:sz w:val="16"/>
                                <w:szCs w:val="16"/>
                              </w:rPr>
                            </w:pPr>
                            <w:r>
                              <w:rPr>
                                <w:sz w:val="18"/>
                                <w:szCs w:val="18"/>
                              </w:rPr>
                              <w:t>Face</w:t>
                            </w:r>
                            <w:r w:rsidRPr="0050313E">
                              <w:rPr>
                                <w:sz w:val="18"/>
                                <w:szCs w:val="18"/>
                              </w:rPr>
                              <w:t xml:space="preserve"> </w:t>
                            </w:r>
                            <w:r>
                              <w:rPr>
                                <w:sz w:val="18"/>
                                <w:szCs w:val="18"/>
                              </w:rPr>
                              <w:br/>
                            </w:r>
                            <w:r w:rsidRPr="0050313E">
                              <w:rPr>
                                <w:sz w:val="18"/>
                                <w:szCs w:val="18"/>
                              </w:rPr>
                              <w:t>d’arrêt (isolant)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064C2" id="Zone de texte 367" o:spid="_x0000_s1380" type="#_x0000_t202" style="position:absolute;left:0;text-align:left;margin-left:203.4pt;margin-top:271.8pt;width:69.5pt;height: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" fillcolor="white [3212]" stroked="f">
                <v:textbox inset="0,0,0,0">
                  <w:txbxContent>
                    <w:p w:rsidR="002A069D" w:rsidRPr="002E79AA" w:rsidRDefault="002A069D" w:rsidP="00987A91">
                      <w:pPr>
                        <w:spacing w:line="240" w:lineRule="auto"/>
                        <w:jc w:val="center"/>
                        <w:rPr>
                          <w:sz w:val="16"/>
                          <w:szCs w:val="16"/>
                        </w:rPr>
                      </w:pPr>
                      <w:r>
                        <w:rPr>
                          <w:sz w:val="18"/>
                          <w:szCs w:val="18"/>
                        </w:rPr>
                        <w:t>Face</w:t>
                      </w:r>
                      <w:r w:rsidRPr="0050313E">
                        <w:rPr>
                          <w:sz w:val="18"/>
                          <w:szCs w:val="18"/>
                        </w:rPr>
                        <w:t xml:space="preserve"> </w:t>
                      </w:r>
                      <w:r>
                        <w:rPr>
                          <w:sz w:val="18"/>
                          <w:szCs w:val="18"/>
                        </w:rPr>
                        <w:br/>
                      </w:r>
                      <w:r w:rsidRPr="0050313E">
                        <w:rPr>
                          <w:sz w:val="18"/>
                          <w:szCs w:val="18"/>
                        </w:rPr>
                        <w:t>d’arrêt (isolant)</w:t>
                      </w:r>
                    </w:p>
                  </w:txbxContent>
                </v:textbox>
              </v:shape>
            </w:pict>
          </mc:Fallback>
        </mc:AlternateContent>
      </w:r>
      <w:r w:rsidR="00987A91" w:rsidRPr="002F66AE">
        <w:rPr>
          <w:noProof/>
          <w:lang w:val="en-GB" w:eastAsia="en-GB"/>
        </w:rPr>
        <mc:AlternateContent>
          <mc:Choice Requires="wps">
            <w:drawing>
              <wp:anchor distT="0" distB="0" distL="114300" distR="114300" simplePos="0" relativeHeight="251764736" behindDoc="0" locked="0" layoutInCell="1" allowOverlap="1" wp14:anchorId="0B28AD2C" wp14:editId="328829EE">
                <wp:simplePos x="0" y="0"/>
                <wp:positionH relativeFrom="column">
                  <wp:posOffset>2100580</wp:posOffset>
                </wp:positionH>
                <wp:positionV relativeFrom="paragraph">
                  <wp:posOffset>3280410</wp:posOffset>
                </wp:positionV>
                <wp:extent cx="546100" cy="311150"/>
                <wp:effectExtent l="0" t="0" r="6350" b="0"/>
                <wp:wrapNone/>
                <wp:docPr id="368" name="Zone de texte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311150"/>
                        </a:xfrm>
                        <a:prstGeom prst="rect">
                          <a:avLst/>
                        </a:prstGeom>
                        <a:solidFill>
                          <a:schemeClr val="bg1"/>
                        </a:solidFill>
                        <a:ln>
                          <a:noFill/>
                        </a:ln>
                        <a:extLst/>
                      </wps:spPr>
                      <wps:txbx>
                        <w:txbxContent>
                          <w:p w:rsidR="002A069D" w:rsidRPr="002E79AA" w:rsidRDefault="002A069D" w:rsidP="00987A91">
                            <w:pPr>
                              <w:spacing w:line="240" w:lineRule="auto"/>
                              <w:jc w:val="center"/>
                              <w:rPr>
                                <w:sz w:val="16"/>
                                <w:szCs w:val="16"/>
                              </w:rPr>
                            </w:pPr>
                            <w:r>
                              <w:rPr>
                                <w:sz w:val="18"/>
                                <w:szCs w:val="18"/>
                              </w:rPr>
                              <w:t>Poignée (</w:t>
                            </w:r>
                            <w:r w:rsidRPr="0050313E">
                              <w:rPr>
                                <w:sz w:val="18"/>
                                <w:szCs w:val="18"/>
                              </w:rPr>
                              <w:t>isolant)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8AD2C" id="Zone de texte 368" o:spid="_x0000_s1381" type="#_x0000_t202" style="position:absolute;left:0;text-align:left;margin-left:165.4pt;margin-top:258.3pt;width:43pt;height:2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" fillcolor="white [3212]" stroked="f">
                <v:textbox inset="0,0,0,0">
                  <w:txbxContent>
                    <w:p w:rsidR="002A069D" w:rsidRPr="002E79AA" w:rsidRDefault="002A069D" w:rsidP="00987A91">
                      <w:pPr>
                        <w:spacing w:line="240" w:lineRule="auto"/>
                        <w:jc w:val="center"/>
                        <w:rPr>
                          <w:sz w:val="16"/>
                          <w:szCs w:val="16"/>
                        </w:rPr>
                      </w:pPr>
                      <w:r>
                        <w:rPr>
                          <w:sz w:val="18"/>
                          <w:szCs w:val="18"/>
                        </w:rPr>
                        <w:t>Poignée (</w:t>
                      </w:r>
                      <w:r w:rsidRPr="0050313E">
                        <w:rPr>
                          <w:sz w:val="18"/>
                          <w:szCs w:val="18"/>
                        </w:rPr>
                        <w:t>isolant)</w:t>
                      </w:r>
                    </w:p>
                  </w:txbxContent>
                </v:textbox>
              </v:shape>
            </w:pict>
          </mc:Fallback>
        </mc:AlternateContent>
      </w:r>
      <w:r w:rsidR="00987A91" w:rsidRPr="002F66AE">
        <w:rPr>
          <w:noProof/>
          <w:lang w:val="en-GB" w:eastAsia="en-GB"/>
        </w:rPr>
        <mc:AlternateContent>
          <mc:Choice Requires="wps">
            <w:drawing>
              <wp:anchor distT="0" distB="0" distL="114300" distR="114300" simplePos="0" relativeHeight="251763712" behindDoc="0" locked="0" layoutInCell="1" allowOverlap="1" wp14:anchorId="2CBD6B1A" wp14:editId="79C27D8A">
                <wp:simplePos x="0" y="0"/>
                <wp:positionH relativeFrom="column">
                  <wp:posOffset>3313430</wp:posOffset>
                </wp:positionH>
                <wp:positionV relativeFrom="paragraph">
                  <wp:posOffset>2867660</wp:posOffset>
                </wp:positionV>
                <wp:extent cx="685800" cy="139700"/>
                <wp:effectExtent l="0" t="0" r="0" b="0"/>
                <wp:wrapNone/>
                <wp:docPr id="369" name="Zone de texte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39700"/>
                        </a:xfrm>
                        <a:prstGeom prst="rect">
                          <a:avLst/>
                        </a:prstGeom>
                        <a:solidFill>
                          <a:schemeClr val="bg1"/>
                        </a:solidFill>
                        <a:ln>
                          <a:noFill/>
                        </a:ln>
                        <a:extLst/>
                      </wps:spPr>
                      <wps:txbx>
                        <w:txbxContent>
                          <w:p w:rsidR="002A069D" w:rsidRPr="002E79AA" w:rsidRDefault="002A069D" w:rsidP="00987A91">
                            <w:pPr>
                              <w:spacing w:line="240" w:lineRule="auto"/>
                              <w:jc w:val="center"/>
                              <w:rPr>
                                <w:sz w:val="16"/>
                                <w:szCs w:val="16"/>
                              </w:rPr>
                            </w:pPr>
                            <w:r>
                              <w:rPr>
                                <w:sz w:val="18"/>
                                <w:szCs w:val="18"/>
                              </w:rPr>
                              <w:t xml:space="preserve">100 </w:t>
                            </w:r>
                            <w:r>
                              <w:rPr>
                                <w:sz w:val="18"/>
                                <w:szCs w:val="18"/>
                              </w:rPr>
                              <w:sym w:font="Symbol" w:char="F0B1"/>
                            </w:r>
                            <w:r>
                              <w:rPr>
                                <w:sz w:val="18"/>
                                <w:szCs w:val="18"/>
                              </w:rPr>
                              <w:t xml:space="preserve"> </w:t>
                            </w:r>
                            <w:r w:rsidRPr="0050313E">
                              <w:rPr>
                                <w:sz w:val="18"/>
                                <w:szCs w:val="18"/>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D6B1A" id="Zone de texte 369" o:spid="_x0000_s1382" type="#_x0000_t202" style="position:absolute;left:0;text-align:left;margin-left:260.9pt;margin-top:225.8pt;width:54pt;height:1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" fillcolor="white [3212]" stroked="f">
                <v:textbox inset="0,0,0,0">
                  <w:txbxContent>
                    <w:p w:rsidR="002A069D" w:rsidRPr="002E79AA" w:rsidRDefault="002A069D" w:rsidP="00987A91">
                      <w:pPr>
                        <w:spacing w:line="240" w:lineRule="auto"/>
                        <w:jc w:val="center"/>
                        <w:rPr>
                          <w:sz w:val="16"/>
                          <w:szCs w:val="16"/>
                        </w:rPr>
                      </w:pPr>
                      <w:r>
                        <w:rPr>
                          <w:sz w:val="18"/>
                          <w:szCs w:val="18"/>
                        </w:rPr>
                        <w:t xml:space="preserve">100 </w:t>
                      </w:r>
                      <w:r>
                        <w:rPr>
                          <w:sz w:val="18"/>
                          <w:szCs w:val="18"/>
                        </w:rPr>
                        <w:sym w:font="Symbol" w:char="F0B1"/>
                      </w:r>
                      <w:r>
                        <w:rPr>
                          <w:sz w:val="18"/>
                          <w:szCs w:val="18"/>
                        </w:rPr>
                        <w:t xml:space="preserve"> </w:t>
                      </w:r>
                      <w:r w:rsidRPr="0050313E">
                        <w:rPr>
                          <w:sz w:val="18"/>
                          <w:szCs w:val="18"/>
                        </w:rPr>
                        <w:t>0,2</w:t>
                      </w:r>
                    </w:p>
                  </w:txbxContent>
                </v:textbox>
              </v:shape>
            </w:pict>
          </mc:Fallback>
        </mc:AlternateContent>
      </w:r>
      <w:r w:rsidR="00987A91" w:rsidRPr="002F66AE">
        <w:rPr>
          <w:noProof/>
          <w:lang w:val="en-GB" w:eastAsia="en-GB"/>
        </w:rPr>
        <mc:AlternateContent>
          <mc:Choice Requires="wps">
            <w:drawing>
              <wp:anchor distT="0" distB="0" distL="114300" distR="114300" simplePos="0" relativeHeight="251762688" behindDoc="0" locked="0" layoutInCell="1" allowOverlap="1" wp14:anchorId="355700B5" wp14:editId="65C2F70B">
                <wp:simplePos x="0" y="0"/>
                <wp:positionH relativeFrom="column">
                  <wp:posOffset>2106930</wp:posOffset>
                </wp:positionH>
                <wp:positionV relativeFrom="paragraph">
                  <wp:posOffset>2893060</wp:posOffset>
                </wp:positionV>
                <wp:extent cx="685800" cy="139700"/>
                <wp:effectExtent l="0" t="0" r="0" b="0"/>
                <wp:wrapNone/>
                <wp:docPr id="370" name="Zone de texte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39700"/>
                        </a:xfrm>
                        <a:prstGeom prst="rect">
                          <a:avLst/>
                        </a:prstGeom>
                        <a:solidFill>
                          <a:schemeClr val="bg1"/>
                        </a:solidFill>
                        <a:ln>
                          <a:noFill/>
                        </a:ln>
                        <a:extLst/>
                      </wps:spPr>
                      <wps:txbx>
                        <w:txbxContent>
                          <w:p w:rsidR="002A069D" w:rsidRPr="002E79AA" w:rsidRDefault="002A069D" w:rsidP="00987A91">
                            <w:pPr>
                              <w:spacing w:line="240" w:lineRule="auto"/>
                              <w:jc w:val="center"/>
                              <w:rPr>
                                <w:sz w:val="16"/>
                                <w:szCs w:val="16"/>
                              </w:rPr>
                            </w:pPr>
                            <w:r>
                              <w:rPr>
                                <w:sz w:val="16"/>
                                <w:szCs w:val="16"/>
                              </w:rPr>
                              <w:t>Environ 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700B5" id="Zone de texte 370" o:spid="_x0000_s1383" type="#_x0000_t202" style="position:absolute;left:0;text-align:left;margin-left:165.9pt;margin-top:227.8pt;width:54pt;height:1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" fillcolor="white [3212]" stroked="f">
                <v:textbox inset="0,0,0,0">
                  <w:txbxContent>
                    <w:p w:rsidR="002A069D" w:rsidRPr="002E79AA" w:rsidRDefault="002A069D" w:rsidP="00987A91">
                      <w:pPr>
                        <w:spacing w:line="240" w:lineRule="auto"/>
                        <w:jc w:val="center"/>
                        <w:rPr>
                          <w:sz w:val="16"/>
                          <w:szCs w:val="16"/>
                        </w:rPr>
                      </w:pPr>
                      <w:r>
                        <w:rPr>
                          <w:sz w:val="16"/>
                          <w:szCs w:val="16"/>
                        </w:rPr>
                        <w:t>Environ 100</w:t>
                      </w:r>
                    </w:p>
                  </w:txbxContent>
                </v:textbox>
              </v:shape>
            </w:pict>
          </mc:Fallback>
        </mc:AlternateContent>
      </w:r>
      <w:r w:rsidR="00987A91" w:rsidRPr="002F66AE">
        <w:rPr>
          <w:noProof/>
          <w:lang w:val="en-GB" w:eastAsia="en-GB"/>
        </w:rPr>
        <mc:AlternateContent>
          <mc:Choice Requires="wps">
            <w:drawing>
              <wp:anchor distT="0" distB="0" distL="114300" distR="114300" simplePos="0" relativeHeight="251761664" behindDoc="0" locked="0" layoutInCell="1" allowOverlap="1" wp14:anchorId="038C524B" wp14:editId="393DACF0">
                <wp:simplePos x="0" y="0"/>
                <wp:positionH relativeFrom="column">
                  <wp:posOffset>2506980</wp:posOffset>
                </wp:positionH>
                <wp:positionV relativeFrom="paragraph">
                  <wp:posOffset>2702560</wp:posOffset>
                </wp:positionV>
                <wp:extent cx="1028700" cy="177800"/>
                <wp:effectExtent l="0" t="0" r="0" b="0"/>
                <wp:wrapNone/>
                <wp:docPr id="371" name="Zone de texte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77800"/>
                        </a:xfrm>
                        <a:prstGeom prst="rect">
                          <a:avLst/>
                        </a:prstGeom>
                        <a:solidFill>
                          <a:schemeClr val="bg1"/>
                        </a:solidFill>
                        <a:ln>
                          <a:noFill/>
                        </a:ln>
                        <a:extLst/>
                      </wps:spPr>
                      <wps:txbx>
                        <w:txbxContent>
                          <w:p w:rsidR="002A069D" w:rsidRPr="002E79AA" w:rsidRDefault="002A069D" w:rsidP="00987A91">
                            <w:pPr>
                              <w:spacing w:line="240" w:lineRule="auto"/>
                              <w:jc w:val="center"/>
                              <w:rPr>
                                <w:sz w:val="16"/>
                                <w:szCs w:val="16"/>
                              </w:rPr>
                            </w:pPr>
                            <w:r w:rsidRPr="0050313E">
                              <w:rPr>
                                <w:sz w:val="18"/>
                                <w:szCs w:val="18"/>
                              </w:rPr>
                              <w:t xml:space="preserve">Sphère </w:t>
                            </w:r>
                            <w:r>
                              <w:rPr>
                                <w:sz w:val="18"/>
                                <w:szCs w:val="18"/>
                              </w:rPr>
                              <w:t xml:space="preserve">35 </w:t>
                            </w:r>
                            <w:r>
                              <w:rPr>
                                <w:sz w:val="18"/>
                                <w:szCs w:val="18"/>
                              </w:rPr>
                              <w:sym w:font="Symbol" w:char="F0B1"/>
                            </w:r>
                            <w:r>
                              <w:rPr>
                                <w:sz w:val="18"/>
                                <w:szCs w:val="18"/>
                              </w:rPr>
                              <w:t xml:space="preserve"> </w:t>
                            </w:r>
                            <w:r w:rsidRPr="0050313E">
                              <w:rPr>
                                <w:sz w:val="18"/>
                                <w:szCs w:val="18"/>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C524B" id="Zone de texte 371" o:spid="_x0000_s1384" type="#_x0000_t202" style="position:absolute;left:0;text-align:left;margin-left:197.4pt;margin-top:212.8pt;width:81pt;height:1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" fillcolor="white [3212]" stroked="f">
                <v:textbox inset="0,0,0,0">
                  <w:txbxContent>
                    <w:p w:rsidR="002A069D" w:rsidRPr="002E79AA" w:rsidRDefault="002A069D" w:rsidP="00987A91">
                      <w:pPr>
                        <w:spacing w:line="240" w:lineRule="auto"/>
                        <w:jc w:val="center"/>
                        <w:rPr>
                          <w:sz w:val="16"/>
                          <w:szCs w:val="16"/>
                        </w:rPr>
                      </w:pPr>
                      <w:r w:rsidRPr="0050313E">
                        <w:rPr>
                          <w:sz w:val="18"/>
                          <w:szCs w:val="18"/>
                        </w:rPr>
                        <w:t xml:space="preserve">Sphère </w:t>
                      </w:r>
                      <w:r>
                        <w:rPr>
                          <w:sz w:val="18"/>
                          <w:szCs w:val="18"/>
                        </w:rPr>
                        <w:t xml:space="preserve">35 </w:t>
                      </w:r>
                      <w:r>
                        <w:rPr>
                          <w:sz w:val="18"/>
                          <w:szCs w:val="18"/>
                        </w:rPr>
                        <w:sym w:font="Symbol" w:char="F0B1"/>
                      </w:r>
                      <w:r>
                        <w:rPr>
                          <w:sz w:val="18"/>
                          <w:szCs w:val="18"/>
                        </w:rPr>
                        <w:t xml:space="preserve"> </w:t>
                      </w:r>
                      <w:r w:rsidRPr="0050313E">
                        <w:rPr>
                          <w:sz w:val="18"/>
                          <w:szCs w:val="18"/>
                        </w:rPr>
                        <w:t>0,2</w:t>
                      </w:r>
                    </w:p>
                  </w:txbxContent>
                </v:textbox>
              </v:shape>
            </w:pict>
          </mc:Fallback>
        </mc:AlternateContent>
      </w:r>
      <w:r w:rsidR="00987A91" w:rsidRPr="002F66AE">
        <w:rPr>
          <w:noProof/>
          <w:lang w:val="en-GB" w:eastAsia="en-GB"/>
        </w:rPr>
        <mc:AlternateContent>
          <mc:Choice Requires="wps">
            <w:drawing>
              <wp:anchor distT="0" distB="0" distL="114300" distR="114300" simplePos="0" relativeHeight="251760640" behindDoc="0" locked="0" layoutInCell="1" allowOverlap="1" wp14:anchorId="0E2034AE" wp14:editId="0491A140">
                <wp:simplePos x="0" y="0"/>
                <wp:positionH relativeFrom="column">
                  <wp:posOffset>1681480</wp:posOffset>
                </wp:positionH>
                <wp:positionV relativeFrom="paragraph">
                  <wp:posOffset>2493010</wp:posOffset>
                </wp:positionV>
                <wp:extent cx="2768600" cy="190500"/>
                <wp:effectExtent l="0" t="0" r="12700" b="0"/>
                <wp:wrapNone/>
                <wp:docPr id="372" name="Zone de texte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E79AA" w:rsidRDefault="002A069D" w:rsidP="00987A91">
                            <w:pPr>
                              <w:spacing w:line="240" w:lineRule="auto"/>
                              <w:jc w:val="center"/>
                              <w:rPr>
                                <w:sz w:val="16"/>
                                <w:szCs w:val="16"/>
                              </w:rPr>
                            </w:pPr>
                            <w:r w:rsidRPr="0050313E">
                              <w:rPr>
                                <w:b/>
                                <w:bCs/>
                                <w:sz w:val="18"/>
                                <w:szCs w:val="18"/>
                              </w:rPr>
                              <w:t>Fil d’épreuve (diamètre 1,0 mm, longueur 100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034AE" id="Zone de texte 372" o:spid="_x0000_s1385" type="#_x0000_t202" style="position:absolute;left:0;text-align:left;margin-left:132.4pt;margin-top:196.3pt;width:218pt;height: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" filled="f" stroked="f">
                <v:textbox inset="0,0,0,0">
                  <w:txbxContent>
                    <w:p w:rsidR="002A069D" w:rsidRPr="002E79AA" w:rsidRDefault="002A069D" w:rsidP="00987A91">
                      <w:pPr>
                        <w:spacing w:line="240" w:lineRule="auto"/>
                        <w:jc w:val="center"/>
                        <w:rPr>
                          <w:sz w:val="16"/>
                          <w:szCs w:val="16"/>
                        </w:rPr>
                      </w:pPr>
                      <w:r w:rsidRPr="0050313E">
                        <w:rPr>
                          <w:b/>
                          <w:bCs/>
                          <w:sz w:val="18"/>
                          <w:szCs w:val="18"/>
                        </w:rPr>
                        <w:t>Fil d’épreuve (diamètre 1,0 mm, longueur 100 mm)</w:t>
                      </w:r>
                    </w:p>
                  </w:txbxContent>
                </v:textbox>
              </v:shape>
            </w:pict>
          </mc:Fallback>
        </mc:AlternateContent>
      </w:r>
      <w:r w:rsidR="00987A91" w:rsidRPr="002F66AE">
        <w:rPr>
          <w:noProof/>
          <w:lang w:val="en-GB" w:eastAsia="en-GB"/>
        </w:rPr>
        <mc:AlternateContent>
          <mc:Choice Requires="wps">
            <w:drawing>
              <wp:anchor distT="0" distB="0" distL="114300" distR="114300" simplePos="0" relativeHeight="251759616" behindDoc="0" locked="0" layoutInCell="1" allowOverlap="1" wp14:anchorId="61E3C3E7" wp14:editId="79DF62D6">
                <wp:simplePos x="0" y="0"/>
                <wp:positionH relativeFrom="column">
                  <wp:posOffset>3135630</wp:posOffset>
                </wp:positionH>
                <wp:positionV relativeFrom="paragraph">
                  <wp:posOffset>1845310</wp:posOffset>
                </wp:positionV>
                <wp:extent cx="965200" cy="266700"/>
                <wp:effectExtent l="0" t="0" r="6350" b="0"/>
                <wp:wrapNone/>
                <wp:docPr id="373" name="Zone de texte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E79AA" w:rsidRDefault="002A069D" w:rsidP="00987A91">
                            <w:pPr>
                              <w:spacing w:line="240" w:lineRule="auto"/>
                              <w:rPr>
                                <w:sz w:val="16"/>
                                <w:szCs w:val="16"/>
                              </w:rPr>
                            </w:pPr>
                            <w:r w:rsidRPr="0050313E">
                              <w:rPr>
                                <w:sz w:val="18"/>
                                <w:szCs w:val="18"/>
                              </w:rPr>
                              <w:t>Doigt d’épreuve articulé (</w:t>
                            </w:r>
                            <w:r>
                              <w:rPr>
                                <w:sz w:val="18"/>
                                <w:szCs w:val="18"/>
                              </w:rPr>
                              <w:t>m</w:t>
                            </w:r>
                            <w:r w:rsidRPr="0050313E">
                              <w:rPr>
                                <w:sz w:val="18"/>
                                <w:szCs w:val="18"/>
                              </w:rPr>
                              <w:t>étal)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3C3E7" id="Zone de texte 373" o:spid="_x0000_s1386" type="#_x0000_t202" style="position:absolute;left:0;text-align:left;margin-left:246.9pt;margin-top:145.3pt;width:76pt;height:2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" filled="f" stroked="f">
                <v:textbox inset="0,0,0,0">
                  <w:txbxContent>
                    <w:p w:rsidR="002A069D" w:rsidRPr="002E79AA" w:rsidRDefault="002A069D" w:rsidP="00987A91">
                      <w:pPr>
                        <w:spacing w:line="240" w:lineRule="auto"/>
                        <w:rPr>
                          <w:sz w:val="16"/>
                          <w:szCs w:val="16"/>
                        </w:rPr>
                      </w:pPr>
                      <w:r w:rsidRPr="0050313E">
                        <w:rPr>
                          <w:sz w:val="18"/>
                          <w:szCs w:val="18"/>
                        </w:rPr>
                        <w:t>Doigt d’épreuve articulé (</w:t>
                      </w:r>
                      <w:r>
                        <w:rPr>
                          <w:sz w:val="18"/>
                          <w:szCs w:val="18"/>
                        </w:rPr>
                        <w:t>m</w:t>
                      </w:r>
                      <w:r w:rsidRPr="0050313E">
                        <w:rPr>
                          <w:sz w:val="18"/>
                          <w:szCs w:val="18"/>
                        </w:rPr>
                        <w:t>étal)</w:t>
                      </w:r>
                    </w:p>
                  </w:txbxContent>
                </v:textbox>
              </v:shape>
            </w:pict>
          </mc:Fallback>
        </mc:AlternateContent>
      </w:r>
      <w:r w:rsidR="00987A91" w:rsidRPr="002F66AE">
        <w:rPr>
          <w:noProof/>
          <w:lang w:val="en-GB" w:eastAsia="en-GB"/>
        </w:rPr>
        <mc:AlternateContent>
          <mc:Choice Requires="wps">
            <w:drawing>
              <wp:anchor distT="0" distB="0" distL="114300" distR="114300" simplePos="0" relativeHeight="251758592" behindDoc="0" locked="0" layoutInCell="1" allowOverlap="1" wp14:anchorId="09DF977E" wp14:editId="61C3780A">
                <wp:simplePos x="0" y="0"/>
                <wp:positionH relativeFrom="column">
                  <wp:posOffset>1681480</wp:posOffset>
                </wp:positionH>
                <wp:positionV relativeFrom="paragraph">
                  <wp:posOffset>2219960</wp:posOffset>
                </wp:positionV>
                <wp:extent cx="825500" cy="184150"/>
                <wp:effectExtent l="0" t="0" r="12700" b="6350"/>
                <wp:wrapNone/>
                <wp:docPr id="374" name="Zone de texte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E79AA" w:rsidRDefault="002A069D" w:rsidP="00987A91">
                            <w:pPr>
                              <w:spacing w:line="240" w:lineRule="auto"/>
                              <w:jc w:val="center"/>
                              <w:rPr>
                                <w:sz w:val="16"/>
                                <w:szCs w:val="16"/>
                              </w:rPr>
                            </w:pPr>
                            <w:r w:rsidRPr="0050313E">
                              <w:rPr>
                                <w:sz w:val="18"/>
                                <w:szCs w:val="18"/>
                              </w:rPr>
                              <w:t>Isolant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F977E" id="Zone de texte 374" o:spid="_x0000_s1387" type="#_x0000_t202" style="position:absolute;left:0;text-align:left;margin-left:132.4pt;margin-top:174.8pt;width:65pt;height:1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" filled="f" stroked="f">
                <v:textbox inset="0,0,0,0">
                  <w:txbxContent>
                    <w:p w:rsidR="002A069D" w:rsidRPr="002E79AA" w:rsidRDefault="002A069D" w:rsidP="00987A91">
                      <w:pPr>
                        <w:spacing w:line="240" w:lineRule="auto"/>
                        <w:jc w:val="center"/>
                        <w:rPr>
                          <w:sz w:val="16"/>
                          <w:szCs w:val="16"/>
                        </w:rPr>
                      </w:pPr>
                      <w:r w:rsidRPr="0050313E">
                        <w:rPr>
                          <w:sz w:val="18"/>
                          <w:szCs w:val="18"/>
                        </w:rPr>
                        <w:t>Isolant</w:t>
                      </w:r>
                    </w:p>
                  </w:txbxContent>
                </v:textbox>
              </v:shape>
            </w:pict>
          </mc:Fallback>
        </mc:AlternateContent>
      </w:r>
      <w:r w:rsidR="00987A91" w:rsidRPr="002F66AE">
        <w:rPr>
          <w:noProof/>
          <w:lang w:val="en-GB" w:eastAsia="en-GB"/>
        </w:rPr>
        <mc:AlternateContent>
          <mc:Choice Requires="wps">
            <w:drawing>
              <wp:anchor distT="0" distB="0" distL="114300" distR="114300" simplePos="0" relativeHeight="251757568" behindDoc="0" locked="0" layoutInCell="1" allowOverlap="1" wp14:anchorId="22E10B79" wp14:editId="2E81F3C1">
                <wp:simplePos x="0" y="0"/>
                <wp:positionH relativeFrom="column">
                  <wp:posOffset>1681480</wp:posOffset>
                </wp:positionH>
                <wp:positionV relativeFrom="paragraph">
                  <wp:posOffset>1248410</wp:posOffset>
                </wp:positionV>
                <wp:extent cx="641350" cy="584200"/>
                <wp:effectExtent l="0" t="0" r="6350" b="6350"/>
                <wp:wrapNone/>
                <wp:docPr id="375" name="Zone de texte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E79AA" w:rsidRDefault="002A069D" w:rsidP="00987A91">
                            <w:pPr>
                              <w:spacing w:line="240" w:lineRule="auto"/>
                              <w:rPr>
                                <w:sz w:val="16"/>
                                <w:szCs w:val="16"/>
                              </w:rPr>
                            </w:pPr>
                            <w:r w:rsidRPr="0050313E">
                              <w:rPr>
                                <w:sz w:val="18"/>
                                <w:szCs w:val="18"/>
                              </w:rPr>
                              <w:t xml:space="preserve">Voir </w:t>
                            </w:r>
                            <w:r>
                              <w:rPr>
                                <w:sz w:val="18"/>
                                <w:szCs w:val="18"/>
                              </w:rPr>
                              <w:t>f</w:t>
                            </w:r>
                            <w:r w:rsidRPr="0050313E">
                              <w:rPr>
                                <w:sz w:val="18"/>
                                <w:szCs w:val="18"/>
                              </w:rPr>
                              <w:t xml:space="preserve">ig. </w:t>
                            </w:r>
                            <w:r>
                              <w:rPr>
                                <w:sz w:val="18"/>
                                <w:szCs w:val="18"/>
                              </w:rPr>
                              <w:t>22</w:t>
                            </w:r>
                            <w:r w:rsidRPr="0050313E">
                              <w:rPr>
                                <w:sz w:val="18"/>
                                <w:szCs w:val="18"/>
                              </w:rPr>
                              <w:t xml:space="preserve"> pour les dimensions complètes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10B79" id="Zone de texte 375" o:spid="_x0000_s1388" type="#_x0000_t202" style="position:absolute;left:0;text-align:left;margin-left:132.4pt;margin-top:98.3pt;width:50.5pt;height:4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" filled="f" stroked="f">
                <v:textbox inset="0,0,0,0">
                  <w:txbxContent>
                    <w:p w:rsidR="002A069D" w:rsidRPr="002E79AA" w:rsidRDefault="002A069D" w:rsidP="00987A91">
                      <w:pPr>
                        <w:spacing w:line="240" w:lineRule="auto"/>
                        <w:rPr>
                          <w:sz w:val="16"/>
                          <w:szCs w:val="16"/>
                        </w:rPr>
                      </w:pPr>
                      <w:r w:rsidRPr="0050313E">
                        <w:rPr>
                          <w:sz w:val="18"/>
                          <w:szCs w:val="18"/>
                        </w:rPr>
                        <w:t xml:space="preserve">Voir </w:t>
                      </w:r>
                      <w:r>
                        <w:rPr>
                          <w:sz w:val="18"/>
                          <w:szCs w:val="18"/>
                        </w:rPr>
                        <w:t>f</w:t>
                      </w:r>
                      <w:r w:rsidRPr="0050313E">
                        <w:rPr>
                          <w:sz w:val="18"/>
                          <w:szCs w:val="18"/>
                        </w:rPr>
                        <w:t xml:space="preserve">ig. </w:t>
                      </w:r>
                      <w:r>
                        <w:rPr>
                          <w:sz w:val="18"/>
                          <w:szCs w:val="18"/>
                        </w:rPr>
                        <w:t>22</w:t>
                      </w:r>
                      <w:r w:rsidRPr="0050313E">
                        <w:rPr>
                          <w:sz w:val="18"/>
                          <w:szCs w:val="18"/>
                        </w:rPr>
                        <w:t xml:space="preserve"> pour les dimensions complètes</w:t>
                      </w:r>
                    </w:p>
                  </w:txbxContent>
                </v:textbox>
              </v:shape>
            </w:pict>
          </mc:Fallback>
        </mc:AlternateContent>
      </w:r>
      <w:r w:rsidR="00987A91" w:rsidRPr="002F66AE">
        <w:rPr>
          <w:noProof/>
          <w:lang w:val="en-GB" w:eastAsia="en-GB"/>
        </w:rPr>
        <mc:AlternateContent>
          <mc:Choice Requires="wps">
            <w:drawing>
              <wp:anchor distT="0" distB="0" distL="114300" distR="114300" simplePos="0" relativeHeight="251755520" behindDoc="0" locked="0" layoutInCell="1" allowOverlap="1" wp14:anchorId="4A7101F0" wp14:editId="6C643152">
                <wp:simplePos x="0" y="0"/>
                <wp:positionH relativeFrom="column">
                  <wp:posOffset>3288030</wp:posOffset>
                </wp:positionH>
                <wp:positionV relativeFrom="paragraph">
                  <wp:posOffset>613410</wp:posOffset>
                </wp:positionV>
                <wp:extent cx="692150" cy="158750"/>
                <wp:effectExtent l="0" t="0" r="12700" b="12700"/>
                <wp:wrapNone/>
                <wp:docPr id="376" name="Zone de texte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E79AA" w:rsidRDefault="002A069D" w:rsidP="00987A91">
                            <w:pPr>
                              <w:spacing w:line="240" w:lineRule="auto"/>
                              <w:jc w:val="center"/>
                              <w:rPr>
                                <w:sz w:val="16"/>
                                <w:szCs w:val="16"/>
                              </w:rPr>
                            </w:pPr>
                            <w:r w:rsidRPr="0050313E">
                              <w:rPr>
                                <w:sz w:val="18"/>
                                <w:szCs w:val="18"/>
                              </w:rPr>
                              <w:t>Face d’arrêt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101F0" id="Zone de texte 376" o:spid="_x0000_s1389" type="#_x0000_t202" style="position:absolute;left:0;text-align:left;margin-left:258.9pt;margin-top:48.3pt;width:54.5pt;height: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" filled="f" stroked="f">
                <v:textbox inset="0,0,0,0">
                  <w:txbxContent>
                    <w:p w:rsidR="002A069D" w:rsidRPr="002E79AA" w:rsidRDefault="002A069D" w:rsidP="00987A91">
                      <w:pPr>
                        <w:spacing w:line="240" w:lineRule="auto"/>
                        <w:jc w:val="center"/>
                        <w:rPr>
                          <w:sz w:val="16"/>
                          <w:szCs w:val="16"/>
                        </w:rPr>
                      </w:pPr>
                      <w:r w:rsidRPr="0050313E">
                        <w:rPr>
                          <w:sz w:val="18"/>
                          <w:szCs w:val="18"/>
                        </w:rPr>
                        <w:t>Face d’arrêt</w:t>
                      </w:r>
                    </w:p>
                  </w:txbxContent>
                </v:textbox>
              </v:shape>
            </w:pict>
          </mc:Fallback>
        </mc:AlternateContent>
      </w:r>
      <w:r w:rsidR="00987A91" w:rsidRPr="002F66AE">
        <w:rPr>
          <w:noProof/>
          <w:lang w:val="en-GB" w:eastAsia="en-GB"/>
        </w:rPr>
        <mc:AlternateContent>
          <mc:Choice Requires="wps">
            <w:drawing>
              <wp:anchor distT="0" distB="0" distL="114300" distR="114300" simplePos="0" relativeHeight="251754496" behindDoc="0" locked="0" layoutInCell="1" allowOverlap="1" wp14:anchorId="5AC50E86" wp14:editId="54CB0EB5">
                <wp:simplePos x="0" y="0"/>
                <wp:positionH relativeFrom="column">
                  <wp:posOffset>1681480</wp:posOffset>
                </wp:positionH>
                <wp:positionV relativeFrom="paragraph">
                  <wp:posOffset>473710</wp:posOffset>
                </wp:positionV>
                <wp:extent cx="2768600" cy="139700"/>
                <wp:effectExtent l="0" t="0" r="12700" b="12700"/>
                <wp:wrapNone/>
                <wp:docPr id="377" name="Zone de texte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E79AA" w:rsidRDefault="002A069D" w:rsidP="00987A91">
                            <w:pPr>
                              <w:spacing w:line="240" w:lineRule="auto"/>
                              <w:jc w:val="center"/>
                              <w:rPr>
                                <w:sz w:val="16"/>
                                <w:szCs w:val="16"/>
                              </w:rPr>
                            </w:pPr>
                            <w:r w:rsidRPr="0050313E">
                              <w:rPr>
                                <w:b/>
                                <w:bCs/>
                                <w:sz w:val="18"/>
                                <w:szCs w:val="18"/>
                              </w:rPr>
                              <w:t>Doigt d’épreuve articulé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50E86" id="Zone de texte 377" o:spid="_x0000_s1390" type="#_x0000_t202" style="position:absolute;left:0;text-align:left;margin-left:132.4pt;margin-top:37.3pt;width:218pt;height:1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" filled="f" stroked="f">
                <v:textbox inset="0,0,0,0">
                  <w:txbxContent>
                    <w:p w:rsidR="002A069D" w:rsidRPr="002E79AA" w:rsidRDefault="002A069D" w:rsidP="00987A91">
                      <w:pPr>
                        <w:spacing w:line="240" w:lineRule="auto"/>
                        <w:jc w:val="center"/>
                        <w:rPr>
                          <w:sz w:val="16"/>
                          <w:szCs w:val="16"/>
                        </w:rPr>
                      </w:pPr>
                      <w:r w:rsidRPr="0050313E">
                        <w:rPr>
                          <w:b/>
                          <w:bCs/>
                          <w:sz w:val="18"/>
                          <w:szCs w:val="18"/>
                        </w:rPr>
                        <w:t>Doigt d’épreuve articulé</w:t>
                      </w:r>
                    </w:p>
                  </w:txbxContent>
                </v:textbox>
              </v:shape>
            </w:pict>
          </mc:Fallback>
        </mc:AlternateContent>
      </w:r>
      <w:r w:rsidR="00987A91" w:rsidRPr="002F66AE">
        <w:rPr>
          <w:noProof/>
          <w:lang w:val="en-GB" w:eastAsia="en-GB"/>
        </w:rPr>
        <mc:AlternateContent>
          <mc:Choice Requires="wps">
            <w:drawing>
              <wp:anchor distT="0" distB="0" distL="114300" distR="114300" simplePos="0" relativeHeight="251753472" behindDoc="0" locked="0" layoutInCell="1" allowOverlap="1" wp14:anchorId="0D002267" wp14:editId="59348B6E">
                <wp:simplePos x="0" y="0"/>
                <wp:positionH relativeFrom="column">
                  <wp:posOffset>4450080</wp:posOffset>
                </wp:positionH>
                <wp:positionV relativeFrom="paragraph">
                  <wp:posOffset>181610</wp:posOffset>
                </wp:positionV>
                <wp:extent cx="825500" cy="184150"/>
                <wp:effectExtent l="0" t="0" r="12700" b="6350"/>
                <wp:wrapNone/>
                <wp:docPr id="378" name="Zone de texte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E79AA" w:rsidRDefault="002A069D" w:rsidP="00987A91">
                            <w:pPr>
                              <w:spacing w:line="240" w:lineRule="auto"/>
                              <w:jc w:val="center"/>
                              <w:rPr>
                                <w:sz w:val="16"/>
                                <w:szCs w:val="16"/>
                              </w:rPr>
                            </w:pPr>
                            <w:r w:rsidRPr="0050313E">
                              <w:rPr>
                                <w:sz w:val="18"/>
                                <w:szCs w:val="18"/>
                              </w:rPr>
                              <w:t>Force d’essai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02267" id="Zone de texte 378" o:spid="_x0000_s1391" type="#_x0000_t202" style="position:absolute;left:0;text-align:left;margin-left:350.4pt;margin-top:14.3pt;width:65pt;height:1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" filled="f" stroked="f">
                <v:textbox inset="0,0,0,0">
                  <w:txbxContent>
                    <w:p w:rsidR="002A069D" w:rsidRPr="002E79AA" w:rsidRDefault="002A069D" w:rsidP="00987A91">
                      <w:pPr>
                        <w:spacing w:line="240" w:lineRule="auto"/>
                        <w:jc w:val="center"/>
                        <w:rPr>
                          <w:sz w:val="16"/>
                          <w:szCs w:val="16"/>
                        </w:rPr>
                      </w:pPr>
                      <w:r w:rsidRPr="0050313E">
                        <w:rPr>
                          <w:sz w:val="18"/>
                          <w:szCs w:val="18"/>
                        </w:rPr>
                        <w:t>Force d’essai</w:t>
                      </w:r>
                    </w:p>
                  </w:txbxContent>
                </v:textbox>
              </v:shape>
            </w:pict>
          </mc:Fallback>
        </mc:AlternateContent>
      </w:r>
      <w:r w:rsidR="00987A91" w:rsidRPr="002F66AE">
        <w:rPr>
          <w:noProof/>
          <w:lang w:val="en-GB" w:eastAsia="en-GB"/>
        </w:rPr>
        <mc:AlternateContent>
          <mc:Choice Requires="wps">
            <w:drawing>
              <wp:anchor distT="0" distB="0" distL="114300" distR="114300" simplePos="0" relativeHeight="251751424" behindDoc="0" locked="0" layoutInCell="1" allowOverlap="1" wp14:anchorId="4FD5D5C6" wp14:editId="5976EC76">
                <wp:simplePos x="0" y="0"/>
                <wp:positionH relativeFrom="column">
                  <wp:posOffset>1217930</wp:posOffset>
                </wp:positionH>
                <wp:positionV relativeFrom="paragraph">
                  <wp:posOffset>156210</wp:posOffset>
                </wp:positionV>
                <wp:extent cx="457200" cy="190500"/>
                <wp:effectExtent l="0" t="0" r="0" b="0"/>
                <wp:wrapNone/>
                <wp:docPr id="380" name="Zone de texte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D67928" w:rsidRDefault="002A069D" w:rsidP="00987A91">
                            <w:pPr>
                              <w:spacing w:line="240" w:lineRule="auto"/>
                              <w:jc w:val="center"/>
                              <w:rPr>
                                <w:sz w:val="10"/>
                                <w:szCs w:val="10"/>
                              </w:rPr>
                            </w:pPr>
                            <w:r w:rsidRPr="00D67928">
                              <w:rPr>
                                <w:sz w:val="10"/>
                                <w:szCs w:val="10"/>
                              </w:rPr>
                              <w:t>Lettre</w:t>
                            </w:r>
                            <w:r w:rsidRPr="00D67928">
                              <w:rPr>
                                <w:sz w:val="10"/>
                                <w:szCs w:val="10"/>
                              </w:rPr>
                              <w:br/>
                              <w:t>supplémentaire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5D5C6" id="Zone de texte 380" o:spid="_x0000_s1392" type="#_x0000_t202" style="position:absolute;left:0;text-align:left;margin-left:95.9pt;margin-top:12.3pt;width:36pt;height: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" filled="f" stroked="f">
                <v:textbox inset="0,0,0,0">
                  <w:txbxContent>
                    <w:p w:rsidR="002A069D" w:rsidRPr="00D67928" w:rsidRDefault="002A069D" w:rsidP="00987A91">
                      <w:pPr>
                        <w:spacing w:line="240" w:lineRule="auto"/>
                        <w:jc w:val="center"/>
                        <w:rPr>
                          <w:sz w:val="10"/>
                          <w:szCs w:val="10"/>
                        </w:rPr>
                      </w:pPr>
                      <w:r w:rsidRPr="00D67928">
                        <w:rPr>
                          <w:sz w:val="10"/>
                          <w:szCs w:val="10"/>
                        </w:rPr>
                        <w:t>Lettre</w:t>
                      </w:r>
                      <w:r w:rsidRPr="00D67928">
                        <w:rPr>
                          <w:sz w:val="10"/>
                          <w:szCs w:val="10"/>
                        </w:rPr>
                        <w:br/>
                        <w:t>supplémentaire</w:t>
                      </w:r>
                    </w:p>
                  </w:txbxContent>
                </v:textbox>
              </v:shape>
            </w:pict>
          </mc:Fallback>
        </mc:AlternateContent>
      </w:r>
      <w:r w:rsidR="00987A91" w:rsidRPr="002F66AE">
        <w:rPr>
          <w:noProof/>
          <w:lang w:val="en-GB" w:eastAsia="en-GB"/>
        </w:rPr>
        <mc:AlternateContent>
          <mc:Choice Requires="wps">
            <w:drawing>
              <wp:anchor distT="0" distB="0" distL="114300" distR="114300" simplePos="0" relativeHeight="251750400" behindDoc="0" locked="0" layoutInCell="1" allowOverlap="1" wp14:anchorId="425A5B69" wp14:editId="1F719E3E">
                <wp:simplePos x="0" y="0"/>
                <wp:positionH relativeFrom="column">
                  <wp:posOffset>779780</wp:posOffset>
                </wp:positionH>
                <wp:positionV relativeFrom="paragraph">
                  <wp:posOffset>124460</wp:posOffset>
                </wp:positionV>
                <wp:extent cx="457200" cy="298450"/>
                <wp:effectExtent l="0" t="0" r="0" b="6350"/>
                <wp:wrapNone/>
                <wp:docPr id="381" name="Zone de texte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E79AA" w:rsidRDefault="002A069D" w:rsidP="00987A91">
                            <w:pPr>
                              <w:spacing w:line="240" w:lineRule="auto"/>
                              <w:jc w:val="center"/>
                              <w:rPr>
                                <w:sz w:val="16"/>
                                <w:szCs w:val="16"/>
                              </w:rPr>
                            </w:pPr>
                            <w:r>
                              <w:rPr>
                                <w:sz w:val="18"/>
                                <w:szCs w:val="18"/>
                              </w:rPr>
                              <w:t>Premier chiffre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A5B69" id="Zone de texte 381" o:spid="_x0000_s1393" type="#_x0000_t202" style="position:absolute;left:0;text-align:left;margin-left:61.4pt;margin-top:9.8pt;width:36pt;height:2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" filled="f" stroked="f">
                <v:textbox inset="0,0,0,0">
                  <w:txbxContent>
                    <w:p w:rsidR="002A069D" w:rsidRPr="002E79AA" w:rsidRDefault="002A069D" w:rsidP="00987A91">
                      <w:pPr>
                        <w:spacing w:line="240" w:lineRule="auto"/>
                        <w:jc w:val="center"/>
                        <w:rPr>
                          <w:sz w:val="16"/>
                          <w:szCs w:val="16"/>
                        </w:rPr>
                      </w:pPr>
                      <w:r>
                        <w:rPr>
                          <w:sz w:val="18"/>
                          <w:szCs w:val="18"/>
                        </w:rPr>
                        <w:t>Premier chiffre</w:t>
                      </w:r>
                    </w:p>
                  </w:txbxContent>
                </v:textbox>
              </v:shape>
            </w:pict>
          </mc:Fallback>
        </mc:AlternateContent>
      </w:r>
      <w:r w:rsidR="00987A91">
        <w:rPr>
          <w:noProof/>
          <w:lang w:val="en-GB" w:eastAsia="en-GB"/>
        </w:rPr>
        <mc:AlternateContent>
          <mc:Choice Requires="wps">
            <w:drawing>
              <wp:anchor distT="0" distB="0" distL="114300" distR="114300" simplePos="0" relativeHeight="251749376" behindDoc="0" locked="0" layoutInCell="1" allowOverlap="1" wp14:anchorId="64D074DB" wp14:editId="2C1FE893">
                <wp:simplePos x="0" y="0"/>
                <wp:positionH relativeFrom="column">
                  <wp:posOffset>1274445</wp:posOffset>
                </wp:positionH>
                <wp:positionV relativeFrom="paragraph">
                  <wp:posOffset>2463800</wp:posOffset>
                </wp:positionV>
                <wp:extent cx="406400" cy="228600"/>
                <wp:effectExtent l="0" t="0" r="0" b="0"/>
                <wp:wrapNone/>
                <wp:docPr id="697" name="Zone de texte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A35B48" w:rsidRDefault="002A069D" w:rsidP="00987A91">
                            <w:pPr>
                              <w:jc w:val="center"/>
                              <w:rPr>
                                <w:sz w:val="18"/>
                                <w:szCs w:val="18"/>
                              </w:rPr>
                            </w:pPr>
                            <w:r>
                              <w:rPr>
                                <w:sz w:val="18"/>
                                <w:szCs w:val="1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074DB" id="Zone de texte 697" o:spid="_x0000_s1394" type="#_x0000_t202" style="position:absolute;left:0;text-align:left;margin-left:100.35pt;margin-top:194pt;width:32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" filled="f" stroked="f">
                <v:textbox>
                  <w:txbxContent>
                    <w:p w:rsidR="002A069D" w:rsidRPr="00A35B48" w:rsidRDefault="002A069D" w:rsidP="00987A91">
                      <w:pPr>
                        <w:jc w:val="center"/>
                        <w:rPr>
                          <w:sz w:val="18"/>
                          <w:szCs w:val="18"/>
                        </w:rPr>
                      </w:pPr>
                      <w:r>
                        <w:rPr>
                          <w:sz w:val="18"/>
                          <w:szCs w:val="18"/>
                        </w:rPr>
                        <w:t>D</w:t>
                      </w:r>
                    </w:p>
                  </w:txbxContent>
                </v:textbox>
              </v:shape>
            </w:pict>
          </mc:Fallback>
        </mc:AlternateContent>
      </w:r>
      <w:r w:rsidR="00987A91">
        <w:rPr>
          <w:noProof/>
          <w:lang w:val="en-GB" w:eastAsia="en-GB"/>
        </w:rPr>
        <mc:AlternateContent>
          <mc:Choice Requires="wps">
            <w:drawing>
              <wp:anchor distT="0" distB="0" distL="114300" distR="114300" simplePos="0" relativeHeight="251748352" behindDoc="0" locked="0" layoutInCell="1" allowOverlap="1" wp14:anchorId="5F2A2245" wp14:editId="6E71AD38">
                <wp:simplePos x="0" y="0"/>
                <wp:positionH relativeFrom="column">
                  <wp:posOffset>1280795</wp:posOffset>
                </wp:positionH>
                <wp:positionV relativeFrom="paragraph">
                  <wp:posOffset>450850</wp:posOffset>
                </wp:positionV>
                <wp:extent cx="406400" cy="228600"/>
                <wp:effectExtent l="0" t="0" r="0" b="0"/>
                <wp:wrapNone/>
                <wp:docPr id="696" name="Zone de texte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A35B48" w:rsidRDefault="002A069D" w:rsidP="00987A91">
                            <w:pPr>
                              <w:jc w:val="center"/>
                              <w:rPr>
                                <w:sz w:val="18"/>
                                <w:szCs w:val="18"/>
                              </w:rPr>
                            </w:pPr>
                            <w:r>
                              <w:rPr>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A2245" id="Zone de texte 696" o:spid="_x0000_s1395" type="#_x0000_t202" style="position:absolute;left:0;text-align:left;margin-left:100.85pt;margin-top:35.5pt;width:32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" filled="f" stroked="f">
                <v:textbox>
                  <w:txbxContent>
                    <w:p w:rsidR="002A069D" w:rsidRPr="00A35B48" w:rsidRDefault="002A069D" w:rsidP="00987A91">
                      <w:pPr>
                        <w:jc w:val="center"/>
                        <w:rPr>
                          <w:sz w:val="18"/>
                          <w:szCs w:val="18"/>
                        </w:rPr>
                      </w:pPr>
                      <w:r>
                        <w:rPr>
                          <w:sz w:val="18"/>
                          <w:szCs w:val="18"/>
                        </w:rPr>
                        <w:t>B</w:t>
                      </w:r>
                    </w:p>
                  </w:txbxContent>
                </v:textbox>
              </v:shape>
            </w:pict>
          </mc:Fallback>
        </mc:AlternateContent>
      </w:r>
      <w:r w:rsidR="00987A91">
        <w:rPr>
          <w:noProof/>
          <w:lang w:val="en-GB" w:eastAsia="en-GB"/>
        </w:rPr>
        <w:drawing>
          <wp:inline distT="0" distB="0" distL="0" distR="0" wp14:anchorId="1A0F3CB9" wp14:editId="559956F4">
            <wp:extent cx="4644000" cy="3799932"/>
            <wp:effectExtent l="0" t="0" r="4445" b="0"/>
            <wp:docPr id="649" name="Imag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44000" cy="3799932"/>
                    </a:xfrm>
                    <a:prstGeom prst="rect">
                      <a:avLst/>
                    </a:prstGeom>
                    <a:noFill/>
                    <a:ln>
                      <a:noFill/>
                    </a:ln>
                  </pic:spPr>
                </pic:pic>
              </a:graphicData>
            </a:graphic>
          </wp:inline>
        </w:drawing>
      </w:r>
    </w:p>
    <w:p w:rsidR="00987A91" w:rsidRPr="00BE60ED" w:rsidRDefault="00987A91" w:rsidP="00987A91">
      <w:pPr>
        <w:pStyle w:val="Heading1"/>
        <w:spacing w:after="120"/>
        <w:rPr>
          <w:b/>
        </w:rPr>
      </w:pPr>
      <w:r>
        <w:lastRenderedPageBreak/>
        <w:t xml:space="preserve">Figure 22 </w:t>
      </w:r>
      <w:r>
        <w:br/>
      </w:r>
      <w:r>
        <w:rPr>
          <w:b/>
        </w:rPr>
        <w:t>Doigt d’épreuve articulé</w:t>
      </w:r>
    </w:p>
    <w:p w:rsidR="00987A91" w:rsidRDefault="00987A91" w:rsidP="00987A91">
      <w:pPr>
        <w:spacing w:after="240"/>
        <w:ind w:left="1134"/>
      </w:pPr>
      <w:r w:rsidRPr="00162566">
        <w:rPr>
          <w:noProof/>
          <w:lang w:val="en-GB" w:eastAsia="en-GB"/>
        </w:rPr>
        <mc:AlternateContent>
          <mc:Choice Requires="wps">
            <w:drawing>
              <wp:anchor distT="0" distB="0" distL="114300" distR="114300" simplePos="0" relativeHeight="251797504" behindDoc="0" locked="0" layoutInCell="1" allowOverlap="1" wp14:anchorId="76A9AEFF" wp14:editId="66AB5D1A">
                <wp:simplePos x="0" y="0"/>
                <wp:positionH relativeFrom="column">
                  <wp:posOffset>1884045</wp:posOffset>
                </wp:positionH>
                <wp:positionV relativeFrom="paragraph">
                  <wp:posOffset>5213985</wp:posOffset>
                </wp:positionV>
                <wp:extent cx="723900" cy="177800"/>
                <wp:effectExtent l="0" t="0" r="0" b="12700"/>
                <wp:wrapNone/>
                <wp:docPr id="31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12720" w:rsidRDefault="002A069D" w:rsidP="00987A91">
                            <w:pPr>
                              <w:jc w:val="center"/>
                              <w:rPr>
                                <w:b/>
                                <w:sz w:val="18"/>
                                <w:szCs w:val="18"/>
                              </w:rPr>
                            </w:pPr>
                            <w:r>
                              <w:rPr>
                                <w:b/>
                                <w:sz w:val="18"/>
                                <w:szCs w:val="18"/>
                              </w:rPr>
                              <w:t>Section B</w:t>
                            </w:r>
                            <w:r w:rsidRPr="00104336">
                              <w:rPr>
                                <w:b/>
                                <w:sz w:val="18"/>
                                <w:szCs w:val="18"/>
                              </w:rPr>
                              <w:t>-</w:t>
                            </w:r>
                            <w:r>
                              <w:rPr>
                                <w:b/>
                                <w:sz w:val="18"/>
                                <w:szCs w:val="1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9AEFF" id="_x0000_s1396" type="#_x0000_t202" style="position:absolute;left:0;text-align:left;margin-left:148.35pt;margin-top:410.55pt;width:57pt;height:1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" filled="f" stroked="f">
                <v:textbox inset="0,0,0,0">
                  <w:txbxContent>
                    <w:p w:rsidR="002A069D" w:rsidRPr="00212720" w:rsidRDefault="002A069D" w:rsidP="00987A91">
                      <w:pPr>
                        <w:jc w:val="center"/>
                        <w:rPr>
                          <w:b/>
                          <w:sz w:val="18"/>
                          <w:szCs w:val="18"/>
                        </w:rPr>
                      </w:pPr>
                      <w:r>
                        <w:rPr>
                          <w:b/>
                          <w:sz w:val="18"/>
                          <w:szCs w:val="18"/>
                        </w:rPr>
                        <w:t>Section B</w:t>
                      </w:r>
                      <w:r w:rsidRPr="00104336">
                        <w:rPr>
                          <w:b/>
                          <w:sz w:val="18"/>
                          <w:szCs w:val="18"/>
                        </w:rPr>
                        <w:t>-</w:t>
                      </w:r>
                      <w:r>
                        <w:rPr>
                          <w:b/>
                          <w:sz w:val="18"/>
                          <w:szCs w:val="18"/>
                        </w:rPr>
                        <w:t>B</w:t>
                      </w:r>
                    </w:p>
                  </w:txbxContent>
                </v:textbox>
              </v:shape>
            </w:pict>
          </mc:Fallback>
        </mc:AlternateContent>
      </w:r>
      <w:r w:rsidRPr="00162566">
        <w:rPr>
          <w:noProof/>
          <w:lang w:val="en-GB" w:eastAsia="en-GB"/>
        </w:rPr>
        <mc:AlternateContent>
          <mc:Choice Requires="wps">
            <w:drawing>
              <wp:anchor distT="0" distB="0" distL="114300" distR="114300" simplePos="0" relativeHeight="251796480" behindDoc="0" locked="0" layoutInCell="1" allowOverlap="1" wp14:anchorId="571FA102" wp14:editId="7370BF83">
                <wp:simplePos x="0" y="0"/>
                <wp:positionH relativeFrom="column">
                  <wp:posOffset>1864995</wp:posOffset>
                </wp:positionH>
                <wp:positionV relativeFrom="paragraph">
                  <wp:posOffset>4721860</wp:posOffset>
                </wp:positionV>
                <wp:extent cx="723900" cy="177800"/>
                <wp:effectExtent l="0" t="0" r="0" b="12700"/>
                <wp:wrapNone/>
                <wp:docPr id="31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12720" w:rsidRDefault="002A069D" w:rsidP="00987A91">
                            <w:pPr>
                              <w:jc w:val="center"/>
                              <w:rPr>
                                <w:b/>
                                <w:sz w:val="18"/>
                                <w:szCs w:val="18"/>
                              </w:rPr>
                            </w:pPr>
                            <w:r>
                              <w:rPr>
                                <w:b/>
                                <w:sz w:val="18"/>
                                <w:szCs w:val="18"/>
                              </w:rPr>
                              <w:t>Section A</w:t>
                            </w:r>
                            <w:r w:rsidRPr="00104336">
                              <w:rPr>
                                <w:b/>
                                <w:sz w:val="18"/>
                                <w:szCs w:val="1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FA102" id="_x0000_s1397" type="#_x0000_t202" style="position:absolute;left:0;text-align:left;margin-left:146.85pt;margin-top:371.8pt;width:57pt;height:1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v/jsw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" filled="f" stroked="f">
                <v:textbox inset="0,0,0,0">
                  <w:txbxContent>
                    <w:p w:rsidR="002A069D" w:rsidRPr="00212720" w:rsidRDefault="002A069D" w:rsidP="00987A91">
                      <w:pPr>
                        <w:jc w:val="center"/>
                        <w:rPr>
                          <w:b/>
                          <w:sz w:val="18"/>
                          <w:szCs w:val="18"/>
                        </w:rPr>
                      </w:pPr>
                      <w:r>
                        <w:rPr>
                          <w:b/>
                          <w:sz w:val="18"/>
                          <w:szCs w:val="18"/>
                        </w:rPr>
                        <w:t>Section A</w:t>
                      </w:r>
                      <w:r w:rsidRPr="00104336">
                        <w:rPr>
                          <w:b/>
                          <w:sz w:val="18"/>
                          <w:szCs w:val="18"/>
                        </w:rPr>
                        <w:t>-A</w:t>
                      </w:r>
                    </w:p>
                  </w:txbxContent>
                </v:textbox>
              </v:shape>
            </w:pict>
          </mc:Fallback>
        </mc:AlternateContent>
      </w:r>
      <w:r w:rsidRPr="00162566">
        <w:rPr>
          <w:noProof/>
          <w:lang w:val="en-GB" w:eastAsia="en-GB"/>
        </w:rPr>
        <mc:AlternateContent>
          <mc:Choice Requires="wps">
            <w:drawing>
              <wp:anchor distT="0" distB="0" distL="114300" distR="114300" simplePos="0" relativeHeight="251795456" behindDoc="0" locked="0" layoutInCell="1" allowOverlap="1" wp14:anchorId="476FF31C" wp14:editId="2CCE5004">
                <wp:simplePos x="0" y="0"/>
                <wp:positionH relativeFrom="column">
                  <wp:posOffset>2633345</wp:posOffset>
                </wp:positionH>
                <wp:positionV relativeFrom="paragraph">
                  <wp:posOffset>4105910</wp:posOffset>
                </wp:positionV>
                <wp:extent cx="793750" cy="381000"/>
                <wp:effectExtent l="0" t="0" r="6350" b="0"/>
                <wp:wrapNone/>
                <wp:docPr id="31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81000"/>
                        </a:xfrm>
                        <a:prstGeom prst="rect">
                          <a:avLst/>
                        </a:prstGeom>
                        <a:solidFill>
                          <a:schemeClr val="bg1"/>
                        </a:solidFill>
                        <a:ln>
                          <a:noFill/>
                        </a:ln>
                        <a:extLst/>
                      </wps:spPr>
                      <wps:txbx>
                        <w:txbxContent>
                          <w:p w:rsidR="002A069D" w:rsidRPr="00212720" w:rsidRDefault="002A069D" w:rsidP="00987A91">
                            <w:pPr>
                              <w:spacing w:line="240" w:lineRule="auto"/>
                              <w:jc w:val="center"/>
                              <w:rPr>
                                <w:b/>
                                <w:sz w:val="18"/>
                                <w:szCs w:val="18"/>
                              </w:rPr>
                            </w:pPr>
                            <w:r>
                              <w:rPr>
                                <w:b/>
                                <w:sz w:val="18"/>
                                <w:szCs w:val="18"/>
                              </w:rPr>
                              <w:t xml:space="preserve">R4 </w:t>
                            </w:r>
                            <w:r>
                              <w:rPr>
                                <w:b/>
                                <w:sz w:val="18"/>
                                <w:szCs w:val="18"/>
                              </w:rPr>
                              <w:sym w:font="Symbol" w:char="F0B1"/>
                            </w:r>
                            <w:r w:rsidRPr="00104336">
                              <w:rPr>
                                <w:b/>
                                <w:sz w:val="18"/>
                                <w:szCs w:val="18"/>
                              </w:rPr>
                              <w:t xml:space="preserve"> 0,05 sphérique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FF31C" id="_x0000_s1398" type="#_x0000_t202" style="position:absolute;left:0;text-align:left;margin-left:207.35pt;margin-top:323.3pt;width:62.5pt;height:30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" fillcolor="white [3212]" stroked="f">
                <v:textbox inset="0,0,0,0">
                  <w:txbxContent>
                    <w:p w:rsidR="002A069D" w:rsidRPr="00212720" w:rsidRDefault="002A069D" w:rsidP="00987A91">
                      <w:pPr>
                        <w:spacing w:line="240" w:lineRule="auto"/>
                        <w:jc w:val="center"/>
                        <w:rPr>
                          <w:b/>
                          <w:sz w:val="18"/>
                          <w:szCs w:val="18"/>
                        </w:rPr>
                      </w:pPr>
                      <w:r>
                        <w:rPr>
                          <w:b/>
                          <w:sz w:val="18"/>
                          <w:szCs w:val="18"/>
                        </w:rPr>
                        <w:t xml:space="preserve">R4 </w:t>
                      </w:r>
                      <w:r>
                        <w:rPr>
                          <w:b/>
                          <w:sz w:val="18"/>
                          <w:szCs w:val="18"/>
                        </w:rPr>
                        <w:sym w:font="Symbol" w:char="F0B1"/>
                      </w:r>
                      <w:r w:rsidRPr="00104336">
                        <w:rPr>
                          <w:b/>
                          <w:sz w:val="18"/>
                          <w:szCs w:val="18"/>
                        </w:rPr>
                        <w:t xml:space="preserve"> 0,05 sphérique</w:t>
                      </w:r>
                    </w:p>
                  </w:txbxContent>
                </v:textbox>
              </v:shape>
            </w:pict>
          </mc:Fallback>
        </mc:AlternateContent>
      </w:r>
      <w:r w:rsidRPr="00162566">
        <w:rPr>
          <w:noProof/>
          <w:lang w:val="en-GB" w:eastAsia="en-GB"/>
        </w:rPr>
        <mc:AlternateContent>
          <mc:Choice Requires="wps">
            <w:drawing>
              <wp:anchor distT="0" distB="0" distL="114300" distR="114300" simplePos="0" relativeHeight="251794432" behindDoc="0" locked="0" layoutInCell="1" allowOverlap="1" wp14:anchorId="01E070F0" wp14:editId="1A59659B">
                <wp:simplePos x="0" y="0"/>
                <wp:positionH relativeFrom="column">
                  <wp:posOffset>4272280</wp:posOffset>
                </wp:positionH>
                <wp:positionV relativeFrom="paragraph">
                  <wp:posOffset>1053465</wp:posOffset>
                </wp:positionV>
                <wp:extent cx="476885" cy="177800"/>
                <wp:effectExtent l="0" t="2857" r="0" b="0"/>
                <wp:wrapNone/>
                <wp:docPr id="31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6885" cy="177800"/>
                        </a:xfrm>
                        <a:prstGeom prst="rect">
                          <a:avLst/>
                        </a:prstGeom>
                        <a:solidFill>
                          <a:schemeClr val="bg1"/>
                        </a:solidFill>
                        <a:ln>
                          <a:noFill/>
                        </a:ln>
                        <a:extLst/>
                      </wps:spPr>
                      <wps:txbx>
                        <w:txbxContent>
                          <w:p w:rsidR="002A069D" w:rsidRPr="00212720" w:rsidRDefault="002A069D" w:rsidP="00987A91">
                            <w:pPr>
                              <w:spacing w:line="240" w:lineRule="auto"/>
                              <w:rPr>
                                <w:b/>
                                <w:sz w:val="18"/>
                                <w:szCs w:val="18"/>
                              </w:rPr>
                            </w:pPr>
                            <w:r>
                              <w:rPr>
                                <w:b/>
                                <w:sz w:val="18"/>
                                <w:szCs w:val="18"/>
                              </w:rPr>
                              <w:t xml:space="preserve">5 </w:t>
                            </w:r>
                            <w:r>
                              <w:rPr>
                                <w:b/>
                                <w:sz w:val="18"/>
                                <w:szCs w:val="18"/>
                              </w:rPr>
                              <w:sym w:font="Symbol" w:char="F0B1"/>
                            </w:r>
                            <w:r>
                              <w:rPr>
                                <w:b/>
                                <w:sz w:val="18"/>
                                <w:szCs w:val="18"/>
                              </w:rPr>
                              <w:t xml:space="preserve"> 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070F0" id="_x0000_s1399" type="#_x0000_t202" style="position:absolute;left:0;text-align:left;margin-left:336.4pt;margin-top:82.95pt;width:37.55pt;height:14pt;rotation:-9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" fillcolor="white [3212]" stroked="f">
                <v:textbox style="layout-flow:vertical;mso-layout-flow-alt:bottom-to-top" inset="0,0,0,0">
                  <w:txbxContent>
                    <w:p w:rsidR="002A069D" w:rsidRPr="00212720" w:rsidRDefault="002A069D" w:rsidP="00987A91">
                      <w:pPr>
                        <w:spacing w:line="240" w:lineRule="auto"/>
                        <w:rPr>
                          <w:b/>
                          <w:sz w:val="18"/>
                          <w:szCs w:val="18"/>
                        </w:rPr>
                      </w:pPr>
                      <w:r>
                        <w:rPr>
                          <w:b/>
                          <w:sz w:val="18"/>
                          <w:szCs w:val="18"/>
                        </w:rPr>
                        <w:t xml:space="preserve">5 </w:t>
                      </w:r>
                      <w:r>
                        <w:rPr>
                          <w:b/>
                          <w:sz w:val="18"/>
                          <w:szCs w:val="18"/>
                        </w:rPr>
                        <w:sym w:font="Symbol" w:char="F0B1"/>
                      </w:r>
                      <w:r>
                        <w:rPr>
                          <w:b/>
                          <w:sz w:val="18"/>
                          <w:szCs w:val="18"/>
                        </w:rPr>
                        <w:t xml:space="preserve"> 0,5</w:t>
                      </w:r>
                    </w:p>
                  </w:txbxContent>
                </v:textbox>
              </v:shape>
            </w:pict>
          </mc:Fallback>
        </mc:AlternateContent>
      </w:r>
      <w:r w:rsidRPr="00162566">
        <w:rPr>
          <w:noProof/>
          <w:lang w:val="en-GB" w:eastAsia="en-GB"/>
        </w:rPr>
        <mc:AlternateContent>
          <mc:Choice Requires="wps">
            <w:drawing>
              <wp:anchor distT="0" distB="0" distL="114300" distR="114300" simplePos="0" relativeHeight="251793408" behindDoc="0" locked="0" layoutInCell="1" allowOverlap="1" wp14:anchorId="729BAA8C" wp14:editId="58EAB964">
                <wp:simplePos x="0" y="0"/>
                <wp:positionH relativeFrom="column">
                  <wp:posOffset>4191000</wp:posOffset>
                </wp:positionH>
                <wp:positionV relativeFrom="paragraph">
                  <wp:posOffset>4902200</wp:posOffset>
                </wp:positionV>
                <wp:extent cx="793750" cy="177800"/>
                <wp:effectExtent l="3175" t="0" r="9525" b="9525"/>
                <wp:wrapNone/>
                <wp:docPr id="3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93750" cy="177800"/>
                        </a:xfrm>
                        <a:prstGeom prst="rect">
                          <a:avLst/>
                        </a:prstGeom>
                        <a:solidFill>
                          <a:schemeClr val="bg1"/>
                        </a:solidFill>
                        <a:ln>
                          <a:noFill/>
                        </a:ln>
                        <a:extLst/>
                      </wps:spPr>
                      <wps:txbx>
                        <w:txbxContent>
                          <w:p w:rsidR="002A069D" w:rsidRPr="00212720" w:rsidRDefault="002A069D" w:rsidP="00987A91">
                            <w:pPr>
                              <w:spacing w:line="240" w:lineRule="auto"/>
                              <w:jc w:val="center"/>
                              <w:rPr>
                                <w:b/>
                                <w:sz w:val="18"/>
                                <w:szCs w:val="18"/>
                              </w:rPr>
                            </w:pPr>
                            <w:r>
                              <w:rPr>
                                <w:b/>
                                <w:sz w:val="18"/>
                                <w:szCs w:val="18"/>
                              </w:rPr>
                              <w:t xml:space="preserve">20 </w:t>
                            </w:r>
                            <w:r>
                              <w:rPr>
                                <w:b/>
                                <w:sz w:val="18"/>
                                <w:szCs w:val="18"/>
                              </w:rPr>
                              <w:sym w:font="Symbol" w:char="F0B1"/>
                            </w:r>
                            <w:r>
                              <w:rPr>
                                <w:b/>
                                <w:sz w:val="18"/>
                                <w:szCs w:val="18"/>
                              </w:rPr>
                              <w:t xml:space="preserve"> 0,2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BAA8C" id="_x0000_s1400" type="#_x0000_t202" style="position:absolute;left:0;text-align:left;margin-left:330pt;margin-top:386pt;width:62.5pt;height:14pt;rotation:-9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" fillcolor="white [3212]" stroked="f">
                <v:textbox style="layout-flow:vertical;mso-layout-flow-alt:bottom-to-top" inset="0,0,0,0">
                  <w:txbxContent>
                    <w:p w:rsidR="002A069D" w:rsidRPr="00212720" w:rsidRDefault="002A069D" w:rsidP="00987A91">
                      <w:pPr>
                        <w:spacing w:line="240" w:lineRule="auto"/>
                        <w:jc w:val="center"/>
                        <w:rPr>
                          <w:b/>
                          <w:sz w:val="18"/>
                          <w:szCs w:val="18"/>
                        </w:rPr>
                      </w:pPr>
                      <w:r>
                        <w:rPr>
                          <w:b/>
                          <w:sz w:val="18"/>
                          <w:szCs w:val="18"/>
                        </w:rPr>
                        <w:t xml:space="preserve">20 </w:t>
                      </w:r>
                      <w:r>
                        <w:rPr>
                          <w:b/>
                          <w:sz w:val="18"/>
                          <w:szCs w:val="18"/>
                        </w:rPr>
                        <w:sym w:font="Symbol" w:char="F0B1"/>
                      </w:r>
                      <w:r>
                        <w:rPr>
                          <w:b/>
                          <w:sz w:val="18"/>
                          <w:szCs w:val="18"/>
                        </w:rPr>
                        <w:t xml:space="preserve"> 0,2</w:t>
                      </w:r>
                    </w:p>
                  </w:txbxContent>
                </v:textbox>
              </v:shape>
            </w:pict>
          </mc:Fallback>
        </mc:AlternateContent>
      </w:r>
      <w:r w:rsidRPr="00162566">
        <w:rPr>
          <w:noProof/>
          <w:lang w:val="en-GB" w:eastAsia="en-GB"/>
        </w:rPr>
        <mc:AlternateContent>
          <mc:Choice Requires="wps">
            <w:drawing>
              <wp:anchor distT="0" distB="0" distL="114300" distR="114300" simplePos="0" relativeHeight="251792384" behindDoc="0" locked="0" layoutInCell="1" allowOverlap="1" wp14:anchorId="3FD706F9" wp14:editId="37334989">
                <wp:simplePos x="0" y="0"/>
                <wp:positionH relativeFrom="column">
                  <wp:posOffset>1090295</wp:posOffset>
                </wp:positionH>
                <wp:positionV relativeFrom="paragraph">
                  <wp:posOffset>4105910</wp:posOffset>
                </wp:positionV>
                <wp:extent cx="793750" cy="381000"/>
                <wp:effectExtent l="0" t="0" r="6350" b="0"/>
                <wp:wrapNone/>
                <wp:docPr id="31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81000"/>
                        </a:xfrm>
                        <a:prstGeom prst="rect">
                          <a:avLst/>
                        </a:prstGeom>
                        <a:solidFill>
                          <a:schemeClr val="bg1"/>
                        </a:solidFill>
                        <a:ln>
                          <a:noFill/>
                        </a:ln>
                        <a:extLst/>
                      </wps:spPr>
                      <wps:txbx>
                        <w:txbxContent>
                          <w:p w:rsidR="002A069D" w:rsidRPr="00212720" w:rsidRDefault="002A069D" w:rsidP="00987A91">
                            <w:pPr>
                              <w:spacing w:line="240" w:lineRule="auto"/>
                              <w:jc w:val="center"/>
                              <w:rPr>
                                <w:b/>
                                <w:sz w:val="18"/>
                                <w:szCs w:val="18"/>
                              </w:rPr>
                            </w:pPr>
                            <w:r w:rsidRPr="00104336">
                              <w:rPr>
                                <w:b/>
                                <w:sz w:val="18"/>
                                <w:szCs w:val="18"/>
                              </w:rPr>
                              <w:t>R2</w:t>
                            </w:r>
                            <w:r>
                              <w:rPr>
                                <w:b/>
                                <w:sz w:val="18"/>
                                <w:szCs w:val="18"/>
                              </w:rPr>
                              <w:t xml:space="preserve"> </w:t>
                            </w:r>
                            <w:r>
                              <w:rPr>
                                <w:b/>
                                <w:sz w:val="18"/>
                                <w:szCs w:val="18"/>
                              </w:rPr>
                              <w:sym w:font="Symbol" w:char="F0B1"/>
                            </w:r>
                            <w:r w:rsidRPr="00104336">
                              <w:rPr>
                                <w:b/>
                                <w:sz w:val="18"/>
                                <w:szCs w:val="18"/>
                              </w:rPr>
                              <w:t xml:space="preserve"> 0,05 cylindrique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706F9" id="_x0000_s1401" type="#_x0000_t202" style="position:absolute;left:0;text-align:left;margin-left:85.85pt;margin-top:323.3pt;width:62.5pt;height:3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" fillcolor="white [3212]" stroked="f">
                <v:textbox inset="0,0,0,0">
                  <w:txbxContent>
                    <w:p w:rsidR="002A069D" w:rsidRPr="00212720" w:rsidRDefault="002A069D" w:rsidP="00987A91">
                      <w:pPr>
                        <w:spacing w:line="240" w:lineRule="auto"/>
                        <w:jc w:val="center"/>
                        <w:rPr>
                          <w:b/>
                          <w:sz w:val="18"/>
                          <w:szCs w:val="18"/>
                        </w:rPr>
                      </w:pPr>
                      <w:r w:rsidRPr="00104336">
                        <w:rPr>
                          <w:b/>
                          <w:sz w:val="18"/>
                          <w:szCs w:val="18"/>
                        </w:rPr>
                        <w:t>R2</w:t>
                      </w:r>
                      <w:r>
                        <w:rPr>
                          <w:b/>
                          <w:sz w:val="18"/>
                          <w:szCs w:val="18"/>
                        </w:rPr>
                        <w:t xml:space="preserve"> </w:t>
                      </w:r>
                      <w:r>
                        <w:rPr>
                          <w:b/>
                          <w:sz w:val="18"/>
                          <w:szCs w:val="18"/>
                        </w:rPr>
                        <w:sym w:font="Symbol" w:char="F0B1"/>
                      </w:r>
                      <w:r w:rsidRPr="00104336">
                        <w:rPr>
                          <w:b/>
                          <w:sz w:val="18"/>
                          <w:szCs w:val="18"/>
                        </w:rPr>
                        <w:t xml:space="preserve"> 0,05 cylindrique</w:t>
                      </w:r>
                    </w:p>
                  </w:txbxContent>
                </v:textbox>
              </v:shape>
            </w:pict>
          </mc:Fallback>
        </mc:AlternateContent>
      </w:r>
      <w:r w:rsidRPr="00162566">
        <w:rPr>
          <w:noProof/>
          <w:lang w:val="en-GB" w:eastAsia="en-GB"/>
        </w:rPr>
        <mc:AlternateContent>
          <mc:Choice Requires="wps">
            <w:drawing>
              <wp:anchor distT="0" distB="0" distL="114300" distR="114300" simplePos="0" relativeHeight="251791360" behindDoc="0" locked="0" layoutInCell="1" allowOverlap="1" wp14:anchorId="4598E6C2" wp14:editId="15D98017">
                <wp:simplePos x="0" y="0"/>
                <wp:positionH relativeFrom="column">
                  <wp:posOffset>2633345</wp:posOffset>
                </wp:positionH>
                <wp:positionV relativeFrom="paragraph">
                  <wp:posOffset>3280410</wp:posOffset>
                </wp:positionV>
                <wp:extent cx="698500" cy="444500"/>
                <wp:effectExtent l="0" t="0" r="6350" b="12700"/>
                <wp:wrapNone/>
                <wp:docPr id="31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12720" w:rsidRDefault="002A069D" w:rsidP="00987A91">
                            <w:pPr>
                              <w:spacing w:line="240" w:lineRule="auto"/>
                              <w:jc w:val="center"/>
                              <w:rPr>
                                <w:b/>
                                <w:sz w:val="18"/>
                                <w:szCs w:val="18"/>
                              </w:rPr>
                            </w:pPr>
                            <w:r>
                              <w:rPr>
                                <w:b/>
                                <w:sz w:val="18"/>
                                <w:szCs w:val="18"/>
                              </w:rPr>
                              <w:t>C</w:t>
                            </w:r>
                            <w:r w:rsidRPr="00104336">
                              <w:rPr>
                                <w:b/>
                                <w:sz w:val="18"/>
                                <w:szCs w:val="18"/>
                              </w:rPr>
                              <w:t xml:space="preserve">hanfreiner toutes </w:t>
                            </w:r>
                            <w:r>
                              <w:rPr>
                                <w:b/>
                                <w:sz w:val="18"/>
                                <w:szCs w:val="18"/>
                              </w:rPr>
                              <w:br/>
                            </w:r>
                            <w:r w:rsidRPr="00104336">
                              <w:rPr>
                                <w:b/>
                                <w:sz w:val="18"/>
                                <w:szCs w:val="18"/>
                              </w:rPr>
                              <w:t>les arêtes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8E6C2" id="_x0000_s1402" type="#_x0000_t202" style="position:absolute;left:0;text-align:left;margin-left:207.35pt;margin-top:258.3pt;width:55pt;height: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" filled="f" stroked="f">
                <v:textbox inset="0,0,0,0">
                  <w:txbxContent>
                    <w:p w:rsidR="002A069D" w:rsidRPr="00212720" w:rsidRDefault="002A069D" w:rsidP="00987A91">
                      <w:pPr>
                        <w:spacing w:line="240" w:lineRule="auto"/>
                        <w:jc w:val="center"/>
                        <w:rPr>
                          <w:b/>
                          <w:sz w:val="18"/>
                          <w:szCs w:val="18"/>
                        </w:rPr>
                      </w:pPr>
                      <w:r>
                        <w:rPr>
                          <w:b/>
                          <w:sz w:val="18"/>
                          <w:szCs w:val="18"/>
                        </w:rPr>
                        <w:t>C</w:t>
                      </w:r>
                      <w:r w:rsidRPr="00104336">
                        <w:rPr>
                          <w:b/>
                          <w:sz w:val="18"/>
                          <w:szCs w:val="18"/>
                        </w:rPr>
                        <w:t xml:space="preserve">hanfreiner toutes </w:t>
                      </w:r>
                      <w:r>
                        <w:rPr>
                          <w:b/>
                          <w:sz w:val="18"/>
                          <w:szCs w:val="18"/>
                        </w:rPr>
                        <w:br/>
                      </w:r>
                      <w:r w:rsidRPr="00104336">
                        <w:rPr>
                          <w:b/>
                          <w:sz w:val="18"/>
                          <w:szCs w:val="18"/>
                        </w:rPr>
                        <w:t>les arêtes</w:t>
                      </w:r>
                    </w:p>
                  </w:txbxContent>
                </v:textbox>
              </v:shape>
            </w:pict>
          </mc:Fallback>
        </mc:AlternateContent>
      </w:r>
      <w:r w:rsidRPr="00162566">
        <w:rPr>
          <w:noProof/>
          <w:lang w:val="en-GB" w:eastAsia="en-GB"/>
        </w:rPr>
        <mc:AlternateContent>
          <mc:Choice Requires="wps">
            <w:drawing>
              <wp:anchor distT="0" distB="0" distL="114300" distR="114300" simplePos="0" relativeHeight="251790336" behindDoc="0" locked="0" layoutInCell="1" allowOverlap="1" wp14:anchorId="54139D23" wp14:editId="0F803D0E">
                <wp:simplePos x="0" y="0"/>
                <wp:positionH relativeFrom="column">
                  <wp:posOffset>1109345</wp:posOffset>
                </wp:positionH>
                <wp:positionV relativeFrom="paragraph">
                  <wp:posOffset>3375660</wp:posOffset>
                </wp:positionV>
                <wp:extent cx="723900" cy="222250"/>
                <wp:effectExtent l="0" t="0" r="0" b="6350"/>
                <wp:wrapNone/>
                <wp:docPr id="31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12720" w:rsidRDefault="002A069D" w:rsidP="00987A91">
                            <w:pPr>
                              <w:jc w:val="center"/>
                              <w:rPr>
                                <w:b/>
                                <w:sz w:val="18"/>
                                <w:szCs w:val="18"/>
                              </w:rPr>
                            </w:pPr>
                            <w:r w:rsidRPr="00104336">
                              <w:rPr>
                                <w:b/>
                                <w:sz w:val="18"/>
                                <w:szCs w:val="18"/>
                              </w:rPr>
                              <w:t>Articulations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39D23" id="_x0000_s1403" type="#_x0000_t202" style="position:absolute;left:0;text-align:left;margin-left:87.35pt;margin-top:265.8pt;width:57pt;height:1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kDtAIAALU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" filled="f" stroked="f">
                <v:textbox inset="0,0,0,0">
                  <w:txbxContent>
                    <w:p w:rsidR="002A069D" w:rsidRPr="00212720" w:rsidRDefault="002A069D" w:rsidP="00987A91">
                      <w:pPr>
                        <w:jc w:val="center"/>
                        <w:rPr>
                          <w:b/>
                          <w:sz w:val="18"/>
                          <w:szCs w:val="18"/>
                        </w:rPr>
                      </w:pPr>
                      <w:r w:rsidRPr="00104336">
                        <w:rPr>
                          <w:b/>
                          <w:sz w:val="18"/>
                          <w:szCs w:val="18"/>
                        </w:rPr>
                        <w:t>Articulations</w:t>
                      </w:r>
                    </w:p>
                  </w:txbxContent>
                </v:textbox>
              </v:shape>
            </w:pict>
          </mc:Fallback>
        </mc:AlternateContent>
      </w:r>
      <w:r w:rsidRPr="00162566">
        <w:rPr>
          <w:noProof/>
          <w:lang w:val="en-GB" w:eastAsia="en-GB"/>
        </w:rPr>
        <mc:AlternateContent>
          <mc:Choice Requires="wps">
            <w:drawing>
              <wp:anchor distT="0" distB="0" distL="114300" distR="114300" simplePos="0" relativeHeight="251789312" behindDoc="0" locked="0" layoutInCell="1" allowOverlap="1" wp14:anchorId="45B306CC" wp14:editId="0018893E">
                <wp:simplePos x="0" y="0"/>
                <wp:positionH relativeFrom="column">
                  <wp:posOffset>1439545</wp:posOffset>
                </wp:positionH>
                <wp:positionV relativeFrom="paragraph">
                  <wp:posOffset>2950210</wp:posOffset>
                </wp:positionV>
                <wp:extent cx="584200" cy="292100"/>
                <wp:effectExtent l="0" t="0" r="6350" b="12700"/>
                <wp:wrapNone/>
                <wp:docPr id="31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12720" w:rsidRDefault="002A069D" w:rsidP="00987A91">
                            <w:pPr>
                              <w:spacing w:line="240" w:lineRule="auto"/>
                              <w:jc w:val="center"/>
                              <w:rPr>
                                <w:b/>
                                <w:sz w:val="18"/>
                                <w:szCs w:val="18"/>
                              </w:rPr>
                            </w:pPr>
                            <w:r w:rsidRPr="00104336">
                              <w:rPr>
                                <w:b/>
                                <w:sz w:val="18"/>
                                <w:szCs w:val="18"/>
                              </w:rPr>
                              <w:t>Face d’arrêt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306CC" id="_x0000_s1404" type="#_x0000_t202" style="position:absolute;left:0;text-align:left;margin-left:113.35pt;margin-top:232.3pt;width:46pt;height:2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c8sQIAALU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" filled="f" stroked="f">
                <v:textbox inset="0,0,0,0">
                  <w:txbxContent>
                    <w:p w:rsidR="002A069D" w:rsidRPr="00212720" w:rsidRDefault="002A069D" w:rsidP="00987A91">
                      <w:pPr>
                        <w:spacing w:line="240" w:lineRule="auto"/>
                        <w:jc w:val="center"/>
                        <w:rPr>
                          <w:b/>
                          <w:sz w:val="18"/>
                          <w:szCs w:val="18"/>
                        </w:rPr>
                      </w:pPr>
                      <w:r w:rsidRPr="00104336">
                        <w:rPr>
                          <w:b/>
                          <w:sz w:val="18"/>
                          <w:szCs w:val="18"/>
                        </w:rPr>
                        <w:t>Face d’arrêt</w:t>
                      </w:r>
                    </w:p>
                  </w:txbxContent>
                </v:textbox>
              </v:shape>
            </w:pict>
          </mc:Fallback>
        </mc:AlternateContent>
      </w:r>
      <w:r w:rsidRPr="00162566">
        <w:rPr>
          <w:noProof/>
          <w:lang w:val="en-GB" w:eastAsia="en-GB"/>
        </w:rPr>
        <mc:AlternateContent>
          <mc:Choice Requires="wps">
            <w:drawing>
              <wp:anchor distT="0" distB="0" distL="114300" distR="114300" simplePos="0" relativeHeight="251788288" behindDoc="0" locked="0" layoutInCell="1" allowOverlap="1" wp14:anchorId="4855CDCA" wp14:editId="1EC4960D">
                <wp:simplePos x="0" y="0"/>
                <wp:positionH relativeFrom="column">
                  <wp:posOffset>2703195</wp:posOffset>
                </wp:positionH>
                <wp:positionV relativeFrom="paragraph">
                  <wp:posOffset>1572260</wp:posOffset>
                </wp:positionV>
                <wp:extent cx="584200" cy="222250"/>
                <wp:effectExtent l="0" t="0" r="6350" b="6350"/>
                <wp:wrapNone/>
                <wp:docPr id="31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12720" w:rsidRDefault="002A069D" w:rsidP="00987A91">
                            <w:pPr>
                              <w:jc w:val="center"/>
                              <w:rPr>
                                <w:b/>
                                <w:sz w:val="18"/>
                                <w:szCs w:val="18"/>
                              </w:rPr>
                            </w:pPr>
                            <w:r>
                              <w:rPr>
                                <w:b/>
                                <w:sz w:val="18"/>
                                <w:szCs w:val="18"/>
                              </w:rPr>
                              <w:t>Isolant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5CDCA" id="_x0000_s1405" type="#_x0000_t202" style="position:absolute;left:0;text-align:left;margin-left:212.85pt;margin-top:123.8pt;width:46pt;height:1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w/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" filled="f" stroked="f">
                <v:textbox inset="0,0,0,0">
                  <w:txbxContent>
                    <w:p w:rsidR="002A069D" w:rsidRPr="00212720" w:rsidRDefault="002A069D" w:rsidP="00987A91">
                      <w:pPr>
                        <w:jc w:val="center"/>
                        <w:rPr>
                          <w:b/>
                          <w:sz w:val="18"/>
                          <w:szCs w:val="18"/>
                        </w:rPr>
                      </w:pPr>
                      <w:r>
                        <w:rPr>
                          <w:b/>
                          <w:sz w:val="18"/>
                          <w:szCs w:val="18"/>
                        </w:rPr>
                        <w:t>Isolant</w:t>
                      </w:r>
                    </w:p>
                  </w:txbxContent>
                </v:textbox>
              </v:shape>
            </w:pict>
          </mc:Fallback>
        </mc:AlternateContent>
      </w:r>
      <w:r w:rsidRPr="00162566">
        <w:rPr>
          <w:noProof/>
          <w:lang w:val="en-GB" w:eastAsia="en-GB"/>
        </w:rPr>
        <mc:AlternateContent>
          <mc:Choice Requires="wps">
            <w:drawing>
              <wp:anchor distT="0" distB="0" distL="114300" distR="114300" simplePos="0" relativeHeight="251787264" behindDoc="0" locked="0" layoutInCell="1" allowOverlap="1" wp14:anchorId="76BD45C3" wp14:editId="562A5043">
                <wp:simplePos x="0" y="0"/>
                <wp:positionH relativeFrom="column">
                  <wp:posOffset>1090295</wp:posOffset>
                </wp:positionH>
                <wp:positionV relativeFrom="paragraph">
                  <wp:posOffset>1572260</wp:posOffset>
                </wp:positionV>
                <wp:extent cx="476250" cy="165100"/>
                <wp:effectExtent l="0" t="0" r="0" b="6350"/>
                <wp:wrapNone/>
                <wp:docPr id="35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12720" w:rsidRDefault="002A069D" w:rsidP="00987A91">
                            <w:pPr>
                              <w:jc w:val="center"/>
                              <w:rPr>
                                <w:b/>
                                <w:sz w:val="18"/>
                                <w:szCs w:val="18"/>
                              </w:rPr>
                            </w:pPr>
                            <w:r w:rsidRPr="00212720">
                              <w:rPr>
                                <w:b/>
                                <w:sz w:val="18"/>
                                <w:szCs w:val="18"/>
                              </w:rPr>
                              <w:t>Garde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D45C3" id="_x0000_s1406" type="#_x0000_t202" style="position:absolute;left:0;text-align:left;margin-left:85.85pt;margin-top:123.8pt;width:37.5pt;height:1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FM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" filled="f" stroked="f">
                <v:textbox inset="0,0,0,0">
                  <w:txbxContent>
                    <w:p w:rsidR="002A069D" w:rsidRPr="00212720" w:rsidRDefault="002A069D" w:rsidP="00987A91">
                      <w:pPr>
                        <w:jc w:val="center"/>
                        <w:rPr>
                          <w:b/>
                          <w:sz w:val="18"/>
                          <w:szCs w:val="18"/>
                        </w:rPr>
                      </w:pPr>
                      <w:r w:rsidRPr="00212720">
                        <w:rPr>
                          <w:b/>
                          <w:sz w:val="18"/>
                          <w:szCs w:val="18"/>
                        </w:rPr>
                        <w:t>Garde</w:t>
                      </w:r>
                    </w:p>
                  </w:txbxContent>
                </v:textbox>
              </v:shape>
            </w:pict>
          </mc:Fallback>
        </mc:AlternateContent>
      </w:r>
      <w:r w:rsidRPr="00162566">
        <w:rPr>
          <w:noProof/>
          <w:lang w:val="en-GB" w:eastAsia="en-GB"/>
        </w:rPr>
        <mc:AlternateContent>
          <mc:Choice Requires="wps">
            <w:drawing>
              <wp:anchor distT="0" distB="0" distL="114300" distR="114300" simplePos="0" relativeHeight="251786240" behindDoc="0" locked="0" layoutInCell="1" allowOverlap="1" wp14:anchorId="3055EF16" wp14:editId="6BC1E32D">
                <wp:simplePos x="0" y="0"/>
                <wp:positionH relativeFrom="column">
                  <wp:posOffset>1128395</wp:posOffset>
                </wp:positionH>
                <wp:positionV relativeFrom="paragraph">
                  <wp:posOffset>1096010</wp:posOffset>
                </wp:positionV>
                <wp:extent cx="476250" cy="165100"/>
                <wp:effectExtent l="0" t="0" r="0" b="6350"/>
                <wp:wrapNone/>
                <wp:docPr id="36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212720" w:rsidRDefault="002A069D" w:rsidP="00987A91">
                            <w:pPr>
                              <w:jc w:val="center"/>
                              <w:rPr>
                                <w:b/>
                                <w:sz w:val="18"/>
                                <w:szCs w:val="18"/>
                              </w:rPr>
                            </w:pPr>
                            <w:r w:rsidRPr="00212720">
                              <w:rPr>
                                <w:b/>
                                <w:sz w:val="18"/>
                                <w:szCs w:val="18"/>
                              </w:rPr>
                              <w:t>Poignée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5EF16" id="_x0000_s1407" type="#_x0000_t202" style="position:absolute;left:0;text-align:left;margin-left:88.85pt;margin-top:86.3pt;width:37.5pt;height:1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g7DtA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" filled="f" stroked="f">
                <v:textbox inset="0,0,0,0">
                  <w:txbxContent>
                    <w:p w:rsidR="002A069D" w:rsidRPr="00212720" w:rsidRDefault="002A069D" w:rsidP="00987A91">
                      <w:pPr>
                        <w:jc w:val="center"/>
                        <w:rPr>
                          <w:b/>
                          <w:sz w:val="18"/>
                          <w:szCs w:val="18"/>
                        </w:rPr>
                      </w:pPr>
                      <w:r w:rsidRPr="00212720">
                        <w:rPr>
                          <w:b/>
                          <w:sz w:val="18"/>
                          <w:szCs w:val="18"/>
                        </w:rPr>
                        <w:t>Poignée</w:t>
                      </w:r>
                    </w:p>
                  </w:txbxContent>
                </v:textbox>
              </v:shape>
            </w:pict>
          </mc:Fallback>
        </mc:AlternateContent>
      </w:r>
      <w:r w:rsidRPr="00162566">
        <w:rPr>
          <w:noProof/>
          <w:lang w:val="en-GB" w:eastAsia="en-GB"/>
        </w:rPr>
        <mc:AlternateContent>
          <mc:Choice Requires="wps">
            <w:drawing>
              <wp:anchor distT="0" distB="0" distL="114300" distR="114300" simplePos="0" relativeHeight="251785216" behindDoc="0" locked="0" layoutInCell="1" allowOverlap="1" wp14:anchorId="08351A6E" wp14:editId="7843A2C8">
                <wp:simplePos x="0" y="0"/>
                <wp:positionH relativeFrom="column">
                  <wp:posOffset>2144395</wp:posOffset>
                </wp:positionH>
                <wp:positionV relativeFrom="paragraph">
                  <wp:posOffset>568960</wp:posOffset>
                </wp:positionV>
                <wp:extent cx="1670050" cy="165100"/>
                <wp:effectExtent l="0" t="0" r="6350" b="6350"/>
                <wp:wrapNone/>
                <wp:docPr id="36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B132F5" w:rsidRDefault="002A069D" w:rsidP="00987A91">
                            <w:pPr>
                              <w:spacing w:line="240" w:lineRule="auto"/>
                              <w:jc w:val="center"/>
                              <w:rPr>
                                <w:sz w:val="18"/>
                                <w:szCs w:val="18"/>
                              </w:rPr>
                            </w:pPr>
                            <w:r w:rsidRPr="0050313E">
                              <w:rPr>
                                <w:b/>
                                <w:bCs/>
                                <w:sz w:val="18"/>
                                <w:szCs w:val="18"/>
                              </w:rPr>
                              <w:t>Doigt d’épreuve articulé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51A6E" id="_x0000_s1408" type="#_x0000_t202" style="position:absolute;left:0;text-align:left;margin-left:168.85pt;margin-top:44.8pt;width:131.5pt;height: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" filled="f" stroked="f">
                <v:textbox inset="0,0,0,0">
                  <w:txbxContent>
                    <w:p w:rsidR="002A069D" w:rsidRPr="00B132F5" w:rsidRDefault="002A069D" w:rsidP="00987A91">
                      <w:pPr>
                        <w:spacing w:line="240" w:lineRule="auto"/>
                        <w:jc w:val="center"/>
                        <w:rPr>
                          <w:sz w:val="18"/>
                          <w:szCs w:val="18"/>
                        </w:rPr>
                      </w:pPr>
                      <w:r w:rsidRPr="0050313E">
                        <w:rPr>
                          <w:b/>
                          <w:bCs/>
                          <w:sz w:val="18"/>
                          <w:szCs w:val="18"/>
                        </w:rPr>
                        <w:t>Doigt d’épreuve articulé</w:t>
                      </w:r>
                    </w:p>
                  </w:txbxContent>
                </v:textbox>
              </v:shape>
            </w:pict>
          </mc:Fallback>
        </mc:AlternateContent>
      </w:r>
      <w:r w:rsidRPr="00162566">
        <w:rPr>
          <w:noProof/>
          <w:lang w:val="en-GB" w:eastAsia="en-GB"/>
        </w:rPr>
        <mc:AlternateContent>
          <mc:Choice Requires="wps">
            <w:drawing>
              <wp:anchor distT="0" distB="0" distL="114300" distR="114300" simplePos="0" relativeHeight="251784192" behindDoc="0" locked="0" layoutInCell="1" allowOverlap="1" wp14:anchorId="55C8D508" wp14:editId="14A16FD9">
                <wp:simplePos x="0" y="0"/>
                <wp:positionH relativeFrom="column">
                  <wp:posOffset>721995</wp:posOffset>
                </wp:positionH>
                <wp:positionV relativeFrom="paragraph">
                  <wp:posOffset>537210</wp:posOffset>
                </wp:positionV>
                <wp:extent cx="476250" cy="165100"/>
                <wp:effectExtent l="0" t="0" r="0" b="6350"/>
                <wp:wrapNone/>
                <wp:docPr id="19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B132F5" w:rsidRDefault="002A069D" w:rsidP="00987A91">
                            <w:pPr>
                              <w:jc w:val="center"/>
                              <w:rPr>
                                <w:b/>
                                <w:sz w:val="18"/>
                                <w:szCs w:val="18"/>
                              </w:rPr>
                            </w:pPr>
                            <w:r>
                              <w:rPr>
                                <w:b/>
                                <w:sz w:val="18"/>
                                <w:szCs w:val="18"/>
                              </w:rPr>
                              <w:t>IPXXB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8D508" id="_x0000_s1409" type="#_x0000_t202" style="position:absolute;left:0;text-align:left;margin-left:56.85pt;margin-top:42.3pt;width:37.5pt;height:1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L8tAIAALUFAAAOAAAAZHJzL2Uyb0RvYy54bWysVNuOmzAQfa/Uf7D8znJZQgJ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" filled="f" stroked="f">
                <v:textbox inset="0,0,0,0">
                  <w:txbxContent>
                    <w:p w:rsidR="002A069D" w:rsidRPr="00B132F5" w:rsidRDefault="002A069D" w:rsidP="00987A91">
                      <w:pPr>
                        <w:jc w:val="center"/>
                        <w:rPr>
                          <w:b/>
                          <w:sz w:val="18"/>
                          <w:szCs w:val="18"/>
                        </w:rPr>
                      </w:pPr>
                      <w:r>
                        <w:rPr>
                          <w:b/>
                          <w:sz w:val="18"/>
                          <w:szCs w:val="18"/>
                        </w:rPr>
                        <w:t>IPXXB</w:t>
                      </w:r>
                    </w:p>
                  </w:txbxContent>
                </v:textbox>
              </v:shape>
            </w:pict>
          </mc:Fallback>
        </mc:AlternateContent>
      </w:r>
      <w:r w:rsidRPr="00162566">
        <w:rPr>
          <w:noProof/>
          <w:lang w:val="en-GB" w:eastAsia="en-GB"/>
        </w:rPr>
        <mc:AlternateContent>
          <mc:Choice Requires="wps">
            <w:drawing>
              <wp:anchor distT="0" distB="0" distL="114300" distR="114300" simplePos="0" relativeHeight="251783168" behindDoc="0" locked="0" layoutInCell="1" allowOverlap="1" wp14:anchorId="104C8671" wp14:editId="62CE4FC7">
                <wp:simplePos x="0" y="0"/>
                <wp:positionH relativeFrom="column">
                  <wp:posOffset>2144395</wp:posOffset>
                </wp:positionH>
                <wp:positionV relativeFrom="paragraph">
                  <wp:posOffset>200773</wp:posOffset>
                </wp:positionV>
                <wp:extent cx="1670050" cy="266700"/>
                <wp:effectExtent l="0" t="0" r="6350" b="0"/>
                <wp:wrapNone/>
                <wp:docPr id="36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B132F5" w:rsidRDefault="002A069D" w:rsidP="00987A91">
                            <w:pPr>
                              <w:spacing w:line="240" w:lineRule="auto"/>
                              <w:jc w:val="center"/>
                              <w:rPr>
                                <w:sz w:val="18"/>
                                <w:szCs w:val="18"/>
                              </w:rPr>
                            </w:pPr>
                            <w:r w:rsidRPr="0050313E">
                              <w:rPr>
                                <w:b/>
                                <w:bCs/>
                                <w:sz w:val="18"/>
                                <w:szCs w:val="18"/>
                              </w:rPr>
                              <w:t>Calibre d’accessibilité</w:t>
                            </w:r>
                            <w:r w:rsidRPr="0050313E">
                              <w:rPr>
                                <w:sz w:val="18"/>
                                <w:szCs w:val="18"/>
                              </w:rPr>
                              <w:t xml:space="preserve"> </w:t>
                            </w:r>
                            <w:r>
                              <w:rPr>
                                <w:sz w:val="18"/>
                                <w:szCs w:val="18"/>
                              </w:rPr>
                              <w:br/>
                            </w:r>
                            <w:r w:rsidRPr="0050313E">
                              <w:rPr>
                                <w:sz w:val="18"/>
                                <w:szCs w:val="18"/>
                              </w:rPr>
                              <w:t>(dimensions en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C8671" id="_x0000_s1410" type="#_x0000_t202" style="position:absolute;left:0;text-align:left;margin-left:168.85pt;margin-top:15.8pt;width:131.5pt;height:2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RtsQIAALY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" filled="f" stroked="f">
                <v:textbox inset="0,0,0,0">
                  <w:txbxContent>
                    <w:p w:rsidR="002A069D" w:rsidRPr="00B132F5" w:rsidRDefault="002A069D" w:rsidP="00987A91">
                      <w:pPr>
                        <w:spacing w:line="240" w:lineRule="auto"/>
                        <w:jc w:val="center"/>
                        <w:rPr>
                          <w:sz w:val="18"/>
                          <w:szCs w:val="18"/>
                        </w:rPr>
                      </w:pPr>
                      <w:r w:rsidRPr="0050313E">
                        <w:rPr>
                          <w:b/>
                          <w:bCs/>
                          <w:sz w:val="18"/>
                          <w:szCs w:val="18"/>
                        </w:rPr>
                        <w:t>Calibre d’accessibilité</w:t>
                      </w:r>
                      <w:r w:rsidRPr="0050313E">
                        <w:rPr>
                          <w:sz w:val="18"/>
                          <w:szCs w:val="18"/>
                        </w:rPr>
                        <w:t xml:space="preserve"> </w:t>
                      </w:r>
                      <w:r>
                        <w:rPr>
                          <w:sz w:val="18"/>
                          <w:szCs w:val="18"/>
                        </w:rPr>
                        <w:br/>
                      </w:r>
                      <w:r w:rsidRPr="0050313E">
                        <w:rPr>
                          <w:sz w:val="18"/>
                          <w:szCs w:val="18"/>
                        </w:rPr>
                        <w:t>(dimensions en mm)</w:t>
                      </w:r>
                    </w:p>
                  </w:txbxContent>
                </v:textbox>
              </v:shape>
            </w:pict>
          </mc:Fallback>
        </mc:AlternateContent>
      </w:r>
      <w:r>
        <w:rPr>
          <w:noProof/>
          <w:lang w:val="en-GB" w:eastAsia="en-GB"/>
        </w:rPr>
        <w:drawing>
          <wp:inline distT="0" distB="0" distL="0" distR="0" wp14:anchorId="1FD75E03" wp14:editId="243E4EF7">
            <wp:extent cx="4644000" cy="5767278"/>
            <wp:effectExtent l="0" t="0" r="4445" b="5080"/>
            <wp:docPr id="704" name="Imag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44000" cy="5767278"/>
                    </a:xfrm>
                    <a:prstGeom prst="rect">
                      <a:avLst/>
                    </a:prstGeom>
                    <a:noFill/>
                    <a:ln>
                      <a:noFill/>
                    </a:ln>
                  </pic:spPr>
                </pic:pic>
              </a:graphicData>
            </a:graphic>
          </wp:inline>
        </w:drawing>
      </w:r>
    </w:p>
    <w:p w:rsidR="00987A91" w:rsidRPr="00874C94" w:rsidRDefault="00987A91" w:rsidP="00987A91">
      <w:pPr>
        <w:pStyle w:val="SingleTxtG"/>
        <w:ind w:left="2268"/>
        <w:rPr>
          <w:lang w:val="fr-FR"/>
        </w:rPr>
      </w:pPr>
      <w:r w:rsidRPr="00874C94">
        <w:rPr>
          <w:lang w:val="fr-FR"/>
        </w:rPr>
        <w:t>Matériau</w:t>
      </w:r>
      <w:r>
        <w:rPr>
          <w:lang w:val="fr-FR"/>
        </w:rPr>
        <w:t> :</w:t>
      </w:r>
      <w:r w:rsidRPr="00874C94">
        <w:rPr>
          <w:lang w:val="fr-FR"/>
        </w:rPr>
        <w:t xml:space="preserve"> métal, sauf indication contraire</w:t>
      </w:r>
      <w:r>
        <w:rPr>
          <w:lang w:val="fr-FR"/>
        </w:rPr>
        <w:t>.</w:t>
      </w:r>
    </w:p>
    <w:p w:rsidR="00987A91" w:rsidRPr="00874C94" w:rsidRDefault="00987A91" w:rsidP="00987A91">
      <w:pPr>
        <w:pStyle w:val="SingleTxtG"/>
        <w:ind w:left="2268"/>
        <w:rPr>
          <w:lang w:val="fr-FR"/>
        </w:rPr>
      </w:pPr>
      <w:r w:rsidRPr="00874C94">
        <w:rPr>
          <w:lang w:val="fr-FR"/>
        </w:rPr>
        <w:t>Dimensions linéaires indiquées en millimètres</w:t>
      </w:r>
      <w:r>
        <w:rPr>
          <w:lang w:val="fr-FR"/>
        </w:rPr>
        <w:t>.</w:t>
      </w:r>
    </w:p>
    <w:p w:rsidR="00987A91" w:rsidRPr="00874C94" w:rsidRDefault="00987A91" w:rsidP="00987A91">
      <w:pPr>
        <w:pStyle w:val="SingleTxtG"/>
        <w:ind w:left="2268"/>
        <w:rPr>
          <w:lang w:val="fr-FR"/>
        </w:rPr>
      </w:pPr>
      <w:r w:rsidRPr="00874C94">
        <w:rPr>
          <w:lang w:val="fr-FR"/>
        </w:rPr>
        <w:t>Tolérances des dimensions à défaut de tolérance indiquée</w:t>
      </w:r>
      <w:r>
        <w:rPr>
          <w:lang w:val="fr-FR"/>
        </w:rPr>
        <w:t> :</w:t>
      </w:r>
    </w:p>
    <w:p w:rsidR="00987A91" w:rsidRPr="00874C94" w:rsidRDefault="00987A91" w:rsidP="00987A91">
      <w:pPr>
        <w:pStyle w:val="SingleTxtG"/>
        <w:ind w:left="2835" w:hanging="567"/>
        <w:rPr>
          <w:lang w:val="fr-FR"/>
        </w:rPr>
      </w:pPr>
      <w:r>
        <w:rPr>
          <w:lang w:val="fr-FR"/>
        </w:rPr>
        <w:t>a)</w:t>
      </w:r>
      <w:r>
        <w:rPr>
          <w:lang w:val="fr-FR"/>
        </w:rPr>
        <w:tab/>
        <w:t>Sur les angles :</w:t>
      </w:r>
      <w:r w:rsidRPr="00874C94">
        <w:rPr>
          <w:lang w:val="fr-FR"/>
        </w:rPr>
        <w:t xml:space="preserve"> 0/10 s</w:t>
      </w:r>
      <w:r>
        <w:rPr>
          <w:lang w:val="fr-FR"/>
        </w:rPr>
        <w:t> ;</w:t>
      </w:r>
    </w:p>
    <w:p w:rsidR="00987A91" w:rsidRPr="00874C94" w:rsidRDefault="00987A91" w:rsidP="00987A91">
      <w:pPr>
        <w:pStyle w:val="SingleTxtG"/>
        <w:ind w:left="2835" w:hanging="567"/>
        <w:rPr>
          <w:lang w:val="fr-FR"/>
        </w:rPr>
      </w:pPr>
      <w:r w:rsidRPr="00874C94">
        <w:rPr>
          <w:lang w:val="fr-FR"/>
        </w:rPr>
        <w:t>b)</w:t>
      </w:r>
      <w:r>
        <w:rPr>
          <w:lang w:val="fr-FR"/>
        </w:rPr>
        <w:tab/>
        <w:t>S</w:t>
      </w:r>
      <w:r w:rsidRPr="00874C94">
        <w:rPr>
          <w:lang w:val="fr-FR"/>
        </w:rPr>
        <w:t>ur les dimensions linéaires</w:t>
      </w:r>
      <w:r>
        <w:rPr>
          <w:lang w:val="fr-FR"/>
        </w:rPr>
        <w:t> :</w:t>
      </w:r>
    </w:p>
    <w:p w:rsidR="00987A91" w:rsidRPr="00874C94" w:rsidRDefault="00987A91" w:rsidP="00987A91">
      <w:pPr>
        <w:pStyle w:val="SingleTxtG"/>
        <w:ind w:left="3402" w:hanging="567"/>
        <w:rPr>
          <w:lang w:val="fr-FR"/>
        </w:rPr>
      </w:pPr>
      <w:r w:rsidRPr="00874C94">
        <w:rPr>
          <w:lang w:val="fr-FR"/>
        </w:rPr>
        <w:t>i)</w:t>
      </w:r>
      <w:r w:rsidRPr="00874C94">
        <w:rPr>
          <w:lang w:val="fr-FR"/>
        </w:rPr>
        <w:tab/>
      </w:r>
      <w:r>
        <w:rPr>
          <w:lang w:val="fr-FR"/>
        </w:rPr>
        <w:t>J</w:t>
      </w:r>
      <w:r w:rsidRPr="00874C94">
        <w:rPr>
          <w:lang w:val="fr-FR"/>
        </w:rPr>
        <w:t>usqu</w:t>
      </w:r>
      <w:r>
        <w:rPr>
          <w:lang w:val="fr-FR"/>
        </w:rPr>
        <w:t>’</w:t>
      </w:r>
      <w:r w:rsidRPr="00874C94">
        <w:rPr>
          <w:lang w:val="fr-FR"/>
        </w:rPr>
        <w:t>à 25 mm</w:t>
      </w:r>
      <w:r>
        <w:rPr>
          <w:lang w:val="fr-FR"/>
        </w:rPr>
        <w:t> :</w:t>
      </w:r>
      <w:r w:rsidRPr="00874C94">
        <w:rPr>
          <w:lang w:val="fr-FR"/>
        </w:rPr>
        <w:t xml:space="preserve"> 0/-0,05</w:t>
      </w:r>
      <w:r>
        <w:rPr>
          <w:lang w:val="fr-FR"/>
        </w:rPr>
        <w:t> ;</w:t>
      </w:r>
    </w:p>
    <w:p w:rsidR="00987A91" w:rsidRPr="00874C94" w:rsidRDefault="00987A91" w:rsidP="00987A91">
      <w:pPr>
        <w:pStyle w:val="SingleTxtG"/>
        <w:ind w:left="3402" w:hanging="567"/>
        <w:rPr>
          <w:lang w:val="fr-FR"/>
        </w:rPr>
      </w:pPr>
      <w:r>
        <w:rPr>
          <w:lang w:val="fr-FR"/>
        </w:rPr>
        <w:t>ii)</w:t>
      </w:r>
      <w:r>
        <w:rPr>
          <w:lang w:val="fr-FR"/>
        </w:rPr>
        <w:tab/>
        <w:t>A</w:t>
      </w:r>
      <w:r w:rsidRPr="00874C94">
        <w:rPr>
          <w:lang w:val="fr-FR"/>
        </w:rPr>
        <w:t>u-dessus de 25 mm</w:t>
      </w:r>
      <w:r>
        <w:rPr>
          <w:lang w:val="fr-FR"/>
        </w:rPr>
        <w:t> :</w:t>
      </w:r>
      <w:r w:rsidRPr="00874C94">
        <w:rPr>
          <w:lang w:val="fr-FR"/>
        </w:rPr>
        <w:t xml:space="preserve"> </w:t>
      </w:r>
      <w:r>
        <w:rPr>
          <w:lang w:val="fr-FR"/>
        </w:rPr>
        <w:sym w:font="Symbol" w:char="F0B1"/>
      </w:r>
      <w:r w:rsidRPr="00874C94">
        <w:rPr>
          <w:lang w:val="fr-FR"/>
        </w:rPr>
        <w:t>0,2.</w:t>
      </w:r>
    </w:p>
    <w:p w:rsidR="00987A91" w:rsidRPr="00874C94" w:rsidRDefault="00987A91" w:rsidP="00987A91">
      <w:pPr>
        <w:pStyle w:val="SingleTxtG"/>
        <w:ind w:left="2268"/>
        <w:rPr>
          <w:lang w:val="fr-FR"/>
        </w:rPr>
      </w:pPr>
      <w:r w:rsidRPr="00874C94">
        <w:rPr>
          <w:lang w:val="fr-FR"/>
        </w:rPr>
        <w:t>Les deux articulations doivent permettre un mouvement de 90° dans le même plan et dans la même direction, avec une tolérance comprise entre 0 et +10°.</w:t>
      </w:r>
    </w:p>
    <w:p w:rsidR="00987A91" w:rsidRPr="00874C94" w:rsidRDefault="00987A91" w:rsidP="00987A91">
      <w:pPr>
        <w:pStyle w:val="SingleTxtG"/>
        <w:keepNext/>
        <w:keepLines/>
        <w:ind w:left="2268" w:hanging="1134"/>
        <w:jc w:val="left"/>
        <w:rPr>
          <w:lang w:val="fr-FR"/>
        </w:rPr>
      </w:pPr>
      <w:r>
        <w:rPr>
          <w:lang w:val="fr-FR"/>
        </w:rPr>
        <w:lastRenderedPageBreak/>
        <w:t>8.1.4</w:t>
      </w:r>
      <w:r w:rsidRPr="00874C94">
        <w:rPr>
          <w:lang w:val="fr-FR"/>
        </w:rPr>
        <w:tab/>
        <w:t>Méthode d</w:t>
      </w:r>
      <w:r>
        <w:rPr>
          <w:lang w:val="fr-FR"/>
        </w:rPr>
        <w:t>’</w:t>
      </w:r>
      <w:r w:rsidRPr="00874C94">
        <w:rPr>
          <w:lang w:val="fr-FR"/>
        </w:rPr>
        <w:t>essai pour la mesure de la résistance électrique</w:t>
      </w:r>
    </w:p>
    <w:p w:rsidR="00987A91" w:rsidRPr="00874C94" w:rsidRDefault="00987A91" w:rsidP="00987A91">
      <w:pPr>
        <w:pStyle w:val="SingleTxtG"/>
        <w:keepNext/>
        <w:keepLines/>
        <w:ind w:left="2835" w:hanging="567"/>
        <w:rPr>
          <w:lang w:val="fr-FR"/>
        </w:rPr>
      </w:pPr>
      <w:r>
        <w:rPr>
          <w:lang w:val="fr-FR"/>
        </w:rPr>
        <w:t>a)</w:t>
      </w:r>
      <w:r w:rsidRPr="00874C94">
        <w:rPr>
          <w:lang w:val="fr-FR"/>
        </w:rPr>
        <w:tab/>
        <w:t>Méthode d</w:t>
      </w:r>
      <w:r>
        <w:rPr>
          <w:lang w:val="fr-FR"/>
        </w:rPr>
        <w:t>’</w:t>
      </w:r>
      <w:r w:rsidRPr="00874C94">
        <w:rPr>
          <w:lang w:val="fr-FR"/>
        </w:rPr>
        <w:t>essai utilisant un mégohmmètre</w:t>
      </w:r>
    </w:p>
    <w:p w:rsidR="00987A91" w:rsidRPr="00874C94" w:rsidRDefault="00987A91" w:rsidP="00987A91">
      <w:pPr>
        <w:pStyle w:val="SingleTxtG"/>
        <w:keepNext/>
        <w:keepLines/>
        <w:ind w:left="2835"/>
        <w:rPr>
          <w:lang w:val="fr-FR"/>
        </w:rPr>
      </w:pPr>
      <w:r w:rsidRPr="00874C94">
        <w:rPr>
          <w:lang w:val="fr-FR"/>
        </w:rPr>
        <w:tab/>
        <w:t>Le mégohmmètre est relié aux points de mesure (en règle générale, la masse électrique et l</w:t>
      </w:r>
      <w:r>
        <w:rPr>
          <w:lang w:val="fr-FR"/>
        </w:rPr>
        <w:t>’</w:t>
      </w:r>
      <w:r w:rsidRPr="00874C94">
        <w:rPr>
          <w:lang w:val="fr-FR"/>
        </w:rPr>
        <w:t>enveloppe conductrice/la barrière de protection électrique). On mesure la résistance à l</w:t>
      </w:r>
      <w:r>
        <w:rPr>
          <w:lang w:val="fr-FR"/>
        </w:rPr>
        <w:t>’</w:t>
      </w:r>
      <w:r w:rsidRPr="00874C94">
        <w:rPr>
          <w:lang w:val="fr-FR"/>
        </w:rPr>
        <w:t>aide d</w:t>
      </w:r>
      <w:r>
        <w:rPr>
          <w:lang w:val="fr-FR"/>
        </w:rPr>
        <w:t>’</w:t>
      </w:r>
      <w:r w:rsidRPr="00874C94">
        <w:rPr>
          <w:lang w:val="fr-FR"/>
        </w:rPr>
        <w:t>un mégohmmètre satisfaisant aux critères suivants</w:t>
      </w:r>
      <w:r>
        <w:rPr>
          <w:lang w:val="fr-FR"/>
        </w:rPr>
        <w:t> :</w:t>
      </w:r>
    </w:p>
    <w:p w:rsidR="00987A91" w:rsidRPr="00874C94" w:rsidRDefault="00987A91" w:rsidP="00987A91">
      <w:pPr>
        <w:pStyle w:val="SingleTxtG"/>
        <w:ind w:left="3402" w:hanging="567"/>
        <w:rPr>
          <w:lang w:val="fr-FR"/>
        </w:rPr>
      </w:pPr>
      <w:r>
        <w:rPr>
          <w:lang w:val="fr-FR"/>
        </w:rPr>
        <w:t>i)</w:t>
      </w:r>
      <w:r>
        <w:rPr>
          <w:lang w:val="fr-FR"/>
        </w:rPr>
        <w:tab/>
      </w:r>
      <w:r w:rsidRPr="00874C94">
        <w:rPr>
          <w:lang w:val="fr-FR"/>
        </w:rPr>
        <w:t>Mégohmmètre</w:t>
      </w:r>
      <w:r>
        <w:rPr>
          <w:lang w:val="fr-FR"/>
        </w:rPr>
        <w:t> :</w:t>
      </w:r>
      <w:r w:rsidRPr="00874C94">
        <w:rPr>
          <w:lang w:val="fr-FR"/>
        </w:rPr>
        <w:t xml:space="preserve"> mesure du courant</w:t>
      </w:r>
      <w:r>
        <w:rPr>
          <w:lang w:val="fr-FR"/>
        </w:rPr>
        <w:t> : au moins 0,2 </w:t>
      </w:r>
      <w:r w:rsidRPr="00874C94">
        <w:rPr>
          <w:lang w:val="fr-FR"/>
        </w:rPr>
        <w:t>A</w:t>
      </w:r>
      <w:r>
        <w:rPr>
          <w:lang w:val="fr-FR"/>
        </w:rPr>
        <w:t> ;</w:t>
      </w:r>
    </w:p>
    <w:p w:rsidR="00987A91" w:rsidRPr="00874C94" w:rsidRDefault="00987A91" w:rsidP="00987A91">
      <w:pPr>
        <w:pStyle w:val="SingleTxtG"/>
        <w:ind w:left="3402" w:hanging="567"/>
        <w:rPr>
          <w:lang w:val="fr-FR"/>
        </w:rPr>
      </w:pPr>
      <w:r>
        <w:rPr>
          <w:lang w:val="fr-FR"/>
        </w:rPr>
        <w:t>ii)</w:t>
      </w:r>
      <w:r>
        <w:rPr>
          <w:lang w:val="fr-FR"/>
        </w:rPr>
        <w:tab/>
      </w:r>
      <w:r w:rsidRPr="00874C94">
        <w:rPr>
          <w:lang w:val="fr-FR"/>
        </w:rPr>
        <w:t>Résolution</w:t>
      </w:r>
      <w:r>
        <w:rPr>
          <w:lang w:val="fr-FR"/>
        </w:rPr>
        <w:t> : 0,01 </w:t>
      </w:r>
      <w:r w:rsidRPr="00874C94">
        <w:rPr>
          <w:lang w:val="fr-FR"/>
        </w:rPr>
        <w:t>Ω</w:t>
      </w:r>
      <w:r>
        <w:rPr>
          <w:lang w:val="fr-FR"/>
        </w:rPr>
        <w:t xml:space="preserve"> ou moins </w:t>
      </w:r>
      <w:r w:rsidRPr="00874C94">
        <w:rPr>
          <w:lang w:val="fr-FR"/>
        </w:rPr>
        <w:t>;</w:t>
      </w:r>
    </w:p>
    <w:p w:rsidR="00987A91" w:rsidRPr="00874C94" w:rsidRDefault="00987A91" w:rsidP="00987A91">
      <w:pPr>
        <w:pStyle w:val="SingleTxtG"/>
        <w:ind w:left="3402" w:hanging="567"/>
        <w:rPr>
          <w:lang w:val="fr-FR"/>
        </w:rPr>
      </w:pPr>
      <w:r w:rsidRPr="00874C94">
        <w:rPr>
          <w:lang w:val="fr-FR"/>
        </w:rPr>
        <w:t>iii)</w:t>
      </w:r>
      <w:r w:rsidRPr="00874C94">
        <w:rPr>
          <w:lang w:val="fr-FR"/>
        </w:rPr>
        <w:tab/>
        <w:t>La résistan</w:t>
      </w:r>
      <w:r>
        <w:rPr>
          <w:lang w:val="fr-FR"/>
        </w:rPr>
        <w:t>ce R doit être inférieure à 0,1 </w:t>
      </w:r>
      <w:r w:rsidRPr="00874C94">
        <w:rPr>
          <w:lang w:val="fr-FR"/>
        </w:rPr>
        <w:t>Ω.</w:t>
      </w:r>
    </w:p>
    <w:p w:rsidR="00987A91" w:rsidRPr="00874C94" w:rsidRDefault="00987A91" w:rsidP="00987A91">
      <w:pPr>
        <w:pStyle w:val="SingleTxtG"/>
        <w:ind w:left="2835" w:hanging="567"/>
        <w:rPr>
          <w:lang w:val="fr-FR"/>
        </w:rPr>
      </w:pPr>
      <w:r>
        <w:rPr>
          <w:lang w:val="fr-FR"/>
        </w:rPr>
        <w:t>b)</w:t>
      </w:r>
      <w:r w:rsidRPr="00874C94">
        <w:rPr>
          <w:lang w:val="fr-FR"/>
        </w:rPr>
        <w:tab/>
        <w:t>Méthode d</w:t>
      </w:r>
      <w:r>
        <w:rPr>
          <w:lang w:val="fr-FR"/>
        </w:rPr>
        <w:t>’</w:t>
      </w:r>
      <w:r w:rsidRPr="00874C94">
        <w:rPr>
          <w:lang w:val="fr-FR"/>
        </w:rPr>
        <w:t>essai utilisant une source de courant continu, un voltmètre et un ampèremètre</w:t>
      </w:r>
    </w:p>
    <w:p w:rsidR="00987A91" w:rsidRPr="00874C94" w:rsidRDefault="00987A91" w:rsidP="00987A91">
      <w:pPr>
        <w:pStyle w:val="SingleTxtG"/>
        <w:ind w:left="2835"/>
        <w:rPr>
          <w:lang w:val="fr-FR"/>
        </w:rPr>
      </w:pPr>
      <w:r w:rsidRPr="00874C94">
        <w:rPr>
          <w:lang w:val="fr-FR"/>
        </w:rPr>
        <w:tab/>
        <w:t>Figure ci-dessous</w:t>
      </w:r>
      <w:r>
        <w:rPr>
          <w:lang w:val="fr-FR"/>
        </w:rPr>
        <w:t> :</w:t>
      </w:r>
      <w:r w:rsidRPr="00874C94">
        <w:rPr>
          <w:lang w:val="fr-FR"/>
        </w:rPr>
        <w:t xml:space="preserve"> exemple de méthode d</w:t>
      </w:r>
      <w:r>
        <w:rPr>
          <w:lang w:val="fr-FR"/>
        </w:rPr>
        <w:t>’</w:t>
      </w:r>
      <w:r w:rsidRPr="00874C94">
        <w:rPr>
          <w:lang w:val="fr-FR"/>
        </w:rPr>
        <w:t>essai utilisant une source de courant continu, un voltmètre et un ampèremètre.</w:t>
      </w:r>
    </w:p>
    <w:p w:rsidR="00987A91" w:rsidRPr="00BE60ED" w:rsidRDefault="00987A91" w:rsidP="00987A91">
      <w:pPr>
        <w:pStyle w:val="Heading1"/>
        <w:spacing w:after="120"/>
        <w:rPr>
          <w:b/>
        </w:rPr>
      </w:pPr>
      <w:r>
        <w:t xml:space="preserve">Figure 23 </w:t>
      </w:r>
      <w:r>
        <w:br/>
      </w:r>
      <w:r w:rsidRPr="00446863">
        <w:rPr>
          <w:b/>
          <w:bCs/>
        </w:rPr>
        <w:t>Exemple de méthode d</w:t>
      </w:r>
      <w:r>
        <w:rPr>
          <w:b/>
          <w:bCs/>
        </w:rPr>
        <w:t>’</w:t>
      </w:r>
      <w:r w:rsidRPr="00446863">
        <w:rPr>
          <w:b/>
          <w:bCs/>
        </w:rPr>
        <w:t>essai utilisant une source de courant continu</w:t>
      </w:r>
    </w:p>
    <w:p w:rsidR="00987A91" w:rsidRDefault="00987A91" w:rsidP="00987A91">
      <w:pPr>
        <w:spacing w:after="240"/>
        <w:ind w:left="1134"/>
      </w:pPr>
      <w:r w:rsidRPr="007E4623">
        <w:rPr>
          <w:noProof/>
          <w:lang w:val="en-GB" w:eastAsia="en-GB"/>
        </w:rPr>
        <mc:AlternateContent>
          <mc:Choice Requires="wps">
            <w:drawing>
              <wp:anchor distT="0" distB="0" distL="114300" distR="114300" simplePos="0" relativeHeight="251802624" behindDoc="0" locked="0" layoutInCell="1" allowOverlap="1" wp14:anchorId="05682437" wp14:editId="0741F43A">
                <wp:simplePos x="0" y="0"/>
                <wp:positionH relativeFrom="column">
                  <wp:posOffset>5123815</wp:posOffset>
                </wp:positionH>
                <wp:positionV relativeFrom="paragraph">
                  <wp:posOffset>1147445</wp:posOffset>
                </wp:positionV>
                <wp:extent cx="920750" cy="184150"/>
                <wp:effectExtent l="0" t="0" r="12700" b="6350"/>
                <wp:wrapNone/>
                <wp:docPr id="382" name="Zone de texte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F1040C" w:rsidRDefault="002A069D" w:rsidP="00987A91">
                            <w:pPr>
                              <w:spacing w:line="240" w:lineRule="auto"/>
                              <w:jc w:val="center"/>
                              <w:rPr>
                                <w:b/>
                                <w:sz w:val="18"/>
                                <w:szCs w:val="18"/>
                              </w:rPr>
                            </w:pPr>
                            <w:r w:rsidRPr="00A8242A">
                              <w:rPr>
                                <w:b/>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82437" id="Zone de texte 382" o:spid="_x0000_s1411" type="#_x0000_t202" style="position:absolute;left:0;text-align:left;margin-left:403.45pt;margin-top:90.35pt;width:72.5pt;height:1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" filled="f" stroked="f">
                <v:textbox inset="0,0,0,0">
                  <w:txbxContent>
                    <w:p w:rsidR="002A069D" w:rsidRPr="00F1040C" w:rsidRDefault="002A069D" w:rsidP="00987A91">
                      <w:pPr>
                        <w:spacing w:line="240" w:lineRule="auto"/>
                        <w:jc w:val="center"/>
                        <w:rPr>
                          <w:b/>
                          <w:sz w:val="18"/>
                          <w:szCs w:val="18"/>
                        </w:rPr>
                      </w:pPr>
                      <w:r w:rsidRPr="00A8242A">
                        <w:rPr>
                          <w:b/>
                          <w:sz w:val="18"/>
                          <w:szCs w:val="18"/>
                        </w:rPr>
                        <w:t>Masse électrique</w:t>
                      </w:r>
                    </w:p>
                  </w:txbxContent>
                </v:textbox>
              </v:shape>
            </w:pict>
          </mc:Fallback>
        </mc:AlternateContent>
      </w:r>
      <w:r w:rsidRPr="007E4623">
        <w:rPr>
          <w:noProof/>
          <w:lang w:val="en-GB" w:eastAsia="en-GB"/>
        </w:rPr>
        <mc:AlternateContent>
          <mc:Choice Requires="wps">
            <w:drawing>
              <wp:anchor distT="0" distB="0" distL="114300" distR="114300" simplePos="0" relativeHeight="251801600" behindDoc="0" locked="0" layoutInCell="1" allowOverlap="1" wp14:anchorId="084308ED" wp14:editId="0EBA13E3">
                <wp:simplePos x="0" y="0"/>
                <wp:positionH relativeFrom="column">
                  <wp:posOffset>5079365</wp:posOffset>
                </wp:positionH>
                <wp:positionV relativeFrom="paragraph">
                  <wp:posOffset>347345</wp:posOffset>
                </wp:positionV>
                <wp:extent cx="920750" cy="444500"/>
                <wp:effectExtent l="0" t="0" r="12700" b="12700"/>
                <wp:wrapNone/>
                <wp:docPr id="383" name="Zone de texte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F1040C" w:rsidRDefault="002A069D" w:rsidP="00987A91">
                            <w:pPr>
                              <w:spacing w:line="240" w:lineRule="auto"/>
                              <w:jc w:val="center"/>
                              <w:rPr>
                                <w:b/>
                                <w:sz w:val="18"/>
                                <w:szCs w:val="18"/>
                              </w:rPr>
                            </w:pPr>
                            <w:r w:rsidRPr="00F1040C">
                              <w:rPr>
                                <w:b/>
                                <w:sz w:val="18"/>
                                <w:szCs w:val="18"/>
                              </w:rPr>
                              <w:t>Parties conductrices exposées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308ED" id="Zone de texte 383" o:spid="_x0000_s1412" type="#_x0000_t202" style="position:absolute;left:0;text-align:left;margin-left:399.95pt;margin-top:27.35pt;width:72.5pt;height: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" filled="f" stroked="f">
                <v:textbox inset="0,0,0,0">
                  <w:txbxContent>
                    <w:p w:rsidR="002A069D" w:rsidRPr="00F1040C" w:rsidRDefault="002A069D" w:rsidP="00987A91">
                      <w:pPr>
                        <w:spacing w:line="240" w:lineRule="auto"/>
                        <w:jc w:val="center"/>
                        <w:rPr>
                          <w:b/>
                          <w:sz w:val="18"/>
                          <w:szCs w:val="18"/>
                        </w:rPr>
                      </w:pPr>
                      <w:r w:rsidRPr="00F1040C">
                        <w:rPr>
                          <w:b/>
                          <w:sz w:val="18"/>
                          <w:szCs w:val="18"/>
                        </w:rPr>
                        <w:t>Parties conductrices exposées</w:t>
                      </w:r>
                    </w:p>
                  </w:txbxContent>
                </v:textbox>
              </v:shape>
            </w:pict>
          </mc:Fallback>
        </mc:AlternateContent>
      </w:r>
      <w:r w:rsidRPr="007E4623">
        <w:rPr>
          <w:noProof/>
          <w:lang w:val="en-GB" w:eastAsia="en-GB"/>
        </w:rPr>
        <mc:AlternateContent>
          <mc:Choice Requires="wps">
            <w:drawing>
              <wp:anchor distT="0" distB="0" distL="114300" distR="114300" simplePos="0" relativeHeight="251800576" behindDoc="0" locked="0" layoutInCell="1" allowOverlap="1" wp14:anchorId="1399B041" wp14:editId="0A0B575A">
                <wp:simplePos x="0" y="0"/>
                <wp:positionH relativeFrom="column">
                  <wp:posOffset>1594485</wp:posOffset>
                </wp:positionH>
                <wp:positionV relativeFrom="paragraph">
                  <wp:posOffset>1223645</wp:posOffset>
                </wp:positionV>
                <wp:extent cx="2608580" cy="184150"/>
                <wp:effectExtent l="0" t="0" r="1270" b="6350"/>
                <wp:wrapNone/>
                <wp:docPr id="19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184150"/>
                        </a:xfrm>
                        <a:prstGeom prst="rect">
                          <a:avLst/>
                        </a:prstGeom>
                        <a:noFill/>
                        <a:ln w="9525">
                          <a:noFill/>
                          <a:miter lim="800000"/>
                          <a:headEnd/>
                          <a:tailEnd/>
                        </a:ln>
                      </wps:spPr>
                      <wps:txbx>
                        <w:txbxContent>
                          <w:p w:rsidR="002A069D" w:rsidRPr="00B96C38" w:rsidRDefault="002A069D" w:rsidP="00987A91">
                            <w:pPr>
                              <w:jc w:val="center"/>
                              <w:rPr>
                                <w:rFonts w:cs="Arial"/>
                                <w:b/>
                                <w:bCs/>
                                <w:sz w:val="16"/>
                                <w:szCs w:val="16"/>
                              </w:rPr>
                            </w:pPr>
                            <w:r>
                              <w:rPr>
                                <w:b/>
                                <w:sz w:val="18"/>
                                <w:szCs w:val="18"/>
                              </w:rPr>
                              <w:t xml:space="preserve">Raccordement à </w:t>
                            </w:r>
                            <w:r w:rsidRPr="00A8242A">
                              <w:rPr>
                                <w:b/>
                                <w:sz w:val="18"/>
                                <w:szCs w:val="18"/>
                              </w:rPr>
                              <w:t>la 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9B041" id="_x0000_s1413" type="#_x0000_t202" style="position:absolute;left:0;text-align:left;margin-left:125.55pt;margin-top:96.35pt;width:205.4pt;height:1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" filled="f" stroked="f">
                <v:textbox inset="0,0,0,0">
                  <w:txbxContent>
                    <w:p w:rsidR="002A069D" w:rsidRPr="00B96C38" w:rsidRDefault="002A069D" w:rsidP="00987A91">
                      <w:pPr>
                        <w:jc w:val="center"/>
                        <w:rPr>
                          <w:rFonts w:cs="Arial"/>
                          <w:b/>
                          <w:bCs/>
                          <w:sz w:val="16"/>
                          <w:szCs w:val="16"/>
                        </w:rPr>
                      </w:pPr>
                      <w:r>
                        <w:rPr>
                          <w:b/>
                          <w:sz w:val="18"/>
                          <w:szCs w:val="18"/>
                        </w:rPr>
                        <w:t xml:space="preserve">Raccordement à </w:t>
                      </w:r>
                      <w:r w:rsidRPr="00A8242A">
                        <w:rPr>
                          <w:b/>
                          <w:sz w:val="18"/>
                          <w:szCs w:val="18"/>
                        </w:rPr>
                        <w:t>la masse électrique</w:t>
                      </w:r>
                    </w:p>
                  </w:txbxContent>
                </v:textbox>
              </v:shape>
            </w:pict>
          </mc:Fallback>
        </mc:AlternateContent>
      </w:r>
      <w:r w:rsidRPr="007E4623">
        <w:rPr>
          <w:noProof/>
          <w:lang w:val="en-GB" w:eastAsia="en-GB"/>
        </w:rPr>
        <mc:AlternateContent>
          <mc:Choice Requires="wps">
            <w:drawing>
              <wp:anchor distT="0" distB="0" distL="114300" distR="114300" simplePos="0" relativeHeight="251799552" behindDoc="0" locked="0" layoutInCell="1" allowOverlap="1" wp14:anchorId="7022D1D6" wp14:editId="02D8FD26">
                <wp:simplePos x="0" y="0"/>
                <wp:positionH relativeFrom="column">
                  <wp:posOffset>2245995</wp:posOffset>
                </wp:positionH>
                <wp:positionV relativeFrom="paragraph">
                  <wp:posOffset>86995</wp:posOffset>
                </wp:positionV>
                <wp:extent cx="2608580" cy="184150"/>
                <wp:effectExtent l="0" t="0" r="1270" b="6350"/>
                <wp:wrapNone/>
                <wp:docPr id="19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184150"/>
                        </a:xfrm>
                        <a:prstGeom prst="rect">
                          <a:avLst/>
                        </a:prstGeom>
                        <a:noFill/>
                        <a:ln w="9525">
                          <a:noFill/>
                          <a:miter lim="800000"/>
                          <a:headEnd/>
                          <a:tailEnd/>
                        </a:ln>
                      </wps:spPr>
                      <wps:txbx>
                        <w:txbxContent>
                          <w:p w:rsidR="002A069D" w:rsidRPr="00B96C38" w:rsidRDefault="002A069D" w:rsidP="00987A91">
                            <w:pPr>
                              <w:jc w:val="center"/>
                              <w:rPr>
                                <w:rFonts w:cs="Arial"/>
                                <w:b/>
                                <w:bCs/>
                                <w:sz w:val="16"/>
                                <w:szCs w:val="16"/>
                              </w:rPr>
                            </w:pPr>
                            <w:r w:rsidRPr="0050313E">
                              <w:rPr>
                                <w:b/>
                                <w:bCs/>
                                <w:sz w:val="18"/>
                                <w:szCs w:val="18"/>
                              </w:rPr>
                              <w:t>Raccordement au parties conductrices exposées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2D1D6" id="_x0000_s1414" type="#_x0000_t202" style="position:absolute;left:0;text-align:left;margin-left:176.85pt;margin-top:6.85pt;width:205.4pt;height:1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" filled="f" stroked="f">
                <v:textbox inset="0,0,0,0">
                  <w:txbxContent>
                    <w:p w:rsidR="002A069D" w:rsidRPr="00B96C38" w:rsidRDefault="002A069D" w:rsidP="00987A91">
                      <w:pPr>
                        <w:jc w:val="center"/>
                        <w:rPr>
                          <w:rFonts w:cs="Arial"/>
                          <w:b/>
                          <w:bCs/>
                          <w:sz w:val="16"/>
                          <w:szCs w:val="16"/>
                        </w:rPr>
                      </w:pPr>
                      <w:r w:rsidRPr="0050313E">
                        <w:rPr>
                          <w:b/>
                          <w:bCs/>
                          <w:sz w:val="18"/>
                          <w:szCs w:val="18"/>
                        </w:rPr>
                        <w:t>Raccordement au parties conductrices exposées</w:t>
                      </w:r>
                    </w:p>
                  </w:txbxContent>
                </v:textbox>
              </v:shape>
            </w:pict>
          </mc:Fallback>
        </mc:AlternateContent>
      </w:r>
      <w:r w:rsidRPr="007E4623">
        <w:rPr>
          <w:noProof/>
          <w:lang w:val="en-GB" w:eastAsia="en-GB"/>
        </w:rPr>
        <mc:AlternateContent>
          <mc:Choice Requires="wps">
            <w:drawing>
              <wp:anchor distT="0" distB="0" distL="114300" distR="114300" simplePos="0" relativeHeight="251798528" behindDoc="0" locked="0" layoutInCell="1" allowOverlap="1" wp14:anchorId="59745EC3" wp14:editId="60645561">
                <wp:simplePos x="0" y="0"/>
                <wp:positionH relativeFrom="column">
                  <wp:posOffset>785370</wp:posOffset>
                </wp:positionH>
                <wp:positionV relativeFrom="paragraph">
                  <wp:posOffset>550954</wp:posOffset>
                </wp:positionV>
                <wp:extent cx="682272" cy="527050"/>
                <wp:effectExtent l="0" t="0" r="3810" b="6350"/>
                <wp:wrapNone/>
                <wp:docPr id="195"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272"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0F1195" w:rsidRDefault="002A069D" w:rsidP="00987A91">
                            <w:pPr>
                              <w:jc w:val="center"/>
                              <w:rPr>
                                <w:b/>
                                <w:sz w:val="16"/>
                                <w:szCs w:val="16"/>
                              </w:rPr>
                            </w:pPr>
                            <w:r w:rsidRPr="00A8242A">
                              <w:rPr>
                                <w:b/>
                                <w:sz w:val="18"/>
                                <w:szCs w:val="18"/>
                              </w:rPr>
                              <w:t xml:space="preserve">Source </w:t>
                            </w:r>
                            <w:r>
                              <w:rPr>
                                <w:b/>
                                <w:sz w:val="18"/>
                                <w:szCs w:val="18"/>
                              </w:rPr>
                              <w:br/>
                            </w:r>
                            <w:r w:rsidRPr="00A8242A">
                              <w:rPr>
                                <w:b/>
                                <w:sz w:val="18"/>
                                <w:szCs w:val="18"/>
                              </w:rPr>
                              <w:t>de courant continu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45EC3" id="Zone de texte 195" o:spid="_x0000_s1415" type="#_x0000_t202" style="position:absolute;left:0;text-align:left;margin-left:61.85pt;margin-top:43.4pt;width:53.7pt;height:4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" filled="f" stroked="f">
                <v:textbox inset="0,0,0,0">
                  <w:txbxContent>
                    <w:p w:rsidR="002A069D" w:rsidRPr="000F1195" w:rsidRDefault="002A069D" w:rsidP="00987A91">
                      <w:pPr>
                        <w:jc w:val="center"/>
                        <w:rPr>
                          <w:b/>
                          <w:sz w:val="16"/>
                          <w:szCs w:val="16"/>
                        </w:rPr>
                      </w:pPr>
                      <w:r w:rsidRPr="00A8242A">
                        <w:rPr>
                          <w:b/>
                          <w:sz w:val="18"/>
                          <w:szCs w:val="18"/>
                        </w:rPr>
                        <w:t xml:space="preserve">Source </w:t>
                      </w:r>
                      <w:r>
                        <w:rPr>
                          <w:b/>
                          <w:sz w:val="18"/>
                          <w:szCs w:val="18"/>
                        </w:rPr>
                        <w:br/>
                      </w:r>
                      <w:r w:rsidRPr="00A8242A">
                        <w:rPr>
                          <w:b/>
                          <w:sz w:val="18"/>
                          <w:szCs w:val="18"/>
                        </w:rPr>
                        <w:t>de courant continu</w:t>
                      </w:r>
                    </w:p>
                  </w:txbxContent>
                </v:textbox>
              </v:shape>
            </w:pict>
          </mc:Fallback>
        </mc:AlternateContent>
      </w:r>
      <w:r>
        <w:rPr>
          <w:noProof/>
          <w:lang w:val="en-GB" w:eastAsia="en-GB"/>
        </w:rPr>
        <w:drawing>
          <wp:inline distT="0" distB="0" distL="0" distR="0" wp14:anchorId="042C425C" wp14:editId="30FA67EA">
            <wp:extent cx="5374203" cy="1547672"/>
            <wp:effectExtent l="0" t="0" r="0" b="0"/>
            <wp:docPr id="718" name="Imag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52">
                      <a:extLst>
                        <a:ext uri="{28A0092B-C50C-407E-A947-70E740481C1C}">
                          <a14:useLocalDpi xmlns:a14="http://schemas.microsoft.com/office/drawing/2010/main" val="0"/>
                        </a:ext>
                      </a:extLst>
                    </a:blip>
                    <a:srcRect r="-15562"/>
                    <a:stretch/>
                  </pic:blipFill>
                  <pic:spPr bwMode="auto">
                    <a:xfrm>
                      <a:off x="0" y="0"/>
                      <a:ext cx="5370809" cy="1546695"/>
                    </a:xfrm>
                    <a:prstGeom prst="rect">
                      <a:avLst/>
                    </a:prstGeom>
                    <a:noFill/>
                    <a:ln>
                      <a:noFill/>
                    </a:ln>
                    <a:extLst>
                      <a:ext uri="{53640926-AAD7-44D8-BBD7-CCE9431645EC}">
                        <a14:shadowObscured xmlns:a14="http://schemas.microsoft.com/office/drawing/2010/main"/>
                      </a:ext>
                    </a:extLst>
                  </pic:spPr>
                </pic:pic>
              </a:graphicData>
            </a:graphic>
          </wp:inline>
        </w:drawing>
      </w:r>
    </w:p>
    <w:p w:rsidR="00987A91" w:rsidRPr="00874C94" w:rsidRDefault="00987A91" w:rsidP="00987A91">
      <w:pPr>
        <w:pStyle w:val="SingleTxtG"/>
        <w:keepNext/>
        <w:ind w:left="2268" w:hanging="1134"/>
        <w:jc w:val="left"/>
        <w:rPr>
          <w:lang w:val="fr-FR"/>
        </w:rPr>
      </w:pPr>
      <w:r>
        <w:rPr>
          <w:lang w:val="fr-FR"/>
        </w:rPr>
        <w:t>8.1.4.1</w:t>
      </w:r>
      <w:r w:rsidRPr="00874C94">
        <w:rPr>
          <w:lang w:val="fr-FR"/>
        </w:rPr>
        <w:tab/>
        <w:t>Procédure d</w:t>
      </w:r>
      <w:r>
        <w:rPr>
          <w:lang w:val="fr-FR"/>
        </w:rPr>
        <w:t>’</w:t>
      </w:r>
      <w:r w:rsidRPr="00874C94">
        <w:rPr>
          <w:lang w:val="fr-FR"/>
        </w:rPr>
        <w:t>essai</w:t>
      </w:r>
    </w:p>
    <w:p w:rsidR="00987A91" w:rsidRPr="00874C94" w:rsidRDefault="00987A91" w:rsidP="00987A91">
      <w:pPr>
        <w:pStyle w:val="SingleTxtG"/>
        <w:ind w:left="2268"/>
        <w:rPr>
          <w:lang w:val="fr-FR"/>
        </w:rPr>
      </w:pPr>
      <w:r w:rsidRPr="00874C94">
        <w:rPr>
          <w:lang w:val="fr-FR"/>
        </w:rPr>
        <w:t>La source de courant continu, le voltmètre et l</w:t>
      </w:r>
      <w:r>
        <w:rPr>
          <w:lang w:val="fr-FR"/>
        </w:rPr>
        <w:t>’</w:t>
      </w:r>
      <w:r w:rsidRPr="00874C94">
        <w:rPr>
          <w:lang w:val="fr-FR"/>
        </w:rPr>
        <w:t>ampèremètre sont reliés aux points de mesure (en règle générale, la masse électrique et l</w:t>
      </w:r>
      <w:r>
        <w:rPr>
          <w:lang w:val="fr-FR"/>
        </w:rPr>
        <w:t>’</w:t>
      </w:r>
      <w:r w:rsidRPr="00874C94">
        <w:rPr>
          <w:lang w:val="fr-FR"/>
        </w:rPr>
        <w:t>enveloppe conductrice/la barrière de protection électrique).</w:t>
      </w:r>
    </w:p>
    <w:p w:rsidR="00987A91" w:rsidRPr="00874C94" w:rsidRDefault="00987A91" w:rsidP="00987A91">
      <w:pPr>
        <w:pStyle w:val="SingleTxtG"/>
        <w:ind w:left="2268"/>
        <w:rPr>
          <w:lang w:val="fr-FR"/>
        </w:rPr>
      </w:pPr>
      <w:r w:rsidRPr="00874C94">
        <w:rPr>
          <w:lang w:val="fr-FR"/>
        </w:rPr>
        <w:t>On règle la tension de la source de courant continu de manière à obtenir</w:t>
      </w:r>
      <w:r>
        <w:rPr>
          <w:lang w:val="fr-FR"/>
        </w:rPr>
        <w:t xml:space="preserve"> une intensité supérieure à 0,2 </w:t>
      </w:r>
      <w:r w:rsidRPr="00874C94">
        <w:rPr>
          <w:lang w:val="fr-FR"/>
        </w:rPr>
        <w:t>A.</w:t>
      </w:r>
    </w:p>
    <w:p w:rsidR="00987A91" w:rsidRPr="00874C94" w:rsidRDefault="00987A91" w:rsidP="00987A91">
      <w:pPr>
        <w:pStyle w:val="SingleTxtG"/>
        <w:ind w:left="2268"/>
        <w:rPr>
          <w:lang w:val="fr-FR"/>
        </w:rPr>
      </w:pPr>
      <w:r w:rsidRPr="00874C94">
        <w:rPr>
          <w:lang w:val="fr-FR"/>
        </w:rPr>
        <w:t>On mesure l</w:t>
      </w:r>
      <w:r>
        <w:rPr>
          <w:lang w:val="fr-FR"/>
        </w:rPr>
        <w:t>’</w:t>
      </w:r>
      <w:r w:rsidRPr="00874C94">
        <w:rPr>
          <w:lang w:val="fr-FR"/>
        </w:rPr>
        <w:t>intensité «</w:t>
      </w:r>
      <w:r>
        <w:rPr>
          <w:lang w:val="fr-FR"/>
        </w:rPr>
        <w:t> </w:t>
      </w:r>
      <w:r w:rsidRPr="00874C94">
        <w:rPr>
          <w:lang w:val="fr-FR"/>
        </w:rPr>
        <w:t>I</w:t>
      </w:r>
      <w:r>
        <w:rPr>
          <w:lang w:val="fr-FR"/>
        </w:rPr>
        <w:t> </w:t>
      </w:r>
      <w:r w:rsidRPr="00874C94">
        <w:rPr>
          <w:lang w:val="fr-FR"/>
        </w:rPr>
        <w:t>» et la tension «</w:t>
      </w:r>
      <w:r>
        <w:rPr>
          <w:lang w:val="fr-FR"/>
        </w:rPr>
        <w:t> </w:t>
      </w:r>
      <w:r w:rsidRPr="00874C94">
        <w:rPr>
          <w:lang w:val="fr-FR"/>
        </w:rPr>
        <w:t>V</w:t>
      </w:r>
      <w:r>
        <w:rPr>
          <w:lang w:val="fr-FR"/>
        </w:rPr>
        <w:t> </w:t>
      </w:r>
      <w:r w:rsidRPr="00874C94">
        <w:rPr>
          <w:lang w:val="fr-FR"/>
        </w:rPr>
        <w:t>».</w:t>
      </w:r>
    </w:p>
    <w:p w:rsidR="00987A91" w:rsidRPr="00874C94" w:rsidRDefault="00987A91" w:rsidP="00987A91">
      <w:pPr>
        <w:pStyle w:val="SingleTxtG"/>
        <w:ind w:left="2268"/>
        <w:rPr>
          <w:lang w:val="fr-FR"/>
        </w:rPr>
      </w:pPr>
      <w:r w:rsidRPr="00874C94">
        <w:rPr>
          <w:lang w:val="fr-FR"/>
        </w:rPr>
        <w:t>On calcule la résistance «</w:t>
      </w:r>
      <w:r>
        <w:rPr>
          <w:lang w:val="fr-FR"/>
        </w:rPr>
        <w:t> </w:t>
      </w:r>
      <w:r w:rsidRPr="00874C94">
        <w:rPr>
          <w:lang w:val="fr-FR"/>
        </w:rPr>
        <w:t>R</w:t>
      </w:r>
      <w:r>
        <w:rPr>
          <w:lang w:val="fr-FR"/>
        </w:rPr>
        <w:t> </w:t>
      </w:r>
      <w:r w:rsidRPr="00874C94">
        <w:rPr>
          <w:lang w:val="fr-FR"/>
        </w:rPr>
        <w:t>» au moyen de la formule suivante</w:t>
      </w:r>
      <w:r>
        <w:rPr>
          <w:lang w:val="fr-FR"/>
        </w:rPr>
        <w:t> :</w:t>
      </w:r>
    </w:p>
    <w:p w:rsidR="00987A91" w:rsidRPr="00874C94" w:rsidRDefault="00987A91" w:rsidP="00987A91">
      <w:pPr>
        <w:pStyle w:val="SingleTxtG"/>
        <w:ind w:left="2268"/>
        <w:rPr>
          <w:lang w:val="fr-FR"/>
        </w:rPr>
      </w:pPr>
      <w:r w:rsidRPr="00874C94">
        <w:rPr>
          <w:lang w:val="fr-FR"/>
        </w:rPr>
        <w:t>R = V / I</w:t>
      </w:r>
    </w:p>
    <w:p w:rsidR="00987A91" w:rsidRPr="00874C94" w:rsidRDefault="00987A91" w:rsidP="00987A91">
      <w:pPr>
        <w:pStyle w:val="SingleTxtG"/>
        <w:ind w:left="2268"/>
        <w:rPr>
          <w:lang w:val="fr-FR"/>
        </w:rPr>
      </w:pPr>
      <w:r w:rsidRPr="00874C94">
        <w:rPr>
          <w:lang w:val="fr-FR"/>
        </w:rPr>
        <w:t>La résistan</w:t>
      </w:r>
      <w:r>
        <w:rPr>
          <w:lang w:val="fr-FR"/>
        </w:rPr>
        <w:t>ce R doit être inférieure à 0,1 </w:t>
      </w:r>
      <w:r w:rsidRPr="00874C94">
        <w:rPr>
          <w:lang w:val="fr-FR"/>
        </w:rPr>
        <w:t>Ω.</w:t>
      </w:r>
    </w:p>
    <w:p w:rsidR="00987A91" w:rsidRPr="00874C94" w:rsidRDefault="00987A91" w:rsidP="00987A91">
      <w:pPr>
        <w:pStyle w:val="SingleTxtG"/>
        <w:ind w:left="2268"/>
        <w:rPr>
          <w:i/>
          <w:lang w:val="fr-FR"/>
        </w:rPr>
      </w:pPr>
      <w:r w:rsidRPr="00F16486">
        <w:rPr>
          <w:i/>
          <w:lang w:val="fr-FR"/>
        </w:rPr>
        <w:t>Note</w:t>
      </w:r>
      <w:r>
        <w:rPr>
          <w:lang w:val="fr-FR"/>
        </w:rPr>
        <w:t> :</w:t>
      </w:r>
    </w:p>
    <w:p w:rsidR="00987A91" w:rsidRPr="00874C94" w:rsidRDefault="00987A91" w:rsidP="00987A91">
      <w:pPr>
        <w:pStyle w:val="SingleTxtG"/>
        <w:ind w:left="2268"/>
        <w:rPr>
          <w:lang w:val="fr-FR"/>
        </w:rPr>
      </w:pPr>
      <w:r w:rsidRPr="00874C94">
        <w:rPr>
          <w:lang w:val="fr-FR"/>
        </w:rPr>
        <w:t>Si l</w:t>
      </w:r>
      <w:r>
        <w:rPr>
          <w:lang w:val="fr-FR"/>
        </w:rPr>
        <w:t>’</w:t>
      </w:r>
      <w:r w:rsidRPr="00874C94">
        <w:rPr>
          <w:lang w:val="fr-FR"/>
        </w:rPr>
        <w:t>on utilise des fils conducteurs pour mesurer la tension et l</w:t>
      </w:r>
      <w:r>
        <w:rPr>
          <w:lang w:val="fr-FR"/>
        </w:rPr>
        <w:t>’</w:t>
      </w:r>
      <w:r w:rsidRPr="00874C94">
        <w:rPr>
          <w:lang w:val="fr-FR"/>
        </w:rPr>
        <w:t>intensité, chacun d</w:t>
      </w:r>
      <w:r>
        <w:rPr>
          <w:lang w:val="fr-FR"/>
        </w:rPr>
        <w:t>’</w:t>
      </w:r>
      <w:r w:rsidRPr="00874C94">
        <w:rPr>
          <w:lang w:val="fr-FR"/>
        </w:rPr>
        <w:t>entre eux doit être raccordé de manière indépendante à la barrière de protection électrique/l</w:t>
      </w:r>
      <w:r>
        <w:rPr>
          <w:lang w:val="fr-FR"/>
        </w:rPr>
        <w:t>’</w:t>
      </w:r>
      <w:r w:rsidRPr="00874C94">
        <w:rPr>
          <w:lang w:val="fr-FR"/>
        </w:rPr>
        <w:t>enveloppe/la masse électrique. La borne peut être commune pour la mesure de la tension et de l</w:t>
      </w:r>
      <w:r>
        <w:rPr>
          <w:lang w:val="fr-FR"/>
        </w:rPr>
        <w:t>’</w:t>
      </w:r>
      <w:r w:rsidRPr="00874C94">
        <w:rPr>
          <w:lang w:val="fr-FR"/>
        </w:rPr>
        <w:t>intensité.</w:t>
      </w:r>
    </w:p>
    <w:p w:rsidR="00987A91" w:rsidRPr="00874C94" w:rsidRDefault="00987A91" w:rsidP="00987A91">
      <w:pPr>
        <w:pStyle w:val="SingleTxtG"/>
        <w:keepNext/>
        <w:ind w:left="2268" w:hanging="1134"/>
        <w:jc w:val="left"/>
        <w:rPr>
          <w:lang w:val="fr-FR"/>
        </w:rPr>
      </w:pPr>
      <w:r>
        <w:rPr>
          <w:lang w:val="fr-FR"/>
        </w:rPr>
        <w:t>8.1.5</w:t>
      </w:r>
      <w:r w:rsidRPr="00874C94">
        <w:rPr>
          <w:lang w:val="fr-FR"/>
        </w:rPr>
        <w:tab/>
        <w:t>Procédure d</w:t>
      </w:r>
      <w:r>
        <w:rPr>
          <w:lang w:val="fr-FR"/>
        </w:rPr>
        <w:t>’</w:t>
      </w:r>
      <w:r w:rsidRPr="00874C94">
        <w:rPr>
          <w:lang w:val="fr-FR"/>
        </w:rPr>
        <w:t>essai pour la protection contre les effets de l</w:t>
      </w:r>
      <w:r>
        <w:rPr>
          <w:lang w:val="fr-FR"/>
        </w:rPr>
        <w:t>’</w:t>
      </w:r>
      <w:r w:rsidRPr="00874C94">
        <w:rPr>
          <w:lang w:val="fr-FR"/>
        </w:rPr>
        <w:t>eau</w:t>
      </w:r>
    </w:p>
    <w:p w:rsidR="00987A91" w:rsidRPr="00874C94" w:rsidRDefault="00987A91" w:rsidP="00987A91">
      <w:pPr>
        <w:pStyle w:val="SingleTxtG"/>
        <w:keepNext/>
        <w:ind w:left="2268" w:hanging="1134"/>
        <w:jc w:val="left"/>
        <w:rPr>
          <w:lang w:val="fr-FR"/>
        </w:rPr>
      </w:pPr>
      <w:r>
        <w:rPr>
          <w:lang w:val="fr-FR"/>
        </w:rPr>
        <w:t>8.1.5.1</w:t>
      </w:r>
      <w:r w:rsidRPr="00874C94">
        <w:rPr>
          <w:lang w:val="fr-FR"/>
        </w:rPr>
        <w:tab/>
        <w:t>Lavage</w:t>
      </w:r>
    </w:p>
    <w:p w:rsidR="00987A91" w:rsidRPr="00874C94" w:rsidRDefault="00987A91" w:rsidP="00987A91">
      <w:pPr>
        <w:pStyle w:val="SingleTxtG"/>
        <w:ind w:left="2268"/>
        <w:rPr>
          <w:lang w:val="fr-FR"/>
        </w:rPr>
      </w:pPr>
      <w:r w:rsidRPr="00874C94">
        <w:rPr>
          <w:lang w:val="fr-FR"/>
        </w:rPr>
        <w:tab/>
        <w:t>Cet essai vise à simuler le lavage normal des véhicules, à l</w:t>
      </w:r>
      <w:r>
        <w:rPr>
          <w:lang w:val="fr-FR"/>
        </w:rPr>
        <w:t>’</w:t>
      </w:r>
      <w:r w:rsidRPr="00874C94">
        <w:rPr>
          <w:lang w:val="fr-FR"/>
        </w:rPr>
        <w:t>exclusion des procédures spécifiques faisant usage de jets d</w:t>
      </w:r>
      <w:r>
        <w:rPr>
          <w:lang w:val="fr-FR"/>
        </w:rPr>
        <w:t>’</w:t>
      </w:r>
      <w:r w:rsidRPr="00874C94">
        <w:rPr>
          <w:lang w:val="fr-FR"/>
        </w:rPr>
        <w:t xml:space="preserve">eau à haute pression et du lavage du dessous de caisse. </w:t>
      </w:r>
    </w:p>
    <w:p w:rsidR="00987A91" w:rsidRPr="00874C94" w:rsidRDefault="00987A91" w:rsidP="00987A91">
      <w:pPr>
        <w:pStyle w:val="SingleTxtG"/>
        <w:keepNext/>
        <w:keepLines/>
        <w:ind w:left="2268"/>
        <w:rPr>
          <w:lang w:val="fr-FR"/>
        </w:rPr>
      </w:pPr>
      <w:r w:rsidRPr="00874C94">
        <w:rPr>
          <w:lang w:val="fr-FR"/>
        </w:rPr>
        <w:lastRenderedPageBreak/>
        <w:tab/>
        <w:t>Les zones du véhicule concernées par cet essai sont les lignes de bordure, c</w:t>
      </w:r>
      <w:r>
        <w:rPr>
          <w:lang w:val="fr-FR"/>
        </w:rPr>
        <w:t>’</w:t>
      </w:r>
      <w:r w:rsidRPr="00874C94">
        <w:rPr>
          <w:lang w:val="fr-FR"/>
        </w:rPr>
        <w:t xml:space="preserve">est-à-dire les joints entre deux pièces tels que les clapets, les joints des vitrages, le contour des éléments ouvrants, le contour de la calandre et les joints des feux. </w:t>
      </w:r>
    </w:p>
    <w:p w:rsidR="00987A91" w:rsidRPr="00874C94" w:rsidRDefault="00987A91" w:rsidP="00987A91">
      <w:pPr>
        <w:pStyle w:val="SingleTxtG"/>
        <w:ind w:left="2268"/>
        <w:rPr>
          <w:lang w:val="fr-FR"/>
        </w:rPr>
      </w:pPr>
      <w:r w:rsidRPr="00874C94">
        <w:rPr>
          <w:lang w:val="fr-FR"/>
        </w:rPr>
        <w:tab/>
        <w:t>Toutes les lignes de bordure doivent être exposées et aspergées d</w:t>
      </w:r>
      <w:r>
        <w:rPr>
          <w:lang w:val="fr-FR"/>
        </w:rPr>
        <w:t>’</w:t>
      </w:r>
      <w:r w:rsidRPr="00874C94">
        <w:rPr>
          <w:lang w:val="fr-FR"/>
        </w:rPr>
        <w:t>eau dans toutes les directions au moyen d</w:t>
      </w:r>
      <w:r>
        <w:rPr>
          <w:lang w:val="fr-FR"/>
        </w:rPr>
        <w:t>’</w:t>
      </w:r>
      <w:r w:rsidRPr="00874C94">
        <w:rPr>
          <w:lang w:val="fr-FR"/>
        </w:rPr>
        <w:t>une buse de pulvérisation, dans les conditions correspondant au degré de protection IPX5 comme indiqué à l</w:t>
      </w:r>
      <w:r>
        <w:rPr>
          <w:lang w:val="fr-FR"/>
        </w:rPr>
        <w:t>’</w:t>
      </w:r>
      <w:r w:rsidR="000D2D6C">
        <w:rPr>
          <w:lang w:val="fr-FR"/>
        </w:rPr>
        <w:t>annexe </w:t>
      </w:r>
      <w:r w:rsidRPr="00874C94">
        <w:rPr>
          <w:lang w:val="fr-FR"/>
        </w:rPr>
        <w:t>2.</w:t>
      </w:r>
    </w:p>
    <w:p w:rsidR="00987A91" w:rsidRPr="00874C94" w:rsidRDefault="00987A91" w:rsidP="00987A91">
      <w:pPr>
        <w:pStyle w:val="SingleTxtG"/>
        <w:keepNext/>
        <w:ind w:left="2268" w:hanging="1134"/>
        <w:jc w:val="left"/>
        <w:rPr>
          <w:lang w:val="fr-FR"/>
        </w:rPr>
      </w:pPr>
      <w:r>
        <w:rPr>
          <w:lang w:val="fr-FR"/>
        </w:rPr>
        <w:t>8.1.5.2</w:t>
      </w:r>
      <w:r w:rsidRPr="00874C94">
        <w:rPr>
          <w:lang w:val="fr-FR"/>
        </w:rPr>
        <w:tab/>
        <w:t>Traversée d</w:t>
      </w:r>
      <w:r>
        <w:rPr>
          <w:lang w:val="fr-FR"/>
        </w:rPr>
        <w:t>’</w:t>
      </w:r>
      <w:r w:rsidRPr="00874C94">
        <w:rPr>
          <w:lang w:val="fr-FR"/>
        </w:rPr>
        <w:t>un plan d</w:t>
      </w:r>
      <w:r>
        <w:rPr>
          <w:lang w:val="fr-FR"/>
        </w:rPr>
        <w:t>’</w:t>
      </w:r>
      <w:r w:rsidRPr="00874C94">
        <w:rPr>
          <w:lang w:val="fr-FR"/>
        </w:rPr>
        <w:t>eau dormante</w:t>
      </w:r>
    </w:p>
    <w:p w:rsidR="00987A91" w:rsidRPr="00874C94" w:rsidRDefault="00987A91" w:rsidP="00987A91">
      <w:pPr>
        <w:pStyle w:val="SingleTxtG"/>
        <w:ind w:left="2268"/>
        <w:rPr>
          <w:lang w:val="fr-FR"/>
        </w:rPr>
      </w:pPr>
      <w:r w:rsidRPr="00874C94">
        <w:rPr>
          <w:lang w:val="fr-FR"/>
        </w:rPr>
        <w:tab/>
        <w:t>Le véhicule doit être conduit dans un bassin d</w:t>
      </w:r>
      <w:r>
        <w:rPr>
          <w:lang w:val="fr-FR"/>
        </w:rPr>
        <w:t>’eau de 10 </w:t>
      </w:r>
      <w:r w:rsidRPr="00874C94">
        <w:rPr>
          <w:lang w:val="fr-FR"/>
        </w:rPr>
        <w:t>cm de prof</w:t>
      </w:r>
      <w:r>
        <w:rPr>
          <w:lang w:val="fr-FR"/>
        </w:rPr>
        <w:t>ondeur, sur une distance de 500 m, à une vitesse de 20 </w:t>
      </w:r>
      <w:r w:rsidRPr="00874C94">
        <w:rPr>
          <w:lang w:val="fr-FR"/>
        </w:rPr>
        <w:t>km/h, pendant une durée d</w:t>
      </w:r>
      <w:r>
        <w:rPr>
          <w:lang w:val="fr-FR"/>
        </w:rPr>
        <w:t>’environ 90 </w:t>
      </w:r>
      <w:r w:rsidRPr="00874C94">
        <w:rPr>
          <w:lang w:val="fr-FR"/>
        </w:rPr>
        <w:t>s. Si le bas</w:t>
      </w:r>
      <w:r>
        <w:rPr>
          <w:lang w:val="fr-FR"/>
        </w:rPr>
        <w:t>sin utilisé mesure moins de 500 </w:t>
      </w:r>
      <w:r w:rsidRPr="00874C94">
        <w:rPr>
          <w:lang w:val="fr-FR"/>
        </w:rPr>
        <w:t>m de long, le véhicule doit le traverser plusieurs fois. La durée totale de l</w:t>
      </w:r>
      <w:r>
        <w:rPr>
          <w:lang w:val="fr-FR"/>
        </w:rPr>
        <w:t>’</w:t>
      </w:r>
      <w:r w:rsidRPr="00874C94">
        <w:rPr>
          <w:lang w:val="fr-FR"/>
        </w:rPr>
        <w:t>essai, y compris le temps passé à l</w:t>
      </w:r>
      <w:r>
        <w:rPr>
          <w:lang w:val="fr-FR"/>
        </w:rPr>
        <w:t>’</w:t>
      </w:r>
      <w:r w:rsidRPr="00874C94">
        <w:rPr>
          <w:lang w:val="fr-FR"/>
        </w:rPr>
        <w:t>extérieur du ba</w:t>
      </w:r>
      <w:r>
        <w:rPr>
          <w:lang w:val="fr-FR"/>
        </w:rPr>
        <w:t>ssin, doit être inférieure à 10 </w:t>
      </w:r>
      <w:r w:rsidRPr="00874C94">
        <w:rPr>
          <w:lang w:val="fr-FR"/>
        </w:rPr>
        <w:t>min.</w:t>
      </w:r>
    </w:p>
    <w:p w:rsidR="00987A91" w:rsidRPr="00874C94" w:rsidRDefault="00987A91" w:rsidP="00987A91">
      <w:pPr>
        <w:pStyle w:val="SingleTxtG"/>
        <w:keepNext/>
        <w:ind w:left="2268" w:hanging="1134"/>
        <w:jc w:val="left"/>
        <w:rPr>
          <w:lang w:val="fr-FR"/>
        </w:rPr>
      </w:pPr>
      <w:r>
        <w:rPr>
          <w:lang w:val="fr-FR"/>
        </w:rPr>
        <w:t>8.2</w:t>
      </w:r>
      <w:r w:rsidRPr="00874C94">
        <w:rPr>
          <w:lang w:val="fr-FR"/>
        </w:rPr>
        <w:tab/>
        <w:t>Procédures d</w:t>
      </w:r>
      <w:r>
        <w:rPr>
          <w:lang w:val="fr-FR"/>
        </w:rPr>
        <w:t>’</w:t>
      </w:r>
      <w:r w:rsidRPr="00874C94">
        <w:rPr>
          <w:lang w:val="fr-FR"/>
        </w:rPr>
        <w:t>essai applicables aux SRSEE</w:t>
      </w:r>
    </w:p>
    <w:p w:rsidR="00987A91" w:rsidRPr="00874C94" w:rsidRDefault="00987A91" w:rsidP="00987A91">
      <w:pPr>
        <w:pStyle w:val="SingleTxtG"/>
        <w:keepNext/>
        <w:ind w:left="2268" w:hanging="1134"/>
        <w:jc w:val="left"/>
        <w:rPr>
          <w:lang w:val="fr-FR"/>
        </w:rPr>
      </w:pPr>
      <w:r>
        <w:rPr>
          <w:lang w:val="fr-FR"/>
        </w:rPr>
        <w:t>8.2.1</w:t>
      </w:r>
      <w:r w:rsidRPr="00874C94">
        <w:rPr>
          <w:lang w:val="fr-FR"/>
        </w:rPr>
        <w:tab/>
        <w:t>Procédures générales</w:t>
      </w:r>
    </w:p>
    <w:p w:rsidR="00987A91" w:rsidRPr="00874C94" w:rsidRDefault="00987A91" w:rsidP="00987A91">
      <w:pPr>
        <w:pStyle w:val="SingleTxtG"/>
        <w:keepNext/>
        <w:ind w:left="2268" w:hanging="1134"/>
        <w:jc w:val="left"/>
        <w:rPr>
          <w:lang w:val="fr-FR"/>
        </w:rPr>
      </w:pPr>
      <w:r>
        <w:rPr>
          <w:lang w:val="fr-FR"/>
        </w:rPr>
        <w:t>8.2.1.1</w:t>
      </w:r>
      <w:r w:rsidRPr="00874C94">
        <w:rPr>
          <w:lang w:val="fr-FR"/>
        </w:rPr>
        <w:tab/>
        <w:t>Procédure à suivre pour effectuer un cycle standard</w:t>
      </w:r>
    </w:p>
    <w:p w:rsidR="00987A91" w:rsidRPr="00874C94" w:rsidRDefault="00987A91" w:rsidP="00987A91">
      <w:pPr>
        <w:pStyle w:val="SingleTxtG"/>
        <w:ind w:left="2268"/>
        <w:rPr>
          <w:lang w:val="fr-FR"/>
        </w:rPr>
      </w:pPr>
      <w:r w:rsidRPr="00874C94">
        <w:rPr>
          <w:lang w:val="fr-FR"/>
        </w:rPr>
        <w:tab/>
        <w:t>Procédure à suivre pour effectuer un cycle standard pour un SRSEE complet, un ou plusieurs sous-systèmes du SRSEE, ou un véhicule complet</w:t>
      </w:r>
    </w:p>
    <w:p w:rsidR="00987A91" w:rsidRPr="00874C94" w:rsidRDefault="00987A91" w:rsidP="00987A91">
      <w:pPr>
        <w:pStyle w:val="SingleTxtG"/>
        <w:ind w:left="2268"/>
        <w:rPr>
          <w:lang w:val="fr-FR"/>
        </w:rPr>
      </w:pPr>
      <w:r w:rsidRPr="00874C94">
        <w:rPr>
          <w:lang w:val="fr-FR"/>
        </w:rPr>
        <w:tab/>
        <w:t>Un cycle standard commence par une décharge standard et est suivie d</w:t>
      </w:r>
      <w:r>
        <w:rPr>
          <w:lang w:val="fr-FR"/>
        </w:rPr>
        <w:t>’</w:t>
      </w:r>
      <w:r w:rsidRPr="00874C94">
        <w:rPr>
          <w:lang w:val="fr-FR"/>
        </w:rPr>
        <w:t>une charge standard. Le cycle standard doit être effectué à</w:t>
      </w:r>
      <w:r w:rsidR="000D2D6C">
        <w:rPr>
          <w:lang w:val="fr-FR"/>
        </w:rPr>
        <w:t xml:space="preserve"> une température ambiante de 20 </w:t>
      </w:r>
      <w:r>
        <w:rPr>
          <w:lang w:val="fr-FR"/>
        </w:rPr>
        <w:sym w:font="Symbol" w:char="F0B1"/>
      </w:r>
      <w:r w:rsidR="000D2D6C">
        <w:rPr>
          <w:lang w:val="fr-FR"/>
        </w:rPr>
        <w:t> 10 </w:t>
      </w:r>
      <w:r w:rsidRPr="00874C94">
        <w:rPr>
          <w:lang w:val="fr-FR"/>
        </w:rPr>
        <w:t>°C.</w:t>
      </w:r>
    </w:p>
    <w:p w:rsidR="00987A91" w:rsidRPr="00874C94" w:rsidRDefault="00987A91" w:rsidP="00987A91">
      <w:pPr>
        <w:pStyle w:val="SingleTxtG"/>
        <w:ind w:left="2268"/>
        <w:rPr>
          <w:lang w:val="fr-FR"/>
        </w:rPr>
      </w:pPr>
      <w:r>
        <w:rPr>
          <w:lang w:val="fr-FR"/>
        </w:rPr>
        <w:tab/>
        <w:t>Décharge standard </w:t>
      </w:r>
      <w:r w:rsidRPr="00874C94">
        <w:rPr>
          <w:lang w:val="fr-FR"/>
        </w:rPr>
        <w:t>:</w:t>
      </w:r>
    </w:p>
    <w:p w:rsidR="00987A91" w:rsidRPr="00874C94" w:rsidRDefault="00987A91" w:rsidP="00987A91">
      <w:pPr>
        <w:pStyle w:val="SingleTxtG"/>
        <w:ind w:left="2268"/>
        <w:rPr>
          <w:lang w:val="fr-FR"/>
        </w:rPr>
      </w:pPr>
      <w:r>
        <w:rPr>
          <w:lang w:val="fr-FR"/>
        </w:rPr>
        <w:t>Régime de décharge </w:t>
      </w:r>
      <w:r w:rsidRPr="00874C94">
        <w:rPr>
          <w:lang w:val="fr-FR"/>
        </w:rPr>
        <w:t>: La procédure de décharge, y compris le critère d</w:t>
      </w:r>
      <w:r>
        <w:rPr>
          <w:lang w:val="fr-FR"/>
        </w:rPr>
        <w:t>’</w:t>
      </w:r>
      <w:r w:rsidRPr="00874C94">
        <w:rPr>
          <w:lang w:val="fr-FR"/>
        </w:rPr>
        <w:t xml:space="preserve">arrêt, doit être définie par le constructeur. Sauf autre disposition, la décharge doit se faire à une intensité de 1C pour un SRSEE complet et les sous-systèmes du SRSEE. </w:t>
      </w:r>
    </w:p>
    <w:p w:rsidR="00987A91" w:rsidRPr="00874C94" w:rsidRDefault="00987A91" w:rsidP="00987A91">
      <w:pPr>
        <w:pStyle w:val="SingleTxtG"/>
        <w:ind w:left="2268"/>
        <w:rPr>
          <w:lang w:val="fr-FR"/>
        </w:rPr>
      </w:pPr>
      <w:r w:rsidRPr="00874C94">
        <w:rPr>
          <w:lang w:val="fr-FR"/>
        </w:rPr>
        <w:t xml:space="preserve">Limite </w:t>
      </w:r>
      <w:r>
        <w:rPr>
          <w:lang w:val="fr-FR"/>
        </w:rPr>
        <w:t>de décharge (limite de tension) </w:t>
      </w:r>
      <w:r w:rsidRPr="00874C94">
        <w:rPr>
          <w:lang w:val="fr-FR"/>
        </w:rPr>
        <w:t>: Définie par le constructeur.</w:t>
      </w:r>
    </w:p>
    <w:p w:rsidR="00987A91" w:rsidRPr="00874C94" w:rsidRDefault="00987A91" w:rsidP="00987A91">
      <w:pPr>
        <w:pStyle w:val="SingleTxtG"/>
        <w:ind w:left="2268"/>
        <w:rPr>
          <w:lang w:val="fr-FR"/>
        </w:rPr>
      </w:pPr>
      <w:r w:rsidRPr="00874C94">
        <w:rPr>
          <w:lang w:val="fr-FR"/>
        </w:rPr>
        <w:t>Pour un véhicule complet, la procédure de décharge au moyen d</w:t>
      </w:r>
      <w:r>
        <w:rPr>
          <w:lang w:val="fr-FR"/>
        </w:rPr>
        <w:t>’</w:t>
      </w:r>
      <w:r w:rsidRPr="00874C94">
        <w:rPr>
          <w:lang w:val="fr-FR"/>
        </w:rPr>
        <w:t>un dynamomètre doit être définie par le constructeur. L</w:t>
      </w:r>
      <w:r>
        <w:rPr>
          <w:lang w:val="fr-FR"/>
        </w:rPr>
        <w:t>’</w:t>
      </w:r>
      <w:r w:rsidRPr="00874C94">
        <w:rPr>
          <w:lang w:val="fr-FR"/>
        </w:rPr>
        <w:t>arrêt de la décharge intervient conformément aux commandes du véhicule.</w:t>
      </w:r>
    </w:p>
    <w:p w:rsidR="00987A91" w:rsidRPr="00874C94" w:rsidRDefault="00987A91" w:rsidP="00987A91">
      <w:pPr>
        <w:pStyle w:val="SingleTxtG"/>
        <w:ind w:left="2268"/>
        <w:rPr>
          <w:lang w:val="fr-FR"/>
        </w:rPr>
      </w:pPr>
      <w:r w:rsidRPr="00874C94">
        <w:rPr>
          <w:lang w:val="fr-FR"/>
        </w:rPr>
        <w:t>Période de repos après décharge</w:t>
      </w:r>
      <w:r>
        <w:rPr>
          <w:lang w:val="fr-FR"/>
        </w:rPr>
        <w:t> </w:t>
      </w:r>
      <w:r w:rsidR="000D2D6C">
        <w:rPr>
          <w:lang w:val="fr-FR"/>
        </w:rPr>
        <w:t>:</w:t>
      </w:r>
      <w:r w:rsidR="000D2D6C">
        <w:rPr>
          <w:lang w:val="fr-FR"/>
        </w:rPr>
        <w:tab/>
        <w:t>minimum 15 </w:t>
      </w:r>
      <w:r w:rsidRPr="00874C94">
        <w:rPr>
          <w:lang w:val="fr-FR"/>
        </w:rPr>
        <w:t>min.</w:t>
      </w:r>
    </w:p>
    <w:p w:rsidR="00987A91" w:rsidRPr="00874C94" w:rsidRDefault="00987A91" w:rsidP="00987A91">
      <w:pPr>
        <w:pStyle w:val="SingleTxtG"/>
        <w:ind w:left="2268"/>
        <w:rPr>
          <w:lang w:val="fr-FR"/>
        </w:rPr>
      </w:pPr>
      <w:r>
        <w:rPr>
          <w:lang w:val="fr-FR"/>
        </w:rPr>
        <w:t>Charge standard </w:t>
      </w:r>
      <w:r w:rsidRPr="00874C94">
        <w:rPr>
          <w:lang w:val="fr-FR"/>
        </w:rPr>
        <w:t>:</w:t>
      </w:r>
    </w:p>
    <w:p w:rsidR="00987A91" w:rsidRPr="00874C94" w:rsidRDefault="00987A91" w:rsidP="00987A91">
      <w:pPr>
        <w:pStyle w:val="SingleTxtG"/>
        <w:ind w:left="2268"/>
        <w:rPr>
          <w:lang w:val="fr-FR"/>
        </w:rPr>
      </w:pPr>
      <w:r w:rsidRPr="00874C94">
        <w:rPr>
          <w:lang w:val="fr-FR"/>
        </w:rPr>
        <w:t>La procédure de charge doit être définie par le constructeur. Sauf autre disposition, la charge doit se faire à une intensité de C/3. La charge se poursuit jusqu</w:t>
      </w:r>
      <w:r>
        <w:rPr>
          <w:lang w:val="fr-FR"/>
        </w:rPr>
        <w:t>’</w:t>
      </w:r>
      <w:r w:rsidRPr="00874C94">
        <w:rPr>
          <w:lang w:val="fr-FR"/>
        </w:rPr>
        <w:t>à ce qu</w:t>
      </w:r>
      <w:r>
        <w:rPr>
          <w:lang w:val="fr-FR"/>
        </w:rPr>
        <w:t>’</w:t>
      </w:r>
      <w:r w:rsidRPr="00874C94">
        <w:rPr>
          <w:lang w:val="fr-FR"/>
        </w:rPr>
        <w:t>elle s</w:t>
      </w:r>
      <w:r>
        <w:rPr>
          <w:lang w:val="fr-FR"/>
        </w:rPr>
        <w:t>’</w:t>
      </w:r>
      <w:r w:rsidRPr="00874C94">
        <w:rPr>
          <w:lang w:val="fr-FR"/>
        </w:rPr>
        <w:t>achève normalement. L</w:t>
      </w:r>
      <w:r>
        <w:rPr>
          <w:lang w:val="fr-FR"/>
        </w:rPr>
        <w:t>’</w:t>
      </w:r>
      <w:r w:rsidRPr="00874C94">
        <w:rPr>
          <w:lang w:val="fr-FR"/>
        </w:rPr>
        <w:t>arrêt de la charge doit interv</w:t>
      </w:r>
      <w:r w:rsidR="000D2D6C">
        <w:rPr>
          <w:lang w:val="fr-FR"/>
        </w:rPr>
        <w:t>enir conformément au paragraphe </w:t>
      </w:r>
      <w:r w:rsidRPr="00874C94">
        <w:rPr>
          <w:lang w:val="fr-FR"/>
        </w:rPr>
        <w:t>8.2.1.2.2 pour le SRSEE et les sous-systèmes du SRSEE.</w:t>
      </w:r>
    </w:p>
    <w:p w:rsidR="00987A91" w:rsidRPr="00874C94" w:rsidRDefault="00987A91" w:rsidP="00987A91">
      <w:pPr>
        <w:pStyle w:val="SingleTxtG"/>
        <w:ind w:left="2268"/>
        <w:rPr>
          <w:lang w:val="fr-FR"/>
        </w:rPr>
      </w:pPr>
      <w:r w:rsidRPr="00874C94">
        <w:rPr>
          <w:lang w:val="fr-FR"/>
        </w:rPr>
        <w:t>Dans le cas d</w:t>
      </w:r>
      <w:r>
        <w:rPr>
          <w:lang w:val="fr-FR"/>
        </w:rPr>
        <w:t>’</w:t>
      </w:r>
      <w:r w:rsidRPr="00874C94">
        <w:rPr>
          <w:lang w:val="fr-FR"/>
        </w:rPr>
        <w:t>un véhicule complet qui peut être chargé en utilisant une source externe, la procédure de charge au moyen d</w:t>
      </w:r>
      <w:r>
        <w:rPr>
          <w:lang w:val="fr-FR"/>
        </w:rPr>
        <w:t>’</w:t>
      </w:r>
      <w:r w:rsidRPr="00874C94">
        <w:rPr>
          <w:lang w:val="fr-FR"/>
        </w:rPr>
        <w:t>une source électrique externe doit être définie par le constructeur. Dans le cas d</w:t>
      </w:r>
      <w:r>
        <w:rPr>
          <w:lang w:val="fr-FR"/>
        </w:rPr>
        <w:t>’</w:t>
      </w:r>
      <w:r w:rsidRPr="00874C94">
        <w:rPr>
          <w:lang w:val="fr-FR"/>
        </w:rPr>
        <w:t>un véhicule complet qui peut être chargé en utilisant des sources d</w:t>
      </w:r>
      <w:r>
        <w:rPr>
          <w:lang w:val="fr-FR"/>
        </w:rPr>
        <w:t>’</w:t>
      </w:r>
      <w:r w:rsidRPr="00874C94">
        <w:rPr>
          <w:lang w:val="fr-FR"/>
        </w:rPr>
        <w:t>énergie embarquées, la procédure de charge au moyen d</w:t>
      </w:r>
      <w:r>
        <w:rPr>
          <w:lang w:val="fr-FR"/>
        </w:rPr>
        <w:t>’</w:t>
      </w:r>
      <w:r w:rsidRPr="00874C94">
        <w:rPr>
          <w:lang w:val="fr-FR"/>
        </w:rPr>
        <w:t>un dynamomètre doit être définie par le constructeur. L</w:t>
      </w:r>
      <w:r>
        <w:rPr>
          <w:lang w:val="fr-FR"/>
        </w:rPr>
        <w:t>’</w:t>
      </w:r>
      <w:r w:rsidRPr="00874C94">
        <w:rPr>
          <w:lang w:val="fr-FR"/>
        </w:rPr>
        <w:t>arrêt de la charge intervient conformément aux commandes du véhicule.</w:t>
      </w:r>
    </w:p>
    <w:p w:rsidR="00987A91" w:rsidRPr="00874C94" w:rsidRDefault="00987A91" w:rsidP="00987A91">
      <w:pPr>
        <w:pStyle w:val="SingleTxtG"/>
        <w:keepNext/>
        <w:ind w:left="2268" w:hanging="1134"/>
        <w:jc w:val="left"/>
        <w:rPr>
          <w:lang w:val="fr-FR"/>
        </w:rPr>
      </w:pPr>
      <w:r>
        <w:rPr>
          <w:lang w:val="fr-FR"/>
        </w:rPr>
        <w:t>8.2.1.2</w:t>
      </w:r>
      <w:r w:rsidRPr="00874C94">
        <w:rPr>
          <w:lang w:val="fr-FR"/>
        </w:rPr>
        <w:tab/>
        <w:t>Procédures d</w:t>
      </w:r>
      <w:r>
        <w:rPr>
          <w:lang w:val="fr-FR"/>
        </w:rPr>
        <w:t>’</w:t>
      </w:r>
      <w:r w:rsidRPr="00874C94">
        <w:rPr>
          <w:lang w:val="fr-FR"/>
        </w:rPr>
        <w:t xml:space="preserve">ajustement </w:t>
      </w:r>
      <w:r w:rsidR="003E173A">
        <w:rPr>
          <w:lang w:val="fr-FR"/>
        </w:rPr>
        <w:t>du</w:t>
      </w:r>
      <w:r>
        <w:rPr>
          <w:lang w:val="fr-FR"/>
        </w:rPr>
        <w:t xml:space="preserve"> niveau de charge</w:t>
      </w:r>
    </w:p>
    <w:p w:rsidR="00987A91" w:rsidRPr="00874C94" w:rsidRDefault="00987A91" w:rsidP="00987A91">
      <w:pPr>
        <w:pStyle w:val="SingleTxtG"/>
        <w:ind w:left="2268" w:hanging="1134"/>
        <w:rPr>
          <w:lang w:val="fr-FR"/>
        </w:rPr>
      </w:pPr>
      <w:r>
        <w:rPr>
          <w:lang w:val="fr-FR"/>
        </w:rPr>
        <w:t>8.2.1.2.1</w:t>
      </w:r>
      <w:r w:rsidRPr="00874C94">
        <w:rPr>
          <w:lang w:val="fr-FR"/>
        </w:rPr>
        <w:tab/>
        <w:t>L</w:t>
      </w:r>
      <w:r>
        <w:rPr>
          <w:lang w:val="fr-FR"/>
        </w:rPr>
        <w:t>’</w:t>
      </w:r>
      <w:r w:rsidRPr="00874C94">
        <w:rPr>
          <w:lang w:val="fr-FR"/>
        </w:rPr>
        <w:t>ajustement d</w:t>
      </w:r>
      <w:r w:rsidR="003E173A">
        <w:rPr>
          <w:lang w:val="fr-FR"/>
        </w:rPr>
        <w:t>u</w:t>
      </w:r>
      <w:r>
        <w:rPr>
          <w:lang w:val="fr-FR"/>
        </w:rPr>
        <w:t xml:space="preserve"> niveau de charge</w:t>
      </w:r>
      <w:r w:rsidRPr="00874C94">
        <w:rPr>
          <w:lang w:val="fr-FR"/>
        </w:rPr>
        <w:t xml:space="preserve"> doit être réalisé à une tempér</w:t>
      </w:r>
      <w:r w:rsidR="000D2D6C">
        <w:rPr>
          <w:lang w:val="fr-FR"/>
        </w:rPr>
        <w:t>ature ambiante de 20 </w:t>
      </w:r>
      <w:r>
        <w:rPr>
          <w:lang w:val="fr-FR"/>
        </w:rPr>
        <w:sym w:font="Symbol" w:char="F0B1"/>
      </w:r>
      <w:r w:rsidR="000D2D6C">
        <w:rPr>
          <w:lang w:val="fr-FR"/>
        </w:rPr>
        <w:t> 10 </w:t>
      </w:r>
      <w:r w:rsidRPr="00874C94">
        <w:rPr>
          <w:lang w:val="fr-FR"/>
        </w:rPr>
        <w:t>°C pour l</w:t>
      </w:r>
      <w:r w:rsidR="000D2D6C">
        <w:rPr>
          <w:lang w:val="fr-FR"/>
        </w:rPr>
        <w:t>es essais sur véhicule et de 22 </w:t>
      </w:r>
      <w:r>
        <w:rPr>
          <w:lang w:val="fr-FR"/>
        </w:rPr>
        <w:sym w:font="Symbol" w:char="F0B1"/>
      </w:r>
      <w:r w:rsidR="000D2D6C">
        <w:rPr>
          <w:lang w:val="fr-FR"/>
        </w:rPr>
        <w:t> 5 </w:t>
      </w:r>
      <w:r w:rsidRPr="00874C94">
        <w:rPr>
          <w:lang w:val="fr-FR"/>
        </w:rPr>
        <w:t>°C pour les essais sur les composants.</w:t>
      </w:r>
    </w:p>
    <w:p w:rsidR="00987A91" w:rsidRPr="00874C94" w:rsidRDefault="00987A91" w:rsidP="00987A91">
      <w:pPr>
        <w:pStyle w:val="SingleTxtG"/>
        <w:ind w:left="2268" w:hanging="1134"/>
        <w:rPr>
          <w:lang w:val="fr-FR"/>
        </w:rPr>
      </w:pPr>
      <w:r>
        <w:rPr>
          <w:lang w:val="fr-FR"/>
        </w:rPr>
        <w:lastRenderedPageBreak/>
        <w:t>8.2.1.2.2</w:t>
      </w:r>
      <w:r w:rsidRPr="00874C94">
        <w:rPr>
          <w:lang w:val="fr-FR"/>
        </w:rPr>
        <w:tab/>
      </w:r>
      <w:r>
        <w:rPr>
          <w:lang w:val="fr-FR"/>
        </w:rPr>
        <w:t>Le niveau de charge</w:t>
      </w:r>
      <w:r w:rsidRPr="00874C94">
        <w:rPr>
          <w:lang w:val="fr-FR"/>
        </w:rPr>
        <w:t xml:space="preserve"> du dispositif soumis à l</w:t>
      </w:r>
      <w:r>
        <w:rPr>
          <w:lang w:val="fr-FR"/>
        </w:rPr>
        <w:t>’</w:t>
      </w:r>
      <w:r w:rsidRPr="00874C94">
        <w:rPr>
          <w:lang w:val="fr-FR"/>
        </w:rPr>
        <w:t>essai doit être ajusté conformément à l</w:t>
      </w:r>
      <w:r>
        <w:rPr>
          <w:lang w:val="fr-FR"/>
        </w:rPr>
        <w:t>’</w:t>
      </w:r>
      <w:r w:rsidRPr="00874C94">
        <w:rPr>
          <w:lang w:val="fr-FR"/>
        </w:rPr>
        <w:t>une des procédures suivantes, selon le cas. Lorsque différentes procédures de charge sont possibles, le SRSEE doit être chargé conformément à la procédure qui permet d</w:t>
      </w:r>
      <w:r>
        <w:rPr>
          <w:lang w:val="fr-FR"/>
        </w:rPr>
        <w:t>’</w:t>
      </w:r>
      <w:r w:rsidRPr="00874C94">
        <w:rPr>
          <w:lang w:val="fr-FR"/>
        </w:rPr>
        <w:t>obteni</w:t>
      </w:r>
      <w:r>
        <w:rPr>
          <w:lang w:val="fr-FR"/>
        </w:rPr>
        <w:t>r le plus haut niveau de charge </w:t>
      </w:r>
      <w:r w:rsidRPr="00874C94">
        <w:rPr>
          <w:lang w:val="fr-FR"/>
        </w:rPr>
        <w:t>:</w:t>
      </w:r>
    </w:p>
    <w:p w:rsidR="00987A91" w:rsidRPr="00874C94" w:rsidRDefault="00987A91" w:rsidP="00987A91">
      <w:pPr>
        <w:pStyle w:val="SingleTxtG"/>
        <w:ind w:left="2835" w:hanging="567"/>
        <w:rPr>
          <w:lang w:val="fr-FR"/>
        </w:rPr>
      </w:pPr>
      <w:r w:rsidRPr="00874C94">
        <w:rPr>
          <w:lang w:val="fr-FR"/>
        </w:rPr>
        <w:t>a)</w:t>
      </w:r>
      <w:r w:rsidRPr="00874C94">
        <w:rPr>
          <w:lang w:val="fr-FR"/>
        </w:rPr>
        <w:tab/>
        <w:t>Dans le cas d</w:t>
      </w:r>
      <w:r>
        <w:rPr>
          <w:lang w:val="fr-FR"/>
        </w:rPr>
        <w:t>’</w:t>
      </w:r>
      <w:r w:rsidRPr="00874C94">
        <w:rPr>
          <w:lang w:val="fr-FR"/>
        </w:rPr>
        <w:t>un véhicule équipé d</w:t>
      </w:r>
      <w:r>
        <w:rPr>
          <w:lang w:val="fr-FR"/>
        </w:rPr>
        <w:t>’</w:t>
      </w:r>
      <w:r w:rsidRPr="00874C94">
        <w:rPr>
          <w:lang w:val="fr-FR"/>
        </w:rPr>
        <w:t>un SRSEE conçu pour être chargé depuis l</w:t>
      </w:r>
      <w:r>
        <w:rPr>
          <w:lang w:val="fr-FR"/>
        </w:rPr>
        <w:t>’</w:t>
      </w:r>
      <w:r w:rsidRPr="00874C94">
        <w:rPr>
          <w:lang w:val="fr-FR"/>
        </w:rPr>
        <w:t>extérieur, le SRSEE doit être porté au plus haut niveau de charge possible conformément à la procédure spécifiée par le constructeur pour un fonctionnement normal, jusqu</w:t>
      </w:r>
      <w:r>
        <w:rPr>
          <w:lang w:val="fr-FR"/>
        </w:rPr>
        <w:t>’</w:t>
      </w:r>
      <w:r w:rsidRPr="00874C94">
        <w:rPr>
          <w:lang w:val="fr-FR"/>
        </w:rPr>
        <w:t>à ce que la charge s</w:t>
      </w:r>
      <w:r>
        <w:rPr>
          <w:lang w:val="fr-FR"/>
        </w:rPr>
        <w:t>’</w:t>
      </w:r>
      <w:r w:rsidR="00585896">
        <w:rPr>
          <w:lang w:val="fr-FR"/>
        </w:rPr>
        <w:t>achève normalement ;</w:t>
      </w:r>
    </w:p>
    <w:p w:rsidR="00987A91" w:rsidRPr="00874C94" w:rsidRDefault="00987A91" w:rsidP="00987A91">
      <w:pPr>
        <w:pStyle w:val="SingleTxtG"/>
        <w:ind w:left="2835" w:hanging="567"/>
        <w:rPr>
          <w:lang w:val="fr-FR"/>
        </w:rPr>
      </w:pPr>
      <w:r w:rsidRPr="00874C94">
        <w:rPr>
          <w:lang w:val="fr-FR"/>
        </w:rPr>
        <w:t>b)</w:t>
      </w:r>
      <w:r w:rsidRPr="00874C94">
        <w:rPr>
          <w:lang w:val="fr-FR"/>
        </w:rPr>
        <w:tab/>
        <w:t>Dans le cas d</w:t>
      </w:r>
      <w:r>
        <w:rPr>
          <w:lang w:val="fr-FR"/>
        </w:rPr>
        <w:t>’</w:t>
      </w:r>
      <w:r w:rsidRPr="00874C94">
        <w:rPr>
          <w:lang w:val="fr-FR"/>
        </w:rPr>
        <w:t>un véhicule équipé d</w:t>
      </w:r>
      <w:r>
        <w:rPr>
          <w:lang w:val="fr-FR"/>
        </w:rPr>
        <w:t>’</w:t>
      </w:r>
      <w:r w:rsidRPr="00874C94">
        <w:rPr>
          <w:lang w:val="fr-FR"/>
        </w:rPr>
        <w:t>un SRSEE conçu pour être chargé uniquement au moyen d</w:t>
      </w:r>
      <w:r>
        <w:rPr>
          <w:lang w:val="fr-FR"/>
        </w:rPr>
        <w:t>’</w:t>
      </w:r>
      <w:r w:rsidRPr="00874C94">
        <w:rPr>
          <w:lang w:val="fr-FR"/>
        </w:rPr>
        <w:t>une source d</w:t>
      </w:r>
      <w:r>
        <w:rPr>
          <w:lang w:val="fr-FR"/>
        </w:rPr>
        <w:t>’</w:t>
      </w:r>
      <w:r w:rsidRPr="00874C94">
        <w:rPr>
          <w:lang w:val="fr-FR"/>
        </w:rPr>
        <w:t>énergie embarquée, le SRSEE doit être porté au plus haut niveau de charge pouvant être obtenu dans les conditions d</w:t>
      </w:r>
      <w:r>
        <w:rPr>
          <w:lang w:val="fr-FR"/>
        </w:rPr>
        <w:t>’</w:t>
      </w:r>
      <w:r w:rsidRPr="00874C94">
        <w:rPr>
          <w:lang w:val="fr-FR"/>
        </w:rPr>
        <w:t>utilisation normales du véhicule. Le constructeur doit donner indiquer le mode de fonctionnement du véhicule à utiliser pour atteindre ce niveau de charge</w:t>
      </w:r>
      <w:r w:rsidR="00585896">
        <w:rPr>
          <w:lang w:val="fr-FR"/>
        </w:rPr>
        <w:t> ;</w:t>
      </w:r>
    </w:p>
    <w:p w:rsidR="00987A91" w:rsidRPr="00874C94" w:rsidRDefault="00987A91" w:rsidP="00987A91">
      <w:pPr>
        <w:pStyle w:val="SingleTxtG"/>
        <w:ind w:left="2835" w:hanging="567"/>
        <w:rPr>
          <w:lang w:val="fr-FR"/>
        </w:rPr>
      </w:pPr>
      <w:r w:rsidRPr="00874C94">
        <w:rPr>
          <w:lang w:val="fr-FR"/>
        </w:rPr>
        <w:t>c)</w:t>
      </w:r>
      <w:r w:rsidRPr="00874C94">
        <w:rPr>
          <w:lang w:val="fr-FR"/>
        </w:rPr>
        <w:tab/>
        <w:t>Dans le cas où le dispositif soumis à l</w:t>
      </w:r>
      <w:r>
        <w:rPr>
          <w:lang w:val="fr-FR"/>
        </w:rPr>
        <w:t>’</w:t>
      </w:r>
      <w:r w:rsidRPr="00874C94">
        <w:rPr>
          <w:lang w:val="fr-FR"/>
        </w:rPr>
        <w:t>essai est le SRSEE ou l</w:t>
      </w:r>
      <w:r>
        <w:rPr>
          <w:lang w:val="fr-FR"/>
        </w:rPr>
        <w:t>’</w:t>
      </w:r>
      <w:r w:rsidRPr="00874C94">
        <w:rPr>
          <w:lang w:val="fr-FR"/>
        </w:rPr>
        <w:t>un de ses sous-systèmes, le dispositif soumis à l</w:t>
      </w:r>
      <w:r>
        <w:rPr>
          <w:lang w:val="fr-FR"/>
        </w:rPr>
        <w:t>’</w:t>
      </w:r>
      <w:r w:rsidRPr="00874C94">
        <w:rPr>
          <w:lang w:val="fr-FR"/>
        </w:rPr>
        <w:t>essai doit être porté au plus haut niveau de charge possible conformément à la procédure spécifiée par le constructeur pour un fonctionnement normal, jusqu</w:t>
      </w:r>
      <w:r>
        <w:rPr>
          <w:lang w:val="fr-FR"/>
        </w:rPr>
        <w:t>’</w:t>
      </w:r>
      <w:r w:rsidRPr="00874C94">
        <w:rPr>
          <w:lang w:val="fr-FR"/>
        </w:rPr>
        <w:t>à ce que la charge s</w:t>
      </w:r>
      <w:r>
        <w:rPr>
          <w:lang w:val="fr-FR"/>
        </w:rPr>
        <w:t>’</w:t>
      </w:r>
      <w:r w:rsidRPr="00874C94">
        <w:rPr>
          <w:lang w:val="fr-FR"/>
        </w:rPr>
        <w:t>achève normalement. Les procédures spécifiées par le constructeur pour la fabrication, la réparation ou l</w:t>
      </w:r>
      <w:r>
        <w:rPr>
          <w:lang w:val="fr-FR"/>
        </w:rPr>
        <w:t>’</w:t>
      </w:r>
      <w:r w:rsidRPr="00874C94">
        <w:rPr>
          <w:lang w:val="fr-FR"/>
        </w:rPr>
        <w:t>entretien peuvent être considérées comme appropriées si elles permettent d</w:t>
      </w:r>
      <w:r>
        <w:rPr>
          <w:lang w:val="fr-FR"/>
        </w:rPr>
        <w:t>’</w:t>
      </w:r>
      <w:r w:rsidRPr="00874C94">
        <w:rPr>
          <w:lang w:val="fr-FR"/>
        </w:rPr>
        <w:t xml:space="preserve">atteindre un </w:t>
      </w:r>
      <w:r>
        <w:rPr>
          <w:lang w:val="fr-FR"/>
        </w:rPr>
        <w:t>niveau</w:t>
      </w:r>
      <w:r w:rsidRPr="00874C94">
        <w:rPr>
          <w:lang w:val="fr-FR"/>
        </w:rPr>
        <w:t xml:space="preserve"> de charge équivalent à celui obtenu dans les conditions normales </w:t>
      </w:r>
      <w:r>
        <w:rPr>
          <w:lang w:val="fr-FR"/>
        </w:rPr>
        <w:t>d’utilisation</w:t>
      </w:r>
      <w:r w:rsidRPr="00874C94">
        <w:rPr>
          <w:lang w:val="fr-FR"/>
        </w:rPr>
        <w:t>. Dans le cas où le dispositif soumis à l</w:t>
      </w:r>
      <w:r>
        <w:rPr>
          <w:lang w:val="fr-FR"/>
        </w:rPr>
        <w:t>’</w:t>
      </w:r>
      <w:r w:rsidRPr="00874C94">
        <w:rPr>
          <w:lang w:val="fr-FR"/>
        </w:rPr>
        <w:t>essai ne contrôle pas lui-même le niveau de charge, ce dernie</w:t>
      </w:r>
      <w:r w:rsidR="000D2D6C">
        <w:rPr>
          <w:lang w:val="fr-FR"/>
        </w:rPr>
        <w:t>r doit être porté à au moins 95 </w:t>
      </w:r>
      <w:r w:rsidRPr="00874C94">
        <w:rPr>
          <w:lang w:val="fr-FR"/>
        </w:rPr>
        <w:t>% du niveau de charge normal maximal défini par le constructeur pour la configuration particulière du dispositif soumis à l</w:t>
      </w:r>
      <w:r>
        <w:rPr>
          <w:lang w:val="fr-FR"/>
        </w:rPr>
        <w:t>’</w:t>
      </w:r>
      <w:r w:rsidRPr="00874C94">
        <w:rPr>
          <w:lang w:val="fr-FR"/>
        </w:rPr>
        <w:t>essai.</w:t>
      </w:r>
    </w:p>
    <w:p w:rsidR="00987A91" w:rsidRPr="00874C94" w:rsidRDefault="00987A91" w:rsidP="00987A91">
      <w:pPr>
        <w:pStyle w:val="SingleTxtG"/>
        <w:ind w:left="2268" w:hanging="1134"/>
        <w:rPr>
          <w:lang w:val="fr-FR"/>
        </w:rPr>
      </w:pPr>
      <w:r>
        <w:rPr>
          <w:lang w:val="fr-FR"/>
        </w:rPr>
        <w:t>8.2.1.2.3</w:t>
      </w:r>
      <w:r w:rsidRPr="00874C94">
        <w:rPr>
          <w:lang w:val="fr-FR"/>
        </w:rPr>
        <w:tab/>
        <w:t>Lorsque le véhicule ou le sous-système du SRSEE est soumis à l</w:t>
      </w:r>
      <w:r>
        <w:rPr>
          <w:lang w:val="fr-FR"/>
        </w:rPr>
        <w:t>’</w:t>
      </w:r>
      <w:r w:rsidRPr="00874C94">
        <w:rPr>
          <w:lang w:val="fr-FR"/>
        </w:rPr>
        <w:t>essai, le niveau de charge ne doit pas être inférieur à 95</w:t>
      </w:r>
      <w:r>
        <w:rPr>
          <w:lang w:val="fr-FR"/>
        </w:rPr>
        <w:t> %</w:t>
      </w:r>
      <w:r w:rsidRPr="00874C94">
        <w:rPr>
          <w:lang w:val="fr-FR"/>
        </w:rPr>
        <w:t xml:space="preserve"> du niveau</w:t>
      </w:r>
      <w:r>
        <w:rPr>
          <w:lang w:val="fr-FR"/>
        </w:rPr>
        <w:t xml:space="preserve"> de charge visé aux paragraphes </w:t>
      </w:r>
      <w:r w:rsidRPr="00874C94">
        <w:rPr>
          <w:lang w:val="fr-FR"/>
        </w:rPr>
        <w:t>8.2.1.2.1 et 8.2.1.2.2 dans le cas des SRSEE conçus pour être chargés de l</w:t>
      </w:r>
      <w:r>
        <w:rPr>
          <w:lang w:val="fr-FR"/>
        </w:rPr>
        <w:t>’</w:t>
      </w:r>
      <w:r w:rsidRPr="00874C94">
        <w:rPr>
          <w:lang w:val="fr-FR"/>
        </w:rPr>
        <w:t>extérieur, et ne doit pas être inférieur à 90</w:t>
      </w:r>
      <w:r>
        <w:rPr>
          <w:lang w:val="fr-FR"/>
        </w:rPr>
        <w:t> %</w:t>
      </w:r>
      <w:r w:rsidRPr="00874C94">
        <w:rPr>
          <w:lang w:val="fr-FR"/>
        </w:rPr>
        <w:t xml:space="preserve"> du niveau de charge visé aux paragraphes</w:t>
      </w:r>
      <w:r>
        <w:rPr>
          <w:lang w:val="fr-FR"/>
        </w:rPr>
        <w:t> </w:t>
      </w:r>
      <w:r w:rsidRPr="00874C94">
        <w:rPr>
          <w:lang w:val="fr-FR"/>
        </w:rPr>
        <w:t>8.2.1.2.1 et 8.2.1.2.2 dans le cas des SRSEE conçus pour être chargés uniquement au moyen d</w:t>
      </w:r>
      <w:r>
        <w:rPr>
          <w:lang w:val="fr-FR"/>
        </w:rPr>
        <w:t>’</w:t>
      </w:r>
      <w:r w:rsidRPr="00874C94">
        <w:rPr>
          <w:lang w:val="fr-FR"/>
        </w:rPr>
        <w:t>une source d</w:t>
      </w:r>
      <w:r>
        <w:rPr>
          <w:lang w:val="fr-FR"/>
        </w:rPr>
        <w:t>’</w:t>
      </w:r>
      <w:r w:rsidRPr="00874C94">
        <w:rPr>
          <w:lang w:val="fr-FR"/>
        </w:rPr>
        <w:t>énergie embarquée. Le niveau de charge doit être confirmé par une méthode prévue par le constructeur.</w:t>
      </w:r>
    </w:p>
    <w:p w:rsidR="00987A91" w:rsidRPr="00874C94" w:rsidRDefault="00987A91" w:rsidP="00987A91">
      <w:pPr>
        <w:pStyle w:val="SingleTxtG"/>
        <w:keepNext/>
        <w:ind w:left="2268" w:hanging="1134"/>
        <w:jc w:val="left"/>
        <w:rPr>
          <w:lang w:val="fr-FR"/>
        </w:rPr>
      </w:pPr>
      <w:r>
        <w:rPr>
          <w:lang w:val="fr-FR"/>
        </w:rPr>
        <w:t>8.2.2</w:t>
      </w:r>
      <w:r w:rsidRPr="00874C94">
        <w:rPr>
          <w:lang w:val="fr-FR"/>
        </w:rPr>
        <w:tab/>
        <w:t>Essai de vibrations</w:t>
      </w:r>
    </w:p>
    <w:p w:rsidR="00987A91" w:rsidRPr="00874C94" w:rsidRDefault="00987A91" w:rsidP="00987A91">
      <w:pPr>
        <w:pStyle w:val="SingleTxtG"/>
        <w:keepNext/>
        <w:ind w:left="2268" w:hanging="1134"/>
        <w:jc w:val="left"/>
        <w:rPr>
          <w:lang w:val="fr-FR"/>
        </w:rPr>
      </w:pPr>
      <w:r>
        <w:rPr>
          <w:lang w:val="fr-FR"/>
        </w:rPr>
        <w:t>8.2.2.1</w:t>
      </w:r>
      <w:r w:rsidRPr="00874C94">
        <w:rPr>
          <w:lang w:val="fr-FR"/>
        </w:rPr>
        <w:tab/>
        <w:t>Objet</w:t>
      </w:r>
    </w:p>
    <w:p w:rsidR="00987A91" w:rsidRPr="00874C94" w:rsidRDefault="00987A91" w:rsidP="00987A91">
      <w:pPr>
        <w:pStyle w:val="SingleTxtG"/>
        <w:ind w:left="2268"/>
        <w:rPr>
          <w:lang w:val="fr-FR"/>
        </w:rPr>
      </w:pPr>
      <w:r w:rsidRPr="00874C94">
        <w:rPr>
          <w:lang w:val="fr-FR"/>
        </w:rPr>
        <w:tab/>
        <w:t>Cet essai a pour objet de vérifier la sécurité de fonctionnement du SRSEE lorsqu</w:t>
      </w:r>
      <w:r>
        <w:rPr>
          <w:lang w:val="fr-FR"/>
        </w:rPr>
        <w:t>’</w:t>
      </w:r>
      <w:r w:rsidRPr="00874C94">
        <w:rPr>
          <w:lang w:val="fr-FR"/>
        </w:rPr>
        <w:t>il est soumis à des vibrations équivalentes à celles auxquelles il sera probablement exposé dans les conditions d</w:t>
      </w:r>
      <w:r>
        <w:rPr>
          <w:lang w:val="fr-FR"/>
        </w:rPr>
        <w:t>’</w:t>
      </w:r>
      <w:r w:rsidRPr="00874C94">
        <w:rPr>
          <w:lang w:val="fr-FR"/>
        </w:rPr>
        <w:t>utilisation normales du véhicule.</w:t>
      </w:r>
    </w:p>
    <w:p w:rsidR="00987A91" w:rsidRPr="00874C94" w:rsidRDefault="00987A91" w:rsidP="00987A91">
      <w:pPr>
        <w:pStyle w:val="SingleTxtG"/>
        <w:keepNext/>
        <w:ind w:left="2268" w:hanging="1134"/>
        <w:jc w:val="left"/>
        <w:rPr>
          <w:lang w:val="fr-FR"/>
        </w:rPr>
      </w:pPr>
      <w:r w:rsidRPr="00874C94">
        <w:rPr>
          <w:lang w:val="fr-FR"/>
        </w:rPr>
        <w:t>8.2.2.2</w:t>
      </w:r>
      <w:r w:rsidRPr="00874C94">
        <w:rPr>
          <w:lang w:val="fr-FR"/>
        </w:rPr>
        <w:tab/>
        <w:t>Installations</w:t>
      </w:r>
    </w:p>
    <w:p w:rsidR="00987A91" w:rsidRPr="00874C94" w:rsidRDefault="00987A91" w:rsidP="00987A91">
      <w:pPr>
        <w:pStyle w:val="SingleTxtG"/>
        <w:ind w:left="2268" w:hanging="1134"/>
        <w:rPr>
          <w:lang w:val="fr-FR"/>
        </w:rPr>
      </w:pPr>
      <w:r>
        <w:rPr>
          <w:lang w:val="fr-FR"/>
        </w:rPr>
        <w:t>8.2.2.2.1</w:t>
      </w:r>
      <w:r w:rsidRPr="00874C94">
        <w:rPr>
          <w:lang w:val="fr-FR"/>
        </w:rPr>
        <w:tab/>
        <w:t>L</w:t>
      </w:r>
      <w:r>
        <w:rPr>
          <w:lang w:val="fr-FR"/>
        </w:rPr>
        <w:t>’</w:t>
      </w:r>
      <w:r w:rsidRPr="00874C94">
        <w:rPr>
          <w:lang w:val="fr-FR"/>
        </w:rPr>
        <w:t>essai doit être réalisé soit sur le SRSEE complet soit sur le(s) sous-système(s) du SRSEE. Si le constructeur choisit l</w:t>
      </w:r>
      <w:r>
        <w:rPr>
          <w:lang w:val="fr-FR"/>
        </w:rPr>
        <w:t>’</w:t>
      </w:r>
      <w:r w:rsidRPr="00874C94">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Pr>
          <w:lang w:val="fr-FR"/>
        </w:rPr>
        <w:t>’</w:t>
      </w:r>
      <w:r w:rsidRPr="00874C94">
        <w:rPr>
          <w:lang w:val="fr-FR"/>
        </w:rPr>
        <w:t>est pas intégré au carter contenant les piles-éléments, le module de gestion peut être omis de l</w:t>
      </w:r>
      <w:r>
        <w:rPr>
          <w:lang w:val="fr-FR"/>
        </w:rPr>
        <w:t>’</w:t>
      </w:r>
      <w:r w:rsidRPr="00874C94">
        <w:rPr>
          <w:lang w:val="fr-FR"/>
        </w:rPr>
        <w:t>installation sur le dispositif soumis à l</w:t>
      </w:r>
      <w:r>
        <w:rPr>
          <w:lang w:val="fr-FR"/>
        </w:rPr>
        <w:t>’</w:t>
      </w:r>
      <w:r w:rsidRPr="00874C94">
        <w:rPr>
          <w:lang w:val="fr-FR"/>
        </w:rPr>
        <w:t xml:space="preserve">essai, si le constructeur en fait la demande. </w:t>
      </w:r>
    </w:p>
    <w:p w:rsidR="00987A91" w:rsidRPr="00874C94" w:rsidRDefault="00987A91" w:rsidP="00987A91">
      <w:pPr>
        <w:pStyle w:val="SingleTxtG"/>
        <w:ind w:left="2268" w:hanging="1134"/>
        <w:rPr>
          <w:lang w:val="fr-FR"/>
        </w:rPr>
      </w:pPr>
      <w:r>
        <w:rPr>
          <w:lang w:val="fr-FR"/>
        </w:rPr>
        <w:t>8.2.2.2.2</w:t>
      </w:r>
      <w:r w:rsidRPr="00874C94">
        <w:rPr>
          <w:lang w:val="fr-FR"/>
        </w:rPr>
        <w:tab/>
        <w:t>Le dispositif soumis à l</w:t>
      </w:r>
      <w:r>
        <w:rPr>
          <w:lang w:val="fr-FR"/>
        </w:rPr>
        <w:t>’</w:t>
      </w:r>
      <w:r w:rsidRPr="00874C94">
        <w:rPr>
          <w:lang w:val="fr-FR"/>
        </w:rPr>
        <w:t>essai doit être solidement assujetti sur le plateau du vibrateur de manière que les vibrations lui soient transmises directement.</w:t>
      </w:r>
    </w:p>
    <w:p w:rsidR="00987A91" w:rsidRPr="00874C94" w:rsidRDefault="00987A91" w:rsidP="00987A91">
      <w:pPr>
        <w:pStyle w:val="SingleTxtG"/>
        <w:keepNext/>
        <w:keepLines/>
        <w:ind w:left="2268"/>
        <w:rPr>
          <w:lang w:val="fr-FR"/>
        </w:rPr>
      </w:pPr>
      <w:r w:rsidRPr="00874C94">
        <w:rPr>
          <w:lang w:val="fr-FR"/>
        </w:rPr>
        <w:lastRenderedPageBreak/>
        <w:tab/>
        <w:t>À défaut, le dispositif soumis à l</w:t>
      </w:r>
      <w:r>
        <w:rPr>
          <w:lang w:val="fr-FR"/>
        </w:rPr>
        <w:t>’</w:t>
      </w:r>
      <w:r w:rsidRPr="00874C94">
        <w:rPr>
          <w:lang w:val="fr-FR"/>
        </w:rPr>
        <w:t>essai doit être monté avec ses points de fixation et supports d</w:t>
      </w:r>
      <w:r>
        <w:rPr>
          <w:lang w:val="fr-FR"/>
        </w:rPr>
        <w:t>’</w:t>
      </w:r>
      <w:r w:rsidRPr="00874C94">
        <w:rPr>
          <w:lang w:val="fr-FR"/>
        </w:rPr>
        <w:t>origine tel qu</w:t>
      </w:r>
      <w:r>
        <w:rPr>
          <w:lang w:val="fr-FR"/>
        </w:rPr>
        <w:t>’</w:t>
      </w:r>
      <w:r w:rsidRPr="00874C94">
        <w:rPr>
          <w:lang w:val="fr-FR"/>
        </w:rPr>
        <w:t>il est monté sur le véhicule. Les supports doivent être solidement assujettis sur le plateau du vibrateur de manière que les vibrations leurs soient transmises directement.</w:t>
      </w:r>
    </w:p>
    <w:p w:rsidR="00987A91" w:rsidRPr="00874C94" w:rsidRDefault="00987A91" w:rsidP="00987A91">
      <w:pPr>
        <w:pStyle w:val="SingleTxtG"/>
        <w:keepNext/>
        <w:ind w:left="2268" w:hanging="1134"/>
        <w:jc w:val="left"/>
        <w:rPr>
          <w:lang w:val="fr-FR"/>
        </w:rPr>
      </w:pPr>
      <w:r>
        <w:rPr>
          <w:lang w:val="fr-FR"/>
        </w:rPr>
        <w:t>8.2.2.3</w:t>
      </w:r>
      <w:r w:rsidRPr="00874C94">
        <w:rPr>
          <w:lang w:val="fr-FR"/>
        </w:rPr>
        <w:tab/>
        <w:t>Procédures</w:t>
      </w:r>
    </w:p>
    <w:p w:rsidR="00987A91" w:rsidRPr="00874C94" w:rsidRDefault="00987A91" w:rsidP="00987A91">
      <w:pPr>
        <w:pStyle w:val="SingleTxtG"/>
        <w:keepNext/>
        <w:ind w:left="2268" w:hanging="1134"/>
        <w:jc w:val="left"/>
        <w:rPr>
          <w:lang w:val="fr-FR"/>
        </w:rPr>
      </w:pPr>
      <w:r>
        <w:rPr>
          <w:lang w:val="fr-FR"/>
        </w:rPr>
        <w:t>8.2.2.3.1</w:t>
      </w:r>
      <w:r w:rsidRPr="00874C94">
        <w:rPr>
          <w:lang w:val="fr-FR"/>
        </w:rPr>
        <w:tab/>
        <w:t>Conditions générales d</w:t>
      </w:r>
      <w:r>
        <w:rPr>
          <w:lang w:val="fr-FR"/>
        </w:rPr>
        <w:t>’</w:t>
      </w:r>
      <w:r w:rsidRPr="00874C94">
        <w:rPr>
          <w:lang w:val="fr-FR"/>
        </w:rPr>
        <w:t>essai</w:t>
      </w:r>
    </w:p>
    <w:p w:rsidR="00987A91" w:rsidRPr="00874C94" w:rsidRDefault="00987A91" w:rsidP="00987A91">
      <w:pPr>
        <w:pStyle w:val="SingleTxtG"/>
        <w:ind w:left="2268"/>
        <w:rPr>
          <w:lang w:val="fr-FR"/>
        </w:rPr>
      </w:pPr>
      <w:r w:rsidRPr="00874C94">
        <w:rPr>
          <w:lang w:val="fr-FR"/>
        </w:rPr>
        <w:tab/>
        <w:t>Le dispositif doit être soumis à l</w:t>
      </w:r>
      <w:r>
        <w:rPr>
          <w:lang w:val="fr-FR"/>
        </w:rPr>
        <w:t>’</w:t>
      </w:r>
      <w:r w:rsidRPr="00874C94">
        <w:rPr>
          <w:lang w:val="fr-FR"/>
        </w:rPr>
        <w:t>essai dans les conditions suivantes</w:t>
      </w:r>
      <w:r>
        <w:rPr>
          <w:lang w:val="fr-FR"/>
        </w:rPr>
        <w:t> :</w:t>
      </w:r>
      <w:r w:rsidRPr="00874C94">
        <w:rPr>
          <w:lang w:val="fr-FR"/>
        </w:rPr>
        <w:t xml:space="preserve"> </w:t>
      </w:r>
    </w:p>
    <w:p w:rsidR="00987A91" w:rsidRPr="00874C94" w:rsidRDefault="00987A91" w:rsidP="00987A91">
      <w:pPr>
        <w:pStyle w:val="SingleTxtG"/>
        <w:ind w:left="2835" w:hanging="567"/>
        <w:rPr>
          <w:lang w:val="fr-FR"/>
        </w:rPr>
      </w:pPr>
      <w:r w:rsidRPr="00874C94">
        <w:rPr>
          <w:lang w:val="fr-FR"/>
        </w:rPr>
        <w:t>a)</w:t>
      </w:r>
      <w:r w:rsidRPr="00874C94">
        <w:rPr>
          <w:lang w:val="fr-FR"/>
        </w:rPr>
        <w:tab/>
        <w:t>L</w:t>
      </w:r>
      <w:r>
        <w:rPr>
          <w:lang w:val="fr-FR"/>
        </w:rPr>
        <w:t>’</w:t>
      </w:r>
      <w:r w:rsidRPr="00874C94">
        <w:rPr>
          <w:lang w:val="fr-FR"/>
        </w:rPr>
        <w:t>essai doit être effectué à une température ambiante de 22</w:t>
      </w:r>
      <w:r>
        <w:rPr>
          <w:lang w:val="fr-FR"/>
        </w:rPr>
        <w:t> </w:t>
      </w:r>
      <w:r>
        <w:rPr>
          <w:lang w:val="fr-FR"/>
        </w:rPr>
        <w:sym w:font="Symbol" w:char="F0B1"/>
      </w:r>
      <w:r>
        <w:rPr>
          <w:lang w:val="fr-FR"/>
        </w:rPr>
        <w:t> 5 °C </w:t>
      </w:r>
      <w:r w:rsidRPr="00874C94">
        <w:rPr>
          <w:lang w:val="fr-FR"/>
        </w:rPr>
        <w:t xml:space="preserve">; </w:t>
      </w:r>
    </w:p>
    <w:p w:rsidR="00987A91" w:rsidRPr="00874C94" w:rsidRDefault="00987A91" w:rsidP="00987A91">
      <w:pPr>
        <w:pStyle w:val="SingleTxtG"/>
        <w:ind w:left="2835" w:hanging="567"/>
        <w:rPr>
          <w:lang w:val="fr-FR"/>
        </w:rPr>
      </w:pPr>
      <w:r w:rsidRPr="00874C94">
        <w:rPr>
          <w:lang w:val="fr-FR"/>
        </w:rPr>
        <w:t>b)</w:t>
      </w:r>
      <w:r w:rsidRPr="00874C94">
        <w:rPr>
          <w:lang w:val="fr-FR"/>
        </w:rPr>
        <w:tab/>
        <w:t>Au début de l</w:t>
      </w:r>
      <w:r>
        <w:rPr>
          <w:lang w:val="fr-FR"/>
        </w:rPr>
        <w:t>’</w:t>
      </w:r>
      <w:r w:rsidRPr="00874C94">
        <w:rPr>
          <w:lang w:val="fr-FR"/>
        </w:rPr>
        <w:t xml:space="preserve">essai, </w:t>
      </w:r>
      <w:r>
        <w:rPr>
          <w:lang w:val="fr-FR"/>
        </w:rPr>
        <w:t>le niveau de charge</w:t>
      </w:r>
      <w:r w:rsidRPr="00874C94">
        <w:rPr>
          <w:lang w:val="fr-FR"/>
        </w:rPr>
        <w:t xml:space="preserve"> doit être ajusté conformément au paragraphe</w:t>
      </w:r>
      <w:r>
        <w:rPr>
          <w:lang w:val="fr-FR"/>
        </w:rPr>
        <w:t> </w:t>
      </w:r>
      <w:r w:rsidRPr="00874C94">
        <w:rPr>
          <w:lang w:val="fr-FR"/>
        </w:rPr>
        <w:t>8.2.1.2</w:t>
      </w:r>
      <w:r>
        <w:rPr>
          <w:lang w:val="fr-FR"/>
        </w:rPr>
        <w:t> ;</w:t>
      </w:r>
    </w:p>
    <w:p w:rsidR="00987A91" w:rsidRPr="00874C94" w:rsidRDefault="00987A91" w:rsidP="00987A91">
      <w:pPr>
        <w:pStyle w:val="SingleTxtG"/>
        <w:ind w:left="2835" w:hanging="567"/>
        <w:rPr>
          <w:lang w:val="fr-FR"/>
        </w:rPr>
      </w:pPr>
      <w:r w:rsidRPr="00874C94">
        <w:rPr>
          <w:lang w:val="fr-FR"/>
        </w:rPr>
        <w:t>c)</w:t>
      </w:r>
      <w:r w:rsidRPr="00874C94">
        <w:rPr>
          <w:lang w:val="fr-FR"/>
        </w:rPr>
        <w:tab/>
        <w:t>Au début de l</w:t>
      </w:r>
      <w:r>
        <w:rPr>
          <w:lang w:val="fr-FR"/>
        </w:rPr>
        <w:t>’</w:t>
      </w:r>
      <w:r w:rsidRPr="00874C94">
        <w:rPr>
          <w:lang w:val="fr-FR"/>
        </w:rPr>
        <w:t>essai, tous les dispositifs de protection qui affectent le fonctionnement du dispositif soumis à l</w:t>
      </w:r>
      <w:r>
        <w:rPr>
          <w:lang w:val="fr-FR"/>
        </w:rPr>
        <w:t>’</w:t>
      </w:r>
      <w:r w:rsidRPr="00874C94">
        <w:rPr>
          <w:lang w:val="fr-FR"/>
        </w:rPr>
        <w:t>essai et qui ont une incidence sur les résultats de ce dernier, doivent être opérationnels.</w:t>
      </w:r>
    </w:p>
    <w:p w:rsidR="00987A91" w:rsidRPr="00874C94" w:rsidRDefault="00987A91" w:rsidP="00987A91">
      <w:pPr>
        <w:pStyle w:val="SingleTxtG"/>
        <w:keepNext/>
        <w:ind w:left="2268" w:hanging="1134"/>
        <w:jc w:val="left"/>
        <w:rPr>
          <w:lang w:val="fr-FR"/>
        </w:rPr>
      </w:pPr>
      <w:r>
        <w:rPr>
          <w:lang w:val="fr-FR"/>
        </w:rPr>
        <w:t>8.2.2.3.2</w:t>
      </w:r>
      <w:r w:rsidRPr="00874C94">
        <w:rPr>
          <w:lang w:val="fr-FR"/>
        </w:rPr>
        <w:tab/>
        <w:t>Procédures d</w:t>
      </w:r>
      <w:r>
        <w:rPr>
          <w:lang w:val="fr-FR"/>
        </w:rPr>
        <w:t>’</w:t>
      </w:r>
      <w:r w:rsidRPr="00874C94">
        <w:rPr>
          <w:lang w:val="fr-FR"/>
        </w:rPr>
        <w:t>essai</w:t>
      </w:r>
    </w:p>
    <w:p w:rsidR="00987A91" w:rsidRPr="00874C94" w:rsidRDefault="00987A91" w:rsidP="00987A91">
      <w:pPr>
        <w:pStyle w:val="SingleTxtG"/>
        <w:ind w:left="2268"/>
        <w:rPr>
          <w:lang w:val="fr-FR"/>
        </w:rPr>
      </w:pPr>
      <w:r w:rsidRPr="00874C94">
        <w:rPr>
          <w:lang w:val="fr-FR"/>
        </w:rPr>
        <w:tab/>
        <w:t>Le dispositif soumis à l</w:t>
      </w:r>
      <w:r>
        <w:rPr>
          <w:lang w:val="fr-FR"/>
        </w:rPr>
        <w:t>’</w:t>
      </w:r>
      <w:r w:rsidRPr="00874C94">
        <w:rPr>
          <w:lang w:val="fr-FR"/>
        </w:rPr>
        <w:t>essai doit être soumis à une vibration de forme sinusoïdale avec balayage logarithmique des fréquences de 7</w:t>
      </w:r>
      <w:r>
        <w:rPr>
          <w:lang w:val="fr-FR"/>
        </w:rPr>
        <w:t> </w:t>
      </w:r>
      <w:r w:rsidRPr="00874C94">
        <w:rPr>
          <w:lang w:val="fr-FR"/>
        </w:rPr>
        <w:t>Hz à 50</w:t>
      </w:r>
      <w:r>
        <w:rPr>
          <w:lang w:val="fr-FR"/>
        </w:rPr>
        <w:t> </w:t>
      </w:r>
      <w:r w:rsidRPr="00874C94">
        <w:rPr>
          <w:lang w:val="fr-FR"/>
        </w:rPr>
        <w:t>Hz puis retour à 7</w:t>
      </w:r>
      <w:r>
        <w:rPr>
          <w:lang w:val="fr-FR"/>
        </w:rPr>
        <w:t> Hz en 15 min. Ce cycle est répété 12 </w:t>
      </w:r>
      <w:r w:rsidRPr="00874C94">
        <w:rPr>
          <w:lang w:val="fr-FR"/>
        </w:rPr>
        <w:t>fois pendant 3</w:t>
      </w:r>
      <w:r>
        <w:rPr>
          <w:lang w:val="fr-FR"/>
        </w:rPr>
        <w:t> </w:t>
      </w:r>
      <w:r w:rsidRPr="00874C94">
        <w:rPr>
          <w:lang w:val="fr-FR"/>
        </w:rPr>
        <w:t>h au total dans le sens vertical par rapport à l</w:t>
      </w:r>
      <w:r>
        <w:rPr>
          <w:lang w:val="fr-FR"/>
        </w:rPr>
        <w:t>’</w:t>
      </w:r>
      <w:r w:rsidRPr="00874C94">
        <w:rPr>
          <w:lang w:val="fr-FR"/>
        </w:rPr>
        <w:t xml:space="preserve">orientation de montage du SRSEE définie par le constructeur. </w:t>
      </w:r>
    </w:p>
    <w:p w:rsidR="00987A91" w:rsidRPr="00874C94" w:rsidRDefault="00987A91" w:rsidP="00987A91">
      <w:pPr>
        <w:pStyle w:val="SingleTxtG"/>
        <w:ind w:left="2268"/>
        <w:rPr>
          <w:lang w:val="fr-FR"/>
        </w:rPr>
      </w:pPr>
      <w:r w:rsidRPr="00874C94">
        <w:rPr>
          <w:lang w:val="fr-FR"/>
        </w:rPr>
        <w:tab/>
        <w:t>La corrélation entre la fréquence et l</w:t>
      </w:r>
      <w:r>
        <w:rPr>
          <w:lang w:val="fr-FR"/>
        </w:rPr>
        <w:t>’</w:t>
      </w:r>
      <w:r w:rsidRPr="00874C94">
        <w:rPr>
          <w:lang w:val="fr-FR"/>
        </w:rPr>
        <w:t>accélération doit être conforme aux données du tableau</w:t>
      </w:r>
      <w:r>
        <w:rPr>
          <w:lang w:val="fr-FR"/>
        </w:rPr>
        <w:t> </w:t>
      </w:r>
      <w:r w:rsidRPr="00874C94">
        <w:rPr>
          <w:lang w:val="fr-FR"/>
        </w:rPr>
        <w:t>6.</w:t>
      </w:r>
    </w:p>
    <w:p w:rsidR="00987A91" w:rsidRPr="00BE60ED" w:rsidRDefault="00987A91" w:rsidP="00987A91">
      <w:pPr>
        <w:pStyle w:val="Heading1"/>
        <w:spacing w:after="120"/>
        <w:rPr>
          <w:b/>
        </w:rPr>
      </w:pPr>
      <w:r>
        <w:t xml:space="preserve">Tableau 6 </w:t>
      </w:r>
      <w:r>
        <w:br/>
      </w:r>
      <w:r w:rsidRPr="00F16486">
        <w:rPr>
          <w:b/>
          <w:lang w:val="fr-FR"/>
        </w:rPr>
        <w:t>Fréquence et accélération</w:t>
      </w:r>
    </w:p>
    <w:tbl>
      <w:tblPr>
        <w:tblW w:w="7370" w:type="dxa"/>
        <w:tblInd w:w="1134" w:type="dxa"/>
        <w:tblLayout w:type="fixed"/>
        <w:tblCellMar>
          <w:left w:w="0" w:type="dxa"/>
          <w:right w:w="0" w:type="dxa"/>
        </w:tblCellMar>
        <w:tblLook w:val="0000" w:firstRow="0" w:lastRow="0" w:firstColumn="0" w:lastColumn="0" w:noHBand="0" w:noVBand="0"/>
      </w:tblPr>
      <w:tblGrid>
        <w:gridCol w:w="3544"/>
        <w:gridCol w:w="3826"/>
      </w:tblGrid>
      <w:tr w:rsidR="00987A91" w:rsidRPr="00585896" w:rsidTr="00585896">
        <w:trPr>
          <w:tblHeader/>
        </w:trPr>
        <w:tc>
          <w:tcPr>
            <w:tcW w:w="3544" w:type="dxa"/>
            <w:tcBorders>
              <w:top w:val="single" w:sz="4" w:space="0" w:color="auto"/>
              <w:bottom w:val="single" w:sz="12" w:space="0" w:color="auto"/>
            </w:tcBorders>
            <w:shd w:val="clear" w:color="auto" w:fill="auto"/>
            <w:vAlign w:val="bottom"/>
          </w:tcPr>
          <w:p w:rsidR="00987A91" w:rsidRPr="00585896" w:rsidRDefault="00987A91" w:rsidP="00585896">
            <w:pPr>
              <w:spacing w:before="80" w:after="80" w:line="200" w:lineRule="exact"/>
              <w:ind w:right="113"/>
              <w:rPr>
                <w:i/>
                <w:sz w:val="16"/>
                <w:lang w:val="fr-FR"/>
              </w:rPr>
            </w:pPr>
            <w:r w:rsidRPr="00585896">
              <w:rPr>
                <w:i/>
                <w:sz w:val="16"/>
                <w:lang w:val="fr-FR"/>
              </w:rPr>
              <w:t>Fréquence</w:t>
            </w:r>
          </w:p>
          <w:p w:rsidR="00987A91" w:rsidRPr="00585896" w:rsidRDefault="00987A91" w:rsidP="00585896">
            <w:pPr>
              <w:spacing w:before="80" w:after="80" w:line="200" w:lineRule="exact"/>
              <w:ind w:right="113"/>
              <w:rPr>
                <w:i/>
                <w:sz w:val="16"/>
                <w:lang w:val="fr-FR"/>
              </w:rPr>
            </w:pPr>
            <w:r w:rsidRPr="00585896">
              <w:rPr>
                <w:i/>
                <w:sz w:val="16"/>
                <w:lang w:val="fr-FR"/>
              </w:rPr>
              <w:t>(Hz)</w:t>
            </w:r>
          </w:p>
        </w:tc>
        <w:tc>
          <w:tcPr>
            <w:tcW w:w="3826" w:type="dxa"/>
            <w:tcBorders>
              <w:top w:val="single" w:sz="4" w:space="0" w:color="auto"/>
              <w:bottom w:val="single" w:sz="12" w:space="0" w:color="auto"/>
            </w:tcBorders>
            <w:shd w:val="clear" w:color="auto" w:fill="auto"/>
            <w:vAlign w:val="bottom"/>
          </w:tcPr>
          <w:p w:rsidR="00987A91" w:rsidRPr="00585896" w:rsidRDefault="00987A91" w:rsidP="00585896">
            <w:pPr>
              <w:spacing w:before="80" w:after="80" w:line="200" w:lineRule="exact"/>
              <w:ind w:right="113"/>
              <w:rPr>
                <w:i/>
                <w:sz w:val="16"/>
                <w:lang w:val="fr-FR"/>
              </w:rPr>
            </w:pPr>
            <w:r w:rsidRPr="00585896">
              <w:rPr>
                <w:i/>
                <w:sz w:val="16"/>
                <w:lang w:val="fr-FR"/>
              </w:rPr>
              <w:t>Accélération</w:t>
            </w:r>
          </w:p>
          <w:p w:rsidR="00987A91" w:rsidRPr="00585896" w:rsidRDefault="00987A91" w:rsidP="00585896">
            <w:pPr>
              <w:spacing w:before="80" w:after="80" w:line="200" w:lineRule="exact"/>
              <w:ind w:right="113"/>
              <w:rPr>
                <w:i/>
                <w:sz w:val="16"/>
                <w:lang w:val="fr-FR"/>
              </w:rPr>
            </w:pPr>
            <w:r w:rsidRPr="00585896">
              <w:rPr>
                <w:i/>
                <w:sz w:val="16"/>
                <w:lang w:val="fr-FR"/>
              </w:rPr>
              <w:t>(m/s</w:t>
            </w:r>
            <w:r w:rsidRPr="00585896">
              <w:rPr>
                <w:i/>
                <w:sz w:val="16"/>
                <w:vertAlign w:val="superscript"/>
                <w:lang w:val="fr-FR"/>
              </w:rPr>
              <w:t>2</w:t>
            </w:r>
            <w:r w:rsidRPr="00585896">
              <w:rPr>
                <w:i/>
                <w:sz w:val="16"/>
                <w:lang w:val="fr-FR"/>
              </w:rPr>
              <w:t>)</w:t>
            </w:r>
          </w:p>
        </w:tc>
      </w:tr>
      <w:tr w:rsidR="00585896" w:rsidRPr="00585896" w:rsidTr="00585896">
        <w:trPr>
          <w:trHeight w:hRule="exact" w:val="113"/>
          <w:tblHeader/>
        </w:trPr>
        <w:tc>
          <w:tcPr>
            <w:tcW w:w="3544" w:type="dxa"/>
            <w:tcBorders>
              <w:top w:val="single" w:sz="12" w:space="0" w:color="auto"/>
            </w:tcBorders>
            <w:shd w:val="clear" w:color="auto" w:fill="auto"/>
          </w:tcPr>
          <w:p w:rsidR="00585896" w:rsidRPr="00585896" w:rsidRDefault="00585896" w:rsidP="00585896">
            <w:pPr>
              <w:spacing w:before="40" w:after="120"/>
              <w:ind w:right="113"/>
              <w:rPr>
                <w:lang w:val="fr-FR"/>
              </w:rPr>
            </w:pPr>
          </w:p>
        </w:tc>
        <w:tc>
          <w:tcPr>
            <w:tcW w:w="3826" w:type="dxa"/>
            <w:tcBorders>
              <w:top w:val="single" w:sz="12" w:space="0" w:color="auto"/>
            </w:tcBorders>
            <w:shd w:val="clear" w:color="auto" w:fill="auto"/>
          </w:tcPr>
          <w:p w:rsidR="00585896" w:rsidRPr="00585896" w:rsidRDefault="00585896" w:rsidP="00585896">
            <w:pPr>
              <w:spacing w:before="40" w:after="120"/>
              <w:ind w:right="113"/>
              <w:rPr>
                <w:lang w:val="fr-FR"/>
              </w:rPr>
            </w:pPr>
          </w:p>
        </w:tc>
      </w:tr>
      <w:tr w:rsidR="00987A91" w:rsidRPr="00585896" w:rsidTr="00585896">
        <w:tc>
          <w:tcPr>
            <w:tcW w:w="3544" w:type="dxa"/>
            <w:shd w:val="clear" w:color="auto" w:fill="auto"/>
          </w:tcPr>
          <w:p w:rsidR="00987A91" w:rsidRPr="00585896" w:rsidRDefault="00987A91" w:rsidP="00585896">
            <w:pPr>
              <w:spacing w:before="40" w:after="120"/>
              <w:ind w:right="113"/>
              <w:rPr>
                <w:lang w:val="fr-FR"/>
              </w:rPr>
            </w:pPr>
            <w:r w:rsidRPr="00585896">
              <w:rPr>
                <w:lang w:val="fr-FR"/>
              </w:rPr>
              <w:t>7-18</w:t>
            </w:r>
          </w:p>
        </w:tc>
        <w:tc>
          <w:tcPr>
            <w:tcW w:w="3826" w:type="dxa"/>
            <w:shd w:val="clear" w:color="auto" w:fill="auto"/>
          </w:tcPr>
          <w:p w:rsidR="00987A91" w:rsidRPr="00585896" w:rsidRDefault="00987A91" w:rsidP="00585896">
            <w:pPr>
              <w:spacing w:before="40" w:after="120"/>
              <w:ind w:right="113"/>
              <w:rPr>
                <w:lang w:val="fr-FR"/>
              </w:rPr>
            </w:pPr>
            <w:r w:rsidRPr="00585896">
              <w:rPr>
                <w:lang w:val="fr-FR"/>
              </w:rPr>
              <w:t>10</w:t>
            </w:r>
          </w:p>
        </w:tc>
      </w:tr>
      <w:tr w:rsidR="00987A91" w:rsidRPr="00585896" w:rsidTr="00585896">
        <w:tc>
          <w:tcPr>
            <w:tcW w:w="3544" w:type="dxa"/>
            <w:shd w:val="clear" w:color="auto" w:fill="auto"/>
          </w:tcPr>
          <w:p w:rsidR="00987A91" w:rsidRPr="00585896" w:rsidRDefault="00987A91" w:rsidP="00585896">
            <w:pPr>
              <w:spacing w:before="40" w:after="120"/>
              <w:ind w:right="113"/>
              <w:rPr>
                <w:lang w:val="fr-FR"/>
              </w:rPr>
            </w:pPr>
            <w:r w:rsidRPr="00585896">
              <w:rPr>
                <w:lang w:val="fr-FR"/>
              </w:rPr>
              <w:t>18-30</w:t>
            </w:r>
          </w:p>
        </w:tc>
        <w:tc>
          <w:tcPr>
            <w:tcW w:w="3826" w:type="dxa"/>
            <w:shd w:val="clear" w:color="auto" w:fill="auto"/>
          </w:tcPr>
          <w:p w:rsidR="00987A91" w:rsidRPr="00585896" w:rsidRDefault="00987A91" w:rsidP="00585896">
            <w:pPr>
              <w:spacing w:before="40" w:after="120"/>
              <w:ind w:right="113"/>
              <w:rPr>
                <w:lang w:val="fr-FR"/>
              </w:rPr>
            </w:pPr>
            <w:r w:rsidRPr="00585896">
              <w:rPr>
                <w:lang w:val="fr-FR"/>
              </w:rPr>
              <w:t>réduite progressivement de 10 à 2</w:t>
            </w:r>
          </w:p>
        </w:tc>
      </w:tr>
      <w:tr w:rsidR="00987A91" w:rsidRPr="00585896" w:rsidTr="00585896">
        <w:tc>
          <w:tcPr>
            <w:tcW w:w="3544" w:type="dxa"/>
            <w:tcBorders>
              <w:bottom w:val="single" w:sz="12" w:space="0" w:color="auto"/>
            </w:tcBorders>
            <w:shd w:val="clear" w:color="auto" w:fill="auto"/>
          </w:tcPr>
          <w:p w:rsidR="00987A91" w:rsidRPr="00585896" w:rsidRDefault="00987A91" w:rsidP="00585896">
            <w:pPr>
              <w:spacing w:before="40" w:after="120"/>
              <w:ind w:right="113"/>
              <w:rPr>
                <w:lang w:val="fr-FR"/>
              </w:rPr>
            </w:pPr>
            <w:r w:rsidRPr="00585896">
              <w:rPr>
                <w:lang w:val="fr-FR"/>
              </w:rPr>
              <w:t>30-50</w:t>
            </w:r>
          </w:p>
        </w:tc>
        <w:tc>
          <w:tcPr>
            <w:tcW w:w="3826" w:type="dxa"/>
            <w:tcBorders>
              <w:bottom w:val="single" w:sz="12" w:space="0" w:color="auto"/>
            </w:tcBorders>
            <w:shd w:val="clear" w:color="auto" w:fill="auto"/>
          </w:tcPr>
          <w:p w:rsidR="00987A91" w:rsidRPr="00585896" w:rsidRDefault="00987A91" w:rsidP="00585896">
            <w:pPr>
              <w:spacing w:before="40" w:after="120"/>
              <w:ind w:right="113"/>
              <w:rPr>
                <w:lang w:val="fr-FR"/>
              </w:rPr>
            </w:pPr>
            <w:r w:rsidRPr="00585896">
              <w:rPr>
                <w:lang w:val="fr-FR"/>
              </w:rPr>
              <w:t>2</w:t>
            </w:r>
          </w:p>
        </w:tc>
      </w:tr>
    </w:tbl>
    <w:p w:rsidR="00987A91" w:rsidRPr="00874C94" w:rsidRDefault="00987A91" w:rsidP="00987A91">
      <w:pPr>
        <w:pStyle w:val="SingleTxtG"/>
        <w:spacing w:before="240"/>
        <w:ind w:left="2268"/>
        <w:rPr>
          <w:lang w:val="fr-FR"/>
        </w:rPr>
      </w:pPr>
      <w:r w:rsidRPr="00874C94">
        <w:rPr>
          <w:lang w:val="fr-FR"/>
        </w:rPr>
        <w:t>À la demande du constructeur, un niveau d</w:t>
      </w:r>
      <w:r>
        <w:rPr>
          <w:lang w:val="fr-FR"/>
        </w:rPr>
        <w:t>’</w:t>
      </w:r>
      <w:r w:rsidRPr="00874C94">
        <w:rPr>
          <w:lang w:val="fr-FR"/>
        </w:rPr>
        <w:t>accélération plus élevé ainsi qu</w:t>
      </w:r>
      <w:r>
        <w:rPr>
          <w:lang w:val="fr-FR"/>
        </w:rPr>
        <w:t>’</w:t>
      </w:r>
      <w:r w:rsidRPr="00874C94">
        <w:rPr>
          <w:lang w:val="fr-FR"/>
        </w:rPr>
        <w:t xml:space="preserve">une fréquence maximale supérieure peuvent être appliqués. </w:t>
      </w:r>
    </w:p>
    <w:p w:rsidR="00987A91" w:rsidRPr="00874C94" w:rsidRDefault="00987A91" w:rsidP="00987A91">
      <w:pPr>
        <w:pStyle w:val="SingleTxtG"/>
        <w:ind w:left="2268"/>
        <w:rPr>
          <w:lang w:val="fr-FR"/>
        </w:rPr>
      </w:pPr>
      <w:r w:rsidRPr="00874C94">
        <w:rPr>
          <w:lang w:val="fr-FR"/>
        </w:rPr>
        <w:t>Au choix du constructeur, les valeurs de corrélation entre la fréquence et l</w:t>
      </w:r>
      <w:r>
        <w:rPr>
          <w:lang w:val="fr-FR"/>
        </w:rPr>
        <w:t>’accélération (tableau </w:t>
      </w:r>
      <w:r w:rsidRPr="00874C94">
        <w:rPr>
          <w:lang w:val="fr-FR"/>
        </w:rPr>
        <w:t>6) peuvent être remplacées par un profil caractéristique d</w:t>
      </w:r>
      <w:r>
        <w:rPr>
          <w:lang w:val="fr-FR"/>
        </w:rPr>
        <w:t>’</w:t>
      </w:r>
      <w:r w:rsidRPr="00874C94">
        <w:rPr>
          <w:lang w:val="fr-FR"/>
        </w:rPr>
        <w:t>essai de vibrations établi par le constructeur du véhicule et vérifié pour l</w:t>
      </w:r>
      <w:r>
        <w:rPr>
          <w:lang w:val="fr-FR"/>
        </w:rPr>
        <w:t>’</w:t>
      </w:r>
      <w:r w:rsidRPr="00874C94">
        <w:rPr>
          <w:lang w:val="fr-FR"/>
        </w:rPr>
        <w:t>application sur le véhicule. L</w:t>
      </w:r>
      <w:r>
        <w:rPr>
          <w:lang w:val="fr-FR"/>
        </w:rPr>
        <w:t>’</w:t>
      </w:r>
      <w:r w:rsidRPr="00874C94">
        <w:rPr>
          <w:lang w:val="fr-FR"/>
        </w:rPr>
        <w:t>homologation d</w:t>
      </w:r>
      <w:r>
        <w:rPr>
          <w:lang w:val="fr-FR"/>
        </w:rPr>
        <w:t>’</w:t>
      </w:r>
      <w:r w:rsidRPr="00874C94">
        <w:rPr>
          <w:lang w:val="fr-FR"/>
        </w:rPr>
        <w:t>un SRSEE soumis à l</w:t>
      </w:r>
      <w:r>
        <w:rPr>
          <w:lang w:val="fr-FR"/>
        </w:rPr>
        <w:t>’</w:t>
      </w:r>
      <w:r w:rsidRPr="00874C94">
        <w:rPr>
          <w:lang w:val="fr-FR"/>
        </w:rPr>
        <w:t>essai conformément à ces conditions n</w:t>
      </w:r>
      <w:r>
        <w:rPr>
          <w:lang w:val="fr-FR"/>
        </w:rPr>
        <w:t>’</w:t>
      </w:r>
      <w:r w:rsidRPr="00874C94">
        <w:rPr>
          <w:lang w:val="fr-FR"/>
        </w:rPr>
        <w:t>est valable que pour son installation dans un type de véhicule donné.</w:t>
      </w:r>
    </w:p>
    <w:p w:rsidR="00987A91" w:rsidRPr="00874C94" w:rsidRDefault="00987A91" w:rsidP="00987A91">
      <w:pPr>
        <w:pStyle w:val="SingleTxtG"/>
        <w:ind w:left="2268"/>
        <w:rPr>
          <w:lang w:val="fr-FR"/>
        </w:rPr>
      </w:pPr>
      <w:r w:rsidRPr="00874C94">
        <w:rPr>
          <w:lang w:val="fr-FR"/>
        </w:rPr>
        <w:t>Après l</w:t>
      </w:r>
      <w:r>
        <w:rPr>
          <w:lang w:val="fr-FR"/>
        </w:rPr>
        <w:t>’</w:t>
      </w:r>
      <w:r w:rsidRPr="00874C94">
        <w:rPr>
          <w:lang w:val="fr-FR"/>
        </w:rPr>
        <w:t>essai de vibrations, il doit être effectué un cycle standard comme décrit au paragraphe</w:t>
      </w:r>
      <w:r>
        <w:rPr>
          <w:lang w:val="fr-FR"/>
        </w:rPr>
        <w:t> </w:t>
      </w:r>
      <w:r w:rsidRPr="00874C94">
        <w:rPr>
          <w:lang w:val="fr-FR"/>
        </w:rPr>
        <w:t>8.2.1.1, si cette opération n</w:t>
      </w:r>
      <w:r>
        <w:rPr>
          <w:lang w:val="fr-FR"/>
        </w:rPr>
        <w:t>’</w:t>
      </w:r>
      <w:r w:rsidRPr="00874C94">
        <w:rPr>
          <w:lang w:val="fr-FR"/>
        </w:rPr>
        <w:t>est pas empêchée par le système soumis à l</w:t>
      </w:r>
      <w:r>
        <w:rPr>
          <w:lang w:val="fr-FR"/>
        </w:rPr>
        <w:t>’</w:t>
      </w:r>
      <w:r w:rsidRPr="00874C94">
        <w:rPr>
          <w:lang w:val="fr-FR"/>
        </w:rPr>
        <w:t>essai.</w:t>
      </w:r>
    </w:p>
    <w:p w:rsidR="00987A91" w:rsidRPr="00874C94" w:rsidRDefault="00987A91" w:rsidP="00987A91">
      <w:pPr>
        <w:pStyle w:val="SingleTxtG"/>
        <w:ind w:left="2268"/>
        <w:rPr>
          <w:lang w:val="fr-FR"/>
        </w:rPr>
      </w:pPr>
      <w:r w:rsidRPr="00874C94">
        <w:rPr>
          <w:lang w:val="fr-FR"/>
        </w:rPr>
        <w:t>L</w:t>
      </w:r>
      <w:r>
        <w:rPr>
          <w:lang w:val="fr-FR"/>
        </w:rPr>
        <w:t>’</w:t>
      </w:r>
      <w:r w:rsidRPr="00874C94">
        <w:rPr>
          <w:lang w:val="fr-FR"/>
        </w:rPr>
        <w:t>essai doit se terminer par une période d</w:t>
      </w:r>
      <w:r>
        <w:rPr>
          <w:lang w:val="fr-FR"/>
        </w:rPr>
        <w:t>’</w:t>
      </w:r>
      <w:r w:rsidRPr="00874C94">
        <w:rPr>
          <w:lang w:val="fr-FR"/>
        </w:rPr>
        <w:t>observation de 1</w:t>
      </w:r>
      <w:r>
        <w:rPr>
          <w:lang w:val="fr-FR"/>
        </w:rPr>
        <w:t> </w:t>
      </w:r>
      <w:r w:rsidRPr="00874C94">
        <w:rPr>
          <w:lang w:val="fr-FR"/>
        </w:rPr>
        <w:t xml:space="preserve">h à température ambiante. </w:t>
      </w:r>
    </w:p>
    <w:p w:rsidR="00987A91" w:rsidRPr="00874C94" w:rsidRDefault="00987A91" w:rsidP="00987A91">
      <w:pPr>
        <w:pStyle w:val="SingleTxtG"/>
        <w:keepNext/>
        <w:ind w:left="2268" w:hanging="1134"/>
        <w:jc w:val="left"/>
        <w:rPr>
          <w:lang w:val="fr-FR"/>
        </w:rPr>
      </w:pPr>
      <w:r>
        <w:rPr>
          <w:lang w:val="fr-FR"/>
        </w:rPr>
        <w:t>8.2.3</w:t>
      </w:r>
      <w:r w:rsidRPr="00874C94">
        <w:rPr>
          <w:lang w:val="fr-FR"/>
        </w:rPr>
        <w:tab/>
        <w:t>Essai de choc thermique et de cycles thermiques</w:t>
      </w:r>
    </w:p>
    <w:p w:rsidR="00987A91" w:rsidRPr="00874C94" w:rsidRDefault="00987A91" w:rsidP="00987A91">
      <w:pPr>
        <w:pStyle w:val="SingleTxtG"/>
        <w:keepNext/>
        <w:ind w:left="2268" w:hanging="1134"/>
        <w:jc w:val="left"/>
        <w:rPr>
          <w:lang w:val="fr-FR"/>
        </w:rPr>
      </w:pPr>
      <w:r>
        <w:rPr>
          <w:lang w:val="fr-FR"/>
        </w:rPr>
        <w:t>8.2.3.1</w:t>
      </w:r>
      <w:r w:rsidRPr="00874C94">
        <w:rPr>
          <w:lang w:val="fr-FR"/>
        </w:rPr>
        <w:tab/>
        <w:t>Objet</w:t>
      </w:r>
    </w:p>
    <w:p w:rsidR="00987A91" w:rsidRPr="00874C94" w:rsidRDefault="00987A91" w:rsidP="00987A91">
      <w:pPr>
        <w:pStyle w:val="SingleTxtG"/>
        <w:ind w:left="2268"/>
        <w:rPr>
          <w:lang w:val="fr-FR"/>
        </w:rPr>
      </w:pPr>
      <w:r w:rsidRPr="00874C94">
        <w:rPr>
          <w:lang w:val="fr-FR"/>
        </w:rPr>
        <w:t xml:space="preserve">Cet essai a pour objet de vérifier la résistance du SRSEE à des changements soudains de température. Le SRSEE doit être soumis à un nombre déterminé de cycles thermiques, qui débutent à température ambiante et se poursuivent </w:t>
      </w:r>
      <w:r w:rsidRPr="00874C94">
        <w:rPr>
          <w:lang w:val="fr-FR"/>
        </w:rPr>
        <w:lastRenderedPageBreak/>
        <w:t>par une alternance de températures élevées et basses. Il s</w:t>
      </w:r>
      <w:r>
        <w:rPr>
          <w:lang w:val="fr-FR"/>
        </w:rPr>
        <w:t>’</w:t>
      </w:r>
      <w:r w:rsidRPr="00874C94">
        <w:rPr>
          <w:lang w:val="fr-FR"/>
        </w:rPr>
        <w:t>agit de simuler les changements de température par lesquels un SRSEE est susceptible de passer au cours de sa durée de vie.</w:t>
      </w:r>
    </w:p>
    <w:p w:rsidR="00987A91" w:rsidRPr="00874C94" w:rsidRDefault="00987A91" w:rsidP="00987A91">
      <w:pPr>
        <w:pStyle w:val="SingleTxtG"/>
        <w:keepNext/>
        <w:ind w:left="2268" w:hanging="1134"/>
        <w:jc w:val="left"/>
        <w:rPr>
          <w:lang w:val="fr-FR"/>
        </w:rPr>
      </w:pPr>
      <w:r>
        <w:rPr>
          <w:lang w:val="fr-FR"/>
        </w:rPr>
        <w:t>8.2.3.2</w:t>
      </w:r>
      <w:r w:rsidRPr="00874C94">
        <w:rPr>
          <w:lang w:val="fr-FR"/>
        </w:rPr>
        <w:tab/>
        <w:t>Installations</w:t>
      </w:r>
    </w:p>
    <w:p w:rsidR="00987A91" w:rsidRPr="00874C94" w:rsidRDefault="00987A91" w:rsidP="00987A91">
      <w:pPr>
        <w:pStyle w:val="SingleTxtG"/>
        <w:ind w:left="2268"/>
        <w:rPr>
          <w:lang w:val="fr-FR"/>
        </w:rPr>
      </w:pPr>
      <w:r w:rsidRPr="00874C94">
        <w:rPr>
          <w:lang w:val="fr-FR"/>
        </w:rPr>
        <w:tab/>
        <w:t>L</w:t>
      </w:r>
      <w:r>
        <w:rPr>
          <w:lang w:val="fr-FR"/>
        </w:rPr>
        <w:t>’</w:t>
      </w:r>
      <w:r w:rsidRPr="00874C94">
        <w:rPr>
          <w:lang w:val="fr-FR"/>
        </w:rPr>
        <w:t>essai doit être réalisé soit sur le SRSEE complet soit sur le(s) sous-système(s) du SRSEE. Si le constructeur choisit l</w:t>
      </w:r>
      <w:r>
        <w:rPr>
          <w:lang w:val="fr-FR"/>
        </w:rPr>
        <w:t>’</w:t>
      </w:r>
      <w:r w:rsidRPr="00874C94">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Pr>
          <w:lang w:val="fr-FR"/>
        </w:rPr>
        <w:t>’</w:t>
      </w:r>
      <w:r w:rsidRPr="00874C94">
        <w:rPr>
          <w:lang w:val="fr-FR"/>
        </w:rPr>
        <w:t>est pas intégré au carter contenant les piles-éléments, le module de gestion peut être omis de l</w:t>
      </w:r>
      <w:r>
        <w:rPr>
          <w:lang w:val="fr-FR"/>
        </w:rPr>
        <w:t>’</w:t>
      </w:r>
      <w:r w:rsidRPr="00874C94">
        <w:rPr>
          <w:lang w:val="fr-FR"/>
        </w:rPr>
        <w:t>installation sur le dispositif soumis à l</w:t>
      </w:r>
      <w:r>
        <w:rPr>
          <w:lang w:val="fr-FR"/>
        </w:rPr>
        <w:t>’</w:t>
      </w:r>
      <w:r w:rsidRPr="00874C94">
        <w:rPr>
          <w:lang w:val="fr-FR"/>
        </w:rPr>
        <w:t>essai, si le constructeur en fait la demande.</w:t>
      </w:r>
    </w:p>
    <w:p w:rsidR="00987A91" w:rsidRPr="00874C94" w:rsidRDefault="00987A91" w:rsidP="00987A91">
      <w:pPr>
        <w:pStyle w:val="SingleTxtG"/>
        <w:keepNext/>
        <w:ind w:left="2268" w:hanging="1134"/>
        <w:jc w:val="left"/>
        <w:rPr>
          <w:lang w:val="fr-FR"/>
        </w:rPr>
      </w:pPr>
      <w:r>
        <w:rPr>
          <w:lang w:val="fr-FR"/>
        </w:rPr>
        <w:t>8.2.3.3</w:t>
      </w:r>
      <w:r w:rsidRPr="00874C94">
        <w:rPr>
          <w:lang w:val="fr-FR"/>
        </w:rPr>
        <w:tab/>
        <w:t>Procédures</w:t>
      </w:r>
    </w:p>
    <w:p w:rsidR="00987A91" w:rsidRPr="00874C94" w:rsidRDefault="00987A91" w:rsidP="00987A91">
      <w:pPr>
        <w:pStyle w:val="SingleTxtG"/>
        <w:keepNext/>
        <w:ind w:left="2268" w:hanging="1134"/>
        <w:jc w:val="left"/>
        <w:rPr>
          <w:lang w:val="fr-FR"/>
        </w:rPr>
      </w:pPr>
      <w:r>
        <w:rPr>
          <w:lang w:val="fr-FR"/>
        </w:rPr>
        <w:t>8.2.3.3.1</w:t>
      </w:r>
      <w:r w:rsidRPr="00874C94">
        <w:rPr>
          <w:lang w:val="fr-FR"/>
        </w:rPr>
        <w:tab/>
        <w:t>Conditions générales d</w:t>
      </w:r>
      <w:r>
        <w:rPr>
          <w:lang w:val="fr-FR"/>
        </w:rPr>
        <w:t>’</w:t>
      </w:r>
      <w:r w:rsidRPr="00874C94">
        <w:rPr>
          <w:lang w:val="fr-FR"/>
        </w:rPr>
        <w:t>essai</w:t>
      </w:r>
    </w:p>
    <w:p w:rsidR="00987A91" w:rsidRPr="00874C94" w:rsidRDefault="00987A91" w:rsidP="00987A91">
      <w:pPr>
        <w:pStyle w:val="SingleTxtG"/>
        <w:ind w:left="2268"/>
        <w:rPr>
          <w:lang w:val="fr-FR"/>
        </w:rPr>
      </w:pPr>
      <w:r w:rsidRPr="00874C94">
        <w:rPr>
          <w:lang w:val="fr-FR"/>
        </w:rPr>
        <w:t>Le dispositif doit être soumis à l</w:t>
      </w:r>
      <w:r>
        <w:rPr>
          <w:lang w:val="fr-FR"/>
        </w:rPr>
        <w:t>’</w:t>
      </w:r>
      <w:r w:rsidRPr="00874C94">
        <w:rPr>
          <w:lang w:val="fr-FR"/>
        </w:rPr>
        <w:t>essai dans les conditions suivantes</w:t>
      </w:r>
      <w:r>
        <w:rPr>
          <w:lang w:val="fr-FR"/>
        </w:rPr>
        <w:t> :</w:t>
      </w:r>
      <w:r w:rsidRPr="00874C94">
        <w:rPr>
          <w:lang w:val="fr-FR"/>
        </w:rPr>
        <w:t xml:space="preserve"> </w:t>
      </w:r>
    </w:p>
    <w:p w:rsidR="00987A91" w:rsidRPr="00874C94" w:rsidRDefault="00987A91" w:rsidP="00987A91">
      <w:pPr>
        <w:pStyle w:val="SingleTxtG"/>
        <w:ind w:left="2835" w:hanging="567"/>
        <w:rPr>
          <w:lang w:val="fr-FR"/>
        </w:rPr>
      </w:pPr>
      <w:r w:rsidRPr="00874C94">
        <w:rPr>
          <w:lang w:val="fr-FR"/>
        </w:rPr>
        <w:t>a)</w:t>
      </w:r>
      <w:r w:rsidRPr="00874C94">
        <w:rPr>
          <w:lang w:val="fr-FR"/>
        </w:rPr>
        <w:tab/>
      </w:r>
      <w:r>
        <w:rPr>
          <w:lang w:val="fr-FR"/>
        </w:rPr>
        <w:t>Le niveau de charge</w:t>
      </w:r>
      <w:r w:rsidRPr="00874C94">
        <w:rPr>
          <w:lang w:val="fr-FR"/>
        </w:rPr>
        <w:t xml:space="preserve"> doit être aj</w:t>
      </w:r>
      <w:r>
        <w:rPr>
          <w:lang w:val="fr-FR"/>
        </w:rPr>
        <w:t>usté conformément au paragraphe </w:t>
      </w:r>
      <w:r w:rsidRPr="00874C94">
        <w:rPr>
          <w:lang w:val="fr-FR"/>
        </w:rPr>
        <w:t>8.2.1.2</w:t>
      </w:r>
      <w:r>
        <w:rPr>
          <w:lang w:val="fr-FR"/>
        </w:rPr>
        <w:t> ;</w:t>
      </w:r>
    </w:p>
    <w:p w:rsidR="00987A91" w:rsidRPr="00874C94" w:rsidRDefault="00987A91" w:rsidP="00987A91">
      <w:pPr>
        <w:pStyle w:val="SingleTxtG"/>
        <w:ind w:left="2835" w:hanging="567"/>
        <w:rPr>
          <w:lang w:val="fr-FR"/>
        </w:rPr>
      </w:pPr>
      <w:r w:rsidRPr="00874C94">
        <w:rPr>
          <w:lang w:val="fr-FR"/>
        </w:rPr>
        <w:t>b)</w:t>
      </w:r>
      <w:r w:rsidRPr="00874C94">
        <w:rPr>
          <w:lang w:val="fr-FR"/>
        </w:rPr>
        <w:tab/>
        <w:t>Tous les dispositifs de protection qui affectent le fonctionnement du dispositif soumis à l</w:t>
      </w:r>
      <w:r>
        <w:rPr>
          <w:lang w:val="fr-FR"/>
        </w:rPr>
        <w:t>’</w:t>
      </w:r>
      <w:r w:rsidRPr="00874C94">
        <w:rPr>
          <w:lang w:val="fr-FR"/>
        </w:rPr>
        <w:t>essai et qui ont une incidence sur les résultats de ce dernier, doivent être opérationnels.</w:t>
      </w:r>
    </w:p>
    <w:p w:rsidR="00987A91" w:rsidRPr="00874C94" w:rsidRDefault="00987A91" w:rsidP="00987A91">
      <w:pPr>
        <w:pStyle w:val="SingleTxtG"/>
        <w:keepNext/>
        <w:ind w:left="2268" w:hanging="1134"/>
        <w:jc w:val="left"/>
        <w:rPr>
          <w:lang w:val="fr-FR"/>
        </w:rPr>
      </w:pPr>
      <w:r>
        <w:rPr>
          <w:lang w:val="fr-FR"/>
        </w:rPr>
        <w:t>8.2.3.3.2</w:t>
      </w:r>
      <w:r w:rsidRPr="00874C94">
        <w:rPr>
          <w:lang w:val="fr-FR"/>
        </w:rPr>
        <w:tab/>
        <w:t>Procédure d</w:t>
      </w:r>
      <w:r>
        <w:rPr>
          <w:lang w:val="fr-FR"/>
        </w:rPr>
        <w:t>’</w:t>
      </w:r>
      <w:r w:rsidRPr="00874C94">
        <w:rPr>
          <w:lang w:val="fr-FR"/>
        </w:rPr>
        <w:t>essai</w:t>
      </w:r>
    </w:p>
    <w:p w:rsidR="00987A91" w:rsidRPr="00874C94" w:rsidRDefault="00987A91" w:rsidP="00987A91">
      <w:pPr>
        <w:pStyle w:val="SingleTxtG"/>
        <w:ind w:left="2268"/>
        <w:rPr>
          <w:lang w:val="fr-FR"/>
        </w:rPr>
      </w:pPr>
      <w:r w:rsidRPr="00874C94">
        <w:rPr>
          <w:lang w:val="fr-FR"/>
        </w:rPr>
        <w:tab/>
        <w:t>Le dispositif soumis à l</w:t>
      </w:r>
      <w:r>
        <w:rPr>
          <w:lang w:val="fr-FR"/>
        </w:rPr>
        <w:t>’</w:t>
      </w:r>
      <w:r w:rsidRPr="00874C94">
        <w:rPr>
          <w:lang w:val="fr-FR"/>
        </w:rPr>
        <w:t>essai doit être entreposé au moin</w:t>
      </w:r>
      <w:r>
        <w:rPr>
          <w:lang w:val="fr-FR"/>
        </w:rPr>
        <w:t>s 6 h à la température de 60 </w:t>
      </w:r>
      <w:r>
        <w:rPr>
          <w:lang w:val="fr-FR"/>
        </w:rPr>
        <w:sym w:font="Symbol" w:char="F0B1"/>
      </w:r>
      <w:r>
        <w:rPr>
          <w:lang w:val="fr-FR"/>
        </w:rPr>
        <w:t> 2 </w:t>
      </w:r>
      <w:r w:rsidRPr="00874C94">
        <w:rPr>
          <w:lang w:val="fr-FR"/>
        </w:rPr>
        <w:t>°C, ou à une température plus élevée si le constructeur le demande, puis au mo</w:t>
      </w:r>
      <w:r>
        <w:rPr>
          <w:lang w:val="fr-FR"/>
        </w:rPr>
        <w:t>i</w:t>
      </w:r>
      <w:r w:rsidR="00A92692">
        <w:rPr>
          <w:lang w:val="fr-FR"/>
        </w:rPr>
        <w:t>ns 6 h à la température de -40 </w:t>
      </w:r>
      <w:r>
        <w:rPr>
          <w:lang w:val="fr-FR"/>
        </w:rPr>
        <w:sym w:font="Symbol" w:char="F0B1"/>
      </w:r>
      <w:r>
        <w:rPr>
          <w:lang w:val="fr-FR"/>
        </w:rPr>
        <w:t> 2 </w:t>
      </w:r>
      <w:r w:rsidRPr="00874C94">
        <w:rPr>
          <w:lang w:val="fr-FR"/>
        </w:rPr>
        <w:t>°C, ou à une température plus basse si le constructeur le demande. Il ne doit pas s</w:t>
      </w:r>
      <w:r>
        <w:rPr>
          <w:lang w:val="fr-FR"/>
        </w:rPr>
        <w:t>’</w:t>
      </w:r>
      <w:r w:rsidRPr="00874C94">
        <w:rPr>
          <w:lang w:val="fr-FR"/>
        </w:rPr>
        <w:t>écoul</w:t>
      </w:r>
      <w:r>
        <w:rPr>
          <w:lang w:val="fr-FR"/>
        </w:rPr>
        <w:t>er plus de 30 </w:t>
      </w:r>
      <w:r w:rsidRPr="00874C94">
        <w:rPr>
          <w:lang w:val="fr-FR"/>
        </w:rPr>
        <w:t>minutes entre le stockage à chaque température extrême. La procédure est répétée jusqu</w:t>
      </w:r>
      <w:r>
        <w:rPr>
          <w:lang w:val="fr-FR"/>
        </w:rPr>
        <w:t>’</w:t>
      </w:r>
      <w:r w:rsidRPr="00874C94">
        <w:rPr>
          <w:lang w:val="fr-FR"/>
        </w:rPr>
        <w:t>à ce qu</w:t>
      </w:r>
      <w:r>
        <w:rPr>
          <w:lang w:val="fr-FR"/>
        </w:rPr>
        <w:t>’au moins 5 </w:t>
      </w:r>
      <w:r w:rsidRPr="00874C94">
        <w:rPr>
          <w:lang w:val="fr-FR"/>
        </w:rPr>
        <w:t>cycles complets aient été effectués, puis le dispositif soumis à l</w:t>
      </w:r>
      <w:r>
        <w:rPr>
          <w:lang w:val="fr-FR"/>
        </w:rPr>
        <w:t>’essai est entreposé pendant 24 </w:t>
      </w:r>
      <w:r w:rsidRPr="00874C94">
        <w:rPr>
          <w:lang w:val="fr-FR"/>
        </w:rPr>
        <w:t>heures à une température ambiante de 2</w:t>
      </w:r>
      <w:r>
        <w:rPr>
          <w:lang w:val="fr-FR"/>
        </w:rPr>
        <w:t>2 </w:t>
      </w:r>
      <w:r>
        <w:rPr>
          <w:lang w:val="fr-FR"/>
        </w:rPr>
        <w:sym w:font="Symbol" w:char="F0B1"/>
      </w:r>
      <w:r>
        <w:rPr>
          <w:lang w:val="fr-FR"/>
        </w:rPr>
        <w:t> 5 </w:t>
      </w:r>
      <w:r w:rsidRPr="00874C94">
        <w:rPr>
          <w:lang w:val="fr-FR"/>
        </w:rPr>
        <w:t>°C.</w:t>
      </w:r>
    </w:p>
    <w:p w:rsidR="00987A91" w:rsidRPr="00874C94" w:rsidRDefault="00987A91" w:rsidP="00987A91">
      <w:pPr>
        <w:pStyle w:val="SingleTxtG"/>
        <w:ind w:left="2268"/>
        <w:rPr>
          <w:lang w:val="fr-FR"/>
        </w:rPr>
      </w:pPr>
      <w:r>
        <w:rPr>
          <w:lang w:val="fr-FR"/>
        </w:rPr>
        <w:tab/>
        <w:t>Après les 24 </w:t>
      </w:r>
      <w:r w:rsidRPr="00874C94">
        <w:rPr>
          <w:lang w:val="fr-FR"/>
        </w:rPr>
        <w:t>heures de stockage, il doit être effectué un cycle stan</w:t>
      </w:r>
      <w:r>
        <w:rPr>
          <w:lang w:val="fr-FR"/>
        </w:rPr>
        <w:t>dard comme décrit au paragraphe </w:t>
      </w:r>
      <w:r w:rsidRPr="00874C94">
        <w:rPr>
          <w:lang w:val="fr-FR"/>
        </w:rPr>
        <w:t>8.2.1.1 si cette opération n</w:t>
      </w:r>
      <w:r>
        <w:rPr>
          <w:lang w:val="fr-FR"/>
        </w:rPr>
        <w:t>’</w:t>
      </w:r>
      <w:r w:rsidRPr="00874C94">
        <w:rPr>
          <w:lang w:val="fr-FR"/>
        </w:rPr>
        <w:t>est pas empêchée par le système soumis à l</w:t>
      </w:r>
      <w:r>
        <w:rPr>
          <w:lang w:val="fr-FR"/>
        </w:rPr>
        <w:t>’</w:t>
      </w:r>
      <w:r w:rsidR="00A92692">
        <w:rPr>
          <w:lang w:val="fr-FR"/>
        </w:rPr>
        <w:t>essai.</w:t>
      </w:r>
    </w:p>
    <w:p w:rsidR="00987A91" w:rsidRPr="00874C94" w:rsidRDefault="00987A91" w:rsidP="00987A91">
      <w:pPr>
        <w:pStyle w:val="SingleTxtG"/>
        <w:ind w:left="2268"/>
        <w:rPr>
          <w:lang w:val="fr-FR"/>
        </w:rPr>
      </w:pPr>
      <w:r w:rsidRPr="00874C94">
        <w:rPr>
          <w:lang w:val="fr-FR"/>
        </w:rPr>
        <w:tab/>
        <w:t>L</w:t>
      </w:r>
      <w:r>
        <w:rPr>
          <w:lang w:val="fr-FR"/>
        </w:rPr>
        <w:t>’</w:t>
      </w:r>
      <w:r w:rsidRPr="00874C94">
        <w:rPr>
          <w:lang w:val="fr-FR"/>
        </w:rPr>
        <w:t>essai doit se terminer par une période d</w:t>
      </w:r>
      <w:r>
        <w:rPr>
          <w:lang w:val="fr-FR"/>
        </w:rPr>
        <w:t>’</w:t>
      </w:r>
      <w:r w:rsidRPr="00874C94">
        <w:rPr>
          <w:lang w:val="fr-FR"/>
        </w:rPr>
        <w:t>observation de 1</w:t>
      </w:r>
      <w:r>
        <w:rPr>
          <w:lang w:val="fr-FR"/>
        </w:rPr>
        <w:t> </w:t>
      </w:r>
      <w:r w:rsidRPr="00874C94">
        <w:rPr>
          <w:lang w:val="fr-FR"/>
        </w:rPr>
        <w:t>h à température ambiante.</w:t>
      </w:r>
    </w:p>
    <w:p w:rsidR="00987A91" w:rsidRPr="00874C94" w:rsidRDefault="00987A91" w:rsidP="00987A91">
      <w:pPr>
        <w:pStyle w:val="SingleTxtG"/>
        <w:keepNext/>
        <w:ind w:left="2268" w:hanging="1134"/>
        <w:jc w:val="left"/>
        <w:rPr>
          <w:lang w:val="fr-FR"/>
        </w:rPr>
      </w:pPr>
      <w:r>
        <w:rPr>
          <w:lang w:val="fr-FR"/>
        </w:rPr>
        <w:t>8.2.4</w:t>
      </w:r>
      <w:r w:rsidRPr="00874C94">
        <w:rPr>
          <w:lang w:val="fr-FR"/>
        </w:rPr>
        <w:tab/>
        <w:t>Essai de résistance au feu</w:t>
      </w:r>
    </w:p>
    <w:p w:rsidR="00987A91" w:rsidRPr="00874C94" w:rsidRDefault="00987A91" w:rsidP="00987A91">
      <w:pPr>
        <w:pStyle w:val="SingleTxtG"/>
        <w:keepNext/>
        <w:ind w:left="2268" w:hanging="1134"/>
        <w:jc w:val="left"/>
        <w:rPr>
          <w:lang w:val="fr-FR"/>
        </w:rPr>
      </w:pPr>
      <w:r>
        <w:rPr>
          <w:lang w:val="fr-FR"/>
        </w:rPr>
        <w:t>8.2.4.1</w:t>
      </w:r>
      <w:r w:rsidRPr="00874C94">
        <w:rPr>
          <w:lang w:val="fr-FR"/>
        </w:rPr>
        <w:tab/>
        <w:t>Objet</w:t>
      </w:r>
    </w:p>
    <w:p w:rsidR="00987A91" w:rsidRPr="00874C94" w:rsidRDefault="00987A91" w:rsidP="00987A91">
      <w:pPr>
        <w:pStyle w:val="SingleTxtG"/>
        <w:ind w:left="2268"/>
        <w:rPr>
          <w:lang w:val="fr-FR"/>
        </w:rPr>
      </w:pPr>
      <w:r w:rsidRPr="00874C94">
        <w:rPr>
          <w:lang w:val="fr-FR"/>
        </w:rPr>
        <w:tab/>
        <w:t>Cet essai a pour objet de vérifier la sécurité de fonctionnement du SRSEE en cas d</w:t>
      </w:r>
      <w:r>
        <w:rPr>
          <w:lang w:val="fr-FR"/>
        </w:rPr>
        <w:t>’</w:t>
      </w:r>
      <w:r w:rsidRPr="00874C94">
        <w:rPr>
          <w:lang w:val="fr-FR"/>
        </w:rPr>
        <w:t>exposition à un feu venu de l</w:t>
      </w:r>
      <w:r>
        <w:rPr>
          <w:lang w:val="fr-FR"/>
        </w:rPr>
        <w:t>’</w:t>
      </w:r>
      <w:r w:rsidRPr="00874C94">
        <w:rPr>
          <w:lang w:val="fr-FR"/>
        </w:rPr>
        <w:t>extérieur du véhicule à la suite, par exemple, d</w:t>
      </w:r>
      <w:r>
        <w:rPr>
          <w:lang w:val="fr-FR"/>
        </w:rPr>
        <w:t>’</w:t>
      </w:r>
      <w:r w:rsidRPr="00874C94">
        <w:rPr>
          <w:lang w:val="fr-FR"/>
        </w:rPr>
        <w:t>une perte de carburant par un véhicule (soit le véhicule lui-même soit un véhicule se trouvant à proximité). Le conducteur et les passagers doivent alors disposer d</w:t>
      </w:r>
      <w:r>
        <w:rPr>
          <w:lang w:val="fr-FR"/>
        </w:rPr>
        <w:t>’</w:t>
      </w:r>
      <w:r w:rsidRPr="00874C94">
        <w:rPr>
          <w:lang w:val="fr-FR"/>
        </w:rPr>
        <w:t xml:space="preserve">assez de temps pour évacuer le véhicule. </w:t>
      </w:r>
    </w:p>
    <w:p w:rsidR="00987A91" w:rsidRPr="00874C94" w:rsidRDefault="00987A91" w:rsidP="00987A91">
      <w:pPr>
        <w:pStyle w:val="SingleTxtG"/>
        <w:keepNext/>
        <w:ind w:left="2268" w:hanging="1134"/>
        <w:jc w:val="left"/>
        <w:rPr>
          <w:lang w:val="fr-FR"/>
        </w:rPr>
      </w:pPr>
      <w:r>
        <w:rPr>
          <w:lang w:val="fr-FR"/>
        </w:rPr>
        <w:t>8.2.4.2</w:t>
      </w:r>
      <w:r w:rsidRPr="00874C94">
        <w:rPr>
          <w:lang w:val="fr-FR"/>
        </w:rPr>
        <w:tab/>
        <w:t>Installations</w:t>
      </w:r>
    </w:p>
    <w:p w:rsidR="00987A91" w:rsidRPr="00874C94" w:rsidRDefault="00987A91" w:rsidP="00987A91">
      <w:pPr>
        <w:pStyle w:val="SingleTxtG"/>
        <w:ind w:left="2268" w:hanging="1134"/>
        <w:rPr>
          <w:lang w:val="fr-FR"/>
        </w:rPr>
      </w:pPr>
      <w:r>
        <w:rPr>
          <w:lang w:val="fr-FR"/>
        </w:rPr>
        <w:t>8.2.4.2.1</w:t>
      </w:r>
      <w:r w:rsidRPr="00874C94">
        <w:rPr>
          <w:lang w:val="fr-FR"/>
        </w:rPr>
        <w:tab/>
        <w:t>L</w:t>
      </w:r>
      <w:r>
        <w:rPr>
          <w:lang w:val="fr-FR"/>
        </w:rPr>
        <w:t>’</w:t>
      </w:r>
      <w:r w:rsidRPr="00874C94">
        <w:rPr>
          <w:lang w:val="fr-FR"/>
        </w:rPr>
        <w:t>essai doit être réalisé soit sur le SRSEE complet soit sur le(s) sous-système(s) du SRSEE. Si le constructeur choisit l</w:t>
      </w:r>
      <w:r>
        <w:rPr>
          <w:lang w:val="fr-FR"/>
        </w:rPr>
        <w:t>’</w:t>
      </w:r>
      <w:r w:rsidRPr="00874C94">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Pr>
          <w:lang w:val="fr-FR"/>
        </w:rPr>
        <w:t>’</w:t>
      </w:r>
      <w:r w:rsidRPr="00874C94">
        <w:rPr>
          <w:lang w:val="fr-FR"/>
        </w:rPr>
        <w:t>est pas intégré au carter contenant les piles-éléments, le module de gestion peut être omis de l</w:t>
      </w:r>
      <w:r>
        <w:rPr>
          <w:lang w:val="fr-FR"/>
        </w:rPr>
        <w:t>’</w:t>
      </w:r>
      <w:r w:rsidRPr="00874C94">
        <w:rPr>
          <w:lang w:val="fr-FR"/>
        </w:rPr>
        <w:t>installation sur le dispositif soumis à l</w:t>
      </w:r>
      <w:r>
        <w:rPr>
          <w:lang w:val="fr-FR"/>
        </w:rPr>
        <w:t>’</w:t>
      </w:r>
      <w:r w:rsidRPr="00874C94">
        <w:rPr>
          <w:lang w:val="fr-FR"/>
        </w:rPr>
        <w:t xml:space="preserve">essai, si le constructeur en fait la demande. Lorsque les sous-systèmes du SRSEE </w:t>
      </w:r>
      <w:r w:rsidRPr="00874C94">
        <w:rPr>
          <w:lang w:val="fr-FR"/>
        </w:rPr>
        <w:lastRenderedPageBreak/>
        <w:t>concernés sont répartis dans tout le véhicule, l</w:t>
      </w:r>
      <w:r>
        <w:rPr>
          <w:lang w:val="fr-FR"/>
        </w:rPr>
        <w:t>’</w:t>
      </w:r>
      <w:r w:rsidRPr="00874C94">
        <w:rPr>
          <w:lang w:val="fr-FR"/>
        </w:rPr>
        <w:t xml:space="preserve">essai peut être effectué sur chaque sous-système pertinent. </w:t>
      </w:r>
    </w:p>
    <w:p w:rsidR="00987A91" w:rsidRPr="00874C94" w:rsidRDefault="00987A91" w:rsidP="00987A91">
      <w:pPr>
        <w:pStyle w:val="SingleTxtG"/>
        <w:keepNext/>
        <w:ind w:left="2268" w:hanging="1134"/>
        <w:jc w:val="left"/>
        <w:rPr>
          <w:lang w:val="fr-FR"/>
        </w:rPr>
      </w:pPr>
      <w:r>
        <w:rPr>
          <w:lang w:val="fr-FR"/>
        </w:rPr>
        <w:t>8.2.4.3</w:t>
      </w:r>
      <w:r w:rsidRPr="00874C94">
        <w:rPr>
          <w:lang w:val="fr-FR"/>
        </w:rPr>
        <w:tab/>
        <w:t>Procédures</w:t>
      </w:r>
    </w:p>
    <w:p w:rsidR="00987A91" w:rsidRPr="00874C94" w:rsidRDefault="00987A91" w:rsidP="00987A91">
      <w:pPr>
        <w:pStyle w:val="SingleTxtG"/>
        <w:keepNext/>
        <w:ind w:left="2268" w:hanging="1134"/>
        <w:jc w:val="left"/>
        <w:rPr>
          <w:lang w:val="fr-FR"/>
        </w:rPr>
      </w:pPr>
      <w:r>
        <w:rPr>
          <w:lang w:val="fr-FR"/>
        </w:rPr>
        <w:t>8.2.4.3.1</w:t>
      </w:r>
      <w:r w:rsidRPr="00874C94">
        <w:rPr>
          <w:lang w:val="fr-FR"/>
        </w:rPr>
        <w:tab/>
        <w:t>Conditions générales d</w:t>
      </w:r>
      <w:r>
        <w:rPr>
          <w:lang w:val="fr-FR"/>
        </w:rPr>
        <w:t>’</w:t>
      </w:r>
      <w:r w:rsidRPr="00874C94">
        <w:rPr>
          <w:lang w:val="fr-FR"/>
        </w:rPr>
        <w:t>essai</w:t>
      </w:r>
    </w:p>
    <w:p w:rsidR="00987A91" w:rsidRPr="00874C94" w:rsidRDefault="00987A91" w:rsidP="00987A91">
      <w:pPr>
        <w:pStyle w:val="SingleTxtG"/>
        <w:ind w:left="2268"/>
        <w:rPr>
          <w:lang w:val="fr-FR"/>
        </w:rPr>
      </w:pPr>
      <w:r w:rsidRPr="00874C94">
        <w:rPr>
          <w:lang w:val="fr-FR"/>
        </w:rPr>
        <w:tab/>
        <w:t>Les conditions suivantes s</w:t>
      </w:r>
      <w:r>
        <w:rPr>
          <w:lang w:val="fr-FR"/>
        </w:rPr>
        <w:t>’</w:t>
      </w:r>
      <w:r w:rsidRPr="00874C94">
        <w:rPr>
          <w:lang w:val="fr-FR"/>
        </w:rPr>
        <w:t>appliquent à l</w:t>
      </w:r>
      <w:r>
        <w:rPr>
          <w:lang w:val="fr-FR"/>
        </w:rPr>
        <w:t>’</w:t>
      </w:r>
      <w:r w:rsidRPr="00874C94">
        <w:rPr>
          <w:lang w:val="fr-FR"/>
        </w:rPr>
        <w:t>essai</w:t>
      </w:r>
      <w:r>
        <w:rPr>
          <w:lang w:val="fr-FR"/>
        </w:rPr>
        <w:t> :</w:t>
      </w:r>
      <w:r w:rsidRPr="00874C94">
        <w:rPr>
          <w:lang w:val="fr-FR"/>
        </w:rPr>
        <w:t xml:space="preserve"> </w:t>
      </w:r>
    </w:p>
    <w:p w:rsidR="00987A91" w:rsidRPr="00874C94" w:rsidRDefault="00987A91" w:rsidP="00987A91">
      <w:pPr>
        <w:pStyle w:val="SingleTxtG"/>
        <w:ind w:left="2835" w:hanging="567"/>
        <w:rPr>
          <w:lang w:val="fr-FR"/>
        </w:rPr>
      </w:pPr>
      <w:r w:rsidRPr="00874C94">
        <w:rPr>
          <w:lang w:val="fr-FR"/>
        </w:rPr>
        <w:t>a)</w:t>
      </w:r>
      <w:r w:rsidRPr="00874C94">
        <w:rPr>
          <w:lang w:val="fr-FR"/>
        </w:rPr>
        <w:tab/>
        <w:t>L</w:t>
      </w:r>
      <w:r>
        <w:rPr>
          <w:lang w:val="fr-FR"/>
        </w:rPr>
        <w:t>’</w:t>
      </w:r>
      <w:r w:rsidRPr="00874C94">
        <w:rPr>
          <w:lang w:val="fr-FR"/>
        </w:rPr>
        <w:t>essai doit être réalisé à une temp</w:t>
      </w:r>
      <w:r w:rsidR="000D2D6C">
        <w:rPr>
          <w:lang w:val="fr-FR"/>
        </w:rPr>
        <w:t>érature égale ou supérieure à 0 </w:t>
      </w:r>
      <w:r w:rsidRPr="00874C94">
        <w:rPr>
          <w:lang w:val="fr-FR"/>
        </w:rPr>
        <w:t>°C</w:t>
      </w:r>
      <w:r>
        <w:rPr>
          <w:lang w:val="fr-FR"/>
        </w:rPr>
        <w:t> </w:t>
      </w:r>
      <w:r w:rsidRPr="00874C94">
        <w:rPr>
          <w:lang w:val="fr-FR"/>
        </w:rPr>
        <w:t>;</w:t>
      </w:r>
    </w:p>
    <w:p w:rsidR="00987A91" w:rsidRPr="00874C94" w:rsidRDefault="00987A91" w:rsidP="00987A91">
      <w:pPr>
        <w:pStyle w:val="SingleTxtG"/>
        <w:ind w:left="2835" w:hanging="567"/>
        <w:rPr>
          <w:lang w:val="fr-FR"/>
        </w:rPr>
      </w:pPr>
      <w:r w:rsidRPr="00874C94">
        <w:rPr>
          <w:lang w:val="fr-FR"/>
        </w:rPr>
        <w:t>b)</w:t>
      </w:r>
      <w:r w:rsidRPr="00874C94">
        <w:rPr>
          <w:lang w:val="fr-FR"/>
        </w:rPr>
        <w:tab/>
        <w:t>Au début de l</w:t>
      </w:r>
      <w:r>
        <w:rPr>
          <w:lang w:val="fr-FR"/>
        </w:rPr>
        <w:t>’</w:t>
      </w:r>
      <w:r w:rsidRPr="00874C94">
        <w:rPr>
          <w:lang w:val="fr-FR"/>
        </w:rPr>
        <w:t xml:space="preserve">essai, </w:t>
      </w:r>
      <w:r>
        <w:rPr>
          <w:lang w:val="fr-FR"/>
        </w:rPr>
        <w:t>le niveau de charge</w:t>
      </w:r>
      <w:r w:rsidRPr="00874C94">
        <w:rPr>
          <w:lang w:val="fr-FR"/>
        </w:rPr>
        <w:t xml:space="preserve"> doit être aj</w:t>
      </w:r>
      <w:r w:rsidR="000D2D6C">
        <w:rPr>
          <w:lang w:val="fr-FR"/>
        </w:rPr>
        <w:t>usté conformément au paragraphe </w:t>
      </w:r>
      <w:r w:rsidRPr="00874C94">
        <w:rPr>
          <w:lang w:val="fr-FR"/>
        </w:rPr>
        <w:t>8.2.1.2</w:t>
      </w:r>
      <w:r>
        <w:rPr>
          <w:lang w:val="fr-FR"/>
        </w:rPr>
        <w:t> ;</w:t>
      </w:r>
    </w:p>
    <w:p w:rsidR="00987A91" w:rsidRPr="00874C94" w:rsidRDefault="00987A91" w:rsidP="00987A91">
      <w:pPr>
        <w:pStyle w:val="SingleTxtG"/>
        <w:ind w:left="2835" w:hanging="567"/>
        <w:rPr>
          <w:lang w:val="fr-FR"/>
        </w:rPr>
      </w:pPr>
      <w:r w:rsidRPr="00874C94">
        <w:rPr>
          <w:lang w:val="fr-FR"/>
        </w:rPr>
        <w:t>c)</w:t>
      </w:r>
      <w:r w:rsidRPr="00874C94">
        <w:rPr>
          <w:lang w:val="fr-FR"/>
        </w:rPr>
        <w:tab/>
        <w:t>Au début de l</w:t>
      </w:r>
      <w:r>
        <w:rPr>
          <w:lang w:val="fr-FR"/>
        </w:rPr>
        <w:t>’</w:t>
      </w:r>
      <w:r w:rsidRPr="00874C94">
        <w:rPr>
          <w:lang w:val="fr-FR"/>
        </w:rPr>
        <w:t>essai, tous les dispositifs de protection qui affectent le fonctionnement du dispositif soumis à l</w:t>
      </w:r>
      <w:r>
        <w:rPr>
          <w:lang w:val="fr-FR"/>
        </w:rPr>
        <w:t>’</w:t>
      </w:r>
      <w:r w:rsidRPr="00874C94">
        <w:rPr>
          <w:lang w:val="fr-FR"/>
        </w:rPr>
        <w:t>essai et qui ont une incidence sur les résultats de ce dernier, doivent être opérationnels.</w:t>
      </w:r>
    </w:p>
    <w:p w:rsidR="00987A91" w:rsidRPr="00874C94" w:rsidRDefault="00987A91" w:rsidP="00987A91">
      <w:pPr>
        <w:pStyle w:val="SingleTxtG"/>
        <w:keepNext/>
        <w:ind w:left="2268" w:hanging="1134"/>
        <w:jc w:val="left"/>
        <w:rPr>
          <w:lang w:val="fr-FR"/>
        </w:rPr>
      </w:pPr>
      <w:r>
        <w:rPr>
          <w:lang w:val="fr-FR"/>
        </w:rPr>
        <w:t>8.2.4.3.2</w:t>
      </w:r>
      <w:r w:rsidRPr="00874C94">
        <w:rPr>
          <w:lang w:val="fr-FR"/>
        </w:rPr>
        <w:tab/>
        <w:t>Procédure d</w:t>
      </w:r>
      <w:r>
        <w:rPr>
          <w:lang w:val="fr-FR"/>
        </w:rPr>
        <w:t>’</w:t>
      </w:r>
      <w:r w:rsidRPr="00874C94">
        <w:rPr>
          <w:lang w:val="fr-FR"/>
        </w:rPr>
        <w:t>essai</w:t>
      </w:r>
    </w:p>
    <w:p w:rsidR="00987A91" w:rsidRPr="00874C94" w:rsidRDefault="00987A91" w:rsidP="00987A91">
      <w:pPr>
        <w:pStyle w:val="SingleTxtG"/>
        <w:ind w:left="2268"/>
        <w:rPr>
          <w:lang w:val="fr-FR"/>
        </w:rPr>
      </w:pPr>
      <w:r w:rsidRPr="00874C94">
        <w:rPr>
          <w:lang w:val="fr-FR"/>
        </w:rPr>
        <w:tab/>
        <w:t>L</w:t>
      </w:r>
      <w:r>
        <w:rPr>
          <w:lang w:val="fr-FR"/>
        </w:rPr>
        <w:t>’</w:t>
      </w:r>
      <w:r w:rsidRPr="00874C94">
        <w:rPr>
          <w:lang w:val="fr-FR"/>
        </w:rPr>
        <w:t>essai est réalisé soit sur un véhicule soit sur un composant, au choix du constructeur.</w:t>
      </w:r>
    </w:p>
    <w:p w:rsidR="00987A91" w:rsidRPr="00874C94" w:rsidRDefault="00987A91" w:rsidP="00987A91">
      <w:pPr>
        <w:pStyle w:val="SingleTxtG"/>
        <w:ind w:left="2268" w:hanging="1134"/>
        <w:rPr>
          <w:lang w:val="fr-FR"/>
        </w:rPr>
      </w:pPr>
      <w:r w:rsidRPr="00874C94">
        <w:rPr>
          <w:lang w:val="fr-FR"/>
        </w:rPr>
        <w:t>8.2.4.3.2.1</w:t>
      </w:r>
      <w:r w:rsidRPr="00874C94">
        <w:rPr>
          <w:lang w:val="fr-FR"/>
        </w:rPr>
        <w:tab/>
        <w:t>Essai sur un véhicule (conformément à la procédure d</w:t>
      </w:r>
      <w:r>
        <w:rPr>
          <w:lang w:val="fr-FR"/>
        </w:rPr>
        <w:t>’</w:t>
      </w:r>
      <w:r w:rsidR="000D2D6C">
        <w:rPr>
          <w:lang w:val="fr-FR"/>
        </w:rPr>
        <w:t>essai décrite au paragraphe </w:t>
      </w:r>
      <w:r w:rsidRPr="00874C94">
        <w:rPr>
          <w:lang w:val="fr-FR"/>
        </w:rPr>
        <w:t>8.2.4.3.3).</w:t>
      </w:r>
    </w:p>
    <w:p w:rsidR="00987A91" w:rsidRPr="00874C94" w:rsidRDefault="00987A91" w:rsidP="00987A91">
      <w:pPr>
        <w:pStyle w:val="SingleTxtG"/>
        <w:ind w:left="2268"/>
        <w:rPr>
          <w:lang w:val="fr-FR"/>
        </w:rPr>
      </w:pPr>
      <w:r w:rsidRPr="00874C94">
        <w:rPr>
          <w:lang w:val="fr-FR"/>
        </w:rPr>
        <w:tab/>
        <w:t>Le dispositif soumis à l</w:t>
      </w:r>
      <w:r>
        <w:rPr>
          <w:lang w:val="fr-FR"/>
        </w:rPr>
        <w:t>’</w:t>
      </w:r>
      <w:r w:rsidRPr="00874C94">
        <w:rPr>
          <w:lang w:val="fr-FR"/>
        </w:rPr>
        <w:t>essai doit être fixé sur un montage d</w:t>
      </w:r>
      <w:r>
        <w:rPr>
          <w:lang w:val="fr-FR"/>
        </w:rPr>
        <w:t>’</w:t>
      </w:r>
      <w:r w:rsidRPr="00874C94">
        <w:rPr>
          <w:lang w:val="fr-FR"/>
        </w:rPr>
        <w:t>essai reproduisant aussi fidèlement que possible les conditions de montage réelles</w:t>
      </w:r>
      <w:r>
        <w:rPr>
          <w:lang w:val="fr-FR"/>
        </w:rPr>
        <w:t> ;</w:t>
      </w:r>
      <w:r w:rsidRPr="00874C94">
        <w:rPr>
          <w:lang w:val="fr-FR"/>
        </w:rPr>
        <w:t xml:space="preserve"> aucun matériau combustible ne doit être utilisé pour cela, à l</w:t>
      </w:r>
      <w:r>
        <w:rPr>
          <w:lang w:val="fr-FR"/>
        </w:rPr>
        <w:t>’</w:t>
      </w:r>
      <w:r w:rsidRPr="00874C94">
        <w:rPr>
          <w:lang w:val="fr-FR"/>
        </w:rPr>
        <w:t>exception des matériaux faisant partie du SRSEE. Le système de fixation du dispositif sur le banc d</w:t>
      </w:r>
      <w:r>
        <w:rPr>
          <w:lang w:val="fr-FR"/>
        </w:rPr>
        <w:t>’</w:t>
      </w:r>
      <w:r w:rsidRPr="00874C94">
        <w:rPr>
          <w:lang w:val="fr-FR"/>
        </w:rPr>
        <w:t>essai doit être conforme aux prescriptions pertinentes qui s</w:t>
      </w:r>
      <w:r>
        <w:rPr>
          <w:lang w:val="fr-FR"/>
        </w:rPr>
        <w:t>’</w:t>
      </w:r>
      <w:r w:rsidRPr="00874C94">
        <w:rPr>
          <w:lang w:val="fr-FR"/>
        </w:rPr>
        <w:t>appliquent à son installation dans un véhicule. Dans le cas d</w:t>
      </w:r>
      <w:r>
        <w:rPr>
          <w:lang w:val="fr-FR"/>
        </w:rPr>
        <w:t>’</w:t>
      </w:r>
      <w:r w:rsidRPr="00874C94">
        <w:rPr>
          <w:lang w:val="fr-FR"/>
        </w:rPr>
        <w:t xml:space="preserve">un SRSEE conçu pour un véhicule spécifique, les pièces du véhicule qui affectent, de quelque manière que ce soit, la propagation du feu doivent être prises en considération. </w:t>
      </w:r>
    </w:p>
    <w:p w:rsidR="00987A91" w:rsidRPr="00874C94" w:rsidRDefault="00987A91" w:rsidP="00987A91">
      <w:pPr>
        <w:pStyle w:val="SingleTxtG"/>
        <w:keepNext/>
        <w:ind w:left="2268" w:hanging="1134"/>
        <w:jc w:val="left"/>
        <w:rPr>
          <w:lang w:val="fr-FR"/>
        </w:rPr>
      </w:pPr>
      <w:r>
        <w:rPr>
          <w:lang w:val="fr-FR"/>
        </w:rPr>
        <w:t>8.2.4.3.2.2</w:t>
      </w:r>
      <w:r w:rsidRPr="00874C94">
        <w:rPr>
          <w:lang w:val="fr-FR"/>
        </w:rPr>
        <w:tab/>
        <w:t>Essai sur un composant conformément à la procédure d</w:t>
      </w:r>
      <w:r>
        <w:rPr>
          <w:lang w:val="fr-FR"/>
        </w:rPr>
        <w:t>’essai décrite au paragraphe </w:t>
      </w:r>
      <w:r w:rsidRPr="00874C94">
        <w:rPr>
          <w:lang w:val="fr-FR"/>
        </w:rPr>
        <w:t xml:space="preserve">8.2.4.3.3 (Feu </w:t>
      </w:r>
      <w:r>
        <w:rPr>
          <w:lang w:val="fr-FR"/>
        </w:rPr>
        <w:t xml:space="preserve">de nappe </w:t>
      </w:r>
      <w:r w:rsidRPr="00874C94">
        <w:rPr>
          <w:lang w:val="fr-FR"/>
        </w:rPr>
        <w:t>d</w:t>
      </w:r>
      <w:r>
        <w:rPr>
          <w:lang w:val="fr-FR"/>
        </w:rPr>
        <w:t>’</w:t>
      </w:r>
      <w:r w:rsidRPr="00874C94">
        <w:rPr>
          <w:lang w:val="fr-FR"/>
        </w:rPr>
        <w:t>ess</w:t>
      </w:r>
      <w:r>
        <w:rPr>
          <w:lang w:val="fr-FR"/>
        </w:rPr>
        <w:t>ence) ou au paragraphe </w:t>
      </w:r>
      <w:r w:rsidRPr="00874C94">
        <w:rPr>
          <w:lang w:val="fr-FR"/>
        </w:rPr>
        <w:t>8.2.4.3.4 (Brûleur GPL)</w:t>
      </w:r>
    </w:p>
    <w:p w:rsidR="00987A91" w:rsidRPr="00874C94" w:rsidRDefault="00987A91" w:rsidP="00987A91">
      <w:pPr>
        <w:pStyle w:val="SingleTxtG"/>
        <w:ind w:left="2268"/>
        <w:rPr>
          <w:lang w:val="fr-FR"/>
        </w:rPr>
      </w:pPr>
      <w:r w:rsidRPr="00874C94">
        <w:rPr>
          <w:lang w:val="fr-FR"/>
        </w:rPr>
        <w:tab/>
        <w:t>Dans le cas d</w:t>
      </w:r>
      <w:r>
        <w:rPr>
          <w:lang w:val="fr-FR"/>
        </w:rPr>
        <w:t>’</w:t>
      </w:r>
      <w:r w:rsidRPr="00874C94">
        <w:rPr>
          <w:lang w:val="fr-FR"/>
        </w:rPr>
        <w:t>un essai effectué sur un composant, le constructeur peut choisir soit l</w:t>
      </w:r>
      <w:r>
        <w:rPr>
          <w:lang w:val="fr-FR"/>
        </w:rPr>
        <w:t>’</w:t>
      </w:r>
      <w:r w:rsidRPr="00874C94">
        <w:rPr>
          <w:lang w:val="fr-FR"/>
        </w:rPr>
        <w:t xml:space="preserve">essai avec un feu </w:t>
      </w:r>
      <w:r>
        <w:rPr>
          <w:lang w:val="fr-FR"/>
        </w:rPr>
        <w:t xml:space="preserve">de nappe </w:t>
      </w:r>
      <w:r w:rsidRPr="00874C94">
        <w:rPr>
          <w:lang w:val="fr-FR"/>
        </w:rPr>
        <w:t>d</w:t>
      </w:r>
      <w:r>
        <w:rPr>
          <w:lang w:val="fr-FR"/>
        </w:rPr>
        <w:t>’</w:t>
      </w:r>
      <w:r w:rsidRPr="00874C94">
        <w:rPr>
          <w:lang w:val="fr-FR"/>
        </w:rPr>
        <w:t>essence, soit l</w:t>
      </w:r>
      <w:r>
        <w:rPr>
          <w:lang w:val="fr-FR"/>
        </w:rPr>
        <w:t>’</w:t>
      </w:r>
      <w:r w:rsidRPr="00874C94">
        <w:rPr>
          <w:lang w:val="fr-FR"/>
        </w:rPr>
        <w:t>essai avec un brûleur GPL.</w:t>
      </w:r>
    </w:p>
    <w:p w:rsidR="00987A91" w:rsidRPr="00874C94" w:rsidRDefault="00987A91" w:rsidP="00987A91">
      <w:pPr>
        <w:pStyle w:val="SingleTxtG"/>
        <w:keepNext/>
        <w:ind w:left="2268" w:hanging="1134"/>
        <w:jc w:val="left"/>
        <w:rPr>
          <w:lang w:val="fr-FR"/>
        </w:rPr>
      </w:pPr>
      <w:r>
        <w:rPr>
          <w:lang w:val="fr-FR"/>
        </w:rPr>
        <w:t>8.2.4.3.3</w:t>
      </w:r>
      <w:r w:rsidRPr="00874C94">
        <w:rPr>
          <w:lang w:val="fr-FR"/>
        </w:rPr>
        <w:tab/>
        <w:t>Préparation de l</w:t>
      </w:r>
      <w:r>
        <w:rPr>
          <w:lang w:val="fr-FR"/>
        </w:rPr>
        <w:t>’</w:t>
      </w:r>
      <w:r w:rsidRPr="00874C94">
        <w:rPr>
          <w:lang w:val="fr-FR"/>
        </w:rPr>
        <w:t xml:space="preserve">essai avec un feu </w:t>
      </w:r>
      <w:r>
        <w:rPr>
          <w:lang w:val="fr-FR"/>
        </w:rPr>
        <w:t xml:space="preserve">de nappe </w:t>
      </w:r>
      <w:r w:rsidRPr="00874C94">
        <w:rPr>
          <w:lang w:val="fr-FR"/>
        </w:rPr>
        <w:t>d</w:t>
      </w:r>
      <w:r>
        <w:rPr>
          <w:lang w:val="fr-FR"/>
        </w:rPr>
        <w:t>’</w:t>
      </w:r>
      <w:r w:rsidRPr="00874C94">
        <w:rPr>
          <w:lang w:val="fr-FR"/>
        </w:rPr>
        <w:t>essence (essai sur un véhicule ou sur un composant)</w:t>
      </w:r>
    </w:p>
    <w:p w:rsidR="00987A91" w:rsidRPr="00874C94" w:rsidRDefault="00987A91" w:rsidP="00987A91">
      <w:pPr>
        <w:pStyle w:val="SingleTxtG"/>
        <w:ind w:left="2268"/>
        <w:rPr>
          <w:lang w:val="fr-FR"/>
        </w:rPr>
      </w:pPr>
      <w:r w:rsidRPr="00874C94">
        <w:rPr>
          <w:lang w:val="fr-FR"/>
        </w:rPr>
        <w:tab/>
        <w:t>Le dispositif soumis à l</w:t>
      </w:r>
      <w:r>
        <w:rPr>
          <w:lang w:val="fr-FR"/>
        </w:rPr>
        <w:t>’</w:t>
      </w:r>
      <w:r w:rsidRPr="00874C94">
        <w:rPr>
          <w:lang w:val="fr-FR"/>
        </w:rPr>
        <w:t xml:space="preserve">essai doit être placé sur une table grillagée disposée au-dessus du foyer et orienté conformément aux spécifications du constructeur. </w:t>
      </w:r>
    </w:p>
    <w:p w:rsidR="00987A91" w:rsidRPr="00874C94" w:rsidRDefault="00987A91" w:rsidP="00987A91">
      <w:pPr>
        <w:pStyle w:val="SingleTxtG"/>
        <w:ind w:left="2268"/>
        <w:rPr>
          <w:lang w:val="fr-FR"/>
        </w:rPr>
      </w:pPr>
      <w:r w:rsidRPr="00874C94">
        <w:rPr>
          <w:lang w:val="fr-FR"/>
        </w:rPr>
        <w:tab/>
        <w:t>Cette table grillagée doit être faite de tiges d</w:t>
      </w:r>
      <w:r>
        <w:rPr>
          <w:lang w:val="fr-FR"/>
        </w:rPr>
        <w:t>’acier de 6 à 10 </w:t>
      </w:r>
      <w:r w:rsidRPr="00874C94">
        <w:rPr>
          <w:lang w:val="fr-FR"/>
        </w:rPr>
        <w:t>mm de diamètre séparé</w:t>
      </w:r>
      <w:r>
        <w:rPr>
          <w:lang w:val="fr-FR"/>
        </w:rPr>
        <w:t>es les unes des autres de 4 à 6 </w:t>
      </w:r>
      <w:r w:rsidRPr="00874C94">
        <w:rPr>
          <w:lang w:val="fr-FR"/>
        </w:rPr>
        <w:t>cm. En cas de besoin, ces tiges d</w:t>
      </w:r>
      <w:r>
        <w:rPr>
          <w:lang w:val="fr-FR"/>
        </w:rPr>
        <w:t>’</w:t>
      </w:r>
      <w:r w:rsidRPr="00874C94">
        <w:rPr>
          <w:lang w:val="fr-FR"/>
        </w:rPr>
        <w:t>acier peuvent être soutenues par des plaques d</w:t>
      </w:r>
      <w:r>
        <w:rPr>
          <w:lang w:val="fr-FR"/>
        </w:rPr>
        <w:t>’</w:t>
      </w:r>
      <w:r w:rsidRPr="00874C94">
        <w:rPr>
          <w:lang w:val="fr-FR"/>
        </w:rPr>
        <w:t>acier.</w:t>
      </w:r>
    </w:p>
    <w:p w:rsidR="00987A91" w:rsidRPr="00874C94" w:rsidRDefault="00987A91" w:rsidP="00987A91">
      <w:pPr>
        <w:pStyle w:val="SingleTxtG"/>
        <w:ind w:left="2268"/>
        <w:rPr>
          <w:lang w:val="fr-FR"/>
        </w:rPr>
      </w:pPr>
      <w:r w:rsidRPr="00874C94">
        <w:rPr>
          <w:lang w:val="fr-FR"/>
        </w:rPr>
        <w:tab/>
        <w:t>La flamme à laquelle le dispositif est soumis est obtenue par la combustion, dans un bac, d</w:t>
      </w:r>
      <w:r>
        <w:rPr>
          <w:lang w:val="fr-FR"/>
        </w:rPr>
        <w:t>’</w:t>
      </w:r>
      <w:r w:rsidRPr="00874C94">
        <w:rPr>
          <w:lang w:val="fr-FR"/>
        </w:rPr>
        <w:t>un carburant pour moteur à allumage commandé (ci-après dénommé « carburant »). La quantité de carburant versée dans le bac doit suffire pour entretenir la flamme, dans des conditions de combustion libre, pendant la totalité de la procédure d</w:t>
      </w:r>
      <w:r>
        <w:rPr>
          <w:lang w:val="fr-FR"/>
        </w:rPr>
        <w:t>’</w:t>
      </w:r>
      <w:r w:rsidRPr="00874C94">
        <w:rPr>
          <w:lang w:val="fr-FR"/>
        </w:rPr>
        <w:t xml:space="preserve">essai. </w:t>
      </w:r>
    </w:p>
    <w:p w:rsidR="00987A91" w:rsidRPr="00874C94" w:rsidRDefault="00987A91" w:rsidP="00987A91">
      <w:pPr>
        <w:pStyle w:val="SingleTxtG"/>
        <w:ind w:left="2268"/>
        <w:rPr>
          <w:lang w:val="fr-FR"/>
        </w:rPr>
      </w:pPr>
      <w:r w:rsidRPr="00874C94">
        <w:rPr>
          <w:lang w:val="fr-FR"/>
        </w:rPr>
        <w:tab/>
        <w:t>Le feu doit couvrir l</w:t>
      </w:r>
      <w:r>
        <w:rPr>
          <w:lang w:val="fr-FR"/>
        </w:rPr>
        <w:t>’</w:t>
      </w:r>
      <w:r w:rsidRPr="00874C94">
        <w:rPr>
          <w:lang w:val="fr-FR"/>
        </w:rPr>
        <w:t>ensemble de la surface du bac tout au long de l</w:t>
      </w:r>
      <w:r>
        <w:rPr>
          <w:lang w:val="fr-FR"/>
        </w:rPr>
        <w:t>’</w:t>
      </w:r>
      <w:r w:rsidRPr="00874C94">
        <w:rPr>
          <w:lang w:val="fr-FR"/>
        </w:rPr>
        <w:t>essai. Le bac doit être suffisamment grand pour que les parois du dispositif soumis à l</w:t>
      </w:r>
      <w:r>
        <w:rPr>
          <w:lang w:val="fr-FR"/>
        </w:rPr>
        <w:t>’</w:t>
      </w:r>
      <w:r w:rsidRPr="00874C94">
        <w:rPr>
          <w:lang w:val="fr-FR"/>
        </w:rPr>
        <w:t>essai soient exposées à la flamme. La longueur et la largeur du bac doivent donc être supérieures d</w:t>
      </w:r>
      <w:r>
        <w:rPr>
          <w:lang w:val="fr-FR"/>
        </w:rPr>
        <w:t>’au moins 20 cm, mais pas de plus de 50 </w:t>
      </w:r>
      <w:r w:rsidRPr="00874C94">
        <w:rPr>
          <w:lang w:val="fr-FR"/>
        </w:rPr>
        <w:t>cm à celles du dispositif soumis à l</w:t>
      </w:r>
      <w:r>
        <w:rPr>
          <w:lang w:val="fr-FR"/>
        </w:rPr>
        <w:t>’</w:t>
      </w:r>
      <w:r w:rsidRPr="00874C94">
        <w:rPr>
          <w:lang w:val="fr-FR"/>
        </w:rPr>
        <w:t>essai, en projection horizontale. Les parois latérales du bac ne doivent pas dépasser de plus</w:t>
      </w:r>
      <w:r>
        <w:rPr>
          <w:lang w:val="fr-FR"/>
        </w:rPr>
        <w:t xml:space="preserve"> de 8 </w:t>
      </w:r>
      <w:r w:rsidRPr="00874C94">
        <w:rPr>
          <w:lang w:val="fr-FR"/>
        </w:rPr>
        <w:t>cm le niveau du carburant au début de l</w:t>
      </w:r>
      <w:r>
        <w:rPr>
          <w:lang w:val="fr-FR"/>
        </w:rPr>
        <w:t>’</w:t>
      </w:r>
      <w:r w:rsidRPr="00874C94">
        <w:rPr>
          <w:lang w:val="fr-FR"/>
        </w:rPr>
        <w:t>essai.</w:t>
      </w:r>
    </w:p>
    <w:p w:rsidR="00987A91" w:rsidRPr="00874C94" w:rsidRDefault="00987A91" w:rsidP="00EE5ECA">
      <w:pPr>
        <w:pStyle w:val="SingleTxtG"/>
        <w:spacing w:line="220" w:lineRule="atLeast"/>
        <w:ind w:left="2268" w:hanging="1134"/>
        <w:rPr>
          <w:lang w:val="fr-FR"/>
        </w:rPr>
      </w:pPr>
      <w:r w:rsidRPr="00874C94">
        <w:rPr>
          <w:lang w:val="fr-FR"/>
        </w:rPr>
        <w:lastRenderedPageBreak/>
        <w:t>8.2.4</w:t>
      </w:r>
      <w:r>
        <w:rPr>
          <w:lang w:val="fr-FR"/>
        </w:rPr>
        <w:t>.3.3.1</w:t>
      </w:r>
      <w:r w:rsidRPr="00874C94">
        <w:rPr>
          <w:lang w:val="fr-FR"/>
        </w:rPr>
        <w:tab/>
        <w:t>Le bac rempli de carburant est placé sous le dispositif soumis à l</w:t>
      </w:r>
      <w:r>
        <w:rPr>
          <w:lang w:val="fr-FR"/>
        </w:rPr>
        <w:t>’</w:t>
      </w:r>
      <w:r w:rsidRPr="00874C94">
        <w:rPr>
          <w:lang w:val="fr-FR"/>
        </w:rPr>
        <w:t>essai de telle manière que la distance entre le niveau du carburant dans le bac et le bas du dispositif soit égale à la garde au sol prévue pour le dispositif lorsque le véh</w:t>
      </w:r>
      <w:r>
        <w:rPr>
          <w:lang w:val="fr-FR"/>
        </w:rPr>
        <w:t>icule est vide si le paragraphe </w:t>
      </w:r>
      <w:r w:rsidRPr="00874C94">
        <w:rPr>
          <w:lang w:val="fr-FR"/>
        </w:rPr>
        <w:t>8.2.4.3.2.1 s</w:t>
      </w:r>
      <w:r>
        <w:rPr>
          <w:lang w:val="fr-FR"/>
        </w:rPr>
        <w:t>’</w:t>
      </w:r>
      <w:r w:rsidR="000D2D6C">
        <w:rPr>
          <w:lang w:val="fr-FR"/>
        </w:rPr>
        <w:t>applique ou à environ 50 </w:t>
      </w:r>
      <w:r w:rsidRPr="00874C94">
        <w:rPr>
          <w:lang w:val="fr-FR"/>
        </w:rPr>
        <w:t>cm si le paragraphe</w:t>
      </w:r>
      <w:r>
        <w:rPr>
          <w:lang w:val="fr-FR"/>
        </w:rPr>
        <w:t> </w:t>
      </w:r>
      <w:r w:rsidRPr="00874C94">
        <w:rPr>
          <w:lang w:val="fr-FR"/>
        </w:rPr>
        <w:t>8.2.4.3.2.2 s</w:t>
      </w:r>
      <w:r>
        <w:rPr>
          <w:lang w:val="fr-FR"/>
        </w:rPr>
        <w:t>’</w:t>
      </w:r>
      <w:r w:rsidRPr="00874C94">
        <w:rPr>
          <w:lang w:val="fr-FR"/>
        </w:rPr>
        <w:t>applique. Soit le bac, soit le banc d</w:t>
      </w:r>
      <w:r>
        <w:rPr>
          <w:lang w:val="fr-FR"/>
        </w:rPr>
        <w:t>’</w:t>
      </w:r>
      <w:r w:rsidRPr="00874C94">
        <w:rPr>
          <w:lang w:val="fr-FR"/>
        </w:rPr>
        <w:t>essai, soit les deux, doivent pouvoir être déplacés librement.</w:t>
      </w:r>
    </w:p>
    <w:p w:rsidR="00987A91" w:rsidRPr="00874C94" w:rsidRDefault="00987A91" w:rsidP="00EE5ECA">
      <w:pPr>
        <w:pStyle w:val="SingleTxtG"/>
        <w:spacing w:line="220" w:lineRule="atLeast"/>
        <w:ind w:left="2268" w:hanging="1134"/>
        <w:rPr>
          <w:lang w:val="fr-FR"/>
        </w:rPr>
      </w:pPr>
      <w:r>
        <w:rPr>
          <w:lang w:val="fr-FR"/>
        </w:rPr>
        <w:t>8.2.4.3.3.2</w:t>
      </w:r>
      <w:r w:rsidRPr="00874C94">
        <w:rPr>
          <w:lang w:val="fr-FR"/>
        </w:rPr>
        <w:tab/>
        <w:t>Au cours de la phase C de l</w:t>
      </w:r>
      <w:r>
        <w:rPr>
          <w:lang w:val="fr-FR"/>
        </w:rPr>
        <w:t>’</w:t>
      </w:r>
      <w:r w:rsidRPr="00874C94">
        <w:rPr>
          <w:lang w:val="fr-FR"/>
        </w:rPr>
        <w:t>essai, le bac est recouvert d</w:t>
      </w:r>
      <w:r>
        <w:rPr>
          <w:lang w:val="fr-FR"/>
        </w:rPr>
        <w:t>’une grille placée à 3 </w:t>
      </w:r>
      <w:r>
        <w:rPr>
          <w:lang w:val="fr-FR"/>
        </w:rPr>
        <w:sym w:font="Symbol" w:char="F0B1"/>
      </w:r>
      <w:r>
        <w:rPr>
          <w:lang w:val="fr-FR"/>
        </w:rPr>
        <w:t> 1 </w:t>
      </w:r>
      <w:r w:rsidRPr="00874C94">
        <w:rPr>
          <w:lang w:val="fr-FR"/>
        </w:rPr>
        <w:t>cm au-dessus du niveau du carburant mesuré avant l</w:t>
      </w:r>
      <w:r>
        <w:rPr>
          <w:lang w:val="fr-FR"/>
        </w:rPr>
        <w:t>’</w:t>
      </w:r>
      <w:r w:rsidRPr="00874C94">
        <w:rPr>
          <w:lang w:val="fr-FR"/>
        </w:rPr>
        <w:t>allumage du carburant. Cette grille doit être réalisée en un matériau réfractaire, conformément aux prescriptions de la figure</w:t>
      </w:r>
      <w:r>
        <w:rPr>
          <w:lang w:val="fr-FR"/>
        </w:rPr>
        <w:t> </w:t>
      </w:r>
      <w:r w:rsidRPr="00874C94">
        <w:rPr>
          <w:lang w:val="fr-FR"/>
        </w:rPr>
        <w:t>28. Il ne doit pas y avoir d</w:t>
      </w:r>
      <w:r>
        <w:rPr>
          <w:lang w:val="fr-FR"/>
        </w:rPr>
        <w:t>’</w:t>
      </w:r>
      <w:r w:rsidRPr="00874C94">
        <w:rPr>
          <w:lang w:val="fr-FR"/>
        </w:rPr>
        <w:t>interstice entre les briques, qui doivent être soutenues de telle manière au-dessus du bac que les trous des briques ne soient pas masqués. La longueur et la largeur de la grille do</w:t>
      </w:r>
      <w:r>
        <w:rPr>
          <w:lang w:val="fr-FR"/>
        </w:rPr>
        <w:t>ivent être inférieures de 2 à 4 </w:t>
      </w:r>
      <w:r w:rsidRPr="00874C94">
        <w:rPr>
          <w:lang w:val="fr-FR"/>
        </w:rPr>
        <w:t>cm aux dimensions intérieures du bac, pour laisser un</w:t>
      </w:r>
      <w:r>
        <w:rPr>
          <w:lang w:val="fr-FR"/>
        </w:rPr>
        <w:t xml:space="preserve"> espace de ventilation de 1 à 2 </w:t>
      </w:r>
      <w:r w:rsidRPr="00874C94">
        <w:rPr>
          <w:lang w:val="fr-FR"/>
        </w:rPr>
        <w:t>cm entre la grille et la paroi du bac. Avant le début de l</w:t>
      </w:r>
      <w:r>
        <w:rPr>
          <w:lang w:val="fr-FR"/>
        </w:rPr>
        <w:t>’</w:t>
      </w:r>
      <w:r w:rsidRPr="00874C94">
        <w:rPr>
          <w:lang w:val="fr-FR"/>
        </w:rPr>
        <w:t>essai, la grille doit être au moins à la température ambiante. Les briques réfractaires peuvent être refroidies à l</w:t>
      </w:r>
      <w:r>
        <w:rPr>
          <w:lang w:val="fr-FR"/>
        </w:rPr>
        <w:t>’</w:t>
      </w:r>
      <w:r w:rsidRPr="00874C94">
        <w:rPr>
          <w:lang w:val="fr-FR"/>
        </w:rPr>
        <w:t>eau entre chaque essai de manière à garantir des conditions identiques pour chaque essai.</w:t>
      </w:r>
    </w:p>
    <w:p w:rsidR="00987A91" w:rsidRPr="00874C94" w:rsidRDefault="00987A91" w:rsidP="00EE5ECA">
      <w:pPr>
        <w:pStyle w:val="SingleTxtG"/>
        <w:spacing w:line="220" w:lineRule="atLeast"/>
        <w:ind w:left="2268" w:hanging="1134"/>
        <w:rPr>
          <w:lang w:val="fr-FR"/>
        </w:rPr>
      </w:pPr>
      <w:r>
        <w:rPr>
          <w:lang w:val="fr-FR"/>
        </w:rPr>
        <w:t>8.2.4.3.3.3</w:t>
      </w:r>
      <w:r w:rsidRPr="00874C94">
        <w:rPr>
          <w:lang w:val="fr-FR"/>
        </w:rPr>
        <w:tab/>
        <w:t>Si les essais sont effectués à l</w:t>
      </w:r>
      <w:r>
        <w:rPr>
          <w:lang w:val="fr-FR"/>
        </w:rPr>
        <w:t>’</w:t>
      </w:r>
      <w:r w:rsidRPr="00874C94">
        <w:rPr>
          <w:lang w:val="fr-FR"/>
        </w:rPr>
        <w:t>air libre, des mesures de protection suffisantes doivent être prises contre le vent, dont la vitesse au niveau du bac ne doit pas dépa</w:t>
      </w:r>
      <w:r>
        <w:rPr>
          <w:lang w:val="fr-FR"/>
        </w:rPr>
        <w:t>sser 2,5 </w:t>
      </w:r>
      <w:r w:rsidRPr="00874C94">
        <w:rPr>
          <w:lang w:val="fr-FR"/>
        </w:rPr>
        <w:t>km/h.</w:t>
      </w:r>
    </w:p>
    <w:p w:rsidR="00987A91" w:rsidRPr="00874C94" w:rsidRDefault="00987A91" w:rsidP="00EE5ECA">
      <w:pPr>
        <w:pStyle w:val="SingleTxtG"/>
        <w:spacing w:line="220" w:lineRule="atLeast"/>
        <w:ind w:left="2268" w:hanging="1134"/>
        <w:rPr>
          <w:lang w:val="fr-FR"/>
        </w:rPr>
      </w:pPr>
      <w:r>
        <w:rPr>
          <w:lang w:val="fr-FR"/>
        </w:rPr>
        <w:t>8.2.4.3.3.4</w:t>
      </w:r>
      <w:r w:rsidRPr="00874C94">
        <w:rPr>
          <w:lang w:val="fr-FR"/>
        </w:rPr>
        <w:tab/>
        <w:t>L</w:t>
      </w:r>
      <w:r>
        <w:rPr>
          <w:lang w:val="fr-FR"/>
        </w:rPr>
        <w:t>’</w:t>
      </w:r>
      <w:r w:rsidRPr="00874C94">
        <w:rPr>
          <w:lang w:val="fr-FR"/>
        </w:rPr>
        <w:t>essai se déroule en trois phases (B à D) si la température du carburant est d</w:t>
      </w:r>
      <w:r>
        <w:rPr>
          <w:lang w:val="fr-FR"/>
        </w:rPr>
        <w:t>’au moins 20 </w:t>
      </w:r>
      <w:r w:rsidRPr="00874C94">
        <w:rPr>
          <w:lang w:val="fr-FR"/>
        </w:rPr>
        <w:t>°C. Sinon il comporte quatre phases (A à D).</w:t>
      </w:r>
    </w:p>
    <w:p w:rsidR="00987A91" w:rsidRPr="00874C94" w:rsidRDefault="00987A91" w:rsidP="00EE5ECA">
      <w:pPr>
        <w:pStyle w:val="SingleTxtG"/>
        <w:spacing w:line="220" w:lineRule="atLeast"/>
        <w:ind w:left="2268" w:hanging="1134"/>
        <w:rPr>
          <w:lang w:val="fr-FR"/>
        </w:rPr>
      </w:pPr>
      <w:r>
        <w:rPr>
          <w:lang w:val="fr-FR"/>
        </w:rPr>
        <w:t>8.2.4.3.3.4.1</w:t>
      </w:r>
      <w:r w:rsidRPr="00874C94">
        <w:rPr>
          <w:lang w:val="fr-FR"/>
        </w:rPr>
        <w:tab/>
        <w:t>Phase A : Combustion préalable (fig</w:t>
      </w:r>
      <w:r>
        <w:rPr>
          <w:lang w:val="fr-FR"/>
        </w:rPr>
        <w:t>.</w:t>
      </w:r>
      <w:r w:rsidRPr="00874C94">
        <w:rPr>
          <w:lang w:val="fr-FR"/>
        </w:rPr>
        <w:t> 24).</w:t>
      </w:r>
    </w:p>
    <w:p w:rsidR="00987A91" w:rsidRPr="00874C94" w:rsidRDefault="00987A91" w:rsidP="00EE5ECA">
      <w:pPr>
        <w:pStyle w:val="SingleTxtG"/>
        <w:spacing w:line="220" w:lineRule="atLeast"/>
        <w:ind w:left="2268"/>
        <w:rPr>
          <w:lang w:val="fr-FR"/>
        </w:rPr>
      </w:pPr>
      <w:r w:rsidRPr="00874C94">
        <w:rPr>
          <w:lang w:val="fr-FR"/>
        </w:rPr>
        <w:t>Le carburant dans le bac est enflammé à une distance d</w:t>
      </w:r>
      <w:r>
        <w:rPr>
          <w:lang w:val="fr-FR"/>
        </w:rPr>
        <w:t>’au moins 3 </w:t>
      </w:r>
      <w:r w:rsidRPr="00874C94">
        <w:rPr>
          <w:lang w:val="fr-FR"/>
        </w:rPr>
        <w:t>m du dispositif soumis à l</w:t>
      </w:r>
      <w:r>
        <w:rPr>
          <w:lang w:val="fr-FR"/>
        </w:rPr>
        <w:t>’</w:t>
      </w:r>
      <w:r w:rsidRPr="00874C94">
        <w:rPr>
          <w:lang w:val="fr-FR"/>
        </w:rPr>
        <w:t>essai. Après un temp</w:t>
      </w:r>
      <w:r>
        <w:rPr>
          <w:lang w:val="fr-FR"/>
        </w:rPr>
        <w:t>s de combustion préalable de 60 </w:t>
      </w:r>
      <w:r w:rsidRPr="00874C94">
        <w:rPr>
          <w:lang w:val="fr-FR"/>
        </w:rPr>
        <w:t>s, le bac est placé sous ce dispositif. Si le bac est trop grand pour pouvoir être déplacé sans risque (par exemple de déversement de liquide) il vaut mieux déplacer le dispositif soumis à l</w:t>
      </w:r>
      <w:r>
        <w:rPr>
          <w:lang w:val="fr-FR"/>
        </w:rPr>
        <w:t>’</w:t>
      </w:r>
      <w:r w:rsidRPr="00874C94">
        <w:rPr>
          <w:lang w:val="fr-FR"/>
        </w:rPr>
        <w:t>essai et le banc d</w:t>
      </w:r>
      <w:r>
        <w:rPr>
          <w:lang w:val="fr-FR"/>
        </w:rPr>
        <w:t>’</w:t>
      </w:r>
      <w:r w:rsidRPr="00874C94">
        <w:rPr>
          <w:lang w:val="fr-FR"/>
        </w:rPr>
        <w:t>essai au-dessus du bac.</w:t>
      </w:r>
    </w:p>
    <w:p w:rsidR="00987A91" w:rsidRPr="00BE60ED" w:rsidRDefault="00987A91" w:rsidP="00987A91">
      <w:pPr>
        <w:pStyle w:val="Heading1"/>
        <w:spacing w:after="120"/>
        <w:rPr>
          <w:b/>
        </w:rPr>
      </w:pPr>
      <w:r>
        <w:t xml:space="preserve">Figure 24 </w:t>
      </w:r>
      <w:r>
        <w:br/>
      </w:r>
      <w:r w:rsidRPr="00923A06">
        <w:rPr>
          <w:b/>
          <w:bCs/>
        </w:rPr>
        <w:t>Phase A : Combustion préalable</w:t>
      </w:r>
    </w:p>
    <w:p w:rsidR="00987A91" w:rsidRDefault="00987A91" w:rsidP="00987A91">
      <w:pPr>
        <w:spacing w:after="240"/>
        <w:ind w:left="1134"/>
      </w:pPr>
      <w:r w:rsidRPr="005C214B">
        <w:rPr>
          <w:noProof/>
          <w:lang w:val="en-GB" w:eastAsia="en-GB"/>
        </w:rPr>
        <mc:AlternateContent>
          <mc:Choice Requires="wps">
            <w:drawing>
              <wp:anchor distT="0" distB="0" distL="114300" distR="114300" simplePos="0" relativeHeight="251807744" behindDoc="0" locked="0" layoutInCell="1" allowOverlap="1" wp14:anchorId="11714118" wp14:editId="40DAFB54">
                <wp:simplePos x="0" y="0"/>
                <wp:positionH relativeFrom="column">
                  <wp:posOffset>3815715</wp:posOffset>
                </wp:positionH>
                <wp:positionV relativeFrom="paragraph">
                  <wp:posOffset>292735</wp:posOffset>
                </wp:positionV>
                <wp:extent cx="1264920" cy="262890"/>
                <wp:effectExtent l="0" t="0" r="11430" b="3810"/>
                <wp:wrapNone/>
                <wp:docPr id="19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62890"/>
                        </a:xfrm>
                        <a:prstGeom prst="rect">
                          <a:avLst/>
                        </a:prstGeom>
                        <a:noFill/>
                        <a:ln w="9525">
                          <a:noFill/>
                          <a:miter lim="800000"/>
                          <a:headEnd/>
                          <a:tailEnd/>
                        </a:ln>
                      </wps:spPr>
                      <wps:txbx>
                        <w:txbxContent>
                          <w:p w:rsidR="002A069D" w:rsidRPr="00254CA1" w:rsidRDefault="002A069D" w:rsidP="00987A91">
                            <w:pPr>
                              <w:spacing w:line="240" w:lineRule="auto"/>
                              <w:jc w:val="center"/>
                              <w:rPr>
                                <w:rFonts w:cs="Arial"/>
                                <w:b/>
                                <w:bCs/>
                                <w:sz w:val="18"/>
                                <w:szCs w:val="18"/>
                              </w:rPr>
                            </w:pPr>
                            <w:r w:rsidRPr="0053349F">
                              <w:rPr>
                                <w:b/>
                                <w:sz w:val="18"/>
                                <w:szCs w:val="18"/>
                              </w:rPr>
                              <w:t>Bac contenant le carburant enflammé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14118" id="_x0000_s1416" type="#_x0000_t202" style="position:absolute;left:0;text-align:left;margin-left:300.45pt;margin-top:23.05pt;width:99.6pt;height:20.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" filled="f" stroked="f">
                <v:textbox inset="0,0,0,0">
                  <w:txbxContent>
                    <w:p w:rsidR="002A069D" w:rsidRPr="00254CA1" w:rsidRDefault="002A069D" w:rsidP="00987A91">
                      <w:pPr>
                        <w:spacing w:line="240" w:lineRule="auto"/>
                        <w:jc w:val="center"/>
                        <w:rPr>
                          <w:rFonts w:cs="Arial"/>
                          <w:b/>
                          <w:bCs/>
                          <w:sz w:val="18"/>
                          <w:szCs w:val="18"/>
                        </w:rPr>
                      </w:pPr>
                      <w:r w:rsidRPr="0053349F">
                        <w:rPr>
                          <w:b/>
                          <w:sz w:val="18"/>
                          <w:szCs w:val="18"/>
                        </w:rPr>
                        <w:t>Bac contenant le carburant enflammé</w:t>
                      </w:r>
                    </w:p>
                  </w:txbxContent>
                </v:textbox>
              </v:shape>
            </w:pict>
          </mc:Fallback>
        </mc:AlternateContent>
      </w:r>
      <w:r w:rsidRPr="005C214B">
        <w:rPr>
          <w:noProof/>
          <w:lang w:val="en-GB" w:eastAsia="en-GB"/>
        </w:rPr>
        <mc:AlternateContent>
          <mc:Choice Requires="wps">
            <w:drawing>
              <wp:anchor distT="0" distB="0" distL="114300" distR="114300" simplePos="0" relativeHeight="251806720" behindDoc="0" locked="0" layoutInCell="1" allowOverlap="1" wp14:anchorId="2BE8958A" wp14:editId="14BDA8AD">
                <wp:simplePos x="0" y="0"/>
                <wp:positionH relativeFrom="column">
                  <wp:posOffset>3299460</wp:posOffset>
                </wp:positionH>
                <wp:positionV relativeFrom="paragraph">
                  <wp:posOffset>595630</wp:posOffset>
                </wp:positionV>
                <wp:extent cx="796290" cy="196215"/>
                <wp:effectExtent l="0" t="0" r="3810" b="13335"/>
                <wp:wrapNone/>
                <wp:docPr id="19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196215"/>
                        </a:xfrm>
                        <a:prstGeom prst="rect">
                          <a:avLst/>
                        </a:prstGeom>
                        <a:noFill/>
                        <a:ln w="9525">
                          <a:noFill/>
                          <a:miter lim="800000"/>
                          <a:headEnd/>
                          <a:tailEnd/>
                        </a:ln>
                      </wps:spPr>
                      <wps:txbx>
                        <w:txbxContent>
                          <w:p w:rsidR="002A069D" w:rsidRPr="00254CA1" w:rsidRDefault="002A069D" w:rsidP="00987A91">
                            <w:pPr>
                              <w:jc w:val="center"/>
                              <w:rPr>
                                <w:rFonts w:cs="Arial"/>
                                <w:b/>
                                <w:bCs/>
                                <w:sz w:val="18"/>
                                <w:szCs w:val="18"/>
                              </w:rPr>
                            </w:pPr>
                            <w:r w:rsidRPr="0053349F">
                              <w:rPr>
                                <w:b/>
                                <w:sz w:val="18"/>
                                <w:szCs w:val="18"/>
                              </w:rPr>
                              <w:t>Banc d’essai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8958A" id="_x0000_s1417" type="#_x0000_t202" style="position:absolute;left:0;text-align:left;margin-left:259.8pt;margin-top:46.9pt;width:62.7pt;height:15.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" filled="f" stroked="f">
                <v:textbox inset="0,0,0,0">
                  <w:txbxContent>
                    <w:p w:rsidR="002A069D" w:rsidRPr="00254CA1" w:rsidRDefault="002A069D" w:rsidP="00987A91">
                      <w:pPr>
                        <w:jc w:val="center"/>
                        <w:rPr>
                          <w:rFonts w:cs="Arial"/>
                          <w:b/>
                          <w:bCs/>
                          <w:sz w:val="18"/>
                          <w:szCs w:val="18"/>
                        </w:rPr>
                      </w:pPr>
                      <w:r w:rsidRPr="0053349F">
                        <w:rPr>
                          <w:b/>
                          <w:sz w:val="18"/>
                          <w:szCs w:val="18"/>
                        </w:rPr>
                        <w:t>Banc d’essai</w:t>
                      </w:r>
                    </w:p>
                  </w:txbxContent>
                </v:textbox>
              </v:shape>
            </w:pict>
          </mc:Fallback>
        </mc:AlternateContent>
      </w:r>
      <w:r w:rsidRPr="005C214B">
        <w:rPr>
          <w:noProof/>
          <w:lang w:val="en-GB" w:eastAsia="en-GB"/>
        </w:rPr>
        <mc:AlternateContent>
          <mc:Choice Requires="wps">
            <w:drawing>
              <wp:anchor distT="0" distB="0" distL="114300" distR="114300" simplePos="0" relativeHeight="251805696" behindDoc="0" locked="0" layoutInCell="1" allowOverlap="1" wp14:anchorId="4AFCAAA5" wp14:editId="5A2B65D0">
                <wp:simplePos x="0" y="0"/>
                <wp:positionH relativeFrom="column">
                  <wp:posOffset>2104390</wp:posOffset>
                </wp:positionH>
                <wp:positionV relativeFrom="paragraph">
                  <wp:posOffset>79375</wp:posOffset>
                </wp:positionV>
                <wp:extent cx="812800" cy="313055"/>
                <wp:effectExtent l="0" t="0" r="6350" b="10795"/>
                <wp:wrapNone/>
                <wp:docPr id="19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313055"/>
                        </a:xfrm>
                        <a:prstGeom prst="rect">
                          <a:avLst/>
                        </a:prstGeom>
                        <a:noFill/>
                        <a:ln w="9525">
                          <a:noFill/>
                          <a:miter lim="800000"/>
                          <a:headEnd/>
                          <a:tailEnd/>
                        </a:ln>
                      </wps:spPr>
                      <wps:txbx>
                        <w:txbxContent>
                          <w:p w:rsidR="002A069D" w:rsidRPr="00254CA1" w:rsidRDefault="002A069D" w:rsidP="00987A91">
                            <w:pPr>
                              <w:jc w:val="center"/>
                              <w:rPr>
                                <w:rFonts w:cs="Arial"/>
                                <w:b/>
                                <w:bCs/>
                                <w:sz w:val="18"/>
                                <w:szCs w:val="18"/>
                              </w:rPr>
                            </w:pPr>
                            <w:r w:rsidRPr="0053349F">
                              <w:rPr>
                                <w:b/>
                                <w:sz w:val="18"/>
                                <w:szCs w:val="18"/>
                              </w:rPr>
                              <w:t>Dispositif soumis à l’essai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CAAA5" id="_x0000_s1418" type="#_x0000_t202" style="position:absolute;left:0;text-align:left;margin-left:165.7pt;margin-top:6.25pt;width:64pt;height:24.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" filled="f" stroked="f">
                <v:textbox inset="0,0,0,0">
                  <w:txbxContent>
                    <w:p w:rsidR="002A069D" w:rsidRPr="00254CA1" w:rsidRDefault="002A069D" w:rsidP="00987A91">
                      <w:pPr>
                        <w:jc w:val="center"/>
                        <w:rPr>
                          <w:rFonts w:cs="Arial"/>
                          <w:b/>
                          <w:bCs/>
                          <w:sz w:val="18"/>
                          <w:szCs w:val="18"/>
                        </w:rPr>
                      </w:pPr>
                      <w:r w:rsidRPr="0053349F">
                        <w:rPr>
                          <w:b/>
                          <w:sz w:val="18"/>
                          <w:szCs w:val="18"/>
                        </w:rPr>
                        <w:t>Dispositif soumis à l’essai</w:t>
                      </w:r>
                    </w:p>
                  </w:txbxContent>
                </v:textbox>
              </v:shape>
            </w:pict>
          </mc:Fallback>
        </mc:AlternateContent>
      </w:r>
      <w:r w:rsidRPr="005C214B">
        <w:rPr>
          <w:noProof/>
          <w:lang w:val="en-GB" w:eastAsia="en-GB"/>
        </w:rPr>
        <mc:AlternateContent>
          <mc:Choice Requires="wps">
            <w:drawing>
              <wp:anchor distT="0" distB="0" distL="114300" distR="114300" simplePos="0" relativeHeight="251804672" behindDoc="0" locked="0" layoutInCell="1" allowOverlap="1" wp14:anchorId="4DEDCFA7" wp14:editId="37441382">
                <wp:simplePos x="0" y="0"/>
                <wp:positionH relativeFrom="column">
                  <wp:posOffset>1184275</wp:posOffset>
                </wp:positionH>
                <wp:positionV relativeFrom="paragraph">
                  <wp:posOffset>179705</wp:posOffset>
                </wp:positionV>
                <wp:extent cx="471170" cy="196215"/>
                <wp:effectExtent l="0" t="0" r="5080" b="13335"/>
                <wp:wrapNone/>
                <wp:docPr id="19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96215"/>
                        </a:xfrm>
                        <a:prstGeom prst="rect">
                          <a:avLst/>
                        </a:prstGeom>
                        <a:noFill/>
                        <a:ln w="9525">
                          <a:noFill/>
                          <a:miter lim="800000"/>
                          <a:headEnd/>
                          <a:tailEnd/>
                        </a:ln>
                      </wps:spPr>
                      <wps:txbx>
                        <w:txbxContent>
                          <w:p w:rsidR="002A069D" w:rsidRPr="00254CA1" w:rsidRDefault="002A069D" w:rsidP="00987A91">
                            <w:pPr>
                              <w:jc w:val="center"/>
                              <w:rPr>
                                <w:rFonts w:cs="Arial"/>
                                <w:b/>
                                <w:bCs/>
                                <w:sz w:val="18"/>
                                <w:szCs w:val="18"/>
                              </w:rPr>
                            </w:pPr>
                            <w:r w:rsidRPr="0053349F">
                              <w:rPr>
                                <w:b/>
                                <w:sz w:val="18"/>
                                <w:szCs w:val="18"/>
                              </w:rPr>
                              <w:t>Grille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DCFA7" id="_x0000_s1419" type="#_x0000_t202" style="position:absolute;left:0;text-align:left;margin-left:93.25pt;margin-top:14.15pt;width:37.1pt;height:15.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" filled="f" stroked="f">
                <v:textbox inset="0,0,0,0">
                  <w:txbxContent>
                    <w:p w:rsidR="002A069D" w:rsidRPr="00254CA1" w:rsidRDefault="002A069D" w:rsidP="00987A91">
                      <w:pPr>
                        <w:jc w:val="center"/>
                        <w:rPr>
                          <w:rFonts w:cs="Arial"/>
                          <w:b/>
                          <w:bCs/>
                          <w:sz w:val="18"/>
                          <w:szCs w:val="18"/>
                        </w:rPr>
                      </w:pPr>
                      <w:r w:rsidRPr="0053349F">
                        <w:rPr>
                          <w:b/>
                          <w:sz w:val="18"/>
                          <w:szCs w:val="18"/>
                        </w:rPr>
                        <w:t>Grille</w:t>
                      </w:r>
                    </w:p>
                  </w:txbxContent>
                </v:textbox>
              </v:shape>
            </w:pict>
          </mc:Fallback>
        </mc:AlternateContent>
      </w:r>
      <w:r w:rsidRPr="00A34F0B">
        <w:rPr>
          <w:noProof/>
          <w:lang w:val="en-GB" w:eastAsia="en-GB"/>
        </w:rPr>
        <mc:AlternateContent>
          <mc:Choice Requires="wps">
            <w:drawing>
              <wp:anchor distT="0" distB="0" distL="114300" distR="114300" simplePos="0" relativeHeight="251803648" behindDoc="0" locked="0" layoutInCell="1" allowOverlap="1" wp14:anchorId="49AD33E6" wp14:editId="14ACD7F2">
                <wp:simplePos x="0" y="0"/>
                <wp:positionH relativeFrom="column">
                  <wp:posOffset>3374285</wp:posOffset>
                </wp:positionH>
                <wp:positionV relativeFrom="paragraph">
                  <wp:posOffset>1352550</wp:posOffset>
                </wp:positionV>
                <wp:extent cx="230003" cy="173904"/>
                <wp:effectExtent l="0" t="0" r="0" b="0"/>
                <wp:wrapNone/>
                <wp:docPr id="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03" cy="173904"/>
                        </a:xfrm>
                        <a:prstGeom prst="rect">
                          <a:avLst/>
                        </a:prstGeom>
                        <a:noFill/>
                        <a:ln w="9525">
                          <a:noFill/>
                          <a:miter lim="800000"/>
                          <a:headEnd/>
                          <a:tailEnd/>
                        </a:ln>
                      </wps:spPr>
                      <wps:txbx>
                        <w:txbxContent>
                          <w:p w:rsidR="002A069D" w:rsidRPr="007A1C48" w:rsidRDefault="002A069D" w:rsidP="00987A91">
                            <w:pPr>
                              <w:rPr>
                                <w:b/>
                                <w:sz w:val="18"/>
                                <w:szCs w:val="18"/>
                              </w:rPr>
                            </w:pPr>
                            <w:r w:rsidRPr="007A1C48">
                              <w:rPr>
                                <w:b/>
                                <w:sz w:val="18"/>
                                <w:szCs w:val="18"/>
                              </w:rPr>
                              <w:t>3 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D33E6" id="_x0000_s1420" type="#_x0000_t202" style="position:absolute;left:0;text-align:left;margin-left:265.7pt;margin-top:106.5pt;width:18.1pt;height:13.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" filled="f" stroked="f">
                <v:textbox inset="0,0,0,0">
                  <w:txbxContent>
                    <w:p w:rsidR="002A069D" w:rsidRPr="007A1C48" w:rsidRDefault="002A069D" w:rsidP="00987A91">
                      <w:pPr>
                        <w:rPr>
                          <w:b/>
                          <w:sz w:val="18"/>
                          <w:szCs w:val="18"/>
                        </w:rPr>
                      </w:pPr>
                      <w:r w:rsidRPr="007A1C48">
                        <w:rPr>
                          <w:b/>
                          <w:sz w:val="18"/>
                          <w:szCs w:val="18"/>
                        </w:rPr>
                        <w:t>3 m</w:t>
                      </w:r>
                    </w:p>
                  </w:txbxContent>
                </v:textbox>
              </v:shape>
            </w:pict>
          </mc:Fallback>
        </mc:AlternateContent>
      </w:r>
      <w:r>
        <w:rPr>
          <w:noProof/>
          <w:lang w:val="en-GB" w:eastAsia="en-GB"/>
        </w:rPr>
        <w:drawing>
          <wp:inline distT="0" distB="0" distL="0" distR="0" wp14:anchorId="45E52D24" wp14:editId="040189D6">
            <wp:extent cx="4644000" cy="1526852"/>
            <wp:effectExtent l="0" t="0" r="4445" b="0"/>
            <wp:docPr id="724" name="Imag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44000" cy="1526852"/>
                    </a:xfrm>
                    <a:prstGeom prst="rect">
                      <a:avLst/>
                    </a:prstGeom>
                    <a:noFill/>
                    <a:ln>
                      <a:noFill/>
                    </a:ln>
                  </pic:spPr>
                </pic:pic>
              </a:graphicData>
            </a:graphic>
          </wp:inline>
        </w:drawing>
      </w:r>
    </w:p>
    <w:p w:rsidR="00987A91" w:rsidRPr="00874C94" w:rsidRDefault="00987A91" w:rsidP="00987A91">
      <w:pPr>
        <w:pStyle w:val="SingleTxtG"/>
        <w:ind w:left="2268" w:hanging="1134"/>
        <w:rPr>
          <w:lang w:val="fr-FR"/>
        </w:rPr>
      </w:pPr>
      <w:r w:rsidRPr="00874C94">
        <w:rPr>
          <w:lang w:val="fr-FR"/>
        </w:rPr>
        <w:t>8.2.4.3.3.4.2</w:t>
      </w:r>
      <w:r w:rsidRPr="00874C94">
        <w:rPr>
          <w:lang w:val="fr-FR"/>
        </w:rPr>
        <w:tab/>
        <w:t>Phase B : Exposition directe à la flamme (fig</w:t>
      </w:r>
      <w:r>
        <w:rPr>
          <w:lang w:val="fr-FR"/>
        </w:rPr>
        <w:t>.</w:t>
      </w:r>
      <w:r w:rsidRPr="00874C94">
        <w:rPr>
          <w:lang w:val="fr-FR"/>
        </w:rPr>
        <w:t> 25).</w:t>
      </w:r>
    </w:p>
    <w:p w:rsidR="00987A91" w:rsidRPr="00874C94" w:rsidRDefault="000D2D6C" w:rsidP="00987A91">
      <w:pPr>
        <w:pStyle w:val="SingleTxtG"/>
        <w:ind w:left="2268"/>
        <w:rPr>
          <w:lang w:val="fr-FR"/>
        </w:rPr>
      </w:pPr>
      <w:r>
        <w:rPr>
          <w:lang w:val="fr-FR"/>
        </w:rPr>
        <w:t>Pendant 70 </w:t>
      </w:r>
      <w:r w:rsidR="00987A91" w:rsidRPr="00874C94">
        <w:rPr>
          <w:lang w:val="fr-FR"/>
        </w:rPr>
        <w:t>s, on expose le dispositif soumis à l</w:t>
      </w:r>
      <w:r w:rsidR="00987A91">
        <w:rPr>
          <w:lang w:val="fr-FR"/>
        </w:rPr>
        <w:t>’</w:t>
      </w:r>
      <w:r w:rsidR="00987A91" w:rsidRPr="00874C94">
        <w:rPr>
          <w:lang w:val="fr-FR"/>
        </w:rPr>
        <w:t xml:space="preserve">essai à la flamme du carburant brûlant librement. </w:t>
      </w:r>
    </w:p>
    <w:p w:rsidR="00987A91" w:rsidRPr="00BE60ED" w:rsidRDefault="00987A91" w:rsidP="00987A91">
      <w:pPr>
        <w:pStyle w:val="Heading1"/>
        <w:spacing w:after="120"/>
        <w:rPr>
          <w:b/>
        </w:rPr>
      </w:pPr>
      <w:r>
        <w:t xml:space="preserve">Figure 25 </w:t>
      </w:r>
      <w:r>
        <w:br/>
      </w:r>
      <w:r w:rsidRPr="00923A06">
        <w:rPr>
          <w:b/>
          <w:bCs/>
        </w:rPr>
        <w:t>Phase B : Exposition directe à la flamme</w:t>
      </w:r>
    </w:p>
    <w:p w:rsidR="00987A91" w:rsidRDefault="00987A91" w:rsidP="00987A91">
      <w:pPr>
        <w:spacing w:after="240"/>
        <w:ind w:left="1134"/>
      </w:pPr>
      <w:r w:rsidRPr="005C214B">
        <w:rPr>
          <w:noProof/>
          <w:lang w:val="en-GB" w:eastAsia="en-GB"/>
        </w:rPr>
        <mc:AlternateContent>
          <mc:Choice Requires="wps">
            <w:drawing>
              <wp:anchor distT="0" distB="0" distL="114300" distR="114300" simplePos="0" relativeHeight="251809792" behindDoc="0" locked="0" layoutInCell="1" allowOverlap="1" wp14:anchorId="4A117C5B" wp14:editId="1BDC8FF2">
                <wp:simplePos x="0" y="0"/>
                <wp:positionH relativeFrom="column">
                  <wp:posOffset>3430905</wp:posOffset>
                </wp:positionH>
                <wp:positionV relativeFrom="paragraph">
                  <wp:posOffset>433705</wp:posOffset>
                </wp:positionV>
                <wp:extent cx="914400" cy="196215"/>
                <wp:effectExtent l="0" t="0" r="0" b="13335"/>
                <wp:wrapNone/>
                <wp:docPr id="20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6215"/>
                        </a:xfrm>
                        <a:prstGeom prst="rect">
                          <a:avLst/>
                        </a:prstGeom>
                        <a:noFill/>
                        <a:ln w="9525">
                          <a:noFill/>
                          <a:miter lim="800000"/>
                          <a:headEnd/>
                          <a:tailEnd/>
                        </a:ln>
                      </wps:spPr>
                      <wps:txbx>
                        <w:txbxContent>
                          <w:p w:rsidR="002A069D" w:rsidRPr="00254CA1" w:rsidRDefault="002A069D" w:rsidP="00987A91">
                            <w:pPr>
                              <w:rPr>
                                <w:rFonts w:cs="Arial"/>
                                <w:b/>
                                <w:bCs/>
                                <w:sz w:val="18"/>
                                <w:szCs w:val="18"/>
                              </w:rPr>
                            </w:pPr>
                            <w:r w:rsidRPr="004D3872">
                              <w:rPr>
                                <w:b/>
                                <w:sz w:val="18"/>
                                <w:szCs w:val="18"/>
                              </w:rPr>
                              <w:t>Bac en tôle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17C5B" id="_x0000_s1421" type="#_x0000_t202" style="position:absolute;left:0;text-align:left;margin-left:270.15pt;margin-top:34.15pt;width:1in;height:15.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" filled="f" stroked="f">
                <v:textbox inset="0,0,0,0">
                  <w:txbxContent>
                    <w:p w:rsidR="002A069D" w:rsidRPr="00254CA1" w:rsidRDefault="002A069D" w:rsidP="00987A91">
                      <w:pPr>
                        <w:rPr>
                          <w:rFonts w:cs="Arial"/>
                          <w:b/>
                          <w:bCs/>
                          <w:sz w:val="18"/>
                          <w:szCs w:val="18"/>
                        </w:rPr>
                      </w:pPr>
                      <w:r w:rsidRPr="004D3872">
                        <w:rPr>
                          <w:b/>
                          <w:sz w:val="18"/>
                          <w:szCs w:val="18"/>
                        </w:rPr>
                        <w:t>Bac en tôle</w:t>
                      </w:r>
                    </w:p>
                  </w:txbxContent>
                </v:textbox>
              </v:shape>
            </w:pict>
          </mc:Fallback>
        </mc:AlternateContent>
      </w:r>
      <w:r w:rsidRPr="005C214B">
        <w:rPr>
          <w:noProof/>
          <w:lang w:val="en-GB" w:eastAsia="en-GB"/>
        </w:rPr>
        <mc:AlternateContent>
          <mc:Choice Requires="wps">
            <w:drawing>
              <wp:anchor distT="0" distB="0" distL="114300" distR="114300" simplePos="0" relativeHeight="251808768" behindDoc="0" locked="0" layoutInCell="1" allowOverlap="1" wp14:anchorId="778AE511" wp14:editId="2682B92F">
                <wp:simplePos x="0" y="0"/>
                <wp:positionH relativeFrom="column">
                  <wp:posOffset>1216009</wp:posOffset>
                </wp:positionH>
                <wp:positionV relativeFrom="paragraph">
                  <wp:posOffset>158980</wp:posOffset>
                </wp:positionV>
                <wp:extent cx="471225" cy="196344"/>
                <wp:effectExtent l="0" t="0" r="5080" b="13335"/>
                <wp:wrapNone/>
                <wp:docPr id="2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25" cy="196344"/>
                        </a:xfrm>
                        <a:prstGeom prst="rect">
                          <a:avLst/>
                        </a:prstGeom>
                        <a:noFill/>
                        <a:ln w="9525">
                          <a:noFill/>
                          <a:miter lim="800000"/>
                          <a:headEnd/>
                          <a:tailEnd/>
                        </a:ln>
                      </wps:spPr>
                      <wps:txbx>
                        <w:txbxContent>
                          <w:p w:rsidR="002A069D" w:rsidRPr="00254CA1" w:rsidRDefault="002A069D" w:rsidP="00987A91">
                            <w:pPr>
                              <w:jc w:val="center"/>
                              <w:rPr>
                                <w:rFonts w:cs="Arial"/>
                                <w:b/>
                                <w:bCs/>
                                <w:sz w:val="18"/>
                                <w:szCs w:val="18"/>
                              </w:rPr>
                            </w:pPr>
                            <w:r w:rsidRPr="0053349F">
                              <w:rPr>
                                <w:b/>
                                <w:sz w:val="18"/>
                                <w:szCs w:val="18"/>
                              </w:rPr>
                              <w:t>Grille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AE511" id="_x0000_s1422" type="#_x0000_t202" style="position:absolute;left:0;text-align:left;margin-left:95.75pt;margin-top:12.5pt;width:37.1pt;height:15.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" filled="f" stroked="f">
                <v:textbox inset="0,0,0,0">
                  <w:txbxContent>
                    <w:p w:rsidR="002A069D" w:rsidRPr="00254CA1" w:rsidRDefault="002A069D" w:rsidP="00987A91">
                      <w:pPr>
                        <w:jc w:val="center"/>
                        <w:rPr>
                          <w:rFonts w:cs="Arial"/>
                          <w:b/>
                          <w:bCs/>
                          <w:sz w:val="18"/>
                          <w:szCs w:val="18"/>
                        </w:rPr>
                      </w:pPr>
                      <w:r w:rsidRPr="0053349F">
                        <w:rPr>
                          <w:b/>
                          <w:sz w:val="18"/>
                          <w:szCs w:val="18"/>
                        </w:rPr>
                        <w:t>Grille</w:t>
                      </w:r>
                    </w:p>
                  </w:txbxContent>
                </v:textbox>
              </v:shape>
            </w:pict>
          </mc:Fallback>
        </mc:AlternateContent>
      </w:r>
      <w:r>
        <w:rPr>
          <w:noProof/>
          <w:lang w:val="en-GB" w:eastAsia="en-GB"/>
        </w:rPr>
        <w:drawing>
          <wp:inline distT="0" distB="0" distL="0" distR="0" wp14:anchorId="00070B3B" wp14:editId="29469107">
            <wp:extent cx="4644000" cy="1220571"/>
            <wp:effectExtent l="0" t="0" r="4445" b="0"/>
            <wp:docPr id="732" name="Imag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44000" cy="1220571"/>
                    </a:xfrm>
                    <a:prstGeom prst="rect">
                      <a:avLst/>
                    </a:prstGeom>
                    <a:noFill/>
                    <a:ln>
                      <a:noFill/>
                    </a:ln>
                  </pic:spPr>
                </pic:pic>
              </a:graphicData>
            </a:graphic>
          </wp:inline>
        </w:drawing>
      </w:r>
    </w:p>
    <w:p w:rsidR="00987A91" w:rsidRPr="00874C94" w:rsidRDefault="00987A91" w:rsidP="002705D5">
      <w:pPr>
        <w:pStyle w:val="SingleTxtG"/>
        <w:keepNext/>
        <w:spacing w:after="100" w:line="220" w:lineRule="atLeast"/>
        <w:ind w:left="2268" w:hanging="1134"/>
        <w:rPr>
          <w:lang w:val="fr-FR"/>
        </w:rPr>
      </w:pPr>
      <w:r>
        <w:rPr>
          <w:lang w:val="fr-FR"/>
        </w:rPr>
        <w:lastRenderedPageBreak/>
        <w:t>8.2.4.3.3.4.3</w:t>
      </w:r>
      <w:r>
        <w:rPr>
          <w:lang w:val="fr-FR"/>
        </w:rPr>
        <w:tab/>
        <w:t>Phase C </w:t>
      </w:r>
      <w:r w:rsidRPr="00874C94">
        <w:rPr>
          <w:lang w:val="fr-FR"/>
        </w:rPr>
        <w:t>: Exposition indirecte à la flamme (fig</w:t>
      </w:r>
      <w:r>
        <w:rPr>
          <w:lang w:val="fr-FR"/>
        </w:rPr>
        <w:t>. </w:t>
      </w:r>
      <w:r w:rsidRPr="00874C94">
        <w:rPr>
          <w:lang w:val="fr-FR"/>
        </w:rPr>
        <w:t>26).</w:t>
      </w:r>
    </w:p>
    <w:p w:rsidR="00987A91" w:rsidRPr="00874C94" w:rsidRDefault="000D2D6C" w:rsidP="002705D5">
      <w:pPr>
        <w:pStyle w:val="SingleTxtG"/>
        <w:spacing w:after="100" w:line="220" w:lineRule="atLeast"/>
        <w:ind w:left="2268"/>
        <w:rPr>
          <w:lang w:val="fr-FR"/>
        </w:rPr>
      </w:pPr>
      <w:r>
        <w:rPr>
          <w:lang w:val="fr-FR"/>
        </w:rPr>
        <w:t>Dès que la phase </w:t>
      </w:r>
      <w:r w:rsidR="00987A91" w:rsidRPr="00874C94">
        <w:rPr>
          <w:lang w:val="fr-FR"/>
        </w:rPr>
        <w:t>B est terminée, la grille est placée entre le bac en feu et le dispositif soumis à l</w:t>
      </w:r>
      <w:r w:rsidR="00987A91">
        <w:rPr>
          <w:lang w:val="fr-FR"/>
        </w:rPr>
        <w:t>’</w:t>
      </w:r>
      <w:r w:rsidR="00987A91" w:rsidRPr="00874C94">
        <w:rPr>
          <w:lang w:val="fr-FR"/>
        </w:rPr>
        <w:t>essai, qui est alors exposé à cette flamme réduite pen</w:t>
      </w:r>
      <w:r>
        <w:rPr>
          <w:lang w:val="fr-FR"/>
        </w:rPr>
        <w:t>dant une nouvelle période de 60 </w:t>
      </w:r>
      <w:r w:rsidR="00987A91" w:rsidRPr="00874C94">
        <w:rPr>
          <w:lang w:val="fr-FR"/>
        </w:rPr>
        <w:t xml:space="preserve">s. </w:t>
      </w:r>
    </w:p>
    <w:p w:rsidR="00987A91" w:rsidRPr="00874C94" w:rsidRDefault="000D2D6C" w:rsidP="002705D5">
      <w:pPr>
        <w:pStyle w:val="SingleTxtG"/>
        <w:spacing w:after="100" w:line="220" w:lineRule="atLeast"/>
        <w:ind w:left="2268"/>
        <w:rPr>
          <w:lang w:val="fr-FR"/>
        </w:rPr>
      </w:pPr>
      <w:r>
        <w:rPr>
          <w:lang w:val="fr-FR"/>
        </w:rPr>
        <w:tab/>
        <w:t>Au lieu de passer à la phase </w:t>
      </w:r>
      <w:r w:rsidR="00987A91" w:rsidRPr="00874C94">
        <w:rPr>
          <w:lang w:val="fr-FR"/>
        </w:rPr>
        <w:t>C de l</w:t>
      </w:r>
      <w:r w:rsidR="00987A91">
        <w:rPr>
          <w:lang w:val="fr-FR"/>
        </w:rPr>
        <w:t>’</w:t>
      </w:r>
      <w:r w:rsidR="00987A91" w:rsidRPr="00874C94">
        <w:rPr>
          <w:lang w:val="fr-FR"/>
        </w:rPr>
        <w:t xml:space="preserve">essai, il est possible, si le constructeur le </w:t>
      </w:r>
      <w:r>
        <w:rPr>
          <w:lang w:val="fr-FR"/>
        </w:rPr>
        <w:t>souhaite, de prolonger la phase </w:t>
      </w:r>
      <w:r w:rsidR="00987A91" w:rsidRPr="00874C94">
        <w:rPr>
          <w:lang w:val="fr-FR"/>
        </w:rPr>
        <w:t>B d</w:t>
      </w:r>
      <w:r>
        <w:rPr>
          <w:lang w:val="fr-FR"/>
        </w:rPr>
        <w:t>e 60 </w:t>
      </w:r>
      <w:r w:rsidR="00987A91" w:rsidRPr="00874C94">
        <w:rPr>
          <w:lang w:val="fr-FR"/>
        </w:rPr>
        <w:t xml:space="preserve">s. </w:t>
      </w:r>
    </w:p>
    <w:p w:rsidR="00987A91" w:rsidRPr="00BE60ED" w:rsidRDefault="00987A91" w:rsidP="00987A91">
      <w:pPr>
        <w:pStyle w:val="Heading1"/>
        <w:spacing w:after="120"/>
        <w:rPr>
          <w:b/>
        </w:rPr>
      </w:pPr>
      <w:r>
        <w:t xml:space="preserve">Figure 26 </w:t>
      </w:r>
      <w:r>
        <w:br/>
      </w:r>
      <w:r w:rsidRPr="00D25EBD">
        <w:rPr>
          <w:b/>
          <w:bCs/>
        </w:rPr>
        <w:t>Phase C : Exposition indirecte à la flamme</w:t>
      </w:r>
    </w:p>
    <w:p w:rsidR="00987A91" w:rsidRDefault="00987A91" w:rsidP="00987A91">
      <w:pPr>
        <w:spacing w:after="240"/>
        <w:ind w:left="1134"/>
      </w:pPr>
      <w:r w:rsidRPr="005C214B">
        <w:rPr>
          <w:noProof/>
          <w:lang w:val="en-GB" w:eastAsia="en-GB"/>
        </w:rPr>
        <mc:AlternateContent>
          <mc:Choice Requires="wps">
            <w:drawing>
              <wp:anchor distT="0" distB="0" distL="114300" distR="114300" simplePos="0" relativeHeight="251811840" behindDoc="0" locked="0" layoutInCell="1" allowOverlap="1" wp14:anchorId="13369509" wp14:editId="30003311">
                <wp:simplePos x="0" y="0"/>
                <wp:positionH relativeFrom="column">
                  <wp:posOffset>3602990</wp:posOffset>
                </wp:positionH>
                <wp:positionV relativeFrom="paragraph">
                  <wp:posOffset>329565</wp:posOffset>
                </wp:positionV>
                <wp:extent cx="914400" cy="196215"/>
                <wp:effectExtent l="0" t="0" r="0" b="13335"/>
                <wp:wrapNone/>
                <wp:docPr id="4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6215"/>
                        </a:xfrm>
                        <a:prstGeom prst="rect">
                          <a:avLst/>
                        </a:prstGeom>
                        <a:noFill/>
                        <a:ln w="9525">
                          <a:noFill/>
                          <a:miter lim="800000"/>
                          <a:headEnd/>
                          <a:tailEnd/>
                        </a:ln>
                      </wps:spPr>
                      <wps:txbx>
                        <w:txbxContent>
                          <w:p w:rsidR="002A069D" w:rsidRPr="00254CA1" w:rsidRDefault="002A069D" w:rsidP="00987A91">
                            <w:pPr>
                              <w:rPr>
                                <w:rFonts w:cs="Arial"/>
                                <w:b/>
                                <w:bCs/>
                                <w:sz w:val="18"/>
                                <w:szCs w:val="18"/>
                              </w:rPr>
                            </w:pPr>
                            <w:r w:rsidRPr="004D3872">
                              <w:rPr>
                                <w:b/>
                                <w:sz w:val="18"/>
                                <w:szCs w:val="18"/>
                              </w:rPr>
                              <w:t>Bac en tôle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69509" id="_x0000_s1423" type="#_x0000_t202" style="position:absolute;left:0;text-align:left;margin-left:283.7pt;margin-top:25.95pt;width:1in;height:15.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" filled="f" stroked="f">
                <v:textbox inset="0,0,0,0">
                  <w:txbxContent>
                    <w:p w:rsidR="002A069D" w:rsidRPr="00254CA1" w:rsidRDefault="002A069D" w:rsidP="00987A91">
                      <w:pPr>
                        <w:rPr>
                          <w:rFonts w:cs="Arial"/>
                          <w:b/>
                          <w:bCs/>
                          <w:sz w:val="18"/>
                          <w:szCs w:val="18"/>
                        </w:rPr>
                      </w:pPr>
                      <w:r w:rsidRPr="004D3872">
                        <w:rPr>
                          <w:b/>
                          <w:sz w:val="18"/>
                          <w:szCs w:val="18"/>
                        </w:rPr>
                        <w:t>Bac en tôle</w:t>
                      </w:r>
                    </w:p>
                  </w:txbxContent>
                </v:textbox>
              </v:shape>
            </w:pict>
          </mc:Fallback>
        </mc:AlternateContent>
      </w:r>
      <w:r w:rsidRPr="005C214B">
        <w:rPr>
          <w:noProof/>
          <w:lang w:val="en-GB" w:eastAsia="en-GB"/>
        </w:rPr>
        <mc:AlternateContent>
          <mc:Choice Requires="wps">
            <w:drawing>
              <wp:anchor distT="0" distB="0" distL="114300" distR="114300" simplePos="0" relativeHeight="251810816" behindDoc="0" locked="0" layoutInCell="1" allowOverlap="1" wp14:anchorId="12B3E0E1" wp14:editId="19C6D914">
                <wp:simplePos x="0" y="0"/>
                <wp:positionH relativeFrom="column">
                  <wp:posOffset>3403600</wp:posOffset>
                </wp:positionH>
                <wp:positionV relativeFrom="paragraph">
                  <wp:posOffset>138325</wp:posOffset>
                </wp:positionV>
                <wp:extent cx="471170" cy="196215"/>
                <wp:effectExtent l="0" t="0" r="5080" b="13335"/>
                <wp:wrapNone/>
                <wp:docPr id="4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96215"/>
                        </a:xfrm>
                        <a:prstGeom prst="rect">
                          <a:avLst/>
                        </a:prstGeom>
                        <a:noFill/>
                        <a:ln w="9525">
                          <a:noFill/>
                          <a:miter lim="800000"/>
                          <a:headEnd/>
                          <a:tailEnd/>
                        </a:ln>
                      </wps:spPr>
                      <wps:txbx>
                        <w:txbxContent>
                          <w:p w:rsidR="002A069D" w:rsidRPr="00254CA1" w:rsidRDefault="002A069D" w:rsidP="00987A91">
                            <w:pPr>
                              <w:rPr>
                                <w:rFonts w:cs="Arial"/>
                                <w:b/>
                                <w:bCs/>
                                <w:sz w:val="18"/>
                                <w:szCs w:val="18"/>
                              </w:rPr>
                            </w:pPr>
                            <w:r w:rsidRPr="0053349F">
                              <w:rPr>
                                <w:b/>
                                <w:sz w:val="18"/>
                                <w:szCs w:val="18"/>
                              </w:rPr>
                              <w:t>Grille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3E0E1" id="_x0000_s1424" type="#_x0000_t202" style="position:absolute;left:0;text-align:left;margin-left:268pt;margin-top:10.9pt;width:37.1pt;height:15.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" filled="f" stroked="f">
                <v:textbox inset="0,0,0,0">
                  <w:txbxContent>
                    <w:p w:rsidR="002A069D" w:rsidRPr="00254CA1" w:rsidRDefault="002A069D" w:rsidP="00987A91">
                      <w:pPr>
                        <w:rPr>
                          <w:rFonts w:cs="Arial"/>
                          <w:b/>
                          <w:bCs/>
                          <w:sz w:val="18"/>
                          <w:szCs w:val="18"/>
                        </w:rPr>
                      </w:pPr>
                      <w:r w:rsidRPr="0053349F">
                        <w:rPr>
                          <w:b/>
                          <w:sz w:val="18"/>
                          <w:szCs w:val="18"/>
                        </w:rPr>
                        <w:t>Grille</w:t>
                      </w:r>
                    </w:p>
                  </w:txbxContent>
                </v:textbox>
              </v:shape>
            </w:pict>
          </mc:Fallback>
        </mc:AlternateContent>
      </w:r>
      <w:r>
        <w:rPr>
          <w:noProof/>
          <w:lang w:val="en-GB" w:eastAsia="en-GB"/>
        </w:rPr>
        <w:drawing>
          <wp:inline distT="0" distB="0" distL="0" distR="0" wp14:anchorId="7C8296B9" wp14:editId="38DD3BD5">
            <wp:extent cx="4644000" cy="1096509"/>
            <wp:effectExtent l="0" t="0" r="4445" b="8890"/>
            <wp:docPr id="739" name="Imag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44000" cy="1096509"/>
                    </a:xfrm>
                    <a:prstGeom prst="rect">
                      <a:avLst/>
                    </a:prstGeom>
                    <a:noFill/>
                    <a:ln>
                      <a:noFill/>
                    </a:ln>
                  </pic:spPr>
                </pic:pic>
              </a:graphicData>
            </a:graphic>
          </wp:inline>
        </w:drawing>
      </w:r>
    </w:p>
    <w:p w:rsidR="00987A91" w:rsidRPr="00874C94" w:rsidRDefault="00987A91" w:rsidP="001B238D">
      <w:pPr>
        <w:pStyle w:val="SingleTxtG"/>
        <w:spacing w:after="100" w:line="220" w:lineRule="atLeast"/>
        <w:ind w:left="2268" w:hanging="1134"/>
        <w:rPr>
          <w:lang w:val="fr-FR"/>
        </w:rPr>
      </w:pPr>
      <w:r w:rsidRPr="00874C94">
        <w:rPr>
          <w:lang w:val="fr-FR"/>
        </w:rPr>
        <w:t>8.2.</w:t>
      </w:r>
      <w:r>
        <w:rPr>
          <w:lang w:val="fr-FR"/>
        </w:rPr>
        <w:t>4.3.3.4.4</w:t>
      </w:r>
      <w:r w:rsidRPr="00874C94">
        <w:rPr>
          <w:lang w:val="fr-FR"/>
        </w:rPr>
        <w:tab/>
        <w:t>Phase D : Fin de l</w:t>
      </w:r>
      <w:r>
        <w:rPr>
          <w:lang w:val="fr-FR"/>
        </w:rPr>
        <w:t>’</w:t>
      </w:r>
      <w:r w:rsidRPr="00874C94">
        <w:rPr>
          <w:lang w:val="fr-FR"/>
        </w:rPr>
        <w:t>essai (fig</w:t>
      </w:r>
      <w:r>
        <w:rPr>
          <w:lang w:val="fr-FR"/>
        </w:rPr>
        <w:t>.</w:t>
      </w:r>
      <w:r w:rsidRPr="00874C94">
        <w:rPr>
          <w:lang w:val="fr-FR"/>
        </w:rPr>
        <w:t> 27).</w:t>
      </w:r>
    </w:p>
    <w:p w:rsidR="00987A91" w:rsidRPr="00874C94" w:rsidRDefault="00987A91" w:rsidP="001B238D">
      <w:pPr>
        <w:pStyle w:val="SingleTxtG"/>
        <w:spacing w:after="100" w:line="220" w:lineRule="atLeast"/>
        <w:ind w:left="2268"/>
        <w:rPr>
          <w:lang w:val="fr-FR"/>
        </w:rPr>
      </w:pPr>
      <w:r w:rsidRPr="00874C94">
        <w:rPr>
          <w:lang w:val="fr-FR"/>
        </w:rPr>
        <w:tab/>
        <w:t>Le bac enflammé recouvert de la grille est remis dans sa position</w:t>
      </w:r>
      <w:r>
        <w:rPr>
          <w:lang w:val="fr-FR"/>
        </w:rPr>
        <w:t xml:space="preserve"> initiale décrite dans la phase </w:t>
      </w:r>
      <w:r w:rsidRPr="00874C94">
        <w:rPr>
          <w:lang w:val="fr-FR"/>
        </w:rPr>
        <w:t>A. L</w:t>
      </w:r>
      <w:r>
        <w:rPr>
          <w:lang w:val="fr-FR"/>
        </w:rPr>
        <w:t>’</w:t>
      </w:r>
      <w:r w:rsidRPr="00874C94">
        <w:rPr>
          <w:lang w:val="fr-FR"/>
        </w:rPr>
        <w:t>extinction du dispositif soumis à l</w:t>
      </w:r>
      <w:r>
        <w:rPr>
          <w:lang w:val="fr-FR"/>
        </w:rPr>
        <w:t>’</w:t>
      </w:r>
      <w:r w:rsidRPr="00874C94">
        <w:rPr>
          <w:lang w:val="fr-FR"/>
        </w:rPr>
        <w:t>essai n</w:t>
      </w:r>
      <w:r>
        <w:rPr>
          <w:lang w:val="fr-FR"/>
        </w:rPr>
        <w:t>’</w:t>
      </w:r>
      <w:r w:rsidRPr="00874C94">
        <w:rPr>
          <w:lang w:val="fr-FR"/>
        </w:rPr>
        <w:t>est pas autorisée. Une fois le bac retiré, le dispositif doit être observé pendant le temps nécessaire pour que la température de sa surface revienne à la température ambiante o</w:t>
      </w:r>
      <w:r>
        <w:rPr>
          <w:lang w:val="fr-FR"/>
        </w:rPr>
        <w:t>u ait baissé pendant au moins 3 </w:t>
      </w:r>
      <w:r w:rsidRPr="00874C94">
        <w:rPr>
          <w:lang w:val="fr-FR"/>
        </w:rPr>
        <w:t>h.</w:t>
      </w:r>
    </w:p>
    <w:p w:rsidR="00987A91" w:rsidRPr="00BE60ED" w:rsidRDefault="00987A91" w:rsidP="00987A91">
      <w:pPr>
        <w:pStyle w:val="Heading1"/>
        <w:spacing w:after="120"/>
        <w:rPr>
          <w:b/>
        </w:rPr>
      </w:pPr>
      <w:r>
        <w:t xml:space="preserve">Figure 27 </w:t>
      </w:r>
      <w:r>
        <w:br/>
      </w:r>
      <w:r w:rsidRPr="00EF58ED">
        <w:rPr>
          <w:b/>
          <w:bCs/>
        </w:rPr>
        <w:t>Phase D : Fin de l</w:t>
      </w:r>
      <w:r>
        <w:rPr>
          <w:b/>
          <w:bCs/>
        </w:rPr>
        <w:t>’</w:t>
      </w:r>
      <w:r w:rsidRPr="00EF58ED">
        <w:rPr>
          <w:b/>
          <w:bCs/>
        </w:rPr>
        <w:t>essai</w:t>
      </w:r>
    </w:p>
    <w:p w:rsidR="00987A91" w:rsidRDefault="00987A91" w:rsidP="00987A91">
      <w:pPr>
        <w:spacing w:after="240"/>
        <w:ind w:left="1134"/>
      </w:pPr>
      <w:r w:rsidRPr="005C214B">
        <w:rPr>
          <w:noProof/>
          <w:lang w:val="en-GB" w:eastAsia="en-GB"/>
        </w:rPr>
        <mc:AlternateContent>
          <mc:Choice Requires="wps">
            <w:drawing>
              <wp:anchor distT="0" distB="0" distL="114300" distR="114300" simplePos="0" relativeHeight="251813888" behindDoc="0" locked="0" layoutInCell="1" allowOverlap="1" wp14:anchorId="1A4D2157" wp14:editId="1C04BA9C">
                <wp:simplePos x="0" y="0"/>
                <wp:positionH relativeFrom="column">
                  <wp:posOffset>4305935</wp:posOffset>
                </wp:positionH>
                <wp:positionV relativeFrom="paragraph">
                  <wp:posOffset>203835</wp:posOffset>
                </wp:positionV>
                <wp:extent cx="633730" cy="196215"/>
                <wp:effectExtent l="0" t="0" r="13970" b="13335"/>
                <wp:wrapNone/>
                <wp:docPr id="20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196215"/>
                        </a:xfrm>
                        <a:prstGeom prst="rect">
                          <a:avLst/>
                        </a:prstGeom>
                        <a:noFill/>
                        <a:ln w="9525">
                          <a:noFill/>
                          <a:miter lim="800000"/>
                          <a:headEnd/>
                          <a:tailEnd/>
                        </a:ln>
                      </wps:spPr>
                      <wps:txbx>
                        <w:txbxContent>
                          <w:p w:rsidR="002A069D" w:rsidRPr="00254CA1" w:rsidRDefault="002A069D" w:rsidP="00987A91">
                            <w:pPr>
                              <w:rPr>
                                <w:rFonts w:cs="Arial"/>
                                <w:b/>
                                <w:bCs/>
                                <w:sz w:val="18"/>
                                <w:szCs w:val="18"/>
                              </w:rPr>
                            </w:pPr>
                            <w:r w:rsidRPr="004D3872">
                              <w:rPr>
                                <w:b/>
                                <w:sz w:val="18"/>
                                <w:szCs w:val="18"/>
                              </w:rPr>
                              <w:t>Bac en tôle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D2157" id="_x0000_s1425" type="#_x0000_t202" style="position:absolute;left:0;text-align:left;margin-left:339.05pt;margin-top:16.05pt;width:49.9pt;height:15.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" filled="f" stroked="f">
                <v:textbox inset="0,0,0,0">
                  <w:txbxContent>
                    <w:p w:rsidR="002A069D" w:rsidRPr="00254CA1" w:rsidRDefault="002A069D" w:rsidP="00987A91">
                      <w:pPr>
                        <w:rPr>
                          <w:rFonts w:cs="Arial"/>
                          <w:b/>
                          <w:bCs/>
                          <w:sz w:val="18"/>
                          <w:szCs w:val="18"/>
                        </w:rPr>
                      </w:pPr>
                      <w:r w:rsidRPr="004D3872">
                        <w:rPr>
                          <w:b/>
                          <w:sz w:val="18"/>
                          <w:szCs w:val="18"/>
                        </w:rPr>
                        <w:t>Bac en tôle</w:t>
                      </w:r>
                    </w:p>
                  </w:txbxContent>
                </v:textbox>
              </v:shape>
            </w:pict>
          </mc:Fallback>
        </mc:AlternateContent>
      </w:r>
      <w:r w:rsidRPr="005C214B">
        <w:rPr>
          <w:noProof/>
          <w:lang w:val="en-GB" w:eastAsia="en-GB"/>
        </w:rPr>
        <mc:AlternateContent>
          <mc:Choice Requires="wps">
            <w:drawing>
              <wp:anchor distT="0" distB="0" distL="114300" distR="114300" simplePos="0" relativeHeight="251812864" behindDoc="0" locked="0" layoutInCell="1" allowOverlap="1" wp14:anchorId="7C77A864" wp14:editId="15840D9A">
                <wp:simplePos x="0" y="0"/>
                <wp:positionH relativeFrom="column">
                  <wp:posOffset>3745865</wp:posOffset>
                </wp:positionH>
                <wp:positionV relativeFrom="paragraph">
                  <wp:posOffset>114830</wp:posOffset>
                </wp:positionV>
                <wp:extent cx="471170" cy="196215"/>
                <wp:effectExtent l="0" t="0" r="5080" b="13335"/>
                <wp:wrapNone/>
                <wp:docPr id="47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96215"/>
                        </a:xfrm>
                        <a:prstGeom prst="rect">
                          <a:avLst/>
                        </a:prstGeom>
                        <a:noFill/>
                        <a:ln w="9525">
                          <a:noFill/>
                          <a:miter lim="800000"/>
                          <a:headEnd/>
                          <a:tailEnd/>
                        </a:ln>
                      </wps:spPr>
                      <wps:txbx>
                        <w:txbxContent>
                          <w:p w:rsidR="002A069D" w:rsidRPr="00254CA1" w:rsidRDefault="002A069D" w:rsidP="00987A91">
                            <w:pPr>
                              <w:jc w:val="center"/>
                              <w:rPr>
                                <w:rFonts w:cs="Arial"/>
                                <w:b/>
                                <w:bCs/>
                                <w:sz w:val="18"/>
                                <w:szCs w:val="18"/>
                              </w:rPr>
                            </w:pPr>
                            <w:r w:rsidRPr="0053349F">
                              <w:rPr>
                                <w:b/>
                                <w:sz w:val="18"/>
                                <w:szCs w:val="18"/>
                              </w:rPr>
                              <w:t>Grille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7A864" id="_x0000_s1426" type="#_x0000_t202" style="position:absolute;left:0;text-align:left;margin-left:294.95pt;margin-top:9.05pt;width:37.1pt;height:15.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" filled="f" stroked="f">
                <v:textbox inset="0,0,0,0">
                  <w:txbxContent>
                    <w:p w:rsidR="002A069D" w:rsidRPr="00254CA1" w:rsidRDefault="002A069D" w:rsidP="00987A91">
                      <w:pPr>
                        <w:jc w:val="center"/>
                        <w:rPr>
                          <w:rFonts w:cs="Arial"/>
                          <w:b/>
                          <w:bCs/>
                          <w:sz w:val="18"/>
                          <w:szCs w:val="18"/>
                        </w:rPr>
                      </w:pPr>
                      <w:r w:rsidRPr="0053349F">
                        <w:rPr>
                          <w:b/>
                          <w:sz w:val="18"/>
                          <w:szCs w:val="18"/>
                        </w:rPr>
                        <w:t>Grille</w:t>
                      </w:r>
                    </w:p>
                  </w:txbxContent>
                </v:textbox>
              </v:shape>
            </w:pict>
          </mc:Fallback>
        </mc:AlternateContent>
      </w:r>
      <w:r>
        <w:rPr>
          <w:noProof/>
          <w:lang w:val="en-GB" w:eastAsia="en-GB"/>
        </w:rPr>
        <w:drawing>
          <wp:inline distT="0" distB="0" distL="0" distR="0" wp14:anchorId="060A776F" wp14:editId="5A94906D">
            <wp:extent cx="4644000" cy="988120"/>
            <wp:effectExtent l="0" t="0" r="4445" b="2540"/>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44000" cy="988120"/>
                    </a:xfrm>
                    <a:prstGeom prst="rect">
                      <a:avLst/>
                    </a:prstGeom>
                    <a:noFill/>
                    <a:ln>
                      <a:noFill/>
                    </a:ln>
                  </pic:spPr>
                </pic:pic>
              </a:graphicData>
            </a:graphic>
          </wp:inline>
        </w:drawing>
      </w:r>
    </w:p>
    <w:p w:rsidR="00987A91" w:rsidRPr="00BE60ED" w:rsidRDefault="00987A91" w:rsidP="00987A91">
      <w:pPr>
        <w:pStyle w:val="Heading1"/>
        <w:spacing w:after="120"/>
        <w:rPr>
          <w:b/>
        </w:rPr>
      </w:pPr>
      <w:r>
        <w:t xml:space="preserve">Figure 28 </w:t>
      </w:r>
      <w:r>
        <w:br/>
      </w:r>
      <w:r w:rsidRPr="0011231D">
        <w:rPr>
          <w:b/>
          <w:bCs/>
        </w:rPr>
        <w:t>C</w:t>
      </w:r>
      <w:r>
        <w:rPr>
          <w:b/>
          <w:bCs/>
        </w:rPr>
        <w:t>o</w:t>
      </w:r>
      <w:r w:rsidRPr="0011231D">
        <w:rPr>
          <w:b/>
          <w:bCs/>
        </w:rPr>
        <w:t>tes des briques réfractaires</w:t>
      </w:r>
    </w:p>
    <w:p w:rsidR="00987A91" w:rsidRDefault="00987A91" w:rsidP="00987A91">
      <w:pPr>
        <w:spacing w:after="240"/>
        <w:ind w:left="1134"/>
      </w:pPr>
      <w:r w:rsidRPr="005C214B">
        <w:rPr>
          <w:noProof/>
          <w:lang w:val="en-GB" w:eastAsia="en-GB"/>
        </w:rPr>
        <mc:AlternateContent>
          <mc:Choice Requires="wps">
            <w:drawing>
              <wp:anchor distT="0" distB="0" distL="114300" distR="114300" simplePos="0" relativeHeight="251815936" behindDoc="0" locked="0" layoutInCell="1" allowOverlap="1" wp14:anchorId="10757ACB" wp14:editId="05F48562">
                <wp:simplePos x="0" y="0"/>
                <wp:positionH relativeFrom="column">
                  <wp:posOffset>4279500</wp:posOffset>
                </wp:positionH>
                <wp:positionV relativeFrom="paragraph">
                  <wp:posOffset>2130818</wp:posOffset>
                </wp:positionV>
                <wp:extent cx="774099" cy="140016"/>
                <wp:effectExtent l="0" t="0" r="26035" b="12700"/>
                <wp:wrapNone/>
                <wp:docPr id="203" name="Zone de texte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99" cy="140016"/>
                        </a:xfrm>
                        <a:prstGeom prst="rect">
                          <a:avLst/>
                        </a:prstGeom>
                        <a:noFill/>
                        <a:ln w="9525">
                          <a:solidFill>
                            <a:srgbClr val="FFFFFF"/>
                          </a:solidFill>
                          <a:miter lim="800000"/>
                          <a:headEnd/>
                          <a:tailEnd/>
                        </a:ln>
                      </wps:spPr>
                      <wps:txbx>
                        <w:txbxContent>
                          <w:p w:rsidR="002A069D" w:rsidRPr="005234C7" w:rsidRDefault="002A069D" w:rsidP="00987A91">
                            <w:pPr>
                              <w:spacing w:line="240" w:lineRule="auto"/>
                              <w:jc w:val="center"/>
                              <w:rPr>
                                <w:rFonts w:cs="Arial"/>
                                <w:b/>
                                <w:bCs/>
                                <w:sz w:val="16"/>
                                <w:szCs w:val="16"/>
                              </w:rPr>
                            </w:pPr>
                            <w:r>
                              <w:rPr>
                                <w:rFonts w:cs="Arial"/>
                                <w:b/>
                                <w:bCs/>
                                <w:sz w:val="16"/>
                                <w:szCs w:val="16"/>
                              </w:rPr>
                              <w:t>Section A-A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57ACB" id="Zone de texte 203" o:spid="_x0000_s1427" type="#_x0000_t202" style="position:absolute;left:0;text-align:left;margin-left:336.95pt;margin-top:167.8pt;width:60.95pt;height:1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" filled="f" strokecolor="white">
                <v:textbox inset="0,0,0,0">
                  <w:txbxContent>
                    <w:p w:rsidR="002A069D" w:rsidRPr="005234C7" w:rsidRDefault="002A069D" w:rsidP="00987A91">
                      <w:pPr>
                        <w:spacing w:line="240" w:lineRule="auto"/>
                        <w:jc w:val="center"/>
                        <w:rPr>
                          <w:rFonts w:cs="Arial"/>
                          <w:b/>
                          <w:bCs/>
                          <w:sz w:val="16"/>
                          <w:szCs w:val="16"/>
                        </w:rPr>
                      </w:pPr>
                      <w:r>
                        <w:rPr>
                          <w:rFonts w:cs="Arial"/>
                          <w:b/>
                          <w:bCs/>
                          <w:sz w:val="16"/>
                          <w:szCs w:val="16"/>
                        </w:rPr>
                        <w:t>Section A-A</w:t>
                      </w:r>
                    </w:p>
                  </w:txbxContent>
                </v:textbox>
              </v:shape>
            </w:pict>
          </mc:Fallback>
        </mc:AlternateContent>
      </w:r>
      <w:r w:rsidRPr="005C214B">
        <w:rPr>
          <w:noProof/>
          <w:lang w:val="en-GB" w:eastAsia="en-GB"/>
        </w:rPr>
        <mc:AlternateContent>
          <mc:Choice Requires="wps">
            <w:drawing>
              <wp:anchor distT="0" distB="0" distL="114300" distR="114300" simplePos="0" relativeHeight="251814912" behindDoc="0" locked="0" layoutInCell="1" allowOverlap="1" wp14:anchorId="10ADA698" wp14:editId="70DCCC37">
                <wp:simplePos x="0" y="0"/>
                <wp:positionH relativeFrom="column">
                  <wp:posOffset>1566634</wp:posOffset>
                </wp:positionH>
                <wp:positionV relativeFrom="paragraph">
                  <wp:posOffset>2114744</wp:posOffset>
                </wp:positionV>
                <wp:extent cx="1132840" cy="156845"/>
                <wp:effectExtent l="0" t="0" r="10160" b="14605"/>
                <wp:wrapNone/>
                <wp:docPr id="204" name="Zone de texte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156845"/>
                        </a:xfrm>
                        <a:prstGeom prst="rect">
                          <a:avLst/>
                        </a:prstGeom>
                        <a:noFill/>
                        <a:ln w="9525">
                          <a:solidFill>
                            <a:srgbClr val="FFFFFF"/>
                          </a:solidFill>
                          <a:miter lim="800000"/>
                          <a:headEnd/>
                          <a:tailEnd/>
                        </a:ln>
                      </wps:spPr>
                      <wps:txbx>
                        <w:txbxContent>
                          <w:p w:rsidR="002A069D" w:rsidRPr="005234C7" w:rsidRDefault="002A069D" w:rsidP="00987A91">
                            <w:pPr>
                              <w:spacing w:line="240" w:lineRule="auto"/>
                              <w:rPr>
                                <w:rFonts w:cs="Arial"/>
                                <w:b/>
                                <w:bCs/>
                                <w:sz w:val="16"/>
                                <w:szCs w:val="16"/>
                              </w:rPr>
                            </w:pPr>
                            <w:r>
                              <w:rPr>
                                <w:rFonts w:cs="Arial"/>
                                <w:b/>
                                <w:bCs/>
                                <w:sz w:val="16"/>
                                <w:szCs w:val="16"/>
                              </w:rPr>
                              <w:t>(Dimensions en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DA698" id="Zone de texte 204" o:spid="_x0000_s1428" type="#_x0000_t202" style="position:absolute;left:0;text-align:left;margin-left:123.35pt;margin-top:166.5pt;width:89.2pt;height:12.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" filled="f" strokecolor="white">
                <v:textbox inset="0,0,0,0">
                  <w:txbxContent>
                    <w:p w:rsidR="002A069D" w:rsidRPr="005234C7" w:rsidRDefault="002A069D" w:rsidP="00987A91">
                      <w:pPr>
                        <w:spacing w:line="240" w:lineRule="auto"/>
                        <w:rPr>
                          <w:rFonts w:cs="Arial"/>
                          <w:b/>
                          <w:bCs/>
                          <w:sz w:val="16"/>
                          <w:szCs w:val="16"/>
                        </w:rPr>
                      </w:pPr>
                      <w:r>
                        <w:rPr>
                          <w:rFonts w:cs="Arial"/>
                          <w:b/>
                          <w:bCs/>
                          <w:sz w:val="16"/>
                          <w:szCs w:val="16"/>
                        </w:rPr>
                        <w:t>(Dimensions en mm)</w:t>
                      </w:r>
                    </w:p>
                  </w:txbxContent>
                </v:textbox>
              </v:shape>
            </w:pict>
          </mc:Fallback>
        </mc:AlternateContent>
      </w:r>
      <w:r w:rsidRPr="005C214B">
        <w:rPr>
          <w:noProof/>
          <w:lang w:val="en-GB" w:eastAsia="en-GB"/>
        </w:rPr>
        <mc:AlternateContent>
          <mc:Choice Requires="wps">
            <w:drawing>
              <wp:anchor distT="0" distB="0" distL="114300" distR="114300" simplePos="0" relativeHeight="251816960" behindDoc="0" locked="0" layoutInCell="1" allowOverlap="1" wp14:anchorId="61934042" wp14:editId="6914FB91">
                <wp:simplePos x="0" y="0"/>
                <wp:positionH relativeFrom="column">
                  <wp:posOffset>1691640</wp:posOffset>
                </wp:positionH>
                <wp:positionV relativeFrom="paragraph">
                  <wp:posOffset>19050</wp:posOffset>
                </wp:positionV>
                <wp:extent cx="756920" cy="240665"/>
                <wp:effectExtent l="0" t="0" r="24130" b="26035"/>
                <wp:wrapNone/>
                <wp:docPr id="205" name="Zone de texte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40665"/>
                        </a:xfrm>
                        <a:prstGeom prst="rect">
                          <a:avLst/>
                        </a:prstGeom>
                        <a:solidFill>
                          <a:srgbClr val="FFFFFF"/>
                        </a:solidFill>
                        <a:ln w="9525">
                          <a:solidFill>
                            <a:srgbClr val="FFFFFF"/>
                          </a:solidFill>
                          <a:miter lim="800000"/>
                          <a:headEnd/>
                          <a:tailEnd/>
                        </a:ln>
                      </wps:spPr>
                      <wps:txbx>
                        <w:txbxContent>
                          <w:p w:rsidR="002A069D" w:rsidRPr="0011231D" w:rsidRDefault="002A069D" w:rsidP="00987A91">
                            <w:pPr>
                              <w:spacing w:line="240" w:lineRule="auto"/>
                              <w:jc w:val="center"/>
                              <w:rPr>
                                <w:rFonts w:cs="Arial"/>
                                <w:b/>
                                <w:bCs/>
                                <w:sz w:val="14"/>
                                <w:szCs w:val="14"/>
                              </w:rPr>
                            </w:pPr>
                            <w:r w:rsidRPr="0011231D">
                              <w:rPr>
                                <w:b/>
                                <w:sz w:val="14"/>
                                <w:szCs w:val="14"/>
                              </w:rPr>
                              <w:t xml:space="preserve">15 trous de 30 mm </w:t>
                            </w:r>
                            <w:r w:rsidRPr="0011231D">
                              <w:rPr>
                                <w:b/>
                                <w:sz w:val="14"/>
                                <w:szCs w:val="14"/>
                              </w:rPr>
                              <w:br/>
                              <w:t>de diamètre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34042" id="Zone de texte 205" o:spid="_x0000_s1429" type="#_x0000_t202" style="position:absolute;left:0;text-align:left;margin-left:133.2pt;margin-top:1.5pt;width:59.6pt;height:18.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" strokecolor="white">
                <v:textbox inset="0,0,0,0">
                  <w:txbxContent>
                    <w:p w:rsidR="002A069D" w:rsidRPr="0011231D" w:rsidRDefault="002A069D" w:rsidP="00987A91">
                      <w:pPr>
                        <w:spacing w:line="240" w:lineRule="auto"/>
                        <w:jc w:val="center"/>
                        <w:rPr>
                          <w:rFonts w:cs="Arial"/>
                          <w:b/>
                          <w:bCs/>
                          <w:sz w:val="14"/>
                          <w:szCs w:val="14"/>
                        </w:rPr>
                      </w:pPr>
                      <w:r w:rsidRPr="0011231D">
                        <w:rPr>
                          <w:b/>
                          <w:sz w:val="14"/>
                          <w:szCs w:val="14"/>
                        </w:rPr>
                        <w:t xml:space="preserve">15 trous de 30 mm </w:t>
                      </w:r>
                      <w:r w:rsidRPr="0011231D">
                        <w:rPr>
                          <w:b/>
                          <w:sz w:val="14"/>
                          <w:szCs w:val="14"/>
                        </w:rPr>
                        <w:br/>
                        <w:t>de diamètre</w:t>
                      </w:r>
                    </w:p>
                  </w:txbxContent>
                </v:textbox>
              </v:shape>
            </w:pict>
          </mc:Fallback>
        </mc:AlternateContent>
      </w:r>
      <w:r w:rsidRPr="005C214B">
        <w:rPr>
          <w:noProof/>
          <w:lang w:val="en-GB" w:eastAsia="en-GB"/>
        </w:rPr>
        <mc:AlternateContent>
          <mc:Choice Requires="wps">
            <w:drawing>
              <wp:anchor distT="0" distB="0" distL="114300" distR="114300" simplePos="0" relativeHeight="251817984" behindDoc="0" locked="0" layoutInCell="1" allowOverlap="1" wp14:anchorId="6503D07A" wp14:editId="5E61BA40">
                <wp:simplePos x="0" y="0"/>
                <wp:positionH relativeFrom="column">
                  <wp:posOffset>3029585</wp:posOffset>
                </wp:positionH>
                <wp:positionV relativeFrom="paragraph">
                  <wp:posOffset>20850</wp:posOffset>
                </wp:positionV>
                <wp:extent cx="1110615" cy="218440"/>
                <wp:effectExtent l="0" t="0" r="13335" b="10160"/>
                <wp:wrapNone/>
                <wp:docPr id="206" name="Zone de texte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218440"/>
                        </a:xfrm>
                        <a:prstGeom prst="rect">
                          <a:avLst/>
                        </a:prstGeom>
                        <a:solidFill>
                          <a:srgbClr val="FFFFFF"/>
                        </a:solidFill>
                        <a:ln w="9525">
                          <a:solidFill>
                            <a:srgbClr val="FFFFFF"/>
                          </a:solidFill>
                          <a:miter lim="800000"/>
                          <a:headEnd/>
                          <a:tailEnd/>
                        </a:ln>
                      </wps:spPr>
                      <wps:txbx>
                        <w:txbxContent>
                          <w:p w:rsidR="002A069D" w:rsidRPr="0011231D" w:rsidRDefault="002A069D" w:rsidP="00987A91">
                            <w:pPr>
                              <w:spacing w:line="240" w:lineRule="auto"/>
                              <w:jc w:val="center"/>
                              <w:rPr>
                                <w:rFonts w:cs="Arial"/>
                                <w:b/>
                                <w:bCs/>
                                <w:sz w:val="14"/>
                                <w:szCs w:val="14"/>
                              </w:rPr>
                            </w:pPr>
                            <w:r w:rsidRPr="0011231D">
                              <w:rPr>
                                <w:b/>
                                <w:sz w:val="14"/>
                                <w:szCs w:val="14"/>
                              </w:rPr>
                              <w:t xml:space="preserve">6 découpes semi-circulaires </w:t>
                            </w:r>
                            <w:r>
                              <w:rPr>
                                <w:b/>
                                <w:sz w:val="14"/>
                                <w:szCs w:val="14"/>
                              </w:rPr>
                              <w:br/>
                            </w:r>
                            <w:r w:rsidRPr="0011231D">
                              <w:rPr>
                                <w:b/>
                                <w:sz w:val="14"/>
                                <w:szCs w:val="14"/>
                              </w:rPr>
                              <w:t>de 15 mm de rayon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3D07A" id="Zone de texte 206" o:spid="_x0000_s1430" type="#_x0000_t202" style="position:absolute;left:0;text-align:left;margin-left:238.55pt;margin-top:1.65pt;width:87.45pt;height:17.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" strokecolor="white">
                <v:textbox inset="0,0,0,0">
                  <w:txbxContent>
                    <w:p w:rsidR="002A069D" w:rsidRPr="0011231D" w:rsidRDefault="002A069D" w:rsidP="00987A91">
                      <w:pPr>
                        <w:spacing w:line="240" w:lineRule="auto"/>
                        <w:jc w:val="center"/>
                        <w:rPr>
                          <w:rFonts w:cs="Arial"/>
                          <w:b/>
                          <w:bCs/>
                          <w:sz w:val="14"/>
                          <w:szCs w:val="14"/>
                        </w:rPr>
                      </w:pPr>
                      <w:r w:rsidRPr="0011231D">
                        <w:rPr>
                          <w:b/>
                          <w:sz w:val="14"/>
                          <w:szCs w:val="14"/>
                        </w:rPr>
                        <w:t xml:space="preserve">6 découpes semi-circulaires </w:t>
                      </w:r>
                      <w:r>
                        <w:rPr>
                          <w:b/>
                          <w:sz w:val="14"/>
                          <w:szCs w:val="14"/>
                        </w:rPr>
                        <w:br/>
                      </w:r>
                      <w:r w:rsidRPr="0011231D">
                        <w:rPr>
                          <w:b/>
                          <w:sz w:val="14"/>
                          <w:szCs w:val="14"/>
                        </w:rPr>
                        <w:t>de 15 mm de rayon</w:t>
                      </w:r>
                    </w:p>
                  </w:txbxContent>
                </v:textbox>
              </v:shape>
            </w:pict>
          </mc:Fallback>
        </mc:AlternateContent>
      </w:r>
      <w:r>
        <w:rPr>
          <w:strike/>
          <w:noProof/>
          <w:lang w:val="en-GB" w:eastAsia="en-GB"/>
        </w:rPr>
        <w:drawing>
          <wp:inline distT="0" distB="0" distL="0" distR="0" wp14:anchorId="66331299" wp14:editId="505D6042">
            <wp:extent cx="4644000" cy="2350208"/>
            <wp:effectExtent l="0" t="0" r="4445" b="0"/>
            <wp:docPr id="745" name="Imag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44000" cy="2350208"/>
                    </a:xfrm>
                    <a:prstGeom prst="rect">
                      <a:avLst/>
                    </a:prstGeom>
                    <a:noFill/>
                    <a:ln>
                      <a:noFill/>
                    </a:ln>
                  </pic:spPr>
                </pic:pic>
              </a:graphicData>
            </a:graphic>
          </wp:inline>
        </w:drawing>
      </w:r>
    </w:p>
    <w:p w:rsidR="00987A91" w:rsidRPr="00874C94" w:rsidRDefault="00987A91" w:rsidP="001B238D">
      <w:pPr>
        <w:pStyle w:val="SingleTxtG"/>
        <w:tabs>
          <w:tab w:val="left" w:pos="5670"/>
        </w:tabs>
        <w:spacing w:after="100" w:line="220" w:lineRule="atLeast"/>
        <w:ind w:left="2268"/>
        <w:rPr>
          <w:lang w:val="fr-FR"/>
        </w:rPr>
      </w:pPr>
      <w:r>
        <w:rPr>
          <w:lang w:val="fr-FR"/>
        </w:rPr>
        <w:t>Résistance au feu</w:t>
      </w:r>
      <w:r>
        <w:rPr>
          <w:lang w:val="fr-FR"/>
        </w:rPr>
        <w:tab/>
      </w:r>
      <w:r>
        <w:rPr>
          <w:lang w:val="fr-FR"/>
        </w:rPr>
        <w:tab/>
      </w:r>
      <w:r w:rsidRPr="00874C94">
        <w:rPr>
          <w:lang w:val="fr-FR"/>
        </w:rPr>
        <w:t>(Seger-Kegel) SK 30</w:t>
      </w:r>
    </w:p>
    <w:p w:rsidR="00987A91" w:rsidRPr="00874C94" w:rsidRDefault="00987A91" w:rsidP="001B238D">
      <w:pPr>
        <w:pStyle w:val="SingleTxtG"/>
        <w:tabs>
          <w:tab w:val="left" w:pos="5670"/>
        </w:tabs>
        <w:spacing w:after="100" w:line="220" w:lineRule="atLeast"/>
        <w:ind w:left="2268"/>
        <w:rPr>
          <w:lang w:val="fr-FR"/>
        </w:rPr>
      </w:pPr>
      <w:r w:rsidRPr="00874C94">
        <w:rPr>
          <w:lang w:val="fr-FR"/>
        </w:rPr>
        <w:t>Teneur en Al</w:t>
      </w:r>
      <w:r w:rsidRPr="00F0436A">
        <w:rPr>
          <w:vertAlign w:val="subscript"/>
          <w:lang w:val="fr-FR"/>
        </w:rPr>
        <w:t>2</w:t>
      </w:r>
      <w:r w:rsidRPr="00874C94">
        <w:rPr>
          <w:lang w:val="fr-FR"/>
        </w:rPr>
        <w:t>O</w:t>
      </w:r>
      <w:r w:rsidRPr="00F0436A">
        <w:rPr>
          <w:vertAlign w:val="subscript"/>
          <w:lang w:val="fr-FR"/>
        </w:rPr>
        <w:t>3</w:t>
      </w:r>
      <w:r w:rsidRPr="00874C94">
        <w:rPr>
          <w:lang w:val="fr-FR"/>
        </w:rPr>
        <w:tab/>
        <w:t>30 à 33 %</w:t>
      </w:r>
    </w:p>
    <w:p w:rsidR="00987A91" w:rsidRPr="00874C94" w:rsidRDefault="00987A91" w:rsidP="001B238D">
      <w:pPr>
        <w:pStyle w:val="SingleTxtG"/>
        <w:tabs>
          <w:tab w:val="left" w:pos="5670"/>
        </w:tabs>
        <w:spacing w:after="100" w:line="220" w:lineRule="atLeast"/>
        <w:ind w:left="2268"/>
        <w:rPr>
          <w:lang w:val="fr-FR"/>
        </w:rPr>
      </w:pPr>
      <w:r w:rsidRPr="00874C94">
        <w:rPr>
          <w:lang w:val="fr-FR"/>
        </w:rPr>
        <w:t>Porosité ouverte (Po)</w:t>
      </w:r>
      <w:r w:rsidRPr="00874C94">
        <w:rPr>
          <w:lang w:val="fr-FR"/>
        </w:rPr>
        <w:tab/>
      </w:r>
      <w:r w:rsidRPr="00874C94">
        <w:rPr>
          <w:lang w:val="fr-FR"/>
        </w:rPr>
        <w:tab/>
        <w:t>20 à 22 % vol.</w:t>
      </w:r>
    </w:p>
    <w:p w:rsidR="00987A91" w:rsidRPr="00874C94" w:rsidRDefault="00987A91" w:rsidP="001B238D">
      <w:pPr>
        <w:pStyle w:val="SingleTxtG"/>
        <w:tabs>
          <w:tab w:val="left" w:pos="5670"/>
        </w:tabs>
        <w:spacing w:after="100" w:line="220" w:lineRule="atLeast"/>
        <w:ind w:left="2268"/>
        <w:rPr>
          <w:lang w:val="fr-FR"/>
        </w:rPr>
      </w:pPr>
      <w:r w:rsidRPr="00874C94">
        <w:rPr>
          <w:lang w:val="fr-FR"/>
        </w:rPr>
        <w:t>Masse volumique</w:t>
      </w:r>
      <w:r w:rsidRPr="00874C94">
        <w:rPr>
          <w:lang w:val="fr-FR"/>
        </w:rPr>
        <w:tab/>
        <w:t>1 900 à 2 000 kg/m</w:t>
      </w:r>
      <w:r w:rsidRPr="003276FD">
        <w:rPr>
          <w:vertAlign w:val="superscript"/>
          <w:lang w:val="fr-FR"/>
        </w:rPr>
        <w:t>3</w:t>
      </w:r>
    </w:p>
    <w:p w:rsidR="00987A91" w:rsidRPr="00874C94" w:rsidRDefault="00987A91" w:rsidP="001B238D">
      <w:pPr>
        <w:pStyle w:val="SingleTxtG"/>
        <w:tabs>
          <w:tab w:val="left" w:pos="5670"/>
        </w:tabs>
        <w:spacing w:after="100" w:line="220" w:lineRule="atLeast"/>
        <w:ind w:left="2268"/>
        <w:rPr>
          <w:lang w:val="fr-FR"/>
        </w:rPr>
      </w:pPr>
      <w:r w:rsidRPr="00874C94">
        <w:rPr>
          <w:lang w:val="fr-FR"/>
        </w:rPr>
        <w:t>Surface effective perforée</w:t>
      </w:r>
      <w:r>
        <w:rPr>
          <w:lang w:val="fr-FR"/>
        </w:rPr>
        <w:tab/>
      </w:r>
      <w:r w:rsidRPr="00874C94">
        <w:rPr>
          <w:lang w:val="fr-FR"/>
        </w:rPr>
        <w:t>44,18 %</w:t>
      </w:r>
    </w:p>
    <w:p w:rsidR="00987A91" w:rsidRPr="00874C94" w:rsidRDefault="00987A91" w:rsidP="00987A91">
      <w:pPr>
        <w:pStyle w:val="SingleTxtG"/>
        <w:keepNext/>
        <w:ind w:left="2268" w:hanging="1134"/>
        <w:jc w:val="left"/>
        <w:rPr>
          <w:lang w:val="fr-FR"/>
        </w:rPr>
      </w:pPr>
      <w:r>
        <w:rPr>
          <w:lang w:val="fr-FR"/>
        </w:rPr>
        <w:lastRenderedPageBreak/>
        <w:t>8.2.4.3.4</w:t>
      </w:r>
      <w:r w:rsidRPr="00874C94">
        <w:rPr>
          <w:lang w:val="fr-FR"/>
        </w:rPr>
        <w:tab/>
        <w:t>Préparation de l</w:t>
      </w:r>
      <w:r>
        <w:rPr>
          <w:lang w:val="fr-FR"/>
        </w:rPr>
        <w:t>’</w:t>
      </w:r>
      <w:r w:rsidRPr="00874C94">
        <w:rPr>
          <w:lang w:val="fr-FR"/>
        </w:rPr>
        <w:t>essai avec un brûleur GPL (essai sur un composant)</w:t>
      </w:r>
    </w:p>
    <w:p w:rsidR="00987A91" w:rsidRPr="00874C94" w:rsidRDefault="00987A91" w:rsidP="00987A91">
      <w:pPr>
        <w:pStyle w:val="SingleTxtG"/>
        <w:ind w:left="2268" w:hanging="1134"/>
        <w:rPr>
          <w:lang w:val="fr-FR"/>
        </w:rPr>
      </w:pPr>
      <w:r>
        <w:rPr>
          <w:lang w:val="fr-FR"/>
        </w:rPr>
        <w:t>8.2.4.3.4.1</w:t>
      </w:r>
      <w:r w:rsidRPr="00874C94">
        <w:rPr>
          <w:lang w:val="fr-FR"/>
        </w:rPr>
        <w:tab/>
        <w:t>Le dispositif soumis à l</w:t>
      </w:r>
      <w:r>
        <w:rPr>
          <w:lang w:val="fr-FR"/>
        </w:rPr>
        <w:t>’</w:t>
      </w:r>
      <w:r w:rsidRPr="00874C94">
        <w:rPr>
          <w:lang w:val="fr-FR"/>
        </w:rPr>
        <w:t>essai doit être placé sur un banc d</w:t>
      </w:r>
      <w:r>
        <w:rPr>
          <w:lang w:val="fr-FR"/>
        </w:rPr>
        <w:t>’</w:t>
      </w:r>
      <w:r w:rsidRPr="00874C94">
        <w:rPr>
          <w:lang w:val="fr-FR"/>
        </w:rPr>
        <w:t xml:space="preserve">essai, dans une position conforme aux spécifications du constructeur. </w:t>
      </w:r>
    </w:p>
    <w:p w:rsidR="00987A91" w:rsidRPr="00874C94" w:rsidRDefault="00987A91" w:rsidP="00987A91">
      <w:pPr>
        <w:pStyle w:val="SingleTxtG"/>
        <w:ind w:left="2268" w:hanging="1134"/>
        <w:rPr>
          <w:lang w:val="fr-FR"/>
        </w:rPr>
      </w:pPr>
      <w:r>
        <w:rPr>
          <w:lang w:val="fr-FR"/>
        </w:rPr>
        <w:t>8.2.4.3.4.2</w:t>
      </w:r>
      <w:r w:rsidRPr="00874C94">
        <w:rPr>
          <w:lang w:val="fr-FR"/>
        </w:rPr>
        <w:tab/>
        <w:t>La flamme à laquelle le dispositif est soumis est obtenue au moyen d</w:t>
      </w:r>
      <w:r>
        <w:rPr>
          <w:lang w:val="fr-FR"/>
        </w:rPr>
        <w:t>’</w:t>
      </w:r>
      <w:r w:rsidRPr="00874C94">
        <w:rPr>
          <w:lang w:val="fr-FR"/>
        </w:rPr>
        <w:t>un brûleur GPL. La hauteur de la flamme doit être d</w:t>
      </w:r>
      <w:r>
        <w:rPr>
          <w:lang w:val="fr-FR"/>
        </w:rPr>
        <w:t>’</w:t>
      </w:r>
      <w:r w:rsidR="000D2D6C">
        <w:rPr>
          <w:lang w:val="fr-FR"/>
        </w:rPr>
        <w:t>environ 60 </w:t>
      </w:r>
      <w:r w:rsidRPr="00874C94">
        <w:rPr>
          <w:lang w:val="fr-FR"/>
        </w:rPr>
        <w:t>cm ou plus, sans le dispositif soumis à l</w:t>
      </w:r>
      <w:r>
        <w:rPr>
          <w:lang w:val="fr-FR"/>
        </w:rPr>
        <w:t>’</w:t>
      </w:r>
      <w:r w:rsidRPr="00874C94">
        <w:rPr>
          <w:lang w:val="fr-FR"/>
        </w:rPr>
        <w:t>essai.</w:t>
      </w:r>
    </w:p>
    <w:p w:rsidR="00987A91" w:rsidRPr="00874C94" w:rsidRDefault="00987A91" w:rsidP="00987A91">
      <w:pPr>
        <w:pStyle w:val="SingleTxtG"/>
        <w:ind w:left="2268" w:hanging="1134"/>
        <w:rPr>
          <w:lang w:val="fr-FR"/>
        </w:rPr>
      </w:pPr>
      <w:r>
        <w:rPr>
          <w:lang w:val="fr-FR"/>
        </w:rPr>
        <w:t>8.2.4.3.4.3</w:t>
      </w:r>
      <w:r w:rsidRPr="00874C94">
        <w:rPr>
          <w:lang w:val="fr-FR"/>
        </w:rPr>
        <w:tab/>
        <w:t>La température de la flamme doit être mesurée en continu au moyen de capteurs de température. Une température moyenne est calculée, au moins une fois par seconde pendant toute la durée de l</w:t>
      </w:r>
      <w:r>
        <w:rPr>
          <w:lang w:val="fr-FR"/>
        </w:rPr>
        <w:t>’</w:t>
      </w:r>
      <w:r w:rsidRPr="00874C94">
        <w:rPr>
          <w:lang w:val="fr-FR"/>
        </w:rPr>
        <w:t xml:space="preserve">exposition au feu, sous forme de moyenne arithmétique des températures mesurées par tous les capteurs de température disposés conformément </w:t>
      </w:r>
      <w:r>
        <w:rPr>
          <w:lang w:val="fr-FR"/>
        </w:rPr>
        <w:t>aux prescriptions du paragraphe </w:t>
      </w:r>
      <w:r w:rsidRPr="00874C94">
        <w:rPr>
          <w:lang w:val="fr-FR"/>
        </w:rPr>
        <w:t>8.2.4.3.4.4.</w:t>
      </w:r>
    </w:p>
    <w:p w:rsidR="00987A91" w:rsidRPr="00874C94" w:rsidRDefault="00987A91" w:rsidP="00987A91">
      <w:pPr>
        <w:pStyle w:val="SingleTxtG"/>
        <w:ind w:left="2268" w:hanging="1134"/>
        <w:rPr>
          <w:lang w:val="fr-FR"/>
        </w:rPr>
      </w:pPr>
      <w:r>
        <w:rPr>
          <w:lang w:val="fr-FR"/>
        </w:rPr>
        <w:t>8.2.4.3.4.4</w:t>
      </w:r>
      <w:r w:rsidRPr="00874C94">
        <w:rPr>
          <w:lang w:val="fr-FR"/>
        </w:rPr>
        <w:tab/>
        <w:t>Les capteurs de température doivent êt</w:t>
      </w:r>
      <w:r>
        <w:rPr>
          <w:lang w:val="fr-FR"/>
        </w:rPr>
        <w:t>re installés à une hauteur de 5 </w:t>
      </w:r>
      <w:r>
        <w:rPr>
          <w:lang w:val="fr-FR"/>
        </w:rPr>
        <w:sym w:font="Symbol" w:char="F0B1"/>
      </w:r>
      <w:r>
        <w:rPr>
          <w:lang w:val="fr-FR"/>
        </w:rPr>
        <w:t> 1 </w:t>
      </w:r>
      <w:r w:rsidRPr="00874C94">
        <w:rPr>
          <w:lang w:val="fr-FR"/>
        </w:rPr>
        <w:t>cm au-dessous du point le plus bas de la surface externe du dispositif soumis à l</w:t>
      </w:r>
      <w:r>
        <w:rPr>
          <w:lang w:val="fr-FR"/>
        </w:rPr>
        <w:t>’</w:t>
      </w:r>
      <w:r w:rsidRPr="00874C94">
        <w:rPr>
          <w:lang w:val="fr-FR"/>
        </w:rPr>
        <w:t>essai, celui-ci étant orie</w:t>
      </w:r>
      <w:r>
        <w:rPr>
          <w:lang w:val="fr-FR"/>
        </w:rPr>
        <w:t>nté comme indiqué au paragraphe </w:t>
      </w:r>
      <w:r w:rsidRPr="00874C94">
        <w:rPr>
          <w:lang w:val="fr-FR"/>
        </w:rPr>
        <w:t>8.2.4.3.4.1. Au moins un capteur de température doit être placé au centre du dispositif soumis à l</w:t>
      </w:r>
      <w:r>
        <w:rPr>
          <w:lang w:val="fr-FR"/>
        </w:rPr>
        <w:t>’</w:t>
      </w:r>
      <w:r w:rsidRPr="00874C94">
        <w:rPr>
          <w:lang w:val="fr-FR"/>
        </w:rPr>
        <w:t>essai, et au moins quatre ca</w:t>
      </w:r>
      <w:r>
        <w:rPr>
          <w:lang w:val="fr-FR"/>
        </w:rPr>
        <w:t>pteurs doivent être situés à 10 </w:t>
      </w:r>
      <w:r w:rsidRPr="00874C94">
        <w:rPr>
          <w:lang w:val="fr-FR"/>
        </w:rPr>
        <w:t xml:space="preserve">cm au plus du bord du dispositif et à distance à peu près égale les uns des autres. </w:t>
      </w:r>
    </w:p>
    <w:p w:rsidR="00987A91" w:rsidRPr="00874C94" w:rsidRDefault="00987A91" w:rsidP="00987A91">
      <w:pPr>
        <w:pStyle w:val="SingleTxtG"/>
        <w:ind w:left="2268" w:hanging="1134"/>
        <w:rPr>
          <w:lang w:val="fr-FR"/>
        </w:rPr>
      </w:pPr>
      <w:r>
        <w:rPr>
          <w:lang w:val="fr-FR"/>
        </w:rPr>
        <w:t>8.2.4.3.4.5</w:t>
      </w:r>
      <w:r w:rsidRPr="00874C94">
        <w:rPr>
          <w:lang w:val="fr-FR"/>
        </w:rPr>
        <w:tab/>
        <w:t>Le dessous du dispositif soumis à l</w:t>
      </w:r>
      <w:r>
        <w:rPr>
          <w:lang w:val="fr-FR"/>
        </w:rPr>
        <w:t>’</w:t>
      </w:r>
      <w:r w:rsidRPr="00874C94">
        <w:rPr>
          <w:lang w:val="fr-FR"/>
        </w:rPr>
        <w:t>essai doit être directement exposé à une flamme régulière produite entièrement par la combustion de carburant. La flamme du brûleur GPL doit dépasser la projection horizontale du dispositif soumis à l</w:t>
      </w:r>
      <w:r>
        <w:rPr>
          <w:lang w:val="fr-FR"/>
        </w:rPr>
        <w:t>’</w:t>
      </w:r>
      <w:r w:rsidRPr="00874C94">
        <w:rPr>
          <w:lang w:val="fr-FR"/>
        </w:rPr>
        <w:t>essai d</w:t>
      </w:r>
      <w:r>
        <w:rPr>
          <w:lang w:val="fr-FR"/>
        </w:rPr>
        <w:t>’au moins 20 </w:t>
      </w:r>
      <w:r w:rsidRPr="00874C94">
        <w:rPr>
          <w:lang w:val="fr-FR"/>
        </w:rPr>
        <w:t>cm.</w:t>
      </w:r>
    </w:p>
    <w:p w:rsidR="00987A91" w:rsidRPr="00874C94" w:rsidRDefault="00987A91" w:rsidP="00987A91">
      <w:pPr>
        <w:pStyle w:val="SingleTxtG"/>
        <w:ind w:left="2268" w:hanging="1134"/>
        <w:rPr>
          <w:lang w:val="fr-FR"/>
        </w:rPr>
      </w:pPr>
      <w:r>
        <w:rPr>
          <w:lang w:val="fr-FR"/>
        </w:rPr>
        <w:t>8.2.4.3.4.6</w:t>
      </w:r>
      <w:r w:rsidRPr="00874C94">
        <w:rPr>
          <w:lang w:val="fr-FR"/>
        </w:rPr>
        <w:tab/>
        <w:t>Le dispositif soumis à l</w:t>
      </w:r>
      <w:r>
        <w:rPr>
          <w:lang w:val="fr-FR"/>
        </w:rPr>
        <w:t>’</w:t>
      </w:r>
      <w:r w:rsidRPr="00874C94">
        <w:rPr>
          <w:lang w:val="fr-FR"/>
        </w:rPr>
        <w:t>essai doit êt</w:t>
      </w:r>
      <w:r>
        <w:rPr>
          <w:lang w:val="fr-FR"/>
        </w:rPr>
        <w:t>re exposé à la flamme pendant 2 </w:t>
      </w:r>
      <w:r w:rsidRPr="00874C94">
        <w:rPr>
          <w:lang w:val="fr-FR"/>
        </w:rPr>
        <w:t>minutes après que la température moyen</w:t>
      </w:r>
      <w:r>
        <w:rPr>
          <w:lang w:val="fr-FR"/>
        </w:rPr>
        <w:t>ne a atteint 800 °C dans les 30 </w:t>
      </w:r>
      <w:r w:rsidRPr="00874C94">
        <w:rPr>
          <w:lang w:val="fr-FR"/>
        </w:rPr>
        <w:t xml:space="preserve">secondes. La température moyenne </w:t>
      </w:r>
      <w:r>
        <w:rPr>
          <w:lang w:val="fr-FR"/>
        </w:rPr>
        <w:t>doit être maintenue à 800-1 100 °C pendant 2 </w:t>
      </w:r>
      <w:r w:rsidRPr="00874C94">
        <w:rPr>
          <w:lang w:val="fr-FR"/>
        </w:rPr>
        <w:t>minutes.</w:t>
      </w:r>
    </w:p>
    <w:p w:rsidR="00987A91" w:rsidRPr="00874C94" w:rsidRDefault="00987A91" w:rsidP="00987A91">
      <w:pPr>
        <w:pStyle w:val="SingleTxtG"/>
        <w:ind w:left="2268" w:hanging="1134"/>
        <w:rPr>
          <w:lang w:val="fr-FR"/>
        </w:rPr>
      </w:pPr>
      <w:r>
        <w:rPr>
          <w:lang w:val="fr-FR"/>
        </w:rPr>
        <w:t>8.2.4.3.4.7</w:t>
      </w:r>
      <w:r w:rsidRPr="00874C94">
        <w:rPr>
          <w:lang w:val="fr-FR"/>
        </w:rPr>
        <w:tab/>
        <w:t>Une fois retiré de la flamme, le dispositif doit être observé pendant le temps nécessaire pour que la température de sa surface revienne à la température ambiante o</w:t>
      </w:r>
      <w:r>
        <w:rPr>
          <w:lang w:val="fr-FR"/>
        </w:rPr>
        <w:t>u ait baissé pendant au moins 3 </w:t>
      </w:r>
      <w:r w:rsidRPr="00874C94">
        <w:rPr>
          <w:lang w:val="fr-FR"/>
        </w:rPr>
        <w:t>h.</w:t>
      </w:r>
    </w:p>
    <w:p w:rsidR="00987A91" w:rsidRPr="00874C94" w:rsidRDefault="00987A91" w:rsidP="00987A91">
      <w:pPr>
        <w:pStyle w:val="SingleTxtG"/>
        <w:keepNext/>
        <w:keepLines/>
        <w:ind w:left="2268" w:hanging="1134"/>
        <w:jc w:val="left"/>
        <w:rPr>
          <w:lang w:val="fr-FR"/>
        </w:rPr>
      </w:pPr>
      <w:r>
        <w:rPr>
          <w:lang w:val="fr-FR"/>
        </w:rPr>
        <w:t>8.2.5</w:t>
      </w:r>
      <w:r w:rsidRPr="00874C94">
        <w:rPr>
          <w:lang w:val="fr-FR"/>
        </w:rPr>
        <w:tab/>
        <w:t>Protection contre les courts-circuits externes</w:t>
      </w:r>
    </w:p>
    <w:p w:rsidR="00987A91" w:rsidRPr="00874C94" w:rsidRDefault="00987A91" w:rsidP="00987A91">
      <w:pPr>
        <w:pStyle w:val="SingleTxtG"/>
        <w:keepNext/>
        <w:ind w:left="2268" w:hanging="1134"/>
        <w:jc w:val="left"/>
        <w:rPr>
          <w:lang w:val="fr-FR"/>
        </w:rPr>
      </w:pPr>
      <w:r>
        <w:rPr>
          <w:lang w:val="fr-FR"/>
        </w:rPr>
        <w:t>8.2.5.1</w:t>
      </w:r>
      <w:r w:rsidRPr="00874C94">
        <w:rPr>
          <w:lang w:val="fr-FR"/>
        </w:rPr>
        <w:tab/>
        <w:t>Objet</w:t>
      </w:r>
    </w:p>
    <w:p w:rsidR="00987A91" w:rsidRPr="00874C94" w:rsidRDefault="00987A91" w:rsidP="00987A91">
      <w:pPr>
        <w:pStyle w:val="SingleTxtG"/>
        <w:ind w:left="2268"/>
        <w:rPr>
          <w:lang w:val="fr-FR"/>
        </w:rPr>
      </w:pPr>
      <w:r w:rsidRPr="00874C94">
        <w:rPr>
          <w:lang w:val="fr-FR"/>
        </w:rPr>
        <w:tab/>
        <w:t>Cet essai a pour objet de contrôler les performances en matière de protection contre les courts-circuits afin d</w:t>
      </w:r>
      <w:r>
        <w:rPr>
          <w:lang w:val="fr-FR"/>
        </w:rPr>
        <w:t>’</w:t>
      </w:r>
      <w:r w:rsidRPr="00874C94">
        <w:rPr>
          <w:lang w:val="fr-FR"/>
        </w:rPr>
        <w:t>éviter au SRSEE des dégâts graves résultant d</w:t>
      </w:r>
      <w:r>
        <w:rPr>
          <w:lang w:val="fr-FR"/>
        </w:rPr>
        <w:t>’</w:t>
      </w:r>
      <w:r w:rsidRPr="00874C94">
        <w:rPr>
          <w:lang w:val="fr-FR"/>
        </w:rPr>
        <w:t>un courant de court-circuit.</w:t>
      </w:r>
    </w:p>
    <w:p w:rsidR="00987A91" w:rsidRPr="00874C94" w:rsidRDefault="00987A91" w:rsidP="00987A91">
      <w:pPr>
        <w:pStyle w:val="SingleTxtG"/>
        <w:keepNext/>
        <w:ind w:left="2268" w:hanging="1134"/>
        <w:jc w:val="left"/>
        <w:rPr>
          <w:lang w:val="fr-FR"/>
        </w:rPr>
      </w:pPr>
      <w:r>
        <w:rPr>
          <w:lang w:val="fr-FR"/>
        </w:rPr>
        <w:t>8.2.5.2</w:t>
      </w:r>
      <w:r w:rsidRPr="00874C94">
        <w:rPr>
          <w:lang w:val="fr-FR"/>
        </w:rPr>
        <w:tab/>
        <w:t>Installations</w:t>
      </w:r>
    </w:p>
    <w:p w:rsidR="00987A91" w:rsidRPr="00874C94" w:rsidRDefault="00987A91" w:rsidP="00987A91">
      <w:pPr>
        <w:pStyle w:val="SingleTxtG"/>
        <w:ind w:left="2268"/>
        <w:rPr>
          <w:lang w:val="fr-FR"/>
        </w:rPr>
      </w:pPr>
      <w:r w:rsidRPr="00874C94">
        <w:rPr>
          <w:lang w:val="fr-FR"/>
        </w:rPr>
        <w:tab/>
        <w:t>L</w:t>
      </w:r>
      <w:r>
        <w:rPr>
          <w:lang w:val="fr-FR"/>
        </w:rPr>
        <w:t>’</w:t>
      </w:r>
      <w:r w:rsidRPr="00874C94">
        <w:rPr>
          <w:lang w:val="fr-FR"/>
        </w:rPr>
        <w:t xml:space="preserve">essai doit être réalisé soit sur un véhicule complet, soit sur le SRSEE complet soit sur le(s) sous-système(s) du SRSEE. Si le </w:t>
      </w:r>
      <w:r>
        <w:rPr>
          <w:lang w:val="fr-FR"/>
        </w:rPr>
        <w:t xml:space="preserve">SRSEE est composé de plusieurs sous-systèmes reliés soit en série soit en parallèle, l’essai peut être réalisé sur un seul sous-système intégrant un </w:t>
      </w:r>
      <w:r w:rsidRPr="006F0D27">
        <w:t xml:space="preserve">module électronique de gestion </w:t>
      </w:r>
      <w:r>
        <w:t xml:space="preserve">et, le cas échéant, un dispositif de protection du SRSEE destiné à être opérationnel. Si le </w:t>
      </w:r>
      <w:r w:rsidRPr="00874C94">
        <w:rPr>
          <w:lang w:val="fr-FR"/>
        </w:rPr>
        <w:t>constructeur choisit l</w:t>
      </w:r>
      <w:r>
        <w:rPr>
          <w:lang w:val="fr-FR"/>
        </w:rPr>
        <w:t>’</w:t>
      </w:r>
      <w:r w:rsidRPr="00874C94">
        <w:rPr>
          <w:lang w:val="fr-FR"/>
        </w:rPr>
        <w:t xml:space="preserve">essai sur un ou plusieurs sous-systèmes, </w:t>
      </w:r>
      <w:r>
        <w:rPr>
          <w:lang w:val="fr-FR"/>
        </w:rPr>
        <w:t>il</w:t>
      </w:r>
      <w:r w:rsidRPr="00874C94">
        <w:rPr>
          <w:lang w:val="fr-FR"/>
        </w:rPr>
        <w:t xml:space="preserve"> doit démontrer que les résultats obtenus peuvent raisonnablement être extrapolés à un SRSEE complet en ce qui concerne sa sécurité dans les mêmes conditions. Si le module électronique de gestion du SRSEE n</w:t>
      </w:r>
      <w:r>
        <w:rPr>
          <w:lang w:val="fr-FR"/>
        </w:rPr>
        <w:t>’</w:t>
      </w:r>
      <w:r w:rsidRPr="00874C94">
        <w:rPr>
          <w:lang w:val="fr-FR"/>
        </w:rPr>
        <w:t>est pas intégré au carter contenant les piles-éléments, le module de gestion peut être omis de l</w:t>
      </w:r>
      <w:r>
        <w:rPr>
          <w:lang w:val="fr-FR"/>
        </w:rPr>
        <w:t>’</w:t>
      </w:r>
      <w:r w:rsidRPr="00874C94">
        <w:rPr>
          <w:lang w:val="fr-FR"/>
        </w:rPr>
        <w:t>installation sur le dispositif soumis à l</w:t>
      </w:r>
      <w:r>
        <w:rPr>
          <w:lang w:val="fr-FR"/>
        </w:rPr>
        <w:t>’</w:t>
      </w:r>
      <w:r w:rsidRPr="00874C94">
        <w:rPr>
          <w:lang w:val="fr-FR"/>
        </w:rPr>
        <w:t>essai, si le constructeur en fait la demande.</w:t>
      </w:r>
    </w:p>
    <w:p w:rsidR="00987A91" w:rsidRPr="00874C94" w:rsidRDefault="00987A91" w:rsidP="00987A91">
      <w:pPr>
        <w:pStyle w:val="SingleTxtG"/>
        <w:ind w:left="2268"/>
        <w:rPr>
          <w:lang w:val="fr-FR"/>
        </w:rPr>
      </w:pPr>
      <w:r w:rsidRPr="00874C94">
        <w:rPr>
          <w:lang w:val="fr-FR"/>
        </w:rPr>
        <w:tab/>
        <w:t>Dans le cas d</w:t>
      </w:r>
      <w:r>
        <w:rPr>
          <w:lang w:val="fr-FR"/>
        </w:rPr>
        <w:t>’</w:t>
      </w:r>
      <w:r w:rsidRPr="00874C94">
        <w:rPr>
          <w:lang w:val="fr-FR"/>
        </w:rPr>
        <w:t>un essai sur un véhicule complet, le constructeur peut indiquer comment raccorder un faisceau de câbles à proximité immédiate du SRSEE afin de provoquer un court-circuit.</w:t>
      </w:r>
    </w:p>
    <w:p w:rsidR="00987A91" w:rsidRPr="00874C94" w:rsidRDefault="00987A91" w:rsidP="00987A91">
      <w:pPr>
        <w:pStyle w:val="SingleTxtG"/>
        <w:keepNext/>
        <w:ind w:left="2268" w:hanging="1134"/>
        <w:jc w:val="left"/>
        <w:rPr>
          <w:lang w:val="fr-FR"/>
        </w:rPr>
      </w:pPr>
      <w:r>
        <w:rPr>
          <w:lang w:val="fr-FR"/>
        </w:rPr>
        <w:lastRenderedPageBreak/>
        <w:t>8.2.5.3</w:t>
      </w:r>
      <w:r w:rsidRPr="00874C94">
        <w:rPr>
          <w:lang w:val="fr-FR"/>
        </w:rPr>
        <w:tab/>
        <w:t>Procédures</w:t>
      </w:r>
    </w:p>
    <w:p w:rsidR="00987A91" w:rsidRPr="00874C94" w:rsidRDefault="00987A91" w:rsidP="00987A91">
      <w:pPr>
        <w:pStyle w:val="SingleTxtG"/>
        <w:keepNext/>
        <w:ind w:left="2268" w:hanging="1134"/>
        <w:jc w:val="left"/>
        <w:rPr>
          <w:lang w:val="fr-FR"/>
        </w:rPr>
      </w:pPr>
      <w:r>
        <w:rPr>
          <w:lang w:val="fr-FR"/>
        </w:rPr>
        <w:t>8.2.5.3.1</w:t>
      </w:r>
      <w:r w:rsidRPr="00874C94">
        <w:rPr>
          <w:lang w:val="fr-FR"/>
        </w:rPr>
        <w:tab/>
        <w:t>Conditions générales d</w:t>
      </w:r>
      <w:r>
        <w:rPr>
          <w:lang w:val="fr-FR"/>
        </w:rPr>
        <w:t>’</w:t>
      </w:r>
      <w:r w:rsidRPr="00874C94">
        <w:rPr>
          <w:lang w:val="fr-FR"/>
        </w:rPr>
        <w:t>essai</w:t>
      </w:r>
    </w:p>
    <w:p w:rsidR="00987A91" w:rsidRPr="00874C94" w:rsidRDefault="00987A91" w:rsidP="00987A91">
      <w:pPr>
        <w:pStyle w:val="SingleTxtG"/>
        <w:ind w:left="2268"/>
        <w:rPr>
          <w:lang w:val="fr-FR"/>
        </w:rPr>
      </w:pPr>
      <w:r w:rsidRPr="00874C94">
        <w:rPr>
          <w:lang w:val="fr-FR"/>
        </w:rPr>
        <w:tab/>
        <w:t>Les conditions suivantes s</w:t>
      </w:r>
      <w:r>
        <w:rPr>
          <w:lang w:val="fr-FR"/>
        </w:rPr>
        <w:t>’</w:t>
      </w:r>
      <w:r w:rsidRPr="00874C94">
        <w:rPr>
          <w:lang w:val="fr-FR"/>
        </w:rPr>
        <w:t>appliquent à l</w:t>
      </w:r>
      <w:r>
        <w:rPr>
          <w:lang w:val="fr-FR"/>
        </w:rPr>
        <w:t>’</w:t>
      </w:r>
      <w:r w:rsidRPr="00874C94">
        <w:rPr>
          <w:lang w:val="fr-FR"/>
        </w:rPr>
        <w:t>essai</w:t>
      </w:r>
      <w:r>
        <w:rPr>
          <w:lang w:val="fr-FR"/>
        </w:rPr>
        <w:t> :</w:t>
      </w:r>
      <w:r w:rsidRPr="00874C94">
        <w:rPr>
          <w:lang w:val="fr-FR"/>
        </w:rPr>
        <w:t xml:space="preserve"> </w:t>
      </w:r>
    </w:p>
    <w:p w:rsidR="00987A91" w:rsidRPr="00874C94" w:rsidRDefault="00987A91" w:rsidP="00987A91">
      <w:pPr>
        <w:pStyle w:val="SingleTxtG"/>
        <w:ind w:left="2835" w:hanging="567"/>
        <w:rPr>
          <w:lang w:val="fr-FR"/>
        </w:rPr>
      </w:pPr>
      <w:r w:rsidRPr="00874C94">
        <w:rPr>
          <w:lang w:val="fr-FR"/>
        </w:rPr>
        <w:t>a)</w:t>
      </w:r>
      <w:r w:rsidRPr="00874C94">
        <w:rPr>
          <w:lang w:val="fr-FR"/>
        </w:rPr>
        <w:tab/>
        <w:t>L</w:t>
      </w:r>
      <w:r>
        <w:rPr>
          <w:lang w:val="fr-FR"/>
        </w:rPr>
        <w:t>’</w:t>
      </w:r>
      <w:r w:rsidRPr="00874C94">
        <w:rPr>
          <w:lang w:val="fr-FR"/>
        </w:rPr>
        <w:t>essai doit être réalisé à</w:t>
      </w:r>
      <w:r>
        <w:rPr>
          <w:lang w:val="fr-FR"/>
        </w:rPr>
        <w:t xml:space="preserve"> une température ambiante de 20 </w:t>
      </w:r>
      <w:r>
        <w:rPr>
          <w:lang w:val="fr-FR"/>
        </w:rPr>
        <w:sym w:font="Symbol" w:char="F0B1"/>
      </w:r>
      <w:r>
        <w:rPr>
          <w:lang w:val="fr-FR"/>
        </w:rPr>
        <w:t> 10 </w:t>
      </w:r>
      <w:r w:rsidRPr="00874C94">
        <w:rPr>
          <w:lang w:val="fr-FR"/>
        </w:rPr>
        <w:t>ºC ou une valeur plus élevée si le constructeur le demande</w:t>
      </w:r>
      <w:r>
        <w:rPr>
          <w:lang w:val="fr-FR"/>
        </w:rPr>
        <w:t> ;</w:t>
      </w:r>
      <w:r w:rsidRPr="00874C94">
        <w:rPr>
          <w:lang w:val="fr-FR"/>
        </w:rPr>
        <w:t xml:space="preserve"> </w:t>
      </w:r>
    </w:p>
    <w:p w:rsidR="00987A91" w:rsidRPr="00874C94" w:rsidRDefault="00987A91" w:rsidP="00987A91">
      <w:pPr>
        <w:pStyle w:val="SingleTxtG"/>
        <w:ind w:left="2835" w:hanging="567"/>
        <w:rPr>
          <w:lang w:val="fr-FR"/>
        </w:rPr>
      </w:pPr>
      <w:r w:rsidRPr="00874C94">
        <w:rPr>
          <w:lang w:val="fr-FR"/>
        </w:rPr>
        <w:t>b)</w:t>
      </w:r>
      <w:r w:rsidRPr="00874C94">
        <w:rPr>
          <w:lang w:val="fr-FR"/>
        </w:rPr>
        <w:tab/>
        <w:t>Au début de l</w:t>
      </w:r>
      <w:r>
        <w:rPr>
          <w:lang w:val="fr-FR"/>
        </w:rPr>
        <w:t>’</w:t>
      </w:r>
      <w:r w:rsidRPr="00874C94">
        <w:rPr>
          <w:lang w:val="fr-FR"/>
        </w:rPr>
        <w:t xml:space="preserve">essai, </w:t>
      </w:r>
      <w:r>
        <w:rPr>
          <w:lang w:val="fr-FR"/>
        </w:rPr>
        <w:t>le niveau de charge</w:t>
      </w:r>
      <w:r w:rsidRPr="00874C94">
        <w:rPr>
          <w:lang w:val="fr-FR"/>
        </w:rPr>
        <w:t xml:space="preserve"> doit être ajus</w:t>
      </w:r>
      <w:r w:rsidR="000D2D6C">
        <w:rPr>
          <w:lang w:val="fr-FR"/>
        </w:rPr>
        <w:t>té conformément au paragraphe </w:t>
      </w:r>
      <w:r w:rsidRPr="00874C94">
        <w:rPr>
          <w:lang w:val="fr-FR"/>
        </w:rPr>
        <w:t>8.2.1.2</w:t>
      </w:r>
      <w:r>
        <w:rPr>
          <w:lang w:val="fr-FR"/>
        </w:rPr>
        <w:t> ;</w:t>
      </w:r>
    </w:p>
    <w:p w:rsidR="00987A91" w:rsidRPr="00874C94" w:rsidRDefault="00987A91" w:rsidP="00987A91">
      <w:pPr>
        <w:pStyle w:val="SingleTxtG"/>
        <w:ind w:left="2835" w:hanging="567"/>
        <w:rPr>
          <w:lang w:val="fr-FR"/>
        </w:rPr>
      </w:pPr>
      <w:r w:rsidRPr="00874C94">
        <w:rPr>
          <w:lang w:val="fr-FR"/>
        </w:rPr>
        <w:t>c)</w:t>
      </w:r>
      <w:r w:rsidRPr="00874C94">
        <w:rPr>
          <w:lang w:val="fr-FR"/>
        </w:rPr>
        <w:tab/>
        <w:t>Pour les essais réalisés sur un SRSEE complet ou sur un ou plusieurs sous-systèmes du SRSEE, au début de l</w:t>
      </w:r>
      <w:r>
        <w:rPr>
          <w:lang w:val="fr-FR"/>
        </w:rPr>
        <w:t>’</w:t>
      </w:r>
      <w:r w:rsidRPr="00874C94">
        <w:rPr>
          <w:lang w:val="fr-FR"/>
        </w:rPr>
        <w:t>essai, tous les dispositifs de protection susceptibles d</w:t>
      </w:r>
      <w:r>
        <w:rPr>
          <w:lang w:val="fr-FR"/>
        </w:rPr>
        <w:t>’</w:t>
      </w:r>
      <w:r w:rsidRPr="00874C94">
        <w:rPr>
          <w:lang w:val="fr-FR"/>
        </w:rPr>
        <w:t>affecter les fonctions du dispositif soumis à l</w:t>
      </w:r>
      <w:r>
        <w:rPr>
          <w:lang w:val="fr-FR"/>
        </w:rPr>
        <w:t>’</w:t>
      </w:r>
      <w:r w:rsidRPr="00874C94">
        <w:rPr>
          <w:lang w:val="fr-FR"/>
        </w:rPr>
        <w:t>essai et dont dépendent les résultats de l</w:t>
      </w:r>
      <w:r>
        <w:rPr>
          <w:lang w:val="fr-FR"/>
        </w:rPr>
        <w:t>’</w:t>
      </w:r>
      <w:r w:rsidRPr="00874C94">
        <w:rPr>
          <w:lang w:val="fr-FR"/>
        </w:rPr>
        <w:t>e</w:t>
      </w:r>
      <w:r>
        <w:rPr>
          <w:lang w:val="fr-FR"/>
        </w:rPr>
        <w:t>ssai doivent être opérationnels ;</w:t>
      </w:r>
    </w:p>
    <w:p w:rsidR="00987A91" w:rsidRPr="00874C94" w:rsidRDefault="00987A91" w:rsidP="00987A91">
      <w:pPr>
        <w:pStyle w:val="SingleTxtG"/>
        <w:ind w:left="2835" w:hanging="567"/>
        <w:rPr>
          <w:lang w:val="fr-FR"/>
        </w:rPr>
      </w:pPr>
      <w:r w:rsidRPr="00874C94">
        <w:rPr>
          <w:lang w:val="fr-FR"/>
        </w:rPr>
        <w:t>d)</w:t>
      </w:r>
      <w:r w:rsidRPr="00874C94">
        <w:rPr>
          <w:lang w:val="fr-FR"/>
        </w:rPr>
        <w:tab/>
        <w:t>Pour les essais sur un véhicule complet, un faisceau de câbles est raccordé à l</w:t>
      </w:r>
      <w:r>
        <w:rPr>
          <w:lang w:val="fr-FR"/>
        </w:rPr>
        <w:t>’</w:t>
      </w:r>
      <w:r w:rsidRPr="00874C94">
        <w:rPr>
          <w:lang w:val="fr-FR"/>
        </w:rPr>
        <w:t>emplacement prescrit par le constructeur et les systèmes de protection du véhicule dont dépendent les résultats de l</w:t>
      </w:r>
      <w:r>
        <w:rPr>
          <w:lang w:val="fr-FR"/>
        </w:rPr>
        <w:t>’</w:t>
      </w:r>
      <w:r w:rsidRPr="00874C94">
        <w:rPr>
          <w:lang w:val="fr-FR"/>
        </w:rPr>
        <w:t>essai doivent être opérationnels.</w:t>
      </w:r>
    </w:p>
    <w:p w:rsidR="00987A91" w:rsidRPr="00874C94" w:rsidRDefault="00987A91" w:rsidP="00987A91">
      <w:pPr>
        <w:pStyle w:val="SingleTxtG"/>
        <w:keepNext/>
        <w:ind w:left="2268" w:hanging="1134"/>
        <w:jc w:val="left"/>
        <w:rPr>
          <w:lang w:val="fr-FR"/>
        </w:rPr>
      </w:pPr>
      <w:r>
        <w:rPr>
          <w:lang w:val="fr-FR"/>
        </w:rPr>
        <w:t>8.2.5.3.2</w:t>
      </w:r>
      <w:r w:rsidRPr="00874C94">
        <w:rPr>
          <w:lang w:val="fr-FR"/>
        </w:rPr>
        <w:tab/>
        <w:t>Court-circuit</w:t>
      </w:r>
    </w:p>
    <w:p w:rsidR="00987A91" w:rsidRPr="00874C94" w:rsidRDefault="00987A91" w:rsidP="00987A91">
      <w:pPr>
        <w:pStyle w:val="SingleTxtG"/>
        <w:ind w:left="2268"/>
        <w:rPr>
          <w:lang w:val="fr-FR"/>
        </w:rPr>
      </w:pPr>
      <w:r w:rsidRPr="00874C94">
        <w:rPr>
          <w:lang w:val="fr-FR"/>
        </w:rPr>
        <w:t>Au début de l</w:t>
      </w:r>
      <w:r>
        <w:rPr>
          <w:lang w:val="fr-FR"/>
        </w:rPr>
        <w:t>’</w:t>
      </w:r>
      <w:r w:rsidRPr="00874C94">
        <w:rPr>
          <w:lang w:val="fr-FR"/>
        </w:rPr>
        <w:t>essai, tous les coupe-circuits principaux qui commandent la charge et la décharge doivent être fermés pour représenter le mode actif de marche ainsi que le mode qui rend possible une charge externe. S</w:t>
      </w:r>
      <w:r>
        <w:rPr>
          <w:lang w:val="fr-FR"/>
        </w:rPr>
        <w:t>’</w:t>
      </w:r>
      <w:r w:rsidRPr="00874C94">
        <w:rPr>
          <w:lang w:val="fr-FR"/>
        </w:rPr>
        <w:t>il n</w:t>
      </w:r>
      <w:r>
        <w:rPr>
          <w:lang w:val="fr-FR"/>
        </w:rPr>
        <w:t>’</w:t>
      </w:r>
      <w:r w:rsidRPr="00874C94">
        <w:rPr>
          <w:lang w:val="fr-FR"/>
        </w:rPr>
        <w:t>est pas possible de le faire au cours d</w:t>
      </w:r>
      <w:r>
        <w:rPr>
          <w:lang w:val="fr-FR"/>
        </w:rPr>
        <w:t>’</w:t>
      </w:r>
      <w:r w:rsidRPr="00874C94">
        <w:rPr>
          <w:lang w:val="fr-FR"/>
        </w:rPr>
        <w:t xml:space="preserve">un seul essai, on peut en effectuer plusieurs. </w:t>
      </w:r>
    </w:p>
    <w:p w:rsidR="00987A91" w:rsidRPr="00874C94" w:rsidRDefault="00987A91" w:rsidP="00987A91">
      <w:pPr>
        <w:pStyle w:val="SingleTxtG"/>
        <w:ind w:left="2268"/>
        <w:rPr>
          <w:lang w:val="fr-FR"/>
        </w:rPr>
      </w:pPr>
      <w:r w:rsidRPr="00874C94">
        <w:rPr>
          <w:lang w:val="fr-FR"/>
        </w:rPr>
        <w:t>Pour les essais sur un SRSEE complet ou sur des sous-systèmes du SRSEE, les bornes positive et négative du dispositif soumis à l</w:t>
      </w:r>
      <w:r>
        <w:rPr>
          <w:lang w:val="fr-FR"/>
        </w:rPr>
        <w:t>’</w:t>
      </w:r>
      <w:r w:rsidRPr="00874C94">
        <w:rPr>
          <w:lang w:val="fr-FR"/>
        </w:rPr>
        <w:t>essai doivent être reliées entre elles pour provoquer un court-circuit. La résistance de la co</w:t>
      </w:r>
      <w:r>
        <w:rPr>
          <w:lang w:val="fr-FR"/>
        </w:rPr>
        <w:t>nnexion utilisée à cette fin (y </w:t>
      </w:r>
      <w:r w:rsidRPr="00874C94">
        <w:rPr>
          <w:lang w:val="fr-FR"/>
        </w:rPr>
        <w:t xml:space="preserve">compris les câbles) </w:t>
      </w:r>
      <w:r>
        <w:rPr>
          <w:lang w:val="fr-FR"/>
        </w:rPr>
        <w:t>ne doit pas être supérieure à 5 </w:t>
      </w:r>
      <w:r w:rsidRPr="00874C94">
        <w:rPr>
          <w:lang w:val="fr-FR"/>
        </w:rPr>
        <w:t>mΩ.</w:t>
      </w:r>
    </w:p>
    <w:p w:rsidR="00987A91" w:rsidRPr="00874C94" w:rsidRDefault="00987A91" w:rsidP="00987A91">
      <w:pPr>
        <w:pStyle w:val="SingleTxtG"/>
        <w:ind w:left="2268"/>
        <w:rPr>
          <w:lang w:val="fr-FR"/>
        </w:rPr>
      </w:pPr>
      <w:r w:rsidRPr="00874C94">
        <w:rPr>
          <w:lang w:val="fr-FR"/>
        </w:rPr>
        <w:tab/>
        <w:t xml:space="preserve">Pour les essais sur un véhicule complet, le court-circuit est provoqué au moyen du faisceau de câbles. La résistance de la connexion utilisée à cette fin (y compris les câbles) </w:t>
      </w:r>
      <w:r>
        <w:rPr>
          <w:lang w:val="fr-FR"/>
        </w:rPr>
        <w:t>ne doit pas être supérieure à 5 </w:t>
      </w:r>
      <w:r w:rsidRPr="00874C94">
        <w:rPr>
          <w:lang w:val="fr-FR"/>
        </w:rPr>
        <w:t>mΩ.</w:t>
      </w:r>
    </w:p>
    <w:p w:rsidR="00987A91" w:rsidRPr="00874C94" w:rsidRDefault="00987A91" w:rsidP="00987A91">
      <w:pPr>
        <w:pStyle w:val="SingleTxtG"/>
        <w:ind w:left="2268"/>
        <w:rPr>
          <w:lang w:val="fr-FR"/>
        </w:rPr>
      </w:pPr>
      <w:r w:rsidRPr="00874C94">
        <w:rPr>
          <w:lang w:val="fr-FR"/>
        </w:rPr>
        <w:tab/>
        <w:t>L</w:t>
      </w:r>
      <w:r>
        <w:rPr>
          <w:lang w:val="fr-FR"/>
        </w:rPr>
        <w:t>’</w:t>
      </w:r>
      <w:r w:rsidRPr="00874C94">
        <w:rPr>
          <w:lang w:val="fr-FR"/>
        </w:rPr>
        <w:t>état de court-circuit doit être maintenu jusqu</w:t>
      </w:r>
      <w:r>
        <w:rPr>
          <w:lang w:val="fr-FR"/>
        </w:rPr>
        <w:t>’</w:t>
      </w:r>
      <w:r w:rsidRPr="00874C94">
        <w:rPr>
          <w:lang w:val="fr-FR"/>
        </w:rPr>
        <w:t>à ce que le système de protection du SRSEE interrompe le courant de court</w:t>
      </w:r>
      <w:r w:rsidR="000D2D6C">
        <w:rPr>
          <w:lang w:val="fr-FR"/>
        </w:rPr>
        <w:t>-circuit, ou au moins pendant 1 </w:t>
      </w:r>
      <w:r w:rsidRPr="00874C94">
        <w:rPr>
          <w:lang w:val="fr-FR"/>
        </w:rPr>
        <w:t>h après la stabilisation de la température mesurée au niveau du boîtier du dispositif soumis à l</w:t>
      </w:r>
      <w:r>
        <w:rPr>
          <w:lang w:val="fr-FR"/>
        </w:rPr>
        <w:t>’</w:t>
      </w:r>
      <w:r w:rsidRPr="00874C94">
        <w:rPr>
          <w:lang w:val="fr-FR"/>
        </w:rPr>
        <w:t xml:space="preserve">essai ou du SRSEE, de telle sorte que le gradient de </w:t>
      </w:r>
      <w:r>
        <w:rPr>
          <w:lang w:val="fr-FR"/>
        </w:rPr>
        <w:t>température varie de moins de 4 °C en 2 </w:t>
      </w:r>
      <w:r w:rsidRPr="00874C94">
        <w:rPr>
          <w:lang w:val="fr-FR"/>
        </w:rPr>
        <w:t>h.</w:t>
      </w:r>
    </w:p>
    <w:p w:rsidR="00987A91" w:rsidRPr="00874C94" w:rsidRDefault="00987A91" w:rsidP="00987A91">
      <w:pPr>
        <w:pStyle w:val="SingleTxtG"/>
        <w:keepNext/>
        <w:ind w:left="2268" w:hanging="1134"/>
        <w:jc w:val="left"/>
        <w:rPr>
          <w:lang w:val="fr-FR"/>
        </w:rPr>
      </w:pPr>
      <w:r>
        <w:rPr>
          <w:lang w:val="fr-FR"/>
        </w:rPr>
        <w:t>8.2.5.3.3</w:t>
      </w:r>
      <w:r w:rsidRPr="00874C94">
        <w:rPr>
          <w:lang w:val="fr-FR"/>
        </w:rPr>
        <w:tab/>
        <w:t>Cycle standard et période d</w:t>
      </w:r>
      <w:r>
        <w:rPr>
          <w:lang w:val="fr-FR"/>
        </w:rPr>
        <w:t>’</w:t>
      </w:r>
      <w:r w:rsidRPr="00874C94">
        <w:rPr>
          <w:lang w:val="fr-FR"/>
        </w:rPr>
        <w:t>observation</w:t>
      </w:r>
    </w:p>
    <w:p w:rsidR="00987A91" w:rsidRPr="00874C94" w:rsidRDefault="00987A91" w:rsidP="00987A91">
      <w:pPr>
        <w:pStyle w:val="SingleTxtG"/>
        <w:ind w:left="2268"/>
        <w:rPr>
          <w:lang w:val="fr-FR"/>
        </w:rPr>
      </w:pPr>
      <w:r w:rsidRPr="00874C94">
        <w:rPr>
          <w:lang w:val="fr-FR"/>
        </w:rPr>
        <w:tab/>
        <w:t>Juste après la fin de l</w:t>
      </w:r>
      <w:r>
        <w:rPr>
          <w:lang w:val="fr-FR"/>
        </w:rPr>
        <w:t>’</w:t>
      </w:r>
      <w:r w:rsidRPr="00874C94">
        <w:rPr>
          <w:lang w:val="fr-FR"/>
        </w:rPr>
        <w:t>essai de court-circuit il doit être effectué un cycle stan</w:t>
      </w:r>
      <w:r>
        <w:rPr>
          <w:lang w:val="fr-FR"/>
        </w:rPr>
        <w:t>dard comme décrit au paragraphe </w:t>
      </w:r>
      <w:r w:rsidRPr="00874C94">
        <w:rPr>
          <w:lang w:val="fr-FR"/>
        </w:rPr>
        <w:t>8.2.1.1 si cette opération n</w:t>
      </w:r>
      <w:r>
        <w:rPr>
          <w:lang w:val="fr-FR"/>
        </w:rPr>
        <w:t>’</w:t>
      </w:r>
      <w:r w:rsidRPr="00874C94">
        <w:rPr>
          <w:lang w:val="fr-FR"/>
        </w:rPr>
        <w:t>est pas empêchée par le dispositif soumis à l</w:t>
      </w:r>
      <w:r>
        <w:rPr>
          <w:lang w:val="fr-FR"/>
        </w:rPr>
        <w:t>’</w:t>
      </w:r>
      <w:r w:rsidRPr="00874C94">
        <w:rPr>
          <w:lang w:val="fr-FR"/>
        </w:rPr>
        <w:t>essai.</w:t>
      </w:r>
    </w:p>
    <w:p w:rsidR="00987A91" w:rsidRPr="00874C94" w:rsidRDefault="00987A91" w:rsidP="00987A91">
      <w:pPr>
        <w:pStyle w:val="SingleTxtG"/>
        <w:ind w:left="2268"/>
        <w:rPr>
          <w:lang w:val="fr-FR"/>
        </w:rPr>
      </w:pPr>
      <w:r w:rsidRPr="00874C94">
        <w:rPr>
          <w:lang w:val="fr-FR"/>
        </w:rPr>
        <w:tab/>
        <w:t>L</w:t>
      </w:r>
      <w:r>
        <w:rPr>
          <w:lang w:val="fr-FR"/>
        </w:rPr>
        <w:t>’</w:t>
      </w:r>
      <w:r w:rsidRPr="00874C94">
        <w:rPr>
          <w:lang w:val="fr-FR"/>
        </w:rPr>
        <w:t>essai doit se terminer par une période d</w:t>
      </w:r>
      <w:r>
        <w:rPr>
          <w:lang w:val="fr-FR"/>
        </w:rPr>
        <w:t>’</w:t>
      </w:r>
      <w:r w:rsidRPr="00874C94">
        <w:rPr>
          <w:lang w:val="fr-FR"/>
        </w:rPr>
        <w:t>observation de 1 h à température ambiante.</w:t>
      </w:r>
    </w:p>
    <w:p w:rsidR="00987A91" w:rsidRPr="00874C94" w:rsidRDefault="00987A91" w:rsidP="00987A91">
      <w:pPr>
        <w:pStyle w:val="SingleTxtG"/>
        <w:keepNext/>
        <w:ind w:left="2268" w:hanging="1134"/>
        <w:jc w:val="left"/>
        <w:rPr>
          <w:lang w:val="fr-FR"/>
        </w:rPr>
      </w:pPr>
      <w:r>
        <w:rPr>
          <w:lang w:val="fr-FR"/>
        </w:rPr>
        <w:t>8.2.6</w:t>
      </w:r>
      <w:r w:rsidRPr="00874C94">
        <w:rPr>
          <w:lang w:val="fr-FR"/>
        </w:rPr>
        <w:tab/>
        <w:t>Protection contre les surcharges</w:t>
      </w:r>
    </w:p>
    <w:p w:rsidR="00987A91" w:rsidRPr="00874C94" w:rsidRDefault="00987A91" w:rsidP="00987A91">
      <w:pPr>
        <w:pStyle w:val="SingleTxtG"/>
        <w:keepNext/>
        <w:ind w:left="2268" w:hanging="1134"/>
        <w:jc w:val="left"/>
        <w:rPr>
          <w:lang w:val="fr-FR"/>
        </w:rPr>
      </w:pPr>
      <w:r w:rsidRPr="00874C94">
        <w:rPr>
          <w:lang w:val="fr-FR"/>
        </w:rPr>
        <w:t>8.2.6.1</w:t>
      </w:r>
      <w:r w:rsidRPr="00874C94">
        <w:rPr>
          <w:lang w:val="fr-FR"/>
        </w:rPr>
        <w:tab/>
        <w:t>Objet</w:t>
      </w:r>
    </w:p>
    <w:p w:rsidR="00987A91" w:rsidRPr="00874C94" w:rsidRDefault="00987A91" w:rsidP="00987A91">
      <w:pPr>
        <w:pStyle w:val="SingleTxtG"/>
        <w:ind w:left="2268"/>
        <w:rPr>
          <w:lang w:val="fr-FR"/>
        </w:rPr>
      </w:pPr>
      <w:r w:rsidRPr="00874C94">
        <w:rPr>
          <w:lang w:val="fr-FR"/>
        </w:rPr>
        <w:tab/>
        <w:t>Cet essai a pour objet de contrôler les performances en matière de protection contre les surcharges afin d</w:t>
      </w:r>
      <w:r>
        <w:rPr>
          <w:lang w:val="fr-FR"/>
        </w:rPr>
        <w:t>’</w:t>
      </w:r>
      <w:r w:rsidRPr="00874C94">
        <w:rPr>
          <w:lang w:val="fr-FR"/>
        </w:rPr>
        <w:t>éviter au SRSEE des dégâts graves résultant d</w:t>
      </w:r>
      <w:r>
        <w:rPr>
          <w:lang w:val="fr-FR"/>
        </w:rPr>
        <w:t>’</w:t>
      </w:r>
      <w:r w:rsidRPr="00874C94">
        <w:rPr>
          <w:lang w:val="fr-FR"/>
        </w:rPr>
        <w:t>un niveau de charge trop élevé.</w:t>
      </w:r>
    </w:p>
    <w:p w:rsidR="00987A91" w:rsidRPr="00874C94" w:rsidRDefault="00987A91" w:rsidP="00987A91">
      <w:pPr>
        <w:pStyle w:val="SingleTxtG"/>
        <w:keepNext/>
        <w:ind w:left="2268" w:hanging="1134"/>
        <w:jc w:val="left"/>
        <w:rPr>
          <w:lang w:val="fr-FR"/>
        </w:rPr>
      </w:pPr>
      <w:r>
        <w:rPr>
          <w:lang w:val="fr-FR"/>
        </w:rPr>
        <w:t>8.2.6.2</w:t>
      </w:r>
      <w:r w:rsidRPr="00874C94">
        <w:rPr>
          <w:lang w:val="fr-FR"/>
        </w:rPr>
        <w:tab/>
        <w:t>Installations</w:t>
      </w:r>
    </w:p>
    <w:p w:rsidR="00987A91" w:rsidRPr="00874C94" w:rsidRDefault="00987A91" w:rsidP="00987A91">
      <w:pPr>
        <w:pStyle w:val="SingleTxtG"/>
        <w:ind w:left="2268"/>
        <w:rPr>
          <w:lang w:val="fr-FR"/>
        </w:rPr>
      </w:pPr>
      <w:r w:rsidRPr="00874C94">
        <w:rPr>
          <w:lang w:val="fr-FR"/>
        </w:rPr>
        <w:tab/>
        <w:t>L</w:t>
      </w:r>
      <w:r>
        <w:rPr>
          <w:lang w:val="fr-FR"/>
        </w:rPr>
        <w:t>’</w:t>
      </w:r>
      <w:r w:rsidRPr="00874C94">
        <w:rPr>
          <w:lang w:val="fr-FR"/>
        </w:rPr>
        <w:t>essai doit être effectué, dans des conditions de fonctionnement normales, soit sur un véhicule complet soit sur le SRSEE complet. Les systèmes auxiliaires qui n</w:t>
      </w:r>
      <w:r>
        <w:rPr>
          <w:lang w:val="fr-FR"/>
        </w:rPr>
        <w:t>’</w:t>
      </w:r>
      <w:r w:rsidRPr="00874C94">
        <w:rPr>
          <w:lang w:val="fr-FR"/>
        </w:rPr>
        <w:t>ont pas d</w:t>
      </w:r>
      <w:r>
        <w:rPr>
          <w:lang w:val="fr-FR"/>
        </w:rPr>
        <w:t>’</w:t>
      </w:r>
      <w:r w:rsidRPr="00874C94">
        <w:rPr>
          <w:lang w:val="fr-FR"/>
        </w:rPr>
        <w:t>incidence sur les résultats de l</w:t>
      </w:r>
      <w:r>
        <w:rPr>
          <w:lang w:val="fr-FR"/>
        </w:rPr>
        <w:t>’</w:t>
      </w:r>
      <w:r w:rsidRPr="00874C94">
        <w:rPr>
          <w:lang w:val="fr-FR"/>
        </w:rPr>
        <w:t>essai peuvent être omis du dispositif soumis à l</w:t>
      </w:r>
      <w:r>
        <w:rPr>
          <w:lang w:val="fr-FR"/>
        </w:rPr>
        <w:t>’</w:t>
      </w:r>
      <w:r w:rsidRPr="00874C94">
        <w:rPr>
          <w:lang w:val="fr-FR"/>
        </w:rPr>
        <w:t xml:space="preserve">essai. </w:t>
      </w:r>
    </w:p>
    <w:p w:rsidR="00987A91" w:rsidRPr="00874C94" w:rsidRDefault="00987A91" w:rsidP="00987A91">
      <w:pPr>
        <w:pStyle w:val="SingleTxtG"/>
        <w:ind w:left="2268"/>
        <w:rPr>
          <w:lang w:val="fr-FR"/>
        </w:rPr>
      </w:pPr>
      <w:r w:rsidRPr="00874C94">
        <w:rPr>
          <w:lang w:val="fr-FR"/>
        </w:rPr>
        <w:lastRenderedPageBreak/>
        <w:tab/>
        <w:t>On peut effectuer l</w:t>
      </w:r>
      <w:r>
        <w:rPr>
          <w:lang w:val="fr-FR"/>
        </w:rPr>
        <w:t>’</w:t>
      </w:r>
      <w:r w:rsidRPr="00874C94">
        <w:rPr>
          <w:lang w:val="fr-FR"/>
        </w:rPr>
        <w:t>essai avec un dispositif modifié, à condition que ces modifications ne n</w:t>
      </w:r>
      <w:r>
        <w:rPr>
          <w:lang w:val="fr-FR"/>
        </w:rPr>
        <w:t>’</w:t>
      </w:r>
      <w:r w:rsidRPr="00874C94">
        <w:rPr>
          <w:lang w:val="fr-FR"/>
        </w:rPr>
        <w:t>influencent pas les résultats de l</w:t>
      </w:r>
      <w:r>
        <w:rPr>
          <w:lang w:val="fr-FR"/>
        </w:rPr>
        <w:t>’</w:t>
      </w:r>
      <w:r w:rsidRPr="00874C94">
        <w:rPr>
          <w:lang w:val="fr-FR"/>
        </w:rPr>
        <w:t>essai.</w:t>
      </w:r>
    </w:p>
    <w:p w:rsidR="00987A91" w:rsidRPr="00874C94" w:rsidRDefault="00987A91" w:rsidP="00987A91">
      <w:pPr>
        <w:pStyle w:val="SingleTxtG"/>
        <w:keepNext/>
        <w:ind w:left="2268" w:hanging="1134"/>
        <w:jc w:val="left"/>
        <w:rPr>
          <w:lang w:val="fr-FR"/>
        </w:rPr>
      </w:pPr>
      <w:r>
        <w:rPr>
          <w:lang w:val="fr-FR"/>
        </w:rPr>
        <w:t>8.2.6.3</w:t>
      </w:r>
      <w:r w:rsidRPr="00874C94">
        <w:rPr>
          <w:lang w:val="fr-FR"/>
        </w:rPr>
        <w:tab/>
        <w:t>Procédures</w:t>
      </w:r>
    </w:p>
    <w:p w:rsidR="00987A91" w:rsidRPr="00874C94" w:rsidRDefault="00987A91" w:rsidP="00987A91">
      <w:pPr>
        <w:pStyle w:val="SingleTxtG"/>
        <w:keepNext/>
        <w:ind w:left="2268" w:hanging="1134"/>
        <w:jc w:val="left"/>
        <w:rPr>
          <w:lang w:val="fr-FR"/>
        </w:rPr>
      </w:pPr>
      <w:r>
        <w:rPr>
          <w:lang w:val="fr-FR"/>
        </w:rPr>
        <w:t>8.2.6.3.1</w:t>
      </w:r>
      <w:r w:rsidRPr="00874C94">
        <w:rPr>
          <w:lang w:val="fr-FR"/>
        </w:rPr>
        <w:tab/>
        <w:t>Conditions générales d</w:t>
      </w:r>
      <w:r>
        <w:rPr>
          <w:lang w:val="fr-FR"/>
        </w:rPr>
        <w:t>’</w:t>
      </w:r>
      <w:r w:rsidRPr="00874C94">
        <w:rPr>
          <w:lang w:val="fr-FR"/>
        </w:rPr>
        <w:t>essai</w:t>
      </w:r>
    </w:p>
    <w:p w:rsidR="00987A91" w:rsidRPr="00874C94" w:rsidRDefault="00987A91" w:rsidP="00987A91">
      <w:pPr>
        <w:pStyle w:val="SingleTxtG"/>
        <w:ind w:left="2268"/>
        <w:rPr>
          <w:lang w:val="fr-FR"/>
        </w:rPr>
      </w:pPr>
      <w:r w:rsidRPr="00874C94">
        <w:rPr>
          <w:lang w:val="fr-FR"/>
        </w:rPr>
        <w:t>Les conditions suivantes s</w:t>
      </w:r>
      <w:r>
        <w:rPr>
          <w:lang w:val="fr-FR"/>
        </w:rPr>
        <w:t>’</w:t>
      </w:r>
      <w:r w:rsidRPr="00874C94">
        <w:rPr>
          <w:lang w:val="fr-FR"/>
        </w:rPr>
        <w:t>appliquent à l</w:t>
      </w:r>
      <w:r>
        <w:rPr>
          <w:lang w:val="fr-FR"/>
        </w:rPr>
        <w:t>’</w:t>
      </w:r>
      <w:r w:rsidRPr="00874C94">
        <w:rPr>
          <w:lang w:val="fr-FR"/>
        </w:rPr>
        <w:t>essai</w:t>
      </w:r>
      <w:r>
        <w:rPr>
          <w:lang w:val="fr-FR"/>
        </w:rPr>
        <w:t> :</w:t>
      </w:r>
      <w:r w:rsidRPr="00874C94">
        <w:rPr>
          <w:lang w:val="fr-FR"/>
        </w:rPr>
        <w:t xml:space="preserve"> </w:t>
      </w:r>
    </w:p>
    <w:p w:rsidR="00987A91" w:rsidRPr="00874C94" w:rsidRDefault="00987A91" w:rsidP="00987A91">
      <w:pPr>
        <w:pStyle w:val="SingleTxtG"/>
        <w:ind w:left="2835" w:hanging="567"/>
        <w:rPr>
          <w:lang w:val="fr-FR"/>
        </w:rPr>
      </w:pPr>
      <w:r w:rsidRPr="00874C94">
        <w:rPr>
          <w:lang w:val="fr-FR"/>
        </w:rPr>
        <w:t>a)</w:t>
      </w:r>
      <w:r w:rsidRPr="00874C94">
        <w:rPr>
          <w:lang w:val="fr-FR"/>
        </w:rPr>
        <w:tab/>
        <w:t>L</w:t>
      </w:r>
      <w:r>
        <w:rPr>
          <w:lang w:val="fr-FR"/>
        </w:rPr>
        <w:t>’</w:t>
      </w:r>
      <w:r w:rsidRPr="00874C94">
        <w:rPr>
          <w:lang w:val="fr-FR"/>
        </w:rPr>
        <w:t>essai doit être réalisé à une température ambiante de 20</w:t>
      </w:r>
      <w:r>
        <w:rPr>
          <w:lang w:val="fr-FR"/>
        </w:rPr>
        <w:t> </w:t>
      </w:r>
      <w:r>
        <w:rPr>
          <w:lang w:val="fr-FR"/>
        </w:rPr>
        <w:sym w:font="Symbol" w:char="F0B1"/>
      </w:r>
      <w:r>
        <w:rPr>
          <w:lang w:val="fr-FR"/>
        </w:rPr>
        <w:t> 10 </w:t>
      </w:r>
      <w:r w:rsidRPr="00874C94">
        <w:rPr>
          <w:lang w:val="fr-FR"/>
        </w:rPr>
        <w:t>ºC ou une valeur plus élevée si le constructeur le demande</w:t>
      </w:r>
      <w:r>
        <w:rPr>
          <w:lang w:val="fr-FR"/>
        </w:rPr>
        <w:t> ;</w:t>
      </w:r>
    </w:p>
    <w:p w:rsidR="00987A91" w:rsidRPr="00874C94" w:rsidRDefault="00987A91" w:rsidP="00987A91">
      <w:pPr>
        <w:pStyle w:val="SingleTxtG"/>
        <w:ind w:left="2835" w:hanging="567"/>
        <w:rPr>
          <w:lang w:val="fr-FR"/>
        </w:rPr>
      </w:pPr>
      <w:r w:rsidRPr="00874C94">
        <w:rPr>
          <w:lang w:val="fr-FR"/>
        </w:rPr>
        <w:t>b)</w:t>
      </w:r>
      <w:r w:rsidRPr="00874C94">
        <w:rPr>
          <w:lang w:val="fr-FR"/>
        </w:rPr>
        <w:tab/>
        <w:t>Le niveau de charge du SRSEE doit être ajusté de manière à atteindre environ le milieu de la plage de fonctionnement normale, conformément aux recommandations du constructeur, par exemple en conduisant le véhicule ou en utilisant un chargeur externe. Un ajustement exact n</w:t>
      </w:r>
      <w:r>
        <w:rPr>
          <w:lang w:val="fr-FR"/>
        </w:rPr>
        <w:t>’</w:t>
      </w:r>
      <w:r w:rsidRPr="00874C94">
        <w:rPr>
          <w:lang w:val="fr-FR"/>
        </w:rPr>
        <w:t>est pas nécessaire tant que le fonctionnement normal du SRSEE est possible</w:t>
      </w:r>
      <w:r>
        <w:rPr>
          <w:lang w:val="fr-FR"/>
        </w:rPr>
        <w:t> ;</w:t>
      </w:r>
    </w:p>
    <w:p w:rsidR="00987A91" w:rsidRPr="00874C94" w:rsidRDefault="00987A91" w:rsidP="00987A91">
      <w:pPr>
        <w:pStyle w:val="SingleTxtG"/>
        <w:ind w:left="2835" w:hanging="567"/>
        <w:rPr>
          <w:lang w:val="fr-FR"/>
        </w:rPr>
      </w:pPr>
      <w:r w:rsidRPr="00874C94">
        <w:rPr>
          <w:lang w:val="fr-FR"/>
        </w:rPr>
        <w:t>c)</w:t>
      </w:r>
      <w:r w:rsidRPr="00874C94">
        <w:rPr>
          <w:lang w:val="fr-FR"/>
        </w:rPr>
        <w:tab/>
        <w:t>Pour les essais sur des véhicules équipés de systèmes de conversion de l</w:t>
      </w:r>
      <w:r>
        <w:rPr>
          <w:lang w:val="fr-FR"/>
        </w:rPr>
        <w:t>’</w:t>
      </w:r>
      <w:r w:rsidRPr="00874C94">
        <w:rPr>
          <w:lang w:val="fr-FR"/>
        </w:rPr>
        <w:t>énergie embarqués (moteur à combustion interne, pile à combustible, etc.), le plein de carburant doit être fin afin de permettre le fonctionnement de ces systèmes de conversion</w:t>
      </w:r>
      <w:r>
        <w:rPr>
          <w:lang w:val="fr-FR"/>
        </w:rPr>
        <w:t> ;</w:t>
      </w:r>
    </w:p>
    <w:p w:rsidR="00987A91" w:rsidRPr="00874C94" w:rsidRDefault="00987A91" w:rsidP="00987A91">
      <w:pPr>
        <w:pStyle w:val="SingleTxtG"/>
        <w:ind w:left="2835" w:hanging="567"/>
        <w:rPr>
          <w:lang w:val="fr-FR"/>
        </w:rPr>
      </w:pPr>
      <w:r w:rsidRPr="00874C94">
        <w:rPr>
          <w:lang w:val="fr-FR"/>
        </w:rPr>
        <w:t>d)</w:t>
      </w:r>
      <w:r w:rsidRPr="00874C94">
        <w:rPr>
          <w:lang w:val="fr-FR"/>
        </w:rPr>
        <w:tab/>
        <w:t>Au début de l</w:t>
      </w:r>
      <w:r>
        <w:rPr>
          <w:lang w:val="fr-FR"/>
        </w:rPr>
        <w:t>’</w:t>
      </w:r>
      <w:r w:rsidRPr="00874C94">
        <w:rPr>
          <w:lang w:val="fr-FR"/>
        </w:rPr>
        <w:t>essai, tous les dispositifs de protection susceptibles d</w:t>
      </w:r>
      <w:r>
        <w:rPr>
          <w:lang w:val="fr-FR"/>
        </w:rPr>
        <w:t>’</w:t>
      </w:r>
      <w:r w:rsidRPr="00874C94">
        <w:rPr>
          <w:lang w:val="fr-FR"/>
        </w:rPr>
        <w:t>affecter les fonctions du dispositif soumis à l</w:t>
      </w:r>
      <w:r>
        <w:rPr>
          <w:lang w:val="fr-FR"/>
        </w:rPr>
        <w:t>’</w:t>
      </w:r>
      <w:r w:rsidRPr="00874C94">
        <w:rPr>
          <w:lang w:val="fr-FR"/>
        </w:rPr>
        <w:t>essai et dont dépendent les résultats de l</w:t>
      </w:r>
      <w:r>
        <w:rPr>
          <w:lang w:val="fr-FR"/>
        </w:rPr>
        <w:t>’</w:t>
      </w:r>
      <w:r w:rsidRPr="00874C94">
        <w:rPr>
          <w:lang w:val="fr-FR"/>
        </w:rPr>
        <w:t>essai doivent être opérationnels. Tous les coupe-circuits principaux qui commandent</w:t>
      </w:r>
      <w:r>
        <w:rPr>
          <w:lang w:val="fr-FR"/>
        </w:rPr>
        <w:t xml:space="preserve"> la charge doivent être fermés.</w:t>
      </w:r>
    </w:p>
    <w:p w:rsidR="00987A91" w:rsidRPr="00874C94" w:rsidRDefault="00987A91" w:rsidP="00987A91">
      <w:pPr>
        <w:pStyle w:val="SingleTxtG"/>
        <w:keepNext/>
        <w:ind w:left="2268" w:hanging="1134"/>
        <w:jc w:val="left"/>
        <w:rPr>
          <w:lang w:val="fr-FR"/>
        </w:rPr>
      </w:pPr>
      <w:r>
        <w:rPr>
          <w:lang w:val="fr-FR"/>
        </w:rPr>
        <w:t>8.2.6.3.2</w:t>
      </w:r>
      <w:r w:rsidRPr="00874C94">
        <w:rPr>
          <w:lang w:val="fr-FR"/>
        </w:rPr>
        <w:tab/>
        <w:t>Charge</w:t>
      </w:r>
    </w:p>
    <w:p w:rsidR="00987A91" w:rsidRPr="00874C94" w:rsidRDefault="00987A91" w:rsidP="00987A91">
      <w:pPr>
        <w:pStyle w:val="SingleTxtG"/>
        <w:ind w:left="2268"/>
        <w:rPr>
          <w:lang w:val="fr-FR"/>
        </w:rPr>
      </w:pPr>
      <w:r w:rsidRPr="00874C94">
        <w:rPr>
          <w:lang w:val="fr-FR"/>
        </w:rPr>
        <w:tab/>
        <w:t>La procédure de charge du SRSEE pour un essai effectué sur un véhicule doi</w:t>
      </w:r>
      <w:r>
        <w:rPr>
          <w:lang w:val="fr-FR"/>
        </w:rPr>
        <w:t>t être conforme aux paragraphes </w:t>
      </w:r>
      <w:r w:rsidRPr="00874C94">
        <w:rPr>
          <w:lang w:val="fr-FR"/>
        </w:rPr>
        <w:t>8.2.6.3.2.1 et 8.2.6.3.2.2 et doit être choisie en fonction du mode d</w:t>
      </w:r>
      <w:r>
        <w:rPr>
          <w:lang w:val="fr-FR"/>
        </w:rPr>
        <w:t>’</w:t>
      </w:r>
      <w:r w:rsidRPr="00874C94">
        <w:rPr>
          <w:lang w:val="fr-FR"/>
        </w:rPr>
        <w:t>utilisation du véhicule et du fonctionnement du système de protection. À défaut, cette procédure d</w:t>
      </w:r>
      <w:r>
        <w:rPr>
          <w:lang w:val="fr-FR"/>
        </w:rPr>
        <w:t>oit être conforme au paragraphe </w:t>
      </w:r>
      <w:r w:rsidRPr="00874C94">
        <w:rPr>
          <w:lang w:val="fr-FR"/>
        </w:rPr>
        <w:t>8.2.6.3.2.3. Pour les essais sur un composant, la procédure de charge doit être conforme</w:t>
      </w:r>
      <w:r>
        <w:rPr>
          <w:lang w:val="fr-FR"/>
        </w:rPr>
        <w:t xml:space="preserve"> aux dispositions du paragraphe </w:t>
      </w:r>
      <w:r w:rsidRPr="00874C94">
        <w:rPr>
          <w:lang w:val="fr-FR"/>
        </w:rPr>
        <w:t>8.2.6.3.2.4.</w:t>
      </w:r>
    </w:p>
    <w:p w:rsidR="00987A91" w:rsidRPr="00874C94" w:rsidRDefault="00987A91" w:rsidP="00987A91">
      <w:pPr>
        <w:pStyle w:val="SingleTxtG"/>
        <w:keepNext/>
        <w:ind w:left="2268" w:hanging="1134"/>
        <w:jc w:val="left"/>
        <w:rPr>
          <w:lang w:val="fr-FR"/>
        </w:rPr>
      </w:pPr>
      <w:r>
        <w:rPr>
          <w:lang w:val="fr-FR"/>
        </w:rPr>
        <w:t>8.2.6.3.2.1</w:t>
      </w:r>
      <w:r w:rsidRPr="00874C94">
        <w:rPr>
          <w:lang w:val="fr-FR"/>
        </w:rPr>
        <w:tab/>
        <w:t>Charge effectuée en faisant marcher le véhicule</w:t>
      </w:r>
    </w:p>
    <w:p w:rsidR="00987A91" w:rsidRPr="00874C94" w:rsidRDefault="00987A91" w:rsidP="00987A91">
      <w:pPr>
        <w:pStyle w:val="SingleTxtG"/>
        <w:ind w:left="2268"/>
        <w:rPr>
          <w:lang w:val="fr-FR"/>
        </w:rPr>
      </w:pPr>
      <w:r w:rsidRPr="00874C94">
        <w:rPr>
          <w:lang w:val="fr-FR"/>
        </w:rPr>
        <w:tab/>
        <w:t>Cette méthode s</w:t>
      </w:r>
      <w:r>
        <w:rPr>
          <w:lang w:val="fr-FR"/>
        </w:rPr>
        <w:t>’</w:t>
      </w:r>
      <w:r w:rsidRPr="00874C94">
        <w:rPr>
          <w:lang w:val="fr-FR"/>
        </w:rPr>
        <w:t>applique aux essais sur un v</w:t>
      </w:r>
      <w:r>
        <w:rPr>
          <w:lang w:val="fr-FR"/>
        </w:rPr>
        <w:t>éhicule en mode actif de marche </w:t>
      </w:r>
      <w:r w:rsidRPr="00874C94">
        <w:rPr>
          <w:lang w:val="fr-FR"/>
        </w:rPr>
        <w:t>:</w:t>
      </w:r>
    </w:p>
    <w:p w:rsidR="00987A91" w:rsidRPr="00874C94" w:rsidRDefault="00987A91" w:rsidP="00987A91">
      <w:pPr>
        <w:pStyle w:val="SingleTxtG"/>
        <w:ind w:left="2835" w:hanging="567"/>
        <w:rPr>
          <w:lang w:val="fr-FR"/>
        </w:rPr>
      </w:pPr>
      <w:r w:rsidRPr="00874C94">
        <w:rPr>
          <w:lang w:val="fr-FR"/>
        </w:rPr>
        <w:t>a)</w:t>
      </w:r>
      <w:r w:rsidRPr="00874C94">
        <w:rPr>
          <w:lang w:val="fr-FR"/>
        </w:rPr>
        <w:tab/>
        <w:t>Pour les véhicules qui peuvent être chargés au moyen d</w:t>
      </w:r>
      <w:r>
        <w:rPr>
          <w:lang w:val="fr-FR"/>
        </w:rPr>
        <w:t>’</w:t>
      </w:r>
      <w:r w:rsidRPr="00874C94">
        <w:rPr>
          <w:lang w:val="fr-FR"/>
        </w:rPr>
        <w:t>une source d</w:t>
      </w:r>
      <w:r>
        <w:rPr>
          <w:lang w:val="fr-FR"/>
        </w:rPr>
        <w:t>’</w:t>
      </w:r>
      <w:r w:rsidRPr="00874C94">
        <w:rPr>
          <w:lang w:val="fr-FR"/>
        </w:rPr>
        <w:t>énergie embarquée (par exemple, récupération de l</w:t>
      </w:r>
      <w:r>
        <w:rPr>
          <w:lang w:val="fr-FR"/>
        </w:rPr>
        <w:t>’</w:t>
      </w:r>
      <w:r w:rsidRPr="00874C94">
        <w:rPr>
          <w:lang w:val="fr-FR"/>
        </w:rPr>
        <w:t>énergie ou systèmes de conversion de l</w:t>
      </w:r>
      <w:r>
        <w:rPr>
          <w:lang w:val="fr-FR"/>
        </w:rPr>
        <w:t>’</w:t>
      </w:r>
      <w:r w:rsidRPr="00874C94">
        <w:rPr>
          <w:lang w:val="fr-FR"/>
        </w:rPr>
        <w:t>énergie embarqués), le véhicule doit être conduit sur un banc à rouleaux. La procédure à suivre (par exemple, simulation d</w:t>
      </w:r>
      <w:r>
        <w:rPr>
          <w:lang w:val="fr-FR"/>
        </w:rPr>
        <w:t>’</w:t>
      </w:r>
      <w:r w:rsidRPr="00874C94">
        <w:rPr>
          <w:lang w:val="fr-FR"/>
        </w:rPr>
        <w:t>une conduite continue en descente) afin d</w:t>
      </w:r>
      <w:r>
        <w:rPr>
          <w:lang w:val="fr-FR"/>
        </w:rPr>
        <w:t>’</w:t>
      </w:r>
      <w:r w:rsidRPr="00874C94">
        <w:rPr>
          <w:lang w:val="fr-FR"/>
        </w:rPr>
        <w:t>obtenir un courant de charge aussi élevé que raisonnablement possible doit être déterminée, si nécessaire, en co</w:t>
      </w:r>
      <w:r>
        <w:rPr>
          <w:lang w:val="fr-FR"/>
        </w:rPr>
        <w:t>nsultation avec le constructeur ;</w:t>
      </w:r>
    </w:p>
    <w:p w:rsidR="00987A91" w:rsidRPr="00874C94" w:rsidRDefault="00987A91" w:rsidP="00987A91">
      <w:pPr>
        <w:pStyle w:val="SingleTxtG"/>
        <w:ind w:left="2835" w:hanging="567"/>
        <w:rPr>
          <w:lang w:val="fr-FR"/>
        </w:rPr>
      </w:pPr>
      <w:r w:rsidRPr="00874C94">
        <w:rPr>
          <w:lang w:val="fr-FR"/>
        </w:rPr>
        <w:t>b)</w:t>
      </w:r>
      <w:r w:rsidRPr="00874C94">
        <w:rPr>
          <w:lang w:val="fr-FR"/>
        </w:rPr>
        <w:tab/>
        <w:t>Le SRSEE doit être chargé en conduisant le véhicule sur un banc à rouleaux conformément à l</w:t>
      </w:r>
      <w:r>
        <w:rPr>
          <w:lang w:val="fr-FR"/>
        </w:rPr>
        <w:t>’alinéa </w:t>
      </w:r>
      <w:r w:rsidRPr="00874C94">
        <w:rPr>
          <w:lang w:val="fr-FR"/>
        </w:rPr>
        <w:t>a</w:t>
      </w:r>
      <w:r>
        <w:rPr>
          <w:lang w:val="fr-FR"/>
        </w:rPr>
        <w:t>) du paragraphe </w:t>
      </w:r>
      <w:r w:rsidRPr="00874C94">
        <w:rPr>
          <w:lang w:val="fr-FR"/>
        </w:rPr>
        <w:t xml:space="preserve">8.2.6.3.2.1. La conduite du véhicule sur le banc à rouleaux doit prendre fin quand le dispositif de protection du véhicule contre les surcharges interrompt le courant de charge du SRSEE ou que la température du SRSEE se stabilise de telle sorte que le gradient de </w:t>
      </w:r>
      <w:r>
        <w:rPr>
          <w:lang w:val="fr-FR"/>
        </w:rPr>
        <w:t>température varie de moins de 2 °C en 1 </w:t>
      </w:r>
      <w:r w:rsidRPr="00874C94">
        <w:rPr>
          <w:lang w:val="fr-FR"/>
        </w:rPr>
        <w:t>h. Si la fonction d</w:t>
      </w:r>
      <w:r>
        <w:rPr>
          <w:lang w:val="fr-FR"/>
        </w:rPr>
        <w:t>’</w:t>
      </w:r>
      <w:r w:rsidRPr="00874C94">
        <w:rPr>
          <w:lang w:val="fr-FR"/>
        </w:rPr>
        <w:t>interruption automatique du dispositif de protection du véhicule contre les surcharges est déficiente ou absente, il convient de poursuivre la charge jusqu</w:t>
      </w:r>
      <w:r>
        <w:rPr>
          <w:lang w:val="fr-FR"/>
        </w:rPr>
        <w:t>’</w:t>
      </w:r>
      <w:r w:rsidRPr="00874C94">
        <w:rPr>
          <w:lang w:val="fr-FR"/>
        </w:rPr>
        <w:t>à ce que la t</w:t>
      </w:r>
      <w:r>
        <w:rPr>
          <w:lang w:val="fr-FR"/>
        </w:rPr>
        <w:t>empérature du SRSEE atteigne 10 </w:t>
      </w:r>
      <w:r w:rsidRPr="00874C94">
        <w:rPr>
          <w:lang w:val="fr-FR"/>
        </w:rPr>
        <w:t>°C au-dessus de sa température de fonctionnement maximale définie par le constructeur</w:t>
      </w:r>
      <w:r>
        <w:rPr>
          <w:lang w:val="fr-FR"/>
        </w:rPr>
        <w:t> ;</w:t>
      </w:r>
    </w:p>
    <w:p w:rsidR="00987A91" w:rsidRPr="00874C94" w:rsidRDefault="00987A91" w:rsidP="001B238D">
      <w:pPr>
        <w:pStyle w:val="SingleTxtG"/>
        <w:keepNext/>
        <w:keepLines/>
        <w:ind w:left="2835" w:hanging="567"/>
        <w:rPr>
          <w:lang w:val="fr-FR"/>
        </w:rPr>
      </w:pPr>
      <w:r w:rsidRPr="00874C94">
        <w:rPr>
          <w:lang w:val="fr-FR"/>
        </w:rPr>
        <w:lastRenderedPageBreak/>
        <w:t>c)</w:t>
      </w:r>
      <w:r w:rsidRPr="00874C94">
        <w:rPr>
          <w:lang w:val="fr-FR"/>
        </w:rPr>
        <w:tab/>
        <w:t>Immédiatement après la fin de la charge, il doit être effectué un cycle stan</w:t>
      </w:r>
      <w:r>
        <w:rPr>
          <w:lang w:val="fr-FR"/>
        </w:rPr>
        <w:t>dard comme décrit au paragraphe </w:t>
      </w:r>
      <w:r w:rsidRPr="00874C94">
        <w:rPr>
          <w:lang w:val="fr-FR"/>
        </w:rPr>
        <w:t>8.2.1.1 si cette opération n</w:t>
      </w:r>
      <w:r>
        <w:rPr>
          <w:lang w:val="fr-FR"/>
        </w:rPr>
        <w:t>’</w:t>
      </w:r>
      <w:r w:rsidRPr="00874C94">
        <w:rPr>
          <w:lang w:val="fr-FR"/>
        </w:rPr>
        <w:t>est pas empêchée par le véhicule, celui-ci étant conduit sur un banc à rouleaux.</w:t>
      </w:r>
    </w:p>
    <w:p w:rsidR="00987A91" w:rsidRPr="00874C94" w:rsidRDefault="00987A91" w:rsidP="00987A91">
      <w:pPr>
        <w:pStyle w:val="SingleTxtG"/>
        <w:keepNext/>
        <w:ind w:left="2268" w:hanging="1134"/>
        <w:jc w:val="left"/>
        <w:rPr>
          <w:lang w:val="fr-FR"/>
        </w:rPr>
      </w:pPr>
      <w:r>
        <w:rPr>
          <w:lang w:val="fr-FR"/>
        </w:rPr>
        <w:t>8.2.6.3.2.2</w:t>
      </w:r>
      <w:r w:rsidRPr="00874C94">
        <w:rPr>
          <w:lang w:val="fr-FR"/>
        </w:rPr>
        <w:tab/>
        <w:t>Charge effectuée au moyen d</w:t>
      </w:r>
      <w:r>
        <w:rPr>
          <w:lang w:val="fr-FR"/>
        </w:rPr>
        <w:t>’</w:t>
      </w:r>
      <w:r w:rsidRPr="00874C94">
        <w:rPr>
          <w:lang w:val="fr-FR"/>
        </w:rPr>
        <w:t>une source d</w:t>
      </w:r>
      <w:r>
        <w:rPr>
          <w:lang w:val="fr-FR"/>
        </w:rPr>
        <w:t>’</w:t>
      </w:r>
      <w:r w:rsidRPr="00874C94">
        <w:rPr>
          <w:lang w:val="fr-FR"/>
        </w:rPr>
        <w:t>électricité externe (essai sur un véhicule)</w:t>
      </w:r>
    </w:p>
    <w:p w:rsidR="00987A91" w:rsidRPr="00874C94" w:rsidRDefault="00987A91" w:rsidP="00987A91">
      <w:pPr>
        <w:pStyle w:val="SingleTxtG"/>
        <w:ind w:left="2268"/>
        <w:rPr>
          <w:lang w:val="fr-FR"/>
        </w:rPr>
      </w:pPr>
      <w:r w:rsidRPr="00874C94">
        <w:rPr>
          <w:lang w:val="fr-FR"/>
        </w:rPr>
        <w:tab/>
        <w:t>Cette procédure s</w:t>
      </w:r>
      <w:r>
        <w:rPr>
          <w:lang w:val="fr-FR"/>
        </w:rPr>
        <w:t>’</w:t>
      </w:r>
      <w:r w:rsidRPr="00874C94">
        <w:rPr>
          <w:lang w:val="fr-FR"/>
        </w:rPr>
        <w:t>applique aux essais sur les véhicules pouvant être chargés de l</w:t>
      </w:r>
      <w:r>
        <w:rPr>
          <w:lang w:val="fr-FR"/>
        </w:rPr>
        <w:t>’</w:t>
      </w:r>
      <w:r w:rsidRPr="00874C94">
        <w:rPr>
          <w:lang w:val="fr-FR"/>
        </w:rPr>
        <w:t>extérieur</w:t>
      </w:r>
      <w:r>
        <w:rPr>
          <w:lang w:val="fr-FR"/>
        </w:rPr>
        <w:t> </w:t>
      </w:r>
      <w:r w:rsidRPr="00874C94">
        <w:rPr>
          <w:lang w:val="fr-FR"/>
        </w:rPr>
        <w:t>:</w:t>
      </w:r>
    </w:p>
    <w:p w:rsidR="00987A91" w:rsidRPr="00874C94" w:rsidRDefault="00987A91" w:rsidP="00987A91">
      <w:pPr>
        <w:pStyle w:val="SingleTxtG"/>
        <w:ind w:left="2835" w:hanging="567"/>
        <w:rPr>
          <w:lang w:val="fr-FR"/>
        </w:rPr>
      </w:pPr>
      <w:r w:rsidRPr="00874C94">
        <w:rPr>
          <w:lang w:val="fr-FR"/>
        </w:rPr>
        <w:t>a)</w:t>
      </w:r>
      <w:r w:rsidRPr="00874C94">
        <w:rPr>
          <w:lang w:val="fr-FR"/>
        </w:rPr>
        <w:tab/>
        <w:t>La prise de raccordement du véhicule destinée à un usage normal, si elle existe, doit être utilisée pour relier l</w:t>
      </w:r>
      <w:r>
        <w:rPr>
          <w:lang w:val="fr-FR"/>
        </w:rPr>
        <w:t>’</w:t>
      </w:r>
      <w:r w:rsidRPr="00874C94">
        <w:rPr>
          <w:lang w:val="fr-FR"/>
        </w:rPr>
        <w:t xml:space="preserve">installation de recharge externe. Les fonctions de </w:t>
      </w:r>
      <w:r>
        <w:rPr>
          <w:lang w:val="fr-FR"/>
        </w:rPr>
        <w:t>gestion</w:t>
      </w:r>
      <w:r w:rsidRPr="00874C94">
        <w:rPr>
          <w:lang w:val="fr-FR"/>
        </w:rPr>
        <w:t xml:space="preserve"> de la charge de l</w:t>
      </w:r>
      <w:r>
        <w:rPr>
          <w:lang w:val="fr-FR"/>
        </w:rPr>
        <w:t>’</w:t>
      </w:r>
      <w:r w:rsidRPr="00874C94">
        <w:rPr>
          <w:lang w:val="fr-FR"/>
        </w:rPr>
        <w:t>installation de recharge externe doivent être modifiées ou désactivées afin que la charge puisse se dérouler comme énoncer à l</w:t>
      </w:r>
      <w:r>
        <w:rPr>
          <w:lang w:val="fr-FR"/>
        </w:rPr>
        <w:t>’alinéa </w:t>
      </w:r>
      <w:r w:rsidRPr="00874C94">
        <w:rPr>
          <w:lang w:val="fr-FR"/>
        </w:rPr>
        <w:t>b</w:t>
      </w:r>
      <w:r>
        <w:rPr>
          <w:lang w:val="fr-FR"/>
        </w:rPr>
        <w:t>)</w:t>
      </w:r>
      <w:r w:rsidRPr="00874C94">
        <w:rPr>
          <w:lang w:val="fr-FR"/>
        </w:rPr>
        <w:t xml:space="preserve"> ci-dessous</w:t>
      </w:r>
      <w:r>
        <w:rPr>
          <w:lang w:val="fr-FR"/>
        </w:rPr>
        <w:t> ;</w:t>
      </w:r>
    </w:p>
    <w:p w:rsidR="00987A91" w:rsidRPr="00874C94" w:rsidRDefault="00987A91" w:rsidP="00987A91">
      <w:pPr>
        <w:pStyle w:val="SingleTxtG"/>
        <w:ind w:left="2835" w:hanging="567"/>
        <w:rPr>
          <w:lang w:val="fr-FR"/>
        </w:rPr>
      </w:pPr>
      <w:r w:rsidRPr="00874C94">
        <w:rPr>
          <w:lang w:val="fr-FR"/>
        </w:rPr>
        <w:t>b)</w:t>
      </w:r>
      <w:r w:rsidRPr="00874C94">
        <w:rPr>
          <w:lang w:val="fr-FR"/>
        </w:rPr>
        <w:tab/>
        <w:t>Le SRSEE doit être chargé au moyen de l</w:t>
      </w:r>
      <w:r>
        <w:rPr>
          <w:lang w:val="fr-FR"/>
        </w:rPr>
        <w:t>’</w:t>
      </w:r>
      <w:r w:rsidRPr="00874C94">
        <w:rPr>
          <w:lang w:val="fr-FR"/>
        </w:rPr>
        <w:t>installation de recharge externe en appliquant le courant de charge maximal spécifié par le constructeur. La charge doit prendre fin quand le dispositif de protection du véhicule contre les surcharges interrompt le courant de charge du SRSEE. Si le dispositif de protection du véhicule contre les surcharges ne fonctionne pas, ou en l</w:t>
      </w:r>
      <w:r>
        <w:rPr>
          <w:lang w:val="fr-FR"/>
        </w:rPr>
        <w:t>’</w:t>
      </w:r>
      <w:r w:rsidRPr="00874C94">
        <w:rPr>
          <w:lang w:val="fr-FR"/>
        </w:rPr>
        <w:t>absence d</w:t>
      </w:r>
      <w:r>
        <w:rPr>
          <w:lang w:val="fr-FR"/>
        </w:rPr>
        <w:t>’</w:t>
      </w:r>
      <w:r w:rsidRPr="00874C94">
        <w:rPr>
          <w:lang w:val="fr-FR"/>
        </w:rPr>
        <w:t>un tel dispositif, la charge doit être poursuivie jusqu</w:t>
      </w:r>
      <w:r>
        <w:rPr>
          <w:lang w:val="fr-FR"/>
        </w:rPr>
        <w:t>’</w:t>
      </w:r>
      <w:r w:rsidRPr="00874C94">
        <w:rPr>
          <w:lang w:val="fr-FR"/>
        </w:rPr>
        <w:t>à ce que la t</w:t>
      </w:r>
      <w:r>
        <w:rPr>
          <w:lang w:val="fr-FR"/>
        </w:rPr>
        <w:t>empérature du SRSEE atteigne 10 </w:t>
      </w:r>
      <w:r w:rsidRPr="00874C94">
        <w:rPr>
          <w:lang w:val="fr-FR"/>
        </w:rPr>
        <w:t>°C au-dessus de sa température de fonctionnement maximale définie par le constructeur. Dans le cas où le courant de charge n</w:t>
      </w:r>
      <w:r>
        <w:rPr>
          <w:lang w:val="fr-FR"/>
        </w:rPr>
        <w:t>’</w:t>
      </w:r>
      <w:r w:rsidRPr="00874C94">
        <w:rPr>
          <w:lang w:val="fr-FR"/>
        </w:rPr>
        <w:t>est pas interrompu et où la température</w:t>
      </w:r>
      <w:r>
        <w:rPr>
          <w:lang w:val="fr-FR"/>
        </w:rPr>
        <w:t xml:space="preserve"> du SRSEE reste inférieure à 10 </w:t>
      </w:r>
      <w:r w:rsidRPr="00874C94">
        <w:rPr>
          <w:lang w:val="fr-FR"/>
        </w:rPr>
        <w:t>°C au-dessus de la température de fonctionnement maximale, il doit être mis fin au fonctionnement du véhicule 12</w:t>
      </w:r>
      <w:r>
        <w:rPr>
          <w:lang w:val="fr-FR"/>
        </w:rPr>
        <w:t> </w:t>
      </w:r>
      <w:r w:rsidRPr="00874C94">
        <w:rPr>
          <w:lang w:val="fr-FR"/>
        </w:rPr>
        <w:t>heures après le début de la charge au moyen d</w:t>
      </w:r>
      <w:r>
        <w:rPr>
          <w:lang w:val="fr-FR"/>
        </w:rPr>
        <w:t>’</w:t>
      </w:r>
      <w:r w:rsidRPr="00874C94">
        <w:rPr>
          <w:lang w:val="fr-FR"/>
        </w:rPr>
        <w:t>une borne externe</w:t>
      </w:r>
      <w:r>
        <w:rPr>
          <w:lang w:val="fr-FR"/>
        </w:rPr>
        <w:t> ;</w:t>
      </w:r>
    </w:p>
    <w:p w:rsidR="00987A91" w:rsidRPr="00874C94" w:rsidRDefault="00987A91" w:rsidP="00987A91">
      <w:pPr>
        <w:pStyle w:val="SingleTxtG"/>
        <w:ind w:left="2835" w:hanging="567"/>
        <w:rPr>
          <w:lang w:val="fr-FR"/>
        </w:rPr>
      </w:pPr>
      <w:r w:rsidRPr="00874C94">
        <w:rPr>
          <w:lang w:val="fr-FR"/>
        </w:rPr>
        <w:t>c)</w:t>
      </w:r>
      <w:r w:rsidRPr="00874C94">
        <w:rPr>
          <w:lang w:val="fr-FR"/>
        </w:rPr>
        <w:tab/>
        <w:t>Immédiatement après la fin de la charge, il doit être effectué un cycle stan</w:t>
      </w:r>
      <w:r>
        <w:rPr>
          <w:lang w:val="fr-FR"/>
        </w:rPr>
        <w:t>dard comme décrit au paragraphe </w:t>
      </w:r>
      <w:r w:rsidRPr="00874C94">
        <w:rPr>
          <w:lang w:val="fr-FR"/>
        </w:rPr>
        <w:t>8.2.1.1 si cette opération n</w:t>
      </w:r>
      <w:r>
        <w:rPr>
          <w:lang w:val="fr-FR"/>
        </w:rPr>
        <w:t>’</w:t>
      </w:r>
      <w:r w:rsidRPr="00874C94">
        <w:rPr>
          <w:lang w:val="fr-FR"/>
        </w:rPr>
        <w:t>est pas empêchée par le véhicule, celui-ci étant conduit sur un banc à rouleaux pour la décharge et relié à une installation de recharge externe pour la charge.</w:t>
      </w:r>
    </w:p>
    <w:p w:rsidR="00987A91" w:rsidRPr="00874C94" w:rsidRDefault="00987A91" w:rsidP="00987A91">
      <w:pPr>
        <w:pStyle w:val="SingleTxtG"/>
        <w:keepNext/>
        <w:ind w:left="2268" w:hanging="1134"/>
        <w:jc w:val="left"/>
        <w:rPr>
          <w:lang w:val="fr-FR"/>
        </w:rPr>
      </w:pPr>
      <w:r>
        <w:rPr>
          <w:lang w:val="fr-FR"/>
        </w:rPr>
        <w:t>8.2.6.3.2.3</w:t>
      </w:r>
      <w:r w:rsidRPr="00874C94">
        <w:rPr>
          <w:lang w:val="fr-FR"/>
        </w:rPr>
        <w:tab/>
        <w:t>Charge effectuée en reliant un faisceau de câbles (essai sur un véhicule)</w:t>
      </w:r>
    </w:p>
    <w:p w:rsidR="00987A91" w:rsidRPr="00874C94" w:rsidRDefault="00987A91" w:rsidP="00987A91">
      <w:pPr>
        <w:pStyle w:val="SingleTxtG"/>
        <w:ind w:left="2268"/>
        <w:rPr>
          <w:lang w:val="fr-FR"/>
        </w:rPr>
      </w:pPr>
      <w:r w:rsidRPr="00874C94">
        <w:rPr>
          <w:lang w:val="fr-FR"/>
        </w:rPr>
        <w:tab/>
        <w:t>Cette procédure s</w:t>
      </w:r>
      <w:r>
        <w:rPr>
          <w:lang w:val="fr-FR"/>
        </w:rPr>
        <w:t>’</w:t>
      </w:r>
      <w:r w:rsidRPr="00874C94">
        <w:rPr>
          <w:lang w:val="fr-FR"/>
        </w:rPr>
        <w:t>applique aux essais sur les véhicules pouvant être chargés de l</w:t>
      </w:r>
      <w:r>
        <w:rPr>
          <w:lang w:val="fr-FR"/>
        </w:rPr>
        <w:t>’</w:t>
      </w:r>
      <w:r w:rsidRPr="00874C94">
        <w:rPr>
          <w:lang w:val="fr-FR"/>
        </w:rPr>
        <w:t>extérieur ainsi que sur les véhicules pouvant être chargés uniquement par des sources d</w:t>
      </w:r>
      <w:r>
        <w:rPr>
          <w:lang w:val="fr-FR"/>
        </w:rPr>
        <w:t>’</w:t>
      </w:r>
      <w:r w:rsidRPr="00874C94">
        <w:rPr>
          <w:lang w:val="fr-FR"/>
        </w:rPr>
        <w:t>énergie embarquées et pour lesquels le constructeur a indiqué comment raccorder un faisceau de câbles à proximité immédiate du SRSEE afin de recharger ce dernier</w:t>
      </w:r>
      <w:r>
        <w:rPr>
          <w:lang w:val="fr-FR"/>
        </w:rPr>
        <w:t> :</w:t>
      </w:r>
      <w:r w:rsidRPr="00874C94">
        <w:rPr>
          <w:lang w:val="fr-FR"/>
        </w:rPr>
        <w:t xml:space="preserve"> </w:t>
      </w:r>
    </w:p>
    <w:p w:rsidR="00987A91" w:rsidRPr="001B238D" w:rsidRDefault="00987A91" w:rsidP="00987A91">
      <w:pPr>
        <w:pStyle w:val="SingleTxtG"/>
        <w:ind w:left="2835" w:hanging="567"/>
        <w:rPr>
          <w:spacing w:val="-3"/>
          <w:lang w:val="fr-FR"/>
        </w:rPr>
      </w:pPr>
      <w:r w:rsidRPr="001B238D">
        <w:rPr>
          <w:spacing w:val="-3"/>
          <w:lang w:val="fr-FR"/>
        </w:rPr>
        <w:t>a)</w:t>
      </w:r>
      <w:r w:rsidRPr="001B238D">
        <w:rPr>
          <w:spacing w:val="-3"/>
          <w:lang w:val="fr-FR"/>
        </w:rPr>
        <w:tab/>
        <w:t>Le faisceau de câbles est relié au véhicule comme spécifié par le constructeur. L’intensité/la tension de déclenchement de la borne de recharge/décharge externe doit être réglée sur une valeur supérieure d’au moins 10 % à l’intensité/la tension limite du dispositif soumis à l’essai. L’installation de recharge externe est reliée au faisceau de câbles. Le SRSEE doit être chargé au moyen de l’installation de recharge externe en appliquant le courant de charge maximal spécifié par le constructeur ;</w:t>
      </w:r>
    </w:p>
    <w:p w:rsidR="00987A91" w:rsidRPr="00874C94" w:rsidRDefault="00987A91" w:rsidP="00987A91">
      <w:pPr>
        <w:pStyle w:val="SingleTxtG"/>
        <w:ind w:left="2835" w:hanging="567"/>
        <w:rPr>
          <w:lang w:val="fr-FR"/>
        </w:rPr>
      </w:pPr>
      <w:r w:rsidRPr="00874C94">
        <w:rPr>
          <w:lang w:val="fr-FR"/>
        </w:rPr>
        <w:t>b)</w:t>
      </w:r>
      <w:r w:rsidRPr="00874C94">
        <w:rPr>
          <w:lang w:val="fr-FR"/>
        </w:rPr>
        <w:tab/>
        <w:t>La charge doit prendre fin quand le dispositif de protection du véhicule contre les surcharges interrompt le courant de charge du SRSEE. Si le dispositif de protection du véhicule contre les surcharges ne fonctionne pas, ou en l</w:t>
      </w:r>
      <w:r>
        <w:rPr>
          <w:lang w:val="fr-FR"/>
        </w:rPr>
        <w:t>’</w:t>
      </w:r>
      <w:r w:rsidRPr="00874C94">
        <w:rPr>
          <w:lang w:val="fr-FR"/>
        </w:rPr>
        <w:t>absence d</w:t>
      </w:r>
      <w:r>
        <w:rPr>
          <w:lang w:val="fr-FR"/>
        </w:rPr>
        <w:t>’</w:t>
      </w:r>
      <w:r w:rsidRPr="00874C94">
        <w:rPr>
          <w:lang w:val="fr-FR"/>
        </w:rPr>
        <w:t>un tel dispositif, la charge doit être poursuivie jusqu</w:t>
      </w:r>
      <w:r>
        <w:rPr>
          <w:lang w:val="fr-FR"/>
        </w:rPr>
        <w:t>’</w:t>
      </w:r>
      <w:r w:rsidRPr="00874C94">
        <w:rPr>
          <w:lang w:val="fr-FR"/>
        </w:rPr>
        <w:t>à ce que la t</w:t>
      </w:r>
      <w:r>
        <w:rPr>
          <w:lang w:val="fr-FR"/>
        </w:rPr>
        <w:t>empérature du SRSEE atteigne 10 </w:t>
      </w:r>
      <w:r w:rsidRPr="00874C94">
        <w:rPr>
          <w:lang w:val="fr-FR"/>
        </w:rPr>
        <w:t>°C au-dessus de sa température de fonctionnement maximale définie par le constructeur. Dans le cas où le courant de charge n</w:t>
      </w:r>
      <w:r>
        <w:rPr>
          <w:lang w:val="fr-FR"/>
        </w:rPr>
        <w:t>’</w:t>
      </w:r>
      <w:r w:rsidRPr="00874C94">
        <w:rPr>
          <w:lang w:val="fr-FR"/>
        </w:rPr>
        <w:t>est pas interrompu et où la température</w:t>
      </w:r>
      <w:r>
        <w:rPr>
          <w:lang w:val="fr-FR"/>
        </w:rPr>
        <w:t xml:space="preserve"> du SRSEE reste inférieure à 10 </w:t>
      </w:r>
      <w:r w:rsidRPr="00874C94">
        <w:rPr>
          <w:lang w:val="fr-FR"/>
        </w:rPr>
        <w:t>°C au-dessus de la température de fonctionnement maximale, il doit être mis fin a</w:t>
      </w:r>
      <w:r>
        <w:rPr>
          <w:lang w:val="fr-FR"/>
        </w:rPr>
        <w:t>u fonctionnement du véhicule 12 </w:t>
      </w:r>
      <w:r w:rsidRPr="00874C94">
        <w:rPr>
          <w:lang w:val="fr-FR"/>
        </w:rPr>
        <w:t>heures après le début de la charge au moyen d</w:t>
      </w:r>
      <w:r>
        <w:rPr>
          <w:lang w:val="fr-FR"/>
        </w:rPr>
        <w:t>’</w:t>
      </w:r>
      <w:r w:rsidRPr="00874C94">
        <w:rPr>
          <w:lang w:val="fr-FR"/>
        </w:rPr>
        <w:t>une borne externe</w:t>
      </w:r>
      <w:r>
        <w:rPr>
          <w:lang w:val="fr-FR"/>
        </w:rPr>
        <w:t> ;</w:t>
      </w:r>
    </w:p>
    <w:p w:rsidR="00987A91" w:rsidRPr="00874C94" w:rsidRDefault="00987A91" w:rsidP="00987A91">
      <w:pPr>
        <w:pStyle w:val="SingleTxtG"/>
        <w:ind w:left="2835" w:hanging="567"/>
        <w:rPr>
          <w:lang w:val="fr-FR"/>
        </w:rPr>
      </w:pPr>
      <w:r w:rsidRPr="00874C94">
        <w:rPr>
          <w:lang w:val="fr-FR"/>
        </w:rPr>
        <w:lastRenderedPageBreak/>
        <w:t>c)</w:t>
      </w:r>
      <w:r w:rsidRPr="00874C94">
        <w:rPr>
          <w:lang w:val="fr-FR"/>
        </w:rPr>
        <w:tab/>
        <w:t>Immédiatement après la fin de la charge, il doit être effectué un cycle stan</w:t>
      </w:r>
      <w:r>
        <w:rPr>
          <w:lang w:val="fr-FR"/>
        </w:rPr>
        <w:t>dard comme décrit au paragraphe </w:t>
      </w:r>
      <w:r w:rsidRPr="00874C94">
        <w:rPr>
          <w:lang w:val="fr-FR"/>
        </w:rPr>
        <w:t>8.2.1.1 si cette opération n</w:t>
      </w:r>
      <w:r>
        <w:rPr>
          <w:lang w:val="fr-FR"/>
        </w:rPr>
        <w:t>’</w:t>
      </w:r>
      <w:r w:rsidRPr="00874C94">
        <w:rPr>
          <w:lang w:val="fr-FR"/>
        </w:rPr>
        <w:t xml:space="preserve">est pas empêchée par le véhicule. </w:t>
      </w:r>
    </w:p>
    <w:p w:rsidR="00987A91" w:rsidRPr="00874C94" w:rsidRDefault="00987A91" w:rsidP="00987A91">
      <w:pPr>
        <w:pStyle w:val="SingleTxtG"/>
        <w:keepNext/>
        <w:ind w:left="2268" w:hanging="1134"/>
        <w:jc w:val="left"/>
        <w:rPr>
          <w:lang w:val="fr-FR"/>
        </w:rPr>
      </w:pPr>
      <w:r>
        <w:rPr>
          <w:lang w:val="fr-FR"/>
        </w:rPr>
        <w:t>8.2.6.3.2.4</w:t>
      </w:r>
      <w:r w:rsidRPr="00874C94">
        <w:rPr>
          <w:lang w:val="fr-FR"/>
        </w:rPr>
        <w:tab/>
        <w:t>Charge effectuée au moyen d</w:t>
      </w:r>
      <w:r>
        <w:rPr>
          <w:lang w:val="fr-FR"/>
        </w:rPr>
        <w:t>’</w:t>
      </w:r>
      <w:r w:rsidRPr="00874C94">
        <w:rPr>
          <w:lang w:val="fr-FR"/>
        </w:rPr>
        <w:t>une source d</w:t>
      </w:r>
      <w:r>
        <w:rPr>
          <w:lang w:val="fr-FR"/>
        </w:rPr>
        <w:t>’</w:t>
      </w:r>
      <w:r w:rsidRPr="00874C94">
        <w:rPr>
          <w:lang w:val="fr-FR"/>
        </w:rPr>
        <w:t>électricité externe (essai sur un composant)</w:t>
      </w:r>
    </w:p>
    <w:p w:rsidR="00987A91" w:rsidRPr="00874C94" w:rsidRDefault="00987A91" w:rsidP="00987A91">
      <w:pPr>
        <w:pStyle w:val="SingleTxtG"/>
        <w:ind w:left="2268"/>
        <w:rPr>
          <w:lang w:val="fr-FR"/>
        </w:rPr>
      </w:pPr>
      <w:r w:rsidRPr="00874C94">
        <w:rPr>
          <w:lang w:val="fr-FR"/>
        </w:rPr>
        <w:t>Cette procédure s</w:t>
      </w:r>
      <w:r>
        <w:rPr>
          <w:lang w:val="fr-FR"/>
        </w:rPr>
        <w:t>’</w:t>
      </w:r>
      <w:r w:rsidRPr="00874C94">
        <w:rPr>
          <w:lang w:val="fr-FR"/>
        </w:rPr>
        <w:t>applique aux essais effectués sur un composant</w:t>
      </w:r>
      <w:r>
        <w:rPr>
          <w:lang w:val="fr-FR"/>
        </w:rPr>
        <w:t> :</w:t>
      </w:r>
    </w:p>
    <w:p w:rsidR="00987A91" w:rsidRPr="00874C94" w:rsidRDefault="00987A91" w:rsidP="00987A91">
      <w:pPr>
        <w:pStyle w:val="SingleTxtG"/>
        <w:ind w:left="2835" w:hanging="567"/>
        <w:rPr>
          <w:lang w:val="fr-FR"/>
        </w:rPr>
      </w:pPr>
      <w:r w:rsidRPr="00874C94">
        <w:rPr>
          <w:lang w:val="fr-FR"/>
        </w:rPr>
        <w:t>a)</w:t>
      </w:r>
      <w:r w:rsidRPr="00874C94">
        <w:rPr>
          <w:lang w:val="fr-FR"/>
        </w:rPr>
        <w:tab/>
        <w:t>L</w:t>
      </w:r>
      <w:r>
        <w:rPr>
          <w:lang w:val="fr-FR"/>
        </w:rPr>
        <w:t>’</w:t>
      </w:r>
      <w:r w:rsidRPr="00874C94">
        <w:rPr>
          <w:lang w:val="fr-FR"/>
        </w:rPr>
        <w:t xml:space="preserve">installation de recharge/décharge externe doit être relié aux principales bornes du SRSEE. Les limites de </w:t>
      </w:r>
      <w:r>
        <w:rPr>
          <w:lang w:val="fr-FR"/>
        </w:rPr>
        <w:t>gestion</w:t>
      </w:r>
      <w:r w:rsidRPr="00874C94">
        <w:rPr>
          <w:lang w:val="fr-FR"/>
        </w:rPr>
        <w:t xml:space="preserve"> de la charge du matériel d</w:t>
      </w:r>
      <w:r>
        <w:rPr>
          <w:lang w:val="fr-FR"/>
        </w:rPr>
        <w:t>’</w:t>
      </w:r>
      <w:r w:rsidRPr="00874C94">
        <w:rPr>
          <w:lang w:val="fr-FR"/>
        </w:rPr>
        <w:t>essai doivent être désactivées</w:t>
      </w:r>
      <w:r>
        <w:rPr>
          <w:lang w:val="fr-FR"/>
        </w:rPr>
        <w:t> ;</w:t>
      </w:r>
    </w:p>
    <w:p w:rsidR="00987A91" w:rsidRPr="00874C94" w:rsidRDefault="00987A91" w:rsidP="00987A91">
      <w:pPr>
        <w:pStyle w:val="SingleTxtG"/>
        <w:ind w:left="2835" w:hanging="567"/>
        <w:rPr>
          <w:lang w:val="fr-FR"/>
        </w:rPr>
      </w:pPr>
      <w:r w:rsidRPr="00874C94">
        <w:rPr>
          <w:lang w:val="fr-FR"/>
        </w:rPr>
        <w:t>b)</w:t>
      </w:r>
      <w:r w:rsidRPr="00874C94">
        <w:rPr>
          <w:lang w:val="fr-FR"/>
        </w:rPr>
        <w:tab/>
        <w:t>Le SRSEE doit être chargé au moyen de l</w:t>
      </w:r>
      <w:r>
        <w:rPr>
          <w:lang w:val="fr-FR"/>
        </w:rPr>
        <w:t>’</w:t>
      </w:r>
      <w:r w:rsidRPr="00874C94">
        <w:rPr>
          <w:lang w:val="fr-FR"/>
        </w:rPr>
        <w:t>installation de recharge/décharge externe en appliquant le courant de charge maximal spécifié par le constructeur. La charge doit prendre fin quand le dispositif de protection du SRSEE contre les surcharges interrompt le courant de charge du SRSEE. Si le dispositif de protection du SRSEE contre les surcharges est déficient ou absent, il convient de poursuivre la charge jusqu</w:t>
      </w:r>
      <w:r>
        <w:rPr>
          <w:lang w:val="fr-FR"/>
        </w:rPr>
        <w:t>’</w:t>
      </w:r>
      <w:r w:rsidRPr="00874C94">
        <w:rPr>
          <w:lang w:val="fr-FR"/>
        </w:rPr>
        <w:t>à ce que la t</w:t>
      </w:r>
      <w:r>
        <w:rPr>
          <w:lang w:val="fr-FR"/>
        </w:rPr>
        <w:t>empérature du SRSEE atteigne 10 </w:t>
      </w:r>
      <w:r w:rsidRPr="00874C94">
        <w:rPr>
          <w:lang w:val="fr-FR"/>
        </w:rPr>
        <w:t>°C au-dessus de sa température de fonctionnement maximale définie par le constructeur. Dans le cas où le courant de charge n</w:t>
      </w:r>
      <w:r>
        <w:rPr>
          <w:lang w:val="fr-FR"/>
        </w:rPr>
        <w:t>’</w:t>
      </w:r>
      <w:r w:rsidRPr="00874C94">
        <w:rPr>
          <w:lang w:val="fr-FR"/>
        </w:rPr>
        <w:t>est pas interrompu et où la température</w:t>
      </w:r>
      <w:r>
        <w:rPr>
          <w:lang w:val="fr-FR"/>
        </w:rPr>
        <w:t xml:space="preserve"> du SRSEE reste inférieure à 10 </w:t>
      </w:r>
      <w:r w:rsidRPr="00874C94">
        <w:rPr>
          <w:lang w:val="fr-FR"/>
        </w:rPr>
        <w:t>°C au-dessus de la température de fonctionnement maximale, il doit être mis fin a</w:t>
      </w:r>
      <w:r>
        <w:rPr>
          <w:lang w:val="fr-FR"/>
        </w:rPr>
        <w:t>u fonctionnement du véhicule 12 </w:t>
      </w:r>
      <w:r w:rsidRPr="00874C94">
        <w:rPr>
          <w:lang w:val="fr-FR"/>
        </w:rPr>
        <w:t>heures après le début de la charge au moyen d</w:t>
      </w:r>
      <w:r>
        <w:rPr>
          <w:lang w:val="fr-FR"/>
        </w:rPr>
        <w:t>’</w:t>
      </w:r>
      <w:r w:rsidRPr="00874C94">
        <w:rPr>
          <w:lang w:val="fr-FR"/>
        </w:rPr>
        <w:t>une borne externe</w:t>
      </w:r>
      <w:r>
        <w:rPr>
          <w:lang w:val="fr-FR"/>
        </w:rPr>
        <w:t> ;</w:t>
      </w:r>
      <w:r w:rsidRPr="00874C94">
        <w:rPr>
          <w:lang w:val="fr-FR"/>
        </w:rPr>
        <w:t xml:space="preserve"> </w:t>
      </w:r>
    </w:p>
    <w:p w:rsidR="00987A91" w:rsidRPr="00874C94" w:rsidRDefault="00987A91" w:rsidP="00987A91">
      <w:pPr>
        <w:pStyle w:val="SingleTxtG"/>
        <w:ind w:left="2835" w:hanging="567"/>
        <w:rPr>
          <w:lang w:val="fr-FR"/>
        </w:rPr>
      </w:pPr>
      <w:r w:rsidRPr="00874C94">
        <w:rPr>
          <w:lang w:val="fr-FR"/>
        </w:rPr>
        <w:t>c)</w:t>
      </w:r>
      <w:r w:rsidRPr="00874C94">
        <w:rPr>
          <w:lang w:val="fr-FR"/>
        </w:rPr>
        <w:tab/>
        <w:t>Immédiatement après la fin de la charge, il doit être effectué un cycle stan</w:t>
      </w:r>
      <w:r>
        <w:rPr>
          <w:lang w:val="fr-FR"/>
        </w:rPr>
        <w:t>dard comme décrit au paragraphe </w:t>
      </w:r>
      <w:r w:rsidRPr="00874C94">
        <w:rPr>
          <w:lang w:val="fr-FR"/>
        </w:rPr>
        <w:t>8.2.1.1 si cette opération n</w:t>
      </w:r>
      <w:r>
        <w:rPr>
          <w:lang w:val="fr-FR"/>
        </w:rPr>
        <w:t>’</w:t>
      </w:r>
      <w:r w:rsidRPr="00874C94">
        <w:rPr>
          <w:lang w:val="fr-FR"/>
        </w:rPr>
        <w:t>est pas empêchée par le SRSEE, celui-ci étant relié à l</w:t>
      </w:r>
      <w:r>
        <w:rPr>
          <w:lang w:val="fr-FR"/>
        </w:rPr>
        <w:t>’</w:t>
      </w:r>
      <w:r w:rsidRPr="00874C94">
        <w:rPr>
          <w:lang w:val="fr-FR"/>
        </w:rPr>
        <w:t>installation de recharge/décharge externe.</w:t>
      </w:r>
    </w:p>
    <w:p w:rsidR="00987A91" w:rsidRPr="00874C94" w:rsidRDefault="00987A91" w:rsidP="00987A91">
      <w:pPr>
        <w:pStyle w:val="SingleTxtG"/>
        <w:ind w:left="2268" w:hanging="1134"/>
        <w:rPr>
          <w:lang w:val="fr-FR"/>
        </w:rPr>
      </w:pPr>
      <w:r w:rsidRPr="00874C94">
        <w:rPr>
          <w:lang w:val="fr-FR"/>
        </w:rPr>
        <w:t>8.2.</w:t>
      </w:r>
      <w:r>
        <w:rPr>
          <w:lang w:val="fr-FR"/>
        </w:rPr>
        <w:t>6.4</w:t>
      </w:r>
      <w:r w:rsidRPr="00874C94">
        <w:rPr>
          <w:lang w:val="fr-FR"/>
        </w:rPr>
        <w:tab/>
        <w:t>L</w:t>
      </w:r>
      <w:r>
        <w:rPr>
          <w:lang w:val="fr-FR"/>
        </w:rPr>
        <w:t>’</w:t>
      </w:r>
      <w:r w:rsidRPr="00874C94">
        <w:rPr>
          <w:lang w:val="fr-FR"/>
        </w:rPr>
        <w:t>essai doit se terminer par une période d</w:t>
      </w:r>
      <w:r>
        <w:rPr>
          <w:lang w:val="fr-FR"/>
        </w:rPr>
        <w:t>’</w:t>
      </w:r>
      <w:r w:rsidR="000D2D6C">
        <w:rPr>
          <w:lang w:val="fr-FR"/>
        </w:rPr>
        <w:t>observation de 1 </w:t>
      </w:r>
      <w:r w:rsidRPr="00874C94">
        <w:rPr>
          <w:lang w:val="fr-FR"/>
        </w:rPr>
        <w:t>h à température ambiante.</w:t>
      </w:r>
    </w:p>
    <w:p w:rsidR="00987A91" w:rsidRPr="00874C94" w:rsidRDefault="00987A91" w:rsidP="00987A91">
      <w:pPr>
        <w:pStyle w:val="SingleTxtG"/>
        <w:keepNext/>
        <w:ind w:left="2268" w:hanging="1134"/>
        <w:jc w:val="left"/>
        <w:rPr>
          <w:lang w:val="fr-FR"/>
        </w:rPr>
      </w:pPr>
      <w:r>
        <w:rPr>
          <w:lang w:val="fr-FR"/>
        </w:rPr>
        <w:t>8.2.7</w:t>
      </w:r>
      <w:r w:rsidRPr="00874C94">
        <w:rPr>
          <w:lang w:val="fr-FR"/>
        </w:rPr>
        <w:tab/>
        <w:t>Protection contre les décharges excessives</w:t>
      </w:r>
    </w:p>
    <w:p w:rsidR="00987A91" w:rsidRPr="00874C94" w:rsidRDefault="00987A91" w:rsidP="00987A91">
      <w:pPr>
        <w:pStyle w:val="SingleTxtG"/>
        <w:keepNext/>
        <w:ind w:left="2268" w:hanging="1134"/>
        <w:jc w:val="left"/>
        <w:rPr>
          <w:lang w:val="fr-FR"/>
        </w:rPr>
      </w:pPr>
      <w:r>
        <w:rPr>
          <w:lang w:val="fr-FR"/>
        </w:rPr>
        <w:t>8.2.7.1</w:t>
      </w:r>
      <w:r w:rsidRPr="00874C94">
        <w:rPr>
          <w:lang w:val="fr-FR"/>
        </w:rPr>
        <w:tab/>
        <w:t>Objet</w:t>
      </w:r>
    </w:p>
    <w:p w:rsidR="00987A91" w:rsidRPr="00874C94" w:rsidRDefault="00987A91" w:rsidP="00987A91">
      <w:pPr>
        <w:pStyle w:val="SingleTxtG"/>
        <w:ind w:left="2268"/>
        <w:rPr>
          <w:lang w:val="fr-FR"/>
        </w:rPr>
      </w:pPr>
      <w:r w:rsidRPr="00874C94">
        <w:rPr>
          <w:lang w:val="fr-FR"/>
        </w:rPr>
        <w:tab/>
        <w:t>Cet essai a pour objet de contrôler les performances en matière de protection contre les décharges excessives afin d</w:t>
      </w:r>
      <w:r>
        <w:rPr>
          <w:lang w:val="fr-FR"/>
        </w:rPr>
        <w:t>’</w:t>
      </w:r>
      <w:r w:rsidRPr="00874C94">
        <w:rPr>
          <w:lang w:val="fr-FR"/>
        </w:rPr>
        <w:t>éviter au SRSEE des dégâts graves résultant d</w:t>
      </w:r>
      <w:r>
        <w:rPr>
          <w:lang w:val="fr-FR"/>
        </w:rPr>
        <w:t>’</w:t>
      </w:r>
      <w:r w:rsidRPr="00874C94">
        <w:rPr>
          <w:lang w:val="fr-FR"/>
        </w:rPr>
        <w:t>un niveau de charge trop faible.</w:t>
      </w:r>
    </w:p>
    <w:p w:rsidR="00987A91" w:rsidRPr="00874C94" w:rsidRDefault="00987A91" w:rsidP="00987A91">
      <w:pPr>
        <w:pStyle w:val="SingleTxtG"/>
        <w:keepNext/>
        <w:ind w:left="2268" w:hanging="1134"/>
        <w:jc w:val="left"/>
        <w:rPr>
          <w:lang w:val="fr-FR"/>
        </w:rPr>
      </w:pPr>
      <w:r>
        <w:rPr>
          <w:lang w:val="fr-FR"/>
        </w:rPr>
        <w:t>8.2.7.2</w:t>
      </w:r>
      <w:r w:rsidRPr="00874C94">
        <w:rPr>
          <w:lang w:val="fr-FR"/>
        </w:rPr>
        <w:tab/>
        <w:t>Installations</w:t>
      </w:r>
    </w:p>
    <w:p w:rsidR="00987A91" w:rsidRPr="00874C94" w:rsidRDefault="00987A91" w:rsidP="00987A91">
      <w:pPr>
        <w:pStyle w:val="SingleTxtG"/>
        <w:ind w:left="2268"/>
        <w:rPr>
          <w:lang w:val="fr-FR"/>
        </w:rPr>
      </w:pPr>
      <w:r w:rsidRPr="00874C94">
        <w:rPr>
          <w:lang w:val="fr-FR"/>
        </w:rPr>
        <w:tab/>
        <w:t>L</w:t>
      </w:r>
      <w:r>
        <w:rPr>
          <w:lang w:val="fr-FR"/>
        </w:rPr>
        <w:t>’</w:t>
      </w:r>
      <w:r w:rsidRPr="00874C94">
        <w:rPr>
          <w:lang w:val="fr-FR"/>
        </w:rPr>
        <w:t>essai doit être effectué, dans des conditions de fonctionnement normales, soit sur un véhicule complet soit sur le SRSEE complet. Les systèmes auxiliaires qui n</w:t>
      </w:r>
      <w:r>
        <w:rPr>
          <w:lang w:val="fr-FR"/>
        </w:rPr>
        <w:t>’</w:t>
      </w:r>
      <w:r w:rsidRPr="00874C94">
        <w:rPr>
          <w:lang w:val="fr-FR"/>
        </w:rPr>
        <w:t>ont pas d</w:t>
      </w:r>
      <w:r>
        <w:rPr>
          <w:lang w:val="fr-FR"/>
        </w:rPr>
        <w:t>’</w:t>
      </w:r>
      <w:r w:rsidRPr="00874C94">
        <w:rPr>
          <w:lang w:val="fr-FR"/>
        </w:rPr>
        <w:t>incidence sur les résultats de l</w:t>
      </w:r>
      <w:r>
        <w:rPr>
          <w:lang w:val="fr-FR"/>
        </w:rPr>
        <w:t>’</w:t>
      </w:r>
      <w:r w:rsidRPr="00874C94">
        <w:rPr>
          <w:lang w:val="fr-FR"/>
        </w:rPr>
        <w:t>essai peuvent être omis du dispositif soumis à l</w:t>
      </w:r>
      <w:r>
        <w:rPr>
          <w:lang w:val="fr-FR"/>
        </w:rPr>
        <w:t>’</w:t>
      </w:r>
      <w:r w:rsidRPr="00874C94">
        <w:rPr>
          <w:lang w:val="fr-FR"/>
        </w:rPr>
        <w:t xml:space="preserve">essai. </w:t>
      </w:r>
    </w:p>
    <w:p w:rsidR="00987A91" w:rsidRPr="00874C94" w:rsidRDefault="00987A91" w:rsidP="00987A91">
      <w:pPr>
        <w:pStyle w:val="SingleTxtG"/>
        <w:ind w:left="2268"/>
        <w:rPr>
          <w:lang w:val="fr-FR"/>
        </w:rPr>
      </w:pPr>
      <w:r w:rsidRPr="00874C94">
        <w:rPr>
          <w:lang w:val="fr-FR"/>
        </w:rPr>
        <w:tab/>
        <w:t>On peut effectuer l</w:t>
      </w:r>
      <w:r>
        <w:rPr>
          <w:lang w:val="fr-FR"/>
        </w:rPr>
        <w:t>’</w:t>
      </w:r>
      <w:r w:rsidRPr="00874C94">
        <w:rPr>
          <w:lang w:val="fr-FR"/>
        </w:rPr>
        <w:t>essai avec un dispositif modifié, à condition que ces modifications ne n</w:t>
      </w:r>
      <w:r>
        <w:rPr>
          <w:lang w:val="fr-FR"/>
        </w:rPr>
        <w:t>’</w:t>
      </w:r>
      <w:r w:rsidRPr="00874C94">
        <w:rPr>
          <w:lang w:val="fr-FR"/>
        </w:rPr>
        <w:t>influencent pas les résultats de l</w:t>
      </w:r>
      <w:r>
        <w:rPr>
          <w:lang w:val="fr-FR"/>
        </w:rPr>
        <w:t>’</w:t>
      </w:r>
      <w:r w:rsidRPr="00874C94">
        <w:rPr>
          <w:lang w:val="fr-FR"/>
        </w:rPr>
        <w:t>essai.</w:t>
      </w:r>
    </w:p>
    <w:p w:rsidR="00987A91" w:rsidRPr="00874C94" w:rsidRDefault="00987A91" w:rsidP="00987A91">
      <w:pPr>
        <w:pStyle w:val="SingleTxtG"/>
        <w:keepNext/>
        <w:ind w:left="2268" w:hanging="1134"/>
        <w:jc w:val="left"/>
        <w:rPr>
          <w:lang w:val="fr-FR"/>
        </w:rPr>
      </w:pPr>
      <w:r>
        <w:rPr>
          <w:lang w:val="fr-FR"/>
        </w:rPr>
        <w:t>8.2.7.3</w:t>
      </w:r>
      <w:r w:rsidRPr="00874C94">
        <w:rPr>
          <w:lang w:val="fr-FR"/>
        </w:rPr>
        <w:tab/>
        <w:t>Procédures</w:t>
      </w:r>
    </w:p>
    <w:p w:rsidR="00987A91" w:rsidRPr="00874C94" w:rsidRDefault="00987A91" w:rsidP="00987A91">
      <w:pPr>
        <w:pStyle w:val="SingleTxtG"/>
        <w:keepNext/>
        <w:ind w:left="2268" w:hanging="1134"/>
        <w:jc w:val="left"/>
        <w:rPr>
          <w:lang w:val="fr-FR"/>
        </w:rPr>
      </w:pPr>
      <w:r>
        <w:rPr>
          <w:lang w:val="fr-FR"/>
        </w:rPr>
        <w:t>8.2.7.3.1</w:t>
      </w:r>
      <w:r w:rsidRPr="00874C94">
        <w:rPr>
          <w:lang w:val="fr-FR"/>
        </w:rPr>
        <w:tab/>
        <w:t>Conditions générales d</w:t>
      </w:r>
      <w:r>
        <w:rPr>
          <w:lang w:val="fr-FR"/>
        </w:rPr>
        <w:t>’</w:t>
      </w:r>
      <w:r w:rsidRPr="00874C94">
        <w:rPr>
          <w:lang w:val="fr-FR"/>
        </w:rPr>
        <w:t>essai</w:t>
      </w:r>
    </w:p>
    <w:p w:rsidR="00987A91" w:rsidRPr="00874C94" w:rsidRDefault="00987A91" w:rsidP="00987A91">
      <w:pPr>
        <w:pStyle w:val="SingleTxtG"/>
        <w:ind w:left="2268"/>
        <w:rPr>
          <w:lang w:val="fr-FR"/>
        </w:rPr>
      </w:pPr>
      <w:r w:rsidRPr="00874C94">
        <w:rPr>
          <w:lang w:val="fr-FR"/>
        </w:rPr>
        <w:t>Les conditions suivantes s</w:t>
      </w:r>
      <w:r>
        <w:rPr>
          <w:lang w:val="fr-FR"/>
        </w:rPr>
        <w:t>’</w:t>
      </w:r>
      <w:r w:rsidRPr="00874C94">
        <w:rPr>
          <w:lang w:val="fr-FR"/>
        </w:rPr>
        <w:t>appliquent à l</w:t>
      </w:r>
      <w:r>
        <w:rPr>
          <w:lang w:val="fr-FR"/>
        </w:rPr>
        <w:t>’</w:t>
      </w:r>
      <w:r w:rsidRPr="00874C94">
        <w:rPr>
          <w:lang w:val="fr-FR"/>
        </w:rPr>
        <w:t>essai</w:t>
      </w:r>
      <w:r>
        <w:rPr>
          <w:lang w:val="fr-FR"/>
        </w:rPr>
        <w:t> :</w:t>
      </w:r>
      <w:r w:rsidRPr="00874C94">
        <w:rPr>
          <w:lang w:val="fr-FR"/>
        </w:rPr>
        <w:t xml:space="preserve"> </w:t>
      </w:r>
    </w:p>
    <w:p w:rsidR="00987A91" w:rsidRPr="00874C94" w:rsidRDefault="00987A91" w:rsidP="00987A91">
      <w:pPr>
        <w:pStyle w:val="SingleTxtG"/>
        <w:ind w:left="2835" w:hanging="567"/>
        <w:rPr>
          <w:lang w:val="fr-FR"/>
        </w:rPr>
      </w:pPr>
      <w:r w:rsidRPr="00874C94">
        <w:rPr>
          <w:lang w:val="fr-FR"/>
        </w:rPr>
        <w:t>a)</w:t>
      </w:r>
      <w:r w:rsidRPr="00874C94">
        <w:rPr>
          <w:lang w:val="fr-FR"/>
        </w:rPr>
        <w:tab/>
        <w:t>L</w:t>
      </w:r>
      <w:r>
        <w:rPr>
          <w:lang w:val="fr-FR"/>
        </w:rPr>
        <w:t>’</w:t>
      </w:r>
      <w:r w:rsidRPr="00874C94">
        <w:rPr>
          <w:lang w:val="fr-FR"/>
        </w:rPr>
        <w:t>essai doit être réalisé à</w:t>
      </w:r>
      <w:r>
        <w:rPr>
          <w:lang w:val="fr-FR"/>
        </w:rPr>
        <w:t xml:space="preserve"> une température ambiante de 20 </w:t>
      </w:r>
      <w:r>
        <w:rPr>
          <w:lang w:val="fr-FR"/>
        </w:rPr>
        <w:sym w:font="Symbol" w:char="F0B1"/>
      </w:r>
      <w:r>
        <w:rPr>
          <w:lang w:val="fr-FR"/>
        </w:rPr>
        <w:t> 10 </w:t>
      </w:r>
      <w:r w:rsidRPr="00874C94">
        <w:rPr>
          <w:lang w:val="fr-FR"/>
        </w:rPr>
        <w:t>ºC ou une valeur plus élevée si le constructeur le demande</w:t>
      </w:r>
      <w:r>
        <w:rPr>
          <w:lang w:val="fr-FR"/>
        </w:rPr>
        <w:t> ;</w:t>
      </w:r>
    </w:p>
    <w:p w:rsidR="00987A91" w:rsidRPr="00874C94" w:rsidRDefault="00987A91" w:rsidP="00987A91">
      <w:pPr>
        <w:pStyle w:val="SingleTxtG"/>
        <w:ind w:left="2835" w:hanging="567"/>
        <w:rPr>
          <w:lang w:val="fr-FR"/>
        </w:rPr>
      </w:pPr>
      <w:r w:rsidRPr="00874C94">
        <w:rPr>
          <w:lang w:val="fr-FR"/>
        </w:rPr>
        <w:t>b)</w:t>
      </w:r>
      <w:r w:rsidRPr="00874C94">
        <w:rPr>
          <w:lang w:val="fr-FR"/>
        </w:rPr>
        <w:tab/>
        <w:t>Le niveau de charge du SRSEE doit être ajusté à un niveau faible, en restant toutefois dans la plage de fonctionnement normale, conformément aux recommandations du constructeur, par exemple en conduisant le véhicule ou en utilisant un chargeur externe. Un ajustement exact n</w:t>
      </w:r>
      <w:r>
        <w:rPr>
          <w:lang w:val="fr-FR"/>
        </w:rPr>
        <w:t>’</w:t>
      </w:r>
      <w:r w:rsidRPr="00874C94">
        <w:rPr>
          <w:lang w:val="fr-FR"/>
        </w:rPr>
        <w:t>est pas nécessaire tant que le fonctionnement normal du SRSEE est possible</w:t>
      </w:r>
      <w:r>
        <w:rPr>
          <w:lang w:val="fr-FR"/>
        </w:rPr>
        <w:t> ;</w:t>
      </w:r>
      <w:r w:rsidRPr="00874C94">
        <w:rPr>
          <w:lang w:val="fr-FR"/>
        </w:rPr>
        <w:t xml:space="preserve"> </w:t>
      </w:r>
    </w:p>
    <w:p w:rsidR="00987A91" w:rsidRPr="00874C94" w:rsidRDefault="00987A91" w:rsidP="00987A91">
      <w:pPr>
        <w:pStyle w:val="SingleTxtG"/>
        <w:keepNext/>
        <w:keepLines/>
        <w:ind w:left="2835" w:hanging="567"/>
        <w:rPr>
          <w:lang w:val="fr-FR"/>
        </w:rPr>
      </w:pPr>
      <w:r w:rsidRPr="00874C94">
        <w:rPr>
          <w:lang w:val="fr-FR"/>
        </w:rPr>
        <w:lastRenderedPageBreak/>
        <w:t>c)</w:t>
      </w:r>
      <w:r w:rsidRPr="00874C94">
        <w:rPr>
          <w:lang w:val="fr-FR"/>
        </w:rPr>
        <w:tab/>
        <w:t>Pour les essais sur des véhicules équipés de systèmes de conversion de l</w:t>
      </w:r>
      <w:r>
        <w:rPr>
          <w:lang w:val="fr-FR"/>
        </w:rPr>
        <w:t>’</w:t>
      </w:r>
      <w:r w:rsidRPr="00874C94">
        <w:rPr>
          <w:lang w:val="fr-FR"/>
        </w:rPr>
        <w:t>énergie embarqués (moteur à combustion interne, pile à combustible, etc.), le niveau de carburant doit être aussi bas que possible tout en permettant au véhicule de passer en mode actif de marche</w:t>
      </w:r>
      <w:r>
        <w:rPr>
          <w:lang w:val="fr-FR"/>
        </w:rPr>
        <w:t> ;</w:t>
      </w:r>
    </w:p>
    <w:p w:rsidR="00987A91" w:rsidRPr="00874C94" w:rsidRDefault="00987A91" w:rsidP="00987A91">
      <w:pPr>
        <w:pStyle w:val="SingleTxtG"/>
        <w:ind w:left="2835" w:hanging="567"/>
        <w:rPr>
          <w:lang w:val="fr-FR"/>
        </w:rPr>
      </w:pPr>
      <w:r w:rsidRPr="00874C94">
        <w:rPr>
          <w:lang w:val="fr-FR"/>
        </w:rPr>
        <w:t>d)</w:t>
      </w:r>
      <w:r w:rsidRPr="00874C94">
        <w:rPr>
          <w:lang w:val="fr-FR"/>
        </w:rPr>
        <w:tab/>
        <w:t>Au début de l</w:t>
      </w:r>
      <w:r>
        <w:rPr>
          <w:lang w:val="fr-FR"/>
        </w:rPr>
        <w:t>’</w:t>
      </w:r>
      <w:r w:rsidRPr="00874C94">
        <w:rPr>
          <w:lang w:val="fr-FR"/>
        </w:rPr>
        <w:t>essai, tous les dispositifs de protection susceptibles d</w:t>
      </w:r>
      <w:r>
        <w:rPr>
          <w:lang w:val="fr-FR"/>
        </w:rPr>
        <w:t>’</w:t>
      </w:r>
      <w:r w:rsidRPr="00874C94">
        <w:rPr>
          <w:lang w:val="fr-FR"/>
        </w:rPr>
        <w:t>affecter les fonctions du dispositif soumis à l</w:t>
      </w:r>
      <w:r>
        <w:rPr>
          <w:lang w:val="fr-FR"/>
        </w:rPr>
        <w:t>’</w:t>
      </w:r>
      <w:r w:rsidRPr="00874C94">
        <w:rPr>
          <w:lang w:val="fr-FR"/>
        </w:rPr>
        <w:t>essai et dont dépendent les résultats de l</w:t>
      </w:r>
      <w:r>
        <w:rPr>
          <w:lang w:val="fr-FR"/>
        </w:rPr>
        <w:t>’</w:t>
      </w:r>
      <w:r w:rsidRPr="00874C94">
        <w:rPr>
          <w:lang w:val="fr-FR"/>
        </w:rPr>
        <w:t>essai doivent être opérationnels.</w:t>
      </w:r>
    </w:p>
    <w:p w:rsidR="00987A91" w:rsidRPr="00874C94" w:rsidRDefault="00987A91" w:rsidP="00987A91">
      <w:pPr>
        <w:pStyle w:val="SingleTxtG"/>
        <w:keepNext/>
        <w:ind w:left="2268" w:hanging="1134"/>
        <w:jc w:val="left"/>
        <w:rPr>
          <w:lang w:val="fr-FR"/>
        </w:rPr>
      </w:pPr>
      <w:r>
        <w:rPr>
          <w:lang w:val="fr-FR"/>
        </w:rPr>
        <w:t>8.2.7.3.2</w:t>
      </w:r>
      <w:r w:rsidRPr="00874C94">
        <w:rPr>
          <w:lang w:val="fr-FR"/>
        </w:rPr>
        <w:tab/>
        <w:t>Décharge</w:t>
      </w:r>
    </w:p>
    <w:p w:rsidR="00987A91" w:rsidRPr="00874C94" w:rsidRDefault="00987A91" w:rsidP="00987A91">
      <w:pPr>
        <w:pStyle w:val="SingleTxtG"/>
        <w:ind w:left="2268"/>
        <w:rPr>
          <w:lang w:val="fr-FR"/>
        </w:rPr>
      </w:pPr>
      <w:r w:rsidRPr="00874C94">
        <w:rPr>
          <w:lang w:val="fr-FR"/>
        </w:rPr>
        <w:tab/>
        <w:t>Dans le cas d</w:t>
      </w:r>
      <w:r>
        <w:rPr>
          <w:lang w:val="fr-FR"/>
        </w:rPr>
        <w:t>’</w:t>
      </w:r>
      <w:r w:rsidRPr="00874C94">
        <w:rPr>
          <w:lang w:val="fr-FR"/>
        </w:rPr>
        <w:t>un essai sur un véhicule, la procédure de décharge du SRSEE doi</w:t>
      </w:r>
      <w:r>
        <w:rPr>
          <w:lang w:val="fr-FR"/>
        </w:rPr>
        <w:t>t être conforme aux paragraphes </w:t>
      </w:r>
      <w:r w:rsidRPr="00874C94">
        <w:rPr>
          <w:lang w:val="fr-FR"/>
        </w:rPr>
        <w:t>8.2.7.3.2.1 et 8.2.7.3.2.2. À défaut, elle doit être conforme</w:t>
      </w:r>
      <w:r>
        <w:rPr>
          <w:lang w:val="fr-FR"/>
        </w:rPr>
        <w:t xml:space="preserve"> aux dispositions du paragraphe </w:t>
      </w:r>
      <w:r w:rsidRPr="00874C94">
        <w:rPr>
          <w:lang w:val="fr-FR"/>
        </w:rPr>
        <w:t>8.2.7.3.2.3. Pour les essais sur un composant, la procédure de décharge doit être conforme</w:t>
      </w:r>
      <w:r>
        <w:rPr>
          <w:lang w:val="fr-FR"/>
        </w:rPr>
        <w:t xml:space="preserve"> aux dispositions du paragraphe </w:t>
      </w:r>
      <w:r w:rsidRPr="00874C94">
        <w:rPr>
          <w:lang w:val="fr-FR"/>
        </w:rPr>
        <w:t>8.2.7.3.2.4.</w:t>
      </w:r>
    </w:p>
    <w:p w:rsidR="00987A91" w:rsidRPr="00874C94" w:rsidRDefault="00987A91" w:rsidP="00987A91">
      <w:pPr>
        <w:pStyle w:val="SingleTxtG"/>
        <w:keepNext/>
        <w:ind w:left="2268" w:hanging="1134"/>
        <w:jc w:val="left"/>
        <w:rPr>
          <w:lang w:val="fr-FR"/>
        </w:rPr>
      </w:pPr>
      <w:r>
        <w:rPr>
          <w:lang w:val="fr-FR"/>
        </w:rPr>
        <w:t>8.2.7.3.2.1</w:t>
      </w:r>
      <w:r w:rsidRPr="00874C94">
        <w:rPr>
          <w:lang w:val="fr-FR"/>
        </w:rPr>
        <w:tab/>
        <w:t>Décharge effectuée en faisant marcher le véhicule</w:t>
      </w:r>
    </w:p>
    <w:p w:rsidR="00987A91" w:rsidRPr="00874C94" w:rsidRDefault="00987A91" w:rsidP="00987A91">
      <w:pPr>
        <w:pStyle w:val="SingleTxtG"/>
        <w:ind w:left="2268"/>
        <w:rPr>
          <w:lang w:val="fr-FR"/>
        </w:rPr>
      </w:pPr>
      <w:r w:rsidRPr="00874C94">
        <w:rPr>
          <w:lang w:val="fr-FR"/>
        </w:rPr>
        <w:tab/>
        <w:t>Cette méthode s</w:t>
      </w:r>
      <w:r>
        <w:rPr>
          <w:lang w:val="fr-FR"/>
        </w:rPr>
        <w:t>’</w:t>
      </w:r>
      <w:r w:rsidRPr="00874C94">
        <w:rPr>
          <w:lang w:val="fr-FR"/>
        </w:rPr>
        <w:t>applique aux essais sur un v</w:t>
      </w:r>
      <w:r>
        <w:rPr>
          <w:lang w:val="fr-FR"/>
        </w:rPr>
        <w:t>éhicule en mode actif de marche </w:t>
      </w:r>
      <w:r w:rsidRPr="00874C94">
        <w:rPr>
          <w:lang w:val="fr-FR"/>
        </w:rPr>
        <w:t>:</w:t>
      </w:r>
    </w:p>
    <w:p w:rsidR="00987A91" w:rsidRPr="00874C94" w:rsidRDefault="00987A91" w:rsidP="00987A91">
      <w:pPr>
        <w:pStyle w:val="SingleTxtG"/>
        <w:ind w:left="2835" w:hanging="567"/>
        <w:rPr>
          <w:lang w:val="fr-FR"/>
        </w:rPr>
      </w:pPr>
      <w:r>
        <w:rPr>
          <w:lang w:val="fr-FR"/>
        </w:rPr>
        <w:t>a)</w:t>
      </w:r>
      <w:r w:rsidRPr="00874C94">
        <w:rPr>
          <w:lang w:val="fr-FR"/>
        </w:rPr>
        <w:tab/>
        <w:t>Le véhicule doit être conduit sur un banc à rouleaux. La procédure à suivre (par exemple, simulation d</w:t>
      </w:r>
      <w:r>
        <w:rPr>
          <w:lang w:val="fr-FR"/>
        </w:rPr>
        <w:t>’</w:t>
      </w:r>
      <w:r w:rsidRPr="00874C94">
        <w:rPr>
          <w:lang w:val="fr-FR"/>
        </w:rPr>
        <w:t>une conduite continue à vitesse constante) afin d</w:t>
      </w:r>
      <w:r>
        <w:rPr>
          <w:lang w:val="fr-FR"/>
        </w:rPr>
        <w:t>’</w:t>
      </w:r>
      <w:r w:rsidRPr="00874C94">
        <w:rPr>
          <w:lang w:val="fr-FR"/>
        </w:rPr>
        <w:t>obtenir une puissance de décharge aussi constante que raisonnablement possible doit être déterminée, si nécessaire, en consultation avec le constructeur</w:t>
      </w:r>
      <w:r>
        <w:rPr>
          <w:lang w:val="fr-FR"/>
        </w:rPr>
        <w:t> ;</w:t>
      </w:r>
    </w:p>
    <w:p w:rsidR="00987A91" w:rsidRPr="00874C94" w:rsidRDefault="00987A91" w:rsidP="00987A91">
      <w:pPr>
        <w:pStyle w:val="SingleTxtG"/>
        <w:ind w:left="2835" w:hanging="567"/>
        <w:rPr>
          <w:lang w:val="fr-FR"/>
        </w:rPr>
      </w:pPr>
      <w:r>
        <w:rPr>
          <w:lang w:val="fr-FR"/>
        </w:rPr>
        <w:t>b)</w:t>
      </w:r>
      <w:r w:rsidRPr="00874C94">
        <w:rPr>
          <w:lang w:val="fr-FR"/>
        </w:rPr>
        <w:tab/>
        <w:t>Le SRSEE doit être déchargé en conduisant le véhicule sur un banc à rouleaux conformément à l</w:t>
      </w:r>
      <w:r>
        <w:rPr>
          <w:lang w:val="fr-FR"/>
        </w:rPr>
        <w:t>’alinéa </w:t>
      </w:r>
      <w:r w:rsidRPr="00874C94">
        <w:rPr>
          <w:lang w:val="fr-FR"/>
        </w:rPr>
        <w:t>a</w:t>
      </w:r>
      <w:r>
        <w:rPr>
          <w:lang w:val="fr-FR"/>
        </w:rPr>
        <w:t>) du paragraphe </w:t>
      </w:r>
      <w:r w:rsidRPr="00874C94">
        <w:rPr>
          <w:lang w:val="fr-FR"/>
        </w:rPr>
        <w:t>8.2.7.3.2.1. La conduite du véhicule sur le banc à rouleaux doit prendre fin quand le dispositif de protection du véhicule contre les décharges excessives interrompt le courant de décharge du SRSEE ou que la température du SRSEE se stabilise de telle sorte que le gradient de température varie de moins</w:t>
      </w:r>
      <w:r>
        <w:rPr>
          <w:lang w:val="fr-FR"/>
        </w:rPr>
        <w:t xml:space="preserve"> de 4 °C en 2 </w:t>
      </w:r>
      <w:r w:rsidRPr="00874C94">
        <w:rPr>
          <w:lang w:val="fr-FR"/>
        </w:rPr>
        <w:t>h. Si le dispositif de protection contre les décharges excessives est déficient ou absent, il convient de poursuivre la décharge jusqu</w:t>
      </w:r>
      <w:r>
        <w:rPr>
          <w:lang w:val="fr-FR"/>
        </w:rPr>
        <w:t>’</w:t>
      </w:r>
      <w:r w:rsidRPr="00874C94">
        <w:rPr>
          <w:lang w:val="fr-FR"/>
        </w:rPr>
        <w:t xml:space="preserve">à ce </w:t>
      </w:r>
      <w:r>
        <w:rPr>
          <w:lang w:val="fr-FR"/>
        </w:rPr>
        <w:t>que le SRSEE soit déchargé à 25 </w:t>
      </w:r>
      <w:r w:rsidRPr="00874C94">
        <w:rPr>
          <w:lang w:val="fr-FR"/>
        </w:rPr>
        <w:t>% de sa tension nominale</w:t>
      </w:r>
      <w:r>
        <w:rPr>
          <w:lang w:val="fr-FR"/>
        </w:rPr>
        <w:t> ;</w:t>
      </w:r>
    </w:p>
    <w:p w:rsidR="00987A91" w:rsidRPr="00874C94" w:rsidRDefault="00987A91" w:rsidP="00987A91">
      <w:pPr>
        <w:pStyle w:val="SingleTxtG"/>
        <w:ind w:left="2835" w:hanging="567"/>
        <w:rPr>
          <w:lang w:val="fr-FR"/>
        </w:rPr>
      </w:pPr>
      <w:r w:rsidRPr="00874C94">
        <w:rPr>
          <w:lang w:val="fr-FR"/>
        </w:rPr>
        <w:t>c)</w:t>
      </w:r>
      <w:r w:rsidRPr="00874C94">
        <w:rPr>
          <w:lang w:val="fr-FR"/>
        </w:rPr>
        <w:tab/>
        <w:t>Immédiatement après la fin de la décharge, il doit être effectué un cycle standard de charge suivi d</w:t>
      </w:r>
      <w:r>
        <w:rPr>
          <w:lang w:val="fr-FR"/>
        </w:rPr>
        <w:t>’</w:t>
      </w:r>
      <w:r w:rsidRPr="00874C94">
        <w:rPr>
          <w:lang w:val="fr-FR"/>
        </w:rPr>
        <w:t>un cycle standard de déch</w:t>
      </w:r>
      <w:r>
        <w:rPr>
          <w:lang w:val="fr-FR"/>
        </w:rPr>
        <w:t>arge comme décrit au paragraphe </w:t>
      </w:r>
      <w:r w:rsidRPr="00874C94">
        <w:rPr>
          <w:lang w:val="fr-FR"/>
        </w:rPr>
        <w:t>8.2.1.1 si cette opération n</w:t>
      </w:r>
      <w:r>
        <w:rPr>
          <w:lang w:val="fr-FR"/>
        </w:rPr>
        <w:t>’</w:t>
      </w:r>
      <w:r w:rsidRPr="00874C94">
        <w:rPr>
          <w:lang w:val="fr-FR"/>
        </w:rPr>
        <w:t xml:space="preserve">est pas empêchée par le véhicule. </w:t>
      </w:r>
    </w:p>
    <w:p w:rsidR="00987A91" w:rsidRPr="00874C94" w:rsidRDefault="00987A91" w:rsidP="00987A91">
      <w:pPr>
        <w:pStyle w:val="SingleTxtG"/>
        <w:keepNext/>
        <w:ind w:left="2268" w:hanging="1134"/>
        <w:jc w:val="left"/>
        <w:rPr>
          <w:lang w:val="fr-FR"/>
        </w:rPr>
      </w:pPr>
      <w:r>
        <w:rPr>
          <w:lang w:val="fr-FR"/>
        </w:rPr>
        <w:t>8.2.7.3.2.2</w:t>
      </w:r>
      <w:r w:rsidRPr="00874C94">
        <w:rPr>
          <w:lang w:val="fr-FR"/>
        </w:rPr>
        <w:tab/>
        <w:t>Décharge effectuée au moyen d</w:t>
      </w:r>
      <w:r>
        <w:rPr>
          <w:lang w:val="fr-FR"/>
        </w:rPr>
        <w:t>’</w:t>
      </w:r>
      <w:r w:rsidRPr="00874C94">
        <w:rPr>
          <w:lang w:val="fr-FR"/>
        </w:rPr>
        <w:t>équipements électriques auxiliaires (essai sur un véhicule)</w:t>
      </w:r>
    </w:p>
    <w:p w:rsidR="00987A91" w:rsidRPr="00874C94" w:rsidRDefault="00987A91" w:rsidP="00987A91">
      <w:pPr>
        <w:pStyle w:val="SingleTxtG"/>
        <w:ind w:left="2268"/>
        <w:rPr>
          <w:lang w:val="fr-FR"/>
        </w:rPr>
      </w:pPr>
      <w:r w:rsidRPr="00874C94">
        <w:rPr>
          <w:lang w:val="fr-FR"/>
        </w:rPr>
        <w:t>Cette méthode s</w:t>
      </w:r>
      <w:r>
        <w:rPr>
          <w:lang w:val="fr-FR"/>
        </w:rPr>
        <w:t>’</w:t>
      </w:r>
      <w:r w:rsidRPr="00874C94">
        <w:rPr>
          <w:lang w:val="fr-FR"/>
        </w:rPr>
        <w:t>applique aux essais sur un véhicule à l</w:t>
      </w:r>
      <w:r>
        <w:rPr>
          <w:lang w:val="fr-FR"/>
        </w:rPr>
        <w:t>’arrêt </w:t>
      </w:r>
      <w:r w:rsidRPr="00874C94">
        <w:rPr>
          <w:lang w:val="fr-FR"/>
        </w:rPr>
        <w:t>:</w:t>
      </w:r>
    </w:p>
    <w:p w:rsidR="00987A91" w:rsidRPr="00874C94" w:rsidRDefault="00987A91" w:rsidP="00987A91">
      <w:pPr>
        <w:pStyle w:val="SingleTxtG"/>
        <w:ind w:left="2835" w:hanging="567"/>
        <w:rPr>
          <w:lang w:val="fr-FR"/>
        </w:rPr>
      </w:pPr>
      <w:r w:rsidRPr="00874C94">
        <w:rPr>
          <w:lang w:val="fr-FR"/>
        </w:rPr>
        <w:t>a)</w:t>
      </w:r>
      <w:r w:rsidRPr="00874C94">
        <w:rPr>
          <w:lang w:val="fr-FR"/>
        </w:rPr>
        <w:tab/>
        <w:t>Le véhicule doit être mis dans un mode de fonctionnement à l</w:t>
      </w:r>
      <w:r>
        <w:rPr>
          <w:lang w:val="fr-FR"/>
        </w:rPr>
        <w:t>’</w:t>
      </w:r>
      <w:r w:rsidRPr="00874C94">
        <w:rPr>
          <w:lang w:val="fr-FR"/>
        </w:rPr>
        <w:t>arrêt dans lequel des équipements électriques auxiliaires peuvent consommer l</w:t>
      </w:r>
      <w:r>
        <w:rPr>
          <w:lang w:val="fr-FR"/>
        </w:rPr>
        <w:t>’</w:t>
      </w:r>
      <w:r w:rsidRPr="00874C94">
        <w:rPr>
          <w:lang w:val="fr-FR"/>
        </w:rPr>
        <w:t>énergie électrique du SRSEE. Ce mode de fonctionnement doit être déterminé, si nécessaire, en consultation avec le constructeur. Des équipements qui empêchent tout déplacement du véhicule (par exemple des cales de roue) peuvent être utilisés pour assurer la sécurité au cours de l</w:t>
      </w:r>
      <w:r>
        <w:rPr>
          <w:lang w:val="fr-FR"/>
        </w:rPr>
        <w:t>’</w:t>
      </w:r>
      <w:r w:rsidRPr="00874C94">
        <w:rPr>
          <w:lang w:val="fr-FR"/>
        </w:rPr>
        <w:t>essai</w:t>
      </w:r>
      <w:r>
        <w:rPr>
          <w:lang w:val="fr-FR"/>
        </w:rPr>
        <w:t> ;</w:t>
      </w:r>
    </w:p>
    <w:p w:rsidR="00987A91" w:rsidRPr="00874C94" w:rsidRDefault="00987A91" w:rsidP="00987A91">
      <w:pPr>
        <w:pStyle w:val="SingleTxtG"/>
        <w:ind w:left="2835" w:hanging="567"/>
        <w:rPr>
          <w:lang w:val="fr-FR"/>
        </w:rPr>
      </w:pPr>
      <w:r w:rsidRPr="00874C94">
        <w:rPr>
          <w:lang w:val="fr-FR"/>
        </w:rPr>
        <w:t>b)</w:t>
      </w:r>
      <w:r w:rsidRPr="00874C94">
        <w:rPr>
          <w:lang w:val="fr-FR"/>
        </w:rPr>
        <w:tab/>
        <w:t>Le SRSEE doit être déchargé du fait du fonctionnement des équipements électriques du véhicule (climatisation, chauffage, éclairage, équipement audiovisuel, etc.) qui peuvent être allumés dans les conditions indiquées à l</w:t>
      </w:r>
      <w:r>
        <w:rPr>
          <w:lang w:val="fr-FR"/>
        </w:rPr>
        <w:t>’alinéa </w:t>
      </w:r>
      <w:r w:rsidRPr="00874C94">
        <w:rPr>
          <w:lang w:val="fr-FR"/>
        </w:rPr>
        <w:t>a</w:t>
      </w:r>
      <w:r>
        <w:rPr>
          <w:lang w:val="fr-FR"/>
        </w:rPr>
        <w:t>)</w:t>
      </w:r>
      <w:r w:rsidRPr="00874C94">
        <w:rPr>
          <w:lang w:val="fr-FR"/>
        </w:rPr>
        <w:t xml:space="preserve"> du paragraph</w:t>
      </w:r>
      <w:r>
        <w:rPr>
          <w:lang w:val="fr-FR"/>
        </w:rPr>
        <w:t>e </w:t>
      </w:r>
      <w:r w:rsidRPr="00874C94">
        <w:rPr>
          <w:lang w:val="fr-FR"/>
        </w:rPr>
        <w:t>8.2.7.3.2.2. L</w:t>
      </w:r>
      <w:r>
        <w:rPr>
          <w:lang w:val="fr-FR"/>
        </w:rPr>
        <w:t>’</w:t>
      </w:r>
      <w:r w:rsidRPr="00874C94">
        <w:rPr>
          <w:lang w:val="fr-FR"/>
        </w:rPr>
        <w:t>opération doit prendre fin quand le dispositif de protection du véhicule contre les décharges excessives interrompt le courant de décharge du SRSEE ou que la température du SRSEE se stabilise de telle sorte que le gradient de température varie de moins de 4</w:t>
      </w:r>
      <w:r>
        <w:rPr>
          <w:lang w:val="fr-FR"/>
        </w:rPr>
        <w:t xml:space="preserve"> °C en </w:t>
      </w:r>
      <w:r>
        <w:rPr>
          <w:lang w:val="fr-FR"/>
        </w:rPr>
        <w:lastRenderedPageBreak/>
        <w:t>2 </w:t>
      </w:r>
      <w:r w:rsidRPr="00874C94">
        <w:rPr>
          <w:lang w:val="fr-FR"/>
        </w:rPr>
        <w:t>h. Si le dispositif de protection contre les décharges excessives est déficient ou absent, il convient de poursuivre la décharge jusqu</w:t>
      </w:r>
      <w:r>
        <w:rPr>
          <w:lang w:val="fr-FR"/>
        </w:rPr>
        <w:t>’</w:t>
      </w:r>
      <w:r w:rsidRPr="00874C94">
        <w:rPr>
          <w:lang w:val="fr-FR"/>
        </w:rPr>
        <w:t xml:space="preserve">à ce </w:t>
      </w:r>
      <w:r>
        <w:rPr>
          <w:lang w:val="fr-FR"/>
        </w:rPr>
        <w:t>que le SRSEE soit déchargé à 25 </w:t>
      </w:r>
      <w:r w:rsidRPr="00874C94">
        <w:rPr>
          <w:lang w:val="fr-FR"/>
        </w:rPr>
        <w:t>% de sa tension nominale</w:t>
      </w:r>
      <w:r>
        <w:rPr>
          <w:lang w:val="fr-FR"/>
        </w:rPr>
        <w:t> ;</w:t>
      </w:r>
      <w:r w:rsidRPr="00874C94">
        <w:rPr>
          <w:lang w:val="fr-FR"/>
        </w:rPr>
        <w:t xml:space="preserve"> </w:t>
      </w:r>
    </w:p>
    <w:p w:rsidR="00987A91" w:rsidRPr="00874C94" w:rsidRDefault="00987A91" w:rsidP="00987A91">
      <w:pPr>
        <w:pStyle w:val="SingleTxtG"/>
        <w:ind w:left="2835" w:hanging="567"/>
        <w:rPr>
          <w:lang w:val="fr-FR"/>
        </w:rPr>
      </w:pPr>
      <w:r w:rsidRPr="00874C94">
        <w:rPr>
          <w:lang w:val="fr-FR"/>
        </w:rPr>
        <w:t>c)</w:t>
      </w:r>
      <w:r w:rsidRPr="00874C94">
        <w:rPr>
          <w:lang w:val="fr-FR"/>
        </w:rPr>
        <w:tab/>
        <w:t>Immédiatement après la fin de la décharge, il doit être effectué un cycle standard de charge suivi d</w:t>
      </w:r>
      <w:r>
        <w:rPr>
          <w:lang w:val="fr-FR"/>
        </w:rPr>
        <w:t>’</w:t>
      </w:r>
      <w:r w:rsidRPr="00874C94">
        <w:rPr>
          <w:lang w:val="fr-FR"/>
        </w:rPr>
        <w:t>un cycle standard de déch</w:t>
      </w:r>
      <w:r>
        <w:rPr>
          <w:lang w:val="fr-FR"/>
        </w:rPr>
        <w:t>arge comme décrit au paragraphe </w:t>
      </w:r>
      <w:r w:rsidRPr="00874C94">
        <w:rPr>
          <w:lang w:val="fr-FR"/>
        </w:rPr>
        <w:t>8.2.1.1 si cette opération n</w:t>
      </w:r>
      <w:r>
        <w:rPr>
          <w:lang w:val="fr-FR"/>
        </w:rPr>
        <w:t>’</w:t>
      </w:r>
      <w:r w:rsidRPr="00874C94">
        <w:rPr>
          <w:lang w:val="fr-FR"/>
        </w:rPr>
        <w:t xml:space="preserve">est pas empêchée par le véhicule. </w:t>
      </w:r>
    </w:p>
    <w:p w:rsidR="00987A91" w:rsidRPr="00874C94" w:rsidRDefault="00987A91" w:rsidP="00987A91">
      <w:pPr>
        <w:pStyle w:val="SingleTxtG"/>
        <w:keepNext/>
        <w:ind w:left="2268" w:hanging="1134"/>
        <w:jc w:val="left"/>
        <w:rPr>
          <w:lang w:val="fr-FR"/>
        </w:rPr>
      </w:pPr>
      <w:r>
        <w:rPr>
          <w:lang w:val="fr-FR"/>
        </w:rPr>
        <w:t>8.2.7.3.2.3</w:t>
      </w:r>
      <w:r w:rsidRPr="00874C94">
        <w:rPr>
          <w:lang w:val="fr-FR"/>
        </w:rPr>
        <w:tab/>
        <w:t>Décharge du SRSEE au moyen d</w:t>
      </w:r>
      <w:r>
        <w:rPr>
          <w:lang w:val="fr-FR"/>
        </w:rPr>
        <w:t>’</w:t>
      </w:r>
      <w:r w:rsidRPr="00874C94">
        <w:rPr>
          <w:lang w:val="fr-FR"/>
        </w:rPr>
        <w:t>une résistance du décharge (essai sur un véhicule)</w:t>
      </w:r>
    </w:p>
    <w:p w:rsidR="00987A91" w:rsidRPr="00874C94" w:rsidRDefault="00987A91" w:rsidP="00987A91">
      <w:pPr>
        <w:pStyle w:val="SingleTxtG"/>
        <w:ind w:left="2268"/>
        <w:rPr>
          <w:lang w:val="fr-FR"/>
        </w:rPr>
      </w:pPr>
      <w:r w:rsidRPr="00874C94">
        <w:rPr>
          <w:lang w:val="fr-FR"/>
        </w:rPr>
        <w:tab/>
        <w:t>Cette procédure s</w:t>
      </w:r>
      <w:r>
        <w:rPr>
          <w:lang w:val="fr-FR"/>
        </w:rPr>
        <w:t>’</w:t>
      </w:r>
      <w:r w:rsidRPr="00874C94">
        <w:rPr>
          <w:lang w:val="fr-FR"/>
        </w:rPr>
        <w:t>applique aux essais sur les véhicules pour lesquels le constructeur a indiqué comment raccorder un faisceau de câbles à proximité immédiate du SRSEE afin de décharger ce dernier</w:t>
      </w:r>
      <w:r>
        <w:rPr>
          <w:lang w:val="fr-FR"/>
        </w:rPr>
        <w:t> :</w:t>
      </w:r>
      <w:r w:rsidRPr="00874C94">
        <w:rPr>
          <w:lang w:val="fr-FR"/>
        </w:rPr>
        <w:t xml:space="preserve"> </w:t>
      </w:r>
    </w:p>
    <w:p w:rsidR="00987A91" w:rsidRPr="00874C94" w:rsidRDefault="00987A91" w:rsidP="00987A91">
      <w:pPr>
        <w:pStyle w:val="SingleTxtG"/>
        <w:ind w:left="2835" w:hanging="567"/>
        <w:rPr>
          <w:lang w:val="fr-FR"/>
        </w:rPr>
      </w:pPr>
      <w:r w:rsidRPr="00874C94">
        <w:rPr>
          <w:lang w:val="fr-FR"/>
        </w:rPr>
        <w:t>a)</w:t>
      </w:r>
      <w:r w:rsidRPr="00874C94">
        <w:rPr>
          <w:lang w:val="fr-FR"/>
        </w:rPr>
        <w:tab/>
        <w:t>Le faisceau de câbles est relié au véhicule comme spécifié par le constructeur. Le véhicule doit être mis en en mode actif de marche</w:t>
      </w:r>
      <w:r>
        <w:rPr>
          <w:lang w:val="fr-FR"/>
        </w:rPr>
        <w:t> ;</w:t>
      </w:r>
    </w:p>
    <w:p w:rsidR="00987A91" w:rsidRPr="00874C94" w:rsidRDefault="00987A91" w:rsidP="00987A91">
      <w:pPr>
        <w:pStyle w:val="SingleTxtG"/>
        <w:ind w:left="2835" w:hanging="567"/>
        <w:rPr>
          <w:lang w:val="fr-FR"/>
        </w:rPr>
      </w:pPr>
      <w:r w:rsidRPr="00874C94">
        <w:rPr>
          <w:lang w:val="fr-FR"/>
        </w:rPr>
        <w:t>b)</w:t>
      </w:r>
      <w:r w:rsidRPr="00874C94">
        <w:rPr>
          <w:lang w:val="fr-FR"/>
        </w:rPr>
        <w:tab/>
        <w:t>Une résistance de décharge est reliée au faisceau de câbles et le SRSEE doit être déchargé à un régime correspondant aux conditions normales d</w:t>
      </w:r>
      <w:r>
        <w:rPr>
          <w:lang w:val="fr-FR"/>
        </w:rPr>
        <w:t>’</w:t>
      </w:r>
      <w:r w:rsidRPr="00874C94">
        <w:rPr>
          <w:lang w:val="fr-FR"/>
        </w:rPr>
        <w:t>utilisation, conformément aux renseignements fournis par le constructeur. Une résistance ayant</w:t>
      </w:r>
      <w:r>
        <w:rPr>
          <w:lang w:val="fr-FR"/>
        </w:rPr>
        <w:t xml:space="preserve"> une puissance de décharge de 1 </w:t>
      </w:r>
      <w:r w:rsidRPr="00874C94">
        <w:rPr>
          <w:lang w:val="fr-FR"/>
        </w:rPr>
        <w:t>kW peut être utilisée</w:t>
      </w:r>
      <w:r>
        <w:rPr>
          <w:lang w:val="fr-FR"/>
        </w:rPr>
        <w:t> ;</w:t>
      </w:r>
    </w:p>
    <w:p w:rsidR="00987A91" w:rsidRPr="00874C94" w:rsidRDefault="00987A91" w:rsidP="00987A91">
      <w:pPr>
        <w:pStyle w:val="SingleTxtG"/>
        <w:ind w:left="2835" w:hanging="567"/>
        <w:rPr>
          <w:lang w:val="fr-FR"/>
        </w:rPr>
      </w:pPr>
      <w:r w:rsidRPr="00874C94">
        <w:rPr>
          <w:lang w:val="fr-FR"/>
        </w:rPr>
        <w:t>c)</w:t>
      </w:r>
      <w:r w:rsidRPr="00874C94">
        <w:rPr>
          <w:lang w:val="fr-FR"/>
        </w:rPr>
        <w:tab/>
        <w:t>L</w:t>
      </w:r>
      <w:r>
        <w:rPr>
          <w:lang w:val="fr-FR"/>
        </w:rPr>
        <w:t>’</w:t>
      </w:r>
      <w:r w:rsidRPr="00874C94">
        <w:rPr>
          <w:lang w:val="fr-FR"/>
        </w:rPr>
        <w:t xml:space="preserve">essai doit prendre fin quand le dispositif de protection du véhicule contre les décharges excessives interrompt le courant de décharge du SRSEE ou que la température du SRSEE se stabilise de telle sorte que le gradient de </w:t>
      </w:r>
      <w:r>
        <w:rPr>
          <w:lang w:val="fr-FR"/>
        </w:rPr>
        <w:t>température varie de moins de 4 °C en 2 </w:t>
      </w:r>
      <w:r w:rsidRPr="00874C94">
        <w:rPr>
          <w:lang w:val="fr-FR"/>
        </w:rPr>
        <w:t>h. Si la fonction d</w:t>
      </w:r>
      <w:r>
        <w:rPr>
          <w:lang w:val="fr-FR"/>
        </w:rPr>
        <w:t>’</w:t>
      </w:r>
      <w:r w:rsidRPr="00874C94">
        <w:rPr>
          <w:lang w:val="fr-FR"/>
        </w:rPr>
        <w:t>interruption automatique est déficiente ou absente, il convient de poursuivre la décharge jusqu</w:t>
      </w:r>
      <w:r>
        <w:rPr>
          <w:lang w:val="fr-FR"/>
        </w:rPr>
        <w:t>’</w:t>
      </w:r>
      <w:r w:rsidRPr="00874C94">
        <w:rPr>
          <w:lang w:val="fr-FR"/>
        </w:rPr>
        <w:t>à ce que le SRSEE soit déchargé</w:t>
      </w:r>
      <w:r>
        <w:rPr>
          <w:lang w:val="fr-FR"/>
        </w:rPr>
        <w:t xml:space="preserve"> à 25 % de sa tension nominale ;</w:t>
      </w:r>
    </w:p>
    <w:p w:rsidR="00987A91" w:rsidRPr="00874C94" w:rsidRDefault="00987A91" w:rsidP="00987A91">
      <w:pPr>
        <w:pStyle w:val="SingleTxtG"/>
        <w:ind w:left="2835" w:hanging="567"/>
        <w:rPr>
          <w:lang w:val="fr-FR"/>
        </w:rPr>
      </w:pPr>
      <w:r w:rsidRPr="00874C94">
        <w:rPr>
          <w:lang w:val="fr-FR"/>
        </w:rPr>
        <w:t>d)</w:t>
      </w:r>
      <w:r w:rsidRPr="00874C94">
        <w:rPr>
          <w:lang w:val="fr-FR"/>
        </w:rPr>
        <w:tab/>
        <w:t>Immédiatement après la fin de la décharge, il doit être effectué un cycle standard de charge suivi d</w:t>
      </w:r>
      <w:r>
        <w:rPr>
          <w:lang w:val="fr-FR"/>
        </w:rPr>
        <w:t>’</w:t>
      </w:r>
      <w:r w:rsidRPr="00874C94">
        <w:rPr>
          <w:lang w:val="fr-FR"/>
        </w:rPr>
        <w:t>un cycle standard de déch</w:t>
      </w:r>
      <w:r>
        <w:rPr>
          <w:lang w:val="fr-FR"/>
        </w:rPr>
        <w:t>arge comme décrit au paragraphe </w:t>
      </w:r>
      <w:r w:rsidRPr="00874C94">
        <w:rPr>
          <w:lang w:val="fr-FR"/>
        </w:rPr>
        <w:t>8.2.1.1 si cette opération n</w:t>
      </w:r>
      <w:r>
        <w:rPr>
          <w:lang w:val="fr-FR"/>
        </w:rPr>
        <w:t>’</w:t>
      </w:r>
      <w:r w:rsidRPr="00874C94">
        <w:rPr>
          <w:lang w:val="fr-FR"/>
        </w:rPr>
        <w:t xml:space="preserve">est pas empêchée par le véhicule. </w:t>
      </w:r>
    </w:p>
    <w:p w:rsidR="00987A91" w:rsidRPr="00874C94" w:rsidRDefault="00987A91" w:rsidP="00987A91">
      <w:pPr>
        <w:pStyle w:val="SingleTxtG"/>
        <w:keepNext/>
        <w:ind w:left="2268" w:hanging="1134"/>
        <w:jc w:val="left"/>
        <w:rPr>
          <w:lang w:val="fr-FR"/>
        </w:rPr>
      </w:pPr>
      <w:r>
        <w:rPr>
          <w:lang w:val="fr-FR"/>
        </w:rPr>
        <w:t>8.2.7.3.2.4</w:t>
      </w:r>
      <w:r w:rsidRPr="00874C94">
        <w:rPr>
          <w:lang w:val="fr-FR"/>
        </w:rPr>
        <w:tab/>
        <w:t>Décharge effectuée au moyen d</w:t>
      </w:r>
      <w:r>
        <w:rPr>
          <w:lang w:val="fr-FR"/>
        </w:rPr>
        <w:t>’</w:t>
      </w:r>
      <w:r w:rsidRPr="00874C94">
        <w:rPr>
          <w:lang w:val="fr-FR"/>
        </w:rPr>
        <w:t>une installation externe (essai sur un composant)</w:t>
      </w:r>
    </w:p>
    <w:p w:rsidR="00987A91" w:rsidRPr="00874C94" w:rsidRDefault="00987A91" w:rsidP="00987A91">
      <w:pPr>
        <w:pStyle w:val="SingleTxtG"/>
        <w:ind w:left="2268"/>
        <w:rPr>
          <w:lang w:val="fr-FR"/>
        </w:rPr>
      </w:pPr>
      <w:r w:rsidRPr="00874C94">
        <w:rPr>
          <w:lang w:val="fr-FR"/>
        </w:rPr>
        <w:t>Cette procédure s</w:t>
      </w:r>
      <w:r>
        <w:rPr>
          <w:lang w:val="fr-FR"/>
        </w:rPr>
        <w:t>’</w:t>
      </w:r>
      <w:r w:rsidRPr="00874C94">
        <w:rPr>
          <w:lang w:val="fr-FR"/>
        </w:rPr>
        <w:t>applique aux essais effectués sur un composant</w:t>
      </w:r>
      <w:r>
        <w:rPr>
          <w:lang w:val="fr-FR"/>
        </w:rPr>
        <w:t> :</w:t>
      </w:r>
    </w:p>
    <w:p w:rsidR="00987A91" w:rsidRPr="00874C94" w:rsidRDefault="00987A91" w:rsidP="00987A91">
      <w:pPr>
        <w:pStyle w:val="SingleTxtG"/>
        <w:ind w:left="2835" w:hanging="567"/>
        <w:rPr>
          <w:lang w:val="fr-FR"/>
        </w:rPr>
      </w:pPr>
      <w:r w:rsidRPr="00874C94">
        <w:rPr>
          <w:lang w:val="fr-FR"/>
        </w:rPr>
        <w:t>a)</w:t>
      </w:r>
      <w:r w:rsidRPr="00874C94">
        <w:rPr>
          <w:lang w:val="fr-FR"/>
        </w:rPr>
        <w:tab/>
        <w:t>Tous les coupe-circuits principaux pertinents doivent être fermés. L</w:t>
      </w:r>
      <w:r>
        <w:rPr>
          <w:lang w:val="fr-FR"/>
        </w:rPr>
        <w:t>’</w:t>
      </w:r>
      <w:r w:rsidRPr="00874C94">
        <w:rPr>
          <w:lang w:val="fr-FR"/>
        </w:rPr>
        <w:t>installation de recharge/décharge externe doit être reliée aux principales bornes du dispositif soumis à l</w:t>
      </w:r>
      <w:r>
        <w:rPr>
          <w:lang w:val="fr-FR"/>
        </w:rPr>
        <w:t>’</w:t>
      </w:r>
      <w:r w:rsidRPr="00874C94">
        <w:rPr>
          <w:lang w:val="fr-FR"/>
        </w:rPr>
        <w:t>essai</w:t>
      </w:r>
      <w:r>
        <w:rPr>
          <w:lang w:val="fr-FR"/>
        </w:rPr>
        <w:t> ;</w:t>
      </w:r>
    </w:p>
    <w:p w:rsidR="00987A91" w:rsidRPr="00874C94" w:rsidRDefault="00987A91" w:rsidP="00987A91">
      <w:pPr>
        <w:pStyle w:val="SingleTxtG"/>
        <w:ind w:left="2835" w:hanging="567"/>
        <w:rPr>
          <w:lang w:val="fr-FR"/>
        </w:rPr>
      </w:pPr>
      <w:r w:rsidRPr="00874C94">
        <w:rPr>
          <w:lang w:val="fr-FR"/>
        </w:rPr>
        <w:t>b)</w:t>
      </w:r>
      <w:r w:rsidRPr="00874C94">
        <w:rPr>
          <w:lang w:val="fr-FR"/>
        </w:rPr>
        <w:tab/>
        <w:t>Une décharge doit être effectuée avec un courant constant dans la plage de fonctionnement normal spécifiée par le constructeur</w:t>
      </w:r>
      <w:r>
        <w:rPr>
          <w:lang w:val="fr-FR"/>
        </w:rPr>
        <w:t> ;</w:t>
      </w:r>
    </w:p>
    <w:p w:rsidR="00987A91" w:rsidRPr="00874C94" w:rsidRDefault="00987A91" w:rsidP="00987A91">
      <w:pPr>
        <w:pStyle w:val="SingleTxtG"/>
        <w:ind w:left="2835" w:hanging="567"/>
        <w:rPr>
          <w:lang w:val="fr-FR"/>
        </w:rPr>
      </w:pPr>
      <w:r w:rsidRPr="00874C94">
        <w:rPr>
          <w:lang w:val="fr-FR"/>
        </w:rPr>
        <w:t>c)</w:t>
      </w:r>
      <w:r w:rsidRPr="00874C94">
        <w:rPr>
          <w:lang w:val="fr-FR"/>
        </w:rPr>
        <w:tab/>
        <w:t>La décharge doit se poursuivre jusqu</w:t>
      </w:r>
      <w:r>
        <w:rPr>
          <w:lang w:val="fr-FR"/>
        </w:rPr>
        <w:t>’</w:t>
      </w:r>
      <w:r w:rsidRPr="00874C94">
        <w:rPr>
          <w:lang w:val="fr-FR"/>
        </w:rPr>
        <w:t>à ce que le dispositif soumis à l</w:t>
      </w:r>
      <w:r>
        <w:rPr>
          <w:lang w:val="fr-FR"/>
        </w:rPr>
        <w:t>’</w:t>
      </w:r>
      <w:r w:rsidRPr="00874C94">
        <w:rPr>
          <w:lang w:val="fr-FR"/>
        </w:rPr>
        <w:t xml:space="preserve">essai interrompe (automatiquement) le courant de décharge du SRSEE ou que la température du dispositif se stabilise de telle sorte que le gradient de </w:t>
      </w:r>
      <w:r>
        <w:rPr>
          <w:lang w:val="fr-FR"/>
        </w:rPr>
        <w:t>température varie de moins de 4 °C en 2 </w:t>
      </w:r>
      <w:r w:rsidRPr="00874C94">
        <w:rPr>
          <w:lang w:val="fr-FR"/>
        </w:rPr>
        <w:t>h. Si la fonction d</w:t>
      </w:r>
      <w:r>
        <w:rPr>
          <w:lang w:val="fr-FR"/>
        </w:rPr>
        <w:t>’</w:t>
      </w:r>
      <w:r w:rsidRPr="00874C94">
        <w:rPr>
          <w:lang w:val="fr-FR"/>
        </w:rPr>
        <w:t>interruption automatique est déficiente ou absente, il convient de poursuivre la décharge jusqu</w:t>
      </w:r>
      <w:r>
        <w:rPr>
          <w:lang w:val="fr-FR"/>
        </w:rPr>
        <w:t>’</w:t>
      </w:r>
      <w:r w:rsidRPr="00874C94">
        <w:rPr>
          <w:lang w:val="fr-FR"/>
        </w:rPr>
        <w:t>à ce que le dispositif soumis à l</w:t>
      </w:r>
      <w:r>
        <w:rPr>
          <w:lang w:val="fr-FR"/>
        </w:rPr>
        <w:t>’</w:t>
      </w:r>
      <w:r w:rsidRPr="00874C94">
        <w:rPr>
          <w:lang w:val="fr-FR"/>
        </w:rPr>
        <w:t>essai soit déchargé à 25 % de sa tension nominale</w:t>
      </w:r>
      <w:r>
        <w:rPr>
          <w:lang w:val="fr-FR"/>
        </w:rPr>
        <w:t> ;</w:t>
      </w:r>
      <w:r w:rsidRPr="00874C94">
        <w:rPr>
          <w:lang w:val="fr-FR"/>
        </w:rPr>
        <w:t xml:space="preserve"> </w:t>
      </w:r>
    </w:p>
    <w:p w:rsidR="00987A91" w:rsidRPr="00874C94" w:rsidRDefault="00987A91" w:rsidP="00987A91">
      <w:pPr>
        <w:pStyle w:val="SingleTxtG"/>
        <w:ind w:left="2835" w:hanging="567"/>
        <w:rPr>
          <w:lang w:val="fr-FR"/>
        </w:rPr>
      </w:pPr>
      <w:r w:rsidRPr="00874C94">
        <w:rPr>
          <w:lang w:val="fr-FR"/>
        </w:rPr>
        <w:t>d)</w:t>
      </w:r>
      <w:r w:rsidRPr="00874C94">
        <w:rPr>
          <w:lang w:val="fr-FR"/>
        </w:rPr>
        <w:tab/>
        <w:t>Immédiatement après la fin de la décharge, il doit être effectué un cycle standard de charge suivi d</w:t>
      </w:r>
      <w:r>
        <w:rPr>
          <w:lang w:val="fr-FR"/>
        </w:rPr>
        <w:t>’</w:t>
      </w:r>
      <w:r w:rsidRPr="00874C94">
        <w:rPr>
          <w:lang w:val="fr-FR"/>
        </w:rPr>
        <w:t>un cycle standard de déch</w:t>
      </w:r>
      <w:r>
        <w:rPr>
          <w:lang w:val="fr-FR"/>
        </w:rPr>
        <w:t>arge comme décrit au paragraphe </w:t>
      </w:r>
      <w:r w:rsidRPr="00874C94">
        <w:rPr>
          <w:lang w:val="fr-FR"/>
        </w:rPr>
        <w:t>8.2.1.1 si cette opération n</w:t>
      </w:r>
      <w:r>
        <w:rPr>
          <w:lang w:val="fr-FR"/>
        </w:rPr>
        <w:t>’</w:t>
      </w:r>
      <w:r w:rsidRPr="00874C94">
        <w:rPr>
          <w:lang w:val="fr-FR"/>
        </w:rPr>
        <w:t>est pas empêchée par le dispositif soumis à l</w:t>
      </w:r>
      <w:r>
        <w:rPr>
          <w:lang w:val="fr-FR"/>
        </w:rPr>
        <w:t>’</w:t>
      </w:r>
      <w:r w:rsidRPr="00874C94">
        <w:rPr>
          <w:lang w:val="fr-FR"/>
        </w:rPr>
        <w:t>essai.</w:t>
      </w:r>
    </w:p>
    <w:p w:rsidR="00987A91" w:rsidRPr="00874C94" w:rsidRDefault="00987A91" w:rsidP="00987A91">
      <w:pPr>
        <w:pStyle w:val="SingleTxtG"/>
        <w:ind w:left="2268" w:hanging="1134"/>
        <w:rPr>
          <w:lang w:val="fr-FR"/>
        </w:rPr>
      </w:pPr>
      <w:r>
        <w:rPr>
          <w:lang w:val="fr-FR"/>
        </w:rPr>
        <w:t>8.2.7.4</w:t>
      </w:r>
      <w:r w:rsidRPr="00874C94">
        <w:rPr>
          <w:lang w:val="fr-FR"/>
        </w:rPr>
        <w:tab/>
        <w:t>L</w:t>
      </w:r>
      <w:r>
        <w:rPr>
          <w:lang w:val="fr-FR"/>
        </w:rPr>
        <w:t>’</w:t>
      </w:r>
      <w:r w:rsidRPr="00874C94">
        <w:rPr>
          <w:lang w:val="fr-FR"/>
        </w:rPr>
        <w:t>essai doit se terminer par une période d</w:t>
      </w:r>
      <w:r>
        <w:rPr>
          <w:lang w:val="fr-FR"/>
        </w:rPr>
        <w:t>’observation de 1 </w:t>
      </w:r>
      <w:r w:rsidRPr="00874C94">
        <w:rPr>
          <w:lang w:val="fr-FR"/>
        </w:rPr>
        <w:t>h à température ambiante.</w:t>
      </w:r>
    </w:p>
    <w:p w:rsidR="00987A91" w:rsidRPr="00874C94" w:rsidRDefault="00987A91" w:rsidP="00987A91">
      <w:pPr>
        <w:pStyle w:val="SingleTxtG"/>
        <w:keepNext/>
        <w:ind w:left="2268" w:hanging="1134"/>
        <w:jc w:val="left"/>
        <w:rPr>
          <w:lang w:val="fr-FR"/>
        </w:rPr>
      </w:pPr>
      <w:r>
        <w:rPr>
          <w:lang w:val="fr-FR"/>
        </w:rPr>
        <w:lastRenderedPageBreak/>
        <w:t>8.2.8</w:t>
      </w:r>
      <w:r w:rsidRPr="00874C94">
        <w:rPr>
          <w:lang w:val="fr-FR"/>
        </w:rPr>
        <w:tab/>
        <w:t>Protection contre la surchauffe</w:t>
      </w:r>
    </w:p>
    <w:p w:rsidR="00987A91" w:rsidRPr="00874C94" w:rsidRDefault="00987A91" w:rsidP="00987A91">
      <w:pPr>
        <w:pStyle w:val="SingleTxtG"/>
        <w:keepNext/>
        <w:ind w:left="2268" w:hanging="1134"/>
        <w:jc w:val="left"/>
        <w:rPr>
          <w:lang w:val="fr-FR"/>
        </w:rPr>
      </w:pPr>
      <w:r>
        <w:rPr>
          <w:lang w:val="fr-FR"/>
        </w:rPr>
        <w:t>8.2.8.1</w:t>
      </w:r>
      <w:r w:rsidRPr="00874C94">
        <w:rPr>
          <w:lang w:val="fr-FR"/>
        </w:rPr>
        <w:tab/>
        <w:t>Objet</w:t>
      </w:r>
    </w:p>
    <w:p w:rsidR="00987A91" w:rsidRPr="00874C94" w:rsidRDefault="00987A91" w:rsidP="00987A91">
      <w:pPr>
        <w:pStyle w:val="SingleTxtG"/>
        <w:ind w:left="2268"/>
        <w:rPr>
          <w:lang w:val="fr-FR"/>
        </w:rPr>
      </w:pPr>
      <w:r w:rsidRPr="00874C94">
        <w:rPr>
          <w:lang w:val="fr-FR"/>
        </w:rPr>
        <w:tab/>
        <w:t>Cet essai a pour objet de contrôler l</w:t>
      </w:r>
      <w:r>
        <w:rPr>
          <w:lang w:val="fr-FR"/>
        </w:rPr>
        <w:t>’</w:t>
      </w:r>
      <w:r w:rsidRPr="00874C94">
        <w:rPr>
          <w:lang w:val="fr-FR"/>
        </w:rPr>
        <w:t>efficacité des mesures de protection du SRSEE contre la surchauffe interne au cours du fonctionnement. Dans le cas où aucune mesure de protection particulière n</w:t>
      </w:r>
      <w:r>
        <w:rPr>
          <w:lang w:val="fr-FR"/>
        </w:rPr>
        <w:t>’</w:t>
      </w:r>
      <w:r w:rsidRPr="00874C94">
        <w:rPr>
          <w:lang w:val="fr-FR"/>
        </w:rPr>
        <w:t>est nécessaire pour empêcher que le SRSEE puisse atteindre un état dangereux par surchauffe interne, la sécurité de fonctionnement doit être démontrée.</w:t>
      </w:r>
    </w:p>
    <w:p w:rsidR="00987A91" w:rsidRPr="00874C94" w:rsidRDefault="00987A91" w:rsidP="00987A91">
      <w:pPr>
        <w:pStyle w:val="SingleTxtG"/>
        <w:ind w:left="2268" w:hanging="1134"/>
        <w:rPr>
          <w:lang w:val="fr-FR"/>
        </w:rPr>
      </w:pPr>
      <w:r>
        <w:rPr>
          <w:lang w:val="fr-FR"/>
        </w:rPr>
        <w:t>8.2.8.2</w:t>
      </w:r>
      <w:r w:rsidRPr="00874C94">
        <w:rPr>
          <w:lang w:val="fr-FR"/>
        </w:rPr>
        <w:tab/>
        <w:t>L</w:t>
      </w:r>
      <w:r>
        <w:rPr>
          <w:lang w:val="fr-FR"/>
        </w:rPr>
        <w:t>’</w:t>
      </w:r>
      <w:r w:rsidRPr="00874C94">
        <w:rPr>
          <w:lang w:val="fr-FR"/>
        </w:rPr>
        <w:t>essai peut être effectué sur un SRSEE compl</w:t>
      </w:r>
      <w:r>
        <w:rPr>
          <w:lang w:val="fr-FR"/>
        </w:rPr>
        <w:t>et conformément aux paragraphes </w:t>
      </w:r>
      <w:r w:rsidRPr="00874C94">
        <w:rPr>
          <w:lang w:val="fr-FR"/>
        </w:rPr>
        <w:t>8.2.8.3 et 8.2.8.4 ou sur un véhicule compl</w:t>
      </w:r>
      <w:r>
        <w:rPr>
          <w:lang w:val="fr-FR"/>
        </w:rPr>
        <w:t>et conformément aux paragraphes </w:t>
      </w:r>
      <w:r w:rsidRPr="00874C94">
        <w:rPr>
          <w:lang w:val="fr-FR"/>
        </w:rPr>
        <w:t>8.2.8.5 et 8.2.8.6.</w:t>
      </w:r>
    </w:p>
    <w:p w:rsidR="00987A91" w:rsidRPr="00874C94" w:rsidRDefault="00987A91" w:rsidP="00987A91">
      <w:pPr>
        <w:pStyle w:val="SingleTxtG"/>
        <w:keepNext/>
        <w:ind w:left="2268" w:hanging="1134"/>
        <w:jc w:val="left"/>
        <w:rPr>
          <w:lang w:val="fr-FR"/>
        </w:rPr>
      </w:pPr>
      <w:r>
        <w:rPr>
          <w:lang w:val="fr-FR"/>
        </w:rPr>
        <w:t>8.2.8.3</w:t>
      </w:r>
      <w:r w:rsidRPr="00874C94">
        <w:rPr>
          <w:lang w:val="fr-FR"/>
        </w:rPr>
        <w:tab/>
        <w:t>Installation pour un essai effectué sur un SRSEE complet</w:t>
      </w:r>
    </w:p>
    <w:p w:rsidR="00987A91" w:rsidRPr="00874C94" w:rsidRDefault="00987A91" w:rsidP="00987A91">
      <w:pPr>
        <w:pStyle w:val="SingleTxtG"/>
        <w:ind w:left="2268" w:hanging="1134"/>
        <w:rPr>
          <w:lang w:val="fr-FR"/>
        </w:rPr>
      </w:pPr>
      <w:r>
        <w:rPr>
          <w:lang w:val="fr-FR"/>
        </w:rPr>
        <w:t>8.2.8.3.1</w:t>
      </w:r>
      <w:r w:rsidRPr="00874C94">
        <w:rPr>
          <w:lang w:val="fr-FR"/>
        </w:rPr>
        <w:tab/>
        <w:t>Les systèmes auxiliaires qui n</w:t>
      </w:r>
      <w:r>
        <w:rPr>
          <w:lang w:val="fr-FR"/>
        </w:rPr>
        <w:t>’</w:t>
      </w:r>
      <w:r w:rsidRPr="00874C94">
        <w:rPr>
          <w:lang w:val="fr-FR"/>
        </w:rPr>
        <w:t>ont pas d</w:t>
      </w:r>
      <w:r>
        <w:rPr>
          <w:lang w:val="fr-FR"/>
        </w:rPr>
        <w:t>’</w:t>
      </w:r>
      <w:r w:rsidRPr="00874C94">
        <w:rPr>
          <w:lang w:val="fr-FR"/>
        </w:rPr>
        <w:t>incidence sur les résultats de l</w:t>
      </w:r>
      <w:r>
        <w:rPr>
          <w:lang w:val="fr-FR"/>
        </w:rPr>
        <w:t>’</w:t>
      </w:r>
      <w:r w:rsidRPr="00874C94">
        <w:rPr>
          <w:lang w:val="fr-FR"/>
        </w:rPr>
        <w:t>essai peuvent être omis du dispositif soumis à l</w:t>
      </w:r>
      <w:r>
        <w:rPr>
          <w:lang w:val="fr-FR"/>
        </w:rPr>
        <w:t>’</w:t>
      </w:r>
      <w:r w:rsidRPr="00874C94">
        <w:rPr>
          <w:lang w:val="fr-FR"/>
        </w:rPr>
        <w:t>essai. On peut effectuer l</w:t>
      </w:r>
      <w:r>
        <w:rPr>
          <w:lang w:val="fr-FR"/>
        </w:rPr>
        <w:t>’</w:t>
      </w:r>
      <w:r w:rsidRPr="00874C94">
        <w:rPr>
          <w:lang w:val="fr-FR"/>
        </w:rPr>
        <w:t>essai avec un dispositif modifié, à condition que ces modifications ne n</w:t>
      </w:r>
      <w:r>
        <w:rPr>
          <w:lang w:val="fr-FR"/>
        </w:rPr>
        <w:t>’</w:t>
      </w:r>
      <w:r w:rsidRPr="00874C94">
        <w:rPr>
          <w:lang w:val="fr-FR"/>
        </w:rPr>
        <w:t>influencent pas les résultats de l</w:t>
      </w:r>
      <w:r>
        <w:rPr>
          <w:lang w:val="fr-FR"/>
        </w:rPr>
        <w:t>’</w:t>
      </w:r>
      <w:r w:rsidRPr="00874C94">
        <w:rPr>
          <w:lang w:val="fr-FR"/>
        </w:rPr>
        <w:t>essai.</w:t>
      </w:r>
    </w:p>
    <w:p w:rsidR="00987A91" w:rsidRPr="00874C94" w:rsidRDefault="00987A91" w:rsidP="00987A91">
      <w:pPr>
        <w:pStyle w:val="SingleTxtG"/>
        <w:ind w:left="2268" w:hanging="1134"/>
        <w:rPr>
          <w:lang w:val="fr-FR"/>
        </w:rPr>
      </w:pPr>
      <w:r>
        <w:rPr>
          <w:lang w:val="fr-FR"/>
        </w:rPr>
        <w:t>8.2.8.3.2</w:t>
      </w:r>
      <w:r w:rsidRPr="00874C94">
        <w:rPr>
          <w:lang w:val="fr-FR"/>
        </w:rPr>
        <w:tab/>
        <w:t>Si un SRSEE est muni d</w:t>
      </w:r>
      <w:r>
        <w:rPr>
          <w:lang w:val="fr-FR"/>
        </w:rPr>
        <w:t>’</w:t>
      </w:r>
      <w:r w:rsidRPr="00874C94">
        <w:rPr>
          <w:lang w:val="fr-FR"/>
        </w:rPr>
        <w:t>une fonction de refroidissement et qu</w:t>
      </w:r>
      <w:r>
        <w:rPr>
          <w:lang w:val="fr-FR"/>
        </w:rPr>
        <w:t>’</w:t>
      </w:r>
      <w:r w:rsidRPr="00874C94">
        <w:rPr>
          <w:lang w:val="fr-FR"/>
        </w:rPr>
        <w:t>il reste en état de fonctionner en produisant sa puissance normale en l</w:t>
      </w:r>
      <w:r>
        <w:rPr>
          <w:lang w:val="fr-FR"/>
        </w:rPr>
        <w:t>’</w:t>
      </w:r>
      <w:r w:rsidRPr="00874C94">
        <w:rPr>
          <w:lang w:val="fr-FR"/>
        </w:rPr>
        <w:t>absence de refroidissement, ce système de refroidissement doit être désactivé en vue de l</w:t>
      </w:r>
      <w:r>
        <w:rPr>
          <w:lang w:val="fr-FR"/>
        </w:rPr>
        <w:t>’</w:t>
      </w:r>
      <w:r w:rsidRPr="00874C94">
        <w:rPr>
          <w:lang w:val="fr-FR"/>
        </w:rPr>
        <w:t xml:space="preserve">essai. </w:t>
      </w:r>
    </w:p>
    <w:p w:rsidR="00987A91" w:rsidRPr="00874C94" w:rsidRDefault="00987A91" w:rsidP="00987A91">
      <w:pPr>
        <w:pStyle w:val="SingleTxtG"/>
        <w:ind w:left="2268" w:hanging="1134"/>
        <w:rPr>
          <w:lang w:val="fr-FR"/>
        </w:rPr>
      </w:pPr>
      <w:r>
        <w:rPr>
          <w:lang w:val="fr-FR"/>
        </w:rPr>
        <w:t>8.2.8.3.3</w:t>
      </w:r>
      <w:r w:rsidRPr="00874C94">
        <w:rPr>
          <w:lang w:val="fr-FR"/>
        </w:rPr>
        <w:tab/>
        <w:t>La température du dispositif soumis à l</w:t>
      </w:r>
      <w:r>
        <w:rPr>
          <w:lang w:val="fr-FR"/>
        </w:rPr>
        <w:t>’</w:t>
      </w:r>
      <w:r w:rsidRPr="00874C94">
        <w:rPr>
          <w:lang w:val="fr-FR"/>
        </w:rPr>
        <w:t>essai doit être mesurée en continu à l</w:t>
      </w:r>
      <w:r>
        <w:rPr>
          <w:lang w:val="fr-FR"/>
        </w:rPr>
        <w:t>’</w:t>
      </w:r>
      <w:r w:rsidRPr="00874C94">
        <w:rPr>
          <w:lang w:val="fr-FR"/>
        </w:rPr>
        <w:t>intérieur du carter à proximité des piles tout au long de l</w:t>
      </w:r>
      <w:r>
        <w:rPr>
          <w:lang w:val="fr-FR"/>
        </w:rPr>
        <w:t>’</w:t>
      </w:r>
      <w:r w:rsidRPr="00874C94">
        <w:rPr>
          <w:lang w:val="fr-FR"/>
        </w:rPr>
        <w:t>essai, afin de suivre les changements de température. S</w:t>
      </w:r>
      <w:r>
        <w:rPr>
          <w:lang w:val="fr-FR"/>
        </w:rPr>
        <w:t>’</w:t>
      </w:r>
      <w:r w:rsidRPr="00874C94">
        <w:rPr>
          <w:lang w:val="fr-FR"/>
        </w:rPr>
        <w:t xml:space="preserve">il existe des capteurs embarqués, ils peuvent être utilisés à cette fin avec des outils compatibles permettant de lire le signal. </w:t>
      </w:r>
    </w:p>
    <w:p w:rsidR="00987A91" w:rsidRPr="00874C94" w:rsidRDefault="00987A91" w:rsidP="00987A91">
      <w:pPr>
        <w:pStyle w:val="SingleTxtG"/>
        <w:ind w:left="2268" w:hanging="1134"/>
        <w:rPr>
          <w:lang w:val="fr-FR"/>
        </w:rPr>
      </w:pPr>
      <w:r>
        <w:rPr>
          <w:lang w:val="fr-FR"/>
        </w:rPr>
        <w:t>8.2.8.3.4</w:t>
      </w:r>
      <w:r w:rsidRPr="00874C94">
        <w:rPr>
          <w:lang w:val="fr-FR"/>
        </w:rPr>
        <w:tab/>
        <w:t>Le SRSEE doit être placé dans un four à convection ou une chambre climatique. Si nécessaire, pour la conduite de l</w:t>
      </w:r>
      <w:r>
        <w:rPr>
          <w:lang w:val="fr-FR"/>
        </w:rPr>
        <w:t>’</w:t>
      </w:r>
      <w:r w:rsidRPr="00874C94">
        <w:rPr>
          <w:lang w:val="fr-FR"/>
        </w:rPr>
        <w:t>essai, le SRSEE doit être relié au reste du système de commande du véhicule au moyen de câbles de rallonge. Une installation de recharge/décharge externe peut être raccordée avec l</w:t>
      </w:r>
      <w:r>
        <w:rPr>
          <w:lang w:val="fr-FR"/>
        </w:rPr>
        <w:t>’</w:t>
      </w:r>
      <w:r w:rsidRPr="00874C94">
        <w:rPr>
          <w:lang w:val="fr-FR"/>
        </w:rPr>
        <w:t>accord du constructeur du véhicule.</w:t>
      </w:r>
    </w:p>
    <w:p w:rsidR="00987A91" w:rsidRPr="00874C94" w:rsidRDefault="00987A91" w:rsidP="00987A91">
      <w:pPr>
        <w:pStyle w:val="SingleTxtG"/>
        <w:keepNext/>
        <w:ind w:left="2268" w:hanging="1134"/>
        <w:jc w:val="left"/>
        <w:rPr>
          <w:lang w:val="fr-FR"/>
        </w:rPr>
      </w:pPr>
      <w:r>
        <w:rPr>
          <w:lang w:val="fr-FR"/>
        </w:rPr>
        <w:t>8.2.8.4</w:t>
      </w:r>
      <w:r w:rsidRPr="00874C94">
        <w:rPr>
          <w:lang w:val="fr-FR"/>
        </w:rPr>
        <w:tab/>
        <w:t>Procédures d</w:t>
      </w:r>
      <w:r>
        <w:rPr>
          <w:lang w:val="fr-FR"/>
        </w:rPr>
        <w:t>’</w:t>
      </w:r>
      <w:r w:rsidRPr="00874C94">
        <w:rPr>
          <w:lang w:val="fr-FR"/>
        </w:rPr>
        <w:t>essai pour un essai effectué sur un SRSEE complet</w:t>
      </w:r>
    </w:p>
    <w:p w:rsidR="00987A91" w:rsidRPr="00874C94" w:rsidRDefault="00987A91" w:rsidP="00987A91">
      <w:pPr>
        <w:pStyle w:val="SingleTxtG"/>
        <w:ind w:left="2268" w:hanging="1134"/>
        <w:rPr>
          <w:lang w:val="fr-FR"/>
        </w:rPr>
      </w:pPr>
      <w:r>
        <w:rPr>
          <w:lang w:val="fr-FR"/>
        </w:rPr>
        <w:t>8.2.8.4.1</w:t>
      </w:r>
      <w:r w:rsidRPr="00874C94">
        <w:rPr>
          <w:lang w:val="fr-FR"/>
        </w:rPr>
        <w:tab/>
        <w:t>Au début de l</w:t>
      </w:r>
      <w:r>
        <w:rPr>
          <w:lang w:val="fr-FR"/>
        </w:rPr>
        <w:t>’</w:t>
      </w:r>
      <w:r w:rsidRPr="00874C94">
        <w:rPr>
          <w:lang w:val="fr-FR"/>
        </w:rPr>
        <w:t>essai, tous les dispositifs de protection susceptibles d</w:t>
      </w:r>
      <w:r>
        <w:rPr>
          <w:lang w:val="fr-FR"/>
        </w:rPr>
        <w:t>’</w:t>
      </w:r>
      <w:r w:rsidRPr="00874C94">
        <w:rPr>
          <w:lang w:val="fr-FR"/>
        </w:rPr>
        <w:t>affecter les fonctions du dispositif soumis à l</w:t>
      </w:r>
      <w:r>
        <w:rPr>
          <w:lang w:val="fr-FR"/>
        </w:rPr>
        <w:t>’</w:t>
      </w:r>
      <w:r w:rsidRPr="00874C94">
        <w:rPr>
          <w:lang w:val="fr-FR"/>
        </w:rPr>
        <w:t>essai et dont dépendent les résultats de l</w:t>
      </w:r>
      <w:r>
        <w:rPr>
          <w:lang w:val="fr-FR"/>
        </w:rPr>
        <w:t>’</w:t>
      </w:r>
      <w:r w:rsidRPr="00874C94">
        <w:rPr>
          <w:lang w:val="fr-FR"/>
        </w:rPr>
        <w:t>essai doivent être opérationnels, à l</w:t>
      </w:r>
      <w:r>
        <w:rPr>
          <w:lang w:val="fr-FR"/>
        </w:rPr>
        <w:t>’</w:t>
      </w:r>
      <w:r w:rsidRPr="00874C94">
        <w:rPr>
          <w:lang w:val="fr-FR"/>
        </w:rPr>
        <w:t>exception d</w:t>
      </w:r>
      <w:r>
        <w:rPr>
          <w:lang w:val="fr-FR"/>
        </w:rPr>
        <w:t>’</w:t>
      </w:r>
      <w:r w:rsidRPr="00874C94">
        <w:rPr>
          <w:lang w:val="fr-FR"/>
        </w:rPr>
        <w:t>un éventuel système de désactivation mis en œuvre conformément au paragraphe 8.2.8.3.2.</w:t>
      </w:r>
    </w:p>
    <w:p w:rsidR="00987A91" w:rsidRPr="00874C94" w:rsidRDefault="00987A91" w:rsidP="00987A91">
      <w:pPr>
        <w:pStyle w:val="SingleTxtG"/>
        <w:ind w:left="2268" w:hanging="1134"/>
        <w:rPr>
          <w:lang w:val="fr-FR"/>
        </w:rPr>
      </w:pPr>
      <w:r>
        <w:rPr>
          <w:lang w:val="fr-FR"/>
        </w:rPr>
        <w:t>8.2.8.4.2</w:t>
      </w:r>
      <w:r w:rsidRPr="00874C94">
        <w:rPr>
          <w:lang w:val="fr-FR"/>
        </w:rPr>
        <w:tab/>
        <w:t>Le dispositif soumis à l</w:t>
      </w:r>
      <w:r>
        <w:rPr>
          <w:lang w:val="fr-FR"/>
        </w:rPr>
        <w:t>’</w:t>
      </w:r>
      <w:r w:rsidRPr="00874C94">
        <w:rPr>
          <w:lang w:val="fr-FR"/>
        </w:rPr>
        <w:t>essai doit être continuellement chargé et déchargé au moyen d</w:t>
      </w:r>
      <w:r>
        <w:rPr>
          <w:lang w:val="fr-FR"/>
        </w:rPr>
        <w:t>’</w:t>
      </w:r>
      <w:r w:rsidRPr="00874C94">
        <w:rPr>
          <w:lang w:val="fr-FR"/>
        </w:rPr>
        <w:t>une installation de recharge/décharge externe avec un courant permettant d</w:t>
      </w:r>
      <w:r>
        <w:rPr>
          <w:lang w:val="fr-FR"/>
        </w:rPr>
        <w:t>’</w:t>
      </w:r>
      <w:r w:rsidRPr="00874C94">
        <w:rPr>
          <w:lang w:val="fr-FR"/>
        </w:rPr>
        <w:t>accroître la température des piles aussi rapidement que possible dans la plage de fonctionnement normal telle qu</w:t>
      </w:r>
      <w:r>
        <w:rPr>
          <w:lang w:val="fr-FR"/>
        </w:rPr>
        <w:t>’</w:t>
      </w:r>
      <w:r w:rsidRPr="00874C94">
        <w:rPr>
          <w:lang w:val="fr-FR"/>
        </w:rPr>
        <w:t>elle est définie par le constructeur, jusqu</w:t>
      </w:r>
      <w:r>
        <w:rPr>
          <w:lang w:val="fr-FR"/>
        </w:rPr>
        <w:t>’</w:t>
      </w:r>
      <w:r w:rsidRPr="00874C94">
        <w:rPr>
          <w:lang w:val="fr-FR"/>
        </w:rPr>
        <w:t>à la fin de l</w:t>
      </w:r>
      <w:r>
        <w:rPr>
          <w:lang w:val="fr-FR"/>
        </w:rPr>
        <w:t>’</w:t>
      </w:r>
      <w:r w:rsidRPr="00874C94">
        <w:rPr>
          <w:lang w:val="fr-FR"/>
        </w:rPr>
        <w:t>essai. À défaut, les recharges et décharges peuvent être effectuées en conduisant le véhicule sur un banc à rouleaux, l</w:t>
      </w:r>
      <w:r>
        <w:rPr>
          <w:lang w:val="fr-FR"/>
        </w:rPr>
        <w:t>’</w:t>
      </w:r>
      <w:r w:rsidRPr="00874C94">
        <w:rPr>
          <w:lang w:val="fr-FR"/>
        </w:rPr>
        <w:t>opération de conduite à mener devant être déterminée en consultation avec le constructeur afin d</w:t>
      </w:r>
      <w:r>
        <w:rPr>
          <w:lang w:val="fr-FR"/>
        </w:rPr>
        <w:t>’</w:t>
      </w:r>
      <w:r w:rsidRPr="00874C94">
        <w:rPr>
          <w:lang w:val="fr-FR"/>
        </w:rPr>
        <w:t>obtenir les conditions ci-dessus.</w:t>
      </w:r>
    </w:p>
    <w:p w:rsidR="00987A91" w:rsidRPr="00874C94" w:rsidRDefault="00987A91" w:rsidP="00987A91">
      <w:pPr>
        <w:pStyle w:val="SingleTxtG"/>
        <w:ind w:left="2268" w:hanging="1134"/>
        <w:rPr>
          <w:lang w:val="fr-FR"/>
        </w:rPr>
      </w:pPr>
      <w:r>
        <w:rPr>
          <w:lang w:val="fr-FR"/>
        </w:rPr>
        <w:t>8.2.8.4.3</w:t>
      </w:r>
      <w:r w:rsidRPr="00874C94">
        <w:rPr>
          <w:lang w:val="fr-FR"/>
        </w:rPr>
        <w:tab/>
        <w:t>On augmente progressivement l</w:t>
      </w:r>
      <w:r>
        <w:rPr>
          <w:lang w:val="fr-FR"/>
        </w:rPr>
        <w:t>a température, en partant de 20 </w:t>
      </w:r>
      <w:r>
        <w:rPr>
          <w:lang w:val="fr-FR"/>
        </w:rPr>
        <w:sym w:font="Symbol" w:char="F0B1"/>
      </w:r>
      <w:r>
        <w:rPr>
          <w:lang w:val="fr-FR"/>
        </w:rPr>
        <w:t> 10 </w:t>
      </w:r>
      <w:r w:rsidRPr="00874C94">
        <w:rPr>
          <w:lang w:val="fr-FR"/>
        </w:rPr>
        <w:t>°C ou d</w:t>
      </w:r>
      <w:r>
        <w:rPr>
          <w:lang w:val="fr-FR"/>
        </w:rPr>
        <w:t>’</w:t>
      </w:r>
      <w:r w:rsidRPr="00874C94">
        <w:rPr>
          <w:lang w:val="fr-FR"/>
        </w:rPr>
        <w:t>une température plus élevée si le constructeur le demande, jusqu</w:t>
      </w:r>
      <w:r>
        <w:rPr>
          <w:lang w:val="fr-FR"/>
        </w:rPr>
        <w:t>’</w:t>
      </w:r>
      <w:r w:rsidRPr="00874C94">
        <w:rPr>
          <w:lang w:val="fr-FR"/>
        </w:rPr>
        <w:t>à atteindre la valeur prescrite conformément</w:t>
      </w:r>
      <w:r>
        <w:rPr>
          <w:lang w:val="fr-FR"/>
        </w:rPr>
        <w:t xml:space="preserve"> au paragraphe </w:t>
      </w:r>
      <w:r w:rsidRPr="00874C94">
        <w:rPr>
          <w:lang w:val="fr-FR"/>
        </w:rPr>
        <w:t>8.2.8.4.3.1 ou 8.2.8.4.3.2 ci-dessous, selon le cas, puis maintenue à un niveau égal ou supérieur jusqu</w:t>
      </w:r>
      <w:r>
        <w:rPr>
          <w:lang w:val="fr-FR"/>
        </w:rPr>
        <w:t>’</w:t>
      </w:r>
      <w:r w:rsidRPr="00874C94">
        <w:rPr>
          <w:lang w:val="fr-FR"/>
        </w:rPr>
        <w:t>à la fin de l</w:t>
      </w:r>
      <w:r>
        <w:rPr>
          <w:lang w:val="fr-FR"/>
        </w:rPr>
        <w:t>’</w:t>
      </w:r>
      <w:r w:rsidRPr="00874C94">
        <w:rPr>
          <w:lang w:val="fr-FR"/>
        </w:rPr>
        <w:t xml:space="preserve">essai. </w:t>
      </w:r>
    </w:p>
    <w:p w:rsidR="00987A91" w:rsidRPr="00874C94" w:rsidRDefault="00987A91" w:rsidP="00987A91">
      <w:pPr>
        <w:pStyle w:val="SingleTxtG"/>
        <w:ind w:left="2268" w:hanging="1134"/>
        <w:rPr>
          <w:lang w:val="fr-FR"/>
        </w:rPr>
      </w:pPr>
      <w:r>
        <w:rPr>
          <w:lang w:val="fr-FR"/>
        </w:rPr>
        <w:t>8.2.8.4.3.1</w:t>
      </w:r>
      <w:r w:rsidRPr="00874C94">
        <w:rPr>
          <w:lang w:val="fr-FR"/>
        </w:rPr>
        <w:tab/>
        <w:t>Lorsque le SRSEE est équipé de mesures de protection contre la surchauffe interne, la température doit être accrue jusqu</w:t>
      </w:r>
      <w:r>
        <w:rPr>
          <w:lang w:val="fr-FR"/>
        </w:rPr>
        <w:t>’</w:t>
      </w:r>
      <w:r w:rsidRPr="00874C94">
        <w:rPr>
          <w:lang w:val="fr-FR"/>
        </w:rPr>
        <w:t>à la valeur définie par le constructeur comme étant le seuil de température à partir duquel de telles mesures entrent en action, de manière que la température du dispositif soumis à l</w:t>
      </w:r>
      <w:r>
        <w:rPr>
          <w:lang w:val="fr-FR"/>
        </w:rPr>
        <w:t>’</w:t>
      </w:r>
      <w:r w:rsidRPr="00874C94">
        <w:rPr>
          <w:lang w:val="fr-FR"/>
        </w:rPr>
        <w:t>essai augmente conformément aux prescriptions du parag</w:t>
      </w:r>
      <w:r>
        <w:rPr>
          <w:lang w:val="fr-FR"/>
        </w:rPr>
        <w:t>raphe </w:t>
      </w:r>
      <w:r w:rsidRPr="00874C94">
        <w:rPr>
          <w:lang w:val="fr-FR"/>
        </w:rPr>
        <w:t>8.2.8.4.2.</w:t>
      </w:r>
    </w:p>
    <w:p w:rsidR="00987A91" w:rsidRPr="00874C94" w:rsidRDefault="00987A91" w:rsidP="00987A91">
      <w:pPr>
        <w:pStyle w:val="SingleTxtG"/>
        <w:ind w:left="2268" w:hanging="1134"/>
        <w:rPr>
          <w:lang w:val="fr-FR"/>
        </w:rPr>
      </w:pPr>
      <w:r>
        <w:rPr>
          <w:lang w:val="fr-FR"/>
        </w:rPr>
        <w:lastRenderedPageBreak/>
        <w:t>8.2.8.4.3.2</w:t>
      </w:r>
      <w:r w:rsidRPr="00874C94">
        <w:rPr>
          <w:lang w:val="fr-FR"/>
        </w:rPr>
        <w:tab/>
        <w:t>Lorsque le SRSEE ne dispose pas de protection contre la surchauffe interne, la température doit être accrue jusqu</w:t>
      </w:r>
      <w:r>
        <w:rPr>
          <w:lang w:val="fr-FR"/>
        </w:rPr>
        <w:t>’</w:t>
      </w:r>
      <w:r w:rsidRPr="00874C94">
        <w:rPr>
          <w:lang w:val="fr-FR"/>
        </w:rPr>
        <w:t xml:space="preserve">à atteindre la valeur de fonctionnement maximale définie par le constructeur. </w:t>
      </w:r>
    </w:p>
    <w:p w:rsidR="00987A91" w:rsidRPr="00874C94" w:rsidRDefault="00987A91" w:rsidP="00987A91">
      <w:pPr>
        <w:pStyle w:val="SingleTxtG"/>
        <w:ind w:left="2268" w:hanging="1134"/>
        <w:rPr>
          <w:lang w:val="fr-FR"/>
        </w:rPr>
      </w:pPr>
      <w:r>
        <w:rPr>
          <w:lang w:val="fr-FR"/>
        </w:rPr>
        <w:t>8.2.8.4.4</w:t>
      </w:r>
      <w:r w:rsidRPr="00874C94">
        <w:rPr>
          <w:lang w:val="fr-FR"/>
        </w:rPr>
        <w:tab/>
        <w:t>L</w:t>
      </w:r>
      <w:r>
        <w:rPr>
          <w:lang w:val="fr-FR"/>
        </w:rPr>
        <w:t>’</w:t>
      </w:r>
      <w:r w:rsidRPr="00874C94">
        <w:rPr>
          <w:lang w:val="fr-FR"/>
        </w:rPr>
        <w:t>essai prend fin lorsqu</w:t>
      </w:r>
      <w:r>
        <w:rPr>
          <w:lang w:val="fr-FR"/>
        </w:rPr>
        <w:t>’</w:t>
      </w:r>
      <w:r w:rsidRPr="00874C94">
        <w:rPr>
          <w:lang w:val="fr-FR"/>
        </w:rPr>
        <w:t>on observe l</w:t>
      </w:r>
      <w:r>
        <w:rPr>
          <w:lang w:val="fr-FR"/>
        </w:rPr>
        <w:t>’</w:t>
      </w:r>
      <w:r w:rsidRPr="00874C94">
        <w:rPr>
          <w:lang w:val="fr-FR"/>
        </w:rPr>
        <w:t>un des phénomènes suivants</w:t>
      </w:r>
      <w:r>
        <w:rPr>
          <w:lang w:val="fr-FR"/>
        </w:rPr>
        <w:t> :</w:t>
      </w:r>
    </w:p>
    <w:p w:rsidR="00987A91" w:rsidRPr="00874C94" w:rsidRDefault="00987A91" w:rsidP="00987A91">
      <w:pPr>
        <w:pStyle w:val="SingleTxtG"/>
        <w:ind w:left="2835" w:hanging="567"/>
        <w:rPr>
          <w:lang w:val="fr-FR"/>
        </w:rPr>
      </w:pPr>
      <w:r w:rsidRPr="00874C94">
        <w:rPr>
          <w:lang w:val="fr-FR"/>
        </w:rPr>
        <w:t>a)</w:t>
      </w:r>
      <w:r w:rsidRPr="00874C94">
        <w:rPr>
          <w:lang w:val="fr-FR"/>
        </w:rPr>
        <w:tab/>
        <w:t>Le dispositif soumis à l</w:t>
      </w:r>
      <w:r>
        <w:rPr>
          <w:lang w:val="fr-FR"/>
        </w:rPr>
        <w:t>’</w:t>
      </w:r>
      <w:r w:rsidRPr="00874C94">
        <w:rPr>
          <w:lang w:val="fr-FR"/>
        </w:rPr>
        <w:t>essai inhibe et/ou limite la charge et/ou la décharge pour éviter une élévation excessive de la température</w:t>
      </w:r>
      <w:r>
        <w:rPr>
          <w:lang w:val="fr-FR"/>
        </w:rPr>
        <w:t> ;</w:t>
      </w:r>
    </w:p>
    <w:p w:rsidR="00987A91" w:rsidRPr="00874C94" w:rsidRDefault="00987A91" w:rsidP="00987A91">
      <w:pPr>
        <w:pStyle w:val="SingleTxtG"/>
        <w:ind w:left="2835" w:hanging="567"/>
        <w:rPr>
          <w:lang w:val="fr-FR"/>
        </w:rPr>
      </w:pPr>
      <w:r w:rsidRPr="00874C94">
        <w:rPr>
          <w:lang w:val="fr-FR"/>
        </w:rPr>
        <w:t>b)</w:t>
      </w:r>
      <w:r w:rsidRPr="00874C94">
        <w:rPr>
          <w:lang w:val="fr-FR"/>
        </w:rPr>
        <w:tab/>
        <w:t>La température du dispositif soumis à l</w:t>
      </w:r>
      <w:r>
        <w:rPr>
          <w:lang w:val="fr-FR"/>
        </w:rPr>
        <w:t>’</w:t>
      </w:r>
      <w:r w:rsidRPr="00874C94">
        <w:rPr>
          <w:lang w:val="fr-FR"/>
        </w:rPr>
        <w:t>essai se stabilise, de telle sorte que le gradient de températ</w:t>
      </w:r>
      <w:r>
        <w:rPr>
          <w:lang w:val="fr-FR"/>
        </w:rPr>
        <w:t>ure varie de moins de 4 °C en 2 </w:t>
      </w:r>
      <w:r w:rsidRPr="00874C94">
        <w:rPr>
          <w:lang w:val="fr-FR"/>
        </w:rPr>
        <w:t>h</w:t>
      </w:r>
      <w:r>
        <w:rPr>
          <w:lang w:val="fr-FR"/>
        </w:rPr>
        <w:t> ;</w:t>
      </w:r>
    </w:p>
    <w:p w:rsidR="00987A91" w:rsidRPr="00874C94" w:rsidRDefault="00987A91" w:rsidP="00987A91">
      <w:pPr>
        <w:pStyle w:val="SingleTxtG"/>
        <w:ind w:left="2835" w:hanging="567"/>
        <w:rPr>
          <w:lang w:val="fr-FR"/>
        </w:rPr>
      </w:pPr>
      <w:r w:rsidRPr="00874C94">
        <w:rPr>
          <w:lang w:val="fr-FR"/>
        </w:rPr>
        <w:t>c)</w:t>
      </w:r>
      <w:r w:rsidRPr="00874C94">
        <w:rPr>
          <w:lang w:val="fr-FR"/>
        </w:rPr>
        <w:tab/>
        <w:t>Tout écart par rapport aux critères d</w:t>
      </w:r>
      <w:r>
        <w:rPr>
          <w:lang w:val="fr-FR"/>
        </w:rPr>
        <w:t>’</w:t>
      </w:r>
      <w:r w:rsidRPr="00874C94">
        <w:rPr>
          <w:lang w:val="fr-FR"/>
        </w:rPr>
        <w:t>acce</w:t>
      </w:r>
      <w:r>
        <w:rPr>
          <w:lang w:val="fr-FR"/>
        </w:rPr>
        <w:t>ptation prescrits au paragraphe </w:t>
      </w:r>
      <w:r w:rsidRPr="00874C94">
        <w:rPr>
          <w:lang w:val="fr-FR"/>
        </w:rPr>
        <w:t>7.3.8.</w:t>
      </w:r>
    </w:p>
    <w:p w:rsidR="00987A91" w:rsidRPr="00874C94" w:rsidRDefault="00987A91" w:rsidP="00987A91">
      <w:pPr>
        <w:pStyle w:val="SingleTxtG"/>
        <w:keepNext/>
        <w:ind w:left="2268" w:hanging="1134"/>
        <w:jc w:val="left"/>
        <w:rPr>
          <w:lang w:val="fr-FR"/>
        </w:rPr>
      </w:pPr>
      <w:r>
        <w:rPr>
          <w:lang w:val="fr-FR"/>
        </w:rPr>
        <w:t>8.2.8.5</w:t>
      </w:r>
      <w:r w:rsidRPr="00874C94">
        <w:rPr>
          <w:lang w:val="fr-FR"/>
        </w:rPr>
        <w:tab/>
        <w:t>Installation pour un essai effectué sur un véhicule complet</w:t>
      </w:r>
    </w:p>
    <w:p w:rsidR="00987A91" w:rsidRPr="00874C94" w:rsidRDefault="00987A91" w:rsidP="00987A91">
      <w:pPr>
        <w:pStyle w:val="SingleTxtG"/>
        <w:ind w:left="2268" w:hanging="1134"/>
        <w:rPr>
          <w:lang w:val="fr-FR"/>
        </w:rPr>
      </w:pPr>
      <w:r>
        <w:rPr>
          <w:lang w:val="fr-FR"/>
        </w:rPr>
        <w:t>8.2.8.5.1</w:t>
      </w:r>
      <w:r w:rsidRPr="00874C94">
        <w:rPr>
          <w:lang w:val="fr-FR"/>
        </w:rPr>
        <w:tab/>
        <w:t>En fonction des renseignements fournis par le constructeur, dans le cas d</w:t>
      </w:r>
      <w:r>
        <w:rPr>
          <w:lang w:val="fr-FR"/>
        </w:rPr>
        <w:t>’</w:t>
      </w:r>
      <w:r w:rsidRPr="00874C94">
        <w:rPr>
          <w:lang w:val="fr-FR"/>
        </w:rPr>
        <w:t>un SRSEE équipé d</w:t>
      </w:r>
      <w:r>
        <w:rPr>
          <w:lang w:val="fr-FR"/>
        </w:rPr>
        <w:t>’</w:t>
      </w:r>
      <w:r w:rsidRPr="00874C94">
        <w:rPr>
          <w:lang w:val="fr-FR"/>
        </w:rPr>
        <w:t>une fonction de refroidissement le système de refroidissement doit être désactivé ou son efficacité considérablement réduite (dans le cas où SRSEE ne peut pas fonctionner si le système de refroidissement est désactivé) en vue de l</w:t>
      </w:r>
      <w:r>
        <w:rPr>
          <w:lang w:val="fr-FR"/>
        </w:rPr>
        <w:t>’</w:t>
      </w:r>
      <w:r w:rsidRPr="00874C94">
        <w:rPr>
          <w:lang w:val="fr-FR"/>
        </w:rPr>
        <w:t xml:space="preserve">essai. </w:t>
      </w:r>
    </w:p>
    <w:p w:rsidR="00987A91" w:rsidRPr="00874C94" w:rsidRDefault="00987A91" w:rsidP="00987A91">
      <w:pPr>
        <w:pStyle w:val="SingleTxtG"/>
        <w:ind w:left="2268" w:hanging="1134"/>
        <w:rPr>
          <w:lang w:val="fr-FR"/>
        </w:rPr>
      </w:pPr>
      <w:r>
        <w:rPr>
          <w:lang w:val="fr-FR"/>
        </w:rPr>
        <w:t>8.2.8.5.2</w:t>
      </w:r>
      <w:r w:rsidRPr="00874C94">
        <w:rPr>
          <w:lang w:val="fr-FR"/>
        </w:rPr>
        <w:tab/>
        <w:t>La température du SRSEE doit être mesurée de manière continue à l</w:t>
      </w:r>
      <w:r>
        <w:rPr>
          <w:lang w:val="fr-FR"/>
        </w:rPr>
        <w:t>’</w:t>
      </w:r>
      <w:r w:rsidRPr="00874C94">
        <w:rPr>
          <w:lang w:val="fr-FR"/>
        </w:rPr>
        <w:t>intérieur du carter à proximité des piles tout au long de l</w:t>
      </w:r>
      <w:r>
        <w:rPr>
          <w:lang w:val="fr-FR"/>
        </w:rPr>
        <w:t>’</w:t>
      </w:r>
      <w:r w:rsidRPr="00874C94">
        <w:rPr>
          <w:lang w:val="fr-FR"/>
        </w:rPr>
        <w:t>essai, afin de suivre les changements de température, au moyen de capteurs embarqués et d</w:t>
      </w:r>
      <w:r>
        <w:rPr>
          <w:lang w:val="fr-FR"/>
        </w:rPr>
        <w:t>’</w:t>
      </w:r>
      <w:r w:rsidRPr="00874C94">
        <w:rPr>
          <w:lang w:val="fr-FR"/>
        </w:rPr>
        <w:t xml:space="preserve">outils compatibles permettant de lire le signal, conformément aux renseignements fournis par le constructeur. </w:t>
      </w:r>
    </w:p>
    <w:p w:rsidR="00987A91" w:rsidRPr="00874C94" w:rsidRDefault="00987A91" w:rsidP="00987A91">
      <w:pPr>
        <w:pStyle w:val="SingleTxtG"/>
        <w:ind w:left="2268" w:hanging="1134"/>
        <w:rPr>
          <w:lang w:val="fr-FR"/>
        </w:rPr>
      </w:pPr>
      <w:r>
        <w:rPr>
          <w:lang w:val="fr-FR"/>
        </w:rPr>
        <w:t>8.2.8.5.3</w:t>
      </w:r>
      <w:r w:rsidRPr="00874C94">
        <w:rPr>
          <w:lang w:val="fr-FR"/>
        </w:rPr>
        <w:tab/>
        <w:t>Pour les véhicules équipés de systèmes de conversion de l</w:t>
      </w:r>
      <w:r>
        <w:rPr>
          <w:lang w:val="fr-FR"/>
        </w:rPr>
        <w:t>’</w:t>
      </w:r>
      <w:r w:rsidRPr="00874C94">
        <w:rPr>
          <w:lang w:val="fr-FR"/>
        </w:rPr>
        <w:t>énergie embarqués, le niveau de carburant doit être aussi bas que possible tout en permettant au véhicule de passer en mode actif de marche.</w:t>
      </w:r>
    </w:p>
    <w:p w:rsidR="00987A91" w:rsidRPr="00874C94" w:rsidRDefault="00987A91" w:rsidP="00987A91">
      <w:pPr>
        <w:pStyle w:val="SingleTxtG"/>
        <w:ind w:left="2268" w:hanging="1134"/>
        <w:rPr>
          <w:lang w:val="fr-FR"/>
        </w:rPr>
      </w:pPr>
      <w:r>
        <w:rPr>
          <w:lang w:val="fr-FR"/>
        </w:rPr>
        <w:t>8.2.8.5.4</w:t>
      </w:r>
      <w:r w:rsidRPr="00874C94">
        <w:rPr>
          <w:lang w:val="fr-FR"/>
        </w:rPr>
        <w:tab/>
        <w:t>Le véhicule doit être placé dans une chambre climatisée, à un</w:t>
      </w:r>
      <w:r>
        <w:rPr>
          <w:lang w:val="fr-FR"/>
        </w:rPr>
        <w:t>e température comprise entre 40 °C et 45 </w:t>
      </w:r>
      <w:r w:rsidRPr="00874C94">
        <w:rPr>
          <w:lang w:val="fr-FR"/>
        </w:rPr>
        <w:t>°C, pendant au moins</w:t>
      </w:r>
      <w:r>
        <w:rPr>
          <w:lang w:val="fr-FR"/>
        </w:rPr>
        <w:t xml:space="preserve"> 6 </w:t>
      </w:r>
      <w:r w:rsidRPr="00874C94">
        <w:rPr>
          <w:lang w:val="fr-FR"/>
        </w:rPr>
        <w:t xml:space="preserve">h. </w:t>
      </w:r>
    </w:p>
    <w:p w:rsidR="00987A91" w:rsidRPr="00874C94" w:rsidRDefault="00987A91" w:rsidP="00987A91">
      <w:pPr>
        <w:pStyle w:val="SingleTxtG"/>
        <w:ind w:left="2268" w:hanging="1134"/>
        <w:rPr>
          <w:lang w:val="fr-FR"/>
        </w:rPr>
      </w:pPr>
      <w:r>
        <w:rPr>
          <w:lang w:val="fr-FR"/>
        </w:rPr>
        <w:t>8.2.8.6</w:t>
      </w:r>
      <w:r w:rsidRPr="00874C94">
        <w:rPr>
          <w:lang w:val="fr-FR"/>
        </w:rPr>
        <w:tab/>
        <w:t>Procédures d</w:t>
      </w:r>
      <w:r>
        <w:rPr>
          <w:lang w:val="fr-FR"/>
        </w:rPr>
        <w:t>’</w:t>
      </w:r>
      <w:r w:rsidRPr="00874C94">
        <w:rPr>
          <w:lang w:val="fr-FR"/>
        </w:rPr>
        <w:t>essai pour un essai effectué sur un véhicule complet</w:t>
      </w:r>
    </w:p>
    <w:p w:rsidR="00987A91" w:rsidRPr="00874C94" w:rsidRDefault="00987A91" w:rsidP="00987A91">
      <w:pPr>
        <w:pStyle w:val="SingleTxtG"/>
        <w:ind w:left="2268" w:hanging="1134"/>
        <w:rPr>
          <w:lang w:val="fr-FR"/>
        </w:rPr>
      </w:pPr>
      <w:r>
        <w:rPr>
          <w:lang w:val="fr-FR"/>
        </w:rPr>
        <w:t>8.2.8.6.1</w:t>
      </w:r>
      <w:r w:rsidRPr="00874C94">
        <w:rPr>
          <w:lang w:val="fr-FR"/>
        </w:rPr>
        <w:tab/>
        <w:t>Le véhicule doit être continuellement chargé et déchargé de manière à accroître la température des piles du SRSEE aussi rapidement que possible dans la plage de fonctionnement normal telle qu</w:t>
      </w:r>
      <w:r>
        <w:rPr>
          <w:lang w:val="fr-FR"/>
        </w:rPr>
        <w:t>’</w:t>
      </w:r>
      <w:r w:rsidRPr="00874C94">
        <w:rPr>
          <w:lang w:val="fr-FR"/>
        </w:rPr>
        <w:t>elle est définie par le constructeur, jusqu</w:t>
      </w:r>
      <w:r>
        <w:rPr>
          <w:lang w:val="fr-FR"/>
        </w:rPr>
        <w:t>’</w:t>
      </w:r>
      <w:r w:rsidRPr="00874C94">
        <w:rPr>
          <w:lang w:val="fr-FR"/>
        </w:rPr>
        <w:t>à la fin de l</w:t>
      </w:r>
      <w:r>
        <w:rPr>
          <w:lang w:val="fr-FR"/>
        </w:rPr>
        <w:t>’</w:t>
      </w:r>
      <w:r w:rsidRPr="00874C94">
        <w:rPr>
          <w:lang w:val="fr-FR"/>
        </w:rPr>
        <w:t xml:space="preserve">essai. </w:t>
      </w:r>
    </w:p>
    <w:p w:rsidR="00987A91" w:rsidRPr="00874C94" w:rsidRDefault="00987A91" w:rsidP="00987A91">
      <w:pPr>
        <w:pStyle w:val="SingleTxtG"/>
        <w:ind w:left="2268"/>
        <w:rPr>
          <w:lang w:val="fr-FR"/>
        </w:rPr>
      </w:pPr>
      <w:r w:rsidRPr="00874C94">
        <w:rPr>
          <w:lang w:val="fr-FR"/>
        </w:rPr>
        <w:t>Les recharges et décharges doivent être effectuées en conduisant le véhicule sur un banc à rouleaux, l</w:t>
      </w:r>
      <w:r>
        <w:rPr>
          <w:lang w:val="fr-FR"/>
        </w:rPr>
        <w:t>’</w:t>
      </w:r>
      <w:r w:rsidRPr="00874C94">
        <w:rPr>
          <w:lang w:val="fr-FR"/>
        </w:rPr>
        <w:t>opération de conduite à mener devant être déterminée en consultation avec le constructeur afin d</w:t>
      </w:r>
      <w:r>
        <w:rPr>
          <w:lang w:val="fr-FR"/>
        </w:rPr>
        <w:t>’</w:t>
      </w:r>
      <w:r w:rsidRPr="00874C94">
        <w:rPr>
          <w:lang w:val="fr-FR"/>
        </w:rPr>
        <w:t>obtenir les conditions ci-dessus.</w:t>
      </w:r>
    </w:p>
    <w:p w:rsidR="00987A91" w:rsidRPr="00874C94" w:rsidRDefault="00987A91" w:rsidP="00987A91">
      <w:pPr>
        <w:spacing w:after="120"/>
        <w:ind w:left="2268" w:right="1134"/>
        <w:jc w:val="both"/>
        <w:rPr>
          <w:lang w:val="fr-FR"/>
        </w:rPr>
      </w:pPr>
      <w:r w:rsidRPr="00874C94">
        <w:rPr>
          <w:lang w:val="fr-FR"/>
        </w:rPr>
        <w:t>Dans le cas d</w:t>
      </w:r>
      <w:r>
        <w:rPr>
          <w:lang w:val="fr-FR"/>
        </w:rPr>
        <w:t>’</w:t>
      </w:r>
      <w:r w:rsidRPr="00874C94">
        <w:rPr>
          <w:lang w:val="fr-FR"/>
        </w:rPr>
        <w:t>un véhicule pouvant être chargé au moyen d</w:t>
      </w:r>
      <w:r>
        <w:rPr>
          <w:lang w:val="fr-FR"/>
        </w:rPr>
        <w:t>’</w:t>
      </w:r>
      <w:r w:rsidRPr="00874C94">
        <w:rPr>
          <w:lang w:val="fr-FR"/>
        </w:rPr>
        <w:t>une source d</w:t>
      </w:r>
      <w:r>
        <w:rPr>
          <w:lang w:val="fr-FR"/>
        </w:rPr>
        <w:t>’</w:t>
      </w:r>
      <w:r w:rsidRPr="00874C94">
        <w:rPr>
          <w:lang w:val="fr-FR"/>
        </w:rPr>
        <w:t>énergie électrique extérieure, l</w:t>
      </w:r>
      <w:r>
        <w:rPr>
          <w:lang w:val="fr-FR"/>
        </w:rPr>
        <w:t>’</w:t>
      </w:r>
      <w:r w:rsidRPr="00874C94">
        <w:rPr>
          <w:lang w:val="fr-FR"/>
        </w:rPr>
        <w:t>essai peut être effectué avec une telle source si l</w:t>
      </w:r>
      <w:r>
        <w:rPr>
          <w:lang w:val="fr-FR"/>
        </w:rPr>
        <w:t>’</w:t>
      </w:r>
      <w:r w:rsidRPr="00874C94">
        <w:rPr>
          <w:lang w:val="fr-FR"/>
        </w:rPr>
        <w:t>on peut s</w:t>
      </w:r>
      <w:r>
        <w:rPr>
          <w:lang w:val="fr-FR"/>
        </w:rPr>
        <w:t>’</w:t>
      </w:r>
      <w:r w:rsidRPr="00874C94">
        <w:rPr>
          <w:lang w:val="fr-FR"/>
        </w:rPr>
        <w:t>attendre à ce que la température augmente plus rapidement.</w:t>
      </w:r>
    </w:p>
    <w:p w:rsidR="00987A91" w:rsidRPr="00874C94" w:rsidRDefault="00987A91" w:rsidP="00987A91">
      <w:pPr>
        <w:pStyle w:val="SingleTxtG"/>
        <w:keepNext/>
        <w:ind w:left="2268" w:hanging="1134"/>
        <w:jc w:val="left"/>
        <w:rPr>
          <w:lang w:val="fr-FR"/>
        </w:rPr>
      </w:pPr>
      <w:r>
        <w:rPr>
          <w:lang w:val="fr-FR"/>
        </w:rPr>
        <w:t>8.2.8.6.2</w:t>
      </w:r>
      <w:r w:rsidRPr="00874C94">
        <w:rPr>
          <w:lang w:val="fr-FR"/>
        </w:rPr>
        <w:tab/>
        <w:t>L</w:t>
      </w:r>
      <w:r>
        <w:rPr>
          <w:lang w:val="fr-FR"/>
        </w:rPr>
        <w:t>’</w:t>
      </w:r>
      <w:r w:rsidRPr="00874C94">
        <w:rPr>
          <w:lang w:val="fr-FR"/>
        </w:rPr>
        <w:t>essai prend fin lorsqu</w:t>
      </w:r>
      <w:r>
        <w:rPr>
          <w:lang w:val="fr-FR"/>
        </w:rPr>
        <w:t>’</w:t>
      </w:r>
      <w:r w:rsidRPr="00874C94">
        <w:rPr>
          <w:lang w:val="fr-FR"/>
        </w:rPr>
        <w:t>on observe l</w:t>
      </w:r>
      <w:r>
        <w:rPr>
          <w:lang w:val="fr-FR"/>
        </w:rPr>
        <w:t>’</w:t>
      </w:r>
      <w:r w:rsidRPr="00874C94">
        <w:rPr>
          <w:lang w:val="fr-FR"/>
        </w:rPr>
        <w:t>un des phénomènes suivants</w:t>
      </w:r>
      <w:r>
        <w:rPr>
          <w:lang w:val="fr-FR"/>
        </w:rPr>
        <w:t> :</w:t>
      </w:r>
    </w:p>
    <w:p w:rsidR="00987A91" w:rsidRPr="00874C94" w:rsidRDefault="00987A91" w:rsidP="00987A91">
      <w:pPr>
        <w:pStyle w:val="SingleTxtG"/>
        <w:ind w:left="2835" w:hanging="567"/>
        <w:rPr>
          <w:lang w:val="fr-FR"/>
        </w:rPr>
      </w:pPr>
      <w:r w:rsidRPr="00874C94">
        <w:rPr>
          <w:lang w:val="fr-FR"/>
        </w:rPr>
        <w:t>a)</w:t>
      </w:r>
      <w:r w:rsidRPr="00874C94">
        <w:rPr>
          <w:lang w:val="fr-FR"/>
        </w:rPr>
        <w:tab/>
        <w:t>Le véhicule met fin à la charge ou à la décharge</w:t>
      </w:r>
      <w:r>
        <w:rPr>
          <w:lang w:val="fr-FR"/>
        </w:rPr>
        <w:t> ;</w:t>
      </w:r>
    </w:p>
    <w:p w:rsidR="00987A91" w:rsidRPr="00874C94" w:rsidRDefault="00987A91" w:rsidP="00987A91">
      <w:pPr>
        <w:pStyle w:val="SingleTxtG"/>
        <w:ind w:left="2835" w:hanging="567"/>
        <w:rPr>
          <w:lang w:val="fr-FR"/>
        </w:rPr>
      </w:pPr>
      <w:r w:rsidRPr="00874C94">
        <w:rPr>
          <w:lang w:val="fr-FR"/>
        </w:rPr>
        <w:t>b)</w:t>
      </w:r>
      <w:r w:rsidRPr="00874C94">
        <w:rPr>
          <w:lang w:val="fr-FR"/>
        </w:rPr>
        <w:tab/>
        <w:t>La température du SRSEE se stabilise, de telle sorte que le gradient de température varie de moins de 4 °C en 2</w:t>
      </w:r>
      <w:r>
        <w:rPr>
          <w:lang w:val="fr-FR"/>
        </w:rPr>
        <w:t> </w:t>
      </w:r>
      <w:r w:rsidRPr="00874C94">
        <w:rPr>
          <w:lang w:val="fr-FR"/>
        </w:rPr>
        <w:t>h</w:t>
      </w:r>
      <w:r>
        <w:rPr>
          <w:lang w:val="fr-FR"/>
        </w:rPr>
        <w:t> ;</w:t>
      </w:r>
    </w:p>
    <w:p w:rsidR="00987A91" w:rsidRPr="00874C94" w:rsidRDefault="00987A91" w:rsidP="00987A91">
      <w:pPr>
        <w:pStyle w:val="SingleTxtG"/>
        <w:ind w:left="2835" w:hanging="567"/>
        <w:rPr>
          <w:lang w:val="fr-FR"/>
        </w:rPr>
      </w:pPr>
      <w:r w:rsidRPr="00874C94">
        <w:rPr>
          <w:lang w:val="fr-FR"/>
        </w:rPr>
        <w:t>c)</w:t>
      </w:r>
      <w:r w:rsidRPr="00874C94">
        <w:rPr>
          <w:lang w:val="fr-FR"/>
        </w:rPr>
        <w:tab/>
        <w:t>Tout écart par rapport aux critères d</w:t>
      </w:r>
      <w:r>
        <w:rPr>
          <w:lang w:val="fr-FR"/>
        </w:rPr>
        <w:t>’</w:t>
      </w:r>
      <w:r w:rsidRPr="00874C94">
        <w:rPr>
          <w:lang w:val="fr-FR"/>
        </w:rPr>
        <w:t>acce</w:t>
      </w:r>
      <w:r>
        <w:rPr>
          <w:lang w:val="fr-FR"/>
        </w:rPr>
        <w:t>ptation prescrits au paragraphe </w:t>
      </w:r>
      <w:r w:rsidRPr="00874C94">
        <w:rPr>
          <w:lang w:val="fr-FR"/>
        </w:rPr>
        <w:t>7.3.8</w:t>
      </w:r>
      <w:r>
        <w:rPr>
          <w:lang w:val="fr-FR"/>
        </w:rPr>
        <w:t> ;</w:t>
      </w:r>
    </w:p>
    <w:p w:rsidR="00987A91" w:rsidRPr="00874C94" w:rsidRDefault="00987A91" w:rsidP="00987A91">
      <w:pPr>
        <w:pStyle w:val="SingleTxtG"/>
        <w:ind w:left="2835" w:hanging="567"/>
        <w:rPr>
          <w:lang w:val="fr-FR"/>
        </w:rPr>
      </w:pPr>
      <w:r>
        <w:rPr>
          <w:lang w:val="fr-FR"/>
        </w:rPr>
        <w:t>d)</w:t>
      </w:r>
      <w:r>
        <w:rPr>
          <w:lang w:val="fr-FR"/>
        </w:rPr>
        <w:tab/>
        <w:t>3 </w:t>
      </w:r>
      <w:r w:rsidRPr="00874C94">
        <w:rPr>
          <w:lang w:val="fr-FR"/>
        </w:rPr>
        <w:t>h s</w:t>
      </w:r>
      <w:r>
        <w:rPr>
          <w:lang w:val="fr-FR"/>
        </w:rPr>
        <w:t>’</w:t>
      </w:r>
      <w:r w:rsidRPr="00874C94">
        <w:rPr>
          <w:lang w:val="fr-FR"/>
        </w:rPr>
        <w:t>écoulent à compter du début des cycles de char</w:t>
      </w:r>
      <w:r>
        <w:rPr>
          <w:lang w:val="fr-FR"/>
        </w:rPr>
        <w:t>ge/décharge visés au paragraphe </w:t>
      </w:r>
      <w:r w:rsidRPr="00874C94">
        <w:rPr>
          <w:lang w:val="fr-FR"/>
        </w:rPr>
        <w:t>8.2.8.6.1.</w:t>
      </w:r>
    </w:p>
    <w:p w:rsidR="00987A91" w:rsidRPr="00874C94" w:rsidRDefault="00987A91" w:rsidP="00987A91">
      <w:pPr>
        <w:pStyle w:val="SingleTxtG"/>
        <w:keepNext/>
        <w:ind w:left="2268" w:hanging="1134"/>
        <w:jc w:val="left"/>
        <w:rPr>
          <w:lang w:val="fr-FR"/>
        </w:rPr>
      </w:pPr>
      <w:r>
        <w:rPr>
          <w:lang w:val="fr-FR"/>
        </w:rPr>
        <w:lastRenderedPageBreak/>
        <w:t>8.2.9</w:t>
      </w:r>
      <w:r w:rsidRPr="00874C94">
        <w:rPr>
          <w:lang w:val="fr-FR"/>
        </w:rPr>
        <w:tab/>
      </w:r>
      <w:r w:rsidR="0085343C">
        <w:rPr>
          <w:lang w:val="fr-FR"/>
        </w:rPr>
        <w:t>Réservé</w:t>
      </w:r>
    </w:p>
    <w:p w:rsidR="00987A91" w:rsidRPr="00874C94" w:rsidRDefault="00987A91" w:rsidP="00987A91">
      <w:pPr>
        <w:pStyle w:val="SingleTxtG"/>
        <w:keepNext/>
        <w:spacing w:line="230" w:lineRule="atLeast"/>
        <w:ind w:left="2268" w:hanging="1134"/>
        <w:jc w:val="left"/>
        <w:rPr>
          <w:lang w:val="fr-FR"/>
        </w:rPr>
      </w:pPr>
      <w:r>
        <w:rPr>
          <w:lang w:val="fr-FR"/>
        </w:rPr>
        <w:t>8.2.10</w:t>
      </w:r>
      <w:r w:rsidRPr="00874C94">
        <w:rPr>
          <w:lang w:val="fr-FR"/>
        </w:rPr>
        <w:tab/>
        <w:t>Essai de choc mécanique</w:t>
      </w:r>
    </w:p>
    <w:p w:rsidR="00987A91" w:rsidRPr="00874C94" w:rsidRDefault="00987A91" w:rsidP="00987A91">
      <w:pPr>
        <w:pStyle w:val="SingleTxtG"/>
        <w:keepNext/>
        <w:spacing w:line="230" w:lineRule="atLeast"/>
        <w:ind w:left="2268" w:hanging="1134"/>
        <w:jc w:val="left"/>
        <w:rPr>
          <w:lang w:val="fr-FR"/>
        </w:rPr>
      </w:pPr>
      <w:r>
        <w:rPr>
          <w:lang w:val="fr-FR"/>
        </w:rPr>
        <w:t>8.2.10.1</w:t>
      </w:r>
      <w:r w:rsidRPr="00874C94">
        <w:rPr>
          <w:lang w:val="fr-FR"/>
        </w:rPr>
        <w:tab/>
        <w:t>Objet</w:t>
      </w:r>
    </w:p>
    <w:p w:rsidR="00987A91" w:rsidRPr="00874C94" w:rsidRDefault="00987A91" w:rsidP="00987A91">
      <w:pPr>
        <w:pStyle w:val="SingleTxtG"/>
        <w:spacing w:line="230" w:lineRule="atLeast"/>
        <w:ind w:left="2268"/>
        <w:rPr>
          <w:lang w:val="fr-FR"/>
        </w:rPr>
      </w:pPr>
      <w:r w:rsidRPr="00874C94">
        <w:rPr>
          <w:lang w:val="fr-FR"/>
        </w:rPr>
        <w:tab/>
        <w:t>Cet essai a pour objet de vérifier la sécurité de fonctionnement du SRSEE lorsqu</w:t>
      </w:r>
      <w:r>
        <w:rPr>
          <w:lang w:val="fr-FR"/>
        </w:rPr>
        <w:t>’</w:t>
      </w:r>
      <w:r w:rsidRPr="00874C94">
        <w:rPr>
          <w:lang w:val="fr-FR"/>
        </w:rPr>
        <w:t>il est soumis à des forces d</w:t>
      </w:r>
      <w:r>
        <w:rPr>
          <w:lang w:val="fr-FR"/>
        </w:rPr>
        <w:t>’</w:t>
      </w:r>
      <w:r w:rsidRPr="00874C94">
        <w:rPr>
          <w:lang w:val="fr-FR"/>
        </w:rPr>
        <w:t>inertie susceptibles d</w:t>
      </w:r>
      <w:r>
        <w:rPr>
          <w:lang w:val="fr-FR"/>
        </w:rPr>
        <w:t>’</w:t>
      </w:r>
      <w:r w:rsidRPr="00874C94">
        <w:rPr>
          <w:lang w:val="fr-FR"/>
        </w:rPr>
        <w:t xml:space="preserve">être engendrées par un accident du véhicule. </w:t>
      </w:r>
    </w:p>
    <w:p w:rsidR="00987A91" w:rsidRPr="00874C94" w:rsidRDefault="00987A91" w:rsidP="00987A91">
      <w:pPr>
        <w:pStyle w:val="SingleTxtG"/>
        <w:keepNext/>
        <w:spacing w:line="230" w:lineRule="atLeast"/>
        <w:ind w:left="2268" w:hanging="1134"/>
        <w:jc w:val="left"/>
        <w:rPr>
          <w:lang w:val="fr-FR"/>
        </w:rPr>
      </w:pPr>
      <w:r>
        <w:rPr>
          <w:lang w:val="fr-FR"/>
        </w:rPr>
        <w:t>8.2.10.2</w:t>
      </w:r>
      <w:r w:rsidRPr="00874C94">
        <w:rPr>
          <w:lang w:val="fr-FR"/>
        </w:rPr>
        <w:tab/>
        <w:t>Installations</w:t>
      </w:r>
    </w:p>
    <w:p w:rsidR="00987A91" w:rsidRPr="00874C94" w:rsidRDefault="00987A91" w:rsidP="00987A91">
      <w:pPr>
        <w:pStyle w:val="SingleTxtG"/>
        <w:spacing w:line="230" w:lineRule="atLeast"/>
        <w:ind w:left="2268" w:hanging="1134"/>
        <w:rPr>
          <w:lang w:val="fr-FR"/>
        </w:rPr>
      </w:pPr>
      <w:r>
        <w:rPr>
          <w:lang w:val="fr-FR"/>
        </w:rPr>
        <w:t>8.2.10.2.1</w:t>
      </w:r>
      <w:r w:rsidRPr="00874C94">
        <w:rPr>
          <w:lang w:val="fr-FR"/>
        </w:rPr>
        <w:tab/>
        <w:t>L</w:t>
      </w:r>
      <w:r>
        <w:rPr>
          <w:lang w:val="fr-FR"/>
        </w:rPr>
        <w:t>’</w:t>
      </w:r>
      <w:r w:rsidRPr="00874C94">
        <w:rPr>
          <w:lang w:val="fr-FR"/>
        </w:rPr>
        <w:t>essai doit être réalisé soit sur le SRSEE complet soit sur le(s) sous-système(s) du SRSEE. Si le constructeur choisit l</w:t>
      </w:r>
      <w:r>
        <w:rPr>
          <w:lang w:val="fr-FR"/>
        </w:rPr>
        <w:t>’</w:t>
      </w:r>
      <w:r w:rsidRPr="00874C94">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Pr>
          <w:lang w:val="fr-FR"/>
        </w:rPr>
        <w:t>’</w:t>
      </w:r>
      <w:r w:rsidRPr="00874C94">
        <w:rPr>
          <w:lang w:val="fr-FR"/>
        </w:rPr>
        <w:t>est pas intégré au carter contenant les piles-éléments, le module de gestion peut être omis de l</w:t>
      </w:r>
      <w:r>
        <w:rPr>
          <w:lang w:val="fr-FR"/>
        </w:rPr>
        <w:t>’</w:t>
      </w:r>
      <w:r w:rsidRPr="00874C94">
        <w:rPr>
          <w:lang w:val="fr-FR"/>
        </w:rPr>
        <w:t>installation sur le dispositif soumis à l</w:t>
      </w:r>
      <w:r>
        <w:rPr>
          <w:lang w:val="fr-FR"/>
        </w:rPr>
        <w:t>’</w:t>
      </w:r>
      <w:r w:rsidRPr="00874C94">
        <w:rPr>
          <w:lang w:val="fr-FR"/>
        </w:rPr>
        <w:t xml:space="preserve">essai, si le constructeur en fait la demande. </w:t>
      </w:r>
    </w:p>
    <w:p w:rsidR="00987A91" w:rsidRPr="00874C94" w:rsidRDefault="00987A91" w:rsidP="00987A91">
      <w:pPr>
        <w:pStyle w:val="SingleTxtG"/>
        <w:spacing w:line="230" w:lineRule="atLeast"/>
        <w:ind w:left="2268" w:hanging="1134"/>
        <w:rPr>
          <w:lang w:val="fr-FR"/>
        </w:rPr>
      </w:pPr>
      <w:r>
        <w:rPr>
          <w:lang w:val="fr-FR"/>
        </w:rPr>
        <w:t>8.2.10.2.2</w:t>
      </w:r>
      <w:r w:rsidRPr="00874C94">
        <w:rPr>
          <w:lang w:val="fr-FR"/>
        </w:rPr>
        <w:tab/>
        <w:t>Le dispositif soumis à l</w:t>
      </w:r>
      <w:r>
        <w:rPr>
          <w:lang w:val="fr-FR"/>
        </w:rPr>
        <w:t>’</w:t>
      </w:r>
      <w:r w:rsidRPr="00874C94">
        <w:rPr>
          <w:lang w:val="fr-FR"/>
        </w:rPr>
        <w:t>essai ne doit être relié au montage d</w:t>
      </w:r>
      <w:r>
        <w:rPr>
          <w:lang w:val="fr-FR"/>
        </w:rPr>
        <w:t>’</w:t>
      </w:r>
      <w:r w:rsidRPr="00874C94">
        <w:rPr>
          <w:lang w:val="fr-FR"/>
        </w:rPr>
        <w:t>essai que par le système prévu pour fixer le SRSEE ou le sous-système du SRSEE au véhicule.</w:t>
      </w:r>
    </w:p>
    <w:p w:rsidR="00987A91" w:rsidRPr="00874C94" w:rsidRDefault="00987A91" w:rsidP="00987A91">
      <w:pPr>
        <w:pStyle w:val="SingleTxtG"/>
        <w:keepNext/>
        <w:spacing w:line="230" w:lineRule="atLeast"/>
        <w:ind w:left="2268" w:hanging="1134"/>
        <w:jc w:val="left"/>
        <w:rPr>
          <w:lang w:val="fr-FR"/>
        </w:rPr>
      </w:pPr>
      <w:r>
        <w:rPr>
          <w:lang w:val="fr-FR"/>
        </w:rPr>
        <w:t>8.2.10.3</w:t>
      </w:r>
      <w:r w:rsidRPr="00874C94">
        <w:rPr>
          <w:lang w:val="fr-FR"/>
        </w:rPr>
        <w:tab/>
        <w:t>Procédures</w:t>
      </w:r>
    </w:p>
    <w:p w:rsidR="00987A91" w:rsidRPr="00874C94" w:rsidRDefault="00987A91" w:rsidP="00987A91">
      <w:pPr>
        <w:pStyle w:val="SingleTxtG"/>
        <w:keepNext/>
        <w:spacing w:line="230" w:lineRule="atLeast"/>
        <w:ind w:left="2268" w:hanging="1134"/>
        <w:jc w:val="left"/>
        <w:rPr>
          <w:lang w:val="fr-FR"/>
        </w:rPr>
      </w:pPr>
      <w:r>
        <w:rPr>
          <w:lang w:val="fr-FR"/>
        </w:rPr>
        <w:t>8.2.10.3.1</w:t>
      </w:r>
      <w:r w:rsidRPr="00874C94">
        <w:rPr>
          <w:lang w:val="fr-FR"/>
        </w:rPr>
        <w:tab/>
        <w:t>Conditions générales d</w:t>
      </w:r>
      <w:r>
        <w:rPr>
          <w:lang w:val="fr-FR"/>
        </w:rPr>
        <w:t>’</w:t>
      </w:r>
      <w:r w:rsidRPr="00874C94">
        <w:rPr>
          <w:lang w:val="fr-FR"/>
        </w:rPr>
        <w:t>essai et prescriptions</w:t>
      </w:r>
    </w:p>
    <w:p w:rsidR="00987A91" w:rsidRPr="00874C94" w:rsidRDefault="00987A91" w:rsidP="00987A91">
      <w:pPr>
        <w:pStyle w:val="SingleTxtG"/>
        <w:spacing w:line="230" w:lineRule="atLeast"/>
        <w:ind w:left="2268"/>
        <w:rPr>
          <w:lang w:val="fr-FR"/>
        </w:rPr>
      </w:pPr>
      <w:r w:rsidRPr="00874C94">
        <w:rPr>
          <w:lang w:val="fr-FR"/>
        </w:rPr>
        <w:tab/>
        <w:t>Les conditions suivantes s</w:t>
      </w:r>
      <w:r>
        <w:rPr>
          <w:lang w:val="fr-FR"/>
        </w:rPr>
        <w:t>’</w:t>
      </w:r>
      <w:r w:rsidRPr="00874C94">
        <w:rPr>
          <w:lang w:val="fr-FR"/>
        </w:rPr>
        <w:t>appliquent à l</w:t>
      </w:r>
      <w:r>
        <w:rPr>
          <w:lang w:val="fr-FR"/>
        </w:rPr>
        <w:t>’</w:t>
      </w:r>
      <w:r w:rsidRPr="00874C94">
        <w:rPr>
          <w:lang w:val="fr-FR"/>
        </w:rPr>
        <w:t>essai</w:t>
      </w:r>
      <w:r>
        <w:rPr>
          <w:lang w:val="fr-FR"/>
        </w:rPr>
        <w:t> :</w:t>
      </w:r>
      <w:r w:rsidRPr="00874C94">
        <w:rPr>
          <w:lang w:val="fr-FR"/>
        </w:rPr>
        <w:t xml:space="preserve"> </w:t>
      </w:r>
    </w:p>
    <w:p w:rsidR="00987A91" w:rsidRPr="00874C94" w:rsidRDefault="00987A91" w:rsidP="00987A91">
      <w:pPr>
        <w:pStyle w:val="SingleTxtG"/>
        <w:spacing w:line="230" w:lineRule="atLeast"/>
        <w:ind w:left="2835" w:hanging="567"/>
        <w:rPr>
          <w:lang w:val="fr-FR"/>
        </w:rPr>
      </w:pPr>
      <w:r w:rsidRPr="00874C94">
        <w:rPr>
          <w:lang w:val="fr-FR"/>
        </w:rPr>
        <w:t>a)</w:t>
      </w:r>
      <w:r w:rsidRPr="00874C94">
        <w:rPr>
          <w:lang w:val="fr-FR"/>
        </w:rPr>
        <w:tab/>
        <w:t>L</w:t>
      </w:r>
      <w:r>
        <w:rPr>
          <w:lang w:val="fr-FR"/>
        </w:rPr>
        <w:t>’</w:t>
      </w:r>
      <w:r w:rsidRPr="00874C94">
        <w:rPr>
          <w:lang w:val="fr-FR"/>
        </w:rPr>
        <w:t>essai doit être effectué à une tem</w:t>
      </w:r>
      <w:r>
        <w:rPr>
          <w:lang w:val="fr-FR"/>
        </w:rPr>
        <w:t>pérature ambiante de 20 </w:t>
      </w:r>
      <w:r>
        <w:rPr>
          <w:lang w:val="fr-FR"/>
        </w:rPr>
        <w:sym w:font="Symbol" w:char="F0B1"/>
      </w:r>
      <w:r>
        <w:rPr>
          <w:lang w:val="fr-FR"/>
        </w:rPr>
        <w:t> 10 °C </w:t>
      </w:r>
      <w:r w:rsidRPr="00874C94">
        <w:rPr>
          <w:lang w:val="fr-FR"/>
        </w:rPr>
        <w:t xml:space="preserve">; </w:t>
      </w:r>
    </w:p>
    <w:p w:rsidR="00987A91" w:rsidRPr="00874C94" w:rsidRDefault="00987A91" w:rsidP="00987A91">
      <w:pPr>
        <w:pStyle w:val="SingleTxtG"/>
        <w:spacing w:line="230" w:lineRule="atLeast"/>
        <w:ind w:left="2835" w:hanging="567"/>
        <w:rPr>
          <w:lang w:val="fr-FR"/>
        </w:rPr>
      </w:pPr>
      <w:r w:rsidRPr="00874C94">
        <w:rPr>
          <w:lang w:val="fr-FR"/>
        </w:rPr>
        <w:t>b)</w:t>
      </w:r>
      <w:r w:rsidRPr="00874C94">
        <w:rPr>
          <w:lang w:val="fr-FR"/>
        </w:rPr>
        <w:tab/>
        <w:t>Au début de l</w:t>
      </w:r>
      <w:r>
        <w:rPr>
          <w:lang w:val="fr-FR"/>
        </w:rPr>
        <w:t>’</w:t>
      </w:r>
      <w:r w:rsidRPr="00874C94">
        <w:rPr>
          <w:lang w:val="fr-FR"/>
        </w:rPr>
        <w:t xml:space="preserve">essai, </w:t>
      </w:r>
      <w:r>
        <w:rPr>
          <w:lang w:val="fr-FR"/>
        </w:rPr>
        <w:t>le niveau de charge</w:t>
      </w:r>
      <w:r w:rsidRPr="00874C94">
        <w:rPr>
          <w:lang w:val="fr-FR"/>
        </w:rPr>
        <w:t xml:space="preserve"> doit être aj</w:t>
      </w:r>
      <w:r>
        <w:rPr>
          <w:lang w:val="fr-FR"/>
        </w:rPr>
        <w:t>usté conformément au paragraphe </w:t>
      </w:r>
      <w:r w:rsidRPr="00874C94">
        <w:rPr>
          <w:lang w:val="fr-FR"/>
        </w:rPr>
        <w:t>8.2.1.2</w:t>
      </w:r>
      <w:r>
        <w:rPr>
          <w:lang w:val="fr-FR"/>
        </w:rPr>
        <w:t> ;</w:t>
      </w:r>
    </w:p>
    <w:p w:rsidR="00987A91" w:rsidRPr="00874C94" w:rsidRDefault="00987A91" w:rsidP="00987A91">
      <w:pPr>
        <w:pStyle w:val="SingleTxtG"/>
        <w:spacing w:line="230" w:lineRule="atLeast"/>
        <w:ind w:left="2835" w:hanging="567"/>
        <w:rPr>
          <w:lang w:val="fr-FR"/>
        </w:rPr>
      </w:pPr>
      <w:r w:rsidRPr="00874C94">
        <w:rPr>
          <w:lang w:val="fr-FR"/>
        </w:rPr>
        <w:t>c)</w:t>
      </w:r>
      <w:r w:rsidRPr="00874C94">
        <w:rPr>
          <w:lang w:val="fr-FR"/>
        </w:rPr>
        <w:tab/>
        <w:t>Au début de l</w:t>
      </w:r>
      <w:r>
        <w:rPr>
          <w:lang w:val="fr-FR"/>
        </w:rPr>
        <w:t>’</w:t>
      </w:r>
      <w:r w:rsidRPr="00874C94">
        <w:rPr>
          <w:lang w:val="fr-FR"/>
        </w:rPr>
        <w:t>essai, tous les dispositifs de protection susceptibles d</w:t>
      </w:r>
      <w:r>
        <w:rPr>
          <w:lang w:val="fr-FR"/>
        </w:rPr>
        <w:t>’</w:t>
      </w:r>
      <w:r w:rsidRPr="00874C94">
        <w:rPr>
          <w:lang w:val="fr-FR"/>
        </w:rPr>
        <w:t>affecter les fonctions du dispositif soumis à l</w:t>
      </w:r>
      <w:r>
        <w:rPr>
          <w:lang w:val="fr-FR"/>
        </w:rPr>
        <w:t>’</w:t>
      </w:r>
      <w:r w:rsidRPr="00874C94">
        <w:rPr>
          <w:lang w:val="fr-FR"/>
        </w:rPr>
        <w:t>essai et dont dépendent les résultats de l</w:t>
      </w:r>
      <w:r>
        <w:rPr>
          <w:lang w:val="fr-FR"/>
        </w:rPr>
        <w:t>’</w:t>
      </w:r>
      <w:r w:rsidRPr="00874C94">
        <w:rPr>
          <w:lang w:val="fr-FR"/>
        </w:rPr>
        <w:t>essai doivent être opérationnels.</w:t>
      </w:r>
    </w:p>
    <w:p w:rsidR="00987A91" w:rsidRPr="00874C94" w:rsidRDefault="00987A91" w:rsidP="00987A91">
      <w:pPr>
        <w:pStyle w:val="SingleTxtG"/>
        <w:keepNext/>
        <w:spacing w:line="230" w:lineRule="atLeast"/>
        <w:ind w:left="2268" w:hanging="1134"/>
        <w:jc w:val="left"/>
        <w:rPr>
          <w:lang w:val="fr-FR"/>
        </w:rPr>
      </w:pPr>
      <w:r>
        <w:rPr>
          <w:lang w:val="fr-FR"/>
        </w:rPr>
        <w:t>8.2.10.3.2</w:t>
      </w:r>
      <w:r w:rsidRPr="00874C94">
        <w:rPr>
          <w:lang w:val="fr-FR"/>
        </w:rPr>
        <w:tab/>
        <w:t>Procédure d</w:t>
      </w:r>
      <w:r>
        <w:rPr>
          <w:lang w:val="fr-FR"/>
        </w:rPr>
        <w:t>’</w:t>
      </w:r>
      <w:r w:rsidRPr="00874C94">
        <w:rPr>
          <w:lang w:val="fr-FR"/>
        </w:rPr>
        <w:t>essai</w:t>
      </w:r>
    </w:p>
    <w:p w:rsidR="00987A91" w:rsidRPr="00874C94" w:rsidRDefault="00987A91" w:rsidP="00987A91">
      <w:pPr>
        <w:pStyle w:val="SingleTxtG"/>
        <w:spacing w:line="230" w:lineRule="atLeast"/>
        <w:ind w:left="2268"/>
        <w:rPr>
          <w:lang w:val="fr-FR"/>
        </w:rPr>
      </w:pPr>
      <w:r w:rsidRPr="00874C94">
        <w:rPr>
          <w:lang w:val="fr-FR"/>
        </w:rPr>
        <w:tab/>
        <w:t>Le dispositif soumis à l</w:t>
      </w:r>
      <w:r>
        <w:rPr>
          <w:lang w:val="fr-FR"/>
        </w:rPr>
        <w:t>’</w:t>
      </w:r>
      <w:r w:rsidRPr="00874C94">
        <w:rPr>
          <w:lang w:val="fr-FR"/>
        </w:rPr>
        <w:t>essai doit être décéléré ou accéléré selon les corridors d</w:t>
      </w:r>
      <w:r>
        <w:rPr>
          <w:lang w:val="fr-FR"/>
        </w:rPr>
        <w:t>’</w:t>
      </w:r>
      <w:r w:rsidRPr="00874C94">
        <w:rPr>
          <w:lang w:val="fr-FR"/>
        </w:rPr>
        <w:t>accélération q</w:t>
      </w:r>
      <w:r>
        <w:rPr>
          <w:lang w:val="fr-FR"/>
        </w:rPr>
        <w:t>ui sont indiqués dans la figure 29 et les tableaux </w:t>
      </w:r>
      <w:r w:rsidRPr="00874C94">
        <w:rPr>
          <w:lang w:val="fr-FR"/>
        </w:rPr>
        <w:t>7 ou 8. Le constructeur décide si les essais doivent être menés dans le sens positif, dans le sens négatif ou dans les deux sens.</w:t>
      </w:r>
    </w:p>
    <w:p w:rsidR="00987A91" w:rsidRPr="00874C94" w:rsidRDefault="00987A91" w:rsidP="00987A91">
      <w:pPr>
        <w:pStyle w:val="SingleTxtG"/>
        <w:ind w:left="2268"/>
        <w:rPr>
          <w:lang w:val="fr-FR"/>
        </w:rPr>
      </w:pPr>
      <w:r w:rsidRPr="00874C94">
        <w:rPr>
          <w:lang w:val="fr-FR"/>
        </w:rPr>
        <w:tab/>
        <w:t>On peut utiliser un dispositif distinct pour chacune des impulsions d</w:t>
      </w:r>
      <w:r>
        <w:rPr>
          <w:lang w:val="fr-FR"/>
        </w:rPr>
        <w:t>’</w:t>
      </w:r>
      <w:r w:rsidRPr="00874C94">
        <w:rPr>
          <w:lang w:val="fr-FR"/>
        </w:rPr>
        <w:t xml:space="preserve">essai spécifiées. </w:t>
      </w:r>
    </w:p>
    <w:p w:rsidR="00987A91" w:rsidRPr="00874C94" w:rsidRDefault="00987A91" w:rsidP="00987A91">
      <w:pPr>
        <w:pStyle w:val="SingleTxtG"/>
        <w:ind w:left="2268"/>
        <w:rPr>
          <w:lang w:val="fr-FR"/>
        </w:rPr>
      </w:pPr>
      <w:r w:rsidRPr="00874C94">
        <w:rPr>
          <w:lang w:val="fr-FR"/>
        </w:rPr>
        <w:tab/>
        <w:t>Les impulsions d</w:t>
      </w:r>
      <w:r>
        <w:rPr>
          <w:lang w:val="fr-FR"/>
        </w:rPr>
        <w:t>’</w:t>
      </w:r>
      <w:r w:rsidRPr="00874C94">
        <w:rPr>
          <w:lang w:val="fr-FR"/>
        </w:rPr>
        <w:t>essai doivent être comprises entre les limites minimale et maximale confor</w:t>
      </w:r>
      <w:r>
        <w:rPr>
          <w:lang w:val="fr-FR"/>
        </w:rPr>
        <w:t>mément aux valeurs des tableaux </w:t>
      </w:r>
      <w:r w:rsidRPr="00874C94">
        <w:rPr>
          <w:lang w:val="fr-FR"/>
        </w:rPr>
        <w:t xml:space="preserve">7 ou 8. Un niveau de choc plus élevé ou une durée plus longue </w:t>
      </w:r>
      <w:r>
        <w:rPr>
          <w:lang w:val="fr-FR"/>
        </w:rPr>
        <w:t>que ceux prescrits aux tableaux </w:t>
      </w:r>
      <w:r w:rsidRPr="00874C94">
        <w:rPr>
          <w:lang w:val="fr-FR"/>
        </w:rPr>
        <w:t>7 ou 8 peuvent être appliqués si le constructeur le recommande.</w:t>
      </w:r>
    </w:p>
    <w:p w:rsidR="00987A91" w:rsidRPr="00874C94" w:rsidRDefault="00987A91" w:rsidP="00987A91">
      <w:pPr>
        <w:pStyle w:val="SingleTxtG"/>
        <w:ind w:left="2268"/>
        <w:rPr>
          <w:lang w:val="fr-FR"/>
        </w:rPr>
      </w:pPr>
      <w:r w:rsidRPr="00874C94">
        <w:rPr>
          <w:lang w:val="fr-FR"/>
        </w:rPr>
        <w:tab/>
        <w:t>L</w:t>
      </w:r>
      <w:r>
        <w:rPr>
          <w:lang w:val="fr-FR"/>
        </w:rPr>
        <w:t>’</w:t>
      </w:r>
      <w:r w:rsidRPr="00874C94">
        <w:rPr>
          <w:lang w:val="fr-FR"/>
        </w:rPr>
        <w:t>essai doit se terminer par une période d</w:t>
      </w:r>
      <w:r>
        <w:rPr>
          <w:lang w:val="fr-FR"/>
        </w:rPr>
        <w:t>’observation de 1 </w:t>
      </w:r>
      <w:r w:rsidRPr="00874C94">
        <w:rPr>
          <w:lang w:val="fr-FR"/>
        </w:rPr>
        <w:t>h à température ambiante.</w:t>
      </w:r>
    </w:p>
    <w:p w:rsidR="00987A91" w:rsidRPr="00BE60ED" w:rsidRDefault="00987A91" w:rsidP="00987A91">
      <w:pPr>
        <w:pStyle w:val="Heading1"/>
        <w:spacing w:after="120"/>
        <w:rPr>
          <w:b/>
        </w:rPr>
      </w:pPr>
      <w:r>
        <w:lastRenderedPageBreak/>
        <w:t xml:space="preserve">Figure 29 </w:t>
      </w:r>
      <w:r>
        <w:br/>
      </w:r>
      <w:r w:rsidRPr="00270368">
        <w:rPr>
          <w:b/>
          <w:bCs/>
        </w:rPr>
        <w:t>Description générale des impulsions d</w:t>
      </w:r>
      <w:r>
        <w:rPr>
          <w:b/>
          <w:bCs/>
        </w:rPr>
        <w:t>’</w:t>
      </w:r>
      <w:r w:rsidRPr="00270368">
        <w:rPr>
          <w:b/>
          <w:bCs/>
        </w:rPr>
        <w:t>essai</w:t>
      </w:r>
    </w:p>
    <w:p w:rsidR="00987A91" w:rsidRDefault="00987A91" w:rsidP="00987A91">
      <w:pPr>
        <w:spacing w:after="240"/>
        <w:ind w:left="1134"/>
      </w:pPr>
      <w:r w:rsidRPr="006C3D98">
        <w:rPr>
          <w:noProof/>
          <w:lang w:val="en-GB" w:eastAsia="en-GB"/>
        </w:rPr>
        <mc:AlternateContent>
          <mc:Choice Requires="wps">
            <w:drawing>
              <wp:anchor distT="0" distB="0" distL="114300" distR="114300" simplePos="0" relativeHeight="251819008" behindDoc="0" locked="0" layoutInCell="1" allowOverlap="1" wp14:anchorId="2942944D" wp14:editId="7A401D05">
                <wp:simplePos x="0" y="0"/>
                <wp:positionH relativeFrom="column">
                  <wp:posOffset>4683760</wp:posOffset>
                </wp:positionH>
                <wp:positionV relativeFrom="paragraph">
                  <wp:posOffset>2602865</wp:posOffset>
                </wp:positionV>
                <wp:extent cx="483235" cy="193040"/>
                <wp:effectExtent l="0" t="0" r="12065" b="16510"/>
                <wp:wrapNone/>
                <wp:docPr id="20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B152B8" w:rsidRDefault="002A069D" w:rsidP="00987A91">
                            <w:pPr>
                              <w:rPr>
                                <w:b/>
                                <w:bCs/>
                                <w:lang w:val="de-DE"/>
                              </w:rPr>
                            </w:pPr>
                            <w:r>
                              <w:rPr>
                                <w:b/>
                                <w:bCs/>
                                <w:lang w:val="de-DE"/>
                              </w:rPr>
                              <w:t>Temps</w:t>
                            </w:r>
                          </w:p>
                        </w:txbxContent>
                      </wps:txbx>
                      <wps:bodyPr rot="0" vert="horz" wrap="square" lIns="0" tIns="0" rIns="0" bIns="0" anchor="t" anchorCtr="0" upright="1">
                        <a:noAutofit/>
                      </wps:bodyPr>
                    </wps:wsp>
                  </a:graphicData>
                </a:graphic>
              </wp:anchor>
            </w:drawing>
          </mc:Choice>
          <mc:Fallback>
            <w:pict>
              <v:shape w14:anchorId="2942944D" id="_x0000_s1431" type="#_x0000_t202" style="position:absolute;left:0;text-align:left;margin-left:368.8pt;margin-top:204.95pt;width:38.05pt;height:15.2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NVtw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" filled="f" stroked="f">
                <v:textbox inset="0,0,0,0">
                  <w:txbxContent>
                    <w:p w:rsidR="002A069D" w:rsidRPr="00B152B8" w:rsidRDefault="002A069D" w:rsidP="00987A91">
                      <w:pPr>
                        <w:rPr>
                          <w:b/>
                          <w:bCs/>
                          <w:lang w:val="de-DE"/>
                        </w:rPr>
                      </w:pPr>
                      <w:r>
                        <w:rPr>
                          <w:b/>
                          <w:bCs/>
                          <w:lang w:val="de-DE"/>
                        </w:rPr>
                        <w:t>Temps</w:t>
                      </w:r>
                    </w:p>
                  </w:txbxContent>
                </v:textbox>
              </v:shape>
            </w:pict>
          </mc:Fallback>
        </mc:AlternateContent>
      </w:r>
      <w:r w:rsidRPr="006C3D98">
        <w:rPr>
          <w:noProof/>
          <w:lang w:val="en-GB" w:eastAsia="en-GB"/>
        </w:rPr>
        <mc:AlternateContent>
          <mc:Choice Requires="wps">
            <w:drawing>
              <wp:anchor distT="0" distB="0" distL="114300" distR="114300" simplePos="0" relativeHeight="251820032" behindDoc="0" locked="0" layoutInCell="1" allowOverlap="1" wp14:anchorId="08A63ADC" wp14:editId="6C2CCF14">
                <wp:simplePos x="0" y="0"/>
                <wp:positionH relativeFrom="column">
                  <wp:posOffset>770890</wp:posOffset>
                </wp:positionH>
                <wp:positionV relativeFrom="paragraph">
                  <wp:posOffset>320169</wp:posOffset>
                </wp:positionV>
                <wp:extent cx="185420" cy="1912620"/>
                <wp:effectExtent l="0" t="0" r="5080" b="0"/>
                <wp:wrapNone/>
                <wp:docPr id="20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91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69D" w:rsidRPr="006805D0" w:rsidRDefault="002A069D" w:rsidP="00987A91">
                            <w:pPr>
                              <w:jc w:val="right"/>
                              <w:rPr>
                                <w:b/>
                                <w:bCs/>
                              </w:rPr>
                            </w:pPr>
                            <w:r w:rsidRPr="006805D0">
                              <w:rPr>
                                <w:b/>
                                <w:bCs/>
                              </w:rPr>
                              <w:t>A</w:t>
                            </w:r>
                            <w:r>
                              <w:rPr>
                                <w:b/>
                                <w:bCs/>
                              </w:rPr>
                              <w:t>ccélération</w:t>
                            </w:r>
                          </w:p>
                        </w:txbxContent>
                      </wps:txbx>
                      <wps:bodyPr rot="0" vert="vert270" wrap="square" lIns="15235" tIns="38697" rIns="15235" bIns="38697" anchor="t" anchorCtr="0" upright="1">
                        <a:noAutofit/>
                      </wps:bodyPr>
                    </wps:wsp>
                  </a:graphicData>
                </a:graphic>
              </wp:anchor>
            </w:drawing>
          </mc:Choice>
          <mc:Fallback>
            <w:pict>
              <v:shape w14:anchorId="08A63ADC" id="_x0000_s1432" type="#_x0000_t202" style="position:absolute;left:0;text-align:left;margin-left:60.7pt;margin-top:25.2pt;width:14.6pt;height:150.6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" filled="f" stroked="f">
                <v:textbox style="layout-flow:vertical;mso-layout-flow-alt:bottom-to-top" inset=".42319mm,1.0749mm,.42319mm,1.0749mm">
                  <w:txbxContent>
                    <w:p w:rsidR="002A069D" w:rsidRPr="006805D0" w:rsidRDefault="002A069D" w:rsidP="00987A91">
                      <w:pPr>
                        <w:jc w:val="right"/>
                        <w:rPr>
                          <w:b/>
                          <w:bCs/>
                        </w:rPr>
                      </w:pPr>
                      <w:r w:rsidRPr="006805D0">
                        <w:rPr>
                          <w:b/>
                          <w:bCs/>
                        </w:rPr>
                        <w:t>A</w:t>
                      </w:r>
                      <w:r>
                        <w:rPr>
                          <w:b/>
                          <w:bCs/>
                        </w:rPr>
                        <w:t>ccélération</w:t>
                      </w:r>
                    </w:p>
                  </w:txbxContent>
                </v:textbox>
              </v:shape>
            </w:pict>
          </mc:Fallback>
        </mc:AlternateContent>
      </w:r>
      <w:r>
        <w:rPr>
          <w:noProof/>
          <w:lang w:val="en-GB" w:eastAsia="en-GB"/>
        </w:rPr>
        <w:drawing>
          <wp:inline distT="0" distB="0" distL="0" distR="0" wp14:anchorId="0E112536" wp14:editId="42CD2E4E">
            <wp:extent cx="4644000" cy="2801543"/>
            <wp:effectExtent l="0" t="0" r="4445"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44000" cy="2801543"/>
                    </a:xfrm>
                    <a:prstGeom prst="rect">
                      <a:avLst/>
                    </a:prstGeom>
                    <a:noFill/>
                    <a:ln>
                      <a:noFill/>
                    </a:ln>
                  </pic:spPr>
                </pic:pic>
              </a:graphicData>
            </a:graphic>
          </wp:inline>
        </w:drawing>
      </w:r>
    </w:p>
    <w:p w:rsidR="00987A91" w:rsidRPr="00392161" w:rsidRDefault="00987A91" w:rsidP="00987A91">
      <w:pPr>
        <w:pStyle w:val="Heading1"/>
        <w:spacing w:after="120"/>
        <w:rPr>
          <w:b/>
          <w:lang w:val="fr-FR"/>
        </w:rPr>
      </w:pPr>
      <w:r w:rsidRPr="00874C94">
        <w:rPr>
          <w:lang w:val="fr-FR"/>
        </w:rPr>
        <w:t xml:space="preserve">Tableau 7 </w:t>
      </w:r>
      <w:r>
        <w:rPr>
          <w:lang w:val="fr-FR"/>
        </w:rPr>
        <w:br/>
      </w:r>
      <w:r w:rsidRPr="00392161">
        <w:rPr>
          <w:b/>
          <w:lang w:val="fr-FR"/>
        </w:rPr>
        <w:t>Valeurs pour les véhicules a</w:t>
      </w:r>
      <w:r>
        <w:rPr>
          <w:b/>
          <w:lang w:val="fr-FR"/>
        </w:rPr>
        <w:t>yant un PTC compris entre 3 500 kg et 12 000 </w:t>
      </w:r>
      <w:r w:rsidRPr="00392161">
        <w:rPr>
          <w:b/>
          <w:lang w:val="fr-FR"/>
        </w:rPr>
        <w:t>kg</w:t>
      </w:r>
    </w:p>
    <w:tbl>
      <w:tblPr>
        <w:tblW w:w="7370" w:type="dxa"/>
        <w:tblInd w:w="1134" w:type="dxa"/>
        <w:tblLayout w:type="fixed"/>
        <w:tblCellMar>
          <w:left w:w="0" w:type="dxa"/>
          <w:right w:w="0" w:type="dxa"/>
        </w:tblCellMar>
        <w:tblLook w:val="0000" w:firstRow="0" w:lastRow="0" w:firstColumn="0" w:lastColumn="0" w:noHBand="0" w:noVBand="0"/>
      </w:tblPr>
      <w:tblGrid>
        <w:gridCol w:w="1538"/>
        <w:gridCol w:w="1610"/>
        <w:gridCol w:w="2097"/>
        <w:gridCol w:w="14"/>
        <w:gridCol w:w="2111"/>
      </w:tblGrid>
      <w:tr w:rsidR="00987A91" w:rsidRPr="00392161" w:rsidTr="003F538E">
        <w:trPr>
          <w:tblHeader/>
        </w:trPr>
        <w:tc>
          <w:tcPr>
            <w:tcW w:w="1538" w:type="dxa"/>
            <w:vMerge w:val="restart"/>
            <w:tcBorders>
              <w:top w:val="single" w:sz="4" w:space="0" w:color="auto"/>
            </w:tcBorders>
            <w:shd w:val="clear" w:color="auto" w:fill="auto"/>
            <w:vAlign w:val="bottom"/>
          </w:tcPr>
          <w:p w:rsidR="00987A91" w:rsidRPr="00392161" w:rsidRDefault="00987A91" w:rsidP="003F538E">
            <w:pPr>
              <w:suppressAutoHyphens w:val="0"/>
              <w:spacing w:before="80" w:after="80" w:line="200" w:lineRule="exact"/>
              <w:rPr>
                <w:i/>
                <w:sz w:val="16"/>
                <w:lang w:val="fr-FR"/>
              </w:rPr>
            </w:pPr>
            <w:r w:rsidRPr="00392161">
              <w:rPr>
                <w:i/>
                <w:sz w:val="16"/>
                <w:lang w:val="fr-FR"/>
              </w:rPr>
              <w:t>Point</w:t>
            </w:r>
          </w:p>
        </w:tc>
        <w:tc>
          <w:tcPr>
            <w:tcW w:w="1610" w:type="dxa"/>
            <w:vMerge w:val="restart"/>
            <w:tcBorders>
              <w:top w:val="single" w:sz="4" w:space="0" w:color="auto"/>
            </w:tcBorders>
            <w:shd w:val="clear" w:color="auto" w:fill="auto"/>
            <w:vAlign w:val="bottom"/>
          </w:tcPr>
          <w:p w:rsidR="00987A91" w:rsidRPr="00392161" w:rsidRDefault="00987A91" w:rsidP="003F538E">
            <w:pPr>
              <w:suppressAutoHyphens w:val="0"/>
              <w:spacing w:before="80" w:after="80" w:line="200" w:lineRule="exact"/>
              <w:jc w:val="right"/>
              <w:rPr>
                <w:i/>
                <w:sz w:val="16"/>
                <w:lang w:val="fr-FR"/>
              </w:rPr>
            </w:pPr>
            <w:r w:rsidRPr="00392161">
              <w:rPr>
                <w:i/>
                <w:sz w:val="16"/>
                <w:lang w:val="fr-FR"/>
              </w:rPr>
              <w:t>Temps (ms)</w:t>
            </w:r>
          </w:p>
        </w:tc>
        <w:tc>
          <w:tcPr>
            <w:tcW w:w="4222" w:type="dxa"/>
            <w:gridSpan w:val="3"/>
            <w:tcBorders>
              <w:top w:val="single" w:sz="4" w:space="0" w:color="auto"/>
              <w:bottom w:val="single" w:sz="4" w:space="0" w:color="auto"/>
            </w:tcBorders>
            <w:shd w:val="clear" w:color="auto" w:fill="auto"/>
            <w:vAlign w:val="bottom"/>
          </w:tcPr>
          <w:p w:rsidR="00987A91" w:rsidRPr="00392161" w:rsidRDefault="00987A91" w:rsidP="003F538E">
            <w:pPr>
              <w:suppressAutoHyphens w:val="0"/>
              <w:spacing w:before="80" w:after="80" w:line="200" w:lineRule="exact"/>
              <w:jc w:val="center"/>
              <w:rPr>
                <w:i/>
                <w:sz w:val="16"/>
                <w:lang w:val="fr-FR"/>
              </w:rPr>
            </w:pPr>
            <w:r w:rsidRPr="00392161">
              <w:rPr>
                <w:i/>
                <w:sz w:val="16"/>
                <w:lang w:val="fr-FR"/>
              </w:rPr>
              <w:t>Accélération (g)</w:t>
            </w:r>
          </w:p>
        </w:tc>
      </w:tr>
      <w:tr w:rsidR="00987A91" w:rsidRPr="00392161" w:rsidTr="003F538E">
        <w:trPr>
          <w:tblHeader/>
        </w:trPr>
        <w:tc>
          <w:tcPr>
            <w:tcW w:w="1538" w:type="dxa"/>
            <w:vMerge/>
            <w:tcBorders>
              <w:bottom w:val="single" w:sz="12" w:space="0" w:color="auto"/>
            </w:tcBorders>
            <w:shd w:val="clear" w:color="auto" w:fill="auto"/>
            <w:vAlign w:val="bottom"/>
          </w:tcPr>
          <w:p w:rsidR="00987A91" w:rsidRPr="00392161" w:rsidRDefault="00987A91" w:rsidP="003F538E">
            <w:pPr>
              <w:suppressAutoHyphens w:val="0"/>
              <w:spacing w:before="80" w:after="80" w:line="200" w:lineRule="exact"/>
              <w:rPr>
                <w:i/>
                <w:sz w:val="16"/>
                <w:lang w:val="fr-FR"/>
              </w:rPr>
            </w:pPr>
          </w:p>
        </w:tc>
        <w:tc>
          <w:tcPr>
            <w:tcW w:w="1610" w:type="dxa"/>
            <w:vMerge/>
            <w:tcBorders>
              <w:bottom w:val="single" w:sz="12" w:space="0" w:color="auto"/>
            </w:tcBorders>
            <w:shd w:val="clear" w:color="auto" w:fill="auto"/>
            <w:vAlign w:val="bottom"/>
          </w:tcPr>
          <w:p w:rsidR="00987A91" w:rsidRPr="00392161" w:rsidRDefault="00987A91" w:rsidP="003F538E">
            <w:pPr>
              <w:suppressAutoHyphens w:val="0"/>
              <w:spacing w:before="80" w:after="80" w:line="200" w:lineRule="exact"/>
              <w:jc w:val="right"/>
              <w:rPr>
                <w:i/>
                <w:sz w:val="16"/>
                <w:lang w:val="fr-FR"/>
              </w:rPr>
            </w:pPr>
          </w:p>
        </w:tc>
        <w:tc>
          <w:tcPr>
            <w:tcW w:w="2111" w:type="dxa"/>
            <w:gridSpan w:val="2"/>
            <w:tcBorders>
              <w:top w:val="single" w:sz="4" w:space="0" w:color="auto"/>
              <w:bottom w:val="single" w:sz="12" w:space="0" w:color="auto"/>
            </w:tcBorders>
            <w:shd w:val="clear" w:color="auto" w:fill="auto"/>
            <w:vAlign w:val="bottom"/>
          </w:tcPr>
          <w:p w:rsidR="00987A91" w:rsidRPr="00392161" w:rsidRDefault="00987A91" w:rsidP="003F538E">
            <w:pPr>
              <w:suppressAutoHyphens w:val="0"/>
              <w:spacing w:before="80" w:after="80" w:line="200" w:lineRule="exact"/>
              <w:jc w:val="right"/>
              <w:rPr>
                <w:i/>
                <w:sz w:val="16"/>
                <w:lang w:val="fr-FR"/>
              </w:rPr>
            </w:pPr>
            <w:r w:rsidRPr="00392161">
              <w:rPr>
                <w:i/>
                <w:sz w:val="16"/>
                <w:lang w:val="fr-FR"/>
              </w:rPr>
              <w:t>Longitudinale</w:t>
            </w:r>
          </w:p>
        </w:tc>
        <w:tc>
          <w:tcPr>
            <w:tcW w:w="2111" w:type="dxa"/>
            <w:tcBorders>
              <w:top w:val="single" w:sz="4" w:space="0" w:color="auto"/>
              <w:bottom w:val="single" w:sz="12" w:space="0" w:color="auto"/>
            </w:tcBorders>
            <w:shd w:val="clear" w:color="auto" w:fill="auto"/>
            <w:vAlign w:val="bottom"/>
          </w:tcPr>
          <w:p w:rsidR="00987A91" w:rsidRPr="00392161" w:rsidRDefault="00987A91" w:rsidP="003F538E">
            <w:pPr>
              <w:suppressAutoHyphens w:val="0"/>
              <w:spacing w:before="80" w:after="80" w:line="200" w:lineRule="exact"/>
              <w:jc w:val="right"/>
              <w:rPr>
                <w:i/>
                <w:sz w:val="16"/>
                <w:lang w:val="fr-FR"/>
              </w:rPr>
            </w:pPr>
            <w:r w:rsidRPr="00392161">
              <w:rPr>
                <w:i/>
                <w:sz w:val="16"/>
                <w:lang w:val="fr-FR"/>
              </w:rPr>
              <w:t>Transversale</w:t>
            </w:r>
          </w:p>
        </w:tc>
      </w:tr>
      <w:tr w:rsidR="00987A91" w:rsidRPr="00392161" w:rsidTr="003F538E">
        <w:trPr>
          <w:tblHeader/>
        </w:trPr>
        <w:tc>
          <w:tcPr>
            <w:tcW w:w="1538" w:type="dxa"/>
            <w:tcBorders>
              <w:top w:val="single" w:sz="12" w:space="0" w:color="auto"/>
            </w:tcBorders>
            <w:shd w:val="clear" w:color="auto" w:fill="auto"/>
          </w:tcPr>
          <w:p w:rsidR="00987A91" w:rsidRPr="00392161" w:rsidRDefault="00987A91" w:rsidP="003F538E">
            <w:pPr>
              <w:suppressAutoHyphens w:val="0"/>
              <w:spacing w:before="40" w:after="40" w:line="220" w:lineRule="exact"/>
              <w:rPr>
                <w:sz w:val="18"/>
                <w:lang w:val="fr-FR"/>
              </w:rPr>
            </w:pPr>
          </w:p>
        </w:tc>
        <w:tc>
          <w:tcPr>
            <w:tcW w:w="1610" w:type="dxa"/>
            <w:tcBorders>
              <w:top w:val="single" w:sz="12" w:space="0" w:color="auto"/>
            </w:tcBorders>
            <w:shd w:val="clear" w:color="auto" w:fill="auto"/>
            <w:vAlign w:val="bottom"/>
          </w:tcPr>
          <w:p w:rsidR="00987A91" w:rsidRPr="00392161" w:rsidRDefault="00987A91" w:rsidP="003F538E">
            <w:pPr>
              <w:suppressAutoHyphens w:val="0"/>
              <w:spacing w:before="40" w:after="40" w:line="220" w:lineRule="exact"/>
              <w:jc w:val="right"/>
              <w:rPr>
                <w:sz w:val="18"/>
                <w:lang w:val="fr-FR"/>
              </w:rPr>
            </w:pPr>
          </w:p>
        </w:tc>
        <w:tc>
          <w:tcPr>
            <w:tcW w:w="2097" w:type="dxa"/>
            <w:tcBorders>
              <w:top w:val="single" w:sz="12" w:space="0" w:color="auto"/>
            </w:tcBorders>
            <w:shd w:val="clear" w:color="auto" w:fill="auto"/>
            <w:vAlign w:val="bottom"/>
          </w:tcPr>
          <w:p w:rsidR="00987A91" w:rsidRPr="00392161" w:rsidRDefault="00987A91" w:rsidP="003F538E">
            <w:pPr>
              <w:suppressAutoHyphens w:val="0"/>
              <w:spacing w:before="40" w:after="40" w:line="220" w:lineRule="exact"/>
              <w:jc w:val="right"/>
              <w:rPr>
                <w:sz w:val="18"/>
                <w:lang w:val="fr-FR"/>
              </w:rPr>
            </w:pPr>
          </w:p>
        </w:tc>
        <w:tc>
          <w:tcPr>
            <w:tcW w:w="2125" w:type="dxa"/>
            <w:gridSpan w:val="2"/>
            <w:tcBorders>
              <w:top w:val="single" w:sz="12" w:space="0" w:color="auto"/>
            </w:tcBorders>
            <w:shd w:val="clear" w:color="auto" w:fill="auto"/>
            <w:vAlign w:val="bottom"/>
          </w:tcPr>
          <w:p w:rsidR="00987A91" w:rsidRPr="00392161" w:rsidRDefault="00987A91" w:rsidP="003F538E">
            <w:pPr>
              <w:suppressAutoHyphens w:val="0"/>
              <w:spacing w:before="40" w:after="40" w:line="220" w:lineRule="exact"/>
              <w:jc w:val="right"/>
              <w:rPr>
                <w:sz w:val="18"/>
                <w:lang w:val="fr-FR"/>
              </w:rPr>
            </w:pPr>
          </w:p>
        </w:tc>
      </w:tr>
      <w:tr w:rsidR="00987A91" w:rsidRPr="00392161" w:rsidTr="003F538E">
        <w:tc>
          <w:tcPr>
            <w:tcW w:w="1538" w:type="dxa"/>
            <w:shd w:val="clear" w:color="auto" w:fill="auto"/>
          </w:tcPr>
          <w:p w:rsidR="00987A91" w:rsidRPr="00392161" w:rsidRDefault="00987A91" w:rsidP="003F538E">
            <w:pPr>
              <w:suppressAutoHyphens w:val="0"/>
              <w:spacing w:before="40" w:after="40" w:line="220" w:lineRule="exact"/>
              <w:rPr>
                <w:sz w:val="18"/>
                <w:lang w:val="fr-FR"/>
              </w:rPr>
            </w:pPr>
            <w:r w:rsidRPr="00392161">
              <w:rPr>
                <w:sz w:val="18"/>
                <w:lang w:val="fr-FR"/>
              </w:rPr>
              <w:t>A</w:t>
            </w:r>
          </w:p>
        </w:tc>
        <w:tc>
          <w:tcPr>
            <w:tcW w:w="1610" w:type="dxa"/>
            <w:shd w:val="clear" w:color="auto" w:fill="auto"/>
            <w:vAlign w:val="bottom"/>
          </w:tcPr>
          <w:p w:rsidR="00987A91" w:rsidRPr="00392161" w:rsidRDefault="00987A91" w:rsidP="003F538E">
            <w:pPr>
              <w:suppressAutoHyphens w:val="0"/>
              <w:spacing w:before="40" w:after="40" w:line="220" w:lineRule="exact"/>
              <w:jc w:val="right"/>
              <w:rPr>
                <w:sz w:val="18"/>
                <w:lang w:val="fr-FR"/>
              </w:rPr>
            </w:pPr>
            <w:r w:rsidRPr="00392161">
              <w:rPr>
                <w:sz w:val="18"/>
                <w:lang w:val="fr-FR"/>
              </w:rPr>
              <w:t>20</w:t>
            </w:r>
          </w:p>
        </w:tc>
        <w:tc>
          <w:tcPr>
            <w:tcW w:w="2097" w:type="dxa"/>
            <w:shd w:val="clear" w:color="auto" w:fill="auto"/>
            <w:vAlign w:val="bottom"/>
          </w:tcPr>
          <w:p w:rsidR="00987A91" w:rsidRPr="00392161" w:rsidRDefault="00987A91" w:rsidP="003F538E">
            <w:pPr>
              <w:suppressAutoHyphens w:val="0"/>
              <w:spacing w:before="40" w:after="40" w:line="220" w:lineRule="exact"/>
              <w:jc w:val="right"/>
              <w:rPr>
                <w:sz w:val="18"/>
                <w:lang w:val="fr-FR"/>
              </w:rPr>
            </w:pPr>
            <w:r w:rsidRPr="00392161">
              <w:rPr>
                <w:sz w:val="18"/>
                <w:lang w:val="fr-FR"/>
              </w:rPr>
              <w:t>0</w:t>
            </w:r>
          </w:p>
        </w:tc>
        <w:tc>
          <w:tcPr>
            <w:tcW w:w="2125" w:type="dxa"/>
            <w:gridSpan w:val="2"/>
            <w:shd w:val="clear" w:color="auto" w:fill="auto"/>
            <w:vAlign w:val="bottom"/>
          </w:tcPr>
          <w:p w:rsidR="00987A91" w:rsidRPr="00392161" w:rsidRDefault="00987A91" w:rsidP="003F538E">
            <w:pPr>
              <w:suppressAutoHyphens w:val="0"/>
              <w:spacing w:before="40" w:after="40" w:line="220" w:lineRule="exact"/>
              <w:jc w:val="right"/>
              <w:rPr>
                <w:sz w:val="18"/>
                <w:lang w:val="fr-FR"/>
              </w:rPr>
            </w:pPr>
            <w:r w:rsidRPr="00392161">
              <w:rPr>
                <w:sz w:val="18"/>
                <w:lang w:val="fr-FR"/>
              </w:rPr>
              <w:t>0</w:t>
            </w:r>
          </w:p>
        </w:tc>
      </w:tr>
      <w:tr w:rsidR="00987A91" w:rsidRPr="00392161" w:rsidTr="003F538E">
        <w:tc>
          <w:tcPr>
            <w:tcW w:w="1538" w:type="dxa"/>
            <w:shd w:val="clear" w:color="auto" w:fill="auto"/>
          </w:tcPr>
          <w:p w:rsidR="00987A91" w:rsidRPr="00392161" w:rsidRDefault="00987A91" w:rsidP="003F538E">
            <w:pPr>
              <w:suppressAutoHyphens w:val="0"/>
              <w:spacing w:before="40" w:after="40" w:line="220" w:lineRule="exact"/>
              <w:rPr>
                <w:sz w:val="18"/>
                <w:lang w:val="fr-FR"/>
              </w:rPr>
            </w:pPr>
            <w:r w:rsidRPr="00392161">
              <w:rPr>
                <w:sz w:val="18"/>
                <w:lang w:val="fr-FR"/>
              </w:rPr>
              <w:t>B</w:t>
            </w:r>
          </w:p>
        </w:tc>
        <w:tc>
          <w:tcPr>
            <w:tcW w:w="1610" w:type="dxa"/>
            <w:shd w:val="clear" w:color="auto" w:fill="auto"/>
            <w:vAlign w:val="bottom"/>
          </w:tcPr>
          <w:p w:rsidR="00987A91" w:rsidRPr="00392161" w:rsidRDefault="00987A91" w:rsidP="003F538E">
            <w:pPr>
              <w:suppressAutoHyphens w:val="0"/>
              <w:spacing w:before="40" w:after="40" w:line="220" w:lineRule="exact"/>
              <w:jc w:val="right"/>
              <w:rPr>
                <w:sz w:val="18"/>
                <w:lang w:val="fr-FR"/>
              </w:rPr>
            </w:pPr>
            <w:r w:rsidRPr="00392161">
              <w:rPr>
                <w:sz w:val="18"/>
                <w:lang w:val="fr-FR"/>
              </w:rPr>
              <w:t>50</w:t>
            </w:r>
          </w:p>
        </w:tc>
        <w:tc>
          <w:tcPr>
            <w:tcW w:w="2097" w:type="dxa"/>
            <w:shd w:val="clear" w:color="auto" w:fill="auto"/>
            <w:vAlign w:val="bottom"/>
          </w:tcPr>
          <w:p w:rsidR="00987A91" w:rsidRPr="00392161" w:rsidRDefault="00987A91" w:rsidP="003F538E">
            <w:pPr>
              <w:suppressAutoHyphens w:val="0"/>
              <w:spacing w:before="40" w:after="40" w:line="220" w:lineRule="exact"/>
              <w:jc w:val="right"/>
              <w:rPr>
                <w:sz w:val="18"/>
                <w:lang w:val="fr-FR"/>
              </w:rPr>
            </w:pPr>
            <w:r w:rsidRPr="00392161">
              <w:rPr>
                <w:sz w:val="18"/>
                <w:lang w:val="fr-FR"/>
              </w:rPr>
              <w:t>10</w:t>
            </w:r>
          </w:p>
        </w:tc>
        <w:tc>
          <w:tcPr>
            <w:tcW w:w="2125" w:type="dxa"/>
            <w:gridSpan w:val="2"/>
            <w:shd w:val="clear" w:color="auto" w:fill="auto"/>
            <w:vAlign w:val="bottom"/>
          </w:tcPr>
          <w:p w:rsidR="00987A91" w:rsidRPr="00392161" w:rsidRDefault="00987A91" w:rsidP="003F538E">
            <w:pPr>
              <w:suppressAutoHyphens w:val="0"/>
              <w:spacing w:before="40" w:after="40" w:line="220" w:lineRule="exact"/>
              <w:jc w:val="right"/>
              <w:rPr>
                <w:sz w:val="18"/>
                <w:lang w:val="fr-FR"/>
              </w:rPr>
            </w:pPr>
            <w:r w:rsidRPr="00392161">
              <w:rPr>
                <w:sz w:val="18"/>
                <w:lang w:val="fr-FR"/>
              </w:rPr>
              <w:t>5</w:t>
            </w:r>
          </w:p>
        </w:tc>
      </w:tr>
      <w:tr w:rsidR="00987A91" w:rsidRPr="00392161" w:rsidTr="003F538E">
        <w:tc>
          <w:tcPr>
            <w:tcW w:w="1538" w:type="dxa"/>
            <w:shd w:val="clear" w:color="auto" w:fill="auto"/>
          </w:tcPr>
          <w:p w:rsidR="00987A91" w:rsidRPr="00392161" w:rsidRDefault="00987A91" w:rsidP="003F538E">
            <w:pPr>
              <w:suppressAutoHyphens w:val="0"/>
              <w:spacing w:before="40" w:after="40" w:line="220" w:lineRule="exact"/>
              <w:rPr>
                <w:sz w:val="18"/>
                <w:lang w:val="fr-FR"/>
              </w:rPr>
            </w:pPr>
            <w:r w:rsidRPr="00392161">
              <w:rPr>
                <w:sz w:val="18"/>
                <w:lang w:val="fr-FR"/>
              </w:rPr>
              <w:t>C</w:t>
            </w:r>
          </w:p>
        </w:tc>
        <w:tc>
          <w:tcPr>
            <w:tcW w:w="1610" w:type="dxa"/>
            <w:shd w:val="clear" w:color="auto" w:fill="auto"/>
            <w:vAlign w:val="bottom"/>
          </w:tcPr>
          <w:p w:rsidR="00987A91" w:rsidRPr="00392161" w:rsidRDefault="00987A91" w:rsidP="003F538E">
            <w:pPr>
              <w:suppressAutoHyphens w:val="0"/>
              <w:spacing w:before="40" w:after="40" w:line="220" w:lineRule="exact"/>
              <w:jc w:val="right"/>
              <w:rPr>
                <w:sz w:val="18"/>
                <w:lang w:val="fr-FR"/>
              </w:rPr>
            </w:pPr>
            <w:r w:rsidRPr="00392161">
              <w:rPr>
                <w:sz w:val="18"/>
                <w:lang w:val="fr-FR"/>
              </w:rPr>
              <w:t>65</w:t>
            </w:r>
          </w:p>
        </w:tc>
        <w:tc>
          <w:tcPr>
            <w:tcW w:w="2097" w:type="dxa"/>
            <w:shd w:val="clear" w:color="auto" w:fill="auto"/>
            <w:vAlign w:val="bottom"/>
          </w:tcPr>
          <w:p w:rsidR="00987A91" w:rsidRPr="00392161" w:rsidRDefault="00987A91" w:rsidP="003F538E">
            <w:pPr>
              <w:suppressAutoHyphens w:val="0"/>
              <w:spacing w:before="40" w:after="40" w:line="220" w:lineRule="exact"/>
              <w:jc w:val="right"/>
              <w:rPr>
                <w:sz w:val="18"/>
                <w:lang w:val="fr-FR"/>
              </w:rPr>
            </w:pPr>
            <w:r w:rsidRPr="00392161">
              <w:rPr>
                <w:sz w:val="18"/>
                <w:lang w:val="fr-FR"/>
              </w:rPr>
              <w:t>10</w:t>
            </w:r>
          </w:p>
        </w:tc>
        <w:tc>
          <w:tcPr>
            <w:tcW w:w="2125" w:type="dxa"/>
            <w:gridSpan w:val="2"/>
            <w:shd w:val="clear" w:color="auto" w:fill="auto"/>
            <w:vAlign w:val="bottom"/>
          </w:tcPr>
          <w:p w:rsidR="00987A91" w:rsidRPr="00392161" w:rsidRDefault="00987A91" w:rsidP="003F538E">
            <w:pPr>
              <w:suppressAutoHyphens w:val="0"/>
              <w:spacing w:before="40" w:after="40" w:line="220" w:lineRule="exact"/>
              <w:jc w:val="right"/>
              <w:rPr>
                <w:sz w:val="18"/>
                <w:lang w:val="fr-FR"/>
              </w:rPr>
            </w:pPr>
            <w:r w:rsidRPr="00392161">
              <w:rPr>
                <w:sz w:val="18"/>
                <w:lang w:val="fr-FR"/>
              </w:rPr>
              <w:t>5</w:t>
            </w:r>
          </w:p>
        </w:tc>
      </w:tr>
      <w:tr w:rsidR="00987A91" w:rsidRPr="00392161" w:rsidTr="003F538E">
        <w:tc>
          <w:tcPr>
            <w:tcW w:w="1538" w:type="dxa"/>
            <w:shd w:val="clear" w:color="auto" w:fill="auto"/>
          </w:tcPr>
          <w:p w:rsidR="00987A91" w:rsidRPr="00392161" w:rsidRDefault="00987A91" w:rsidP="003F538E">
            <w:pPr>
              <w:suppressAutoHyphens w:val="0"/>
              <w:spacing w:before="40" w:after="40" w:line="220" w:lineRule="exact"/>
              <w:rPr>
                <w:sz w:val="18"/>
                <w:lang w:val="fr-FR"/>
              </w:rPr>
            </w:pPr>
            <w:r w:rsidRPr="00392161">
              <w:rPr>
                <w:sz w:val="18"/>
                <w:lang w:val="fr-FR"/>
              </w:rPr>
              <w:t>D</w:t>
            </w:r>
          </w:p>
        </w:tc>
        <w:tc>
          <w:tcPr>
            <w:tcW w:w="1610" w:type="dxa"/>
            <w:shd w:val="clear" w:color="auto" w:fill="auto"/>
            <w:vAlign w:val="bottom"/>
          </w:tcPr>
          <w:p w:rsidR="00987A91" w:rsidRPr="00392161" w:rsidRDefault="00987A91" w:rsidP="003F538E">
            <w:pPr>
              <w:suppressAutoHyphens w:val="0"/>
              <w:spacing w:before="40" w:after="40" w:line="220" w:lineRule="exact"/>
              <w:jc w:val="right"/>
              <w:rPr>
                <w:sz w:val="18"/>
                <w:lang w:val="fr-FR"/>
              </w:rPr>
            </w:pPr>
            <w:r w:rsidRPr="00392161">
              <w:rPr>
                <w:sz w:val="18"/>
                <w:lang w:val="fr-FR"/>
              </w:rPr>
              <w:t>100</w:t>
            </w:r>
          </w:p>
        </w:tc>
        <w:tc>
          <w:tcPr>
            <w:tcW w:w="2097" w:type="dxa"/>
            <w:shd w:val="clear" w:color="auto" w:fill="auto"/>
            <w:vAlign w:val="bottom"/>
          </w:tcPr>
          <w:p w:rsidR="00987A91" w:rsidRPr="00392161" w:rsidRDefault="00987A91" w:rsidP="003F538E">
            <w:pPr>
              <w:suppressAutoHyphens w:val="0"/>
              <w:spacing w:before="40" w:after="40" w:line="220" w:lineRule="exact"/>
              <w:jc w:val="right"/>
              <w:rPr>
                <w:sz w:val="18"/>
                <w:lang w:val="fr-FR"/>
              </w:rPr>
            </w:pPr>
            <w:r w:rsidRPr="00392161">
              <w:rPr>
                <w:sz w:val="18"/>
                <w:lang w:val="fr-FR"/>
              </w:rPr>
              <w:t>0</w:t>
            </w:r>
          </w:p>
        </w:tc>
        <w:tc>
          <w:tcPr>
            <w:tcW w:w="2125" w:type="dxa"/>
            <w:gridSpan w:val="2"/>
            <w:shd w:val="clear" w:color="auto" w:fill="auto"/>
            <w:vAlign w:val="bottom"/>
          </w:tcPr>
          <w:p w:rsidR="00987A91" w:rsidRPr="00392161" w:rsidRDefault="00987A91" w:rsidP="003F538E">
            <w:pPr>
              <w:suppressAutoHyphens w:val="0"/>
              <w:spacing w:before="40" w:after="40" w:line="220" w:lineRule="exact"/>
              <w:jc w:val="right"/>
              <w:rPr>
                <w:sz w:val="18"/>
                <w:lang w:val="fr-FR"/>
              </w:rPr>
            </w:pPr>
            <w:r w:rsidRPr="00392161">
              <w:rPr>
                <w:sz w:val="18"/>
                <w:lang w:val="fr-FR"/>
              </w:rPr>
              <w:t>0</w:t>
            </w:r>
          </w:p>
        </w:tc>
      </w:tr>
      <w:tr w:rsidR="00987A91" w:rsidRPr="00392161" w:rsidTr="003F538E">
        <w:tc>
          <w:tcPr>
            <w:tcW w:w="1538" w:type="dxa"/>
            <w:shd w:val="clear" w:color="auto" w:fill="auto"/>
          </w:tcPr>
          <w:p w:rsidR="00987A91" w:rsidRPr="00392161" w:rsidRDefault="00987A91" w:rsidP="003F538E">
            <w:pPr>
              <w:suppressAutoHyphens w:val="0"/>
              <w:spacing w:before="40" w:after="40" w:line="220" w:lineRule="exact"/>
              <w:rPr>
                <w:sz w:val="18"/>
                <w:lang w:val="fr-FR"/>
              </w:rPr>
            </w:pPr>
            <w:r w:rsidRPr="00392161">
              <w:rPr>
                <w:sz w:val="18"/>
                <w:lang w:val="fr-FR"/>
              </w:rPr>
              <w:t>E</w:t>
            </w:r>
          </w:p>
        </w:tc>
        <w:tc>
          <w:tcPr>
            <w:tcW w:w="1610" w:type="dxa"/>
            <w:shd w:val="clear" w:color="auto" w:fill="auto"/>
            <w:vAlign w:val="bottom"/>
          </w:tcPr>
          <w:p w:rsidR="00987A91" w:rsidRPr="00392161" w:rsidRDefault="00987A91" w:rsidP="003F538E">
            <w:pPr>
              <w:suppressAutoHyphens w:val="0"/>
              <w:spacing w:before="40" w:after="40" w:line="220" w:lineRule="exact"/>
              <w:jc w:val="right"/>
              <w:rPr>
                <w:sz w:val="18"/>
                <w:lang w:val="fr-FR"/>
              </w:rPr>
            </w:pPr>
            <w:r w:rsidRPr="00392161">
              <w:rPr>
                <w:sz w:val="18"/>
                <w:lang w:val="fr-FR"/>
              </w:rPr>
              <w:t>0</w:t>
            </w:r>
          </w:p>
        </w:tc>
        <w:tc>
          <w:tcPr>
            <w:tcW w:w="2097" w:type="dxa"/>
            <w:shd w:val="clear" w:color="auto" w:fill="auto"/>
            <w:vAlign w:val="bottom"/>
          </w:tcPr>
          <w:p w:rsidR="00987A91" w:rsidRPr="00392161" w:rsidRDefault="00987A91" w:rsidP="003F538E">
            <w:pPr>
              <w:suppressAutoHyphens w:val="0"/>
              <w:spacing w:before="40" w:after="40" w:line="220" w:lineRule="exact"/>
              <w:jc w:val="right"/>
              <w:rPr>
                <w:sz w:val="18"/>
                <w:lang w:val="fr-FR"/>
              </w:rPr>
            </w:pPr>
            <w:r w:rsidRPr="00392161">
              <w:rPr>
                <w:sz w:val="18"/>
                <w:lang w:val="fr-FR"/>
              </w:rPr>
              <w:t>5</w:t>
            </w:r>
          </w:p>
        </w:tc>
        <w:tc>
          <w:tcPr>
            <w:tcW w:w="2125" w:type="dxa"/>
            <w:gridSpan w:val="2"/>
            <w:shd w:val="clear" w:color="auto" w:fill="auto"/>
            <w:vAlign w:val="bottom"/>
          </w:tcPr>
          <w:p w:rsidR="00987A91" w:rsidRPr="00392161" w:rsidRDefault="00987A91" w:rsidP="003F538E">
            <w:pPr>
              <w:suppressAutoHyphens w:val="0"/>
              <w:spacing w:before="40" w:after="40" w:line="220" w:lineRule="exact"/>
              <w:jc w:val="right"/>
              <w:rPr>
                <w:sz w:val="18"/>
                <w:lang w:val="fr-FR"/>
              </w:rPr>
            </w:pPr>
            <w:r w:rsidRPr="00392161">
              <w:rPr>
                <w:sz w:val="18"/>
                <w:lang w:val="fr-FR"/>
              </w:rPr>
              <w:t>2</w:t>
            </w:r>
            <w:r>
              <w:rPr>
                <w:sz w:val="18"/>
                <w:lang w:val="fr-FR"/>
              </w:rPr>
              <w:t>,</w:t>
            </w:r>
            <w:r w:rsidRPr="00392161">
              <w:rPr>
                <w:sz w:val="18"/>
                <w:lang w:val="fr-FR"/>
              </w:rPr>
              <w:t>5</w:t>
            </w:r>
          </w:p>
        </w:tc>
      </w:tr>
      <w:tr w:rsidR="00987A91" w:rsidRPr="00392161" w:rsidTr="003F538E">
        <w:tc>
          <w:tcPr>
            <w:tcW w:w="1538" w:type="dxa"/>
            <w:shd w:val="clear" w:color="auto" w:fill="auto"/>
          </w:tcPr>
          <w:p w:rsidR="00987A91" w:rsidRPr="00392161" w:rsidRDefault="00987A91" w:rsidP="003F538E">
            <w:pPr>
              <w:suppressAutoHyphens w:val="0"/>
              <w:spacing w:before="40" w:after="40" w:line="220" w:lineRule="exact"/>
              <w:rPr>
                <w:sz w:val="18"/>
                <w:lang w:val="fr-FR"/>
              </w:rPr>
            </w:pPr>
            <w:r w:rsidRPr="00392161">
              <w:rPr>
                <w:sz w:val="18"/>
                <w:lang w:val="fr-FR"/>
              </w:rPr>
              <w:t>F</w:t>
            </w:r>
          </w:p>
        </w:tc>
        <w:tc>
          <w:tcPr>
            <w:tcW w:w="1610" w:type="dxa"/>
            <w:shd w:val="clear" w:color="auto" w:fill="auto"/>
            <w:vAlign w:val="bottom"/>
          </w:tcPr>
          <w:p w:rsidR="00987A91" w:rsidRPr="00392161" w:rsidRDefault="00987A91" w:rsidP="003F538E">
            <w:pPr>
              <w:suppressAutoHyphens w:val="0"/>
              <w:spacing w:before="40" w:after="40" w:line="220" w:lineRule="exact"/>
              <w:jc w:val="right"/>
              <w:rPr>
                <w:sz w:val="18"/>
                <w:lang w:val="fr-FR"/>
              </w:rPr>
            </w:pPr>
            <w:r w:rsidRPr="00392161">
              <w:rPr>
                <w:sz w:val="18"/>
                <w:lang w:val="fr-FR"/>
              </w:rPr>
              <w:t>50</w:t>
            </w:r>
          </w:p>
        </w:tc>
        <w:tc>
          <w:tcPr>
            <w:tcW w:w="2097" w:type="dxa"/>
            <w:shd w:val="clear" w:color="auto" w:fill="auto"/>
            <w:vAlign w:val="bottom"/>
          </w:tcPr>
          <w:p w:rsidR="00987A91" w:rsidRPr="00392161" w:rsidRDefault="00987A91" w:rsidP="003F538E">
            <w:pPr>
              <w:suppressAutoHyphens w:val="0"/>
              <w:spacing w:before="40" w:after="40" w:line="220" w:lineRule="exact"/>
              <w:jc w:val="right"/>
              <w:rPr>
                <w:sz w:val="18"/>
                <w:lang w:val="fr-FR"/>
              </w:rPr>
            </w:pPr>
            <w:r w:rsidRPr="00392161">
              <w:rPr>
                <w:sz w:val="18"/>
                <w:lang w:val="fr-FR"/>
              </w:rPr>
              <w:t>17</w:t>
            </w:r>
          </w:p>
        </w:tc>
        <w:tc>
          <w:tcPr>
            <w:tcW w:w="2125" w:type="dxa"/>
            <w:gridSpan w:val="2"/>
            <w:shd w:val="clear" w:color="auto" w:fill="auto"/>
            <w:vAlign w:val="bottom"/>
          </w:tcPr>
          <w:p w:rsidR="00987A91" w:rsidRPr="00392161" w:rsidRDefault="00987A91" w:rsidP="003F538E">
            <w:pPr>
              <w:suppressAutoHyphens w:val="0"/>
              <w:spacing w:before="40" w:after="40" w:line="220" w:lineRule="exact"/>
              <w:jc w:val="right"/>
              <w:rPr>
                <w:sz w:val="18"/>
                <w:lang w:val="fr-FR"/>
              </w:rPr>
            </w:pPr>
            <w:r w:rsidRPr="00392161">
              <w:rPr>
                <w:sz w:val="18"/>
                <w:lang w:val="fr-FR"/>
              </w:rPr>
              <w:t>10</w:t>
            </w:r>
          </w:p>
        </w:tc>
      </w:tr>
      <w:tr w:rsidR="00987A91" w:rsidRPr="00392161" w:rsidTr="003F538E">
        <w:tc>
          <w:tcPr>
            <w:tcW w:w="1538" w:type="dxa"/>
            <w:shd w:val="clear" w:color="auto" w:fill="auto"/>
          </w:tcPr>
          <w:p w:rsidR="00987A91" w:rsidRPr="00392161" w:rsidRDefault="00987A91" w:rsidP="003F538E">
            <w:pPr>
              <w:suppressAutoHyphens w:val="0"/>
              <w:spacing w:before="40" w:after="40" w:line="220" w:lineRule="exact"/>
              <w:rPr>
                <w:sz w:val="18"/>
                <w:lang w:val="fr-FR"/>
              </w:rPr>
            </w:pPr>
            <w:r w:rsidRPr="00392161">
              <w:rPr>
                <w:sz w:val="18"/>
                <w:lang w:val="fr-FR"/>
              </w:rPr>
              <w:t>G</w:t>
            </w:r>
          </w:p>
        </w:tc>
        <w:tc>
          <w:tcPr>
            <w:tcW w:w="1610" w:type="dxa"/>
            <w:shd w:val="clear" w:color="auto" w:fill="auto"/>
            <w:vAlign w:val="bottom"/>
          </w:tcPr>
          <w:p w:rsidR="00987A91" w:rsidRPr="00392161" w:rsidRDefault="00987A91" w:rsidP="003F538E">
            <w:pPr>
              <w:suppressAutoHyphens w:val="0"/>
              <w:spacing w:before="40" w:after="40" w:line="220" w:lineRule="exact"/>
              <w:jc w:val="right"/>
              <w:rPr>
                <w:sz w:val="18"/>
                <w:lang w:val="fr-FR"/>
              </w:rPr>
            </w:pPr>
            <w:r w:rsidRPr="00392161">
              <w:rPr>
                <w:sz w:val="18"/>
                <w:lang w:val="fr-FR"/>
              </w:rPr>
              <w:t>80</w:t>
            </w:r>
          </w:p>
        </w:tc>
        <w:tc>
          <w:tcPr>
            <w:tcW w:w="2097" w:type="dxa"/>
            <w:shd w:val="clear" w:color="auto" w:fill="auto"/>
            <w:vAlign w:val="bottom"/>
          </w:tcPr>
          <w:p w:rsidR="00987A91" w:rsidRPr="00392161" w:rsidRDefault="00987A91" w:rsidP="003F538E">
            <w:pPr>
              <w:suppressAutoHyphens w:val="0"/>
              <w:spacing w:before="40" w:after="40" w:line="220" w:lineRule="exact"/>
              <w:jc w:val="right"/>
              <w:rPr>
                <w:sz w:val="18"/>
                <w:lang w:val="fr-FR"/>
              </w:rPr>
            </w:pPr>
            <w:r w:rsidRPr="00392161">
              <w:rPr>
                <w:sz w:val="18"/>
                <w:lang w:val="fr-FR"/>
              </w:rPr>
              <w:t>17</w:t>
            </w:r>
          </w:p>
        </w:tc>
        <w:tc>
          <w:tcPr>
            <w:tcW w:w="2125" w:type="dxa"/>
            <w:gridSpan w:val="2"/>
            <w:shd w:val="clear" w:color="auto" w:fill="auto"/>
            <w:vAlign w:val="bottom"/>
          </w:tcPr>
          <w:p w:rsidR="00987A91" w:rsidRPr="00392161" w:rsidRDefault="00987A91" w:rsidP="003F538E">
            <w:pPr>
              <w:suppressAutoHyphens w:val="0"/>
              <w:spacing w:before="40" w:after="40" w:line="220" w:lineRule="exact"/>
              <w:jc w:val="right"/>
              <w:rPr>
                <w:sz w:val="18"/>
                <w:lang w:val="fr-FR"/>
              </w:rPr>
            </w:pPr>
            <w:r w:rsidRPr="00392161">
              <w:rPr>
                <w:sz w:val="18"/>
                <w:lang w:val="fr-FR"/>
              </w:rPr>
              <w:t>10</w:t>
            </w:r>
          </w:p>
        </w:tc>
      </w:tr>
      <w:tr w:rsidR="00987A91" w:rsidRPr="00392161" w:rsidTr="003F538E">
        <w:tc>
          <w:tcPr>
            <w:tcW w:w="1538" w:type="dxa"/>
            <w:tcBorders>
              <w:bottom w:val="single" w:sz="12" w:space="0" w:color="auto"/>
            </w:tcBorders>
            <w:shd w:val="clear" w:color="auto" w:fill="auto"/>
          </w:tcPr>
          <w:p w:rsidR="00987A91" w:rsidRPr="00392161" w:rsidRDefault="00987A91" w:rsidP="003F538E">
            <w:pPr>
              <w:suppressAutoHyphens w:val="0"/>
              <w:spacing w:before="40" w:after="40" w:line="220" w:lineRule="exact"/>
              <w:rPr>
                <w:sz w:val="18"/>
                <w:lang w:val="fr-FR"/>
              </w:rPr>
            </w:pPr>
            <w:r w:rsidRPr="00392161">
              <w:rPr>
                <w:sz w:val="18"/>
                <w:lang w:val="fr-FR"/>
              </w:rPr>
              <w:t>H</w:t>
            </w:r>
          </w:p>
        </w:tc>
        <w:tc>
          <w:tcPr>
            <w:tcW w:w="1610" w:type="dxa"/>
            <w:tcBorders>
              <w:bottom w:val="single" w:sz="12" w:space="0" w:color="auto"/>
            </w:tcBorders>
            <w:shd w:val="clear" w:color="auto" w:fill="auto"/>
            <w:vAlign w:val="bottom"/>
          </w:tcPr>
          <w:p w:rsidR="00987A91" w:rsidRPr="00392161" w:rsidRDefault="00987A91" w:rsidP="003F538E">
            <w:pPr>
              <w:suppressAutoHyphens w:val="0"/>
              <w:spacing w:before="40" w:after="40" w:line="220" w:lineRule="exact"/>
              <w:jc w:val="right"/>
              <w:rPr>
                <w:sz w:val="18"/>
                <w:lang w:val="fr-FR"/>
              </w:rPr>
            </w:pPr>
            <w:r w:rsidRPr="00392161">
              <w:rPr>
                <w:sz w:val="18"/>
                <w:lang w:val="fr-FR"/>
              </w:rPr>
              <w:t>120</w:t>
            </w:r>
          </w:p>
        </w:tc>
        <w:tc>
          <w:tcPr>
            <w:tcW w:w="2097" w:type="dxa"/>
            <w:tcBorders>
              <w:bottom w:val="single" w:sz="12" w:space="0" w:color="auto"/>
            </w:tcBorders>
            <w:shd w:val="clear" w:color="auto" w:fill="auto"/>
            <w:vAlign w:val="bottom"/>
          </w:tcPr>
          <w:p w:rsidR="00987A91" w:rsidRPr="00392161" w:rsidRDefault="00987A91" w:rsidP="003F538E">
            <w:pPr>
              <w:suppressAutoHyphens w:val="0"/>
              <w:spacing w:before="40" w:after="40" w:line="220" w:lineRule="exact"/>
              <w:jc w:val="right"/>
              <w:rPr>
                <w:sz w:val="18"/>
                <w:lang w:val="fr-FR"/>
              </w:rPr>
            </w:pPr>
            <w:r w:rsidRPr="00392161">
              <w:rPr>
                <w:sz w:val="18"/>
                <w:lang w:val="fr-FR"/>
              </w:rPr>
              <w:t>0</w:t>
            </w:r>
          </w:p>
        </w:tc>
        <w:tc>
          <w:tcPr>
            <w:tcW w:w="2125" w:type="dxa"/>
            <w:gridSpan w:val="2"/>
            <w:tcBorders>
              <w:bottom w:val="single" w:sz="12" w:space="0" w:color="auto"/>
            </w:tcBorders>
            <w:shd w:val="clear" w:color="auto" w:fill="auto"/>
            <w:vAlign w:val="bottom"/>
          </w:tcPr>
          <w:p w:rsidR="00987A91" w:rsidRPr="00392161" w:rsidRDefault="00987A91" w:rsidP="003F538E">
            <w:pPr>
              <w:suppressAutoHyphens w:val="0"/>
              <w:spacing w:before="40" w:after="40" w:line="220" w:lineRule="exact"/>
              <w:jc w:val="right"/>
              <w:rPr>
                <w:sz w:val="18"/>
                <w:lang w:val="fr-FR"/>
              </w:rPr>
            </w:pPr>
            <w:r w:rsidRPr="00392161">
              <w:rPr>
                <w:sz w:val="18"/>
                <w:lang w:val="fr-FR"/>
              </w:rPr>
              <w:t>0</w:t>
            </w:r>
          </w:p>
        </w:tc>
      </w:tr>
    </w:tbl>
    <w:p w:rsidR="00987A91" w:rsidRPr="00392161" w:rsidRDefault="00987A91" w:rsidP="00987A91">
      <w:pPr>
        <w:pStyle w:val="Heading1"/>
        <w:spacing w:before="240" w:after="120"/>
        <w:rPr>
          <w:b/>
          <w:lang w:val="fr-FR"/>
        </w:rPr>
      </w:pPr>
      <w:r w:rsidRPr="00874C94">
        <w:rPr>
          <w:lang w:val="fr-FR"/>
        </w:rPr>
        <w:t xml:space="preserve">Tableau 8 </w:t>
      </w:r>
      <w:r>
        <w:rPr>
          <w:lang w:val="fr-FR"/>
        </w:rPr>
        <w:br/>
      </w:r>
      <w:r w:rsidRPr="00392161">
        <w:rPr>
          <w:b/>
          <w:lang w:val="fr-FR"/>
        </w:rPr>
        <w:t xml:space="preserve">Valeurs pour les véhicules </w:t>
      </w:r>
      <w:r>
        <w:rPr>
          <w:b/>
          <w:lang w:val="fr-FR"/>
        </w:rPr>
        <w:t>ayant un PTC supérieur à 12 000 </w:t>
      </w:r>
      <w:r w:rsidRPr="00392161">
        <w:rPr>
          <w:b/>
          <w:lang w:val="fr-FR"/>
        </w:rPr>
        <w:t>kg</w:t>
      </w:r>
    </w:p>
    <w:tbl>
      <w:tblPr>
        <w:tblW w:w="7370" w:type="dxa"/>
        <w:tblInd w:w="1134" w:type="dxa"/>
        <w:tblLayout w:type="fixed"/>
        <w:tblCellMar>
          <w:left w:w="0" w:type="dxa"/>
          <w:right w:w="0" w:type="dxa"/>
        </w:tblCellMar>
        <w:tblLook w:val="0000" w:firstRow="0" w:lastRow="0" w:firstColumn="0" w:lastColumn="0" w:noHBand="0" w:noVBand="0"/>
      </w:tblPr>
      <w:tblGrid>
        <w:gridCol w:w="1538"/>
        <w:gridCol w:w="1610"/>
        <w:gridCol w:w="2111"/>
        <w:gridCol w:w="36"/>
        <w:gridCol w:w="2075"/>
      </w:tblGrid>
      <w:tr w:rsidR="00987A91" w:rsidRPr="004D5D97" w:rsidTr="003F538E">
        <w:trPr>
          <w:tblHeader/>
        </w:trPr>
        <w:tc>
          <w:tcPr>
            <w:tcW w:w="1538" w:type="dxa"/>
            <w:vMerge w:val="restart"/>
            <w:tcBorders>
              <w:top w:val="single" w:sz="4" w:space="0" w:color="auto"/>
            </w:tcBorders>
            <w:shd w:val="clear" w:color="auto" w:fill="auto"/>
            <w:vAlign w:val="bottom"/>
          </w:tcPr>
          <w:p w:rsidR="00987A91" w:rsidRPr="004D5D97" w:rsidRDefault="00987A91" w:rsidP="003F538E">
            <w:pPr>
              <w:suppressAutoHyphens w:val="0"/>
              <w:spacing w:before="80" w:after="80" w:line="200" w:lineRule="exact"/>
              <w:rPr>
                <w:i/>
                <w:sz w:val="16"/>
                <w:lang w:val="fr-FR"/>
              </w:rPr>
            </w:pPr>
            <w:r w:rsidRPr="004D5D97">
              <w:rPr>
                <w:i/>
                <w:sz w:val="16"/>
                <w:lang w:val="fr-FR"/>
              </w:rPr>
              <w:t>Point</w:t>
            </w:r>
          </w:p>
        </w:tc>
        <w:tc>
          <w:tcPr>
            <w:tcW w:w="1610" w:type="dxa"/>
            <w:vMerge w:val="restart"/>
            <w:tcBorders>
              <w:top w:val="single" w:sz="4" w:space="0" w:color="auto"/>
            </w:tcBorders>
            <w:shd w:val="clear" w:color="auto" w:fill="auto"/>
            <w:vAlign w:val="bottom"/>
          </w:tcPr>
          <w:p w:rsidR="00987A91" w:rsidRPr="004D5D97" w:rsidRDefault="00987A91" w:rsidP="003F538E">
            <w:pPr>
              <w:suppressAutoHyphens w:val="0"/>
              <w:spacing w:before="80" w:after="80" w:line="200" w:lineRule="exact"/>
              <w:jc w:val="right"/>
              <w:rPr>
                <w:i/>
                <w:sz w:val="16"/>
                <w:lang w:val="fr-FR"/>
              </w:rPr>
            </w:pPr>
            <w:r w:rsidRPr="004D5D97">
              <w:rPr>
                <w:i/>
                <w:sz w:val="16"/>
                <w:lang w:val="fr-FR"/>
              </w:rPr>
              <w:t>Temps (ms)</w:t>
            </w:r>
          </w:p>
        </w:tc>
        <w:tc>
          <w:tcPr>
            <w:tcW w:w="4222" w:type="dxa"/>
            <w:gridSpan w:val="3"/>
            <w:tcBorders>
              <w:top w:val="single" w:sz="4" w:space="0" w:color="auto"/>
              <w:bottom w:val="single" w:sz="4" w:space="0" w:color="auto"/>
            </w:tcBorders>
            <w:shd w:val="clear" w:color="auto" w:fill="auto"/>
            <w:vAlign w:val="bottom"/>
          </w:tcPr>
          <w:p w:rsidR="00987A91" w:rsidRPr="004D5D97" w:rsidRDefault="00987A91" w:rsidP="003F538E">
            <w:pPr>
              <w:suppressAutoHyphens w:val="0"/>
              <w:spacing w:before="80" w:after="80" w:line="200" w:lineRule="exact"/>
              <w:jc w:val="center"/>
              <w:rPr>
                <w:i/>
                <w:sz w:val="16"/>
                <w:lang w:val="fr-FR"/>
              </w:rPr>
            </w:pPr>
            <w:r w:rsidRPr="004D5D97">
              <w:rPr>
                <w:i/>
                <w:sz w:val="16"/>
                <w:lang w:val="fr-FR"/>
              </w:rPr>
              <w:t>Accélération (g)</w:t>
            </w:r>
          </w:p>
        </w:tc>
      </w:tr>
      <w:tr w:rsidR="00987A91" w:rsidRPr="004D5D97" w:rsidTr="003F538E">
        <w:trPr>
          <w:tblHeader/>
        </w:trPr>
        <w:tc>
          <w:tcPr>
            <w:tcW w:w="1538" w:type="dxa"/>
            <w:vMerge/>
            <w:tcBorders>
              <w:bottom w:val="single" w:sz="12" w:space="0" w:color="auto"/>
            </w:tcBorders>
            <w:shd w:val="clear" w:color="auto" w:fill="auto"/>
            <w:vAlign w:val="bottom"/>
          </w:tcPr>
          <w:p w:rsidR="00987A91" w:rsidRPr="004D5D97" w:rsidRDefault="00987A91" w:rsidP="003F538E">
            <w:pPr>
              <w:suppressAutoHyphens w:val="0"/>
              <w:spacing w:before="80" w:after="80" w:line="200" w:lineRule="exact"/>
              <w:rPr>
                <w:i/>
                <w:sz w:val="16"/>
                <w:lang w:val="fr-FR"/>
              </w:rPr>
            </w:pPr>
          </w:p>
        </w:tc>
        <w:tc>
          <w:tcPr>
            <w:tcW w:w="1610" w:type="dxa"/>
            <w:vMerge/>
            <w:tcBorders>
              <w:bottom w:val="single" w:sz="12" w:space="0" w:color="auto"/>
            </w:tcBorders>
            <w:shd w:val="clear" w:color="auto" w:fill="auto"/>
            <w:vAlign w:val="bottom"/>
          </w:tcPr>
          <w:p w:rsidR="00987A91" w:rsidRPr="004D5D97" w:rsidRDefault="00987A91" w:rsidP="003F538E">
            <w:pPr>
              <w:suppressAutoHyphens w:val="0"/>
              <w:spacing w:before="80" w:after="80" w:line="200" w:lineRule="exact"/>
              <w:jc w:val="right"/>
              <w:rPr>
                <w:i/>
                <w:sz w:val="16"/>
                <w:lang w:val="fr-FR"/>
              </w:rPr>
            </w:pPr>
          </w:p>
        </w:tc>
        <w:tc>
          <w:tcPr>
            <w:tcW w:w="2111" w:type="dxa"/>
            <w:tcBorders>
              <w:top w:val="single" w:sz="4" w:space="0" w:color="auto"/>
              <w:bottom w:val="single" w:sz="12" w:space="0" w:color="auto"/>
            </w:tcBorders>
            <w:shd w:val="clear" w:color="auto" w:fill="auto"/>
            <w:vAlign w:val="bottom"/>
          </w:tcPr>
          <w:p w:rsidR="00987A91" w:rsidRPr="004D5D97" w:rsidRDefault="00987A91" w:rsidP="003F538E">
            <w:pPr>
              <w:suppressAutoHyphens w:val="0"/>
              <w:spacing w:before="80" w:after="80" w:line="200" w:lineRule="exact"/>
              <w:jc w:val="right"/>
              <w:rPr>
                <w:i/>
                <w:sz w:val="16"/>
                <w:lang w:val="fr-FR"/>
              </w:rPr>
            </w:pPr>
            <w:r w:rsidRPr="004D5D97">
              <w:rPr>
                <w:i/>
                <w:sz w:val="16"/>
                <w:lang w:val="fr-FR"/>
              </w:rPr>
              <w:t>Longitudinale</w:t>
            </w:r>
          </w:p>
        </w:tc>
        <w:tc>
          <w:tcPr>
            <w:tcW w:w="2111" w:type="dxa"/>
            <w:gridSpan w:val="2"/>
            <w:tcBorders>
              <w:top w:val="single" w:sz="4" w:space="0" w:color="auto"/>
              <w:bottom w:val="single" w:sz="12" w:space="0" w:color="auto"/>
            </w:tcBorders>
            <w:shd w:val="clear" w:color="auto" w:fill="auto"/>
            <w:vAlign w:val="bottom"/>
          </w:tcPr>
          <w:p w:rsidR="00987A91" w:rsidRPr="004D5D97" w:rsidRDefault="00987A91" w:rsidP="003F538E">
            <w:pPr>
              <w:suppressAutoHyphens w:val="0"/>
              <w:spacing w:before="80" w:after="80" w:line="200" w:lineRule="exact"/>
              <w:jc w:val="right"/>
              <w:rPr>
                <w:i/>
                <w:sz w:val="16"/>
                <w:lang w:val="fr-FR"/>
              </w:rPr>
            </w:pPr>
            <w:r w:rsidRPr="004D5D97">
              <w:rPr>
                <w:i/>
                <w:sz w:val="16"/>
                <w:lang w:val="fr-FR"/>
              </w:rPr>
              <w:t>Transversale</w:t>
            </w:r>
          </w:p>
        </w:tc>
      </w:tr>
      <w:tr w:rsidR="00987A91" w:rsidRPr="004D5D97" w:rsidTr="003F538E">
        <w:trPr>
          <w:tblHeader/>
        </w:trPr>
        <w:tc>
          <w:tcPr>
            <w:tcW w:w="1538" w:type="dxa"/>
            <w:tcBorders>
              <w:top w:val="single" w:sz="12" w:space="0" w:color="auto"/>
            </w:tcBorders>
            <w:shd w:val="clear" w:color="auto" w:fill="auto"/>
          </w:tcPr>
          <w:p w:rsidR="00987A91" w:rsidRPr="004D5D97" w:rsidRDefault="00987A91" w:rsidP="003F538E">
            <w:pPr>
              <w:suppressAutoHyphens w:val="0"/>
              <w:spacing w:before="40" w:after="40" w:line="220" w:lineRule="exact"/>
              <w:rPr>
                <w:sz w:val="18"/>
                <w:lang w:val="fr-FR"/>
              </w:rPr>
            </w:pPr>
          </w:p>
        </w:tc>
        <w:tc>
          <w:tcPr>
            <w:tcW w:w="1610" w:type="dxa"/>
            <w:tcBorders>
              <w:top w:val="single" w:sz="12" w:space="0" w:color="auto"/>
            </w:tcBorders>
            <w:shd w:val="clear" w:color="auto" w:fill="auto"/>
            <w:vAlign w:val="bottom"/>
          </w:tcPr>
          <w:p w:rsidR="00987A91" w:rsidRPr="004D5D97" w:rsidRDefault="00987A91" w:rsidP="003F538E">
            <w:pPr>
              <w:suppressAutoHyphens w:val="0"/>
              <w:spacing w:before="40" w:after="40" w:line="220" w:lineRule="exact"/>
              <w:jc w:val="right"/>
              <w:rPr>
                <w:sz w:val="18"/>
                <w:lang w:val="fr-FR"/>
              </w:rPr>
            </w:pPr>
          </w:p>
        </w:tc>
        <w:tc>
          <w:tcPr>
            <w:tcW w:w="2147" w:type="dxa"/>
            <w:gridSpan w:val="2"/>
            <w:tcBorders>
              <w:top w:val="single" w:sz="12" w:space="0" w:color="auto"/>
            </w:tcBorders>
            <w:shd w:val="clear" w:color="auto" w:fill="auto"/>
            <w:vAlign w:val="bottom"/>
          </w:tcPr>
          <w:p w:rsidR="00987A91" w:rsidRPr="004D5D97" w:rsidRDefault="00987A91" w:rsidP="003F538E">
            <w:pPr>
              <w:suppressAutoHyphens w:val="0"/>
              <w:spacing w:before="40" w:after="40" w:line="220" w:lineRule="exact"/>
              <w:jc w:val="right"/>
              <w:rPr>
                <w:sz w:val="18"/>
                <w:lang w:val="fr-FR"/>
              </w:rPr>
            </w:pPr>
          </w:p>
        </w:tc>
        <w:tc>
          <w:tcPr>
            <w:tcW w:w="2075" w:type="dxa"/>
            <w:tcBorders>
              <w:top w:val="single" w:sz="12" w:space="0" w:color="auto"/>
            </w:tcBorders>
            <w:shd w:val="clear" w:color="auto" w:fill="auto"/>
            <w:vAlign w:val="bottom"/>
          </w:tcPr>
          <w:p w:rsidR="00987A91" w:rsidRPr="004D5D97" w:rsidRDefault="00987A91" w:rsidP="003F538E">
            <w:pPr>
              <w:suppressAutoHyphens w:val="0"/>
              <w:spacing w:before="40" w:after="40" w:line="220" w:lineRule="exact"/>
              <w:jc w:val="right"/>
              <w:rPr>
                <w:sz w:val="18"/>
                <w:lang w:val="fr-FR"/>
              </w:rPr>
            </w:pPr>
          </w:p>
        </w:tc>
      </w:tr>
      <w:tr w:rsidR="00987A91" w:rsidRPr="004D5D97" w:rsidTr="003F538E">
        <w:tc>
          <w:tcPr>
            <w:tcW w:w="1538" w:type="dxa"/>
            <w:shd w:val="clear" w:color="auto" w:fill="auto"/>
          </w:tcPr>
          <w:p w:rsidR="00987A91" w:rsidRPr="004D5D97" w:rsidRDefault="00987A91" w:rsidP="003F538E">
            <w:pPr>
              <w:suppressAutoHyphens w:val="0"/>
              <w:spacing w:before="40" w:after="40" w:line="220" w:lineRule="exact"/>
              <w:rPr>
                <w:sz w:val="18"/>
                <w:lang w:val="fr-FR"/>
              </w:rPr>
            </w:pPr>
            <w:r w:rsidRPr="004D5D97">
              <w:rPr>
                <w:sz w:val="18"/>
                <w:lang w:val="fr-FR"/>
              </w:rPr>
              <w:t>A</w:t>
            </w:r>
          </w:p>
        </w:tc>
        <w:tc>
          <w:tcPr>
            <w:tcW w:w="1610" w:type="dxa"/>
            <w:shd w:val="clear" w:color="auto" w:fill="auto"/>
            <w:vAlign w:val="bottom"/>
          </w:tcPr>
          <w:p w:rsidR="00987A91" w:rsidRPr="004D5D97" w:rsidRDefault="00987A91" w:rsidP="003F538E">
            <w:pPr>
              <w:suppressAutoHyphens w:val="0"/>
              <w:spacing w:before="40" w:after="40" w:line="220" w:lineRule="exact"/>
              <w:jc w:val="right"/>
              <w:rPr>
                <w:sz w:val="18"/>
                <w:lang w:val="fr-FR"/>
              </w:rPr>
            </w:pPr>
            <w:r w:rsidRPr="004D5D97">
              <w:rPr>
                <w:sz w:val="18"/>
                <w:lang w:val="fr-FR"/>
              </w:rPr>
              <w:t>20</w:t>
            </w:r>
          </w:p>
        </w:tc>
        <w:tc>
          <w:tcPr>
            <w:tcW w:w="2147" w:type="dxa"/>
            <w:gridSpan w:val="2"/>
            <w:shd w:val="clear" w:color="auto" w:fill="auto"/>
            <w:vAlign w:val="bottom"/>
          </w:tcPr>
          <w:p w:rsidR="00987A91" w:rsidRPr="004D5D97" w:rsidRDefault="00987A91" w:rsidP="003F538E">
            <w:pPr>
              <w:suppressAutoHyphens w:val="0"/>
              <w:spacing w:before="40" w:after="40" w:line="220" w:lineRule="exact"/>
              <w:jc w:val="right"/>
              <w:rPr>
                <w:sz w:val="18"/>
                <w:lang w:val="fr-FR"/>
              </w:rPr>
            </w:pPr>
            <w:r w:rsidRPr="004D5D97">
              <w:rPr>
                <w:sz w:val="18"/>
                <w:lang w:val="fr-FR"/>
              </w:rPr>
              <w:t>0</w:t>
            </w:r>
          </w:p>
        </w:tc>
        <w:tc>
          <w:tcPr>
            <w:tcW w:w="2075" w:type="dxa"/>
            <w:shd w:val="clear" w:color="auto" w:fill="auto"/>
            <w:vAlign w:val="bottom"/>
          </w:tcPr>
          <w:p w:rsidR="00987A91" w:rsidRPr="004D5D97" w:rsidRDefault="00987A91" w:rsidP="003F538E">
            <w:pPr>
              <w:suppressAutoHyphens w:val="0"/>
              <w:spacing w:before="40" w:after="40" w:line="220" w:lineRule="exact"/>
              <w:jc w:val="right"/>
              <w:rPr>
                <w:sz w:val="18"/>
                <w:lang w:val="fr-FR"/>
              </w:rPr>
            </w:pPr>
            <w:r w:rsidRPr="004D5D97">
              <w:rPr>
                <w:sz w:val="18"/>
                <w:lang w:val="fr-FR"/>
              </w:rPr>
              <w:t>0</w:t>
            </w:r>
          </w:p>
        </w:tc>
      </w:tr>
      <w:tr w:rsidR="00987A91" w:rsidRPr="004D5D97" w:rsidTr="003F538E">
        <w:tc>
          <w:tcPr>
            <w:tcW w:w="1538" w:type="dxa"/>
            <w:shd w:val="clear" w:color="auto" w:fill="auto"/>
          </w:tcPr>
          <w:p w:rsidR="00987A91" w:rsidRPr="004D5D97" w:rsidRDefault="00987A91" w:rsidP="003F538E">
            <w:pPr>
              <w:suppressAutoHyphens w:val="0"/>
              <w:spacing w:before="40" w:after="40" w:line="220" w:lineRule="exact"/>
              <w:rPr>
                <w:sz w:val="18"/>
                <w:lang w:val="fr-FR"/>
              </w:rPr>
            </w:pPr>
            <w:r w:rsidRPr="004D5D97">
              <w:rPr>
                <w:sz w:val="18"/>
                <w:lang w:val="fr-FR"/>
              </w:rPr>
              <w:t>B</w:t>
            </w:r>
          </w:p>
        </w:tc>
        <w:tc>
          <w:tcPr>
            <w:tcW w:w="1610" w:type="dxa"/>
            <w:shd w:val="clear" w:color="auto" w:fill="auto"/>
            <w:vAlign w:val="bottom"/>
          </w:tcPr>
          <w:p w:rsidR="00987A91" w:rsidRPr="004D5D97" w:rsidRDefault="00987A91" w:rsidP="003F538E">
            <w:pPr>
              <w:suppressAutoHyphens w:val="0"/>
              <w:spacing w:before="40" w:after="40" w:line="220" w:lineRule="exact"/>
              <w:jc w:val="right"/>
              <w:rPr>
                <w:sz w:val="18"/>
                <w:lang w:val="fr-FR"/>
              </w:rPr>
            </w:pPr>
            <w:r w:rsidRPr="004D5D97">
              <w:rPr>
                <w:sz w:val="18"/>
                <w:lang w:val="fr-FR"/>
              </w:rPr>
              <w:t>50</w:t>
            </w:r>
          </w:p>
        </w:tc>
        <w:tc>
          <w:tcPr>
            <w:tcW w:w="2147" w:type="dxa"/>
            <w:gridSpan w:val="2"/>
            <w:shd w:val="clear" w:color="auto" w:fill="auto"/>
            <w:vAlign w:val="bottom"/>
          </w:tcPr>
          <w:p w:rsidR="00987A91" w:rsidRPr="004D5D97" w:rsidRDefault="00987A91" w:rsidP="003F538E">
            <w:pPr>
              <w:suppressAutoHyphens w:val="0"/>
              <w:spacing w:before="40" w:after="40" w:line="220" w:lineRule="exact"/>
              <w:jc w:val="right"/>
              <w:rPr>
                <w:sz w:val="18"/>
                <w:lang w:val="fr-FR"/>
              </w:rPr>
            </w:pPr>
            <w:r w:rsidRPr="004D5D97">
              <w:rPr>
                <w:sz w:val="18"/>
                <w:lang w:val="fr-FR"/>
              </w:rPr>
              <w:t>6</w:t>
            </w:r>
            <w:r>
              <w:rPr>
                <w:sz w:val="18"/>
                <w:lang w:val="fr-FR"/>
              </w:rPr>
              <w:t>,</w:t>
            </w:r>
            <w:r w:rsidRPr="004D5D97">
              <w:rPr>
                <w:sz w:val="18"/>
                <w:lang w:val="fr-FR"/>
              </w:rPr>
              <w:t>6</w:t>
            </w:r>
          </w:p>
        </w:tc>
        <w:tc>
          <w:tcPr>
            <w:tcW w:w="2075" w:type="dxa"/>
            <w:shd w:val="clear" w:color="auto" w:fill="auto"/>
            <w:vAlign w:val="bottom"/>
          </w:tcPr>
          <w:p w:rsidR="00987A91" w:rsidRPr="004D5D97" w:rsidRDefault="00987A91" w:rsidP="003F538E">
            <w:pPr>
              <w:suppressAutoHyphens w:val="0"/>
              <w:spacing w:before="40" w:after="40" w:line="220" w:lineRule="exact"/>
              <w:jc w:val="right"/>
              <w:rPr>
                <w:sz w:val="18"/>
                <w:lang w:val="fr-FR"/>
              </w:rPr>
            </w:pPr>
            <w:r w:rsidRPr="004D5D97">
              <w:rPr>
                <w:sz w:val="18"/>
                <w:lang w:val="fr-FR"/>
              </w:rPr>
              <w:t>5</w:t>
            </w:r>
          </w:p>
        </w:tc>
      </w:tr>
      <w:tr w:rsidR="00987A91" w:rsidRPr="004D5D97" w:rsidTr="003F538E">
        <w:tc>
          <w:tcPr>
            <w:tcW w:w="1538" w:type="dxa"/>
            <w:shd w:val="clear" w:color="auto" w:fill="auto"/>
          </w:tcPr>
          <w:p w:rsidR="00987A91" w:rsidRPr="004D5D97" w:rsidRDefault="00987A91" w:rsidP="003F538E">
            <w:pPr>
              <w:suppressAutoHyphens w:val="0"/>
              <w:spacing w:before="40" w:after="40" w:line="220" w:lineRule="exact"/>
              <w:rPr>
                <w:sz w:val="18"/>
                <w:lang w:val="fr-FR"/>
              </w:rPr>
            </w:pPr>
            <w:r w:rsidRPr="004D5D97">
              <w:rPr>
                <w:sz w:val="18"/>
                <w:lang w:val="fr-FR"/>
              </w:rPr>
              <w:t>C</w:t>
            </w:r>
          </w:p>
        </w:tc>
        <w:tc>
          <w:tcPr>
            <w:tcW w:w="1610" w:type="dxa"/>
            <w:shd w:val="clear" w:color="auto" w:fill="auto"/>
            <w:vAlign w:val="bottom"/>
          </w:tcPr>
          <w:p w:rsidR="00987A91" w:rsidRPr="004D5D97" w:rsidRDefault="00987A91" w:rsidP="003F538E">
            <w:pPr>
              <w:suppressAutoHyphens w:val="0"/>
              <w:spacing w:before="40" w:after="40" w:line="220" w:lineRule="exact"/>
              <w:jc w:val="right"/>
              <w:rPr>
                <w:sz w:val="18"/>
                <w:lang w:val="fr-FR"/>
              </w:rPr>
            </w:pPr>
            <w:r w:rsidRPr="004D5D97">
              <w:rPr>
                <w:sz w:val="18"/>
                <w:lang w:val="fr-FR"/>
              </w:rPr>
              <w:t>65</w:t>
            </w:r>
          </w:p>
        </w:tc>
        <w:tc>
          <w:tcPr>
            <w:tcW w:w="2147" w:type="dxa"/>
            <w:gridSpan w:val="2"/>
            <w:shd w:val="clear" w:color="auto" w:fill="auto"/>
            <w:vAlign w:val="bottom"/>
          </w:tcPr>
          <w:p w:rsidR="00987A91" w:rsidRPr="004D5D97" w:rsidRDefault="00987A91" w:rsidP="003F538E">
            <w:pPr>
              <w:suppressAutoHyphens w:val="0"/>
              <w:spacing w:before="40" w:after="40" w:line="220" w:lineRule="exact"/>
              <w:jc w:val="right"/>
              <w:rPr>
                <w:sz w:val="18"/>
                <w:lang w:val="fr-FR"/>
              </w:rPr>
            </w:pPr>
            <w:r w:rsidRPr="004D5D97">
              <w:rPr>
                <w:sz w:val="18"/>
                <w:lang w:val="fr-FR"/>
              </w:rPr>
              <w:t>6</w:t>
            </w:r>
            <w:r>
              <w:rPr>
                <w:sz w:val="18"/>
                <w:lang w:val="fr-FR"/>
              </w:rPr>
              <w:t>,</w:t>
            </w:r>
            <w:r w:rsidRPr="004D5D97">
              <w:rPr>
                <w:sz w:val="18"/>
                <w:lang w:val="fr-FR"/>
              </w:rPr>
              <w:t>6</w:t>
            </w:r>
          </w:p>
        </w:tc>
        <w:tc>
          <w:tcPr>
            <w:tcW w:w="2075" w:type="dxa"/>
            <w:shd w:val="clear" w:color="auto" w:fill="auto"/>
            <w:vAlign w:val="bottom"/>
          </w:tcPr>
          <w:p w:rsidR="00987A91" w:rsidRPr="004D5D97" w:rsidRDefault="00987A91" w:rsidP="003F538E">
            <w:pPr>
              <w:suppressAutoHyphens w:val="0"/>
              <w:spacing w:before="40" w:after="40" w:line="220" w:lineRule="exact"/>
              <w:jc w:val="right"/>
              <w:rPr>
                <w:sz w:val="18"/>
                <w:lang w:val="fr-FR"/>
              </w:rPr>
            </w:pPr>
            <w:r w:rsidRPr="004D5D97">
              <w:rPr>
                <w:sz w:val="18"/>
                <w:lang w:val="fr-FR"/>
              </w:rPr>
              <w:t>5</w:t>
            </w:r>
          </w:p>
        </w:tc>
      </w:tr>
      <w:tr w:rsidR="00987A91" w:rsidRPr="004D5D97" w:rsidTr="003F538E">
        <w:tc>
          <w:tcPr>
            <w:tcW w:w="1538" w:type="dxa"/>
            <w:shd w:val="clear" w:color="auto" w:fill="auto"/>
          </w:tcPr>
          <w:p w:rsidR="00987A91" w:rsidRPr="004D5D97" w:rsidRDefault="00987A91" w:rsidP="003F538E">
            <w:pPr>
              <w:suppressAutoHyphens w:val="0"/>
              <w:spacing w:before="40" w:after="40" w:line="220" w:lineRule="exact"/>
              <w:rPr>
                <w:sz w:val="18"/>
                <w:lang w:val="fr-FR"/>
              </w:rPr>
            </w:pPr>
            <w:r w:rsidRPr="004D5D97">
              <w:rPr>
                <w:sz w:val="18"/>
                <w:lang w:val="fr-FR"/>
              </w:rPr>
              <w:t>D</w:t>
            </w:r>
          </w:p>
        </w:tc>
        <w:tc>
          <w:tcPr>
            <w:tcW w:w="1610" w:type="dxa"/>
            <w:shd w:val="clear" w:color="auto" w:fill="auto"/>
            <w:vAlign w:val="bottom"/>
          </w:tcPr>
          <w:p w:rsidR="00987A91" w:rsidRPr="004D5D97" w:rsidRDefault="00987A91" w:rsidP="003F538E">
            <w:pPr>
              <w:suppressAutoHyphens w:val="0"/>
              <w:spacing w:before="40" w:after="40" w:line="220" w:lineRule="exact"/>
              <w:jc w:val="right"/>
              <w:rPr>
                <w:sz w:val="18"/>
                <w:lang w:val="fr-FR"/>
              </w:rPr>
            </w:pPr>
            <w:r w:rsidRPr="004D5D97">
              <w:rPr>
                <w:sz w:val="18"/>
                <w:lang w:val="fr-FR"/>
              </w:rPr>
              <w:t>100</w:t>
            </w:r>
          </w:p>
        </w:tc>
        <w:tc>
          <w:tcPr>
            <w:tcW w:w="2147" w:type="dxa"/>
            <w:gridSpan w:val="2"/>
            <w:shd w:val="clear" w:color="auto" w:fill="auto"/>
            <w:vAlign w:val="bottom"/>
          </w:tcPr>
          <w:p w:rsidR="00987A91" w:rsidRPr="004D5D97" w:rsidRDefault="00987A91" w:rsidP="003F538E">
            <w:pPr>
              <w:suppressAutoHyphens w:val="0"/>
              <w:spacing w:before="40" w:after="40" w:line="220" w:lineRule="exact"/>
              <w:jc w:val="right"/>
              <w:rPr>
                <w:sz w:val="18"/>
                <w:lang w:val="fr-FR"/>
              </w:rPr>
            </w:pPr>
            <w:r w:rsidRPr="004D5D97">
              <w:rPr>
                <w:sz w:val="18"/>
                <w:lang w:val="fr-FR"/>
              </w:rPr>
              <w:t>0</w:t>
            </w:r>
          </w:p>
        </w:tc>
        <w:tc>
          <w:tcPr>
            <w:tcW w:w="2075" w:type="dxa"/>
            <w:shd w:val="clear" w:color="auto" w:fill="auto"/>
            <w:vAlign w:val="bottom"/>
          </w:tcPr>
          <w:p w:rsidR="00987A91" w:rsidRPr="004D5D97" w:rsidRDefault="00987A91" w:rsidP="003F538E">
            <w:pPr>
              <w:suppressAutoHyphens w:val="0"/>
              <w:spacing w:before="40" w:after="40" w:line="220" w:lineRule="exact"/>
              <w:jc w:val="right"/>
              <w:rPr>
                <w:sz w:val="18"/>
                <w:lang w:val="fr-FR"/>
              </w:rPr>
            </w:pPr>
            <w:r w:rsidRPr="004D5D97">
              <w:rPr>
                <w:sz w:val="18"/>
                <w:lang w:val="fr-FR"/>
              </w:rPr>
              <w:t>0</w:t>
            </w:r>
          </w:p>
        </w:tc>
      </w:tr>
      <w:tr w:rsidR="00987A91" w:rsidRPr="004D5D97" w:rsidTr="003F538E">
        <w:tc>
          <w:tcPr>
            <w:tcW w:w="1538" w:type="dxa"/>
            <w:shd w:val="clear" w:color="auto" w:fill="auto"/>
          </w:tcPr>
          <w:p w:rsidR="00987A91" w:rsidRPr="004D5D97" w:rsidRDefault="00987A91" w:rsidP="003F538E">
            <w:pPr>
              <w:suppressAutoHyphens w:val="0"/>
              <w:spacing w:before="40" w:after="40" w:line="220" w:lineRule="exact"/>
              <w:rPr>
                <w:sz w:val="18"/>
                <w:lang w:val="fr-FR"/>
              </w:rPr>
            </w:pPr>
            <w:r w:rsidRPr="004D5D97">
              <w:rPr>
                <w:sz w:val="18"/>
                <w:lang w:val="fr-FR"/>
              </w:rPr>
              <w:t>E</w:t>
            </w:r>
          </w:p>
        </w:tc>
        <w:tc>
          <w:tcPr>
            <w:tcW w:w="1610" w:type="dxa"/>
            <w:shd w:val="clear" w:color="auto" w:fill="auto"/>
            <w:vAlign w:val="bottom"/>
          </w:tcPr>
          <w:p w:rsidR="00987A91" w:rsidRPr="004D5D97" w:rsidRDefault="00987A91" w:rsidP="003F538E">
            <w:pPr>
              <w:suppressAutoHyphens w:val="0"/>
              <w:spacing w:before="40" w:after="40" w:line="220" w:lineRule="exact"/>
              <w:jc w:val="right"/>
              <w:rPr>
                <w:sz w:val="18"/>
                <w:lang w:val="fr-FR"/>
              </w:rPr>
            </w:pPr>
            <w:r w:rsidRPr="004D5D97">
              <w:rPr>
                <w:sz w:val="18"/>
                <w:lang w:val="fr-FR"/>
              </w:rPr>
              <w:t>0</w:t>
            </w:r>
          </w:p>
        </w:tc>
        <w:tc>
          <w:tcPr>
            <w:tcW w:w="2147" w:type="dxa"/>
            <w:gridSpan w:val="2"/>
            <w:shd w:val="clear" w:color="auto" w:fill="auto"/>
            <w:vAlign w:val="bottom"/>
          </w:tcPr>
          <w:p w:rsidR="00987A91" w:rsidRPr="004D5D97" w:rsidRDefault="00987A91" w:rsidP="003F538E">
            <w:pPr>
              <w:suppressAutoHyphens w:val="0"/>
              <w:spacing w:before="40" w:after="40" w:line="220" w:lineRule="exact"/>
              <w:jc w:val="right"/>
              <w:rPr>
                <w:sz w:val="18"/>
                <w:lang w:val="fr-FR"/>
              </w:rPr>
            </w:pPr>
            <w:r w:rsidRPr="004D5D97">
              <w:rPr>
                <w:sz w:val="18"/>
                <w:lang w:val="fr-FR"/>
              </w:rPr>
              <w:t>4</w:t>
            </w:r>
          </w:p>
        </w:tc>
        <w:tc>
          <w:tcPr>
            <w:tcW w:w="2075" w:type="dxa"/>
            <w:shd w:val="clear" w:color="auto" w:fill="auto"/>
            <w:vAlign w:val="bottom"/>
          </w:tcPr>
          <w:p w:rsidR="00987A91" w:rsidRPr="004D5D97" w:rsidRDefault="00987A91" w:rsidP="003F538E">
            <w:pPr>
              <w:suppressAutoHyphens w:val="0"/>
              <w:spacing w:before="40" w:after="40" w:line="220" w:lineRule="exact"/>
              <w:jc w:val="right"/>
              <w:rPr>
                <w:sz w:val="18"/>
                <w:lang w:val="fr-FR"/>
              </w:rPr>
            </w:pPr>
            <w:r w:rsidRPr="004D5D97">
              <w:rPr>
                <w:sz w:val="18"/>
                <w:lang w:val="fr-FR"/>
              </w:rPr>
              <w:t>2</w:t>
            </w:r>
            <w:r>
              <w:rPr>
                <w:sz w:val="18"/>
                <w:lang w:val="fr-FR"/>
              </w:rPr>
              <w:t>,</w:t>
            </w:r>
            <w:r w:rsidRPr="004D5D97">
              <w:rPr>
                <w:sz w:val="18"/>
                <w:lang w:val="fr-FR"/>
              </w:rPr>
              <w:t>5</w:t>
            </w:r>
          </w:p>
        </w:tc>
      </w:tr>
      <w:tr w:rsidR="00987A91" w:rsidRPr="004D5D97" w:rsidTr="003F538E">
        <w:tc>
          <w:tcPr>
            <w:tcW w:w="1538" w:type="dxa"/>
            <w:shd w:val="clear" w:color="auto" w:fill="auto"/>
          </w:tcPr>
          <w:p w:rsidR="00987A91" w:rsidRPr="004D5D97" w:rsidRDefault="00987A91" w:rsidP="003F538E">
            <w:pPr>
              <w:suppressAutoHyphens w:val="0"/>
              <w:spacing w:before="40" w:after="40" w:line="220" w:lineRule="exact"/>
              <w:rPr>
                <w:sz w:val="18"/>
                <w:lang w:val="fr-FR"/>
              </w:rPr>
            </w:pPr>
            <w:r w:rsidRPr="004D5D97">
              <w:rPr>
                <w:sz w:val="18"/>
                <w:lang w:val="fr-FR"/>
              </w:rPr>
              <w:t>F</w:t>
            </w:r>
          </w:p>
        </w:tc>
        <w:tc>
          <w:tcPr>
            <w:tcW w:w="1610" w:type="dxa"/>
            <w:shd w:val="clear" w:color="auto" w:fill="auto"/>
            <w:vAlign w:val="bottom"/>
          </w:tcPr>
          <w:p w:rsidR="00987A91" w:rsidRPr="004D5D97" w:rsidRDefault="00987A91" w:rsidP="003F538E">
            <w:pPr>
              <w:suppressAutoHyphens w:val="0"/>
              <w:spacing w:before="40" w:after="40" w:line="220" w:lineRule="exact"/>
              <w:jc w:val="right"/>
              <w:rPr>
                <w:sz w:val="18"/>
                <w:lang w:val="fr-FR"/>
              </w:rPr>
            </w:pPr>
            <w:r w:rsidRPr="004D5D97">
              <w:rPr>
                <w:sz w:val="18"/>
                <w:lang w:val="fr-FR"/>
              </w:rPr>
              <w:t>50</w:t>
            </w:r>
          </w:p>
        </w:tc>
        <w:tc>
          <w:tcPr>
            <w:tcW w:w="2147" w:type="dxa"/>
            <w:gridSpan w:val="2"/>
            <w:shd w:val="clear" w:color="auto" w:fill="auto"/>
            <w:vAlign w:val="bottom"/>
          </w:tcPr>
          <w:p w:rsidR="00987A91" w:rsidRPr="004D5D97" w:rsidRDefault="00987A91" w:rsidP="003F538E">
            <w:pPr>
              <w:suppressAutoHyphens w:val="0"/>
              <w:spacing w:before="40" w:after="40" w:line="220" w:lineRule="exact"/>
              <w:jc w:val="right"/>
              <w:rPr>
                <w:sz w:val="18"/>
                <w:lang w:val="fr-FR"/>
              </w:rPr>
            </w:pPr>
            <w:r w:rsidRPr="004D5D97">
              <w:rPr>
                <w:sz w:val="18"/>
                <w:lang w:val="fr-FR"/>
              </w:rPr>
              <w:t>12</w:t>
            </w:r>
          </w:p>
        </w:tc>
        <w:tc>
          <w:tcPr>
            <w:tcW w:w="2075" w:type="dxa"/>
            <w:shd w:val="clear" w:color="auto" w:fill="auto"/>
            <w:vAlign w:val="bottom"/>
          </w:tcPr>
          <w:p w:rsidR="00987A91" w:rsidRPr="004D5D97" w:rsidRDefault="00987A91" w:rsidP="003F538E">
            <w:pPr>
              <w:suppressAutoHyphens w:val="0"/>
              <w:spacing w:before="40" w:after="40" w:line="220" w:lineRule="exact"/>
              <w:jc w:val="right"/>
              <w:rPr>
                <w:sz w:val="18"/>
                <w:lang w:val="fr-FR"/>
              </w:rPr>
            </w:pPr>
            <w:r w:rsidRPr="004D5D97">
              <w:rPr>
                <w:sz w:val="18"/>
                <w:lang w:val="fr-FR"/>
              </w:rPr>
              <w:t>10</w:t>
            </w:r>
          </w:p>
        </w:tc>
      </w:tr>
      <w:tr w:rsidR="00987A91" w:rsidRPr="004D5D97" w:rsidTr="003F538E">
        <w:tc>
          <w:tcPr>
            <w:tcW w:w="1538" w:type="dxa"/>
            <w:shd w:val="clear" w:color="auto" w:fill="auto"/>
          </w:tcPr>
          <w:p w:rsidR="00987A91" w:rsidRPr="004D5D97" w:rsidRDefault="00987A91" w:rsidP="003F538E">
            <w:pPr>
              <w:suppressAutoHyphens w:val="0"/>
              <w:spacing w:before="40" w:after="40" w:line="220" w:lineRule="exact"/>
              <w:rPr>
                <w:sz w:val="18"/>
                <w:lang w:val="fr-FR"/>
              </w:rPr>
            </w:pPr>
            <w:r w:rsidRPr="004D5D97">
              <w:rPr>
                <w:sz w:val="18"/>
                <w:lang w:val="fr-FR"/>
              </w:rPr>
              <w:t>G</w:t>
            </w:r>
          </w:p>
        </w:tc>
        <w:tc>
          <w:tcPr>
            <w:tcW w:w="1610" w:type="dxa"/>
            <w:shd w:val="clear" w:color="auto" w:fill="auto"/>
            <w:vAlign w:val="bottom"/>
          </w:tcPr>
          <w:p w:rsidR="00987A91" w:rsidRPr="004D5D97" w:rsidRDefault="00987A91" w:rsidP="003F538E">
            <w:pPr>
              <w:suppressAutoHyphens w:val="0"/>
              <w:spacing w:before="40" w:after="40" w:line="220" w:lineRule="exact"/>
              <w:jc w:val="right"/>
              <w:rPr>
                <w:sz w:val="18"/>
                <w:lang w:val="fr-FR"/>
              </w:rPr>
            </w:pPr>
            <w:r w:rsidRPr="004D5D97">
              <w:rPr>
                <w:sz w:val="18"/>
                <w:lang w:val="fr-FR"/>
              </w:rPr>
              <w:t>80</w:t>
            </w:r>
          </w:p>
        </w:tc>
        <w:tc>
          <w:tcPr>
            <w:tcW w:w="2147" w:type="dxa"/>
            <w:gridSpan w:val="2"/>
            <w:shd w:val="clear" w:color="auto" w:fill="auto"/>
            <w:vAlign w:val="bottom"/>
          </w:tcPr>
          <w:p w:rsidR="00987A91" w:rsidRPr="004D5D97" w:rsidRDefault="00987A91" w:rsidP="003F538E">
            <w:pPr>
              <w:suppressAutoHyphens w:val="0"/>
              <w:spacing w:before="40" w:after="40" w:line="220" w:lineRule="exact"/>
              <w:jc w:val="right"/>
              <w:rPr>
                <w:sz w:val="18"/>
                <w:lang w:val="fr-FR"/>
              </w:rPr>
            </w:pPr>
            <w:r w:rsidRPr="004D5D97">
              <w:rPr>
                <w:sz w:val="18"/>
                <w:lang w:val="fr-FR"/>
              </w:rPr>
              <w:t>12</w:t>
            </w:r>
          </w:p>
        </w:tc>
        <w:tc>
          <w:tcPr>
            <w:tcW w:w="2075" w:type="dxa"/>
            <w:shd w:val="clear" w:color="auto" w:fill="auto"/>
            <w:vAlign w:val="bottom"/>
          </w:tcPr>
          <w:p w:rsidR="00987A91" w:rsidRPr="004D5D97" w:rsidRDefault="00987A91" w:rsidP="003F538E">
            <w:pPr>
              <w:suppressAutoHyphens w:val="0"/>
              <w:spacing w:before="40" w:after="40" w:line="220" w:lineRule="exact"/>
              <w:jc w:val="right"/>
              <w:rPr>
                <w:sz w:val="18"/>
                <w:lang w:val="fr-FR"/>
              </w:rPr>
            </w:pPr>
            <w:r w:rsidRPr="004D5D97">
              <w:rPr>
                <w:sz w:val="18"/>
                <w:lang w:val="fr-FR"/>
              </w:rPr>
              <w:t>10</w:t>
            </w:r>
          </w:p>
        </w:tc>
      </w:tr>
      <w:tr w:rsidR="00987A91" w:rsidRPr="004D5D97" w:rsidTr="003F538E">
        <w:tc>
          <w:tcPr>
            <w:tcW w:w="1538" w:type="dxa"/>
            <w:tcBorders>
              <w:bottom w:val="single" w:sz="12" w:space="0" w:color="auto"/>
            </w:tcBorders>
            <w:shd w:val="clear" w:color="auto" w:fill="auto"/>
          </w:tcPr>
          <w:p w:rsidR="00987A91" w:rsidRPr="004D5D97" w:rsidRDefault="00987A91" w:rsidP="003F538E">
            <w:pPr>
              <w:suppressAutoHyphens w:val="0"/>
              <w:spacing w:before="40" w:after="40" w:line="220" w:lineRule="exact"/>
              <w:rPr>
                <w:sz w:val="18"/>
                <w:lang w:val="fr-FR"/>
              </w:rPr>
            </w:pPr>
            <w:r w:rsidRPr="004D5D97">
              <w:rPr>
                <w:sz w:val="18"/>
                <w:lang w:val="fr-FR"/>
              </w:rPr>
              <w:t>H</w:t>
            </w:r>
          </w:p>
        </w:tc>
        <w:tc>
          <w:tcPr>
            <w:tcW w:w="1610" w:type="dxa"/>
            <w:tcBorders>
              <w:bottom w:val="single" w:sz="12" w:space="0" w:color="auto"/>
            </w:tcBorders>
            <w:shd w:val="clear" w:color="auto" w:fill="auto"/>
            <w:vAlign w:val="bottom"/>
          </w:tcPr>
          <w:p w:rsidR="00987A91" w:rsidRPr="004D5D97" w:rsidRDefault="00987A91" w:rsidP="003F538E">
            <w:pPr>
              <w:suppressAutoHyphens w:val="0"/>
              <w:spacing w:before="40" w:after="40" w:line="220" w:lineRule="exact"/>
              <w:jc w:val="right"/>
              <w:rPr>
                <w:sz w:val="18"/>
                <w:lang w:val="fr-FR"/>
              </w:rPr>
            </w:pPr>
            <w:r w:rsidRPr="004D5D97">
              <w:rPr>
                <w:sz w:val="18"/>
                <w:lang w:val="fr-FR"/>
              </w:rPr>
              <w:t>120</w:t>
            </w:r>
          </w:p>
        </w:tc>
        <w:tc>
          <w:tcPr>
            <w:tcW w:w="2147" w:type="dxa"/>
            <w:gridSpan w:val="2"/>
            <w:tcBorders>
              <w:bottom w:val="single" w:sz="12" w:space="0" w:color="auto"/>
            </w:tcBorders>
            <w:shd w:val="clear" w:color="auto" w:fill="auto"/>
            <w:vAlign w:val="bottom"/>
          </w:tcPr>
          <w:p w:rsidR="00987A91" w:rsidRPr="004D5D97" w:rsidRDefault="00987A91" w:rsidP="003F538E">
            <w:pPr>
              <w:suppressAutoHyphens w:val="0"/>
              <w:spacing w:before="40" w:after="40" w:line="220" w:lineRule="exact"/>
              <w:jc w:val="right"/>
              <w:rPr>
                <w:sz w:val="18"/>
                <w:lang w:val="fr-FR"/>
              </w:rPr>
            </w:pPr>
            <w:r w:rsidRPr="004D5D97">
              <w:rPr>
                <w:sz w:val="18"/>
                <w:lang w:val="fr-FR"/>
              </w:rPr>
              <w:t>0</w:t>
            </w:r>
          </w:p>
        </w:tc>
        <w:tc>
          <w:tcPr>
            <w:tcW w:w="2075" w:type="dxa"/>
            <w:tcBorders>
              <w:bottom w:val="single" w:sz="12" w:space="0" w:color="auto"/>
            </w:tcBorders>
            <w:shd w:val="clear" w:color="auto" w:fill="auto"/>
            <w:vAlign w:val="bottom"/>
          </w:tcPr>
          <w:p w:rsidR="00987A91" w:rsidRPr="004D5D97" w:rsidRDefault="00987A91" w:rsidP="003F538E">
            <w:pPr>
              <w:suppressAutoHyphens w:val="0"/>
              <w:spacing w:before="40" w:after="40" w:line="220" w:lineRule="exact"/>
              <w:jc w:val="right"/>
              <w:rPr>
                <w:sz w:val="18"/>
                <w:lang w:val="fr-FR"/>
              </w:rPr>
            </w:pPr>
            <w:r w:rsidRPr="004D5D97">
              <w:rPr>
                <w:sz w:val="18"/>
                <w:lang w:val="fr-FR"/>
              </w:rPr>
              <w:t>0</w:t>
            </w:r>
          </w:p>
        </w:tc>
      </w:tr>
    </w:tbl>
    <w:p w:rsidR="00987A91" w:rsidRPr="00CB3EC1" w:rsidRDefault="00987A91" w:rsidP="00987A91">
      <w:pPr>
        <w:pStyle w:val="HChG"/>
      </w:pPr>
      <w:r>
        <w:br w:type="page"/>
      </w:r>
      <w:r>
        <w:lastRenderedPageBreak/>
        <w:t>Annexe 1</w:t>
      </w:r>
    </w:p>
    <w:p w:rsidR="00987A91" w:rsidRPr="00CB3EC1" w:rsidRDefault="00987A91" w:rsidP="00987A91">
      <w:pPr>
        <w:pStyle w:val="HChG"/>
      </w:pPr>
      <w:r w:rsidRPr="00CB3EC1">
        <w:tab/>
      </w:r>
      <w:r w:rsidRPr="00CB3EC1">
        <w:tab/>
        <w:t>Détermination des émissions d</w:t>
      </w:r>
      <w:r>
        <w:t>’</w:t>
      </w:r>
      <w:r w:rsidRPr="00CB3EC1">
        <w:t>hydrogène pendant</w:t>
      </w:r>
      <w:r>
        <w:t xml:space="preserve"> </w:t>
      </w:r>
      <w:r>
        <w:br/>
      </w:r>
      <w:r w:rsidRPr="00CB3EC1">
        <w:t>les opérations de charge</w:t>
      </w:r>
      <w:r>
        <w:t xml:space="preserve"> du SRSEE</w:t>
      </w:r>
    </w:p>
    <w:p w:rsidR="00987A91" w:rsidRPr="00CB3EC1" w:rsidRDefault="00987A91" w:rsidP="00987A91">
      <w:pPr>
        <w:pStyle w:val="SingleTxtG"/>
        <w:keepNext/>
        <w:ind w:left="2268" w:hanging="1134"/>
        <w:jc w:val="left"/>
      </w:pPr>
      <w:r w:rsidRPr="00CB3EC1">
        <w:t>1.</w:t>
      </w:r>
      <w:r w:rsidRPr="00CB3EC1">
        <w:tab/>
        <w:t>Introduction</w:t>
      </w:r>
    </w:p>
    <w:p w:rsidR="00987A91" w:rsidRPr="00CB3EC1" w:rsidRDefault="00987A91" w:rsidP="00987A91">
      <w:pPr>
        <w:pStyle w:val="SingleTxtG"/>
        <w:ind w:left="2268"/>
      </w:pPr>
      <w:r w:rsidRPr="00CB3EC1">
        <w:t>La présente annexe décrit la méthode à suivre pour la détermination des émissions d</w:t>
      </w:r>
      <w:r>
        <w:t>’</w:t>
      </w:r>
      <w:r w:rsidRPr="00CB3EC1">
        <w:t>hydrogène pendant les opérations de charge</w:t>
      </w:r>
      <w:r>
        <w:t xml:space="preserve"> </w:t>
      </w:r>
      <w:r w:rsidRPr="00CB3EC1">
        <w:t>du SRSEE</w:t>
      </w:r>
      <w:r>
        <w:t xml:space="preserve"> </w:t>
      </w:r>
      <w:r w:rsidRPr="00CB3EC1">
        <w:t>sur tous les véhicules routiers électriques, conformément au paragraphe</w:t>
      </w:r>
      <w:r>
        <w:t> </w:t>
      </w:r>
      <w:r w:rsidRPr="00CB3EC1">
        <w:t>5.4</w:t>
      </w:r>
      <w:r>
        <w:t>.11.2</w:t>
      </w:r>
      <w:r w:rsidRPr="00CB3EC1">
        <w:t xml:space="preserve"> du présent </w:t>
      </w:r>
      <w:r>
        <w:t>RTM</w:t>
      </w:r>
      <w:r w:rsidRPr="00CB3EC1">
        <w:t>.</w:t>
      </w:r>
    </w:p>
    <w:p w:rsidR="00987A91" w:rsidRPr="00CB3EC1" w:rsidRDefault="00987A91" w:rsidP="00987A91">
      <w:pPr>
        <w:pStyle w:val="SingleTxtG"/>
        <w:keepNext/>
        <w:ind w:left="2268" w:hanging="1134"/>
        <w:jc w:val="left"/>
      </w:pPr>
      <w:r w:rsidRPr="00CB3EC1">
        <w:t>2.</w:t>
      </w:r>
      <w:r w:rsidRPr="00CB3EC1">
        <w:tab/>
        <w:t>Description des essais</w:t>
      </w:r>
    </w:p>
    <w:p w:rsidR="00987A91" w:rsidRPr="00CB3EC1" w:rsidRDefault="00987A91" w:rsidP="00987A91">
      <w:pPr>
        <w:pStyle w:val="SingleTxtG"/>
        <w:keepNext/>
        <w:ind w:left="2268"/>
      </w:pPr>
      <w:r>
        <w:t>L’essai décrit ici (fig. </w:t>
      </w:r>
      <w:r w:rsidRPr="00CB3EC1">
        <w:t>1 de la présente annexe) vise à mesurer les émissions d</w:t>
      </w:r>
      <w:r>
        <w:t>’</w:t>
      </w:r>
      <w:r w:rsidRPr="00CB3EC1">
        <w:t>hydrogène pendant les opérations de charge</w:t>
      </w:r>
      <w:r>
        <w:t xml:space="preserve"> du SRSEE avec le chargeur</w:t>
      </w:r>
      <w:r w:rsidRPr="00CB3EC1">
        <w:t>. Il comporte les phases suivantes</w:t>
      </w:r>
      <w:r>
        <w:t> :</w:t>
      </w:r>
    </w:p>
    <w:p w:rsidR="00987A91" w:rsidRPr="00CB3EC1" w:rsidRDefault="00987A91" w:rsidP="00987A91">
      <w:pPr>
        <w:pStyle w:val="SingleTxtG"/>
        <w:ind w:left="2835" w:hanging="567"/>
      </w:pPr>
      <w:r w:rsidRPr="00CB3EC1">
        <w:t>a)</w:t>
      </w:r>
      <w:r w:rsidRPr="00CB3EC1">
        <w:tab/>
        <w:t>Préparation du véhicule</w:t>
      </w:r>
      <w:r>
        <w:t> ;</w:t>
      </w:r>
    </w:p>
    <w:p w:rsidR="00987A91" w:rsidRPr="00CB3EC1" w:rsidRDefault="00987A91" w:rsidP="00987A91">
      <w:pPr>
        <w:pStyle w:val="SingleTxtG"/>
        <w:ind w:left="2835" w:hanging="567"/>
      </w:pPr>
      <w:r w:rsidRPr="00CB3EC1">
        <w:t>b)</w:t>
      </w:r>
      <w:r w:rsidRPr="00CB3EC1">
        <w:tab/>
        <w:t>Décharge</w:t>
      </w:r>
      <w:r>
        <w:t xml:space="preserve"> du SRSEE ;</w:t>
      </w:r>
    </w:p>
    <w:p w:rsidR="00987A91" w:rsidRPr="00CB3EC1" w:rsidRDefault="00987A91" w:rsidP="00987A91">
      <w:pPr>
        <w:pStyle w:val="SingleTxtG"/>
        <w:ind w:left="2835" w:hanging="567"/>
      </w:pPr>
      <w:r w:rsidRPr="00CB3EC1">
        <w:t>c)</w:t>
      </w:r>
      <w:r w:rsidRPr="00CB3EC1">
        <w:tab/>
        <w:t>Détermination des émissions d</w:t>
      </w:r>
      <w:r>
        <w:t>’</w:t>
      </w:r>
      <w:r w:rsidRPr="00CB3EC1">
        <w:t>hydrogène pendant une charge normale</w:t>
      </w:r>
      <w:r>
        <w:t> ;</w:t>
      </w:r>
    </w:p>
    <w:p w:rsidR="00987A91" w:rsidRPr="00CB3EC1" w:rsidRDefault="00987A91" w:rsidP="00987A91">
      <w:pPr>
        <w:pStyle w:val="SingleTxtG"/>
        <w:ind w:left="2835" w:hanging="567"/>
      </w:pPr>
      <w:r w:rsidRPr="00CB3EC1">
        <w:t>d)</w:t>
      </w:r>
      <w:r w:rsidRPr="00CB3EC1">
        <w:tab/>
        <w:t>Détermination des émissions d</w:t>
      </w:r>
      <w:r>
        <w:t>’</w:t>
      </w:r>
      <w:r w:rsidRPr="00CB3EC1">
        <w:t>hydrogène pendant une charge effectuée avec le chargeur</w:t>
      </w:r>
      <w:r>
        <w:t xml:space="preserve"> </w:t>
      </w:r>
      <w:r w:rsidRPr="00CB3EC1">
        <w:t>présentant une défaillance.</w:t>
      </w:r>
    </w:p>
    <w:p w:rsidR="00987A91" w:rsidRPr="00CB3EC1" w:rsidRDefault="00987A91" w:rsidP="00987A91">
      <w:pPr>
        <w:pStyle w:val="SingleTxtG"/>
        <w:keepNext/>
        <w:ind w:left="2268" w:hanging="1134"/>
        <w:jc w:val="left"/>
        <w:rPr>
          <w:lang w:val="fr-FR"/>
        </w:rPr>
      </w:pPr>
      <w:r w:rsidRPr="00CB3EC1">
        <w:t>3.</w:t>
      </w:r>
      <w:r w:rsidRPr="00CB3EC1">
        <w:tab/>
      </w:r>
      <w:r w:rsidRPr="00CB3EC1">
        <w:rPr>
          <w:lang w:val="fr-FR"/>
        </w:rPr>
        <w:t xml:space="preserve">Essais </w:t>
      </w:r>
    </w:p>
    <w:p w:rsidR="00987A91" w:rsidRPr="00CB3EC1" w:rsidRDefault="00987A91" w:rsidP="00987A91">
      <w:pPr>
        <w:pStyle w:val="SingleTxtG"/>
        <w:keepNext/>
        <w:ind w:left="2268" w:hanging="1134"/>
        <w:jc w:val="left"/>
        <w:rPr>
          <w:lang w:val="fr-FR"/>
        </w:rPr>
      </w:pPr>
      <w:r w:rsidRPr="00CB3EC1">
        <w:rPr>
          <w:lang w:val="fr-FR"/>
        </w:rPr>
        <w:t>3.1</w:t>
      </w:r>
      <w:r w:rsidRPr="00CB3EC1">
        <w:rPr>
          <w:lang w:val="fr-FR"/>
        </w:rPr>
        <w:tab/>
        <w:t>Essai sur le véhicule</w:t>
      </w:r>
    </w:p>
    <w:p w:rsidR="00987A91" w:rsidRPr="00CB3EC1" w:rsidRDefault="00987A91" w:rsidP="00987A91">
      <w:pPr>
        <w:pStyle w:val="SingleTxtG"/>
        <w:ind w:left="2268" w:hanging="1134"/>
      </w:pPr>
      <w:r w:rsidRPr="00CB3EC1">
        <w:t>3.1.1</w:t>
      </w:r>
      <w:r w:rsidRPr="00CB3EC1">
        <w:tab/>
        <w:t>Le véhicule présenté doit être en bon état mécanique, il doi</w:t>
      </w:r>
      <w:r>
        <w:t>t avoir parcouru au minimum 300 </w:t>
      </w:r>
      <w:r w:rsidRPr="00CB3EC1">
        <w:t>km au cours des sept jours précédant l</w:t>
      </w:r>
      <w:r>
        <w:t>’</w:t>
      </w:r>
      <w:r w:rsidRPr="00CB3EC1">
        <w:t>essai. Pendant cette période, le véhicule doit être équipé</w:t>
      </w:r>
      <w:r>
        <w:t xml:space="preserve"> </w:t>
      </w:r>
      <w:r w:rsidRPr="00CB3EC1">
        <w:t>du SRSEE soumis à l</w:t>
      </w:r>
      <w:r>
        <w:t>’</w:t>
      </w:r>
      <w:r w:rsidRPr="00CB3EC1">
        <w:t>essai d</w:t>
      </w:r>
      <w:r>
        <w:t>’</w:t>
      </w:r>
      <w:r w:rsidRPr="00CB3EC1">
        <w:t>émissions d</w:t>
      </w:r>
      <w:r>
        <w:t>’</w:t>
      </w:r>
      <w:r w:rsidRPr="00CB3EC1">
        <w:t>hydrogène.</w:t>
      </w:r>
    </w:p>
    <w:p w:rsidR="00987A91" w:rsidRPr="00CB3EC1" w:rsidRDefault="00987A91" w:rsidP="00987A91">
      <w:pPr>
        <w:pStyle w:val="SingleTxtG"/>
        <w:ind w:left="2268" w:hanging="1134"/>
      </w:pPr>
      <w:r w:rsidRPr="00CB3EC1">
        <w:t>3.</w:t>
      </w:r>
      <w:r>
        <w:t>1.</w:t>
      </w:r>
      <w:r w:rsidRPr="00CB3EC1">
        <w:t>2</w:t>
      </w:r>
      <w:r w:rsidRPr="00CB3EC1">
        <w:tab/>
        <w:t>Si le SRSEE est utilisé à une température supérieure à la température ambiante, l</w:t>
      </w:r>
      <w:r>
        <w:t>’</w:t>
      </w:r>
      <w:r w:rsidRPr="00CB3EC1">
        <w:t>opérateur doit suivre la méthode recommandée par le constructeur pour maintenir la température</w:t>
      </w:r>
      <w:r>
        <w:t xml:space="preserve"> </w:t>
      </w:r>
      <w:r w:rsidRPr="00CB3EC1">
        <w:t>du SRSEE dans la plage de fonctionnement normal.</w:t>
      </w:r>
    </w:p>
    <w:p w:rsidR="00987A91" w:rsidRPr="00CB3EC1" w:rsidRDefault="00987A91" w:rsidP="00987A91">
      <w:pPr>
        <w:pStyle w:val="SingleTxtG"/>
        <w:ind w:left="2268"/>
      </w:pPr>
      <w:r w:rsidRPr="00CB3EC1">
        <w:t>Le représentant du constructeur doit pouvoir certifier que le système de régulation thermique</w:t>
      </w:r>
      <w:r>
        <w:t xml:space="preserve"> </w:t>
      </w:r>
      <w:r w:rsidRPr="00CB3EC1">
        <w:t>du SRSEE n</w:t>
      </w:r>
      <w:r>
        <w:t>’</w:t>
      </w:r>
      <w:r w:rsidRPr="00CB3EC1">
        <w:t>est ni endommagé, ni en défaut de capacité.</w:t>
      </w:r>
    </w:p>
    <w:p w:rsidR="00987A91" w:rsidRPr="00CB3EC1" w:rsidRDefault="00987A91" w:rsidP="00987A91">
      <w:pPr>
        <w:pStyle w:val="SingleTxtG"/>
        <w:keepNext/>
        <w:ind w:left="2268" w:hanging="1134"/>
        <w:jc w:val="left"/>
        <w:rPr>
          <w:bCs/>
          <w:lang w:val="fr-FR"/>
        </w:rPr>
      </w:pPr>
      <w:r w:rsidRPr="00CB3EC1">
        <w:rPr>
          <w:bCs/>
          <w:lang w:val="fr-FR"/>
        </w:rPr>
        <w:t>3.2</w:t>
      </w:r>
      <w:r w:rsidRPr="00CB3EC1">
        <w:rPr>
          <w:bCs/>
          <w:lang w:val="fr-FR"/>
        </w:rPr>
        <w:tab/>
      </w:r>
      <w:r w:rsidRPr="00CB3EC1">
        <w:rPr>
          <w:lang w:val="fr-FR"/>
        </w:rPr>
        <w:t>Essai</w:t>
      </w:r>
      <w:r w:rsidRPr="00CB3EC1">
        <w:rPr>
          <w:bCs/>
          <w:lang w:val="fr-FR"/>
        </w:rPr>
        <w:t xml:space="preserve"> sur un élément</w:t>
      </w:r>
    </w:p>
    <w:p w:rsidR="00987A91" w:rsidRPr="00CB3EC1" w:rsidRDefault="00987A91" w:rsidP="00987A91">
      <w:pPr>
        <w:pStyle w:val="SingleTxtG"/>
        <w:ind w:left="2268" w:hanging="1134"/>
        <w:rPr>
          <w:bCs/>
          <w:lang w:val="fr-FR"/>
        </w:rPr>
      </w:pPr>
      <w:r w:rsidRPr="00CB3EC1">
        <w:rPr>
          <w:bCs/>
          <w:lang w:val="fr-FR"/>
        </w:rPr>
        <w:t>3.2.1</w:t>
      </w:r>
      <w:r w:rsidRPr="00CB3EC1">
        <w:rPr>
          <w:bCs/>
          <w:lang w:val="fr-FR"/>
        </w:rPr>
        <w:tab/>
      </w:r>
      <w:r w:rsidRPr="00CB3EC1">
        <w:rPr>
          <w:lang w:val="fr-FR"/>
        </w:rPr>
        <w:t xml:space="preserve">Le SRSEE doit être en bon état mécanique et avoir été soumis à au moins cinq cycles standard </w:t>
      </w:r>
      <w:r w:rsidRPr="00CB3EC1">
        <w:rPr>
          <w:bCs/>
          <w:lang w:val="fr-FR"/>
        </w:rPr>
        <w:t xml:space="preserve">(comme indiqué </w:t>
      </w:r>
      <w:r>
        <w:rPr>
          <w:bCs/>
          <w:lang w:val="fr-FR"/>
        </w:rPr>
        <w:t>au paragraphe 6.2.1.1 ou au paragraphe 8.2.1.1, selon le cas, du présent RTM</w:t>
      </w:r>
      <w:r w:rsidRPr="00CB3EC1">
        <w:rPr>
          <w:bCs/>
          <w:lang w:val="fr-FR"/>
        </w:rPr>
        <w:t>).</w:t>
      </w:r>
    </w:p>
    <w:p w:rsidR="00987A91" w:rsidRPr="00CB3EC1" w:rsidRDefault="00987A91" w:rsidP="00987A91">
      <w:pPr>
        <w:pStyle w:val="SingleTxtG"/>
        <w:ind w:left="2268" w:hanging="1134"/>
        <w:rPr>
          <w:bCs/>
          <w:lang w:val="fr-FR"/>
        </w:rPr>
      </w:pPr>
      <w:r w:rsidRPr="00CB3EC1">
        <w:rPr>
          <w:bCs/>
          <w:lang w:val="fr-FR"/>
        </w:rPr>
        <w:t>3.2.2</w:t>
      </w:r>
      <w:r w:rsidRPr="00CB3EC1">
        <w:rPr>
          <w:bCs/>
          <w:lang w:val="fr-FR"/>
        </w:rPr>
        <w:tab/>
      </w:r>
      <w:r w:rsidRPr="00CB3EC1">
        <w:rPr>
          <w:lang w:val="fr-FR"/>
        </w:rPr>
        <w:t>Si le SRSEE est utilisé à une température supérieure à la température ambiante, l</w:t>
      </w:r>
      <w:r>
        <w:rPr>
          <w:lang w:val="fr-FR"/>
        </w:rPr>
        <w:t>’</w:t>
      </w:r>
      <w:r w:rsidRPr="00CB3EC1">
        <w:rPr>
          <w:lang w:val="fr-FR"/>
        </w:rPr>
        <w:t>opérateur doit appliquer la méthode recommandée par le constructeur pour maintenir la température du SRSEE dans la plage de fonctionnement normal</w:t>
      </w:r>
      <w:r w:rsidRPr="00CB3EC1">
        <w:rPr>
          <w:bCs/>
          <w:lang w:val="fr-FR"/>
        </w:rPr>
        <w:t>.</w:t>
      </w:r>
    </w:p>
    <w:p w:rsidR="00987A91" w:rsidRPr="00CB3EC1" w:rsidRDefault="00987A91" w:rsidP="00987A91">
      <w:pPr>
        <w:pStyle w:val="SingleTxtG"/>
        <w:ind w:left="2268"/>
        <w:rPr>
          <w:lang w:val="fr-FR"/>
        </w:rPr>
      </w:pPr>
      <w:r w:rsidRPr="00CB3EC1">
        <w:rPr>
          <w:lang w:val="fr-FR"/>
        </w:rPr>
        <w:t>Le représentant du constructeur doit pouvoir certifier que le système de régulation thermique du SRSEE n</w:t>
      </w:r>
      <w:r>
        <w:rPr>
          <w:lang w:val="fr-FR"/>
        </w:rPr>
        <w:t>’</w:t>
      </w:r>
      <w:r w:rsidRPr="00CB3EC1">
        <w:rPr>
          <w:lang w:val="fr-FR"/>
        </w:rPr>
        <w:t>est ni endommagé, ni en défaut de capacité</w:t>
      </w:r>
      <w:r w:rsidRPr="00CB3EC1">
        <w:rPr>
          <w:bCs/>
          <w:lang w:val="fr-FR"/>
        </w:rPr>
        <w:t>.</w:t>
      </w:r>
    </w:p>
    <w:p w:rsidR="00987A91" w:rsidRPr="005C00E2" w:rsidRDefault="00987A91" w:rsidP="00987A91">
      <w:pPr>
        <w:pStyle w:val="Heading1"/>
        <w:spacing w:after="120"/>
        <w:rPr>
          <w:b/>
        </w:rPr>
      </w:pPr>
      <w:r>
        <w:rPr>
          <w:lang w:val="fr-FR"/>
        </w:rPr>
        <w:lastRenderedPageBreak/>
        <w:t xml:space="preserve">Figure </w:t>
      </w:r>
      <w:r w:rsidRPr="00CB3EC1">
        <w:rPr>
          <w:lang w:val="fr-FR"/>
        </w:rPr>
        <w:t>1</w:t>
      </w:r>
      <w:r w:rsidRPr="00CB3EC1">
        <w:rPr>
          <w:lang w:val="fr-FR"/>
        </w:rPr>
        <w:br/>
      </w:r>
      <w:r w:rsidRPr="005C00E2">
        <w:rPr>
          <w:b/>
          <w:lang w:val="fr-FR"/>
        </w:rPr>
        <w:t>Détermination des émissions d</w:t>
      </w:r>
      <w:r>
        <w:rPr>
          <w:b/>
          <w:lang w:val="fr-FR"/>
        </w:rPr>
        <w:t>’</w:t>
      </w:r>
      <w:r w:rsidRPr="005C00E2">
        <w:rPr>
          <w:b/>
          <w:lang w:val="fr-FR"/>
        </w:rPr>
        <w:t>hydrogène pendant les opérations de charge du SRSE</w:t>
      </w:r>
      <w:r>
        <w:rPr>
          <w:b/>
          <w:lang w:val="fr-FR"/>
        </w:rPr>
        <w:t>E</w:t>
      </w:r>
    </w:p>
    <w:bookmarkStart w:id="10" w:name="_MON_1461388060"/>
    <w:bookmarkEnd w:id="10"/>
    <w:bookmarkStart w:id="11" w:name="_MON_1461389868"/>
    <w:bookmarkEnd w:id="11"/>
    <w:p w:rsidR="00987A91" w:rsidRDefault="00BA0895" w:rsidP="00987A91">
      <w:pPr>
        <w:spacing w:after="240"/>
        <w:ind w:left="1134"/>
      </w:pPr>
      <w:r>
        <w:object w:dxaOrig="7385" w:dyaOrig="10669">
          <v:shape id="_x0000_i1026" type="#_x0000_t75" style="width:365.55pt;height:528.1pt" o:ole="" o:bordertopcolor="this" o:borderleftcolor="this" o:borderbottomcolor="this" o:borderrightcolor="this">
            <v:imagedata r:id="rId67" o:title=""/>
            <w10:bordertop type="single" width="4"/>
            <w10:borderleft type="single" width="4"/>
            <w10:borderbottom type="single" width="4"/>
            <w10:borderright type="single" width="4"/>
          </v:shape>
          <o:OLEObject Type="Embed" ProgID="Word.Picture.8" ShapeID="_x0000_i1026" DrawAspect="Content" ObjectID="_1572080428" r:id="rId68"/>
        </w:object>
      </w:r>
    </w:p>
    <w:p w:rsidR="00987A91" w:rsidRPr="00CB3EC1" w:rsidRDefault="00987A91" w:rsidP="00987A91">
      <w:pPr>
        <w:pStyle w:val="SingleTxtG"/>
        <w:keepNext/>
        <w:ind w:left="2268" w:hanging="1134"/>
        <w:jc w:val="left"/>
      </w:pPr>
      <w:r w:rsidRPr="00CB3EC1">
        <w:t>4.</w:t>
      </w:r>
      <w:r w:rsidRPr="00CB3EC1">
        <w:tab/>
        <w:t>Appareillage pour l</w:t>
      </w:r>
      <w:r>
        <w:t>’</w:t>
      </w:r>
      <w:r w:rsidRPr="00CB3EC1">
        <w:t>essai d</w:t>
      </w:r>
      <w:r>
        <w:t>’</w:t>
      </w:r>
      <w:r w:rsidRPr="00CB3EC1">
        <w:t>émissions d</w:t>
      </w:r>
      <w:r>
        <w:t>’</w:t>
      </w:r>
      <w:r w:rsidRPr="00CB3EC1">
        <w:t>hydrogène</w:t>
      </w:r>
    </w:p>
    <w:p w:rsidR="00987A91" w:rsidRPr="00CB3EC1" w:rsidRDefault="00987A91" w:rsidP="00987A91">
      <w:pPr>
        <w:pStyle w:val="SingleTxtG"/>
        <w:keepNext/>
        <w:ind w:left="2268" w:hanging="1134"/>
        <w:jc w:val="left"/>
      </w:pPr>
      <w:r w:rsidRPr="00CB3EC1">
        <w:t>4.</w:t>
      </w:r>
      <w:r>
        <w:t>1</w:t>
      </w:r>
      <w:r w:rsidRPr="00CB3EC1">
        <w:tab/>
        <w:t>Enceinte de mesure des émissions d</w:t>
      </w:r>
      <w:r>
        <w:t>’</w:t>
      </w:r>
      <w:r w:rsidRPr="00CB3EC1">
        <w:t>hydrogène</w:t>
      </w:r>
    </w:p>
    <w:p w:rsidR="00987A91" w:rsidRPr="002058F1" w:rsidRDefault="00987A91" w:rsidP="00987A91">
      <w:pPr>
        <w:pStyle w:val="SingleTxtG"/>
        <w:ind w:left="2268"/>
        <w:rPr>
          <w:spacing w:val="-3"/>
        </w:rPr>
      </w:pPr>
      <w:r w:rsidRPr="002058F1">
        <w:rPr>
          <w:spacing w:val="-3"/>
        </w:rPr>
        <w:t xml:space="preserve">L’enceinte de mesure des émissions d’hydrogène doit être constituée par une enveloppe étanche aux gaz, pouvant contenir le véhicule ou le SRSEE soumis à l’essai. Le véhicule ou le SRSEE doit être accessible de tous les côtés et, lorsque l’enceinte est fermée de manière étanche, elle doit être imperméable aux gaz, conformément à l’appendice 1 de la présente annexe. La surface intérieure de l’enveloppe doit être imperméable et non réactive à l’hydrogène. Le système de régulation de température doit permettre de régler la température de l’air à </w:t>
      </w:r>
      <w:r w:rsidRPr="002058F1">
        <w:rPr>
          <w:spacing w:val="-3"/>
        </w:rPr>
        <w:lastRenderedPageBreak/>
        <w:t xml:space="preserve">l’intérieur de l’enceinte afin de respecter, pendant toute la durée de l’essai, la température prévue, avec une tolérance de </w:t>
      </w:r>
      <w:r w:rsidRPr="002058F1">
        <w:rPr>
          <w:spacing w:val="-3"/>
        </w:rPr>
        <w:sym w:font="Symbol" w:char="F0B1"/>
      </w:r>
      <w:r w:rsidRPr="002058F1">
        <w:rPr>
          <w:spacing w:val="-3"/>
        </w:rPr>
        <w:t>2 K pendant la durée de l’essai.</w:t>
      </w:r>
    </w:p>
    <w:p w:rsidR="00987A91" w:rsidRPr="00CB3EC1" w:rsidRDefault="00987A91" w:rsidP="00987A91">
      <w:pPr>
        <w:pStyle w:val="SingleTxtG"/>
        <w:ind w:left="2268"/>
      </w:pPr>
      <w:r w:rsidRPr="00CB3EC1">
        <w:t>Pour résoudre le problème des variations de volume dues aux émissions d</w:t>
      </w:r>
      <w:r>
        <w:t>’</w:t>
      </w:r>
      <w:r w:rsidRPr="00CB3EC1">
        <w:t>hydrogène à l</w:t>
      </w:r>
      <w:r>
        <w:t>’</w:t>
      </w:r>
      <w:r w:rsidRPr="00CB3EC1">
        <w:t>intérieur de l</w:t>
      </w:r>
      <w:r>
        <w:t>’</w:t>
      </w:r>
      <w:r w:rsidRPr="00CB3EC1">
        <w:t>enceinte, on peut utiliser une enceinte à volume variable ou un autre appareillage. Le volume de l</w:t>
      </w:r>
      <w:r>
        <w:t>’</w:t>
      </w:r>
      <w:r w:rsidRPr="00CB3EC1">
        <w:t>enceinte doit pouvoir varier en fonction des émissions d</w:t>
      </w:r>
      <w:r>
        <w:t>’</w:t>
      </w:r>
      <w:r w:rsidRPr="00CB3EC1">
        <w:t xml:space="preserve">hydrogène. </w:t>
      </w:r>
      <w:r>
        <w:t>P</w:t>
      </w:r>
      <w:r w:rsidRPr="00CB3EC1">
        <w:t xml:space="preserve">our faire varier le volume intérieur </w:t>
      </w:r>
      <w:r>
        <w:t xml:space="preserve">on peut soit </w:t>
      </w:r>
      <w:r w:rsidRPr="00CB3EC1">
        <w:t xml:space="preserve">utiliser des panneaux mobiles </w:t>
      </w:r>
      <w:r>
        <w:t xml:space="preserve">soit </w:t>
      </w:r>
      <w:r w:rsidRPr="00CB3EC1">
        <w:t>un système de soufflets, dans lequel des sacs imperméables placés à l</w:t>
      </w:r>
      <w:r>
        <w:t>’</w:t>
      </w:r>
      <w:r w:rsidRPr="00CB3EC1">
        <w:t>intérieur de l</w:t>
      </w:r>
      <w:r>
        <w:t>’</w:t>
      </w:r>
      <w:r w:rsidRPr="00CB3EC1">
        <w:t>enceinte se dilatent et se contractent en réaction aux variations de pression internes, par échange d</w:t>
      </w:r>
      <w:r>
        <w:t>’</w:t>
      </w:r>
      <w:r w:rsidRPr="00CB3EC1">
        <w:t>air avec l</w:t>
      </w:r>
      <w:r>
        <w:t>’</w:t>
      </w:r>
      <w:r w:rsidRPr="00CB3EC1">
        <w:t>extérieur de l</w:t>
      </w:r>
      <w:r>
        <w:t>’</w:t>
      </w:r>
      <w:r w:rsidRPr="00CB3EC1">
        <w:t>enceinte. Tout système de variation du volume doit respecter l</w:t>
      </w:r>
      <w:r>
        <w:t>’</w:t>
      </w:r>
      <w:r w:rsidRPr="00CB3EC1">
        <w:t>intégrité de l</w:t>
      </w:r>
      <w:r>
        <w:t>’</w:t>
      </w:r>
      <w:r w:rsidRPr="00CB3EC1">
        <w:t>enceinte conformément à l</w:t>
      </w:r>
      <w:r>
        <w:t>’</w:t>
      </w:r>
      <w:r w:rsidR="00AB4AC5">
        <w:t>appendice </w:t>
      </w:r>
      <w:r w:rsidRPr="00CB3EC1">
        <w:t>1 de la présente annexe.</w:t>
      </w:r>
    </w:p>
    <w:p w:rsidR="00987A91" w:rsidRPr="00CB3EC1" w:rsidRDefault="00987A91" w:rsidP="00987A91">
      <w:pPr>
        <w:pStyle w:val="SingleTxtG"/>
        <w:ind w:left="2268"/>
      </w:pPr>
      <w:r w:rsidRPr="00CB3EC1">
        <w:t>Toute méthode de variation du volume doit limiter le différentiel entre la pression interne de l</w:t>
      </w:r>
      <w:r>
        <w:t>’</w:t>
      </w:r>
      <w:r w:rsidRPr="00CB3EC1">
        <w:t xml:space="preserve">enceinte et la pression barométrique à une valeur maximale de </w:t>
      </w:r>
      <w:r w:rsidRPr="00CB3EC1">
        <w:sym w:font="Symbol" w:char="F0B1"/>
      </w:r>
      <w:r w:rsidRPr="00CB3EC1">
        <w:t>5</w:t>
      </w:r>
      <w:r>
        <w:t> </w:t>
      </w:r>
      <w:r w:rsidRPr="00CB3EC1">
        <w:t>hPa.</w:t>
      </w:r>
    </w:p>
    <w:p w:rsidR="00987A91" w:rsidRPr="00CB3EC1" w:rsidRDefault="00987A91" w:rsidP="00987A91">
      <w:pPr>
        <w:pStyle w:val="SingleTxtG"/>
        <w:ind w:left="2268"/>
      </w:pPr>
      <w:r w:rsidRPr="00CB3EC1">
        <w:t>Le volume de l</w:t>
      </w:r>
      <w:r>
        <w:t>’</w:t>
      </w:r>
      <w:r w:rsidRPr="00CB3EC1">
        <w:t>enceinte doit pouvoir être réglé et fixé à une valeur déterminée. Une enceinte à volume variable doit permettre une variation par rapport à so</w:t>
      </w:r>
      <w:r>
        <w:t>n « volume nominal » (voir annexe 1, appendice 1, par. 2.1.1), en </w:t>
      </w:r>
      <w:r w:rsidRPr="00CB3EC1">
        <w:t>fonction des émissions d</w:t>
      </w:r>
      <w:r>
        <w:t>’</w:t>
      </w:r>
      <w:r w:rsidRPr="00CB3EC1">
        <w:t>hydrogène au cours des essais.</w:t>
      </w:r>
    </w:p>
    <w:p w:rsidR="00987A91" w:rsidRPr="00CB3EC1" w:rsidRDefault="00987A91" w:rsidP="00987A91">
      <w:pPr>
        <w:pStyle w:val="SingleTxtG"/>
        <w:keepNext/>
        <w:ind w:left="2268" w:hanging="1134"/>
        <w:jc w:val="left"/>
      </w:pPr>
      <w:r>
        <w:t>4.2</w:t>
      </w:r>
      <w:r w:rsidRPr="00CB3EC1">
        <w:tab/>
        <w:t>Systèmes d</w:t>
      </w:r>
      <w:r>
        <w:t>’</w:t>
      </w:r>
      <w:r w:rsidRPr="00CB3EC1">
        <w:t>analyse</w:t>
      </w:r>
    </w:p>
    <w:p w:rsidR="00987A91" w:rsidRPr="00CB3EC1" w:rsidRDefault="00987A91" w:rsidP="00987A91">
      <w:pPr>
        <w:pStyle w:val="SingleTxtG"/>
        <w:keepNext/>
        <w:ind w:left="2268" w:hanging="1134"/>
        <w:jc w:val="left"/>
      </w:pPr>
      <w:r>
        <w:t>4.2</w:t>
      </w:r>
      <w:r w:rsidRPr="00CB3EC1">
        <w:t>.1</w:t>
      </w:r>
      <w:r w:rsidRPr="00CB3EC1">
        <w:tab/>
        <w:t>Analyseur d</w:t>
      </w:r>
      <w:r>
        <w:t>’</w:t>
      </w:r>
      <w:r w:rsidRPr="00CB3EC1">
        <w:t>hydrogène</w:t>
      </w:r>
    </w:p>
    <w:p w:rsidR="00987A91" w:rsidRPr="00CB3EC1" w:rsidRDefault="00987A91" w:rsidP="00987A91">
      <w:pPr>
        <w:pStyle w:val="SingleTxtG"/>
        <w:ind w:left="2268" w:hanging="1134"/>
      </w:pPr>
      <w:r>
        <w:t>4.2</w:t>
      </w:r>
      <w:r w:rsidRPr="00CB3EC1">
        <w:t>.1.1</w:t>
      </w:r>
      <w:r w:rsidRPr="00CB3EC1">
        <w:tab/>
        <w:t>L</w:t>
      </w:r>
      <w:r>
        <w:t>’</w:t>
      </w:r>
      <w:r w:rsidRPr="00CB3EC1">
        <w:t>atmosphère à l</w:t>
      </w:r>
      <w:r>
        <w:t>’</w:t>
      </w:r>
      <w:r w:rsidRPr="00CB3EC1">
        <w:t>intérieur de l</w:t>
      </w:r>
      <w:r>
        <w:t>’</w:t>
      </w:r>
      <w:r w:rsidRPr="00CB3EC1">
        <w:t>enceinte est contrôlée au moyen d</w:t>
      </w:r>
      <w:r>
        <w:t>’</w:t>
      </w:r>
      <w:r w:rsidRPr="00CB3EC1">
        <w:t>un analyseur d</w:t>
      </w:r>
      <w:r>
        <w:t>’</w:t>
      </w:r>
      <w:r w:rsidRPr="00CB3EC1">
        <w:t>hydrogène du type détecteur électrochimique ou d</w:t>
      </w:r>
      <w:r>
        <w:t>’</w:t>
      </w:r>
      <w:r w:rsidRPr="00CB3EC1">
        <w:t>un chromatographe équipé d</w:t>
      </w:r>
      <w:r>
        <w:t>’</w:t>
      </w:r>
      <w:r w:rsidRPr="00CB3EC1">
        <w:t>un catharomètre (détecteur de conductibilité thermique). L</w:t>
      </w:r>
      <w:r>
        <w:t>’</w:t>
      </w:r>
      <w:r w:rsidRPr="00CB3EC1">
        <w:t>échantillon de gaz doit être prélevé au centre d</w:t>
      </w:r>
      <w:r>
        <w:t>’un</w:t>
      </w:r>
      <w:r w:rsidRPr="00CB3EC1">
        <w:t xml:space="preserve"> </w:t>
      </w:r>
      <w:r>
        <w:t xml:space="preserve">côté </w:t>
      </w:r>
      <w:r w:rsidRPr="00CB3EC1">
        <w:t>ou du toit de l</w:t>
      </w:r>
      <w:r>
        <w:t>’</w:t>
      </w:r>
      <w:r w:rsidRPr="00CB3EC1">
        <w:t>enceinte, et tout écoulement dérivé doit être renvoyé dans l</w:t>
      </w:r>
      <w:r>
        <w:t>’</w:t>
      </w:r>
      <w:r w:rsidRPr="00CB3EC1">
        <w:t>enceinte, de préférence vers un point immédiatement en aval du ventilateur de brassage.</w:t>
      </w:r>
    </w:p>
    <w:p w:rsidR="00987A91" w:rsidRPr="00CB3EC1" w:rsidRDefault="00987A91" w:rsidP="00987A91">
      <w:pPr>
        <w:pStyle w:val="SingleTxtG"/>
        <w:ind w:left="2268" w:hanging="1134"/>
      </w:pPr>
      <w:r>
        <w:t>4.2</w:t>
      </w:r>
      <w:r w:rsidRPr="00CB3EC1">
        <w:t>.1.2</w:t>
      </w:r>
      <w:r w:rsidRPr="00CB3EC1">
        <w:tab/>
        <w:t>L</w:t>
      </w:r>
      <w:r>
        <w:t>’</w:t>
      </w:r>
      <w:r w:rsidRPr="00CB3EC1">
        <w:t>analyseur d</w:t>
      </w:r>
      <w:r>
        <w:t>’</w:t>
      </w:r>
      <w:r w:rsidRPr="00CB3EC1">
        <w:t xml:space="preserve">hydrogène doit avoir un temps de réponse inférieur à 10 s à 90 % de la pleine échelle de lecture. Il doit avoir une stabilité </w:t>
      </w:r>
      <w:r>
        <w:t xml:space="preserve">supérieure à </w:t>
      </w:r>
      <w:r w:rsidRPr="00CB3EC1">
        <w:t>2 % de la pleine échelle</w:t>
      </w:r>
      <w:r>
        <w:t>,</w:t>
      </w:r>
      <w:r w:rsidRPr="00CB3EC1">
        <w:t xml:space="preserve"> à zéro et à 80</w:t>
      </w:r>
      <w:r>
        <w:t> </w:t>
      </w:r>
      <w:r w:rsidRPr="00CB3EC1">
        <w:sym w:font="Symbol" w:char="F0B1"/>
      </w:r>
      <w:r>
        <w:t> 20 </w:t>
      </w:r>
      <w:r w:rsidRPr="00CB3EC1">
        <w:t>% de la pleine échelle, penda</w:t>
      </w:r>
      <w:r>
        <w:t>nt une durée de 15 </w:t>
      </w:r>
      <w:r w:rsidR="00BA0895">
        <w:t xml:space="preserve">min. </w:t>
      </w:r>
      <w:r w:rsidRPr="00CB3EC1">
        <w:t>et pour toutes les plages de fonctionnement.</w:t>
      </w:r>
    </w:p>
    <w:p w:rsidR="00987A91" w:rsidRPr="00CB3EC1" w:rsidRDefault="00987A91" w:rsidP="00987A91">
      <w:pPr>
        <w:pStyle w:val="SingleTxtG"/>
        <w:ind w:left="2268" w:hanging="1134"/>
      </w:pPr>
      <w:r w:rsidRPr="00CB3EC1">
        <w:t>4.</w:t>
      </w:r>
      <w:r>
        <w:t>2</w:t>
      </w:r>
      <w:r w:rsidRPr="00CB3EC1">
        <w:t>.1.3</w:t>
      </w:r>
      <w:r w:rsidRPr="00CB3EC1">
        <w:tab/>
        <w:t>La répétabilité de l</w:t>
      </w:r>
      <w:r>
        <w:t>’</w:t>
      </w:r>
      <w:r w:rsidRPr="00CB3EC1">
        <w:t xml:space="preserve">analyseur, exprimée en écart </w:t>
      </w:r>
      <w:r>
        <w:t>type, doit être supérieure à 1 </w:t>
      </w:r>
      <w:r w:rsidRPr="00CB3EC1">
        <w:t>% de la pleine échelle, à zéro et à 80</w:t>
      </w:r>
      <w:r>
        <w:t> </w:t>
      </w:r>
      <w:r w:rsidRPr="00CB3EC1">
        <w:sym w:font="Symbol" w:char="F0B1"/>
      </w:r>
      <w:r>
        <w:t> 20 </w:t>
      </w:r>
      <w:r w:rsidRPr="00CB3EC1">
        <w:t>% de la pleine échelle, pour toutes les plages utilisées.</w:t>
      </w:r>
    </w:p>
    <w:p w:rsidR="00987A91" w:rsidRPr="00CB3EC1" w:rsidRDefault="00987A91" w:rsidP="00987A91">
      <w:pPr>
        <w:pStyle w:val="SingleTxtG"/>
        <w:ind w:left="2268" w:hanging="1134"/>
      </w:pPr>
      <w:r w:rsidRPr="00CB3EC1">
        <w:t>4.</w:t>
      </w:r>
      <w:r>
        <w:t>2</w:t>
      </w:r>
      <w:r w:rsidRPr="00CB3EC1">
        <w:t>.1.4</w:t>
      </w:r>
      <w:r w:rsidRPr="00CB3EC1">
        <w:tab/>
        <w:t>Les plages de fonctionnement de l</w:t>
      </w:r>
      <w:r>
        <w:t>’</w:t>
      </w:r>
      <w:r w:rsidRPr="00CB3EC1">
        <w:t>analyseur doivent être choisies pour obtenir la meilleure résolution sur l</w:t>
      </w:r>
      <w:r>
        <w:t>’</w:t>
      </w:r>
      <w:r w:rsidRPr="00CB3EC1">
        <w:t>ensemble des procédures de mesure, d</w:t>
      </w:r>
      <w:r>
        <w:t>’</w:t>
      </w:r>
      <w:r w:rsidRPr="00CB3EC1">
        <w:t>étalonnage et de contrôle des fuites.</w:t>
      </w:r>
    </w:p>
    <w:p w:rsidR="00987A91" w:rsidRPr="00CB3EC1" w:rsidRDefault="00987A91" w:rsidP="00987A91">
      <w:pPr>
        <w:pStyle w:val="SingleTxtG"/>
        <w:keepNext/>
        <w:ind w:left="2268" w:hanging="1134"/>
        <w:jc w:val="left"/>
      </w:pPr>
      <w:r w:rsidRPr="00CB3EC1">
        <w:t>4.</w:t>
      </w:r>
      <w:r>
        <w:t>2</w:t>
      </w:r>
      <w:r w:rsidRPr="00CB3EC1">
        <w:t>.2</w:t>
      </w:r>
      <w:r w:rsidRPr="00CB3EC1">
        <w:tab/>
        <w:t>Système enregistreur associé à l</w:t>
      </w:r>
      <w:r>
        <w:t>’</w:t>
      </w:r>
      <w:r w:rsidRPr="00CB3EC1">
        <w:t>analyseur d</w:t>
      </w:r>
      <w:r>
        <w:t>’</w:t>
      </w:r>
      <w:r w:rsidRPr="00CB3EC1">
        <w:t>hydrogène</w:t>
      </w:r>
    </w:p>
    <w:p w:rsidR="00987A91" w:rsidRPr="00CB3EC1" w:rsidRDefault="00987A91" w:rsidP="00987A91">
      <w:pPr>
        <w:pStyle w:val="SingleTxtG"/>
        <w:ind w:left="2268"/>
      </w:pPr>
      <w:r w:rsidRPr="00CB3EC1">
        <w:t>L</w:t>
      </w:r>
      <w:r>
        <w:t>’</w:t>
      </w:r>
      <w:r w:rsidRPr="00CB3EC1">
        <w:t>analyseur d</w:t>
      </w:r>
      <w:r>
        <w:t>’</w:t>
      </w:r>
      <w:r w:rsidRPr="00CB3EC1">
        <w:t>hydrogène doit être muni d</w:t>
      </w:r>
      <w:r>
        <w:t>’</w:t>
      </w:r>
      <w:r w:rsidRPr="00CB3EC1">
        <w:t>un équipeme</w:t>
      </w:r>
      <w:r>
        <w:t xml:space="preserve">nt permettant d’enregistrer les </w:t>
      </w:r>
      <w:r w:rsidRPr="00CB3EC1">
        <w:t>signaux électriques de sortie, à une fréquence d</w:t>
      </w:r>
      <w:r>
        <w:t>’</w:t>
      </w:r>
      <w:r w:rsidRPr="00CB3EC1">
        <w:t>au</w:t>
      </w:r>
      <w:r>
        <w:t xml:space="preserve"> moins une fois par minute. Cet </w:t>
      </w:r>
      <w:r w:rsidRPr="00CB3EC1">
        <w:t>équipement d</w:t>
      </w:r>
      <w:r>
        <w:t>’</w:t>
      </w:r>
      <w:r w:rsidRPr="00CB3EC1">
        <w:t>enregistrement doit avoir des caractéristiques au moins équivalentes à celle</w:t>
      </w:r>
      <w:r>
        <w:t>s des signaux à enregistrer, et </w:t>
      </w:r>
      <w:r w:rsidRPr="00CB3EC1">
        <w:t>doit fournir un enregistrement continu des résultats. Cet enregistrement doit indiquer de manière claire le début et la fin des essais de charge normale et en mode défaillant.</w:t>
      </w:r>
    </w:p>
    <w:p w:rsidR="00987A91" w:rsidRPr="00CB3EC1" w:rsidRDefault="00987A91" w:rsidP="00987A91">
      <w:pPr>
        <w:pStyle w:val="SingleTxtG"/>
        <w:keepNext/>
        <w:ind w:left="2268" w:hanging="1134"/>
        <w:jc w:val="left"/>
      </w:pPr>
      <w:r>
        <w:t>4.3</w:t>
      </w:r>
      <w:r w:rsidRPr="00CB3EC1">
        <w:tab/>
        <w:t>Enregistrement des températures</w:t>
      </w:r>
    </w:p>
    <w:p w:rsidR="00987A91" w:rsidRPr="00CB3EC1" w:rsidRDefault="00987A91" w:rsidP="00987A91">
      <w:pPr>
        <w:pStyle w:val="SingleTxtG"/>
        <w:ind w:left="2268" w:hanging="1134"/>
      </w:pPr>
      <w:r w:rsidRPr="00CB3EC1">
        <w:t>4.</w:t>
      </w:r>
      <w:r>
        <w:t>3</w:t>
      </w:r>
      <w:r w:rsidRPr="00CB3EC1">
        <w:t>.1</w:t>
      </w:r>
      <w:r w:rsidRPr="00CB3EC1">
        <w:tab/>
        <w:t>La température ambiante de l</w:t>
      </w:r>
      <w:r>
        <w:t>’</w:t>
      </w:r>
      <w:r w:rsidRPr="00CB3EC1">
        <w:t>enceinte est mesurée en deux points par des capteurs de température qui sont interconnectés de manière à indiquer une valeur moyenne. Les points de m</w:t>
      </w:r>
      <w:r>
        <w:t>esure sont situés à environ 0,1 </w:t>
      </w:r>
      <w:r w:rsidRPr="00CB3EC1">
        <w:t>m vers l</w:t>
      </w:r>
      <w:r>
        <w:t>’</w:t>
      </w:r>
      <w:r w:rsidRPr="00CB3EC1">
        <w:t>intérieur de l</w:t>
      </w:r>
      <w:r>
        <w:t>’</w:t>
      </w:r>
      <w:r w:rsidRPr="00CB3EC1">
        <w:t>enceinte, à</w:t>
      </w:r>
      <w:r w:rsidR="00BE50DB">
        <w:t xml:space="preserve"> </w:t>
      </w:r>
      <w:r w:rsidRPr="00CB3EC1">
        <w:t>partir de l</w:t>
      </w:r>
      <w:r>
        <w:t>’</w:t>
      </w:r>
      <w:r w:rsidRPr="00CB3EC1">
        <w:t xml:space="preserve">axe vertical de symétrie de chaque paroi </w:t>
      </w:r>
      <w:r>
        <w:t>latérale, à une hauteur de 0,9 </w:t>
      </w:r>
      <w:r w:rsidRPr="00CB3EC1">
        <w:sym w:font="Symbol" w:char="F0B1"/>
      </w:r>
      <w:r w:rsidRPr="00CB3EC1">
        <w:t> 0,2 m.</w:t>
      </w:r>
    </w:p>
    <w:p w:rsidR="00987A91" w:rsidRPr="00CB3EC1" w:rsidRDefault="00987A91" w:rsidP="00987A91">
      <w:pPr>
        <w:pStyle w:val="SingleTxtG"/>
        <w:spacing w:line="230" w:lineRule="atLeast"/>
        <w:ind w:left="2268" w:hanging="1134"/>
      </w:pPr>
      <w:r w:rsidRPr="00CB3EC1">
        <w:lastRenderedPageBreak/>
        <w:t>4.</w:t>
      </w:r>
      <w:r>
        <w:t>3</w:t>
      </w:r>
      <w:r w:rsidRPr="00CB3EC1">
        <w:t>.2</w:t>
      </w:r>
      <w:r w:rsidRPr="00CB3EC1">
        <w:tab/>
        <w:t>Les températures à proximité des éléments doivent être enregistrées au moyen de capteurs.</w:t>
      </w:r>
    </w:p>
    <w:p w:rsidR="00987A91" w:rsidRPr="00CB3EC1" w:rsidRDefault="00987A91" w:rsidP="00987A91">
      <w:pPr>
        <w:pStyle w:val="SingleTxtG"/>
        <w:spacing w:line="230" w:lineRule="atLeast"/>
        <w:ind w:left="2268" w:hanging="1134"/>
      </w:pPr>
      <w:r w:rsidRPr="00CB3EC1">
        <w:t>4.</w:t>
      </w:r>
      <w:r>
        <w:t>3</w:t>
      </w:r>
      <w:r w:rsidRPr="00CB3EC1">
        <w:t>.3</w:t>
      </w:r>
      <w:r w:rsidRPr="00CB3EC1">
        <w:tab/>
        <w:t>Pour l</w:t>
      </w:r>
      <w:r>
        <w:t>’</w:t>
      </w:r>
      <w:r w:rsidRPr="00CB3EC1">
        <w:t>ensemble des mesures d</w:t>
      </w:r>
      <w:r>
        <w:t>’</w:t>
      </w:r>
      <w:r w:rsidRPr="00CB3EC1">
        <w:t>émissions d</w:t>
      </w:r>
      <w:r>
        <w:t>’</w:t>
      </w:r>
      <w:r w:rsidRPr="00CB3EC1">
        <w:t>hydrogène, les températures doivent être enregistrées à la fréquence d</w:t>
      </w:r>
      <w:r>
        <w:t>’</w:t>
      </w:r>
      <w:r w:rsidRPr="00CB3EC1">
        <w:t>au moins une fois par minute.</w:t>
      </w:r>
    </w:p>
    <w:p w:rsidR="00987A91" w:rsidRPr="00CB3EC1" w:rsidRDefault="00987A91" w:rsidP="00987A91">
      <w:pPr>
        <w:pStyle w:val="SingleTxtG"/>
        <w:spacing w:line="230" w:lineRule="atLeast"/>
        <w:ind w:left="2268" w:hanging="1134"/>
      </w:pPr>
      <w:r w:rsidRPr="00CB3EC1">
        <w:t>4.</w:t>
      </w:r>
      <w:r>
        <w:t>3</w:t>
      </w:r>
      <w:r w:rsidRPr="00CB3EC1">
        <w:t>.4</w:t>
      </w:r>
      <w:r w:rsidRPr="00CB3EC1">
        <w:tab/>
        <w:t>La justesse du système d</w:t>
      </w:r>
      <w:r>
        <w:t>’</w:t>
      </w:r>
      <w:r w:rsidRPr="00CB3EC1">
        <w:t xml:space="preserve">enregistrement des températures doit être comprise dans une tolérance de </w:t>
      </w:r>
      <w:r w:rsidRPr="00CB3EC1">
        <w:sym w:font="Symbol" w:char="F0B1"/>
      </w:r>
      <w:r>
        <w:t>1,0 </w:t>
      </w:r>
      <w:r w:rsidRPr="00CB3EC1">
        <w:t>K et la résolution de cet é</w:t>
      </w:r>
      <w:r>
        <w:t>quipement doit être égale à 0,1 </w:t>
      </w:r>
      <w:r w:rsidRPr="00CB3EC1">
        <w:t>K.</w:t>
      </w:r>
    </w:p>
    <w:p w:rsidR="00987A91" w:rsidRPr="00CB3EC1" w:rsidRDefault="00987A91" w:rsidP="00987A91">
      <w:pPr>
        <w:pStyle w:val="SingleTxtG"/>
        <w:spacing w:line="230" w:lineRule="atLeast"/>
        <w:ind w:left="2268" w:hanging="1134"/>
      </w:pPr>
      <w:r w:rsidRPr="00CB3EC1">
        <w:t>4.</w:t>
      </w:r>
      <w:r>
        <w:t>3</w:t>
      </w:r>
      <w:r w:rsidRPr="00CB3EC1">
        <w:t>.5</w:t>
      </w:r>
      <w:r w:rsidRPr="00CB3EC1">
        <w:tab/>
        <w:t>Le système d</w:t>
      </w:r>
      <w:r>
        <w:t>’</w:t>
      </w:r>
      <w:r w:rsidRPr="00CB3EC1">
        <w:t xml:space="preserve">enregistrement ou de traitement de données doit permettre de connaître le temps avec une résolution de </w:t>
      </w:r>
      <w:r w:rsidRPr="00CB3EC1">
        <w:sym w:font="Symbol" w:char="F0B1"/>
      </w:r>
      <w:r>
        <w:t>15 </w:t>
      </w:r>
      <w:r w:rsidRPr="00CB3EC1">
        <w:t>s.</w:t>
      </w:r>
    </w:p>
    <w:p w:rsidR="00987A91" w:rsidRPr="00CB3EC1" w:rsidRDefault="00987A91" w:rsidP="00987A91">
      <w:pPr>
        <w:pStyle w:val="SingleTxtG"/>
        <w:keepNext/>
        <w:spacing w:line="230" w:lineRule="atLeast"/>
        <w:ind w:left="2268" w:hanging="1134"/>
        <w:jc w:val="left"/>
      </w:pPr>
      <w:r w:rsidRPr="00CB3EC1">
        <w:t>4.</w:t>
      </w:r>
      <w:r>
        <w:t>4</w:t>
      </w:r>
      <w:r w:rsidRPr="00CB3EC1">
        <w:tab/>
        <w:t>Enregistrement de la pression</w:t>
      </w:r>
    </w:p>
    <w:p w:rsidR="00987A91" w:rsidRPr="00CB3EC1" w:rsidRDefault="00987A91" w:rsidP="00987A91">
      <w:pPr>
        <w:pStyle w:val="SingleTxtG"/>
        <w:spacing w:line="230" w:lineRule="atLeast"/>
        <w:ind w:left="2268" w:hanging="1134"/>
      </w:pPr>
      <w:r w:rsidRPr="00CB3EC1">
        <w:t>4.</w:t>
      </w:r>
      <w:r>
        <w:t>4</w:t>
      </w:r>
      <w:r w:rsidRPr="00CB3EC1">
        <w:t>.1</w:t>
      </w:r>
      <w:r w:rsidRPr="00CB3EC1">
        <w:tab/>
        <w:t>Pour l</w:t>
      </w:r>
      <w:r>
        <w:t>’</w:t>
      </w:r>
      <w:r w:rsidRPr="00CB3EC1">
        <w:t>ensemble des mesures d</w:t>
      </w:r>
      <w:r>
        <w:t>’</w:t>
      </w:r>
      <w:r w:rsidRPr="00CB3EC1">
        <w:t>émissions d</w:t>
      </w:r>
      <w:r>
        <w:t>’</w:t>
      </w:r>
      <w:r w:rsidRPr="00CB3EC1">
        <w:t xml:space="preserve">hydrogène, la différence </w:t>
      </w:r>
      <w:r w:rsidRPr="00CB3EC1">
        <w:sym w:font="Symbol" w:char="F044"/>
      </w:r>
      <w:r w:rsidRPr="00CB3EC1">
        <w:t>p entre la pression barométrique dans la zone d</w:t>
      </w:r>
      <w:r>
        <w:t>’</w:t>
      </w:r>
      <w:r w:rsidRPr="00CB3EC1">
        <w:t>essai et la pression intérieure de l</w:t>
      </w:r>
      <w:r>
        <w:t>’</w:t>
      </w:r>
      <w:r w:rsidRPr="00CB3EC1">
        <w:t>enceinte doit être enregistrée à la fréquence d</w:t>
      </w:r>
      <w:r>
        <w:t>’</w:t>
      </w:r>
      <w:r w:rsidRPr="00CB3EC1">
        <w:t>au moins une fois par minute.</w:t>
      </w:r>
    </w:p>
    <w:p w:rsidR="00987A91" w:rsidRPr="00CB3EC1" w:rsidRDefault="00987A91" w:rsidP="00987A91">
      <w:pPr>
        <w:pStyle w:val="SingleTxtG"/>
        <w:spacing w:line="230" w:lineRule="atLeast"/>
        <w:ind w:left="2268" w:hanging="1134"/>
      </w:pPr>
      <w:r w:rsidRPr="00CB3EC1">
        <w:t>4.</w:t>
      </w:r>
      <w:r>
        <w:t>4</w:t>
      </w:r>
      <w:r w:rsidRPr="00CB3EC1">
        <w:t>.2</w:t>
      </w:r>
      <w:r w:rsidRPr="00CB3EC1">
        <w:tab/>
        <w:t>La justesse du système d</w:t>
      </w:r>
      <w:r>
        <w:t>’</w:t>
      </w:r>
      <w:r w:rsidRPr="00CB3EC1">
        <w:t xml:space="preserve">enregistrement de la pression doit être comprise dans une tolérance de </w:t>
      </w:r>
      <w:r w:rsidRPr="00CB3EC1">
        <w:sym w:font="Symbol" w:char="F0B1"/>
      </w:r>
      <w:r w:rsidRPr="00CB3EC1">
        <w:t>2</w:t>
      </w:r>
      <w:r>
        <w:t> </w:t>
      </w:r>
      <w:r w:rsidRPr="00CB3EC1">
        <w:t>hPa et la résolution de l</w:t>
      </w:r>
      <w:r>
        <w:t>’</w:t>
      </w:r>
      <w:r w:rsidRPr="00CB3EC1">
        <w:t>é</w:t>
      </w:r>
      <w:r>
        <w:t>quipement doit être égale à 0,2 </w:t>
      </w:r>
      <w:r w:rsidRPr="00CB3EC1">
        <w:t>hPa.</w:t>
      </w:r>
    </w:p>
    <w:p w:rsidR="00987A91" w:rsidRPr="00CB3EC1" w:rsidRDefault="00987A91" w:rsidP="00987A91">
      <w:pPr>
        <w:pStyle w:val="SingleTxtG"/>
        <w:spacing w:line="230" w:lineRule="atLeast"/>
        <w:ind w:left="2268" w:hanging="1134"/>
      </w:pPr>
      <w:r w:rsidRPr="00CB3EC1">
        <w:t>4.</w:t>
      </w:r>
      <w:r>
        <w:t>4</w:t>
      </w:r>
      <w:r w:rsidRPr="00CB3EC1">
        <w:t>.3</w:t>
      </w:r>
      <w:r w:rsidRPr="00CB3EC1">
        <w:tab/>
        <w:t>Le système d</w:t>
      </w:r>
      <w:r>
        <w:t>’</w:t>
      </w:r>
      <w:r w:rsidRPr="00CB3EC1">
        <w:t xml:space="preserve">enregistrement ou de traitement de données doit permettre de connaître le temps avec une résolution de </w:t>
      </w:r>
      <w:r w:rsidRPr="00CB3EC1">
        <w:sym w:font="Symbol" w:char="F0B1"/>
      </w:r>
      <w:r>
        <w:t>15 </w:t>
      </w:r>
      <w:r w:rsidRPr="00CB3EC1">
        <w:t>s.</w:t>
      </w:r>
    </w:p>
    <w:p w:rsidR="00987A91" w:rsidRPr="00CB3EC1" w:rsidRDefault="00987A91" w:rsidP="00987A91">
      <w:pPr>
        <w:pStyle w:val="SingleTxtG"/>
        <w:keepNext/>
        <w:spacing w:line="230" w:lineRule="atLeast"/>
        <w:ind w:left="2268" w:hanging="1134"/>
        <w:jc w:val="left"/>
      </w:pPr>
      <w:r w:rsidRPr="00CB3EC1">
        <w:t>4.</w:t>
      </w:r>
      <w:r>
        <w:t>5</w:t>
      </w:r>
      <w:r w:rsidRPr="00CB3EC1">
        <w:tab/>
        <w:t>Enregistrement de la tension et de l</w:t>
      </w:r>
      <w:r>
        <w:t>’</w:t>
      </w:r>
      <w:r w:rsidRPr="00CB3EC1">
        <w:t>intensité</w:t>
      </w:r>
    </w:p>
    <w:p w:rsidR="00987A91" w:rsidRPr="00CB3EC1" w:rsidRDefault="00987A91" w:rsidP="00987A91">
      <w:pPr>
        <w:pStyle w:val="SingleTxtG"/>
        <w:spacing w:line="230" w:lineRule="atLeast"/>
        <w:ind w:left="2268" w:hanging="1134"/>
      </w:pPr>
      <w:r w:rsidRPr="00CB3EC1">
        <w:t>4.</w:t>
      </w:r>
      <w:r>
        <w:t>5</w:t>
      </w:r>
      <w:r w:rsidRPr="00CB3EC1">
        <w:t>.1</w:t>
      </w:r>
      <w:r w:rsidRPr="00CB3EC1">
        <w:tab/>
        <w:t>Sur l</w:t>
      </w:r>
      <w:r>
        <w:t>’</w:t>
      </w:r>
      <w:r w:rsidRPr="00CB3EC1">
        <w:t>ensemble des mesures d</w:t>
      </w:r>
      <w:r>
        <w:t>’</w:t>
      </w:r>
      <w:r w:rsidRPr="00CB3EC1">
        <w:t>émissions d</w:t>
      </w:r>
      <w:r>
        <w:t>’</w:t>
      </w:r>
      <w:r w:rsidRPr="00CB3EC1">
        <w:t>hydrogène, la tension et l</w:t>
      </w:r>
      <w:r>
        <w:t>’</w:t>
      </w:r>
      <w:r w:rsidRPr="00CB3EC1">
        <w:t>intensité (batterie) délivrées par le chargeur</w:t>
      </w:r>
      <w:r>
        <w:t xml:space="preserve"> </w:t>
      </w:r>
      <w:r w:rsidRPr="00CB3EC1">
        <w:t>devront être enregistrées à la fréquence d</w:t>
      </w:r>
      <w:r>
        <w:t>’</w:t>
      </w:r>
      <w:r w:rsidRPr="00CB3EC1">
        <w:t>au moins une fois par minute.</w:t>
      </w:r>
    </w:p>
    <w:p w:rsidR="00987A91" w:rsidRPr="00CB3EC1" w:rsidRDefault="00987A91" w:rsidP="00987A91">
      <w:pPr>
        <w:pStyle w:val="SingleTxtG"/>
        <w:spacing w:line="230" w:lineRule="atLeast"/>
        <w:ind w:left="2268" w:hanging="1134"/>
      </w:pPr>
      <w:r w:rsidRPr="00CB3EC1">
        <w:t>4.</w:t>
      </w:r>
      <w:r>
        <w:t>5</w:t>
      </w:r>
      <w:r w:rsidRPr="00CB3EC1">
        <w:t>.2</w:t>
      </w:r>
      <w:r w:rsidRPr="00CB3EC1">
        <w:tab/>
        <w:t>La justesse du système d</w:t>
      </w:r>
      <w:r>
        <w:t>’</w:t>
      </w:r>
      <w:r w:rsidRPr="00CB3EC1">
        <w:t xml:space="preserve">enregistrement de la tension doit être comprise dans une tolérance de </w:t>
      </w:r>
      <w:r w:rsidRPr="00CB3EC1">
        <w:sym w:font="Symbol" w:char="F0B1"/>
      </w:r>
      <w:r>
        <w:t>1 </w:t>
      </w:r>
      <w:r w:rsidRPr="00CB3EC1">
        <w:t>V et la résolution de l</w:t>
      </w:r>
      <w:r>
        <w:t>’</w:t>
      </w:r>
      <w:r w:rsidRPr="00CB3EC1">
        <w:t>é</w:t>
      </w:r>
      <w:r>
        <w:t>quipement doit être égale à 0,1 </w:t>
      </w:r>
      <w:r w:rsidRPr="00CB3EC1">
        <w:t>V.</w:t>
      </w:r>
    </w:p>
    <w:p w:rsidR="00987A91" w:rsidRPr="00CB3EC1" w:rsidRDefault="00987A91" w:rsidP="00987A91">
      <w:pPr>
        <w:pStyle w:val="SingleTxtG"/>
        <w:spacing w:line="230" w:lineRule="atLeast"/>
        <w:ind w:left="2268" w:hanging="1134"/>
      </w:pPr>
      <w:r w:rsidRPr="00CB3EC1">
        <w:t>4.</w:t>
      </w:r>
      <w:r>
        <w:t>5</w:t>
      </w:r>
      <w:r w:rsidRPr="00CB3EC1">
        <w:t>.3</w:t>
      </w:r>
      <w:r w:rsidRPr="00CB3EC1">
        <w:tab/>
        <w:t>La justesse du système d</w:t>
      </w:r>
      <w:r>
        <w:t>’</w:t>
      </w:r>
      <w:r w:rsidRPr="00CB3EC1">
        <w:t>enregistrement de l</w:t>
      </w:r>
      <w:r>
        <w:t>’</w:t>
      </w:r>
      <w:r w:rsidRPr="00CB3EC1">
        <w:t xml:space="preserve">intensité doit être comprise dans une tolérance de </w:t>
      </w:r>
      <w:r w:rsidRPr="00CB3EC1">
        <w:sym w:font="Symbol" w:char="F0B1"/>
      </w:r>
      <w:r w:rsidR="00BE50DB">
        <w:t>0,5 </w:t>
      </w:r>
      <w:r w:rsidRPr="00CB3EC1">
        <w:t>A et la résolution de l</w:t>
      </w:r>
      <w:r>
        <w:t>’</w:t>
      </w:r>
      <w:r w:rsidRPr="00CB3EC1">
        <w:t>éq</w:t>
      </w:r>
      <w:r>
        <w:t>uipement doit être égale à 0,05 </w:t>
      </w:r>
      <w:r w:rsidRPr="00CB3EC1">
        <w:t>A.</w:t>
      </w:r>
    </w:p>
    <w:p w:rsidR="00987A91" w:rsidRPr="00CB3EC1" w:rsidRDefault="00987A91" w:rsidP="00987A91">
      <w:pPr>
        <w:pStyle w:val="SingleTxtG"/>
        <w:spacing w:line="230" w:lineRule="atLeast"/>
        <w:ind w:left="2268" w:hanging="1134"/>
      </w:pPr>
      <w:r w:rsidRPr="00CB3EC1">
        <w:t>4.</w:t>
      </w:r>
      <w:r>
        <w:t>5</w:t>
      </w:r>
      <w:r w:rsidRPr="00CB3EC1">
        <w:t>.4</w:t>
      </w:r>
      <w:r w:rsidRPr="00CB3EC1">
        <w:tab/>
        <w:t>Le système d</w:t>
      </w:r>
      <w:r>
        <w:t>’</w:t>
      </w:r>
      <w:r w:rsidRPr="00CB3EC1">
        <w:t xml:space="preserve">enregistrement ou de traitement de données doit permettre de connaître le temps avec une résolution de </w:t>
      </w:r>
      <w:r w:rsidRPr="00CB3EC1">
        <w:sym w:font="Symbol" w:char="F0B1"/>
      </w:r>
      <w:r>
        <w:t>15 </w:t>
      </w:r>
      <w:r w:rsidRPr="00CB3EC1">
        <w:t>s.</w:t>
      </w:r>
    </w:p>
    <w:p w:rsidR="00987A91" w:rsidRPr="00CB3EC1" w:rsidRDefault="00987A91" w:rsidP="00987A91">
      <w:pPr>
        <w:pStyle w:val="SingleTxtG"/>
        <w:keepNext/>
        <w:spacing w:line="230" w:lineRule="atLeast"/>
        <w:ind w:left="2268" w:hanging="1134"/>
        <w:jc w:val="left"/>
      </w:pPr>
      <w:r w:rsidRPr="00CB3EC1">
        <w:t>4.</w:t>
      </w:r>
      <w:r>
        <w:t>6</w:t>
      </w:r>
      <w:r w:rsidRPr="00CB3EC1">
        <w:tab/>
        <w:t>Ventilateurs</w:t>
      </w:r>
    </w:p>
    <w:p w:rsidR="00987A91" w:rsidRPr="00CB3EC1" w:rsidRDefault="00987A91" w:rsidP="00987A91">
      <w:pPr>
        <w:pStyle w:val="SingleTxtG"/>
        <w:spacing w:line="230" w:lineRule="atLeast"/>
        <w:ind w:left="2268"/>
      </w:pPr>
      <w:r w:rsidRPr="00CB3EC1">
        <w:t>L</w:t>
      </w:r>
      <w:r>
        <w:t>’</w:t>
      </w:r>
      <w:r w:rsidRPr="00CB3EC1">
        <w:t>enceinte devra être équipée d</w:t>
      </w:r>
      <w:r>
        <w:t>’</w:t>
      </w:r>
      <w:r w:rsidRPr="00CB3EC1">
        <w:t>un ou de plusieurs ventilateurs ou soufflan</w:t>
      </w:r>
      <w:r>
        <w:t>tes ayant un débit de 0,1 à 0,5 </w:t>
      </w:r>
      <w:r w:rsidRPr="00CB3EC1">
        <w:t>m</w:t>
      </w:r>
      <w:r w:rsidRPr="00CB3EC1">
        <w:rPr>
          <w:vertAlign w:val="superscript"/>
        </w:rPr>
        <w:t>3</w:t>
      </w:r>
      <w:r w:rsidRPr="00CB3EC1">
        <w:t>/s, pour assurer un brassage complet de l</w:t>
      </w:r>
      <w:r>
        <w:t>’</w:t>
      </w:r>
      <w:r w:rsidRPr="00CB3EC1">
        <w:t>atmosphère de l</w:t>
      </w:r>
      <w:r>
        <w:t>’</w:t>
      </w:r>
      <w:r w:rsidRPr="00CB3EC1">
        <w:t>enceinte. Il convient d</w:t>
      </w:r>
      <w:r>
        <w:t>’</w:t>
      </w:r>
      <w:r w:rsidRPr="00CB3EC1">
        <w:t>obtenir une répartition régulière de la température et de la concentration en hydrogène dans l</w:t>
      </w:r>
      <w:r>
        <w:t>’</w:t>
      </w:r>
      <w:r w:rsidRPr="00CB3EC1">
        <w:t>enceinte pendant les mesures. Le véhicule placé dans l</w:t>
      </w:r>
      <w:r>
        <w:t>’</w:t>
      </w:r>
      <w:r w:rsidRPr="00CB3EC1">
        <w:t>enceinte ne doit pas être soumis directement à un courant d</w:t>
      </w:r>
      <w:r>
        <w:t>’</w:t>
      </w:r>
      <w:r w:rsidRPr="00CB3EC1">
        <w:t>air provenant des ventilateurs ou des soufflantes.</w:t>
      </w:r>
    </w:p>
    <w:p w:rsidR="00987A91" w:rsidRPr="00CB3EC1" w:rsidRDefault="00987A91" w:rsidP="00987A91">
      <w:pPr>
        <w:pStyle w:val="SingleTxtG"/>
        <w:keepNext/>
        <w:spacing w:line="230" w:lineRule="atLeast"/>
        <w:ind w:left="2268" w:hanging="1134"/>
        <w:jc w:val="left"/>
      </w:pPr>
      <w:r w:rsidRPr="00CB3EC1">
        <w:t>4.</w:t>
      </w:r>
      <w:r>
        <w:t>7</w:t>
      </w:r>
      <w:r w:rsidRPr="00CB3EC1">
        <w:tab/>
        <w:t>Gaz</w:t>
      </w:r>
    </w:p>
    <w:p w:rsidR="00987A91" w:rsidRPr="00CB3EC1" w:rsidRDefault="00987A91" w:rsidP="00987A91">
      <w:pPr>
        <w:pStyle w:val="SingleTxtG"/>
        <w:keepNext/>
        <w:spacing w:line="230" w:lineRule="atLeast"/>
        <w:ind w:left="2268" w:hanging="1134"/>
      </w:pPr>
      <w:r w:rsidRPr="00CB3EC1">
        <w:t>4.</w:t>
      </w:r>
      <w:r>
        <w:t>7</w:t>
      </w:r>
      <w:r w:rsidRPr="00CB3EC1">
        <w:t>.1</w:t>
      </w:r>
      <w:r w:rsidRPr="00CB3EC1">
        <w:tab/>
        <w:t>On doit disposer des gaz purs ci-après pour l</w:t>
      </w:r>
      <w:r>
        <w:t>’</w:t>
      </w:r>
      <w:r w:rsidRPr="00CB3EC1">
        <w:t>étalonnage et le fonctionnement de l</w:t>
      </w:r>
      <w:r>
        <w:t>’</w:t>
      </w:r>
      <w:r w:rsidRPr="00CB3EC1">
        <w:t>installation</w:t>
      </w:r>
      <w:r>
        <w:t> :</w:t>
      </w:r>
    </w:p>
    <w:p w:rsidR="00987A91" w:rsidRPr="00CB3EC1" w:rsidRDefault="00987A91" w:rsidP="00987A91">
      <w:pPr>
        <w:pStyle w:val="SingleTxtG"/>
        <w:spacing w:line="230" w:lineRule="atLeast"/>
        <w:ind w:left="2835" w:hanging="567"/>
      </w:pPr>
      <w:r w:rsidRPr="00CB3EC1">
        <w:rPr>
          <w:bCs/>
        </w:rPr>
        <w:t>a)</w:t>
      </w:r>
      <w:r w:rsidRPr="00CB3EC1">
        <w:rPr>
          <w:bCs/>
        </w:rPr>
        <w:tab/>
      </w:r>
      <w:r w:rsidRPr="00CB3EC1">
        <w:t>Ai</w:t>
      </w:r>
      <w:r>
        <w:t>r synthétique purifié (pureté &lt; 1 </w:t>
      </w:r>
      <w:r w:rsidRPr="00CB3EC1">
        <w:t>ppm C</w:t>
      </w:r>
      <w:r w:rsidRPr="00CB3EC1">
        <w:rPr>
          <w:vertAlign w:val="subscript"/>
        </w:rPr>
        <w:t>1</w:t>
      </w:r>
      <w:r>
        <w:t xml:space="preserve"> équivalent ; &lt; 1 </w:t>
      </w:r>
      <w:r w:rsidRPr="00CB3EC1">
        <w:t>ppm CO</w:t>
      </w:r>
      <w:r>
        <w:t> ;</w:t>
      </w:r>
      <w:r w:rsidRPr="00CB3EC1">
        <w:t xml:space="preserve"> &lt; 400 ppm CO</w:t>
      </w:r>
      <w:r w:rsidRPr="00CB3EC1">
        <w:rPr>
          <w:vertAlign w:val="subscript"/>
        </w:rPr>
        <w:t>2</w:t>
      </w:r>
      <w:r>
        <w:t> ; &lt; 0,1 </w:t>
      </w:r>
      <w:r w:rsidRPr="00CB3EC1">
        <w:t>ppm NO)</w:t>
      </w:r>
      <w:r>
        <w:t> ;</w:t>
      </w:r>
      <w:r w:rsidRPr="00CB3EC1">
        <w:t xml:space="preserve"> concentration d</w:t>
      </w:r>
      <w:r>
        <w:t>’</w:t>
      </w:r>
      <w:r w:rsidRPr="00CB3EC1">
        <w:t xml:space="preserve">oxygène </w:t>
      </w:r>
      <w:r>
        <w:t>de 18 à 21 </w:t>
      </w:r>
      <w:r w:rsidRPr="00CB3EC1">
        <w:t>% en volume,</w:t>
      </w:r>
    </w:p>
    <w:p w:rsidR="00987A91" w:rsidRPr="00CB3EC1" w:rsidRDefault="00987A91" w:rsidP="00987A91">
      <w:pPr>
        <w:pStyle w:val="SingleTxtG"/>
        <w:spacing w:line="230" w:lineRule="atLeast"/>
        <w:ind w:left="2835" w:hanging="567"/>
      </w:pPr>
      <w:r w:rsidRPr="00CB3EC1">
        <w:rPr>
          <w:bCs/>
        </w:rPr>
        <w:t>b)</w:t>
      </w:r>
      <w:r w:rsidRPr="00CB3EC1">
        <w:rPr>
          <w:bCs/>
        </w:rPr>
        <w:tab/>
      </w:r>
      <w:r w:rsidRPr="00CB3EC1">
        <w:t>Hydrogène (H</w:t>
      </w:r>
      <w:r w:rsidRPr="00CB3EC1">
        <w:rPr>
          <w:vertAlign w:val="subscript"/>
        </w:rPr>
        <w:t>2</w:t>
      </w:r>
      <w:r>
        <w:t>), à 99,5 </w:t>
      </w:r>
      <w:r w:rsidRPr="00CB3EC1">
        <w:t>% de pureté minimale.</w:t>
      </w:r>
    </w:p>
    <w:p w:rsidR="00987A91" w:rsidRPr="00CB3EC1" w:rsidRDefault="00987A91" w:rsidP="00987A91">
      <w:pPr>
        <w:pStyle w:val="SingleTxtG"/>
        <w:spacing w:line="230" w:lineRule="atLeast"/>
        <w:ind w:left="2268" w:hanging="1134"/>
      </w:pPr>
      <w:r>
        <w:t>4.7</w:t>
      </w:r>
      <w:r w:rsidRPr="00CB3EC1">
        <w:t>.2</w:t>
      </w:r>
      <w:r w:rsidRPr="00CB3EC1">
        <w:tab/>
        <w:t>Les gaz utilisés pour l</w:t>
      </w:r>
      <w:r>
        <w:t>’</w:t>
      </w:r>
      <w:r w:rsidRPr="00CB3EC1">
        <w:t>étalonnage et le réglage d</w:t>
      </w:r>
      <w:r>
        <w:t>’</w:t>
      </w:r>
      <w:r w:rsidRPr="00CB3EC1">
        <w:t>échelle doivent être constitués par des mélanges d</w:t>
      </w:r>
      <w:r>
        <w:t>’</w:t>
      </w:r>
      <w:r w:rsidRPr="00CB3EC1">
        <w:t>hydrogène (H</w:t>
      </w:r>
      <w:r w:rsidRPr="00CB3EC1">
        <w:rPr>
          <w:vertAlign w:val="subscript"/>
        </w:rPr>
        <w:t>2</w:t>
      </w:r>
      <w:r w:rsidRPr="00CB3EC1">
        <w:t>) et d</w:t>
      </w:r>
      <w:r>
        <w:t>’</w:t>
      </w:r>
      <w:r w:rsidRPr="00CB3EC1">
        <w:t>air synthétique purifié. Les concentrations réelles d</w:t>
      </w:r>
      <w:r>
        <w:t>’</w:t>
      </w:r>
      <w:r w:rsidRPr="00CB3EC1">
        <w:t>un gaz d</w:t>
      </w:r>
      <w:r>
        <w:t>’</w:t>
      </w:r>
      <w:r w:rsidRPr="00CB3EC1">
        <w:t xml:space="preserve">étalonnage doivent être conformes à la valeur nominale </w:t>
      </w:r>
      <w:r>
        <w:t xml:space="preserve">à </w:t>
      </w:r>
      <w:r w:rsidRPr="00CB3EC1">
        <w:sym w:font="Symbol" w:char="F0B1"/>
      </w:r>
      <w:r>
        <w:t>2 </w:t>
      </w:r>
      <w:r w:rsidRPr="00CB3EC1">
        <w:t xml:space="preserve">% près. La justesse de la concentration des gaz dilués obtenus en utilisant un mélangeur-doseur de gaz doit être de </w:t>
      </w:r>
      <w:r w:rsidRPr="00CB3EC1">
        <w:sym w:font="Symbol" w:char="F0B1"/>
      </w:r>
      <w:r w:rsidRPr="00CB3EC1">
        <w:t>2</w:t>
      </w:r>
      <w:r>
        <w:t> </w:t>
      </w:r>
      <w:r w:rsidRPr="00CB3EC1">
        <w:t>% de la valeur nominale. Les valeurs de concentra</w:t>
      </w:r>
      <w:r>
        <w:t>tion indiquées dans l’appendice </w:t>
      </w:r>
      <w:r w:rsidRPr="00CB3EC1">
        <w:t>1 peuvent aussi être obtenues en utilisant un mélangeur-doseur de gaz avec de l</w:t>
      </w:r>
      <w:r>
        <w:t>’</w:t>
      </w:r>
      <w:r w:rsidRPr="00CB3EC1">
        <w:t>air synthétique comme gaz de dilution.</w:t>
      </w:r>
    </w:p>
    <w:p w:rsidR="00987A91" w:rsidRPr="00CB3EC1" w:rsidRDefault="00987A91" w:rsidP="00987A91">
      <w:pPr>
        <w:pStyle w:val="SingleTxtG"/>
        <w:keepNext/>
        <w:ind w:left="2268" w:hanging="1134"/>
        <w:jc w:val="left"/>
      </w:pPr>
      <w:r w:rsidRPr="00CB3EC1">
        <w:lastRenderedPageBreak/>
        <w:t>5.</w:t>
      </w:r>
      <w:r w:rsidRPr="00CB3EC1">
        <w:tab/>
        <w:t>Procédure d</w:t>
      </w:r>
      <w:r>
        <w:t>’</w:t>
      </w:r>
      <w:r w:rsidRPr="00CB3EC1">
        <w:t>essai</w:t>
      </w:r>
    </w:p>
    <w:p w:rsidR="00987A91" w:rsidRPr="00CB3EC1" w:rsidRDefault="00987A91" w:rsidP="00987A91">
      <w:pPr>
        <w:pStyle w:val="SingleTxtG"/>
        <w:keepNext/>
        <w:ind w:left="2268"/>
      </w:pPr>
      <w:r w:rsidRPr="00CB3EC1">
        <w:t>La méthode d</w:t>
      </w:r>
      <w:r>
        <w:t>’</w:t>
      </w:r>
      <w:r w:rsidRPr="00CB3EC1">
        <w:t>essai prévoit les cinq phases ci-après</w:t>
      </w:r>
      <w:r>
        <w:t> :</w:t>
      </w:r>
    </w:p>
    <w:p w:rsidR="00987A91" w:rsidRPr="00CB3EC1" w:rsidRDefault="00987A91" w:rsidP="00987A91">
      <w:pPr>
        <w:pStyle w:val="SingleTxtG"/>
        <w:ind w:left="2835" w:hanging="567"/>
      </w:pPr>
      <w:r w:rsidRPr="00CB3EC1">
        <w:rPr>
          <w:bCs/>
        </w:rPr>
        <w:t>a</w:t>
      </w:r>
      <w:r w:rsidRPr="00CB3EC1">
        <w:t>)</w:t>
      </w:r>
      <w:r w:rsidRPr="00CB3EC1">
        <w:tab/>
        <w:t>Préparation du véhicule/SRSEE</w:t>
      </w:r>
      <w:r>
        <w:t> ;</w:t>
      </w:r>
    </w:p>
    <w:p w:rsidR="00987A91" w:rsidRPr="00CB3EC1" w:rsidRDefault="00987A91" w:rsidP="00987A91">
      <w:pPr>
        <w:pStyle w:val="SingleTxtG"/>
        <w:ind w:left="2835" w:hanging="567"/>
      </w:pPr>
      <w:r w:rsidRPr="00CB3EC1">
        <w:rPr>
          <w:bCs/>
        </w:rPr>
        <w:t>b</w:t>
      </w:r>
      <w:r w:rsidRPr="00CB3EC1">
        <w:t>)</w:t>
      </w:r>
      <w:r w:rsidRPr="00CB3EC1">
        <w:tab/>
        <w:t>Décharge du SRSEE</w:t>
      </w:r>
      <w:r>
        <w:t> ;</w:t>
      </w:r>
    </w:p>
    <w:p w:rsidR="00987A91" w:rsidRPr="00CB3EC1" w:rsidRDefault="00987A91" w:rsidP="00987A91">
      <w:pPr>
        <w:pStyle w:val="SingleTxtG"/>
        <w:ind w:left="2835" w:hanging="567"/>
      </w:pPr>
      <w:r w:rsidRPr="00CB3EC1">
        <w:rPr>
          <w:bCs/>
        </w:rPr>
        <w:t>c</w:t>
      </w:r>
      <w:r w:rsidRPr="00CB3EC1">
        <w:t>)</w:t>
      </w:r>
      <w:r w:rsidRPr="00CB3EC1">
        <w:tab/>
        <w:t>Détermination des émissions d</w:t>
      </w:r>
      <w:r>
        <w:t>’</w:t>
      </w:r>
      <w:r w:rsidRPr="00CB3EC1">
        <w:t>hydrogène pendant une charge normale</w:t>
      </w:r>
      <w:r>
        <w:t> ;</w:t>
      </w:r>
    </w:p>
    <w:p w:rsidR="00987A91" w:rsidRPr="00CB3EC1" w:rsidRDefault="00987A91" w:rsidP="00987A91">
      <w:pPr>
        <w:pStyle w:val="SingleTxtG"/>
        <w:ind w:left="2835" w:hanging="567"/>
      </w:pPr>
      <w:r w:rsidRPr="00CB3EC1">
        <w:rPr>
          <w:bCs/>
        </w:rPr>
        <w:t>d</w:t>
      </w:r>
      <w:r w:rsidRPr="00CB3EC1">
        <w:t>)</w:t>
      </w:r>
      <w:r w:rsidRPr="00CB3EC1">
        <w:tab/>
        <w:t>D</w:t>
      </w:r>
      <w:r>
        <w:t>écharge du SRSEE ;</w:t>
      </w:r>
    </w:p>
    <w:p w:rsidR="00987A91" w:rsidRPr="00CB3EC1" w:rsidRDefault="00987A91" w:rsidP="00987A91">
      <w:pPr>
        <w:pStyle w:val="SingleTxtG"/>
        <w:ind w:left="2835" w:hanging="567"/>
      </w:pPr>
      <w:r w:rsidRPr="00CB3EC1">
        <w:rPr>
          <w:bCs/>
        </w:rPr>
        <w:t>e</w:t>
      </w:r>
      <w:r w:rsidRPr="00CB3EC1">
        <w:t>)</w:t>
      </w:r>
      <w:r w:rsidRPr="00CB3EC1">
        <w:tab/>
        <w:t>Détermination des émissions d</w:t>
      </w:r>
      <w:r>
        <w:t>’</w:t>
      </w:r>
      <w:r w:rsidRPr="00CB3EC1">
        <w:t>hydrogène pendant une charge effectuée avec le chargeur</w:t>
      </w:r>
      <w:r>
        <w:t xml:space="preserve"> </w:t>
      </w:r>
      <w:r w:rsidRPr="00CB3EC1">
        <w:t>à l</w:t>
      </w:r>
      <w:r>
        <w:t>’</w:t>
      </w:r>
      <w:r w:rsidRPr="00CB3EC1">
        <w:t>état défaillant.</w:t>
      </w:r>
    </w:p>
    <w:p w:rsidR="00987A91" w:rsidRPr="00CB3EC1" w:rsidRDefault="00987A91" w:rsidP="00987A91">
      <w:pPr>
        <w:pStyle w:val="SingleTxtG"/>
        <w:ind w:left="2268"/>
      </w:pPr>
      <w:r w:rsidRPr="00CB3EC1">
        <w:t>Si le véhicule doit être déplacé entre les différentes phases, il doit être poussé moteur arrêté jusqu</w:t>
      </w:r>
      <w:r>
        <w:t>’</w:t>
      </w:r>
      <w:r w:rsidRPr="00CB3EC1">
        <w:t>à la zone d</w:t>
      </w:r>
      <w:r>
        <w:t>’</w:t>
      </w:r>
      <w:r w:rsidRPr="00CB3EC1">
        <w:t>essai suivante.</w:t>
      </w:r>
    </w:p>
    <w:p w:rsidR="00987A91" w:rsidRPr="00CB3EC1" w:rsidRDefault="00987A91" w:rsidP="00987A91">
      <w:pPr>
        <w:pStyle w:val="SingleTxtG"/>
        <w:keepNext/>
        <w:ind w:left="2268" w:hanging="1134"/>
        <w:jc w:val="left"/>
        <w:rPr>
          <w:lang w:val="fr-FR"/>
        </w:rPr>
      </w:pPr>
      <w:r w:rsidRPr="00CB3EC1">
        <w:t>5.1</w:t>
      </w:r>
      <w:r w:rsidRPr="00CB3EC1">
        <w:tab/>
      </w:r>
      <w:r w:rsidRPr="00CB3EC1">
        <w:rPr>
          <w:lang w:val="fr-FR"/>
        </w:rPr>
        <w:t>Essai sur le véhicule</w:t>
      </w:r>
    </w:p>
    <w:p w:rsidR="00987A91" w:rsidRPr="00CB3EC1" w:rsidRDefault="00987A91" w:rsidP="00987A91">
      <w:pPr>
        <w:pStyle w:val="SingleTxtG"/>
        <w:keepNext/>
        <w:ind w:left="2268" w:hanging="1134"/>
        <w:jc w:val="left"/>
      </w:pPr>
      <w:r w:rsidRPr="00CB3EC1">
        <w:rPr>
          <w:lang w:val="fr-FR"/>
        </w:rPr>
        <w:t>5.1.1</w:t>
      </w:r>
      <w:r w:rsidRPr="00CB3EC1">
        <w:rPr>
          <w:lang w:val="fr-FR"/>
        </w:rPr>
        <w:tab/>
      </w:r>
      <w:r w:rsidRPr="00CB3EC1">
        <w:t>Préparation du véhicule</w:t>
      </w:r>
    </w:p>
    <w:p w:rsidR="00987A91" w:rsidRPr="00CB3EC1" w:rsidRDefault="00987A91" w:rsidP="00987A91">
      <w:pPr>
        <w:pStyle w:val="SingleTxtG"/>
        <w:ind w:left="2268"/>
      </w:pPr>
      <w:r w:rsidRPr="00CB3EC1">
        <w:t>L</w:t>
      </w:r>
      <w:r>
        <w:t>’</w:t>
      </w:r>
      <w:r w:rsidRPr="00CB3EC1">
        <w:t>état de vieillissement</w:t>
      </w:r>
      <w:r>
        <w:t xml:space="preserve"> </w:t>
      </w:r>
      <w:r w:rsidRPr="00CB3EC1">
        <w:t>du SRSEE doit être vérifié</w:t>
      </w:r>
      <w:r>
        <w:t xml:space="preserve"> ; </w:t>
      </w:r>
      <w:r w:rsidRPr="00CB3EC1">
        <w:t>il doit être démontré que le véhicule présen</w:t>
      </w:r>
      <w:r>
        <w:t>té a parcouru un minimum de 300 </w:t>
      </w:r>
      <w:r w:rsidRPr="00CB3EC1">
        <w:t>km au cours des sept jours précédant l</w:t>
      </w:r>
      <w:r>
        <w:t>’</w:t>
      </w:r>
      <w:r w:rsidRPr="00CB3EC1">
        <w:t>essai. Pendant cette période, le véhicule doit être équipé</w:t>
      </w:r>
      <w:r>
        <w:t xml:space="preserve"> </w:t>
      </w:r>
      <w:r w:rsidRPr="00CB3EC1">
        <w:t>du SRSEE soumis à l</w:t>
      </w:r>
      <w:r>
        <w:t>’</w:t>
      </w:r>
      <w:r w:rsidRPr="00CB3EC1">
        <w:t>essai d</w:t>
      </w:r>
      <w:r>
        <w:t>’</w:t>
      </w:r>
      <w:r w:rsidRPr="00CB3EC1">
        <w:t>émissions d</w:t>
      </w:r>
      <w:r>
        <w:t>’</w:t>
      </w:r>
      <w:r w:rsidRPr="00CB3EC1">
        <w:t>hydrogène. Si ce fait ne peut pas être prouvé, la procédure suivante doit être appliquée.</w:t>
      </w:r>
    </w:p>
    <w:p w:rsidR="00987A91" w:rsidRPr="00CB3EC1" w:rsidRDefault="00987A91" w:rsidP="00987A91">
      <w:pPr>
        <w:pStyle w:val="SingleTxtG"/>
        <w:keepNext/>
        <w:ind w:left="2268" w:hanging="1134"/>
        <w:jc w:val="left"/>
      </w:pPr>
      <w:r w:rsidRPr="00CB3EC1">
        <w:t>5.1.1.1</w:t>
      </w:r>
      <w:r w:rsidRPr="00CB3EC1">
        <w:tab/>
        <w:t>Décharge</w:t>
      </w:r>
      <w:r>
        <w:t>s et charges initiales du SRSEE</w:t>
      </w:r>
    </w:p>
    <w:p w:rsidR="00987A91" w:rsidRPr="00CB3EC1" w:rsidRDefault="00987A91" w:rsidP="00987A91">
      <w:pPr>
        <w:pStyle w:val="SingleTxtG"/>
        <w:ind w:left="2268"/>
      </w:pPr>
      <w:r w:rsidRPr="00CB3EC1">
        <w:t>La procédure com</w:t>
      </w:r>
      <w:r>
        <w:t xml:space="preserve">mence par la décharge du SRSEE </w:t>
      </w:r>
      <w:r w:rsidRPr="00CB3EC1">
        <w:t>par fonctionnement du véhicule sur piste ou sur banc à rouleaux à une vit</w:t>
      </w:r>
      <w:r>
        <w:t>esse stabilisée représentant 70 </w:t>
      </w:r>
      <w:r w:rsidRPr="00CB3EC1">
        <w:sym w:font="Symbol" w:char="F0B1"/>
      </w:r>
      <w:r>
        <w:t> </w:t>
      </w:r>
      <w:r w:rsidRPr="00CB3EC1">
        <w:t>5</w:t>
      </w:r>
      <w:r>
        <w:t> </w:t>
      </w:r>
      <w:r w:rsidRPr="00CB3EC1">
        <w:t>% de la vites</w:t>
      </w:r>
      <w:r>
        <w:t>se maximale du véhicule sur 30 </w:t>
      </w:r>
      <w:r w:rsidRPr="00CB3EC1">
        <w:t>min.</w:t>
      </w:r>
    </w:p>
    <w:p w:rsidR="00987A91" w:rsidRPr="00CB3EC1" w:rsidRDefault="00987A91" w:rsidP="00987A91">
      <w:pPr>
        <w:pStyle w:val="SingleTxtG"/>
        <w:keepNext/>
        <w:ind w:left="2268"/>
      </w:pPr>
      <w:r w:rsidRPr="00CB3EC1">
        <w:t>La décharge est arrêtée</w:t>
      </w:r>
      <w:r>
        <w:t> :</w:t>
      </w:r>
    </w:p>
    <w:p w:rsidR="00987A91" w:rsidRPr="00CB3EC1" w:rsidRDefault="00987A91" w:rsidP="00987A91">
      <w:pPr>
        <w:pStyle w:val="SingleTxtG"/>
        <w:ind w:left="2835" w:hanging="567"/>
      </w:pPr>
      <w:r w:rsidRPr="00CB3EC1">
        <w:t>a)</w:t>
      </w:r>
      <w:r w:rsidRPr="00CB3EC1">
        <w:tab/>
        <w:t>Lorsque le véhicule n</w:t>
      </w:r>
      <w:r>
        <w:t>’</w:t>
      </w:r>
      <w:r w:rsidRPr="00CB3EC1">
        <w:t>es</w:t>
      </w:r>
      <w:r>
        <w:t>t plus en mesure de rouler à 65 </w:t>
      </w:r>
      <w:r w:rsidRPr="00CB3EC1">
        <w:t>% de la vitesse maximale sur 30</w:t>
      </w:r>
      <w:r>
        <w:t> </w:t>
      </w:r>
      <w:r w:rsidR="00BA0895">
        <w:t xml:space="preserve">min. </w:t>
      </w:r>
      <w:r>
        <w:t>;</w:t>
      </w:r>
      <w:r w:rsidRPr="00CB3EC1">
        <w:t xml:space="preserve"> ou</w:t>
      </w:r>
    </w:p>
    <w:p w:rsidR="00987A91" w:rsidRPr="00CB3EC1" w:rsidRDefault="00987A91" w:rsidP="00987A91">
      <w:pPr>
        <w:pStyle w:val="SingleTxtG"/>
        <w:ind w:left="2835" w:hanging="567"/>
      </w:pPr>
      <w:r w:rsidRPr="00CB3EC1">
        <w:t>b)</w:t>
      </w:r>
      <w:r w:rsidRPr="00CB3EC1">
        <w:tab/>
        <w:t>Lorsque les instruments de bord de série indiquent au conducteur que le véhicule doit être arrêté</w:t>
      </w:r>
      <w:r>
        <w:t> ;</w:t>
      </w:r>
      <w:r w:rsidRPr="00CB3EC1">
        <w:t xml:space="preserve"> ou</w:t>
      </w:r>
    </w:p>
    <w:p w:rsidR="00987A91" w:rsidRPr="00CB3EC1" w:rsidRDefault="00987A91" w:rsidP="00987A91">
      <w:pPr>
        <w:pStyle w:val="SingleTxtG"/>
        <w:ind w:left="2835" w:hanging="567"/>
      </w:pPr>
      <w:r w:rsidRPr="00CB3EC1">
        <w:t>c)</w:t>
      </w:r>
      <w:r w:rsidRPr="00CB3EC1">
        <w:tab/>
        <w:t>L</w:t>
      </w:r>
      <w:r>
        <w:t>orsque la distance de 100 </w:t>
      </w:r>
      <w:r w:rsidRPr="00CB3EC1">
        <w:t>km a été couverte.</w:t>
      </w:r>
    </w:p>
    <w:p w:rsidR="00987A91" w:rsidRPr="00CB3EC1" w:rsidRDefault="00987A91" w:rsidP="00987A91">
      <w:pPr>
        <w:pStyle w:val="SingleTxtG"/>
        <w:keepNext/>
        <w:ind w:left="2268" w:hanging="1134"/>
        <w:jc w:val="left"/>
      </w:pPr>
      <w:r w:rsidRPr="00CB3EC1">
        <w:t>5.1.1.2</w:t>
      </w:r>
      <w:r w:rsidRPr="00CB3EC1">
        <w:tab/>
        <w:t>Charge initiale du SRSEE</w:t>
      </w:r>
    </w:p>
    <w:p w:rsidR="00987A91" w:rsidRPr="00CB3EC1" w:rsidRDefault="00987A91" w:rsidP="00987A91">
      <w:pPr>
        <w:pStyle w:val="SingleTxtG"/>
        <w:keepNext/>
        <w:ind w:left="2268"/>
      </w:pPr>
      <w:r w:rsidRPr="00CB3EC1">
        <w:t>La charge est effectuée</w:t>
      </w:r>
      <w:r>
        <w:t> :</w:t>
      </w:r>
    </w:p>
    <w:p w:rsidR="00987A91" w:rsidRPr="00CB3EC1" w:rsidRDefault="00987A91" w:rsidP="00987A91">
      <w:pPr>
        <w:pStyle w:val="SingleTxtG"/>
        <w:ind w:left="2835" w:hanging="567"/>
      </w:pPr>
      <w:r>
        <w:t>a)</w:t>
      </w:r>
      <w:r>
        <w:tab/>
        <w:t>Avec le chargeur ;</w:t>
      </w:r>
    </w:p>
    <w:p w:rsidR="00987A91" w:rsidRPr="00CB3EC1" w:rsidRDefault="00987A91" w:rsidP="00987A91">
      <w:pPr>
        <w:pStyle w:val="SingleTxtG"/>
        <w:ind w:left="2835" w:hanging="567"/>
      </w:pPr>
      <w:r w:rsidRPr="00CB3EC1">
        <w:t>b)</w:t>
      </w:r>
      <w:r w:rsidRPr="00CB3EC1">
        <w:tab/>
        <w:t>À une températ</w:t>
      </w:r>
      <w:r>
        <w:t>ure ambiante comprise entre 293 K et 303 </w:t>
      </w:r>
      <w:r w:rsidRPr="00CB3EC1">
        <w:t>K.</w:t>
      </w:r>
    </w:p>
    <w:p w:rsidR="00987A91" w:rsidRPr="00CB3EC1" w:rsidRDefault="00987A91" w:rsidP="00987A91">
      <w:pPr>
        <w:pStyle w:val="SingleTxtG"/>
        <w:ind w:left="2268"/>
      </w:pPr>
      <w:r w:rsidRPr="00CB3EC1">
        <w:t>La procédure exclut tous les types de chargeurs extérieurs.</w:t>
      </w:r>
    </w:p>
    <w:p w:rsidR="00987A91" w:rsidRPr="00CB3EC1" w:rsidRDefault="00987A91" w:rsidP="00987A91">
      <w:pPr>
        <w:pStyle w:val="SingleTxtG"/>
        <w:ind w:left="2268"/>
      </w:pPr>
      <w:r>
        <w:t xml:space="preserve">Le critère de fin de charge </w:t>
      </w:r>
      <w:r w:rsidRPr="00CB3EC1">
        <w:t>du SRSEE correspond à l</w:t>
      </w:r>
      <w:r>
        <w:t>’</w:t>
      </w:r>
      <w:r w:rsidRPr="00CB3EC1">
        <w:t>arrêt autom</w:t>
      </w:r>
      <w:r>
        <w:t>atique commandé par le chargeur</w:t>
      </w:r>
      <w:r w:rsidRPr="00CB3EC1">
        <w:t>.</w:t>
      </w:r>
    </w:p>
    <w:p w:rsidR="00987A91" w:rsidRPr="00CB3EC1" w:rsidRDefault="00987A91" w:rsidP="00987A91">
      <w:pPr>
        <w:pStyle w:val="SingleTxtG"/>
        <w:ind w:left="2268"/>
      </w:pPr>
      <w:r w:rsidRPr="00CB3EC1">
        <w:t>Cette procédure peut inclure tous les types de charges spéciales qui pourraient être enclenchés automatiquement, comme l</w:t>
      </w:r>
      <w:r>
        <w:t>’</w:t>
      </w:r>
      <w:r w:rsidRPr="00CB3EC1">
        <w:t>égalisation ou la charge de service.</w:t>
      </w:r>
    </w:p>
    <w:p w:rsidR="00987A91" w:rsidRPr="00CB3EC1" w:rsidRDefault="00987A91" w:rsidP="00987A91">
      <w:pPr>
        <w:pStyle w:val="SingleTxtG"/>
        <w:ind w:left="2268" w:hanging="1134"/>
      </w:pPr>
      <w:r w:rsidRPr="00CB3EC1">
        <w:t>5.1.1.3</w:t>
      </w:r>
      <w:r w:rsidRPr="00CB3EC1">
        <w:tab/>
        <w:t>La pr</w:t>
      </w:r>
      <w:r>
        <w:t>océdure décrite aux paragraphes </w:t>
      </w:r>
      <w:r w:rsidRPr="00CB3EC1">
        <w:t>5.1.1.1 et 5.1.1.2 doit être répétée deux fois.</w:t>
      </w:r>
    </w:p>
    <w:p w:rsidR="00987A91" w:rsidRPr="00CB3EC1" w:rsidRDefault="00987A91" w:rsidP="00987A91">
      <w:pPr>
        <w:pStyle w:val="SingleTxtG"/>
        <w:keepNext/>
        <w:ind w:left="2268" w:hanging="1134"/>
        <w:jc w:val="left"/>
      </w:pPr>
      <w:r w:rsidRPr="00CB3EC1">
        <w:t>5.1.2</w:t>
      </w:r>
      <w:r w:rsidRPr="00CB3EC1">
        <w:tab/>
        <w:t>Décharge du SRSEE</w:t>
      </w:r>
    </w:p>
    <w:p w:rsidR="00987A91" w:rsidRPr="00CB3EC1" w:rsidRDefault="00987A91" w:rsidP="00987A91">
      <w:pPr>
        <w:pStyle w:val="SingleTxtG"/>
        <w:ind w:left="2268"/>
      </w:pPr>
      <w:r w:rsidRPr="00CB3EC1">
        <w:t>Le SRSEE est déchargé par fonctionnement du</w:t>
      </w:r>
      <w:r>
        <w:t xml:space="preserve"> </w:t>
      </w:r>
      <w:r w:rsidRPr="00CB3EC1">
        <w:t>véhicule sur piste ou sur banc à rouleaux à une vit</w:t>
      </w:r>
      <w:r>
        <w:t>esse stabilisée représentant 70 </w:t>
      </w:r>
      <w:r w:rsidRPr="00CB3EC1">
        <w:sym w:font="Symbol" w:char="F0B1"/>
      </w:r>
      <w:r>
        <w:t> 5 </w:t>
      </w:r>
      <w:r w:rsidRPr="00CB3EC1">
        <w:t>% de la vite</w:t>
      </w:r>
      <w:r>
        <w:t>sse maximale du véhicule sur 30 </w:t>
      </w:r>
      <w:r w:rsidRPr="00CB3EC1">
        <w:t>min.</w:t>
      </w:r>
    </w:p>
    <w:p w:rsidR="00987A91" w:rsidRPr="00CB3EC1" w:rsidRDefault="00987A91" w:rsidP="00987A91">
      <w:pPr>
        <w:pStyle w:val="SingleTxtG"/>
        <w:keepNext/>
        <w:ind w:left="2268"/>
      </w:pPr>
      <w:r w:rsidRPr="00CB3EC1">
        <w:lastRenderedPageBreak/>
        <w:t>La décharge est arrêtée</w:t>
      </w:r>
      <w:r>
        <w:t> :</w:t>
      </w:r>
    </w:p>
    <w:p w:rsidR="00987A91" w:rsidRPr="00CB3EC1" w:rsidRDefault="00987A91" w:rsidP="00987A91">
      <w:pPr>
        <w:pStyle w:val="SingleTxtG"/>
        <w:ind w:left="2835" w:hanging="567"/>
      </w:pPr>
      <w:r w:rsidRPr="00CB3EC1">
        <w:t>a)</w:t>
      </w:r>
      <w:r w:rsidRPr="00CB3EC1">
        <w:tab/>
        <w:t>Lorsque les instruments de bord de série indiquent au conducteur que le véhicule doit être arrêté</w:t>
      </w:r>
      <w:r>
        <w:t> ;</w:t>
      </w:r>
      <w:r w:rsidRPr="00CB3EC1">
        <w:t xml:space="preserve"> ou</w:t>
      </w:r>
    </w:p>
    <w:p w:rsidR="00987A91" w:rsidRPr="00CB3EC1" w:rsidRDefault="00987A91" w:rsidP="00987A91">
      <w:pPr>
        <w:pStyle w:val="SingleTxtG"/>
        <w:ind w:left="2835" w:hanging="567"/>
      </w:pPr>
      <w:r w:rsidRPr="00CB3EC1">
        <w:t>b)</w:t>
      </w:r>
      <w:r w:rsidRPr="00CB3EC1">
        <w:tab/>
        <w:t>Lorsque la vitesse maximale atteinte par l</w:t>
      </w:r>
      <w:r>
        <w:t>e véhicule est inférieure à 20 </w:t>
      </w:r>
      <w:r w:rsidRPr="00CB3EC1">
        <w:t>km/h.</w:t>
      </w:r>
    </w:p>
    <w:p w:rsidR="00987A91" w:rsidRPr="00CB3EC1" w:rsidRDefault="00987A91" w:rsidP="00987A91">
      <w:pPr>
        <w:pStyle w:val="SingleTxtG"/>
        <w:keepNext/>
        <w:ind w:left="2268" w:hanging="1134"/>
        <w:jc w:val="left"/>
      </w:pPr>
      <w:r w:rsidRPr="00CB3EC1">
        <w:t>5.1.3</w:t>
      </w:r>
      <w:r w:rsidRPr="00CB3EC1">
        <w:tab/>
        <w:t>Phase de stabilisation</w:t>
      </w:r>
    </w:p>
    <w:p w:rsidR="00987A91" w:rsidRPr="00CB3EC1" w:rsidRDefault="00987A91" w:rsidP="00987A91">
      <w:pPr>
        <w:pStyle w:val="SingleTxtG"/>
        <w:ind w:left="2268"/>
      </w:pPr>
      <w:r>
        <w:t>Dans les 15 </w:t>
      </w:r>
      <w:r w:rsidR="00BA0895">
        <w:t xml:space="preserve">min. </w:t>
      </w:r>
      <w:r w:rsidRPr="00CB3EC1">
        <w:t>qui suivent la fin de l</w:t>
      </w:r>
      <w:r>
        <w:t>’</w:t>
      </w:r>
      <w:r w:rsidRPr="00CB3EC1">
        <w:t>opération de décharge</w:t>
      </w:r>
      <w:r>
        <w:t xml:space="preserve"> du SRSEE décrite au paragraphe </w:t>
      </w:r>
      <w:r w:rsidRPr="00CB3EC1">
        <w:t>5.2, le véhicule est placé dans la zone de stabili</w:t>
      </w:r>
      <w:r>
        <w:t>sation à une température de 293 </w:t>
      </w:r>
      <w:r w:rsidRPr="00CB3EC1">
        <w:sym w:font="Symbol" w:char="F0B1"/>
      </w:r>
      <w:r>
        <w:t> 2 </w:t>
      </w:r>
      <w:r w:rsidRPr="00CB3EC1">
        <w:t>K. La phase de stabilisation dure entre 12</w:t>
      </w:r>
      <w:r>
        <w:t> </w:t>
      </w:r>
      <w:r w:rsidRPr="00CB3EC1">
        <w:t>h au minimum et 36 h au maximum</w:t>
      </w:r>
      <w:r>
        <w:t> ;</w:t>
      </w:r>
      <w:r w:rsidRPr="00CB3EC1">
        <w:t xml:space="preserve"> elle s</w:t>
      </w:r>
      <w:r>
        <w:t>’</w:t>
      </w:r>
      <w:r w:rsidRPr="00CB3EC1">
        <w:t>intercale entre la fin de l</w:t>
      </w:r>
      <w:r>
        <w:t>’</w:t>
      </w:r>
      <w:r w:rsidRPr="00CB3EC1">
        <w:t>opération de décharge du SRSEE et le début de l</w:t>
      </w:r>
      <w:r>
        <w:t>’</w:t>
      </w:r>
      <w:r w:rsidRPr="00CB3EC1">
        <w:t>essai d</w:t>
      </w:r>
      <w:r>
        <w:t>’</w:t>
      </w:r>
      <w:r w:rsidRPr="00CB3EC1">
        <w:t>émissions d</w:t>
      </w:r>
      <w:r>
        <w:t>’</w:t>
      </w:r>
      <w:r w:rsidRPr="00CB3EC1">
        <w:t>hydrogène pendant une charge normale.</w:t>
      </w:r>
    </w:p>
    <w:p w:rsidR="00987A91" w:rsidRPr="00CB3EC1" w:rsidRDefault="00987A91" w:rsidP="00987A91">
      <w:pPr>
        <w:pStyle w:val="SingleTxtG"/>
        <w:keepNext/>
        <w:ind w:left="2268" w:hanging="1134"/>
        <w:jc w:val="left"/>
      </w:pPr>
      <w:r w:rsidRPr="00CB3EC1">
        <w:t>5.1.4</w:t>
      </w:r>
      <w:r w:rsidRPr="00CB3EC1">
        <w:tab/>
        <w:t>Essai d</w:t>
      </w:r>
      <w:r>
        <w:t>’</w:t>
      </w:r>
      <w:r w:rsidRPr="00CB3EC1">
        <w:t>émissions d</w:t>
      </w:r>
      <w:r>
        <w:t>’</w:t>
      </w:r>
      <w:r w:rsidRPr="00CB3EC1">
        <w:t>hydrogène pendant une charge normale</w:t>
      </w:r>
    </w:p>
    <w:p w:rsidR="00987A91" w:rsidRPr="00CB3EC1" w:rsidRDefault="00987A91" w:rsidP="00987A91">
      <w:pPr>
        <w:pStyle w:val="SingleTxtG"/>
        <w:ind w:left="2268" w:hanging="1134"/>
      </w:pPr>
      <w:r w:rsidRPr="00CB3EC1">
        <w:t>5.1.4.1</w:t>
      </w:r>
      <w:r w:rsidRPr="00CB3EC1">
        <w:tab/>
        <w:t>Avant l</w:t>
      </w:r>
      <w:r>
        <w:t>’</w:t>
      </w:r>
      <w:r w:rsidRPr="00CB3EC1">
        <w:t>achèvement de la phase de stabilisation, l</w:t>
      </w:r>
      <w:r>
        <w:t>’</w:t>
      </w:r>
      <w:r w:rsidRPr="00CB3EC1">
        <w:t>enceinte de mesure doit être purgée pendant plusieurs minutes, jusqu</w:t>
      </w:r>
      <w:r>
        <w:t>’</w:t>
      </w:r>
      <w:r w:rsidRPr="00CB3EC1">
        <w:t>à ce que l</w:t>
      </w:r>
      <w:r>
        <w:t>’</w:t>
      </w:r>
      <w:r w:rsidRPr="00CB3EC1">
        <w:t>on obtienne une concentration résiduelle en hydrogène stable. Le ou les ventilateurs de brassage de l</w:t>
      </w:r>
      <w:r>
        <w:t>’</w:t>
      </w:r>
      <w:r w:rsidRPr="00CB3EC1">
        <w:t>enceinte doivent également être mis en marche.</w:t>
      </w:r>
    </w:p>
    <w:p w:rsidR="00987A91" w:rsidRPr="00CB3EC1" w:rsidRDefault="00987A91" w:rsidP="00987A91">
      <w:pPr>
        <w:pStyle w:val="SingleTxtG"/>
        <w:ind w:left="2268" w:hanging="1134"/>
      </w:pPr>
      <w:r w:rsidRPr="00CB3EC1">
        <w:t>5.1.4.2</w:t>
      </w:r>
      <w:r w:rsidRPr="00CB3EC1">
        <w:tab/>
        <w:t>L</w:t>
      </w:r>
      <w:r>
        <w:t>’</w:t>
      </w:r>
      <w:r w:rsidRPr="00CB3EC1">
        <w:t>analyseur d</w:t>
      </w:r>
      <w:r>
        <w:t>’</w:t>
      </w:r>
      <w:r w:rsidRPr="00CB3EC1">
        <w:t>hydrogène doit être mis à zéro et calibré immédiatement avant l</w:t>
      </w:r>
      <w:r>
        <w:t>’</w:t>
      </w:r>
      <w:r w:rsidRPr="00CB3EC1">
        <w:t>essai.</w:t>
      </w:r>
    </w:p>
    <w:p w:rsidR="00987A91" w:rsidRPr="00CB3EC1" w:rsidRDefault="00987A91" w:rsidP="00987A91">
      <w:pPr>
        <w:pStyle w:val="SingleTxtG"/>
        <w:ind w:left="2268" w:hanging="1134"/>
      </w:pPr>
      <w:r w:rsidRPr="00CB3EC1">
        <w:t>5.1.4.3</w:t>
      </w:r>
      <w:r w:rsidRPr="00CB3EC1">
        <w:tab/>
        <w:t>À la fin de la phase de stabilisation, le véhicule d</w:t>
      </w:r>
      <w:r>
        <w:t>’</w:t>
      </w:r>
      <w:r w:rsidRPr="00CB3EC1">
        <w:t>essai, moteur arrêté, fenêtres et coffre à bagages ouverts, est poussé dans l</w:t>
      </w:r>
      <w:r>
        <w:t>’</w:t>
      </w:r>
      <w:r w:rsidRPr="00CB3EC1">
        <w:t>enceinte de mesure.</w:t>
      </w:r>
    </w:p>
    <w:p w:rsidR="00987A91" w:rsidRPr="00CB3EC1" w:rsidRDefault="00987A91" w:rsidP="00987A91">
      <w:pPr>
        <w:pStyle w:val="SingleTxtG"/>
        <w:ind w:left="2268" w:hanging="1134"/>
      </w:pPr>
      <w:r w:rsidRPr="00CB3EC1">
        <w:t>5.1.4.4</w:t>
      </w:r>
      <w:r w:rsidRPr="00CB3EC1">
        <w:tab/>
        <w:t>Le véhicule doit être raccordé au réseau. Le SRSEE est soumis à la procédure de charg</w:t>
      </w:r>
      <w:r>
        <w:t>e normale définie au paragraphe </w:t>
      </w:r>
      <w:r w:rsidRPr="00CB3EC1">
        <w:t>5.1.4.7 ci-dessous.</w:t>
      </w:r>
    </w:p>
    <w:p w:rsidR="00987A91" w:rsidRPr="00CB3EC1" w:rsidRDefault="00987A91" w:rsidP="00987A91">
      <w:pPr>
        <w:pStyle w:val="SingleTxtG"/>
        <w:ind w:left="2268" w:hanging="1134"/>
      </w:pPr>
      <w:r w:rsidRPr="00CB3EC1">
        <w:t>5.1.4.5</w:t>
      </w:r>
      <w:r w:rsidRPr="00CB3EC1">
        <w:tab/>
        <w:t>Les portes de l</w:t>
      </w:r>
      <w:r>
        <w:t>’</w:t>
      </w:r>
      <w:r w:rsidRPr="00CB3EC1">
        <w:t xml:space="preserve">enceinte sont fermées de manière étanche aux gaz dans un délai de </w:t>
      </w:r>
      <w:r>
        <w:t>2</w:t>
      </w:r>
      <w:r w:rsidRPr="00CB3EC1">
        <w:t> </w:t>
      </w:r>
      <w:r w:rsidR="00BA0895">
        <w:t xml:space="preserve">min. </w:t>
      </w:r>
      <w:r w:rsidRPr="00CB3EC1">
        <w:t>après l</w:t>
      </w:r>
      <w:r>
        <w:t>’</w:t>
      </w:r>
      <w:r w:rsidRPr="00CB3EC1">
        <w:t>enclenchement de la phase de charge normale.</w:t>
      </w:r>
    </w:p>
    <w:p w:rsidR="00987A91" w:rsidRPr="00CB3EC1" w:rsidRDefault="00987A91" w:rsidP="00987A91">
      <w:pPr>
        <w:pStyle w:val="SingleTxtG"/>
        <w:ind w:left="2268" w:hanging="1134"/>
      </w:pPr>
      <w:r w:rsidRPr="00CB3EC1">
        <w:t>5.1.4.6</w:t>
      </w:r>
      <w:r w:rsidRPr="00CB3EC1">
        <w:tab/>
        <w:t>La période de l</w:t>
      </w:r>
      <w:r>
        <w:t>’</w:t>
      </w:r>
      <w:r w:rsidRPr="00CB3EC1">
        <w:t>essai d</w:t>
      </w:r>
      <w:r>
        <w:t>’</w:t>
      </w:r>
      <w:r w:rsidRPr="00CB3EC1">
        <w:t>émissions d</w:t>
      </w:r>
      <w:r>
        <w:t>’</w:t>
      </w:r>
      <w:r w:rsidRPr="00CB3EC1">
        <w:t>hydrogène en charge normale commence dès que l</w:t>
      </w:r>
      <w:r>
        <w:t>’</w:t>
      </w:r>
      <w:r w:rsidRPr="00CB3EC1">
        <w:t>enceinte est fermée de manière étanche. La concentration en hydrogène, la température et la pression barométrique</w:t>
      </w:r>
      <w:r>
        <w:t xml:space="preserve"> </w:t>
      </w:r>
      <w:r w:rsidRPr="00CB3EC1">
        <w:t xml:space="preserve">sont </w:t>
      </w:r>
      <w:r w:rsidRPr="00CB3EC1">
        <w:rPr>
          <w:lang w:val="fr-FR"/>
        </w:rPr>
        <w:t>mesurées. O</w:t>
      </w:r>
      <w:r>
        <w:rPr>
          <w:lang w:val="fr-FR"/>
        </w:rPr>
        <w:t>n </w:t>
      </w:r>
      <w:r w:rsidRPr="00CB3EC1">
        <w:rPr>
          <w:lang w:val="fr-FR"/>
        </w:rPr>
        <w:t xml:space="preserve">obtient </w:t>
      </w:r>
      <w:r w:rsidRPr="00CB3EC1">
        <w:t>ainsi les valeurs initiales correspondantes C</w:t>
      </w:r>
      <w:r w:rsidRPr="00CB3EC1">
        <w:rPr>
          <w:vertAlign w:val="subscript"/>
        </w:rPr>
        <w:t>H2i</w:t>
      </w:r>
      <w:r w:rsidRPr="00CB3EC1">
        <w:t>, T</w:t>
      </w:r>
      <w:r w:rsidRPr="00CB3EC1">
        <w:rPr>
          <w:vertAlign w:val="subscript"/>
        </w:rPr>
        <w:t>i</w:t>
      </w:r>
      <w:r w:rsidRPr="00CB3EC1">
        <w:t xml:space="preserve"> et P</w:t>
      </w:r>
      <w:r w:rsidRPr="00CB3EC1">
        <w:rPr>
          <w:vertAlign w:val="subscript"/>
        </w:rPr>
        <w:t>i</w:t>
      </w:r>
      <w:r w:rsidRPr="00CB3EC1">
        <w:t xml:space="preserve"> pour l</w:t>
      </w:r>
      <w:r>
        <w:t>’</w:t>
      </w:r>
      <w:r w:rsidRPr="00CB3EC1">
        <w:t>essai en mode charge normale.</w:t>
      </w:r>
    </w:p>
    <w:p w:rsidR="00987A91" w:rsidRPr="00CB3EC1" w:rsidRDefault="00987A91" w:rsidP="00987A91">
      <w:pPr>
        <w:pStyle w:val="SingleTxtG"/>
        <w:ind w:left="2268"/>
      </w:pPr>
      <w:r w:rsidRPr="00CB3EC1">
        <w:t>Ces valeurs sont utilisées dans les calculs des émissions d</w:t>
      </w:r>
      <w:r>
        <w:t>’</w:t>
      </w:r>
      <w:r w:rsidRPr="00CB3EC1">
        <w:t>hydrogène (par</w:t>
      </w:r>
      <w:r>
        <w:t>. </w:t>
      </w:r>
      <w:r w:rsidRPr="00CB3EC1">
        <w:t>6 de la présente annexe). La température ambiante T de l</w:t>
      </w:r>
      <w:r>
        <w:t>’</w:t>
      </w:r>
      <w:r w:rsidRPr="00CB3EC1">
        <w:t xml:space="preserve">enceinte ne </w:t>
      </w:r>
      <w:r>
        <w:t>devra pas être inférieure à 291 K, ni supérieure à 295 </w:t>
      </w:r>
      <w:r w:rsidRPr="00CB3EC1">
        <w:t>K pendant la période de charge normale.</w:t>
      </w:r>
    </w:p>
    <w:p w:rsidR="00987A91" w:rsidRPr="00CB3EC1" w:rsidRDefault="00987A91" w:rsidP="00987A91">
      <w:pPr>
        <w:pStyle w:val="SingleTxtG"/>
        <w:keepNext/>
        <w:ind w:left="2268" w:hanging="1134"/>
        <w:jc w:val="left"/>
      </w:pPr>
      <w:r w:rsidRPr="00CB3EC1">
        <w:t>5.1.4.7</w:t>
      </w:r>
      <w:r w:rsidRPr="00CB3EC1">
        <w:tab/>
        <w:t>Procédure de charge normale</w:t>
      </w:r>
    </w:p>
    <w:p w:rsidR="00987A91" w:rsidRPr="00CB3EC1" w:rsidRDefault="00987A91" w:rsidP="00987A91">
      <w:pPr>
        <w:pStyle w:val="SingleTxtG"/>
        <w:keepNext/>
        <w:ind w:left="2268"/>
      </w:pPr>
      <w:r w:rsidRPr="00CB3EC1">
        <w:t>La charge normale est réalisée avec le chargeur</w:t>
      </w:r>
      <w:r>
        <w:t xml:space="preserve"> </w:t>
      </w:r>
      <w:r w:rsidRPr="00CB3EC1">
        <w:t>et se déroule en deux phases, à savoir</w:t>
      </w:r>
      <w:r>
        <w:t> :</w:t>
      </w:r>
    </w:p>
    <w:p w:rsidR="00987A91" w:rsidRPr="00CB3EC1" w:rsidRDefault="00987A91" w:rsidP="00987A91">
      <w:pPr>
        <w:pStyle w:val="SingleTxtG"/>
        <w:ind w:left="2835" w:hanging="567"/>
      </w:pPr>
      <w:r w:rsidRPr="00CB3EC1">
        <w:t>a)</w:t>
      </w:r>
      <w:r w:rsidRPr="00CB3EC1">
        <w:tab/>
        <w:t xml:space="preserve">Phase de charge à </w:t>
      </w:r>
      <w:r>
        <w:t>intensité</w:t>
      </w:r>
      <w:r w:rsidRPr="00CB3EC1">
        <w:t xml:space="preserve"> constante d</w:t>
      </w:r>
      <w:r>
        <w:t>’</w:t>
      </w:r>
      <w:r w:rsidRPr="00CB3EC1">
        <w:t>une durée t</w:t>
      </w:r>
      <w:r w:rsidRPr="00CB3EC1">
        <w:rPr>
          <w:vertAlign w:val="subscript"/>
        </w:rPr>
        <w:t>1</w:t>
      </w:r>
      <w:r>
        <w:t> ;</w:t>
      </w:r>
    </w:p>
    <w:p w:rsidR="00987A91" w:rsidRPr="00CB3EC1" w:rsidRDefault="00987A91" w:rsidP="00987A91">
      <w:pPr>
        <w:pStyle w:val="SingleTxtG"/>
        <w:ind w:left="2835" w:hanging="567"/>
      </w:pPr>
      <w:r w:rsidRPr="00CB3EC1">
        <w:t>b)</w:t>
      </w:r>
      <w:r w:rsidRPr="00CB3EC1">
        <w:tab/>
        <w:t xml:space="preserve">Phase de surcharge à </w:t>
      </w:r>
      <w:r>
        <w:t xml:space="preserve">intensité </w:t>
      </w:r>
      <w:r w:rsidRPr="00CB3EC1">
        <w:t>constant</w:t>
      </w:r>
      <w:r>
        <w:t>e</w:t>
      </w:r>
      <w:r w:rsidRPr="00CB3EC1">
        <w:t xml:space="preserve"> d</w:t>
      </w:r>
      <w:r>
        <w:t>’</w:t>
      </w:r>
      <w:r w:rsidRPr="00CB3EC1">
        <w:t>une durée t</w:t>
      </w:r>
      <w:r w:rsidRPr="00CB3EC1">
        <w:rPr>
          <w:vertAlign w:val="subscript"/>
        </w:rPr>
        <w:t>2</w:t>
      </w:r>
      <w:r w:rsidRPr="00CB3EC1">
        <w:t>. L</w:t>
      </w:r>
      <w:r>
        <w:t>’</w:t>
      </w:r>
      <w:r w:rsidRPr="00CB3EC1">
        <w:t>intensité de surcharge est spécifiée par le constructeur et correspond à celle utilisée en charge d</w:t>
      </w:r>
      <w:r>
        <w:t>’</w:t>
      </w:r>
      <w:r w:rsidRPr="00CB3EC1">
        <w:t>égalisation.</w:t>
      </w:r>
    </w:p>
    <w:p w:rsidR="00987A91" w:rsidRPr="00CB3EC1" w:rsidRDefault="00987A91" w:rsidP="00987A91">
      <w:pPr>
        <w:pStyle w:val="SingleTxtG"/>
        <w:ind w:left="2268"/>
      </w:pPr>
      <w:r w:rsidRPr="00CB3EC1">
        <w:t>Le critère de fin de charge</w:t>
      </w:r>
      <w:r>
        <w:t xml:space="preserve"> </w:t>
      </w:r>
      <w:r w:rsidRPr="00CB3EC1">
        <w:t>du SRSEE correspond à l</w:t>
      </w:r>
      <w:r>
        <w:t>’</w:t>
      </w:r>
      <w:r w:rsidRPr="00CB3EC1">
        <w:t>arrêt automatique du chargeur</w:t>
      </w:r>
      <w:r>
        <w:t xml:space="preserve"> </w:t>
      </w:r>
      <w:r w:rsidRPr="00CB3EC1">
        <w:t>à t</w:t>
      </w:r>
      <w:r w:rsidRPr="00CB3EC1">
        <w:rPr>
          <w:vertAlign w:val="subscript"/>
        </w:rPr>
        <w:t>1</w:t>
      </w:r>
      <w:r>
        <w:t> + </w:t>
      </w:r>
      <w:r w:rsidRPr="00CB3EC1">
        <w:t>t</w:t>
      </w:r>
      <w:r w:rsidRPr="00CB3EC1">
        <w:rPr>
          <w:vertAlign w:val="subscript"/>
        </w:rPr>
        <w:t>2</w:t>
      </w:r>
      <w:r w:rsidRPr="00CB3EC1">
        <w:t>. Ce temps de charge sera limité à t</w:t>
      </w:r>
      <w:r w:rsidRPr="00CB3EC1">
        <w:rPr>
          <w:vertAlign w:val="subscript"/>
        </w:rPr>
        <w:t>1</w:t>
      </w:r>
      <w:r>
        <w:t> + 5 </w:t>
      </w:r>
      <w:r w:rsidRPr="00CB3EC1">
        <w:t>h, même si les instruments de série indiquent clairement au conducteur que la batterie n</w:t>
      </w:r>
      <w:r>
        <w:t>’</w:t>
      </w:r>
      <w:r w:rsidRPr="00CB3EC1">
        <w:t>est pas encore complètement chargée.</w:t>
      </w:r>
    </w:p>
    <w:p w:rsidR="00987A91" w:rsidRPr="00CB3EC1" w:rsidRDefault="00987A91" w:rsidP="00987A91">
      <w:pPr>
        <w:pStyle w:val="SingleTxtG"/>
        <w:ind w:left="2268" w:hanging="1134"/>
      </w:pPr>
      <w:r w:rsidRPr="00CB3EC1">
        <w:t>5.1.4.8</w:t>
      </w:r>
      <w:r w:rsidRPr="00CB3EC1">
        <w:tab/>
        <w:t>L</w:t>
      </w:r>
      <w:r>
        <w:t>’</w:t>
      </w:r>
      <w:r w:rsidRPr="00CB3EC1">
        <w:t>analyseur d</w:t>
      </w:r>
      <w:r>
        <w:t>’</w:t>
      </w:r>
      <w:r w:rsidRPr="00CB3EC1">
        <w:t>hydrogène doit être mis à zéro et calibré immédiatement avant la fin de l</w:t>
      </w:r>
      <w:r>
        <w:t>’</w:t>
      </w:r>
      <w:r w:rsidRPr="00CB3EC1">
        <w:t>essai.</w:t>
      </w:r>
    </w:p>
    <w:p w:rsidR="00987A91" w:rsidRPr="00CB3EC1" w:rsidRDefault="00987A91" w:rsidP="00987A91">
      <w:pPr>
        <w:pStyle w:val="SingleTxtG"/>
        <w:ind w:left="2268" w:hanging="1134"/>
      </w:pPr>
      <w:r w:rsidRPr="00CB3EC1">
        <w:t>5.1.4.9</w:t>
      </w:r>
      <w:r w:rsidRPr="00CB3EC1">
        <w:tab/>
        <w:t>L</w:t>
      </w:r>
      <w:r>
        <w:t>’</w:t>
      </w:r>
      <w:r w:rsidRPr="00CB3EC1">
        <w:t>essai se termine à t</w:t>
      </w:r>
      <w:r w:rsidRPr="00CB3EC1">
        <w:rPr>
          <w:vertAlign w:val="subscript"/>
        </w:rPr>
        <w:t>1</w:t>
      </w:r>
      <w:r w:rsidRPr="00CB3EC1">
        <w:t xml:space="preserve"> + t</w:t>
      </w:r>
      <w:r w:rsidRPr="00CB3EC1">
        <w:rPr>
          <w:vertAlign w:val="subscript"/>
        </w:rPr>
        <w:t>2</w:t>
      </w:r>
      <w:r w:rsidRPr="00CB3EC1">
        <w:t xml:space="preserve"> ou t</w:t>
      </w:r>
      <w:r w:rsidRPr="00CB3EC1">
        <w:rPr>
          <w:vertAlign w:val="subscript"/>
        </w:rPr>
        <w:t>1</w:t>
      </w:r>
      <w:r>
        <w:t xml:space="preserve"> + 5 </w:t>
      </w:r>
      <w:r w:rsidRPr="00CB3EC1">
        <w:t>h après les mesures i</w:t>
      </w:r>
      <w:r>
        <w:t>nitiales décrites au paragraphe </w:t>
      </w:r>
      <w:r w:rsidRPr="00CB3EC1">
        <w:t>5.1.4.6. Les différents tem</w:t>
      </w:r>
      <w:r>
        <w:t>ps écoulés sont enregistrés. La </w:t>
      </w:r>
      <w:r w:rsidRPr="00CB3EC1">
        <w:t>concentration en hydrogène dans l</w:t>
      </w:r>
      <w:r>
        <w:t>’</w:t>
      </w:r>
      <w:r w:rsidRPr="00CB3EC1">
        <w:t xml:space="preserve">enceinte, la température et la pression </w:t>
      </w:r>
      <w:r w:rsidRPr="00CB3EC1">
        <w:lastRenderedPageBreak/>
        <w:t>barométrique sont mesurées. On obtient ainsi les valeurs finales correspondantes C</w:t>
      </w:r>
      <w:r w:rsidRPr="00CB3EC1">
        <w:rPr>
          <w:vertAlign w:val="subscript"/>
        </w:rPr>
        <w:t>H2f</w:t>
      </w:r>
      <w:r w:rsidRPr="00CB3EC1">
        <w:t>, T</w:t>
      </w:r>
      <w:r w:rsidRPr="00CB3EC1">
        <w:rPr>
          <w:vertAlign w:val="subscript"/>
        </w:rPr>
        <w:t>f</w:t>
      </w:r>
      <w:r w:rsidRPr="00CB3EC1">
        <w:t xml:space="preserve"> et P</w:t>
      </w:r>
      <w:r w:rsidRPr="00CB3EC1">
        <w:rPr>
          <w:vertAlign w:val="subscript"/>
        </w:rPr>
        <w:t>f</w:t>
      </w:r>
      <w:r w:rsidRPr="00CB3EC1">
        <w:t xml:space="preserve"> pour l</w:t>
      </w:r>
      <w:r>
        <w:t>’</w:t>
      </w:r>
      <w:r w:rsidRPr="00CB3EC1">
        <w:t>essai en mode charge normale, en vue des</w:t>
      </w:r>
      <w:r>
        <w:t xml:space="preserve"> calculs indiqués au paragraphe </w:t>
      </w:r>
      <w:r w:rsidRPr="00CB3EC1">
        <w:t>6 de la présente annexe.</w:t>
      </w:r>
    </w:p>
    <w:p w:rsidR="00987A91" w:rsidRPr="00CB3EC1" w:rsidRDefault="00987A91" w:rsidP="00987A91">
      <w:pPr>
        <w:pStyle w:val="SingleTxtG"/>
        <w:keepNext/>
        <w:ind w:left="2268" w:hanging="1134"/>
        <w:jc w:val="left"/>
      </w:pPr>
      <w:r w:rsidRPr="00CB3EC1">
        <w:t>5.1.5</w:t>
      </w:r>
      <w:r w:rsidRPr="00CB3EC1">
        <w:tab/>
        <w:t>Essai d</w:t>
      </w:r>
      <w:r>
        <w:t>’</w:t>
      </w:r>
      <w:r w:rsidRPr="00CB3EC1">
        <w:t>émissions d</w:t>
      </w:r>
      <w:r>
        <w:t>’</w:t>
      </w:r>
      <w:r w:rsidRPr="00CB3EC1">
        <w:t>hydrogène pendant une charge en mode défaillant</w:t>
      </w:r>
    </w:p>
    <w:p w:rsidR="00987A91" w:rsidRPr="00CB3EC1" w:rsidRDefault="00987A91" w:rsidP="00987A91">
      <w:pPr>
        <w:pStyle w:val="SingleTxtG"/>
        <w:ind w:left="2268" w:hanging="1134"/>
      </w:pPr>
      <w:r w:rsidRPr="00CB3EC1">
        <w:t>5.1.5.1</w:t>
      </w:r>
      <w:r w:rsidRPr="00CB3EC1">
        <w:tab/>
        <w:t>Dans un délai maximal de sept jours après l</w:t>
      </w:r>
      <w:r>
        <w:t>’</w:t>
      </w:r>
      <w:r w:rsidRPr="00CB3EC1">
        <w:t>essai précédent, on commence par décharger le SRSEE suivant les cond</w:t>
      </w:r>
      <w:r>
        <w:t>itions fixées par le paragraphe </w:t>
      </w:r>
      <w:r w:rsidRPr="00CB3EC1">
        <w:t>5.1.2 de la présente annexe</w:t>
      </w:r>
      <w:r>
        <w:t>.</w:t>
      </w:r>
    </w:p>
    <w:p w:rsidR="00987A91" w:rsidRPr="00CB3EC1" w:rsidRDefault="00987A91" w:rsidP="00987A91">
      <w:pPr>
        <w:pStyle w:val="SingleTxtG"/>
        <w:ind w:left="2268" w:hanging="1134"/>
      </w:pPr>
      <w:r w:rsidRPr="00CB3EC1">
        <w:t>5.1.5.2</w:t>
      </w:r>
      <w:r w:rsidRPr="00CB3EC1">
        <w:tab/>
        <w:t xml:space="preserve">Répéter les étapes de la </w:t>
      </w:r>
      <w:r>
        <w:t>procédure décrite au paragraphe </w:t>
      </w:r>
      <w:r w:rsidRPr="00CB3EC1">
        <w:t>5.1.3 de la présente annexe</w:t>
      </w:r>
      <w:r>
        <w:t>.</w:t>
      </w:r>
    </w:p>
    <w:p w:rsidR="00987A91" w:rsidRPr="00CB3EC1" w:rsidRDefault="00987A91" w:rsidP="00987A91">
      <w:pPr>
        <w:pStyle w:val="SingleTxtG"/>
        <w:ind w:left="2268" w:hanging="1134"/>
      </w:pPr>
      <w:r w:rsidRPr="00CB3EC1">
        <w:t>5.1.5.3</w:t>
      </w:r>
      <w:r w:rsidRPr="00CB3EC1">
        <w:tab/>
        <w:t>Avant l</w:t>
      </w:r>
      <w:r>
        <w:t>’</w:t>
      </w:r>
      <w:r w:rsidRPr="00CB3EC1">
        <w:t>achèvement de la phase de stabilisation, l</w:t>
      </w:r>
      <w:r>
        <w:t>’</w:t>
      </w:r>
      <w:r w:rsidRPr="00CB3EC1">
        <w:t>enceinte de mesure doit faire l</w:t>
      </w:r>
      <w:r>
        <w:t>’</w:t>
      </w:r>
      <w:r w:rsidRPr="00CB3EC1">
        <w:t>objet d</w:t>
      </w:r>
      <w:r>
        <w:t>’</w:t>
      </w:r>
      <w:r w:rsidRPr="00CB3EC1">
        <w:t>une purge pendant plusieurs minutes, jusqu</w:t>
      </w:r>
      <w:r>
        <w:t>’</w:t>
      </w:r>
      <w:r w:rsidRPr="00CB3EC1">
        <w:t>à obtenir une concentration résiduelle en hydrogène stable. Le ou les ventilateurs de brassage de l</w:t>
      </w:r>
      <w:r>
        <w:t>’</w:t>
      </w:r>
      <w:r w:rsidRPr="00CB3EC1">
        <w:t>enceinte doivent également être mis en marche.</w:t>
      </w:r>
    </w:p>
    <w:p w:rsidR="00987A91" w:rsidRPr="00CB3EC1" w:rsidRDefault="00987A91" w:rsidP="00987A91">
      <w:pPr>
        <w:pStyle w:val="SingleTxtG"/>
        <w:ind w:left="2268" w:hanging="1134"/>
      </w:pPr>
      <w:r w:rsidRPr="00CB3EC1">
        <w:t>5.1.5.4</w:t>
      </w:r>
      <w:r w:rsidRPr="00CB3EC1">
        <w:tab/>
        <w:t>L</w:t>
      </w:r>
      <w:r>
        <w:t>’</w:t>
      </w:r>
      <w:r w:rsidRPr="00CB3EC1">
        <w:t>analyseur d</w:t>
      </w:r>
      <w:r>
        <w:t>’</w:t>
      </w:r>
      <w:r w:rsidRPr="00CB3EC1">
        <w:t>hydrogène doit être mis à zéro et calibré immédiatement avant l</w:t>
      </w:r>
      <w:r>
        <w:t>’</w:t>
      </w:r>
      <w:r w:rsidRPr="00CB3EC1">
        <w:t>essai.</w:t>
      </w:r>
    </w:p>
    <w:p w:rsidR="00987A91" w:rsidRPr="00CB3EC1" w:rsidRDefault="00987A91" w:rsidP="00987A91">
      <w:pPr>
        <w:pStyle w:val="SingleTxtG"/>
        <w:ind w:left="2268" w:hanging="1134"/>
      </w:pPr>
      <w:r w:rsidRPr="00CB3EC1">
        <w:t>5.1.5.5</w:t>
      </w:r>
      <w:r w:rsidRPr="00CB3EC1">
        <w:tab/>
        <w:t>À la fin de la phase de stabilisation, le véhicule d</w:t>
      </w:r>
      <w:r>
        <w:t>’</w:t>
      </w:r>
      <w:r w:rsidRPr="00CB3EC1">
        <w:t>essai, moteur arrêté, fenêtres et coffre à bagages ouverts, est amené dans l</w:t>
      </w:r>
      <w:r>
        <w:t>’</w:t>
      </w:r>
      <w:r w:rsidRPr="00CB3EC1">
        <w:t>enceinte de mesure.</w:t>
      </w:r>
    </w:p>
    <w:p w:rsidR="00987A91" w:rsidRPr="00CB3EC1" w:rsidRDefault="00987A91" w:rsidP="00987A91">
      <w:pPr>
        <w:pStyle w:val="SingleTxtG"/>
        <w:ind w:left="2268" w:hanging="1134"/>
      </w:pPr>
      <w:r w:rsidRPr="00CB3EC1">
        <w:t>5.1.5.6</w:t>
      </w:r>
      <w:r w:rsidRPr="00CB3EC1">
        <w:tab/>
        <w:t>Le véhicule est raccordé au secteur. Le SRSEE est soumis à la procédure de charge en mode défaillant définie au paragraphe</w:t>
      </w:r>
      <w:r>
        <w:t> </w:t>
      </w:r>
      <w:r w:rsidRPr="00CB3EC1">
        <w:t>5.1.5.9 de la présente annexe.</w:t>
      </w:r>
    </w:p>
    <w:p w:rsidR="00987A91" w:rsidRPr="00CB3EC1" w:rsidRDefault="00987A91" w:rsidP="00987A91">
      <w:pPr>
        <w:pStyle w:val="SingleTxtG"/>
        <w:ind w:left="2268" w:hanging="1134"/>
      </w:pPr>
      <w:r w:rsidRPr="00CB3EC1">
        <w:t>5.1.5.7</w:t>
      </w:r>
      <w:r w:rsidRPr="00CB3EC1">
        <w:tab/>
        <w:t>Les portes de l</w:t>
      </w:r>
      <w:r>
        <w:t>’</w:t>
      </w:r>
      <w:r w:rsidRPr="00CB3EC1">
        <w:t xml:space="preserve">enceinte sont fermées de manière étanche aux gaz dans un délai de </w:t>
      </w:r>
      <w:r>
        <w:t>2 </w:t>
      </w:r>
      <w:r w:rsidR="00BA0895">
        <w:t xml:space="preserve">min. </w:t>
      </w:r>
      <w:r w:rsidRPr="00CB3EC1">
        <w:t>après l</w:t>
      </w:r>
      <w:r>
        <w:t>’</w:t>
      </w:r>
      <w:r w:rsidRPr="00CB3EC1">
        <w:t>enclenchement de la phase de charge en mode défaillant.</w:t>
      </w:r>
    </w:p>
    <w:p w:rsidR="00987A91" w:rsidRPr="00CB3EC1" w:rsidRDefault="00987A91" w:rsidP="00987A91">
      <w:pPr>
        <w:pStyle w:val="SingleTxtG"/>
        <w:ind w:left="2268" w:hanging="1134"/>
      </w:pPr>
      <w:r w:rsidRPr="00CB3EC1">
        <w:t>5.1.5.8</w:t>
      </w:r>
      <w:r w:rsidRPr="00CB3EC1">
        <w:tab/>
        <w:t>La période de l</w:t>
      </w:r>
      <w:r>
        <w:t>’</w:t>
      </w:r>
      <w:r w:rsidRPr="00CB3EC1">
        <w:t>essai d</w:t>
      </w:r>
      <w:r>
        <w:t>’</w:t>
      </w:r>
      <w:r w:rsidRPr="00CB3EC1">
        <w:t>émissions d</w:t>
      </w:r>
      <w:r>
        <w:t>’</w:t>
      </w:r>
      <w:r w:rsidRPr="00CB3EC1">
        <w:t>hydrogène pendant une charge en mode défaillant commence dès que l</w:t>
      </w:r>
      <w:r>
        <w:t>’</w:t>
      </w:r>
      <w:r w:rsidRPr="00CB3EC1">
        <w:t>enceinte es</w:t>
      </w:r>
      <w:r>
        <w:t>t fermée de manière étanche. La </w:t>
      </w:r>
      <w:r w:rsidRPr="00CB3EC1">
        <w:t>concentration en hydrogène, la température et la pression barométrique sont mesurées. On obtient ainsi les valeurs initiales correspondantes C</w:t>
      </w:r>
      <w:r w:rsidRPr="00CB3EC1">
        <w:rPr>
          <w:vertAlign w:val="subscript"/>
        </w:rPr>
        <w:t>H2i</w:t>
      </w:r>
      <w:r w:rsidRPr="00CB3EC1">
        <w:t>, T</w:t>
      </w:r>
      <w:r w:rsidRPr="00CB3EC1">
        <w:rPr>
          <w:vertAlign w:val="subscript"/>
        </w:rPr>
        <w:t>i</w:t>
      </w:r>
      <w:r w:rsidRPr="00CB3EC1">
        <w:t xml:space="preserve"> et P</w:t>
      </w:r>
      <w:r w:rsidRPr="00CB3EC1">
        <w:rPr>
          <w:vertAlign w:val="subscript"/>
        </w:rPr>
        <w:t>i</w:t>
      </w:r>
      <w:r w:rsidRPr="00CB3EC1">
        <w:t xml:space="preserve"> en vue de l</w:t>
      </w:r>
      <w:r>
        <w:t>’</w:t>
      </w:r>
      <w:r w:rsidRPr="00CB3EC1">
        <w:t>essai de charge en mode défaillant.</w:t>
      </w:r>
    </w:p>
    <w:p w:rsidR="00987A91" w:rsidRPr="00CB3EC1" w:rsidRDefault="00987A91" w:rsidP="00987A91">
      <w:pPr>
        <w:pStyle w:val="SingleTxtG"/>
        <w:ind w:left="2268"/>
      </w:pPr>
      <w:r w:rsidRPr="00CB3EC1">
        <w:t>Ces valeurs sont utilisées dans les calculs des émissions d</w:t>
      </w:r>
      <w:r>
        <w:t>’</w:t>
      </w:r>
      <w:r w:rsidRPr="00CB3EC1">
        <w:t>hydrogène (par</w:t>
      </w:r>
      <w:r>
        <w:t>. </w:t>
      </w:r>
      <w:r w:rsidRPr="00CB3EC1">
        <w:t>6 de la présente annexe). La température ambiante T de l</w:t>
      </w:r>
      <w:r>
        <w:t>’</w:t>
      </w:r>
      <w:r w:rsidRPr="00CB3EC1">
        <w:t xml:space="preserve">enceinte ne </w:t>
      </w:r>
      <w:r>
        <w:t>devra pas être inférieure à 291 K, ni supérieure à 295 </w:t>
      </w:r>
      <w:r w:rsidRPr="00CB3EC1">
        <w:t>K pendant la période de charge en mode défaillant.</w:t>
      </w:r>
    </w:p>
    <w:p w:rsidR="00987A91" w:rsidRPr="00CB3EC1" w:rsidRDefault="00987A91" w:rsidP="00987A91">
      <w:pPr>
        <w:pStyle w:val="SingleTxtG"/>
        <w:keepNext/>
        <w:ind w:left="2268" w:hanging="1134"/>
        <w:jc w:val="left"/>
      </w:pPr>
      <w:r w:rsidRPr="00CB3EC1">
        <w:t>5.1.5.9</w:t>
      </w:r>
      <w:r w:rsidRPr="00CB3EC1">
        <w:tab/>
        <w:t>Procédure de charge en mode défaillant</w:t>
      </w:r>
    </w:p>
    <w:p w:rsidR="00987A91" w:rsidRPr="00CB3EC1" w:rsidRDefault="00987A91" w:rsidP="00987A91">
      <w:pPr>
        <w:pStyle w:val="SingleTxtG"/>
        <w:keepNext/>
        <w:ind w:left="2268"/>
      </w:pPr>
      <w:r w:rsidRPr="00CB3EC1">
        <w:t>La charge en mode défaillant est réalisée avec le chargeur</w:t>
      </w:r>
      <w:r>
        <w:t xml:space="preserve"> </w:t>
      </w:r>
      <w:r w:rsidRPr="00CB3EC1">
        <w:t>et se déroule en deux phases, à savoir</w:t>
      </w:r>
      <w:r>
        <w:t> :</w:t>
      </w:r>
    </w:p>
    <w:p w:rsidR="00987A91" w:rsidRPr="00CB3EC1" w:rsidRDefault="00987A91" w:rsidP="00987A91">
      <w:pPr>
        <w:pStyle w:val="SingleTxtG"/>
        <w:ind w:left="2835" w:hanging="567"/>
      </w:pPr>
      <w:r w:rsidRPr="00CB3EC1">
        <w:t>a)</w:t>
      </w:r>
      <w:r w:rsidRPr="00CB3EC1">
        <w:tab/>
        <w:t xml:space="preserve">Phase de charge à </w:t>
      </w:r>
      <w:r>
        <w:t>intensité</w:t>
      </w:r>
      <w:r w:rsidRPr="00CB3EC1">
        <w:t xml:space="preserve"> constante d</w:t>
      </w:r>
      <w:r>
        <w:t>’</w:t>
      </w:r>
      <w:r w:rsidRPr="00CB3EC1">
        <w:t>une durée t</w:t>
      </w:r>
      <w:r>
        <w:t>’</w:t>
      </w:r>
      <w:r w:rsidRPr="00CB3EC1">
        <w:rPr>
          <w:vertAlign w:val="subscript"/>
        </w:rPr>
        <w:t>1</w:t>
      </w:r>
      <w:r>
        <w:t> ;</w:t>
      </w:r>
    </w:p>
    <w:p w:rsidR="00987A91" w:rsidRPr="00CB3EC1" w:rsidRDefault="00987A91" w:rsidP="00987A91">
      <w:pPr>
        <w:pStyle w:val="SingleTxtG"/>
        <w:ind w:left="2835" w:hanging="567"/>
      </w:pPr>
      <w:r w:rsidRPr="00CB3EC1">
        <w:t>b)</w:t>
      </w:r>
      <w:r w:rsidRPr="00CB3EC1">
        <w:tab/>
        <w:t>P</w:t>
      </w:r>
      <w:r>
        <w:t xml:space="preserve">hase de charge à l’intensité </w:t>
      </w:r>
      <w:r w:rsidRPr="00CB3EC1">
        <w:t>maximal</w:t>
      </w:r>
      <w:r>
        <w:t>e</w:t>
      </w:r>
      <w:r w:rsidRPr="00CB3EC1">
        <w:t xml:space="preserve"> recommandé</w:t>
      </w:r>
      <w:r>
        <w:t>e</w:t>
      </w:r>
      <w:r w:rsidRPr="00CB3EC1">
        <w:t xml:space="preserve"> par le fabriquant d</w:t>
      </w:r>
      <w:r>
        <w:t>’une durée de 30 </w:t>
      </w:r>
      <w:r w:rsidRPr="00CB3EC1">
        <w:t>min</w:t>
      </w:r>
      <w:r>
        <w:t>.</w:t>
      </w:r>
      <w:r w:rsidRPr="00CB3EC1">
        <w:t xml:space="preserve"> Durant cette phase, le chargeur</w:t>
      </w:r>
      <w:r>
        <w:t xml:space="preserve"> </w:t>
      </w:r>
      <w:r w:rsidRPr="00CB3EC1">
        <w:t>doit fournir ce</w:t>
      </w:r>
      <w:r>
        <w:t>tte</w:t>
      </w:r>
      <w:r w:rsidRPr="00CB3EC1">
        <w:t xml:space="preserve"> </w:t>
      </w:r>
      <w:r>
        <w:t xml:space="preserve">intensité </w:t>
      </w:r>
      <w:r w:rsidRPr="00CB3EC1">
        <w:t>maximal</w:t>
      </w:r>
      <w:r>
        <w:t>e</w:t>
      </w:r>
      <w:r w:rsidRPr="00CB3EC1">
        <w:t xml:space="preserve"> applicable.</w:t>
      </w:r>
    </w:p>
    <w:p w:rsidR="00987A91" w:rsidRPr="00CB3EC1" w:rsidRDefault="00987A91" w:rsidP="00987A91">
      <w:pPr>
        <w:pStyle w:val="SingleTxtG"/>
        <w:ind w:left="2268" w:hanging="1134"/>
      </w:pPr>
      <w:r w:rsidRPr="00CB3EC1">
        <w:t>5.1.5.10</w:t>
      </w:r>
      <w:r w:rsidRPr="00CB3EC1">
        <w:tab/>
        <w:t>L</w:t>
      </w:r>
      <w:r>
        <w:t>’</w:t>
      </w:r>
      <w:r w:rsidRPr="00CB3EC1">
        <w:t>analyseur d</w:t>
      </w:r>
      <w:r>
        <w:t>’</w:t>
      </w:r>
      <w:r w:rsidRPr="00CB3EC1">
        <w:t>hydrogène doit être mis à zéro et calibré immédiatement avant la fin de l</w:t>
      </w:r>
      <w:r>
        <w:t>’</w:t>
      </w:r>
      <w:r w:rsidRPr="00CB3EC1">
        <w:t>essai.</w:t>
      </w:r>
    </w:p>
    <w:p w:rsidR="00987A91" w:rsidRPr="00CB3EC1" w:rsidRDefault="00987A91" w:rsidP="00987A91">
      <w:pPr>
        <w:pStyle w:val="SingleTxtG"/>
        <w:ind w:left="2268" w:hanging="1134"/>
      </w:pPr>
      <w:r w:rsidRPr="00CB3EC1">
        <w:t>5.1.5.11</w:t>
      </w:r>
      <w:r w:rsidRPr="00CB3EC1">
        <w:tab/>
        <w:t>L</w:t>
      </w:r>
      <w:r>
        <w:t>’</w:t>
      </w:r>
      <w:r w:rsidRPr="00CB3EC1">
        <w:t>essai se termine à t</w:t>
      </w:r>
      <w:r>
        <w:t>’</w:t>
      </w:r>
      <w:r w:rsidRPr="00CB3EC1">
        <w:rPr>
          <w:vertAlign w:val="subscript"/>
        </w:rPr>
        <w:t>1</w:t>
      </w:r>
      <w:r>
        <w:t> + 30 </w:t>
      </w:r>
      <w:r w:rsidR="00BA0895">
        <w:t xml:space="preserve">min. </w:t>
      </w:r>
      <w:r w:rsidRPr="00CB3EC1">
        <w:t>après les mesures initiales décrites au paragraphe 5.</w:t>
      </w:r>
      <w:r>
        <w:t>1.</w:t>
      </w:r>
      <w:r w:rsidRPr="00CB3EC1">
        <w:t>5.8 ci-dessus. Les différents tem</w:t>
      </w:r>
      <w:r>
        <w:t>ps écoulés sont enregistrés. La </w:t>
      </w:r>
      <w:r w:rsidRPr="00CB3EC1">
        <w:t>concentration en hydrogène dans l</w:t>
      </w:r>
      <w:r>
        <w:t>’</w:t>
      </w:r>
      <w:r w:rsidRPr="00CB3EC1">
        <w:t>enceinte, la température et la pression barométrique sont mesurées. On obtient ainsi les valeurs finales correspondantes C</w:t>
      </w:r>
      <w:r w:rsidRPr="00CB3EC1">
        <w:rPr>
          <w:vertAlign w:val="subscript"/>
        </w:rPr>
        <w:t>H2f</w:t>
      </w:r>
      <w:r w:rsidRPr="00CB3EC1">
        <w:t>, T</w:t>
      </w:r>
      <w:r w:rsidRPr="00CB3EC1">
        <w:rPr>
          <w:vertAlign w:val="subscript"/>
        </w:rPr>
        <w:t>f</w:t>
      </w:r>
      <w:r w:rsidRPr="00CB3EC1">
        <w:t xml:space="preserve"> et P</w:t>
      </w:r>
      <w:r w:rsidRPr="00CB3EC1">
        <w:rPr>
          <w:vertAlign w:val="subscript"/>
        </w:rPr>
        <w:t>f</w:t>
      </w:r>
      <w:r w:rsidRPr="00CB3EC1">
        <w:t xml:space="preserve"> pour l</w:t>
      </w:r>
      <w:r>
        <w:t>’</w:t>
      </w:r>
      <w:r w:rsidRPr="00CB3EC1">
        <w:t>essai d</w:t>
      </w:r>
      <w:r>
        <w:t>e charge en mode défaillant, en </w:t>
      </w:r>
      <w:r w:rsidRPr="00CB3EC1">
        <w:t>vue des c</w:t>
      </w:r>
      <w:r>
        <w:t xml:space="preserve">alculs indiqués au paragraphe 6 </w:t>
      </w:r>
      <w:r w:rsidRPr="00CB3EC1">
        <w:t>de la présente annexe.</w:t>
      </w:r>
    </w:p>
    <w:p w:rsidR="00987A91" w:rsidRPr="00CB3EC1" w:rsidRDefault="00987A91" w:rsidP="00987A91">
      <w:pPr>
        <w:pStyle w:val="SingleTxtG"/>
        <w:keepNext/>
        <w:ind w:left="2268" w:hanging="1134"/>
        <w:jc w:val="left"/>
        <w:rPr>
          <w:bCs/>
          <w:lang w:val="fr-FR"/>
        </w:rPr>
      </w:pPr>
      <w:r w:rsidRPr="00CB3EC1">
        <w:rPr>
          <w:bCs/>
          <w:lang w:val="fr-FR"/>
        </w:rPr>
        <w:lastRenderedPageBreak/>
        <w:t>5.2</w:t>
      </w:r>
      <w:r w:rsidRPr="00CB3EC1">
        <w:rPr>
          <w:bCs/>
          <w:lang w:val="fr-FR"/>
        </w:rPr>
        <w:tab/>
        <w:t>Essai sur le composant</w:t>
      </w:r>
    </w:p>
    <w:p w:rsidR="00987A91" w:rsidRPr="00CB3EC1" w:rsidRDefault="00987A91" w:rsidP="00987A91">
      <w:pPr>
        <w:pStyle w:val="SingleTxtG"/>
        <w:keepNext/>
        <w:ind w:left="2268" w:hanging="1134"/>
        <w:jc w:val="left"/>
        <w:rPr>
          <w:bCs/>
          <w:lang w:val="fr-FR"/>
        </w:rPr>
      </w:pPr>
      <w:r w:rsidRPr="00CB3EC1">
        <w:rPr>
          <w:bCs/>
          <w:lang w:val="fr-FR"/>
        </w:rPr>
        <w:t>5.2.1</w:t>
      </w:r>
      <w:r w:rsidRPr="00CB3EC1">
        <w:rPr>
          <w:bCs/>
          <w:lang w:val="fr-FR"/>
        </w:rPr>
        <w:tab/>
        <w:t>Préparation du SRSE</w:t>
      </w:r>
      <w:r>
        <w:rPr>
          <w:bCs/>
          <w:lang w:val="fr-FR"/>
        </w:rPr>
        <w:t>E</w:t>
      </w:r>
    </w:p>
    <w:p w:rsidR="00987A91" w:rsidRPr="00CB3EC1" w:rsidRDefault="00987A91" w:rsidP="00987A91">
      <w:pPr>
        <w:pStyle w:val="SingleTxtG"/>
        <w:ind w:left="2268"/>
        <w:rPr>
          <w:bCs/>
          <w:lang w:val="fr-FR"/>
        </w:rPr>
      </w:pPr>
      <w:r w:rsidRPr="00CB3EC1">
        <w:t>L</w:t>
      </w:r>
      <w:r>
        <w:t>’</w:t>
      </w:r>
      <w:r w:rsidRPr="00CB3EC1">
        <w:t>état de vieillissement du SRSEE doit être vérifié</w:t>
      </w:r>
      <w:r>
        <w:t> ;</w:t>
      </w:r>
      <w:r w:rsidRPr="00CB3EC1">
        <w:t xml:space="preserve"> il doit être démontré </w:t>
      </w:r>
      <w:r w:rsidRPr="00CB3EC1">
        <w:rPr>
          <w:bCs/>
          <w:lang w:val="fr-FR"/>
        </w:rPr>
        <w:t>qu</w:t>
      </w:r>
      <w:r>
        <w:rPr>
          <w:bCs/>
          <w:lang w:val="fr-FR"/>
        </w:rPr>
        <w:t>’</w:t>
      </w:r>
      <w:r w:rsidRPr="00CB3EC1">
        <w:rPr>
          <w:bCs/>
          <w:lang w:val="fr-FR"/>
        </w:rPr>
        <w:t xml:space="preserve">il a </w:t>
      </w:r>
      <w:r>
        <w:rPr>
          <w:lang w:val="fr-FR"/>
        </w:rPr>
        <w:t>été soumis à au moins 5 </w:t>
      </w:r>
      <w:r w:rsidRPr="00CB3EC1">
        <w:rPr>
          <w:lang w:val="fr-FR"/>
        </w:rPr>
        <w:t xml:space="preserve">cycles standard </w:t>
      </w:r>
      <w:r w:rsidRPr="00CB3EC1">
        <w:rPr>
          <w:bCs/>
          <w:lang w:val="fr-FR"/>
        </w:rPr>
        <w:t>(comme indi</w:t>
      </w:r>
      <w:r>
        <w:rPr>
          <w:bCs/>
          <w:lang w:val="fr-FR"/>
        </w:rPr>
        <w:t>qué au paragraphe 6.2.1</w:t>
      </w:r>
      <w:r w:rsidR="00BE50DB">
        <w:rPr>
          <w:bCs/>
          <w:lang w:val="fr-FR"/>
        </w:rPr>
        <w:t>).</w:t>
      </w:r>
    </w:p>
    <w:p w:rsidR="00987A91" w:rsidRPr="00CB3EC1" w:rsidRDefault="00987A91" w:rsidP="00987A91">
      <w:pPr>
        <w:pStyle w:val="SingleTxtG"/>
        <w:keepNext/>
        <w:ind w:left="2268" w:hanging="1134"/>
        <w:jc w:val="left"/>
        <w:rPr>
          <w:bCs/>
          <w:lang w:val="fr-FR"/>
        </w:rPr>
      </w:pPr>
      <w:r w:rsidRPr="00CB3EC1">
        <w:rPr>
          <w:bCs/>
          <w:lang w:val="fr-FR"/>
        </w:rPr>
        <w:t>5.2.2</w:t>
      </w:r>
      <w:r w:rsidRPr="00CB3EC1">
        <w:rPr>
          <w:bCs/>
          <w:lang w:val="fr-FR"/>
        </w:rPr>
        <w:tab/>
        <w:t>Décharge du SRSE</w:t>
      </w:r>
      <w:r>
        <w:rPr>
          <w:bCs/>
          <w:lang w:val="fr-FR"/>
        </w:rPr>
        <w:t>E</w:t>
      </w:r>
    </w:p>
    <w:p w:rsidR="00987A91" w:rsidRPr="00CB3EC1" w:rsidRDefault="00987A91" w:rsidP="00987A91">
      <w:pPr>
        <w:pStyle w:val="SingleTxtG"/>
        <w:ind w:left="2268"/>
        <w:rPr>
          <w:bCs/>
          <w:lang w:val="fr-FR"/>
        </w:rPr>
      </w:pPr>
      <w:r>
        <w:rPr>
          <w:bCs/>
          <w:lang w:val="fr-FR"/>
        </w:rPr>
        <w:t>Le SRSEE est déchargé à 70 </w:t>
      </w:r>
      <w:r w:rsidRPr="00CB3EC1">
        <w:rPr>
          <w:bCs/>
          <w:lang w:val="fr-FR"/>
        </w:rPr>
        <w:sym w:font="Symbol" w:char="F0B1"/>
      </w:r>
      <w:r>
        <w:rPr>
          <w:bCs/>
          <w:lang w:val="fr-FR"/>
        </w:rPr>
        <w:t> 5 </w:t>
      </w:r>
      <w:r w:rsidRPr="00CB3EC1">
        <w:rPr>
          <w:bCs/>
          <w:lang w:val="fr-FR"/>
        </w:rPr>
        <w:t xml:space="preserve">% de la </w:t>
      </w:r>
      <w:r w:rsidRPr="00CB3EC1">
        <w:rPr>
          <w:lang w:val="fr-FR"/>
        </w:rPr>
        <w:t>puissance nominale du système</w:t>
      </w:r>
      <w:r w:rsidRPr="00CB3EC1">
        <w:rPr>
          <w:bCs/>
          <w:lang w:val="fr-FR"/>
        </w:rPr>
        <w:t>.</w:t>
      </w:r>
    </w:p>
    <w:p w:rsidR="00987A91" w:rsidRPr="00CB3EC1" w:rsidRDefault="00987A91" w:rsidP="00987A91">
      <w:pPr>
        <w:pStyle w:val="SingleTxtG"/>
        <w:ind w:left="2268"/>
        <w:rPr>
          <w:bCs/>
          <w:lang w:val="fr-FR"/>
        </w:rPr>
      </w:pPr>
      <w:r w:rsidRPr="00CB3EC1">
        <w:rPr>
          <w:lang w:val="fr-FR"/>
        </w:rPr>
        <w:t xml:space="preserve">La décharge est arrêtée lorsque le niveau de charge minimal </w:t>
      </w:r>
      <w:r>
        <w:rPr>
          <w:lang w:val="fr-FR"/>
        </w:rPr>
        <w:t xml:space="preserve">fixé </w:t>
      </w:r>
      <w:r w:rsidRPr="00CB3EC1">
        <w:rPr>
          <w:lang w:val="fr-FR"/>
        </w:rPr>
        <w:t>par le constructeur est atteint</w:t>
      </w:r>
      <w:r w:rsidRPr="00CB3EC1">
        <w:rPr>
          <w:bCs/>
          <w:lang w:val="fr-FR"/>
        </w:rPr>
        <w:t>.</w:t>
      </w:r>
    </w:p>
    <w:p w:rsidR="00987A91" w:rsidRPr="00CB3EC1" w:rsidRDefault="00987A91" w:rsidP="00987A91">
      <w:pPr>
        <w:pStyle w:val="SingleTxtG"/>
        <w:keepNext/>
        <w:ind w:left="2268" w:hanging="1134"/>
        <w:jc w:val="left"/>
        <w:rPr>
          <w:bCs/>
          <w:lang w:val="fr-FR"/>
        </w:rPr>
      </w:pPr>
      <w:r w:rsidRPr="00CB3EC1">
        <w:rPr>
          <w:bCs/>
          <w:lang w:val="fr-FR"/>
        </w:rPr>
        <w:t>5.2.3</w:t>
      </w:r>
      <w:r w:rsidRPr="00CB3EC1">
        <w:rPr>
          <w:bCs/>
          <w:lang w:val="fr-FR"/>
        </w:rPr>
        <w:tab/>
      </w:r>
      <w:r w:rsidRPr="00CB3EC1">
        <w:rPr>
          <w:lang w:val="fr-FR"/>
        </w:rPr>
        <w:t>Phase de stabilisation</w:t>
      </w:r>
    </w:p>
    <w:p w:rsidR="00987A91" w:rsidRPr="00CB3EC1" w:rsidRDefault="00987A91" w:rsidP="00987A91">
      <w:pPr>
        <w:pStyle w:val="SingleTxtG"/>
        <w:ind w:left="2268"/>
        <w:rPr>
          <w:bCs/>
          <w:lang w:val="fr-FR"/>
        </w:rPr>
      </w:pPr>
      <w:r w:rsidRPr="00CB3EC1">
        <w:rPr>
          <w:lang w:val="fr-FR"/>
        </w:rPr>
        <w:t>Dans les 15</w:t>
      </w:r>
      <w:r>
        <w:rPr>
          <w:lang w:val="fr-FR"/>
        </w:rPr>
        <w:t> </w:t>
      </w:r>
      <w:r w:rsidRPr="00CB3EC1">
        <w:rPr>
          <w:lang w:val="fr-FR"/>
        </w:rPr>
        <w:t>min</w:t>
      </w:r>
      <w:r>
        <w:rPr>
          <w:lang w:val="fr-FR"/>
        </w:rPr>
        <w:t>utes</w:t>
      </w:r>
      <w:r w:rsidRPr="00CB3EC1">
        <w:rPr>
          <w:lang w:val="fr-FR"/>
        </w:rPr>
        <w:t xml:space="preserve"> qui suivent l</w:t>
      </w:r>
      <w:r>
        <w:rPr>
          <w:lang w:val="fr-FR"/>
        </w:rPr>
        <w:t>’</w:t>
      </w:r>
      <w:r w:rsidRPr="00CB3EC1">
        <w:rPr>
          <w:lang w:val="fr-FR"/>
        </w:rPr>
        <w:t>achèvement de l</w:t>
      </w:r>
      <w:r>
        <w:rPr>
          <w:lang w:val="fr-FR"/>
        </w:rPr>
        <w:t>’</w:t>
      </w:r>
      <w:r w:rsidRPr="00CB3EC1">
        <w:rPr>
          <w:lang w:val="fr-FR"/>
        </w:rPr>
        <w:t>opération de décharge</w:t>
      </w:r>
      <w:r>
        <w:rPr>
          <w:lang w:val="fr-FR"/>
        </w:rPr>
        <w:t xml:space="preserve"> du SRSEE décrite au paragraphe </w:t>
      </w:r>
      <w:r w:rsidRPr="00CB3EC1">
        <w:rPr>
          <w:lang w:val="fr-FR"/>
        </w:rPr>
        <w:t>5.2.2 ci-dessus et avant le début de l</w:t>
      </w:r>
      <w:r>
        <w:rPr>
          <w:lang w:val="fr-FR"/>
        </w:rPr>
        <w:t>’</w:t>
      </w:r>
      <w:r w:rsidRPr="00CB3EC1">
        <w:rPr>
          <w:lang w:val="fr-FR"/>
        </w:rPr>
        <w:t>essai d</w:t>
      </w:r>
      <w:r>
        <w:rPr>
          <w:lang w:val="fr-FR"/>
        </w:rPr>
        <w:t>’</w:t>
      </w:r>
      <w:r w:rsidRPr="00CB3EC1">
        <w:rPr>
          <w:lang w:val="fr-FR"/>
        </w:rPr>
        <w:t>émissions d</w:t>
      </w:r>
      <w:r>
        <w:rPr>
          <w:lang w:val="fr-FR"/>
        </w:rPr>
        <w:t>’</w:t>
      </w:r>
      <w:r w:rsidRPr="00CB3EC1">
        <w:rPr>
          <w:lang w:val="fr-FR"/>
        </w:rPr>
        <w:t>hydrogène, le SRSEE est placé dans la zone de stabili</w:t>
      </w:r>
      <w:r>
        <w:rPr>
          <w:lang w:val="fr-FR"/>
        </w:rPr>
        <w:t>sation à une température de 293 </w:t>
      </w:r>
      <w:r w:rsidRPr="00CB3EC1">
        <w:rPr>
          <w:lang w:val="fr-FR"/>
        </w:rPr>
        <w:sym w:font="Symbol" w:char="F0B1"/>
      </w:r>
      <w:r>
        <w:rPr>
          <w:lang w:val="fr-FR"/>
        </w:rPr>
        <w:t> 2 </w:t>
      </w:r>
      <w:r w:rsidRPr="00CB3EC1">
        <w:rPr>
          <w:lang w:val="fr-FR"/>
        </w:rPr>
        <w:t>K. La phase de stabilisation d</w:t>
      </w:r>
      <w:r>
        <w:rPr>
          <w:lang w:val="fr-FR"/>
        </w:rPr>
        <w:t>ure entre 12 h au minimum et 36 </w:t>
      </w:r>
      <w:r w:rsidRPr="00CB3EC1">
        <w:rPr>
          <w:lang w:val="fr-FR"/>
        </w:rPr>
        <w:t>h au maximum.</w:t>
      </w:r>
    </w:p>
    <w:p w:rsidR="00987A91" w:rsidRPr="00CB3EC1" w:rsidRDefault="00987A91" w:rsidP="00987A91">
      <w:pPr>
        <w:pStyle w:val="SingleTxtG"/>
        <w:keepNext/>
        <w:ind w:left="2268" w:hanging="1134"/>
        <w:jc w:val="left"/>
        <w:rPr>
          <w:bCs/>
          <w:lang w:val="fr-FR"/>
        </w:rPr>
      </w:pPr>
      <w:r w:rsidRPr="00CB3EC1">
        <w:rPr>
          <w:bCs/>
          <w:lang w:val="fr-FR"/>
        </w:rPr>
        <w:t>5.2.4</w:t>
      </w:r>
      <w:r w:rsidRPr="00CB3EC1">
        <w:rPr>
          <w:bCs/>
          <w:lang w:val="fr-FR"/>
        </w:rPr>
        <w:tab/>
      </w:r>
      <w:r w:rsidRPr="00CB3EC1">
        <w:rPr>
          <w:lang w:val="fr-FR"/>
        </w:rPr>
        <w:t>Essai d</w:t>
      </w:r>
      <w:r>
        <w:rPr>
          <w:lang w:val="fr-FR"/>
        </w:rPr>
        <w:t>’</w:t>
      </w:r>
      <w:r w:rsidRPr="00CB3EC1">
        <w:rPr>
          <w:lang w:val="fr-FR"/>
        </w:rPr>
        <w:t>émissions d</w:t>
      </w:r>
      <w:r>
        <w:rPr>
          <w:lang w:val="fr-FR"/>
        </w:rPr>
        <w:t>’</w:t>
      </w:r>
      <w:r w:rsidRPr="00CB3EC1">
        <w:rPr>
          <w:lang w:val="fr-FR"/>
        </w:rPr>
        <w:t>hydrogène pendant une charge normale</w:t>
      </w:r>
    </w:p>
    <w:p w:rsidR="00987A91" w:rsidRPr="00CB3EC1" w:rsidRDefault="00987A91" w:rsidP="00987A91">
      <w:pPr>
        <w:pStyle w:val="SingleTxtG"/>
        <w:ind w:left="2268" w:hanging="1134"/>
        <w:rPr>
          <w:bCs/>
          <w:lang w:val="fr-FR"/>
        </w:rPr>
      </w:pPr>
      <w:r w:rsidRPr="00CB3EC1">
        <w:rPr>
          <w:bCs/>
          <w:lang w:val="fr-FR"/>
        </w:rPr>
        <w:t>5.2.4.1</w:t>
      </w:r>
      <w:r w:rsidRPr="00CB3EC1">
        <w:rPr>
          <w:bCs/>
          <w:lang w:val="fr-FR"/>
        </w:rPr>
        <w:tab/>
      </w:r>
      <w:r w:rsidRPr="00CB3EC1">
        <w:rPr>
          <w:lang w:val="fr-FR"/>
        </w:rPr>
        <w:t>Avant l</w:t>
      </w:r>
      <w:r>
        <w:rPr>
          <w:lang w:val="fr-FR"/>
        </w:rPr>
        <w:t>’</w:t>
      </w:r>
      <w:r w:rsidRPr="00CB3EC1">
        <w:rPr>
          <w:lang w:val="fr-FR"/>
        </w:rPr>
        <w:t>achèvement de la phase de stabilisation, l</w:t>
      </w:r>
      <w:r>
        <w:rPr>
          <w:lang w:val="fr-FR"/>
        </w:rPr>
        <w:t>’</w:t>
      </w:r>
      <w:r w:rsidRPr="00CB3EC1">
        <w:rPr>
          <w:lang w:val="fr-FR"/>
        </w:rPr>
        <w:t>enceinte de mesure doit être purgée pendant plusieurs minutes, jusqu</w:t>
      </w:r>
      <w:r>
        <w:rPr>
          <w:lang w:val="fr-FR"/>
        </w:rPr>
        <w:t>’</w:t>
      </w:r>
      <w:r w:rsidRPr="00CB3EC1">
        <w:rPr>
          <w:lang w:val="fr-FR"/>
        </w:rPr>
        <w:t>à ce que l</w:t>
      </w:r>
      <w:r>
        <w:rPr>
          <w:lang w:val="fr-FR"/>
        </w:rPr>
        <w:t>’</w:t>
      </w:r>
      <w:r w:rsidRPr="00CB3EC1">
        <w:rPr>
          <w:lang w:val="fr-FR"/>
        </w:rPr>
        <w:t>on obtienne une concentration résiduelle en hydrogène stable. Le ou les ventilateurs de brassage de l</w:t>
      </w:r>
      <w:r>
        <w:rPr>
          <w:lang w:val="fr-FR"/>
        </w:rPr>
        <w:t>’</w:t>
      </w:r>
      <w:r w:rsidRPr="00CB3EC1">
        <w:rPr>
          <w:lang w:val="fr-FR"/>
        </w:rPr>
        <w:t>enceinte doivent également être mis en marche</w:t>
      </w:r>
      <w:r w:rsidRPr="00CB3EC1">
        <w:rPr>
          <w:bCs/>
          <w:lang w:val="fr-FR"/>
        </w:rPr>
        <w:t>.</w:t>
      </w:r>
    </w:p>
    <w:p w:rsidR="00987A91" w:rsidRPr="00CB3EC1" w:rsidRDefault="00987A91" w:rsidP="00987A91">
      <w:pPr>
        <w:pStyle w:val="SingleTxtG"/>
        <w:ind w:left="2268" w:hanging="1134"/>
        <w:rPr>
          <w:bCs/>
          <w:lang w:val="fr-FR"/>
        </w:rPr>
      </w:pPr>
      <w:r w:rsidRPr="00CB3EC1">
        <w:rPr>
          <w:bCs/>
          <w:lang w:val="fr-FR"/>
        </w:rPr>
        <w:t>5.2.4.2</w:t>
      </w:r>
      <w:r w:rsidRPr="00CB3EC1">
        <w:rPr>
          <w:bCs/>
          <w:lang w:val="fr-FR"/>
        </w:rPr>
        <w:tab/>
      </w:r>
      <w:r w:rsidRPr="00CB3EC1">
        <w:rPr>
          <w:lang w:val="fr-FR"/>
        </w:rPr>
        <w:t>L</w:t>
      </w:r>
      <w:r>
        <w:rPr>
          <w:lang w:val="fr-FR"/>
        </w:rPr>
        <w:t>’</w:t>
      </w:r>
      <w:r w:rsidRPr="00CB3EC1">
        <w:rPr>
          <w:lang w:val="fr-FR"/>
        </w:rPr>
        <w:t>analyseur d</w:t>
      </w:r>
      <w:r>
        <w:rPr>
          <w:lang w:val="fr-FR"/>
        </w:rPr>
        <w:t>’</w:t>
      </w:r>
      <w:r w:rsidRPr="00CB3EC1">
        <w:rPr>
          <w:lang w:val="fr-FR"/>
        </w:rPr>
        <w:t>hydrogène doit être mis à zéro et calibré immédiatement avant l</w:t>
      </w:r>
      <w:r>
        <w:rPr>
          <w:lang w:val="fr-FR"/>
        </w:rPr>
        <w:t>’</w:t>
      </w:r>
      <w:r w:rsidRPr="00CB3EC1">
        <w:rPr>
          <w:lang w:val="fr-FR"/>
        </w:rPr>
        <w:t>essai</w:t>
      </w:r>
      <w:r w:rsidRPr="00CB3EC1">
        <w:rPr>
          <w:bCs/>
          <w:lang w:val="fr-FR"/>
        </w:rPr>
        <w:t>.</w:t>
      </w:r>
    </w:p>
    <w:p w:rsidR="00987A91" w:rsidRPr="00CB3EC1" w:rsidRDefault="00987A91" w:rsidP="00987A91">
      <w:pPr>
        <w:pStyle w:val="SingleTxtG"/>
        <w:ind w:left="2268" w:hanging="1134"/>
        <w:rPr>
          <w:bCs/>
          <w:lang w:val="fr-FR"/>
        </w:rPr>
      </w:pPr>
      <w:r w:rsidRPr="00CB3EC1">
        <w:rPr>
          <w:bCs/>
          <w:lang w:val="fr-FR"/>
        </w:rPr>
        <w:t>5.2.4.3</w:t>
      </w:r>
      <w:r w:rsidRPr="00CB3EC1">
        <w:rPr>
          <w:bCs/>
          <w:lang w:val="fr-FR"/>
        </w:rPr>
        <w:tab/>
      </w:r>
      <w:r w:rsidRPr="00CB3EC1">
        <w:rPr>
          <w:lang w:val="fr-FR"/>
        </w:rPr>
        <w:t>À la fin de la phase de stabilisation, le SRSEE doit être poussé moteur arrêté dans l</w:t>
      </w:r>
      <w:r>
        <w:rPr>
          <w:lang w:val="fr-FR"/>
        </w:rPr>
        <w:t>’</w:t>
      </w:r>
      <w:r w:rsidRPr="00CB3EC1">
        <w:rPr>
          <w:lang w:val="fr-FR"/>
        </w:rPr>
        <w:t>enceinte de mesure</w:t>
      </w:r>
      <w:r w:rsidRPr="00CB3EC1">
        <w:rPr>
          <w:bCs/>
          <w:lang w:val="fr-FR"/>
        </w:rPr>
        <w:t>.</w:t>
      </w:r>
    </w:p>
    <w:p w:rsidR="00987A91" w:rsidRPr="00CB3EC1" w:rsidRDefault="00987A91" w:rsidP="00987A91">
      <w:pPr>
        <w:pStyle w:val="SingleTxtG"/>
        <w:ind w:left="2268" w:hanging="1134"/>
        <w:rPr>
          <w:bCs/>
          <w:lang w:val="fr-FR"/>
        </w:rPr>
      </w:pPr>
      <w:r w:rsidRPr="00CB3EC1">
        <w:rPr>
          <w:bCs/>
          <w:lang w:val="fr-FR"/>
        </w:rPr>
        <w:t>5.2.4.4</w:t>
      </w:r>
      <w:r w:rsidRPr="00CB3EC1">
        <w:rPr>
          <w:bCs/>
          <w:lang w:val="fr-FR"/>
        </w:rPr>
        <w:tab/>
      </w:r>
      <w:r w:rsidRPr="00CB3EC1">
        <w:rPr>
          <w:lang w:val="fr-FR"/>
        </w:rPr>
        <w:t>Le SRSEE est soumis à la procédure de charg</w:t>
      </w:r>
      <w:r>
        <w:rPr>
          <w:lang w:val="fr-FR"/>
        </w:rPr>
        <w:t>e normale définie au paragraphe </w:t>
      </w:r>
      <w:r w:rsidRPr="00CB3EC1">
        <w:rPr>
          <w:lang w:val="fr-FR"/>
        </w:rPr>
        <w:t>5.2.4.7 ci-dessous</w:t>
      </w:r>
      <w:r w:rsidRPr="00CB3EC1">
        <w:rPr>
          <w:bCs/>
          <w:lang w:val="fr-FR"/>
        </w:rPr>
        <w:t>.</w:t>
      </w:r>
    </w:p>
    <w:p w:rsidR="00987A91" w:rsidRPr="00CB3EC1" w:rsidRDefault="00987A91" w:rsidP="00987A91">
      <w:pPr>
        <w:pStyle w:val="SingleTxtG"/>
        <w:ind w:left="2268" w:hanging="1134"/>
        <w:rPr>
          <w:bCs/>
          <w:lang w:val="fr-FR"/>
        </w:rPr>
      </w:pPr>
      <w:r w:rsidRPr="00CB3EC1">
        <w:rPr>
          <w:bCs/>
          <w:lang w:val="fr-FR"/>
        </w:rPr>
        <w:t>5.2.4.5</w:t>
      </w:r>
      <w:r w:rsidRPr="00CB3EC1">
        <w:rPr>
          <w:bCs/>
          <w:lang w:val="fr-FR"/>
        </w:rPr>
        <w:tab/>
      </w:r>
      <w:r w:rsidRPr="00CB3EC1">
        <w:rPr>
          <w:lang w:val="fr-FR"/>
        </w:rPr>
        <w:t>Les portes de l</w:t>
      </w:r>
      <w:r>
        <w:rPr>
          <w:lang w:val="fr-FR"/>
        </w:rPr>
        <w:t>’</w:t>
      </w:r>
      <w:r w:rsidRPr="00CB3EC1">
        <w:rPr>
          <w:lang w:val="fr-FR"/>
        </w:rPr>
        <w:t>enceinte sont fermées de manière étanche aux gaz dans un délai de 2 </w:t>
      </w:r>
      <w:r w:rsidR="00BA0895">
        <w:rPr>
          <w:lang w:val="fr-FR"/>
        </w:rPr>
        <w:t xml:space="preserve">min. </w:t>
      </w:r>
      <w:r w:rsidRPr="00CB3EC1">
        <w:rPr>
          <w:lang w:val="fr-FR"/>
        </w:rPr>
        <w:t>après l</w:t>
      </w:r>
      <w:r>
        <w:rPr>
          <w:lang w:val="fr-FR"/>
        </w:rPr>
        <w:t>’</w:t>
      </w:r>
      <w:r w:rsidRPr="00CB3EC1">
        <w:rPr>
          <w:lang w:val="fr-FR"/>
        </w:rPr>
        <w:t>enclenchement de la phase de charge normale</w:t>
      </w:r>
      <w:r w:rsidRPr="00CB3EC1">
        <w:rPr>
          <w:bCs/>
          <w:lang w:val="fr-FR"/>
        </w:rPr>
        <w:t>.</w:t>
      </w:r>
    </w:p>
    <w:p w:rsidR="00987A91" w:rsidRPr="00CB3EC1" w:rsidRDefault="00987A91" w:rsidP="00987A91">
      <w:pPr>
        <w:pStyle w:val="SingleTxtG"/>
        <w:ind w:left="2268" w:hanging="1134"/>
        <w:rPr>
          <w:bCs/>
          <w:lang w:val="fr-FR"/>
        </w:rPr>
      </w:pPr>
      <w:r w:rsidRPr="00CB3EC1">
        <w:rPr>
          <w:bCs/>
          <w:lang w:val="fr-FR"/>
        </w:rPr>
        <w:t>5.2.4.6</w:t>
      </w:r>
      <w:r w:rsidRPr="00CB3EC1">
        <w:rPr>
          <w:bCs/>
          <w:lang w:val="fr-FR"/>
        </w:rPr>
        <w:tab/>
      </w:r>
      <w:r w:rsidRPr="00CB3EC1">
        <w:rPr>
          <w:lang w:val="fr-FR"/>
        </w:rPr>
        <w:t>La p</w:t>
      </w:r>
      <w:r>
        <w:rPr>
          <w:lang w:val="fr-FR"/>
        </w:rPr>
        <w:t>ériode pour l’essai d’émissions</w:t>
      </w:r>
      <w:r w:rsidRPr="00CB3EC1">
        <w:rPr>
          <w:lang w:val="fr-FR"/>
        </w:rPr>
        <w:t xml:space="preserve"> d</w:t>
      </w:r>
      <w:r>
        <w:rPr>
          <w:lang w:val="fr-FR"/>
        </w:rPr>
        <w:t>’</w:t>
      </w:r>
      <w:r w:rsidRPr="00CB3EC1">
        <w:rPr>
          <w:lang w:val="fr-FR"/>
        </w:rPr>
        <w:t>hydrogène pendant une charge normale commence dès que l</w:t>
      </w:r>
      <w:r>
        <w:rPr>
          <w:lang w:val="fr-FR"/>
        </w:rPr>
        <w:t>’</w:t>
      </w:r>
      <w:r w:rsidRPr="00CB3EC1">
        <w:rPr>
          <w:lang w:val="fr-FR"/>
        </w:rPr>
        <w:t>enceinte es</w:t>
      </w:r>
      <w:r>
        <w:rPr>
          <w:lang w:val="fr-FR"/>
        </w:rPr>
        <w:t>t fermée de manière étanche. La </w:t>
      </w:r>
      <w:r w:rsidRPr="00CB3EC1">
        <w:rPr>
          <w:lang w:val="fr-FR"/>
        </w:rPr>
        <w:t xml:space="preserve">concentration en hydrogène, la température et la pression barométrique </w:t>
      </w:r>
      <w:r w:rsidRPr="00CB3EC1">
        <w:t xml:space="preserve">sont mesurées. On obtient ainsi </w:t>
      </w:r>
      <w:r w:rsidRPr="00CB3EC1">
        <w:rPr>
          <w:lang w:val="fr-FR"/>
        </w:rPr>
        <w:t>les valeurs initiales correspondantes C</w:t>
      </w:r>
      <w:r w:rsidRPr="00CB3EC1">
        <w:rPr>
          <w:vertAlign w:val="subscript"/>
          <w:lang w:val="fr-FR"/>
        </w:rPr>
        <w:t>H2i</w:t>
      </w:r>
      <w:r w:rsidRPr="00CB3EC1">
        <w:rPr>
          <w:lang w:val="fr-FR"/>
        </w:rPr>
        <w:t>, T</w:t>
      </w:r>
      <w:r w:rsidRPr="00CB3EC1">
        <w:rPr>
          <w:vertAlign w:val="subscript"/>
          <w:lang w:val="fr-FR"/>
        </w:rPr>
        <w:t>i</w:t>
      </w:r>
      <w:r w:rsidRPr="00CB3EC1">
        <w:rPr>
          <w:lang w:val="fr-FR"/>
        </w:rPr>
        <w:t xml:space="preserve"> et P</w:t>
      </w:r>
      <w:r w:rsidRPr="00CB3EC1">
        <w:rPr>
          <w:vertAlign w:val="subscript"/>
          <w:lang w:val="fr-FR"/>
        </w:rPr>
        <w:t>i</w:t>
      </w:r>
      <w:r w:rsidRPr="00CB3EC1">
        <w:rPr>
          <w:lang w:val="fr-FR"/>
        </w:rPr>
        <w:t xml:space="preserve"> pour l</w:t>
      </w:r>
      <w:r>
        <w:rPr>
          <w:lang w:val="fr-FR"/>
        </w:rPr>
        <w:t>’</w:t>
      </w:r>
      <w:r w:rsidRPr="00CB3EC1">
        <w:rPr>
          <w:lang w:val="fr-FR"/>
        </w:rPr>
        <w:t>essai en mode charge normale</w:t>
      </w:r>
      <w:r w:rsidRPr="00CB3EC1">
        <w:rPr>
          <w:bCs/>
          <w:lang w:val="fr-FR"/>
        </w:rPr>
        <w:t>.</w:t>
      </w:r>
    </w:p>
    <w:p w:rsidR="00987A91" w:rsidRPr="00C42B1A" w:rsidRDefault="00987A91" w:rsidP="00987A91">
      <w:pPr>
        <w:pStyle w:val="SingleTxtG"/>
        <w:ind w:left="2268"/>
        <w:rPr>
          <w:bCs/>
          <w:spacing w:val="-2"/>
          <w:lang w:val="fr-FR"/>
        </w:rPr>
      </w:pPr>
      <w:r w:rsidRPr="00C42B1A">
        <w:rPr>
          <w:spacing w:val="-2"/>
          <w:lang w:val="fr-FR"/>
        </w:rPr>
        <w:t>Ces valeurs sont utilisées dans les calculs des émissions d</w:t>
      </w:r>
      <w:r>
        <w:rPr>
          <w:spacing w:val="-2"/>
          <w:lang w:val="fr-FR"/>
        </w:rPr>
        <w:t>’</w:t>
      </w:r>
      <w:r w:rsidRPr="00C42B1A">
        <w:rPr>
          <w:spacing w:val="-2"/>
          <w:lang w:val="fr-FR"/>
        </w:rPr>
        <w:t>hydrogène (</w:t>
      </w:r>
      <w:r w:rsidRPr="00C42B1A">
        <w:rPr>
          <w:spacing w:val="-2"/>
        </w:rPr>
        <w:t>par. </w:t>
      </w:r>
      <w:r>
        <w:rPr>
          <w:spacing w:val="-2"/>
        </w:rPr>
        <w:t>6</w:t>
      </w:r>
      <w:r w:rsidRPr="00C42B1A">
        <w:rPr>
          <w:spacing w:val="-2"/>
        </w:rPr>
        <w:t xml:space="preserve"> de la présente annexe</w:t>
      </w:r>
      <w:r w:rsidRPr="00C42B1A">
        <w:rPr>
          <w:spacing w:val="-2"/>
          <w:lang w:val="fr-FR"/>
        </w:rPr>
        <w:t>). La température ambiante T de l</w:t>
      </w:r>
      <w:r>
        <w:rPr>
          <w:spacing w:val="-2"/>
          <w:lang w:val="fr-FR"/>
        </w:rPr>
        <w:t>’</w:t>
      </w:r>
      <w:r w:rsidRPr="00C42B1A">
        <w:rPr>
          <w:spacing w:val="-2"/>
          <w:lang w:val="fr-FR"/>
        </w:rPr>
        <w:t>enceinte ne devra pas être inférieure à 291 K, ni supérieure à 295 K pendant la période de charge normale</w:t>
      </w:r>
      <w:r w:rsidRPr="00C42B1A">
        <w:rPr>
          <w:bCs/>
          <w:spacing w:val="-2"/>
          <w:lang w:val="fr-FR"/>
        </w:rPr>
        <w:t>.</w:t>
      </w:r>
    </w:p>
    <w:p w:rsidR="00987A91" w:rsidRPr="00CB3EC1" w:rsidRDefault="00987A91" w:rsidP="00987A91">
      <w:pPr>
        <w:pStyle w:val="SingleTxtG"/>
        <w:keepNext/>
        <w:ind w:left="2268" w:hanging="1134"/>
        <w:jc w:val="left"/>
        <w:rPr>
          <w:bCs/>
          <w:lang w:val="fr-FR"/>
        </w:rPr>
      </w:pPr>
      <w:r w:rsidRPr="00CB3EC1">
        <w:rPr>
          <w:bCs/>
          <w:lang w:val="fr-FR"/>
        </w:rPr>
        <w:t>5.2.4.7</w:t>
      </w:r>
      <w:r w:rsidRPr="00CB3EC1">
        <w:rPr>
          <w:bCs/>
          <w:lang w:val="fr-FR"/>
        </w:rPr>
        <w:tab/>
      </w:r>
      <w:r w:rsidRPr="00CB3EC1">
        <w:rPr>
          <w:lang w:val="fr-FR"/>
        </w:rPr>
        <w:t>Procédure de charge normale</w:t>
      </w:r>
    </w:p>
    <w:p w:rsidR="00987A91" w:rsidRPr="00CB3EC1" w:rsidRDefault="00987A91" w:rsidP="00987A91">
      <w:pPr>
        <w:pStyle w:val="SingleTxtG"/>
        <w:keepNext/>
        <w:ind w:left="2268"/>
        <w:rPr>
          <w:bCs/>
          <w:lang w:val="fr-FR"/>
        </w:rPr>
      </w:pPr>
      <w:r w:rsidRPr="00CB3EC1">
        <w:rPr>
          <w:lang w:val="fr-FR"/>
        </w:rPr>
        <w:t>La charge normale est réalisée avec un chargeur approprié et est composée des phases suivantes</w:t>
      </w:r>
      <w:r>
        <w:rPr>
          <w:lang w:val="fr-FR"/>
        </w:rPr>
        <w:t> :</w:t>
      </w:r>
    </w:p>
    <w:p w:rsidR="00987A91" w:rsidRPr="00CB3EC1" w:rsidRDefault="00987A91" w:rsidP="00987A91">
      <w:pPr>
        <w:pStyle w:val="SingleTxtG"/>
        <w:ind w:left="2835" w:hanging="567"/>
        <w:rPr>
          <w:bCs/>
          <w:lang w:val="fr-FR"/>
        </w:rPr>
      </w:pPr>
      <w:r w:rsidRPr="00CB3EC1">
        <w:rPr>
          <w:bCs/>
          <w:lang w:val="fr-FR"/>
        </w:rPr>
        <w:t>a)</w:t>
      </w:r>
      <w:r w:rsidRPr="00CB3EC1">
        <w:rPr>
          <w:bCs/>
          <w:lang w:val="fr-FR"/>
        </w:rPr>
        <w:tab/>
        <w:t>P</w:t>
      </w:r>
      <w:r w:rsidRPr="00CB3EC1">
        <w:rPr>
          <w:lang w:val="fr-FR"/>
        </w:rPr>
        <w:t xml:space="preserve">hase de charge à </w:t>
      </w:r>
      <w:r>
        <w:rPr>
          <w:lang w:val="fr-FR"/>
        </w:rPr>
        <w:t>intensité</w:t>
      </w:r>
      <w:r w:rsidRPr="00CB3EC1">
        <w:rPr>
          <w:lang w:val="fr-FR"/>
        </w:rPr>
        <w:t xml:space="preserve"> constante d</w:t>
      </w:r>
      <w:r>
        <w:rPr>
          <w:lang w:val="fr-FR"/>
        </w:rPr>
        <w:t>’</w:t>
      </w:r>
      <w:r w:rsidRPr="00CB3EC1">
        <w:rPr>
          <w:lang w:val="fr-FR"/>
        </w:rPr>
        <w:t xml:space="preserve">une durée </w:t>
      </w:r>
      <w:r w:rsidRPr="00CB3EC1">
        <w:rPr>
          <w:bCs/>
          <w:lang w:val="fr-FR"/>
        </w:rPr>
        <w:t>t</w:t>
      </w:r>
      <w:r w:rsidRPr="00CB3EC1">
        <w:rPr>
          <w:bCs/>
          <w:vertAlign w:val="subscript"/>
          <w:lang w:val="fr-FR"/>
        </w:rPr>
        <w:t>1</w:t>
      </w:r>
      <w:r>
        <w:rPr>
          <w:bCs/>
          <w:lang w:val="fr-FR"/>
        </w:rPr>
        <w:t> ;</w:t>
      </w:r>
    </w:p>
    <w:p w:rsidR="00987A91" w:rsidRPr="00CB3EC1" w:rsidRDefault="00987A91" w:rsidP="00987A91">
      <w:pPr>
        <w:pStyle w:val="SingleTxtG"/>
        <w:ind w:left="2835" w:hanging="567"/>
        <w:rPr>
          <w:bCs/>
          <w:lang w:val="fr-FR"/>
        </w:rPr>
      </w:pPr>
      <w:r w:rsidRPr="00CB3EC1">
        <w:rPr>
          <w:bCs/>
          <w:lang w:val="fr-FR"/>
        </w:rPr>
        <w:t>b)</w:t>
      </w:r>
      <w:r w:rsidRPr="00CB3EC1">
        <w:rPr>
          <w:bCs/>
          <w:lang w:val="fr-FR"/>
        </w:rPr>
        <w:tab/>
        <w:t>P</w:t>
      </w:r>
      <w:r w:rsidRPr="00CB3EC1">
        <w:rPr>
          <w:lang w:val="fr-FR"/>
        </w:rPr>
        <w:t xml:space="preserve">hase de surcharge à </w:t>
      </w:r>
      <w:r>
        <w:rPr>
          <w:lang w:val="fr-FR"/>
        </w:rPr>
        <w:t xml:space="preserve">intensité </w:t>
      </w:r>
      <w:r w:rsidRPr="00CB3EC1">
        <w:rPr>
          <w:lang w:val="fr-FR"/>
        </w:rPr>
        <w:t>constant</w:t>
      </w:r>
      <w:r>
        <w:rPr>
          <w:lang w:val="fr-FR"/>
        </w:rPr>
        <w:t>e</w:t>
      </w:r>
      <w:r w:rsidRPr="00CB3EC1">
        <w:rPr>
          <w:lang w:val="fr-FR"/>
        </w:rPr>
        <w:t xml:space="preserve"> d</w:t>
      </w:r>
      <w:r>
        <w:rPr>
          <w:lang w:val="fr-FR"/>
        </w:rPr>
        <w:t>’</w:t>
      </w:r>
      <w:r w:rsidRPr="00CB3EC1">
        <w:rPr>
          <w:lang w:val="fr-FR"/>
        </w:rPr>
        <w:t>une durée t</w:t>
      </w:r>
      <w:r w:rsidRPr="00CB3EC1">
        <w:rPr>
          <w:vertAlign w:val="subscript"/>
          <w:lang w:val="fr-FR"/>
        </w:rPr>
        <w:t>2</w:t>
      </w:r>
      <w:r w:rsidRPr="00CB3EC1">
        <w:rPr>
          <w:lang w:val="fr-FR"/>
        </w:rPr>
        <w:t>. L</w:t>
      </w:r>
      <w:r>
        <w:rPr>
          <w:lang w:val="fr-FR"/>
        </w:rPr>
        <w:t>’</w:t>
      </w:r>
      <w:r w:rsidRPr="00CB3EC1">
        <w:rPr>
          <w:lang w:val="fr-FR"/>
        </w:rPr>
        <w:t>intensité de surcharge est spécifiée par le constructeur et correspond à celle utilisée en charge d</w:t>
      </w:r>
      <w:r>
        <w:rPr>
          <w:lang w:val="fr-FR"/>
        </w:rPr>
        <w:t>’</w:t>
      </w:r>
      <w:r w:rsidRPr="00CB3EC1">
        <w:rPr>
          <w:lang w:val="fr-FR"/>
        </w:rPr>
        <w:t>égalisation</w:t>
      </w:r>
      <w:r w:rsidRPr="00CB3EC1">
        <w:rPr>
          <w:bCs/>
          <w:lang w:val="fr-FR"/>
        </w:rPr>
        <w:t>.</w:t>
      </w:r>
    </w:p>
    <w:p w:rsidR="00987A91" w:rsidRPr="00CB3EC1" w:rsidRDefault="00987A91" w:rsidP="00987A91">
      <w:pPr>
        <w:pStyle w:val="SingleTxtG"/>
        <w:spacing w:after="100"/>
        <w:ind w:left="2268"/>
        <w:rPr>
          <w:bCs/>
          <w:lang w:val="fr-FR"/>
        </w:rPr>
      </w:pPr>
      <w:r w:rsidRPr="00CB3EC1">
        <w:rPr>
          <w:lang w:val="fr-FR"/>
        </w:rPr>
        <w:t>Le critère de fin de charge du SRSEE correspond à l</w:t>
      </w:r>
      <w:r>
        <w:rPr>
          <w:lang w:val="fr-FR"/>
        </w:rPr>
        <w:t>’</w:t>
      </w:r>
      <w:r w:rsidRPr="00CB3EC1">
        <w:rPr>
          <w:lang w:val="fr-FR"/>
        </w:rPr>
        <w:t>arrêt automatique du chargeur à t</w:t>
      </w:r>
      <w:r w:rsidRPr="00CB3EC1">
        <w:rPr>
          <w:vertAlign w:val="subscript"/>
          <w:lang w:val="fr-FR"/>
        </w:rPr>
        <w:t>1</w:t>
      </w:r>
      <w:r>
        <w:rPr>
          <w:lang w:val="fr-FR"/>
        </w:rPr>
        <w:t> + </w:t>
      </w:r>
      <w:r w:rsidRPr="00CB3EC1">
        <w:rPr>
          <w:lang w:val="fr-FR"/>
        </w:rPr>
        <w:t>t</w:t>
      </w:r>
      <w:r w:rsidRPr="00CB3EC1">
        <w:rPr>
          <w:vertAlign w:val="subscript"/>
          <w:lang w:val="fr-FR"/>
        </w:rPr>
        <w:t>2</w:t>
      </w:r>
      <w:r w:rsidRPr="00CB3EC1">
        <w:rPr>
          <w:lang w:val="fr-FR"/>
        </w:rPr>
        <w:t>. Ce temps de charge sera limité à t</w:t>
      </w:r>
      <w:r w:rsidRPr="00CB3EC1">
        <w:rPr>
          <w:vertAlign w:val="subscript"/>
          <w:lang w:val="fr-FR"/>
        </w:rPr>
        <w:t>1 </w:t>
      </w:r>
      <w:r w:rsidRPr="00CB3EC1">
        <w:rPr>
          <w:lang w:val="fr-FR"/>
        </w:rPr>
        <w:t>+ 5 h, même si les instruments de série indiquent clairement au conducteur que le SRSEE n</w:t>
      </w:r>
      <w:r>
        <w:rPr>
          <w:lang w:val="fr-FR"/>
        </w:rPr>
        <w:t>’</w:t>
      </w:r>
      <w:r w:rsidRPr="00CB3EC1">
        <w:rPr>
          <w:lang w:val="fr-FR"/>
        </w:rPr>
        <w:t>est pas encore complètement chargé</w:t>
      </w:r>
      <w:r w:rsidRPr="00CB3EC1">
        <w:rPr>
          <w:bCs/>
          <w:lang w:val="fr-FR"/>
        </w:rPr>
        <w:t>.</w:t>
      </w:r>
    </w:p>
    <w:p w:rsidR="00987A91" w:rsidRPr="00CB3EC1" w:rsidRDefault="00987A91" w:rsidP="00987A91">
      <w:pPr>
        <w:pStyle w:val="SingleTxtG"/>
        <w:spacing w:after="100"/>
        <w:ind w:left="2268" w:hanging="1134"/>
        <w:rPr>
          <w:bCs/>
          <w:lang w:val="fr-FR"/>
        </w:rPr>
      </w:pPr>
      <w:r w:rsidRPr="00CB3EC1">
        <w:rPr>
          <w:bCs/>
          <w:lang w:val="fr-FR"/>
        </w:rPr>
        <w:t>5.2.4.8</w:t>
      </w:r>
      <w:r w:rsidRPr="00CB3EC1">
        <w:rPr>
          <w:bCs/>
          <w:lang w:val="fr-FR"/>
        </w:rPr>
        <w:tab/>
      </w:r>
      <w:r w:rsidRPr="00CB3EC1">
        <w:rPr>
          <w:lang w:val="fr-FR"/>
        </w:rPr>
        <w:t>L</w:t>
      </w:r>
      <w:r>
        <w:rPr>
          <w:lang w:val="fr-FR"/>
        </w:rPr>
        <w:t>’</w:t>
      </w:r>
      <w:r w:rsidRPr="00CB3EC1">
        <w:rPr>
          <w:lang w:val="fr-FR"/>
        </w:rPr>
        <w:t>analyseur d</w:t>
      </w:r>
      <w:r>
        <w:rPr>
          <w:lang w:val="fr-FR"/>
        </w:rPr>
        <w:t>’</w:t>
      </w:r>
      <w:r w:rsidRPr="00CB3EC1">
        <w:rPr>
          <w:lang w:val="fr-FR"/>
        </w:rPr>
        <w:t>hydrogène doit être mis à zéro et calibré immédiatement avant la fin de l</w:t>
      </w:r>
      <w:r>
        <w:rPr>
          <w:lang w:val="fr-FR"/>
        </w:rPr>
        <w:t>’</w:t>
      </w:r>
      <w:r w:rsidRPr="00CB3EC1">
        <w:rPr>
          <w:lang w:val="fr-FR"/>
        </w:rPr>
        <w:t>essai</w:t>
      </w:r>
      <w:r w:rsidRPr="00CB3EC1">
        <w:rPr>
          <w:bCs/>
          <w:lang w:val="fr-FR"/>
        </w:rPr>
        <w:t>.</w:t>
      </w:r>
    </w:p>
    <w:p w:rsidR="00987A91" w:rsidRPr="00CB3EC1" w:rsidRDefault="00987A91" w:rsidP="00987A91">
      <w:pPr>
        <w:pStyle w:val="SingleTxtG"/>
        <w:spacing w:after="100"/>
        <w:ind w:left="2268" w:hanging="1134"/>
        <w:rPr>
          <w:bCs/>
          <w:lang w:val="fr-FR"/>
        </w:rPr>
      </w:pPr>
      <w:r w:rsidRPr="00CB3EC1">
        <w:rPr>
          <w:bCs/>
          <w:lang w:val="fr-FR"/>
        </w:rPr>
        <w:lastRenderedPageBreak/>
        <w:t>5.2.4.9</w:t>
      </w:r>
      <w:r w:rsidRPr="00CB3EC1">
        <w:rPr>
          <w:bCs/>
          <w:lang w:val="fr-FR"/>
        </w:rPr>
        <w:tab/>
      </w:r>
      <w:r w:rsidRPr="00CB3EC1">
        <w:rPr>
          <w:lang w:val="fr-FR"/>
        </w:rPr>
        <w:t>L</w:t>
      </w:r>
      <w:r>
        <w:rPr>
          <w:lang w:val="fr-FR"/>
        </w:rPr>
        <w:t>’</w:t>
      </w:r>
      <w:r w:rsidRPr="00CB3EC1">
        <w:rPr>
          <w:lang w:val="fr-FR"/>
        </w:rPr>
        <w:t>essai se termine à t</w:t>
      </w:r>
      <w:r w:rsidRPr="00CB3EC1">
        <w:rPr>
          <w:vertAlign w:val="subscript"/>
          <w:lang w:val="fr-FR"/>
        </w:rPr>
        <w:t>1</w:t>
      </w:r>
      <w:r>
        <w:rPr>
          <w:lang w:val="fr-FR"/>
        </w:rPr>
        <w:t> + </w:t>
      </w:r>
      <w:r w:rsidRPr="00CB3EC1">
        <w:rPr>
          <w:lang w:val="fr-FR"/>
        </w:rPr>
        <w:t>t</w:t>
      </w:r>
      <w:r w:rsidRPr="00CB3EC1">
        <w:rPr>
          <w:vertAlign w:val="subscript"/>
          <w:lang w:val="fr-FR"/>
        </w:rPr>
        <w:t>2</w:t>
      </w:r>
      <w:r w:rsidRPr="00CB3EC1">
        <w:rPr>
          <w:lang w:val="fr-FR"/>
        </w:rPr>
        <w:t xml:space="preserve"> ou t</w:t>
      </w:r>
      <w:r w:rsidRPr="00CB3EC1">
        <w:rPr>
          <w:vertAlign w:val="subscript"/>
          <w:lang w:val="fr-FR"/>
        </w:rPr>
        <w:t>1</w:t>
      </w:r>
      <w:r>
        <w:rPr>
          <w:lang w:val="fr-FR"/>
        </w:rPr>
        <w:t> + 5 </w:t>
      </w:r>
      <w:r w:rsidRPr="00CB3EC1">
        <w:rPr>
          <w:lang w:val="fr-FR"/>
        </w:rPr>
        <w:t>h après les mesures initiales décrites au paragraphe</w:t>
      </w:r>
      <w:r>
        <w:rPr>
          <w:lang w:val="fr-FR"/>
        </w:rPr>
        <w:t> </w:t>
      </w:r>
      <w:r w:rsidRPr="00CB3EC1">
        <w:rPr>
          <w:lang w:val="fr-FR"/>
        </w:rPr>
        <w:t>5.2.4.6 ci-dessus. Les différents temps écoulés sont enregistrés. La concentration en hydrogène dans l</w:t>
      </w:r>
      <w:r>
        <w:rPr>
          <w:lang w:val="fr-FR"/>
        </w:rPr>
        <w:t>’</w:t>
      </w:r>
      <w:r w:rsidRPr="00CB3EC1">
        <w:rPr>
          <w:lang w:val="fr-FR"/>
        </w:rPr>
        <w:t>enceinte, la température et la pression barométrique sont mesurées. On obtient ainsi les valeurs finales correspondantes C</w:t>
      </w:r>
      <w:r w:rsidRPr="00CB3EC1">
        <w:rPr>
          <w:vertAlign w:val="subscript"/>
          <w:lang w:val="fr-FR"/>
        </w:rPr>
        <w:t>H2f</w:t>
      </w:r>
      <w:r w:rsidRPr="00CB3EC1">
        <w:rPr>
          <w:lang w:val="fr-FR"/>
        </w:rPr>
        <w:t>, T</w:t>
      </w:r>
      <w:r w:rsidRPr="00CB3EC1">
        <w:rPr>
          <w:vertAlign w:val="subscript"/>
          <w:lang w:val="fr-FR"/>
        </w:rPr>
        <w:t>f</w:t>
      </w:r>
      <w:r w:rsidRPr="00CB3EC1">
        <w:rPr>
          <w:lang w:val="fr-FR"/>
        </w:rPr>
        <w:t xml:space="preserve"> et P</w:t>
      </w:r>
      <w:r w:rsidRPr="00CB3EC1">
        <w:rPr>
          <w:vertAlign w:val="subscript"/>
          <w:lang w:val="fr-FR"/>
        </w:rPr>
        <w:t>f</w:t>
      </w:r>
      <w:r w:rsidRPr="00CB3EC1">
        <w:rPr>
          <w:lang w:val="fr-FR"/>
        </w:rPr>
        <w:t xml:space="preserve"> pour l</w:t>
      </w:r>
      <w:r>
        <w:rPr>
          <w:lang w:val="fr-FR"/>
        </w:rPr>
        <w:t>’</w:t>
      </w:r>
      <w:r w:rsidRPr="00CB3EC1">
        <w:rPr>
          <w:lang w:val="fr-FR"/>
        </w:rPr>
        <w:t xml:space="preserve">essai en mode charge normale, en vue des calculs indiqués au </w:t>
      </w:r>
      <w:r>
        <w:t>paragraphe 6</w:t>
      </w:r>
      <w:r w:rsidRPr="00CB3EC1">
        <w:t xml:space="preserve"> de la présente annexe</w:t>
      </w:r>
      <w:r w:rsidRPr="00CB3EC1">
        <w:rPr>
          <w:bCs/>
          <w:lang w:val="fr-FR"/>
        </w:rPr>
        <w:t>.</w:t>
      </w:r>
    </w:p>
    <w:p w:rsidR="00987A91" w:rsidRPr="00CB3EC1" w:rsidRDefault="00987A91" w:rsidP="00987A91">
      <w:pPr>
        <w:pStyle w:val="SingleTxtG"/>
        <w:keepNext/>
        <w:spacing w:after="100"/>
        <w:ind w:left="2268" w:hanging="1134"/>
        <w:jc w:val="left"/>
        <w:rPr>
          <w:bCs/>
          <w:lang w:val="fr-FR"/>
        </w:rPr>
      </w:pPr>
      <w:r w:rsidRPr="00CB3EC1">
        <w:rPr>
          <w:bCs/>
          <w:lang w:val="fr-FR"/>
        </w:rPr>
        <w:t>5.2.5</w:t>
      </w:r>
      <w:r w:rsidRPr="00CB3EC1">
        <w:rPr>
          <w:bCs/>
          <w:lang w:val="fr-FR"/>
        </w:rPr>
        <w:tab/>
      </w:r>
      <w:r w:rsidRPr="00CB3EC1">
        <w:rPr>
          <w:lang w:val="fr-FR"/>
        </w:rPr>
        <w:t>Essai d</w:t>
      </w:r>
      <w:r>
        <w:rPr>
          <w:lang w:val="fr-FR"/>
        </w:rPr>
        <w:t>’</w:t>
      </w:r>
      <w:r w:rsidRPr="00CB3EC1">
        <w:rPr>
          <w:lang w:val="fr-FR"/>
        </w:rPr>
        <w:t>émissions d</w:t>
      </w:r>
      <w:r>
        <w:rPr>
          <w:lang w:val="fr-FR"/>
        </w:rPr>
        <w:t>’</w:t>
      </w:r>
      <w:r w:rsidRPr="00CB3EC1">
        <w:rPr>
          <w:lang w:val="fr-FR"/>
        </w:rPr>
        <w:t>hydrogène pendant une charge en mode défaillant</w:t>
      </w:r>
    </w:p>
    <w:p w:rsidR="00987A91" w:rsidRPr="00CB3EC1" w:rsidRDefault="00987A91" w:rsidP="00987A91">
      <w:pPr>
        <w:pStyle w:val="SingleTxtG"/>
        <w:spacing w:after="100"/>
        <w:ind w:left="2268" w:hanging="1134"/>
        <w:rPr>
          <w:bCs/>
          <w:lang w:val="fr-FR"/>
        </w:rPr>
      </w:pPr>
      <w:r w:rsidRPr="00CB3EC1">
        <w:rPr>
          <w:bCs/>
          <w:lang w:val="fr-FR"/>
        </w:rPr>
        <w:t>5.2.5.1</w:t>
      </w:r>
      <w:r w:rsidRPr="00CB3EC1">
        <w:rPr>
          <w:bCs/>
          <w:lang w:val="fr-FR"/>
        </w:rPr>
        <w:tab/>
        <w:t>D</w:t>
      </w:r>
      <w:r w:rsidRPr="00CB3EC1">
        <w:rPr>
          <w:lang w:val="fr-FR"/>
        </w:rPr>
        <w:t>ans un délai maximal de sept jours après l</w:t>
      </w:r>
      <w:r>
        <w:rPr>
          <w:lang w:val="fr-FR"/>
        </w:rPr>
        <w:t>’</w:t>
      </w:r>
      <w:r w:rsidRPr="00CB3EC1">
        <w:rPr>
          <w:lang w:val="fr-FR"/>
        </w:rPr>
        <w:t>essai décrit au paragraphe</w:t>
      </w:r>
      <w:r>
        <w:rPr>
          <w:lang w:val="fr-FR"/>
        </w:rPr>
        <w:t> </w:t>
      </w:r>
      <w:r w:rsidRPr="00CB3EC1">
        <w:rPr>
          <w:lang w:val="fr-FR"/>
        </w:rPr>
        <w:t xml:space="preserve">5.2.4 ci-dessus, la </w:t>
      </w:r>
      <w:r w:rsidRPr="00CB3EC1">
        <w:rPr>
          <w:bCs/>
          <w:lang w:val="fr-FR"/>
        </w:rPr>
        <w:t>procédure d</w:t>
      </w:r>
      <w:r>
        <w:rPr>
          <w:bCs/>
          <w:lang w:val="fr-FR"/>
        </w:rPr>
        <w:t>’</w:t>
      </w:r>
      <w:r w:rsidRPr="00CB3EC1">
        <w:rPr>
          <w:bCs/>
          <w:lang w:val="fr-FR"/>
        </w:rPr>
        <w:t xml:space="preserve">essai doit commencer par la </w:t>
      </w:r>
      <w:r w:rsidRPr="00CB3EC1">
        <w:rPr>
          <w:lang w:val="fr-FR"/>
        </w:rPr>
        <w:t>décharge du SRSEE du véhicule suivant les conditi</w:t>
      </w:r>
      <w:r>
        <w:rPr>
          <w:lang w:val="fr-FR"/>
        </w:rPr>
        <w:t>ons fixées par le paragraphe </w:t>
      </w:r>
      <w:r w:rsidRPr="00CB3EC1">
        <w:rPr>
          <w:lang w:val="fr-FR"/>
        </w:rPr>
        <w:t>5.2.</w:t>
      </w:r>
      <w:r w:rsidRPr="00CB3EC1">
        <w:rPr>
          <w:bCs/>
          <w:lang w:val="fr-FR"/>
        </w:rPr>
        <w:t>2</w:t>
      </w:r>
      <w:r>
        <w:rPr>
          <w:bCs/>
          <w:lang w:val="fr-FR"/>
        </w:rPr>
        <w:t xml:space="preserve"> </w:t>
      </w:r>
      <w:r w:rsidRPr="00CB3EC1">
        <w:rPr>
          <w:lang w:val="fr-FR"/>
        </w:rPr>
        <w:t>ci-dessus.</w:t>
      </w:r>
    </w:p>
    <w:p w:rsidR="00987A91" w:rsidRPr="00CB3EC1" w:rsidRDefault="00987A91" w:rsidP="00987A91">
      <w:pPr>
        <w:pStyle w:val="SingleTxtG"/>
        <w:keepNext/>
        <w:spacing w:after="100"/>
        <w:ind w:left="2268" w:hanging="1134"/>
        <w:jc w:val="left"/>
        <w:rPr>
          <w:bCs/>
          <w:lang w:val="fr-FR"/>
        </w:rPr>
      </w:pPr>
      <w:r w:rsidRPr="00CB3EC1">
        <w:rPr>
          <w:bCs/>
          <w:lang w:val="fr-FR"/>
        </w:rPr>
        <w:t>5.2.5.2</w:t>
      </w:r>
      <w:r w:rsidRPr="00CB3EC1">
        <w:rPr>
          <w:bCs/>
          <w:lang w:val="fr-FR"/>
        </w:rPr>
        <w:tab/>
      </w:r>
      <w:r w:rsidRPr="00CB3EC1">
        <w:rPr>
          <w:lang w:val="fr-FR"/>
        </w:rPr>
        <w:t xml:space="preserve">Répéter les étapes de la </w:t>
      </w:r>
      <w:r>
        <w:rPr>
          <w:lang w:val="fr-FR"/>
        </w:rPr>
        <w:t>procédure décrite au paragraphe 5.2.3 ci-dessus.</w:t>
      </w:r>
    </w:p>
    <w:p w:rsidR="00987A91" w:rsidRPr="00CB3EC1" w:rsidRDefault="00987A91" w:rsidP="00987A91">
      <w:pPr>
        <w:pStyle w:val="SingleTxtG"/>
        <w:spacing w:after="100"/>
        <w:ind w:left="2268" w:hanging="1134"/>
        <w:rPr>
          <w:bCs/>
          <w:lang w:val="fr-FR"/>
        </w:rPr>
      </w:pPr>
      <w:r w:rsidRPr="00CB3EC1">
        <w:rPr>
          <w:bCs/>
          <w:lang w:val="fr-FR"/>
        </w:rPr>
        <w:t>5.2.5.3</w:t>
      </w:r>
      <w:r w:rsidRPr="00CB3EC1">
        <w:rPr>
          <w:bCs/>
          <w:lang w:val="fr-FR"/>
        </w:rPr>
        <w:tab/>
      </w:r>
      <w:r w:rsidRPr="00CB3EC1">
        <w:rPr>
          <w:lang w:val="fr-FR"/>
        </w:rPr>
        <w:t>Avant l</w:t>
      </w:r>
      <w:r>
        <w:rPr>
          <w:lang w:val="fr-FR"/>
        </w:rPr>
        <w:t>’</w:t>
      </w:r>
      <w:r w:rsidRPr="00CB3EC1">
        <w:rPr>
          <w:lang w:val="fr-FR"/>
        </w:rPr>
        <w:t>achèvement de la phase de stabilisation, l</w:t>
      </w:r>
      <w:r>
        <w:rPr>
          <w:lang w:val="fr-FR"/>
        </w:rPr>
        <w:t>’</w:t>
      </w:r>
      <w:r w:rsidRPr="00CB3EC1">
        <w:rPr>
          <w:lang w:val="fr-FR"/>
        </w:rPr>
        <w:t>enceinte de mesure doit faire l</w:t>
      </w:r>
      <w:r>
        <w:rPr>
          <w:lang w:val="fr-FR"/>
        </w:rPr>
        <w:t>’</w:t>
      </w:r>
      <w:r w:rsidRPr="00CB3EC1">
        <w:rPr>
          <w:lang w:val="fr-FR"/>
        </w:rPr>
        <w:t>objet d</w:t>
      </w:r>
      <w:r>
        <w:rPr>
          <w:lang w:val="fr-FR"/>
        </w:rPr>
        <w:t>’</w:t>
      </w:r>
      <w:r w:rsidRPr="00CB3EC1">
        <w:rPr>
          <w:lang w:val="fr-FR"/>
        </w:rPr>
        <w:t>une purge pendant plusieurs minutes, jusqu</w:t>
      </w:r>
      <w:r>
        <w:rPr>
          <w:lang w:val="fr-FR"/>
        </w:rPr>
        <w:t>’</w:t>
      </w:r>
      <w:r w:rsidRPr="00CB3EC1">
        <w:rPr>
          <w:lang w:val="fr-FR"/>
        </w:rPr>
        <w:t>à obtenir une concentration résiduelle en hydrogène stable. Le ou les ventilateurs de brassage de l</w:t>
      </w:r>
      <w:r>
        <w:rPr>
          <w:lang w:val="fr-FR"/>
        </w:rPr>
        <w:t>’</w:t>
      </w:r>
      <w:r w:rsidRPr="00CB3EC1">
        <w:rPr>
          <w:lang w:val="fr-FR"/>
        </w:rPr>
        <w:t>enceinte doivent également être mis en marche à ce moment.</w:t>
      </w:r>
    </w:p>
    <w:p w:rsidR="00987A91" w:rsidRPr="00CB3EC1" w:rsidRDefault="00987A91" w:rsidP="00987A91">
      <w:pPr>
        <w:pStyle w:val="SingleTxtG"/>
        <w:spacing w:after="100"/>
        <w:ind w:left="2268" w:hanging="1134"/>
        <w:rPr>
          <w:bCs/>
          <w:lang w:val="fr-FR"/>
        </w:rPr>
      </w:pPr>
      <w:r w:rsidRPr="00CB3EC1">
        <w:rPr>
          <w:bCs/>
          <w:lang w:val="fr-FR"/>
        </w:rPr>
        <w:t>5.2.5.4</w:t>
      </w:r>
      <w:r w:rsidRPr="00CB3EC1">
        <w:rPr>
          <w:bCs/>
          <w:lang w:val="fr-FR"/>
        </w:rPr>
        <w:tab/>
      </w:r>
      <w:r w:rsidRPr="00CB3EC1">
        <w:rPr>
          <w:lang w:val="fr-FR"/>
        </w:rPr>
        <w:t>L</w:t>
      </w:r>
      <w:r>
        <w:rPr>
          <w:lang w:val="fr-FR"/>
        </w:rPr>
        <w:t>’</w:t>
      </w:r>
      <w:r w:rsidRPr="00CB3EC1">
        <w:rPr>
          <w:lang w:val="fr-FR"/>
        </w:rPr>
        <w:t>analyseur d</w:t>
      </w:r>
      <w:r>
        <w:rPr>
          <w:lang w:val="fr-FR"/>
        </w:rPr>
        <w:t>’</w:t>
      </w:r>
      <w:r w:rsidRPr="00CB3EC1">
        <w:rPr>
          <w:lang w:val="fr-FR"/>
        </w:rPr>
        <w:t>hydrogène doit être mis à zéro et calibré immédiatement avant l</w:t>
      </w:r>
      <w:r>
        <w:rPr>
          <w:lang w:val="fr-FR"/>
        </w:rPr>
        <w:t>’</w:t>
      </w:r>
      <w:r w:rsidRPr="00CB3EC1">
        <w:rPr>
          <w:lang w:val="fr-FR"/>
        </w:rPr>
        <w:t>essai.</w:t>
      </w:r>
    </w:p>
    <w:p w:rsidR="00987A91" w:rsidRPr="00CB3EC1" w:rsidRDefault="00987A91" w:rsidP="00987A91">
      <w:pPr>
        <w:pStyle w:val="SingleTxtG"/>
        <w:spacing w:after="100"/>
        <w:ind w:left="2268" w:hanging="1134"/>
        <w:rPr>
          <w:bCs/>
          <w:lang w:val="fr-FR"/>
        </w:rPr>
      </w:pPr>
      <w:r w:rsidRPr="00CB3EC1">
        <w:rPr>
          <w:bCs/>
          <w:lang w:val="fr-FR"/>
        </w:rPr>
        <w:t>5.2.5.5</w:t>
      </w:r>
      <w:r w:rsidRPr="00CB3EC1">
        <w:rPr>
          <w:bCs/>
          <w:lang w:val="fr-FR"/>
        </w:rPr>
        <w:tab/>
      </w:r>
      <w:r w:rsidRPr="00CB3EC1">
        <w:rPr>
          <w:lang w:val="fr-FR"/>
        </w:rPr>
        <w:t>À la fin de la phase de stabilisation, le SRSEE doit être amené dans l</w:t>
      </w:r>
      <w:r>
        <w:rPr>
          <w:lang w:val="fr-FR"/>
        </w:rPr>
        <w:t>’</w:t>
      </w:r>
      <w:r w:rsidRPr="00CB3EC1">
        <w:rPr>
          <w:lang w:val="fr-FR"/>
        </w:rPr>
        <w:t>enceinte de mesure.</w:t>
      </w:r>
    </w:p>
    <w:p w:rsidR="00987A91" w:rsidRPr="00CB3EC1" w:rsidRDefault="00987A91" w:rsidP="00987A91">
      <w:pPr>
        <w:pStyle w:val="SingleTxtG"/>
        <w:spacing w:after="100"/>
        <w:ind w:left="2268" w:hanging="1134"/>
        <w:rPr>
          <w:bCs/>
          <w:lang w:val="fr-FR"/>
        </w:rPr>
      </w:pPr>
      <w:r w:rsidRPr="00CB3EC1">
        <w:rPr>
          <w:bCs/>
          <w:lang w:val="fr-FR"/>
        </w:rPr>
        <w:t>5.2.5.6</w:t>
      </w:r>
      <w:r w:rsidRPr="00CB3EC1">
        <w:rPr>
          <w:bCs/>
          <w:lang w:val="fr-FR"/>
        </w:rPr>
        <w:tab/>
      </w:r>
      <w:r w:rsidRPr="00CB3EC1">
        <w:rPr>
          <w:lang w:val="fr-FR"/>
        </w:rPr>
        <w:t>Le SRSEE est soumis à la procédure de charge en mode d</w:t>
      </w:r>
      <w:r>
        <w:rPr>
          <w:lang w:val="fr-FR"/>
        </w:rPr>
        <w:t>éfaillant définie au paragraphe </w:t>
      </w:r>
      <w:r w:rsidRPr="00CB3EC1">
        <w:rPr>
          <w:lang w:val="fr-FR"/>
        </w:rPr>
        <w:t>5.2.5.9 ci-après</w:t>
      </w:r>
      <w:r w:rsidRPr="00CB3EC1">
        <w:rPr>
          <w:bCs/>
          <w:lang w:val="fr-FR"/>
        </w:rPr>
        <w:t>.</w:t>
      </w:r>
    </w:p>
    <w:p w:rsidR="00987A91" w:rsidRPr="00CB3EC1" w:rsidRDefault="00987A91" w:rsidP="00987A91">
      <w:pPr>
        <w:pStyle w:val="SingleTxtG"/>
        <w:spacing w:after="100"/>
        <w:ind w:left="2268" w:hanging="1134"/>
        <w:rPr>
          <w:bCs/>
          <w:lang w:val="fr-FR"/>
        </w:rPr>
      </w:pPr>
      <w:r w:rsidRPr="00CB3EC1">
        <w:rPr>
          <w:bCs/>
          <w:lang w:val="fr-FR"/>
        </w:rPr>
        <w:t>5.2.5.7</w:t>
      </w:r>
      <w:r w:rsidRPr="00CB3EC1">
        <w:rPr>
          <w:bCs/>
          <w:lang w:val="fr-FR"/>
        </w:rPr>
        <w:tab/>
      </w:r>
      <w:r w:rsidRPr="00C42B1A">
        <w:rPr>
          <w:spacing w:val="-2"/>
          <w:lang w:val="fr-FR"/>
        </w:rPr>
        <w:t>Les portes de l</w:t>
      </w:r>
      <w:r>
        <w:rPr>
          <w:spacing w:val="-2"/>
          <w:lang w:val="fr-FR"/>
        </w:rPr>
        <w:t>’</w:t>
      </w:r>
      <w:r w:rsidRPr="00C42B1A">
        <w:rPr>
          <w:spacing w:val="-2"/>
          <w:lang w:val="fr-FR"/>
        </w:rPr>
        <w:t>enceinte sont fermées de manière étanche aux gaz dans un délai de 2 </w:t>
      </w:r>
      <w:r w:rsidR="00BA0895">
        <w:rPr>
          <w:spacing w:val="-2"/>
          <w:lang w:val="fr-FR"/>
        </w:rPr>
        <w:t xml:space="preserve">min. </w:t>
      </w:r>
      <w:r w:rsidRPr="00C42B1A">
        <w:rPr>
          <w:spacing w:val="-2"/>
          <w:lang w:val="fr-FR"/>
        </w:rPr>
        <w:t>après l</w:t>
      </w:r>
      <w:r>
        <w:rPr>
          <w:spacing w:val="-2"/>
          <w:lang w:val="fr-FR"/>
        </w:rPr>
        <w:t>’</w:t>
      </w:r>
      <w:r w:rsidRPr="00C42B1A">
        <w:rPr>
          <w:spacing w:val="-2"/>
          <w:lang w:val="fr-FR"/>
        </w:rPr>
        <w:t>enclenchement de la phase de charge en mode défaillant</w:t>
      </w:r>
      <w:r w:rsidRPr="00C42B1A">
        <w:rPr>
          <w:bCs/>
          <w:spacing w:val="-2"/>
          <w:lang w:val="fr-FR"/>
        </w:rPr>
        <w:t>.</w:t>
      </w:r>
    </w:p>
    <w:p w:rsidR="00987A91" w:rsidRPr="00CB3EC1" w:rsidRDefault="00987A91" w:rsidP="00987A91">
      <w:pPr>
        <w:pStyle w:val="SingleTxtG"/>
        <w:spacing w:after="100"/>
        <w:ind w:left="2268" w:hanging="1134"/>
        <w:rPr>
          <w:bCs/>
          <w:lang w:val="fr-FR"/>
        </w:rPr>
      </w:pPr>
      <w:r w:rsidRPr="00CB3EC1">
        <w:rPr>
          <w:bCs/>
          <w:lang w:val="fr-FR"/>
        </w:rPr>
        <w:t>5.2.5.8</w:t>
      </w:r>
      <w:r w:rsidRPr="00CB3EC1">
        <w:rPr>
          <w:bCs/>
          <w:lang w:val="fr-FR"/>
        </w:rPr>
        <w:tab/>
      </w:r>
      <w:r w:rsidRPr="00CB3EC1">
        <w:rPr>
          <w:lang w:val="fr-FR"/>
        </w:rPr>
        <w:t>La période d</w:t>
      </w:r>
      <w:r>
        <w:rPr>
          <w:lang w:val="fr-FR"/>
        </w:rPr>
        <w:t>’</w:t>
      </w:r>
      <w:r w:rsidRPr="00CB3EC1">
        <w:rPr>
          <w:lang w:val="fr-FR"/>
        </w:rPr>
        <w:t>essai d</w:t>
      </w:r>
      <w:r>
        <w:rPr>
          <w:lang w:val="fr-FR"/>
        </w:rPr>
        <w:t>’</w:t>
      </w:r>
      <w:r w:rsidRPr="00CB3EC1">
        <w:rPr>
          <w:lang w:val="fr-FR"/>
        </w:rPr>
        <w:t>émissions d</w:t>
      </w:r>
      <w:r>
        <w:rPr>
          <w:lang w:val="fr-FR"/>
        </w:rPr>
        <w:t>’</w:t>
      </w:r>
      <w:r w:rsidRPr="00CB3EC1">
        <w:rPr>
          <w:lang w:val="fr-FR"/>
        </w:rPr>
        <w:t>hydrogène pendant une charge en mode défaillant commence dès que l</w:t>
      </w:r>
      <w:r>
        <w:rPr>
          <w:lang w:val="fr-FR"/>
        </w:rPr>
        <w:t>’</w:t>
      </w:r>
      <w:r w:rsidRPr="00CB3EC1">
        <w:rPr>
          <w:lang w:val="fr-FR"/>
        </w:rPr>
        <w:t>enceinte est fermée de manière étanche. La</w:t>
      </w:r>
      <w:r>
        <w:rPr>
          <w:b/>
          <w:lang w:val="fr-FR"/>
        </w:rPr>
        <w:t> </w:t>
      </w:r>
      <w:r w:rsidRPr="00CB3EC1">
        <w:rPr>
          <w:lang w:val="fr-FR"/>
        </w:rPr>
        <w:t xml:space="preserve">concentration en hydrogène, la température et la pression barométrique </w:t>
      </w:r>
      <w:r w:rsidRPr="00CB3EC1">
        <w:t xml:space="preserve">sont mesurées. On obtient ainsi </w:t>
      </w:r>
      <w:r w:rsidRPr="00CB3EC1">
        <w:rPr>
          <w:lang w:val="fr-FR"/>
        </w:rPr>
        <w:t>les valeurs initiales correspondantes C</w:t>
      </w:r>
      <w:r w:rsidRPr="00CB3EC1">
        <w:rPr>
          <w:vertAlign w:val="subscript"/>
          <w:lang w:val="fr-FR"/>
        </w:rPr>
        <w:t>H2i</w:t>
      </w:r>
      <w:r w:rsidRPr="00CB3EC1">
        <w:rPr>
          <w:lang w:val="fr-FR"/>
        </w:rPr>
        <w:t>, T</w:t>
      </w:r>
      <w:r w:rsidRPr="00CB3EC1">
        <w:rPr>
          <w:vertAlign w:val="subscript"/>
          <w:lang w:val="fr-FR"/>
        </w:rPr>
        <w:t>i</w:t>
      </w:r>
      <w:r w:rsidRPr="00CB3EC1">
        <w:rPr>
          <w:lang w:val="fr-FR"/>
        </w:rPr>
        <w:t xml:space="preserve"> et P</w:t>
      </w:r>
      <w:r w:rsidRPr="00CB3EC1">
        <w:rPr>
          <w:vertAlign w:val="subscript"/>
          <w:lang w:val="fr-FR"/>
        </w:rPr>
        <w:t>i</w:t>
      </w:r>
      <w:r w:rsidRPr="00CB3EC1">
        <w:rPr>
          <w:lang w:val="fr-FR"/>
        </w:rPr>
        <w:t xml:space="preserve"> en vue de l</w:t>
      </w:r>
      <w:r>
        <w:rPr>
          <w:lang w:val="fr-FR"/>
        </w:rPr>
        <w:t>’</w:t>
      </w:r>
      <w:r w:rsidRPr="00CB3EC1">
        <w:rPr>
          <w:lang w:val="fr-FR"/>
        </w:rPr>
        <w:t>essai de charge en mode défaillant.</w:t>
      </w:r>
      <w:r w:rsidRPr="00CB3EC1">
        <w:rPr>
          <w:bCs/>
          <w:lang w:val="fr-FR"/>
        </w:rPr>
        <w:t xml:space="preserve"> </w:t>
      </w:r>
    </w:p>
    <w:p w:rsidR="00987A91" w:rsidRPr="00CB3EC1" w:rsidRDefault="00987A91" w:rsidP="00987A91">
      <w:pPr>
        <w:pStyle w:val="SingleTxtG"/>
        <w:spacing w:after="100"/>
        <w:ind w:left="2268"/>
        <w:rPr>
          <w:bCs/>
          <w:lang w:val="fr-FR"/>
        </w:rPr>
      </w:pPr>
      <w:r w:rsidRPr="00CB3EC1">
        <w:rPr>
          <w:lang w:val="fr-FR"/>
        </w:rPr>
        <w:t>Ces valeurs sont utilisées dans les calculs des émissions d</w:t>
      </w:r>
      <w:r>
        <w:rPr>
          <w:lang w:val="fr-FR"/>
        </w:rPr>
        <w:t>’</w:t>
      </w:r>
      <w:r w:rsidRPr="00CB3EC1">
        <w:rPr>
          <w:lang w:val="fr-FR"/>
        </w:rPr>
        <w:t>hydrogène (</w:t>
      </w:r>
      <w:r w:rsidRPr="00CB3EC1">
        <w:t>par</w:t>
      </w:r>
      <w:r>
        <w:t>. </w:t>
      </w:r>
      <w:r w:rsidRPr="00CB3EC1">
        <w:t>6 de la présente annexe</w:t>
      </w:r>
      <w:r w:rsidRPr="00CB3EC1">
        <w:rPr>
          <w:lang w:val="fr-FR"/>
        </w:rPr>
        <w:t>). La température ambiante T de l</w:t>
      </w:r>
      <w:r>
        <w:rPr>
          <w:lang w:val="fr-FR"/>
        </w:rPr>
        <w:t>’</w:t>
      </w:r>
      <w:r w:rsidRPr="00CB3EC1">
        <w:rPr>
          <w:lang w:val="fr-FR"/>
        </w:rPr>
        <w:t>enceinte ne</w:t>
      </w:r>
      <w:r>
        <w:rPr>
          <w:lang w:val="fr-FR"/>
        </w:rPr>
        <w:t xml:space="preserve"> doit pas être inférieure à 291 K, ni supérieure à 295 </w:t>
      </w:r>
      <w:r w:rsidRPr="00CB3EC1">
        <w:rPr>
          <w:lang w:val="fr-FR"/>
        </w:rPr>
        <w:t>K pendant la période de charge en mode défaillant</w:t>
      </w:r>
      <w:r w:rsidRPr="00CB3EC1">
        <w:rPr>
          <w:bCs/>
          <w:lang w:val="fr-FR"/>
        </w:rPr>
        <w:t>.</w:t>
      </w:r>
    </w:p>
    <w:p w:rsidR="00987A91" w:rsidRPr="00CB3EC1" w:rsidRDefault="00987A91" w:rsidP="00987A91">
      <w:pPr>
        <w:pStyle w:val="SingleTxtG"/>
        <w:keepNext/>
        <w:spacing w:after="100"/>
        <w:ind w:left="2268" w:hanging="1134"/>
        <w:jc w:val="left"/>
        <w:rPr>
          <w:bCs/>
          <w:lang w:val="fr-FR"/>
        </w:rPr>
      </w:pPr>
      <w:r w:rsidRPr="00CB3EC1">
        <w:rPr>
          <w:bCs/>
          <w:lang w:val="fr-FR"/>
        </w:rPr>
        <w:t>5.2.5.9</w:t>
      </w:r>
      <w:r w:rsidRPr="00CB3EC1">
        <w:rPr>
          <w:bCs/>
          <w:lang w:val="fr-FR"/>
        </w:rPr>
        <w:tab/>
      </w:r>
      <w:r w:rsidRPr="00CB3EC1">
        <w:rPr>
          <w:lang w:val="fr-FR"/>
        </w:rPr>
        <w:t>Procédure de charge en mode défaillant</w:t>
      </w:r>
    </w:p>
    <w:p w:rsidR="00987A91" w:rsidRPr="00CB3EC1" w:rsidRDefault="00987A91" w:rsidP="00987A91">
      <w:pPr>
        <w:pStyle w:val="SingleTxtG"/>
        <w:keepNext/>
        <w:spacing w:after="100"/>
        <w:ind w:left="2268"/>
        <w:rPr>
          <w:bCs/>
          <w:lang w:val="fr-FR"/>
        </w:rPr>
      </w:pPr>
      <w:r w:rsidRPr="00CB3EC1">
        <w:rPr>
          <w:lang w:val="fr-FR"/>
        </w:rPr>
        <w:t>La charge en mode défaillant est réalisée avec un chargeur approprié et est composée des phases suivantes</w:t>
      </w:r>
      <w:r>
        <w:rPr>
          <w:bCs/>
          <w:lang w:val="fr-FR"/>
        </w:rPr>
        <w:t> :</w:t>
      </w:r>
    </w:p>
    <w:p w:rsidR="00987A91" w:rsidRPr="00CB3EC1" w:rsidRDefault="00987A91" w:rsidP="00987A91">
      <w:pPr>
        <w:pStyle w:val="SingleTxtG"/>
        <w:spacing w:after="100"/>
        <w:ind w:left="2835" w:hanging="567"/>
        <w:rPr>
          <w:bCs/>
          <w:lang w:val="fr-FR"/>
        </w:rPr>
      </w:pPr>
      <w:r w:rsidRPr="00CB3EC1">
        <w:rPr>
          <w:bCs/>
          <w:lang w:val="fr-FR"/>
        </w:rPr>
        <w:t>a)</w:t>
      </w:r>
      <w:r w:rsidRPr="00CB3EC1">
        <w:rPr>
          <w:bCs/>
          <w:lang w:val="fr-FR"/>
        </w:rPr>
        <w:tab/>
        <w:t>P</w:t>
      </w:r>
      <w:r w:rsidRPr="00CB3EC1">
        <w:rPr>
          <w:lang w:val="fr-FR"/>
        </w:rPr>
        <w:t xml:space="preserve">hase de charge à </w:t>
      </w:r>
      <w:r>
        <w:rPr>
          <w:lang w:val="fr-FR"/>
        </w:rPr>
        <w:t>intensité</w:t>
      </w:r>
      <w:r w:rsidRPr="00CB3EC1">
        <w:rPr>
          <w:lang w:val="fr-FR"/>
        </w:rPr>
        <w:t xml:space="preserve"> constante d</w:t>
      </w:r>
      <w:r>
        <w:rPr>
          <w:lang w:val="fr-FR"/>
        </w:rPr>
        <w:t>’</w:t>
      </w:r>
      <w:r w:rsidRPr="00CB3EC1">
        <w:rPr>
          <w:lang w:val="fr-FR"/>
        </w:rPr>
        <w:t xml:space="preserve">une durée </w:t>
      </w:r>
      <w:r w:rsidRPr="00CB3EC1">
        <w:rPr>
          <w:bCs/>
          <w:lang w:val="fr-FR"/>
        </w:rPr>
        <w:t>t</w:t>
      </w:r>
      <w:r>
        <w:rPr>
          <w:bCs/>
          <w:lang w:val="fr-FR"/>
        </w:rPr>
        <w:t>’</w:t>
      </w:r>
      <w:r w:rsidRPr="00CB3EC1">
        <w:rPr>
          <w:bCs/>
          <w:vertAlign w:val="subscript"/>
          <w:lang w:val="fr-FR"/>
        </w:rPr>
        <w:t>1</w:t>
      </w:r>
      <w:r>
        <w:rPr>
          <w:bCs/>
          <w:lang w:val="fr-FR"/>
        </w:rPr>
        <w:t> ;</w:t>
      </w:r>
    </w:p>
    <w:p w:rsidR="00987A91" w:rsidRPr="00CB3EC1" w:rsidRDefault="00987A91" w:rsidP="00987A91">
      <w:pPr>
        <w:pStyle w:val="SingleTxtG"/>
        <w:ind w:left="2835" w:hanging="567"/>
        <w:rPr>
          <w:bCs/>
          <w:lang w:val="fr-FR"/>
        </w:rPr>
      </w:pPr>
      <w:r w:rsidRPr="00CB3EC1">
        <w:rPr>
          <w:bCs/>
          <w:lang w:val="fr-FR"/>
        </w:rPr>
        <w:t>b)</w:t>
      </w:r>
      <w:r w:rsidRPr="00CB3EC1">
        <w:rPr>
          <w:bCs/>
          <w:lang w:val="fr-FR"/>
        </w:rPr>
        <w:tab/>
        <w:t>P</w:t>
      </w:r>
      <w:r w:rsidRPr="00CB3EC1">
        <w:rPr>
          <w:lang w:val="fr-FR"/>
        </w:rPr>
        <w:t xml:space="preserve">hase de charge </w:t>
      </w:r>
      <w:r>
        <w:rPr>
          <w:lang w:val="fr-FR"/>
        </w:rPr>
        <w:t>à l’intensité</w:t>
      </w:r>
      <w:r w:rsidRPr="00CB3EC1">
        <w:rPr>
          <w:lang w:val="fr-FR"/>
        </w:rPr>
        <w:t xml:space="preserve"> maximal</w:t>
      </w:r>
      <w:r>
        <w:rPr>
          <w:lang w:val="fr-FR"/>
        </w:rPr>
        <w:t>e</w:t>
      </w:r>
      <w:r w:rsidRPr="00CB3EC1">
        <w:rPr>
          <w:lang w:val="fr-FR"/>
        </w:rPr>
        <w:t xml:space="preserve"> recommandé</w:t>
      </w:r>
      <w:r>
        <w:rPr>
          <w:lang w:val="fr-FR"/>
        </w:rPr>
        <w:t>e</w:t>
      </w:r>
      <w:r w:rsidRPr="00CB3EC1">
        <w:rPr>
          <w:lang w:val="fr-FR"/>
        </w:rPr>
        <w:t xml:space="preserve"> par le constructeur d</w:t>
      </w:r>
      <w:r>
        <w:rPr>
          <w:lang w:val="fr-FR"/>
        </w:rPr>
        <w:t>’</w:t>
      </w:r>
      <w:r w:rsidRPr="00CB3EC1">
        <w:rPr>
          <w:lang w:val="fr-FR"/>
        </w:rPr>
        <w:t>une</w:t>
      </w:r>
      <w:r>
        <w:rPr>
          <w:lang w:val="fr-FR"/>
        </w:rPr>
        <w:t xml:space="preserve"> durée de 30 </w:t>
      </w:r>
      <w:r w:rsidRPr="00CB3EC1">
        <w:rPr>
          <w:lang w:val="fr-FR"/>
        </w:rPr>
        <w:t xml:space="preserve">min. Durant cette phase, le chargeur doit fournir </w:t>
      </w:r>
      <w:r>
        <w:rPr>
          <w:lang w:val="fr-FR"/>
        </w:rPr>
        <w:t xml:space="preserve">l’intensité </w:t>
      </w:r>
      <w:r w:rsidRPr="00CB3EC1">
        <w:rPr>
          <w:lang w:val="fr-FR"/>
        </w:rPr>
        <w:t>maximal</w:t>
      </w:r>
      <w:r>
        <w:rPr>
          <w:lang w:val="fr-FR"/>
        </w:rPr>
        <w:t>e</w:t>
      </w:r>
      <w:r w:rsidRPr="00CB3EC1">
        <w:rPr>
          <w:lang w:val="fr-FR"/>
        </w:rPr>
        <w:t xml:space="preserve"> applicable recommandé</w:t>
      </w:r>
      <w:r>
        <w:rPr>
          <w:lang w:val="fr-FR"/>
        </w:rPr>
        <w:t>e</w:t>
      </w:r>
      <w:r w:rsidRPr="00CB3EC1">
        <w:rPr>
          <w:lang w:val="fr-FR"/>
        </w:rPr>
        <w:t xml:space="preserve"> par le constructeur</w:t>
      </w:r>
      <w:r w:rsidRPr="00CB3EC1">
        <w:rPr>
          <w:bCs/>
          <w:lang w:val="fr-FR"/>
        </w:rPr>
        <w:t>.</w:t>
      </w:r>
    </w:p>
    <w:p w:rsidR="00987A91" w:rsidRPr="00CB3EC1" w:rsidRDefault="00987A91" w:rsidP="00987A91">
      <w:pPr>
        <w:pStyle w:val="SingleTxtG"/>
        <w:ind w:left="2268" w:hanging="1134"/>
        <w:rPr>
          <w:lang w:val="fr-FR"/>
        </w:rPr>
      </w:pPr>
      <w:r w:rsidRPr="00CB3EC1">
        <w:rPr>
          <w:lang w:val="fr-FR"/>
        </w:rPr>
        <w:t>5.2.5.10</w:t>
      </w:r>
      <w:r w:rsidRPr="00CB3EC1">
        <w:rPr>
          <w:lang w:val="fr-FR"/>
        </w:rPr>
        <w:tab/>
        <w:t>L</w:t>
      </w:r>
      <w:r>
        <w:rPr>
          <w:lang w:val="fr-FR"/>
        </w:rPr>
        <w:t>’</w:t>
      </w:r>
      <w:r w:rsidRPr="00CB3EC1">
        <w:rPr>
          <w:lang w:val="fr-FR"/>
        </w:rPr>
        <w:t>analyseur d</w:t>
      </w:r>
      <w:r>
        <w:rPr>
          <w:lang w:val="fr-FR"/>
        </w:rPr>
        <w:t>’</w:t>
      </w:r>
      <w:r w:rsidRPr="00CB3EC1">
        <w:rPr>
          <w:lang w:val="fr-FR"/>
        </w:rPr>
        <w:t>hydrogène doit être mis à zéro et calibré immédiatement avant la fin de l</w:t>
      </w:r>
      <w:r>
        <w:rPr>
          <w:lang w:val="fr-FR"/>
        </w:rPr>
        <w:t>’</w:t>
      </w:r>
      <w:r w:rsidRPr="00CB3EC1">
        <w:rPr>
          <w:lang w:val="fr-FR"/>
        </w:rPr>
        <w:t>essai.</w:t>
      </w:r>
    </w:p>
    <w:p w:rsidR="00987A91" w:rsidRPr="00CB3EC1" w:rsidRDefault="00987A91" w:rsidP="00987A91">
      <w:pPr>
        <w:pStyle w:val="SingleTxtG"/>
        <w:ind w:left="2268" w:hanging="1134"/>
        <w:rPr>
          <w:lang w:val="fr-FR"/>
        </w:rPr>
      </w:pPr>
      <w:r w:rsidRPr="00CB3EC1">
        <w:rPr>
          <w:lang w:val="fr-FR"/>
        </w:rPr>
        <w:t>5.2.5.11</w:t>
      </w:r>
      <w:r w:rsidRPr="00CB3EC1">
        <w:rPr>
          <w:lang w:val="fr-FR"/>
        </w:rPr>
        <w:tab/>
        <w:t>L</w:t>
      </w:r>
      <w:r>
        <w:rPr>
          <w:lang w:val="fr-FR"/>
        </w:rPr>
        <w:t>’</w:t>
      </w:r>
      <w:r w:rsidRPr="00CB3EC1">
        <w:rPr>
          <w:lang w:val="fr-FR"/>
        </w:rPr>
        <w:t>essai se termine à t</w:t>
      </w:r>
      <w:r>
        <w:rPr>
          <w:lang w:val="fr-FR"/>
        </w:rPr>
        <w:t>’</w:t>
      </w:r>
      <w:r w:rsidRPr="00CB3EC1">
        <w:rPr>
          <w:vertAlign w:val="subscript"/>
          <w:lang w:val="fr-FR"/>
        </w:rPr>
        <w:t>1</w:t>
      </w:r>
      <w:r>
        <w:rPr>
          <w:lang w:val="fr-FR"/>
        </w:rPr>
        <w:t> + 30 </w:t>
      </w:r>
      <w:r w:rsidR="00BA0895">
        <w:rPr>
          <w:lang w:val="fr-FR"/>
        </w:rPr>
        <w:t xml:space="preserve">min. </w:t>
      </w:r>
      <w:r w:rsidRPr="00CB3EC1">
        <w:rPr>
          <w:lang w:val="fr-FR"/>
        </w:rPr>
        <w:t>après les mesures initiales décrites au paragraphe 5.2.5.8 ci-dessus. Les différents temps écoulés sont enregistrés. La concentration en hydrogène dans l</w:t>
      </w:r>
      <w:r>
        <w:rPr>
          <w:lang w:val="fr-FR"/>
        </w:rPr>
        <w:t>’</w:t>
      </w:r>
      <w:r w:rsidRPr="00CB3EC1">
        <w:rPr>
          <w:lang w:val="fr-FR"/>
        </w:rPr>
        <w:t>enceinte, la température et la pression barométrique sont mesurées. On obtient ainsi les valeurs finales correspondantes C</w:t>
      </w:r>
      <w:r w:rsidRPr="00CB3EC1">
        <w:rPr>
          <w:vertAlign w:val="subscript"/>
          <w:lang w:val="fr-FR"/>
        </w:rPr>
        <w:t>H2f</w:t>
      </w:r>
      <w:r w:rsidRPr="00CB3EC1">
        <w:rPr>
          <w:lang w:val="fr-FR"/>
        </w:rPr>
        <w:t>, T</w:t>
      </w:r>
      <w:r w:rsidRPr="00CB3EC1">
        <w:rPr>
          <w:vertAlign w:val="subscript"/>
          <w:lang w:val="fr-FR"/>
        </w:rPr>
        <w:t>f</w:t>
      </w:r>
      <w:r w:rsidRPr="00CB3EC1">
        <w:rPr>
          <w:lang w:val="fr-FR"/>
        </w:rPr>
        <w:t xml:space="preserve"> et P</w:t>
      </w:r>
      <w:r w:rsidRPr="00CB3EC1">
        <w:rPr>
          <w:vertAlign w:val="subscript"/>
          <w:lang w:val="fr-FR"/>
        </w:rPr>
        <w:t>f</w:t>
      </w:r>
      <w:r w:rsidRPr="00CB3EC1">
        <w:rPr>
          <w:lang w:val="fr-FR"/>
        </w:rPr>
        <w:t xml:space="preserve"> pour l</w:t>
      </w:r>
      <w:r>
        <w:rPr>
          <w:lang w:val="fr-FR"/>
        </w:rPr>
        <w:t>’</w:t>
      </w:r>
      <w:r w:rsidRPr="00CB3EC1">
        <w:rPr>
          <w:lang w:val="fr-FR"/>
        </w:rPr>
        <w:t>essai de charge en mode défaillant, e</w:t>
      </w:r>
      <w:r>
        <w:rPr>
          <w:lang w:val="fr-FR"/>
        </w:rPr>
        <w:t>n </w:t>
      </w:r>
      <w:r w:rsidRPr="00CB3EC1">
        <w:rPr>
          <w:lang w:val="fr-FR"/>
        </w:rPr>
        <w:t>vue des</w:t>
      </w:r>
      <w:r>
        <w:rPr>
          <w:lang w:val="fr-FR"/>
        </w:rPr>
        <w:t xml:space="preserve"> calculs indiqués au paragraphe </w:t>
      </w:r>
      <w:r w:rsidRPr="00CB3EC1">
        <w:rPr>
          <w:lang w:val="fr-FR"/>
        </w:rPr>
        <w:t>6</w:t>
      </w:r>
      <w:r>
        <w:rPr>
          <w:lang w:val="fr-FR"/>
        </w:rPr>
        <w:t xml:space="preserve"> </w:t>
      </w:r>
      <w:r w:rsidRPr="00CB3EC1">
        <w:rPr>
          <w:lang w:val="fr-FR"/>
        </w:rPr>
        <w:t xml:space="preserve">ci-après. </w:t>
      </w:r>
    </w:p>
    <w:p w:rsidR="00987A91" w:rsidRPr="00CB3EC1" w:rsidRDefault="00987A91" w:rsidP="00987A91">
      <w:pPr>
        <w:pStyle w:val="SingleTxtG"/>
        <w:keepNext/>
        <w:ind w:left="2268" w:hanging="1134"/>
        <w:jc w:val="left"/>
      </w:pPr>
      <w:r w:rsidRPr="00CB3EC1">
        <w:lastRenderedPageBreak/>
        <w:t>6.</w:t>
      </w:r>
      <w:r w:rsidRPr="00CB3EC1">
        <w:tab/>
        <w:t>Calculs</w:t>
      </w:r>
    </w:p>
    <w:p w:rsidR="00987A91" w:rsidRPr="00CB3EC1" w:rsidRDefault="00987A91" w:rsidP="00987A91">
      <w:pPr>
        <w:pStyle w:val="SingleTxtG"/>
        <w:keepNext/>
        <w:keepLines/>
        <w:ind w:left="2268"/>
      </w:pPr>
      <w:r w:rsidRPr="00CB3EC1">
        <w:t>Les essais d</w:t>
      </w:r>
      <w:r>
        <w:t>’</w:t>
      </w:r>
      <w:r w:rsidRPr="00CB3EC1">
        <w:t>émissions d</w:t>
      </w:r>
      <w:r>
        <w:t>’</w:t>
      </w:r>
      <w:r w:rsidRPr="00CB3EC1">
        <w:t>hydrogène décrits au paragraphe</w:t>
      </w:r>
      <w:r>
        <w:t> </w:t>
      </w:r>
      <w:r w:rsidRPr="00CB3EC1">
        <w:t xml:space="preserve">5 </w:t>
      </w:r>
      <w:r w:rsidRPr="00CB3EC1">
        <w:rPr>
          <w:lang w:val="fr-FR"/>
        </w:rPr>
        <w:t>ci-dessus</w:t>
      </w:r>
      <w:r>
        <w:rPr>
          <w:lang w:val="fr-FR"/>
        </w:rPr>
        <w:t xml:space="preserve"> </w:t>
      </w:r>
      <w:r w:rsidRPr="00CB3EC1">
        <w:t>servent de base au calcul des émissions d</w:t>
      </w:r>
      <w:r>
        <w:t>’</w:t>
      </w:r>
      <w:r w:rsidRPr="00CB3EC1">
        <w:t>hydrogène pendant les phases de charge normale et de charge en mode défaillant. Pour chacune de ces phases, on calcule les émissions d</w:t>
      </w:r>
      <w:r>
        <w:t>’</w:t>
      </w:r>
      <w:r w:rsidRPr="00CB3EC1">
        <w:t>hydrogène, d</w:t>
      </w:r>
      <w:r>
        <w:t>’</w:t>
      </w:r>
      <w:r w:rsidRPr="00CB3EC1">
        <w:t>après les valeurs initiales et finales de la concentration en hydrogène, de la température et de la pression dans l</w:t>
      </w:r>
      <w:r>
        <w:t>’</w:t>
      </w:r>
      <w:r w:rsidRPr="00CB3EC1">
        <w:t>enceinte et d</w:t>
      </w:r>
      <w:r>
        <w:t>’</w:t>
      </w:r>
      <w:r w:rsidRPr="00CB3EC1">
        <w:t>après la valeur nette du volume de l</w:t>
      </w:r>
      <w:r>
        <w:t>’</w:t>
      </w:r>
      <w:r w:rsidRPr="00CB3EC1">
        <w:t>enceinte.</w:t>
      </w:r>
    </w:p>
    <w:p w:rsidR="00987A91" w:rsidRDefault="00987A91" w:rsidP="00987A91">
      <w:pPr>
        <w:pStyle w:val="SingleTxtG"/>
        <w:keepNext/>
        <w:ind w:left="2268"/>
      </w:pPr>
      <w:r w:rsidRPr="00CB3EC1">
        <w:t>On utilise la formule suivante</w:t>
      </w:r>
      <w:r>
        <w:t> :</w:t>
      </w:r>
    </w:p>
    <w:p w:rsidR="00BE50DB" w:rsidRPr="00117F9B" w:rsidRDefault="0024277A" w:rsidP="00117F9B">
      <w:pPr>
        <w:pStyle w:val="SingleTxtG"/>
        <w:keepNext/>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M</m:t>
              </m:r>
            </m:e>
            <m:sub>
              <m:r>
                <m:rPr>
                  <m:sty m:val="p"/>
                </m:rPr>
                <w:rPr>
                  <w:rFonts w:ascii="Cambria Math" w:hAnsi="Cambria Math"/>
                  <w:sz w:val="18"/>
                  <w:szCs w:val="18"/>
                </w:rPr>
                <m:t>H2</m:t>
              </m:r>
            </m:sub>
          </m:sSub>
          <m:r>
            <m:rPr>
              <m:sty m:val="p"/>
            </m:rPr>
            <w:rPr>
              <w:rFonts w:ascii="Cambria Math" w:hAnsi="Cambria Math"/>
              <w:sz w:val="18"/>
              <w:szCs w:val="18"/>
            </w:rPr>
            <m:t xml:space="preserve">=k ×V × </m:t>
          </m:r>
          <m:sSup>
            <m:sSupPr>
              <m:ctrlPr>
                <w:rPr>
                  <w:rFonts w:ascii="Cambria Math" w:hAnsi="Cambria Math"/>
                  <w:sz w:val="18"/>
                  <w:szCs w:val="18"/>
                </w:rPr>
              </m:ctrlPr>
            </m:sSupPr>
            <m:e>
              <m:r>
                <w:rPr>
                  <w:rFonts w:ascii="Cambria Math" w:hAnsi="Cambria Math"/>
                  <w:sz w:val="18"/>
                  <w:szCs w:val="18"/>
                </w:rPr>
                <m:t>10</m:t>
              </m:r>
            </m:e>
            <m:sup>
              <m:r>
                <w:rPr>
                  <w:rFonts w:ascii="Cambria Math" w:hAnsi="Cambria Math"/>
                  <w:sz w:val="18"/>
                  <w:szCs w:val="18"/>
                </w:rPr>
                <m:t>-4</m:t>
              </m:r>
            </m:sup>
          </m:sSup>
          <m:r>
            <m:rPr>
              <m:sty m:val="p"/>
            </m:rPr>
            <w:rPr>
              <w:rFonts w:ascii="Cambria Math" w:hAnsi="Cambria Math"/>
              <w:sz w:val="18"/>
              <w:szCs w:val="18"/>
            </w:rPr>
            <m:t xml:space="preserve"> × </m:t>
          </m:r>
          <m:d>
            <m:dPr>
              <m:ctrlPr>
                <w:rPr>
                  <w:rFonts w:ascii="Cambria Math" w:hAnsi="Cambria Math"/>
                  <w:sz w:val="18"/>
                  <w:szCs w:val="18"/>
                </w:rPr>
              </m:ctrlPr>
            </m:dPr>
            <m:e>
              <m:f>
                <m:fPr>
                  <m:ctrlPr>
                    <w:rPr>
                      <w:rFonts w:ascii="Cambria Math" w:hAnsi="Cambria Math"/>
                      <w:sz w:val="18"/>
                      <w:szCs w:val="18"/>
                    </w:rPr>
                  </m:ctrlPr>
                </m:fPr>
                <m:num>
                  <m:d>
                    <m:dPr>
                      <m:ctrlPr>
                        <w:rPr>
                          <w:rFonts w:ascii="Cambria Math" w:hAnsi="Cambria Math"/>
                          <w:sz w:val="18"/>
                          <w:szCs w:val="18"/>
                        </w:rPr>
                      </m:ctrlPr>
                    </m:dPr>
                    <m:e>
                      <m:r>
                        <m:rPr>
                          <m:sty m:val="p"/>
                        </m:rPr>
                        <w:rPr>
                          <w:rFonts w:ascii="Cambria Math" w:hAnsi="Cambria Math"/>
                          <w:sz w:val="18"/>
                          <w:szCs w:val="18"/>
                        </w:rPr>
                        <m:t xml:space="preserve">1+ </m:t>
                      </m:r>
                      <m:f>
                        <m:fPr>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V</m:t>
                              </m:r>
                            </m:e>
                            <m:sub>
                              <m:r>
                                <m:rPr>
                                  <m:sty m:val="p"/>
                                </m:rPr>
                                <w:rPr>
                                  <w:rFonts w:ascii="Cambria Math" w:hAnsi="Cambria Math"/>
                                  <w:sz w:val="18"/>
                                  <w:szCs w:val="18"/>
                                </w:rPr>
                                <m:t>out</m:t>
                              </m:r>
                            </m:sub>
                          </m:sSub>
                        </m:num>
                        <m:den>
                          <m:r>
                            <m:rPr>
                              <m:sty m:val="p"/>
                            </m:rPr>
                            <w:rPr>
                              <w:rFonts w:ascii="Cambria Math" w:hAnsi="Cambria Math"/>
                              <w:sz w:val="18"/>
                              <w:szCs w:val="18"/>
                            </w:rPr>
                            <m:t>V</m:t>
                          </m:r>
                        </m:den>
                      </m:f>
                    </m:e>
                  </m:d>
                  <m:r>
                    <m:rPr>
                      <m:sty m:val="p"/>
                    </m:rPr>
                    <w:rPr>
                      <w:rFonts w:ascii="Cambria Math" w:hAnsi="Cambria Math"/>
                      <w:sz w:val="18"/>
                      <w:szCs w:val="18"/>
                    </w:rPr>
                    <m:t xml:space="preserve"> × </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H2f</m:t>
                      </m:r>
                    </m:sub>
                  </m:sSub>
                  <m:r>
                    <m:rPr>
                      <m:sty m:val="p"/>
                    </m:rPr>
                    <w:rPr>
                      <w:rFonts w:ascii="Cambria Math" w:hAnsi="Cambria Math"/>
                      <w:sz w:val="18"/>
                      <w:szCs w:val="18"/>
                    </w:rPr>
                    <m:t xml:space="preserve"> × </m:t>
                  </m:r>
                  <m:sSub>
                    <m:sSubPr>
                      <m:ctrlPr>
                        <w:rPr>
                          <w:rFonts w:ascii="Cambria Math" w:hAnsi="Cambria Math"/>
                          <w:sz w:val="18"/>
                          <w:szCs w:val="18"/>
                        </w:rPr>
                      </m:ctrlPr>
                    </m:sSubPr>
                    <m:e>
                      <m:r>
                        <m:rPr>
                          <m:sty m:val="p"/>
                        </m:rPr>
                        <w:rPr>
                          <w:rFonts w:ascii="Cambria Math" w:hAnsi="Cambria Math"/>
                          <w:sz w:val="18"/>
                          <w:szCs w:val="18"/>
                        </w:rPr>
                        <m:t>P</m:t>
                      </m:r>
                    </m:e>
                    <m:sub>
                      <m:r>
                        <m:rPr>
                          <m:sty m:val="p"/>
                        </m:rPr>
                        <w:rPr>
                          <w:rFonts w:ascii="Cambria Math" w:hAnsi="Cambria Math"/>
                          <w:sz w:val="18"/>
                          <w:szCs w:val="18"/>
                        </w:rPr>
                        <m:t>f</m:t>
                      </m:r>
                    </m:sub>
                  </m:sSub>
                </m:num>
                <m:den>
                  <m:sSub>
                    <m:sSubPr>
                      <m:ctrlPr>
                        <w:rPr>
                          <w:rFonts w:ascii="Cambria Math" w:hAnsi="Cambria Math"/>
                          <w:sz w:val="18"/>
                          <w:szCs w:val="18"/>
                        </w:rPr>
                      </m:ctrlPr>
                    </m:sSubPr>
                    <m:e>
                      <m:r>
                        <m:rPr>
                          <m:sty m:val="p"/>
                        </m:rPr>
                        <w:rPr>
                          <w:rFonts w:ascii="Cambria Math" w:hAnsi="Cambria Math"/>
                          <w:sz w:val="18"/>
                          <w:szCs w:val="18"/>
                        </w:rPr>
                        <m:t>T</m:t>
                      </m:r>
                    </m:e>
                    <m:sub>
                      <m:r>
                        <m:rPr>
                          <m:sty m:val="p"/>
                        </m:rPr>
                        <w:rPr>
                          <w:rFonts w:ascii="Cambria Math" w:hAnsi="Cambria Math"/>
                          <w:sz w:val="18"/>
                          <w:szCs w:val="18"/>
                        </w:rPr>
                        <m:t>f</m:t>
                      </m:r>
                    </m:sub>
                  </m:sSub>
                </m:den>
              </m:f>
              <m:r>
                <w:rPr>
                  <w:rFonts w:ascii="Cambria Math" w:hAnsi="Cambria Math"/>
                  <w:sz w:val="18"/>
                  <w:szCs w:val="18"/>
                </w:rPr>
                <m:t xml:space="preserve">- </m:t>
              </m:r>
              <m:f>
                <m:fPr>
                  <m:ctrlPr>
                    <w:rPr>
                      <w:rFonts w:ascii="Cambria Math" w:hAnsi="Cambria Math"/>
                      <w:i/>
                      <w:sz w:val="18"/>
                      <w:szCs w:val="18"/>
                    </w:rPr>
                  </m:ctrlPr>
                </m:fPr>
                <m:num>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H2i</m:t>
                      </m:r>
                    </m:sub>
                  </m:sSub>
                  <m:r>
                    <m:rPr>
                      <m:sty m:val="p"/>
                    </m:rPr>
                    <w:rPr>
                      <w:rFonts w:ascii="Cambria Math" w:hAnsi="Cambria Math"/>
                      <w:sz w:val="18"/>
                      <w:szCs w:val="18"/>
                    </w:rPr>
                    <m:t xml:space="preserve"> × </m:t>
                  </m:r>
                  <m:sSub>
                    <m:sSubPr>
                      <m:ctrlPr>
                        <w:rPr>
                          <w:rFonts w:ascii="Cambria Math" w:hAnsi="Cambria Math"/>
                          <w:sz w:val="18"/>
                          <w:szCs w:val="18"/>
                        </w:rPr>
                      </m:ctrlPr>
                    </m:sSubPr>
                    <m:e>
                      <m:r>
                        <m:rPr>
                          <m:sty m:val="p"/>
                        </m:rPr>
                        <w:rPr>
                          <w:rFonts w:ascii="Cambria Math" w:hAnsi="Cambria Math"/>
                          <w:sz w:val="18"/>
                          <w:szCs w:val="18"/>
                        </w:rPr>
                        <m:t>P</m:t>
                      </m:r>
                    </m:e>
                    <m:sub>
                      <m:r>
                        <m:rPr>
                          <m:sty m:val="p"/>
                        </m:rPr>
                        <w:rPr>
                          <w:rFonts w:ascii="Cambria Math" w:hAnsi="Cambria Math"/>
                          <w:sz w:val="18"/>
                          <w:szCs w:val="18"/>
                        </w:rPr>
                        <m:t>i</m:t>
                      </m:r>
                    </m:sub>
                  </m:sSub>
                </m:num>
                <m:den>
                  <m:sSub>
                    <m:sSubPr>
                      <m:ctrlPr>
                        <w:rPr>
                          <w:rFonts w:ascii="Cambria Math" w:hAnsi="Cambria Math"/>
                          <w:sz w:val="18"/>
                          <w:szCs w:val="18"/>
                        </w:rPr>
                      </m:ctrlPr>
                    </m:sSubPr>
                    <m:e>
                      <m:r>
                        <m:rPr>
                          <m:sty m:val="p"/>
                        </m:rPr>
                        <w:rPr>
                          <w:rFonts w:ascii="Cambria Math" w:hAnsi="Cambria Math"/>
                          <w:sz w:val="18"/>
                          <w:szCs w:val="18"/>
                        </w:rPr>
                        <m:t>T</m:t>
                      </m:r>
                    </m:e>
                    <m:sub>
                      <m:r>
                        <m:rPr>
                          <m:sty m:val="p"/>
                        </m:rPr>
                        <w:rPr>
                          <w:rFonts w:ascii="Cambria Math" w:hAnsi="Cambria Math"/>
                          <w:sz w:val="18"/>
                          <w:szCs w:val="18"/>
                        </w:rPr>
                        <m:t>i</m:t>
                      </m:r>
                    </m:sub>
                  </m:sSub>
                </m:den>
              </m:f>
            </m:e>
          </m:d>
          <m:r>
            <m:rPr>
              <m:sty m:val="p"/>
            </m:rPr>
            <w:rPr>
              <w:rFonts w:ascii="Cambria Math" w:hAnsi="Cambria Math"/>
              <w:sz w:val="18"/>
              <w:szCs w:val="18"/>
            </w:rPr>
            <m:t xml:space="preserve">  </m:t>
          </m:r>
        </m:oMath>
      </m:oMathPara>
    </w:p>
    <w:p w:rsidR="00987A91" w:rsidRPr="00CB3EC1" w:rsidRDefault="00987A91" w:rsidP="00987A91">
      <w:pPr>
        <w:pStyle w:val="SingleTxtG"/>
        <w:keepNext/>
        <w:ind w:left="2268"/>
      </w:pPr>
      <w:bookmarkStart w:id="12" w:name="_MON_1327843289"/>
      <w:bookmarkEnd w:id="12"/>
      <w:r>
        <w:t>où :</w:t>
      </w:r>
    </w:p>
    <w:p w:rsidR="00987A91" w:rsidRPr="00CB3EC1" w:rsidRDefault="00987A91" w:rsidP="00987A91">
      <w:pPr>
        <w:pStyle w:val="SingleTxtG"/>
        <w:tabs>
          <w:tab w:val="left" w:pos="3000"/>
        </w:tabs>
        <w:ind w:left="3402" w:hanging="1134"/>
      </w:pPr>
      <w:r w:rsidRPr="00CB3EC1">
        <w:t>M</w:t>
      </w:r>
      <w:r w:rsidRPr="00CB3EC1">
        <w:rPr>
          <w:vertAlign w:val="subscript"/>
        </w:rPr>
        <w:t>H2</w:t>
      </w:r>
      <w:r w:rsidRPr="00CB3EC1">
        <w:tab/>
        <w:t>=</w:t>
      </w:r>
      <w:r>
        <w:tab/>
      </w:r>
      <w:r w:rsidRPr="00CB3EC1">
        <w:t>masse d</w:t>
      </w:r>
      <w:r>
        <w:t>’</w:t>
      </w:r>
      <w:r w:rsidRPr="00CB3EC1">
        <w:t>hydrogène (g)</w:t>
      </w:r>
    </w:p>
    <w:p w:rsidR="00987A91" w:rsidRPr="00CB3EC1" w:rsidRDefault="00987A91" w:rsidP="00987A91">
      <w:pPr>
        <w:pStyle w:val="SingleTxtG"/>
        <w:tabs>
          <w:tab w:val="left" w:pos="3000"/>
        </w:tabs>
        <w:ind w:left="3402" w:hanging="1134"/>
      </w:pPr>
      <w:r w:rsidRPr="00CB3EC1">
        <w:t>C</w:t>
      </w:r>
      <w:r w:rsidRPr="00CB3EC1">
        <w:rPr>
          <w:vertAlign w:val="subscript"/>
        </w:rPr>
        <w:t>H2</w:t>
      </w:r>
      <w:r w:rsidRPr="00CB3EC1">
        <w:tab/>
        <w:t>=</w:t>
      </w:r>
      <w:r>
        <w:tab/>
      </w:r>
      <w:r w:rsidRPr="00CB3EC1">
        <w:t>valeur mesurée de la concentration en hydrogène dans l</w:t>
      </w:r>
      <w:r>
        <w:t>’</w:t>
      </w:r>
      <w:r w:rsidRPr="00CB3EC1">
        <w:t>enceinte en ppm volume</w:t>
      </w:r>
    </w:p>
    <w:p w:rsidR="00987A91" w:rsidRPr="00CB3EC1" w:rsidRDefault="00987A91" w:rsidP="00987A91">
      <w:pPr>
        <w:pStyle w:val="SingleTxtG"/>
        <w:tabs>
          <w:tab w:val="left" w:pos="3000"/>
        </w:tabs>
        <w:ind w:left="3402" w:hanging="1134"/>
      </w:pPr>
      <w:r>
        <w:t>V</w:t>
      </w:r>
      <w:r>
        <w:tab/>
      </w:r>
      <w:r w:rsidRPr="00CB3EC1">
        <w:t>=</w:t>
      </w:r>
      <w:r w:rsidRPr="00CB3EC1">
        <w:tab/>
        <w:t>volume net de l</w:t>
      </w:r>
      <w:r>
        <w:t>’</w:t>
      </w:r>
      <w:r w:rsidRPr="00CB3EC1">
        <w:t>enceinte en m</w:t>
      </w:r>
      <w:r w:rsidRPr="00CB3EC1">
        <w:rPr>
          <w:vertAlign w:val="superscript"/>
        </w:rPr>
        <w:t>3</w:t>
      </w:r>
      <w:r w:rsidRPr="00CB3EC1">
        <w:t>, déduction faite du volume du véhicule avec fenêtres et coffre à bagages ouverts. Si le volume du véhicule n</w:t>
      </w:r>
      <w:r>
        <w:t>’</w:t>
      </w:r>
      <w:r w:rsidRPr="00CB3EC1">
        <w:t>est pas déterminé, on retranche un volume de 1,42 m</w:t>
      </w:r>
      <w:r w:rsidRPr="00CB3EC1">
        <w:rPr>
          <w:vertAlign w:val="superscript"/>
        </w:rPr>
        <w:t>3</w:t>
      </w:r>
    </w:p>
    <w:p w:rsidR="00987A91" w:rsidRPr="00CB3EC1" w:rsidRDefault="00987A91" w:rsidP="00987A91">
      <w:pPr>
        <w:pStyle w:val="SingleTxtG"/>
        <w:tabs>
          <w:tab w:val="left" w:pos="3000"/>
        </w:tabs>
        <w:ind w:left="3402" w:hanging="1134"/>
      </w:pPr>
      <w:r w:rsidRPr="00CB3EC1">
        <w:t>V</w:t>
      </w:r>
      <w:r w:rsidRPr="00CB3EC1">
        <w:rPr>
          <w:vertAlign w:val="subscript"/>
        </w:rPr>
        <w:t>out</w:t>
      </w:r>
      <w:r>
        <w:tab/>
      </w:r>
      <w:r w:rsidRPr="00CB3EC1">
        <w:t>=</w:t>
      </w:r>
      <w:r w:rsidRPr="00CB3EC1">
        <w:tab/>
        <w:t>volume de compensation en m</w:t>
      </w:r>
      <w:r w:rsidRPr="00CB3EC1">
        <w:rPr>
          <w:vertAlign w:val="superscript"/>
        </w:rPr>
        <w:t>3</w:t>
      </w:r>
      <w:r w:rsidRPr="00CB3EC1">
        <w:t>, à la température et pression de l</w:t>
      </w:r>
      <w:r>
        <w:t>’</w:t>
      </w:r>
      <w:r w:rsidRPr="00CB3EC1">
        <w:t>essai</w:t>
      </w:r>
    </w:p>
    <w:p w:rsidR="00987A91" w:rsidRPr="00CB3EC1" w:rsidRDefault="00987A91" w:rsidP="00987A91">
      <w:pPr>
        <w:pStyle w:val="SingleTxtG"/>
        <w:tabs>
          <w:tab w:val="left" w:pos="3000"/>
        </w:tabs>
        <w:ind w:left="3402" w:hanging="1134"/>
      </w:pPr>
      <w:r>
        <w:t>T</w:t>
      </w:r>
      <w:r>
        <w:tab/>
      </w:r>
      <w:r w:rsidRPr="00CB3EC1">
        <w:t>=</w:t>
      </w:r>
      <w:r w:rsidRPr="00CB3EC1">
        <w:tab/>
        <w:t>température ambiante dans l</w:t>
      </w:r>
      <w:r>
        <w:t>’</w:t>
      </w:r>
      <w:r w:rsidRPr="00CB3EC1">
        <w:t>enceinte (K)</w:t>
      </w:r>
    </w:p>
    <w:p w:rsidR="00987A91" w:rsidRPr="00CB3EC1" w:rsidRDefault="00987A91" w:rsidP="00987A91">
      <w:pPr>
        <w:pStyle w:val="SingleTxtG"/>
        <w:tabs>
          <w:tab w:val="left" w:pos="3000"/>
        </w:tabs>
        <w:ind w:left="3402" w:hanging="1134"/>
      </w:pPr>
      <w:r>
        <w:t>P</w:t>
      </w:r>
      <w:r>
        <w:tab/>
      </w:r>
      <w:r w:rsidRPr="00CB3EC1">
        <w:t>=</w:t>
      </w:r>
      <w:r w:rsidRPr="00CB3EC1">
        <w:tab/>
        <w:t>pression absolue dans l</w:t>
      </w:r>
      <w:r>
        <w:t>’</w:t>
      </w:r>
      <w:r w:rsidRPr="00CB3EC1">
        <w:t>enceinte d</w:t>
      </w:r>
      <w:r>
        <w:t>’</w:t>
      </w:r>
      <w:r w:rsidRPr="00CB3EC1">
        <w:t>essai (kPa)</w:t>
      </w:r>
    </w:p>
    <w:p w:rsidR="00987A91" w:rsidRPr="00CB3EC1" w:rsidRDefault="00987A91" w:rsidP="00987A91">
      <w:pPr>
        <w:pStyle w:val="SingleTxtG"/>
        <w:tabs>
          <w:tab w:val="left" w:pos="3000"/>
        </w:tabs>
        <w:ind w:left="3402" w:hanging="1134"/>
      </w:pPr>
      <w:r>
        <w:t>k</w:t>
      </w:r>
      <w:r>
        <w:tab/>
      </w:r>
      <w:r w:rsidRPr="00CB3EC1">
        <w:t>=</w:t>
      </w:r>
      <w:r w:rsidRPr="00CB3EC1">
        <w:tab/>
        <w:t>2,42</w:t>
      </w:r>
    </w:p>
    <w:p w:rsidR="00987A91" w:rsidRPr="00CB3EC1" w:rsidRDefault="00987A91" w:rsidP="00987A91">
      <w:pPr>
        <w:pStyle w:val="SingleTxtG"/>
        <w:ind w:left="3402" w:hanging="1134"/>
      </w:pPr>
      <w:r w:rsidRPr="00CB3EC1">
        <w:t>sachant que</w:t>
      </w:r>
      <w:r>
        <w:t> :</w:t>
      </w:r>
      <w:r w:rsidRPr="00CB3EC1">
        <w:tab/>
        <w:t>i est un indice de valeur initiale</w:t>
      </w:r>
    </w:p>
    <w:p w:rsidR="00987A91" w:rsidRPr="00CB3EC1" w:rsidRDefault="00987A91" w:rsidP="00987A91">
      <w:pPr>
        <w:pStyle w:val="SingleTxtG"/>
        <w:ind w:left="3402"/>
      </w:pPr>
      <w:r w:rsidRPr="00CB3EC1">
        <w:t>f est un indice de valeur finale.</w:t>
      </w:r>
    </w:p>
    <w:p w:rsidR="00987A91" w:rsidRPr="00CB3EC1" w:rsidRDefault="00987A91" w:rsidP="00987A91">
      <w:pPr>
        <w:pStyle w:val="SingleTxtG"/>
        <w:keepNext/>
        <w:ind w:left="2268" w:hanging="1134"/>
        <w:jc w:val="left"/>
      </w:pPr>
      <w:r w:rsidRPr="00CB3EC1">
        <w:t>6.1</w:t>
      </w:r>
      <w:r w:rsidRPr="00CB3EC1">
        <w:tab/>
        <w:t>Résultats de l</w:t>
      </w:r>
      <w:r>
        <w:t>’</w:t>
      </w:r>
      <w:r w:rsidRPr="00CB3EC1">
        <w:t>essai</w:t>
      </w:r>
    </w:p>
    <w:p w:rsidR="00987A91" w:rsidRPr="00CB3EC1" w:rsidRDefault="00987A91" w:rsidP="00987A91">
      <w:pPr>
        <w:pStyle w:val="SingleTxtG"/>
        <w:keepNext/>
        <w:ind w:left="2268"/>
      </w:pPr>
      <w:r w:rsidRPr="00CB3EC1">
        <w:t>Les valeurs des émissions massiques d</w:t>
      </w:r>
      <w:r>
        <w:t>’</w:t>
      </w:r>
      <w:r w:rsidRPr="00CB3EC1">
        <w:t>hydrogène</w:t>
      </w:r>
      <w:r>
        <w:t xml:space="preserve"> </w:t>
      </w:r>
      <w:r w:rsidRPr="00CB3EC1">
        <w:t>dans le cas du SRSEE</w:t>
      </w:r>
      <w:r>
        <w:t xml:space="preserve"> </w:t>
      </w:r>
      <w:r w:rsidRPr="00CB3EC1">
        <w:t>sont égales à</w:t>
      </w:r>
      <w:r>
        <w:t> :</w:t>
      </w:r>
      <w:r w:rsidRPr="00CB3EC1">
        <w:t xml:space="preserve"> </w:t>
      </w:r>
    </w:p>
    <w:p w:rsidR="00987A91" w:rsidRPr="00CB3EC1" w:rsidRDefault="00987A91" w:rsidP="00987A91">
      <w:pPr>
        <w:pStyle w:val="SingleTxtG"/>
        <w:ind w:left="2835" w:hanging="567"/>
      </w:pPr>
      <w:r w:rsidRPr="00CB3EC1">
        <w:t>M</w:t>
      </w:r>
      <w:r w:rsidRPr="00CB3EC1">
        <w:rPr>
          <w:vertAlign w:val="subscript"/>
        </w:rPr>
        <w:t>N</w:t>
      </w:r>
      <w:r w:rsidRPr="00CB3EC1">
        <w:t xml:space="preserve"> =</w:t>
      </w:r>
      <w:r w:rsidRPr="00CB3EC1">
        <w:tab/>
        <w:t>émissions d</w:t>
      </w:r>
      <w:r>
        <w:t>’</w:t>
      </w:r>
      <w:r w:rsidRPr="00CB3EC1">
        <w:t>hydrogène, en masse (g), pour l</w:t>
      </w:r>
      <w:r>
        <w:t>’</w:t>
      </w:r>
      <w:r w:rsidRPr="00CB3EC1">
        <w:t>essai en charge normale</w:t>
      </w:r>
    </w:p>
    <w:p w:rsidR="00987A91" w:rsidRDefault="00987A91" w:rsidP="00987A91">
      <w:pPr>
        <w:pStyle w:val="SingleTxtG"/>
        <w:ind w:left="2835" w:hanging="567"/>
      </w:pPr>
      <w:r w:rsidRPr="00CB3EC1">
        <w:t>M</w:t>
      </w:r>
      <w:r w:rsidRPr="00CB3EC1">
        <w:rPr>
          <w:vertAlign w:val="subscript"/>
        </w:rPr>
        <w:t>D</w:t>
      </w:r>
      <w:r w:rsidRPr="00CB3EC1">
        <w:t xml:space="preserve"> =</w:t>
      </w:r>
      <w:r w:rsidRPr="00CB3EC1">
        <w:tab/>
        <w:t>émissions d</w:t>
      </w:r>
      <w:r>
        <w:t>’</w:t>
      </w:r>
      <w:r w:rsidRPr="00CB3EC1">
        <w:t>hydrogène, en masse (g), pour l</w:t>
      </w:r>
      <w:r>
        <w:t>’</w:t>
      </w:r>
      <w:r w:rsidRPr="00CB3EC1">
        <w:t>essai de charge en mode défaillant</w:t>
      </w:r>
      <w:r>
        <w:t>.</w:t>
      </w:r>
    </w:p>
    <w:p w:rsidR="00987A91" w:rsidRDefault="00987A91" w:rsidP="00987A91">
      <w:pPr>
        <w:pStyle w:val="HChG"/>
      </w:pPr>
      <w:r>
        <w:br w:type="page"/>
      </w:r>
      <w:r>
        <w:lastRenderedPageBreak/>
        <w:t>Annexe 1 − Appendice 1</w:t>
      </w:r>
    </w:p>
    <w:p w:rsidR="00987A91" w:rsidRPr="00180A92" w:rsidRDefault="00987A91" w:rsidP="00987A91">
      <w:pPr>
        <w:pStyle w:val="HChG"/>
      </w:pPr>
      <w:r w:rsidRPr="00180A92">
        <w:tab/>
      </w:r>
      <w:r w:rsidRPr="00180A92">
        <w:tab/>
        <w:t xml:space="preserve">Étalonnage des appareils pour les essais </w:t>
      </w:r>
      <w:r>
        <w:br/>
      </w:r>
      <w:r w:rsidRPr="00180A92">
        <w:t>d</w:t>
      </w:r>
      <w:r>
        <w:t>’</w:t>
      </w:r>
      <w:r w:rsidRPr="00180A92">
        <w:t>émissions d</w:t>
      </w:r>
      <w:r>
        <w:t>’</w:t>
      </w:r>
      <w:r w:rsidRPr="00180A92">
        <w:t>hydrogène</w:t>
      </w:r>
    </w:p>
    <w:p w:rsidR="00987A91" w:rsidRPr="00180A92" w:rsidRDefault="00987A91" w:rsidP="00987A91">
      <w:pPr>
        <w:pStyle w:val="SingleTxtG"/>
        <w:keepNext/>
        <w:ind w:left="2268" w:hanging="1134"/>
        <w:jc w:val="left"/>
      </w:pPr>
      <w:r w:rsidRPr="00180A92">
        <w:t>1.</w:t>
      </w:r>
      <w:r w:rsidRPr="00180A92">
        <w:tab/>
        <w:t>Fréquence et méthodes d</w:t>
      </w:r>
      <w:r>
        <w:t>’</w:t>
      </w:r>
      <w:r w:rsidRPr="00180A92">
        <w:t>étalonnage</w:t>
      </w:r>
    </w:p>
    <w:p w:rsidR="00987A91" w:rsidRPr="00180A92" w:rsidRDefault="00987A91" w:rsidP="00987A91">
      <w:pPr>
        <w:pStyle w:val="SingleTxtG"/>
        <w:ind w:left="2268"/>
      </w:pPr>
      <w:r w:rsidRPr="00180A92">
        <w:t>Tout le matériel doit être étalonné avant la première utilisation et subir ensuite un étalonnage aussi souvent que nécessaire et, en tout état de cause, au cours du mois qui précède un essa</w:t>
      </w:r>
      <w:r>
        <w:t>i en vue de l’homologation. Les </w:t>
      </w:r>
      <w:r w:rsidRPr="00180A92">
        <w:t>méthodes d</w:t>
      </w:r>
      <w:r>
        <w:t>’</w:t>
      </w:r>
      <w:r w:rsidRPr="00180A92">
        <w:t xml:space="preserve">étalonnage à utiliser sont décrites dans le présent appendice. </w:t>
      </w:r>
    </w:p>
    <w:p w:rsidR="00987A91" w:rsidRPr="00180A92" w:rsidRDefault="00987A91" w:rsidP="00987A91">
      <w:pPr>
        <w:pStyle w:val="SingleTxtG"/>
        <w:keepNext/>
        <w:ind w:left="2268" w:hanging="1134"/>
        <w:jc w:val="left"/>
      </w:pPr>
      <w:r w:rsidRPr="00180A92">
        <w:t>2.</w:t>
      </w:r>
      <w:r w:rsidRPr="00180A92">
        <w:tab/>
        <w:t>Étalonnage de l</w:t>
      </w:r>
      <w:r>
        <w:t>’</w:t>
      </w:r>
      <w:r w:rsidRPr="00180A92">
        <w:t>enceinte</w:t>
      </w:r>
    </w:p>
    <w:p w:rsidR="00987A91" w:rsidRPr="00180A92" w:rsidRDefault="00987A91" w:rsidP="00987A91">
      <w:pPr>
        <w:pStyle w:val="SingleTxtG"/>
        <w:keepNext/>
        <w:ind w:left="2268" w:hanging="1134"/>
        <w:jc w:val="left"/>
      </w:pPr>
      <w:r w:rsidRPr="00180A92">
        <w:t>2.1</w:t>
      </w:r>
      <w:r w:rsidRPr="00180A92">
        <w:tab/>
        <w:t>Détermination initiale du volume interne de l</w:t>
      </w:r>
      <w:r>
        <w:t>’</w:t>
      </w:r>
      <w:r w:rsidRPr="00180A92">
        <w:t>enceinte</w:t>
      </w:r>
    </w:p>
    <w:p w:rsidR="00987A91" w:rsidRPr="00180A92" w:rsidRDefault="00987A91" w:rsidP="00987A91">
      <w:pPr>
        <w:pStyle w:val="SingleTxtG"/>
        <w:ind w:left="2268" w:hanging="1134"/>
      </w:pPr>
      <w:r w:rsidRPr="00180A92">
        <w:t>2.1.1</w:t>
      </w:r>
      <w:r w:rsidRPr="00180A92">
        <w:tab/>
        <w:t>Avant une première utilisation de l</w:t>
      </w:r>
      <w:r>
        <w:t>’</w:t>
      </w:r>
      <w:r w:rsidRPr="00180A92">
        <w:t>enceinte, on détermine le volume interne de celle-ci comme indiqué ci-après. On mesure avec soin les dimensions internes de l</w:t>
      </w:r>
      <w:r>
        <w:t>’</w:t>
      </w:r>
      <w:r w:rsidRPr="00180A92">
        <w:t>enceinte, en tenant compte de toute irrégularité, comme par exemple des barres de contreventement. On détermine le volume interne de l</w:t>
      </w:r>
      <w:r>
        <w:t>’</w:t>
      </w:r>
      <w:r w:rsidRPr="00180A92">
        <w:t>enceinte d</w:t>
      </w:r>
      <w:r>
        <w:t>’</w:t>
      </w:r>
      <w:r w:rsidRPr="00180A92">
        <w:t>après ces mesures.</w:t>
      </w:r>
    </w:p>
    <w:p w:rsidR="00987A91" w:rsidRPr="00180A92" w:rsidRDefault="00987A91" w:rsidP="00987A91">
      <w:pPr>
        <w:pStyle w:val="SingleTxtG"/>
        <w:ind w:left="2268"/>
      </w:pPr>
      <w:r w:rsidRPr="00180A92">
        <w:t>L</w:t>
      </w:r>
      <w:r>
        <w:t>’</w:t>
      </w:r>
      <w:r w:rsidRPr="00180A92">
        <w:t xml:space="preserve">enceinte est réglée et fixée à un volume déterminé et maintenue à </w:t>
      </w:r>
      <w:r>
        <w:t>une température ambiante de 293 </w:t>
      </w:r>
      <w:r w:rsidRPr="00180A92">
        <w:t>K. Le volume nominal ainsi calculé devra pouvoir se répéter</w:t>
      </w:r>
      <w:r>
        <w:t xml:space="preserve"> à 0,5 </w:t>
      </w:r>
      <w:r w:rsidRPr="00180A92">
        <w:t>% près.</w:t>
      </w:r>
    </w:p>
    <w:p w:rsidR="00987A91" w:rsidRPr="00180A92" w:rsidRDefault="00987A91" w:rsidP="00987A91">
      <w:pPr>
        <w:pStyle w:val="SingleTxtG"/>
        <w:ind w:left="2268" w:hanging="1134"/>
      </w:pPr>
      <w:r w:rsidRPr="00180A92">
        <w:t>2.1.2</w:t>
      </w:r>
      <w:r w:rsidRPr="00180A92">
        <w:tab/>
        <w:t>On obtient le volum</w:t>
      </w:r>
      <w:r>
        <w:t>e interne net en déduisant 1,42 </w:t>
      </w:r>
      <w:r w:rsidRPr="00180A92">
        <w:t>m</w:t>
      </w:r>
      <w:r w:rsidRPr="00180A92">
        <w:rPr>
          <w:vertAlign w:val="superscript"/>
        </w:rPr>
        <w:t>3</w:t>
      </w:r>
      <w:r w:rsidRPr="00180A92">
        <w:t xml:space="preserve"> du volume interne de l</w:t>
      </w:r>
      <w:r>
        <w:t>’</w:t>
      </w:r>
      <w:r w:rsidRPr="00180A92">
        <w:t>en</w:t>
      </w:r>
      <w:r>
        <w:t>ceinte. Au lieu de déduire 1,42 </w:t>
      </w:r>
      <w:r w:rsidRPr="00180A92">
        <w:t>m</w:t>
      </w:r>
      <w:r w:rsidRPr="00180A92">
        <w:rPr>
          <w:vertAlign w:val="superscript"/>
        </w:rPr>
        <w:t>3</w:t>
      </w:r>
      <w:r w:rsidRPr="00180A92">
        <w:t>, on peut aussi déduire le volume du véhicule d</w:t>
      </w:r>
      <w:r>
        <w:t>’</w:t>
      </w:r>
      <w:r w:rsidRPr="00180A92">
        <w:t>essai, le coffre à bagages et les fenêtres du véhicule étant ouverts, ou du SRSEE.</w:t>
      </w:r>
    </w:p>
    <w:p w:rsidR="00987A91" w:rsidRPr="00180A92" w:rsidRDefault="00987A91" w:rsidP="00987A91">
      <w:pPr>
        <w:pStyle w:val="SingleTxtG"/>
        <w:ind w:left="2268" w:hanging="1134"/>
      </w:pPr>
      <w:r w:rsidRPr="00180A92">
        <w:t>2.1.3</w:t>
      </w:r>
      <w:r w:rsidRPr="00180A92">
        <w:tab/>
        <w:t>On vérifie alors l</w:t>
      </w:r>
      <w:r>
        <w:t>’</w:t>
      </w:r>
      <w:r w:rsidRPr="00180A92">
        <w:t>étanchéité de l</w:t>
      </w:r>
      <w:r>
        <w:t>’</w:t>
      </w:r>
      <w:r w:rsidRPr="00180A92">
        <w:t>enceinte, en procédant comme indiqué au paragraphe 2.3 de la présente annexe. Si la valeur trouvée pour la masse d</w:t>
      </w:r>
      <w:r>
        <w:t>’</w:t>
      </w:r>
      <w:r w:rsidRPr="00180A92">
        <w:t xml:space="preserve">hydrogène ne correspond pas à la masse injectée, à </w:t>
      </w:r>
      <w:r w:rsidRPr="00180A92">
        <w:sym w:font="Symbol" w:char="F0B1"/>
      </w:r>
      <w:r>
        <w:t>2 </w:t>
      </w:r>
      <w:r w:rsidRPr="00180A92">
        <w:t>% près, des mesures doivent être prises pour rectifier le défaut.</w:t>
      </w:r>
    </w:p>
    <w:p w:rsidR="00987A91" w:rsidRPr="00180A92" w:rsidRDefault="00987A91" w:rsidP="00987A91">
      <w:pPr>
        <w:pStyle w:val="SingleTxtG"/>
        <w:keepNext/>
        <w:ind w:left="2268" w:hanging="1134"/>
        <w:jc w:val="left"/>
      </w:pPr>
      <w:r w:rsidRPr="00180A92">
        <w:t>2.2</w:t>
      </w:r>
      <w:r w:rsidRPr="00180A92">
        <w:tab/>
        <w:t>Détermination des émissions résiduelles dans l</w:t>
      </w:r>
      <w:r>
        <w:t>’</w:t>
      </w:r>
      <w:r w:rsidRPr="00180A92">
        <w:t>enceinte</w:t>
      </w:r>
    </w:p>
    <w:p w:rsidR="00987A91" w:rsidRPr="00180A92" w:rsidRDefault="00987A91" w:rsidP="00987A91">
      <w:pPr>
        <w:pStyle w:val="SingleTxtG"/>
        <w:ind w:left="2268"/>
      </w:pPr>
      <w:r w:rsidRPr="00180A92">
        <w:t>Cette opération permet de déterminer si l</w:t>
      </w:r>
      <w:r>
        <w:t>’</w:t>
      </w:r>
      <w:r w:rsidRPr="00180A92">
        <w:t>enceinte ne contient aucune matière susceptible d</w:t>
      </w:r>
      <w:r>
        <w:t>’</w:t>
      </w:r>
      <w:r w:rsidRPr="00180A92">
        <w:t>émettre des quantités significatives d</w:t>
      </w:r>
      <w:r>
        <w:t>’</w:t>
      </w:r>
      <w:r w:rsidRPr="00180A92">
        <w:t>hydrogène. On effectuera cette vérification pour la mise en service de l</w:t>
      </w:r>
      <w:r>
        <w:t>’</w:t>
      </w:r>
      <w:r w:rsidRPr="00180A92">
        <w:t>enceinte, ainsi qu</w:t>
      </w:r>
      <w:r>
        <w:t>’</w:t>
      </w:r>
      <w:r w:rsidRPr="00180A92">
        <w:t>après tout travail effectué dans l</w:t>
      </w:r>
      <w:r>
        <w:t>’</w:t>
      </w:r>
      <w:r w:rsidRPr="00180A92">
        <w:t>enceinte pouvant entraîner des émissions résiduelles et à raison d</w:t>
      </w:r>
      <w:r>
        <w:t>’</w:t>
      </w:r>
      <w:r w:rsidRPr="00180A92">
        <w:t>au moins une fois par an.</w:t>
      </w:r>
    </w:p>
    <w:p w:rsidR="00987A91" w:rsidRPr="00180A92" w:rsidRDefault="00987A91" w:rsidP="00987A91">
      <w:pPr>
        <w:pStyle w:val="SingleTxtG"/>
        <w:ind w:left="2268" w:hanging="1134"/>
      </w:pPr>
      <w:r w:rsidRPr="00180A92">
        <w:t>2.2.1</w:t>
      </w:r>
      <w:r w:rsidRPr="00180A92">
        <w:tab/>
        <w:t>Comme indiqué au paragraphe</w:t>
      </w:r>
      <w:r>
        <w:t> </w:t>
      </w:r>
      <w:r w:rsidRPr="00180A92">
        <w:t xml:space="preserve">2.1.1 </w:t>
      </w:r>
      <w:r w:rsidRPr="00180A92">
        <w:rPr>
          <w:lang w:val="fr-FR"/>
        </w:rPr>
        <w:t>ci-dessus</w:t>
      </w:r>
      <w:r w:rsidRPr="00180A92">
        <w:t>, l</w:t>
      </w:r>
      <w:r>
        <w:t>’</w:t>
      </w:r>
      <w:r w:rsidRPr="00180A92">
        <w:t>enceinte à volume variable peut être utilisée en configuration ver</w:t>
      </w:r>
      <w:r>
        <w:t>rouillée ou non verrouillée. La </w:t>
      </w:r>
      <w:r w:rsidRPr="00180A92">
        <w:t>température amb</w:t>
      </w:r>
      <w:r>
        <w:t>iante doit être maintenue à 293 </w:t>
      </w:r>
      <w:r w:rsidRPr="00180A92">
        <w:sym w:font="Symbol" w:char="F0B1"/>
      </w:r>
      <w:r w:rsidR="00117F9B">
        <w:t> </w:t>
      </w:r>
      <w:r>
        <w:t>2 </w:t>
      </w:r>
      <w:r w:rsidRPr="00180A92">
        <w:t xml:space="preserve">K pendant la période de </w:t>
      </w:r>
      <w:r>
        <w:t>4 </w:t>
      </w:r>
      <w:r w:rsidRPr="00180A92">
        <w:t>h mentionnée ci-après.</w:t>
      </w:r>
    </w:p>
    <w:p w:rsidR="00987A91" w:rsidRPr="00180A92" w:rsidRDefault="00987A91" w:rsidP="00987A91">
      <w:pPr>
        <w:pStyle w:val="SingleTxtG"/>
        <w:ind w:left="2268" w:hanging="1134"/>
      </w:pPr>
      <w:r w:rsidRPr="00180A92">
        <w:t>2.2.2</w:t>
      </w:r>
      <w:r w:rsidRPr="00180A92">
        <w:tab/>
        <w:t>L</w:t>
      </w:r>
      <w:r>
        <w:t>’</w:t>
      </w:r>
      <w:r w:rsidRPr="00180A92">
        <w:t>enceinte peut être fermée de manière étanche et le ventilateur de brassage peut fonctionner pend</w:t>
      </w:r>
      <w:r>
        <w:t>ant une durée allant jusqu’à 12 </w:t>
      </w:r>
      <w:r w:rsidRPr="00180A92">
        <w:t xml:space="preserve">h avant que ne débute la période de </w:t>
      </w:r>
      <w:r>
        <w:t>4 h</w:t>
      </w:r>
      <w:r w:rsidRPr="00180A92">
        <w:t xml:space="preserve"> de mesure de la concentration résiduelle.</w:t>
      </w:r>
    </w:p>
    <w:p w:rsidR="00987A91" w:rsidRPr="00180A92" w:rsidRDefault="00987A91" w:rsidP="00987A91">
      <w:pPr>
        <w:pStyle w:val="SingleTxtG"/>
        <w:ind w:left="2268" w:hanging="1134"/>
      </w:pPr>
      <w:r w:rsidRPr="00180A92">
        <w:t>2.2.3</w:t>
      </w:r>
      <w:r w:rsidRPr="00180A92">
        <w:tab/>
        <w:t>Étalonner l</w:t>
      </w:r>
      <w:r>
        <w:t>’</w:t>
      </w:r>
      <w:r w:rsidRPr="00180A92">
        <w:t>analyseur (si nécessaire), le mettre à zéro et le calibrer ensuite.</w:t>
      </w:r>
    </w:p>
    <w:p w:rsidR="00987A91" w:rsidRPr="00180A92" w:rsidRDefault="00987A91" w:rsidP="00987A91">
      <w:pPr>
        <w:pStyle w:val="SingleTxtG"/>
        <w:ind w:left="2268" w:hanging="1134"/>
      </w:pPr>
      <w:r w:rsidRPr="00180A92">
        <w:t>2.2.4</w:t>
      </w:r>
      <w:r w:rsidRPr="00180A92">
        <w:tab/>
        <w:t>Purger l</w:t>
      </w:r>
      <w:r>
        <w:t>’</w:t>
      </w:r>
      <w:r w:rsidRPr="00180A92">
        <w:t>enceinte jusqu</w:t>
      </w:r>
      <w:r>
        <w:t>’</w:t>
      </w:r>
      <w:r w:rsidRPr="00180A92">
        <w:t>à obtenir une valeur stable pour la mesure de la concentration d</w:t>
      </w:r>
      <w:r>
        <w:t>’</w:t>
      </w:r>
      <w:r w:rsidRPr="00180A92">
        <w:t>hydrogène. Mettre en marche le ventilateur de brassage si ce n</w:t>
      </w:r>
      <w:r>
        <w:t>’</w:t>
      </w:r>
      <w:r w:rsidRPr="00180A92">
        <w:t>est déjà fait.</w:t>
      </w:r>
    </w:p>
    <w:p w:rsidR="00987A91" w:rsidRPr="00180A92" w:rsidRDefault="00987A91" w:rsidP="00987A91">
      <w:pPr>
        <w:pStyle w:val="SingleTxtG"/>
        <w:ind w:left="2268" w:hanging="1134"/>
      </w:pPr>
      <w:r w:rsidRPr="00180A92">
        <w:t>2.2.5</w:t>
      </w:r>
      <w:r w:rsidRPr="00180A92">
        <w:tab/>
        <w:t>Fermer l</w:t>
      </w:r>
      <w:r>
        <w:t>’</w:t>
      </w:r>
      <w:r w:rsidRPr="00180A92">
        <w:t>enceinte de manière étanche et mesurer la valeur de la concentration résiduelle en hydrogène ainsi que la température et la pression barométrique. On obtient ainsi les valeurs initiales C</w:t>
      </w:r>
      <w:r w:rsidRPr="00180A92">
        <w:rPr>
          <w:vertAlign w:val="subscript"/>
        </w:rPr>
        <w:t>H2i</w:t>
      </w:r>
      <w:r w:rsidRPr="00180A92">
        <w:t>, T</w:t>
      </w:r>
      <w:r w:rsidRPr="00180A92">
        <w:rPr>
          <w:vertAlign w:val="subscript"/>
        </w:rPr>
        <w:t>i</w:t>
      </w:r>
      <w:r w:rsidRPr="00180A92">
        <w:t xml:space="preserve"> et P</w:t>
      </w:r>
      <w:r w:rsidRPr="00180A92">
        <w:rPr>
          <w:vertAlign w:val="subscript"/>
        </w:rPr>
        <w:t>i</w:t>
      </w:r>
      <w:r w:rsidRPr="00180A92">
        <w:t>, à utiliser pour calculer les conditions résiduelles dans l</w:t>
      </w:r>
      <w:r>
        <w:t>’</w:t>
      </w:r>
      <w:r w:rsidRPr="00180A92">
        <w:t>enceinte.</w:t>
      </w:r>
    </w:p>
    <w:p w:rsidR="00987A91" w:rsidRPr="00180A92" w:rsidRDefault="00987A91" w:rsidP="00987A91">
      <w:pPr>
        <w:pStyle w:val="SingleTxtG"/>
        <w:ind w:left="2268" w:hanging="1134"/>
      </w:pPr>
      <w:r w:rsidRPr="00180A92">
        <w:lastRenderedPageBreak/>
        <w:t>2.2.6</w:t>
      </w:r>
      <w:r w:rsidRPr="00180A92">
        <w:tab/>
      </w:r>
      <w:r w:rsidRPr="00526240">
        <w:rPr>
          <w:spacing w:val="-4"/>
        </w:rPr>
        <w:t>Laisser l</w:t>
      </w:r>
      <w:r>
        <w:rPr>
          <w:spacing w:val="-4"/>
        </w:rPr>
        <w:t>’</w:t>
      </w:r>
      <w:r w:rsidRPr="00526240">
        <w:rPr>
          <w:spacing w:val="-4"/>
        </w:rPr>
        <w:t>enceinte au repos avec le ventilateur de brassage en marche pendant 4 h.</w:t>
      </w:r>
    </w:p>
    <w:p w:rsidR="00987A91" w:rsidRPr="00180A92" w:rsidRDefault="00987A91" w:rsidP="00987A91">
      <w:pPr>
        <w:pStyle w:val="SingleTxtG"/>
        <w:ind w:left="2268" w:hanging="1134"/>
      </w:pPr>
      <w:r w:rsidRPr="00180A92">
        <w:t>2.2.7</w:t>
      </w:r>
      <w:r w:rsidRPr="00180A92">
        <w:tab/>
        <w:t xml:space="preserve">Après cette période de </w:t>
      </w:r>
      <w:r>
        <w:t>4 h</w:t>
      </w:r>
      <w:r w:rsidRPr="00180A92">
        <w:t>, on utilise le même analyseur pour mesurer la concentration en hydrogène dans l</w:t>
      </w:r>
      <w:r>
        <w:t>’</w:t>
      </w:r>
      <w:r w:rsidRPr="00180A92">
        <w:t>enceinte. On mesure également la température et la pression barométrique. On obtient ainsi les valeurs finales C</w:t>
      </w:r>
      <w:r w:rsidRPr="00180A92">
        <w:rPr>
          <w:vertAlign w:val="subscript"/>
        </w:rPr>
        <w:t>H2f</w:t>
      </w:r>
      <w:r w:rsidRPr="00180A92">
        <w:t>, T</w:t>
      </w:r>
      <w:r w:rsidRPr="00180A92">
        <w:rPr>
          <w:vertAlign w:val="subscript"/>
        </w:rPr>
        <w:t>f</w:t>
      </w:r>
      <w:r w:rsidRPr="00180A92">
        <w:t xml:space="preserve"> et P</w:t>
      </w:r>
      <w:r w:rsidRPr="00180A92">
        <w:rPr>
          <w:vertAlign w:val="subscript"/>
        </w:rPr>
        <w:t>f</w:t>
      </w:r>
      <w:r w:rsidRPr="00180A92">
        <w:t>.</w:t>
      </w:r>
    </w:p>
    <w:p w:rsidR="00987A91" w:rsidRPr="00180A92" w:rsidRDefault="00987A91" w:rsidP="00987A91">
      <w:pPr>
        <w:pStyle w:val="SingleTxtG"/>
        <w:ind w:left="2268" w:hanging="1134"/>
      </w:pPr>
      <w:r w:rsidRPr="00180A92">
        <w:t>2.2.8</w:t>
      </w:r>
      <w:r w:rsidRPr="00180A92">
        <w:tab/>
        <w:t>On calcule alors la variation de la masse d</w:t>
      </w:r>
      <w:r>
        <w:t>’</w:t>
      </w:r>
      <w:r w:rsidRPr="00180A92">
        <w:t>hydrogène dans l</w:t>
      </w:r>
      <w:r>
        <w:t>’</w:t>
      </w:r>
      <w:r w:rsidRPr="00180A92">
        <w:t>enceinte pendant la durée de l</w:t>
      </w:r>
      <w:r>
        <w:t>’</w:t>
      </w:r>
      <w:r w:rsidRPr="00180A92">
        <w:t>ess</w:t>
      </w:r>
      <w:r>
        <w:t>ai, comme indiqué au paragraphe </w:t>
      </w:r>
      <w:r w:rsidRPr="00180A92">
        <w:t>2.4 de la présente annexe. Cette variation ne</w:t>
      </w:r>
      <w:r>
        <w:t xml:space="preserve"> doit pas être supérieure à 0,5 </w:t>
      </w:r>
      <w:r w:rsidRPr="00180A92">
        <w:t>g.</w:t>
      </w:r>
    </w:p>
    <w:p w:rsidR="00987A91" w:rsidRPr="00180A92" w:rsidRDefault="00987A91" w:rsidP="00987A91">
      <w:pPr>
        <w:pStyle w:val="SingleTxtG"/>
        <w:keepNext/>
        <w:ind w:left="2268" w:hanging="1134"/>
        <w:jc w:val="left"/>
      </w:pPr>
      <w:r w:rsidRPr="00180A92">
        <w:t>2.3</w:t>
      </w:r>
      <w:r w:rsidRPr="00180A92">
        <w:tab/>
        <w:t>Étalonnage de l</w:t>
      </w:r>
      <w:r>
        <w:t>’</w:t>
      </w:r>
      <w:r w:rsidRPr="00180A92">
        <w:t>enceinte et essai de rétention de l</w:t>
      </w:r>
      <w:r>
        <w:t>’</w:t>
      </w:r>
      <w:r w:rsidRPr="00180A92">
        <w:t>hydrogène</w:t>
      </w:r>
    </w:p>
    <w:p w:rsidR="00987A91" w:rsidRPr="00180A92" w:rsidRDefault="00987A91" w:rsidP="00987A91">
      <w:pPr>
        <w:pStyle w:val="SingleTxtG"/>
        <w:ind w:left="2268"/>
      </w:pPr>
      <w:r w:rsidRPr="00180A92">
        <w:t>L</w:t>
      </w:r>
      <w:r>
        <w:t>’</w:t>
      </w:r>
      <w:r w:rsidRPr="00180A92">
        <w:t>essai d</w:t>
      </w:r>
      <w:r>
        <w:t>’</w:t>
      </w:r>
      <w:r w:rsidRPr="00180A92">
        <w:t>étalonnage et de rétention de l</w:t>
      </w:r>
      <w:r>
        <w:t>’</w:t>
      </w:r>
      <w:r w:rsidRPr="00180A92">
        <w:t>hydrogène dans l</w:t>
      </w:r>
      <w:r>
        <w:t>’</w:t>
      </w:r>
      <w:r w:rsidRPr="00180A92">
        <w:t>enceinte permet de vérifier la v</w:t>
      </w:r>
      <w:r>
        <w:t>aleur calculée du volume (par. </w:t>
      </w:r>
      <w:r w:rsidRPr="00180A92">
        <w:t xml:space="preserve">2.1 </w:t>
      </w:r>
      <w:r w:rsidRPr="00180A92">
        <w:rPr>
          <w:lang w:val="fr-FR"/>
        </w:rPr>
        <w:t>ci-dessus</w:t>
      </w:r>
      <w:r w:rsidRPr="00180A92">
        <w:t>) et sert aussi à mesurer un taux de fuite éventuel. Le taux de fuite de l</w:t>
      </w:r>
      <w:r>
        <w:t>’</w:t>
      </w:r>
      <w:r w:rsidRPr="00180A92">
        <w:t>enceinte doit être déterminé lors de sa mise en service, après tout travail effectué dans l</w:t>
      </w:r>
      <w:r>
        <w:t>’</w:t>
      </w:r>
      <w:r w:rsidRPr="00180A92">
        <w:t>enceinte et susceptible d</w:t>
      </w:r>
      <w:r>
        <w:t>’</w:t>
      </w:r>
      <w:r w:rsidRPr="00180A92">
        <w:t>en affecter l</w:t>
      </w:r>
      <w:r>
        <w:t>’</w:t>
      </w:r>
      <w:r w:rsidRPr="00180A92">
        <w:t>intégrité, et au moins une fois par mois. Si six essais de rétention mensuels consécutifs sont effectués sans qu</w:t>
      </w:r>
      <w:r>
        <w:t>’</w:t>
      </w:r>
      <w:r w:rsidRPr="00180A92">
        <w:t>aucune action corrective n</w:t>
      </w:r>
      <w:r>
        <w:t>’</w:t>
      </w:r>
      <w:r w:rsidRPr="00180A92">
        <w:t>apparaisse nécessaire, le taux de fuite de l</w:t>
      </w:r>
      <w:r>
        <w:t>’</w:t>
      </w:r>
      <w:r w:rsidRPr="00180A92">
        <w:t>enceinte pourra par la suite être déterminé tous les trimestres, tant qu</w:t>
      </w:r>
      <w:r>
        <w:t>’</w:t>
      </w:r>
      <w:r w:rsidRPr="00180A92">
        <w:t>aucune correction n</w:t>
      </w:r>
      <w:r>
        <w:t>’</w:t>
      </w:r>
      <w:r w:rsidRPr="00180A92">
        <w:t>est requise.</w:t>
      </w:r>
    </w:p>
    <w:p w:rsidR="00987A91" w:rsidRPr="00180A92" w:rsidRDefault="00987A91" w:rsidP="00987A91">
      <w:pPr>
        <w:pStyle w:val="SingleTxtG"/>
        <w:ind w:left="2268" w:hanging="1134"/>
      </w:pPr>
      <w:r w:rsidRPr="00180A92">
        <w:t>2.3.1</w:t>
      </w:r>
      <w:r w:rsidRPr="00180A92">
        <w:tab/>
        <w:t>Purger l</w:t>
      </w:r>
      <w:r>
        <w:t>’</w:t>
      </w:r>
      <w:r w:rsidRPr="00180A92">
        <w:t>enceinte jusqu</w:t>
      </w:r>
      <w:r>
        <w:t>’</w:t>
      </w:r>
      <w:r w:rsidRPr="00180A92">
        <w:t>à obtenir une concentration d</w:t>
      </w:r>
      <w:r>
        <w:t>’</w:t>
      </w:r>
      <w:r w:rsidRPr="00180A92">
        <w:t>hydrogène stable. Mettre en marche le(s) ventilateur(s) de brassage, si ce n</w:t>
      </w:r>
      <w:r>
        <w:t>’</w:t>
      </w:r>
      <w:r w:rsidRPr="00180A92">
        <w:t>est déjà fait. Mettre l</w:t>
      </w:r>
      <w:r>
        <w:t>’</w:t>
      </w:r>
      <w:r w:rsidRPr="00180A92">
        <w:t>analyseur à zéro, l</w:t>
      </w:r>
      <w:r>
        <w:t>’</w:t>
      </w:r>
      <w:r w:rsidRPr="00180A92">
        <w:t>étalonner si nécessaire.</w:t>
      </w:r>
    </w:p>
    <w:p w:rsidR="00987A91" w:rsidRPr="00180A92" w:rsidRDefault="00987A91" w:rsidP="00987A91">
      <w:pPr>
        <w:pStyle w:val="SingleTxtG"/>
        <w:ind w:left="2268" w:hanging="1134"/>
      </w:pPr>
      <w:r w:rsidRPr="00180A92">
        <w:t>2.3.2</w:t>
      </w:r>
      <w:r w:rsidRPr="00180A92">
        <w:tab/>
        <w:t>Verrouiller l</w:t>
      </w:r>
      <w:r>
        <w:t>’</w:t>
      </w:r>
      <w:r w:rsidRPr="00180A92">
        <w:t>enceinte à volume variable selon la configuration volumique nominale.</w:t>
      </w:r>
    </w:p>
    <w:p w:rsidR="00987A91" w:rsidRPr="00180A92" w:rsidRDefault="00987A91" w:rsidP="00987A91">
      <w:pPr>
        <w:pStyle w:val="SingleTxtG"/>
        <w:ind w:left="2268" w:hanging="1134"/>
      </w:pPr>
      <w:r w:rsidRPr="00180A92">
        <w:t>2.3.3</w:t>
      </w:r>
      <w:r w:rsidRPr="00180A92">
        <w:tab/>
        <w:t>Mettre en marche le système de régulation de la température ambiante (si ce n</w:t>
      </w:r>
      <w:r>
        <w:t>’</w:t>
      </w:r>
      <w:r w:rsidRPr="00180A92">
        <w:t>est déjà fait) et le régler à une température initiale de 29</w:t>
      </w:r>
      <w:r>
        <w:t>3 </w:t>
      </w:r>
      <w:r w:rsidRPr="00180A92">
        <w:t>K.</w:t>
      </w:r>
    </w:p>
    <w:p w:rsidR="00987A91" w:rsidRPr="00180A92" w:rsidRDefault="00987A91" w:rsidP="00987A91">
      <w:pPr>
        <w:pStyle w:val="SingleTxtG"/>
        <w:ind w:left="2268" w:hanging="1134"/>
      </w:pPr>
      <w:r w:rsidRPr="00180A92">
        <w:t>2.3.4</w:t>
      </w:r>
      <w:r w:rsidRPr="00180A92">
        <w:tab/>
        <w:t>Lorsque la température d</w:t>
      </w:r>
      <w:r>
        <w:t>e l’enceinte se stabilise à 293 </w:t>
      </w:r>
      <w:r w:rsidRPr="00180A92">
        <w:sym w:font="Symbol" w:char="F0B1"/>
      </w:r>
      <w:r>
        <w:t> 2 </w:t>
      </w:r>
      <w:r w:rsidRPr="00180A92">
        <w:t>K, fermer l</w:t>
      </w:r>
      <w:r>
        <w:t>’</w:t>
      </w:r>
      <w:r w:rsidRPr="00180A92">
        <w:t xml:space="preserve">enceinte de manière étanche et mesurer </w:t>
      </w:r>
      <w:r>
        <w:t>la concentration résiduelle, la </w:t>
      </w:r>
      <w:r w:rsidRPr="00180A92">
        <w:t>température et la pression barométrique. On obtient ainsi les valeurs initiales C</w:t>
      </w:r>
      <w:r w:rsidRPr="00180A92">
        <w:rPr>
          <w:vertAlign w:val="subscript"/>
        </w:rPr>
        <w:t>H2i</w:t>
      </w:r>
      <w:r w:rsidRPr="00180A92">
        <w:t>, T</w:t>
      </w:r>
      <w:r w:rsidRPr="00180A92">
        <w:rPr>
          <w:vertAlign w:val="subscript"/>
        </w:rPr>
        <w:t>i</w:t>
      </w:r>
      <w:r w:rsidRPr="00180A92">
        <w:t xml:space="preserve"> et P</w:t>
      </w:r>
      <w:r w:rsidRPr="00180A92">
        <w:rPr>
          <w:vertAlign w:val="subscript"/>
        </w:rPr>
        <w:t>i</w:t>
      </w:r>
      <w:r w:rsidRPr="00180A92">
        <w:t>, à utiliser pour l</w:t>
      </w:r>
      <w:r>
        <w:t>’</w:t>
      </w:r>
      <w:r w:rsidRPr="00180A92">
        <w:t>étalonnage de l</w:t>
      </w:r>
      <w:r>
        <w:t>’</w:t>
      </w:r>
      <w:r w:rsidRPr="00180A92">
        <w:t>enceinte.</w:t>
      </w:r>
    </w:p>
    <w:p w:rsidR="00987A91" w:rsidRPr="00180A92" w:rsidRDefault="00987A91" w:rsidP="00987A91">
      <w:pPr>
        <w:pStyle w:val="SingleTxtG"/>
        <w:ind w:left="2268" w:hanging="1134"/>
      </w:pPr>
      <w:r w:rsidRPr="00180A92">
        <w:t>2.3.5</w:t>
      </w:r>
      <w:r w:rsidRPr="00180A92">
        <w:tab/>
        <w:t>Déverrouiller l</w:t>
      </w:r>
      <w:r>
        <w:t>’</w:t>
      </w:r>
      <w:r w:rsidRPr="00180A92">
        <w:t>enceinte de la configuration volumique nominale.</w:t>
      </w:r>
    </w:p>
    <w:p w:rsidR="00987A91" w:rsidRPr="00180A92" w:rsidRDefault="00987A91" w:rsidP="00987A91">
      <w:pPr>
        <w:pStyle w:val="SingleTxtG"/>
        <w:ind w:left="2268" w:hanging="1134"/>
      </w:pPr>
      <w:r w:rsidRPr="00180A92">
        <w:t>2.3.6</w:t>
      </w:r>
      <w:r w:rsidRPr="00180A92">
        <w:tab/>
        <w:t>Injec</w:t>
      </w:r>
      <w:r>
        <w:t>ter dans l’enceinte environ 100 </w:t>
      </w:r>
      <w:r w:rsidRPr="00180A92">
        <w:t>g d</w:t>
      </w:r>
      <w:r>
        <w:t>’</w:t>
      </w:r>
      <w:r w:rsidRPr="00180A92">
        <w:t>hydrogène. Cette masse d</w:t>
      </w:r>
      <w:r>
        <w:t>’</w:t>
      </w:r>
      <w:r w:rsidRPr="00180A92">
        <w:t xml:space="preserve">hydrogène doit être mesurée avec une justesse de </w:t>
      </w:r>
      <w:r w:rsidRPr="00180A92">
        <w:sym w:font="Symbol" w:char="F0B1"/>
      </w:r>
      <w:r>
        <w:t>2 %</w:t>
      </w:r>
      <w:r w:rsidRPr="00180A92">
        <w:t>.</w:t>
      </w:r>
    </w:p>
    <w:p w:rsidR="00987A91" w:rsidRPr="00180A92" w:rsidRDefault="00987A91" w:rsidP="00987A91">
      <w:pPr>
        <w:pStyle w:val="SingleTxtG"/>
        <w:ind w:left="2268" w:hanging="1134"/>
      </w:pPr>
      <w:r w:rsidRPr="00180A92">
        <w:t>2.3.7</w:t>
      </w:r>
      <w:r w:rsidRPr="00180A92">
        <w:tab/>
      </w:r>
      <w:r w:rsidRPr="00180A92">
        <w:rPr>
          <w:spacing w:val="-2"/>
        </w:rPr>
        <w:t>Brasser l</w:t>
      </w:r>
      <w:r>
        <w:rPr>
          <w:spacing w:val="-2"/>
        </w:rPr>
        <w:t>’</w:t>
      </w:r>
      <w:r w:rsidRPr="00180A92">
        <w:rPr>
          <w:spacing w:val="-2"/>
        </w:rPr>
        <w:t>atmosphère de l</w:t>
      </w:r>
      <w:r>
        <w:rPr>
          <w:spacing w:val="-2"/>
        </w:rPr>
        <w:t>’</w:t>
      </w:r>
      <w:r w:rsidRPr="00180A92">
        <w:rPr>
          <w:spacing w:val="-2"/>
        </w:rPr>
        <w:t>enceinte pendant 5 </w:t>
      </w:r>
      <w:r w:rsidR="00BA0895">
        <w:rPr>
          <w:spacing w:val="-2"/>
        </w:rPr>
        <w:t xml:space="preserve">min. </w:t>
      </w:r>
      <w:r w:rsidRPr="00180A92">
        <w:rPr>
          <w:spacing w:val="-2"/>
        </w:rPr>
        <w:t>et mesurer alors la concentration d</w:t>
      </w:r>
      <w:r>
        <w:rPr>
          <w:spacing w:val="-2"/>
        </w:rPr>
        <w:t>’</w:t>
      </w:r>
      <w:r w:rsidRPr="00180A92">
        <w:rPr>
          <w:spacing w:val="-2"/>
        </w:rPr>
        <w:t>hydrogène, la température et la pression barométrique. On obtient ainsi les valeurs finales C</w:t>
      </w:r>
      <w:r w:rsidRPr="00180A92">
        <w:rPr>
          <w:spacing w:val="-2"/>
          <w:vertAlign w:val="subscript"/>
        </w:rPr>
        <w:t>H2f</w:t>
      </w:r>
      <w:r w:rsidRPr="00180A92">
        <w:rPr>
          <w:spacing w:val="-2"/>
        </w:rPr>
        <w:t>, T</w:t>
      </w:r>
      <w:r w:rsidRPr="00180A92">
        <w:rPr>
          <w:spacing w:val="-2"/>
          <w:vertAlign w:val="subscript"/>
        </w:rPr>
        <w:t>f</w:t>
      </w:r>
      <w:r w:rsidRPr="00180A92">
        <w:rPr>
          <w:spacing w:val="-2"/>
        </w:rPr>
        <w:t xml:space="preserve"> et P</w:t>
      </w:r>
      <w:r w:rsidRPr="00180A92">
        <w:rPr>
          <w:spacing w:val="-2"/>
          <w:vertAlign w:val="subscript"/>
        </w:rPr>
        <w:t>f</w:t>
      </w:r>
      <w:r w:rsidRPr="00180A92">
        <w:rPr>
          <w:spacing w:val="-2"/>
        </w:rPr>
        <w:t xml:space="preserve"> pour l</w:t>
      </w:r>
      <w:r>
        <w:rPr>
          <w:spacing w:val="-2"/>
        </w:rPr>
        <w:t>’</w:t>
      </w:r>
      <w:r w:rsidRPr="00180A92">
        <w:rPr>
          <w:spacing w:val="-2"/>
        </w:rPr>
        <w:t>étalonnage de l</w:t>
      </w:r>
      <w:r>
        <w:rPr>
          <w:spacing w:val="-2"/>
        </w:rPr>
        <w:t>’</w:t>
      </w:r>
      <w:r w:rsidRPr="00180A92">
        <w:rPr>
          <w:spacing w:val="-2"/>
        </w:rPr>
        <w:t>enceinte, ainsi que les valeurs initiales C</w:t>
      </w:r>
      <w:r w:rsidRPr="00180A92">
        <w:rPr>
          <w:spacing w:val="-2"/>
          <w:vertAlign w:val="subscript"/>
        </w:rPr>
        <w:t>H2i</w:t>
      </w:r>
      <w:r w:rsidRPr="00180A92">
        <w:rPr>
          <w:spacing w:val="-2"/>
        </w:rPr>
        <w:t>, T</w:t>
      </w:r>
      <w:r w:rsidRPr="00180A92">
        <w:rPr>
          <w:spacing w:val="-2"/>
          <w:vertAlign w:val="subscript"/>
        </w:rPr>
        <w:t>i</w:t>
      </w:r>
      <w:r w:rsidRPr="00180A92">
        <w:rPr>
          <w:spacing w:val="-2"/>
        </w:rPr>
        <w:t xml:space="preserve"> et P</w:t>
      </w:r>
      <w:r w:rsidRPr="00180A92">
        <w:rPr>
          <w:spacing w:val="-2"/>
          <w:vertAlign w:val="subscript"/>
        </w:rPr>
        <w:t>i</w:t>
      </w:r>
      <w:r w:rsidRPr="00180A92">
        <w:rPr>
          <w:spacing w:val="-2"/>
        </w:rPr>
        <w:t xml:space="preserve"> pour l</w:t>
      </w:r>
      <w:r>
        <w:rPr>
          <w:spacing w:val="-2"/>
        </w:rPr>
        <w:t>’</w:t>
      </w:r>
      <w:r w:rsidRPr="00180A92">
        <w:rPr>
          <w:spacing w:val="-2"/>
        </w:rPr>
        <w:t>essai de rétention.</w:t>
      </w:r>
    </w:p>
    <w:p w:rsidR="00987A91" w:rsidRPr="00180A92" w:rsidRDefault="00987A91" w:rsidP="00987A91">
      <w:pPr>
        <w:pStyle w:val="SingleTxtG"/>
        <w:ind w:left="2268" w:hanging="1134"/>
      </w:pPr>
      <w:r w:rsidRPr="00180A92">
        <w:t>2.3.8</w:t>
      </w:r>
      <w:r w:rsidRPr="00180A92">
        <w:tab/>
      </w:r>
      <w:r w:rsidRPr="00180A92">
        <w:rPr>
          <w:spacing w:val="-2"/>
        </w:rPr>
        <w:t xml:space="preserve">À partir des valeurs mesurées aux paragraphes 2.3.4 et 2.3.7 </w:t>
      </w:r>
      <w:r w:rsidRPr="00180A92">
        <w:rPr>
          <w:spacing w:val="-2"/>
          <w:lang w:val="fr-FR"/>
        </w:rPr>
        <w:t xml:space="preserve">ci-dessus </w:t>
      </w:r>
      <w:r w:rsidRPr="00180A92">
        <w:rPr>
          <w:spacing w:val="-2"/>
        </w:rPr>
        <w:t xml:space="preserve">et de la formule indiquée au paragraphe 2.4 </w:t>
      </w:r>
      <w:r w:rsidRPr="00180A92">
        <w:rPr>
          <w:spacing w:val="-2"/>
          <w:lang w:val="fr-FR"/>
        </w:rPr>
        <w:t>ci-dessous</w:t>
      </w:r>
      <w:r w:rsidRPr="00180A92">
        <w:rPr>
          <w:spacing w:val="-2"/>
        </w:rPr>
        <w:t>, calculer la masse d</w:t>
      </w:r>
      <w:r>
        <w:rPr>
          <w:spacing w:val="-2"/>
        </w:rPr>
        <w:t>’</w:t>
      </w:r>
      <w:r w:rsidRPr="00180A92">
        <w:rPr>
          <w:spacing w:val="-2"/>
        </w:rPr>
        <w:t>hydrogène contenue dans l</w:t>
      </w:r>
      <w:r>
        <w:rPr>
          <w:spacing w:val="-2"/>
        </w:rPr>
        <w:t>’</w:t>
      </w:r>
      <w:r w:rsidRPr="00180A92">
        <w:rPr>
          <w:spacing w:val="-2"/>
        </w:rPr>
        <w:t xml:space="preserve">enceinte. Cette valeur doit être à </w:t>
      </w:r>
      <w:r w:rsidRPr="00180A92">
        <w:rPr>
          <w:spacing w:val="-2"/>
        </w:rPr>
        <w:sym w:font="Symbol" w:char="F0B1"/>
      </w:r>
      <w:r w:rsidRPr="00180A92">
        <w:rPr>
          <w:spacing w:val="-2"/>
        </w:rPr>
        <w:t>2 % près égale à celle de la masse d</w:t>
      </w:r>
      <w:r>
        <w:rPr>
          <w:spacing w:val="-2"/>
        </w:rPr>
        <w:t>’</w:t>
      </w:r>
      <w:r w:rsidRPr="00180A92">
        <w:rPr>
          <w:spacing w:val="-2"/>
        </w:rPr>
        <w:t xml:space="preserve">hydrogène mesurée au paragraphe 2.3.6 </w:t>
      </w:r>
      <w:r w:rsidRPr="00180A92">
        <w:rPr>
          <w:spacing w:val="-2"/>
          <w:lang w:val="fr-FR"/>
        </w:rPr>
        <w:t>ci</w:t>
      </w:r>
      <w:r w:rsidRPr="00180A92">
        <w:rPr>
          <w:spacing w:val="-2"/>
          <w:lang w:val="fr-FR"/>
        </w:rPr>
        <w:noBreakHyphen/>
        <w:t>dessous</w:t>
      </w:r>
      <w:r w:rsidRPr="00180A92">
        <w:rPr>
          <w:spacing w:val="-2"/>
        </w:rPr>
        <w:t>.</w:t>
      </w:r>
    </w:p>
    <w:p w:rsidR="00987A91" w:rsidRPr="00180A92" w:rsidRDefault="00987A91" w:rsidP="00987A91">
      <w:pPr>
        <w:pStyle w:val="SingleTxtG"/>
        <w:ind w:left="2268" w:hanging="1134"/>
      </w:pPr>
      <w:r w:rsidRPr="00180A92">
        <w:t>2.3.9</w:t>
      </w:r>
      <w:r w:rsidRPr="00180A92">
        <w:tab/>
        <w:t>Brasser l</w:t>
      </w:r>
      <w:r>
        <w:t>’</w:t>
      </w:r>
      <w:r w:rsidRPr="00180A92">
        <w:t>atmosphère de l</w:t>
      </w:r>
      <w:r>
        <w:t>’</w:t>
      </w:r>
      <w:r w:rsidRPr="00180A92">
        <w:t>en</w:t>
      </w:r>
      <w:r>
        <w:t>ceinte pendant un minimum de 10 </w:t>
      </w:r>
      <w:r w:rsidRPr="00180A92">
        <w:t>h. À la fin de cette période, mesurer et enregistrer la concentrati</w:t>
      </w:r>
      <w:r>
        <w:t>on finale d’hydrogène, la </w:t>
      </w:r>
      <w:r w:rsidRPr="00180A92">
        <w:t>température et la pression barométrique. On obtient ainsi les valeurs finales C</w:t>
      </w:r>
      <w:r w:rsidRPr="00180A92">
        <w:rPr>
          <w:vertAlign w:val="subscript"/>
        </w:rPr>
        <w:t>H2f</w:t>
      </w:r>
      <w:r w:rsidRPr="00180A92">
        <w:t>, T</w:t>
      </w:r>
      <w:r w:rsidRPr="00180A92">
        <w:rPr>
          <w:vertAlign w:val="subscript"/>
        </w:rPr>
        <w:t>f</w:t>
      </w:r>
      <w:r w:rsidRPr="00180A92">
        <w:t xml:space="preserve"> et P</w:t>
      </w:r>
      <w:r w:rsidRPr="00180A92">
        <w:rPr>
          <w:vertAlign w:val="subscript"/>
        </w:rPr>
        <w:t>f</w:t>
      </w:r>
      <w:r w:rsidRPr="00180A92">
        <w:t>, pour l</w:t>
      </w:r>
      <w:r>
        <w:t>’</w:t>
      </w:r>
      <w:r w:rsidRPr="00180A92">
        <w:t>essai de rétention de l</w:t>
      </w:r>
      <w:r>
        <w:t>’</w:t>
      </w:r>
      <w:r w:rsidRPr="00180A92">
        <w:t>hydrogène.</w:t>
      </w:r>
    </w:p>
    <w:p w:rsidR="00987A91" w:rsidRPr="00180A92" w:rsidRDefault="00987A91" w:rsidP="00987A91">
      <w:pPr>
        <w:pStyle w:val="SingleTxtG"/>
        <w:ind w:left="2268" w:hanging="1134"/>
      </w:pPr>
      <w:r w:rsidRPr="00180A92">
        <w:t>2.3.10</w:t>
      </w:r>
      <w:r w:rsidRPr="00180A92">
        <w:tab/>
        <w:t>Au moyen de la</w:t>
      </w:r>
      <w:r>
        <w:t xml:space="preserve"> formule indiquée au paragraphe </w:t>
      </w:r>
      <w:r w:rsidRPr="00180A92">
        <w:t xml:space="preserve">2.4 </w:t>
      </w:r>
      <w:r w:rsidRPr="00180A92">
        <w:rPr>
          <w:lang w:val="fr-FR"/>
        </w:rPr>
        <w:t>ci-dessous</w:t>
      </w:r>
      <w:r w:rsidRPr="00180A92">
        <w:t>, calculer la masse d</w:t>
      </w:r>
      <w:r>
        <w:t>’</w:t>
      </w:r>
      <w:r w:rsidRPr="00180A92">
        <w:t>hydrogène, d</w:t>
      </w:r>
      <w:r>
        <w:t>’</w:t>
      </w:r>
      <w:r w:rsidRPr="00180A92">
        <w:t>après les v</w:t>
      </w:r>
      <w:r>
        <w:t>aleurs mesurées aux paragraphes </w:t>
      </w:r>
      <w:r w:rsidRPr="00180A92">
        <w:t xml:space="preserve">2.3.7 et 2.3.9 </w:t>
      </w:r>
      <w:r w:rsidRPr="00180A92">
        <w:rPr>
          <w:lang w:val="fr-FR"/>
        </w:rPr>
        <w:t>ci-dessus</w:t>
      </w:r>
      <w:r w:rsidRPr="00180A92">
        <w:t>. Cette masse ne</w:t>
      </w:r>
      <w:r>
        <w:t xml:space="preserve"> doit pas différer de plus de 5 </w:t>
      </w:r>
      <w:r w:rsidRPr="00180A92">
        <w:t>% de la masse d</w:t>
      </w:r>
      <w:r>
        <w:t>’hydrogène obtenue au paragraphe 2.3.8</w:t>
      </w:r>
      <w:r w:rsidRPr="00180A92">
        <w:t xml:space="preserve"> </w:t>
      </w:r>
      <w:r w:rsidRPr="00180A92">
        <w:rPr>
          <w:lang w:val="fr-FR"/>
        </w:rPr>
        <w:t>ci-dessus.</w:t>
      </w:r>
    </w:p>
    <w:p w:rsidR="00987A91" w:rsidRPr="00180A92" w:rsidRDefault="00987A91" w:rsidP="00EE5ECA">
      <w:pPr>
        <w:pStyle w:val="SingleTxtG"/>
        <w:ind w:left="2268" w:hanging="1134"/>
        <w:jc w:val="left"/>
      </w:pPr>
      <w:r w:rsidRPr="00180A92">
        <w:t>2.4</w:t>
      </w:r>
      <w:r w:rsidRPr="00180A92">
        <w:tab/>
        <w:t>Calculs</w:t>
      </w:r>
    </w:p>
    <w:p w:rsidR="00987A91" w:rsidRPr="00180A92" w:rsidRDefault="00987A91" w:rsidP="00EE5ECA">
      <w:pPr>
        <w:pStyle w:val="SingleTxtG"/>
        <w:ind w:left="2268"/>
      </w:pPr>
      <w:r w:rsidRPr="00180A92">
        <w:t>Le calcul de la valeur nette de la variation de la masse d</w:t>
      </w:r>
      <w:r>
        <w:t>’</w:t>
      </w:r>
      <w:r w:rsidRPr="00180A92">
        <w:t>hydrogène contenue dans l</w:t>
      </w:r>
      <w:r>
        <w:t>’</w:t>
      </w:r>
      <w:r w:rsidRPr="00180A92">
        <w:t>enceinte sert à déterminer l</w:t>
      </w:r>
      <w:r>
        <w:t xml:space="preserve">a concentration </w:t>
      </w:r>
      <w:r w:rsidRPr="00180A92">
        <w:t>résiduel</w:t>
      </w:r>
      <w:r>
        <w:t>le</w:t>
      </w:r>
      <w:r w:rsidRPr="00180A92">
        <w:t xml:space="preserve"> en hydrogène de </w:t>
      </w:r>
      <w:r w:rsidRPr="00180A92">
        <w:lastRenderedPageBreak/>
        <w:t>l</w:t>
      </w:r>
      <w:r>
        <w:t>’</w:t>
      </w:r>
      <w:r w:rsidRPr="00180A92">
        <w:t>enceinte et son taux de fuite. Les valeurs initiales et finales de la concentration d</w:t>
      </w:r>
      <w:r>
        <w:t>’</w:t>
      </w:r>
      <w:r w:rsidRPr="00180A92">
        <w:t>hydrogène, de la température et de la pression barométrique sont utilisées dans la formule ci-après pour calculer la variation de la masse</w:t>
      </w:r>
      <w:r>
        <w:t> :</w:t>
      </w:r>
    </w:p>
    <w:p w:rsidR="00117F9B" w:rsidRPr="00BE50DB" w:rsidRDefault="0024277A" w:rsidP="00117F9B">
      <w:pPr>
        <w:pStyle w:val="SingleTxtG"/>
        <w:keepNext/>
        <w:ind w:left="1701"/>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H2</m:t>
              </m:r>
            </m:sub>
          </m:sSub>
          <m:r>
            <m:rPr>
              <m:sty m:val="p"/>
            </m:rPr>
            <w:rPr>
              <w:rFonts w:ascii="Cambria Math" w:hAnsi="Cambria Math"/>
            </w:rPr>
            <m:t xml:space="preserve">=k ×V × </m:t>
          </m:r>
          <m:sSup>
            <m:sSupPr>
              <m:ctrlPr>
                <w:rPr>
                  <w:rFonts w:ascii="Cambria Math" w:hAnsi="Cambria Math"/>
                </w:rPr>
              </m:ctrlPr>
            </m:sSupPr>
            <m:e>
              <m:r>
                <w:rPr>
                  <w:rFonts w:ascii="Cambria Math" w:hAnsi="Cambria Math"/>
                </w:rPr>
                <m:t>10</m:t>
              </m:r>
            </m:e>
            <m:sup>
              <m:r>
                <w:rPr>
                  <w:rFonts w:ascii="Cambria Math" w:hAnsi="Cambria Math"/>
                </w:rPr>
                <m:t>-4</m:t>
              </m:r>
            </m:sup>
          </m:sSup>
          <m:r>
            <m:rPr>
              <m:sty m:val="p"/>
            </m:rPr>
            <w:rPr>
              <w:rFonts w:ascii="Cambria Math" w:hAnsi="Cambria Math"/>
            </w:rPr>
            <m:t xml:space="preserve"> × </m:t>
          </m:r>
          <m:d>
            <m:dPr>
              <m:ctrlPr>
                <w:rPr>
                  <w:rFonts w:ascii="Cambria Math" w:hAnsi="Cambria Math"/>
                </w:rPr>
              </m:ctrlPr>
            </m:dPr>
            <m:e>
              <m:f>
                <m:fPr>
                  <m:ctrlPr>
                    <w:rPr>
                      <w:rFonts w:ascii="Cambria Math" w:hAnsi="Cambria Math"/>
                    </w:rPr>
                  </m:ctrlPr>
                </m:fPr>
                <m:num>
                  <m:d>
                    <m:dPr>
                      <m:ctrlPr>
                        <w:rPr>
                          <w:rFonts w:ascii="Cambria Math" w:hAnsi="Cambria Math"/>
                        </w:rPr>
                      </m:ctrlPr>
                    </m:dPr>
                    <m:e>
                      <m:r>
                        <m:rPr>
                          <m:sty m:val="p"/>
                        </m:rPr>
                        <w:rPr>
                          <w:rFonts w:ascii="Cambria Math" w:hAnsi="Cambria Math"/>
                        </w:rPr>
                        <m:t xml:space="preserve">1+ </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out</m:t>
                              </m:r>
                            </m:sub>
                          </m:sSub>
                        </m:num>
                        <m:den>
                          <m:r>
                            <m:rPr>
                              <m:sty m:val="p"/>
                            </m:rPr>
                            <w:rPr>
                              <w:rFonts w:ascii="Cambria Math" w:hAnsi="Cambria Math"/>
                            </w:rPr>
                            <m:t>V</m:t>
                          </m:r>
                        </m:den>
                      </m:f>
                    </m:e>
                  </m:d>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H2f</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f</m:t>
                      </m:r>
                    </m:sub>
                  </m:sSub>
                </m:den>
              </m:f>
              <m:r>
                <w:rPr>
                  <w:rFonts w:ascii="Cambria Math" w:hAnsi="Cambria Math"/>
                </w:rPr>
                <m:t xml:space="preserve">- </m:t>
              </m:r>
              <m:f>
                <m:fPr>
                  <m:ctrlPr>
                    <w:rPr>
                      <w:rFonts w:ascii="Cambria Math" w:hAnsi="Cambria Math"/>
                      <w:i/>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H2i</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i</m:t>
                      </m:r>
                    </m:sub>
                  </m:sSub>
                </m:den>
              </m:f>
            </m:e>
          </m:d>
          <m:r>
            <m:rPr>
              <m:sty m:val="p"/>
            </m:rPr>
            <w:rPr>
              <w:rFonts w:ascii="Cambria Math" w:hAnsi="Cambria Math"/>
            </w:rPr>
            <m:t xml:space="preserve">  </m:t>
          </m:r>
        </m:oMath>
      </m:oMathPara>
    </w:p>
    <w:p w:rsidR="00987A91" w:rsidRPr="00180A92" w:rsidRDefault="00987A91" w:rsidP="00987A91">
      <w:pPr>
        <w:pStyle w:val="SingleTxtG"/>
        <w:keepNext/>
        <w:ind w:left="2268"/>
      </w:pPr>
      <w:r>
        <w:t>où :</w:t>
      </w:r>
    </w:p>
    <w:p w:rsidR="00987A91" w:rsidRPr="00180A92" w:rsidRDefault="00987A91" w:rsidP="00987A91">
      <w:pPr>
        <w:pStyle w:val="SingleTxtG"/>
        <w:tabs>
          <w:tab w:val="left" w:pos="3000"/>
        </w:tabs>
        <w:ind w:left="3402" w:hanging="1134"/>
      </w:pPr>
      <w:r w:rsidRPr="00180A92">
        <w:t>M</w:t>
      </w:r>
      <w:r w:rsidRPr="00180A92">
        <w:rPr>
          <w:vertAlign w:val="subscript"/>
        </w:rPr>
        <w:t>H2</w:t>
      </w:r>
      <w:r>
        <w:tab/>
      </w:r>
      <w:r w:rsidRPr="00180A92">
        <w:t>=</w:t>
      </w:r>
      <w:r w:rsidRPr="00180A92">
        <w:tab/>
        <w:t>masse d</w:t>
      </w:r>
      <w:r>
        <w:t>’</w:t>
      </w:r>
      <w:r w:rsidRPr="00180A92">
        <w:t>hydrogène (g)</w:t>
      </w:r>
    </w:p>
    <w:p w:rsidR="00987A91" w:rsidRPr="00180A92" w:rsidRDefault="00987A91" w:rsidP="00987A91">
      <w:pPr>
        <w:pStyle w:val="SingleTxtG"/>
        <w:tabs>
          <w:tab w:val="left" w:pos="3000"/>
        </w:tabs>
        <w:ind w:left="3402" w:hanging="1134"/>
      </w:pPr>
      <w:r w:rsidRPr="00180A92">
        <w:t>C</w:t>
      </w:r>
      <w:r w:rsidRPr="00180A92">
        <w:rPr>
          <w:vertAlign w:val="subscript"/>
        </w:rPr>
        <w:t>H2</w:t>
      </w:r>
      <w:r>
        <w:tab/>
      </w:r>
      <w:r w:rsidRPr="00180A92">
        <w:t>=</w:t>
      </w:r>
      <w:r w:rsidRPr="00180A92">
        <w:tab/>
        <w:t>concentration d</w:t>
      </w:r>
      <w:r>
        <w:t>’</w:t>
      </w:r>
      <w:r w:rsidRPr="00180A92">
        <w:t>hydrogène dans l</w:t>
      </w:r>
      <w:r>
        <w:t>’</w:t>
      </w:r>
      <w:r w:rsidRPr="00180A92">
        <w:t>enceinte, en ppm volume</w:t>
      </w:r>
    </w:p>
    <w:p w:rsidR="00987A91" w:rsidRPr="00180A92" w:rsidRDefault="00987A91" w:rsidP="00987A91">
      <w:pPr>
        <w:pStyle w:val="SingleTxtG"/>
        <w:tabs>
          <w:tab w:val="left" w:pos="3000"/>
        </w:tabs>
        <w:ind w:left="3402" w:hanging="1134"/>
      </w:pPr>
      <w:r>
        <w:t>V</w:t>
      </w:r>
      <w:r>
        <w:tab/>
      </w:r>
      <w:r w:rsidRPr="00180A92">
        <w:t>=</w:t>
      </w:r>
      <w:r w:rsidRPr="00180A92">
        <w:tab/>
        <w:t>volume de l</w:t>
      </w:r>
      <w:r>
        <w:t>’</w:t>
      </w:r>
      <w:r w:rsidRPr="00180A92">
        <w:t>enceinte en m</w:t>
      </w:r>
      <w:r w:rsidRPr="00180A92">
        <w:rPr>
          <w:vertAlign w:val="superscript"/>
        </w:rPr>
        <w:t>3</w:t>
      </w:r>
      <w:r w:rsidRPr="00180A92">
        <w:t>, tel qu</w:t>
      </w:r>
      <w:r>
        <w:t>’</w:t>
      </w:r>
      <w:r w:rsidRPr="00180A92">
        <w:t>il a</w:t>
      </w:r>
      <w:r>
        <w:t xml:space="preserve"> été mesuré au paragraphe </w:t>
      </w:r>
      <w:r w:rsidRPr="00180A92">
        <w:t>2.1.1</w:t>
      </w:r>
    </w:p>
    <w:p w:rsidR="00987A91" w:rsidRPr="00180A92" w:rsidRDefault="00987A91" w:rsidP="00987A91">
      <w:pPr>
        <w:pStyle w:val="SingleTxtG"/>
        <w:tabs>
          <w:tab w:val="left" w:pos="3000"/>
        </w:tabs>
        <w:ind w:left="3402" w:hanging="1134"/>
      </w:pPr>
      <w:r w:rsidRPr="00180A92">
        <w:t>V</w:t>
      </w:r>
      <w:r w:rsidRPr="00180A92">
        <w:rPr>
          <w:vertAlign w:val="subscript"/>
        </w:rPr>
        <w:t>out</w:t>
      </w:r>
      <w:r>
        <w:tab/>
      </w:r>
      <w:r w:rsidRPr="00180A92">
        <w:t>=</w:t>
      </w:r>
      <w:r w:rsidRPr="00180A92">
        <w:tab/>
        <w:t>volume de compensation en m</w:t>
      </w:r>
      <w:r w:rsidRPr="00180A92">
        <w:rPr>
          <w:vertAlign w:val="superscript"/>
        </w:rPr>
        <w:t>3</w:t>
      </w:r>
      <w:r w:rsidRPr="00180A92">
        <w:t>, à la température et pression de l</w:t>
      </w:r>
      <w:r>
        <w:t>’</w:t>
      </w:r>
      <w:r w:rsidRPr="00180A92">
        <w:t>essai</w:t>
      </w:r>
    </w:p>
    <w:p w:rsidR="00987A91" w:rsidRPr="00180A92" w:rsidRDefault="00987A91" w:rsidP="00987A91">
      <w:pPr>
        <w:pStyle w:val="SingleTxtG"/>
        <w:tabs>
          <w:tab w:val="left" w:pos="3000"/>
        </w:tabs>
        <w:ind w:left="3402" w:hanging="1134"/>
      </w:pPr>
      <w:r>
        <w:t>T</w:t>
      </w:r>
      <w:r>
        <w:tab/>
      </w:r>
      <w:r w:rsidRPr="00180A92">
        <w:t>=</w:t>
      </w:r>
      <w:r w:rsidRPr="00180A92">
        <w:tab/>
        <w:t>température ambiante dans l</w:t>
      </w:r>
      <w:r>
        <w:t>’</w:t>
      </w:r>
      <w:r w:rsidRPr="00180A92">
        <w:t>enceinte (K)</w:t>
      </w:r>
    </w:p>
    <w:p w:rsidR="00987A91" w:rsidRPr="00180A92" w:rsidRDefault="00987A91" w:rsidP="00987A91">
      <w:pPr>
        <w:pStyle w:val="SingleTxtG"/>
        <w:tabs>
          <w:tab w:val="left" w:pos="3000"/>
        </w:tabs>
        <w:ind w:left="3402" w:hanging="1134"/>
      </w:pPr>
      <w:r>
        <w:t>P</w:t>
      </w:r>
      <w:r>
        <w:tab/>
      </w:r>
      <w:r w:rsidRPr="00180A92">
        <w:t>=</w:t>
      </w:r>
      <w:r w:rsidRPr="00180A92">
        <w:tab/>
        <w:t>pression absolue dans l</w:t>
      </w:r>
      <w:r>
        <w:t>’</w:t>
      </w:r>
      <w:r w:rsidRPr="00180A92">
        <w:t>enceinte (kPa)</w:t>
      </w:r>
    </w:p>
    <w:p w:rsidR="00987A91" w:rsidRPr="00180A92" w:rsidRDefault="00987A91" w:rsidP="00987A91">
      <w:pPr>
        <w:pStyle w:val="SingleTxtG"/>
        <w:tabs>
          <w:tab w:val="left" w:pos="3000"/>
        </w:tabs>
        <w:ind w:left="3402" w:hanging="1134"/>
      </w:pPr>
      <w:r>
        <w:t>k</w:t>
      </w:r>
      <w:r>
        <w:tab/>
      </w:r>
      <w:r w:rsidRPr="00180A92">
        <w:t>=</w:t>
      </w:r>
      <w:r w:rsidRPr="00180A92">
        <w:tab/>
        <w:t>2,42</w:t>
      </w:r>
    </w:p>
    <w:p w:rsidR="00987A91" w:rsidRPr="00180A92" w:rsidRDefault="00987A91" w:rsidP="00987A91">
      <w:pPr>
        <w:pStyle w:val="SingleTxtG"/>
        <w:ind w:left="3402" w:hanging="1134"/>
      </w:pPr>
      <w:r w:rsidRPr="00180A92">
        <w:t>sachant que</w:t>
      </w:r>
      <w:r>
        <w:t> :</w:t>
      </w:r>
      <w:r w:rsidRPr="00180A92">
        <w:tab/>
        <w:t>i est un indice de valeur initiale</w:t>
      </w:r>
    </w:p>
    <w:p w:rsidR="00987A91" w:rsidRPr="00180A92" w:rsidRDefault="00987A91" w:rsidP="00987A91">
      <w:pPr>
        <w:pStyle w:val="SingleTxtG"/>
        <w:ind w:left="3402"/>
      </w:pPr>
      <w:r w:rsidRPr="00180A92">
        <w:t>f est un indice de valeur finale.</w:t>
      </w:r>
    </w:p>
    <w:p w:rsidR="00987A91" w:rsidRPr="00180A92" w:rsidRDefault="00987A91" w:rsidP="00987A91">
      <w:pPr>
        <w:pStyle w:val="SingleTxtG"/>
        <w:keepNext/>
        <w:ind w:left="2268" w:hanging="1134"/>
        <w:jc w:val="left"/>
      </w:pPr>
      <w:r w:rsidRPr="00180A92">
        <w:t>3.</w:t>
      </w:r>
      <w:r w:rsidRPr="00180A92">
        <w:tab/>
        <w:t>Étalonnage de l</w:t>
      </w:r>
      <w:r>
        <w:t>’</w:t>
      </w:r>
      <w:r w:rsidRPr="00180A92">
        <w:t>analyseur d</w:t>
      </w:r>
      <w:r>
        <w:t>’</w:t>
      </w:r>
      <w:r w:rsidRPr="00180A92">
        <w:t>hydrogène</w:t>
      </w:r>
    </w:p>
    <w:p w:rsidR="00987A91" w:rsidRPr="00180A92" w:rsidRDefault="00987A91" w:rsidP="00987A91">
      <w:pPr>
        <w:pStyle w:val="SingleTxtG"/>
        <w:ind w:left="2268"/>
      </w:pPr>
      <w:r w:rsidRPr="00180A92">
        <w:t>Effectuer cet étalonnage en utilisant de l</w:t>
      </w:r>
      <w:r>
        <w:t>’</w:t>
      </w:r>
      <w:r w:rsidRPr="00180A92">
        <w:t>hydrogène dilué dans l</w:t>
      </w:r>
      <w:r>
        <w:t>’</w:t>
      </w:r>
      <w:r w:rsidRPr="00180A92">
        <w:t>air et de l</w:t>
      </w:r>
      <w:r>
        <w:t>’</w:t>
      </w:r>
      <w:r w:rsidRPr="00180A92">
        <w:t>air synth</w:t>
      </w:r>
      <w:r>
        <w:t>étique purifié. Voir paragraphe 4.8.2 de l’annexe 1</w:t>
      </w:r>
      <w:r w:rsidRPr="00180A92">
        <w:t>.</w:t>
      </w:r>
    </w:p>
    <w:p w:rsidR="00987A91" w:rsidRPr="00180A92" w:rsidRDefault="00987A91" w:rsidP="00987A91">
      <w:pPr>
        <w:pStyle w:val="SingleTxtG"/>
        <w:ind w:left="2268"/>
      </w:pPr>
      <w:r w:rsidRPr="00180A92">
        <w:t>Sur chacune des gammes de fonctionnement normalement utilisée</w:t>
      </w:r>
      <w:r>
        <w:t>s, on </w:t>
      </w:r>
      <w:r w:rsidRPr="00180A92">
        <w:t>effectuera un étalonnage en procédant comme indiqué ci-après</w:t>
      </w:r>
      <w:r>
        <w:t> :</w:t>
      </w:r>
    </w:p>
    <w:p w:rsidR="00987A91" w:rsidRPr="00180A92" w:rsidRDefault="00987A91" w:rsidP="00987A91">
      <w:pPr>
        <w:pStyle w:val="SingleTxtG"/>
        <w:ind w:left="2268" w:hanging="1134"/>
      </w:pPr>
      <w:r w:rsidRPr="00180A92">
        <w:t>3.1</w:t>
      </w:r>
      <w:r w:rsidRPr="00180A92">
        <w:tab/>
        <w:t>On détermine la courbe d</w:t>
      </w:r>
      <w:r>
        <w:t>’</w:t>
      </w:r>
      <w:r w:rsidRPr="00180A92">
        <w:t>étalonnage sur cinq points au moins dont l</w:t>
      </w:r>
      <w:r>
        <w:t>’</w:t>
      </w:r>
      <w:r w:rsidRPr="00180A92">
        <w:t>espacement doit être aussi uniforme que possible. La concentration nominale du gaz d</w:t>
      </w:r>
      <w:r>
        <w:t>’</w:t>
      </w:r>
      <w:r w:rsidRPr="00180A92">
        <w:t>étalonnage à la plus forte concentratio</w:t>
      </w:r>
      <w:r>
        <w:t>n doit être égale à au moins 80 </w:t>
      </w:r>
      <w:r w:rsidRPr="00180A92">
        <w:t>% de la pleine échelle.</w:t>
      </w:r>
    </w:p>
    <w:p w:rsidR="00987A91" w:rsidRPr="00180A92" w:rsidRDefault="00987A91" w:rsidP="00987A91">
      <w:pPr>
        <w:pStyle w:val="SingleTxtG"/>
        <w:ind w:left="2268" w:hanging="1134"/>
      </w:pPr>
      <w:r w:rsidRPr="00180A92">
        <w:t>3.2</w:t>
      </w:r>
      <w:r w:rsidRPr="00180A92">
        <w:tab/>
        <w:t>La courbe d</w:t>
      </w:r>
      <w:r>
        <w:t>’</w:t>
      </w:r>
      <w:r w:rsidRPr="00180A92">
        <w:t>étalonnage est calculée par la méthode des moindres carrés. Si le polynôme résultant est d</w:t>
      </w:r>
      <w:r>
        <w:t>’</w:t>
      </w:r>
      <w:r w:rsidRPr="00180A92">
        <w:t>un degré supérieur à trois, le nombre de points d</w:t>
      </w:r>
      <w:r>
        <w:t>’</w:t>
      </w:r>
      <w:r w:rsidRPr="00180A92">
        <w:t>étalonnage doit au moins être égal au degré du polynôme plus deux.</w:t>
      </w:r>
    </w:p>
    <w:p w:rsidR="00987A91" w:rsidRPr="00180A92" w:rsidRDefault="00987A91" w:rsidP="00987A91">
      <w:pPr>
        <w:pStyle w:val="SingleTxtG"/>
        <w:ind w:left="2268" w:hanging="1134"/>
      </w:pPr>
      <w:r w:rsidRPr="00180A92">
        <w:t>3.3</w:t>
      </w:r>
      <w:r w:rsidRPr="00180A92">
        <w:tab/>
        <w:t>La courbe d</w:t>
      </w:r>
      <w:r>
        <w:t>’</w:t>
      </w:r>
      <w:r w:rsidRPr="00180A92">
        <w:t xml:space="preserve">étalonnage ne </w:t>
      </w:r>
      <w:r>
        <w:t>doit pas s’écarter de plus de 2 </w:t>
      </w:r>
      <w:r w:rsidRPr="00180A92">
        <w:t>% de la valeur nominale de chaque gaz d</w:t>
      </w:r>
      <w:r>
        <w:t>’</w:t>
      </w:r>
      <w:r w:rsidRPr="00180A92">
        <w:t>étalonnage.</w:t>
      </w:r>
    </w:p>
    <w:p w:rsidR="00987A91" w:rsidRPr="00180A92" w:rsidRDefault="00987A91" w:rsidP="00987A91">
      <w:pPr>
        <w:pStyle w:val="SingleTxtG"/>
        <w:ind w:left="2268" w:hanging="1134"/>
      </w:pPr>
      <w:r w:rsidRPr="00180A92">
        <w:t>3.4</w:t>
      </w:r>
      <w:r w:rsidRPr="00180A92">
        <w:tab/>
        <w:t>En utilisant les coefficients d</w:t>
      </w:r>
      <w:r>
        <w:t>u polynôme obtenu au paragraphe </w:t>
      </w:r>
      <w:r w:rsidRPr="00180A92">
        <w:t xml:space="preserve">3.2 </w:t>
      </w:r>
      <w:r w:rsidRPr="00180A92">
        <w:rPr>
          <w:lang w:val="fr-FR"/>
        </w:rPr>
        <w:t>ci-dessus</w:t>
      </w:r>
      <w:r w:rsidRPr="00180A92">
        <w:t xml:space="preserve">, on établit un tableau donnant les valeurs vraies de la concentration en regard des valeurs indiquées, par paliers ne dépassant pas </w:t>
      </w:r>
      <w:r>
        <w:t>1 </w:t>
      </w:r>
      <w:r w:rsidRPr="00180A92">
        <w:t>% de la pleine échelle. On doit établir ce tableau pour chaque échelle de l</w:t>
      </w:r>
      <w:r>
        <w:t>’</w:t>
      </w:r>
      <w:r w:rsidRPr="00180A92">
        <w:t>analyseur.</w:t>
      </w:r>
    </w:p>
    <w:p w:rsidR="00987A91" w:rsidRPr="00180A92" w:rsidRDefault="00987A91" w:rsidP="00987A91">
      <w:pPr>
        <w:pStyle w:val="SingleTxtG"/>
        <w:keepNext/>
        <w:ind w:left="2268"/>
      </w:pPr>
      <w:r w:rsidRPr="00180A92">
        <w:t>Ce tableau doit aussi contenir d</w:t>
      </w:r>
      <w:r>
        <w:t>’</w:t>
      </w:r>
      <w:r w:rsidRPr="00180A92">
        <w:t>autres indications et notamment</w:t>
      </w:r>
      <w:r>
        <w:t> :</w:t>
      </w:r>
    </w:p>
    <w:p w:rsidR="00987A91" w:rsidRPr="00180A92" w:rsidRDefault="00987A91" w:rsidP="00987A91">
      <w:pPr>
        <w:pStyle w:val="a"/>
      </w:pPr>
      <w:r w:rsidRPr="00180A92">
        <w:t>a)</w:t>
      </w:r>
      <w:r w:rsidRPr="00180A92">
        <w:tab/>
        <w:t>Date de l</w:t>
      </w:r>
      <w:r>
        <w:t>’</w:t>
      </w:r>
      <w:r w:rsidRPr="00180A92">
        <w:t>étalonnage</w:t>
      </w:r>
      <w:r>
        <w:t> ;</w:t>
      </w:r>
    </w:p>
    <w:p w:rsidR="00987A91" w:rsidRPr="00180A92" w:rsidRDefault="00987A91" w:rsidP="00987A91">
      <w:pPr>
        <w:pStyle w:val="a"/>
      </w:pPr>
      <w:r w:rsidRPr="00180A92">
        <w:t>b)</w:t>
      </w:r>
      <w:r w:rsidRPr="00180A92">
        <w:tab/>
        <w:t>Valeurs de zéro et de calibrage au potentiomètre (le cas échéant)</w:t>
      </w:r>
      <w:r>
        <w:t> ;</w:t>
      </w:r>
    </w:p>
    <w:p w:rsidR="00987A91" w:rsidRPr="00180A92" w:rsidRDefault="00987A91" w:rsidP="00987A91">
      <w:pPr>
        <w:pStyle w:val="a"/>
      </w:pPr>
      <w:r w:rsidRPr="00180A92">
        <w:t>c)</w:t>
      </w:r>
      <w:r w:rsidRPr="00180A92">
        <w:tab/>
        <w:t>Échelle nominale</w:t>
      </w:r>
      <w:r>
        <w:t> ;</w:t>
      </w:r>
    </w:p>
    <w:p w:rsidR="00987A91" w:rsidRPr="00180A92" w:rsidRDefault="00987A91" w:rsidP="00987A91">
      <w:pPr>
        <w:pStyle w:val="a"/>
      </w:pPr>
      <w:r w:rsidRPr="00180A92">
        <w:t>d)</w:t>
      </w:r>
      <w:r w:rsidRPr="00180A92">
        <w:tab/>
        <w:t>Données de référence pour chaque gaz d</w:t>
      </w:r>
      <w:r>
        <w:t>’</w:t>
      </w:r>
      <w:r w:rsidRPr="00180A92">
        <w:t>étalonnage utilisé</w:t>
      </w:r>
      <w:r>
        <w:t> ;</w:t>
      </w:r>
    </w:p>
    <w:p w:rsidR="00987A91" w:rsidRPr="00180A92" w:rsidRDefault="00987A91" w:rsidP="00987A91">
      <w:pPr>
        <w:pStyle w:val="a"/>
      </w:pPr>
      <w:r w:rsidRPr="00180A92">
        <w:t>e)</w:t>
      </w:r>
      <w:r w:rsidRPr="00180A92">
        <w:tab/>
        <w:t>Valeur réelle et valeur indiquée pour chaque gaz d</w:t>
      </w:r>
      <w:r>
        <w:t>’</w:t>
      </w:r>
      <w:r w:rsidRPr="00180A92">
        <w:t>étalonnage utilisé, avec les différences en pourcentage</w:t>
      </w:r>
      <w:r>
        <w:t> ;</w:t>
      </w:r>
    </w:p>
    <w:p w:rsidR="00987A91" w:rsidRPr="00180A92" w:rsidRDefault="00987A91" w:rsidP="00987A91">
      <w:pPr>
        <w:pStyle w:val="a"/>
      </w:pPr>
      <w:r w:rsidRPr="00180A92">
        <w:t>f)</w:t>
      </w:r>
      <w:r w:rsidRPr="00180A92">
        <w:tab/>
        <w:t>Pression d</w:t>
      </w:r>
      <w:r>
        <w:t>’</w:t>
      </w:r>
      <w:r w:rsidRPr="00180A92">
        <w:t>étalonnage de l</w:t>
      </w:r>
      <w:r>
        <w:t>’</w:t>
      </w:r>
      <w:r w:rsidRPr="00180A92">
        <w:t>analyseur.</w:t>
      </w:r>
    </w:p>
    <w:p w:rsidR="00987A91" w:rsidRDefault="00987A91" w:rsidP="00BA0895">
      <w:pPr>
        <w:pStyle w:val="SingleTxtG"/>
        <w:ind w:left="2268" w:hanging="1134"/>
      </w:pPr>
      <w:r w:rsidRPr="00180A92">
        <w:lastRenderedPageBreak/>
        <w:t>3.5</w:t>
      </w:r>
      <w:r w:rsidRPr="00180A92">
        <w:tab/>
        <w:t>D</w:t>
      </w:r>
      <w:r>
        <w:t>’</w:t>
      </w:r>
      <w:r w:rsidRPr="00180A92">
        <w:t>autres techniques (utilisation d</w:t>
      </w:r>
      <w:r>
        <w:t>’</w:t>
      </w:r>
      <w:r w:rsidRPr="00180A92">
        <w:t>un calculateur, commutation de gamme électronique, etc.) peuvent être appliquées, s</w:t>
      </w:r>
      <w:r>
        <w:t>’</w:t>
      </w:r>
      <w:r w:rsidRPr="00180A92">
        <w:t>il est démontré au service technique qu</w:t>
      </w:r>
      <w:r>
        <w:t>’</w:t>
      </w:r>
      <w:r w:rsidRPr="00180A92">
        <w:t>elles offrent une justesse équivalente.</w:t>
      </w:r>
    </w:p>
    <w:p w:rsidR="00987A91" w:rsidRDefault="00987A91" w:rsidP="00987A91">
      <w:pPr>
        <w:pStyle w:val="HChG"/>
      </w:pPr>
      <w:r>
        <w:br w:type="page"/>
      </w:r>
      <w:r>
        <w:lastRenderedPageBreak/>
        <w:t>Annexe 2</w:t>
      </w:r>
    </w:p>
    <w:p w:rsidR="00987A91" w:rsidRDefault="00987A91" w:rsidP="00987A91">
      <w:pPr>
        <w:pStyle w:val="HChG"/>
      </w:pPr>
      <w:r>
        <w:tab/>
      </w:r>
      <w:r>
        <w:tab/>
        <w:t xml:space="preserve">Méthode de vérification par les autorités chargées </w:t>
      </w:r>
      <w:r>
        <w:br/>
        <w:t xml:space="preserve">des essais que le système électrique d’un véhicule </w:t>
      </w:r>
      <w:r>
        <w:br/>
        <w:t xml:space="preserve">satisfait aux prescriptions en matière de résistance </w:t>
      </w:r>
      <w:r>
        <w:br/>
        <w:t>à l’isolement après avoir été arrosé</w:t>
      </w:r>
    </w:p>
    <w:p w:rsidR="00987A91" w:rsidRDefault="00987A91" w:rsidP="00987A91">
      <w:pPr>
        <w:pStyle w:val="SingleTxtG"/>
      </w:pPr>
      <w:r>
        <w:t>On trouvera dans la présente annexe les prescriptions à appliquer pour la certification du système ou des éléments haute tension utilisés par le constructeur pour les protéger contre les effets de l’eau plutôt que de les soumettre à des essais physiques. En règle générale, le système ou les éléments des véhicules électriques doivent satisfaire aux prescri</w:t>
      </w:r>
      <w:r w:rsidR="00117F9B">
        <w:t>ptions énoncées aux paragraphes </w:t>
      </w:r>
      <w:r>
        <w:t xml:space="preserve">5.1.1.1 ou 7.1.1.1 (protection contre un contact direct), 5.1.1.2 ou 7.1.1.2 (protection contre un contact indirect) et 5.1.1.2.4 (ou 7.1.1.2.4). </w:t>
      </w:r>
      <w:r w:rsidR="00A6537B">
        <w:t xml:space="preserve">La résistance d’isolement et ses éléments seront vérifiés séparément par l’autorité chargée des essais. </w:t>
      </w:r>
      <w:r>
        <w:t>Les constructeurs doivent indiquer aux autorités chargées des essais à quel endroit du véhicule doit être monté chacun des éléments haute tension.</w:t>
      </w:r>
    </w:p>
    <w:p w:rsidR="00987A91" w:rsidRDefault="00987A91" w:rsidP="00987A91">
      <w:pPr>
        <w:pStyle w:val="SingleTxtG"/>
        <w:ind w:left="2268" w:hanging="1134"/>
      </w:pPr>
      <w:r>
        <w:t>1.</w:t>
      </w:r>
      <w:r>
        <w:tab/>
        <w:t>Les documents fournis doivent contenir les renseignements ci-dessous :</w:t>
      </w:r>
    </w:p>
    <w:p w:rsidR="00987A91" w:rsidRDefault="00987A91" w:rsidP="00987A91">
      <w:pPr>
        <w:pStyle w:val="SingleTxtG"/>
        <w:ind w:left="2835" w:hanging="567"/>
      </w:pPr>
      <w:r>
        <w:t>a)</w:t>
      </w:r>
      <w:r>
        <w:tab/>
        <w:t>La méthode utilisée par le constructeur pour voir si la résistance à l’isolement du système électrique du véhicule satisfait aux prescriptions en utilisant de l’eau douce ;</w:t>
      </w:r>
    </w:p>
    <w:p w:rsidR="00987A91" w:rsidRDefault="00987A91" w:rsidP="00987A91">
      <w:pPr>
        <w:pStyle w:val="SingleTxtG"/>
        <w:ind w:left="2835" w:hanging="567"/>
      </w:pPr>
      <w:r>
        <w:t>b)</w:t>
      </w:r>
      <w:r>
        <w:tab/>
        <w:t>La méthode utilisée, une fois l’essai effectué, pour voir si de l’eau est entrée dans le système ou dans l’un de ses éléments, et la méthode utilisée pour savoir si le système et tous ses éléments, en fonction de leur emplacement, ont été correctement protégés de l’eau ;</w:t>
      </w:r>
    </w:p>
    <w:p w:rsidR="00987A91" w:rsidRDefault="00987A91" w:rsidP="00987A91">
      <w:pPr>
        <w:pStyle w:val="SingleTxtG"/>
        <w:ind w:left="2268" w:hanging="1134"/>
      </w:pPr>
      <w:r>
        <w:t>2.</w:t>
      </w:r>
      <w:r>
        <w:tab/>
        <w:t>Les autorités chargées des essais doivent vérifier l’authenticité des conditions observées, lesquelles doivent avoir été respectées lors de la certification par le constructeur :</w:t>
      </w:r>
    </w:p>
    <w:p w:rsidR="00987A91" w:rsidRDefault="00987A91" w:rsidP="00987A91">
      <w:pPr>
        <w:pStyle w:val="SingleTxtG"/>
        <w:ind w:left="2268" w:hanging="1134"/>
      </w:pPr>
      <w:r>
        <w:t>2.1</w:t>
      </w:r>
      <w:r>
        <w:tab/>
        <w:t>Il est admis que, pendant l’essai, l’humidité contenue à l’intérieur du carter de protection se soit en partie condensée. Le dépôt de rosée n’est pas considéré comme une entrée d’eau. Aux fins des essais, la surface du système haute tension ou de ses éléments soumis aux essais est calculée avec une précision de 10 %. Dans la mesure du possible, le système haute tension ou ses éléments sont soumis à l’essai et mis sous tension ; si tel est le cas, des précautions suffisantes doivent être prises.</w:t>
      </w:r>
    </w:p>
    <w:p w:rsidR="00987A91" w:rsidRDefault="00987A91" w:rsidP="00987A91">
      <w:pPr>
        <w:pStyle w:val="SingleTxtG"/>
        <w:ind w:left="2268" w:hanging="1134"/>
      </w:pPr>
      <w:r>
        <w:t>2.2</w:t>
      </w:r>
      <w:r>
        <w:tab/>
        <w:t>Pour les éléments électriques fixés à l’extérieur (par exemple dans le compartiment moteur) non protégés par en dessous et placés à un endroit exposé ou protégé, les autorités chargées des essais doivent s’assurer, afin de respecter les prescriptions, que la surface du système haute tension ou de ses éléments a été arrosée de toutes les directions possibles au moyen d’une buse d’essai normalisée décrite à la figure 1. Les valeurs ci-dessous doivent être respectées pendant l’essai :</w:t>
      </w:r>
    </w:p>
    <w:p w:rsidR="00987A91" w:rsidRDefault="00987A91" w:rsidP="00987A91">
      <w:pPr>
        <w:pStyle w:val="SingleTxtG"/>
        <w:ind w:left="2835" w:hanging="567"/>
      </w:pPr>
      <w:r>
        <w:t>a)</w:t>
      </w:r>
      <w:r>
        <w:tab/>
        <w:t>Diamètre intérieur de la buse : 6,3 mm ;</w:t>
      </w:r>
    </w:p>
    <w:p w:rsidR="00987A91" w:rsidRDefault="00987A91" w:rsidP="00987A91">
      <w:pPr>
        <w:pStyle w:val="SingleTxtG"/>
        <w:ind w:left="2835" w:hanging="567"/>
      </w:pPr>
      <w:r>
        <w:t>b)</w:t>
      </w:r>
      <w:r>
        <w:tab/>
        <w:t>Débit : 11,9-13,2 l/</w:t>
      </w:r>
      <w:r w:rsidR="00C9211A">
        <w:t>min. </w:t>
      </w:r>
      <w:r>
        <w:t>;</w:t>
      </w:r>
    </w:p>
    <w:p w:rsidR="00987A91" w:rsidRDefault="00987A91" w:rsidP="00987A91">
      <w:pPr>
        <w:pStyle w:val="SingleTxtG"/>
        <w:ind w:left="2835" w:hanging="567"/>
      </w:pPr>
      <w:r>
        <w:t>c)</w:t>
      </w:r>
      <w:r>
        <w:tab/>
        <w:t>Pression en sor</w:t>
      </w:r>
      <w:r w:rsidR="00117F9B">
        <w:t>tie de buse : environ 30 </w:t>
      </w:r>
      <w:r>
        <w:t>kPa (0,3 bar) :</w:t>
      </w:r>
    </w:p>
    <w:p w:rsidR="00987A91" w:rsidRDefault="00987A91" w:rsidP="00987A91">
      <w:pPr>
        <w:pStyle w:val="SingleTxtG"/>
        <w:ind w:left="2835" w:hanging="567"/>
      </w:pPr>
      <w:r>
        <w:t>d)</w:t>
      </w:r>
      <w:r>
        <w:tab/>
        <w:t>Durée de l’essai par m</w:t>
      </w:r>
      <w:r w:rsidRPr="00B60709">
        <w:rPr>
          <w:vertAlign w:val="superscript"/>
        </w:rPr>
        <w:t>2</w:t>
      </w:r>
      <w:r>
        <w:t xml:space="preserve"> de surface du système haute tension ou de ses éléments : 1 </w:t>
      </w:r>
      <w:r w:rsidR="00C9211A">
        <w:t>min. </w:t>
      </w:r>
      <w:r>
        <w:t>;</w:t>
      </w:r>
    </w:p>
    <w:p w:rsidR="00987A91" w:rsidRDefault="00987A91" w:rsidP="00987A91">
      <w:pPr>
        <w:pStyle w:val="SingleTxtG"/>
        <w:ind w:left="2835" w:hanging="567"/>
      </w:pPr>
      <w:r>
        <w:t>e)</w:t>
      </w:r>
      <w:r>
        <w:tab/>
        <w:t>Durée minimum de l’essai : 3 </w:t>
      </w:r>
      <w:r w:rsidR="00C9211A">
        <w:t>min. </w:t>
      </w:r>
      <w:r>
        <w:t>;</w:t>
      </w:r>
    </w:p>
    <w:p w:rsidR="00987A91" w:rsidRDefault="00987A91" w:rsidP="00584B05">
      <w:pPr>
        <w:pStyle w:val="SingleTxtG"/>
        <w:keepNext/>
        <w:keepLines/>
        <w:ind w:left="2835" w:hanging="567"/>
      </w:pPr>
      <w:r>
        <w:lastRenderedPageBreak/>
        <w:t>f)</w:t>
      </w:r>
      <w:r>
        <w:tab/>
        <w:t>Distance entre la buse et la surface de l’élément ou du système haute tension ou de l’un de ses éléments : environ 3 mètres (cette distance peut être réduite, le cas échéant, pour un meilleur mouillage en cas de pulvérisation par en dessous).</w:t>
      </w:r>
    </w:p>
    <w:p w:rsidR="00987A91" w:rsidRPr="00750346" w:rsidRDefault="00987A91" w:rsidP="00987A91">
      <w:pPr>
        <w:pStyle w:val="Heading1"/>
        <w:spacing w:after="120"/>
        <w:rPr>
          <w:b/>
        </w:rPr>
      </w:pPr>
      <w:r>
        <w:t>Figure 1</w:t>
      </w:r>
      <w:r>
        <w:br/>
      </w:r>
      <w:r w:rsidRPr="00750346">
        <w:rPr>
          <w:b/>
        </w:rPr>
        <w:t xml:space="preserve">Buse </w:t>
      </w:r>
      <w:r>
        <w:rPr>
          <w:b/>
        </w:rPr>
        <w:t>d’</w:t>
      </w:r>
      <w:r w:rsidRPr="00750346">
        <w:rPr>
          <w:b/>
        </w:rPr>
        <w:t>essai</w:t>
      </w:r>
      <w:r>
        <w:rPr>
          <w:b/>
        </w:rPr>
        <w:t xml:space="preserve"> </w:t>
      </w:r>
      <w:r w:rsidRPr="00750346">
        <w:rPr>
          <w:b/>
        </w:rPr>
        <w:t xml:space="preserve">normalisée </w:t>
      </w:r>
    </w:p>
    <w:p w:rsidR="00987A91" w:rsidRDefault="00427D14" w:rsidP="00427D14">
      <w:pPr>
        <w:spacing w:after="240"/>
        <w:ind w:left="1134"/>
      </w:pPr>
      <w:r w:rsidRPr="00427D14">
        <w:rPr>
          <w:noProof/>
          <w:lang w:val="en-GB" w:eastAsia="en-GB"/>
        </w:rPr>
        <mc:AlternateContent>
          <mc:Choice Requires="wps">
            <w:drawing>
              <wp:anchor distT="45720" distB="45720" distL="114300" distR="114300" simplePos="0" relativeHeight="251837440" behindDoc="0" locked="0" layoutInCell="1" allowOverlap="1" wp14:anchorId="6FDB63BF" wp14:editId="4E8E9B75">
                <wp:simplePos x="0" y="0"/>
                <wp:positionH relativeFrom="column">
                  <wp:posOffset>743585</wp:posOffset>
                </wp:positionH>
                <wp:positionV relativeFrom="paragraph">
                  <wp:posOffset>1601599</wp:posOffset>
                </wp:positionV>
                <wp:extent cx="3356658" cy="196770"/>
                <wp:effectExtent l="0" t="0" r="0" b="13335"/>
                <wp:wrapNone/>
                <wp:docPr id="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658" cy="196770"/>
                        </a:xfrm>
                        <a:prstGeom prst="rect">
                          <a:avLst/>
                        </a:prstGeom>
                        <a:noFill/>
                        <a:ln w="9525">
                          <a:noFill/>
                          <a:miter lim="800000"/>
                          <a:headEnd/>
                          <a:tailEnd/>
                        </a:ln>
                      </wps:spPr>
                      <wps:txbx>
                        <w:txbxContent>
                          <w:p w:rsidR="002A069D" w:rsidRPr="002058F1" w:rsidRDefault="002A069D" w:rsidP="00427D14">
                            <w:pPr>
                              <w:rPr>
                                <w:sz w:val="18"/>
                                <w:szCs w:val="18"/>
                              </w:rPr>
                            </w:pPr>
                            <w:r w:rsidRPr="00855D2A">
                              <w:rPr>
                                <w:sz w:val="18"/>
                                <w:szCs w:val="18"/>
                              </w:rPr>
                              <w:t xml:space="preserve">Le diamètre D est égal à 6,3 mm comme indiqué </w:t>
                            </w:r>
                            <w:r>
                              <w:rPr>
                                <w:sz w:val="18"/>
                                <w:szCs w:val="18"/>
                              </w:rPr>
                              <w:t>à l’alinéa</w:t>
                            </w:r>
                            <w:r w:rsidRPr="00855D2A">
                              <w:rPr>
                                <w:sz w:val="18"/>
                                <w:szCs w:val="18"/>
                              </w:rPr>
                              <w:t xml:space="preserve"> a) ci-dessus.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B63BF" id="_x0000_s1433" type="#_x0000_t202" style="position:absolute;left:0;text-align:left;margin-left:58.55pt;margin-top:126.1pt;width:264.3pt;height:15.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" filled="f" stroked="f">
                <v:textbox inset="0,0,0,0">
                  <w:txbxContent>
                    <w:p w:rsidR="002A069D" w:rsidRPr="002058F1" w:rsidRDefault="002A069D" w:rsidP="00427D14">
                      <w:pPr>
                        <w:rPr>
                          <w:sz w:val="18"/>
                          <w:szCs w:val="18"/>
                        </w:rPr>
                      </w:pPr>
                      <w:r w:rsidRPr="00855D2A">
                        <w:rPr>
                          <w:sz w:val="18"/>
                          <w:szCs w:val="18"/>
                        </w:rPr>
                        <w:t xml:space="preserve">Le diamètre D est égal à 6,3 mm comme indiqué </w:t>
                      </w:r>
                      <w:r>
                        <w:rPr>
                          <w:sz w:val="18"/>
                          <w:szCs w:val="18"/>
                        </w:rPr>
                        <w:t>à l’alinéa</w:t>
                      </w:r>
                      <w:r w:rsidRPr="00855D2A">
                        <w:rPr>
                          <w:sz w:val="18"/>
                          <w:szCs w:val="18"/>
                        </w:rPr>
                        <w:t xml:space="preserve"> a) ci-dessus.</w:t>
                      </w:r>
                    </w:p>
                  </w:txbxContent>
                </v:textbox>
              </v:shape>
            </w:pict>
          </mc:Fallback>
        </mc:AlternateContent>
      </w:r>
      <w:r w:rsidRPr="00427D14">
        <w:rPr>
          <w:noProof/>
          <w:lang w:val="en-GB" w:eastAsia="en-GB"/>
        </w:rPr>
        <mc:AlternateContent>
          <mc:Choice Requires="wps">
            <w:drawing>
              <wp:anchor distT="45720" distB="45720" distL="114300" distR="114300" simplePos="0" relativeHeight="251836416" behindDoc="0" locked="0" layoutInCell="1" allowOverlap="1" wp14:anchorId="352FBE2D" wp14:editId="039FA17D">
                <wp:simplePos x="0" y="0"/>
                <wp:positionH relativeFrom="column">
                  <wp:posOffset>743585</wp:posOffset>
                </wp:positionH>
                <wp:positionV relativeFrom="paragraph">
                  <wp:posOffset>1422601</wp:posOffset>
                </wp:positionV>
                <wp:extent cx="1394749" cy="185195"/>
                <wp:effectExtent l="0" t="0" r="0" b="5715"/>
                <wp:wrapNone/>
                <wp:docPr id="2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749" cy="185195"/>
                        </a:xfrm>
                        <a:prstGeom prst="rect">
                          <a:avLst/>
                        </a:prstGeom>
                        <a:noFill/>
                        <a:ln w="9525">
                          <a:noFill/>
                          <a:miter lim="800000"/>
                          <a:headEnd/>
                          <a:tailEnd/>
                        </a:ln>
                      </wps:spPr>
                      <wps:txbx>
                        <w:txbxContent>
                          <w:p w:rsidR="002A069D" w:rsidRDefault="002A069D" w:rsidP="00427D14">
                            <w:r>
                              <w:rPr>
                                <w:sz w:val="18"/>
                                <w:szCs w:val="18"/>
                              </w:rPr>
                              <w:t>D</w:t>
                            </w:r>
                            <w:r w:rsidRPr="00855D2A">
                              <w:rPr>
                                <w:sz w:val="18"/>
                                <w:szCs w:val="18"/>
                              </w:rPr>
                              <w:t>imensions en millimètres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FBE2D" id="_x0000_s1434" type="#_x0000_t202" style="position:absolute;left:0;text-align:left;margin-left:58.55pt;margin-top:112pt;width:109.8pt;height:14.6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" filled="f" stroked="f">
                <v:textbox inset="0,0,0,0">
                  <w:txbxContent>
                    <w:p w:rsidR="002A069D" w:rsidRDefault="002A069D" w:rsidP="00427D14">
                      <w:r>
                        <w:rPr>
                          <w:sz w:val="18"/>
                          <w:szCs w:val="18"/>
                        </w:rPr>
                        <w:t>D</w:t>
                      </w:r>
                      <w:r w:rsidRPr="00855D2A">
                        <w:rPr>
                          <w:sz w:val="18"/>
                          <w:szCs w:val="18"/>
                        </w:rPr>
                        <w:t>imensions en millimètres</w:t>
                      </w:r>
                    </w:p>
                  </w:txbxContent>
                </v:textbox>
              </v:shape>
            </w:pict>
          </mc:Fallback>
        </mc:AlternateContent>
      </w:r>
      <w:r w:rsidRPr="00427D14">
        <w:rPr>
          <w:noProof/>
          <w:lang w:val="en-GB" w:eastAsia="en-GB"/>
        </w:rPr>
        <mc:AlternateContent>
          <mc:Choice Requires="wps">
            <w:drawing>
              <wp:anchor distT="45720" distB="45720" distL="114300" distR="114300" simplePos="0" relativeHeight="251838464" behindDoc="0" locked="0" layoutInCell="1" allowOverlap="1" wp14:anchorId="074E6A08" wp14:editId="66465ECA">
                <wp:simplePos x="0" y="0"/>
                <wp:positionH relativeFrom="column">
                  <wp:posOffset>4395662</wp:posOffset>
                </wp:positionH>
                <wp:positionV relativeFrom="paragraph">
                  <wp:posOffset>1231474</wp:posOffset>
                </wp:positionV>
                <wp:extent cx="601884" cy="173620"/>
                <wp:effectExtent l="0" t="0" r="8255" b="0"/>
                <wp:wrapNone/>
                <wp:docPr id="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84" cy="173620"/>
                        </a:xfrm>
                        <a:prstGeom prst="rect">
                          <a:avLst/>
                        </a:prstGeom>
                        <a:solidFill>
                          <a:schemeClr val="bg1"/>
                        </a:solidFill>
                        <a:ln w="9525">
                          <a:noFill/>
                          <a:miter lim="800000"/>
                          <a:headEnd/>
                          <a:tailEnd/>
                        </a:ln>
                      </wps:spPr>
                      <wps:txbx>
                        <w:txbxContent>
                          <w:p w:rsidR="002A069D" w:rsidRPr="00427D14" w:rsidRDefault="002A069D" w:rsidP="00427D14">
                            <w:pPr>
                              <w:rPr>
                                <w:sz w:val="16"/>
                                <w:szCs w:val="16"/>
                              </w:rPr>
                            </w:pPr>
                            <w:r>
                              <w:rPr>
                                <w:i/>
                                <w:sz w:val="16"/>
                                <w:szCs w:val="16"/>
                              </w:rPr>
                              <w:t>CEI</w:t>
                            </w:r>
                            <w:r w:rsidRPr="00427D14">
                              <w:rPr>
                                <w:i/>
                                <w:sz w:val="16"/>
                                <w:szCs w:val="16"/>
                              </w:rPr>
                              <w:t xml:space="preserve"> 928/01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E6A08" id="_x0000_s1435" type="#_x0000_t202" style="position:absolute;left:0;text-align:left;margin-left:346.1pt;margin-top:96.95pt;width:47.4pt;height:13.6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" fillcolor="white [3212]" stroked="f">
                <v:textbox inset="0,0,0,0">
                  <w:txbxContent>
                    <w:p w:rsidR="002A069D" w:rsidRPr="00427D14" w:rsidRDefault="002A069D" w:rsidP="00427D14">
                      <w:pPr>
                        <w:rPr>
                          <w:sz w:val="16"/>
                          <w:szCs w:val="16"/>
                        </w:rPr>
                      </w:pPr>
                      <w:r>
                        <w:rPr>
                          <w:i/>
                          <w:sz w:val="16"/>
                          <w:szCs w:val="16"/>
                        </w:rPr>
                        <w:t>CEI</w:t>
                      </w:r>
                      <w:r w:rsidRPr="00427D14">
                        <w:rPr>
                          <w:i/>
                          <w:sz w:val="16"/>
                          <w:szCs w:val="16"/>
                        </w:rPr>
                        <w:t xml:space="preserve"> 928/01</w:t>
                      </w:r>
                    </w:p>
                  </w:txbxContent>
                </v:textbox>
              </v:shape>
            </w:pict>
          </mc:Fallback>
        </mc:AlternateContent>
      </w:r>
      <w:r w:rsidR="00987A91">
        <w:rPr>
          <w:noProof/>
          <w:lang w:val="en-GB" w:eastAsia="en-GB"/>
        </w:rPr>
        <w:drawing>
          <wp:inline distT="0" distB="0" distL="0" distR="0" wp14:anchorId="544E2070" wp14:editId="543F4A2B">
            <wp:extent cx="4643687" cy="1834587"/>
            <wp:effectExtent l="0" t="0" r="508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9">
                      <a:extLst>
                        <a:ext uri="{28A0092B-C50C-407E-A947-70E740481C1C}">
                          <a14:useLocalDpi xmlns:a14="http://schemas.microsoft.com/office/drawing/2010/main" val="0"/>
                        </a:ext>
                      </a:extLst>
                    </a:blip>
                    <a:srcRect t="1" b="-29506"/>
                    <a:stretch/>
                  </pic:blipFill>
                  <pic:spPr bwMode="auto">
                    <a:xfrm>
                      <a:off x="0" y="0"/>
                      <a:ext cx="4644000" cy="1834711"/>
                    </a:xfrm>
                    <a:prstGeom prst="rect">
                      <a:avLst/>
                    </a:prstGeom>
                    <a:noFill/>
                    <a:ln>
                      <a:noFill/>
                    </a:ln>
                    <a:extLst>
                      <a:ext uri="{53640926-AAD7-44D8-BBD7-CCE9431645EC}">
                        <a14:shadowObscured xmlns:a14="http://schemas.microsoft.com/office/drawing/2010/main"/>
                      </a:ext>
                    </a:extLst>
                  </pic:spPr>
                </pic:pic>
              </a:graphicData>
            </a:graphic>
          </wp:inline>
        </w:drawing>
      </w:r>
    </w:p>
    <w:p w:rsidR="00987A91" w:rsidRDefault="00987A91" w:rsidP="00987A91">
      <w:pPr>
        <w:pStyle w:val="SingleTxtG"/>
        <w:ind w:left="2268" w:hanging="1134"/>
      </w:pPr>
      <w:r>
        <w:t>2.3</w:t>
      </w:r>
      <w:r>
        <w:tab/>
        <w:t>Pour les éléments électriques fixés à l’extérieur (par exemple dans le compartiment moteur) et protégés par en dessous, les autorités chargées des essais doivent s’assurer, afin de confirmer la conformité de l’élément, que :</w:t>
      </w:r>
    </w:p>
    <w:p w:rsidR="00987A91" w:rsidRDefault="00987A91" w:rsidP="00987A91">
      <w:pPr>
        <w:pStyle w:val="SingleTxtG"/>
        <w:ind w:left="2835" w:hanging="567"/>
      </w:pPr>
      <w:r>
        <w:t>a)</w:t>
      </w:r>
      <w:r>
        <w:tab/>
        <w:t>Le carter protège l’élément contre une aspersion directe par en dessous et qu’il n’est pas visible ;</w:t>
      </w:r>
    </w:p>
    <w:p w:rsidR="00987A91" w:rsidRDefault="00987A91" w:rsidP="00987A91">
      <w:pPr>
        <w:pStyle w:val="SingleTxtG"/>
        <w:ind w:left="2835" w:hanging="567"/>
      </w:pPr>
      <w:r>
        <w:t>b)</w:t>
      </w:r>
      <w:r>
        <w:tab/>
        <w:t>L’essai est effectué au moyen d’une buse de pulvérisation décrite à la figure 2 ;</w:t>
      </w:r>
    </w:p>
    <w:p w:rsidR="00987A91" w:rsidRDefault="00987A91" w:rsidP="00987A91">
      <w:pPr>
        <w:pStyle w:val="SingleTxtG"/>
        <w:ind w:left="2835" w:hanging="567"/>
      </w:pPr>
      <w:r>
        <w:t>c)</w:t>
      </w:r>
      <w:r>
        <w:tab/>
        <w:t>Le cache amovible est retiré de la buse pour que la machine puisse être aspergée à partir de toutes les directions possibles ;</w:t>
      </w:r>
    </w:p>
    <w:p w:rsidR="00987A91" w:rsidRDefault="00987A91" w:rsidP="00987A91">
      <w:pPr>
        <w:pStyle w:val="SingleTxtG"/>
        <w:ind w:left="2835" w:hanging="567"/>
      </w:pPr>
      <w:r>
        <w:t>d)</w:t>
      </w:r>
      <w:r>
        <w:tab/>
        <w:t>La pression de l’eau est réglée de façon à obtenir un débit de (10 </w:t>
      </w:r>
      <w:r>
        <w:rPr>
          <w:rFonts w:ascii="Symbol" w:hAnsi="Symbol" w:cs="Symbol"/>
          <w:color w:val="000000"/>
          <w:sz w:val="22"/>
          <w:szCs w:val="22"/>
          <w:lang w:val="en-US"/>
        </w:rPr>
        <w:t></w:t>
      </w:r>
      <w:r>
        <w:t> 0,5) l/min, soit une pression approximative comprise entre 80 et 100 kPa (0,8 à 1,0 bar) ;</w:t>
      </w:r>
    </w:p>
    <w:p w:rsidR="00987A91" w:rsidRDefault="00987A91" w:rsidP="00987A91">
      <w:pPr>
        <w:pStyle w:val="SingleTxtG"/>
        <w:ind w:left="2835" w:hanging="567"/>
      </w:pPr>
      <w:r>
        <w:t>e)</w:t>
      </w:r>
      <w:r>
        <w:tab/>
        <w:t>L’essai dure une minute par m</w:t>
      </w:r>
      <w:r w:rsidRPr="005C6705">
        <w:rPr>
          <w:vertAlign w:val="superscript"/>
        </w:rPr>
        <w:t>2</w:t>
      </w:r>
      <w:r>
        <w:t xml:space="preserve"> de surface de la machine (à l’exclusion de tout élément de l’appareillage d’essai et de toute ailette de refroidissement) mais au minimum 5 minutes.</w:t>
      </w:r>
    </w:p>
    <w:p w:rsidR="00987A91" w:rsidRDefault="00987A91" w:rsidP="00987A91">
      <w:pPr>
        <w:pStyle w:val="Heading1"/>
        <w:spacing w:after="120"/>
      </w:pPr>
      <w:r>
        <w:t>Figure 2</w:t>
      </w:r>
      <w:r>
        <w:br/>
      </w:r>
      <w:r w:rsidRPr="00ED4C71">
        <w:rPr>
          <w:b/>
        </w:rPr>
        <w:t>Buse de pulvérisation</w:t>
      </w:r>
    </w:p>
    <w:p w:rsidR="00987A91" w:rsidRDefault="002058F1" w:rsidP="002058F1">
      <w:pPr>
        <w:spacing w:after="240"/>
        <w:ind w:left="1134"/>
      </w:pPr>
      <w:r>
        <w:rPr>
          <w:noProof/>
          <w:lang w:val="en-GB" w:eastAsia="en-GB"/>
        </w:rPr>
        <mc:AlternateContent>
          <mc:Choice Requires="wps">
            <w:drawing>
              <wp:anchor distT="45720" distB="45720" distL="114300" distR="114300" simplePos="0" relativeHeight="251834368" behindDoc="0" locked="0" layoutInCell="1" allowOverlap="1">
                <wp:simplePos x="0" y="0"/>
                <wp:positionH relativeFrom="column">
                  <wp:posOffset>922607</wp:posOffset>
                </wp:positionH>
                <wp:positionV relativeFrom="paragraph">
                  <wp:posOffset>2327275</wp:posOffset>
                </wp:positionV>
                <wp:extent cx="1394749" cy="185195"/>
                <wp:effectExtent l="0" t="0" r="0" b="5715"/>
                <wp:wrapNone/>
                <wp:docPr id="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749" cy="185195"/>
                        </a:xfrm>
                        <a:prstGeom prst="rect">
                          <a:avLst/>
                        </a:prstGeom>
                        <a:noFill/>
                        <a:ln w="9525">
                          <a:noFill/>
                          <a:miter lim="800000"/>
                          <a:headEnd/>
                          <a:tailEnd/>
                        </a:ln>
                      </wps:spPr>
                      <wps:txbx>
                        <w:txbxContent>
                          <w:p w:rsidR="002A069D" w:rsidRDefault="002A069D">
                            <w:r>
                              <w:rPr>
                                <w:sz w:val="18"/>
                                <w:szCs w:val="18"/>
                              </w:rPr>
                              <w:t>D</w:t>
                            </w:r>
                            <w:r w:rsidRPr="00855D2A">
                              <w:rPr>
                                <w:sz w:val="18"/>
                                <w:szCs w:val="18"/>
                              </w:rPr>
                              <w:t>imensions en millimètres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436" type="#_x0000_t202" style="position:absolute;left:0;text-align:left;margin-left:72.65pt;margin-top:183.25pt;width:109.8pt;height:14.6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" filled="f" stroked="f">
                <v:textbox inset="0,0,0,0">
                  <w:txbxContent>
                    <w:p w:rsidR="002A069D" w:rsidRDefault="002A069D">
                      <w:r>
                        <w:rPr>
                          <w:sz w:val="18"/>
                          <w:szCs w:val="18"/>
                        </w:rPr>
                        <w:t>D</w:t>
                      </w:r>
                      <w:r w:rsidRPr="00855D2A">
                        <w:rPr>
                          <w:sz w:val="18"/>
                          <w:szCs w:val="18"/>
                        </w:rPr>
                        <w:t>imensions en millimètres</w:t>
                      </w:r>
                    </w:p>
                  </w:txbxContent>
                </v:textbox>
              </v:shape>
            </w:pict>
          </mc:Fallback>
        </mc:AlternateContent>
      </w:r>
      <w:r>
        <w:rPr>
          <w:noProof/>
          <w:lang w:val="en-GB" w:eastAsia="en-GB"/>
        </w:rPr>
        <mc:AlternateContent>
          <mc:Choice Requires="wps">
            <w:drawing>
              <wp:anchor distT="45720" distB="45720" distL="114300" distR="114300" simplePos="0" relativeHeight="251835392" behindDoc="0" locked="0" layoutInCell="1" allowOverlap="1" wp14:anchorId="55DBFAD0" wp14:editId="7331EA81">
                <wp:simplePos x="0" y="0"/>
                <wp:positionH relativeFrom="column">
                  <wp:posOffset>2561333</wp:posOffset>
                </wp:positionH>
                <wp:positionV relativeFrom="paragraph">
                  <wp:posOffset>2328095</wp:posOffset>
                </wp:positionV>
                <wp:extent cx="2407518" cy="353028"/>
                <wp:effectExtent l="0" t="0" r="12065" b="9525"/>
                <wp:wrapNone/>
                <wp:docPr id="2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518" cy="353028"/>
                        </a:xfrm>
                        <a:prstGeom prst="rect">
                          <a:avLst/>
                        </a:prstGeom>
                        <a:noFill/>
                        <a:ln w="9525">
                          <a:noFill/>
                          <a:miter lim="800000"/>
                          <a:headEnd/>
                          <a:tailEnd/>
                        </a:ln>
                      </wps:spPr>
                      <wps:txbx>
                        <w:txbxContent>
                          <w:p w:rsidR="002A069D" w:rsidRPr="002058F1" w:rsidRDefault="002A069D" w:rsidP="002058F1">
                            <w:pPr>
                              <w:rPr>
                                <w:sz w:val="18"/>
                                <w:szCs w:val="18"/>
                              </w:rPr>
                            </w:pPr>
                            <w:r w:rsidRPr="002058F1">
                              <w:rPr>
                                <w:sz w:val="18"/>
                                <w:szCs w:val="18"/>
                              </w:rPr>
                              <w:t xml:space="preserve">Vue selon la flèche A (cache retiré) </w:t>
                            </w:r>
                          </w:p>
                          <w:p w:rsidR="002A069D" w:rsidRPr="002058F1" w:rsidRDefault="002A069D" w:rsidP="002058F1">
                            <w:pPr>
                              <w:rPr>
                                <w:sz w:val="18"/>
                                <w:szCs w:val="18"/>
                              </w:rPr>
                            </w:pPr>
                            <w:r w:rsidRPr="002058F1">
                              <w:rPr>
                                <w:sz w:val="18"/>
                                <w:szCs w:val="18"/>
                              </w:rPr>
                              <w:tab/>
                            </w:r>
                            <w:r w:rsidRPr="002058F1">
                              <w:rPr>
                                <w:sz w:val="18"/>
                                <w:szCs w:val="18"/>
                              </w:rPr>
                              <w:tab/>
                            </w:r>
                            <w:r w:rsidRPr="002058F1">
                              <w:rPr>
                                <w:sz w:val="18"/>
                                <w:szCs w:val="18"/>
                              </w:rPr>
                              <w:tab/>
                            </w:r>
                            <w:r w:rsidRPr="002058F1">
                              <w:rPr>
                                <w:sz w:val="18"/>
                                <w:szCs w:val="18"/>
                              </w:rPr>
                              <w:tab/>
                            </w:r>
                            <w:r>
                              <w:rPr>
                                <w:sz w:val="18"/>
                                <w:szCs w:val="18"/>
                              </w:rPr>
                              <w:tab/>
                            </w:r>
                            <w:r>
                              <w:rPr>
                                <w:i/>
                                <w:sz w:val="18"/>
                                <w:szCs w:val="18"/>
                              </w:rPr>
                              <w:t>CEI</w:t>
                            </w:r>
                            <w:r w:rsidRPr="002058F1">
                              <w:rPr>
                                <w:i/>
                                <w:sz w:val="18"/>
                                <w:szCs w:val="18"/>
                              </w:rPr>
                              <w:t xml:space="preserve"> 927/01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BFAD0" id="_x0000_s1437" type="#_x0000_t202" style="position:absolute;left:0;text-align:left;margin-left:201.7pt;margin-top:183.3pt;width:189.55pt;height:27.8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" filled="f" stroked="f">
                <v:textbox inset="0,0,0,0">
                  <w:txbxContent>
                    <w:p w:rsidR="002A069D" w:rsidRPr="002058F1" w:rsidRDefault="002A069D" w:rsidP="002058F1">
                      <w:pPr>
                        <w:rPr>
                          <w:sz w:val="18"/>
                          <w:szCs w:val="18"/>
                        </w:rPr>
                      </w:pPr>
                      <w:r w:rsidRPr="002058F1">
                        <w:rPr>
                          <w:sz w:val="18"/>
                          <w:szCs w:val="18"/>
                        </w:rPr>
                        <w:t xml:space="preserve">Vue selon la flèche A (cache retiré) </w:t>
                      </w:r>
                    </w:p>
                    <w:p w:rsidR="002A069D" w:rsidRPr="002058F1" w:rsidRDefault="002A069D" w:rsidP="002058F1">
                      <w:pPr>
                        <w:rPr>
                          <w:sz w:val="18"/>
                          <w:szCs w:val="18"/>
                        </w:rPr>
                      </w:pPr>
                      <w:r w:rsidRPr="002058F1">
                        <w:rPr>
                          <w:sz w:val="18"/>
                          <w:szCs w:val="18"/>
                        </w:rPr>
                        <w:tab/>
                      </w:r>
                      <w:r w:rsidRPr="002058F1">
                        <w:rPr>
                          <w:sz w:val="18"/>
                          <w:szCs w:val="18"/>
                        </w:rPr>
                        <w:tab/>
                      </w:r>
                      <w:r w:rsidRPr="002058F1">
                        <w:rPr>
                          <w:sz w:val="18"/>
                          <w:szCs w:val="18"/>
                        </w:rPr>
                        <w:tab/>
                      </w:r>
                      <w:r w:rsidRPr="002058F1">
                        <w:rPr>
                          <w:sz w:val="18"/>
                          <w:szCs w:val="18"/>
                        </w:rPr>
                        <w:tab/>
                      </w:r>
                      <w:r>
                        <w:rPr>
                          <w:sz w:val="18"/>
                          <w:szCs w:val="18"/>
                        </w:rPr>
                        <w:tab/>
                      </w:r>
                      <w:r>
                        <w:rPr>
                          <w:i/>
                          <w:sz w:val="18"/>
                          <w:szCs w:val="18"/>
                        </w:rPr>
                        <w:t>CEI</w:t>
                      </w:r>
                      <w:r w:rsidRPr="002058F1">
                        <w:rPr>
                          <w:i/>
                          <w:sz w:val="18"/>
                          <w:szCs w:val="18"/>
                        </w:rPr>
                        <w:t xml:space="preserve"> 927/01</w:t>
                      </w:r>
                    </w:p>
                  </w:txbxContent>
                </v:textbox>
              </v:shape>
            </w:pict>
          </mc:Fallback>
        </mc:AlternateContent>
      </w:r>
      <w:r w:rsidR="00987A91">
        <w:rPr>
          <w:noProof/>
          <w:lang w:val="en-GB" w:eastAsia="en-GB"/>
        </w:rPr>
        <w:drawing>
          <wp:inline distT="0" distB="0" distL="0" distR="0" wp14:anchorId="1B0D3987" wp14:editId="6564A4B7">
            <wp:extent cx="4214857" cy="269660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0">
                      <a:extLst>
                        <a:ext uri="{28A0092B-C50C-407E-A947-70E740481C1C}">
                          <a14:useLocalDpi xmlns:a14="http://schemas.microsoft.com/office/drawing/2010/main" val="0"/>
                        </a:ext>
                      </a:extLst>
                    </a:blip>
                    <a:srcRect l="9223" t="1" b="-17453"/>
                    <a:stretch/>
                  </pic:blipFill>
                  <pic:spPr bwMode="auto">
                    <a:xfrm>
                      <a:off x="0" y="0"/>
                      <a:ext cx="4215656" cy="2697116"/>
                    </a:xfrm>
                    <a:prstGeom prst="rect">
                      <a:avLst/>
                    </a:prstGeom>
                    <a:noFill/>
                    <a:ln>
                      <a:noFill/>
                    </a:ln>
                    <a:extLst>
                      <a:ext uri="{53640926-AAD7-44D8-BBD7-CCE9431645EC}">
                        <a14:shadowObscured xmlns:a14="http://schemas.microsoft.com/office/drawing/2010/main"/>
                      </a:ext>
                    </a:extLst>
                  </pic:spPr>
                </pic:pic>
              </a:graphicData>
            </a:graphic>
          </wp:inline>
        </w:drawing>
      </w:r>
    </w:p>
    <w:p w:rsidR="00987A91" w:rsidRPr="00CA522B" w:rsidRDefault="00987A91" w:rsidP="002058F1">
      <w:pPr>
        <w:spacing w:before="120"/>
        <w:ind w:left="1134" w:right="1134" w:firstLine="170"/>
        <w:rPr>
          <w:sz w:val="18"/>
          <w:szCs w:val="18"/>
        </w:rPr>
      </w:pPr>
      <w:r w:rsidRPr="00685A3E">
        <w:rPr>
          <w:i/>
          <w:sz w:val="18"/>
          <w:szCs w:val="18"/>
        </w:rPr>
        <w:lastRenderedPageBreak/>
        <w:t>Notes</w:t>
      </w:r>
      <w:r w:rsidRPr="00CA522B">
        <w:rPr>
          <w:sz w:val="18"/>
          <w:szCs w:val="18"/>
        </w:rPr>
        <w:t> :</w:t>
      </w:r>
    </w:p>
    <w:p w:rsidR="00987A91" w:rsidRPr="00CA522B" w:rsidRDefault="00987A91" w:rsidP="00987A91">
      <w:pPr>
        <w:ind w:left="1134" w:right="1134" w:firstLine="170"/>
        <w:rPr>
          <w:sz w:val="18"/>
          <w:szCs w:val="18"/>
        </w:rPr>
      </w:pPr>
      <w:r w:rsidRPr="00CA522B">
        <w:rPr>
          <w:sz w:val="18"/>
          <w:szCs w:val="18"/>
        </w:rPr>
        <w:t>1.</w:t>
      </w:r>
      <w:r w:rsidRPr="00CA522B">
        <w:rPr>
          <w:sz w:val="18"/>
          <w:szCs w:val="18"/>
        </w:rPr>
        <w:tab/>
        <w:t>Robinet</w:t>
      </w:r>
      <w:r>
        <w:rPr>
          <w:sz w:val="18"/>
          <w:szCs w:val="18"/>
        </w:rPr>
        <w:t xml:space="preserve"> d’arrêt</w:t>
      </w:r>
      <w:r w:rsidRPr="00CA522B">
        <w:rPr>
          <w:sz w:val="18"/>
          <w:szCs w:val="18"/>
        </w:rPr>
        <w:t>.</w:t>
      </w:r>
    </w:p>
    <w:p w:rsidR="00987A91" w:rsidRPr="00CA522B" w:rsidRDefault="00987A91" w:rsidP="00987A91">
      <w:pPr>
        <w:ind w:left="1134" w:right="1134" w:firstLine="170"/>
        <w:rPr>
          <w:sz w:val="18"/>
          <w:szCs w:val="18"/>
        </w:rPr>
      </w:pPr>
      <w:r w:rsidRPr="00CA522B">
        <w:rPr>
          <w:sz w:val="18"/>
          <w:szCs w:val="18"/>
        </w:rPr>
        <w:t>2.</w:t>
      </w:r>
      <w:r w:rsidRPr="00CA522B">
        <w:rPr>
          <w:sz w:val="18"/>
          <w:szCs w:val="18"/>
        </w:rPr>
        <w:tab/>
      </w:r>
      <w:r>
        <w:rPr>
          <w:sz w:val="18"/>
          <w:szCs w:val="18"/>
        </w:rPr>
        <w:t>Manomètre</w:t>
      </w:r>
      <w:r w:rsidRPr="00CA522B">
        <w:rPr>
          <w:sz w:val="18"/>
          <w:szCs w:val="18"/>
        </w:rPr>
        <w:t>.</w:t>
      </w:r>
    </w:p>
    <w:p w:rsidR="00987A91" w:rsidRPr="00CA522B" w:rsidRDefault="00987A91" w:rsidP="00987A91">
      <w:pPr>
        <w:ind w:left="1134" w:right="1134" w:firstLine="170"/>
        <w:rPr>
          <w:sz w:val="18"/>
          <w:szCs w:val="18"/>
        </w:rPr>
      </w:pPr>
      <w:r w:rsidRPr="00CA522B">
        <w:rPr>
          <w:sz w:val="18"/>
          <w:szCs w:val="18"/>
        </w:rPr>
        <w:t>3.</w:t>
      </w:r>
      <w:r w:rsidRPr="00CA522B">
        <w:rPr>
          <w:sz w:val="18"/>
          <w:szCs w:val="18"/>
        </w:rPr>
        <w:tab/>
      </w:r>
      <w:r>
        <w:rPr>
          <w:sz w:val="18"/>
          <w:szCs w:val="18"/>
        </w:rPr>
        <w:t>Tuyau flexible</w:t>
      </w:r>
      <w:r w:rsidRPr="00CA522B">
        <w:rPr>
          <w:sz w:val="18"/>
          <w:szCs w:val="18"/>
        </w:rPr>
        <w:t>.</w:t>
      </w:r>
    </w:p>
    <w:p w:rsidR="00987A91" w:rsidRPr="00CA522B" w:rsidRDefault="00987A91" w:rsidP="00987A91">
      <w:pPr>
        <w:ind w:left="1134" w:right="1134" w:firstLine="170"/>
        <w:rPr>
          <w:sz w:val="18"/>
          <w:szCs w:val="18"/>
        </w:rPr>
      </w:pPr>
      <w:r w:rsidRPr="00CA522B">
        <w:rPr>
          <w:sz w:val="18"/>
          <w:szCs w:val="18"/>
        </w:rPr>
        <w:t>4.</w:t>
      </w:r>
      <w:r w:rsidRPr="00CA522B">
        <w:rPr>
          <w:sz w:val="18"/>
          <w:szCs w:val="18"/>
        </w:rPr>
        <w:tab/>
      </w:r>
      <w:r>
        <w:rPr>
          <w:sz w:val="18"/>
          <w:szCs w:val="18"/>
        </w:rPr>
        <w:t>Cache amovible</w:t>
      </w:r>
      <w:r w:rsidRPr="00CA522B">
        <w:rPr>
          <w:sz w:val="18"/>
          <w:szCs w:val="18"/>
        </w:rPr>
        <w:t xml:space="preserve"> (aluminium).</w:t>
      </w:r>
    </w:p>
    <w:p w:rsidR="00987A91" w:rsidRPr="00CA522B" w:rsidRDefault="00987A91" w:rsidP="00987A91">
      <w:pPr>
        <w:ind w:left="1134" w:right="1134" w:firstLine="170"/>
        <w:rPr>
          <w:sz w:val="18"/>
          <w:szCs w:val="18"/>
        </w:rPr>
      </w:pPr>
      <w:r w:rsidRPr="00CA522B">
        <w:rPr>
          <w:sz w:val="18"/>
          <w:szCs w:val="18"/>
        </w:rPr>
        <w:t>5.</w:t>
      </w:r>
      <w:r w:rsidRPr="00CA522B">
        <w:rPr>
          <w:sz w:val="18"/>
          <w:szCs w:val="18"/>
        </w:rPr>
        <w:tab/>
        <w:t>Buse de pulvérisation.</w:t>
      </w:r>
    </w:p>
    <w:p w:rsidR="00987A91" w:rsidRPr="00CA522B" w:rsidRDefault="00987A91" w:rsidP="00987A91">
      <w:pPr>
        <w:ind w:left="1134" w:right="1134" w:firstLine="170"/>
        <w:rPr>
          <w:sz w:val="18"/>
          <w:szCs w:val="18"/>
        </w:rPr>
      </w:pPr>
      <w:r w:rsidRPr="00CA522B">
        <w:rPr>
          <w:sz w:val="18"/>
          <w:szCs w:val="18"/>
        </w:rPr>
        <w:t>6.</w:t>
      </w:r>
      <w:r w:rsidRPr="00CA522B">
        <w:rPr>
          <w:sz w:val="18"/>
          <w:szCs w:val="18"/>
        </w:rPr>
        <w:tab/>
        <w:t>Contrepoids.</w:t>
      </w:r>
    </w:p>
    <w:p w:rsidR="00987A91" w:rsidRDefault="00987A91" w:rsidP="00987A91">
      <w:pPr>
        <w:ind w:left="1134" w:right="1134" w:firstLine="170"/>
        <w:rPr>
          <w:sz w:val="18"/>
          <w:szCs w:val="18"/>
        </w:rPr>
      </w:pPr>
      <w:r w:rsidRPr="00CA522B">
        <w:rPr>
          <w:sz w:val="18"/>
          <w:szCs w:val="18"/>
        </w:rPr>
        <w:t>7.</w:t>
      </w:r>
      <w:r w:rsidRPr="00CA522B">
        <w:rPr>
          <w:sz w:val="18"/>
          <w:szCs w:val="18"/>
        </w:rPr>
        <w:tab/>
        <w:t xml:space="preserve">Buse de pulvérisation </w:t>
      </w:r>
      <w:r>
        <w:rPr>
          <w:sz w:val="18"/>
          <w:szCs w:val="18"/>
        </w:rPr>
        <w:t>en laiton percée de 121 trous de 0,5 </w:t>
      </w:r>
      <w:r w:rsidRPr="00CA522B">
        <w:rPr>
          <w:sz w:val="18"/>
          <w:szCs w:val="18"/>
        </w:rPr>
        <w:t xml:space="preserve">mm de diamètre, </w:t>
      </w:r>
      <w:r>
        <w:rPr>
          <w:sz w:val="18"/>
          <w:szCs w:val="18"/>
        </w:rPr>
        <w:t xml:space="preserve">répartis comme suit : </w:t>
      </w:r>
    </w:p>
    <w:p w:rsidR="00987A91" w:rsidRDefault="00987A91" w:rsidP="00987A91">
      <w:pPr>
        <w:pStyle w:val="Bullet1G"/>
        <w:numPr>
          <w:ilvl w:val="0"/>
          <w:numId w:val="1"/>
        </w:numPr>
        <w:rPr>
          <w:sz w:val="18"/>
          <w:szCs w:val="18"/>
        </w:rPr>
      </w:pPr>
      <w:r>
        <w:rPr>
          <w:sz w:val="18"/>
          <w:szCs w:val="18"/>
        </w:rPr>
        <w:t>Un</w:t>
      </w:r>
      <w:r w:rsidRPr="00837A44">
        <w:rPr>
          <w:sz w:val="18"/>
          <w:szCs w:val="18"/>
        </w:rPr>
        <w:t xml:space="preserve"> trou au cent</w:t>
      </w:r>
      <w:r>
        <w:rPr>
          <w:sz w:val="18"/>
          <w:szCs w:val="18"/>
        </w:rPr>
        <w:t>re ;</w:t>
      </w:r>
    </w:p>
    <w:p w:rsidR="00987A91" w:rsidRDefault="00987A91" w:rsidP="00987A91">
      <w:pPr>
        <w:pStyle w:val="Bullet1G"/>
        <w:numPr>
          <w:ilvl w:val="0"/>
          <w:numId w:val="1"/>
        </w:numPr>
        <w:rPr>
          <w:sz w:val="18"/>
          <w:szCs w:val="18"/>
        </w:rPr>
      </w:pPr>
      <w:r>
        <w:rPr>
          <w:sz w:val="18"/>
          <w:szCs w:val="18"/>
        </w:rPr>
        <w:t xml:space="preserve">Deux premiers cercles de </w:t>
      </w:r>
      <w:r w:rsidRPr="00837A44">
        <w:rPr>
          <w:sz w:val="18"/>
          <w:szCs w:val="18"/>
        </w:rPr>
        <w:t xml:space="preserve">12 trous </w:t>
      </w:r>
      <w:r>
        <w:rPr>
          <w:sz w:val="18"/>
          <w:szCs w:val="18"/>
        </w:rPr>
        <w:t xml:space="preserve">séparés par un écart angulaire </w:t>
      </w:r>
      <w:r w:rsidRPr="00837A44">
        <w:rPr>
          <w:sz w:val="18"/>
          <w:szCs w:val="18"/>
        </w:rPr>
        <w:t>de 30°</w:t>
      </w:r>
    </w:p>
    <w:p w:rsidR="00987A91" w:rsidRPr="00837A44" w:rsidRDefault="00987A91" w:rsidP="00987A91">
      <w:pPr>
        <w:pStyle w:val="Bullet1G"/>
        <w:numPr>
          <w:ilvl w:val="0"/>
          <w:numId w:val="1"/>
        </w:numPr>
        <w:rPr>
          <w:sz w:val="18"/>
          <w:szCs w:val="18"/>
        </w:rPr>
      </w:pPr>
      <w:r>
        <w:rPr>
          <w:sz w:val="18"/>
          <w:szCs w:val="18"/>
        </w:rPr>
        <w:t xml:space="preserve">Quatre autres </w:t>
      </w:r>
      <w:r w:rsidRPr="00837A44">
        <w:rPr>
          <w:sz w:val="18"/>
          <w:szCs w:val="18"/>
        </w:rPr>
        <w:t xml:space="preserve">cercles de 24 trous </w:t>
      </w:r>
      <w:r>
        <w:rPr>
          <w:sz w:val="18"/>
          <w:szCs w:val="18"/>
        </w:rPr>
        <w:t xml:space="preserve">séparés par un écart angulaire </w:t>
      </w:r>
      <w:r w:rsidRPr="00837A44">
        <w:rPr>
          <w:sz w:val="18"/>
          <w:szCs w:val="18"/>
        </w:rPr>
        <w:t>de 15°.</w:t>
      </w:r>
    </w:p>
    <w:p w:rsidR="00987A91" w:rsidRPr="00CA522B" w:rsidRDefault="00987A91" w:rsidP="00987A91">
      <w:pPr>
        <w:spacing w:after="240"/>
        <w:ind w:left="1134" w:right="1134" w:firstLine="170"/>
        <w:rPr>
          <w:sz w:val="18"/>
          <w:szCs w:val="18"/>
        </w:rPr>
      </w:pPr>
      <w:r w:rsidRPr="00CA522B">
        <w:rPr>
          <w:sz w:val="18"/>
          <w:szCs w:val="18"/>
        </w:rPr>
        <w:t>8.</w:t>
      </w:r>
      <w:r w:rsidRPr="00CA522B">
        <w:rPr>
          <w:sz w:val="18"/>
          <w:szCs w:val="18"/>
        </w:rPr>
        <w:tab/>
        <w:t>Machine soumise à l</w:t>
      </w:r>
      <w:r>
        <w:rPr>
          <w:sz w:val="18"/>
          <w:szCs w:val="18"/>
        </w:rPr>
        <w:t>’</w:t>
      </w:r>
      <w:r w:rsidRPr="00CA522B">
        <w:rPr>
          <w:sz w:val="18"/>
          <w:szCs w:val="18"/>
        </w:rPr>
        <w:t>essai.</w:t>
      </w:r>
    </w:p>
    <w:p w:rsidR="00987A91" w:rsidRDefault="00987A91" w:rsidP="00987A91">
      <w:pPr>
        <w:pStyle w:val="SingleTxtG"/>
        <w:ind w:left="2268" w:hanging="1134"/>
      </w:pPr>
      <w:r>
        <w:t>3.</w:t>
      </w:r>
      <w:r>
        <w:tab/>
        <w:t>L’ensemble du système haute tension et de ses éléments est vérifié pour s’assurer qu’il est conforme aux prescriptions de résistance à l’isolement défini au paragraphe 5.1.1.2.4 ou 7.1.1.2.4, aux conditions ci-dessous :</w:t>
      </w:r>
    </w:p>
    <w:p w:rsidR="00987A91" w:rsidRDefault="00987A91" w:rsidP="00987A91">
      <w:pPr>
        <w:pStyle w:val="SingleTxtG"/>
        <w:ind w:left="2835" w:hanging="567"/>
      </w:pPr>
      <w:r>
        <w:t>a)</w:t>
      </w:r>
      <w:r>
        <w:tab/>
        <w:t>La masse électrique doit être simulée au moyen d’un conducteur électrique, par exemple une plaque de métal, à laquelle les éléments sont reliés au moyen des dispositifs habituels ;</w:t>
      </w:r>
    </w:p>
    <w:p w:rsidR="00987A91" w:rsidRDefault="00987A91" w:rsidP="00987A91">
      <w:pPr>
        <w:pStyle w:val="SingleTxtG"/>
        <w:ind w:left="2835" w:hanging="567"/>
      </w:pPr>
      <w:r>
        <w:t>b)</w:t>
      </w:r>
      <w:r>
        <w:tab/>
        <w:t>Les câbles, s’ils existent, doivent être raccordés à l’élément.</w:t>
      </w:r>
    </w:p>
    <w:p w:rsidR="000B1F33" w:rsidRDefault="00987A91" w:rsidP="00584B05">
      <w:pPr>
        <w:pStyle w:val="SingleTxtG"/>
        <w:ind w:left="2268" w:hanging="1134"/>
      </w:pPr>
      <w:r>
        <w:t>4.</w:t>
      </w:r>
      <w:r>
        <w:tab/>
        <w:t>Les pièces conçues pour ne pas être mouillées pendant le fonctionnement doivent rester sèches et aucune accumulation susceptible de les atteindre n’est tolérée à l’intérieur du système haute tension ou de l’un de ses éléments.</w:t>
      </w:r>
    </w:p>
    <w:p w:rsidR="00987A91" w:rsidRPr="00987A91" w:rsidRDefault="00987A91" w:rsidP="00987A91">
      <w:pPr>
        <w:pStyle w:val="SingleTxtG"/>
        <w:spacing w:before="240" w:after="0"/>
        <w:jc w:val="center"/>
        <w:rPr>
          <w:u w:val="single"/>
        </w:rPr>
      </w:pPr>
      <w:r>
        <w:rPr>
          <w:u w:val="single"/>
        </w:rPr>
        <w:tab/>
      </w:r>
      <w:r>
        <w:rPr>
          <w:u w:val="single"/>
        </w:rPr>
        <w:tab/>
      </w:r>
      <w:r>
        <w:rPr>
          <w:u w:val="single"/>
        </w:rPr>
        <w:tab/>
      </w:r>
    </w:p>
    <w:sectPr w:rsidR="00987A91" w:rsidRPr="00987A91" w:rsidSect="00742517">
      <w:headerReference w:type="even" r:id="rId71"/>
      <w:headerReference w:type="default" r:id="rId72"/>
      <w:footerReference w:type="even" r:id="rId73"/>
      <w:footerReference w:type="default" r:id="rId74"/>
      <w:headerReference w:type="first" r:id="rId75"/>
      <w:footerReference w:type="first" r:id="rId76"/>
      <w:footnotePr>
        <w:numRestart w:val="eachSect"/>
      </w:footnotePr>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069D" w:rsidRDefault="002A069D" w:rsidP="00F95C08">
      <w:pPr>
        <w:spacing w:line="240" w:lineRule="auto"/>
      </w:pPr>
    </w:p>
  </w:endnote>
  <w:endnote w:type="continuationSeparator" w:id="0">
    <w:p w:rsidR="002A069D" w:rsidRPr="00AC3823" w:rsidRDefault="002A069D" w:rsidP="00AC3823">
      <w:pPr>
        <w:pStyle w:val="Footer"/>
      </w:pPr>
    </w:p>
  </w:endnote>
  <w:endnote w:type="continuationNotice" w:id="1">
    <w:p w:rsidR="002A069D" w:rsidRDefault="002A06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HGMaruGothicMPRO">
    <w:altName w:val="HG丸ｺﾞｼｯｸM-PRO"/>
    <w:charset w:val="80"/>
    <w:family w:val="modern"/>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YSinMyeongJo-Medium">
    <w:altName w:val="Times New Roman"/>
    <w:panose1 w:val="00000000000000000000"/>
    <w:charset w:val="00"/>
    <w:family w:val="roman"/>
    <w:notTrueType/>
    <w:pitch w:val="default"/>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69D" w:rsidRPr="00742517" w:rsidRDefault="002A069D" w:rsidP="00742517">
    <w:pPr>
      <w:pStyle w:val="Footer"/>
      <w:tabs>
        <w:tab w:val="right" w:pos="9638"/>
      </w:tabs>
    </w:pPr>
    <w:r w:rsidRPr="00742517">
      <w:rPr>
        <w:b/>
        <w:sz w:val="18"/>
      </w:rPr>
      <w:fldChar w:fldCharType="begin"/>
    </w:r>
    <w:r w:rsidRPr="00742517">
      <w:rPr>
        <w:b/>
        <w:sz w:val="18"/>
      </w:rPr>
      <w:instrText xml:space="preserve"> PAGE  \* MERGEFORMAT </w:instrText>
    </w:r>
    <w:r w:rsidRPr="00742517">
      <w:rPr>
        <w:b/>
        <w:sz w:val="18"/>
      </w:rPr>
      <w:fldChar w:fldCharType="separate"/>
    </w:r>
    <w:r w:rsidR="0024277A">
      <w:rPr>
        <w:b/>
        <w:noProof/>
        <w:sz w:val="18"/>
      </w:rPr>
      <w:t>2</w:t>
    </w:r>
    <w:r w:rsidRPr="00742517">
      <w:rPr>
        <w:b/>
        <w:sz w:val="18"/>
      </w:rPr>
      <w:fldChar w:fldCharType="end"/>
    </w:r>
    <w:r>
      <w:rPr>
        <w:b/>
        <w:sz w:val="18"/>
      </w:rPr>
      <w:tab/>
    </w:r>
    <w:r>
      <w:t>GE.17-15029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69D" w:rsidRPr="00742517" w:rsidRDefault="002A069D" w:rsidP="00742517">
    <w:pPr>
      <w:pStyle w:val="Footer"/>
      <w:tabs>
        <w:tab w:val="right" w:pos="9638"/>
      </w:tabs>
      <w:rPr>
        <w:b/>
        <w:sz w:val="18"/>
      </w:rPr>
    </w:pPr>
    <w:r>
      <w:t>GE.17-15029</w:t>
    </w:r>
    <w:r>
      <w:tab/>
    </w:r>
    <w:r w:rsidRPr="00742517">
      <w:rPr>
        <w:b/>
        <w:sz w:val="18"/>
      </w:rPr>
      <w:fldChar w:fldCharType="begin"/>
    </w:r>
    <w:r w:rsidRPr="00742517">
      <w:rPr>
        <w:b/>
        <w:sz w:val="18"/>
      </w:rPr>
      <w:instrText xml:space="preserve"> PAGE  \* MERGEFORMAT </w:instrText>
    </w:r>
    <w:r w:rsidRPr="00742517">
      <w:rPr>
        <w:b/>
        <w:sz w:val="18"/>
      </w:rPr>
      <w:fldChar w:fldCharType="separate"/>
    </w:r>
    <w:r w:rsidR="0024277A">
      <w:rPr>
        <w:b/>
        <w:noProof/>
        <w:sz w:val="18"/>
      </w:rPr>
      <w:t>3</w:t>
    </w:r>
    <w:r w:rsidRPr="0074251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69D" w:rsidRPr="00742517" w:rsidRDefault="002A069D" w:rsidP="00742517">
    <w:pPr>
      <w:pStyle w:val="Footer"/>
      <w:spacing w:before="120"/>
      <w:rPr>
        <w:sz w:val="20"/>
      </w:rPr>
    </w:pPr>
    <w:r>
      <w:rPr>
        <w:sz w:val="20"/>
      </w:rPr>
      <w:t>GE.</w:t>
    </w:r>
    <w:r>
      <w:rPr>
        <w:noProof/>
        <w:lang w:val="en-GB" w:eastAsia="en-GB"/>
      </w:rPr>
      <w:drawing>
        <wp:anchor distT="0" distB="0" distL="114300" distR="114300" simplePos="0" relativeHeight="251660288"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17-15029  (F)    031117    131117</w:t>
    </w:r>
    <w:r>
      <w:rPr>
        <w:sz w:val="20"/>
      </w:rPr>
      <w:br/>
    </w:r>
    <w:r w:rsidRPr="00742517">
      <w:rPr>
        <w:rFonts w:ascii="C39T30Lfz" w:hAnsi="C39T30Lfz"/>
        <w:sz w:val="56"/>
      </w:rPr>
      <w:t></w:t>
    </w:r>
    <w:r w:rsidRPr="00742517">
      <w:rPr>
        <w:rFonts w:ascii="C39T30Lfz" w:hAnsi="C39T30Lfz"/>
        <w:sz w:val="56"/>
      </w:rPr>
      <w:t></w:t>
    </w:r>
    <w:r w:rsidRPr="00742517">
      <w:rPr>
        <w:rFonts w:ascii="C39T30Lfz" w:hAnsi="C39T30Lfz"/>
        <w:sz w:val="56"/>
      </w:rPr>
      <w:t></w:t>
    </w:r>
    <w:r w:rsidRPr="00742517">
      <w:rPr>
        <w:rFonts w:ascii="C39T30Lfz" w:hAnsi="C39T30Lfz"/>
        <w:sz w:val="56"/>
      </w:rPr>
      <w:t></w:t>
    </w:r>
    <w:r w:rsidRPr="00742517">
      <w:rPr>
        <w:rFonts w:ascii="C39T30Lfz" w:hAnsi="C39T30Lfz"/>
        <w:sz w:val="56"/>
      </w:rPr>
      <w:t></w:t>
    </w:r>
    <w:r w:rsidRPr="00742517">
      <w:rPr>
        <w:rFonts w:ascii="C39T30Lfz" w:hAnsi="C39T30Lfz"/>
        <w:sz w:val="56"/>
      </w:rPr>
      <w:t></w:t>
    </w:r>
    <w:r w:rsidRPr="00742517">
      <w:rPr>
        <w:rFonts w:ascii="C39T30Lfz" w:hAnsi="C39T30Lfz"/>
        <w:sz w:val="56"/>
      </w:rPr>
      <w:t></w:t>
    </w:r>
    <w:r w:rsidRPr="00742517">
      <w:rPr>
        <w:rFonts w:ascii="C39T30Lfz" w:hAnsi="C39T30Lfz"/>
        <w:sz w:val="56"/>
      </w:rPr>
      <w:t></w:t>
    </w:r>
    <w:r w:rsidRPr="00742517">
      <w:rPr>
        <w:rFonts w:ascii="C39T30Lfz" w:hAnsi="C39T30Lfz"/>
        <w:sz w:val="56"/>
      </w:rPr>
      <w:t></w:t>
    </w:r>
    <w:r>
      <w:rPr>
        <w:noProof/>
        <w:sz w:val="20"/>
        <w:lang w:val="en-GB" w:eastAsia="en-GB"/>
      </w:rPr>
      <w:drawing>
        <wp:anchor distT="0" distB="0" distL="114300" distR="114300" simplePos="0" relativeHeight="251650048"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2017/138&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7/138&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69D" w:rsidRPr="00742517" w:rsidRDefault="002A069D" w:rsidP="00742517">
    <w:pPr>
      <w:pStyle w:val="Footer"/>
      <w:tabs>
        <w:tab w:val="right" w:pos="9638"/>
      </w:tabs>
    </w:pPr>
    <w:r w:rsidRPr="00742517">
      <w:rPr>
        <w:b/>
        <w:sz w:val="18"/>
      </w:rPr>
      <w:fldChar w:fldCharType="begin"/>
    </w:r>
    <w:r w:rsidRPr="00742517">
      <w:rPr>
        <w:b/>
        <w:sz w:val="18"/>
      </w:rPr>
      <w:instrText xml:space="preserve"> PAGE  \* MERGEFORMAT </w:instrText>
    </w:r>
    <w:r w:rsidRPr="00742517">
      <w:rPr>
        <w:b/>
        <w:sz w:val="18"/>
      </w:rPr>
      <w:fldChar w:fldCharType="separate"/>
    </w:r>
    <w:r w:rsidR="0024277A">
      <w:rPr>
        <w:b/>
        <w:noProof/>
        <w:sz w:val="18"/>
      </w:rPr>
      <w:t>164</w:t>
    </w:r>
    <w:r w:rsidRPr="00742517">
      <w:rPr>
        <w:b/>
        <w:sz w:val="18"/>
      </w:rPr>
      <w:fldChar w:fldCharType="end"/>
    </w:r>
    <w:r>
      <w:rPr>
        <w:b/>
        <w:sz w:val="18"/>
      </w:rPr>
      <w:tab/>
    </w:r>
    <w:r>
      <w:t>GE.17-15029</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69D" w:rsidRPr="00742517" w:rsidRDefault="002A069D" w:rsidP="00742517">
    <w:pPr>
      <w:pStyle w:val="Footer"/>
      <w:tabs>
        <w:tab w:val="right" w:pos="9638"/>
      </w:tabs>
      <w:rPr>
        <w:b/>
        <w:sz w:val="18"/>
      </w:rPr>
    </w:pPr>
    <w:r>
      <w:t>GE.17-15029</w:t>
    </w:r>
    <w:r>
      <w:tab/>
    </w:r>
    <w:r w:rsidRPr="00742517">
      <w:rPr>
        <w:b/>
        <w:sz w:val="18"/>
      </w:rPr>
      <w:fldChar w:fldCharType="begin"/>
    </w:r>
    <w:r w:rsidRPr="00742517">
      <w:rPr>
        <w:b/>
        <w:sz w:val="18"/>
      </w:rPr>
      <w:instrText xml:space="preserve"> PAGE  \* MERGEFORMAT </w:instrText>
    </w:r>
    <w:r w:rsidRPr="00742517">
      <w:rPr>
        <w:b/>
        <w:sz w:val="18"/>
      </w:rPr>
      <w:fldChar w:fldCharType="separate"/>
    </w:r>
    <w:r w:rsidR="0024277A">
      <w:rPr>
        <w:b/>
        <w:noProof/>
        <w:sz w:val="18"/>
      </w:rPr>
      <w:t>165</w:t>
    </w:r>
    <w:r w:rsidRPr="00742517">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69D" w:rsidRPr="003E15FD" w:rsidRDefault="002A069D" w:rsidP="003E15FD">
    <w:pPr>
      <w:pStyle w:val="Footer"/>
      <w:tabs>
        <w:tab w:val="right" w:pos="9638"/>
      </w:tabs>
    </w:pPr>
    <w:r>
      <w:t>GE.17-15029</w:t>
    </w:r>
    <w:r>
      <w:rPr>
        <w:b/>
        <w:sz w:val="18"/>
      </w:rPr>
      <w:tab/>
    </w:r>
    <w:r w:rsidRPr="00742517">
      <w:rPr>
        <w:b/>
        <w:sz w:val="18"/>
      </w:rPr>
      <w:fldChar w:fldCharType="begin"/>
    </w:r>
    <w:r w:rsidRPr="00742517">
      <w:rPr>
        <w:b/>
        <w:sz w:val="18"/>
      </w:rPr>
      <w:instrText xml:space="preserve"> PAGE  \* MERGEFORMAT </w:instrText>
    </w:r>
    <w:r w:rsidRPr="00742517">
      <w:rPr>
        <w:b/>
        <w:sz w:val="18"/>
      </w:rPr>
      <w:fldChar w:fldCharType="separate"/>
    </w:r>
    <w:r w:rsidR="0024277A">
      <w:rPr>
        <w:b/>
        <w:noProof/>
        <w:sz w:val="18"/>
      </w:rPr>
      <w:t>61</w:t>
    </w:r>
    <w:r w:rsidRPr="00742517">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069D" w:rsidRPr="00AC3823" w:rsidRDefault="002A069D" w:rsidP="00AC3823">
      <w:pPr>
        <w:pStyle w:val="Footer"/>
        <w:tabs>
          <w:tab w:val="right" w:pos="2155"/>
        </w:tabs>
        <w:spacing w:after="80" w:line="240" w:lineRule="atLeast"/>
        <w:ind w:left="680"/>
        <w:rPr>
          <w:u w:val="single"/>
        </w:rPr>
      </w:pPr>
      <w:r>
        <w:rPr>
          <w:u w:val="single"/>
        </w:rPr>
        <w:tab/>
      </w:r>
    </w:p>
  </w:footnote>
  <w:footnote w:type="continuationSeparator" w:id="0">
    <w:p w:rsidR="002A069D" w:rsidRPr="00AC3823" w:rsidRDefault="002A069D" w:rsidP="00AC3823">
      <w:pPr>
        <w:pStyle w:val="Footer"/>
        <w:tabs>
          <w:tab w:val="right" w:pos="2155"/>
        </w:tabs>
        <w:spacing w:after="80" w:line="240" w:lineRule="atLeast"/>
        <w:ind w:left="680"/>
        <w:rPr>
          <w:u w:val="single"/>
        </w:rPr>
      </w:pPr>
      <w:r>
        <w:rPr>
          <w:u w:val="single"/>
        </w:rPr>
        <w:tab/>
      </w:r>
    </w:p>
  </w:footnote>
  <w:footnote w:type="continuationNotice" w:id="1">
    <w:p w:rsidR="002A069D" w:rsidRPr="00AC3823" w:rsidRDefault="002A069D">
      <w:pPr>
        <w:spacing w:line="240" w:lineRule="auto"/>
        <w:rPr>
          <w:sz w:val="2"/>
          <w:szCs w:val="2"/>
        </w:rPr>
      </w:pPr>
    </w:p>
  </w:footnote>
  <w:footnote w:id="2">
    <w:p w:rsidR="002A069D" w:rsidRPr="00AD4207" w:rsidRDefault="002A069D" w:rsidP="000B1F33">
      <w:pPr>
        <w:pStyle w:val="FootnoteText"/>
      </w:pPr>
      <w:r w:rsidRPr="00AD4207">
        <w:rPr>
          <w:rStyle w:val="FootnoteReference"/>
        </w:rPr>
        <w:tab/>
      </w:r>
      <w:r w:rsidRPr="00AD4207">
        <w:rPr>
          <w:rStyle w:val="FootnoteReference"/>
          <w:sz w:val="20"/>
          <w:vertAlign w:val="baseline"/>
        </w:rPr>
        <w:t>*</w:t>
      </w:r>
      <w:r w:rsidRPr="00AD4207">
        <w:rPr>
          <w:rStyle w:val="FootnoteReference"/>
          <w:sz w:val="20"/>
          <w:vertAlign w:val="baseline"/>
        </w:rPr>
        <w:tab/>
      </w:r>
      <w:r w:rsidRPr="00AD4207">
        <w:t>Conformément au programme de travail du Comité des transports intérieurs pour la période 2016-2017 (ECE/TRANS/254, par. 159, et ECE/TRANS/2016/28/Add.1, module 3.1), le Forum mondial a pour mission d’élaborer, d’harmoniser et de mettre à jour les Règlements en vue d’améliorer les caractéristiques fonctionnelles des véhicules. Le présent document est soumis en vertu de ce mandat.</w:t>
      </w:r>
    </w:p>
  </w:footnote>
  <w:footnote w:id="3">
    <w:p w:rsidR="002A069D" w:rsidRPr="00FA30D8" w:rsidRDefault="002A069D" w:rsidP="000B1F33">
      <w:pPr>
        <w:pStyle w:val="FootnoteText"/>
        <w:rPr>
          <w:lang w:val="en-US"/>
        </w:rPr>
      </w:pPr>
      <w:r w:rsidRPr="00AD4207">
        <w:rPr>
          <w:lang w:eastAsia="ja-JP"/>
        </w:rPr>
        <w:tab/>
      </w:r>
      <w:r w:rsidRPr="00AD4207">
        <w:rPr>
          <w:rStyle w:val="FootnoteReference"/>
        </w:rPr>
        <w:footnoteRef/>
      </w:r>
      <w:r w:rsidRPr="00FA30D8">
        <w:rPr>
          <w:lang w:val="en-US" w:eastAsia="ja-JP"/>
        </w:rPr>
        <w:tab/>
      </w:r>
      <w:r w:rsidRPr="00FA30D8">
        <w:rPr>
          <w:lang w:val="en-US"/>
        </w:rPr>
        <w:t>N. P. Lebedeva, L. Boon-Brett, « Considerations on the chemical toxicity of contemporary Li-ion battery electrolytes and their components », Journal of the Electrochemical Society, 2016, 163, A821</w:t>
      </w:r>
      <w:r w:rsidRPr="00FA30D8">
        <w:rPr>
          <w:lang w:val="en-US"/>
        </w:rPr>
        <w:noBreakHyphen/>
        <w:t>A830.</w:t>
      </w:r>
    </w:p>
  </w:footnote>
  <w:footnote w:id="4">
    <w:p w:rsidR="002A069D" w:rsidRPr="00FA30D8" w:rsidRDefault="002A069D" w:rsidP="000B1F33">
      <w:pPr>
        <w:pStyle w:val="FootnoteText"/>
        <w:rPr>
          <w:lang w:val="en-US" w:eastAsia="ja-JP"/>
        </w:rPr>
      </w:pPr>
      <w:r w:rsidRPr="00FA30D8">
        <w:rPr>
          <w:lang w:val="en-US" w:eastAsia="ja-JP"/>
        </w:rPr>
        <w:tab/>
      </w:r>
      <w:r w:rsidRPr="00AD4207">
        <w:rPr>
          <w:rStyle w:val="FootnoteReference"/>
        </w:rPr>
        <w:footnoteRef/>
      </w:r>
      <w:r w:rsidRPr="00FA30D8">
        <w:rPr>
          <w:lang w:val="en-US" w:eastAsia="ja-JP"/>
        </w:rPr>
        <w:tab/>
        <w:t>https://www2.unece.org/wiki/display/trans/EVS+13th+session+-Annex-Thermal+propagation+test.</w:t>
      </w:r>
    </w:p>
  </w:footnote>
  <w:footnote w:id="5">
    <w:p w:rsidR="002A069D" w:rsidRPr="00AD4207" w:rsidRDefault="002A069D" w:rsidP="000B1F33">
      <w:pPr>
        <w:pStyle w:val="FootnoteText"/>
        <w:rPr>
          <w:lang w:eastAsia="ja-JP"/>
        </w:rPr>
      </w:pPr>
      <w:r w:rsidRPr="00FA30D8">
        <w:rPr>
          <w:lang w:val="en-US" w:eastAsia="ja-JP"/>
        </w:rPr>
        <w:tab/>
      </w:r>
      <w:r w:rsidRPr="00AD4207">
        <w:rPr>
          <w:rStyle w:val="FootnoteReference"/>
        </w:rPr>
        <w:footnoteRef/>
      </w:r>
      <w:r w:rsidRPr="00AD4207">
        <w:rPr>
          <w:lang w:eastAsia="ja-JP"/>
        </w:rPr>
        <w:tab/>
        <w:t>Si le SRSEE soumis à l’essai ne comporte pas de dispositif d’avertissement, la logique d’activation du signal d’avertissement devrait être décrite dans le procès-verbal et il devrait être précisé que le signal en cas d’événement thermique serait activé avant que l’on puisse constater un feu ou une explosion à l’extérieur du bloc</w:t>
      </w:r>
      <w:r w:rsidRPr="00AD4207">
        <w:t>.</w:t>
      </w:r>
    </w:p>
  </w:footnote>
  <w:footnote w:id="6">
    <w:p w:rsidR="002A069D" w:rsidRPr="00AD4207" w:rsidRDefault="002A069D" w:rsidP="000B1F33">
      <w:pPr>
        <w:pStyle w:val="FootnoteText"/>
        <w:rPr>
          <w:lang w:eastAsia="ja-JP"/>
        </w:rPr>
      </w:pPr>
      <w:r w:rsidRPr="00AD4207">
        <w:rPr>
          <w:lang w:eastAsia="ja-JP"/>
        </w:rPr>
        <w:tab/>
      </w:r>
      <w:r w:rsidRPr="00AD4207">
        <w:rPr>
          <w:rStyle w:val="FootnoteReference"/>
        </w:rPr>
        <w:footnoteRef/>
      </w:r>
      <w:r w:rsidRPr="00AD4207">
        <w:rPr>
          <w:lang w:eastAsia="ja-JP"/>
        </w:rPr>
        <w:tab/>
        <w:t xml:space="preserve">Conformément à l’annexe I du document </w:t>
      </w:r>
      <w:r w:rsidRPr="00AD4207">
        <w:t>ECE/TRANS/WP.29/343/Rev.24 − Situation en ce qui concerne l’Accord, les Règlements de l’ONU y annexés et les amendements y relatifs − Révision 24.</w:t>
      </w:r>
    </w:p>
  </w:footnote>
  <w:footnote w:id="7">
    <w:p w:rsidR="002A069D" w:rsidRPr="00AD4207" w:rsidRDefault="002A069D" w:rsidP="000B1F33">
      <w:pPr>
        <w:pStyle w:val="FootnoteText"/>
      </w:pPr>
      <w:r w:rsidRPr="00AD4207">
        <w:rPr>
          <w:lang w:eastAsia="ja-JP"/>
        </w:rPr>
        <w:tab/>
      </w:r>
      <w:r w:rsidRPr="00AD4207">
        <w:rPr>
          <w:rStyle w:val="FootnoteReference"/>
        </w:rPr>
        <w:footnoteRef/>
      </w:r>
      <w:r w:rsidRPr="00AD4207">
        <w:rPr>
          <w:lang w:eastAsia="ja-JP"/>
        </w:rPr>
        <w:tab/>
      </w:r>
      <w:r w:rsidRPr="00AD4207">
        <w:t>Y. Liu, Z. Wu et S. Liu, « Threshold of Perception for Capacitor Discharge on the Human Body », Actes du Symposium international sur la compatibilité électromagnétique de 1997, p. 340 à 343, IEEE.</w:t>
      </w:r>
    </w:p>
  </w:footnote>
  <w:footnote w:id="8">
    <w:p w:rsidR="002A069D" w:rsidRPr="00FA30D8" w:rsidRDefault="002A069D" w:rsidP="000B1F33">
      <w:pPr>
        <w:pStyle w:val="FootnoteText"/>
        <w:rPr>
          <w:lang w:val="en-US" w:eastAsia="ja-JP"/>
        </w:rPr>
      </w:pPr>
      <w:r w:rsidRPr="00AD4207">
        <w:rPr>
          <w:lang w:eastAsia="ja-JP"/>
        </w:rPr>
        <w:tab/>
      </w:r>
      <w:r w:rsidRPr="00AD4207">
        <w:rPr>
          <w:rStyle w:val="FootnoteReference"/>
        </w:rPr>
        <w:footnoteRef/>
      </w:r>
      <w:r w:rsidRPr="00FA30D8">
        <w:rPr>
          <w:lang w:val="en-US"/>
        </w:rPr>
        <w:tab/>
        <w:t xml:space="preserve">Balakrishnan </w:t>
      </w:r>
      <w:r w:rsidRPr="00FA30D8">
        <w:rPr>
          <w:i/>
          <w:lang w:val="en-US"/>
        </w:rPr>
        <w:t>et al.</w:t>
      </w:r>
      <w:r w:rsidRPr="00FA30D8">
        <w:rPr>
          <w:lang w:val="en-US"/>
        </w:rPr>
        <w:t>, « Safety mechanisms in lithium-ion batteries », Journal of Power Sources 155 (2006), 401-414.</w:t>
      </w:r>
    </w:p>
  </w:footnote>
  <w:footnote w:id="9">
    <w:p w:rsidR="002A069D" w:rsidRPr="00FA30D8" w:rsidRDefault="002A069D" w:rsidP="000B1F33">
      <w:pPr>
        <w:pStyle w:val="FootnoteText"/>
        <w:rPr>
          <w:lang w:val="en-US" w:eastAsia="ja-JP"/>
        </w:rPr>
      </w:pPr>
      <w:r w:rsidRPr="00FA30D8">
        <w:rPr>
          <w:lang w:val="en-US" w:eastAsia="ja-JP"/>
        </w:rPr>
        <w:tab/>
      </w:r>
      <w:r w:rsidRPr="00AD4207">
        <w:rPr>
          <w:rStyle w:val="FootnoteReference"/>
        </w:rPr>
        <w:footnoteRef/>
      </w:r>
      <w:r w:rsidRPr="00FA30D8">
        <w:rPr>
          <w:lang w:val="en-US" w:eastAsia="ja-JP"/>
        </w:rPr>
        <w:tab/>
      </w:r>
      <w:r w:rsidRPr="00FA30D8">
        <w:rPr>
          <w:lang w:val="en-US"/>
        </w:rPr>
        <w:t xml:space="preserve">Wang </w:t>
      </w:r>
      <w:r w:rsidRPr="00FA30D8">
        <w:rPr>
          <w:i/>
          <w:lang w:val="en-US"/>
        </w:rPr>
        <w:t>et al.</w:t>
      </w:r>
      <w:r w:rsidRPr="00FA30D8">
        <w:rPr>
          <w:lang w:val="en-US"/>
        </w:rPr>
        <w:t>, « Thermal runaway caused fire and explosion of lithium ion battery », Journal of Power Sources 208 (2012), 210-224.</w:t>
      </w:r>
    </w:p>
  </w:footnote>
  <w:footnote w:id="10">
    <w:p w:rsidR="002A069D" w:rsidRPr="00FA30D8" w:rsidRDefault="002A069D" w:rsidP="000B1F33">
      <w:pPr>
        <w:pStyle w:val="FootnoteText"/>
        <w:rPr>
          <w:lang w:val="en-US" w:eastAsia="ja-JP"/>
        </w:rPr>
      </w:pPr>
      <w:r w:rsidRPr="00FA30D8">
        <w:rPr>
          <w:lang w:val="en-US" w:eastAsia="ja-JP"/>
        </w:rPr>
        <w:tab/>
      </w:r>
      <w:r w:rsidRPr="00AD4207">
        <w:rPr>
          <w:rStyle w:val="FootnoteReference"/>
        </w:rPr>
        <w:footnoteRef/>
      </w:r>
      <w:r w:rsidRPr="00FA30D8">
        <w:rPr>
          <w:lang w:val="en-US" w:eastAsia="ja-JP"/>
        </w:rPr>
        <w:tab/>
      </w:r>
      <w:r w:rsidRPr="00FA30D8">
        <w:rPr>
          <w:lang w:val="en-US"/>
        </w:rPr>
        <w:t>Roth, E. P., « Final Report to NASAJSC : Thermal Abuse Performance of MOLI, Panasonic and Sanyo 18650 Li-Ion Cells », Sandia Report : SAND2004-6721, mars 2005.</w:t>
      </w:r>
    </w:p>
  </w:footnote>
  <w:footnote w:id="11">
    <w:p w:rsidR="002A069D" w:rsidRPr="00FA30D8" w:rsidRDefault="002A069D" w:rsidP="000B1F33">
      <w:pPr>
        <w:pStyle w:val="FootnoteText"/>
        <w:rPr>
          <w:lang w:val="en-US" w:eastAsia="ja-JP"/>
        </w:rPr>
      </w:pPr>
      <w:r w:rsidRPr="00FA30D8">
        <w:rPr>
          <w:lang w:val="en-US" w:eastAsia="ja-JP"/>
        </w:rPr>
        <w:tab/>
      </w:r>
      <w:r w:rsidRPr="00AD4207">
        <w:rPr>
          <w:rStyle w:val="FootnoteReference"/>
        </w:rPr>
        <w:footnoteRef/>
      </w:r>
      <w:r w:rsidRPr="00FA30D8">
        <w:rPr>
          <w:lang w:val="en-US" w:eastAsia="ja-JP"/>
        </w:rPr>
        <w:tab/>
      </w:r>
      <w:r w:rsidRPr="00FA30D8">
        <w:rPr>
          <w:lang w:val="en-US"/>
        </w:rPr>
        <w:t>Liu, X. ; Wu, Z. ; Stoliarov, S. I. ; Denlinger, M. ; Alvaro, M. ; Snyder, K. : « Heat release during thermally-induced failure of a lithium ion battery : Impact of cathode composition », Fire Safety Journal 85 (2016), 10-22.</w:t>
      </w:r>
    </w:p>
  </w:footnote>
  <w:footnote w:id="12">
    <w:p w:rsidR="002A069D" w:rsidRPr="00FA30D8" w:rsidRDefault="002A069D" w:rsidP="000B1F33">
      <w:pPr>
        <w:pStyle w:val="FootnoteText"/>
        <w:rPr>
          <w:lang w:val="en-US" w:eastAsia="ja-JP"/>
        </w:rPr>
      </w:pPr>
      <w:r w:rsidRPr="00FA30D8">
        <w:rPr>
          <w:lang w:val="en-US" w:eastAsia="ja-JP"/>
        </w:rPr>
        <w:tab/>
      </w:r>
      <w:r w:rsidRPr="00AD4207">
        <w:rPr>
          <w:rStyle w:val="FootnoteReference"/>
        </w:rPr>
        <w:footnoteRef/>
      </w:r>
      <w:r w:rsidRPr="00FA30D8">
        <w:rPr>
          <w:lang w:val="en-US"/>
        </w:rPr>
        <w:tab/>
        <w:t>Orendorff, C. J. ; Lamb, J. ; Steele, L. A. M. ; Spangler, S. W. ; Langendorf, J. L. ; « Battery Safety Testing », 2015 Energy Storage Annual Merit Review, Sandia National Laboratories.</w:t>
      </w:r>
    </w:p>
  </w:footnote>
  <w:footnote w:id="13">
    <w:p w:rsidR="002A069D" w:rsidRPr="00FA30D8" w:rsidRDefault="002A069D" w:rsidP="000B1F33">
      <w:pPr>
        <w:pStyle w:val="FootnoteText"/>
        <w:rPr>
          <w:lang w:val="en-US" w:eastAsia="ja-JP"/>
        </w:rPr>
      </w:pPr>
      <w:r w:rsidRPr="00FA30D8">
        <w:rPr>
          <w:lang w:val="en-US" w:eastAsia="ja-JP"/>
        </w:rPr>
        <w:tab/>
      </w:r>
      <w:r w:rsidRPr="00AD4207">
        <w:rPr>
          <w:rStyle w:val="FootnoteReference"/>
        </w:rPr>
        <w:footnoteRef/>
      </w:r>
      <w:r w:rsidRPr="00FA30D8">
        <w:rPr>
          <w:lang w:val="en-US"/>
        </w:rPr>
        <w:tab/>
        <w:t>Sturk, A. ; Hoffmann, L. ; Ahlberg Tidblad, A. ; « Fire Tests on E-vehicle Battery Cells and Packs », Traffic Injury Prevention (2015), Taylor &amp; Francis.</w:t>
      </w:r>
    </w:p>
  </w:footnote>
  <w:footnote w:id="14">
    <w:p w:rsidR="002A069D" w:rsidRPr="0097392A" w:rsidRDefault="002A069D" w:rsidP="000B1F33">
      <w:pPr>
        <w:pStyle w:val="FootnoteText"/>
        <w:rPr>
          <w:lang w:val="en-US" w:eastAsia="ja-JP"/>
        </w:rPr>
      </w:pPr>
      <w:r w:rsidRPr="00FA30D8">
        <w:rPr>
          <w:lang w:val="en-US" w:eastAsia="ja-JP"/>
        </w:rPr>
        <w:tab/>
      </w:r>
      <w:r w:rsidRPr="00AD4207">
        <w:rPr>
          <w:rStyle w:val="FootnoteReference"/>
        </w:rPr>
        <w:footnoteRef/>
      </w:r>
      <w:r w:rsidRPr="0097392A">
        <w:rPr>
          <w:lang w:val="en-US"/>
        </w:rPr>
        <w:tab/>
        <w:t xml:space="preserve">Johnson </w:t>
      </w:r>
      <w:r w:rsidRPr="0097392A">
        <w:rPr>
          <w:i/>
          <w:lang w:val="en-US"/>
        </w:rPr>
        <w:t>et al.</w:t>
      </w:r>
      <w:r w:rsidRPr="0097392A">
        <w:rPr>
          <w:lang w:val="en-US"/>
        </w:rPr>
        <w:t>, « Temperature-Dependent Battery Models for High-Power Lithium-lon Batteries », 17</w:t>
      </w:r>
      <w:r w:rsidRPr="0097392A">
        <w:rPr>
          <w:vertAlign w:val="superscript"/>
          <w:lang w:val="en-US"/>
        </w:rPr>
        <w:t>e</w:t>
      </w:r>
      <w:r w:rsidRPr="0097392A">
        <w:rPr>
          <w:lang w:val="en-US"/>
        </w:rPr>
        <w:t> Symposium annuel sur les véhicules électriques, Montréal, Canada, 15-18 octobre 2000.</w:t>
      </w:r>
    </w:p>
  </w:footnote>
  <w:footnote w:id="15">
    <w:p w:rsidR="002A069D" w:rsidRPr="00FA30D8" w:rsidRDefault="002A069D" w:rsidP="000B1F33">
      <w:pPr>
        <w:pStyle w:val="FootnoteText"/>
        <w:rPr>
          <w:lang w:val="en-US" w:eastAsia="ja-JP"/>
        </w:rPr>
      </w:pPr>
      <w:r w:rsidRPr="0097392A">
        <w:rPr>
          <w:lang w:val="en-US" w:eastAsia="ja-JP"/>
        </w:rPr>
        <w:tab/>
      </w:r>
      <w:r w:rsidRPr="00AD4207">
        <w:rPr>
          <w:rStyle w:val="FootnoteReference"/>
        </w:rPr>
        <w:footnoteRef/>
      </w:r>
      <w:r w:rsidRPr="00FA30D8">
        <w:rPr>
          <w:lang w:val="en-US"/>
        </w:rPr>
        <w:tab/>
        <w:t xml:space="preserve">Kennedy, B. </w:t>
      </w:r>
      <w:r w:rsidRPr="00FA30D8">
        <w:rPr>
          <w:i/>
          <w:lang w:val="en-US"/>
        </w:rPr>
        <w:t>et al.</w:t>
      </w:r>
      <w:r w:rsidRPr="00FA30D8">
        <w:rPr>
          <w:lang w:val="en-US"/>
        </w:rPr>
        <w:t>, « Modelling the impact of variations in electrode manufacturing on lithium-ion battery modules », Journal of Power Sources, 213 (2012), 391-401.</w:t>
      </w:r>
    </w:p>
  </w:footnote>
  <w:footnote w:id="16">
    <w:p w:rsidR="002A069D" w:rsidRPr="00FA30D8" w:rsidRDefault="002A069D" w:rsidP="000B1F33">
      <w:pPr>
        <w:pStyle w:val="FootnoteText"/>
        <w:rPr>
          <w:lang w:val="en-US"/>
        </w:rPr>
      </w:pPr>
      <w:r w:rsidRPr="00FA30D8">
        <w:rPr>
          <w:lang w:val="en-US" w:eastAsia="ja-JP"/>
        </w:rPr>
        <w:tab/>
      </w:r>
      <w:r w:rsidRPr="00AD4207">
        <w:rPr>
          <w:rStyle w:val="FootnoteReference"/>
        </w:rPr>
        <w:footnoteRef/>
      </w:r>
      <w:r w:rsidRPr="00FA30D8">
        <w:rPr>
          <w:lang w:val="en-US"/>
        </w:rPr>
        <w:tab/>
        <w:t>J. Ste</w:t>
      </w:r>
      <w:r>
        <w:rPr>
          <w:lang w:val="en-US"/>
        </w:rPr>
        <w:t>panke, Industriell Wärmetechnik.</w:t>
      </w:r>
      <w:r w:rsidRPr="00FA30D8">
        <w:rPr>
          <w:lang w:val="en-US"/>
        </w:rPr>
        <w:t xml:space="preserve"> Vulkan Verlag, Essen, Allemagne, 1977.</w:t>
      </w:r>
    </w:p>
  </w:footnote>
  <w:footnote w:id="17">
    <w:p w:rsidR="002A069D" w:rsidRPr="00FA30D8" w:rsidRDefault="002A069D" w:rsidP="000B1F33">
      <w:pPr>
        <w:pStyle w:val="FootnoteText"/>
        <w:rPr>
          <w:lang w:val="en-US" w:eastAsia="ja-JP"/>
        </w:rPr>
      </w:pPr>
      <w:r w:rsidRPr="00FA30D8">
        <w:rPr>
          <w:lang w:val="en-US" w:eastAsia="ja-JP"/>
        </w:rPr>
        <w:tab/>
      </w:r>
      <w:r w:rsidRPr="00AD4207">
        <w:rPr>
          <w:rStyle w:val="FootnoteReference"/>
        </w:rPr>
        <w:footnoteRef/>
      </w:r>
      <w:r w:rsidRPr="00FA30D8">
        <w:rPr>
          <w:lang w:val="en-US" w:eastAsia="ja-JP"/>
        </w:rPr>
        <w:tab/>
        <w:t>S. Koike, M. Shikano, H. Sakaebe, H. Kobayashi, « Study of generative gas species from lithium-ion battery component under abuse conditions », Abstract # 1009, Honolulu, 2012, The Electrochemical Society Meeting.</w:t>
      </w:r>
    </w:p>
  </w:footnote>
  <w:footnote w:id="18">
    <w:p w:rsidR="002A069D" w:rsidRPr="00FA30D8" w:rsidRDefault="002A069D" w:rsidP="000B1F33">
      <w:pPr>
        <w:pStyle w:val="FootnoteText"/>
        <w:rPr>
          <w:lang w:val="en-US" w:eastAsia="ja-JP"/>
        </w:rPr>
      </w:pPr>
      <w:r w:rsidRPr="00FA30D8">
        <w:rPr>
          <w:lang w:val="en-US" w:eastAsia="ja-JP"/>
        </w:rPr>
        <w:tab/>
      </w:r>
      <w:r w:rsidRPr="00AD4207">
        <w:rPr>
          <w:rStyle w:val="FootnoteReference"/>
        </w:rPr>
        <w:footnoteRef/>
      </w:r>
      <w:r w:rsidRPr="00FA30D8">
        <w:rPr>
          <w:lang w:val="en-US" w:eastAsia="ja-JP"/>
        </w:rPr>
        <w:tab/>
        <w:t>M. Onuki, S. Kinoshita, Y. Sakata, M. Yanagidate, Y. Otake, M. Ue, M. Deguchi, J. Electrochem. Soc., 2008, 155, A794.</w:t>
      </w:r>
    </w:p>
  </w:footnote>
  <w:footnote w:id="19">
    <w:p w:rsidR="002A069D" w:rsidRPr="00FA30D8" w:rsidRDefault="002A069D" w:rsidP="000B1F33">
      <w:pPr>
        <w:pStyle w:val="FootnoteText"/>
        <w:rPr>
          <w:lang w:val="en-US" w:eastAsia="ja-JP"/>
        </w:rPr>
      </w:pPr>
      <w:r w:rsidRPr="00FA30D8">
        <w:rPr>
          <w:lang w:val="en-US" w:eastAsia="ja-JP"/>
        </w:rPr>
        <w:tab/>
      </w:r>
      <w:r w:rsidRPr="00AD4207">
        <w:rPr>
          <w:rStyle w:val="FootnoteReference"/>
        </w:rPr>
        <w:footnoteRef/>
      </w:r>
      <w:r w:rsidRPr="00FA30D8">
        <w:rPr>
          <w:lang w:val="en-US" w:eastAsia="ja-JP"/>
        </w:rPr>
        <w:tab/>
        <w:t>C. Mikolajczak, M. Kahn, K. White, R. T. Long, « Lithium-Ion batteries hazard and use assessment », Springer, 2011, y compris les références citées.</w:t>
      </w:r>
    </w:p>
  </w:footnote>
  <w:footnote w:id="20">
    <w:p w:rsidR="002A069D" w:rsidRPr="00FA30D8" w:rsidRDefault="002A069D" w:rsidP="000B1F33">
      <w:pPr>
        <w:pStyle w:val="FootnoteText"/>
        <w:rPr>
          <w:lang w:val="en-US" w:eastAsia="ja-JP"/>
        </w:rPr>
      </w:pPr>
      <w:r w:rsidRPr="00FA30D8">
        <w:rPr>
          <w:lang w:val="en-US" w:eastAsia="ja-JP"/>
        </w:rPr>
        <w:tab/>
      </w:r>
      <w:r w:rsidRPr="00AD4207">
        <w:rPr>
          <w:rStyle w:val="FootnoteReference"/>
        </w:rPr>
        <w:footnoteRef/>
      </w:r>
      <w:r w:rsidRPr="00FA30D8">
        <w:rPr>
          <w:lang w:val="en-US" w:eastAsia="ja-JP"/>
        </w:rPr>
        <w:tab/>
        <w:t>W. Kong, H. Li, X. Huang, L. Chen, J. Power Sources, 2005, 142, 285.</w:t>
      </w:r>
    </w:p>
  </w:footnote>
  <w:footnote w:id="21">
    <w:p w:rsidR="002A069D" w:rsidRPr="00FA30D8" w:rsidRDefault="002A069D" w:rsidP="000B1F33">
      <w:pPr>
        <w:pStyle w:val="FootnoteText"/>
        <w:rPr>
          <w:lang w:val="en-US" w:eastAsia="ja-JP"/>
        </w:rPr>
      </w:pPr>
      <w:r w:rsidRPr="00FA30D8">
        <w:rPr>
          <w:lang w:val="en-US" w:eastAsia="ja-JP"/>
        </w:rPr>
        <w:tab/>
      </w:r>
      <w:r w:rsidRPr="00AD4207">
        <w:rPr>
          <w:rStyle w:val="FootnoteReference"/>
        </w:rPr>
        <w:footnoteRef/>
      </w:r>
      <w:r w:rsidRPr="00FA30D8">
        <w:rPr>
          <w:lang w:val="en-US" w:eastAsia="ja-JP"/>
        </w:rPr>
        <w:tab/>
        <w:t>A. Hammami, N. Raymond, M. Armand, Nature, 2003, 424, 635-636.</w:t>
      </w:r>
    </w:p>
  </w:footnote>
  <w:footnote w:id="22">
    <w:p w:rsidR="002A069D" w:rsidRPr="00FA30D8" w:rsidRDefault="002A069D" w:rsidP="000B1F33">
      <w:pPr>
        <w:pStyle w:val="FootnoteText"/>
        <w:rPr>
          <w:lang w:val="en-US" w:eastAsia="ja-JP"/>
        </w:rPr>
      </w:pPr>
      <w:r w:rsidRPr="00FA30D8">
        <w:rPr>
          <w:lang w:val="en-US" w:eastAsia="ja-JP"/>
        </w:rPr>
        <w:tab/>
      </w:r>
      <w:r w:rsidRPr="00AD4207">
        <w:rPr>
          <w:rStyle w:val="FootnoteReference"/>
        </w:rPr>
        <w:footnoteRef/>
      </w:r>
      <w:r w:rsidRPr="00FA30D8">
        <w:rPr>
          <w:lang w:val="en-US" w:eastAsia="ja-JP"/>
        </w:rPr>
        <w:tab/>
        <w:t>E. P. Roth, C. J. Orendorff : « How electrolytes influence battery safety », Interface, été 2012, p. 45.</w:t>
      </w:r>
    </w:p>
  </w:footnote>
  <w:footnote w:id="23">
    <w:p w:rsidR="002A069D" w:rsidRPr="00AD4207" w:rsidRDefault="002A069D" w:rsidP="000B1F33">
      <w:pPr>
        <w:pStyle w:val="FootnoteText"/>
      </w:pPr>
      <w:r w:rsidRPr="00FA30D8">
        <w:rPr>
          <w:lang w:val="en-US" w:eastAsia="ja-JP"/>
        </w:rPr>
        <w:tab/>
      </w:r>
      <w:r w:rsidRPr="00AD4207">
        <w:rPr>
          <w:rStyle w:val="FootnoteReference"/>
        </w:rPr>
        <w:footnoteRef/>
      </w:r>
      <w:r>
        <w:tab/>
        <w:t>Y. Sukegawa, M. </w:t>
      </w:r>
      <w:r w:rsidRPr="00AD4207">
        <w:t xml:space="preserve">Sekino, « Analysis of rescue operations of injured vehicle occupants by fire fighters », document </w:t>
      </w:r>
      <w:r w:rsidRPr="00AD4207">
        <w:rPr>
          <w:rFonts w:eastAsia="MS Mincho"/>
        </w:rPr>
        <w:t>n</w:t>
      </w:r>
      <w:r w:rsidRPr="00AD4207">
        <w:rPr>
          <w:rFonts w:eastAsia="MS Mincho"/>
          <w:vertAlign w:val="superscript"/>
        </w:rPr>
        <w:t>o</w:t>
      </w:r>
      <w:r w:rsidRPr="00AD4207">
        <w:t> 11-0101, présenté à la 22</w:t>
      </w:r>
      <w:r w:rsidRPr="00AD4207">
        <w:rPr>
          <w:vertAlign w:val="superscript"/>
        </w:rPr>
        <w:t>e</w:t>
      </w:r>
      <w:r w:rsidRPr="00AD4207">
        <w:t> Conférence sur le renforcement de la sécurité des véhicules (ESV-22), Washington DC, juin 2011 ; www.nrd.nhtsa.dot.gov/departments/esv/22nd/.</w:t>
      </w:r>
    </w:p>
  </w:footnote>
  <w:footnote w:id="24">
    <w:p w:rsidR="002A069D" w:rsidRPr="00AD4207" w:rsidRDefault="002A069D" w:rsidP="000B1F33">
      <w:pPr>
        <w:pStyle w:val="FootnoteText"/>
      </w:pPr>
      <w:r w:rsidRPr="00AD4207">
        <w:rPr>
          <w:lang w:eastAsia="ja-JP"/>
        </w:rPr>
        <w:tab/>
      </w:r>
      <w:r w:rsidRPr="00AD4207">
        <w:rPr>
          <w:rStyle w:val="FootnoteReference"/>
        </w:rPr>
        <w:footnoteRef/>
      </w:r>
      <w:r>
        <w:tab/>
        <w:t>H. Johannsen, G. Muller, C. Pastor, R-D. Erbe, H-G. </w:t>
      </w:r>
      <w:r w:rsidRPr="00AD4207">
        <w:t>Schlosser, « Influence of new car body design on emergency rescue », document présenté à la 4</w:t>
      </w:r>
      <w:r w:rsidRPr="00AD4207">
        <w:rPr>
          <w:vertAlign w:val="superscript"/>
        </w:rPr>
        <w:t>e</w:t>
      </w:r>
      <w:r>
        <w:t> </w:t>
      </w:r>
      <w:r w:rsidRPr="00AD4207">
        <w:t>Conférence internationale ESAR (Expert Symposium on Accident Research), Hannover, septembre 2010 ; http://bast.opus.hbz-nrw.de/volltexte/2012/556/.</w:t>
      </w:r>
    </w:p>
  </w:footnote>
  <w:footnote w:id="25">
    <w:p w:rsidR="002A069D" w:rsidRPr="00FA30D8" w:rsidRDefault="002A069D" w:rsidP="000B1F33">
      <w:pPr>
        <w:pStyle w:val="FootnoteText"/>
        <w:rPr>
          <w:lang w:val="en-US"/>
        </w:rPr>
      </w:pPr>
      <w:r w:rsidRPr="00AD4207">
        <w:rPr>
          <w:lang w:eastAsia="ja-JP"/>
        </w:rPr>
        <w:tab/>
      </w:r>
      <w:r w:rsidRPr="00AD4207">
        <w:rPr>
          <w:rStyle w:val="FootnoteReference"/>
        </w:rPr>
        <w:footnoteRef/>
      </w:r>
      <w:r w:rsidRPr="00FA30D8">
        <w:rPr>
          <w:lang w:val="en-US"/>
        </w:rPr>
        <w:tab/>
        <w:t>L. E. Shields, « Emergency Response Time in Motor Vehicle Crashes : Literature and Resource Search », rapport établi pour le Motor Vehicle Fire Research Institute, janvier 2004 ; http://www.mvfri.org/Contracts/Final%20Reports/Shields_Report-01.pdf.</w:t>
      </w:r>
    </w:p>
  </w:footnote>
  <w:footnote w:id="26">
    <w:p w:rsidR="002A069D" w:rsidRPr="00FA30D8" w:rsidRDefault="002A069D" w:rsidP="000B1F33">
      <w:pPr>
        <w:pStyle w:val="FootnoteText"/>
        <w:rPr>
          <w:lang w:val="en-US"/>
        </w:rPr>
      </w:pPr>
      <w:r w:rsidRPr="00FA30D8">
        <w:rPr>
          <w:lang w:val="en-US" w:eastAsia="ja-JP"/>
        </w:rPr>
        <w:tab/>
      </w:r>
      <w:r w:rsidRPr="00AD4207">
        <w:rPr>
          <w:rStyle w:val="FootnoteReference"/>
        </w:rPr>
        <w:footnoteRef/>
      </w:r>
      <w:r w:rsidRPr="00FA30D8">
        <w:rPr>
          <w:lang w:val="en-US"/>
        </w:rPr>
        <w:tab/>
        <w:t>http://www.imobilitysupport.eu/library/ecall/ecall-implementation-platform/eeip-meetings/2009-4/01-oct-2009/1236-eeip-adac-accident-research-01-oct-2009/file.</w:t>
      </w:r>
    </w:p>
  </w:footnote>
  <w:footnote w:id="27">
    <w:p w:rsidR="002A069D" w:rsidRPr="00FA30D8" w:rsidRDefault="002A069D" w:rsidP="000B1F33">
      <w:pPr>
        <w:pStyle w:val="FootnoteText"/>
        <w:rPr>
          <w:lang w:val="en-US"/>
        </w:rPr>
      </w:pPr>
      <w:r w:rsidRPr="00FA30D8">
        <w:rPr>
          <w:lang w:val="en-US" w:eastAsia="ja-JP"/>
        </w:rPr>
        <w:tab/>
      </w:r>
      <w:r w:rsidRPr="00AD4207">
        <w:rPr>
          <w:rStyle w:val="FootnoteReference"/>
        </w:rPr>
        <w:footnoteRef/>
      </w:r>
      <w:r w:rsidRPr="00FA30D8">
        <w:rPr>
          <w:lang w:val="en-US"/>
        </w:rPr>
        <w:tab/>
        <w:t>https://ec.europa.eu/digital-agenda/en/ecall-time-saved-lives-saved.</w:t>
      </w:r>
    </w:p>
  </w:footnote>
  <w:footnote w:id="28">
    <w:p w:rsidR="002A069D" w:rsidRPr="00FA30D8" w:rsidRDefault="002A069D" w:rsidP="000B1F33">
      <w:pPr>
        <w:pStyle w:val="FootnoteText"/>
        <w:rPr>
          <w:lang w:val="en-US" w:eastAsia="ja-JP"/>
        </w:rPr>
      </w:pPr>
      <w:r w:rsidRPr="00FA30D8">
        <w:rPr>
          <w:lang w:val="en-US" w:eastAsia="ja-JP"/>
        </w:rPr>
        <w:tab/>
      </w:r>
      <w:r w:rsidRPr="00AD4207">
        <w:rPr>
          <w:rStyle w:val="FootnoteReference"/>
        </w:rPr>
        <w:footnoteRef/>
      </w:r>
      <w:r w:rsidRPr="00FA30D8">
        <w:rPr>
          <w:lang w:val="en-US" w:eastAsia="ja-JP"/>
        </w:rPr>
        <w:tab/>
        <w:t>N. P. Lebedeva, L. Boon-Brett, « Considerations on the chemical toxicity of contemporary Li-ion battery electrolytes and their components », J Electrochem Soc, 2016, 163, A821-A830.</w:t>
      </w:r>
    </w:p>
  </w:footnote>
  <w:footnote w:id="29">
    <w:p w:rsidR="002A069D" w:rsidRPr="00FA30D8" w:rsidRDefault="002A069D" w:rsidP="000B1F33">
      <w:pPr>
        <w:pStyle w:val="FootnoteText"/>
        <w:rPr>
          <w:lang w:val="en-US" w:eastAsia="ja-JP"/>
        </w:rPr>
      </w:pPr>
      <w:r w:rsidRPr="00FA30D8">
        <w:rPr>
          <w:b/>
          <w:lang w:val="en-US" w:eastAsia="ja-JP"/>
        </w:rPr>
        <w:tab/>
      </w:r>
      <w:r w:rsidRPr="00AD4207">
        <w:rPr>
          <w:vertAlign w:val="superscript"/>
          <w:lang w:eastAsia="ja-JP"/>
        </w:rPr>
        <w:footnoteRef/>
      </w:r>
      <w:r w:rsidRPr="00FA30D8">
        <w:rPr>
          <w:lang w:val="en-US" w:eastAsia="ja-JP"/>
        </w:rPr>
        <w:tab/>
        <w:t>Pheasant, S. (1996), « Bodyspace − Anthropometry, Ergonomics and the Design of Work », Londres</w:t>
      </w:r>
      <w:r>
        <w:rPr>
          <w:lang w:val="en-US" w:eastAsia="ja-JP"/>
        </w:rPr>
        <w:t> </w:t>
      </w:r>
      <w:r w:rsidRPr="00FA30D8">
        <w:rPr>
          <w:lang w:val="en-US" w:eastAsia="ja-JP"/>
        </w:rPr>
        <w:t>: Taylor &amp; Francis.</w:t>
      </w:r>
    </w:p>
  </w:footnote>
  <w:footnote w:id="30">
    <w:p w:rsidR="002A069D" w:rsidRPr="00FA30D8" w:rsidRDefault="002A069D" w:rsidP="000B1F33">
      <w:pPr>
        <w:pStyle w:val="FootnoteText"/>
        <w:rPr>
          <w:b/>
          <w:lang w:val="en-US" w:eastAsia="ja-JP"/>
        </w:rPr>
      </w:pPr>
      <w:r w:rsidRPr="00FA30D8">
        <w:rPr>
          <w:lang w:val="en-US" w:eastAsia="ja-JP"/>
        </w:rPr>
        <w:tab/>
      </w:r>
      <w:r w:rsidRPr="00AD4207">
        <w:rPr>
          <w:vertAlign w:val="superscript"/>
          <w:lang w:eastAsia="ja-JP"/>
        </w:rPr>
        <w:footnoteRef/>
      </w:r>
      <w:r w:rsidRPr="00AD4207">
        <w:rPr>
          <w:lang w:eastAsia="ja-JP"/>
        </w:rPr>
        <w:tab/>
        <w:t>Gordon, C.</w:t>
      </w:r>
      <w:r>
        <w:rPr>
          <w:lang w:eastAsia="ja-JP"/>
        </w:rPr>
        <w:t> </w:t>
      </w:r>
      <w:r w:rsidRPr="00AD4207">
        <w:rPr>
          <w:lang w:eastAsia="ja-JP"/>
        </w:rPr>
        <w:t xml:space="preserve">C. </w:t>
      </w:r>
      <w:r w:rsidRPr="00AD4207">
        <w:rPr>
          <w:i/>
          <w:lang w:eastAsia="ja-JP"/>
        </w:rPr>
        <w:t>et al</w:t>
      </w:r>
      <w:r w:rsidRPr="00AD4207">
        <w:rPr>
          <w:lang w:eastAsia="ja-JP"/>
        </w:rPr>
        <w:t xml:space="preserve">. </w:t>
      </w:r>
      <w:r w:rsidRPr="00FA30D8">
        <w:rPr>
          <w:lang w:val="en-US" w:eastAsia="ja-JP"/>
        </w:rPr>
        <w:t>(1989) « Antropometric Survey of U.S. Army Personnel: Interim Report », United States Army Natick Research, Development and Engineering Center, Natick, Massachussets. http://www.dtic.mil/dtic/tr/fulltext/u2/a209600.pdf.</w:t>
      </w:r>
    </w:p>
  </w:footnote>
  <w:footnote w:id="31">
    <w:p w:rsidR="002A069D" w:rsidRPr="00AD4207" w:rsidRDefault="002A069D" w:rsidP="000B1F33">
      <w:pPr>
        <w:pStyle w:val="FootnoteText"/>
      </w:pPr>
      <w:r w:rsidRPr="00FA30D8">
        <w:rPr>
          <w:lang w:val="en-US"/>
        </w:rPr>
        <w:tab/>
      </w:r>
      <w:r w:rsidRPr="00AD4207">
        <w:rPr>
          <w:rStyle w:val="FootnoteReference"/>
        </w:rPr>
        <w:footnoteRef/>
      </w:r>
      <w:r w:rsidRPr="00AD4207">
        <w:tab/>
        <w:t>Définies dans la Résolution d’ensemble sur la construction des véhicules (R.E.3), document ECE/TRANS/WP.29/78/Rev.4, par. 2.</w:t>
      </w:r>
    </w:p>
  </w:footnote>
  <w:footnote w:id="32">
    <w:p w:rsidR="002A069D" w:rsidRPr="00AD4207" w:rsidRDefault="002A069D" w:rsidP="000B1F33">
      <w:pPr>
        <w:pStyle w:val="FootnoteText"/>
      </w:pPr>
      <w:r w:rsidRPr="00AD4207">
        <w:rPr>
          <w:lang w:eastAsia="ja-JP"/>
        </w:rPr>
        <w:tab/>
      </w:r>
      <w:r w:rsidRPr="00AD4207">
        <w:rPr>
          <w:rStyle w:val="FootnoteReference"/>
        </w:rPr>
        <w:footnoteRef/>
      </w:r>
      <w:r>
        <w:tab/>
        <w:t>Au 6 </w:t>
      </w:r>
      <w:r w:rsidRPr="00AD4207">
        <w:t>décembre 2016.</w:t>
      </w:r>
    </w:p>
  </w:footnote>
  <w:footnote w:id="33">
    <w:p w:rsidR="002A069D" w:rsidRDefault="002A069D" w:rsidP="00987A91">
      <w:pPr>
        <w:pStyle w:val="FootnoteText"/>
      </w:pPr>
      <w:r>
        <w:rPr>
          <w:rFonts w:hint="eastAsia"/>
          <w:lang w:val="fr-FR" w:eastAsia="ja-JP"/>
        </w:rPr>
        <w:tab/>
      </w:r>
      <w:r w:rsidRPr="00726250">
        <w:rPr>
          <w:rStyle w:val="FootnoteReference"/>
        </w:rPr>
        <w:footnoteRef/>
      </w:r>
      <w:r>
        <w:rPr>
          <w:lang w:val="fr-FR"/>
        </w:rPr>
        <w:tab/>
        <w:t>Pour les véhicules ayant un PTC supérieur à 3 500 kg mais ne dépassant pas 4 536 kg, chaque Partie contractante peut choisir d’appliquer les dispositions de l’alinéa a) ou de l’alinéa b) du paragraphe 2.2 en fonction du système de classification des véhicules mis en œuvre dans la législation nationale.</w:t>
      </w:r>
    </w:p>
  </w:footnote>
  <w:footnote w:id="34">
    <w:p w:rsidR="002A069D" w:rsidRDefault="002A069D" w:rsidP="00987A91">
      <w:pPr>
        <w:pStyle w:val="FootnoteText"/>
      </w:pPr>
      <w:r>
        <w:rPr>
          <w:rFonts w:hint="eastAsia"/>
          <w:lang w:val="fr-FR" w:eastAsia="ja-JP"/>
        </w:rPr>
        <w:tab/>
      </w:r>
      <w:r w:rsidRPr="007E6FC2">
        <w:rPr>
          <w:rStyle w:val="FootnoteReference"/>
        </w:rPr>
        <w:footnoteRef/>
      </w:r>
      <w:r>
        <w:rPr>
          <w:lang w:val="fr-FR"/>
        </w:rPr>
        <w:tab/>
        <w:t>Dans les régions qui appliquent l’homologation de type, le constructeur est responsable de l’authenticité et de la validité des documents soumis et il assume l’entière responsabilité de la protection des occupants contre les effets néfastes d’une propagation thermique causée par un court-circuit interne. Dans les régions qui appliquent l’autocertification, la responsabilité incombe de facto au constructeur.</w:t>
      </w:r>
    </w:p>
  </w:footnote>
  <w:footnote w:id="35">
    <w:p w:rsidR="002A069D" w:rsidRPr="00C61CF4" w:rsidRDefault="002A069D" w:rsidP="00987A91">
      <w:pPr>
        <w:pStyle w:val="FootnoteText"/>
      </w:pPr>
      <w:r>
        <w:rPr>
          <w:rFonts w:hint="eastAsia"/>
          <w:lang w:val="fr-FR" w:eastAsia="ja-JP"/>
        </w:rPr>
        <w:tab/>
      </w:r>
      <w:r w:rsidRPr="00BB3726">
        <w:rPr>
          <w:rStyle w:val="FootnoteReference"/>
        </w:rPr>
        <w:footnoteRef/>
      </w:r>
      <w:r>
        <w:rPr>
          <w:lang w:val="fr-FR"/>
        </w:rPr>
        <w:tab/>
        <w:t>Dans les régions qui appliquent l’homologation de type, le constructeur est responsable de l’authenticité et de la validité des documents soumis et il assume l’entière responsabilité de la protection des occupants contre les effets néfastes d’une propagation thermique causée par un court-circuit interne. Dans les régions qui appliquent l’autocertification, la responsabilité incombe de facto au constructeur.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69D" w:rsidRPr="00742517" w:rsidRDefault="0024277A">
    <w:pPr>
      <w:pStyle w:val="Header"/>
    </w:pPr>
    <w:r>
      <w:fldChar w:fldCharType="begin"/>
    </w:r>
    <w:r>
      <w:instrText xml:space="preserve"> TITLE  \* MERGEFORMAT </w:instrText>
    </w:r>
    <w:r>
      <w:fldChar w:fldCharType="separate"/>
    </w:r>
    <w:r>
      <w:t>ECE/TRANS/WP.29/2017/138</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69D" w:rsidRPr="00742517" w:rsidRDefault="0024277A" w:rsidP="00742517">
    <w:pPr>
      <w:pStyle w:val="Header"/>
      <w:jc w:val="right"/>
    </w:pPr>
    <w:r>
      <w:fldChar w:fldCharType="begin"/>
    </w:r>
    <w:r>
      <w:instrText xml:space="preserve"> TITLE  \* MERGEFORMAT </w:instrText>
    </w:r>
    <w:r>
      <w:fldChar w:fldCharType="separate"/>
    </w:r>
    <w:r>
      <w:t>ECE/TRANS/WP.29/2017/138</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69D" w:rsidRPr="00742517" w:rsidRDefault="0024277A">
    <w:pPr>
      <w:pStyle w:val="Header"/>
    </w:pPr>
    <w:r>
      <w:fldChar w:fldCharType="begin"/>
    </w:r>
    <w:r>
      <w:instrText xml:space="preserve"> TITLE  \* MERGEFORMAT </w:instrText>
    </w:r>
    <w:r>
      <w:fldChar w:fldCharType="separate"/>
    </w:r>
    <w:r>
      <w:t>ECE/TRANS/WP.29/2017/138</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69D" w:rsidRPr="00742517" w:rsidRDefault="0024277A" w:rsidP="00742517">
    <w:pPr>
      <w:pStyle w:val="Header"/>
      <w:jc w:val="right"/>
    </w:pPr>
    <w:r>
      <w:fldChar w:fldCharType="begin"/>
    </w:r>
    <w:r>
      <w:instrText xml:space="preserve"> TITLE  \* MERGEFORMAT </w:instrText>
    </w:r>
    <w:r>
      <w:fldChar w:fldCharType="separate"/>
    </w:r>
    <w:r>
      <w:t>ECE/TRANS/WP.29/2017/138</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69D" w:rsidRDefault="0024277A" w:rsidP="003E15FD">
    <w:pPr>
      <w:pStyle w:val="Header"/>
      <w:jc w:val="right"/>
    </w:pPr>
    <w:r>
      <w:fldChar w:fldCharType="begin"/>
    </w:r>
    <w:r>
      <w:instrText xml:space="preserve"> TITLE  \* MERGEFORMAT </w:instrText>
    </w:r>
    <w:r>
      <w:fldChar w:fldCharType="separate"/>
    </w:r>
    <w:r>
      <w:t>ECE/TRANS/WP.29/2017/138</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103C6F8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CF935F9"/>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6" w15:restartNumberingAfterBreak="0">
    <w:nsid w:val="3CF533CB"/>
    <w:multiLevelType w:val="multilevel"/>
    <w:tmpl w:val="997EDAFC"/>
    <w:lvl w:ilvl="0">
      <w:start w:val="1"/>
      <w:numFmt w:val="lowerLetter"/>
      <w:lvlText w:val="%1)"/>
      <w:lvlJc w:val="left"/>
      <w:pPr>
        <w:ind w:left="2560" w:hanging="360"/>
      </w:pPr>
      <w:rPr>
        <w:rFonts w:hint="default"/>
      </w:rPr>
    </w:lvl>
    <w:lvl w:ilvl="1">
      <w:start w:val="1"/>
      <w:numFmt w:val="lowerLetter"/>
      <w:lvlText w:val="%2)"/>
      <w:lvlJc w:val="left"/>
      <w:pPr>
        <w:ind w:left="3040" w:hanging="420"/>
      </w:pPr>
    </w:lvl>
    <w:lvl w:ilvl="2">
      <w:start w:val="1"/>
      <w:numFmt w:val="lowerRoman"/>
      <w:lvlText w:val="%3."/>
      <w:lvlJc w:val="right"/>
      <w:pPr>
        <w:ind w:left="3460" w:hanging="420"/>
      </w:pPr>
    </w:lvl>
    <w:lvl w:ilvl="3">
      <w:start w:val="1"/>
      <w:numFmt w:val="decimal"/>
      <w:lvlText w:val="%4."/>
      <w:lvlJc w:val="left"/>
      <w:pPr>
        <w:ind w:left="3880" w:hanging="420"/>
      </w:pPr>
    </w:lvl>
    <w:lvl w:ilvl="4">
      <w:start w:val="1"/>
      <w:numFmt w:val="lowerLetter"/>
      <w:lvlText w:val="%5)"/>
      <w:lvlJc w:val="left"/>
      <w:pPr>
        <w:ind w:left="4300" w:hanging="420"/>
      </w:pPr>
    </w:lvl>
    <w:lvl w:ilvl="5">
      <w:start w:val="1"/>
      <w:numFmt w:val="lowerRoman"/>
      <w:lvlText w:val="%6."/>
      <w:lvlJc w:val="right"/>
      <w:pPr>
        <w:ind w:left="4720" w:hanging="420"/>
      </w:pPr>
    </w:lvl>
    <w:lvl w:ilvl="6">
      <w:start w:val="1"/>
      <w:numFmt w:val="decimal"/>
      <w:lvlText w:val="%7."/>
      <w:lvlJc w:val="left"/>
      <w:pPr>
        <w:ind w:left="5140" w:hanging="420"/>
      </w:pPr>
    </w:lvl>
    <w:lvl w:ilvl="7">
      <w:start w:val="1"/>
      <w:numFmt w:val="lowerLetter"/>
      <w:lvlText w:val="%8)"/>
      <w:lvlJc w:val="left"/>
      <w:pPr>
        <w:ind w:left="5560" w:hanging="420"/>
      </w:pPr>
    </w:lvl>
    <w:lvl w:ilvl="8">
      <w:start w:val="1"/>
      <w:numFmt w:val="lowerRoman"/>
      <w:lvlText w:val="%9."/>
      <w:lvlJc w:val="right"/>
      <w:pPr>
        <w:ind w:left="5980" w:hanging="420"/>
      </w:pPr>
    </w:lvl>
  </w:abstractNum>
  <w:abstractNum w:abstractNumId="17" w15:restartNumberingAfterBreak="0">
    <w:nsid w:val="46A851C8"/>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7EE42A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A1675F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4C477CE3"/>
    <w:multiLevelType w:val="hybridMultilevel"/>
    <w:tmpl w:val="0322A798"/>
    <w:lvl w:ilvl="0" w:tplc="5866D402">
      <w:start w:val="1"/>
      <w:numFmt w:val="lowerRoman"/>
      <w:lvlText w:val="(%1)"/>
      <w:lvlJc w:val="left"/>
      <w:pPr>
        <w:ind w:left="3558" w:hanging="720"/>
      </w:pPr>
      <w:rPr>
        <w:rFonts w:hint="default"/>
      </w:rPr>
    </w:lvl>
    <w:lvl w:ilvl="1" w:tplc="04090017" w:tentative="1">
      <w:start w:val="1"/>
      <w:numFmt w:val="aiueoFullWidth"/>
      <w:lvlText w:val="(%2)"/>
      <w:lvlJc w:val="left"/>
      <w:pPr>
        <w:ind w:left="3678" w:hanging="420"/>
      </w:pPr>
    </w:lvl>
    <w:lvl w:ilvl="2" w:tplc="04090011" w:tentative="1">
      <w:start w:val="1"/>
      <w:numFmt w:val="decimalEnclosedCircle"/>
      <w:lvlText w:val="%3"/>
      <w:lvlJc w:val="left"/>
      <w:pPr>
        <w:ind w:left="4098" w:hanging="420"/>
      </w:pPr>
    </w:lvl>
    <w:lvl w:ilvl="3" w:tplc="0409000F" w:tentative="1">
      <w:start w:val="1"/>
      <w:numFmt w:val="decimal"/>
      <w:lvlText w:val="%4."/>
      <w:lvlJc w:val="left"/>
      <w:pPr>
        <w:ind w:left="4518" w:hanging="420"/>
      </w:pPr>
    </w:lvl>
    <w:lvl w:ilvl="4" w:tplc="04090017" w:tentative="1">
      <w:start w:val="1"/>
      <w:numFmt w:val="aiueoFullWidth"/>
      <w:lvlText w:val="(%5)"/>
      <w:lvlJc w:val="left"/>
      <w:pPr>
        <w:ind w:left="4938" w:hanging="420"/>
      </w:pPr>
    </w:lvl>
    <w:lvl w:ilvl="5" w:tplc="04090011" w:tentative="1">
      <w:start w:val="1"/>
      <w:numFmt w:val="decimalEnclosedCircle"/>
      <w:lvlText w:val="%6"/>
      <w:lvlJc w:val="left"/>
      <w:pPr>
        <w:ind w:left="5358" w:hanging="420"/>
      </w:pPr>
    </w:lvl>
    <w:lvl w:ilvl="6" w:tplc="0409000F" w:tentative="1">
      <w:start w:val="1"/>
      <w:numFmt w:val="decimal"/>
      <w:lvlText w:val="%7."/>
      <w:lvlJc w:val="left"/>
      <w:pPr>
        <w:ind w:left="5778" w:hanging="420"/>
      </w:pPr>
    </w:lvl>
    <w:lvl w:ilvl="7" w:tplc="04090017" w:tentative="1">
      <w:start w:val="1"/>
      <w:numFmt w:val="aiueoFullWidth"/>
      <w:lvlText w:val="(%8)"/>
      <w:lvlJc w:val="left"/>
      <w:pPr>
        <w:ind w:left="6198" w:hanging="420"/>
      </w:pPr>
    </w:lvl>
    <w:lvl w:ilvl="8" w:tplc="04090011" w:tentative="1">
      <w:start w:val="1"/>
      <w:numFmt w:val="decimalEnclosedCircle"/>
      <w:lvlText w:val="%9"/>
      <w:lvlJc w:val="left"/>
      <w:pPr>
        <w:ind w:left="6618" w:hanging="420"/>
      </w:pPr>
    </w:lvl>
  </w:abstractNum>
  <w:abstractNum w:abstractNumId="21" w15:restartNumberingAfterBreak="0">
    <w:nsid w:val="51D65404"/>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52037BE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9543E3"/>
    <w:multiLevelType w:val="hybridMultilevel"/>
    <w:tmpl w:val="4D760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8C0859"/>
    <w:multiLevelType w:val="multilevel"/>
    <w:tmpl w:val="92184410"/>
    <w:name w:val="GTR liste"/>
    <w:lvl w:ilvl="0">
      <w:start w:val="1"/>
      <w:numFmt w:val="upperLetter"/>
      <w:lvlText w:val="Module %1"/>
      <w:lvlJc w:val="left"/>
      <w:pPr>
        <w:tabs>
          <w:tab w:val="num" w:pos="360"/>
        </w:tabs>
        <w:ind w:left="36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2.%3."/>
      <w:lvlJc w:val="left"/>
      <w:pPr>
        <w:tabs>
          <w:tab w:val="num" w:pos="1212"/>
        </w:tabs>
        <w:ind w:left="1212" w:hanging="360"/>
      </w:pPr>
      <w:rPr>
        <w:rFonts w:hint="default"/>
      </w:rPr>
    </w:lvl>
    <w:lvl w:ilvl="3">
      <w:start w:val="1"/>
      <w:numFmt w:val="decimal"/>
      <w:lvlText w:val="%2.%3.%4."/>
      <w:lvlJc w:val="left"/>
      <w:pPr>
        <w:tabs>
          <w:tab w:val="num" w:pos="1440"/>
        </w:tabs>
        <w:ind w:left="1440" w:hanging="360"/>
      </w:pPr>
      <w:rPr>
        <w:rFonts w:hint="default"/>
      </w:rPr>
    </w:lvl>
    <w:lvl w:ilvl="4">
      <w:start w:val="1"/>
      <w:numFmt w:val="decimal"/>
      <w:lvlText w:val="%2.%3.%4.%5."/>
      <w:lvlJc w:val="left"/>
      <w:pPr>
        <w:tabs>
          <w:tab w:val="num" w:pos="1800"/>
        </w:tabs>
        <w:ind w:left="1800" w:hanging="360"/>
      </w:pPr>
      <w:rPr>
        <w:rFonts w:hint="default"/>
      </w:rPr>
    </w:lvl>
    <w:lvl w:ilvl="5">
      <w:start w:val="1"/>
      <w:numFmt w:val="decimal"/>
      <w:lvlText w:val="%2.%3.%4.%5.%6"/>
      <w:lvlJc w:val="left"/>
      <w:pPr>
        <w:tabs>
          <w:tab w:val="num" w:pos="2160"/>
        </w:tabs>
        <w:ind w:left="2160" w:hanging="360"/>
      </w:pPr>
      <w:rPr>
        <w:rFonts w:hint="default"/>
      </w:rPr>
    </w:lvl>
    <w:lvl w:ilvl="6">
      <w:start w:val="1"/>
      <w:numFmt w:val="decimal"/>
      <w:lvlText w:val="ANNEX %7"/>
      <w:lvlJc w:val="left"/>
      <w:pPr>
        <w:tabs>
          <w:tab w:val="num" w:pos="2520"/>
        </w:tabs>
        <w:ind w:left="2520" w:hanging="360"/>
      </w:pPr>
      <w:rPr>
        <w:rFonts w:hint="default"/>
      </w:rPr>
    </w:lvl>
    <w:lvl w:ilvl="7">
      <w:start w:val="1"/>
      <w:numFmt w:val="decimal"/>
      <w:lvlText w:val="Appendix %8"/>
      <w:lvlJc w:val="left"/>
      <w:pPr>
        <w:tabs>
          <w:tab w:val="num" w:pos="2880"/>
        </w:tabs>
        <w:ind w:left="288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7" w15:restartNumberingAfterBreak="0">
    <w:nsid w:val="6F1C55FA"/>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15:restartNumberingAfterBreak="0">
    <w:nsid w:val="6F444027"/>
    <w:multiLevelType w:val="hybridMultilevel"/>
    <w:tmpl w:val="AE6CD3A0"/>
    <w:lvl w:ilvl="0" w:tplc="040C000F">
      <w:start w:val="1"/>
      <w:numFmt w:val="decimal"/>
      <w:lvlText w:val="%1."/>
      <w:lvlJc w:val="left"/>
      <w:pPr>
        <w:ind w:left="2251" w:hanging="360"/>
      </w:pPr>
    </w:lvl>
    <w:lvl w:ilvl="1" w:tplc="040C0019" w:tentative="1">
      <w:start w:val="1"/>
      <w:numFmt w:val="lowerLetter"/>
      <w:lvlText w:val="%2."/>
      <w:lvlJc w:val="left"/>
      <w:pPr>
        <w:ind w:left="2971" w:hanging="360"/>
      </w:pPr>
    </w:lvl>
    <w:lvl w:ilvl="2" w:tplc="040C001B" w:tentative="1">
      <w:start w:val="1"/>
      <w:numFmt w:val="lowerRoman"/>
      <w:lvlText w:val="%3."/>
      <w:lvlJc w:val="right"/>
      <w:pPr>
        <w:ind w:left="3691" w:hanging="180"/>
      </w:pPr>
    </w:lvl>
    <w:lvl w:ilvl="3" w:tplc="040C000F" w:tentative="1">
      <w:start w:val="1"/>
      <w:numFmt w:val="decimal"/>
      <w:lvlText w:val="%4."/>
      <w:lvlJc w:val="left"/>
      <w:pPr>
        <w:ind w:left="4411" w:hanging="360"/>
      </w:pPr>
    </w:lvl>
    <w:lvl w:ilvl="4" w:tplc="040C0019" w:tentative="1">
      <w:start w:val="1"/>
      <w:numFmt w:val="lowerLetter"/>
      <w:lvlText w:val="%5."/>
      <w:lvlJc w:val="left"/>
      <w:pPr>
        <w:ind w:left="5131" w:hanging="360"/>
      </w:pPr>
    </w:lvl>
    <w:lvl w:ilvl="5" w:tplc="040C001B" w:tentative="1">
      <w:start w:val="1"/>
      <w:numFmt w:val="lowerRoman"/>
      <w:lvlText w:val="%6."/>
      <w:lvlJc w:val="right"/>
      <w:pPr>
        <w:ind w:left="5851" w:hanging="180"/>
      </w:pPr>
    </w:lvl>
    <w:lvl w:ilvl="6" w:tplc="040C000F" w:tentative="1">
      <w:start w:val="1"/>
      <w:numFmt w:val="decimal"/>
      <w:lvlText w:val="%7."/>
      <w:lvlJc w:val="left"/>
      <w:pPr>
        <w:ind w:left="6571" w:hanging="360"/>
      </w:pPr>
    </w:lvl>
    <w:lvl w:ilvl="7" w:tplc="040C0019" w:tentative="1">
      <w:start w:val="1"/>
      <w:numFmt w:val="lowerLetter"/>
      <w:lvlText w:val="%8."/>
      <w:lvlJc w:val="left"/>
      <w:pPr>
        <w:ind w:left="7291" w:hanging="360"/>
      </w:pPr>
    </w:lvl>
    <w:lvl w:ilvl="8" w:tplc="040C001B" w:tentative="1">
      <w:start w:val="1"/>
      <w:numFmt w:val="lowerRoman"/>
      <w:lvlText w:val="%9."/>
      <w:lvlJc w:val="right"/>
      <w:pPr>
        <w:ind w:left="8011" w:hanging="180"/>
      </w:pPr>
    </w:lvl>
  </w:abstractNum>
  <w:abstractNum w:abstractNumId="29" w15:restartNumberingAfterBreak="0">
    <w:nsid w:val="75087C5B"/>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15:restartNumberingAfterBreak="0">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5"/>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6"/>
  </w:num>
  <w:num w:numId="15">
    <w:abstractNumId w:val="15"/>
  </w:num>
  <w:num w:numId="16">
    <w:abstractNumId w:val="10"/>
  </w:num>
  <w:num w:numId="17">
    <w:abstractNumId w:val="23"/>
  </w:num>
  <w:num w:numId="18">
    <w:abstractNumId w:val="14"/>
  </w:num>
  <w:num w:numId="19">
    <w:abstractNumId w:val="13"/>
  </w:num>
  <w:num w:numId="20">
    <w:abstractNumId w:val="30"/>
  </w:num>
  <w:num w:numId="21">
    <w:abstractNumId w:val="22"/>
  </w:num>
  <w:num w:numId="22">
    <w:abstractNumId w:val="16"/>
  </w:num>
  <w:num w:numId="23">
    <w:abstractNumId w:val="29"/>
  </w:num>
  <w:num w:numId="24">
    <w:abstractNumId w:val="12"/>
  </w:num>
  <w:num w:numId="25">
    <w:abstractNumId w:val="25"/>
  </w:num>
  <w:num w:numId="26">
    <w:abstractNumId w:val="24"/>
  </w:num>
  <w:num w:numId="27">
    <w:abstractNumId w:val="28"/>
  </w:num>
  <w:num w:numId="28">
    <w:abstractNumId w:val="11"/>
  </w:num>
  <w:num w:numId="29">
    <w:abstractNumId w:val="27"/>
  </w:num>
  <w:num w:numId="30">
    <w:abstractNumId w:val="21"/>
  </w:num>
  <w:num w:numId="31">
    <w:abstractNumId w:val="20"/>
    <w:lvlOverride w:ilvl="0">
      <w:lvl w:ilvl="0" w:tplc="5866D402">
        <w:start w:val="1"/>
        <w:numFmt w:val="lowerRoman"/>
        <w:lvlText w:val="%1)"/>
        <w:lvlJc w:val="left"/>
        <w:pPr>
          <w:ind w:left="3558" w:hanging="720"/>
        </w:pPr>
        <w:rPr>
          <w:rFonts w:hint="default"/>
        </w:rPr>
      </w:lvl>
    </w:lvlOverride>
  </w:num>
  <w:num w:numId="32">
    <w:abstractNumId w:val="19"/>
  </w:num>
  <w:num w:numId="33">
    <w:abstractNumId w:val="18"/>
  </w:num>
  <w:num w:numId="34">
    <w:abstractNumId w:val="17"/>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567"/>
  <w:hyphenationZone w:val="425"/>
  <w:evenAndOddHeaders/>
  <w:characterSpacingControl w:val="doNotCompress"/>
  <w:hdrShapeDefaults>
    <o:shapedefaults v:ext="edit" spidmax="18433"/>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565"/>
    <w:rsid w:val="00017F94"/>
    <w:rsid w:val="00023842"/>
    <w:rsid w:val="000334F9"/>
    <w:rsid w:val="0004364C"/>
    <w:rsid w:val="00045FEB"/>
    <w:rsid w:val="00051B50"/>
    <w:rsid w:val="00074515"/>
    <w:rsid w:val="0007796D"/>
    <w:rsid w:val="00086565"/>
    <w:rsid w:val="000B1F33"/>
    <w:rsid w:val="000B7790"/>
    <w:rsid w:val="000D2D6C"/>
    <w:rsid w:val="000E2D66"/>
    <w:rsid w:val="00110FEE"/>
    <w:rsid w:val="00111F2F"/>
    <w:rsid w:val="00117F9B"/>
    <w:rsid w:val="0014365E"/>
    <w:rsid w:val="00143C66"/>
    <w:rsid w:val="00156C23"/>
    <w:rsid w:val="00176178"/>
    <w:rsid w:val="00194AE7"/>
    <w:rsid w:val="001B238D"/>
    <w:rsid w:val="001F525A"/>
    <w:rsid w:val="001F55B3"/>
    <w:rsid w:val="002058F1"/>
    <w:rsid w:val="00223272"/>
    <w:rsid w:val="0024277A"/>
    <w:rsid w:val="0024779E"/>
    <w:rsid w:val="00257168"/>
    <w:rsid w:val="002705D5"/>
    <w:rsid w:val="002744B8"/>
    <w:rsid w:val="002748A7"/>
    <w:rsid w:val="002832AC"/>
    <w:rsid w:val="002A069D"/>
    <w:rsid w:val="002A0A57"/>
    <w:rsid w:val="002B0821"/>
    <w:rsid w:val="002B14A8"/>
    <w:rsid w:val="002B20F1"/>
    <w:rsid w:val="002B4A26"/>
    <w:rsid w:val="002D7C93"/>
    <w:rsid w:val="00305801"/>
    <w:rsid w:val="00315FEF"/>
    <w:rsid w:val="00316E4A"/>
    <w:rsid w:val="003301B1"/>
    <w:rsid w:val="00363619"/>
    <w:rsid w:val="003916DE"/>
    <w:rsid w:val="003E15FD"/>
    <w:rsid w:val="003E173A"/>
    <w:rsid w:val="003F1C39"/>
    <w:rsid w:val="003F2F7A"/>
    <w:rsid w:val="003F538E"/>
    <w:rsid w:val="003F6DF6"/>
    <w:rsid w:val="00407A19"/>
    <w:rsid w:val="00417803"/>
    <w:rsid w:val="00427D14"/>
    <w:rsid w:val="0043681D"/>
    <w:rsid w:val="00441617"/>
    <w:rsid w:val="00441C3B"/>
    <w:rsid w:val="0044475D"/>
    <w:rsid w:val="00446FE5"/>
    <w:rsid w:val="00452396"/>
    <w:rsid w:val="004778FC"/>
    <w:rsid w:val="004837D8"/>
    <w:rsid w:val="004A1603"/>
    <w:rsid w:val="004A581F"/>
    <w:rsid w:val="004B1008"/>
    <w:rsid w:val="004B1B19"/>
    <w:rsid w:val="004D543A"/>
    <w:rsid w:val="004D7EB2"/>
    <w:rsid w:val="004E42B6"/>
    <w:rsid w:val="004E468C"/>
    <w:rsid w:val="004F52A9"/>
    <w:rsid w:val="00512EF4"/>
    <w:rsid w:val="00523D6D"/>
    <w:rsid w:val="005505B7"/>
    <w:rsid w:val="00573BE5"/>
    <w:rsid w:val="00584B05"/>
    <w:rsid w:val="00585896"/>
    <w:rsid w:val="00586ED3"/>
    <w:rsid w:val="00596AA9"/>
    <w:rsid w:val="005B3CDB"/>
    <w:rsid w:val="005F14D3"/>
    <w:rsid w:val="0061309E"/>
    <w:rsid w:val="006815AE"/>
    <w:rsid w:val="006909AB"/>
    <w:rsid w:val="006B4B1C"/>
    <w:rsid w:val="00712B05"/>
    <w:rsid w:val="0071463E"/>
    <w:rsid w:val="0071601D"/>
    <w:rsid w:val="00722CF2"/>
    <w:rsid w:val="00742517"/>
    <w:rsid w:val="007550EF"/>
    <w:rsid w:val="00761FF1"/>
    <w:rsid w:val="00793DAC"/>
    <w:rsid w:val="007A1757"/>
    <w:rsid w:val="007A62E6"/>
    <w:rsid w:val="007F20FA"/>
    <w:rsid w:val="0080684C"/>
    <w:rsid w:val="0080686D"/>
    <w:rsid w:val="00811964"/>
    <w:rsid w:val="008162E4"/>
    <w:rsid w:val="008322DD"/>
    <w:rsid w:val="0085343C"/>
    <w:rsid w:val="00860045"/>
    <w:rsid w:val="00871C75"/>
    <w:rsid w:val="008776DC"/>
    <w:rsid w:val="0088651C"/>
    <w:rsid w:val="00887FD7"/>
    <w:rsid w:val="00890287"/>
    <w:rsid w:val="008E04F4"/>
    <w:rsid w:val="009243E4"/>
    <w:rsid w:val="009446C0"/>
    <w:rsid w:val="009505B0"/>
    <w:rsid w:val="009705C8"/>
    <w:rsid w:val="0097392A"/>
    <w:rsid w:val="00987A91"/>
    <w:rsid w:val="009C1CF4"/>
    <w:rsid w:val="009D50A1"/>
    <w:rsid w:val="009E496C"/>
    <w:rsid w:val="009F493C"/>
    <w:rsid w:val="009F64B4"/>
    <w:rsid w:val="009F6B74"/>
    <w:rsid w:val="00A03BD0"/>
    <w:rsid w:val="00A06C53"/>
    <w:rsid w:val="00A30353"/>
    <w:rsid w:val="00A37513"/>
    <w:rsid w:val="00A6537B"/>
    <w:rsid w:val="00A84C89"/>
    <w:rsid w:val="00A84F4B"/>
    <w:rsid w:val="00A90DEE"/>
    <w:rsid w:val="00A92692"/>
    <w:rsid w:val="00AA23D7"/>
    <w:rsid w:val="00AA5948"/>
    <w:rsid w:val="00AB4AC5"/>
    <w:rsid w:val="00AC3823"/>
    <w:rsid w:val="00AD4207"/>
    <w:rsid w:val="00AE323C"/>
    <w:rsid w:val="00AE6ACA"/>
    <w:rsid w:val="00AF0CB5"/>
    <w:rsid w:val="00B00181"/>
    <w:rsid w:val="00B00B0D"/>
    <w:rsid w:val="00B11163"/>
    <w:rsid w:val="00B229E8"/>
    <w:rsid w:val="00B765F7"/>
    <w:rsid w:val="00B81F04"/>
    <w:rsid w:val="00BA0895"/>
    <w:rsid w:val="00BA0CA9"/>
    <w:rsid w:val="00BB0B3E"/>
    <w:rsid w:val="00BD5A98"/>
    <w:rsid w:val="00BE50DB"/>
    <w:rsid w:val="00C0116C"/>
    <w:rsid w:val="00C02897"/>
    <w:rsid w:val="00C24AFB"/>
    <w:rsid w:val="00C42639"/>
    <w:rsid w:val="00C474B6"/>
    <w:rsid w:val="00C8407B"/>
    <w:rsid w:val="00C9211A"/>
    <w:rsid w:val="00C97039"/>
    <w:rsid w:val="00CF3C0C"/>
    <w:rsid w:val="00CF4947"/>
    <w:rsid w:val="00D15E61"/>
    <w:rsid w:val="00D303C2"/>
    <w:rsid w:val="00D3439C"/>
    <w:rsid w:val="00DB1831"/>
    <w:rsid w:val="00DD3BFD"/>
    <w:rsid w:val="00DF6678"/>
    <w:rsid w:val="00E0299A"/>
    <w:rsid w:val="00E04E5A"/>
    <w:rsid w:val="00E47303"/>
    <w:rsid w:val="00E57D2A"/>
    <w:rsid w:val="00E620AD"/>
    <w:rsid w:val="00E701F0"/>
    <w:rsid w:val="00E85C74"/>
    <w:rsid w:val="00E90D6E"/>
    <w:rsid w:val="00EA6547"/>
    <w:rsid w:val="00EE5ECA"/>
    <w:rsid w:val="00EF033C"/>
    <w:rsid w:val="00EF2E22"/>
    <w:rsid w:val="00F07B07"/>
    <w:rsid w:val="00F30E1F"/>
    <w:rsid w:val="00F35BAF"/>
    <w:rsid w:val="00F660DF"/>
    <w:rsid w:val="00F833D4"/>
    <w:rsid w:val="00F94664"/>
    <w:rsid w:val="00F9573C"/>
    <w:rsid w:val="00F95C08"/>
    <w:rsid w:val="00F97C29"/>
    <w:rsid w:val="00FA30D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2CD3545-CE15-4CFE-A912-3A064A6D3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PP"/>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PP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qFormat/>
    <w:rsid w:val="000B1F33"/>
    <w:rPr>
      <w:rFonts w:ascii="Times New Roman" w:eastAsiaTheme="minorHAnsi" w:hAnsi="Times New Roman" w:cs="Times New Roman"/>
      <w:sz w:val="20"/>
      <w:szCs w:val="20"/>
      <w:lang w:eastAsia="en-US"/>
    </w:rPr>
  </w:style>
  <w:style w:type="character" w:customStyle="1" w:styleId="HChGChar">
    <w:name w:val="_ H _Ch_G Char"/>
    <w:link w:val="HChG"/>
    <w:rsid w:val="000B1F33"/>
    <w:rPr>
      <w:rFonts w:ascii="Times New Roman" w:eastAsiaTheme="minorHAnsi" w:hAnsi="Times New Roman" w:cs="Times New Roman"/>
      <w:b/>
      <w:sz w:val="28"/>
      <w:szCs w:val="20"/>
      <w:lang w:eastAsia="en-US"/>
    </w:rPr>
  </w:style>
  <w:style w:type="character" w:customStyle="1" w:styleId="H1GChar">
    <w:name w:val="_ H_1_G Char"/>
    <w:link w:val="H1G"/>
    <w:rsid w:val="000B1F33"/>
    <w:rPr>
      <w:rFonts w:ascii="Times New Roman" w:eastAsiaTheme="minorHAnsi" w:hAnsi="Times New Roman" w:cs="Times New Roman"/>
      <w:b/>
      <w:sz w:val="24"/>
      <w:szCs w:val="20"/>
      <w:lang w:eastAsia="en-US"/>
    </w:rPr>
  </w:style>
  <w:style w:type="character" w:customStyle="1" w:styleId="H23GChar">
    <w:name w:val="_ H_2/3_G Char"/>
    <w:link w:val="H23G"/>
    <w:rsid w:val="000B1F33"/>
    <w:rPr>
      <w:rFonts w:ascii="Times New Roman" w:eastAsiaTheme="minorHAnsi" w:hAnsi="Times New Roman" w:cs="Times New Roman"/>
      <w:b/>
      <w:sz w:val="20"/>
      <w:szCs w:val="20"/>
      <w:lang w:eastAsia="en-US"/>
    </w:rPr>
  </w:style>
  <w:style w:type="table" w:styleId="Table3Deffects1">
    <w:name w:val="Table 3D effects 1"/>
    <w:basedOn w:val="TableNormal"/>
    <w:rsid w:val="000B1F33"/>
    <w:pPr>
      <w:suppressAutoHyphens/>
      <w:spacing w:after="0" w:line="240" w:lineRule="atLeast"/>
    </w:pPr>
    <w:rPr>
      <w:rFonts w:ascii="Times New Roman" w:eastAsia="MS Mincho" w:hAnsi="Times New Roman" w:cs="Times New Roman"/>
      <w:sz w:val="20"/>
      <w:szCs w:val="20"/>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B1F33"/>
    <w:pPr>
      <w:suppressAutoHyphens/>
      <w:spacing w:after="0" w:line="240" w:lineRule="atLeast"/>
    </w:pPr>
    <w:rPr>
      <w:rFonts w:ascii="Times New Roman" w:eastAsia="MS Mincho" w:hAnsi="Times New Roman" w:cs="Times New Roman"/>
      <w:sz w:val="20"/>
      <w:szCs w:val="20"/>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B1F33"/>
    <w:pPr>
      <w:suppressAutoHyphens/>
      <w:spacing w:after="0" w:line="240" w:lineRule="atLeast"/>
    </w:pPr>
    <w:rPr>
      <w:rFonts w:ascii="Times New Roman" w:eastAsia="MS Mincho" w:hAnsi="Times New Roman" w:cs="Times New Roman"/>
      <w:sz w:val="20"/>
      <w:szCs w:val="20"/>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B1F33"/>
    <w:pPr>
      <w:suppressAutoHyphens/>
      <w:spacing w:after="0" w:line="240" w:lineRule="atLeast"/>
    </w:pPr>
    <w:rPr>
      <w:rFonts w:ascii="Times New Roman" w:eastAsia="MS Mincho" w:hAnsi="Times New Roman" w:cs="Times New Roman"/>
      <w:sz w:val="20"/>
      <w:szCs w:val="20"/>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B1F33"/>
    <w:pPr>
      <w:suppressAutoHyphens/>
      <w:spacing w:after="0" w:line="240" w:lineRule="atLeast"/>
    </w:pPr>
    <w:rPr>
      <w:rFonts w:ascii="Times New Roman" w:eastAsia="MS Mincho" w:hAnsi="Times New Roman" w:cs="Times New Roman"/>
      <w:sz w:val="20"/>
      <w:szCs w:val="20"/>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B1F33"/>
    <w:pPr>
      <w:suppressAutoHyphens/>
      <w:spacing w:after="0" w:line="240" w:lineRule="atLeast"/>
    </w:pPr>
    <w:rPr>
      <w:rFonts w:ascii="Times New Roman" w:eastAsia="MS Mincho" w:hAnsi="Times New Roman" w:cs="Times New Roman"/>
      <w:color w:val="000080"/>
      <w:sz w:val="20"/>
      <w:szCs w:val="2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B1F33"/>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B1F33"/>
    <w:pPr>
      <w:suppressAutoHyphens/>
      <w:spacing w:after="0" w:line="240" w:lineRule="atLeast"/>
    </w:pPr>
    <w:rPr>
      <w:rFonts w:ascii="Times New Roman" w:eastAsia="MS Mincho" w:hAnsi="Times New Roman" w:cs="Times New Roman"/>
      <w:color w:val="FFFFFF"/>
      <w:sz w:val="20"/>
      <w:szCs w:val="20"/>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B1F33"/>
    <w:pPr>
      <w:suppressAutoHyphens/>
      <w:spacing w:after="0" w:line="240" w:lineRule="atLeast"/>
    </w:pPr>
    <w:rPr>
      <w:rFonts w:ascii="Times New Roman" w:eastAsia="MS Mincho" w:hAnsi="Times New Roman" w:cs="Times New Roman"/>
      <w:sz w:val="20"/>
      <w:szCs w:val="20"/>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B1F33"/>
    <w:pPr>
      <w:suppressAutoHyphens/>
      <w:spacing w:after="0" w:line="240" w:lineRule="atLeast"/>
    </w:pPr>
    <w:rPr>
      <w:rFonts w:ascii="Times New Roman" w:eastAsia="MS Mincho" w:hAnsi="Times New Roman" w:cs="Times New Roman"/>
      <w:sz w:val="20"/>
      <w:szCs w:val="20"/>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B1F33"/>
    <w:pPr>
      <w:suppressAutoHyphens/>
      <w:spacing w:after="0" w:line="240" w:lineRule="atLeast"/>
    </w:pPr>
    <w:rPr>
      <w:rFonts w:ascii="Times New Roman" w:eastAsia="MS Mincho" w:hAnsi="Times New Roman" w:cs="Times New Roman"/>
      <w:b/>
      <w:bCs/>
      <w:sz w:val="20"/>
      <w:szCs w:val="20"/>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B1F33"/>
    <w:pPr>
      <w:suppressAutoHyphens/>
      <w:spacing w:after="0" w:line="240" w:lineRule="atLeast"/>
    </w:pPr>
    <w:rPr>
      <w:rFonts w:ascii="Times New Roman" w:eastAsia="MS Mincho" w:hAnsi="Times New Roman" w:cs="Times New Roman"/>
      <w:b/>
      <w:bCs/>
      <w:sz w:val="20"/>
      <w:szCs w:val="20"/>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B1F33"/>
    <w:pPr>
      <w:suppressAutoHyphens/>
      <w:spacing w:after="0" w:line="240" w:lineRule="atLeast"/>
    </w:pPr>
    <w:rPr>
      <w:rFonts w:ascii="Times New Roman" w:eastAsia="MS Mincho" w:hAnsi="Times New Roman" w:cs="Times New Roman"/>
      <w:b/>
      <w:bCs/>
      <w:sz w:val="20"/>
      <w:szCs w:val="20"/>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B1F33"/>
    <w:pPr>
      <w:suppressAutoHyphens/>
      <w:spacing w:after="0" w:line="240" w:lineRule="atLeast"/>
    </w:pPr>
    <w:rPr>
      <w:rFonts w:ascii="Times New Roman" w:eastAsia="MS Mincho" w:hAnsi="Times New Roman" w:cs="Times New Roman"/>
      <w:sz w:val="20"/>
      <w:szCs w:val="20"/>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B1F33"/>
    <w:pPr>
      <w:suppressAutoHyphens/>
      <w:spacing w:after="0" w:line="240" w:lineRule="atLeast"/>
    </w:pPr>
    <w:rPr>
      <w:rFonts w:ascii="Times New Roman" w:eastAsia="MS Mincho" w:hAnsi="Times New Roman" w:cs="Times New Roman"/>
      <w:sz w:val="20"/>
      <w:szCs w:val="20"/>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B1F33"/>
    <w:pPr>
      <w:suppressAutoHyphens/>
      <w:spacing w:after="0" w:line="240" w:lineRule="atLeast"/>
    </w:pPr>
    <w:rPr>
      <w:rFonts w:ascii="Times New Roman" w:eastAsia="MS Mincho" w:hAnsi="Times New Roman" w:cs="Times New Roman"/>
      <w:sz w:val="20"/>
      <w:szCs w:val="20"/>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B1F33"/>
    <w:pPr>
      <w:suppressAutoHyphens/>
      <w:spacing w:after="0" w:line="240" w:lineRule="atLeast"/>
    </w:pPr>
    <w:rPr>
      <w:rFonts w:ascii="Times New Roman" w:eastAsia="MS Mincho" w:hAnsi="Times New Roman" w:cs="Times New Roman"/>
      <w:sz w:val="20"/>
      <w:szCs w:val="20"/>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B1F33"/>
    <w:pPr>
      <w:suppressAutoHyphens/>
      <w:spacing w:after="0" w:line="240" w:lineRule="atLeast"/>
    </w:pPr>
    <w:rPr>
      <w:rFonts w:ascii="Times New Roman" w:eastAsia="MS Mincho" w:hAnsi="Times New Roman" w:cs="Times New Roman"/>
      <w:sz w:val="20"/>
      <w:szCs w:val="20"/>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B1F33"/>
    <w:pPr>
      <w:suppressAutoHyphens/>
      <w:spacing w:after="0" w:line="240" w:lineRule="atLeast"/>
    </w:pPr>
    <w:rPr>
      <w:rFonts w:ascii="Times New Roman" w:eastAsia="MS Mincho" w:hAnsi="Times New Roman" w:cs="Times New Roman"/>
      <w:sz w:val="20"/>
      <w:szCs w:val="20"/>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B1F33"/>
    <w:pPr>
      <w:suppressAutoHyphens/>
      <w:spacing w:after="0" w:line="240" w:lineRule="atLeast"/>
    </w:pPr>
    <w:rPr>
      <w:rFonts w:ascii="Times New Roman" w:eastAsia="MS Mincho" w:hAnsi="Times New Roman" w:cs="Times New Roman"/>
      <w:sz w:val="20"/>
      <w:szCs w:val="20"/>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B1F33"/>
    <w:pPr>
      <w:suppressAutoHyphens/>
      <w:spacing w:after="0" w:line="240" w:lineRule="atLeast"/>
    </w:pPr>
    <w:rPr>
      <w:rFonts w:ascii="Times New Roman" w:eastAsia="MS Mincho" w:hAnsi="Times New Roman" w:cs="Times New Roman"/>
      <w:sz w:val="20"/>
      <w:szCs w:val="20"/>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B1F33"/>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B1F33"/>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B1F33"/>
    <w:pPr>
      <w:suppressAutoHyphens/>
      <w:spacing w:after="0" w:line="240" w:lineRule="atLeast"/>
    </w:pPr>
    <w:rPr>
      <w:rFonts w:ascii="Times New Roman" w:eastAsia="MS Mincho" w:hAnsi="Times New Roman" w:cs="Times New Roman"/>
      <w:b/>
      <w:bCs/>
      <w:sz w:val="20"/>
      <w:szCs w:val="20"/>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B1F33"/>
    <w:pPr>
      <w:suppressAutoHyphens/>
      <w:spacing w:after="0" w:line="240" w:lineRule="atLeast"/>
    </w:pPr>
    <w:rPr>
      <w:rFonts w:ascii="Times New Roman" w:eastAsia="MS Mincho" w:hAnsi="Times New Roman" w:cs="Times New Roman"/>
      <w:sz w:val="20"/>
      <w:szCs w:val="20"/>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B1F33"/>
    <w:pPr>
      <w:suppressAutoHyphens/>
      <w:spacing w:after="0" w:line="240" w:lineRule="atLeast"/>
    </w:pPr>
    <w:rPr>
      <w:rFonts w:ascii="Times New Roman" w:eastAsia="MS Mincho" w:hAnsi="Times New Roman" w:cs="Times New Roman"/>
      <w:sz w:val="20"/>
      <w:szCs w:val="20"/>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B1F33"/>
    <w:pPr>
      <w:suppressAutoHyphens/>
      <w:spacing w:after="0" w:line="240" w:lineRule="atLeast"/>
    </w:pPr>
    <w:rPr>
      <w:rFonts w:ascii="Times New Roman" w:eastAsia="MS Mincho" w:hAnsi="Times New Roman" w:cs="Times New Roman"/>
      <w:sz w:val="20"/>
      <w:szCs w:val="20"/>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B1F33"/>
    <w:pPr>
      <w:suppressAutoHyphens/>
      <w:spacing w:after="0" w:line="240" w:lineRule="atLeast"/>
    </w:pPr>
    <w:rPr>
      <w:rFonts w:ascii="Times New Roman" w:eastAsia="MS Mincho" w:hAnsi="Times New Roman" w:cs="Times New Roman"/>
      <w:sz w:val="20"/>
      <w:szCs w:val="20"/>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B1F33"/>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B1F33"/>
    <w:pPr>
      <w:suppressAutoHyphens/>
      <w:spacing w:after="0" w:line="240" w:lineRule="atLeast"/>
    </w:pPr>
    <w:rPr>
      <w:rFonts w:ascii="Times New Roman" w:eastAsia="MS Mincho" w:hAnsi="Times New Roman" w:cs="Times New Roman"/>
      <w:sz w:val="20"/>
      <w:szCs w:val="20"/>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B1F33"/>
    <w:pPr>
      <w:suppressAutoHyphens/>
      <w:spacing w:after="0" w:line="240" w:lineRule="atLeast"/>
    </w:pPr>
    <w:rPr>
      <w:rFonts w:ascii="Times New Roman" w:eastAsia="MS Mincho" w:hAnsi="Times New Roman" w:cs="Times New Roman"/>
      <w:sz w:val="20"/>
      <w:szCs w:val="20"/>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B1F33"/>
    <w:pPr>
      <w:suppressAutoHyphens/>
      <w:spacing w:after="0" w:line="240" w:lineRule="atLeast"/>
    </w:pPr>
    <w:rPr>
      <w:rFonts w:ascii="Times New Roman" w:eastAsia="MS Mincho" w:hAnsi="Times New Roman" w:cs="Times New Roman"/>
      <w:sz w:val="20"/>
      <w:szCs w:val="20"/>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B1F33"/>
    <w:pPr>
      <w:suppressAutoHyphens/>
      <w:spacing w:after="0" w:line="240" w:lineRule="atLeast"/>
    </w:pPr>
    <w:rPr>
      <w:rFonts w:ascii="Times New Roman" w:eastAsia="MS Mincho" w:hAnsi="Times New Roman" w:cs="Times New Roman"/>
      <w:sz w:val="20"/>
      <w:szCs w:val="20"/>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B1F33"/>
    <w:pPr>
      <w:suppressAutoHyphens/>
      <w:spacing w:after="0" w:line="240" w:lineRule="atLeast"/>
    </w:pPr>
    <w:rPr>
      <w:rFonts w:ascii="Times New Roman" w:eastAsia="MS Mincho" w:hAnsi="Times New Roman" w:cs="Times New Roman"/>
      <w:sz w:val="20"/>
      <w:szCs w:val="20"/>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B1F33"/>
    <w:pPr>
      <w:suppressAutoHyphens/>
      <w:spacing w:after="0" w:line="240" w:lineRule="atLeast"/>
    </w:pPr>
    <w:rPr>
      <w:rFonts w:ascii="Times New Roman" w:eastAsia="MS Mincho" w:hAnsi="Times New Roman" w:cs="Times New Roman"/>
      <w:sz w:val="20"/>
      <w:szCs w:val="20"/>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B1F33"/>
    <w:pPr>
      <w:suppressAutoHyphens/>
      <w:spacing w:after="0" w:line="240" w:lineRule="atLeast"/>
    </w:pPr>
    <w:rPr>
      <w:rFonts w:ascii="Times New Roman" w:eastAsia="MS Mincho" w:hAnsi="Times New Roman" w:cs="Times New Roman"/>
      <w:sz w:val="20"/>
      <w:szCs w:val="20"/>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B1F33"/>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B1F33"/>
    <w:pPr>
      <w:suppressAutoHyphens/>
      <w:spacing w:after="0" w:line="240" w:lineRule="atLeast"/>
    </w:pPr>
    <w:rPr>
      <w:rFonts w:ascii="Times New Roman" w:eastAsia="MS Mincho" w:hAnsi="Times New Roman" w:cs="Times New Roman"/>
      <w:sz w:val="20"/>
      <w:szCs w:val="20"/>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B1F33"/>
    <w:pPr>
      <w:suppressAutoHyphens/>
      <w:spacing w:after="0" w:line="240" w:lineRule="atLeast"/>
    </w:pPr>
    <w:rPr>
      <w:rFonts w:ascii="Times New Roman" w:eastAsia="MS Mincho" w:hAnsi="Times New Roman" w:cs="Times New Roman"/>
      <w:sz w:val="20"/>
      <w:szCs w:val="20"/>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B1F33"/>
    <w:pPr>
      <w:suppressAutoHyphens/>
      <w:spacing w:after="0" w:line="240" w:lineRule="atLeast"/>
    </w:pPr>
    <w:rPr>
      <w:rFonts w:ascii="Times New Roman" w:eastAsia="MS Mincho"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B1F33"/>
    <w:pPr>
      <w:suppressAutoHyphens/>
      <w:spacing w:after="0" w:line="240" w:lineRule="atLeast"/>
    </w:pPr>
    <w:rPr>
      <w:rFonts w:ascii="Times New Roman" w:eastAsia="MS Mincho" w:hAnsi="Times New Roman" w:cs="Times New Roman"/>
      <w:sz w:val="20"/>
      <w:szCs w:val="20"/>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B1F33"/>
    <w:pPr>
      <w:suppressAutoHyphens/>
      <w:spacing w:after="0" w:line="240" w:lineRule="atLeast"/>
    </w:pPr>
    <w:rPr>
      <w:rFonts w:ascii="Times New Roman" w:eastAsia="MS Mincho" w:hAnsi="Times New Roman" w:cs="Times New Roman"/>
      <w:sz w:val="20"/>
      <w:szCs w:val="20"/>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B1F33"/>
    <w:pPr>
      <w:suppressAutoHyphens/>
      <w:spacing w:after="0" w:line="240" w:lineRule="atLeast"/>
    </w:pPr>
    <w:rPr>
      <w:rFonts w:ascii="Times New Roman" w:eastAsia="MS Mincho" w:hAnsi="Times New Roman" w:cs="Times New Roman"/>
      <w:sz w:val="20"/>
      <w:szCs w:val="20"/>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semiHidden/>
    <w:rsid w:val="000B1F33"/>
    <w:pPr>
      <w:suppressAutoHyphens/>
      <w:spacing w:after="0" w:line="240" w:lineRule="atLeast"/>
    </w:pPr>
    <w:rPr>
      <w:rFonts w:ascii="Times New Roman" w:eastAsia="MS Mincho"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GTRnormal">
    <w:name w:val="GTR normal"/>
    <w:basedOn w:val="Normal"/>
    <w:rsid w:val="000B1F33"/>
    <w:pPr>
      <w:widowControl w:val="0"/>
      <w:numPr>
        <w:ilvl w:val="1"/>
      </w:numPr>
      <w:suppressAutoHyphens w:val="0"/>
      <w:kinsoku/>
      <w:overflowPunct/>
      <w:snapToGrid/>
      <w:spacing w:line="240" w:lineRule="auto"/>
      <w:ind w:left="1134"/>
    </w:pPr>
    <w:rPr>
      <w:rFonts w:ascii="Courier New" w:eastAsia="MS Mincho" w:hAnsi="Courier New" w:cs="Courier New"/>
      <w:szCs w:val="24"/>
      <w:lang w:val="en-GB"/>
    </w:rPr>
  </w:style>
  <w:style w:type="paragraph" w:styleId="Revision">
    <w:name w:val="Revision"/>
    <w:hidden/>
    <w:uiPriority w:val="99"/>
    <w:semiHidden/>
    <w:rsid w:val="000B1F33"/>
    <w:pPr>
      <w:spacing w:after="0" w:line="240" w:lineRule="auto"/>
    </w:pPr>
    <w:rPr>
      <w:rFonts w:ascii="Times New Roman" w:eastAsia="MS Mincho" w:hAnsi="Times New Roman" w:cs="Times New Roman"/>
      <w:sz w:val="20"/>
      <w:szCs w:val="20"/>
      <w:lang w:eastAsia="en-US"/>
    </w:rPr>
  </w:style>
  <w:style w:type="table" w:customStyle="1" w:styleId="TableColorful11">
    <w:name w:val="Table Colorful 11"/>
    <w:basedOn w:val="TableNormal"/>
    <w:next w:val="TableColorful1"/>
    <w:rsid w:val="000B1F33"/>
    <w:pPr>
      <w:suppressAutoHyphens/>
      <w:spacing w:after="0" w:line="240" w:lineRule="atLeast"/>
    </w:pPr>
    <w:rPr>
      <w:rFonts w:ascii="Times New Roman" w:eastAsia="MS Mincho" w:hAnsi="Times New Roman" w:cs="Times New Roman"/>
      <w:color w:val="FFFFFF"/>
      <w:sz w:val="20"/>
      <w:szCs w:val="20"/>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21">
    <w:name w:val="Table Colorful 21"/>
    <w:basedOn w:val="TableNormal"/>
    <w:next w:val="TableColorful2"/>
    <w:rsid w:val="000B1F33"/>
    <w:pPr>
      <w:suppressAutoHyphens/>
      <w:spacing w:after="0" w:line="240" w:lineRule="atLeast"/>
    </w:pPr>
    <w:rPr>
      <w:rFonts w:ascii="Times New Roman" w:eastAsia="MS Mincho" w:hAnsi="Times New Roman" w:cs="Times New Roman"/>
      <w:sz w:val="20"/>
      <w:szCs w:val="20"/>
      <w:lang w:val="en-GB"/>
    </w:rPr>
    <w:tblPr>
      <w:tblBorders>
        <w:bottom w:val="single" w:sz="12" w:space="0" w:color="000000"/>
      </w:tblBorders>
    </w:tblPr>
    <w:tcPr>
      <w:shd w:val="pct20" w:color="FFFF00" w:fill="FFFFFF"/>
    </w:tcPr>
    <w:tblStylePr w:type="firstRow">
      <w:rPr>
        <w:b/>
        <w:bCs/>
        <w:i/>
        <w:i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31">
    <w:name w:val="Table Colorful 31"/>
    <w:basedOn w:val="TableNormal"/>
    <w:next w:val="TableColorful3"/>
    <w:rsid w:val="000B1F33"/>
    <w:pPr>
      <w:suppressAutoHyphens/>
      <w:spacing w:after="0" w:line="240" w:lineRule="atLeast"/>
    </w:pPr>
    <w:rPr>
      <w:rFonts w:ascii="Times New Roman" w:eastAsia="MS Mincho" w:hAnsi="Times New Roman" w:cs="Times New Roman"/>
      <w:sz w:val="20"/>
      <w:szCs w:val="20"/>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single" w:sz="36" w:space="0" w:color="000000"/>
          <w:bottom w:val="none" w:sz="0" w:space="0" w:color="auto"/>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Elegant1">
    <w:name w:val="Table Elegant1"/>
    <w:basedOn w:val="TableNormal"/>
    <w:next w:val="TableElegant"/>
    <w:rsid w:val="000B1F33"/>
    <w:pPr>
      <w:suppressAutoHyphens/>
      <w:spacing w:after="0" w:line="240" w:lineRule="atLeast"/>
    </w:pPr>
    <w:rPr>
      <w:rFonts w:ascii="Times New Roman" w:eastAsia="MS Mincho" w:hAnsi="Times New Roman" w:cs="Times New Roman"/>
      <w:sz w:val="20"/>
      <w:szCs w:val="20"/>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11">
    <w:name w:val="Table Classic 11"/>
    <w:basedOn w:val="TableNormal"/>
    <w:next w:val="TableClassic1"/>
    <w:rsid w:val="000B1F33"/>
    <w:pPr>
      <w:suppressAutoHyphens/>
      <w:spacing w:after="0" w:line="240" w:lineRule="atLeast"/>
    </w:pPr>
    <w:rPr>
      <w:rFonts w:ascii="Times New Roman" w:eastAsia="MS Mincho" w:hAnsi="Times New Roman" w:cs="Times New Roman"/>
      <w:sz w:val="20"/>
      <w:szCs w:val="20"/>
      <w:lang w:val="en-GB"/>
    </w:rPr>
    <w:tblPr>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21">
    <w:name w:val="Table Classic 21"/>
    <w:basedOn w:val="TableNormal"/>
    <w:next w:val="TableClassic2"/>
    <w:rsid w:val="000B1F33"/>
    <w:pPr>
      <w:suppressAutoHyphens/>
      <w:spacing w:after="0" w:line="240" w:lineRule="atLeast"/>
    </w:pPr>
    <w:rPr>
      <w:rFonts w:ascii="Times New Roman" w:eastAsia="MS Mincho" w:hAnsi="Times New Roman" w:cs="Times New Roman"/>
      <w:sz w:val="20"/>
      <w:szCs w:val="20"/>
      <w:lang w:val="en-GB"/>
    </w:rPr>
    <w:tblPr>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31">
    <w:name w:val="Table Classic 31"/>
    <w:basedOn w:val="TableNormal"/>
    <w:next w:val="TableClassic3"/>
    <w:rsid w:val="000B1F33"/>
    <w:pPr>
      <w:suppressAutoHyphens/>
      <w:spacing w:after="0" w:line="240" w:lineRule="atLeast"/>
    </w:pPr>
    <w:rPr>
      <w:rFonts w:ascii="Times New Roman" w:eastAsia="MS Mincho" w:hAnsi="Times New Roman" w:cs="Times New Roman"/>
      <w:color w:val="000080"/>
      <w:sz w:val="20"/>
      <w:szCs w:val="2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41">
    <w:name w:val="Table Classic 41"/>
    <w:basedOn w:val="TableNormal"/>
    <w:next w:val="TableClassic4"/>
    <w:rsid w:val="000B1F33"/>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11">
    <w:name w:val="Table Simple 11"/>
    <w:basedOn w:val="TableNormal"/>
    <w:next w:val="TableSimple1"/>
    <w:rsid w:val="000B1F33"/>
    <w:pPr>
      <w:suppressAutoHyphens/>
      <w:spacing w:after="0" w:line="240" w:lineRule="atLeast"/>
    </w:pPr>
    <w:rPr>
      <w:rFonts w:ascii="Times New Roman" w:eastAsia="MS Mincho" w:hAnsi="Times New Roman" w:cs="Times New Roman"/>
      <w:sz w:val="20"/>
      <w:szCs w:val="20"/>
      <w:lang w:val="en-GB"/>
    </w:rPr>
    <w:tblPr>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21">
    <w:name w:val="Table Simple 21"/>
    <w:basedOn w:val="TableNormal"/>
    <w:next w:val="TableSimple2"/>
    <w:rsid w:val="000B1F33"/>
    <w:pPr>
      <w:suppressAutoHyphens/>
      <w:spacing w:after="0" w:line="240" w:lineRule="atLeast"/>
    </w:pPr>
    <w:rPr>
      <w:rFonts w:ascii="Times New Roman" w:eastAsia="MS Mincho" w:hAnsi="Times New Roman" w:cs="Times New Roman"/>
      <w:sz w:val="20"/>
      <w:szCs w:val="20"/>
      <w:lang w:val="en-GB"/>
    </w:rPr>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il"/>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31">
    <w:name w:val="Table Simple 31"/>
    <w:basedOn w:val="TableNormal"/>
    <w:next w:val="TableSimple3"/>
    <w:rsid w:val="000B1F33"/>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Subtle11">
    <w:name w:val="Table Subtle 11"/>
    <w:basedOn w:val="TableNormal"/>
    <w:next w:val="TableSubtle1"/>
    <w:rsid w:val="000B1F33"/>
    <w:pPr>
      <w:suppressAutoHyphens/>
      <w:spacing w:after="0" w:line="240" w:lineRule="atLeast"/>
    </w:pPr>
    <w:rPr>
      <w:rFonts w:ascii="Times New Roman" w:eastAsia="MS Mincho" w:hAnsi="Times New Roman" w:cs="Times New Roman"/>
      <w:sz w:val="20"/>
      <w:szCs w:val="20"/>
      <w:lang w:val="en-GB"/>
    </w:rPr>
    <w:tblPr>
      <w:tblStyleRowBandSize w:val="1"/>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21">
    <w:name w:val="Table Subtle 21"/>
    <w:basedOn w:val="TableNormal"/>
    <w:next w:val="TableSubtle2"/>
    <w:rsid w:val="000B1F33"/>
    <w:pPr>
      <w:suppressAutoHyphens/>
      <w:spacing w:after="0" w:line="240" w:lineRule="atLeast"/>
    </w:pPr>
    <w:rPr>
      <w:rFonts w:ascii="Times New Roman" w:eastAsia="MS Mincho" w:hAnsi="Times New Roman" w:cs="Times New Roman"/>
      <w:sz w:val="20"/>
      <w:szCs w:val="20"/>
      <w:lang w:val="en-GB"/>
    </w:rPr>
    <w:tblPr>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11">
    <w:name w:val="Table 3D effects 11"/>
    <w:basedOn w:val="TableNormal"/>
    <w:next w:val="Table3Deffects1"/>
    <w:rsid w:val="000B1F33"/>
    <w:pPr>
      <w:suppressAutoHyphens/>
      <w:spacing w:after="0" w:line="240" w:lineRule="atLeast"/>
    </w:pPr>
    <w:rPr>
      <w:rFonts w:ascii="Times New Roman" w:eastAsia="MS Mincho" w:hAnsi="Times New Roman" w:cs="Times New Roman"/>
      <w:sz w:val="20"/>
      <w:szCs w:val="20"/>
      <w:lang w:val="en-GB"/>
    </w:rPr>
    <w:tblPr/>
    <w:tcPr>
      <w:shd w:val="solid" w:color="C0C0C0" w:fill="FFFFFF"/>
    </w:tcPr>
    <w:tblStylePr w:type="firstRow">
      <w:rPr>
        <w:b/>
        <w:bCs/>
        <w:color w:val="800080"/>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il"/>
          <w:right w:val="nil"/>
          <w:insideH w:val="none" w:sz="0" w:space="0" w:color="auto"/>
          <w:insideV w:val="none" w:sz="0" w:space="0" w:color="auto"/>
          <w:tl2br w:val="nil"/>
          <w:tr2bl w:val="nil"/>
        </w:tcBorders>
      </w:tcPr>
    </w:tblStylePr>
    <w:tblStylePr w:type="seCell">
      <w:tblPr/>
      <w:tcPr>
        <w:tcBorders>
          <w:top w:val="nil"/>
          <w:left w:val="nil"/>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Table3Deffects21">
    <w:name w:val="Table 3D effects 21"/>
    <w:basedOn w:val="TableNormal"/>
    <w:next w:val="Table3Deffects2"/>
    <w:rsid w:val="000B1F33"/>
    <w:pPr>
      <w:suppressAutoHyphens/>
      <w:spacing w:after="0" w:line="240" w:lineRule="atLeast"/>
    </w:pPr>
    <w:rPr>
      <w:rFonts w:ascii="Times New Roman" w:eastAsia="MS Mincho" w:hAnsi="Times New Roman" w:cs="Times New Roman"/>
      <w:sz w:val="20"/>
      <w:szCs w:val="20"/>
      <w:lang w:val="en-GB"/>
    </w:rPr>
    <w:tblPr>
      <w:tblStyleRowBandSize w:val="1"/>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31">
    <w:name w:val="Table 3D effects 31"/>
    <w:basedOn w:val="TableNormal"/>
    <w:next w:val="Table3Deffects3"/>
    <w:rsid w:val="000B1F33"/>
    <w:pPr>
      <w:suppressAutoHyphens/>
      <w:spacing w:after="0" w:line="240" w:lineRule="atLeast"/>
    </w:pPr>
    <w:rPr>
      <w:rFonts w:ascii="Times New Roman" w:eastAsia="MS Mincho" w:hAnsi="Times New Roman" w:cs="Times New Roman"/>
      <w:sz w:val="20"/>
      <w:szCs w:val="20"/>
      <w:lang w:val="en-GB"/>
    </w:rPr>
    <w:tblPr>
      <w:tblStyleRowBandSize w:val="1"/>
      <w:tblStyleColBandSize w:val="1"/>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11">
    <w:name w:val="Table List 11"/>
    <w:basedOn w:val="TableNormal"/>
    <w:next w:val="TableList1"/>
    <w:rsid w:val="000B1F33"/>
    <w:pPr>
      <w:suppressAutoHyphens/>
      <w:spacing w:after="0" w:line="240" w:lineRule="atLeast"/>
    </w:pPr>
    <w:rPr>
      <w:rFonts w:ascii="Times New Roman" w:eastAsia="MS Mincho" w:hAnsi="Times New Roman" w:cs="Times New Roman"/>
      <w:sz w:val="20"/>
      <w:szCs w:val="20"/>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21">
    <w:name w:val="Table List 21"/>
    <w:basedOn w:val="TableNormal"/>
    <w:next w:val="TableList2"/>
    <w:rsid w:val="000B1F33"/>
    <w:pPr>
      <w:suppressAutoHyphens/>
      <w:spacing w:after="0" w:line="240" w:lineRule="atLeast"/>
    </w:pPr>
    <w:rPr>
      <w:rFonts w:ascii="Times New Roman" w:eastAsia="MS Mincho" w:hAnsi="Times New Roman" w:cs="Times New Roman"/>
      <w:sz w:val="20"/>
      <w:szCs w:val="20"/>
      <w:lang w:val="en-GB"/>
    </w:rPr>
    <w:tblPr>
      <w:tblStyleRowBandSize w:val="2"/>
      <w:tblBorders>
        <w:bottom w:val="single" w:sz="12" w:space="0" w:color="808080"/>
      </w:tblBorders>
    </w:tblPr>
    <w:tblStylePr w:type="firstRow">
      <w:rPr>
        <w:b/>
        <w:b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31">
    <w:name w:val="Table List 31"/>
    <w:basedOn w:val="TableNormal"/>
    <w:next w:val="TableList3"/>
    <w:rsid w:val="000B1F33"/>
    <w:pPr>
      <w:suppressAutoHyphens/>
      <w:spacing w:after="0" w:line="240" w:lineRule="atLeast"/>
    </w:pPr>
    <w:rPr>
      <w:rFonts w:ascii="Times New Roman" w:eastAsia="MS Mincho" w:hAnsi="Times New Roman" w:cs="Times New Roman"/>
      <w:sz w:val="20"/>
      <w:szCs w:val="20"/>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41">
    <w:name w:val="Table List 41"/>
    <w:basedOn w:val="TableNormal"/>
    <w:next w:val="TableList4"/>
    <w:rsid w:val="000B1F33"/>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8080" w:fill="FFFFFF"/>
      </w:tcPr>
    </w:tblStylePr>
  </w:style>
  <w:style w:type="table" w:customStyle="1" w:styleId="TableList51">
    <w:name w:val="Table List 51"/>
    <w:basedOn w:val="TableNormal"/>
    <w:next w:val="TableList5"/>
    <w:rsid w:val="000B1F33"/>
    <w:pPr>
      <w:suppressAutoHyphens/>
      <w:spacing w:after="0" w:line="240" w:lineRule="atLeast"/>
    </w:pPr>
    <w:rPr>
      <w:rFonts w:ascii="Times New Roman" w:eastAsia="MS Mincho" w:hAnsi="Times New Roman" w:cs="Times New Roman"/>
      <w:sz w:val="20"/>
      <w:szCs w:val="20"/>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61">
    <w:name w:val="Table List 61"/>
    <w:basedOn w:val="TableNormal"/>
    <w:next w:val="TableList6"/>
    <w:rsid w:val="000B1F33"/>
    <w:pPr>
      <w:suppressAutoHyphens/>
      <w:spacing w:after="0" w:line="240" w:lineRule="atLeast"/>
    </w:pPr>
    <w:rPr>
      <w:rFonts w:ascii="Times New Roman" w:eastAsia="MS Mincho" w:hAnsi="Times New Roman" w:cs="Times New Roman"/>
      <w:sz w:val="20"/>
      <w:szCs w:val="20"/>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List71">
    <w:name w:val="Table List 71"/>
    <w:basedOn w:val="TableNormal"/>
    <w:next w:val="TableList7"/>
    <w:rsid w:val="000B1F33"/>
    <w:pPr>
      <w:suppressAutoHyphens/>
      <w:spacing w:after="0" w:line="240" w:lineRule="atLeast"/>
    </w:pPr>
    <w:rPr>
      <w:rFonts w:ascii="Times New Roman" w:eastAsia="MS Mincho" w:hAnsi="Times New Roman" w:cs="Times New Roman"/>
      <w:sz w:val="20"/>
      <w:szCs w:val="20"/>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none" w:sz="0" w:space="0" w:color="auto"/>
          <w:bottom w:val="single" w:sz="12" w:space="0" w:color="008000"/>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TableList81">
    <w:name w:val="Table List 81"/>
    <w:basedOn w:val="TableNormal"/>
    <w:next w:val="TableList8"/>
    <w:rsid w:val="000B1F33"/>
    <w:pPr>
      <w:suppressAutoHyphens/>
      <w:spacing w:after="0" w:line="240" w:lineRule="atLeast"/>
    </w:pPr>
    <w:rPr>
      <w:rFonts w:ascii="Times New Roman" w:eastAsia="MS Mincho" w:hAnsi="Times New Roman" w:cs="Times New Roman"/>
      <w:sz w:val="20"/>
      <w:szCs w:val="20"/>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auto"/>
          <w:tr2bl w:val="nil"/>
        </w:tcBorders>
      </w:tcPr>
    </w:tblStylePr>
  </w:style>
  <w:style w:type="table" w:customStyle="1" w:styleId="TableContemporary1">
    <w:name w:val="Table Contemporary1"/>
    <w:basedOn w:val="TableNormal"/>
    <w:next w:val="TableContemporary"/>
    <w:rsid w:val="000B1F33"/>
    <w:pPr>
      <w:suppressAutoHyphens/>
      <w:spacing w:after="0" w:line="240" w:lineRule="atLeast"/>
    </w:pPr>
    <w:rPr>
      <w:rFonts w:ascii="Times New Roman" w:eastAsia="MS Mincho" w:hAnsi="Times New Roman" w:cs="Times New Roman"/>
      <w:sz w:val="20"/>
      <w:szCs w:val="20"/>
      <w:lang w:val="en-GB"/>
    </w:rPr>
    <w:tblPr>
      <w:tblStyleRowBandSize w:val="1"/>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TableColumns11">
    <w:name w:val="Table Columns 11"/>
    <w:basedOn w:val="TableNormal"/>
    <w:next w:val="TableColumns1"/>
    <w:rsid w:val="000B1F33"/>
    <w:pPr>
      <w:suppressAutoHyphens/>
      <w:spacing w:after="0" w:line="240" w:lineRule="atLeast"/>
    </w:pPr>
    <w:rPr>
      <w:rFonts w:ascii="Times New Roman" w:eastAsia="MS Mincho" w:hAnsi="Times New Roman" w:cs="Times New Roman"/>
      <w:b/>
      <w:bCs/>
      <w:sz w:val="20"/>
      <w:szCs w:val="20"/>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none" w:sz="0" w:space="0" w:color="auto"/>
          <w:bottom w:val="double" w:sz="6"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21">
    <w:name w:val="Table Columns 21"/>
    <w:basedOn w:val="TableNormal"/>
    <w:next w:val="TableColumns2"/>
    <w:rsid w:val="000B1F33"/>
    <w:pPr>
      <w:suppressAutoHyphens/>
      <w:spacing w:after="0" w:line="240" w:lineRule="atLeast"/>
    </w:pPr>
    <w:rPr>
      <w:rFonts w:ascii="Times New Roman" w:eastAsia="MS Mincho" w:hAnsi="Times New Roman" w:cs="Times New Roman"/>
      <w:b/>
      <w:bCs/>
      <w:sz w:val="20"/>
      <w:szCs w:val="20"/>
      <w:lang w:val="en-GB"/>
    </w:rPr>
    <w:tblPr>
      <w:tblStyleColBandSize w:val="1"/>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31">
    <w:name w:val="Table Columns 31"/>
    <w:basedOn w:val="TableNormal"/>
    <w:next w:val="TableColumns3"/>
    <w:rsid w:val="000B1F33"/>
    <w:pPr>
      <w:suppressAutoHyphens/>
      <w:spacing w:after="0" w:line="240" w:lineRule="atLeast"/>
    </w:pPr>
    <w:rPr>
      <w:rFonts w:ascii="Times New Roman" w:eastAsia="MS Mincho" w:hAnsi="Times New Roman" w:cs="Times New Roman"/>
      <w:b/>
      <w:bCs/>
      <w:sz w:val="20"/>
      <w:szCs w:val="20"/>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41">
    <w:name w:val="Table Columns 41"/>
    <w:basedOn w:val="TableNormal"/>
    <w:next w:val="TableColumns4"/>
    <w:rsid w:val="000B1F33"/>
    <w:pPr>
      <w:suppressAutoHyphens/>
      <w:spacing w:after="0" w:line="240" w:lineRule="atLeast"/>
    </w:pPr>
    <w:rPr>
      <w:rFonts w:ascii="Times New Roman" w:eastAsia="MS Mincho" w:hAnsi="Times New Roman" w:cs="Times New Roman"/>
      <w:sz w:val="20"/>
      <w:szCs w:val="20"/>
      <w:lang w:val="en-GB"/>
    </w:rPr>
    <w:tblPr>
      <w:tblStyleColBandSize w:val="1"/>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0B1F33"/>
    <w:pPr>
      <w:suppressAutoHyphens/>
      <w:spacing w:after="0" w:line="240" w:lineRule="atLeast"/>
    </w:pPr>
    <w:rPr>
      <w:rFonts w:ascii="Times New Roman" w:eastAsia="MS Mincho" w:hAnsi="Times New Roman" w:cs="Times New Roman"/>
      <w:sz w:val="20"/>
      <w:szCs w:val="20"/>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Grid11">
    <w:name w:val="Table Grid 11"/>
    <w:basedOn w:val="TableNormal"/>
    <w:next w:val="TableGrid1"/>
    <w:rsid w:val="000B1F33"/>
    <w:pPr>
      <w:suppressAutoHyphens/>
      <w:spacing w:after="0" w:line="240" w:lineRule="atLeast"/>
    </w:pPr>
    <w:rPr>
      <w:rFonts w:ascii="Times New Roman" w:eastAsia="MS Mincho" w:hAnsi="Times New Roman" w:cs="Times New Roman"/>
      <w:sz w:val="20"/>
      <w:szCs w:val="20"/>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21">
    <w:name w:val="Table Grid 21"/>
    <w:basedOn w:val="TableNormal"/>
    <w:next w:val="TableGrid2"/>
    <w:rsid w:val="000B1F33"/>
    <w:pPr>
      <w:suppressAutoHyphens/>
      <w:spacing w:after="0" w:line="240" w:lineRule="atLeast"/>
    </w:pPr>
    <w:rPr>
      <w:rFonts w:ascii="Times New Roman" w:eastAsia="MS Mincho" w:hAnsi="Times New Roman" w:cs="Times New Roman"/>
      <w:sz w:val="20"/>
      <w:szCs w:val="20"/>
      <w:lang w:val="en-GB"/>
    </w:rPr>
    <w:tblPr>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31">
    <w:name w:val="Table Grid 31"/>
    <w:basedOn w:val="TableNormal"/>
    <w:next w:val="TableGrid3"/>
    <w:rsid w:val="000B1F33"/>
    <w:pPr>
      <w:suppressAutoHyphens/>
      <w:spacing w:after="0" w:line="240" w:lineRule="atLeast"/>
    </w:pPr>
    <w:rPr>
      <w:rFonts w:ascii="Times New Roman" w:eastAsia="MS Mincho" w:hAnsi="Times New Roman" w:cs="Times New Roman"/>
      <w:sz w:val="20"/>
      <w:szCs w:val="20"/>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41">
    <w:name w:val="Table Grid 41"/>
    <w:basedOn w:val="TableNormal"/>
    <w:next w:val="TableGrid4"/>
    <w:rsid w:val="000B1F33"/>
    <w:pPr>
      <w:suppressAutoHyphens/>
      <w:spacing w:after="0" w:line="240" w:lineRule="atLeast"/>
    </w:pPr>
    <w:rPr>
      <w:rFonts w:ascii="Times New Roman" w:eastAsia="MS Mincho" w:hAnsi="Times New Roman" w:cs="Times New Roman"/>
      <w:sz w:val="20"/>
      <w:szCs w:val="20"/>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51">
    <w:name w:val="Table Grid 51"/>
    <w:basedOn w:val="TableNormal"/>
    <w:next w:val="TableGrid5"/>
    <w:rsid w:val="000B1F33"/>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61">
    <w:name w:val="Table Grid 61"/>
    <w:basedOn w:val="TableNormal"/>
    <w:next w:val="TableGrid6"/>
    <w:rsid w:val="000B1F33"/>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71">
    <w:name w:val="Table Grid 71"/>
    <w:basedOn w:val="TableNormal"/>
    <w:next w:val="TableGrid7"/>
    <w:rsid w:val="000B1F33"/>
    <w:pPr>
      <w:suppressAutoHyphens/>
      <w:spacing w:after="0" w:line="240" w:lineRule="atLeast"/>
    </w:pPr>
    <w:rPr>
      <w:rFonts w:ascii="Times New Roman" w:eastAsia="MS Mincho" w:hAnsi="Times New Roman" w:cs="Times New Roman"/>
      <w:b/>
      <w:bCs/>
      <w:sz w:val="20"/>
      <w:szCs w:val="20"/>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81">
    <w:name w:val="Table Grid 81"/>
    <w:basedOn w:val="TableNormal"/>
    <w:next w:val="TableGrid8"/>
    <w:rsid w:val="000B1F33"/>
    <w:pPr>
      <w:suppressAutoHyphens/>
      <w:spacing w:after="0" w:line="240" w:lineRule="atLeast"/>
    </w:pPr>
    <w:rPr>
      <w:rFonts w:ascii="Times New Roman" w:eastAsia="MS Mincho" w:hAnsi="Times New Roman" w:cs="Times New Roman"/>
      <w:sz w:val="20"/>
      <w:szCs w:val="20"/>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11">
    <w:name w:val="Table Web 11"/>
    <w:basedOn w:val="TableNormal"/>
    <w:next w:val="TableWeb1"/>
    <w:rsid w:val="000B1F33"/>
    <w:pPr>
      <w:suppressAutoHyphens/>
      <w:spacing w:after="0" w:line="240" w:lineRule="atLeast"/>
    </w:pPr>
    <w:rPr>
      <w:rFonts w:ascii="Times New Roman" w:eastAsia="MS Mincho" w:hAnsi="Times New Roman" w:cs="Times New Roman"/>
      <w:sz w:val="20"/>
      <w:szCs w:val="20"/>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21">
    <w:name w:val="Table Web 21"/>
    <w:basedOn w:val="TableNormal"/>
    <w:next w:val="TableWeb2"/>
    <w:rsid w:val="000B1F33"/>
    <w:pPr>
      <w:suppressAutoHyphens/>
      <w:spacing w:after="0" w:line="240" w:lineRule="atLeast"/>
    </w:pPr>
    <w:rPr>
      <w:rFonts w:ascii="Times New Roman" w:eastAsia="MS Mincho" w:hAnsi="Times New Roman" w:cs="Times New Roman"/>
      <w:sz w:val="20"/>
      <w:szCs w:val="20"/>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31">
    <w:name w:val="Table Web 31"/>
    <w:basedOn w:val="TableNormal"/>
    <w:next w:val="TableWeb3"/>
    <w:rsid w:val="000B1F33"/>
    <w:pPr>
      <w:suppressAutoHyphens/>
      <w:spacing w:after="0" w:line="240" w:lineRule="atLeast"/>
    </w:pPr>
    <w:rPr>
      <w:rFonts w:ascii="Times New Roman" w:eastAsia="MS Mincho" w:hAnsi="Times New Roman" w:cs="Times New Roman"/>
      <w:sz w:val="20"/>
      <w:szCs w:val="20"/>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Professional1">
    <w:name w:val="Table Professional1"/>
    <w:basedOn w:val="TableNormal"/>
    <w:next w:val="TableProfessional"/>
    <w:rsid w:val="000B1F33"/>
    <w:pPr>
      <w:suppressAutoHyphens/>
      <w:spacing w:after="0" w:line="240" w:lineRule="atLeast"/>
    </w:pPr>
    <w:rPr>
      <w:rFonts w:ascii="Times New Roman" w:eastAsia="MS Mincho" w:hAnsi="Times New Roman" w:cs="Times New Roman"/>
      <w:sz w:val="20"/>
      <w:szCs w:val="20"/>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character" w:customStyle="1" w:styleId="preferred">
    <w:name w:val="preferred"/>
    <w:basedOn w:val="DefaultParagraphFont"/>
    <w:rsid w:val="000B1F33"/>
  </w:style>
  <w:style w:type="paragraph" w:customStyle="1" w:styleId="a">
    <w:name w:val="(a)"/>
    <w:basedOn w:val="Normal"/>
    <w:rsid w:val="000B1F33"/>
    <w:pPr>
      <w:kinsoku/>
      <w:overflowPunct/>
      <w:autoSpaceDE/>
      <w:autoSpaceDN/>
      <w:adjustRightInd/>
      <w:snapToGrid/>
      <w:spacing w:after="120"/>
      <w:ind w:left="2835" w:right="1134" w:hanging="567"/>
      <w:jc w:val="both"/>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eader" Target="header2.xml"/><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oleObject" Target="embeddings/oleObject2.bin"/><Relationship Id="rId16" Type="http://schemas.openxmlformats.org/officeDocument/2006/relationships/image" Target="media/image10.png"/><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3.xml"/><Relationship Id="rId53" Type="http://schemas.openxmlformats.org/officeDocument/2006/relationships/image" Target="media/image43.wmf"/><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oter" Target="footer5.xml"/><Relationship Id="rId5" Type="http://schemas.openxmlformats.org/officeDocument/2006/relationships/footnotes" Target="footnotes.xml"/><Relationship Id="rId61" Type="http://schemas.openxmlformats.org/officeDocument/2006/relationships/image" Target="media/image51.png"/><Relationship Id="rId19" Type="http://schemas.openxmlformats.org/officeDocument/2006/relationships/image" Target="media/image13.wmf"/><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oter" Target="footer1.xml"/><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8.emf"/><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emf"/><Relationship Id="rId20" Type="http://schemas.openxmlformats.org/officeDocument/2006/relationships/oleObject" Target="embeddings/oleObject1.bin"/><Relationship Id="rId41" Type="http://schemas.openxmlformats.org/officeDocument/2006/relationships/header" Target="header1.xml"/><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9.png"/><Relationship Id="rId75"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footer" Target="footer2.xml"/><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oter" Target="footer4.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footer" Target="footer6.xml"/><Relationship Id="rId7" Type="http://schemas.openxmlformats.org/officeDocument/2006/relationships/image" Target="media/image1.wmf"/><Relationship Id="rId71" Type="http://schemas.openxmlformats.org/officeDocument/2006/relationships/header" Target="header3.xml"/><Relationship Id="rId2" Type="http://schemas.openxmlformats.org/officeDocument/2006/relationships/styles" Target="styles.xml"/><Relationship Id="rId29" Type="http://schemas.openxmlformats.org/officeDocument/2006/relationships/image" Target="media/image22.png"/></Relationships>
</file>

<file path=word/_rels/footer3.xml.rels><?xml version="1.0" encoding="UTF-8" standalone="yes"?>
<Relationships xmlns="http://schemas.openxmlformats.org/package/2006/relationships"><Relationship Id="rId2" Type="http://schemas.openxmlformats.org/officeDocument/2006/relationships/image" Target="media/image35.gif"/><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69347</Words>
  <Characters>395278</Characters>
  <Application>Microsoft Office Word</Application>
  <DocSecurity>0</DocSecurity>
  <Lines>3293</Lines>
  <Paragraphs>927</Paragraphs>
  <ScaleCrop>false</ScaleCrop>
  <HeadingPairs>
    <vt:vector size="6" baseType="variant">
      <vt:variant>
        <vt:lpstr>Title</vt:lpstr>
      </vt:variant>
      <vt:variant>
        <vt:i4>1</vt:i4>
      </vt:variant>
      <vt:variant>
        <vt:lpstr>Titre</vt:lpstr>
      </vt:variant>
      <vt:variant>
        <vt:i4>1</vt:i4>
      </vt:variant>
      <vt:variant>
        <vt:lpstr>Titres</vt:lpstr>
      </vt:variant>
      <vt:variant>
        <vt:i4>14</vt:i4>
      </vt:variant>
    </vt:vector>
  </HeadingPairs>
  <TitlesOfParts>
    <vt:vector size="16" baseType="lpstr">
      <vt:lpstr>ECE/TRANS/WP.29/2017/138</vt:lpstr>
      <vt:lpstr>ECE/TRANS/WP.29/2017/138</vt:lpstr>
      <vt:lpstr>Figure 1  Exemple de mise en place du capteur de température dans le cas  de la </vt:lpstr>
      <vt:lpstr>Figure 2  Exemple de mise en place du capteur de température dans le cas de la s</vt:lpstr>
      <vt:lpstr>Figure 3  Exemple de mise en place du dispositif de chauffage et du capteur de t</vt:lpstr>
      <vt:lpstr>Figure 4  Fil d’épreuve normalisé</vt:lpstr>
      <vt:lpstr>Figure 5  Doigt d’épreuve normalisé</vt:lpstr>
      <vt:lpstr>Tableau 1  Résistance totale maximale du corps à une tension de contact pour 5 %</vt:lpstr>
      <vt:lpstr>Figure 6  Rapport courant/durée dans les conditions suivantes : condensateurs de</vt:lpstr>
      <vt:lpstr>Figure 7  Calcul de la valeur efficace du courant (i(rms)) par les méthodes de l</vt:lpstr>
      <vt:lpstr>Figure 8  Courant passant par le corps dans les conditions suivantes : condensat</vt:lpstr>
      <vt:lpstr>/Figure 9  Courant en valeur efficace dans les conditions suivantes : condensate</vt:lpstr>
      <vt:lpstr>/Figure 10  Situation probable de risque de contact indirect</vt:lpstr>
      <vt:lpstr>Figure 11  Zones conventionnelles temps/courant représentant les effets de coura</vt:lpstr>
      <vt:lpstr>Figure 12  Zones conventionnelles temps/courant représentant les effets de coura</vt:lpstr>
      <vt:lpstr>Tableau 2  Valeurs limites du courant électrique pour des sources CA et CC à hau</vt:lpstr>
    </vt:vector>
  </TitlesOfParts>
  <Company>DCM</Company>
  <LinksUpToDate>false</LinksUpToDate>
  <CharactersWithSpaces>463698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ECE/TRANS/WP.29/2017/138</dc:title>
  <dc:subject/>
  <dc:creator>Maud DARICHE</dc:creator>
  <cp:keywords/>
  <cp:lastModifiedBy>Marie-Claude Collet</cp:lastModifiedBy>
  <cp:revision>3</cp:revision>
  <cp:lastPrinted>2017-11-13T11:13:00Z</cp:lastPrinted>
  <dcterms:created xsi:type="dcterms:W3CDTF">2017-11-13T11:13:00Z</dcterms:created>
  <dcterms:modified xsi:type="dcterms:W3CDTF">2017-11-13T11:14:00Z</dcterms:modified>
</cp:coreProperties>
</file>