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FD0B54">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FD0B54" w:rsidP="00FD0B54">
            <w:pPr>
              <w:jc w:val="right"/>
            </w:pPr>
            <w:r w:rsidRPr="00FD0B54">
              <w:rPr>
                <w:sz w:val="40"/>
              </w:rPr>
              <w:t>ECE</w:t>
            </w:r>
            <w:r>
              <w:t>/TRANS/WP.29/2017/11</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FD0B54" w:rsidP="00892A2F">
            <w:pPr>
              <w:spacing w:before="240"/>
            </w:pPr>
            <w:r>
              <w:t>Distr. générale</w:t>
            </w:r>
          </w:p>
          <w:p w:rsidR="00FD0B54" w:rsidRDefault="00FD0B54" w:rsidP="00FD0B54">
            <w:pPr>
              <w:spacing w:line="240" w:lineRule="exact"/>
            </w:pPr>
            <w:r>
              <w:t xml:space="preserve">21 décembre 2016 </w:t>
            </w:r>
          </w:p>
          <w:p w:rsidR="00FD0B54" w:rsidRDefault="00FD0B54" w:rsidP="00FD0B54">
            <w:pPr>
              <w:spacing w:line="240" w:lineRule="exact"/>
            </w:pPr>
            <w:r>
              <w:t>Français</w:t>
            </w:r>
          </w:p>
          <w:p w:rsidR="00FD0B54" w:rsidRPr="00DB58B5" w:rsidRDefault="00FD0B54" w:rsidP="00FD0B54">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FD0B54" w:rsidRPr="00985D47" w:rsidRDefault="00FD0B54" w:rsidP="00985D47">
      <w:pPr>
        <w:spacing w:before="120"/>
        <w:rPr>
          <w:b/>
          <w:sz w:val="24"/>
          <w:szCs w:val="24"/>
        </w:rPr>
      </w:pPr>
      <w:r w:rsidRPr="00985D47">
        <w:rPr>
          <w:b/>
          <w:sz w:val="24"/>
          <w:szCs w:val="24"/>
        </w:rPr>
        <w:t>Forum mondial de l’harmonisation</w:t>
      </w:r>
      <w:r w:rsidRPr="00985D47">
        <w:rPr>
          <w:b/>
          <w:sz w:val="24"/>
          <w:szCs w:val="24"/>
        </w:rPr>
        <w:br/>
        <w:t>des Règlements concernant les véhicules</w:t>
      </w:r>
    </w:p>
    <w:p w:rsidR="00FD0B54" w:rsidRPr="00FD0B54" w:rsidRDefault="00FD0B54" w:rsidP="00FD0B54">
      <w:pPr>
        <w:rPr>
          <w:b/>
        </w:rPr>
      </w:pPr>
      <w:r w:rsidRPr="00FD0B54">
        <w:rPr>
          <w:b/>
        </w:rPr>
        <w:t>171</w:t>
      </w:r>
      <w:r w:rsidRPr="00FD0B54">
        <w:rPr>
          <w:b/>
          <w:vertAlign w:val="superscript"/>
        </w:rPr>
        <w:t>e</w:t>
      </w:r>
      <w:r w:rsidR="00985D47">
        <w:rPr>
          <w:b/>
        </w:rPr>
        <w:t> </w:t>
      </w:r>
      <w:r w:rsidRPr="00FD0B54">
        <w:rPr>
          <w:b/>
        </w:rPr>
        <w:t>session</w:t>
      </w:r>
    </w:p>
    <w:p w:rsidR="00FD0B54" w:rsidRPr="00FD0B54" w:rsidRDefault="00FD0B54" w:rsidP="003D3E57">
      <w:pPr>
        <w:spacing w:before="120"/>
      </w:pPr>
      <w:r w:rsidRPr="00FD0B54">
        <w:t>Genève, 14-17 mars 2017</w:t>
      </w:r>
    </w:p>
    <w:p w:rsidR="00FD0B54" w:rsidRPr="00FD0B54" w:rsidRDefault="00FD0B54" w:rsidP="00FD0B54">
      <w:r w:rsidRPr="00FD0B54">
        <w:t>Point 4.8.1 de l’ordre du jour provisoire</w:t>
      </w:r>
    </w:p>
    <w:p w:rsidR="00FD0B54" w:rsidRPr="00FD0B54" w:rsidRDefault="00FD0B54" w:rsidP="00FD0B54">
      <w:pPr>
        <w:rPr>
          <w:b/>
        </w:rPr>
      </w:pPr>
      <w:r w:rsidRPr="00FD0B54">
        <w:rPr>
          <w:b/>
        </w:rPr>
        <w:t>Accord de 1958 : Examen de projets d’</w:t>
      </w:r>
      <w:r w:rsidR="00985D47">
        <w:rPr>
          <w:b/>
        </w:rPr>
        <w:t>amendements</w:t>
      </w:r>
      <w:r w:rsidRPr="00FD0B54">
        <w:rPr>
          <w:b/>
        </w:rPr>
        <w:br/>
        <w:t>à des Règlements existants, proposés par le GRSG</w:t>
      </w:r>
    </w:p>
    <w:p w:rsidR="00FD0B54" w:rsidRPr="00FD0B54" w:rsidRDefault="00FD0B54" w:rsidP="00985D47">
      <w:pPr>
        <w:pStyle w:val="HChG"/>
      </w:pPr>
      <w:r w:rsidRPr="00FD0B54">
        <w:tab/>
      </w:r>
      <w:r w:rsidRPr="00FD0B54">
        <w:tab/>
        <w:t xml:space="preserve">Proposition de complément 1 à la série </w:t>
      </w:r>
      <w:r w:rsidRPr="00FD0B54">
        <w:rPr>
          <w:iCs/>
        </w:rPr>
        <w:t>01 d’amendements</w:t>
      </w:r>
      <w:r w:rsidRPr="00FD0B54">
        <w:rPr>
          <w:iCs/>
        </w:rPr>
        <w:br/>
        <w:t>au Règlement n</w:t>
      </w:r>
      <w:r w:rsidRPr="00FD0B54">
        <w:rPr>
          <w:iCs/>
          <w:vertAlign w:val="superscript"/>
        </w:rPr>
        <w:t>o</w:t>
      </w:r>
      <w:r w:rsidRPr="00FD0B54">
        <w:rPr>
          <w:iCs/>
        </w:rPr>
        <w:t> </w:t>
      </w:r>
      <w:r w:rsidRPr="00FD0B54">
        <w:t xml:space="preserve">39 </w:t>
      </w:r>
      <w:r w:rsidR="00985D47">
        <w:t>(Indicateur de vitesse/compteur</w:t>
      </w:r>
      <w:r w:rsidR="00985D47">
        <w:br/>
      </w:r>
      <w:r w:rsidRPr="00FD0B54">
        <w:t>kilométrique)</w:t>
      </w:r>
    </w:p>
    <w:p w:rsidR="00FD0B54" w:rsidRPr="00FD0B54" w:rsidRDefault="00FD0B54" w:rsidP="00985D47">
      <w:pPr>
        <w:pStyle w:val="H1G"/>
        <w:rPr>
          <w:vertAlign w:val="superscript"/>
        </w:rPr>
      </w:pPr>
      <w:r w:rsidRPr="00FD0B54">
        <w:tab/>
      </w:r>
      <w:r w:rsidRPr="00FD0B54">
        <w:tab/>
        <w:t>Communication du Groupe de tra</w:t>
      </w:r>
      <w:r w:rsidR="00A12B77">
        <w:t>vail des dispositions générales</w:t>
      </w:r>
      <w:r w:rsidR="00A12B77">
        <w:br/>
      </w:r>
      <w:r w:rsidRPr="00FD0B54">
        <w:t>de</w:t>
      </w:r>
      <w:r w:rsidR="00A12B77">
        <w:t xml:space="preserve"> </w:t>
      </w:r>
      <w:r w:rsidRPr="00FD0B54">
        <w:t>sécurité</w:t>
      </w:r>
      <w:r w:rsidRPr="00A12B77">
        <w:rPr>
          <w:b w:val="0"/>
          <w:sz w:val="20"/>
        </w:rPr>
        <w:footnoteReference w:customMarkFollows="1" w:id="2"/>
        <w:t>*</w:t>
      </w:r>
    </w:p>
    <w:p w:rsidR="00FD0B54" w:rsidRPr="00FD0B54" w:rsidRDefault="00FD0B54" w:rsidP="00985D47">
      <w:pPr>
        <w:pStyle w:val="SingleTxtG"/>
        <w:ind w:firstLine="567"/>
      </w:pPr>
      <w:r w:rsidRPr="00FD0B54">
        <w:t>Le texte ci-après a été adopté par le Groupe de travail des dispositions générales de sécurité (GRSG) à sa 111</w:t>
      </w:r>
      <w:r w:rsidRPr="00FD0B54">
        <w:rPr>
          <w:vertAlign w:val="superscript"/>
        </w:rPr>
        <w:t>e</w:t>
      </w:r>
      <w:r w:rsidRPr="00FD0B54">
        <w:t> session (ECE/TRANS/WP.29/GRSG/90, par</w:t>
      </w:r>
      <w:r w:rsidR="00985D47">
        <w:t>. </w:t>
      </w:r>
      <w:r w:rsidRPr="00FD0B54">
        <w:t>13). Il est principalement fondé sur le document ECE/TRANS/WP.29/GRSG/2016/25, tel qu’amendé par le paragraphe 13 du rapport. Il est soumis au Forum mondial sur l’harmonisation des règlements concernant les véhicules (WP.29) et au Comité administratif AC.1 pour examen à leurs sessions de mars 2017.</w:t>
      </w:r>
    </w:p>
    <w:p w:rsidR="00FD0B54" w:rsidRPr="00FD0B54" w:rsidRDefault="00FD0B54" w:rsidP="00985D47">
      <w:pPr>
        <w:pStyle w:val="SingleTxtG"/>
        <w:rPr>
          <w:lang w:val="fr-FR"/>
        </w:rPr>
      </w:pPr>
      <w:r w:rsidRPr="00FD0B54">
        <w:rPr>
          <w:lang w:val="en-GB"/>
        </w:rPr>
        <w:br w:type="page"/>
      </w:r>
      <w:r w:rsidRPr="00FD0B54">
        <w:rPr>
          <w:i/>
          <w:iCs/>
          <w:lang w:val="fr-FR"/>
        </w:rPr>
        <w:lastRenderedPageBreak/>
        <w:t>Paragraphe 2.5, note de bas de page 2</w:t>
      </w:r>
      <w:r w:rsidRPr="00FD0B54">
        <w:rPr>
          <w:lang w:val="fr-FR"/>
        </w:rPr>
        <w:t>, remplacer le renvoi au paragraphe 5.3 par un renvoi au paragraphe 5.4.</w:t>
      </w:r>
    </w:p>
    <w:p w:rsidR="00FD0B54" w:rsidRPr="00FD0B54" w:rsidRDefault="00FD0B54" w:rsidP="00985D47">
      <w:pPr>
        <w:pStyle w:val="SingleTxtG"/>
      </w:pPr>
      <w:r w:rsidRPr="00FD0B54">
        <w:rPr>
          <w:i/>
        </w:rPr>
        <w:t>Paragraphes 5 à 5.2.4</w:t>
      </w:r>
      <w:r w:rsidRPr="00FD0B54">
        <w:t>, modifier comme suit :</w:t>
      </w:r>
    </w:p>
    <w:p w:rsidR="00FD0B54" w:rsidRPr="00FD0B54" w:rsidRDefault="00985D47" w:rsidP="00985D47">
      <w:pPr>
        <w:pStyle w:val="HChG"/>
      </w:pPr>
      <w:r>
        <w:tab/>
      </w:r>
      <w:r>
        <w:tab/>
      </w:r>
      <w:r w:rsidR="00FD0B54" w:rsidRPr="00A12B77">
        <w:rPr>
          <w:b w:val="0"/>
          <w:sz w:val="20"/>
        </w:rPr>
        <w:t>« </w:t>
      </w:r>
      <w:r w:rsidR="00FD0B54" w:rsidRPr="00FD0B54">
        <w:rPr>
          <w:lang w:val="en-GB"/>
        </w:rPr>
        <w:t>5.</w:t>
      </w:r>
      <w:r w:rsidR="00FD0B54" w:rsidRPr="00FD0B54">
        <w:rPr>
          <w:lang w:val="en-GB"/>
        </w:rPr>
        <w:tab/>
      </w:r>
      <w:r w:rsidR="00FD0B54" w:rsidRPr="00FD0B54">
        <w:rPr>
          <w:lang w:val="en-GB"/>
        </w:rPr>
        <w:tab/>
      </w:r>
      <w:r w:rsidR="00FD0B54" w:rsidRPr="00985D47">
        <w:t>Spécifications</w:t>
      </w:r>
    </w:p>
    <w:p w:rsidR="00FD0B54" w:rsidRPr="00FD0B54" w:rsidRDefault="00FD0B54" w:rsidP="00985D47">
      <w:pPr>
        <w:pStyle w:val="SingleTxtG"/>
        <w:ind w:left="2268" w:hanging="1134"/>
      </w:pPr>
      <w:r w:rsidRPr="00FD0B54">
        <w:t>5.1</w:t>
      </w:r>
      <w:r w:rsidRPr="00FD0B54">
        <w:tab/>
        <w:t>Un indicateur de vitesse et un compteur kilométrique conformes aux prescriptions du présent Règlement doivent être installés à bord du véhicule à homologuer.</w:t>
      </w:r>
    </w:p>
    <w:p w:rsidR="00FD0B54" w:rsidRPr="00FD0B54" w:rsidRDefault="00FD0B54" w:rsidP="00985D47">
      <w:pPr>
        <w:pStyle w:val="SingleTxtG"/>
        <w:ind w:left="2268" w:hanging="1134"/>
      </w:pPr>
      <w:r w:rsidRPr="00FD0B54">
        <w:t>5.2</w:t>
      </w:r>
      <w:r w:rsidRPr="00FD0B54">
        <w:tab/>
        <w:t>L’afficheur de l’indicateur de vitesse doit être situé dans le champ de vision direct du conducteur et doit être clairement lisible de jour et de nuit. La plage de vitesses affichées doit être suffisamment étendue pour inclure la vitesse maximale indiquée par le constructeur pour ce type de véhicule.</w:t>
      </w:r>
    </w:p>
    <w:p w:rsidR="00FD0B54" w:rsidRPr="00FD0B54" w:rsidRDefault="00FD0B54" w:rsidP="00985D47">
      <w:pPr>
        <w:pStyle w:val="SingleTxtG"/>
        <w:ind w:left="2268" w:hanging="1134"/>
      </w:pPr>
      <w:r w:rsidRPr="00FD0B54">
        <w:t>5.2.1</w:t>
      </w:r>
      <w:r w:rsidRPr="00FD0B54">
        <w:tab/>
        <w:t>Sur les indicateurs de vitesse destinés à être montés sur des véhicules des catégories M, N, et L</w:t>
      </w:r>
      <w:r w:rsidRPr="00FD0B54">
        <w:rPr>
          <w:vertAlign w:val="subscript"/>
        </w:rPr>
        <w:t>3</w:t>
      </w:r>
      <w:r w:rsidRPr="00FD0B54">
        <w:t>, L</w:t>
      </w:r>
      <w:r w:rsidRPr="00FD0B54">
        <w:rPr>
          <w:vertAlign w:val="subscript"/>
        </w:rPr>
        <w:t>4</w:t>
      </w:r>
      <w:r w:rsidRPr="00FD0B54">
        <w:t>, L</w:t>
      </w:r>
      <w:r w:rsidRPr="00FD0B54">
        <w:rPr>
          <w:vertAlign w:val="subscript"/>
        </w:rPr>
        <w:t>5</w:t>
      </w:r>
      <w:r w:rsidRPr="00FD0B54">
        <w:t>,</w:t>
      </w:r>
      <w:r w:rsidRPr="00FD0B54">
        <w:rPr>
          <w:vertAlign w:val="subscript"/>
        </w:rPr>
        <w:t xml:space="preserve"> </w:t>
      </w:r>
      <w:r w:rsidRPr="00FD0B54">
        <w:t>et L</w:t>
      </w:r>
      <w:r w:rsidRPr="00FD0B54">
        <w:rPr>
          <w:vertAlign w:val="subscript"/>
        </w:rPr>
        <w:t>7</w:t>
      </w:r>
      <w:r w:rsidRPr="00FD0B54">
        <w:t>, l’intervalle entre deux graduations doit correspondre à 1, 2, 5 ou 10 km/h. Quant à l’intervalle entre les valeurs numériques inscrites sur l’afficheur, il ne doit pas être supérieur à 20 km/h sur les indicateurs de vitesse gradués jusqu’à 200 km/h, et à 30 km/h sur les indicateurs de vitesse gradués au-delà. L’intervalle entre les valeurs numériques inscrites ne doit pas nécessairement être uniforme.</w:t>
      </w:r>
    </w:p>
    <w:p w:rsidR="00FD0B54" w:rsidRPr="00FD0B54" w:rsidRDefault="00FD0B54" w:rsidP="00985D47">
      <w:pPr>
        <w:pStyle w:val="SingleTxtG"/>
        <w:ind w:left="2268" w:hanging="1134"/>
      </w:pPr>
      <w:r w:rsidRPr="00FD0B54">
        <w:tab/>
        <w:t xml:space="preserve">Si la configuration permet au conducteur de choisir que la vitesse soit affichée en km/h ou en mph (miles/h), elle ne peut l’être que dans l’une des deux unités à la fois. L’unité correspondante doit être affichée de manière permanente. </w:t>
      </w:r>
    </w:p>
    <w:p w:rsidR="00FD0B54" w:rsidRPr="00FD0B54" w:rsidRDefault="00FD0B54" w:rsidP="00985D47">
      <w:pPr>
        <w:pStyle w:val="SingleTxtG"/>
        <w:ind w:left="2268" w:hanging="1134"/>
      </w:pPr>
      <w:r w:rsidRPr="00FD0B54">
        <w:t>5.2.2</w:t>
      </w:r>
      <w:r w:rsidRPr="00FD0B54">
        <w:tab/>
        <w:t>Sur les indicateurs de vitesse destinés à être montés sur des véhicules des catégories M, N, et L</w:t>
      </w:r>
      <w:r w:rsidRPr="00FD0B54">
        <w:rPr>
          <w:vertAlign w:val="subscript"/>
        </w:rPr>
        <w:t>3</w:t>
      </w:r>
      <w:r w:rsidRPr="00FD0B54">
        <w:t>, L</w:t>
      </w:r>
      <w:r w:rsidRPr="00FD0B54">
        <w:rPr>
          <w:vertAlign w:val="subscript"/>
        </w:rPr>
        <w:t>4</w:t>
      </w:r>
      <w:r w:rsidRPr="00FD0B54">
        <w:t>, L</w:t>
      </w:r>
      <w:r w:rsidRPr="00FD0B54">
        <w:rPr>
          <w:vertAlign w:val="subscript"/>
        </w:rPr>
        <w:t>5</w:t>
      </w:r>
      <w:r w:rsidRPr="00FD0B54">
        <w:t xml:space="preserve"> et L</w:t>
      </w:r>
      <w:r w:rsidRPr="00FD0B54">
        <w:rPr>
          <w:vertAlign w:val="subscript"/>
        </w:rPr>
        <w:t xml:space="preserve">7 </w:t>
      </w:r>
      <w:r w:rsidRPr="00FD0B54">
        <w:t xml:space="preserve">construits pour être vendus dans un pays utilisant les unités de mesure anglo-saxonnes, le compteur de vitesse doit également indiquer les miles par heure (mph) ; l’intervalle entre deux graduations doit correspondre à 1, 2, 5 ou 10 mph. </w:t>
      </w:r>
    </w:p>
    <w:p w:rsidR="00FD0B54" w:rsidRPr="00FD0B54" w:rsidRDefault="00FD0B54" w:rsidP="00985D47">
      <w:pPr>
        <w:pStyle w:val="SingleTxtG"/>
        <w:ind w:left="2268" w:hanging="1134"/>
      </w:pPr>
      <w:r w:rsidRPr="00FD0B54">
        <w:tab/>
        <w:t>La vitesse peut en tout temps être affichée en km/h ou en mph pour autant que la configuration permette de choisir entre ces deux unités, auquel cas l’unité correspondante doit être affichée de manière permanente.</w:t>
      </w:r>
    </w:p>
    <w:p w:rsidR="00FD0B54" w:rsidRPr="00FD0B54" w:rsidRDefault="00FD0B54" w:rsidP="00985D47">
      <w:pPr>
        <w:pStyle w:val="SingleTxtG"/>
        <w:ind w:left="2268" w:hanging="1134"/>
      </w:pPr>
      <w:r w:rsidRPr="00FD0B54">
        <w:tab/>
        <w:t>Quant à l’intervalle entre les valeurs numériques inscrites sur le cadran, il ne doit pas être supérieur à 20 mph, et la première valeur indiquée doit être 10 ou 20 mph. L’intervalle entre les valeurs numériques inscrites ne doit pas nécessairement être uniforme.</w:t>
      </w:r>
    </w:p>
    <w:p w:rsidR="00FD0B54" w:rsidRPr="00FD0B54" w:rsidRDefault="00FD0B54" w:rsidP="00985D47">
      <w:pPr>
        <w:pStyle w:val="SingleTxtG"/>
        <w:ind w:left="2268" w:hanging="1134"/>
      </w:pPr>
      <w:r w:rsidRPr="00FD0B54">
        <w:t>5.2.3</w:t>
      </w:r>
      <w:r w:rsidRPr="00FD0B54">
        <w:tab/>
        <w:t>Sur les indicateurs de vitesse destinés à être montés sur des véhicules des catégories L</w:t>
      </w:r>
      <w:r w:rsidRPr="00FD0B54">
        <w:rPr>
          <w:vertAlign w:val="subscript"/>
        </w:rPr>
        <w:t>1</w:t>
      </w:r>
      <w:r w:rsidRPr="00FD0B54">
        <w:t xml:space="preserve"> (cyclomoteurs), L</w:t>
      </w:r>
      <w:r w:rsidRPr="00FD0B54">
        <w:rPr>
          <w:vertAlign w:val="subscript"/>
        </w:rPr>
        <w:t>2</w:t>
      </w:r>
      <w:r w:rsidRPr="00FD0B54">
        <w:t>, et L</w:t>
      </w:r>
      <w:r w:rsidRPr="00FD0B54">
        <w:rPr>
          <w:vertAlign w:val="subscript"/>
        </w:rPr>
        <w:t>6</w:t>
      </w:r>
      <w:r w:rsidRPr="00FD0B54">
        <w:t>, les valeurs indiquées sur l’afficheur ne doivent pas être supérieures à 80 km/h. L’intervalle entre deux graduations doit correspondre à 1, 2, 5 ou 10 km/h et l’intervalle entre les valeurs numériques inscrites ne doit pas être supérieur à 10 km/h. L’intervalle entre les valeurs numériques inscrites ne doit pas nécessairement être uniforme.</w:t>
      </w:r>
    </w:p>
    <w:p w:rsidR="00FD0B54" w:rsidRPr="00FD0B54" w:rsidRDefault="00FD0B54" w:rsidP="00985D47">
      <w:pPr>
        <w:pStyle w:val="SingleTxtG"/>
        <w:ind w:left="2268" w:hanging="1134"/>
      </w:pPr>
      <w:r w:rsidRPr="00FD0B54">
        <w:t>5.2.4</w:t>
      </w:r>
      <w:r w:rsidRPr="00FD0B54">
        <w:tab/>
        <w:t>Sur les indicateurs de vitesse destinés à être montés sur des véhicules des catégories L</w:t>
      </w:r>
      <w:r w:rsidRPr="00FD0B54">
        <w:rPr>
          <w:vertAlign w:val="subscript"/>
        </w:rPr>
        <w:t>1</w:t>
      </w:r>
      <w:r w:rsidRPr="00FD0B54">
        <w:t>, L</w:t>
      </w:r>
      <w:r w:rsidRPr="00FD0B54">
        <w:rPr>
          <w:vertAlign w:val="subscript"/>
        </w:rPr>
        <w:t>2</w:t>
      </w:r>
      <w:r w:rsidRPr="00FD0B54">
        <w:t xml:space="preserve"> et L</w:t>
      </w:r>
      <w:r w:rsidRPr="00FD0B54">
        <w:rPr>
          <w:vertAlign w:val="subscript"/>
        </w:rPr>
        <w:t>6</w:t>
      </w:r>
      <w:r w:rsidRPr="00FD0B54">
        <w:t xml:space="preserve"> construits pour être vendus dans un pays utilisant les unités de mesure anglo</w:t>
      </w:r>
      <w:r w:rsidR="00985D47">
        <w:t>-</w:t>
      </w:r>
      <w:r w:rsidRPr="00FD0B54">
        <w:t xml:space="preserve">saxonnes, le compteur de vitesse doit également indiquer les miles par heure (mph) ; l’intervalle entre deux graduations doit correspondre à 1, 2, 5 ou 10 mph. Quant à l’intervalle entre les valeurs inscrites sur l’afficheur, il ne doit pas être supérieur à 10 mph, et la première </w:t>
      </w:r>
      <w:r w:rsidRPr="00FD0B54">
        <w:lastRenderedPageBreak/>
        <w:t>valeur indiquée doit être 10 mph ou 20 mph. L’intervalle entre les valeurs inscrites ne doit pas nécessairement être uniforme. Si la configuration permet au conducteur de choisir que la vitesse soit affichée en km/h ou en mph (miles/h) elle ne peut l’être que dans l’une des deux unités à la fois. L’unité correspondante doit être affichée de manière permanente. ».</w:t>
      </w:r>
    </w:p>
    <w:p w:rsidR="00F9573C" w:rsidRPr="00FD0B54" w:rsidRDefault="00FD0B54" w:rsidP="00FD0B54">
      <w:pPr>
        <w:pStyle w:val="SingleTxtG"/>
        <w:spacing w:before="240" w:after="0"/>
        <w:jc w:val="center"/>
        <w:rPr>
          <w:u w:val="single"/>
        </w:rPr>
      </w:pPr>
      <w:r>
        <w:rPr>
          <w:u w:val="single"/>
        </w:rPr>
        <w:tab/>
      </w:r>
      <w:r>
        <w:rPr>
          <w:u w:val="single"/>
        </w:rPr>
        <w:tab/>
      </w:r>
      <w:r>
        <w:rPr>
          <w:u w:val="single"/>
        </w:rPr>
        <w:tab/>
      </w:r>
    </w:p>
    <w:sectPr w:rsidR="00F9573C" w:rsidRPr="00FD0B54" w:rsidSect="00FD0B54">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60" w:rsidRDefault="00451A60" w:rsidP="00F95C08">
      <w:pPr>
        <w:spacing w:line="240" w:lineRule="auto"/>
      </w:pPr>
    </w:p>
  </w:endnote>
  <w:endnote w:type="continuationSeparator" w:id="0">
    <w:p w:rsidR="00451A60" w:rsidRPr="00AC3823" w:rsidRDefault="00451A60" w:rsidP="00AC3823">
      <w:pPr>
        <w:pStyle w:val="Footer"/>
      </w:pPr>
    </w:p>
  </w:endnote>
  <w:endnote w:type="continuationNotice" w:id="1">
    <w:p w:rsidR="00451A60" w:rsidRDefault="00451A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54" w:rsidRPr="00FD0B54" w:rsidRDefault="00FD0B54" w:rsidP="00FD0B54">
    <w:pPr>
      <w:pStyle w:val="Footer"/>
      <w:tabs>
        <w:tab w:val="right" w:pos="9638"/>
      </w:tabs>
    </w:pPr>
    <w:r w:rsidRPr="00FD0B54">
      <w:rPr>
        <w:b/>
        <w:sz w:val="18"/>
      </w:rPr>
      <w:fldChar w:fldCharType="begin"/>
    </w:r>
    <w:r w:rsidRPr="00FD0B54">
      <w:rPr>
        <w:b/>
        <w:sz w:val="18"/>
      </w:rPr>
      <w:instrText xml:space="preserve"> PAGE  \* MERGEFORMAT </w:instrText>
    </w:r>
    <w:r w:rsidRPr="00FD0B54">
      <w:rPr>
        <w:b/>
        <w:sz w:val="18"/>
      </w:rPr>
      <w:fldChar w:fldCharType="separate"/>
    </w:r>
    <w:r w:rsidR="00193B19">
      <w:rPr>
        <w:b/>
        <w:noProof/>
        <w:sz w:val="18"/>
      </w:rPr>
      <w:t>2</w:t>
    </w:r>
    <w:r w:rsidRPr="00FD0B54">
      <w:rPr>
        <w:b/>
        <w:sz w:val="18"/>
      </w:rPr>
      <w:fldChar w:fldCharType="end"/>
    </w:r>
    <w:r>
      <w:rPr>
        <w:b/>
        <w:sz w:val="18"/>
      </w:rPr>
      <w:tab/>
    </w:r>
    <w:r>
      <w:t>GE.16-22634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54" w:rsidRPr="00FD0B54" w:rsidRDefault="00FD0B54" w:rsidP="00FD0B54">
    <w:pPr>
      <w:pStyle w:val="Footer"/>
      <w:tabs>
        <w:tab w:val="right" w:pos="9638"/>
      </w:tabs>
      <w:rPr>
        <w:b/>
        <w:sz w:val="18"/>
      </w:rPr>
    </w:pPr>
    <w:r>
      <w:t>GE.16-22634</w:t>
    </w:r>
    <w:r>
      <w:tab/>
    </w:r>
    <w:r w:rsidRPr="00FD0B54">
      <w:rPr>
        <w:b/>
        <w:sz w:val="18"/>
      </w:rPr>
      <w:fldChar w:fldCharType="begin"/>
    </w:r>
    <w:r w:rsidRPr="00FD0B54">
      <w:rPr>
        <w:b/>
        <w:sz w:val="18"/>
      </w:rPr>
      <w:instrText xml:space="preserve"> PAGE  \* MERGEFORMAT </w:instrText>
    </w:r>
    <w:r w:rsidRPr="00FD0B54">
      <w:rPr>
        <w:b/>
        <w:sz w:val="18"/>
      </w:rPr>
      <w:fldChar w:fldCharType="separate"/>
    </w:r>
    <w:r w:rsidR="00193B19">
      <w:rPr>
        <w:b/>
        <w:noProof/>
        <w:sz w:val="18"/>
      </w:rPr>
      <w:t>3</w:t>
    </w:r>
    <w:r w:rsidRPr="00FD0B5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FD0B54" w:rsidRDefault="00FD0B54" w:rsidP="00FD0B54">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13D175C" wp14:editId="5FB606F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16-22634  (F)</w:t>
    </w:r>
    <w:r w:rsidR="00985D47">
      <w:rPr>
        <w:sz w:val="20"/>
      </w:rPr>
      <w:t xml:space="preserve">    130117    200117</w:t>
    </w:r>
    <w:r>
      <w:rPr>
        <w:sz w:val="20"/>
      </w:rPr>
      <w:br/>
    </w:r>
    <w:r w:rsidRPr="00FD0B54">
      <w:rPr>
        <w:rFonts w:ascii="C39T30Lfz" w:hAnsi="C39T30Lfz"/>
        <w:sz w:val="56"/>
      </w:rPr>
      <w:t></w:t>
    </w:r>
    <w:r w:rsidRPr="00FD0B54">
      <w:rPr>
        <w:rFonts w:ascii="C39T30Lfz" w:hAnsi="C39T30Lfz"/>
        <w:sz w:val="56"/>
      </w:rPr>
      <w:t></w:t>
    </w:r>
    <w:r w:rsidRPr="00FD0B54">
      <w:rPr>
        <w:rFonts w:ascii="C39T30Lfz" w:hAnsi="C39T30Lfz"/>
        <w:sz w:val="56"/>
      </w:rPr>
      <w:t></w:t>
    </w:r>
    <w:r w:rsidRPr="00FD0B54">
      <w:rPr>
        <w:rFonts w:ascii="C39T30Lfz" w:hAnsi="C39T30Lfz"/>
        <w:sz w:val="56"/>
      </w:rPr>
      <w:t></w:t>
    </w:r>
    <w:r w:rsidRPr="00FD0B54">
      <w:rPr>
        <w:rFonts w:ascii="C39T30Lfz" w:hAnsi="C39T30Lfz"/>
        <w:sz w:val="56"/>
      </w:rPr>
      <w:t></w:t>
    </w:r>
    <w:r w:rsidRPr="00FD0B54">
      <w:rPr>
        <w:rFonts w:ascii="C39T30Lfz" w:hAnsi="C39T30Lfz"/>
        <w:sz w:val="56"/>
      </w:rPr>
      <w:t></w:t>
    </w:r>
    <w:r w:rsidRPr="00FD0B54">
      <w:rPr>
        <w:rFonts w:ascii="C39T30Lfz" w:hAnsi="C39T30Lfz"/>
        <w:sz w:val="56"/>
      </w:rPr>
      <w:t></w:t>
    </w:r>
    <w:r w:rsidRPr="00FD0B54">
      <w:rPr>
        <w:rFonts w:ascii="C39T30Lfz" w:hAnsi="C39T30Lfz"/>
        <w:sz w:val="56"/>
      </w:rPr>
      <w:t></w:t>
    </w:r>
    <w:r w:rsidRPr="00FD0B5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60" w:rsidRPr="00AC3823" w:rsidRDefault="00451A60" w:rsidP="00AC3823">
      <w:pPr>
        <w:pStyle w:val="Footer"/>
        <w:tabs>
          <w:tab w:val="right" w:pos="2155"/>
        </w:tabs>
        <w:spacing w:after="80" w:line="240" w:lineRule="atLeast"/>
        <w:ind w:left="680"/>
        <w:rPr>
          <w:u w:val="single"/>
        </w:rPr>
      </w:pPr>
      <w:r>
        <w:rPr>
          <w:u w:val="single"/>
        </w:rPr>
        <w:tab/>
      </w:r>
    </w:p>
  </w:footnote>
  <w:footnote w:type="continuationSeparator" w:id="0">
    <w:p w:rsidR="00451A60" w:rsidRPr="00AC3823" w:rsidRDefault="00451A60" w:rsidP="00AC3823">
      <w:pPr>
        <w:pStyle w:val="Footer"/>
        <w:tabs>
          <w:tab w:val="right" w:pos="2155"/>
        </w:tabs>
        <w:spacing w:after="80" w:line="240" w:lineRule="atLeast"/>
        <w:ind w:left="680"/>
        <w:rPr>
          <w:u w:val="single"/>
        </w:rPr>
      </w:pPr>
      <w:r>
        <w:rPr>
          <w:u w:val="single"/>
        </w:rPr>
        <w:tab/>
      </w:r>
    </w:p>
  </w:footnote>
  <w:footnote w:type="continuationNotice" w:id="1">
    <w:p w:rsidR="00451A60" w:rsidRPr="00AC3823" w:rsidRDefault="00451A60">
      <w:pPr>
        <w:spacing w:line="240" w:lineRule="auto"/>
        <w:rPr>
          <w:sz w:val="2"/>
          <w:szCs w:val="2"/>
        </w:rPr>
      </w:pPr>
    </w:p>
  </w:footnote>
  <w:footnote w:id="2">
    <w:p w:rsidR="00FD0B54" w:rsidRPr="00E45209" w:rsidRDefault="00FD0B54" w:rsidP="00985D47">
      <w:pPr>
        <w:pStyle w:val="FootnoteText"/>
      </w:pPr>
      <w:r>
        <w:tab/>
      </w:r>
      <w:r w:rsidRPr="00E45209">
        <w:rPr>
          <w:sz w:val="20"/>
        </w:rPr>
        <w:t>*</w:t>
      </w:r>
      <w:r>
        <w:rPr>
          <w:sz w:val="20"/>
        </w:rPr>
        <w:tab/>
      </w:r>
      <w:r w:rsidRPr="008F0ECA">
        <w:t xml:space="preserve">Conformément au programme de travail du Comité des transports </w:t>
      </w:r>
      <w:r>
        <w:t>intérieurs pour la période 2016</w:t>
      </w:r>
      <w:r>
        <w:noBreakHyphen/>
      </w:r>
      <w:r w:rsidR="00A12B77">
        <w:t>2017 (ECE/TRANS/254, par. </w:t>
      </w:r>
      <w:r w:rsidRPr="008F0ECA">
        <w:t>159, et ECE/TRANS/2016/28/Add.1, activité 03.1), le Forum mondial a pour mission d’élaborer, d’harmoniser et de mettre à jour les Règlements en vue d’améliorer les caractéristiques fonctionnelles des véhicules</w:t>
      </w:r>
      <w:r>
        <w:t xml:space="preserve">. </w:t>
      </w:r>
      <w:r w:rsidRPr="008F0ECA">
        <w:t>Le présent document est soumis en vertu de ce mandat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54" w:rsidRPr="00FD0B54" w:rsidRDefault="00FD0B54">
    <w:pPr>
      <w:pStyle w:val="Header"/>
    </w:pPr>
    <w:r>
      <w:t>ECE/TRANS/WP.29/2017/11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54" w:rsidRPr="00FD0B54" w:rsidRDefault="00FD0B54" w:rsidP="00FD0B54">
    <w:pPr>
      <w:pStyle w:val="Header"/>
      <w:jc w:val="right"/>
    </w:pPr>
    <w:r>
      <w:t>ECE/TRANS/WP.29/2017/11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60"/>
    <w:rsid w:val="00017F94"/>
    <w:rsid w:val="00023842"/>
    <w:rsid w:val="000334F9"/>
    <w:rsid w:val="0007796D"/>
    <w:rsid w:val="000B7790"/>
    <w:rsid w:val="00111F2F"/>
    <w:rsid w:val="0014365E"/>
    <w:rsid w:val="00143C66"/>
    <w:rsid w:val="00176178"/>
    <w:rsid w:val="00193B19"/>
    <w:rsid w:val="001F525A"/>
    <w:rsid w:val="00223272"/>
    <w:rsid w:val="0024779E"/>
    <w:rsid w:val="00257168"/>
    <w:rsid w:val="002744B8"/>
    <w:rsid w:val="002832AC"/>
    <w:rsid w:val="002D7C93"/>
    <w:rsid w:val="00305801"/>
    <w:rsid w:val="003916DE"/>
    <w:rsid w:val="003D3E57"/>
    <w:rsid w:val="00441C3B"/>
    <w:rsid w:val="00446FE5"/>
    <w:rsid w:val="00451A60"/>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85D47"/>
    <w:rsid w:val="009C1CF4"/>
    <w:rsid w:val="009F6B74"/>
    <w:rsid w:val="00A12B77"/>
    <w:rsid w:val="00A30353"/>
    <w:rsid w:val="00AC3823"/>
    <w:rsid w:val="00AE323C"/>
    <w:rsid w:val="00AF0CB5"/>
    <w:rsid w:val="00B00181"/>
    <w:rsid w:val="00B00B0D"/>
    <w:rsid w:val="00B765F7"/>
    <w:rsid w:val="00BA0CA9"/>
    <w:rsid w:val="00C02897"/>
    <w:rsid w:val="00D3439C"/>
    <w:rsid w:val="00DB1831"/>
    <w:rsid w:val="00DD3BFD"/>
    <w:rsid w:val="00DF6678"/>
    <w:rsid w:val="00E85C74"/>
    <w:rsid w:val="00EA6547"/>
    <w:rsid w:val="00EF2E22"/>
    <w:rsid w:val="00F35BAF"/>
    <w:rsid w:val="00F660DF"/>
    <w:rsid w:val="00F94664"/>
    <w:rsid w:val="00F9573C"/>
    <w:rsid w:val="00F95C08"/>
    <w:rsid w:val="00FD0B5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8DBE80-29CE-47D8-BE10-2623EB2F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3961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ECE/TRANS/WP.29/2017/11</vt:lpstr>
      <vt:lpstr>ECE/TRANS/WP.29/2017/11</vt:lpstr>
    </vt:vector>
  </TitlesOfParts>
  <Company>DCM</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ECE/TRANS/WP.29/2017/11</dc:title>
  <dc:subject>final</dc:subject>
  <dc:creator>Beaunee</dc:creator>
  <cp:keywords/>
  <dc:description/>
  <cp:lastModifiedBy>Lucille</cp:lastModifiedBy>
  <cp:revision>2</cp:revision>
  <cp:lastPrinted>2017-01-20T11:44:00Z</cp:lastPrinted>
  <dcterms:created xsi:type="dcterms:W3CDTF">2017-01-20T16:56:00Z</dcterms:created>
  <dcterms:modified xsi:type="dcterms:W3CDTF">2017-01-20T16:56:00Z</dcterms:modified>
</cp:coreProperties>
</file>