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8D1184">
            <w:bookmarkStart w:id="0" w:name="_GoBack"/>
            <w:bookmarkEnd w:id="0"/>
          </w:p>
        </w:tc>
        <w:tc>
          <w:tcPr>
            <w:tcW w:w="2268" w:type="dxa"/>
            <w:tcBorders>
              <w:bottom w:val="single" w:sz="4" w:space="0" w:color="auto"/>
            </w:tcBorders>
            <w:vAlign w:val="bottom"/>
          </w:tcPr>
          <w:p w:rsidR="00F35BAF" w:rsidRPr="00DB58B5" w:rsidRDefault="00F35BAF" w:rsidP="007A148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D1184" w:rsidP="008D1184">
            <w:pPr>
              <w:jc w:val="right"/>
            </w:pPr>
            <w:r w:rsidRPr="008D1184">
              <w:rPr>
                <w:sz w:val="40"/>
              </w:rPr>
              <w:t>ECE</w:t>
            </w:r>
            <w:r>
              <w:t>/TRANS/WP.29/2017/10</w:t>
            </w:r>
          </w:p>
        </w:tc>
      </w:tr>
      <w:tr w:rsidR="00F35BAF" w:rsidRPr="00DB58B5" w:rsidTr="007A148F">
        <w:trPr>
          <w:trHeight w:hRule="exact" w:val="2835"/>
        </w:trPr>
        <w:tc>
          <w:tcPr>
            <w:tcW w:w="1276" w:type="dxa"/>
            <w:tcBorders>
              <w:top w:val="single" w:sz="4" w:space="0" w:color="auto"/>
              <w:bottom w:val="single" w:sz="12" w:space="0" w:color="auto"/>
            </w:tcBorders>
          </w:tcPr>
          <w:p w:rsidR="00F35BAF" w:rsidRPr="00DB58B5" w:rsidRDefault="00F35BAF" w:rsidP="007A148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7A148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D1184" w:rsidP="007A148F">
            <w:pPr>
              <w:spacing w:before="240"/>
            </w:pPr>
            <w:r>
              <w:t>Distr. générale</w:t>
            </w:r>
          </w:p>
          <w:p w:rsidR="008D1184" w:rsidRDefault="008D1184" w:rsidP="008D1184">
            <w:pPr>
              <w:spacing w:line="240" w:lineRule="exact"/>
            </w:pPr>
            <w:r>
              <w:t>22 décembre 2016</w:t>
            </w:r>
          </w:p>
          <w:p w:rsidR="008D1184" w:rsidRDefault="008D1184" w:rsidP="008D1184">
            <w:pPr>
              <w:spacing w:line="240" w:lineRule="exact"/>
            </w:pPr>
            <w:r>
              <w:t>Français</w:t>
            </w:r>
          </w:p>
          <w:p w:rsidR="008D1184" w:rsidRPr="00DB58B5" w:rsidRDefault="008D1184" w:rsidP="008D118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0622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7A148F" w:rsidRPr="004F0C7F" w:rsidRDefault="007A148F" w:rsidP="004F0C7F">
      <w:pPr>
        <w:spacing w:before="120"/>
        <w:rPr>
          <w:b/>
          <w:sz w:val="24"/>
          <w:szCs w:val="24"/>
        </w:rPr>
      </w:pPr>
      <w:r w:rsidRPr="004F0C7F">
        <w:rPr>
          <w:b/>
          <w:sz w:val="24"/>
          <w:szCs w:val="24"/>
        </w:rPr>
        <w:t>Forum mondial de l</w:t>
      </w:r>
      <w:r w:rsidR="0040622C">
        <w:rPr>
          <w:b/>
          <w:sz w:val="24"/>
          <w:szCs w:val="24"/>
        </w:rPr>
        <w:t>’</w:t>
      </w:r>
      <w:r w:rsidRPr="004F0C7F">
        <w:rPr>
          <w:b/>
          <w:sz w:val="24"/>
          <w:szCs w:val="24"/>
        </w:rPr>
        <w:t>harmonisation des</w:t>
      </w:r>
      <w:r w:rsidR="004F0C7F">
        <w:rPr>
          <w:b/>
          <w:sz w:val="24"/>
          <w:szCs w:val="24"/>
        </w:rPr>
        <w:t xml:space="preserve"> </w:t>
      </w:r>
      <w:r w:rsidRPr="004F0C7F">
        <w:rPr>
          <w:b/>
          <w:sz w:val="24"/>
          <w:szCs w:val="24"/>
        </w:rPr>
        <w:t xml:space="preserve">Règlements </w:t>
      </w:r>
      <w:r w:rsidR="004F0C7F">
        <w:rPr>
          <w:b/>
          <w:sz w:val="24"/>
          <w:szCs w:val="24"/>
        </w:rPr>
        <w:br/>
      </w:r>
      <w:r w:rsidRPr="004F0C7F">
        <w:rPr>
          <w:b/>
          <w:sz w:val="24"/>
          <w:szCs w:val="24"/>
        </w:rPr>
        <w:t xml:space="preserve">concernant les véhicules </w:t>
      </w:r>
    </w:p>
    <w:p w:rsidR="007A148F" w:rsidRPr="000638DF" w:rsidRDefault="007A148F" w:rsidP="004F0C7F">
      <w:pPr>
        <w:spacing w:before="120"/>
        <w:rPr>
          <w:b/>
        </w:rPr>
      </w:pPr>
      <w:r w:rsidRPr="000638DF">
        <w:rPr>
          <w:b/>
        </w:rPr>
        <w:t>171</w:t>
      </w:r>
      <w:r w:rsidRPr="005E0936">
        <w:rPr>
          <w:b/>
          <w:vertAlign w:val="superscript"/>
        </w:rPr>
        <w:t>e</w:t>
      </w:r>
      <w:r w:rsidRPr="000638DF">
        <w:rPr>
          <w:b/>
        </w:rPr>
        <w:t xml:space="preserve"> session</w:t>
      </w:r>
    </w:p>
    <w:p w:rsidR="007A148F" w:rsidRDefault="007A148F" w:rsidP="007A148F">
      <w:r w:rsidRPr="000638DF">
        <w:t>Genève, 14-17 mars 2017</w:t>
      </w:r>
    </w:p>
    <w:p w:rsidR="007A148F" w:rsidRPr="000638DF" w:rsidRDefault="007A148F" w:rsidP="007A148F">
      <w:r w:rsidRPr="000638DF">
        <w:t>Point 4.7.3 de l</w:t>
      </w:r>
      <w:r w:rsidR="0040622C">
        <w:t>’</w:t>
      </w:r>
      <w:r w:rsidRPr="000638DF">
        <w:t>ordre du jour provisoire</w:t>
      </w:r>
    </w:p>
    <w:p w:rsidR="007A148F" w:rsidRPr="003E25EC" w:rsidRDefault="007A148F" w:rsidP="007A148F">
      <w:pPr>
        <w:rPr>
          <w:b/>
        </w:rPr>
      </w:pPr>
      <w:r w:rsidRPr="00151139">
        <w:rPr>
          <w:b/>
        </w:rPr>
        <w:t>Accord de 1958</w:t>
      </w:r>
      <w:r w:rsidR="00AA434B">
        <w:rPr>
          <w:b/>
        </w:rPr>
        <w:t> :</w:t>
      </w:r>
      <w:r w:rsidRPr="00151139">
        <w:rPr>
          <w:b/>
        </w:rPr>
        <w:t xml:space="preserve"> </w:t>
      </w:r>
      <w:r w:rsidRPr="00151139">
        <w:rPr>
          <w:b/>
        </w:rPr>
        <w:br/>
        <w:t>Examen de projets d</w:t>
      </w:r>
      <w:r w:rsidR="0040622C">
        <w:rPr>
          <w:b/>
        </w:rPr>
        <w:t>’</w:t>
      </w:r>
      <w:r w:rsidRPr="00151139">
        <w:rPr>
          <w:b/>
        </w:rPr>
        <w:t>amendements à des Règlements</w:t>
      </w:r>
      <w:r w:rsidR="004F0C7F">
        <w:rPr>
          <w:b/>
        </w:rPr>
        <w:t xml:space="preserve"> </w:t>
      </w:r>
      <w:r w:rsidRPr="003E25EC">
        <w:rPr>
          <w:b/>
        </w:rPr>
        <w:t xml:space="preserve">existants, </w:t>
      </w:r>
      <w:r w:rsidR="004F0C7F">
        <w:rPr>
          <w:b/>
        </w:rPr>
        <w:br/>
      </w:r>
      <w:r w:rsidRPr="003E25EC">
        <w:rPr>
          <w:b/>
        </w:rPr>
        <w:t>proposés par le GRRF</w:t>
      </w:r>
      <w:r w:rsidRPr="003E25EC">
        <w:t xml:space="preserve"> </w:t>
      </w:r>
    </w:p>
    <w:p w:rsidR="007A148F" w:rsidRPr="000638DF" w:rsidRDefault="007A148F" w:rsidP="004F0C7F">
      <w:pPr>
        <w:pStyle w:val="HChG"/>
      </w:pPr>
      <w:r w:rsidRPr="003E25EC">
        <w:tab/>
      </w:r>
      <w:r w:rsidRPr="003E25EC">
        <w:tab/>
      </w:r>
      <w:r w:rsidRPr="000638DF">
        <w:t>Proposition de complément 6 à la série 01 d</w:t>
      </w:r>
      <w:r w:rsidR="0040622C">
        <w:t>’</w:t>
      </w:r>
      <w:r w:rsidRPr="000638DF">
        <w:t xml:space="preserve">amendements </w:t>
      </w:r>
      <w:r w:rsidR="004F0C7F">
        <w:br/>
      </w:r>
      <w:r w:rsidRPr="000638DF">
        <w:t xml:space="preserve">au Règlement </w:t>
      </w:r>
      <w:r w:rsidR="00CB2A57" w:rsidRPr="00CB2A57">
        <w:rPr>
          <w:bCs/>
        </w:rPr>
        <w:t>n</w:t>
      </w:r>
      <w:r w:rsidR="00CB2A57" w:rsidRPr="00CB2A57">
        <w:rPr>
          <w:bCs/>
          <w:vertAlign w:val="superscript"/>
        </w:rPr>
        <w:t>o</w:t>
      </w:r>
      <w:r w:rsidR="00CB2A57" w:rsidRPr="00CB2A57">
        <w:rPr>
          <w:bCs/>
        </w:rPr>
        <w:t> </w:t>
      </w:r>
      <w:r w:rsidRPr="000638DF">
        <w:t>79 (</w:t>
      </w:r>
      <w:r>
        <w:t>Équipement de direction</w:t>
      </w:r>
      <w:r w:rsidRPr="000638DF">
        <w:t>)</w:t>
      </w:r>
    </w:p>
    <w:p w:rsidR="007A148F" w:rsidRPr="00DB72C3" w:rsidRDefault="007A148F" w:rsidP="004F0C7F">
      <w:pPr>
        <w:pStyle w:val="H1G"/>
      </w:pPr>
      <w:r w:rsidRPr="000638DF">
        <w:tab/>
      </w:r>
      <w:r w:rsidRPr="000638DF">
        <w:tab/>
      </w:r>
      <w:r w:rsidRPr="00DB72C3">
        <w:t xml:space="preserve">Communication du Groupe de travail </w:t>
      </w:r>
      <w:r>
        <w:t xml:space="preserve">en matière de roulement </w:t>
      </w:r>
      <w:r w:rsidR="004F0C7F">
        <w:br/>
      </w:r>
      <w:r>
        <w:t>et de freinage</w:t>
      </w:r>
      <w:r w:rsidR="004F0C7F" w:rsidRPr="00F91F38">
        <w:rPr>
          <w:rStyle w:val="FootnoteReference"/>
          <w:b w:val="0"/>
          <w:sz w:val="20"/>
          <w:vertAlign w:val="baseline"/>
        </w:rPr>
        <w:footnoteReference w:customMarkFollows="1" w:id="2"/>
        <w:t>*</w:t>
      </w:r>
    </w:p>
    <w:p w:rsidR="007A148F" w:rsidRPr="00DB72C3" w:rsidRDefault="007A148F" w:rsidP="004F0C7F">
      <w:pPr>
        <w:pStyle w:val="SingleTxtG"/>
        <w:ind w:firstLine="567"/>
      </w:pPr>
      <w:r w:rsidRPr="00DB72C3">
        <w:t>Le texte ci-après</w:t>
      </w:r>
      <w:r>
        <w:t xml:space="preserve">, </w:t>
      </w:r>
      <w:r w:rsidRPr="00DB72C3">
        <w:t xml:space="preserve">adopté par le Groupe de travail en matière de roulement et de freinage (GRRF) </w:t>
      </w:r>
      <w:r>
        <w:t>à sa 82</w:t>
      </w:r>
      <w:r w:rsidRPr="00DB72C3">
        <w:rPr>
          <w:vertAlign w:val="superscript"/>
        </w:rPr>
        <w:t>e</w:t>
      </w:r>
      <w:r>
        <w:t xml:space="preserve"> </w:t>
      </w:r>
      <w:r w:rsidRPr="00DB72C3">
        <w:t>session (ECE/TRANS/WP.29/GRRF/82, par. 59)</w:t>
      </w:r>
      <w:r>
        <w:rPr>
          <w:lang w:eastAsia="it-IT"/>
        </w:rPr>
        <w:t>,</w:t>
      </w:r>
      <w:r w:rsidRPr="00DB72C3">
        <w:rPr>
          <w:lang w:eastAsia="it-IT"/>
        </w:rPr>
        <w:t xml:space="preserve"> </w:t>
      </w:r>
      <w:r>
        <w:rPr>
          <w:lang w:eastAsia="ja-JP"/>
        </w:rPr>
        <w:t xml:space="preserve">est fondé </w:t>
      </w:r>
      <w:r w:rsidRPr="003E25EC">
        <w:rPr>
          <w:lang w:eastAsia="ja-JP"/>
        </w:rPr>
        <w:t xml:space="preserve">sur le document </w:t>
      </w:r>
      <w:r w:rsidRPr="003E25EC">
        <w:t>informel GRRF-83-12-Rev.3</w:t>
      </w:r>
      <w:r w:rsidRPr="003E25EC">
        <w:rPr>
          <w:bCs/>
        </w:rPr>
        <w:t xml:space="preserve">. </w:t>
      </w:r>
      <w:r w:rsidRPr="00DB72C3">
        <w:t>Il est soumis au Forum mondial de l</w:t>
      </w:r>
      <w:r w:rsidR="0040622C">
        <w:t>’</w:t>
      </w:r>
      <w:r w:rsidRPr="00DB72C3">
        <w:t>harmonisation des Règlements concernant les véhicules (WP.29) et au Comité d</w:t>
      </w:r>
      <w:r w:rsidR="0040622C">
        <w:t>’</w:t>
      </w:r>
      <w:r w:rsidRPr="00DB72C3">
        <w:t xml:space="preserve">administration </w:t>
      </w:r>
      <w:r>
        <w:t>de l</w:t>
      </w:r>
      <w:r w:rsidR="0040622C">
        <w:t>’</w:t>
      </w:r>
      <w:r>
        <w:t xml:space="preserve">Accord de 1958 </w:t>
      </w:r>
      <w:r w:rsidRPr="00DB72C3">
        <w:t xml:space="preserve">(AC.1) pour </w:t>
      </w:r>
      <w:r>
        <w:t>examen à leurs sessions de m</w:t>
      </w:r>
      <w:r w:rsidRPr="00DB72C3">
        <w:t>ar</w:t>
      </w:r>
      <w:r>
        <w:t>s</w:t>
      </w:r>
      <w:r w:rsidRPr="00DB72C3">
        <w:t xml:space="preserve"> 2017</w:t>
      </w:r>
      <w:r>
        <w:t xml:space="preserve">, sous réserve de </w:t>
      </w:r>
      <w:r w:rsidRPr="00DB72C3">
        <w:t xml:space="preserve">confirmation </w:t>
      </w:r>
      <w:r>
        <w:t xml:space="preserve">par le </w:t>
      </w:r>
      <w:r w:rsidRPr="00DB72C3">
        <w:t xml:space="preserve">GRRF </w:t>
      </w:r>
      <w:r>
        <w:t>à sa 83</w:t>
      </w:r>
      <w:r w:rsidRPr="00DB72C3">
        <w:rPr>
          <w:vertAlign w:val="superscript"/>
        </w:rPr>
        <w:t>e</w:t>
      </w:r>
      <w:r>
        <w:t xml:space="preserve"> </w:t>
      </w:r>
      <w:r w:rsidRPr="00DB72C3">
        <w:t>session.</w:t>
      </w:r>
    </w:p>
    <w:p w:rsidR="007A148F" w:rsidRDefault="007A148F" w:rsidP="00E16F0B">
      <w:pPr>
        <w:pStyle w:val="HChG"/>
        <w:spacing w:before="320" w:after="200"/>
      </w:pPr>
      <w:r w:rsidRPr="00DB72C3">
        <w:br w:type="page"/>
      </w:r>
      <w:r w:rsidRPr="00DB72C3">
        <w:lastRenderedPageBreak/>
        <w:tab/>
      </w:r>
      <w:r w:rsidRPr="00DB72C3">
        <w:tab/>
      </w:r>
      <w:r>
        <w:t xml:space="preserve">Complément </w:t>
      </w:r>
      <w:r w:rsidRPr="00C82370">
        <w:t>6 à la série 01 d</w:t>
      </w:r>
      <w:r w:rsidR="0040622C">
        <w:t>’</w:t>
      </w:r>
      <w:r w:rsidRPr="00C82370">
        <w:t xml:space="preserve">amendements </w:t>
      </w:r>
      <w:r w:rsidR="005974DD">
        <w:br/>
      </w:r>
      <w:r w:rsidRPr="00C82370">
        <w:t xml:space="preserve">au Règlement </w:t>
      </w:r>
      <w:r w:rsidR="00CB2A57" w:rsidRPr="00CB2A57">
        <w:rPr>
          <w:bCs/>
        </w:rPr>
        <w:t>n</w:t>
      </w:r>
      <w:r w:rsidR="00CB2A57" w:rsidRPr="00CB2A57">
        <w:rPr>
          <w:bCs/>
          <w:vertAlign w:val="superscript"/>
        </w:rPr>
        <w:t>o</w:t>
      </w:r>
      <w:r w:rsidR="00CB2A57" w:rsidRPr="00CB2A57">
        <w:rPr>
          <w:bCs/>
        </w:rPr>
        <w:t> </w:t>
      </w:r>
      <w:r w:rsidRPr="00C82370">
        <w:t>79 (</w:t>
      </w:r>
      <w:r>
        <w:t>Équipements de direction</w:t>
      </w:r>
      <w:r w:rsidRPr="00C82370">
        <w:t>)</w:t>
      </w:r>
    </w:p>
    <w:p w:rsidR="007A148F" w:rsidRPr="00C82370" w:rsidRDefault="007A148F" w:rsidP="00E16F0B">
      <w:pPr>
        <w:pStyle w:val="SingleTxtG"/>
        <w:keepNext/>
        <w:spacing w:after="100" w:line="236" w:lineRule="exact"/>
        <w:rPr>
          <w:i/>
        </w:rPr>
      </w:pPr>
      <w:r w:rsidRPr="00C82370">
        <w:rPr>
          <w:i/>
        </w:rPr>
        <w:t>Ajouter un nouveau paragraph</w:t>
      </w:r>
      <w:r>
        <w:rPr>
          <w:i/>
        </w:rPr>
        <w:t>e</w:t>
      </w:r>
      <w:r w:rsidRPr="00C82370">
        <w:rPr>
          <w:i/>
        </w:rPr>
        <w:t xml:space="preserve"> 1.2.3</w:t>
      </w:r>
      <w:r w:rsidRPr="00F91F38">
        <w:t>,</w:t>
      </w:r>
      <w:r w:rsidRPr="00C82370">
        <w:rPr>
          <w:i/>
        </w:rPr>
        <w:t xml:space="preserve"> </w:t>
      </w:r>
      <w:r>
        <w:t>libellé comme suit</w:t>
      </w:r>
      <w:r w:rsidR="00AA434B">
        <w:t> :</w:t>
      </w:r>
      <w:r w:rsidRPr="00C82370">
        <w:rPr>
          <w:i/>
        </w:rPr>
        <w:t xml:space="preserve"> </w:t>
      </w:r>
    </w:p>
    <w:p w:rsidR="007A148F" w:rsidRPr="00D50E1D" w:rsidRDefault="00AA434B" w:rsidP="00E16F0B">
      <w:pPr>
        <w:pStyle w:val="SingleTxtG"/>
        <w:spacing w:after="100" w:line="236" w:lineRule="exact"/>
        <w:ind w:left="2268" w:hanging="1134"/>
        <w:rPr>
          <w:bCs/>
        </w:rPr>
      </w:pPr>
      <w:r>
        <w:rPr>
          <w:bCs/>
        </w:rPr>
        <w:t>« </w:t>
      </w:r>
      <w:r w:rsidR="007A148F" w:rsidRPr="00A26EC0">
        <w:rPr>
          <w:bCs/>
        </w:rPr>
        <w:t>1.2.3</w:t>
      </w:r>
      <w:r w:rsidR="00102F00">
        <w:rPr>
          <w:bCs/>
        </w:rPr>
        <w:tab/>
      </w:r>
      <w:r w:rsidR="001A54BF">
        <w:rPr>
          <w:bCs/>
        </w:rPr>
        <w:t xml:space="preserve">Aux </w:t>
      </w:r>
      <w:r w:rsidR="007A148F">
        <w:rPr>
          <w:bCs/>
        </w:rPr>
        <w:t>s</w:t>
      </w:r>
      <w:r w:rsidR="007A148F" w:rsidRPr="00D50E1D">
        <w:rPr>
          <w:bCs/>
        </w:rPr>
        <w:t>ystèmes de direction présentant la fonctionnalité définie</w:t>
      </w:r>
      <w:r w:rsidR="007A148F">
        <w:rPr>
          <w:bCs/>
        </w:rPr>
        <w:t xml:space="preserve"> comme c</w:t>
      </w:r>
      <w:r w:rsidR="007A148F" w:rsidRPr="00D50E1D">
        <w:rPr>
          <w:bCs/>
        </w:rPr>
        <w:t>at</w:t>
      </w:r>
      <w:r w:rsidR="007A148F">
        <w:rPr>
          <w:bCs/>
        </w:rPr>
        <w:t>égorie</w:t>
      </w:r>
      <w:r w:rsidR="007A148F" w:rsidRPr="00D50E1D">
        <w:rPr>
          <w:bCs/>
        </w:rPr>
        <w:t xml:space="preserve"> B2, C, D ou E aux paragraphes 2.3.4.1.3, 2.3.4.1.4, 2.3.4.1.5 ou 2.3.4.1.6, respectivement, </w:t>
      </w:r>
      <w:r w:rsidR="007A148F">
        <w:rPr>
          <w:bCs/>
        </w:rPr>
        <w:t>jusqu</w:t>
      </w:r>
      <w:r w:rsidR="0040622C">
        <w:rPr>
          <w:bCs/>
        </w:rPr>
        <w:t>’</w:t>
      </w:r>
      <w:r w:rsidR="007A148F">
        <w:rPr>
          <w:bCs/>
        </w:rPr>
        <w:t>à ce que des dispositions spécifiques soient introduites dans le présent Règlement</w:t>
      </w:r>
      <w:r w:rsidR="007A148F" w:rsidRPr="00D50E1D">
        <w:rPr>
          <w:bCs/>
        </w:rPr>
        <w:t>.</w:t>
      </w:r>
      <w:r>
        <w:rPr>
          <w:bCs/>
        </w:rPr>
        <w:t> »</w:t>
      </w:r>
      <w:r w:rsidR="007A148F">
        <w:rPr>
          <w:bCs/>
        </w:rPr>
        <w:t>.</w:t>
      </w:r>
    </w:p>
    <w:p w:rsidR="007A148F" w:rsidRPr="00754208" w:rsidRDefault="007A148F" w:rsidP="00E16F0B">
      <w:pPr>
        <w:pStyle w:val="SingleTxtG"/>
        <w:keepNext/>
        <w:spacing w:after="100" w:line="236" w:lineRule="exact"/>
      </w:pPr>
      <w:r w:rsidRPr="005974DD">
        <w:rPr>
          <w:i/>
        </w:rPr>
        <w:t>Paragraphe</w:t>
      </w:r>
      <w:r w:rsidRPr="00754208">
        <w:rPr>
          <w:rFonts w:eastAsia="HGMaruGothicMPRO"/>
          <w:i/>
        </w:rPr>
        <w:t xml:space="preserve"> 2.3.4.1</w:t>
      </w:r>
      <w:r w:rsidRPr="00754208">
        <w:rPr>
          <w:rFonts w:eastAsia="HGMaruGothicMPRO"/>
        </w:rPr>
        <w:t xml:space="preserve">, </w:t>
      </w:r>
      <w:r>
        <w:rPr>
          <w:rFonts w:eastAsia="HGMaruGothicMPRO"/>
        </w:rPr>
        <w:t>lire</w:t>
      </w:r>
      <w:r w:rsidR="00AA434B">
        <w:rPr>
          <w:rFonts w:eastAsia="HGMaruGothicMPRO"/>
        </w:rPr>
        <w:t> :</w:t>
      </w:r>
    </w:p>
    <w:p w:rsidR="007A148F" w:rsidRDefault="00AA434B" w:rsidP="00E16F0B">
      <w:pPr>
        <w:pStyle w:val="SingleTxtG"/>
        <w:spacing w:after="100" w:line="236" w:lineRule="exact"/>
        <w:ind w:left="2268" w:hanging="1134"/>
        <w:rPr>
          <w:lang w:val="fr-FR"/>
        </w:rPr>
      </w:pPr>
      <w:r>
        <w:t>« </w:t>
      </w:r>
      <w:r w:rsidR="007A148F" w:rsidRPr="00754208">
        <w:t>2.3.4.1</w:t>
      </w:r>
      <w:r w:rsidR="00102F00">
        <w:tab/>
      </w:r>
      <w:r w:rsidR="001A54BF">
        <w:rPr>
          <w:lang w:val="fr-FR"/>
        </w:rPr>
        <w:t xml:space="preserve">Par </w:t>
      </w:r>
      <w:r w:rsidRPr="00460532">
        <w:t>“</w:t>
      </w:r>
      <w:r w:rsidR="007A148F" w:rsidRPr="00D37DC9">
        <w:rPr>
          <w:i/>
          <w:lang w:val="fr-FR"/>
        </w:rPr>
        <w:t>fonction de direction à commande automatique</w:t>
      </w:r>
      <w:r w:rsidR="007A148F">
        <w:rPr>
          <w:i/>
          <w:lang w:val="fr-FR"/>
        </w:rPr>
        <w:t xml:space="preserve"> (ACSF)</w:t>
      </w:r>
      <w:r w:rsidRPr="00460532">
        <w:t>”</w:t>
      </w:r>
      <w:r w:rsidR="007A148F">
        <w:rPr>
          <w:lang w:val="fr-FR"/>
        </w:rPr>
        <w:t>, la fonction au sein d</w:t>
      </w:r>
      <w:r w:rsidR="0040622C">
        <w:rPr>
          <w:lang w:val="fr-FR"/>
        </w:rPr>
        <w:t>’</w:t>
      </w:r>
      <w:r w:rsidR="007A148F">
        <w:rPr>
          <w:lang w:val="fr-FR"/>
        </w:rPr>
        <w:t>un système de commande électronique où l</w:t>
      </w:r>
      <w:r w:rsidR="0040622C">
        <w:rPr>
          <w:lang w:val="fr-FR"/>
        </w:rPr>
        <w:t>’</w:t>
      </w:r>
      <w:r w:rsidR="007A148F">
        <w:rPr>
          <w:lang w:val="fr-FR"/>
        </w:rPr>
        <w:t>actionnement du système de direction peut résulter de l</w:t>
      </w:r>
      <w:r w:rsidR="0040622C">
        <w:rPr>
          <w:lang w:val="fr-FR"/>
        </w:rPr>
        <w:t>’</w:t>
      </w:r>
      <w:r w:rsidR="007A148F">
        <w:rPr>
          <w:lang w:val="fr-FR"/>
        </w:rPr>
        <w:t>évaluation automatique des signaux émis à bord du véhicule, éventuellement avec l</w:t>
      </w:r>
      <w:r w:rsidR="0040622C">
        <w:rPr>
          <w:lang w:val="fr-FR"/>
        </w:rPr>
        <w:t>’</w:t>
      </w:r>
      <w:r w:rsidR="007A148F">
        <w:rPr>
          <w:lang w:val="fr-FR"/>
        </w:rPr>
        <w:t>aide de dispositifs d</w:t>
      </w:r>
      <w:r w:rsidR="0040622C">
        <w:rPr>
          <w:lang w:val="fr-FR"/>
        </w:rPr>
        <w:t>’</w:t>
      </w:r>
      <w:r w:rsidR="007A148F">
        <w:rPr>
          <w:lang w:val="fr-FR"/>
        </w:rPr>
        <w:t>infrastructure passifs, en vue de créer une com</w:t>
      </w:r>
      <w:r w:rsidR="00DD60A0">
        <w:rPr>
          <w:lang w:val="fr-FR"/>
        </w:rPr>
        <w:t>mande pour aider le conducteur.</w:t>
      </w:r>
    </w:p>
    <w:p w:rsidR="007A148F" w:rsidRPr="003E25EC" w:rsidRDefault="007A148F" w:rsidP="00E16F0B">
      <w:pPr>
        <w:pStyle w:val="SingleTxtG"/>
        <w:spacing w:after="100" w:line="236" w:lineRule="exact"/>
        <w:ind w:left="2268" w:hanging="1134"/>
      </w:pPr>
      <w:r w:rsidRPr="00754208">
        <w:t>2.3.4.1.</w:t>
      </w:r>
      <w:r>
        <w:t>1</w:t>
      </w:r>
      <w:r w:rsidR="00102F00">
        <w:tab/>
      </w:r>
      <w:r w:rsidR="001A54BF">
        <w:t xml:space="preserve">Par </w:t>
      </w:r>
      <w:r w:rsidR="00AA434B" w:rsidRPr="00AA434B">
        <w:t>“</w:t>
      </w:r>
      <w:r w:rsidRPr="003E25EC">
        <w:rPr>
          <w:i/>
        </w:rPr>
        <w:t>ACSF de catégorie A</w:t>
      </w:r>
      <w:r w:rsidR="00AA434B" w:rsidRPr="00460532">
        <w:t>”</w:t>
      </w:r>
      <w:r>
        <w:t>, une fonction qui opère à une vitesse ne dépassant pas 10 km/h pour aider le conducteur, à la demande, l</w:t>
      </w:r>
      <w:r>
        <w:rPr>
          <w:lang w:val="fr-FR"/>
        </w:rPr>
        <w:t>ors d</w:t>
      </w:r>
      <w:r w:rsidR="0040622C">
        <w:rPr>
          <w:lang w:val="fr-FR"/>
        </w:rPr>
        <w:t>’</w:t>
      </w:r>
      <w:r>
        <w:rPr>
          <w:lang w:val="fr-FR"/>
        </w:rPr>
        <w:t>une manœuvre à petite vitesse ou d</w:t>
      </w:r>
      <w:r w:rsidR="0040622C">
        <w:rPr>
          <w:lang w:val="fr-FR"/>
        </w:rPr>
        <w:t>’</w:t>
      </w:r>
      <w:r>
        <w:rPr>
          <w:lang w:val="fr-FR"/>
        </w:rPr>
        <w:t>une manœuvre de stationnement</w:t>
      </w:r>
      <w:r w:rsidR="00DD60A0">
        <w:t>.</w:t>
      </w:r>
    </w:p>
    <w:p w:rsidR="007A148F" w:rsidRPr="003E25EC" w:rsidRDefault="007A148F" w:rsidP="00E16F0B">
      <w:pPr>
        <w:pStyle w:val="SingleTxtG"/>
        <w:spacing w:after="100" w:line="236" w:lineRule="exact"/>
        <w:ind w:left="2268" w:hanging="1134"/>
      </w:pPr>
      <w:r w:rsidRPr="003E25EC">
        <w:t>2.3.4.1.2</w:t>
      </w:r>
      <w:r w:rsidR="00102F00">
        <w:tab/>
      </w:r>
      <w:r w:rsidR="001A54BF" w:rsidRPr="003E25EC">
        <w:t xml:space="preserve">Par </w:t>
      </w:r>
      <w:r w:rsidR="00AA434B" w:rsidRPr="00AA434B">
        <w:t>“</w:t>
      </w:r>
      <w:r w:rsidRPr="003E25EC">
        <w:rPr>
          <w:i/>
        </w:rPr>
        <w:t>ACSF de catégorie B1</w:t>
      </w:r>
      <w:r w:rsidR="00AA434B" w:rsidRPr="00460532">
        <w:t>”</w:t>
      </w:r>
      <w:r>
        <w:t xml:space="preserve">, une </w:t>
      </w:r>
      <w:r w:rsidRPr="003E25EC">
        <w:t>f</w:t>
      </w:r>
      <w:r>
        <w:t>o</w:t>
      </w:r>
      <w:r w:rsidRPr="003E25EC">
        <w:t xml:space="preserve">nction qui aide le conducteur à maintenir le véhicule dans la voie </w:t>
      </w:r>
      <w:r>
        <w:t>qu</w:t>
      </w:r>
      <w:r w:rsidR="0040622C">
        <w:t>’</w:t>
      </w:r>
      <w:r>
        <w:t xml:space="preserve">il a </w:t>
      </w:r>
      <w:r w:rsidRPr="003E25EC">
        <w:t xml:space="preserve">choisie, en influençant le </w:t>
      </w:r>
      <w:r>
        <w:t xml:space="preserve">déplacement </w:t>
      </w:r>
      <w:r w:rsidRPr="003E25EC">
        <w:t>lat</w:t>
      </w:r>
      <w:r>
        <w:t>é</w:t>
      </w:r>
      <w:r w:rsidRPr="003E25EC">
        <w:t xml:space="preserve">ral du </w:t>
      </w:r>
      <w:r w:rsidR="00DD60A0">
        <w:t>véhicule.</w:t>
      </w:r>
    </w:p>
    <w:p w:rsidR="007A148F" w:rsidRPr="00D37DC9" w:rsidRDefault="007A148F" w:rsidP="00E16F0B">
      <w:pPr>
        <w:pStyle w:val="SingleTxtG"/>
        <w:spacing w:after="100" w:line="236" w:lineRule="exact"/>
        <w:ind w:left="2268" w:hanging="1134"/>
      </w:pPr>
      <w:r w:rsidRPr="00231A90">
        <w:t>2.3.4.1.3</w:t>
      </w:r>
      <w:r w:rsidR="00102F00">
        <w:tab/>
      </w:r>
      <w:r w:rsidR="001A54BF" w:rsidRPr="00231A90">
        <w:t xml:space="preserve">Par </w:t>
      </w:r>
      <w:r w:rsidR="00AA434B" w:rsidRPr="00AA434B">
        <w:t>“</w:t>
      </w:r>
      <w:r w:rsidRPr="00231A90">
        <w:rPr>
          <w:i/>
        </w:rPr>
        <w:t>ACSF de catégorie B2</w:t>
      </w:r>
      <w:r w:rsidR="00AA434B" w:rsidRPr="00460532">
        <w:t>”</w:t>
      </w:r>
      <w:r w:rsidRPr="00F91F38">
        <w:t>,</w:t>
      </w:r>
      <w:r w:rsidRPr="00231A90">
        <w:t xml:space="preserve"> </w:t>
      </w:r>
      <w:r>
        <w:t>une</w:t>
      </w:r>
      <w:r w:rsidRPr="00231A90">
        <w:t xml:space="preserve"> fonction qui est </w:t>
      </w:r>
      <w:r>
        <w:t>déclenchée/</w:t>
      </w:r>
      <w:r w:rsidRPr="00231A90">
        <w:t xml:space="preserve">activée par le conducteur et </w:t>
      </w:r>
      <w:r>
        <w:t>qui maintient le véhicule dans sa voie en influençant le déplacement latéral du véhicule pendant des périodes assez longues, sans commande ou confirmatio</w:t>
      </w:r>
      <w:r w:rsidR="00DD60A0">
        <w:t>n supplémentaire du conducteur.</w:t>
      </w:r>
    </w:p>
    <w:p w:rsidR="007A148F" w:rsidRPr="00D37DC9" w:rsidRDefault="007A148F" w:rsidP="00E16F0B">
      <w:pPr>
        <w:pStyle w:val="SingleTxtG"/>
        <w:spacing w:after="100" w:line="236" w:lineRule="exact"/>
        <w:ind w:left="2268" w:hanging="1134"/>
      </w:pPr>
      <w:r w:rsidRPr="00D37DC9">
        <w:t>2.3.4.1.4</w:t>
      </w:r>
      <w:r w:rsidR="00102F00">
        <w:tab/>
      </w:r>
      <w:r w:rsidR="001A54BF" w:rsidRPr="00D37DC9">
        <w:t xml:space="preserve">Par </w:t>
      </w:r>
      <w:r w:rsidR="00AA434B" w:rsidRPr="00AA434B">
        <w:t>“</w:t>
      </w:r>
      <w:r w:rsidRPr="00D37DC9">
        <w:rPr>
          <w:i/>
        </w:rPr>
        <w:t>ACSF de catégorie C</w:t>
      </w:r>
      <w:r w:rsidR="00AA434B" w:rsidRPr="00460532">
        <w:t>”</w:t>
      </w:r>
      <w:r w:rsidRPr="00F91F38">
        <w:t>,</w:t>
      </w:r>
      <w:r w:rsidRPr="00D37DC9">
        <w:t xml:space="preserve"> </w:t>
      </w:r>
      <w:r>
        <w:t>une</w:t>
      </w:r>
      <w:r w:rsidRPr="00D37DC9">
        <w:t xml:space="preserve"> f</w:t>
      </w:r>
      <w:r>
        <w:t>o</w:t>
      </w:r>
      <w:r w:rsidRPr="00D37DC9">
        <w:t xml:space="preserve">nction </w:t>
      </w:r>
      <w:r>
        <w:t>qui est déclench</w:t>
      </w:r>
      <w:r w:rsidRPr="00D37DC9">
        <w:t xml:space="preserve">ée/activée par le conducteur et </w:t>
      </w:r>
      <w:r>
        <w:t xml:space="preserve">peut exécuter une manœuvre latérale simple </w:t>
      </w:r>
      <w:r w:rsidRPr="00D355A0">
        <w:rPr>
          <w:szCs w:val="24"/>
        </w:rPr>
        <w:t>(</w:t>
      </w:r>
      <w:r>
        <w:rPr>
          <w:szCs w:val="24"/>
        </w:rPr>
        <w:t xml:space="preserve">par exemple, </w:t>
      </w:r>
      <w:r w:rsidRPr="00D355A0">
        <w:rPr>
          <w:szCs w:val="24"/>
        </w:rPr>
        <w:t>un changement de voie)</w:t>
      </w:r>
      <w:r w:rsidRPr="00D37DC9">
        <w:t xml:space="preserve"> </w:t>
      </w:r>
      <w:r w:rsidR="00DD60A0">
        <w:t>commandée par le conducteur.</w:t>
      </w:r>
    </w:p>
    <w:p w:rsidR="007A148F" w:rsidRPr="005A64B7" w:rsidRDefault="007A148F" w:rsidP="00E16F0B">
      <w:pPr>
        <w:pStyle w:val="SingleTxtG"/>
        <w:spacing w:after="100" w:line="236" w:lineRule="exact"/>
        <w:ind w:left="2268" w:hanging="1134"/>
      </w:pPr>
      <w:r w:rsidRPr="005A64B7">
        <w:t>2.3.4.1.5</w:t>
      </w:r>
      <w:r w:rsidR="00102F00">
        <w:tab/>
      </w:r>
      <w:r w:rsidR="001A54BF" w:rsidRPr="005A64B7">
        <w:t xml:space="preserve">Par </w:t>
      </w:r>
      <w:r w:rsidR="00AA434B" w:rsidRPr="00AA434B">
        <w:t>“</w:t>
      </w:r>
      <w:r w:rsidRPr="005A64B7">
        <w:rPr>
          <w:i/>
        </w:rPr>
        <w:t>ACSF de catégorie D</w:t>
      </w:r>
      <w:r w:rsidR="00AA434B" w:rsidRPr="00460532">
        <w:t>”</w:t>
      </w:r>
      <w:r w:rsidRPr="00F91F38">
        <w:t>,</w:t>
      </w:r>
      <w:r w:rsidRPr="005A64B7">
        <w:t xml:space="preserve"> </w:t>
      </w:r>
      <w:r>
        <w:t>une</w:t>
      </w:r>
      <w:r w:rsidRPr="005A64B7">
        <w:t xml:space="preserve"> fonction qui est </w:t>
      </w:r>
      <w:r>
        <w:t>déclenché</w:t>
      </w:r>
      <w:r w:rsidRPr="005A64B7">
        <w:t xml:space="preserve">e/activée par le conducteur et qui peut indiquer la possibilité </w:t>
      </w:r>
      <w:r>
        <w:t>d</w:t>
      </w:r>
      <w:r w:rsidR="0040622C">
        <w:t>’</w:t>
      </w:r>
      <w:r>
        <w:t xml:space="preserve">une manœuvre latérale simple </w:t>
      </w:r>
      <w:r w:rsidRPr="005A64B7">
        <w:t>(</w:t>
      </w:r>
      <w:r>
        <w:t xml:space="preserve">par exemple, </w:t>
      </w:r>
      <w:r w:rsidRPr="00D355A0">
        <w:rPr>
          <w:szCs w:val="24"/>
        </w:rPr>
        <w:t>un changement de voie</w:t>
      </w:r>
      <w:r w:rsidRPr="005A64B7">
        <w:t>)</w:t>
      </w:r>
      <w:r>
        <w:t>, mais exécute cette manœuvre uniquement après confirmation du co</w:t>
      </w:r>
      <w:r w:rsidR="00DD60A0">
        <w:t>nducteur.</w:t>
      </w:r>
    </w:p>
    <w:p w:rsidR="007A148F" w:rsidRPr="00E16F0B" w:rsidRDefault="007A148F" w:rsidP="00E16F0B">
      <w:pPr>
        <w:pStyle w:val="SingleTxtG"/>
        <w:spacing w:after="100" w:line="236" w:lineRule="exact"/>
        <w:ind w:left="2268" w:hanging="1134"/>
      </w:pPr>
      <w:r w:rsidRPr="00E16F0B">
        <w:t>2.3.4.1.6</w:t>
      </w:r>
      <w:r w:rsidR="00102F00" w:rsidRPr="00E16F0B">
        <w:tab/>
      </w:r>
      <w:r w:rsidR="001A54BF" w:rsidRPr="00E16F0B">
        <w:t xml:space="preserve">Par </w:t>
      </w:r>
      <w:r w:rsidR="00AA434B" w:rsidRPr="00E16F0B">
        <w:t>“</w:t>
      </w:r>
      <w:r w:rsidRPr="00E16F0B">
        <w:rPr>
          <w:i/>
        </w:rPr>
        <w:t>ACSF de catégorie E</w:t>
      </w:r>
      <w:r w:rsidR="00AA434B" w:rsidRPr="00E16F0B">
        <w:t>”</w:t>
      </w:r>
      <w:r w:rsidRPr="00F91F38">
        <w:t>,</w:t>
      </w:r>
      <w:r w:rsidRPr="00E16F0B">
        <w:t xml:space="preserve"> une fonction qui est déclenchée/activée par le conducteur et qui peut déterminer en permanence la possibilité de manœuvres (par exemple, un changement de voie) et les exécuter pendant des périodes assez longues sans commande ou confirmatio</w:t>
      </w:r>
      <w:r w:rsidR="00DD60A0">
        <w:t>n supplémentaire du conducteur.</w:t>
      </w:r>
      <w:r w:rsidR="00AA434B" w:rsidRPr="00E16F0B">
        <w:t> »</w:t>
      </w:r>
      <w:r w:rsidRPr="00E16F0B">
        <w:t>.</w:t>
      </w:r>
    </w:p>
    <w:p w:rsidR="007A148F" w:rsidRPr="005A64B7" w:rsidRDefault="007A148F" w:rsidP="00E16F0B">
      <w:pPr>
        <w:pStyle w:val="SingleTxtG"/>
        <w:keepNext/>
        <w:spacing w:after="100" w:line="236" w:lineRule="exact"/>
      </w:pPr>
      <w:r w:rsidRPr="00F820B1">
        <w:rPr>
          <w:i/>
        </w:rPr>
        <w:t>Paragraphe</w:t>
      </w:r>
      <w:r w:rsidRPr="003E25EC">
        <w:rPr>
          <w:rFonts w:eastAsia="HGMaruGothicMPRO"/>
          <w:i/>
        </w:rPr>
        <w:t xml:space="preserve"> </w:t>
      </w:r>
      <w:r w:rsidRPr="003E25EC">
        <w:rPr>
          <w:rFonts w:eastAsiaTheme="minorEastAsia"/>
          <w:i/>
        </w:rPr>
        <w:t>2.3.4.2</w:t>
      </w:r>
      <w:r w:rsidRPr="003E25EC">
        <w:rPr>
          <w:rFonts w:eastAsiaTheme="minorEastAsia"/>
        </w:rPr>
        <w:t xml:space="preserve">, </w:t>
      </w:r>
      <w:r>
        <w:rPr>
          <w:rFonts w:eastAsiaTheme="minorEastAsia"/>
        </w:rPr>
        <w:t>lire</w:t>
      </w:r>
      <w:r w:rsidR="00AA434B">
        <w:rPr>
          <w:rFonts w:eastAsiaTheme="minorEastAsia"/>
        </w:rPr>
        <w:t> :</w:t>
      </w:r>
    </w:p>
    <w:p w:rsidR="007A148F" w:rsidRDefault="00AA434B" w:rsidP="00E16F0B">
      <w:pPr>
        <w:pStyle w:val="SingleTxtG"/>
        <w:spacing w:after="100" w:line="236" w:lineRule="exact"/>
        <w:ind w:left="2268" w:hanging="1134"/>
        <w:rPr>
          <w:lang w:val="fr-FR"/>
        </w:rPr>
      </w:pPr>
      <w:r>
        <w:t>« </w:t>
      </w:r>
      <w:r w:rsidR="007A148F" w:rsidRPr="003951D1">
        <w:t>2.3.4.2</w:t>
      </w:r>
      <w:r w:rsidR="00102F00">
        <w:tab/>
      </w:r>
      <w:r w:rsidR="001A54BF">
        <w:rPr>
          <w:lang w:val="fr-FR"/>
        </w:rPr>
        <w:t xml:space="preserve">Par </w:t>
      </w:r>
      <w:r w:rsidRPr="00AA434B">
        <w:t>“</w:t>
      </w:r>
      <w:r w:rsidR="007A148F" w:rsidRPr="003951D1">
        <w:rPr>
          <w:i/>
          <w:lang w:val="fr-FR"/>
        </w:rPr>
        <w:t>fonction de direction corrective</w:t>
      </w:r>
      <w:r w:rsidR="007A148F">
        <w:rPr>
          <w:i/>
          <w:lang w:val="fr-FR"/>
        </w:rPr>
        <w:t xml:space="preserve"> (CSF)</w:t>
      </w:r>
      <w:r w:rsidRPr="00AA434B">
        <w:t>”</w:t>
      </w:r>
      <w:r w:rsidR="007A148F" w:rsidRPr="003951D1">
        <w:rPr>
          <w:lang w:val="fr-FR"/>
        </w:rPr>
        <w:t>,</w:t>
      </w:r>
      <w:r w:rsidR="007A148F">
        <w:rPr>
          <w:lang w:val="fr-FR"/>
        </w:rPr>
        <w:t xml:space="preserve"> la fonction de commande au sein d</w:t>
      </w:r>
      <w:r w:rsidR="0040622C">
        <w:rPr>
          <w:lang w:val="fr-FR"/>
        </w:rPr>
        <w:t>’</w:t>
      </w:r>
      <w:r w:rsidR="007A148F">
        <w:rPr>
          <w:lang w:val="fr-FR"/>
        </w:rPr>
        <w:t>un système de commande électronique par laquelle, pendant une durée limitée, l</w:t>
      </w:r>
      <w:r w:rsidR="0040622C">
        <w:rPr>
          <w:lang w:val="fr-FR"/>
        </w:rPr>
        <w:t>’</w:t>
      </w:r>
      <w:r w:rsidR="007A148F">
        <w:rPr>
          <w:lang w:val="fr-FR"/>
        </w:rPr>
        <w:t>évaluation automatique des signaux émis à bord du véhicule peut modifier l</w:t>
      </w:r>
      <w:r w:rsidR="0040622C">
        <w:rPr>
          <w:lang w:val="fr-FR"/>
        </w:rPr>
        <w:t>’</w:t>
      </w:r>
      <w:r w:rsidR="007A148F">
        <w:rPr>
          <w:lang w:val="fr-FR"/>
        </w:rPr>
        <w:t>angle de braquage d</w:t>
      </w:r>
      <w:r w:rsidR="0040622C">
        <w:rPr>
          <w:lang w:val="fr-FR"/>
        </w:rPr>
        <w:t>’</w:t>
      </w:r>
      <w:r w:rsidR="007A148F">
        <w:rPr>
          <w:lang w:val="fr-FR"/>
        </w:rPr>
        <w:t>une roue ou de plusieurs roues, afin :</w:t>
      </w:r>
    </w:p>
    <w:p w:rsidR="007A148F" w:rsidRDefault="007A148F" w:rsidP="00E16F0B">
      <w:pPr>
        <w:pStyle w:val="SingleTxtG"/>
        <w:spacing w:after="100" w:line="236" w:lineRule="exact"/>
        <w:ind w:left="2835" w:hanging="567"/>
        <w:rPr>
          <w:lang w:val="fr-FR"/>
        </w:rPr>
      </w:pPr>
      <w:r>
        <w:rPr>
          <w:lang w:val="fr-FR"/>
        </w:rPr>
        <w:t>a)</w:t>
      </w:r>
      <w:r>
        <w:rPr>
          <w:lang w:val="fr-FR"/>
        </w:rPr>
        <w:tab/>
      </w:r>
      <w:r w:rsidR="00AA434B">
        <w:rPr>
          <w:lang w:val="fr-FR"/>
        </w:rPr>
        <w:t xml:space="preserve">De </w:t>
      </w:r>
      <w:r w:rsidRPr="00F820B1">
        <w:t>compenser</w:t>
      </w:r>
      <w:r>
        <w:rPr>
          <w:lang w:val="fr-FR"/>
        </w:rPr>
        <w:t xml:space="preserve"> un changement soudain et imprévu de la force latérale du véhicule</w:t>
      </w:r>
      <w:r w:rsidR="00AA434B">
        <w:rPr>
          <w:lang w:val="fr-FR"/>
        </w:rPr>
        <w:t> ;</w:t>
      </w:r>
    </w:p>
    <w:p w:rsidR="007A148F" w:rsidRDefault="007A148F" w:rsidP="00E16F0B">
      <w:pPr>
        <w:pStyle w:val="SingleTxtG"/>
        <w:spacing w:after="100" w:line="236" w:lineRule="exact"/>
        <w:ind w:left="2835" w:hanging="567"/>
        <w:rPr>
          <w:lang w:val="fr-FR"/>
        </w:rPr>
      </w:pPr>
      <w:r>
        <w:rPr>
          <w:lang w:val="fr-FR"/>
        </w:rPr>
        <w:t>b)</w:t>
      </w:r>
      <w:r>
        <w:rPr>
          <w:lang w:val="fr-FR"/>
        </w:rPr>
        <w:tab/>
      </w:r>
      <w:r w:rsidR="00AA434B" w:rsidRPr="00F820B1">
        <w:t>D</w:t>
      </w:r>
      <w:r w:rsidR="0040622C">
        <w:t>’</w:t>
      </w:r>
      <w:r w:rsidR="00AA434B" w:rsidRPr="00F820B1">
        <w:t>améliorer</w:t>
      </w:r>
      <w:r w:rsidR="00AA434B">
        <w:rPr>
          <w:lang w:val="fr-FR"/>
        </w:rPr>
        <w:t xml:space="preserve"> </w:t>
      </w:r>
      <w:r>
        <w:rPr>
          <w:lang w:val="fr-FR"/>
        </w:rPr>
        <w:t>la stabilité du véhicule (par exemple, vent latéral ou adhérence dissymétrique), ou</w:t>
      </w:r>
      <w:r w:rsidR="00AA434B">
        <w:rPr>
          <w:lang w:val="fr-FR"/>
        </w:rPr>
        <w:t> ;</w:t>
      </w:r>
      <w:r>
        <w:rPr>
          <w:lang w:val="fr-FR"/>
        </w:rPr>
        <w:t xml:space="preserve"> </w:t>
      </w:r>
    </w:p>
    <w:p w:rsidR="007A148F" w:rsidRPr="005A64B7" w:rsidRDefault="007A148F" w:rsidP="00E16F0B">
      <w:pPr>
        <w:pStyle w:val="SingleTxtG"/>
        <w:spacing w:after="100" w:line="236" w:lineRule="exact"/>
        <w:ind w:left="2835" w:hanging="567"/>
        <w:rPr>
          <w:lang w:val="fr-FR"/>
        </w:rPr>
      </w:pPr>
      <w:r>
        <w:rPr>
          <w:lang w:val="fr-FR"/>
        </w:rPr>
        <w:t>c)</w:t>
      </w:r>
      <w:r>
        <w:rPr>
          <w:lang w:val="fr-FR"/>
        </w:rPr>
        <w:tab/>
      </w:r>
      <w:r w:rsidR="0015138B">
        <w:rPr>
          <w:lang w:val="fr-FR"/>
        </w:rPr>
        <w:t xml:space="preserve">De </w:t>
      </w:r>
      <w:r>
        <w:rPr>
          <w:lang w:val="fr-FR"/>
        </w:rPr>
        <w:t xml:space="preserve">corriger le </w:t>
      </w:r>
      <w:r>
        <w:t>changement de voie</w:t>
      </w:r>
      <w:r>
        <w:rPr>
          <w:lang w:val="fr-FR"/>
        </w:rPr>
        <w:t xml:space="preserve"> (par exemple, pour éviter de franchir le marquage de la voie ou de quitter la route).</w:t>
      </w:r>
      <w:r w:rsidR="0015138B">
        <w:rPr>
          <w:lang w:val="fr-FR"/>
        </w:rPr>
        <w:t> »</w:t>
      </w:r>
      <w:r>
        <w:rPr>
          <w:lang w:val="fr-FR"/>
        </w:rPr>
        <w:t>.</w:t>
      </w:r>
    </w:p>
    <w:p w:rsidR="007A148F" w:rsidRPr="00B97394" w:rsidRDefault="007A148F" w:rsidP="007E7FC9">
      <w:pPr>
        <w:pStyle w:val="SingleTxtG"/>
        <w:keepNext/>
        <w:spacing w:after="100"/>
      </w:pPr>
      <w:r w:rsidRPr="00B97394">
        <w:rPr>
          <w:i/>
        </w:rPr>
        <w:lastRenderedPageBreak/>
        <w:t xml:space="preserve">Ajouter de nouveaux paragraphes 2.4.8 </w:t>
      </w:r>
      <w:r>
        <w:rPr>
          <w:i/>
        </w:rPr>
        <w:t xml:space="preserve">à </w:t>
      </w:r>
      <w:r w:rsidRPr="00B97394">
        <w:rPr>
          <w:i/>
        </w:rPr>
        <w:t>2.4.12</w:t>
      </w:r>
      <w:r w:rsidRPr="00B97394">
        <w:t xml:space="preserve">, </w:t>
      </w:r>
      <w:r>
        <w:t>libellés comme suit</w:t>
      </w:r>
      <w:r w:rsidR="00AA434B">
        <w:t> :</w:t>
      </w:r>
    </w:p>
    <w:p w:rsidR="007A148F" w:rsidRPr="00702925" w:rsidRDefault="0015138B" w:rsidP="007E7FC9">
      <w:pPr>
        <w:pStyle w:val="SingleTxtG"/>
        <w:spacing w:after="100"/>
        <w:ind w:left="2268" w:hanging="1134"/>
      </w:pPr>
      <w:r>
        <w:t>« </w:t>
      </w:r>
      <w:r w:rsidR="007A148F" w:rsidRPr="00B3141A">
        <w:t>2.4.8</w:t>
      </w:r>
      <w:r w:rsidR="00102F00">
        <w:tab/>
      </w:r>
      <w:r w:rsidR="001A54BF" w:rsidRPr="00B3141A">
        <w:t xml:space="preserve">Par </w:t>
      </w:r>
      <w:r w:rsidRPr="0015138B">
        <w:t>“</w:t>
      </w:r>
      <w:r w:rsidR="007A148F">
        <w:rPr>
          <w:i/>
        </w:rPr>
        <w:t>stationnement</w:t>
      </w:r>
      <w:r w:rsidR="007A148F" w:rsidRPr="00B3141A">
        <w:rPr>
          <w:i/>
        </w:rPr>
        <w:t xml:space="preserve"> télécommandé</w:t>
      </w:r>
      <w:r w:rsidR="007A148F">
        <w:rPr>
          <w:i/>
        </w:rPr>
        <w:t xml:space="preserve"> (RCP)</w:t>
      </w:r>
      <w:r w:rsidRPr="00460532">
        <w:t>”</w:t>
      </w:r>
      <w:r w:rsidR="007A148F" w:rsidRPr="00B3141A">
        <w:t xml:space="preserve"> </w:t>
      </w:r>
      <w:r w:rsidR="007A148F">
        <w:t xml:space="preserve">une </w:t>
      </w:r>
      <w:r w:rsidR="007A148F" w:rsidRPr="00B3141A">
        <w:t>ACSF de catégorie A, activ</w:t>
      </w:r>
      <w:r w:rsidR="007A148F">
        <w:t>é</w:t>
      </w:r>
      <w:r w:rsidR="007A148F" w:rsidRPr="00B3141A">
        <w:t>e par le conducteur,</w:t>
      </w:r>
      <w:r w:rsidR="007A148F">
        <w:t xml:space="preserve"> exécutant une manœuvre de stationnement ou une manœuvre à petite vitesse</w:t>
      </w:r>
      <w:r w:rsidR="007A148F" w:rsidRPr="00B3141A">
        <w:t xml:space="preserve">. </w:t>
      </w:r>
      <w:r w:rsidR="007A148F">
        <w:t>L</w:t>
      </w:r>
      <w:r w:rsidR="0040622C">
        <w:t>’</w:t>
      </w:r>
      <w:r w:rsidR="007A148F" w:rsidRPr="00702925">
        <w:t>activation s</w:t>
      </w:r>
      <w:r w:rsidR="0040622C">
        <w:t>’</w:t>
      </w:r>
      <w:r w:rsidR="007A148F" w:rsidRPr="00702925">
        <w:t xml:space="preserve">effectue par télécommande à proximité </w:t>
      </w:r>
      <w:r w:rsidR="007A148F">
        <w:t xml:space="preserve">immédiate </w:t>
      </w:r>
      <w:r w:rsidR="007A148F" w:rsidRPr="00702925">
        <w:t>du véhicule.</w:t>
      </w:r>
    </w:p>
    <w:p w:rsidR="007A148F" w:rsidRPr="00702925" w:rsidRDefault="007A148F" w:rsidP="007E7FC9">
      <w:pPr>
        <w:pStyle w:val="SingleTxtG"/>
        <w:spacing w:after="100"/>
        <w:ind w:left="2268" w:hanging="1134"/>
      </w:pPr>
      <w:r w:rsidRPr="00702925">
        <w:t>2.4.9</w:t>
      </w:r>
      <w:r w:rsidR="00102F00">
        <w:tab/>
      </w:r>
      <w:r w:rsidR="001A54BF" w:rsidRPr="00702925">
        <w:t xml:space="preserve">Par </w:t>
      </w:r>
      <w:r w:rsidR="0015138B" w:rsidRPr="0015138B">
        <w:t>“</w:t>
      </w:r>
      <w:r>
        <w:rPr>
          <w:i/>
        </w:rPr>
        <w:t xml:space="preserve">portée indiquée </w:t>
      </w:r>
      <w:r w:rsidRPr="00702925">
        <w:rPr>
          <w:i/>
        </w:rPr>
        <w:t xml:space="preserve">du </w:t>
      </w:r>
      <w:r>
        <w:rPr>
          <w:i/>
        </w:rPr>
        <w:t>système RCP</w:t>
      </w:r>
      <w:r w:rsidRPr="00702925">
        <w:rPr>
          <w:i/>
        </w:rPr>
        <w:t xml:space="preserve"> (S</w:t>
      </w:r>
      <w:r w:rsidRPr="00702925">
        <w:rPr>
          <w:i/>
          <w:vertAlign w:val="subscript"/>
        </w:rPr>
        <w:t>RCPmax</w:t>
      </w:r>
      <w:r w:rsidRPr="00702925">
        <w:rPr>
          <w:i/>
        </w:rPr>
        <w:t>)</w:t>
      </w:r>
      <w:r w:rsidR="0015138B" w:rsidRPr="00460532">
        <w:t>”</w:t>
      </w:r>
      <w:r>
        <w:t>,</w:t>
      </w:r>
      <w:r w:rsidRPr="00702925">
        <w:t xml:space="preserve"> la distance maximale entre le point le plus proche du véhicule à moteur et la téléc</w:t>
      </w:r>
      <w:r>
        <w:t>o</w:t>
      </w:r>
      <w:r w:rsidRPr="00702925">
        <w:t xml:space="preserve">mmande </w:t>
      </w:r>
      <w:r>
        <w:t>pour laquelle l</w:t>
      </w:r>
      <w:r w:rsidR="0040622C">
        <w:t>’</w:t>
      </w:r>
      <w:r>
        <w:t>ACSF e</w:t>
      </w:r>
      <w:r w:rsidRPr="00702925">
        <w:t>s</w:t>
      </w:r>
      <w:r>
        <w:t>t conçue pour fonctionner</w:t>
      </w:r>
      <w:r w:rsidRPr="00702925">
        <w:t>.</w:t>
      </w:r>
    </w:p>
    <w:p w:rsidR="007A148F" w:rsidRPr="002702F5" w:rsidRDefault="007A148F" w:rsidP="007E7FC9">
      <w:pPr>
        <w:pStyle w:val="SingleTxtG"/>
        <w:spacing w:after="100"/>
        <w:ind w:left="2268" w:hanging="1134"/>
      </w:pPr>
      <w:r w:rsidRPr="002702F5">
        <w:t>2.4.10</w:t>
      </w:r>
      <w:r w:rsidR="00102F00">
        <w:tab/>
      </w:r>
      <w:r w:rsidR="001A54BF" w:rsidRPr="002702F5">
        <w:t xml:space="preserve">Par </w:t>
      </w:r>
      <w:r w:rsidR="0015138B" w:rsidRPr="0015138B">
        <w:t>“</w:t>
      </w:r>
      <w:r w:rsidRPr="002702F5">
        <w:rPr>
          <w:i/>
        </w:rPr>
        <w:t xml:space="preserve">vitesse maximale </w:t>
      </w:r>
      <w:r>
        <w:rPr>
          <w:i/>
        </w:rPr>
        <w:t>indiquée (</w:t>
      </w:r>
      <w:r w:rsidRPr="002702F5">
        <w:rPr>
          <w:i/>
        </w:rPr>
        <w:t>V</w:t>
      </w:r>
      <w:r w:rsidRPr="002702F5">
        <w:rPr>
          <w:i/>
          <w:vertAlign w:val="subscript"/>
        </w:rPr>
        <w:t>smax</w:t>
      </w:r>
      <w:r>
        <w:rPr>
          <w:i/>
        </w:rPr>
        <w:t>)</w:t>
      </w:r>
      <w:r w:rsidR="0015138B" w:rsidRPr="00460532">
        <w:t>”</w:t>
      </w:r>
      <w:r>
        <w:t>,</w:t>
      </w:r>
      <w:r w:rsidRPr="002702F5">
        <w:t xml:space="preserve"> la vitesse maximale à laquelle une ACSF es</w:t>
      </w:r>
      <w:r>
        <w:t>t conçue pour fonctionner</w:t>
      </w:r>
      <w:r w:rsidRPr="002702F5">
        <w:t>.</w:t>
      </w:r>
    </w:p>
    <w:p w:rsidR="007A148F" w:rsidRPr="002702F5" w:rsidRDefault="007A148F" w:rsidP="007E7FC9">
      <w:pPr>
        <w:pStyle w:val="SingleTxtG"/>
        <w:spacing w:after="100"/>
        <w:ind w:left="2268" w:hanging="1134"/>
      </w:pPr>
      <w:r w:rsidRPr="002702F5">
        <w:t>2.4.11</w:t>
      </w:r>
      <w:r w:rsidR="00102F00">
        <w:tab/>
      </w:r>
      <w:r w:rsidR="001A54BF" w:rsidRPr="002702F5">
        <w:t xml:space="preserve">Par </w:t>
      </w:r>
      <w:r w:rsidR="0015138B" w:rsidRPr="0015138B">
        <w:t>“</w:t>
      </w:r>
      <w:r w:rsidRPr="002702F5">
        <w:rPr>
          <w:i/>
        </w:rPr>
        <w:t xml:space="preserve">vitesse minimale </w:t>
      </w:r>
      <w:r>
        <w:rPr>
          <w:i/>
        </w:rPr>
        <w:t>indiqué</w:t>
      </w:r>
      <w:r w:rsidRPr="002702F5">
        <w:rPr>
          <w:i/>
        </w:rPr>
        <w:t xml:space="preserve">e </w:t>
      </w:r>
      <w:r>
        <w:rPr>
          <w:i/>
        </w:rPr>
        <w:t>(</w:t>
      </w:r>
      <w:r w:rsidRPr="002702F5">
        <w:rPr>
          <w:i/>
        </w:rPr>
        <w:t>V</w:t>
      </w:r>
      <w:r w:rsidRPr="002702F5">
        <w:rPr>
          <w:i/>
          <w:vertAlign w:val="subscript"/>
        </w:rPr>
        <w:t>smin</w:t>
      </w:r>
      <w:r w:rsidRPr="00801CE6">
        <w:rPr>
          <w:i/>
        </w:rPr>
        <w:t>)</w:t>
      </w:r>
      <w:r w:rsidR="0015138B" w:rsidRPr="00460532">
        <w:t>”</w:t>
      </w:r>
      <w:r w:rsidRPr="002702F5">
        <w:t xml:space="preserve"> la vitesse minimale à laquelle un</w:t>
      </w:r>
      <w:r>
        <w:t>e</w:t>
      </w:r>
      <w:r w:rsidRPr="002702F5">
        <w:t xml:space="preserve"> ACSF est conçue pour </w:t>
      </w:r>
      <w:r>
        <w:t>fonctionn</w:t>
      </w:r>
      <w:r w:rsidRPr="002702F5">
        <w:t>er.</w:t>
      </w:r>
    </w:p>
    <w:p w:rsidR="007A148F" w:rsidRPr="002702F5" w:rsidRDefault="007A148F" w:rsidP="007E7FC9">
      <w:pPr>
        <w:pStyle w:val="SingleTxtG"/>
        <w:spacing w:after="100"/>
        <w:ind w:left="2268" w:hanging="1134"/>
      </w:pPr>
      <w:r w:rsidRPr="002702F5">
        <w:t>2.4.12</w:t>
      </w:r>
      <w:r w:rsidR="00102F00">
        <w:tab/>
      </w:r>
      <w:r w:rsidR="001A54BF" w:rsidRPr="002702F5">
        <w:t xml:space="preserve">Par </w:t>
      </w:r>
      <w:r w:rsidR="0015138B" w:rsidRPr="0015138B">
        <w:t>“</w:t>
      </w:r>
      <w:r w:rsidRPr="002702F5">
        <w:rPr>
          <w:i/>
        </w:rPr>
        <w:t xml:space="preserve">accélération latérale maximale indiquée </w:t>
      </w:r>
      <w:r>
        <w:rPr>
          <w:i/>
        </w:rPr>
        <w:t>(</w:t>
      </w:r>
      <w:r w:rsidRPr="002702F5">
        <w:rPr>
          <w:i/>
        </w:rPr>
        <w:t>ay</w:t>
      </w:r>
      <w:r w:rsidRPr="002702F5">
        <w:rPr>
          <w:i/>
          <w:vertAlign w:val="subscript"/>
        </w:rPr>
        <w:t>smax</w:t>
      </w:r>
      <w:r>
        <w:rPr>
          <w:i/>
        </w:rPr>
        <w:t>)</w:t>
      </w:r>
      <w:r w:rsidR="0015138B" w:rsidRPr="00460532">
        <w:t>”</w:t>
      </w:r>
      <w:r w:rsidRPr="002702F5">
        <w:t xml:space="preserve"> l</w:t>
      </w:r>
      <w:r w:rsidR="0040622C">
        <w:t>’</w:t>
      </w:r>
      <w:r w:rsidRPr="002702F5">
        <w:t>accélération latérale maximale à laquelle un</w:t>
      </w:r>
      <w:r>
        <w:t>e</w:t>
      </w:r>
      <w:r w:rsidRPr="002702F5">
        <w:t xml:space="preserve"> A</w:t>
      </w:r>
      <w:r>
        <w:t>CSF est conçue pour fonctionner.</w:t>
      </w:r>
      <w:r w:rsidR="0015138B">
        <w:t> »</w:t>
      </w:r>
      <w:r>
        <w:t>.</w:t>
      </w:r>
    </w:p>
    <w:p w:rsidR="007A148F" w:rsidRPr="002702F5" w:rsidRDefault="007A148F" w:rsidP="007E7FC9">
      <w:pPr>
        <w:pStyle w:val="SingleTxtG"/>
        <w:keepNext/>
        <w:spacing w:after="100"/>
      </w:pPr>
      <w:r w:rsidRPr="002702F5">
        <w:rPr>
          <w:i/>
          <w:iCs/>
        </w:rPr>
        <w:t xml:space="preserve">Ajouter un </w:t>
      </w:r>
      <w:r w:rsidRPr="005974DD">
        <w:rPr>
          <w:i/>
        </w:rPr>
        <w:t>nouveau</w:t>
      </w:r>
      <w:r w:rsidRPr="002702F5">
        <w:rPr>
          <w:i/>
          <w:iCs/>
        </w:rPr>
        <w:t xml:space="preserve"> paragraphe </w:t>
      </w:r>
      <w:r w:rsidRPr="002702F5">
        <w:t xml:space="preserve">5.1.6.1, </w:t>
      </w:r>
      <w:r>
        <w:t>libellé comme suit</w:t>
      </w:r>
      <w:r w:rsidR="00AA434B">
        <w:t> :</w:t>
      </w:r>
      <w:r w:rsidRPr="002702F5">
        <w:t xml:space="preserve"> </w:t>
      </w:r>
    </w:p>
    <w:p w:rsidR="007A148F" w:rsidRPr="00413B72" w:rsidRDefault="0015138B" w:rsidP="007E7FC9">
      <w:pPr>
        <w:pStyle w:val="SingleTxtG"/>
        <w:spacing w:after="100"/>
        <w:ind w:left="2268" w:hanging="1134"/>
      </w:pPr>
      <w:r>
        <w:t>« </w:t>
      </w:r>
      <w:r w:rsidR="007A148F" w:rsidRPr="00413B72">
        <w:t xml:space="preserve">5.1.6.1 </w:t>
      </w:r>
      <w:r w:rsidR="007A148F" w:rsidRPr="00413B72">
        <w:tab/>
      </w:r>
      <w:r w:rsidR="007A148F">
        <w:t>Tout</w:t>
      </w:r>
      <w:r w:rsidR="007A148F" w:rsidRPr="00413B72">
        <w:t xml:space="preserve"> système de fonction de direction corrective (CSF) doit satisfaire aux prescriptions de l</w:t>
      </w:r>
      <w:r w:rsidR="0040622C">
        <w:t>’</w:t>
      </w:r>
      <w:r w:rsidR="007A148F">
        <w:t>a</w:t>
      </w:r>
      <w:r w:rsidR="007A148F" w:rsidRPr="00413B72">
        <w:t>nnexe 6.</w:t>
      </w:r>
    </w:p>
    <w:p w:rsidR="007A148F" w:rsidRPr="00413B72" w:rsidRDefault="007A148F" w:rsidP="007E7FC9">
      <w:pPr>
        <w:pStyle w:val="SingleTxtG"/>
        <w:spacing w:after="100"/>
        <w:ind w:left="2268" w:hanging="1134"/>
      </w:pPr>
      <w:r w:rsidRPr="004F7AF7">
        <w:t>5.1.6.1.1</w:t>
      </w:r>
      <w:r w:rsidR="00102F00">
        <w:tab/>
      </w:r>
      <w:r w:rsidRPr="00413B72">
        <w:t xml:space="preserve">Chaque intervention du système </w:t>
      </w:r>
      <w:r>
        <w:t>CSF</w:t>
      </w:r>
      <w:r w:rsidRPr="00413B72">
        <w:t xml:space="preserve"> </w:t>
      </w:r>
      <w:r>
        <w:t>doit être</w:t>
      </w:r>
      <w:r w:rsidRPr="00413B72">
        <w:t xml:space="preserve"> immédiatement indiquée au conducteur par un signal visuel qui s</w:t>
      </w:r>
      <w:r w:rsidR="0040622C">
        <w:t>’</w:t>
      </w:r>
      <w:r w:rsidRPr="00413B72">
        <w:t>affiche pendant au moins 1</w:t>
      </w:r>
      <w:r>
        <w:t> </w:t>
      </w:r>
      <w:r w:rsidRPr="00413B72">
        <w:t xml:space="preserve">s ou </w:t>
      </w:r>
      <w:r>
        <w:t>pour la durée de la compensation</w:t>
      </w:r>
      <w:r w:rsidRPr="00413B72">
        <w:t xml:space="preserve">, </w:t>
      </w:r>
      <w:r>
        <w:t>la plus longue de ces deux périodes étant retenue.</w:t>
      </w:r>
      <w:r w:rsidRPr="00413B72">
        <w:t xml:space="preserve"> </w:t>
      </w:r>
    </w:p>
    <w:p w:rsidR="007A148F" w:rsidRPr="00E00EF2" w:rsidRDefault="007A148F" w:rsidP="007E7FC9">
      <w:pPr>
        <w:pStyle w:val="SingleTxtG"/>
        <w:spacing w:after="100"/>
        <w:ind w:left="2268" w:hanging="1134"/>
      </w:pPr>
      <w:r w:rsidRPr="004F7AF7">
        <w:t>5.1.6.1.2</w:t>
      </w:r>
      <w:r w:rsidR="00102F00">
        <w:tab/>
      </w:r>
      <w:r w:rsidRPr="00E00EF2">
        <w:t>Dans le cas d</w:t>
      </w:r>
      <w:r w:rsidR="0040622C">
        <w:t>’</w:t>
      </w:r>
      <w:r w:rsidRPr="00E00EF2">
        <w:t xml:space="preserve">une intervention du système </w:t>
      </w:r>
      <w:r>
        <w:t>CSF</w:t>
      </w:r>
      <w:r w:rsidRPr="00E00EF2">
        <w:t xml:space="preserve"> basée sur</w:t>
      </w:r>
      <w:r w:rsidR="00CB2A57">
        <w:t xml:space="preserve"> </w:t>
      </w:r>
      <w:r w:rsidRPr="00E00EF2">
        <w:t>l</w:t>
      </w:r>
      <w:r w:rsidR="0040622C">
        <w:t>’</w:t>
      </w:r>
      <w:r w:rsidRPr="00E00EF2">
        <w:t>évaluation de la présence et de l</w:t>
      </w:r>
      <w:r w:rsidR="0040622C">
        <w:t>’</w:t>
      </w:r>
      <w:r w:rsidRPr="00E00EF2">
        <w:t xml:space="preserve">emplacement </w:t>
      </w:r>
      <w:r>
        <w:t>du marquage ou des limites de la voie, les prescriptions supplémentaires s</w:t>
      </w:r>
      <w:r w:rsidR="0040622C">
        <w:t>’</w:t>
      </w:r>
      <w:r>
        <w:t>appliquent</w:t>
      </w:r>
      <w:r w:rsidR="00AA434B">
        <w:t> :</w:t>
      </w:r>
    </w:p>
    <w:p w:rsidR="007A148F" w:rsidRPr="00BC716F" w:rsidRDefault="007A148F" w:rsidP="007E7FC9">
      <w:pPr>
        <w:pStyle w:val="SingleTxtG"/>
        <w:spacing w:after="100"/>
        <w:ind w:left="2268" w:hanging="1134"/>
      </w:pPr>
      <w:r w:rsidRPr="004F7AF7">
        <w:t>5.1.6.1.2.1</w:t>
      </w:r>
      <w:r w:rsidR="00102F00">
        <w:tab/>
      </w:r>
      <w:r w:rsidRPr="00BC716F">
        <w:t>Dans le cas d</w:t>
      </w:r>
      <w:r w:rsidR="0040622C">
        <w:t>’</w:t>
      </w:r>
      <w:r w:rsidRPr="00BC716F">
        <w:t xml:space="preserve">une intervention </w:t>
      </w:r>
      <w:r>
        <w:t>d</w:t>
      </w:r>
      <w:r w:rsidRPr="00BC716F">
        <w:t>urant plus de</w:t>
      </w:r>
      <w:r w:rsidR="00AA434B">
        <w:t> :</w:t>
      </w:r>
    </w:p>
    <w:p w:rsidR="007A148F" w:rsidRPr="00BC716F" w:rsidRDefault="007A148F" w:rsidP="007E7FC9">
      <w:pPr>
        <w:pStyle w:val="SingleTxtG"/>
        <w:spacing w:after="100"/>
        <w:ind w:left="2835" w:hanging="567"/>
      </w:pPr>
      <w:r w:rsidRPr="00BC716F">
        <w:t>a)</w:t>
      </w:r>
      <w:r w:rsidRPr="00BC716F">
        <w:tab/>
        <w:t>10 s pour les véhicules des cat</w:t>
      </w:r>
      <w:r>
        <w:t>é</w:t>
      </w:r>
      <w:r w:rsidRPr="00BC716F">
        <w:t>gories M</w:t>
      </w:r>
      <w:r w:rsidRPr="00BC716F">
        <w:rPr>
          <w:vertAlign w:val="subscript"/>
        </w:rPr>
        <w:t xml:space="preserve">1 </w:t>
      </w:r>
      <w:r w:rsidRPr="00BC716F">
        <w:t>et N</w:t>
      </w:r>
      <w:r w:rsidRPr="00BC716F">
        <w:rPr>
          <w:vertAlign w:val="subscript"/>
        </w:rPr>
        <w:t>1</w:t>
      </w:r>
      <w:r w:rsidRPr="00BC716F">
        <w:t>, o</w:t>
      </w:r>
      <w:r>
        <w:t>u</w:t>
      </w:r>
    </w:p>
    <w:p w:rsidR="007A148F" w:rsidRPr="00BC716F" w:rsidRDefault="007A148F" w:rsidP="007E7FC9">
      <w:pPr>
        <w:pStyle w:val="SingleTxtG"/>
        <w:spacing w:after="100"/>
        <w:ind w:left="2835" w:hanging="567"/>
      </w:pPr>
      <w:r w:rsidRPr="00BC716F">
        <w:t>b)</w:t>
      </w:r>
      <w:r w:rsidRPr="00BC716F">
        <w:tab/>
        <w:t>30 s pour les véhicules des catégories M</w:t>
      </w:r>
      <w:r w:rsidRPr="00BC716F">
        <w:rPr>
          <w:vertAlign w:val="subscript"/>
        </w:rPr>
        <w:t>2</w:t>
      </w:r>
      <w:r w:rsidRPr="00BC716F">
        <w:t>, M</w:t>
      </w:r>
      <w:r w:rsidRPr="00BC716F">
        <w:rPr>
          <w:vertAlign w:val="subscript"/>
        </w:rPr>
        <w:t>3</w:t>
      </w:r>
      <w:r w:rsidRPr="00BC716F">
        <w:t xml:space="preserve"> et N</w:t>
      </w:r>
      <w:r w:rsidRPr="00BC716F">
        <w:rPr>
          <w:vertAlign w:val="subscript"/>
        </w:rPr>
        <w:t>2</w:t>
      </w:r>
      <w:r w:rsidRPr="00BC716F">
        <w:t>, N</w:t>
      </w:r>
      <w:r w:rsidRPr="00BC716F">
        <w:rPr>
          <w:vertAlign w:val="subscript"/>
        </w:rPr>
        <w:t>3</w:t>
      </w:r>
      <w:r w:rsidRPr="00BC716F">
        <w:t>,</w:t>
      </w:r>
    </w:p>
    <w:p w:rsidR="007A148F" w:rsidRPr="007E7FC9" w:rsidRDefault="007A148F" w:rsidP="007E7FC9">
      <w:pPr>
        <w:pStyle w:val="SingleTxtG"/>
        <w:spacing w:after="100"/>
        <w:ind w:left="2268"/>
        <w:rPr>
          <w:spacing w:val="-2"/>
        </w:rPr>
      </w:pPr>
      <w:r w:rsidRPr="007E7FC9">
        <w:rPr>
          <w:spacing w:val="-2"/>
        </w:rPr>
        <w:t>un signal d</w:t>
      </w:r>
      <w:r w:rsidR="0040622C" w:rsidRPr="007E7FC9">
        <w:rPr>
          <w:spacing w:val="-2"/>
        </w:rPr>
        <w:t>’</w:t>
      </w:r>
      <w:r w:rsidRPr="007E7FC9">
        <w:rPr>
          <w:spacing w:val="-2"/>
        </w:rPr>
        <w:t>avertissement sonore doit être émis jusqu</w:t>
      </w:r>
      <w:r w:rsidR="0040622C" w:rsidRPr="007E7FC9">
        <w:rPr>
          <w:spacing w:val="-2"/>
        </w:rPr>
        <w:t>’</w:t>
      </w:r>
      <w:r w:rsidRPr="007E7FC9">
        <w:rPr>
          <w:spacing w:val="-2"/>
        </w:rPr>
        <w:t>à la fin de l</w:t>
      </w:r>
      <w:r w:rsidR="0040622C" w:rsidRPr="007E7FC9">
        <w:rPr>
          <w:spacing w:val="-2"/>
        </w:rPr>
        <w:t>’</w:t>
      </w:r>
      <w:r w:rsidRPr="007E7FC9">
        <w:rPr>
          <w:spacing w:val="-2"/>
        </w:rPr>
        <w:t xml:space="preserve">intervention. </w:t>
      </w:r>
    </w:p>
    <w:p w:rsidR="007A148F" w:rsidRPr="00A742DF" w:rsidRDefault="007A148F" w:rsidP="007E7FC9">
      <w:pPr>
        <w:pStyle w:val="SingleTxtG"/>
        <w:spacing w:after="100"/>
        <w:ind w:left="2268" w:hanging="1134"/>
      </w:pPr>
      <w:r w:rsidRPr="004F7AF7">
        <w:t>5.1.6.1.2.2</w:t>
      </w:r>
      <w:r w:rsidR="00102F00">
        <w:tab/>
      </w:r>
      <w:r w:rsidRPr="00A742DF">
        <w:t>Dans le cas de deux interventions cons</w:t>
      </w:r>
      <w:r>
        <w:t>é</w:t>
      </w:r>
      <w:r w:rsidRPr="00A742DF">
        <w:t xml:space="preserve">cutives ou plus </w:t>
      </w:r>
      <w:r>
        <w:t xml:space="preserve">se produisant </w:t>
      </w:r>
      <w:r w:rsidRPr="00A742DF">
        <w:t xml:space="preserve">dans un intervalle </w:t>
      </w:r>
      <w:r>
        <w:t>glissant</w:t>
      </w:r>
      <w:r w:rsidRPr="00A742DF">
        <w:t xml:space="preserve"> de 180 secondes</w:t>
      </w:r>
      <w:r>
        <w:t>,</w:t>
      </w:r>
      <w:r w:rsidRPr="00A742DF">
        <w:t xml:space="preserve"> et en l</w:t>
      </w:r>
      <w:r w:rsidR="0040622C">
        <w:t>’</w:t>
      </w:r>
      <w:r w:rsidRPr="00A742DF">
        <w:t>absence d</w:t>
      </w:r>
      <w:r w:rsidR="0040622C">
        <w:t>’</w:t>
      </w:r>
      <w:r w:rsidRPr="00A742DF">
        <w:t>action du conducteur sur la direction durant l</w:t>
      </w:r>
      <w:r w:rsidR="0040622C">
        <w:t>’</w:t>
      </w:r>
      <w:r w:rsidRPr="00A742DF">
        <w:t xml:space="preserve">intervention, un </w:t>
      </w:r>
      <w:r>
        <w:t>signal d</w:t>
      </w:r>
      <w:r w:rsidR="0040622C">
        <w:t>’</w:t>
      </w:r>
      <w:r w:rsidRPr="00A742DF">
        <w:t xml:space="preserve">avertissement sonore </w:t>
      </w:r>
      <w:r>
        <w:t>doit être émis par le système lors de la deuxième intervention et de toute autre intervention dans un intervalle glissant de 180 secondes</w:t>
      </w:r>
      <w:r w:rsidRPr="00A742DF">
        <w:t xml:space="preserve">. </w:t>
      </w:r>
      <w:r>
        <w:t xml:space="preserve">À partir de la troisième </w:t>
      </w:r>
      <w:r w:rsidRPr="00A742DF">
        <w:t xml:space="preserve">intervention (et </w:t>
      </w:r>
      <w:r>
        <w:t>lors d</w:t>
      </w:r>
      <w:r w:rsidRPr="00A742DF">
        <w:t>es interventions suivantes)</w:t>
      </w:r>
      <w:r>
        <w:t xml:space="preserve">, le signal sonore doit se poursuivre pendant au moins </w:t>
      </w:r>
      <w:r w:rsidRPr="00A742DF">
        <w:t>10 second</w:t>
      </w:r>
      <w:r>
        <w:t>e</w:t>
      </w:r>
      <w:r w:rsidRPr="00A742DF">
        <w:t xml:space="preserve">s </w:t>
      </w:r>
      <w:r>
        <w:t>de plus que le signal d</w:t>
      </w:r>
      <w:r w:rsidR="0040622C">
        <w:t>’</w:t>
      </w:r>
      <w:r>
        <w:t>avertissement précédent</w:t>
      </w:r>
      <w:r w:rsidRPr="00A742DF">
        <w:t xml:space="preserve">. </w:t>
      </w:r>
    </w:p>
    <w:p w:rsidR="007A148F" w:rsidRPr="00B63671" w:rsidRDefault="007A148F" w:rsidP="007E7FC9">
      <w:pPr>
        <w:pStyle w:val="SingleTxtG"/>
        <w:spacing w:after="100"/>
        <w:ind w:left="2268" w:hanging="1134"/>
        <w:rPr>
          <w:bCs/>
        </w:rPr>
      </w:pPr>
      <w:r w:rsidRPr="004F7AF7">
        <w:rPr>
          <w:bCs/>
        </w:rPr>
        <w:t>5.1.6.1.3</w:t>
      </w:r>
      <w:r w:rsidR="00102F00">
        <w:rPr>
          <w:bCs/>
        </w:rPr>
        <w:tab/>
      </w:r>
      <w:r>
        <w:t>L</w:t>
      </w:r>
      <w:r w:rsidR="0040622C">
        <w:t>’</w:t>
      </w:r>
      <w:r>
        <w:t xml:space="preserve">effort à la commande de direction nécessaire pour neutraliser le contrôle de la trajectoire exercé par le système ne doit pas être supérieur à </w:t>
      </w:r>
      <w:r w:rsidRPr="00A742DF">
        <w:rPr>
          <w:bCs/>
        </w:rPr>
        <w:t>50 N</w:t>
      </w:r>
      <w:r>
        <w:t xml:space="preserve"> dans toute la gamme des opérations du système CSF</w:t>
      </w:r>
      <w:r w:rsidRPr="00B63671">
        <w:rPr>
          <w:bCs/>
        </w:rPr>
        <w:t>.</w:t>
      </w:r>
    </w:p>
    <w:p w:rsidR="007A148F" w:rsidRPr="00B63671" w:rsidRDefault="007A148F" w:rsidP="007E7FC9">
      <w:pPr>
        <w:pStyle w:val="SingleTxtG"/>
        <w:spacing w:after="100"/>
        <w:ind w:left="2268" w:hanging="1134"/>
        <w:rPr>
          <w:b/>
        </w:rPr>
      </w:pPr>
      <w:r w:rsidRPr="004F7AF7">
        <w:rPr>
          <w:bCs/>
        </w:rPr>
        <w:t>5.1.6.1.4</w:t>
      </w:r>
      <w:r w:rsidR="00102F00">
        <w:rPr>
          <w:bCs/>
        </w:rPr>
        <w:tab/>
      </w:r>
      <w:r w:rsidRPr="00B63671">
        <w:rPr>
          <w:bCs/>
        </w:rPr>
        <w:t xml:space="preserve">Les prescriptions ci-dessus doivent être </w:t>
      </w:r>
      <w:r>
        <w:t>soumises à essai selon le ou les essais sur véhicule appropriés indiqués à l</w:t>
      </w:r>
      <w:r w:rsidR="0040622C">
        <w:t>’</w:t>
      </w:r>
      <w:r>
        <w:t>a</w:t>
      </w:r>
      <w:r w:rsidRPr="00B63671">
        <w:t>nnexe 8 du présent Règlement.</w:t>
      </w:r>
      <w:r w:rsidR="0015138B">
        <w:t> »</w:t>
      </w:r>
      <w:r w:rsidRPr="00B63671">
        <w:t>.</w:t>
      </w:r>
    </w:p>
    <w:p w:rsidR="007A148F" w:rsidRPr="00B63671" w:rsidRDefault="007A148F" w:rsidP="007E7FC9">
      <w:pPr>
        <w:pStyle w:val="SingleTxtG"/>
        <w:keepNext/>
        <w:spacing w:after="100"/>
        <w:rPr>
          <w:i/>
          <w:iCs/>
        </w:rPr>
      </w:pPr>
      <w:r>
        <w:rPr>
          <w:i/>
          <w:iCs/>
        </w:rPr>
        <w:t xml:space="preserve">Ajouter de </w:t>
      </w:r>
      <w:r w:rsidRPr="005974DD">
        <w:rPr>
          <w:i/>
        </w:rPr>
        <w:t>nouveaux</w:t>
      </w:r>
      <w:r>
        <w:rPr>
          <w:i/>
          <w:iCs/>
        </w:rPr>
        <w:t xml:space="preserve"> </w:t>
      </w:r>
      <w:r w:rsidRPr="00B63671">
        <w:rPr>
          <w:i/>
          <w:iCs/>
        </w:rPr>
        <w:t xml:space="preserve">paragraphes 5.4.1.2 </w:t>
      </w:r>
      <w:r>
        <w:rPr>
          <w:i/>
          <w:iCs/>
        </w:rPr>
        <w:t>et</w:t>
      </w:r>
      <w:r w:rsidRPr="00B63671">
        <w:rPr>
          <w:i/>
          <w:iCs/>
        </w:rPr>
        <w:t xml:space="preserve"> 5.4.1.3</w:t>
      </w:r>
      <w:r w:rsidRPr="00F91F38">
        <w:rPr>
          <w:iCs/>
        </w:rPr>
        <w:t>,</w:t>
      </w:r>
      <w:r w:rsidRPr="00B63671">
        <w:rPr>
          <w:i/>
          <w:iCs/>
        </w:rPr>
        <w:t xml:space="preserve"> </w:t>
      </w:r>
      <w:r>
        <w:rPr>
          <w:iCs/>
        </w:rPr>
        <w:t>libellés comme suit</w:t>
      </w:r>
      <w:r w:rsidR="00AA434B">
        <w:rPr>
          <w:iCs/>
        </w:rPr>
        <w:t> :</w:t>
      </w:r>
    </w:p>
    <w:p w:rsidR="007A148F" w:rsidRPr="00EC5FE6" w:rsidRDefault="0015138B" w:rsidP="007E7FC9">
      <w:pPr>
        <w:pStyle w:val="SingleTxtG"/>
        <w:spacing w:after="100"/>
        <w:ind w:left="2268" w:hanging="1134"/>
        <w:rPr>
          <w:bCs/>
        </w:rPr>
      </w:pPr>
      <w:r>
        <w:t>« </w:t>
      </w:r>
      <w:r w:rsidR="007A148F" w:rsidRPr="004F7AF7">
        <w:t>5.4.1.2</w:t>
      </w:r>
      <w:r w:rsidR="00102F00">
        <w:tab/>
      </w:r>
      <w:r w:rsidR="007A148F" w:rsidRPr="00CA032C">
        <w:t>Les signaux d</w:t>
      </w:r>
      <w:r w:rsidR="0040622C">
        <w:t>’</w:t>
      </w:r>
      <w:r w:rsidR="007A148F" w:rsidRPr="00CA032C">
        <w:t xml:space="preserve">avertissement visuels doivent être visibles même </w:t>
      </w:r>
      <w:r w:rsidR="007A148F">
        <w:t xml:space="preserve">à la lumière du </w:t>
      </w:r>
      <w:r w:rsidR="007A148F" w:rsidRPr="00CA032C">
        <w:t>jour</w:t>
      </w:r>
      <w:r w:rsidR="007A148F">
        <w:t xml:space="preserve"> et différenciables de tout autre dispositif d</w:t>
      </w:r>
      <w:r w:rsidR="0040622C">
        <w:t>’</w:t>
      </w:r>
      <w:r w:rsidR="007A148F">
        <w:t>alerte</w:t>
      </w:r>
      <w:r w:rsidR="00AA434B">
        <w:t> ;</w:t>
      </w:r>
      <w:r w:rsidR="007A148F" w:rsidRPr="00CA032C">
        <w:t xml:space="preserve"> le bon état des voyants doit pouvoir être aisément vérifié par le conducteur depuis s</w:t>
      </w:r>
      <w:r w:rsidR="007A148F">
        <w:t>on siège</w:t>
      </w:r>
      <w:r w:rsidR="00AA434B">
        <w:t> ;</w:t>
      </w:r>
      <w:r w:rsidR="007A148F" w:rsidRPr="00EC5FE6">
        <w:t xml:space="preserve"> la défaillance d</w:t>
      </w:r>
      <w:r w:rsidR="0040622C">
        <w:t>’</w:t>
      </w:r>
      <w:r w:rsidR="007A148F" w:rsidRPr="00EC5FE6">
        <w:t>un des éléments de dispositifs d</w:t>
      </w:r>
      <w:r w:rsidR="0040622C">
        <w:t>’</w:t>
      </w:r>
      <w:r w:rsidR="007A148F" w:rsidRPr="00EC5FE6">
        <w:t xml:space="preserve">avertissement ne doit pas </w:t>
      </w:r>
      <w:r w:rsidR="007A148F">
        <w:t>nuire à l</w:t>
      </w:r>
      <w:r w:rsidR="0040622C">
        <w:t>’</w:t>
      </w:r>
      <w:r w:rsidR="007A148F">
        <w:t>efficacité du système de</w:t>
      </w:r>
      <w:r w:rsidR="00CB2A57">
        <w:t xml:space="preserve"> </w:t>
      </w:r>
      <w:r w:rsidR="007A148F">
        <w:t>direction</w:t>
      </w:r>
      <w:r w:rsidR="007A148F" w:rsidRPr="00EC5FE6">
        <w:t>.</w:t>
      </w:r>
    </w:p>
    <w:p w:rsidR="007A148F" w:rsidRPr="004F7AF7" w:rsidRDefault="007A148F" w:rsidP="005974DD">
      <w:pPr>
        <w:pStyle w:val="SingleTxtG"/>
        <w:ind w:left="2268" w:hanging="1134"/>
        <w:rPr>
          <w:bCs/>
        </w:rPr>
      </w:pPr>
      <w:r w:rsidRPr="004F7AF7">
        <w:lastRenderedPageBreak/>
        <w:t>5.4.1.3</w:t>
      </w:r>
      <w:r w:rsidR="00102F00">
        <w:tab/>
      </w:r>
      <w:r w:rsidRPr="00E755FD">
        <w:t>L</w:t>
      </w:r>
      <w:r w:rsidR="0040622C">
        <w:t>’</w:t>
      </w:r>
      <w:r w:rsidRPr="00E755FD">
        <w:t xml:space="preserve">alerte sonore doit consister en un signal sonore continu ou intermittent ou un message vocal. </w:t>
      </w:r>
      <w:r>
        <w:t>S</w:t>
      </w:r>
      <w:r w:rsidR="0040622C">
        <w:t>’</w:t>
      </w:r>
      <w:r>
        <w:t>il s</w:t>
      </w:r>
      <w:r w:rsidR="0040622C">
        <w:t>’</w:t>
      </w:r>
      <w:r>
        <w:t>agit d</w:t>
      </w:r>
      <w:r w:rsidR="0040622C">
        <w:t>’</w:t>
      </w:r>
      <w:r>
        <w:t>un message vocal, le constructeur doit veiller à ce que la ou les langues dans lesquelles il est formulé soient celles du marché sur lequel le véhicule est commercialisé.</w:t>
      </w:r>
    </w:p>
    <w:p w:rsidR="007A148F" w:rsidRPr="00E755FD" w:rsidRDefault="007A148F" w:rsidP="00F820B1">
      <w:pPr>
        <w:pStyle w:val="SingleTxtG"/>
        <w:ind w:left="2268"/>
        <w:rPr>
          <w:bCs/>
          <w:szCs w:val="24"/>
        </w:rPr>
      </w:pPr>
      <w:r w:rsidRPr="005974DD">
        <w:t>L</w:t>
      </w:r>
      <w:r w:rsidR="0040622C">
        <w:t>’</w:t>
      </w:r>
      <w:r w:rsidRPr="005974DD">
        <w:t>alerte</w:t>
      </w:r>
      <w:r w:rsidRPr="00E755FD">
        <w:rPr>
          <w:szCs w:val="24"/>
        </w:rPr>
        <w:t xml:space="preserve"> </w:t>
      </w:r>
      <w:r w:rsidRPr="00F820B1">
        <w:t>sonore</w:t>
      </w:r>
      <w:r w:rsidRPr="00E755FD">
        <w:rPr>
          <w:szCs w:val="24"/>
        </w:rPr>
        <w:t xml:space="preserve"> doit être facilement identifiée par le conducteur</w:t>
      </w:r>
      <w:r w:rsidRPr="00E755FD">
        <w:rPr>
          <w:bCs/>
          <w:szCs w:val="24"/>
        </w:rPr>
        <w:t>.</w:t>
      </w:r>
      <w:r w:rsidR="0015138B">
        <w:rPr>
          <w:szCs w:val="24"/>
        </w:rPr>
        <w:t> »</w:t>
      </w:r>
      <w:r w:rsidRPr="00E755FD">
        <w:rPr>
          <w:szCs w:val="24"/>
        </w:rPr>
        <w:t>.</w:t>
      </w:r>
    </w:p>
    <w:p w:rsidR="007A148F" w:rsidRPr="004F7AF7" w:rsidRDefault="007A148F" w:rsidP="005974DD">
      <w:pPr>
        <w:pStyle w:val="SingleTxtG"/>
        <w:keepNext/>
        <w:rPr>
          <w:color w:val="000000"/>
          <w:szCs w:val="24"/>
        </w:rPr>
      </w:pPr>
      <w:r>
        <w:rPr>
          <w:i/>
          <w:color w:val="000000"/>
          <w:szCs w:val="24"/>
        </w:rPr>
        <w:t>Le</w:t>
      </w:r>
      <w:r w:rsidRPr="004F7AF7">
        <w:rPr>
          <w:i/>
          <w:color w:val="000000"/>
          <w:szCs w:val="24"/>
        </w:rPr>
        <w:t xml:space="preserve"> </w:t>
      </w:r>
      <w:r w:rsidRPr="005974DD">
        <w:rPr>
          <w:i/>
        </w:rPr>
        <w:t>paragraphe</w:t>
      </w:r>
      <w:r w:rsidRPr="004F7AF7">
        <w:rPr>
          <w:i/>
          <w:color w:val="000000"/>
          <w:szCs w:val="24"/>
        </w:rPr>
        <w:t xml:space="preserve"> 5.4.1.2</w:t>
      </w:r>
      <w:r w:rsidR="00CB2A57">
        <w:rPr>
          <w:i/>
          <w:color w:val="000000"/>
          <w:szCs w:val="24"/>
        </w:rPr>
        <w:t xml:space="preserve"> </w:t>
      </w:r>
      <w:r>
        <w:rPr>
          <w:color w:val="000000"/>
          <w:szCs w:val="24"/>
        </w:rPr>
        <w:t xml:space="preserve">devient le paragraphe </w:t>
      </w:r>
      <w:r w:rsidRPr="004F7AF7">
        <w:rPr>
          <w:color w:val="000000"/>
          <w:szCs w:val="24"/>
        </w:rPr>
        <w:t>5.4.1.4.</w:t>
      </w:r>
    </w:p>
    <w:p w:rsidR="007A148F" w:rsidRPr="00E755FD" w:rsidRDefault="007A148F" w:rsidP="005974DD">
      <w:pPr>
        <w:pStyle w:val="SingleTxtG"/>
        <w:keepNext/>
        <w:rPr>
          <w:rFonts w:eastAsia="Calibri"/>
          <w:i/>
          <w:iCs/>
        </w:rPr>
      </w:pPr>
      <w:r w:rsidRPr="00E755FD">
        <w:rPr>
          <w:i/>
          <w:iCs/>
        </w:rPr>
        <w:t>Ajouter un nouveau paragraph</w:t>
      </w:r>
      <w:r>
        <w:rPr>
          <w:i/>
          <w:iCs/>
        </w:rPr>
        <w:t>e</w:t>
      </w:r>
      <w:r w:rsidRPr="00E755FD">
        <w:rPr>
          <w:i/>
          <w:iCs/>
        </w:rPr>
        <w:t xml:space="preserve"> 5.6</w:t>
      </w:r>
      <w:r w:rsidRPr="00F91F38">
        <w:rPr>
          <w:iCs/>
        </w:rPr>
        <w:t>,</w:t>
      </w:r>
      <w:r w:rsidRPr="00E755FD">
        <w:rPr>
          <w:iCs/>
        </w:rPr>
        <w:t xml:space="preserve"> </w:t>
      </w:r>
      <w:r>
        <w:rPr>
          <w:iCs/>
        </w:rPr>
        <w:t>libellé comme suit</w:t>
      </w:r>
      <w:r w:rsidR="00AA434B">
        <w:rPr>
          <w:iCs/>
        </w:rPr>
        <w:t> :</w:t>
      </w:r>
    </w:p>
    <w:p w:rsidR="007A148F" w:rsidRPr="00962314" w:rsidRDefault="0015138B" w:rsidP="005974DD">
      <w:pPr>
        <w:pStyle w:val="SingleTxtG"/>
        <w:ind w:left="2268" w:hanging="1134"/>
      </w:pPr>
      <w:r>
        <w:t>« </w:t>
      </w:r>
      <w:r w:rsidR="007A148F" w:rsidRPr="00962314">
        <w:t>5.6</w:t>
      </w:r>
      <w:r w:rsidR="00102F00">
        <w:tab/>
      </w:r>
      <w:r w:rsidR="007A148F" w:rsidRPr="00962314">
        <w:t xml:space="preserve">Prescriptions </w:t>
      </w:r>
      <w:r w:rsidR="007A148F">
        <w:t>applicables</w:t>
      </w:r>
      <w:r w:rsidR="007A148F" w:rsidRPr="00962314">
        <w:t xml:space="preserve"> </w:t>
      </w:r>
      <w:r w:rsidR="007A148F">
        <w:t xml:space="preserve">aux </w:t>
      </w:r>
      <w:r w:rsidR="007A148F" w:rsidRPr="00962314">
        <w:t>ACSF</w:t>
      </w:r>
    </w:p>
    <w:p w:rsidR="007A148F" w:rsidRPr="00962314" w:rsidRDefault="007A148F" w:rsidP="00F820B1">
      <w:pPr>
        <w:pStyle w:val="SingleTxtG"/>
        <w:ind w:left="2268"/>
        <w:rPr>
          <w:u w:val="single"/>
        </w:rPr>
      </w:pPr>
      <w:r w:rsidRPr="00962314">
        <w:tab/>
        <w:t>L</w:t>
      </w:r>
      <w:r>
        <w:t xml:space="preserve">es </w:t>
      </w:r>
      <w:r w:rsidRPr="00962314">
        <w:t>ACSF doi</w:t>
      </w:r>
      <w:r>
        <w:t>ven</w:t>
      </w:r>
      <w:r w:rsidRPr="00962314">
        <w:t>t satisfaire au</w:t>
      </w:r>
      <w:r>
        <w:t>x</w:t>
      </w:r>
      <w:r w:rsidRPr="00962314">
        <w:t xml:space="preserve"> prescriptions de l</w:t>
      </w:r>
      <w:r w:rsidR="0040622C">
        <w:t>’</w:t>
      </w:r>
      <w:r>
        <w:t>a</w:t>
      </w:r>
      <w:r w:rsidRPr="00962314">
        <w:t>nnexe 6.</w:t>
      </w:r>
    </w:p>
    <w:p w:rsidR="007A148F" w:rsidRPr="00962314" w:rsidRDefault="007A148F" w:rsidP="005974DD">
      <w:pPr>
        <w:pStyle w:val="SingleTxtG"/>
        <w:ind w:left="2268" w:hanging="1134"/>
      </w:pPr>
      <w:r w:rsidRPr="004F7AF7">
        <w:t>5.6.1</w:t>
      </w:r>
      <w:r w:rsidR="00102F00">
        <w:tab/>
      </w:r>
      <w:r>
        <w:t>Prescriptions</w:t>
      </w:r>
      <w:r w:rsidRPr="00962314">
        <w:t xml:space="preserve"> spéciales </w:t>
      </w:r>
      <w:r>
        <w:t xml:space="preserve">applicables aux </w:t>
      </w:r>
      <w:r w:rsidRPr="00962314">
        <w:t>ACSF de catégorie A</w:t>
      </w:r>
    </w:p>
    <w:p w:rsidR="007A148F" w:rsidRPr="00962314" w:rsidRDefault="007A148F" w:rsidP="00F820B1">
      <w:pPr>
        <w:pStyle w:val="SingleTxtG"/>
        <w:ind w:left="2268"/>
      </w:pPr>
      <w:r w:rsidRPr="00962314">
        <w:tab/>
        <w:t>Tout système ACSF de catégorie A doit satisfaire aux prescriptions suivantes.</w:t>
      </w:r>
    </w:p>
    <w:p w:rsidR="007A148F" w:rsidRPr="004F7AF7" w:rsidRDefault="007A148F" w:rsidP="005974DD">
      <w:pPr>
        <w:pStyle w:val="SingleTxtG"/>
        <w:ind w:left="2268" w:hanging="1134"/>
      </w:pPr>
      <w:r w:rsidRPr="004F7AF7">
        <w:t>5.6.1.1</w:t>
      </w:r>
      <w:r w:rsidR="00102F00">
        <w:tab/>
      </w:r>
      <w:r w:rsidRPr="004F7AF7">
        <w:t>Prescriptions générales</w:t>
      </w:r>
    </w:p>
    <w:p w:rsidR="007A148F" w:rsidRPr="00962314" w:rsidRDefault="007A148F" w:rsidP="005974DD">
      <w:pPr>
        <w:pStyle w:val="SingleTxtG"/>
        <w:ind w:left="2268" w:hanging="1134"/>
      </w:pPr>
      <w:r w:rsidRPr="004F7AF7">
        <w:t>5.6.1.1.1</w:t>
      </w:r>
      <w:r w:rsidR="00102F00">
        <w:tab/>
      </w:r>
      <w:r w:rsidRPr="00962314">
        <w:t>Le système ne doit fonctionner que jusqu</w:t>
      </w:r>
      <w:r w:rsidR="0040622C">
        <w:t>’</w:t>
      </w:r>
      <w:r w:rsidRPr="00962314">
        <w:t>à une vitesse de 10 km/h (tol</w:t>
      </w:r>
      <w:r>
        <w:t>é</w:t>
      </w:r>
      <w:r w:rsidRPr="00962314">
        <w:t xml:space="preserve">rance de </w:t>
      </w:r>
      <w:r>
        <w:t>+2 km/h</w:t>
      </w:r>
      <w:r w:rsidRPr="00962314">
        <w:t>)</w:t>
      </w:r>
      <w:r>
        <w:t>.</w:t>
      </w:r>
    </w:p>
    <w:p w:rsidR="007A148F" w:rsidRPr="00DB410A" w:rsidRDefault="007A148F" w:rsidP="005974DD">
      <w:pPr>
        <w:pStyle w:val="SingleTxtG"/>
        <w:ind w:left="2268" w:hanging="1134"/>
      </w:pPr>
      <w:r w:rsidRPr="004F7AF7">
        <w:t>5.6.1.1.2</w:t>
      </w:r>
      <w:r w:rsidR="00102F00">
        <w:tab/>
      </w:r>
      <w:r w:rsidRPr="00DB410A">
        <w:t>Le système ne doit s</w:t>
      </w:r>
      <w:r w:rsidR="0040622C">
        <w:t>’</w:t>
      </w:r>
      <w:r w:rsidRPr="00DB410A">
        <w:t>activer qu</w:t>
      </w:r>
      <w:r w:rsidR="0040622C">
        <w:t>’</w:t>
      </w:r>
      <w:r w:rsidRPr="00DB410A">
        <w:t>après une action délibérée du conducteur et</w:t>
      </w:r>
      <w:r>
        <w:t xml:space="preserve"> que</w:t>
      </w:r>
      <w:r w:rsidRPr="00DB410A">
        <w:t xml:space="preserve"> si les conditions </w:t>
      </w:r>
      <w:r>
        <w:t>pour son</w:t>
      </w:r>
      <w:r w:rsidRPr="00DB410A">
        <w:t xml:space="preserve"> fonctionnement </w:t>
      </w:r>
      <w:r>
        <w:t>s</w:t>
      </w:r>
      <w:r w:rsidRPr="00DB410A">
        <w:t>ont remplies (</w:t>
      </w:r>
      <w:r>
        <w:t xml:space="preserve">toutes les </w:t>
      </w:r>
      <w:r w:rsidRPr="00DB410A">
        <w:t>f</w:t>
      </w:r>
      <w:r>
        <w:t>o</w:t>
      </w:r>
      <w:r w:rsidRPr="00DB410A">
        <w:t>nctions</w:t>
      </w:r>
      <w:r>
        <w:t xml:space="preserve"> associées,</w:t>
      </w:r>
      <w:r w:rsidRPr="00DB410A">
        <w:t xml:space="preserve"> </w:t>
      </w:r>
      <w:r>
        <w:t>par exemple, les fr</w:t>
      </w:r>
      <w:r w:rsidRPr="00DB410A">
        <w:t>e</w:t>
      </w:r>
      <w:r>
        <w:t>ins, l</w:t>
      </w:r>
      <w:r w:rsidR="0040622C">
        <w:t>’</w:t>
      </w:r>
      <w:r>
        <w:t>a</w:t>
      </w:r>
      <w:r w:rsidRPr="00DB410A">
        <w:t>cc</w:t>
      </w:r>
      <w:r>
        <w:t>élérateur</w:t>
      </w:r>
      <w:r w:rsidRPr="00DB410A">
        <w:t>,</w:t>
      </w:r>
      <w:r>
        <w:t xml:space="preserve"> la direction, la camé</w:t>
      </w:r>
      <w:r w:rsidRPr="00DB410A">
        <w:t>ra/</w:t>
      </w:r>
      <w:r>
        <w:t xml:space="preserve">le </w:t>
      </w:r>
      <w:r w:rsidRPr="00DB410A">
        <w:t>radar/</w:t>
      </w:r>
      <w:r>
        <w:t xml:space="preserve">le </w:t>
      </w:r>
      <w:r w:rsidRPr="00DB410A">
        <w:t>lidar etc.</w:t>
      </w:r>
      <w:r>
        <w:t>,</w:t>
      </w:r>
      <w:r w:rsidRPr="00DB410A">
        <w:t xml:space="preserve"> </w:t>
      </w:r>
      <w:r>
        <w:t>sont en bon état de marche</w:t>
      </w:r>
      <w:r w:rsidRPr="00DB410A">
        <w:t>).</w:t>
      </w:r>
    </w:p>
    <w:p w:rsidR="007A148F" w:rsidRPr="00DB410A" w:rsidRDefault="007A148F" w:rsidP="005974DD">
      <w:pPr>
        <w:pStyle w:val="SingleTxtG"/>
        <w:ind w:left="2268" w:hanging="1134"/>
      </w:pPr>
      <w:r w:rsidRPr="004F7AF7">
        <w:t>5.6.1.1.3</w:t>
      </w:r>
      <w:r w:rsidR="00102F00">
        <w:tab/>
      </w:r>
      <w:r w:rsidRPr="00DB410A">
        <w:t>Le système doit pouvoir être désactivé par le conducteur à tout moment.</w:t>
      </w:r>
    </w:p>
    <w:p w:rsidR="007A148F" w:rsidRDefault="007A148F" w:rsidP="007B0EF8">
      <w:pPr>
        <w:pStyle w:val="SingleTxtG"/>
        <w:ind w:left="2268" w:hanging="1134"/>
      </w:pPr>
      <w:r w:rsidRPr="004F7AF7">
        <w:t>5.6.1.1.4</w:t>
      </w:r>
      <w:r w:rsidR="00102F00">
        <w:tab/>
      </w:r>
      <w:r>
        <w:t>Dans le</w:t>
      </w:r>
      <w:r w:rsidRPr="00DB410A">
        <w:t xml:space="preserve"> cas où le système</w:t>
      </w:r>
      <w:r w:rsidR="00CB2A57">
        <w:t xml:space="preserve"> </w:t>
      </w:r>
      <w:r w:rsidRPr="00DB410A">
        <w:t xml:space="preserve">inclut </w:t>
      </w:r>
      <w:r>
        <w:t>le contrôle de l</w:t>
      </w:r>
      <w:r w:rsidR="0040622C">
        <w:t>’</w:t>
      </w:r>
      <w:r w:rsidRPr="00DB410A">
        <w:t xml:space="preserve">accélérateur et/ou </w:t>
      </w:r>
      <w:r>
        <w:t>du</w:t>
      </w:r>
      <w:r w:rsidRPr="00DB410A">
        <w:t xml:space="preserve"> freinage du véhicule, ce</w:t>
      </w:r>
      <w:r>
        <w:t xml:space="preserve"> dernier</w:t>
      </w:r>
      <w:r w:rsidRPr="00DB410A">
        <w:t xml:space="preserve"> doit être équipé d</w:t>
      </w:r>
      <w:r w:rsidR="0040622C">
        <w:t>’</w:t>
      </w:r>
      <w:r w:rsidRPr="00DB410A">
        <w:t>un moyen de détecter les obstacles (</w:t>
      </w:r>
      <w:r>
        <w:t>par exemple, autres vé</w:t>
      </w:r>
      <w:r w:rsidRPr="00DB410A">
        <w:t>hic</w:t>
      </w:r>
      <w:r>
        <w:t>u</w:t>
      </w:r>
      <w:r w:rsidRPr="00DB410A">
        <w:t>les</w:t>
      </w:r>
      <w:r>
        <w:t xml:space="preserve"> ou</w:t>
      </w:r>
      <w:r w:rsidRPr="00DB410A">
        <w:t xml:space="preserve"> p</w:t>
      </w:r>
      <w:r>
        <w:t>iétons</w:t>
      </w:r>
      <w:r w:rsidRPr="00DB410A">
        <w:t xml:space="preserve">) </w:t>
      </w:r>
      <w:r>
        <w:t>dans la zone de manœuvre et d</w:t>
      </w:r>
      <w:r w:rsidR="0040622C">
        <w:t>’</w:t>
      </w:r>
      <w:r>
        <w:t>immobiliser immédiatement</w:t>
      </w:r>
      <w:r w:rsidR="00CB2A57">
        <w:t xml:space="preserve"> </w:t>
      </w:r>
      <w:r>
        <w:t xml:space="preserve">le véhicule pour éviter une </w:t>
      </w:r>
      <w:r w:rsidR="00E16F0B">
        <w:t>collision</w:t>
      </w:r>
      <w:r w:rsidR="0015138B">
        <w:t>*.</w:t>
      </w:r>
    </w:p>
    <w:p w:rsidR="00DD60A0" w:rsidRPr="00700CAB" w:rsidRDefault="00700CAB" w:rsidP="00700CAB">
      <w:pPr>
        <w:kinsoku/>
        <w:overflowPunct/>
        <w:autoSpaceDE/>
        <w:autoSpaceDN/>
        <w:adjustRightInd/>
        <w:snapToGrid/>
        <w:spacing w:after="120" w:line="240" w:lineRule="auto"/>
        <w:ind w:left="2268" w:right="1134" w:hanging="1701"/>
        <w:jc w:val="both"/>
        <w:rPr>
          <w:lang w:val="fr-FR"/>
        </w:rPr>
      </w:pPr>
      <w:r w:rsidRPr="00C70EFF">
        <w:rPr>
          <w:lang w:val="fr-FR"/>
        </w:rPr>
        <w:t>_______________</w:t>
      </w:r>
    </w:p>
    <w:p w:rsidR="007A148F" w:rsidRPr="00F75A6D" w:rsidRDefault="007A148F" w:rsidP="00700CAB">
      <w:pPr>
        <w:pStyle w:val="FootnoteText"/>
      </w:pPr>
      <w:r w:rsidRPr="003E7FB1">
        <w:tab/>
      </w:r>
      <w:r w:rsidRPr="00F75A6D">
        <w:t xml:space="preserve">* </w:t>
      </w:r>
      <w:r w:rsidRPr="00F75A6D">
        <w:tab/>
      </w:r>
      <w:r w:rsidRPr="007B0EF8">
        <w:rPr>
          <w:rStyle w:val="FootnoteTextChar"/>
        </w:rPr>
        <w:t>Tant que des procédures d</w:t>
      </w:r>
      <w:r w:rsidR="0040622C">
        <w:rPr>
          <w:rStyle w:val="FootnoteTextChar"/>
        </w:rPr>
        <w:t>’</w:t>
      </w:r>
      <w:r w:rsidRPr="007B0EF8">
        <w:rPr>
          <w:rStyle w:val="FootnoteTextChar"/>
        </w:rPr>
        <w:t xml:space="preserve">essai </w:t>
      </w:r>
      <w:r w:rsidRPr="00700CAB">
        <w:rPr>
          <w:lang w:val="fr-FR"/>
        </w:rPr>
        <w:t>uniformes</w:t>
      </w:r>
      <w:r w:rsidRPr="007B0EF8">
        <w:rPr>
          <w:rStyle w:val="FootnoteTextChar"/>
        </w:rPr>
        <w:t xml:space="preserve"> n</w:t>
      </w:r>
      <w:r w:rsidR="0040622C">
        <w:rPr>
          <w:rStyle w:val="FootnoteTextChar"/>
        </w:rPr>
        <w:t>’</w:t>
      </w:r>
      <w:r w:rsidRPr="007B0EF8">
        <w:rPr>
          <w:rStyle w:val="FootnoteTextChar"/>
        </w:rPr>
        <w:t xml:space="preserve">auront pas été établies, le constructeur devra communiquer au service technique la documentation et les pièces justificatives </w:t>
      </w:r>
      <w:r w:rsidRPr="003E7FB1">
        <w:t>démontrant</w:t>
      </w:r>
      <w:r w:rsidRPr="007B0EF8">
        <w:rPr>
          <w:rStyle w:val="FootnoteTextChar"/>
        </w:rPr>
        <w:t xml:space="preserve"> la conformité avec ces prescriptions. Les renseignements communiqués doivent faire l</w:t>
      </w:r>
      <w:r w:rsidR="0040622C">
        <w:rPr>
          <w:rStyle w:val="FootnoteTextChar"/>
        </w:rPr>
        <w:t>’</w:t>
      </w:r>
      <w:r w:rsidRPr="007B0EF8">
        <w:rPr>
          <w:rStyle w:val="FootnoteTextChar"/>
        </w:rPr>
        <w:t>objet d</w:t>
      </w:r>
      <w:r w:rsidR="0040622C">
        <w:rPr>
          <w:rStyle w:val="FootnoteTextChar"/>
        </w:rPr>
        <w:t>’</w:t>
      </w:r>
      <w:r w:rsidRPr="007B0EF8">
        <w:rPr>
          <w:rStyle w:val="FootnoteTextChar"/>
        </w:rPr>
        <w:t>un examen et d</w:t>
      </w:r>
      <w:r w:rsidR="0040622C">
        <w:rPr>
          <w:rStyle w:val="FootnoteTextChar"/>
        </w:rPr>
        <w:t>’</w:t>
      </w:r>
      <w:r w:rsidRPr="007B0EF8">
        <w:rPr>
          <w:rStyle w:val="FootnoteTextChar"/>
        </w:rPr>
        <w:t>un accord entre le service technique et le constructeur.</w:t>
      </w:r>
    </w:p>
    <w:p w:rsidR="007A148F" w:rsidRPr="000B70F1" w:rsidRDefault="007A148F" w:rsidP="00700CAB">
      <w:pPr>
        <w:pStyle w:val="SingleTxtG"/>
        <w:spacing w:before="240"/>
        <w:ind w:left="2268" w:hanging="1134"/>
      </w:pPr>
      <w:r w:rsidRPr="004F7AF7">
        <w:t>5.6.1.1.5</w:t>
      </w:r>
      <w:r w:rsidR="00102F00">
        <w:tab/>
      </w:r>
      <w:r w:rsidRPr="000B70F1">
        <w:t>Lors de l</w:t>
      </w:r>
      <w:r w:rsidR="0040622C">
        <w:t>’</w:t>
      </w:r>
      <w:r w:rsidRPr="000B70F1">
        <w:t>activation du système, le conducteur doit en être</w:t>
      </w:r>
      <w:r w:rsidR="00CB2A57">
        <w:t xml:space="preserve"> </w:t>
      </w:r>
      <w:r w:rsidRPr="000B70F1">
        <w:t xml:space="preserve">averti. Toute cessation de contrôle doit produire </w:t>
      </w:r>
      <w:r>
        <w:t>une alerte brève mais dist</w:t>
      </w:r>
      <w:r w:rsidRPr="000B70F1">
        <w:t>incte au conducteur soit par un signal visu</w:t>
      </w:r>
      <w:r>
        <w:t>e</w:t>
      </w:r>
      <w:r w:rsidRPr="000B70F1">
        <w:t>l</w:t>
      </w:r>
      <w:r>
        <w:t>,</w:t>
      </w:r>
      <w:r w:rsidRPr="000B70F1">
        <w:t xml:space="preserve"> </w:t>
      </w:r>
      <w:r>
        <w:t>soit</w:t>
      </w:r>
      <w:r w:rsidRPr="000B70F1">
        <w:t xml:space="preserve"> par un signal sonore ou </w:t>
      </w:r>
      <w:r>
        <w:t xml:space="preserve">encore par </w:t>
      </w:r>
      <w:r w:rsidRPr="000B70F1">
        <w:t>un signal d</w:t>
      </w:r>
      <w:r w:rsidR="0040622C">
        <w:t>’</w:t>
      </w:r>
      <w:r w:rsidRPr="000B70F1">
        <w:t>alerte tactile sur l</w:t>
      </w:r>
      <w:r>
        <w:t>a commande de direction</w:t>
      </w:r>
      <w:r w:rsidRPr="000B70F1">
        <w:t xml:space="preserve">. </w:t>
      </w:r>
    </w:p>
    <w:p w:rsidR="007A148F" w:rsidRPr="000B70F1" w:rsidRDefault="007A148F" w:rsidP="00BB31C4">
      <w:pPr>
        <w:pStyle w:val="SingleTxtG"/>
        <w:ind w:left="2268"/>
      </w:pPr>
      <w:r w:rsidRPr="000B70F1">
        <w:t xml:space="preserve">Pour le </w:t>
      </w:r>
      <w:r>
        <w:t>stationnement</w:t>
      </w:r>
      <w:r w:rsidRPr="000B70F1">
        <w:t xml:space="preserve"> télécommandé, les prescr</w:t>
      </w:r>
      <w:r>
        <w:t>i</w:t>
      </w:r>
      <w:r w:rsidRPr="000B70F1">
        <w:t>ptions relatives à l</w:t>
      </w:r>
      <w:r w:rsidR="0040622C">
        <w:t>’</w:t>
      </w:r>
      <w:r w:rsidRPr="000B70F1">
        <w:t xml:space="preserve">avertissement du conducteur indiquées ci-dessus doivent </w:t>
      </w:r>
      <w:r>
        <w:t>être remplies par un signal visuel au moins sur le dispositif de télécommande</w:t>
      </w:r>
      <w:r w:rsidRPr="000B70F1">
        <w:t>.</w:t>
      </w:r>
    </w:p>
    <w:p w:rsidR="007A148F" w:rsidRPr="000B70F1" w:rsidRDefault="007A148F" w:rsidP="00DD60A0">
      <w:pPr>
        <w:pStyle w:val="SingleTxtG"/>
        <w:ind w:left="2268" w:hanging="1134"/>
        <w:jc w:val="left"/>
      </w:pPr>
      <w:r w:rsidRPr="004F7AF7">
        <w:t>5.6.1.2</w:t>
      </w:r>
      <w:r w:rsidR="00102F00">
        <w:tab/>
      </w:r>
      <w:r>
        <w:t xml:space="preserve">Prescriptions supplémentaires applicables aux </w:t>
      </w:r>
      <w:r w:rsidRPr="000B70F1">
        <w:t>syst</w:t>
      </w:r>
      <w:r>
        <w:t>è</w:t>
      </w:r>
      <w:r w:rsidRPr="000B70F1">
        <w:t>m</w:t>
      </w:r>
      <w:r>
        <w:t>e</w:t>
      </w:r>
      <w:r w:rsidRPr="000B70F1">
        <w:t xml:space="preserve">s de </w:t>
      </w:r>
      <w:r>
        <w:t>stationnement</w:t>
      </w:r>
      <w:r w:rsidRPr="000B70F1">
        <w:t xml:space="preserve"> télécommandé </w:t>
      </w:r>
      <w:r>
        <w:t>(RCP)</w:t>
      </w:r>
    </w:p>
    <w:p w:rsidR="007A148F" w:rsidRPr="000B70F1" w:rsidRDefault="007A148F" w:rsidP="007B0EF8">
      <w:pPr>
        <w:pStyle w:val="SingleTxtG"/>
        <w:ind w:left="2268" w:hanging="1134"/>
      </w:pPr>
      <w:r w:rsidRPr="004F7AF7">
        <w:t>5.6.1.2.1</w:t>
      </w:r>
      <w:r w:rsidR="00102F00">
        <w:tab/>
      </w:r>
      <w:r w:rsidRPr="000B70F1">
        <w:t xml:space="preserve">La </w:t>
      </w:r>
      <w:r>
        <w:t>manœuvre</w:t>
      </w:r>
      <w:r w:rsidRPr="000B70F1">
        <w:t xml:space="preserve"> de stationnement doit être </w:t>
      </w:r>
      <w:r>
        <w:t>déclench</w:t>
      </w:r>
      <w:r w:rsidRPr="000B70F1">
        <w:t>ée</w:t>
      </w:r>
      <w:r>
        <w:t xml:space="preserve"> par le conducteur, mais </w:t>
      </w:r>
      <w:r w:rsidRPr="000B70F1">
        <w:t>contr</w:t>
      </w:r>
      <w:r>
        <w:t>ô</w:t>
      </w:r>
      <w:r w:rsidRPr="000B70F1">
        <w:t>l</w:t>
      </w:r>
      <w:r>
        <w:t>é</w:t>
      </w:r>
      <w:r w:rsidRPr="000B70F1">
        <w:t xml:space="preserve">e par le système. </w:t>
      </w:r>
      <w:r>
        <w:t xml:space="preserve">Une action </w:t>
      </w:r>
      <w:r w:rsidRPr="000B70F1">
        <w:t>directe sur la direction, l</w:t>
      </w:r>
      <w:r w:rsidR="0040622C">
        <w:t>’</w:t>
      </w:r>
      <w:r w:rsidRPr="000B70F1">
        <w:t xml:space="preserve">accélération </w:t>
      </w:r>
      <w:r>
        <w:t>et le f</w:t>
      </w:r>
      <w:r w:rsidRPr="000B70F1">
        <w:t xml:space="preserve">reinage </w:t>
      </w:r>
      <w:r>
        <w:t>au moyen de la télécommande ne doit pas être possible</w:t>
      </w:r>
      <w:r w:rsidRPr="000B70F1">
        <w:t>.</w:t>
      </w:r>
    </w:p>
    <w:p w:rsidR="007A148F" w:rsidRPr="000B70F1" w:rsidRDefault="007A148F" w:rsidP="007B0EF8">
      <w:pPr>
        <w:pStyle w:val="SingleTxtG"/>
        <w:ind w:left="2268" w:hanging="1134"/>
      </w:pPr>
      <w:r w:rsidRPr="004F7AF7">
        <w:lastRenderedPageBreak/>
        <w:t>5.6.1.2.2</w:t>
      </w:r>
      <w:r w:rsidR="00102F00">
        <w:tab/>
      </w:r>
      <w:r w:rsidRPr="000B70F1">
        <w:t>L</w:t>
      </w:r>
      <w:r w:rsidR="0040622C">
        <w:t>’</w:t>
      </w:r>
      <w:r w:rsidRPr="000B70F1">
        <w:t xml:space="preserve">activation continue de </w:t>
      </w:r>
      <w:r>
        <w:t>la</w:t>
      </w:r>
      <w:r w:rsidRPr="000B70F1">
        <w:t xml:space="preserve"> télécommande par le conducteur </w:t>
      </w:r>
      <w:r>
        <w:t>doit être nécessaire</w:t>
      </w:r>
      <w:r w:rsidRPr="000B70F1">
        <w:t xml:space="preserve"> pendant toute la durée de la </w:t>
      </w:r>
      <w:r>
        <w:t>manœuvre</w:t>
      </w:r>
      <w:r w:rsidRPr="000B70F1">
        <w:t xml:space="preserve"> de stationnement.</w:t>
      </w:r>
    </w:p>
    <w:p w:rsidR="007A148F" w:rsidRPr="000B70F1" w:rsidRDefault="007A148F" w:rsidP="007B0EF8">
      <w:pPr>
        <w:pStyle w:val="SingleTxtG"/>
        <w:ind w:left="2268" w:hanging="1134"/>
      </w:pPr>
      <w:r w:rsidRPr="004F7AF7">
        <w:t>5.6.1.2.3</w:t>
      </w:r>
      <w:r w:rsidR="00102F00">
        <w:tab/>
      </w:r>
      <w:r w:rsidRPr="000B70F1">
        <w:t>Si l</w:t>
      </w:r>
      <w:r w:rsidR="0040622C">
        <w:t>’</w:t>
      </w:r>
      <w:r w:rsidRPr="000B70F1">
        <w:t xml:space="preserve">activation est interrompue ou si la distance entre le véhicule et la télécommande dépasse la </w:t>
      </w:r>
      <w:r>
        <w:t>portée</w:t>
      </w:r>
      <w:r w:rsidRPr="000B70F1">
        <w:t xml:space="preserve"> </w:t>
      </w:r>
      <w:r>
        <w:t>indiquée</w:t>
      </w:r>
      <w:r w:rsidRPr="000B70F1">
        <w:t xml:space="preserve"> du</w:t>
      </w:r>
      <w:r w:rsidR="00CB2A57">
        <w:t xml:space="preserve"> </w:t>
      </w:r>
      <w:r>
        <w:t>système RCP</w:t>
      </w:r>
      <w:r w:rsidRPr="000B70F1">
        <w:t xml:space="preserve"> (S</w:t>
      </w:r>
      <w:r w:rsidRPr="000B70F1">
        <w:rPr>
          <w:vertAlign w:val="subscript"/>
        </w:rPr>
        <w:t>RCPmax</w:t>
      </w:r>
      <w:r w:rsidRPr="000B70F1">
        <w:t>) o</w:t>
      </w:r>
      <w:r>
        <w:t>u si le</w:t>
      </w:r>
      <w:r w:rsidR="00CB2A57">
        <w:t xml:space="preserve"> </w:t>
      </w:r>
      <w:r w:rsidRPr="000B70F1">
        <w:t xml:space="preserve">signal </w:t>
      </w:r>
      <w:r>
        <w:t>entre la télécommande et le véhicule s</w:t>
      </w:r>
      <w:r w:rsidR="0040622C">
        <w:t>’</w:t>
      </w:r>
      <w:r>
        <w:t>interrompt, le vé</w:t>
      </w:r>
      <w:r w:rsidRPr="000B70F1">
        <w:t>hic</w:t>
      </w:r>
      <w:r>
        <w:t>u</w:t>
      </w:r>
      <w:r w:rsidRPr="000B70F1">
        <w:t xml:space="preserve">le </w:t>
      </w:r>
      <w:r>
        <w:t>doit s</w:t>
      </w:r>
      <w:r w:rsidR="0040622C">
        <w:t>’</w:t>
      </w:r>
      <w:r>
        <w:t>immobiliser immédiatement</w:t>
      </w:r>
      <w:r w:rsidRPr="000B70F1">
        <w:t>.</w:t>
      </w:r>
    </w:p>
    <w:p w:rsidR="007A148F" w:rsidRPr="00AC692F" w:rsidRDefault="007A148F" w:rsidP="007B0EF8">
      <w:pPr>
        <w:pStyle w:val="SingleTxtG"/>
        <w:ind w:left="2268" w:hanging="1134"/>
      </w:pPr>
      <w:r w:rsidRPr="004F7AF7">
        <w:t>5.6.1.2.4</w:t>
      </w:r>
      <w:r w:rsidR="00102F00">
        <w:tab/>
      </w:r>
      <w:r w:rsidRPr="00AC692F">
        <w:t>Si une porte du véhicule s</w:t>
      </w:r>
      <w:r w:rsidR="0040622C">
        <w:t>’</w:t>
      </w:r>
      <w:r w:rsidRPr="00AC692F">
        <w:t xml:space="preserve">ouvre au cours de la </w:t>
      </w:r>
      <w:r>
        <w:t>manœuvre</w:t>
      </w:r>
      <w:r w:rsidRPr="00AC692F">
        <w:t xml:space="preserve"> de </w:t>
      </w:r>
      <w:r>
        <w:t>stationnement</w:t>
      </w:r>
      <w:r w:rsidRPr="00AC692F">
        <w:t>, le véhicule doit s</w:t>
      </w:r>
      <w:r w:rsidR="0040622C">
        <w:t>’</w:t>
      </w:r>
      <w:r w:rsidRPr="00AC692F">
        <w:t xml:space="preserve">immobiliser </w:t>
      </w:r>
      <w:r>
        <w:t>immédiatement</w:t>
      </w:r>
      <w:r w:rsidRPr="00AC692F">
        <w:t xml:space="preserve">. </w:t>
      </w:r>
    </w:p>
    <w:p w:rsidR="007A148F" w:rsidRPr="00AC692F" w:rsidRDefault="007A148F" w:rsidP="007B0EF8">
      <w:pPr>
        <w:pStyle w:val="SingleTxtG"/>
        <w:ind w:left="2268" w:hanging="1134"/>
      </w:pPr>
      <w:r w:rsidRPr="004F7AF7">
        <w:t>5.6.1.2.5</w:t>
      </w:r>
      <w:r w:rsidR="00102F00">
        <w:tab/>
      </w:r>
      <w:r w:rsidRPr="00AC692F">
        <w:t>Le système doit être conçu pour empêcher une</w:t>
      </w:r>
      <w:r w:rsidR="00CB2A57">
        <w:t xml:space="preserve"> </w:t>
      </w:r>
      <w:r w:rsidRPr="00AC692F">
        <w:t>activation ou un foncti</w:t>
      </w:r>
      <w:r>
        <w:t>onnement non autorisés des systèmes de stationnement télécommandé, ainsi que les int</w:t>
      </w:r>
      <w:r w:rsidRPr="00AC692F">
        <w:t xml:space="preserve">erventions </w:t>
      </w:r>
      <w:r>
        <w:t xml:space="preserve">dans le </w:t>
      </w:r>
      <w:r w:rsidRPr="00AC692F">
        <w:t>syst</w:t>
      </w:r>
      <w:r>
        <w:t>è</w:t>
      </w:r>
      <w:r w:rsidRPr="00AC692F">
        <w:t>m</w:t>
      </w:r>
      <w:r>
        <w:t>e</w:t>
      </w:r>
      <w:r w:rsidRPr="00AC692F">
        <w:t>.</w:t>
      </w:r>
    </w:p>
    <w:p w:rsidR="007A148F" w:rsidRPr="000B55ED" w:rsidRDefault="007A148F" w:rsidP="007B0EF8">
      <w:pPr>
        <w:pStyle w:val="SingleTxtG"/>
        <w:ind w:left="2268" w:hanging="1134"/>
        <w:rPr>
          <w:u w:val="single"/>
        </w:rPr>
      </w:pPr>
      <w:r w:rsidRPr="004F7AF7">
        <w:t>5.6.1.2.6</w:t>
      </w:r>
      <w:r w:rsidR="00102F00">
        <w:tab/>
      </w:r>
      <w:r w:rsidRPr="000B55ED">
        <w:t xml:space="preserve">La </w:t>
      </w:r>
      <w:r>
        <w:t>portée</w:t>
      </w:r>
      <w:r w:rsidRPr="000B55ED">
        <w:t xml:space="preserve"> indiquée </w:t>
      </w:r>
      <w:r>
        <w:t xml:space="preserve">du système RCP </w:t>
      </w:r>
      <w:r w:rsidRPr="000B55ED">
        <w:t>ne doit pas dépasser</w:t>
      </w:r>
      <w:r w:rsidR="00CB2A57">
        <w:t xml:space="preserve"> </w:t>
      </w:r>
      <w:r w:rsidRPr="000B55ED">
        <w:t>6 m</w:t>
      </w:r>
      <w:r>
        <w:t>ètres</w:t>
      </w:r>
      <w:r w:rsidRPr="000B55ED">
        <w:t>.</w:t>
      </w:r>
    </w:p>
    <w:p w:rsidR="007A148F" w:rsidRPr="004F7AF7" w:rsidRDefault="007A148F" w:rsidP="007B0EF8">
      <w:pPr>
        <w:pStyle w:val="SingleTxtG"/>
        <w:ind w:left="2268" w:hanging="1134"/>
      </w:pPr>
      <w:r w:rsidRPr="00682CAD">
        <w:t>5.6.1.2.7</w:t>
      </w:r>
      <w:r w:rsidR="00102F00">
        <w:tab/>
      </w:r>
      <w:r w:rsidRPr="004F7AF7">
        <w:t xml:space="preserve">Si le véhicule a atteint son emplacement de stationnement définitif soit automatiquement </w:t>
      </w:r>
      <w:r>
        <w:t>soit</w:t>
      </w:r>
      <w:r w:rsidRPr="004F7AF7">
        <w:t xml:space="preserve"> par confirmation du conducteur et que le contact est </w:t>
      </w:r>
      <w:r>
        <w:t>éteint</w:t>
      </w:r>
      <w:r w:rsidRPr="004F7AF7">
        <w:t>,</w:t>
      </w:r>
      <w:r>
        <w:t xml:space="preserve"> le système de frein de stationnement doit être a</w:t>
      </w:r>
      <w:r w:rsidRPr="004F7AF7">
        <w:t>utomati</w:t>
      </w:r>
      <w:r>
        <w:t>quement enclenché</w:t>
      </w:r>
      <w:r w:rsidRPr="004F7AF7">
        <w:t>.</w:t>
      </w:r>
    </w:p>
    <w:p w:rsidR="007A148F" w:rsidRPr="00AB1A32" w:rsidRDefault="007A148F" w:rsidP="007B0EF8">
      <w:pPr>
        <w:pStyle w:val="SingleTxtG"/>
        <w:ind w:left="2268" w:hanging="1134"/>
      </w:pPr>
      <w:r w:rsidRPr="00682CAD">
        <w:t>5.6.1.3</w:t>
      </w:r>
      <w:r w:rsidR="00102F00">
        <w:tab/>
      </w:r>
      <w:r w:rsidRPr="00AB1A32">
        <w:t>Données d</w:t>
      </w:r>
      <w:r w:rsidR="0040622C">
        <w:t>’</w:t>
      </w:r>
      <w:r w:rsidRPr="00AB1A32">
        <w:t>informations du sys</w:t>
      </w:r>
      <w:r>
        <w:t>tè</w:t>
      </w:r>
      <w:r w:rsidRPr="00AB1A32">
        <w:t>m</w:t>
      </w:r>
      <w:r>
        <w:t>e</w:t>
      </w:r>
      <w:r w:rsidRPr="00AB1A32">
        <w:t xml:space="preserve"> </w:t>
      </w:r>
    </w:p>
    <w:p w:rsidR="007A148F" w:rsidRPr="00613EA9" w:rsidRDefault="007A148F" w:rsidP="007B0EF8">
      <w:pPr>
        <w:pStyle w:val="SingleTxtG"/>
        <w:ind w:left="2268" w:hanging="1134"/>
      </w:pPr>
      <w:r w:rsidRPr="00682CAD">
        <w:t>5.6.1.3.1</w:t>
      </w:r>
      <w:r w:rsidR="00102F00">
        <w:tab/>
      </w:r>
      <w:r w:rsidRPr="00613EA9">
        <w:t xml:space="preserve">Les données suivantes doivent être fournies </w:t>
      </w:r>
      <w:r>
        <w:t>au service t</w:t>
      </w:r>
      <w:r w:rsidRPr="00613EA9">
        <w:t>echni</w:t>
      </w:r>
      <w:r>
        <w:t>que,</w:t>
      </w:r>
      <w:r w:rsidRPr="00613EA9">
        <w:t xml:space="preserve"> avec le dossier d</w:t>
      </w:r>
      <w:r w:rsidR="0040622C">
        <w:t>’</w:t>
      </w:r>
      <w:r w:rsidRPr="00613EA9">
        <w:t xml:space="preserve">information </w:t>
      </w:r>
      <w:r>
        <w:t>visé à</w:t>
      </w:r>
      <w:r w:rsidRPr="00613EA9">
        <w:t xml:space="preserve"> l</w:t>
      </w:r>
      <w:r w:rsidR="0040622C">
        <w:t>’</w:t>
      </w:r>
      <w:r>
        <w:t>a</w:t>
      </w:r>
      <w:r w:rsidRPr="00613EA9">
        <w:t>nnexe 6</w:t>
      </w:r>
      <w:r>
        <w:t xml:space="preserve"> du présent Règlement, au moment de l</w:t>
      </w:r>
      <w:r w:rsidR="0040622C">
        <w:t>’</w:t>
      </w:r>
      <w:r>
        <w:t>homologation de type</w:t>
      </w:r>
      <w:r w:rsidR="00AA434B">
        <w:t> :</w:t>
      </w:r>
    </w:p>
    <w:p w:rsidR="007A148F" w:rsidRPr="000C47EC" w:rsidRDefault="007A148F" w:rsidP="007B0EF8">
      <w:pPr>
        <w:pStyle w:val="SingleTxtG"/>
        <w:ind w:left="2268" w:hanging="1134"/>
      </w:pPr>
      <w:r w:rsidRPr="00682CAD">
        <w:t>5.6.1.3.1.1</w:t>
      </w:r>
      <w:r w:rsidR="00102F00">
        <w:tab/>
      </w:r>
      <w:r w:rsidRPr="000C47EC">
        <w:t xml:space="preserve">La valeur de la </w:t>
      </w:r>
      <w:r>
        <w:t>portée</w:t>
      </w:r>
      <w:r w:rsidRPr="000C47EC">
        <w:t xml:space="preserve"> indiquée </w:t>
      </w:r>
      <w:r>
        <w:t xml:space="preserve">du système RCP </w:t>
      </w:r>
      <w:r w:rsidRPr="000C47EC">
        <w:t>(S</w:t>
      </w:r>
      <w:r w:rsidRPr="000C47EC">
        <w:rPr>
          <w:vertAlign w:val="subscript"/>
        </w:rPr>
        <w:t>RCPmax</w:t>
      </w:r>
      <w:r w:rsidRPr="000C47EC">
        <w:t>)</w:t>
      </w:r>
      <w:r w:rsidR="00AA434B">
        <w:t> ;</w:t>
      </w:r>
    </w:p>
    <w:p w:rsidR="007A148F" w:rsidRPr="000C47EC" w:rsidRDefault="007A148F" w:rsidP="007B0EF8">
      <w:pPr>
        <w:pStyle w:val="SingleTxtG"/>
        <w:ind w:left="2268" w:hanging="1134"/>
      </w:pPr>
      <w:r w:rsidRPr="00682CAD">
        <w:t>5.6.1.3.1.2</w:t>
      </w:r>
      <w:r w:rsidR="00102F00">
        <w:tab/>
      </w:r>
      <w:r w:rsidRPr="000C47EC">
        <w:t xml:space="preserve">Les conditions </w:t>
      </w:r>
      <w:r>
        <w:t>dans lesqu</w:t>
      </w:r>
      <w:r w:rsidRPr="000C47EC">
        <w:t>elles le système peut être activé, c</w:t>
      </w:r>
      <w:r w:rsidR="0040622C">
        <w:t>’</w:t>
      </w:r>
      <w:r w:rsidRPr="000C47EC">
        <w:t xml:space="preserve">est-à-dire lorsque les conditions </w:t>
      </w:r>
      <w:r>
        <w:t xml:space="preserve">pour son </w:t>
      </w:r>
      <w:r w:rsidRPr="000C47EC">
        <w:t>fonctionnement sont remplies</w:t>
      </w:r>
      <w:r w:rsidR="00AA434B">
        <w:t> ;</w:t>
      </w:r>
    </w:p>
    <w:p w:rsidR="007A148F" w:rsidRPr="007E7FC9" w:rsidRDefault="007A148F" w:rsidP="007B0EF8">
      <w:pPr>
        <w:pStyle w:val="SingleTxtG"/>
        <w:ind w:left="2268" w:hanging="1134"/>
        <w:rPr>
          <w:spacing w:val="-2"/>
        </w:rPr>
      </w:pPr>
      <w:r w:rsidRPr="007E7FC9">
        <w:rPr>
          <w:spacing w:val="-2"/>
        </w:rPr>
        <w:t>5.6.1.3.1.3</w:t>
      </w:r>
      <w:r w:rsidR="00102F00" w:rsidRPr="007E7FC9">
        <w:rPr>
          <w:spacing w:val="-2"/>
        </w:rPr>
        <w:tab/>
      </w:r>
      <w:r w:rsidRPr="007E7FC9">
        <w:rPr>
          <w:spacing w:val="-2"/>
        </w:rPr>
        <w:t>Pour les systèmes RCP, le constructeur</w:t>
      </w:r>
      <w:r w:rsidR="00CB2A57" w:rsidRPr="007E7FC9">
        <w:rPr>
          <w:spacing w:val="-2"/>
        </w:rPr>
        <w:t xml:space="preserve"> </w:t>
      </w:r>
      <w:r w:rsidRPr="007E7FC9">
        <w:rPr>
          <w:spacing w:val="-2"/>
        </w:rPr>
        <w:t>doit expliquer aux autorités techniques comment le système est protégé contre une activation non autorisée.</w:t>
      </w:r>
    </w:p>
    <w:p w:rsidR="007A148F" w:rsidRPr="00741FCE" w:rsidRDefault="007A148F" w:rsidP="007B0EF8">
      <w:pPr>
        <w:pStyle w:val="SingleTxtG"/>
        <w:ind w:left="2268" w:hanging="1134"/>
      </w:pPr>
      <w:r w:rsidRPr="00682CAD">
        <w:t>5.6.2</w:t>
      </w:r>
      <w:r w:rsidR="00102F00">
        <w:tab/>
      </w:r>
      <w:r w:rsidRPr="00741FCE">
        <w:t xml:space="preserve">Prescriptions spéciales </w:t>
      </w:r>
      <w:r>
        <w:t xml:space="preserve">applicables aux </w:t>
      </w:r>
      <w:r w:rsidRPr="00741FCE">
        <w:t>ACSF de catégorie B1</w:t>
      </w:r>
    </w:p>
    <w:p w:rsidR="007A148F" w:rsidRPr="00741FCE" w:rsidRDefault="007A148F" w:rsidP="00F820B1">
      <w:pPr>
        <w:pStyle w:val="SingleTxtG"/>
        <w:ind w:left="2268"/>
      </w:pPr>
      <w:r w:rsidRPr="00741FCE">
        <w:tab/>
        <w:t xml:space="preserve">Tout système ACSF de catégorie B1 doit </w:t>
      </w:r>
      <w:r>
        <w:t>satisfaire aux</w:t>
      </w:r>
      <w:r w:rsidRPr="00741FCE">
        <w:t xml:space="preserve"> prescriptions suivantes </w:t>
      </w:r>
      <w:r>
        <w:t>dans le cadre des conditions limites</w:t>
      </w:r>
      <w:r w:rsidRPr="00741FCE">
        <w:t>.</w:t>
      </w:r>
    </w:p>
    <w:p w:rsidR="007A148F" w:rsidRPr="00682CAD" w:rsidRDefault="007A148F" w:rsidP="007B0EF8">
      <w:pPr>
        <w:pStyle w:val="SingleTxtG"/>
        <w:ind w:left="2268" w:hanging="1134"/>
      </w:pPr>
      <w:r w:rsidRPr="00682CAD">
        <w:t>5.6.2.1</w:t>
      </w:r>
      <w:r w:rsidR="00102F00">
        <w:tab/>
      </w:r>
      <w:r w:rsidRPr="00682CAD">
        <w:t>Prescriptions générales</w:t>
      </w:r>
    </w:p>
    <w:p w:rsidR="007A148F" w:rsidRPr="007E7FC9" w:rsidRDefault="007A148F" w:rsidP="007B0EF8">
      <w:pPr>
        <w:pStyle w:val="SingleTxtG"/>
        <w:ind w:left="2268" w:hanging="1134"/>
        <w:rPr>
          <w:spacing w:val="-2"/>
        </w:rPr>
      </w:pPr>
      <w:r w:rsidRPr="007E7FC9">
        <w:rPr>
          <w:spacing w:val="-2"/>
        </w:rPr>
        <w:t>5.6.2.1.1</w:t>
      </w:r>
      <w:r w:rsidR="00102F00" w:rsidRPr="007E7FC9">
        <w:rPr>
          <w:spacing w:val="-2"/>
        </w:rPr>
        <w:tab/>
      </w:r>
      <w:r w:rsidRPr="007E7FC9">
        <w:rPr>
          <w:spacing w:val="-2"/>
        </w:rPr>
        <w:t>Le système activé doit à tout moment veiller à ce que le véhicule ne franchisse pas le marquage de la voie lorsque l</w:t>
      </w:r>
      <w:r w:rsidR="0040622C" w:rsidRPr="007E7FC9">
        <w:rPr>
          <w:spacing w:val="-2"/>
        </w:rPr>
        <w:t>’</w:t>
      </w:r>
      <w:r w:rsidRPr="007E7FC9">
        <w:rPr>
          <w:spacing w:val="-2"/>
        </w:rPr>
        <w:t>accélération latérale est inférieure à l</w:t>
      </w:r>
      <w:r w:rsidR="0040622C" w:rsidRPr="007E7FC9">
        <w:rPr>
          <w:spacing w:val="-2"/>
        </w:rPr>
        <w:t>’</w:t>
      </w:r>
      <w:r w:rsidRPr="007E7FC9">
        <w:rPr>
          <w:spacing w:val="-2"/>
        </w:rPr>
        <w:t>accélération latérale maximale indiquée par le constructeur</w:t>
      </w:r>
      <w:r w:rsidR="00CB2A57" w:rsidRPr="007E7FC9">
        <w:rPr>
          <w:spacing w:val="-2"/>
        </w:rPr>
        <w:t xml:space="preserve"> </w:t>
      </w:r>
      <w:r w:rsidRPr="007E7FC9">
        <w:rPr>
          <w:spacing w:val="-2"/>
        </w:rPr>
        <w:t>(ay</w:t>
      </w:r>
      <w:r w:rsidRPr="007E7FC9">
        <w:rPr>
          <w:spacing w:val="-2"/>
          <w:vertAlign w:val="subscript"/>
        </w:rPr>
        <w:t>smax</w:t>
      </w:r>
      <w:r w:rsidRPr="007E7FC9">
        <w:rPr>
          <w:spacing w:val="-2"/>
        </w:rPr>
        <w:t>).</w:t>
      </w:r>
    </w:p>
    <w:p w:rsidR="007A148F" w:rsidRPr="000F251C" w:rsidRDefault="007A148F" w:rsidP="0015138B">
      <w:pPr>
        <w:pStyle w:val="SingleTxtG"/>
        <w:ind w:left="2268"/>
      </w:pPr>
      <w:r w:rsidRPr="000F251C">
        <w:t>Le système ne peut dépasser la valeur indiquée ay</w:t>
      </w:r>
      <w:r w:rsidRPr="000F251C">
        <w:rPr>
          <w:vertAlign w:val="subscript"/>
        </w:rPr>
        <w:t>smax</w:t>
      </w:r>
      <w:r w:rsidRPr="000F251C">
        <w:t xml:space="preserve"> de plus de 0</w:t>
      </w:r>
      <w:r w:rsidR="00102F00">
        <w:t>,</w:t>
      </w:r>
      <w:r w:rsidRPr="000F251C">
        <w:t xml:space="preserve">3m/s², tout en </w:t>
      </w:r>
      <w:r>
        <w:t>n</w:t>
      </w:r>
      <w:r w:rsidR="0040622C">
        <w:t>’</w:t>
      </w:r>
      <w:r>
        <w:t xml:space="preserve">excédant pas la valeur maximale indiquée dans le tableau au </w:t>
      </w:r>
      <w:r w:rsidRPr="000F251C">
        <w:t>paragraph</w:t>
      </w:r>
      <w:r>
        <w:t>e</w:t>
      </w:r>
      <w:r w:rsidRPr="000F251C">
        <w:t xml:space="preserve"> 5.6.2.1.3. </w:t>
      </w:r>
      <w:r>
        <w:t>du présent Règlement</w:t>
      </w:r>
      <w:r w:rsidRPr="000F251C">
        <w:t>.</w:t>
      </w:r>
    </w:p>
    <w:p w:rsidR="007A148F" w:rsidRPr="00682CAD" w:rsidRDefault="007A148F" w:rsidP="007B0EF8">
      <w:pPr>
        <w:pStyle w:val="SingleTxtG"/>
        <w:ind w:left="2268" w:hanging="1134"/>
      </w:pPr>
      <w:r w:rsidRPr="00682CAD">
        <w:t>5.6.2.1.2</w:t>
      </w:r>
      <w:r w:rsidR="00102F00">
        <w:tab/>
      </w:r>
      <w:r w:rsidRPr="000F251C">
        <w:t>Le véhicule doit être équipé d</w:t>
      </w:r>
      <w:r w:rsidR="0040622C">
        <w:t>’</w:t>
      </w:r>
      <w:r w:rsidRPr="000F251C">
        <w:t>un moyen permettant au conducteur d</w:t>
      </w:r>
      <w:r w:rsidR="0040622C">
        <w:t>’</w:t>
      </w:r>
      <w:r w:rsidRPr="000F251C">
        <w:t xml:space="preserve">activer et de désactiver le système. </w:t>
      </w:r>
      <w:r w:rsidRPr="00682CAD">
        <w:t>La désactivation doit être possible à tout moment.</w:t>
      </w:r>
    </w:p>
    <w:p w:rsidR="007A148F" w:rsidRPr="006F09DC" w:rsidRDefault="007A148F" w:rsidP="007B0EF8">
      <w:pPr>
        <w:pStyle w:val="SingleTxtG"/>
        <w:ind w:left="2268" w:hanging="1134"/>
      </w:pPr>
      <w:r w:rsidRPr="00682CAD">
        <w:t>5.6.2.1.3</w:t>
      </w:r>
      <w:r w:rsidR="00102F00">
        <w:tab/>
      </w:r>
      <w:r w:rsidRPr="000F251C">
        <w:t xml:space="preserve">Le système doit être conçu de façon à </w:t>
      </w:r>
      <w:r>
        <w:t>empêch</w:t>
      </w:r>
      <w:r w:rsidRPr="000F251C">
        <w:t>er</w:t>
      </w:r>
      <w:r>
        <w:t>, pendant son utilisation, toute intervention excessive de la commande de direction afin que le conducteur puisse maîtriser la direction et d</w:t>
      </w:r>
      <w:r w:rsidR="0040622C">
        <w:t>’</w:t>
      </w:r>
      <w:r>
        <w:t>éviter tout comportement imprévu du véhicule.</w:t>
      </w:r>
      <w:r w:rsidRPr="006F09DC">
        <w:t xml:space="preserve"> À cette fin, il doit être satisfait aux prescriptions ci-après</w:t>
      </w:r>
      <w:r w:rsidR="00AA434B">
        <w:t> :</w:t>
      </w:r>
    </w:p>
    <w:p w:rsidR="007A148F" w:rsidRPr="004D240D" w:rsidRDefault="007A148F" w:rsidP="00F820B1">
      <w:pPr>
        <w:pStyle w:val="SingleTxtG"/>
        <w:ind w:left="2835" w:hanging="567"/>
      </w:pPr>
      <w:r w:rsidRPr="004D240D">
        <w:t>a)</w:t>
      </w:r>
      <w:r w:rsidRPr="004D240D">
        <w:tab/>
      </w:r>
      <w:r>
        <w:t>L</w:t>
      </w:r>
      <w:r w:rsidR="0040622C">
        <w:t>’</w:t>
      </w:r>
      <w:r>
        <w:t xml:space="preserve">effort à la commande de direction nécessaire pour neutraliser le contrôle exercé par le système ne doit pas être supérieur à </w:t>
      </w:r>
      <w:r w:rsidRPr="004D240D">
        <w:t>50 N</w:t>
      </w:r>
      <w:r w:rsidR="007E7FC9">
        <w:t> ;</w:t>
      </w:r>
    </w:p>
    <w:p w:rsidR="007A148F" w:rsidRDefault="007A148F" w:rsidP="00873073">
      <w:pPr>
        <w:pStyle w:val="SingleTxtG"/>
        <w:spacing w:after="100"/>
        <w:ind w:left="2835" w:hanging="567"/>
      </w:pPr>
      <w:r w:rsidRPr="004D240D">
        <w:lastRenderedPageBreak/>
        <w:t>b)</w:t>
      </w:r>
      <w:r w:rsidRPr="004D240D">
        <w:tab/>
        <w:t>L</w:t>
      </w:r>
      <w:r w:rsidR="0040622C">
        <w:t>’</w:t>
      </w:r>
      <w:r w:rsidRPr="004D240D">
        <w:t>accélération latérale maximale indiquée ay</w:t>
      </w:r>
      <w:r w:rsidRPr="004D240D">
        <w:rPr>
          <w:vertAlign w:val="subscript"/>
        </w:rPr>
        <w:t xml:space="preserve">smax </w:t>
      </w:r>
      <w:r w:rsidRPr="004D240D">
        <w:t xml:space="preserve">générée par le système doit </w:t>
      </w:r>
      <w:r>
        <w:t>se situer dans les limites définies dans le tableau suivant</w:t>
      </w:r>
      <w:r w:rsidR="00AA434B">
        <w:t> :</w:t>
      </w:r>
    </w:p>
    <w:p w:rsidR="003118B5" w:rsidRPr="004D240D" w:rsidRDefault="003118B5" w:rsidP="00873073">
      <w:pPr>
        <w:pStyle w:val="SingleTxtG"/>
        <w:spacing w:after="100"/>
        <w:ind w:left="2835" w:hanging="567"/>
      </w:pPr>
      <w:r w:rsidRPr="003118B5">
        <w:t>Pour les véhicules de catégorie M</w:t>
      </w:r>
      <w:r w:rsidRPr="003118B5">
        <w:rPr>
          <w:vertAlign w:val="subscript"/>
        </w:rPr>
        <w:t>1</w:t>
      </w:r>
      <w:r w:rsidRPr="003118B5">
        <w:t xml:space="preserve"> et N</w:t>
      </w:r>
      <w:r w:rsidRPr="003118B5">
        <w:rPr>
          <w:vertAlign w:val="subscript"/>
        </w:rPr>
        <w:t>1</w:t>
      </w:r>
    </w:p>
    <w:tbl>
      <w:tblPr>
        <w:tblW w:w="73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1"/>
        <w:gridCol w:w="1134"/>
        <w:gridCol w:w="1134"/>
        <w:gridCol w:w="1134"/>
        <w:gridCol w:w="907"/>
      </w:tblGrid>
      <w:tr w:rsidR="00E61A53" w:rsidRPr="00E61A53" w:rsidTr="00A84E4B">
        <w:trPr>
          <w:tblHeader/>
        </w:trPr>
        <w:tc>
          <w:tcPr>
            <w:tcW w:w="3062" w:type="dxa"/>
            <w:shd w:val="clear" w:color="auto" w:fill="auto"/>
            <w:noWrap/>
            <w:vAlign w:val="bottom"/>
            <w:hideMark/>
          </w:tcPr>
          <w:p w:rsidR="007A148F" w:rsidRPr="00E61A53" w:rsidRDefault="007A148F" w:rsidP="00700CAB">
            <w:pPr>
              <w:widowControl w:val="0"/>
              <w:tabs>
                <w:tab w:val="left" w:pos="1851"/>
                <w:tab w:val="left" w:pos="2268"/>
                <w:tab w:val="left" w:pos="2475"/>
                <w:tab w:val="left" w:pos="3627"/>
                <w:tab w:val="left" w:pos="4779"/>
                <w:tab w:val="left" w:pos="5931"/>
                <w:tab w:val="left" w:pos="7083"/>
                <w:tab w:val="left" w:pos="8235"/>
              </w:tabs>
              <w:kinsoku/>
              <w:overflowPunct/>
              <w:autoSpaceDE/>
              <w:autoSpaceDN/>
              <w:adjustRightInd/>
              <w:snapToGrid/>
              <w:spacing w:before="60" w:after="60" w:line="240" w:lineRule="auto"/>
              <w:ind w:left="57" w:right="57"/>
              <w:jc w:val="both"/>
              <w:rPr>
                <w:i/>
                <w:sz w:val="16"/>
                <w:szCs w:val="16"/>
                <w:lang w:val="de-DE" w:eastAsia="de-DE"/>
              </w:rPr>
            </w:pPr>
            <w:r w:rsidRPr="00700CAB">
              <w:rPr>
                <w:i/>
                <w:sz w:val="16"/>
                <w:szCs w:val="16"/>
                <w:lang w:val="fr-FR" w:eastAsia="ja-JP"/>
              </w:rPr>
              <w:t>Plage</w:t>
            </w:r>
            <w:r w:rsidRPr="00E61A53">
              <w:rPr>
                <w:i/>
                <w:sz w:val="16"/>
              </w:rPr>
              <w:t xml:space="preserve"> de vitesses</w:t>
            </w:r>
          </w:p>
        </w:tc>
        <w:tc>
          <w:tcPr>
            <w:tcW w:w="1134" w:type="dxa"/>
            <w:shd w:val="clear" w:color="auto" w:fill="auto"/>
            <w:vAlign w:val="bottom"/>
            <w:hideMark/>
          </w:tcPr>
          <w:p w:rsidR="007A148F" w:rsidRPr="00700CAB" w:rsidRDefault="007A148F" w:rsidP="00700CAB">
            <w:pPr>
              <w:widowControl w:val="0"/>
              <w:tabs>
                <w:tab w:val="left" w:pos="1851"/>
                <w:tab w:val="left" w:pos="2268"/>
                <w:tab w:val="left" w:pos="2475"/>
                <w:tab w:val="left" w:pos="3627"/>
                <w:tab w:val="left" w:pos="4779"/>
                <w:tab w:val="left" w:pos="5931"/>
                <w:tab w:val="left" w:pos="7083"/>
                <w:tab w:val="left" w:pos="8235"/>
              </w:tabs>
              <w:kinsoku/>
              <w:overflowPunct/>
              <w:autoSpaceDE/>
              <w:autoSpaceDN/>
              <w:adjustRightInd/>
              <w:snapToGrid/>
              <w:spacing w:before="60" w:after="60" w:line="240" w:lineRule="auto"/>
              <w:ind w:left="57" w:right="57"/>
              <w:jc w:val="center"/>
              <w:rPr>
                <w:i/>
                <w:sz w:val="16"/>
                <w:szCs w:val="16"/>
                <w:lang w:val="fr-FR" w:eastAsia="ja-JP"/>
              </w:rPr>
            </w:pPr>
            <w:r w:rsidRPr="00700CAB">
              <w:rPr>
                <w:i/>
                <w:sz w:val="16"/>
                <w:szCs w:val="16"/>
                <w:lang w:val="fr-FR" w:eastAsia="ja-JP"/>
              </w:rPr>
              <w:t>10-60 km/h</w:t>
            </w:r>
          </w:p>
        </w:tc>
        <w:tc>
          <w:tcPr>
            <w:tcW w:w="1134" w:type="dxa"/>
            <w:shd w:val="clear" w:color="auto" w:fill="auto"/>
            <w:vAlign w:val="bottom"/>
            <w:hideMark/>
          </w:tcPr>
          <w:p w:rsidR="007A148F" w:rsidRPr="00700CAB" w:rsidRDefault="007A148F" w:rsidP="00700CAB">
            <w:pPr>
              <w:widowControl w:val="0"/>
              <w:tabs>
                <w:tab w:val="left" w:pos="1851"/>
                <w:tab w:val="left" w:pos="2268"/>
                <w:tab w:val="left" w:pos="2475"/>
                <w:tab w:val="left" w:pos="3627"/>
                <w:tab w:val="left" w:pos="4779"/>
                <w:tab w:val="left" w:pos="5931"/>
                <w:tab w:val="left" w:pos="7083"/>
                <w:tab w:val="left" w:pos="8235"/>
              </w:tabs>
              <w:kinsoku/>
              <w:overflowPunct/>
              <w:autoSpaceDE/>
              <w:autoSpaceDN/>
              <w:adjustRightInd/>
              <w:snapToGrid/>
              <w:spacing w:before="60" w:after="60" w:line="240" w:lineRule="auto"/>
              <w:ind w:left="57" w:right="57"/>
              <w:jc w:val="center"/>
              <w:rPr>
                <w:i/>
                <w:sz w:val="16"/>
                <w:szCs w:val="16"/>
                <w:lang w:val="fr-FR" w:eastAsia="ja-JP"/>
              </w:rPr>
            </w:pPr>
            <w:r w:rsidRPr="00700CAB">
              <w:rPr>
                <w:i/>
                <w:sz w:val="16"/>
                <w:szCs w:val="16"/>
                <w:lang w:val="fr-FR" w:eastAsia="ja-JP"/>
              </w:rPr>
              <w:t>&gt;60-100 km/h</w:t>
            </w:r>
          </w:p>
        </w:tc>
        <w:tc>
          <w:tcPr>
            <w:tcW w:w="1134" w:type="dxa"/>
            <w:shd w:val="clear" w:color="auto" w:fill="auto"/>
            <w:vAlign w:val="bottom"/>
            <w:hideMark/>
          </w:tcPr>
          <w:p w:rsidR="007A148F" w:rsidRPr="00700CAB" w:rsidRDefault="007A148F" w:rsidP="00700CAB">
            <w:pPr>
              <w:widowControl w:val="0"/>
              <w:tabs>
                <w:tab w:val="left" w:pos="1851"/>
                <w:tab w:val="left" w:pos="2268"/>
                <w:tab w:val="left" w:pos="2475"/>
                <w:tab w:val="left" w:pos="3627"/>
                <w:tab w:val="left" w:pos="4779"/>
                <w:tab w:val="left" w:pos="5931"/>
                <w:tab w:val="left" w:pos="7083"/>
                <w:tab w:val="left" w:pos="8235"/>
              </w:tabs>
              <w:kinsoku/>
              <w:overflowPunct/>
              <w:autoSpaceDE/>
              <w:autoSpaceDN/>
              <w:adjustRightInd/>
              <w:snapToGrid/>
              <w:spacing w:before="60" w:after="60" w:line="240" w:lineRule="auto"/>
              <w:ind w:left="57" w:right="57"/>
              <w:jc w:val="center"/>
              <w:rPr>
                <w:i/>
                <w:sz w:val="16"/>
                <w:szCs w:val="16"/>
                <w:lang w:val="fr-FR" w:eastAsia="ja-JP"/>
              </w:rPr>
            </w:pPr>
            <w:r w:rsidRPr="00700CAB">
              <w:rPr>
                <w:i/>
                <w:sz w:val="16"/>
                <w:szCs w:val="16"/>
                <w:lang w:val="fr-FR" w:eastAsia="ja-JP"/>
              </w:rPr>
              <w:t>&gt;100-130 km/h</w:t>
            </w:r>
          </w:p>
        </w:tc>
        <w:tc>
          <w:tcPr>
            <w:tcW w:w="907" w:type="dxa"/>
            <w:shd w:val="clear" w:color="auto" w:fill="auto"/>
            <w:vAlign w:val="bottom"/>
            <w:hideMark/>
          </w:tcPr>
          <w:p w:rsidR="007A148F" w:rsidRPr="00700CAB" w:rsidRDefault="007A148F" w:rsidP="00700CAB">
            <w:pPr>
              <w:widowControl w:val="0"/>
              <w:tabs>
                <w:tab w:val="left" w:pos="1851"/>
                <w:tab w:val="left" w:pos="2268"/>
                <w:tab w:val="left" w:pos="2475"/>
                <w:tab w:val="left" w:pos="3627"/>
                <w:tab w:val="left" w:pos="4779"/>
                <w:tab w:val="left" w:pos="5931"/>
                <w:tab w:val="left" w:pos="7083"/>
                <w:tab w:val="left" w:pos="8235"/>
              </w:tabs>
              <w:kinsoku/>
              <w:overflowPunct/>
              <w:autoSpaceDE/>
              <w:autoSpaceDN/>
              <w:adjustRightInd/>
              <w:snapToGrid/>
              <w:spacing w:before="60" w:after="60" w:line="240" w:lineRule="auto"/>
              <w:ind w:left="57" w:right="57"/>
              <w:jc w:val="center"/>
              <w:rPr>
                <w:i/>
                <w:sz w:val="16"/>
                <w:szCs w:val="16"/>
                <w:lang w:val="fr-FR" w:eastAsia="ja-JP"/>
              </w:rPr>
            </w:pPr>
            <w:r w:rsidRPr="00700CAB">
              <w:rPr>
                <w:i/>
                <w:sz w:val="16"/>
                <w:szCs w:val="16"/>
                <w:lang w:val="fr-FR" w:eastAsia="ja-JP"/>
              </w:rPr>
              <w:t>&gt;130 km/h</w:t>
            </w:r>
          </w:p>
        </w:tc>
      </w:tr>
      <w:tr w:rsidR="00E61A53" w:rsidRPr="00E61A53" w:rsidTr="00A84E4B">
        <w:tc>
          <w:tcPr>
            <w:tcW w:w="3062" w:type="dxa"/>
            <w:shd w:val="clear" w:color="auto" w:fill="auto"/>
            <w:noWrap/>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rPr>
                <w:lang w:val="fr-FR" w:eastAsia="ja-JP"/>
              </w:rPr>
            </w:pPr>
            <w:r w:rsidRPr="00A84E4B">
              <w:rPr>
                <w:lang w:val="fr-FR" w:eastAsia="ja-JP"/>
              </w:rPr>
              <w:t>Valeur maximale de l</w:t>
            </w:r>
            <w:r w:rsidR="0040622C" w:rsidRPr="00A84E4B">
              <w:rPr>
                <w:lang w:val="fr-FR" w:eastAsia="ja-JP"/>
              </w:rPr>
              <w:t>’</w:t>
            </w:r>
            <w:r w:rsidRPr="00A84E4B">
              <w:rPr>
                <w:lang w:val="fr-FR" w:eastAsia="ja-JP"/>
              </w:rPr>
              <w:t>accélération latérale maximale indiquée</w:t>
            </w:r>
            <w:r w:rsidR="00CB2A57" w:rsidRPr="00A84E4B">
              <w:rPr>
                <w:lang w:val="fr-FR" w:eastAsia="ja-JP"/>
              </w:rPr>
              <w:t xml:space="preserve"> </w:t>
            </w:r>
          </w:p>
        </w:tc>
        <w:tc>
          <w:tcPr>
            <w:tcW w:w="1134" w:type="dxa"/>
            <w:shd w:val="clear" w:color="auto" w:fill="auto"/>
            <w:noWrap/>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3 m/s²</w:t>
            </w:r>
          </w:p>
        </w:tc>
        <w:tc>
          <w:tcPr>
            <w:tcW w:w="1134" w:type="dxa"/>
            <w:shd w:val="clear" w:color="auto" w:fill="auto"/>
            <w:noWrap/>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3 m/s²</w:t>
            </w:r>
          </w:p>
        </w:tc>
        <w:tc>
          <w:tcPr>
            <w:tcW w:w="1134" w:type="dxa"/>
            <w:shd w:val="clear" w:color="auto" w:fill="auto"/>
            <w:noWrap/>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3 m/s²</w:t>
            </w:r>
          </w:p>
        </w:tc>
        <w:tc>
          <w:tcPr>
            <w:tcW w:w="907" w:type="dxa"/>
            <w:shd w:val="clear" w:color="auto" w:fill="auto"/>
            <w:noWrap/>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3 m/s²</w:t>
            </w:r>
          </w:p>
        </w:tc>
      </w:tr>
      <w:tr w:rsidR="00E61A53" w:rsidRPr="00E61A53" w:rsidTr="00A84E4B">
        <w:tc>
          <w:tcPr>
            <w:tcW w:w="3062" w:type="dxa"/>
            <w:shd w:val="clear" w:color="auto" w:fill="auto"/>
            <w:noWrap/>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rPr>
                <w:lang w:val="fr-FR" w:eastAsia="ja-JP"/>
              </w:rPr>
            </w:pPr>
            <w:r w:rsidRPr="00A84E4B">
              <w:rPr>
                <w:lang w:val="fr-FR" w:eastAsia="ja-JP"/>
              </w:rPr>
              <w:t>Valeur minimale de l</w:t>
            </w:r>
            <w:r w:rsidR="0040622C" w:rsidRPr="00A84E4B">
              <w:rPr>
                <w:lang w:val="fr-FR" w:eastAsia="ja-JP"/>
              </w:rPr>
              <w:t>’</w:t>
            </w:r>
            <w:r w:rsidRPr="00A84E4B">
              <w:rPr>
                <w:lang w:val="fr-FR" w:eastAsia="ja-JP"/>
              </w:rPr>
              <w:t>accélération latérale maximale indiquée</w:t>
            </w:r>
            <w:r w:rsidR="00CB2A57" w:rsidRPr="00A84E4B">
              <w:rPr>
                <w:lang w:val="fr-FR" w:eastAsia="ja-JP"/>
              </w:rPr>
              <w:t xml:space="preserve"> </w:t>
            </w:r>
          </w:p>
        </w:tc>
        <w:tc>
          <w:tcPr>
            <w:tcW w:w="1134" w:type="dxa"/>
            <w:shd w:val="clear" w:color="auto" w:fill="auto"/>
            <w:noWrap/>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0 m/s²</w:t>
            </w:r>
          </w:p>
        </w:tc>
        <w:tc>
          <w:tcPr>
            <w:tcW w:w="1134" w:type="dxa"/>
            <w:shd w:val="clear" w:color="auto" w:fill="auto"/>
            <w:noWrap/>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0</w:t>
            </w:r>
            <w:r w:rsidR="00B36DF7">
              <w:rPr>
                <w:lang w:val="fr-FR" w:eastAsia="ja-JP"/>
              </w:rPr>
              <w:t>,</w:t>
            </w:r>
            <w:r w:rsidRPr="00A84E4B">
              <w:rPr>
                <w:lang w:val="fr-FR" w:eastAsia="ja-JP"/>
              </w:rPr>
              <w:t>5 m/s²</w:t>
            </w:r>
          </w:p>
        </w:tc>
        <w:tc>
          <w:tcPr>
            <w:tcW w:w="1134" w:type="dxa"/>
            <w:shd w:val="clear" w:color="auto" w:fill="auto"/>
            <w:noWrap/>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0</w:t>
            </w:r>
            <w:r w:rsidR="00B36DF7">
              <w:rPr>
                <w:lang w:val="fr-FR" w:eastAsia="ja-JP"/>
              </w:rPr>
              <w:t>,</w:t>
            </w:r>
            <w:r w:rsidRPr="00A84E4B">
              <w:rPr>
                <w:lang w:val="fr-FR" w:eastAsia="ja-JP"/>
              </w:rPr>
              <w:t>8 m/s²</w:t>
            </w:r>
          </w:p>
        </w:tc>
        <w:tc>
          <w:tcPr>
            <w:tcW w:w="907" w:type="dxa"/>
            <w:shd w:val="clear" w:color="auto" w:fill="auto"/>
            <w:noWrap/>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0</w:t>
            </w:r>
            <w:r w:rsidR="00B36DF7">
              <w:rPr>
                <w:lang w:val="fr-FR" w:eastAsia="ja-JP"/>
              </w:rPr>
              <w:t>,</w:t>
            </w:r>
            <w:r w:rsidRPr="00A84E4B">
              <w:rPr>
                <w:lang w:val="fr-FR" w:eastAsia="ja-JP"/>
              </w:rPr>
              <w:t>3 m/s²</w:t>
            </w:r>
          </w:p>
        </w:tc>
      </w:tr>
    </w:tbl>
    <w:p w:rsidR="003118B5" w:rsidRDefault="003118B5" w:rsidP="003118B5">
      <w:pPr>
        <w:pStyle w:val="SingleTxtG"/>
        <w:spacing w:before="240"/>
        <w:ind w:left="2835" w:hanging="567"/>
      </w:pPr>
      <w:r w:rsidRPr="003118B5">
        <w:t>Pour les véhicules de catégorie M</w:t>
      </w:r>
      <w:r w:rsidRPr="00873073">
        <w:rPr>
          <w:vertAlign w:val="subscript"/>
        </w:rPr>
        <w:t>2</w:t>
      </w:r>
      <w:r w:rsidRPr="003118B5">
        <w:t>, M</w:t>
      </w:r>
      <w:r w:rsidRPr="00873073">
        <w:rPr>
          <w:vertAlign w:val="subscript"/>
        </w:rPr>
        <w:t>3</w:t>
      </w:r>
      <w:r w:rsidRPr="003118B5">
        <w:t>, N</w:t>
      </w:r>
      <w:r w:rsidRPr="00873073">
        <w:rPr>
          <w:vertAlign w:val="subscript"/>
        </w:rPr>
        <w:t>2</w:t>
      </w:r>
      <w:r w:rsidRPr="003118B5">
        <w:t xml:space="preserve"> et N</w:t>
      </w:r>
      <w:r w:rsidRPr="00873073">
        <w:rPr>
          <w:vertAlign w:val="subscript"/>
        </w:rPr>
        <w:t>3</w:t>
      </w:r>
    </w:p>
    <w:tbl>
      <w:tblPr>
        <w:tblW w:w="73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1"/>
        <w:gridCol w:w="1134"/>
        <w:gridCol w:w="1134"/>
        <w:gridCol w:w="1134"/>
        <w:gridCol w:w="907"/>
      </w:tblGrid>
      <w:tr w:rsidR="007A148F" w:rsidRPr="003A6062" w:rsidTr="00A84E4B">
        <w:trPr>
          <w:tblHeader/>
        </w:trPr>
        <w:tc>
          <w:tcPr>
            <w:tcW w:w="3062" w:type="dxa"/>
            <w:shd w:val="clear" w:color="auto" w:fill="auto"/>
            <w:noWrap/>
            <w:vAlign w:val="bottom"/>
            <w:hideMark/>
          </w:tcPr>
          <w:p w:rsidR="007A148F" w:rsidRPr="003A6062" w:rsidRDefault="007A148F" w:rsidP="00700CAB">
            <w:pPr>
              <w:widowControl w:val="0"/>
              <w:tabs>
                <w:tab w:val="left" w:pos="1851"/>
                <w:tab w:val="left" w:pos="2268"/>
                <w:tab w:val="left" w:pos="2475"/>
                <w:tab w:val="left" w:pos="3627"/>
                <w:tab w:val="left" w:pos="4779"/>
                <w:tab w:val="left" w:pos="5931"/>
                <w:tab w:val="left" w:pos="7083"/>
                <w:tab w:val="left" w:pos="8235"/>
              </w:tabs>
              <w:kinsoku/>
              <w:overflowPunct/>
              <w:autoSpaceDE/>
              <w:autoSpaceDN/>
              <w:adjustRightInd/>
              <w:snapToGrid/>
              <w:spacing w:before="60" w:after="60" w:line="240" w:lineRule="auto"/>
              <w:ind w:left="57" w:right="57"/>
              <w:jc w:val="both"/>
              <w:rPr>
                <w:i/>
                <w:sz w:val="16"/>
                <w:szCs w:val="16"/>
                <w:lang w:val="de-DE" w:eastAsia="de-DE"/>
              </w:rPr>
            </w:pPr>
            <w:r w:rsidRPr="003A6062">
              <w:rPr>
                <w:i/>
                <w:sz w:val="16"/>
              </w:rPr>
              <w:t>Plage de vitesses</w:t>
            </w:r>
          </w:p>
        </w:tc>
        <w:tc>
          <w:tcPr>
            <w:tcW w:w="1134" w:type="dxa"/>
            <w:shd w:val="clear" w:color="auto" w:fill="auto"/>
            <w:vAlign w:val="bottom"/>
            <w:hideMark/>
          </w:tcPr>
          <w:p w:rsidR="007A148F" w:rsidRPr="00700CAB" w:rsidRDefault="007A148F" w:rsidP="00700CAB">
            <w:pPr>
              <w:widowControl w:val="0"/>
              <w:tabs>
                <w:tab w:val="left" w:pos="1851"/>
                <w:tab w:val="left" w:pos="2268"/>
                <w:tab w:val="left" w:pos="2475"/>
                <w:tab w:val="left" w:pos="3627"/>
                <w:tab w:val="left" w:pos="4779"/>
                <w:tab w:val="left" w:pos="5931"/>
                <w:tab w:val="left" w:pos="7083"/>
                <w:tab w:val="left" w:pos="8235"/>
              </w:tabs>
              <w:kinsoku/>
              <w:overflowPunct/>
              <w:autoSpaceDE/>
              <w:autoSpaceDN/>
              <w:adjustRightInd/>
              <w:snapToGrid/>
              <w:spacing w:before="60" w:after="60" w:line="240" w:lineRule="auto"/>
              <w:ind w:left="57" w:right="57"/>
              <w:jc w:val="center"/>
              <w:rPr>
                <w:i/>
                <w:sz w:val="16"/>
                <w:szCs w:val="16"/>
                <w:lang w:val="fr-FR" w:eastAsia="ja-JP"/>
              </w:rPr>
            </w:pPr>
            <w:r w:rsidRPr="00700CAB">
              <w:rPr>
                <w:i/>
                <w:sz w:val="16"/>
                <w:szCs w:val="16"/>
                <w:lang w:val="fr-FR" w:eastAsia="ja-JP"/>
              </w:rPr>
              <w:t>10-30 km/h</w:t>
            </w:r>
          </w:p>
        </w:tc>
        <w:tc>
          <w:tcPr>
            <w:tcW w:w="1134" w:type="dxa"/>
            <w:shd w:val="clear" w:color="auto" w:fill="auto"/>
            <w:vAlign w:val="bottom"/>
            <w:hideMark/>
          </w:tcPr>
          <w:p w:rsidR="007A148F" w:rsidRPr="00700CAB" w:rsidRDefault="00873073" w:rsidP="00700CAB">
            <w:pPr>
              <w:widowControl w:val="0"/>
              <w:tabs>
                <w:tab w:val="left" w:pos="1851"/>
                <w:tab w:val="left" w:pos="2268"/>
                <w:tab w:val="left" w:pos="2475"/>
                <w:tab w:val="left" w:pos="3627"/>
                <w:tab w:val="left" w:pos="4779"/>
                <w:tab w:val="left" w:pos="5931"/>
                <w:tab w:val="left" w:pos="7083"/>
                <w:tab w:val="left" w:pos="8235"/>
              </w:tabs>
              <w:kinsoku/>
              <w:overflowPunct/>
              <w:autoSpaceDE/>
              <w:autoSpaceDN/>
              <w:adjustRightInd/>
              <w:snapToGrid/>
              <w:spacing w:before="60" w:after="60" w:line="240" w:lineRule="auto"/>
              <w:ind w:left="57" w:right="57"/>
              <w:jc w:val="center"/>
              <w:rPr>
                <w:i/>
                <w:sz w:val="16"/>
                <w:szCs w:val="16"/>
                <w:lang w:val="fr-FR" w:eastAsia="ja-JP"/>
              </w:rPr>
            </w:pPr>
            <w:r>
              <w:rPr>
                <w:i/>
                <w:sz w:val="16"/>
                <w:szCs w:val="16"/>
                <w:lang w:val="fr-FR" w:eastAsia="ja-JP"/>
              </w:rPr>
              <w:t>&gt;30-</w:t>
            </w:r>
            <w:r w:rsidR="007A148F" w:rsidRPr="00700CAB">
              <w:rPr>
                <w:i/>
                <w:sz w:val="16"/>
                <w:szCs w:val="16"/>
                <w:lang w:val="fr-FR" w:eastAsia="ja-JP"/>
              </w:rPr>
              <w:t>60 km/h</w:t>
            </w:r>
          </w:p>
        </w:tc>
        <w:tc>
          <w:tcPr>
            <w:tcW w:w="1134" w:type="dxa"/>
            <w:tcBorders>
              <w:right w:val="single" w:sz="4" w:space="0" w:color="auto"/>
            </w:tcBorders>
            <w:shd w:val="clear" w:color="auto" w:fill="auto"/>
            <w:vAlign w:val="bottom"/>
            <w:hideMark/>
          </w:tcPr>
          <w:p w:rsidR="007A148F" w:rsidRPr="00700CAB" w:rsidRDefault="007A148F" w:rsidP="00700CAB">
            <w:pPr>
              <w:widowControl w:val="0"/>
              <w:tabs>
                <w:tab w:val="left" w:pos="1851"/>
                <w:tab w:val="left" w:pos="2268"/>
                <w:tab w:val="left" w:pos="2475"/>
                <w:tab w:val="left" w:pos="3627"/>
                <w:tab w:val="left" w:pos="4779"/>
                <w:tab w:val="left" w:pos="5931"/>
                <w:tab w:val="left" w:pos="7083"/>
                <w:tab w:val="left" w:pos="8235"/>
              </w:tabs>
              <w:kinsoku/>
              <w:overflowPunct/>
              <w:autoSpaceDE/>
              <w:autoSpaceDN/>
              <w:adjustRightInd/>
              <w:snapToGrid/>
              <w:spacing w:before="60" w:after="60" w:line="240" w:lineRule="auto"/>
              <w:ind w:left="57" w:right="57"/>
              <w:jc w:val="center"/>
              <w:rPr>
                <w:i/>
                <w:sz w:val="16"/>
                <w:szCs w:val="16"/>
                <w:lang w:val="fr-FR" w:eastAsia="ja-JP"/>
              </w:rPr>
            </w:pPr>
            <w:r w:rsidRPr="00700CAB">
              <w:rPr>
                <w:i/>
                <w:sz w:val="16"/>
                <w:szCs w:val="16"/>
                <w:lang w:val="fr-FR" w:eastAsia="ja-JP"/>
              </w:rPr>
              <w:t>&gt; 60 km/h</w:t>
            </w:r>
          </w:p>
        </w:tc>
        <w:tc>
          <w:tcPr>
            <w:tcW w:w="907" w:type="dxa"/>
            <w:tcBorders>
              <w:top w:val="nil"/>
              <w:left w:val="single" w:sz="4" w:space="0" w:color="auto"/>
              <w:bottom w:val="nil"/>
              <w:right w:val="nil"/>
            </w:tcBorders>
            <w:shd w:val="clear" w:color="auto" w:fill="auto"/>
            <w:noWrap/>
            <w:vAlign w:val="bottom"/>
          </w:tcPr>
          <w:p w:rsidR="007A148F" w:rsidRPr="003A6062" w:rsidRDefault="007A148F" w:rsidP="003A6062">
            <w:pPr>
              <w:suppressAutoHyphens w:val="0"/>
              <w:spacing w:before="80" w:after="80" w:line="200" w:lineRule="exact"/>
              <w:jc w:val="right"/>
              <w:rPr>
                <w:i/>
                <w:sz w:val="16"/>
                <w:szCs w:val="16"/>
                <w:lang w:val="de-DE" w:eastAsia="de-DE"/>
              </w:rPr>
            </w:pPr>
          </w:p>
        </w:tc>
      </w:tr>
      <w:tr w:rsidR="007A148F" w:rsidRPr="003A6062" w:rsidTr="00A84E4B">
        <w:tc>
          <w:tcPr>
            <w:tcW w:w="3062" w:type="dxa"/>
            <w:shd w:val="clear" w:color="auto" w:fill="auto"/>
            <w:noWrap/>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rPr>
                <w:lang w:val="fr-FR" w:eastAsia="ja-JP"/>
              </w:rPr>
            </w:pPr>
            <w:r w:rsidRPr="00A84E4B">
              <w:rPr>
                <w:lang w:val="fr-FR" w:eastAsia="ja-JP"/>
              </w:rPr>
              <w:t>Valeur maximale de l</w:t>
            </w:r>
            <w:r w:rsidR="0040622C" w:rsidRPr="00A84E4B">
              <w:rPr>
                <w:lang w:val="fr-FR" w:eastAsia="ja-JP"/>
              </w:rPr>
              <w:t>’</w:t>
            </w:r>
            <w:r w:rsidRPr="00A84E4B">
              <w:rPr>
                <w:lang w:val="fr-FR" w:eastAsia="ja-JP"/>
              </w:rPr>
              <w:t>accélération latérale maximale indiquée</w:t>
            </w:r>
            <w:r w:rsidR="00CB2A57" w:rsidRPr="00A84E4B">
              <w:rPr>
                <w:lang w:val="fr-FR" w:eastAsia="ja-JP"/>
              </w:rPr>
              <w:t xml:space="preserve"> </w:t>
            </w:r>
            <w:r w:rsidRPr="00A84E4B">
              <w:rPr>
                <w:lang w:val="fr-FR" w:eastAsia="ja-JP"/>
              </w:rPr>
              <w:t xml:space="preserve"> </w:t>
            </w:r>
          </w:p>
        </w:tc>
        <w:tc>
          <w:tcPr>
            <w:tcW w:w="1134" w:type="dxa"/>
            <w:shd w:val="clear" w:color="auto" w:fill="auto"/>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2</w:t>
            </w:r>
            <w:r w:rsidR="00B36DF7">
              <w:rPr>
                <w:lang w:val="fr-FR" w:eastAsia="ja-JP"/>
              </w:rPr>
              <w:t>,</w:t>
            </w:r>
            <w:r w:rsidRPr="00A84E4B">
              <w:rPr>
                <w:lang w:val="fr-FR" w:eastAsia="ja-JP"/>
              </w:rPr>
              <w:t>5 m/s²</w:t>
            </w:r>
          </w:p>
        </w:tc>
        <w:tc>
          <w:tcPr>
            <w:tcW w:w="1134" w:type="dxa"/>
            <w:shd w:val="clear" w:color="auto" w:fill="auto"/>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2</w:t>
            </w:r>
            <w:r w:rsidR="00B36DF7">
              <w:rPr>
                <w:lang w:val="fr-FR" w:eastAsia="ja-JP"/>
              </w:rPr>
              <w:t>,</w:t>
            </w:r>
            <w:r w:rsidRPr="00A84E4B">
              <w:rPr>
                <w:lang w:val="fr-FR" w:eastAsia="ja-JP"/>
              </w:rPr>
              <w:t>5 m/s²</w:t>
            </w:r>
          </w:p>
        </w:tc>
        <w:tc>
          <w:tcPr>
            <w:tcW w:w="1134" w:type="dxa"/>
            <w:tcBorders>
              <w:right w:val="single" w:sz="4" w:space="0" w:color="auto"/>
            </w:tcBorders>
            <w:shd w:val="clear" w:color="auto" w:fill="auto"/>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2</w:t>
            </w:r>
            <w:r w:rsidR="00B36DF7">
              <w:rPr>
                <w:lang w:val="fr-FR" w:eastAsia="ja-JP"/>
              </w:rPr>
              <w:t>,</w:t>
            </w:r>
            <w:r w:rsidRPr="00A84E4B">
              <w:rPr>
                <w:lang w:val="fr-FR" w:eastAsia="ja-JP"/>
              </w:rPr>
              <w:t>5 m/s²</w:t>
            </w:r>
          </w:p>
        </w:tc>
        <w:tc>
          <w:tcPr>
            <w:tcW w:w="907" w:type="dxa"/>
            <w:tcBorders>
              <w:top w:val="nil"/>
              <w:left w:val="single" w:sz="4" w:space="0" w:color="auto"/>
              <w:bottom w:val="nil"/>
              <w:right w:val="nil"/>
            </w:tcBorders>
            <w:shd w:val="clear" w:color="auto" w:fill="auto"/>
            <w:noWrap/>
            <w:vAlign w:val="bottom"/>
          </w:tcPr>
          <w:p w:rsidR="007A148F" w:rsidRPr="003A6062" w:rsidRDefault="007A148F" w:rsidP="00B36DF7">
            <w:pPr>
              <w:suppressAutoHyphens w:val="0"/>
              <w:spacing w:before="40" w:after="40" w:line="220" w:lineRule="exact"/>
              <w:ind w:left="57" w:right="57"/>
              <w:jc w:val="right"/>
              <w:rPr>
                <w:sz w:val="18"/>
                <w:szCs w:val="18"/>
                <w:lang w:val="de-DE" w:eastAsia="de-DE"/>
              </w:rPr>
            </w:pPr>
          </w:p>
        </w:tc>
      </w:tr>
      <w:tr w:rsidR="007A148F" w:rsidRPr="003A6062" w:rsidTr="00A84E4B">
        <w:tc>
          <w:tcPr>
            <w:tcW w:w="3062" w:type="dxa"/>
            <w:shd w:val="clear" w:color="auto" w:fill="auto"/>
            <w:noWrap/>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rPr>
                <w:lang w:val="fr-FR" w:eastAsia="ja-JP"/>
              </w:rPr>
            </w:pPr>
            <w:r w:rsidRPr="00A84E4B">
              <w:rPr>
                <w:lang w:val="fr-FR" w:eastAsia="ja-JP"/>
              </w:rPr>
              <w:t>Valeur minimale de l</w:t>
            </w:r>
            <w:r w:rsidR="0040622C" w:rsidRPr="00A84E4B">
              <w:rPr>
                <w:lang w:val="fr-FR" w:eastAsia="ja-JP"/>
              </w:rPr>
              <w:t>’</w:t>
            </w:r>
            <w:r w:rsidRPr="00A84E4B">
              <w:rPr>
                <w:lang w:val="fr-FR" w:eastAsia="ja-JP"/>
              </w:rPr>
              <w:t>accélération latérale maximale indiquée</w:t>
            </w:r>
            <w:r w:rsidR="00CB2A57" w:rsidRPr="00A84E4B">
              <w:rPr>
                <w:lang w:val="fr-FR" w:eastAsia="ja-JP"/>
              </w:rPr>
              <w:t xml:space="preserve"> </w:t>
            </w:r>
          </w:p>
        </w:tc>
        <w:tc>
          <w:tcPr>
            <w:tcW w:w="1134" w:type="dxa"/>
            <w:shd w:val="clear" w:color="auto" w:fill="auto"/>
            <w:noWrap/>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0 m/s²</w:t>
            </w:r>
          </w:p>
        </w:tc>
        <w:tc>
          <w:tcPr>
            <w:tcW w:w="1134" w:type="dxa"/>
            <w:shd w:val="clear" w:color="auto" w:fill="auto"/>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0</w:t>
            </w:r>
            <w:r w:rsidR="00B36DF7">
              <w:rPr>
                <w:lang w:val="fr-FR" w:eastAsia="ja-JP"/>
              </w:rPr>
              <w:t>,</w:t>
            </w:r>
            <w:r w:rsidRPr="00A84E4B">
              <w:rPr>
                <w:lang w:val="fr-FR" w:eastAsia="ja-JP"/>
              </w:rPr>
              <w:t>3 m/s²</w:t>
            </w:r>
          </w:p>
        </w:tc>
        <w:tc>
          <w:tcPr>
            <w:tcW w:w="1134" w:type="dxa"/>
            <w:tcBorders>
              <w:right w:val="single" w:sz="4" w:space="0" w:color="auto"/>
            </w:tcBorders>
            <w:shd w:val="clear" w:color="auto" w:fill="auto"/>
            <w:vAlign w:val="center"/>
            <w:hideMark/>
          </w:tcPr>
          <w:p w:rsidR="007A148F" w:rsidRPr="00A84E4B" w:rsidRDefault="007A148F" w:rsidP="00B36DF7">
            <w:pPr>
              <w:widowControl w:val="0"/>
              <w:tabs>
                <w:tab w:val="left" w:pos="8235"/>
              </w:tabs>
              <w:kinsoku/>
              <w:overflowPunct/>
              <w:autoSpaceDE/>
              <w:autoSpaceDN/>
              <w:adjustRightInd/>
              <w:snapToGrid/>
              <w:spacing w:before="60" w:after="60" w:line="240" w:lineRule="auto"/>
              <w:ind w:left="57" w:right="57"/>
              <w:jc w:val="center"/>
              <w:rPr>
                <w:lang w:val="fr-FR" w:eastAsia="ja-JP"/>
              </w:rPr>
            </w:pPr>
            <w:r w:rsidRPr="00A84E4B">
              <w:rPr>
                <w:lang w:val="fr-FR" w:eastAsia="ja-JP"/>
              </w:rPr>
              <w:t>0</w:t>
            </w:r>
            <w:r w:rsidR="00B36DF7">
              <w:rPr>
                <w:lang w:val="fr-FR" w:eastAsia="ja-JP"/>
              </w:rPr>
              <w:t>,</w:t>
            </w:r>
            <w:r w:rsidRPr="00A84E4B">
              <w:rPr>
                <w:lang w:val="fr-FR" w:eastAsia="ja-JP"/>
              </w:rPr>
              <w:t>5 m/s²</w:t>
            </w:r>
          </w:p>
        </w:tc>
        <w:tc>
          <w:tcPr>
            <w:tcW w:w="907" w:type="dxa"/>
            <w:tcBorders>
              <w:top w:val="nil"/>
              <w:left w:val="single" w:sz="4" w:space="0" w:color="auto"/>
              <w:bottom w:val="nil"/>
              <w:right w:val="nil"/>
            </w:tcBorders>
            <w:shd w:val="clear" w:color="auto" w:fill="auto"/>
            <w:noWrap/>
            <w:vAlign w:val="bottom"/>
          </w:tcPr>
          <w:p w:rsidR="007A148F" w:rsidRPr="003A6062" w:rsidRDefault="007A148F" w:rsidP="00B36DF7">
            <w:pPr>
              <w:suppressAutoHyphens w:val="0"/>
              <w:spacing w:before="40" w:after="40" w:line="220" w:lineRule="exact"/>
              <w:ind w:left="57" w:right="57"/>
              <w:jc w:val="right"/>
              <w:rPr>
                <w:sz w:val="18"/>
                <w:szCs w:val="18"/>
                <w:lang w:val="de-DE" w:eastAsia="de-DE"/>
              </w:rPr>
            </w:pPr>
          </w:p>
        </w:tc>
      </w:tr>
    </w:tbl>
    <w:p w:rsidR="007A148F" w:rsidRPr="006B27A6" w:rsidRDefault="007A148F" w:rsidP="00873073">
      <w:pPr>
        <w:pStyle w:val="SingleTxtG"/>
        <w:spacing w:before="120" w:after="100"/>
        <w:ind w:left="2835" w:hanging="567"/>
      </w:pPr>
      <w:r w:rsidRPr="006B27A6">
        <w:t>c)</w:t>
      </w:r>
      <w:r w:rsidRPr="006B27A6">
        <w:tab/>
        <w:t>La moyenne mobile</w:t>
      </w:r>
      <w:r>
        <w:t>, sur une durée</w:t>
      </w:r>
      <w:r w:rsidRPr="006B27A6">
        <w:t xml:space="preserve"> d</w:t>
      </w:r>
      <w:r w:rsidR="0040622C">
        <w:t>’</w:t>
      </w:r>
      <w:r w:rsidRPr="006B27A6">
        <w:t>une demi-seconde</w:t>
      </w:r>
      <w:r>
        <w:t>,</w:t>
      </w:r>
      <w:r w:rsidRPr="006B27A6">
        <w:t xml:space="preserve"> de l</w:t>
      </w:r>
      <w:r w:rsidR="0040622C">
        <w:t>’</w:t>
      </w:r>
      <w:r w:rsidRPr="006B27A6">
        <w:t xml:space="preserve">à-coup latéral </w:t>
      </w:r>
      <w:r>
        <w:t>produit par le système ne doit pas être supérieure à</w:t>
      </w:r>
      <w:r w:rsidR="00CB2A57">
        <w:t xml:space="preserve"> </w:t>
      </w:r>
      <w:r w:rsidRPr="006B27A6">
        <w:t>5 m/s³.</w:t>
      </w:r>
    </w:p>
    <w:p w:rsidR="007A148F" w:rsidRPr="00D826F0" w:rsidRDefault="007A148F" w:rsidP="00873073">
      <w:pPr>
        <w:pStyle w:val="SingleTxtG"/>
        <w:spacing w:after="100"/>
        <w:ind w:left="2268" w:hanging="1134"/>
      </w:pPr>
      <w:r w:rsidRPr="00682CAD">
        <w:t>5.6.2.1.4</w:t>
      </w:r>
      <w:r w:rsidR="00102F00">
        <w:tab/>
      </w:r>
      <w:r>
        <w:t>Les prescriptions</w:t>
      </w:r>
      <w:r w:rsidRPr="00D826F0">
        <w:t xml:space="preserve"> des paragraphes 5.6.2.1.1 et 5.6.2.1.3 du présent Règlement doivent être soumises à </w:t>
      </w:r>
      <w:r w:rsidRPr="00AB368D">
        <w:t xml:space="preserve">essai conformément </w:t>
      </w:r>
      <w:r>
        <w:t>aux</w:t>
      </w:r>
      <w:r w:rsidRPr="00AB368D">
        <w:t xml:space="preserve"> modalités du ou des </w:t>
      </w:r>
      <w:r>
        <w:t xml:space="preserve">essais sur véhicule pertinents </w:t>
      </w:r>
      <w:r w:rsidRPr="00D826F0">
        <w:t>sp</w:t>
      </w:r>
      <w:r>
        <w:t>é</w:t>
      </w:r>
      <w:r w:rsidRPr="00D826F0">
        <w:t>cifi</w:t>
      </w:r>
      <w:r>
        <w:t>és à l</w:t>
      </w:r>
      <w:r w:rsidR="0040622C">
        <w:t>’</w:t>
      </w:r>
      <w:r>
        <w:t>a</w:t>
      </w:r>
      <w:r w:rsidRPr="00D826F0">
        <w:t>nnex</w:t>
      </w:r>
      <w:r>
        <w:t>e</w:t>
      </w:r>
      <w:r w:rsidRPr="00D826F0">
        <w:t> </w:t>
      </w:r>
      <w:r>
        <w:t>8 du présent Règlement</w:t>
      </w:r>
      <w:r w:rsidRPr="00D826F0">
        <w:t>.</w:t>
      </w:r>
    </w:p>
    <w:p w:rsidR="007A148F" w:rsidRPr="00D826F0" w:rsidRDefault="007A148F" w:rsidP="00873073">
      <w:pPr>
        <w:pStyle w:val="SingleTxtG"/>
        <w:spacing w:after="100"/>
        <w:ind w:left="2268" w:hanging="1134"/>
      </w:pPr>
      <w:r w:rsidRPr="00682CAD">
        <w:t>5.6.2.2</w:t>
      </w:r>
      <w:r w:rsidR="00102F00">
        <w:tab/>
      </w:r>
      <w:r w:rsidRPr="00D826F0">
        <w:t>Fonctionnement de</w:t>
      </w:r>
      <w:r>
        <w:t>s</w:t>
      </w:r>
      <w:r w:rsidRPr="00D826F0">
        <w:t xml:space="preserve"> ACSF de catégorie B1 </w:t>
      </w:r>
    </w:p>
    <w:p w:rsidR="007A148F" w:rsidRPr="00D826F0" w:rsidRDefault="007A148F" w:rsidP="00873073">
      <w:pPr>
        <w:pStyle w:val="SingleTxtG"/>
        <w:spacing w:after="100"/>
        <w:ind w:left="2268" w:hanging="1134"/>
      </w:pPr>
      <w:r w:rsidRPr="00682CAD">
        <w:t>5.6.2.2.1</w:t>
      </w:r>
      <w:r w:rsidR="00102F00">
        <w:tab/>
      </w:r>
      <w:r w:rsidRPr="00D826F0">
        <w:t xml:space="preserve">Si le système est actif, </w:t>
      </w:r>
      <w:r>
        <w:t xml:space="preserve">le conducteur doit en être informé par </w:t>
      </w:r>
      <w:r w:rsidRPr="00D826F0">
        <w:t xml:space="preserve">un signal visuel. </w:t>
      </w:r>
    </w:p>
    <w:p w:rsidR="007A148F" w:rsidRPr="00D826F0" w:rsidRDefault="007A148F" w:rsidP="00873073">
      <w:pPr>
        <w:pStyle w:val="SingleTxtG"/>
        <w:spacing w:after="100"/>
        <w:ind w:left="2268" w:hanging="1134"/>
      </w:pPr>
      <w:r w:rsidRPr="00682CAD">
        <w:t>5.6.2.2.2</w:t>
      </w:r>
      <w:r w:rsidR="00102F00">
        <w:tab/>
      </w:r>
      <w:r w:rsidRPr="00D826F0">
        <w:t xml:space="preserve">Lorsque le système est momentanément indisponible, par exemple en raison de conditions météorologiques difficiles, il doit clairement informer le conducteur de son </w:t>
      </w:r>
      <w:r>
        <w:t>état</w:t>
      </w:r>
      <w:r w:rsidRPr="00D826F0">
        <w:t xml:space="preserve"> par un signal visuel, excepté si le système est en mode OFF, c</w:t>
      </w:r>
      <w:r w:rsidR="0040622C">
        <w:t>’</w:t>
      </w:r>
      <w:r w:rsidRPr="00D826F0">
        <w:t xml:space="preserve">est-à-dire désactivé. </w:t>
      </w:r>
    </w:p>
    <w:p w:rsidR="007A148F" w:rsidRPr="00936D40" w:rsidRDefault="007A148F" w:rsidP="00873073">
      <w:pPr>
        <w:pStyle w:val="SingleTxtG"/>
        <w:spacing w:after="100"/>
        <w:ind w:left="2268" w:hanging="1134"/>
      </w:pPr>
      <w:r w:rsidRPr="00682CAD">
        <w:t>5.6.2.2.3</w:t>
      </w:r>
      <w:r w:rsidR="00102F00">
        <w:tab/>
      </w:r>
      <w:r w:rsidRPr="00936D40">
        <w:t>Lorsque le système att</w:t>
      </w:r>
      <w:r>
        <w:t>e</w:t>
      </w:r>
      <w:r w:rsidRPr="00936D40">
        <w:t xml:space="preserve">int </w:t>
      </w:r>
      <w:r>
        <w:t>l</w:t>
      </w:r>
      <w:r w:rsidRPr="00936D40">
        <w:t xml:space="preserve">es conditions limites </w:t>
      </w:r>
      <w:r>
        <w:t>visées</w:t>
      </w:r>
      <w:r w:rsidRPr="00936D40">
        <w:t xml:space="preserve"> au paragraphe 5.6.2.3.1.1 du pr</w:t>
      </w:r>
      <w:r>
        <w:t>é</w:t>
      </w:r>
      <w:r w:rsidRPr="00936D40">
        <w:t>sent Règlement (par ex</w:t>
      </w:r>
      <w:r>
        <w:t>emple</w:t>
      </w:r>
      <w:r w:rsidRPr="00936D40">
        <w:t>, l</w:t>
      </w:r>
      <w:r w:rsidR="0040622C">
        <w:t>’</w:t>
      </w:r>
      <w:r w:rsidRPr="00936D40">
        <w:t>accélération latérale maximale indiquée ay</w:t>
      </w:r>
      <w:r w:rsidRPr="00936D40">
        <w:rPr>
          <w:vertAlign w:val="subscript"/>
        </w:rPr>
        <w:t>smax</w:t>
      </w:r>
      <w:r w:rsidRPr="00936D40">
        <w:t>)</w:t>
      </w:r>
      <w:r>
        <w:t xml:space="preserve">, </w:t>
      </w:r>
      <w:r w:rsidRPr="00936D40">
        <w:t>en l</w:t>
      </w:r>
      <w:r w:rsidR="0040622C">
        <w:t>’</w:t>
      </w:r>
      <w:r w:rsidRPr="00936D40">
        <w:t>absence de toute action du conducteur sur la commande de direction et lorsqu</w:t>
      </w:r>
      <w:r w:rsidR="0040622C">
        <w:t>’</w:t>
      </w:r>
      <w:r w:rsidRPr="00936D40">
        <w:t xml:space="preserve">une roue avant du véhicule </w:t>
      </w:r>
      <w:r>
        <w:t xml:space="preserve">franchit </w:t>
      </w:r>
      <w:r w:rsidRPr="00936D40">
        <w:t xml:space="preserve">le marquage de </w:t>
      </w:r>
      <w:r>
        <w:t xml:space="preserve">la </w:t>
      </w:r>
      <w:r w:rsidRPr="00936D40">
        <w:t xml:space="preserve">voie, </w:t>
      </w:r>
      <w:r>
        <w:t>l</w:t>
      </w:r>
      <w:r w:rsidRPr="00936D40">
        <w:t>e syst</w:t>
      </w:r>
      <w:r>
        <w:t xml:space="preserve">ème doit </w:t>
      </w:r>
      <w:r w:rsidRPr="00936D40">
        <w:t>continue</w:t>
      </w:r>
      <w:r>
        <w:t xml:space="preserve">r à fournir une assistance et informer </w:t>
      </w:r>
      <w:r w:rsidRPr="00936D40">
        <w:t>cl</w:t>
      </w:r>
      <w:r>
        <w:t>airement le conducteur</w:t>
      </w:r>
      <w:r w:rsidR="00CB2A57">
        <w:t xml:space="preserve"> </w:t>
      </w:r>
      <w:r>
        <w:t xml:space="preserve">de son état par un signal visuel ainsi que par un signal sonore ou </w:t>
      </w:r>
      <w:r w:rsidRPr="00936D40">
        <w:rPr>
          <w:bCs/>
        </w:rPr>
        <w:t>hapti</w:t>
      </w:r>
      <w:r>
        <w:rPr>
          <w:bCs/>
        </w:rPr>
        <w:t xml:space="preserve">que. </w:t>
      </w:r>
    </w:p>
    <w:p w:rsidR="007A148F" w:rsidRPr="00936D40" w:rsidRDefault="007A148F" w:rsidP="00873073">
      <w:pPr>
        <w:pStyle w:val="SingleTxtG"/>
        <w:spacing w:after="100"/>
        <w:ind w:left="2268"/>
        <w:rPr>
          <w:rFonts w:asciiTheme="minorHAnsi" w:hAnsiTheme="minorHAnsi"/>
          <w:sz w:val="22"/>
        </w:rPr>
      </w:pPr>
      <w:r w:rsidRPr="00936D40">
        <w:rPr>
          <w:bCs/>
        </w:rPr>
        <w:t xml:space="preserve">Pour les véhicules des </w:t>
      </w:r>
      <w:r w:rsidRPr="00734297">
        <w:t>catégories</w:t>
      </w:r>
      <w:r w:rsidRPr="00936D40">
        <w:rPr>
          <w:bCs/>
        </w:rPr>
        <w:t xml:space="preserve"> M</w:t>
      </w:r>
      <w:r w:rsidRPr="00936D40">
        <w:rPr>
          <w:bCs/>
          <w:vertAlign w:val="subscript"/>
        </w:rPr>
        <w:t>2</w:t>
      </w:r>
      <w:r>
        <w:rPr>
          <w:bCs/>
        </w:rPr>
        <w:t xml:space="preserve">, </w:t>
      </w:r>
      <w:r w:rsidRPr="00936D40">
        <w:rPr>
          <w:bCs/>
        </w:rPr>
        <w:t>M</w:t>
      </w:r>
      <w:r w:rsidRPr="00936D40">
        <w:rPr>
          <w:bCs/>
          <w:vertAlign w:val="subscript"/>
        </w:rPr>
        <w:t>3</w:t>
      </w:r>
      <w:r>
        <w:rPr>
          <w:bCs/>
        </w:rPr>
        <w:t xml:space="preserve">, </w:t>
      </w:r>
      <w:r w:rsidRPr="00936D40">
        <w:rPr>
          <w:bCs/>
        </w:rPr>
        <w:t>N</w:t>
      </w:r>
      <w:r w:rsidRPr="00936D40">
        <w:rPr>
          <w:bCs/>
          <w:vertAlign w:val="subscript"/>
        </w:rPr>
        <w:t>2</w:t>
      </w:r>
      <w:r w:rsidRPr="00936D40">
        <w:rPr>
          <w:bCs/>
        </w:rPr>
        <w:t xml:space="preserve"> et N</w:t>
      </w:r>
      <w:r w:rsidRPr="00936D40">
        <w:rPr>
          <w:bCs/>
          <w:vertAlign w:val="subscript"/>
        </w:rPr>
        <w:t>3</w:t>
      </w:r>
      <w:r w:rsidRPr="00936D40">
        <w:rPr>
          <w:bCs/>
        </w:rPr>
        <w:t xml:space="preserve">, cette prescription est considérée comme étant </w:t>
      </w:r>
      <w:r>
        <w:rPr>
          <w:bCs/>
        </w:rPr>
        <w:t>satisfaite</w:t>
      </w:r>
      <w:r w:rsidRPr="00936D40">
        <w:rPr>
          <w:bCs/>
        </w:rPr>
        <w:t xml:space="preserve"> si le véhicule est </w:t>
      </w:r>
      <w:r>
        <w:rPr>
          <w:bCs/>
        </w:rPr>
        <w:t>équipé d</w:t>
      </w:r>
      <w:r w:rsidR="0040622C">
        <w:rPr>
          <w:bCs/>
        </w:rPr>
        <w:t>’</w:t>
      </w:r>
      <w:r>
        <w:rPr>
          <w:bCs/>
        </w:rPr>
        <w:t xml:space="preserve">un système </w:t>
      </w:r>
      <w:r>
        <w:t>d</w:t>
      </w:r>
      <w:r w:rsidR="0040622C">
        <w:t>’</w:t>
      </w:r>
      <w:r>
        <w:t>avertissement de franchissement de ligne (LDWS) satisfaisant aux prescriptions</w:t>
      </w:r>
      <w:r w:rsidR="00CB2A57">
        <w:t xml:space="preserve"> </w:t>
      </w:r>
      <w:r w:rsidRPr="00936D40">
        <w:rPr>
          <w:bCs/>
        </w:rPr>
        <w:t>techni</w:t>
      </w:r>
      <w:r>
        <w:rPr>
          <w:bCs/>
        </w:rPr>
        <w:t>que</w:t>
      </w:r>
      <w:r w:rsidRPr="00936D40">
        <w:rPr>
          <w:bCs/>
        </w:rPr>
        <w:t xml:space="preserve">s </w:t>
      </w:r>
      <w:r>
        <w:rPr>
          <w:bCs/>
        </w:rPr>
        <w:t xml:space="preserve">du Règlement </w:t>
      </w:r>
      <w:r w:rsidR="00CB2A57" w:rsidRPr="00CB2A57">
        <w:rPr>
          <w:rFonts w:eastAsia="MS Mincho"/>
          <w:bCs/>
          <w:szCs w:val="22"/>
        </w:rPr>
        <w:t>n</w:t>
      </w:r>
      <w:r w:rsidR="00CB2A57" w:rsidRPr="00CB2A57">
        <w:rPr>
          <w:rFonts w:eastAsia="MS Mincho"/>
          <w:bCs/>
          <w:szCs w:val="22"/>
          <w:vertAlign w:val="superscript"/>
        </w:rPr>
        <w:t>o</w:t>
      </w:r>
      <w:r w:rsidR="00CB2A57">
        <w:rPr>
          <w:bCs/>
        </w:rPr>
        <w:t> </w:t>
      </w:r>
      <w:r w:rsidRPr="00936D40">
        <w:rPr>
          <w:bCs/>
        </w:rPr>
        <w:t>130.</w:t>
      </w:r>
    </w:p>
    <w:p w:rsidR="007A148F" w:rsidRPr="009B34A3" w:rsidRDefault="007A148F" w:rsidP="00873073">
      <w:pPr>
        <w:pStyle w:val="SingleTxtG"/>
        <w:spacing w:after="100"/>
        <w:ind w:left="2268" w:hanging="1134"/>
      </w:pPr>
      <w:r w:rsidRPr="009B34A3">
        <w:t>5.6.2.2.4</w:t>
      </w:r>
      <w:r w:rsidR="00102F00">
        <w:tab/>
      </w:r>
      <w:r w:rsidRPr="009B34A3">
        <w:t xml:space="preserve">Une défaillance du système doit être signalée au conducteur. </w:t>
      </w:r>
      <w:r>
        <w:t xml:space="preserve">Le </w:t>
      </w:r>
      <w:r w:rsidRPr="009B34A3">
        <w:t>signal visuel mentionné au paragraphe 5.6.5.2.2 du présent Règlement peut être utilisé à cette fin. Toutefois, lorsque le système est désactivé manuellement par le conducteur</w:t>
      </w:r>
      <w:r>
        <w:t>, l</w:t>
      </w:r>
      <w:r w:rsidR="0040622C">
        <w:t>’</w:t>
      </w:r>
      <w:r w:rsidRPr="009B34A3">
        <w:t xml:space="preserve">indication </w:t>
      </w:r>
      <w:r>
        <w:t>du mode de défaillance peut être neutralisée</w:t>
      </w:r>
      <w:r w:rsidRPr="009B34A3">
        <w:t>.</w:t>
      </w:r>
    </w:p>
    <w:p w:rsidR="007A148F" w:rsidRPr="00731639" w:rsidRDefault="007A148F" w:rsidP="00873073">
      <w:pPr>
        <w:pStyle w:val="SingleTxtG"/>
        <w:spacing w:after="100"/>
        <w:ind w:left="2268" w:hanging="1134"/>
      </w:pPr>
      <w:r w:rsidRPr="00682CAD">
        <w:t>5.6.2.2.5</w:t>
      </w:r>
      <w:r w:rsidR="00102F00">
        <w:tab/>
      </w:r>
      <w:r w:rsidRPr="00731639">
        <w:t xml:space="preserve">Lorsque le système est actif (à savoir prêt à intervenir ou </w:t>
      </w:r>
      <w:r>
        <w:t>en train d</w:t>
      </w:r>
      <w:r w:rsidR="0040622C">
        <w:t>’</w:t>
      </w:r>
      <w:r>
        <w:t>intervenir</w:t>
      </w:r>
      <w:r w:rsidRPr="00731639">
        <w:t>) et dans la plage de vitesse comprise entre 10 km/h ou V</w:t>
      </w:r>
      <w:r w:rsidRPr="00731639">
        <w:rPr>
          <w:i/>
          <w:vertAlign w:val="subscript"/>
        </w:rPr>
        <w:t>smin</w:t>
      </w:r>
      <w:r w:rsidRPr="00731639">
        <w:t xml:space="preserve">, </w:t>
      </w:r>
      <w:r w:rsidRPr="00731639">
        <w:rPr>
          <w:szCs w:val="24"/>
        </w:rPr>
        <w:t>la valeur la plus élevée étant retenue</w:t>
      </w:r>
      <w:r w:rsidRPr="00731639">
        <w:t>, et V</w:t>
      </w:r>
      <w:r w:rsidRPr="00731639">
        <w:rPr>
          <w:i/>
          <w:vertAlign w:val="subscript"/>
        </w:rPr>
        <w:t>smax</w:t>
      </w:r>
      <w:r w:rsidRPr="00731639">
        <w:t>, i</w:t>
      </w:r>
      <w:r>
        <w:t>l doit disposer d</w:t>
      </w:r>
      <w:r w:rsidR="0040622C">
        <w:t>’</w:t>
      </w:r>
      <w:r>
        <w:t>un moyen de détecter que le conducteur tient la commande de direction</w:t>
      </w:r>
      <w:r w:rsidRPr="00731639">
        <w:t>.</w:t>
      </w:r>
    </w:p>
    <w:p w:rsidR="007A148F" w:rsidRPr="00731639" w:rsidRDefault="007A148F" w:rsidP="00873073">
      <w:pPr>
        <w:pStyle w:val="SingleTxtG"/>
        <w:spacing w:after="100"/>
        <w:ind w:left="2268"/>
      </w:pPr>
      <w:r w:rsidRPr="00731639">
        <w:lastRenderedPageBreak/>
        <w:tab/>
        <w:t>Si, après une durée n</w:t>
      </w:r>
      <w:r w:rsidR="0040622C">
        <w:t>’</w:t>
      </w:r>
      <w:r w:rsidRPr="00731639">
        <w:t xml:space="preserve">excédant pas 15 secondes, le conducteur </w:t>
      </w:r>
      <w:r>
        <w:t>ne tient pas</w:t>
      </w:r>
      <w:r w:rsidRPr="00731639">
        <w:t xml:space="preserve"> la commande de direction, un </w:t>
      </w:r>
      <w:r>
        <w:t>signal d</w:t>
      </w:r>
      <w:r w:rsidR="0040622C">
        <w:t>’</w:t>
      </w:r>
      <w:r>
        <w:t>avertissement visuel doit être émis</w:t>
      </w:r>
      <w:r w:rsidRPr="00731639">
        <w:t>.</w:t>
      </w:r>
    </w:p>
    <w:p w:rsidR="007A148F" w:rsidRPr="00731639" w:rsidRDefault="007A148F" w:rsidP="00873073">
      <w:pPr>
        <w:pStyle w:val="SingleTxtG"/>
        <w:spacing w:after="100"/>
        <w:ind w:left="2268"/>
      </w:pPr>
      <w:r w:rsidRPr="00731639">
        <w:tab/>
        <w:t>Si, après une durée n</w:t>
      </w:r>
      <w:r w:rsidR="0040622C">
        <w:t>’</w:t>
      </w:r>
      <w:r w:rsidRPr="00731639">
        <w:t>excédant pas 30 secondes, le conducteur</w:t>
      </w:r>
      <w:r w:rsidR="00CB2A57">
        <w:t xml:space="preserve"> </w:t>
      </w:r>
      <w:r w:rsidR="00873073">
        <w:t xml:space="preserve">ne </w:t>
      </w:r>
      <w:r>
        <w:t>tient pas la commande de direction</w:t>
      </w:r>
      <w:r w:rsidRPr="00731639">
        <w:t xml:space="preserve">, un </w:t>
      </w:r>
      <w:r>
        <w:t>signal d</w:t>
      </w:r>
      <w:r w:rsidR="0040622C">
        <w:t>’</w:t>
      </w:r>
      <w:r w:rsidRPr="00731639">
        <w:t xml:space="preserve">avertissement sonore </w:t>
      </w:r>
      <w:r>
        <w:t xml:space="preserve">doit être émis, </w:t>
      </w:r>
      <w:r w:rsidRPr="00731639">
        <w:t>outre le signal mentionné ci-dessus.</w:t>
      </w:r>
    </w:p>
    <w:p w:rsidR="007A148F" w:rsidRPr="00AB368D" w:rsidRDefault="007A148F" w:rsidP="00873073">
      <w:pPr>
        <w:pStyle w:val="SingleTxtG"/>
        <w:spacing w:after="100"/>
        <w:ind w:left="2268"/>
      </w:pPr>
      <w:r w:rsidRPr="00731639">
        <w:tab/>
      </w:r>
      <w:r w:rsidRPr="00AB368D">
        <w:t xml:space="preserve">Les avertissements doivent </w:t>
      </w:r>
      <w:r>
        <w:t xml:space="preserve">se poursuivre </w:t>
      </w:r>
      <w:r w:rsidRPr="00AB368D">
        <w:t>jusqu</w:t>
      </w:r>
      <w:r w:rsidR="0040622C">
        <w:t>’</w:t>
      </w:r>
      <w:r w:rsidRPr="00AB368D">
        <w:t>à ce que le conducteur ait la commande de direction en main ou jusqu</w:t>
      </w:r>
      <w:r w:rsidR="0040622C">
        <w:t>’</w:t>
      </w:r>
      <w:r w:rsidRPr="00AB368D">
        <w:t xml:space="preserve">à ce que le système soit désactivé, soit manuellement, soit automatiquement. </w:t>
      </w:r>
    </w:p>
    <w:p w:rsidR="007A148F" w:rsidRPr="00AB368D" w:rsidRDefault="007A148F" w:rsidP="00873073">
      <w:pPr>
        <w:pStyle w:val="SingleTxtG"/>
        <w:spacing w:after="100"/>
        <w:ind w:left="2268"/>
        <w:rPr>
          <w:strike/>
        </w:rPr>
      </w:pPr>
      <w:r w:rsidRPr="00AB368D">
        <w:tab/>
        <w:t>Si l</w:t>
      </w:r>
      <w:r>
        <w:t>e signal d</w:t>
      </w:r>
      <w:r w:rsidR="0040622C">
        <w:t>’</w:t>
      </w:r>
      <w:r w:rsidRPr="00AB368D">
        <w:t xml:space="preserve">avertissement sonore dure plus de 30 secondes, le système doit </w:t>
      </w:r>
      <w:r>
        <w:t>être automatiquement désactivé</w:t>
      </w:r>
      <w:r w:rsidRPr="00AB368D">
        <w:t>. Dans ce cas, le système doit clairement informer le conducteur de son état</w:t>
      </w:r>
      <w:r w:rsidR="00CB2A57">
        <w:t xml:space="preserve"> </w:t>
      </w:r>
      <w:r w:rsidRPr="00AB368D">
        <w:t>par un signal d</w:t>
      </w:r>
      <w:r w:rsidR="0040622C">
        <w:t>’</w:t>
      </w:r>
      <w:r w:rsidRPr="00AB368D">
        <w:t>alerte</w:t>
      </w:r>
      <w:r>
        <w:t>, différent du signal d</w:t>
      </w:r>
      <w:r w:rsidR="0040622C">
        <w:t>’</w:t>
      </w:r>
      <w:r>
        <w:t xml:space="preserve">avertissement, pendant au moins </w:t>
      </w:r>
      <w:r w:rsidR="00873073">
        <w:t>5</w:t>
      </w:r>
      <w:r>
        <w:t xml:space="preserve"> secondes ou jusqu</w:t>
      </w:r>
      <w:r w:rsidR="0040622C">
        <w:t>’</w:t>
      </w:r>
      <w:r>
        <w:t>à ce que le conducteur ait repris la commande de direction en main</w:t>
      </w:r>
      <w:r w:rsidRPr="00AB368D">
        <w:t>.</w:t>
      </w:r>
      <w:r w:rsidRPr="00AB368D">
        <w:rPr>
          <w:strike/>
        </w:rPr>
        <w:t xml:space="preserve"> </w:t>
      </w:r>
    </w:p>
    <w:p w:rsidR="007A148F" w:rsidRPr="00AB368D" w:rsidRDefault="007A148F" w:rsidP="00873073">
      <w:pPr>
        <w:pStyle w:val="SingleTxtG"/>
        <w:spacing w:after="100"/>
        <w:ind w:left="2268"/>
        <w:rPr>
          <w:strike/>
        </w:rPr>
      </w:pPr>
      <w:r w:rsidRPr="00AB368D">
        <w:t>Les prescriptions ci-dessus doivent être sou</w:t>
      </w:r>
      <w:r>
        <w:t>m</w:t>
      </w:r>
      <w:r w:rsidRPr="00AB368D">
        <w:t xml:space="preserve">ises à essai conformément </w:t>
      </w:r>
      <w:r>
        <w:t>aux</w:t>
      </w:r>
      <w:r w:rsidRPr="00AB368D">
        <w:t xml:space="preserve"> modalités du ou des essais sur véhicule </w:t>
      </w:r>
      <w:r>
        <w:t>pertinents spécifiés à l</w:t>
      </w:r>
      <w:r w:rsidR="0040622C">
        <w:t>’</w:t>
      </w:r>
      <w:r>
        <w:t>a</w:t>
      </w:r>
      <w:r w:rsidRPr="00AB368D">
        <w:t>nnex</w:t>
      </w:r>
      <w:r>
        <w:t>e</w:t>
      </w:r>
      <w:r w:rsidRPr="00AB368D">
        <w:t xml:space="preserve"> 8 </w:t>
      </w:r>
      <w:r>
        <w:t>du présent Règlement</w:t>
      </w:r>
      <w:r w:rsidRPr="00AB368D">
        <w:t>.</w:t>
      </w:r>
    </w:p>
    <w:p w:rsidR="007A148F" w:rsidRPr="00682CAD" w:rsidRDefault="007A148F" w:rsidP="00873073">
      <w:pPr>
        <w:pStyle w:val="SingleTxtG"/>
        <w:spacing w:after="100"/>
        <w:ind w:left="2268" w:hanging="1134"/>
      </w:pPr>
      <w:r w:rsidRPr="00682CAD">
        <w:t>5.6.2.3</w:t>
      </w:r>
      <w:r w:rsidR="00102F00">
        <w:tab/>
      </w:r>
      <w:r w:rsidRPr="00682CAD">
        <w:t>Données d</w:t>
      </w:r>
      <w:r w:rsidR="0040622C">
        <w:t>’</w:t>
      </w:r>
      <w:r w:rsidRPr="00682CAD">
        <w:t xml:space="preserve">information du système </w:t>
      </w:r>
    </w:p>
    <w:p w:rsidR="007A148F" w:rsidRPr="00AF256E" w:rsidRDefault="007A148F" w:rsidP="00873073">
      <w:pPr>
        <w:pStyle w:val="SingleTxtG"/>
        <w:spacing w:after="100"/>
        <w:ind w:left="2268" w:hanging="1134"/>
      </w:pPr>
      <w:r w:rsidRPr="00682CAD">
        <w:t>5.6.2.3.1</w:t>
      </w:r>
      <w:r w:rsidR="00102F00">
        <w:tab/>
      </w:r>
      <w:r w:rsidRPr="00613EA9">
        <w:t xml:space="preserve">Les données suivantes </w:t>
      </w:r>
      <w:r>
        <w:t xml:space="preserve">doivent être </w:t>
      </w:r>
      <w:r w:rsidRPr="00613EA9">
        <w:t>fournies</w:t>
      </w:r>
      <w:r>
        <w:t xml:space="preserve"> au service t</w:t>
      </w:r>
      <w:r w:rsidRPr="00613EA9">
        <w:t>echni</w:t>
      </w:r>
      <w:r>
        <w:t>que,</w:t>
      </w:r>
      <w:r w:rsidRPr="00613EA9">
        <w:t xml:space="preserve"> avec</w:t>
      </w:r>
      <w:r w:rsidR="00CB2A57">
        <w:t xml:space="preserve"> </w:t>
      </w:r>
      <w:r w:rsidRPr="00613EA9">
        <w:t>le dossier d</w:t>
      </w:r>
      <w:r w:rsidR="0040622C">
        <w:t>’</w:t>
      </w:r>
      <w:r w:rsidRPr="00613EA9">
        <w:t xml:space="preserve">information </w:t>
      </w:r>
      <w:r>
        <w:t>visé à</w:t>
      </w:r>
      <w:r w:rsidRPr="00613EA9">
        <w:t xml:space="preserve"> l</w:t>
      </w:r>
      <w:r w:rsidR="0040622C">
        <w:t>’</w:t>
      </w:r>
      <w:r>
        <w:t>a</w:t>
      </w:r>
      <w:r w:rsidRPr="00613EA9">
        <w:t>nnexe 6</w:t>
      </w:r>
      <w:r>
        <w:t xml:space="preserve"> du présent Règlement, au moment de l</w:t>
      </w:r>
      <w:r w:rsidR="0040622C">
        <w:t>’</w:t>
      </w:r>
      <w:r>
        <w:t>homologation de type</w:t>
      </w:r>
      <w:r w:rsidR="00AA434B">
        <w:t> ;</w:t>
      </w:r>
      <w:r w:rsidRPr="00AF256E">
        <w:t xml:space="preserve"> </w:t>
      </w:r>
    </w:p>
    <w:p w:rsidR="007A148F" w:rsidRPr="00AF256E" w:rsidRDefault="007A148F" w:rsidP="00873073">
      <w:pPr>
        <w:pStyle w:val="SingleTxtG"/>
        <w:spacing w:after="100"/>
        <w:ind w:left="2268" w:hanging="1134"/>
      </w:pPr>
      <w:r w:rsidRPr="00682CAD">
        <w:t>5.6.2.3.1.1</w:t>
      </w:r>
      <w:r w:rsidR="00102F00">
        <w:tab/>
      </w:r>
      <w:r w:rsidRPr="000C47EC">
        <w:t xml:space="preserve">Les conditions </w:t>
      </w:r>
      <w:r>
        <w:t>dans les</w:t>
      </w:r>
      <w:r w:rsidRPr="000C47EC">
        <w:t>quelles le système peut être activé</w:t>
      </w:r>
      <w:r>
        <w:t xml:space="preserve"> et les limites de fonctionnement </w:t>
      </w:r>
      <w:r w:rsidRPr="00AF256E">
        <w:t xml:space="preserve">(conditions limites). </w:t>
      </w:r>
      <w:r>
        <w:t xml:space="preserve">Le constructeur automobile doit fournir les valeurs de </w:t>
      </w:r>
      <w:r w:rsidR="00E16F0B" w:rsidRPr="00AF256E">
        <w:t>V</w:t>
      </w:r>
      <w:r w:rsidR="00E16F0B" w:rsidRPr="00AF256E">
        <w:rPr>
          <w:vertAlign w:val="subscript"/>
        </w:rPr>
        <w:t>smax</w:t>
      </w:r>
      <w:r w:rsidR="00E16F0B" w:rsidRPr="00AF256E">
        <w:t>,</w:t>
      </w:r>
      <w:r w:rsidRPr="00AF256E">
        <w:t xml:space="preserve"> V</w:t>
      </w:r>
      <w:r w:rsidRPr="00AF256E">
        <w:rPr>
          <w:vertAlign w:val="subscript"/>
        </w:rPr>
        <w:t>smin</w:t>
      </w:r>
      <w:r w:rsidRPr="00AF256E">
        <w:t xml:space="preserve"> et ay</w:t>
      </w:r>
      <w:r w:rsidRPr="00AF256E">
        <w:rPr>
          <w:vertAlign w:val="subscript"/>
        </w:rPr>
        <w:t>smax</w:t>
      </w:r>
      <w:r w:rsidR="00CB2A57">
        <w:rPr>
          <w:vertAlign w:val="subscript"/>
        </w:rPr>
        <w:t xml:space="preserve"> </w:t>
      </w:r>
      <w:r w:rsidRPr="00AF256E">
        <w:t xml:space="preserve">pour </w:t>
      </w:r>
      <w:r>
        <w:t xml:space="preserve">chaque plage de vitesse </w:t>
      </w:r>
      <w:r w:rsidRPr="00AF256E">
        <w:t>mention</w:t>
      </w:r>
      <w:r>
        <w:t xml:space="preserve">née dans le </w:t>
      </w:r>
      <w:r w:rsidRPr="00AF256E">
        <w:t>table</w:t>
      </w:r>
      <w:r>
        <w:t xml:space="preserve">au du </w:t>
      </w:r>
      <w:r w:rsidRPr="00AF256E">
        <w:t>paragraph</w:t>
      </w:r>
      <w:r>
        <w:t>e</w:t>
      </w:r>
      <w:r w:rsidRPr="00AF256E">
        <w:t xml:space="preserve"> 5.6.2.1.3. </w:t>
      </w:r>
      <w:r>
        <w:t>du présent Règlement</w:t>
      </w:r>
      <w:r w:rsidR="00AA434B">
        <w:t> ;</w:t>
      </w:r>
      <w:r w:rsidRPr="00AF256E">
        <w:t xml:space="preserve"> </w:t>
      </w:r>
    </w:p>
    <w:p w:rsidR="007A148F" w:rsidRPr="00AF256E" w:rsidRDefault="007A148F" w:rsidP="00873073">
      <w:pPr>
        <w:pStyle w:val="SingleTxtG"/>
        <w:spacing w:after="100"/>
        <w:ind w:left="2268" w:hanging="1134"/>
      </w:pPr>
      <w:r w:rsidRPr="00682CAD">
        <w:t>5.6.2.3.1.2</w:t>
      </w:r>
      <w:r w:rsidR="00102F00">
        <w:tab/>
      </w:r>
      <w:r>
        <w:t>Des i</w:t>
      </w:r>
      <w:r w:rsidRPr="00AF256E">
        <w:t>nformations concernant la manière dont le système détecte que le conducteur a l</w:t>
      </w:r>
      <w:r>
        <w:t>a commande de direction en main</w:t>
      </w:r>
      <w:r w:rsidRPr="00AF256E">
        <w:t>.</w:t>
      </w:r>
      <w:r w:rsidR="008450B7">
        <w:t> »</w:t>
      </w:r>
      <w:r>
        <w:t>.</w:t>
      </w:r>
    </w:p>
    <w:p w:rsidR="007A148F" w:rsidRPr="00AF256E" w:rsidRDefault="007A148F" w:rsidP="00873073">
      <w:pPr>
        <w:pStyle w:val="SingleTxtG"/>
        <w:keepNext/>
        <w:spacing w:after="100"/>
        <w:rPr>
          <w:i/>
        </w:rPr>
      </w:pPr>
      <w:r w:rsidRPr="00AF256E">
        <w:rPr>
          <w:i/>
        </w:rPr>
        <w:t xml:space="preserve">Ajouter une nouvelle </w:t>
      </w:r>
      <w:r>
        <w:rPr>
          <w:i/>
        </w:rPr>
        <w:t>a</w:t>
      </w:r>
      <w:r w:rsidRPr="00AF256E">
        <w:rPr>
          <w:i/>
        </w:rPr>
        <w:t>nnexe 8</w:t>
      </w:r>
      <w:r w:rsidRPr="00F91F38">
        <w:t>,</w:t>
      </w:r>
      <w:r w:rsidRPr="00AF256E">
        <w:rPr>
          <w:i/>
        </w:rPr>
        <w:t xml:space="preserve"> </w:t>
      </w:r>
      <w:r>
        <w:t>libellée comme suit</w:t>
      </w:r>
      <w:r w:rsidR="00AA434B">
        <w:t> :</w:t>
      </w:r>
    </w:p>
    <w:p w:rsidR="007A148F" w:rsidRPr="00682CAD" w:rsidRDefault="007E7FC9" w:rsidP="007205C0">
      <w:pPr>
        <w:pStyle w:val="HChG"/>
      </w:pPr>
      <w:r>
        <w:rPr>
          <w:b w:val="0"/>
          <w:sz w:val="20"/>
        </w:rPr>
        <w:t>« </w:t>
      </w:r>
      <w:r w:rsidR="007A148F" w:rsidRPr="00682CAD">
        <w:t>Annexe</w:t>
      </w:r>
      <w:r w:rsidR="00CB2A57">
        <w:t xml:space="preserve"> </w:t>
      </w:r>
      <w:r w:rsidR="007A148F" w:rsidRPr="00682CAD">
        <w:t>8</w:t>
      </w:r>
    </w:p>
    <w:p w:rsidR="007A148F" w:rsidRPr="00E64DB4" w:rsidRDefault="007A148F" w:rsidP="007205C0">
      <w:pPr>
        <w:pStyle w:val="HChG"/>
      </w:pPr>
      <w:r w:rsidRPr="00682CAD">
        <w:tab/>
      </w:r>
      <w:r w:rsidRPr="00682CAD">
        <w:tab/>
      </w:r>
      <w:r w:rsidRPr="00E64DB4">
        <w:t>Prescriptions d</w:t>
      </w:r>
      <w:r w:rsidR="0040622C">
        <w:t>’</w:t>
      </w:r>
      <w:r w:rsidRPr="00E64DB4">
        <w:t xml:space="preserve">essai </w:t>
      </w:r>
      <w:r>
        <w:t>relatives aux</w:t>
      </w:r>
      <w:r w:rsidRPr="00E64DB4">
        <w:rPr>
          <w:szCs w:val="28"/>
        </w:rPr>
        <w:t xml:space="preserve"> f</w:t>
      </w:r>
      <w:r>
        <w:rPr>
          <w:szCs w:val="28"/>
        </w:rPr>
        <w:t>onctions de direction corrective et</w:t>
      </w:r>
      <w:r w:rsidR="00CB2A57">
        <w:rPr>
          <w:szCs w:val="28"/>
        </w:rPr>
        <w:t xml:space="preserve"> </w:t>
      </w:r>
      <w:r>
        <w:t xml:space="preserve">de direction à commande automatique </w:t>
      </w:r>
    </w:p>
    <w:p w:rsidR="007A148F" w:rsidRPr="00682CAD" w:rsidRDefault="007A148F" w:rsidP="00873073">
      <w:pPr>
        <w:pStyle w:val="SingleTxtG"/>
        <w:spacing w:after="100"/>
        <w:ind w:left="2268" w:hanging="1134"/>
      </w:pPr>
      <w:r w:rsidRPr="00682CAD">
        <w:t xml:space="preserve">1. </w:t>
      </w:r>
      <w:r w:rsidRPr="00682CAD">
        <w:tab/>
        <w:t xml:space="preserve">Dispositions générales </w:t>
      </w:r>
    </w:p>
    <w:p w:rsidR="007A148F" w:rsidRPr="00E64DB4" w:rsidRDefault="007A148F" w:rsidP="00873073">
      <w:pPr>
        <w:pStyle w:val="SingleTxtG"/>
        <w:spacing w:after="100"/>
        <w:ind w:left="2268"/>
      </w:pPr>
      <w:r w:rsidRPr="00E64DB4">
        <w:t>Les véhicules équipés de systèmes CSF et/ou ACSF doivent</w:t>
      </w:r>
      <w:r w:rsidR="00CB2A57">
        <w:t xml:space="preserve"> </w:t>
      </w:r>
      <w:r w:rsidRPr="00E64DB4">
        <w:t>satisfaire aux prescriptions d</w:t>
      </w:r>
      <w:r w:rsidR="0040622C">
        <w:t>’</w:t>
      </w:r>
      <w:r w:rsidRPr="00E64DB4">
        <w:t>essai appropriées de la présente annexe.</w:t>
      </w:r>
    </w:p>
    <w:p w:rsidR="007A148F" w:rsidRPr="00E64DB4" w:rsidRDefault="007A148F" w:rsidP="00873073">
      <w:pPr>
        <w:pStyle w:val="SingleTxtG"/>
        <w:spacing w:after="100"/>
        <w:ind w:left="2268" w:hanging="1134"/>
      </w:pPr>
      <w:r w:rsidRPr="00E64DB4">
        <w:t>2.</w:t>
      </w:r>
      <w:r w:rsidRPr="00E64DB4">
        <w:tab/>
        <w:t>Conditions d</w:t>
      </w:r>
      <w:r w:rsidR="0040622C">
        <w:t>’</w:t>
      </w:r>
      <w:r w:rsidRPr="00E64DB4">
        <w:t>essai</w:t>
      </w:r>
    </w:p>
    <w:p w:rsidR="007A148F" w:rsidRPr="00E64DB4" w:rsidRDefault="007A148F" w:rsidP="00873073">
      <w:pPr>
        <w:pStyle w:val="SingleTxtG"/>
        <w:spacing w:after="100"/>
        <w:ind w:left="2268"/>
      </w:pPr>
      <w:r w:rsidRPr="00E64DB4">
        <w:t xml:space="preserve">Les essais </w:t>
      </w:r>
      <w:r>
        <w:t xml:space="preserve">doivent </w:t>
      </w:r>
      <w:r w:rsidRPr="00E64DB4">
        <w:t>se dérouler</w:t>
      </w:r>
      <w:r>
        <w:t xml:space="preserve"> </w:t>
      </w:r>
      <w:r w:rsidRPr="00E64DB4">
        <w:t xml:space="preserve">sur une </w:t>
      </w:r>
      <w:r>
        <w:t xml:space="preserve">chaussée </w:t>
      </w:r>
      <w:r w:rsidRPr="00E64DB4">
        <w:t>p</w:t>
      </w:r>
      <w:r>
        <w:t>lane et sèche en bitume ou en béton offrant une bonne adhérence</w:t>
      </w:r>
      <w:r w:rsidRPr="00E64DB4">
        <w:t xml:space="preserve">. La température </w:t>
      </w:r>
      <w:r>
        <w:t>ambia</w:t>
      </w:r>
      <w:r w:rsidRPr="00E64DB4">
        <w:t xml:space="preserve">nte doit être </w:t>
      </w:r>
      <w:r>
        <w:t xml:space="preserve">comprise </w:t>
      </w:r>
      <w:r w:rsidRPr="00E64DB4">
        <w:t>entre 0° C et 45° C.</w:t>
      </w:r>
    </w:p>
    <w:p w:rsidR="007A148F" w:rsidRPr="00E64DB4" w:rsidRDefault="007A148F" w:rsidP="00873073">
      <w:pPr>
        <w:pStyle w:val="SingleTxtG"/>
        <w:spacing w:after="100"/>
        <w:ind w:left="2268" w:hanging="1134"/>
      </w:pPr>
      <w:r w:rsidRPr="00E64DB4">
        <w:t>2.1</w:t>
      </w:r>
      <w:r w:rsidR="00102F00">
        <w:tab/>
      </w:r>
      <w:r w:rsidRPr="00E64DB4">
        <w:t>Marquage de</w:t>
      </w:r>
      <w:r>
        <w:t>s</w:t>
      </w:r>
      <w:r w:rsidRPr="00E64DB4">
        <w:t xml:space="preserve"> voie</w:t>
      </w:r>
      <w:r>
        <w:t>s</w:t>
      </w:r>
    </w:p>
    <w:p w:rsidR="007A148F" w:rsidRPr="001D627B" w:rsidRDefault="007A148F" w:rsidP="00873073">
      <w:pPr>
        <w:pStyle w:val="SingleTxtG"/>
        <w:spacing w:after="100"/>
        <w:ind w:left="2268"/>
      </w:pPr>
      <w:r w:rsidRPr="001D627B">
        <w:t>Le marquage de</w:t>
      </w:r>
      <w:r>
        <w:t>s</w:t>
      </w:r>
      <w:r w:rsidRPr="001D627B">
        <w:t xml:space="preserve"> voie</w:t>
      </w:r>
      <w:r>
        <w:t>s</w:t>
      </w:r>
      <w:r w:rsidRPr="001D627B">
        <w:t xml:space="preserve"> sur la route utilisée pour les essais doit être conforme </w:t>
      </w:r>
      <w:r>
        <w:t>aux prescriptions de</w:t>
      </w:r>
      <w:r w:rsidRPr="001D627B">
        <w:t xml:space="preserve"> l</w:t>
      </w:r>
      <w:r w:rsidR="0040622C">
        <w:t>’</w:t>
      </w:r>
      <w:r>
        <w:t>a</w:t>
      </w:r>
      <w:r w:rsidRPr="001D627B">
        <w:t xml:space="preserve">nnexe 3 </w:t>
      </w:r>
      <w:r>
        <w:t xml:space="preserve">du Règlement </w:t>
      </w:r>
      <w:r w:rsidR="00CB2A57" w:rsidRPr="00CB2A57">
        <w:rPr>
          <w:bCs/>
        </w:rPr>
        <w:t>n</w:t>
      </w:r>
      <w:r w:rsidR="00CB2A57" w:rsidRPr="00CB2A57">
        <w:rPr>
          <w:bCs/>
          <w:vertAlign w:val="superscript"/>
        </w:rPr>
        <w:t>o</w:t>
      </w:r>
      <w:r w:rsidR="00CB2A57" w:rsidRPr="00CB2A57">
        <w:rPr>
          <w:bCs/>
        </w:rPr>
        <w:t> </w:t>
      </w:r>
      <w:r w:rsidRPr="001D627B">
        <w:t>130. Le marquage doit être en bon</w:t>
      </w:r>
      <w:r>
        <w:t xml:space="preserve"> état </w:t>
      </w:r>
      <w:r w:rsidRPr="001D627B">
        <w:t>et d</w:t>
      </w:r>
      <w:r w:rsidR="0040622C">
        <w:t>’</w:t>
      </w:r>
      <w:r w:rsidRPr="001D627B">
        <w:t>un matériau se conform</w:t>
      </w:r>
      <w:r>
        <w:t>ant à la norme relative au marquage visible des voies</w:t>
      </w:r>
      <w:r w:rsidRPr="001D627B">
        <w:t xml:space="preserve">. La configuration du marquage utilisé pour les essais doit être consignée </w:t>
      </w:r>
      <w:r>
        <w:t>dans le procès-verbal d</w:t>
      </w:r>
      <w:r w:rsidR="0040622C">
        <w:t>’</w:t>
      </w:r>
      <w:r>
        <w:t>essai</w:t>
      </w:r>
      <w:r w:rsidRPr="001D627B">
        <w:t>.</w:t>
      </w:r>
    </w:p>
    <w:p w:rsidR="007A148F" w:rsidRPr="001D627B" w:rsidRDefault="007A148F" w:rsidP="00734297">
      <w:pPr>
        <w:pStyle w:val="SingleTxtG"/>
        <w:ind w:left="2268"/>
      </w:pPr>
      <w:r>
        <w:lastRenderedPageBreak/>
        <w:t>Pour les besoins des essais de la présente a</w:t>
      </w:r>
      <w:r w:rsidRPr="001D627B">
        <w:t>nnex</w:t>
      </w:r>
      <w:r>
        <w:t>e, l</w:t>
      </w:r>
      <w:r w:rsidRPr="001D627B">
        <w:t>a largeur de la voie doit être au minimum de 3</w:t>
      </w:r>
      <w:r>
        <w:t>,</w:t>
      </w:r>
      <w:r w:rsidRPr="001D627B">
        <w:t>5</w:t>
      </w:r>
      <w:r>
        <w:t> </w:t>
      </w:r>
      <w:r w:rsidRPr="001D627B">
        <w:t>m.</w:t>
      </w:r>
    </w:p>
    <w:p w:rsidR="007A148F" w:rsidRPr="004F69B8" w:rsidRDefault="007A148F" w:rsidP="00734297">
      <w:pPr>
        <w:pStyle w:val="SingleTxtG"/>
        <w:ind w:left="2268"/>
      </w:pPr>
      <w:r>
        <w:t>L</w:t>
      </w:r>
      <w:r w:rsidR="0040622C">
        <w:t>’</w:t>
      </w:r>
      <w:r>
        <w:t>essai doit être exécuté dans des conditions de visibilité qui assurent une conduite sûre à la vitesse d</w:t>
      </w:r>
      <w:r w:rsidR="0040622C">
        <w:t>’</w:t>
      </w:r>
      <w:r>
        <w:t>essai requise</w:t>
      </w:r>
      <w:r w:rsidRPr="004F69B8">
        <w:t>.</w:t>
      </w:r>
    </w:p>
    <w:p w:rsidR="007A148F" w:rsidRPr="00AD515F" w:rsidRDefault="007A148F" w:rsidP="00734297">
      <w:pPr>
        <w:pStyle w:val="SingleTxtG"/>
        <w:ind w:left="2268"/>
      </w:pPr>
      <w:r>
        <w:t>Le constructeur doit démontrer, documentation à l</w:t>
      </w:r>
      <w:r w:rsidR="0040622C">
        <w:t>’</w:t>
      </w:r>
      <w:r>
        <w:t>appui, la conformité avec tous les autres marquages des voies qui figurent dans l</w:t>
      </w:r>
      <w:r w:rsidR="0040622C">
        <w:t>’</w:t>
      </w:r>
      <w:r>
        <w:t xml:space="preserve">annexe 3 du Règlement </w:t>
      </w:r>
      <w:r w:rsidR="00CB2A57" w:rsidRPr="00CB2A57">
        <w:rPr>
          <w:bCs/>
        </w:rPr>
        <w:t>n</w:t>
      </w:r>
      <w:r w:rsidR="00CB2A57" w:rsidRPr="00CB2A57">
        <w:rPr>
          <w:bCs/>
          <w:vertAlign w:val="superscript"/>
        </w:rPr>
        <w:t>o</w:t>
      </w:r>
      <w:r w:rsidR="00CB2A57" w:rsidRPr="00CB2A57">
        <w:rPr>
          <w:bCs/>
        </w:rPr>
        <w:t> </w:t>
      </w:r>
      <w:r>
        <w:t>130</w:t>
      </w:r>
      <w:r w:rsidRPr="004F69B8">
        <w:t xml:space="preserve">. </w:t>
      </w:r>
      <w:r>
        <w:t>Tous les documents utilisés à cet effet doivent être joints au procès-verbal d</w:t>
      </w:r>
      <w:r w:rsidR="0040622C">
        <w:t>’</w:t>
      </w:r>
      <w:r>
        <w:t>essai.</w:t>
      </w:r>
    </w:p>
    <w:p w:rsidR="007A148F" w:rsidRPr="00AD515F" w:rsidRDefault="007A148F" w:rsidP="00734297">
      <w:pPr>
        <w:pStyle w:val="SingleTxtG"/>
        <w:ind w:left="2268" w:hanging="1134"/>
      </w:pPr>
      <w:r w:rsidRPr="00AD515F">
        <w:t>2.2</w:t>
      </w:r>
      <w:r w:rsidR="00102F00">
        <w:tab/>
      </w:r>
      <w:r w:rsidRPr="00AD515F">
        <w:t>Tolérances</w:t>
      </w:r>
    </w:p>
    <w:p w:rsidR="007A148F" w:rsidRPr="00AD515F" w:rsidRDefault="007A148F" w:rsidP="00734297">
      <w:pPr>
        <w:pStyle w:val="SingleTxtG"/>
        <w:ind w:left="2268"/>
      </w:pPr>
      <w:r w:rsidRPr="00AD515F">
        <w:t>Toutes les vitesses du véhicule spécifiées pour les essais décrits dans la présente annexe</w:t>
      </w:r>
      <w:r w:rsidR="00CB2A57">
        <w:t xml:space="preserve"> </w:t>
      </w:r>
      <w:r>
        <w:t>doivent être respectées avec une</w:t>
      </w:r>
      <w:r w:rsidR="00CB2A57">
        <w:t xml:space="preserve"> </w:t>
      </w:r>
      <w:r w:rsidRPr="00AD515F">
        <w:t>tol</w:t>
      </w:r>
      <w:r>
        <w:t>é</w:t>
      </w:r>
      <w:r w:rsidRPr="00AD515F">
        <w:t xml:space="preserve">rance </w:t>
      </w:r>
      <w:r>
        <w:t>de</w:t>
      </w:r>
      <w:r w:rsidRPr="00AD515F">
        <w:t xml:space="preserve"> </w:t>
      </w:r>
      <w:r w:rsidR="003717E2" w:rsidRPr="003717E2">
        <w:rPr>
          <w:lang w:val="fr-CA"/>
        </w:rPr>
        <w:sym w:font="Symbol" w:char="F0B1"/>
      </w:r>
      <w:r w:rsidRPr="00AD515F">
        <w:t xml:space="preserve"> 2 km/h.</w:t>
      </w:r>
    </w:p>
    <w:p w:rsidR="007A148F" w:rsidRPr="00A26EC0" w:rsidRDefault="007A148F" w:rsidP="00734297">
      <w:pPr>
        <w:pStyle w:val="SingleTxtG"/>
        <w:ind w:left="2268" w:hanging="1134"/>
      </w:pPr>
      <w:r w:rsidRPr="00A26EC0">
        <w:t>2.3</w:t>
      </w:r>
      <w:r w:rsidR="00102F00">
        <w:tab/>
      </w:r>
      <w:r>
        <w:t xml:space="preserve">État du véhicule </w:t>
      </w:r>
    </w:p>
    <w:p w:rsidR="007A148F" w:rsidRPr="00A26EC0" w:rsidRDefault="007A148F" w:rsidP="00734297">
      <w:pPr>
        <w:pStyle w:val="SingleTxtG"/>
        <w:ind w:left="2268" w:hanging="1134"/>
      </w:pPr>
      <w:r w:rsidRPr="00A26EC0">
        <w:t>2.3.1</w:t>
      </w:r>
      <w:r w:rsidR="00102F00">
        <w:tab/>
      </w:r>
      <w:r w:rsidRPr="00A26EC0">
        <w:t>Masse d</w:t>
      </w:r>
      <w:r w:rsidR="0040622C">
        <w:t>’</w:t>
      </w:r>
      <w:r w:rsidRPr="00A26EC0">
        <w:t xml:space="preserve">essai </w:t>
      </w:r>
    </w:p>
    <w:p w:rsidR="007A148F" w:rsidRPr="00B76025" w:rsidRDefault="007A148F" w:rsidP="00734297">
      <w:pPr>
        <w:pStyle w:val="SingleTxtG"/>
        <w:ind w:left="2268"/>
      </w:pPr>
      <w:r w:rsidRPr="00B76025">
        <w:t>Le véhicule doit être soumis à essai dans un état de charge c</w:t>
      </w:r>
      <w:r>
        <w:t>onvenu entre le constructeur et le service technique. Aucune modification ne doit être apportée à la charge après que l</w:t>
      </w:r>
      <w:r w:rsidR="0040622C">
        <w:t>’</w:t>
      </w:r>
      <w:r>
        <w:t>essai a commencé</w:t>
      </w:r>
      <w:r w:rsidRPr="00B76025">
        <w:t xml:space="preserve">. </w:t>
      </w:r>
      <w:r>
        <w:t>Le constructeur doit démontrer, documentation à l</w:t>
      </w:r>
      <w:r w:rsidR="0040622C">
        <w:t>’</w:t>
      </w:r>
      <w:r>
        <w:t>appui, que le système fonctionne dans tous les états de charge</w:t>
      </w:r>
      <w:r w:rsidRPr="00B76025">
        <w:t>.</w:t>
      </w:r>
    </w:p>
    <w:p w:rsidR="007A148F" w:rsidRPr="00B76025" w:rsidRDefault="007A148F" w:rsidP="00734297">
      <w:pPr>
        <w:pStyle w:val="SingleTxtG"/>
        <w:ind w:left="2268" w:hanging="1134"/>
      </w:pPr>
      <w:r w:rsidRPr="00A26EC0">
        <w:t>2.3.2</w:t>
      </w:r>
      <w:r w:rsidR="00102F00">
        <w:tab/>
      </w:r>
      <w:r>
        <w:t>Le véhicule doit être soumis à l</w:t>
      </w:r>
      <w:r w:rsidR="0040622C">
        <w:t>’</w:t>
      </w:r>
      <w:r>
        <w:t>essai avec les pressions des pneumatiques recommandées par le constructeur</w:t>
      </w:r>
      <w:r w:rsidRPr="00B76025">
        <w:t>.</w:t>
      </w:r>
    </w:p>
    <w:p w:rsidR="007A148F" w:rsidRPr="00A26EC0" w:rsidRDefault="007A148F" w:rsidP="00734297">
      <w:pPr>
        <w:pStyle w:val="SingleTxtG"/>
        <w:ind w:left="2268" w:hanging="1134"/>
      </w:pPr>
      <w:r w:rsidRPr="00A26EC0">
        <w:rPr>
          <w:rFonts w:eastAsiaTheme="minorHAnsi" w:cstheme="minorBidi"/>
        </w:rPr>
        <w:t>2.4</w:t>
      </w:r>
      <w:r w:rsidR="00102F00">
        <w:rPr>
          <w:rFonts w:eastAsiaTheme="minorHAnsi" w:cstheme="minorBidi"/>
        </w:rPr>
        <w:tab/>
      </w:r>
      <w:r w:rsidRPr="00734297">
        <w:t>Accélération</w:t>
      </w:r>
      <w:r w:rsidRPr="00A26EC0">
        <w:rPr>
          <w:rFonts w:eastAsiaTheme="minorHAnsi" w:cstheme="minorBidi"/>
        </w:rPr>
        <w:t xml:space="preserve"> latérale</w:t>
      </w:r>
    </w:p>
    <w:p w:rsidR="007A148F" w:rsidRPr="00B117E0" w:rsidRDefault="007A148F" w:rsidP="00734297">
      <w:pPr>
        <w:pStyle w:val="SingleTxtG"/>
        <w:ind w:left="2268"/>
      </w:pPr>
      <w:r w:rsidRPr="00B117E0">
        <w:t>La position à laquelle l</w:t>
      </w:r>
      <w:r w:rsidR="0040622C">
        <w:t>’</w:t>
      </w:r>
      <w:r w:rsidRPr="00B117E0">
        <w:t xml:space="preserve">accélération latérale sera mesurée doit être déterminée </w:t>
      </w:r>
      <w:r>
        <w:t>d</w:t>
      </w:r>
      <w:r w:rsidR="0040622C">
        <w:t>’</w:t>
      </w:r>
      <w:r>
        <w:t xml:space="preserve">un commun </w:t>
      </w:r>
      <w:r w:rsidRPr="00B117E0">
        <w:t xml:space="preserve">accord </w:t>
      </w:r>
      <w:r>
        <w:t xml:space="preserve">par </w:t>
      </w:r>
      <w:r w:rsidRPr="00B117E0">
        <w:t xml:space="preserve">le constructeur et le service technique. </w:t>
      </w:r>
      <w:r>
        <w:t xml:space="preserve">Cette </w:t>
      </w:r>
      <w:r w:rsidRPr="00B117E0">
        <w:t xml:space="preserve">position doit </w:t>
      </w:r>
      <w:r>
        <w:t>être consignée dans le procès-verbal</w:t>
      </w:r>
      <w:r w:rsidRPr="00B117E0">
        <w:t xml:space="preserve"> d</w:t>
      </w:r>
      <w:r w:rsidR="0040622C">
        <w:t>’</w:t>
      </w:r>
      <w:r w:rsidRPr="00B117E0">
        <w:t>essai.</w:t>
      </w:r>
    </w:p>
    <w:p w:rsidR="007A148F" w:rsidRPr="00510BD6" w:rsidRDefault="007A148F" w:rsidP="00734297">
      <w:pPr>
        <w:pStyle w:val="SingleTxtG"/>
        <w:ind w:left="2268"/>
      </w:pPr>
      <w:r w:rsidRPr="00510BD6">
        <w:t>L</w:t>
      </w:r>
      <w:r w:rsidR="0040622C">
        <w:t>’</w:t>
      </w:r>
      <w:r w:rsidRPr="00510BD6">
        <w:t>accélération latérale doit être mesurée sans prendre en compte les effets additionnels dus aux</w:t>
      </w:r>
      <w:r w:rsidR="00CB2A57">
        <w:t xml:space="preserve"> </w:t>
      </w:r>
      <w:r w:rsidRPr="00510BD6">
        <w:t>mo</w:t>
      </w:r>
      <w:r>
        <w:t>u</w:t>
      </w:r>
      <w:r w:rsidRPr="00510BD6">
        <w:t xml:space="preserve">vements </w:t>
      </w:r>
      <w:r>
        <w:t>de la carr</w:t>
      </w:r>
      <w:r w:rsidRPr="00510BD6">
        <w:t>o</w:t>
      </w:r>
      <w:r>
        <w:t>sserie</w:t>
      </w:r>
      <w:r w:rsidRPr="00510BD6">
        <w:t xml:space="preserve"> (</w:t>
      </w:r>
      <w:r>
        <w:t>par exemple, roulis</w:t>
      </w:r>
      <w:r w:rsidR="00CB2A57">
        <w:t xml:space="preserve"> </w:t>
      </w:r>
      <w:r>
        <w:t>de la masse suspendue</w:t>
      </w:r>
      <w:r w:rsidRPr="00510BD6">
        <w:t>).</w:t>
      </w:r>
    </w:p>
    <w:p w:rsidR="007A148F" w:rsidRPr="00CA2602" w:rsidRDefault="007A148F" w:rsidP="00734297">
      <w:pPr>
        <w:pStyle w:val="SingleTxtG"/>
        <w:ind w:left="2268" w:hanging="1134"/>
      </w:pPr>
      <w:r w:rsidRPr="00CA2602">
        <w:t>3.</w:t>
      </w:r>
      <w:r w:rsidRPr="00CA2602">
        <w:tab/>
      </w:r>
      <w:r>
        <w:t>Procédures d</w:t>
      </w:r>
      <w:r w:rsidR="0040622C">
        <w:t>’</w:t>
      </w:r>
      <w:r>
        <w:t xml:space="preserve">essai </w:t>
      </w:r>
    </w:p>
    <w:p w:rsidR="007A148F" w:rsidRPr="00CA2602" w:rsidRDefault="007A148F" w:rsidP="00734297">
      <w:pPr>
        <w:pStyle w:val="SingleTxtG"/>
        <w:ind w:left="2268" w:hanging="1134"/>
      </w:pPr>
      <w:r w:rsidRPr="00CA2602">
        <w:t>3.1</w:t>
      </w:r>
      <w:r w:rsidR="00102F00">
        <w:tab/>
      </w:r>
      <w:r w:rsidRPr="00CA2602">
        <w:t xml:space="preserve">Essais </w:t>
      </w:r>
      <w:r>
        <w:t xml:space="preserve">relatifs au </w:t>
      </w:r>
      <w:r w:rsidRPr="00CA2602">
        <w:t>système</w:t>
      </w:r>
      <w:r>
        <w:t xml:space="preserve"> </w:t>
      </w:r>
      <w:r w:rsidRPr="00CA2602">
        <w:t>CSF</w:t>
      </w:r>
    </w:p>
    <w:p w:rsidR="007A148F" w:rsidRPr="00A26EC0" w:rsidRDefault="007A148F" w:rsidP="00734297">
      <w:pPr>
        <w:pStyle w:val="SingleTxtG"/>
        <w:ind w:left="2268" w:hanging="1134"/>
      </w:pPr>
      <w:r w:rsidRPr="00A26EC0">
        <w:t>3.1.1</w:t>
      </w:r>
      <w:r w:rsidR="00102F00">
        <w:tab/>
      </w:r>
      <w:r w:rsidRPr="00A26EC0">
        <w:t>Essai d</w:t>
      </w:r>
      <w:r w:rsidR="0040622C">
        <w:t>’</w:t>
      </w:r>
      <w:r w:rsidRPr="00A26EC0">
        <w:t>alerte du CSF</w:t>
      </w:r>
    </w:p>
    <w:p w:rsidR="007A148F" w:rsidRPr="00CA2602" w:rsidRDefault="007A148F" w:rsidP="00734297">
      <w:pPr>
        <w:pStyle w:val="SingleTxtG"/>
        <w:ind w:left="2268" w:hanging="1134"/>
      </w:pPr>
      <w:r w:rsidRPr="00A26EC0">
        <w:t>3.1.1.1</w:t>
      </w:r>
      <w:r w:rsidR="00102F00">
        <w:tab/>
      </w:r>
      <w:r w:rsidRPr="00CA2602">
        <w:t>Le véhicule doit être conduit avec un système CSF activ</w:t>
      </w:r>
      <w:r>
        <w:t>é</w:t>
      </w:r>
      <w:r w:rsidRPr="00CA2602">
        <w:t xml:space="preserve"> sur une route comportant des marquages de chaque c</w:t>
      </w:r>
      <w:r>
        <w:t>ôté de la voie</w:t>
      </w:r>
      <w:r w:rsidRPr="00CA2602">
        <w:t xml:space="preserve">. </w:t>
      </w:r>
      <w:r>
        <w:t>L</w:t>
      </w:r>
      <w:r w:rsidRPr="00CA2602">
        <w:t xml:space="preserve">e service technique doit </w:t>
      </w:r>
      <w:r>
        <w:t>vé</w:t>
      </w:r>
      <w:r w:rsidRPr="00CA2602">
        <w:t>rifier que les presc</w:t>
      </w:r>
      <w:r>
        <w:t>r</w:t>
      </w:r>
      <w:r w:rsidRPr="00CA2602">
        <w:t>iptions relatives aux signaux d</w:t>
      </w:r>
      <w:r w:rsidR="0040622C">
        <w:t>’</w:t>
      </w:r>
      <w:r w:rsidRPr="00CA2602">
        <w:t xml:space="preserve">avertissement </w:t>
      </w:r>
      <w:r>
        <w:t>visées</w:t>
      </w:r>
      <w:r w:rsidRPr="00CA2602">
        <w:t xml:space="preserve"> au paragraphe 5.1.6.</w:t>
      </w:r>
      <w:r>
        <w:t>1</w:t>
      </w:r>
      <w:r w:rsidRPr="00CA2602">
        <w:t xml:space="preserve"> </w:t>
      </w:r>
      <w:r>
        <w:t>du présent Règlement sont satisfaites</w:t>
      </w:r>
      <w:r w:rsidRPr="00CA2602">
        <w:t xml:space="preserve">. </w:t>
      </w:r>
    </w:p>
    <w:p w:rsidR="007A148F" w:rsidRPr="00334C7C" w:rsidRDefault="007A148F" w:rsidP="00734297">
      <w:pPr>
        <w:pStyle w:val="SingleTxtG"/>
        <w:ind w:left="2268" w:hanging="1134"/>
      </w:pPr>
      <w:r w:rsidRPr="00A26EC0">
        <w:t>3.1.1.2</w:t>
      </w:r>
      <w:r w:rsidR="00102F00">
        <w:tab/>
      </w:r>
      <w:r w:rsidRPr="00334C7C">
        <w:t>Avec l</w:t>
      </w:r>
      <w:r w:rsidR="0040622C">
        <w:t>’</w:t>
      </w:r>
      <w:r w:rsidRPr="00334C7C">
        <w:t xml:space="preserve">accord du service technique, </w:t>
      </w:r>
      <w:r>
        <w:t xml:space="preserve">il peut être recouru à </w:t>
      </w:r>
      <w:r w:rsidRPr="00334C7C">
        <w:t>une</w:t>
      </w:r>
      <w:r>
        <w:t xml:space="preserve"> simulation</w:t>
      </w:r>
      <w:r w:rsidRPr="00334C7C">
        <w:t xml:space="preserve">. </w:t>
      </w:r>
      <w:r>
        <w:t xml:space="preserve">Une </w:t>
      </w:r>
      <w:r w:rsidRPr="00334C7C">
        <w:t xml:space="preserve">description détaillée de la simulation et de sa validation </w:t>
      </w:r>
      <w:r>
        <w:t>doit</w:t>
      </w:r>
      <w:r w:rsidRPr="00334C7C">
        <w:t xml:space="preserve"> </w:t>
      </w:r>
      <w:r w:rsidR="003717E2">
        <w:t>être incluse</w:t>
      </w:r>
      <w:r>
        <w:t xml:space="preserve"> dans le procès-verbal d</w:t>
      </w:r>
      <w:r w:rsidR="0040622C">
        <w:t>’</w:t>
      </w:r>
      <w:r>
        <w:t>essai.</w:t>
      </w:r>
      <w:r w:rsidRPr="00334C7C">
        <w:t xml:space="preserve"> </w:t>
      </w:r>
    </w:p>
    <w:p w:rsidR="007A148F" w:rsidRPr="00334C7C" w:rsidRDefault="007A148F" w:rsidP="00734297">
      <w:pPr>
        <w:pStyle w:val="SingleTxtG"/>
        <w:ind w:left="2268" w:hanging="1134"/>
      </w:pPr>
      <w:r w:rsidRPr="00334C7C">
        <w:t>3.2</w:t>
      </w:r>
      <w:r w:rsidR="00102F00">
        <w:tab/>
      </w:r>
      <w:r w:rsidRPr="00334C7C">
        <w:t>Essais des systèmes ACSF de catégorie B1</w:t>
      </w:r>
    </w:p>
    <w:p w:rsidR="007A148F" w:rsidRPr="00EF2D07" w:rsidRDefault="007A148F" w:rsidP="00734297">
      <w:pPr>
        <w:pStyle w:val="SingleTxtG"/>
        <w:ind w:left="2268" w:hanging="1134"/>
      </w:pPr>
      <w:r w:rsidRPr="00A26EC0">
        <w:t>3.2.1</w:t>
      </w:r>
      <w:r w:rsidR="00102F00">
        <w:tab/>
      </w:r>
      <w:r w:rsidRPr="00EF2D07">
        <w:t>Essai fonctionnel de maintien dans la voie</w:t>
      </w:r>
    </w:p>
    <w:p w:rsidR="007A148F" w:rsidRPr="00B96401" w:rsidRDefault="007A148F" w:rsidP="00734297">
      <w:pPr>
        <w:pStyle w:val="SingleTxtG"/>
        <w:ind w:left="2268" w:hanging="1134"/>
      </w:pPr>
      <w:r w:rsidRPr="00A26EC0">
        <w:t>3.2.1.1</w:t>
      </w:r>
      <w:r w:rsidR="00102F00">
        <w:tab/>
      </w:r>
      <w:r w:rsidRPr="00B96401">
        <w:t xml:space="preserve">La vitesse du véhicule doit </w:t>
      </w:r>
      <w:r>
        <w:t xml:space="preserve">être maintenue </w:t>
      </w:r>
      <w:r w:rsidRPr="00B96401">
        <w:t xml:space="preserve">dans la plage </w:t>
      </w:r>
      <w:r>
        <w:t>comprise entre</w:t>
      </w:r>
      <w:r w:rsidR="00CB2A57">
        <w:t xml:space="preserve"> </w:t>
      </w:r>
      <w:r w:rsidRPr="00B96401">
        <w:t>V</w:t>
      </w:r>
      <w:r w:rsidRPr="00B96401">
        <w:rPr>
          <w:vertAlign w:val="subscript"/>
        </w:rPr>
        <w:t>smin</w:t>
      </w:r>
      <w:r w:rsidRPr="00B96401">
        <w:t xml:space="preserve"> </w:t>
      </w:r>
      <w:r>
        <w:t>et</w:t>
      </w:r>
      <w:r w:rsidRPr="00B96401">
        <w:t xml:space="preserve"> V</w:t>
      </w:r>
      <w:r w:rsidRPr="00B96401">
        <w:rPr>
          <w:vertAlign w:val="subscript"/>
        </w:rPr>
        <w:t>smax</w:t>
      </w:r>
      <w:r w:rsidRPr="00B96401">
        <w:t>.</w:t>
      </w:r>
    </w:p>
    <w:p w:rsidR="007A148F" w:rsidRPr="00B96401" w:rsidRDefault="007A148F" w:rsidP="00734297">
      <w:pPr>
        <w:pStyle w:val="SingleTxtG"/>
        <w:ind w:left="2268"/>
      </w:pPr>
      <w:r w:rsidRPr="00B96401">
        <w:tab/>
        <w:t>L</w:t>
      </w:r>
      <w:r w:rsidR="0040622C">
        <w:t>’</w:t>
      </w:r>
      <w:r w:rsidRPr="00B96401">
        <w:t xml:space="preserve">essai doit être </w:t>
      </w:r>
      <w:r>
        <w:t>exécuté</w:t>
      </w:r>
      <w:r w:rsidRPr="00B96401">
        <w:t xml:space="preserve"> </w:t>
      </w:r>
      <w:r>
        <w:t xml:space="preserve">séparément </w:t>
      </w:r>
      <w:r w:rsidRPr="00B96401">
        <w:t xml:space="preserve">pour chaque plage de vitesse indiquée au paragraphe 5.6.2.1.3 </w:t>
      </w:r>
      <w:r>
        <w:t>du présent Règlement</w:t>
      </w:r>
      <w:r w:rsidRPr="00B96401">
        <w:t>.</w:t>
      </w:r>
    </w:p>
    <w:p w:rsidR="007A148F" w:rsidRPr="00533F81" w:rsidRDefault="007A148F" w:rsidP="00734297">
      <w:pPr>
        <w:pStyle w:val="SingleTxtG"/>
        <w:ind w:left="2268"/>
      </w:pPr>
      <w:r w:rsidRPr="00B96401">
        <w:lastRenderedPageBreak/>
        <w:tab/>
      </w:r>
      <w:r w:rsidRPr="00533F81">
        <w:t>Le véhicule doit être conduit</w:t>
      </w:r>
      <w:r>
        <w:t>,</w:t>
      </w:r>
      <w:r w:rsidRPr="00533F81">
        <w:t xml:space="preserve"> sans que le conducteur n</w:t>
      </w:r>
      <w:r w:rsidR="0040622C">
        <w:t>’</w:t>
      </w:r>
      <w:r w:rsidRPr="00533F81">
        <w:t>exerce aucune pression sur la commande de direction (par ex</w:t>
      </w:r>
      <w:r>
        <w:t>emple</w:t>
      </w:r>
      <w:r w:rsidRPr="00533F81">
        <w:t>,</w:t>
      </w:r>
      <w:r>
        <w:t xml:space="preserve"> en ôtant ses mains de la commande</w:t>
      </w:r>
      <w:r w:rsidRPr="00533F81">
        <w:t>)</w:t>
      </w:r>
      <w:r>
        <w:t xml:space="preserve">, à une vitesse </w:t>
      </w:r>
      <w:r w:rsidRPr="00533F81">
        <w:t>constant</w:t>
      </w:r>
      <w:r>
        <w:t>e sur une piste incurvée comportant des marquages de voie de chaque côté</w:t>
      </w:r>
      <w:r w:rsidRPr="00533F81">
        <w:t>.</w:t>
      </w:r>
    </w:p>
    <w:p w:rsidR="007A148F" w:rsidRPr="00533F81" w:rsidRDefault="007A148F" w:rsidP="00734297">
      <w:pPr>
        <w:pStyle w:val="SingleTxtG"/>
        <w:ind w:left="2268"/>
      </w:pPr>
      <w:r w:rsidRPr="00533F81">
        <w:tab/>
      </w:r>
      <w:r>
        <w:t>L</w:t>
      </w:r>
      <w:r w:rsidR="0040622C">
        <w:t>’</w:t>
      </w:r>
      <w:r>
        <w:t xml:space="preserve">accélération latérale nécessaire pour suivre la courbe doit se situer entre </w:t>
      </w:r>
      <w:r w:rsidRPr="00533F81">
        <w:t>80 et 90</w:t>
      </w:r>
      <w:r>
        <w:t> </w:t>
      </w:r>
      <w:r w:rsidRPr="00533F81">
        <w:t>% de l</w:t>
      </w:r>
      <w:r w:rsidR="0040622C">
        <w:t>’</w:t>
      </w:r>
      <w:r w:rsidRPr="00533F81">
        <w:t xml:space="preserve">accélération latérale maximale </w:t>
      </w:r>
      <w:r>
        <w:t>indiquée par le constructeur (</w:t>
      </w:r>
      <w:r w:rsidRPr="00533F81">
        <w:t>ay</w:t>
      </w:r>
      <w:r w:rsidRPr="00533F81">
        <w:rPr>
          <w:vertAlign w:val="subscript"/>
        </w:rPr>
        <w:t>smax</w:t>
      </w:r>
      <w:r w:rsidRPr="002417A8">
        <w:t>)</w:t>
      </w:r>
      <w:r w:rsidRPr="00533F81">
        <w:t>.</w:t>
      </w:r>
    </w:p>
    <w:p w:rsidR="007A148F" w:rsidRPr="00533F81" w:rsidRDefault="007A148F" w:rsidP="00734297">
      <w:pPr>
        <w:pStyle w:val="SingleTxtG"/>
        <w:ind w:left="2268"/>
      </w:pPr>
      <w:r w:rsidRPr="00533F81">
        <w:tab/>
        <w:t>L</w:t>
      </w:r>
      <w:r w:rsidR="0040622C">
        <w:t>’</w:t>
      </w:r>
      <w:r w:rsidRPr="00533F81">
        <w:t>accélération lat</w:t>
      </w:r>
      <w:r>
        <w:t>é</w:t>
      </w:r>
      <w:r w:rsidRPr="00533F81">
        <w:t>ral</w:t>
      </w:r>
      <w:r>
        <w:t>e et l</w:t>
      </w:r>
      <w:r w:rsidR="0040622C">
        <w:t>’</w:t>
      </w:r>
      <w:r>
        <w:t>à-coup latéral</w:t>
      </w:r>
      <w:r w:rsidRPr="00533F81">
        <w:t xml:space="preserve"> doivent être enregistrés pendant l</w:t>
      </w:r>
      <w:r w:rsidR="0040622C">
        <w:t>’</w:t>
      </w:r>
      <w:r w:rsidRPr="00533F81">
        <w:t>essai.</w:t>
      </w:r>
    </w:p>
    <w:p w:rsidR="007A148F" w:rsidRPr="00424CDC" w:rsidRDefault="007A148F" w:rsidP="00734297">
      <w:pPr>
        <w:pStyle w:val="SingleTxtG"/>
        <w:ind w:left="2268" w:hanging="1134"/>
      </w:pPr>
      <w:r w:rsidRPr="00A26EC0">
        <w:t>3.2.1.2</w:t>
      </w:r>
      <w:r w:rsidR="00102F00">
        <w:tab/>
      </w:r>
      <w:r w:rsidRPr="00424CDC">
        <w:t>Les prescriptions d</w:t>
      </w:r>
      <w:r w:rsidR="0040622C">
        <w:t>’</w:t>
      </w:r>
      <w:r w:rsidRPr="00424CDC">
        <w:t xml:space="preserve">essai sont </w:t>
      </w:r>
      <w:r>
        <w:t>satisfaites si</w:t>
      </w:r>
      <w:r w:rsidR="00AA434B">
        <w:t> :</w:t>
      </w:r>
    </w:p>
    <w:p w:rsidR="007A148F" w:rsidRPr="00424CDC" w:rsidRDefault="007A148F" w:rsidP="00734297">
      <w:pPr>
        <w:pStyle w:val="SingleTxtG"/>
        <w:ind w:left="2268"/>
      </w:pPr>
      <w:r w:rsidRPr="00424CDC">
        <w:tab/>
      </w:r>
      <w:r>
        <w:t>L</w:t>
      </w:r>
      <w:r w:rsidRPr="00424CDC">
        <w:t>e véhicule ne franchit aucun marquage de voie.</w:t>
      </w:r>
    </w:p>
    <w:p w:rsidR="007A148F" w:rsidRPr="00424CDC" w:rsidRDefault="007A148F" w:rsidP="00734297">
      <w:pPr>
        <w:pStyle w:val="SingleTxtG"/>
        <w:ind w:left="2268"/>
      </w:pPr>
      <w:r w:rsidRPr="00424CDC">
        <w:tab/>
        <w:t>La moyenne mobile</w:t>
      </w:r>
      <w:r>
        <w:t>,</w:t>
      </w:r>
      <w:r w:rsidRPr="00424CDC">
        <w:t xml:space="preserve"> </w:t>
      </w:r>
      <w:r>
        <w:t xml:space="preserve">sur une durée </w:t>
      </w:r>
      <w:r w:rsidRPr="00424CDC">
        <w:t>d</w:t>
      </w:r>
      <w:r w:rsidR="0040622C">
        <w:t>’</w:t>
      </w:r>
      <w:r w:rsidRPr="00424CDC">
        <w:t>une demi-seconde</w:t>
      </w:r>
      <w:r>
        <w:t>,</w:t>
      </w:r>
      <w:r w:rsidRPr="00424CDC">
        <w:t xml:space="preserve"> de l</w:t>
      </w:r>
      <w:r w:rsidR="0040622C">
        <w:t>’</w:t>
      </w:r>
      <w:r w:rsidRPr="00424CDC">
        <w:t>à-coup lat</w:t>
      </w:r>
      <w:r>
        <w:t>é</w:t>
      </w:r>
      <w:r w:rsidRPr="00424CDC">
        <w:t>ral ne dépasse pas 5 m/s³.</w:t>
      </w:r>
    </w:p>
    <w:p w:rsidR="007A148F" w:rsidRPr="00424CDC" w:rsidRDefault="007A148F" w:rsidP="00734297">
      <w:pPr>
        <w:pStyle w:val="SingleTxtG"/>
        <w:ind w:left="2268" w:hanging="1134"/>
      </w:pPr>
      <w:r w:rsidRPr="00A26EC0">
        <w:t>3.2.1.3</w:t>
      </w:r>
      <w:r w:rsidR="00102F00">
        <w:tab/>
      </w:r>
      <w:r w:rsidRPr="00424CDC">
        <w:t>Données relatives à l</w:t>
      </w:r>
      <w:r w:rsidR="0040622C">
        <w:t>’</w:t>
      </w:r>
      <w:r w:rsidRPr="00424CDC">
        <w:t>ensemble de l</w:t>
      </w:r>
      <w:r w:rsidR="0040622C">
        <w:t>’</w:t>
      </w:r>
      <w:r w:rsidRPr="00424CDC">
        <w:t>accélération latérale et de la plage de vitesses</w:t>
      </w:r>
      <w:r w:rsidR="00AA434B">
        <w:t> :</w:t>
      </w:r>
      <w:r w:rsidRPr="00424CDC">
        <w:t xml:space="preserve"> le service technique doit demander au constructeur de fournir des données concernant la réussite de l</w:t>
      </w:r>
      <w:r w:rsidR="0040622C">
        <w:t>’</w:t>
      </w:r>
      <w:r w:rsidRPr="00424CDC">
        <w:t xml:space="preserve">essai </w:t>
      </w:r>
      <w:r>
        <w:t>fonctionnel</w:t>
      </w:r>
      <w:r w:rsidRPr="00424CDC">
        <w:t xml:space="preserve"> de maintien dans la voie pour l</w:t>
      </w:r>
      <w:r w:rsidR="0040622C">
        <w:t>’</w:t>
      </w:r>
      <w:r w:rsidRPr="00424CDC">
        <w:t>ensemble de</w:t>
      </w:r>
      <w:r>
        <w:t xml:space="preserve"> la plage d</w:t>
      </w:r>
      <w:r w:rsidR="0040622C">
        <w:t>’</w:t>
      </w:r>
      <w:r w:rsidRPr="00424CDC">
        <w:t>accélération</w:t>
      </w:r>
      <w:r>
        <w:t>s</w:t>
      </w:r>
      <w:r w:rsidRPr="00424CDC">
        <w:t xml:space="preserve"> latérale</w:t>
      </w:r>
      <w:r>
        <w:t>s</w:t>
      </w:r>
      <w:r w:rsidRPr="00424CDC">
        <w:t xml:space="preserve"> et de vitesses.</w:t>
      </w:r>
    </w:p>
    <w:p w:rsidR="007A148F" w:rsidRPr="00A26EC0" w:rsidRDefault="007A148F" w:rsidP="00734297">
      <w:pPr>
        <w:pStyle w:val="SingleTxtG"/>
        <w:ind w:left="2268" w:hanging="1134"/>
      </w:pPr>
      <w:r w:rsidRPr="00A26EC0">
        <w:t>3.2.2</w:t>
      </w:r>
      <w:r w:rsidR="00102F00">
        <w:tab/>
      </w:r>
      <w:r w:rsidRPr="00A26EC0">
        <w:t>Essai d</w:t>
      </w:r>
      <w:r w:rsidR="0040622C">
        <w:t>’</w:t>
      </w:r>
      <w:r w:rsidRPr="00A26EC0">
        <w:t xml:space="preserve">accélération latérale maximale </w:t>
      </w:r>
    </w:p>
    <w:p w:rsidR="007A148F" w:rsidRPr="00424CDC" w:rsidRDefault="007A148F" w:rsidP="00734297">
      <w:pPr>
        <w:pStyle w:val="SingleTxtG"/>
        <w:ind w:left="2268" w:hanging="1134"/>
      </w:pPr>
      <w:r w:rsidRPr="00A26EC0">
        <w:t>3.2.2.1</w:t>
      </w:r>
      <w:r w:rsidR="00102F00">
        <w:tab/>
      </w:r>
      <w:r w:rsidRPr="00424CDC">
        <w:t xml:space="preserve">La vitesse du véhicule doit </w:t>
      </w:r>
      <w:r>
        <w:t>être maintenue</w:t>
      </w:r>
      <w:r w:rsidRPr="00424CDC">
        <w:t xml:space="preserve"> dans la plage comprise entre V</w:t>
      </w:r>
      <w:r w:rsidRPr="00424CDC">
        <w:rPr>
          <w:vertAlign w:val="subscript"/>
        </w:rPr>
        <w:t>smin</w:t>
      </w:r>
      <w:r w:rsidRPr="00424CDC">
        <w:t xml:space="preserve"> et V</w:t>
      </w:r>
      <w:r w:rsidRPr="00424CDC">
        <w:rPr>
          <w:vertAlign w:val="subscript"/>
        </w:rPr>
        <w:t>smax</w:t>
      </w:r>
      <w:r w:rsidRPr="00424CDC">
        <w:t>.</w:t>
      </w:r>
    </w:p>
    <w:p w:rsidR="007A148F" w:rsidRPr="00424CDC" w:rsidRDefault="007A148F" w:rsidP="00734297">
      <w:pPr>
        <w:pStyle w:val="SingleTxtG"/>
        <w:ind w:left="2268"/>
      </w:pPr>
      <w:r w:rsidRPr="00424CDC">
        <w:tab/>
        <w:t>L</w:t>
      </w:r>
      <w:r w:rsidR="0040622C">
        <w:t>’</w:t>
      </w:r>
      <w:r w:rsidRPr="00424CDC">
        <w:t xml:space="preserve">essai doit être exécuté </w:t>
      </w:r>
      <w:r>
        <w:t xml:space="preserve">séparément </w:t>
      </w:r>
      <w:r w:rsidRPr="00424CDC">
        <w:t xml:space="preserve">pour chaque plage de vitesse indiquée au paragraphe 5.6.2.1.3 </w:t>
      </w:r>
      <w:r>
        <w:t>du présent Règlement</w:t>
      </w:r>
      <w:r w:rsidRPr="00424CDC">
        <w:t>.</w:t>
      </w:r>
    </w:p>
    <w:p w:rsidR="007A148F" w:rsidRPr="00424CDC" w:rsidRDefault="007A148F" w:rsidP="00734297">
      <w:pPr>
        <w:pStyle w:val="SingleTxtG"/>
        <w:ind w:left="2268"/>
      </w:pPr>
      <w:r w:rsidRPr="00424CDC">
        <w:tab/>
        <w:t>Le véhicule doit être conduit sans que le conducteur n</w:t>
      </w:r>
      <w:r w:rsidR="0040622C">
        <w:t>’</w:t>
      </w:r>
      <w:r w:rsidRPr="00424CDC">
        <w:t>exerce aucune pression sur la commande de direction (</w:t>
      </w:r>
      <w:r>
        <w:t xml:space="preserve">par exemple, </w:t>
      </w:r>
      <w:r w:rsidRPr="00424CDC">
        <w:t xml:space="preserve">en </w:t>
      </w:r>
      <w:r>
        <w:t>ôtant ses mains de la command</w:t>
      </w:r>
      <w:r w:rsidRPr="00424CDC">
        <w:t>e)</w:t>
      </w:r>
      <w:r>
        <w:t xml:space="preserve">, à une vitesse </w:t>
      </w:r>
      <w:r w:rsidRPr="00424CDC">
        <w:t>constant</w:t>
      </w:r>
      <w:r>
        <w:t>e sur une piste incurvée comportant des marquages de voie de chaque côté</w:t>
      </w:r>
      <w:r w:rsidRPr="00424CDC">
        <w:t>.</w:t>
      </w:r>
    </w:p>
    <w:p w:rsidR="007A148F" w:rsidRPr="00424CDC" w:rsidRDefault="007A148F" w:rsidP="00734297">
      <w:pPr>
        <w:pStyle w:val="SingleTxtG"/>
        <w:ind w:left="2268"/>
      </w:pPr>
      <w:r w:rsidRPr="00424CDC">
        <w:tab/>
        <w:t>Le service technique définit une vitesse d</w:t>
      </w:r>
      <w:r w:rsidR="0040622C">
        <w:t>’</w:t>
      </w:r>
      <w:r w:rsidRPr="00424CDC">
        <w:t>essai et un rayon qui provoqueraient une acc</w:t>
      </w:r>
      <w:r>
        <w:t>é</w:t>
      </w:r>
      <w:r w:rsidRPr="00424CDC">
        <w:t>l</w:t>
      </w:r>
      <w:r>
        <w:t>é</w:t>
      </w:r>
      <w:r w:rsidRPr="00424CDC">
        <w:t xml:space="preserve">ration </w:t>
      </w:r>
      <w:r>
        <w:t>supérieure à</w:t>
      </w:r>
      <w:r w:rsidRPr="00424CDC">
        <w:t xml:space="preserve"> ay</w:t>
      </w:r>
      <w:r w:rsidRPr="00424CDC">
        <w:rPr>
          <w:vertAlign w:val="subscript"/>
        </w:rPr>
        <w:t>smax</w:t>
      </w:r>
      <w:r w:rsidRPr="00424CDC">
        <w:t xml:space="preserve"> + 0</w:t>
      </w:r>
      <w:r>
        <w:t>,</w:t>
      </w:r>
      <w:r w:rsidRPr="00424CDC">
        <w:t>3 m/s</w:t>
      </w:r>
      <w:r w:rsidRPr="00424CDC">
        <w:rPr>
          <w:vertAlign w:val="superscript"/>
        </w:rPr>
        <w:t>2</w:t>
      </w:r>
      <w:r w:rsidRPr="00424CDC">
        <w:t xml:space="preserve"> (</w:t>
      </w:r>
      <w:r>
        <w:t>par exemple, en conduisant à une vitesse plus élevée dans un virage ayant un rayon donné</w:t>
      </w:r>
      <w:r w:rsidRPr="00424CDC">
        <w:t>).</w:t>
      </w:r>
    </w:p>
    <w:p w:rsidR="007A148F" w:rsidRPr="00590552" w:rsidRDefault="007A148F" w:rsidP="00734297">
      <w:pPr>
        <w:pStyle w:val="SingleTxtG"/>
        <w:ind w:left="2268"/>
      </w:pPr>
      <w:r w:rsidRPr="00424CDC">
        <w:tab/>
      </w:r>
      <w:r w:rsidRPr="00590552">
        <w:t>L</w:t>
      </w:r>
      <w:r w:rsidR="0040622C">
        <w:t>’</w:t>
      </w:r>
      <w:r w:rsidRPr="00590552">
        <w:t>accélération latérale et l</w:t>
      </w:r>
      <w:r w:rsidR="0040622C">
        <w:t>’</w:t>
      </w:r>
      <w:r w:rsidRPr="00590552">
        <w:t xml:space="preserve">à-coup latéral doivent </w:t>
      </w:r>
      <w:r>
        <w:t>être enregistrés pendant l</w:t>
      </w:r>
      <w:r w:rsidR="0040622C">
        <w:t>’</w:t>
      </w:r>
      <w:r>
        <w:t>essai</w:t>
      </w:r>
      <w:r w:rsidRPr="00590552">
        <w:t>.</w:t>
      </w:r>
    </w:p>
    <w:p w:rsidR="007A148F" w:rsidRPr="00590552" w:rsidRDefault="007A148F" w:rsidP="00734297">
      <w:pPr>
        <w:pStyle w:val="SingleTxtG"/>
        <w:ind w:left="2268" w:hanging="1134"/>
      </w:pPr>
      <w:r w:rsidRPr="00A26EC0">
        <w:t>3.2.2.2</w:t>
      </w:r>
      <w:r w:rsidR="00102F00">
        <w:tab/>
      </w:r>
      <w:r w:rsidRPr="00590552">
        <w:t>Les prescriptions d</w:t>
      </w:r>
      <w:r w:rsidR="0040622C">
        <w:t>’</w:t>
      </w:r>
      <w:r w:rsidRPr="00590552">
        <w:t>essai sont satisfaites si</w:t>
      </w:r>
      <w:r w:rsidR="00AA434B">
        <w:t> :</w:t>
      </w:r>
    </w:p>
    <w:p w:rsidR="007A148F" w:rsidRPr="00590552" w:rsidRDefault="007A148F" w:rsidP="00734297">
      <w:pPr>
        <w:pStyle w:val="SingleTxtG"/>
        <w:ind w:left="2268"/>
      </w:pPr>
      <w:r w:rsidRPr="00590552">
        <w:tab/>
        <w:t>L</w:t>
      </w:r>
      <w:r w:rsidR="0040622C">
        <w:t>’</w:t>
      </w:r>
      <w:r w:rsidRPr="00590552">
        <w:t xml:space="preserve">accélération enregistrée est dans les limites spécifiées au paragraphe 5.6.2.1.3 </w:t>
      </w:r>
      <w:r>
        <w:t>du présent Règlement</w:t>
      </w:r>
      <w:r w:rsidRPr="00590552">
        <w:t>.</w:t>
      </w:r>
    </w:p>
    <w:p w:rsidR="007A148F" w:rsidRPr="007E7BC7" w:rsidRDefault="007A148F" w:rsidP="00734297">
      <w:pPr>
        <w:pStyle w:val="SingleTxtG"/>
        <w:ind w:left="2268"/>
      </w:pPr>
      <w:r w:rsidRPr="00590552">
        <w:tab/>
      </w:r>
      <w:r w:rsidRPr="007E7BC7">
        <w:t>La moyenne mobile</w:t>
      </w:r>
      <w:r>
        <w:t>, sur une durée</w:t>
      </w:r>
      <w:r w:rsidR="00CB2A57">
        <w:t xml:space="preserve"> </w:t>
      </w:r>
      <w:r w:rsidRPr="007E7BC7">
        <w:t>d</w:t>
      </w:r>
      <w:r w:rsidR="0040622C">
        <w:t>’</w:t>
      </w:r>
      <w:r w:rsidRPr="007E7BC7">
        <w:t>une demi-seconde</w:t>
      </w:r>
      <w:r>
        <w:t>,</w:t>
      </w:r>
      <w:r w:rsidRPr="007E7BC7">
        <w:t xml:space="preserve"> de l</w:t>
      </w:r>
      <w:r w:rsidR="0040622C">
        <w:t>’</w:t>
      </w:r>
      <w:r w:rsidRPr="007E7BC7">
        <w:t>à-coup lat</w:t>
      </w:r>
      <w:r>
        <w:t>é</w:t>
      </w:r>
      <w:r w:rsidRPr="007E7BC7">
        <w:t xml:space="preserve">ral </w:t>
      </w:r>
      <w:r>
        <w:t xml:space="preserve">ne dépasse pas </w:t>
      </w:r>
      <w:r w:rsidRPr="007E7BC7">
        <w:t>5 m/s³.</w:t>
      </w:r>
    </w:p>
    <w:p w:rsidR="007A148F" w:rsidRPr="00A26EC0" w:rsidRDefault="007A148F" w:rsidP="00734297">
      <w:pPr>
        <w:pStyle w:val="SingleTxtG"/>
        <w:ind w:left="2268" w:hanging="1134"/>
      </w:pPr>
      <w:r w:rsidRPr="00A26EC0">
        <w:t>3.2.3</w:t>
      </w:r>
      <w:r w:rsidR="00102F00">
        <w:tab/>
      </w:r>
      <w:r w:rsidRPr="00A26EC0">
        <w:t>Essai de force de neutrali</w:t>
      </w:r>
      <w:r>
        <w:t>s</w:t>
      </w:r>
      <w:r w:rsidRPr="00A26EC0">
        <w:t xml:space="preserve">ation </w:t>
      </w:r>
    </w:p>
    <w:p w:rsidR="007A148F" w:rsidRPr="007E7BC7" w:rsidRDefault="007A148F" w:rsidP="00734297">
      <w:pPr>
        <w:pStyle w:val="SingleTxtG"/>
        <w:ind w:left="2268" w:hanging="1134"/>
      </w:pPr>
      <w:r w:rsidRPr="00A26EC0">
        <w:t>3.2.3.1</w:t>
      </w:r>
      <w:r w:rsidR="00102F00">
        <w:tab/>
      </w:r>
      <w:r w:rsidRPr="007E7BC7">
        <w:t xml:space="preserve">La vitesse du véhicule doit </w:t>
      </w:r>
      <w:r>
        <w:t>être maintenue</w:t>
      </w:r>
      <w:r w:rsidRPr="007E7BC7">
        <w:t xml:space="preserve"> dans la plage comp</w:t>
      </w:r>
      <w:r>
        <w:t>r</w:t>
      </w:r>
      <w:r w:rsidRPr="007E7BC7">
        <w:t>ise entre V</w:t>
      </w:r>
      <w:r w:rsidRPr="007E7BC7">
        <w:rPr>
          <w:vertAlign w:val="subscript"/>
        </w:rPr>
        <w:t>smin</w:t>
      </w:r>
      <w:r w:rsidRPr="007E7BC7">
        <w:t xml:space="preserve"> et V</w:t>
      </w:r>
      <w:r w:rsidRPr="007E7BC7">
        <w:rPr>
          <w:vertAlign w:val="subscript"/>
        </w:rPr>
        <w:t>smax</w:t>
      </w:r>
      <w:r w:rsidRPr="007E7BC7">
        <w:t>.</w:t>
      </w:r>
    </w:p>
    <w:p w:rsidR="007A148F" w:rsidRPr="007E7BC7" w:rsidRDefault="007A148F" w:rsidP="00734297">
      <w:pPr>
        <w:pStyle w:val="SingleTxtG"/>
        <w:ind w:left="2268"/>
      </w:pPr>
      <w:r w:rsidRPr="007E7BC7">
        <w:tab/>
      </w:r>
      <w:r w:rsidRPr="00424CDC">
        <w:t>Le véhicule doit être conduit sans que le conducteur n</w:t>
      </w:r>
      <w:r w:rsidR="0040622C">
        <w:t>’</w:t>
      </w:r>
      <w:r w:rsidRPr="00424CDC">
        <w:t>exerce aucune pression sur la commande de direction (par exemple</w:t>
      </w:r>
      <w:r>
        <w:t>,</w:t>
      </w:r>
      <w:r w:rsidRPr="00424CDC">
        <w:t xml:space="preserve"> en </w:t>
      </w:r>
      <w:r>
        <w:t>ôtant ses mains de la command</w:t>
      </w:r>
      <w:r w:rsidRPr="00424CDC">
        <w:t>e)</w:t>
      </w:r>
      <w:r>
        <w:t xml:space="preserve">, à une vitesse </w:t>
      </w:r>
      <w:r w:rsidRPr="00424CDC">
        <w:t>constant</w:t>
      </w:r>
      <w:r>
        <w:t>e sur une piste incurvée comportant des marquages de voie de chaque côté</w:t>
      </w:r>
      <w:r w:rsidRPr="00424CDC">
        <w:t>.</w:t>
      </w:r>
    </w:p>
    <w:p w:rsidR="007A148F" w:rsidRPr="007E7BC7" w:rsidRDefault="007A148F" w:rsidP="00734297">
      <w:pPr>
        <w:pStyle w:val="SingleTxtG"/>
        <w:ind w:left="2268"/>
      </w:pPr>
      <w:r w:rsidRPr="007E7BC7">
        <w:lastRenderedPageBreak/>
        <w:tab/>
      </w:r>
      <w:r>
        <w:t>L</w:t>
      </w:r>
      <w:r w:rsidR="0040622C">
        <w:t>’</w:t>
      </w:r>
      <w:r>
        <w:t xml:space="preserve">accélération latérale nécessaire pour suivre la courbe doit se situer entre </w:t>
      </w:r>
      <w:r w:rsidRPr="00533F81">
        <w:t>80 et 90</w:t>
      </w:r>
      <w:r w:rsidR="00AA434B">
        <w:t> </w:t>
      </w:r>
      <w:r w:rsidRPr="00533F81">
        <w:t>% de l</w:t>
      </w:r>
      <w:r>
        <w:t>a valeur mini</w:t>
      </w:r>
      <w:r w:rsidRPr="00533F81">
        <w:t xml:space="preserve">male </w:t>
      </w:r>
      <w:r>
        <w:t xml:space="preserve">indiquée dans le tableau du paragraphe </w:t>
      </w:r>
      <w:r w:rsidRPr="007E7BC7">
        <w:t>5.6.2.1.3</w:t>
      </w:r>
      <w:r>
        <w:t xml:space="preserve"> du présent Règlement</w:t>
      </w:r>
      <w:r w:rsidRPr="007E7BC7">
        <w:t>.</w:t>
      </w:r>
    </w:p>
    <w:p w:rsidR="007A148F" w:rsidRPr="007E7BC7" w:rsidRDefault="007A148F" w:rsidP="00734297">
      <w:pPr>
        <w:pStyle w:val="SingleTxtG"/>
        <w:ind w:left="2268"/>
      </w:pPr>
      <w:r w:rsidRPr="007E7BC7">
        <w:tab/>
        <w:t xml:space="preserve">Le conducteur </w:t>
      </w:r>
      <w:r>
        <w:t>doit</w:t>
      </w:r>
      <w:r w:rsidRPr="007E7BC7">
        <w:t xml:space="preserve"> alors </w:t>
      </w:r>
      <w:r>
        <w:t xml:space="preserve">exercer </w:t>
      </w:r>
      <w:r w:rsidRPr="007E7BC7">
        <w:t>une pression sur la commande de direction pour</w:t>
      </w:r>
      <w:r w:rsidR="00CB2A57">
        <w:t xml:space="preserve"> </w:t>
      </w:r>
      <w:r>
        <w:t>neutraliser l</w:t>
      </w:r>
      <w:r w:rsidR="0040622C">
        <w:t>’</w:t>
      </w:r>
      <w:r w:rsidRPr="007E7BC7">
        <w:t xml:space="preserve">intervention </w:t>
      </w:r>
      <w:r>
        <w:t>du système et quitter la voie</w:t>
      </w:r>
      <w:r w:rsidRPr="007E7BC7">
        <w:t>.</w:t>
      </w:r>
    </w:p>
    <w:p w:rsidR="007A148F" w:rsidRPr="00981896" w:rsidRDefault="007A148F" w:rsidP="00734297">
      <w:pPr>
        <w:pStyle w:val="SingleTxtG"/>
        <w:ind w:left="2268"/>
        <w:rPr>
          <w:rFonts w:asciiTheme="minorHAnsi" w:hAnsiTheme="minorHAnsi"/>
          <w:sz w:val="22"/>
          <w:szCs w:val="22"/>
        </w:rPr>
      </w:pPr>
      <w:r w:rsidRPr="007E7BC7">
        <w:tab/>
      </w:r>
      <w:r>
        <w:t>La pression exercée par le conducteur sur la commande de direction au cours de la manœuvre de neutralisation doit être enregistrée</w:t>
      </w:r>
      <w:r w:rsidRPr="00981896">
        <w:t>.</w:t>
      </w:r>
    </w:p>
    <w:p w:rsidR="007A148F" w:rsidRPr="00981896" w:rsidRDefault="007A148F" w:rsidP="00734297">
      <w:pPr>
        <w:pStyle w:val="SingleTxtG"/>
        <w:ind w:left="2268" w:hanging="1134"/>
      </w:pPr>
      <w:r w:rsidRPr="00A26EC0">
        <w:t>3.2.3.2</w:t>
      </w:r>
      <w:r w:rsidR="00102F00">
        <w:tab/>
      </w:r>
      <w:r w:rsidRPr="00981896">
        <w:t xml:space="preserve">Les </w:t>
      </w:r>
      <w:r>
        <w:t>prescriptions</w:t>
      </w:r>
      <w:r w:rsidRPr="00981896">
        <w:t xml:space="preserve"> d</w:t>
      </w:r>
      <w:r w:rsidR="0040622C">
        <w:t>’</w:t>
      </w:r>
      <w:r w:rsidRPr="00981896">
        <w:t>essai sont satisfait</w:t>
      </w:r>
      <w:r>
        <w:t>e</w:t>
      </w:r>
      <w:r w:rsidRPr="00981896">
        <w:t xml:space="preserve">s si la pression exercée par le conducteur sur la commande de direction au cours de la </w:t>
      </w:r>
      <w:r>
        <w:t>manœuvre</w:t>
      </w:r>
      <w:r w:rsidRPr="00981896">
        <w:t xml:space="preserve"> de neutrali</w:t>
      </w:r>
      <w:r>
        <w:t>s</w:t>
      </w:r>
      <w:r w:rsidRPr="00981896">
        <w:t>ation est inférieure à 50</w:t>
      </w:r>
      <w:r>
        <w:t> </w:t>
      </w:r>
      <w:r w:rsidRPr="00981896">
        <w:t>N.</w:t>
      </w:r>
    </w:p>
    <w:p w:rsidR="007A148F" w:rsidRPr="00981896" w:rsidRDefault="007A148F" w:rsidP="00734297">
      <w:pPr>
        <w:pStyle w:val="SingleTxtG"/>
        <w:ind w:left="2268"/>
      </w:pPr>
      <w:r w:rsidRPr="00981896">
        <w:tab/>
        <w:t>Le constructeur doit démontrer, documentation à l</w:t>
      </w:r>
      <w:r w:rsidR="0040622C">
        <w:t>’</w:t>
      </w:r>
      <w:r w:rsidRPr="00981896">
        <w:t>appui, que cette condition est remplie dans toute la plage de fonctionnement</w:t>
      </w:r>
      <w:r w:rsidR="00CB2A57">
        <w:t xml:space="preserve"> </w:t>
      </w:r>
      <w:r w:rsidRPr="00981896">
        <w:t>de l</w:t>
      </w:r>
      <w:r w:rsidR="0040622C">
        <w:t>’</w:t>
      </w:r>
      <w:r w:rsidRPr="00981896">
        <w:t xml:space="preserve">ACSF. </w:t>
      </w:r>
    </w:p>
    <w:p w:rsidR="007A148F" w:rsidRPr="00981896" w:rsidRDefault="007A148F" w:rsidP="00734297">
      <w:pPr>
        <w:pStyle w:val="SingleTxtG"/>
        <w:ind w:left="2268" w:hanging="1134"/>
      </w:pPr>
      <w:r w:rsidRPr="00A26EC0">
        <w:t>3.2.4</w:t>
      </w:r>
      <w:r w:rsidR="00102F00">
        <w:tab/>
      </w:r>
      <w:r w:rsidRPr="00981896">
        <w:t>Essai de t</w:t>
      </w:r>
      <w:r>
        <w:t>ransition</w:t>
      </w:r>
      <w:r w:rsidR="00AA434B">
        <w:t> ;</w:t>
      </w:r>
      <w:r w:rsidRPr="00981896">
        <w:t xml:space="preserve"> essai </w:t>
      </w:r>
      <w:r>
        <w:t>sur le terrain</w:t>
      </w:r>
    </w:p>
    <w:p w:rsidR="007A148F" w:rsidRPr="00981896" w:rsidRDefault="007A148F" w:rsidP="00734297">
      <w:pPr>
        <w:pStyle w:val="SingleTxtG"/>
        <w:ind w:left="2268" w:hanging="1134"/>
      </w:pPr>
      <w:r w:rsidRPr="00A26EC0">
        <w:t>3.2.4.1</w:t>
      </w:r>
      <w:r w:rsidR="00102F00">
        <w:tab/>
      </w:r>
      <w:r w:rsidRPr="00981896">
        <w:t>Le véhicule doit être conduit avec l</w:t>
      </w:r>
      <w:r w:rsidR="0040622C">
        <w:t>’</w:t>
      </w:r>
      <w:r w:rsidRPr="00981896">
        <w:t>ACSF activ</w:t>
      </w:r>
      <w:r>
        <w:t>é</w:t>
      </w:r>
      <w:r w:rsidRPr="00981896">
        <w:t>e à une vitesse d</w:t>
      </w:r>
      <w:r w:rsidR="0040622C">
        <w:t>’</w:t>
      </w:r>
      <w:r w:rsidRPr="00981896">
        <w:t>essai comprise entre</w:t>
      </w:r>
      <w:r w:rsidR="00CB2A57">
        <w:t xml:space="preserve"> </w:t>
      </w:r>
      <w:r w:rsidRPr="00981896">
        <w:t>V</w:t>
      </w:r>
      <w:r w:rsidRPr="00981896">
        <w:rPr>
          <w:vertAlign w:val="subscript"/>
        </w:rPr>
        <w:t>smin</w:t>
      </w:r>
      <w:r w:rsidRPr="00981896">
        <w:t xml:space="preserve"> + 10 km/h et V</w:t>
      </w:r>
      <w:r w:rsidRPr="00981896">
        <w:rPr>
          <w:vertAlign w:val="subscript"/>
        </w:rPr>
        <w:t>smin</w:t>
      </w:r>
      <w:r w:rsidRPr="00981896">
        <w:t xml:space="preserve"> + 20 km/h sur une piste comportant des marquages de voie de chaque c</w:t>
      </w:r>
      <w:r>
        <w:t>ôté</w:t>
      </w:r>
      <w:r w:rsidRPr="00981896">
        <w:t>.</w:t>
      </w:r>
    </w:p>
    <w:p w:rsidR="007A148F" w:rsidRPr="00647F81" w:rsidRDefault="007A148F" w:rsidP="00734297">
      <w:pPr>
        <w:pStyle w:val="SingleTxtG"/>
        <w:ind w:left="2268"/>
      </w:pPr>
      <w:r w:rsidRPr="00981896">
        <w:tab/>
        <w:t>Le conducteur relâche la commande de direction et continue à conduire jusqu</w:t>
      </w:r>
      <w:r w:rsidR="0040622C">
        <w:t>’</w:t>
      </w:r>
      <w:r w:rsidRPr="00981896">
        <w:t>à ce que l</w:t>
      </w:r>
      <w:r w:rsidR="0040622C">
        <w:t>’</w:t>
      </w:r>
      <w:r w:rsidRPr="00981896">
        <w:t>ACSF s</w:t>
      </w:r>
      <w:r>
        <w:t>oit désa</w:t>
      </w:r>
      <w:r w:rsidRPr="00981896">
        <w:t>ctiv</w:t>
      </w:r>
      <w:r>
        <w:t>ée par le système</w:t>
      </w:r>
      <w:r w:rsidRPr="00981896">
        <w:t xml:space="preserve">. </w:t>
      </w:r>
      <w:r w:rsidRPr="00647F81">
        <w:t>La piste doit être sélectionnée de façon à permettre la conduit</w:t>
      </w:r>
      <w:r>
        <w:t>e</w:t>
      </w:r>
      <w:r w:rsidRPr="00647F81">
        <w:t xml:space="preserve"> avec ACSF activ</w:t>
      </w:r>
      <w:r>
        <w:t>é</w:t>
      </w:r>
      <w:r w:rsidRPr="00647F81">
        <w:t>e pendant au moins 60 s sans aucune intervention</w:t>
      </w:r>
      <w:r>
        <w:t xml:space="preserve"> du conducteur</w:t>
      </w:r>
      <w:r w:rsidRPr="00647F81">
        <w:t>.</w:t>
      </w:r>
    </w:p>
    <w:p w:rsidR="007A148F" w:rsidRPr="00647F81" w:rsidRDefault="007A148F" w:rsidP="00734297">
      <w:pPr>
        <w:pStyle w:val="SingleTxtG"/>
        <w:ind w:left="2268"/>
      </w:pPr>
      <w:r w:rsidRPr="00647F81">
        <w:tab/>
        <w:t>L</w:t>
      </w:r>
      <w:r w:rsidR="0040622C">
        <w:t>’</w:t>
      </w:r>
      <w:r w:rsidRPr="00647F81">
        <w:t>essai doit être répété avec une vitesse comprise entre V</w:t>
      </w:r>
      <w:r w:rsidRPr="00647F81">
        <w:rPr>
          <w:vertAlign w:val="subscript"/>
        </w:rPr>
        <w:t>smax</w:t>
      </w:r>
      <w:r w:rsidRPr="00647F81">
        <w:t xml:space="preserve"> - 20 km/h et V</w:t>
      </w:r>
      <w:r w:rsidRPr="00647F81">
        <w:rPr>
          <w:vertAlign w:val="subscript"/>
        </w:rPr>
        <w:t>smax</w:t>
      </w:r>
      <w:r w:rsidRPr="00647F81">
        <w:t xml:space="preserve"> </w:t>
      </w:r>
      <w:r w:rsidR="00A51D45">
        <w:t>-</w:t>
      </w:r>
      <w:r w:rsidRPr="00647F81">
        <w:t xml:space="preserve"> 10 km/h.</w:t>
      </w:r>
    </w:p>
    <w:p w:rsidR="007A148F" w:rsidRPr="00647F81" w:rsidRDefault="007A148F" w:rsidP="00734297">
      <w:pPr>
        <w:pStyle w:val="SingleTxtG"/>
        <w:ind w:left="2268" w:hanging="1134"/>
      </w:pPr>
      <w:r w:rsidRPr="00A26EC0">
        <w:t>3.2.4.2</w:t>
      </w:r>
      <w:r w:rsidR="00102F00">
        <w:tab/>
      </w:r>
      <w:r w:rsidRPr="00647F81">
        <w:t xml:space="preserve">Les </w:t>
      </w:r>
      <w:r>
        <w:t>prescriptions</w:t>
      </w:r>
      <w:r w:rsidRPr="00647F81">
        <w:t xml:space="preserve"> d</w:t>
      </w:r>
      <w:r w:rsidR="0040622C">
        <w:t>’</w:t>
      </w:r>
      <w:r w:rsidRPr="00647F81">
        <w:t>essai sont satisfait</w:t>
      </w:r>
      <w:r>
        <w:t>e</w:t>
      </w:r>
      <w:r w:rsidRPr="00647F81">
        <w:t>s si</w:t>
      </w:r>
      <w:r w:rsidR="00AA434B">
        <w:t> :</w:t>
      </w:r>
    </w:p>
    <w:p w:rsidR="007A148F" w:rsidRPr="00647F81" w:rsidRDefault="007A148F" w:rsidP="00734297">
      <w:pPr>
        <w:pStyle w:val="SingleTxtG"/>
        <w:ind w:left="2268"/>
      </w:pPr>
      <w:r w:rsidRPr="00647F81">
        <w:tab/>
      </w:r>
      <w:r>
        <w:t>Le signal d</w:t>
      </w:r>
      <w:r w:rsidR="0040622C">
        <w:t>’</w:t>
      </w:r>
      <w:r>
        <w:t xml:space="preserve">avertissement visuel est émis au plus tard </w:t>
      </w:r>
      <w:r w:rsidRPr="00647F81">
        <w:t>15 s après que la commande de direction a été rel</w:t>
      </w:r>
      <w:r>
        <w:t>âchée et que le signal visuel persiste jusqu</w:t>
      </w:r>
      <w:r w:rsidR="0040622C">
        <w:t>’</w:t>
      </w:r>
      <w:r>
        <w:t>à désactivation de l</w:t>
      </w:r>
      <w:r w:rsidR="0040622C">
        <w:t>’</w:t>
      </w:r>
      <w:r>
        <w:t>ACSF</w:t>
      </w:r>
      <w:r w:rsidRPr="00647F81">
        <w:t>.</w:t>
      </w:r>
    </w:p>
    <w:p w:rsidR="007A148F" w:rsidRPr="00647F81" w:rsidRDefault="007A148F" w:rsidP="00734297">
      <w:pPr>
        <w:pStyle w:val="SingleTxtG"/>
        <w:ind w:left="2268"/>
      </w:pPr>
      <w:r w:rsidRPr="00647F81">
        <w:tab/>
      </w:r>
      <w:r>
        <w:t>Le signal d</w:t>
      </w:r>
      <w:r w:rsidR="0040622C">
        <w:t>’</w:t>
      </w:r>
      <w:r>
        <w:t xml:space="preserve">avertissement sonore est émis au plus tard </w:t>
      </w:r>
      <w:r w:rsidRPr="00647F81">
        <w:t xml:space="preserve">30 s après </w:t>
      </w:r>
      <w:r>
        <w:t>que</w:t>
      </w:r>
      <w:r w:rsidRPr="00647F81">
        <w:t xml:space="preserve"> la commande de direction </w:t>
      </w:r>
      <w:r>
        <w:t xml:space="preserve">a été relâchée </w:t>
      </w:r>
      <w:r w:rsidRPr="00647F81">
        <w:t xml:space="preserve">et </w:t>
      </w:r>
      <w:r>
        <w:t xml:space="preserve">que </w:t>
      </w:r>
      <w:r w:rsidRPr="00647F81">
        <w:t>le signal sonore persiste jusqu</w:t>
      </w:r>
      <w:r w:rsidR="0040622C">
        <w:t>’</w:t>
      </w:r>
      <w:r w:rsidRPr="00647F81">
        <w:t xml:space="preserve">à </w:t>
      </w:r>
      <w:r>
        <w:t xml:space="preserve">désactivation de </w:t>
      </w:r>
      <w:r w:rsidRPr="00647F81">
        <w:t>l</w:t>
      </w:r>
      <w:r w:rsidR="0040622C">
        <w:t>’</w:t>
      </w:r>
      <w:r w:rsidRPr="00647F81">
        <w:t xml:space="preserve">ACSF. </w:t>
      </w:r>
    </w:p>
    <w:p w:rsidR="00F9573C" w:rsidRDefault="007A148F" w:rsidP="00734297">
      <w:pPr>
        <w:pStyle w:val="SingleTxtG"/>
        <w:ind w:left="2268"/>
      </w:pPr>
      <w:r w:rsidRPr="00647F81">
        <w:tab/>
        <w:t>L</w:t>
      </w:r>
      <w:r w:rsidR="0040622C">
        <w:t>’</w:t>
      </w:r>
      <w:r w:rsidRPr="00647F81">
        <w:t>ACSF est désactivé</w:t>
      </w:r>
      <w:r>
        <w:t>e</w:t>
      </w:r>
      <w:r w:rsidRPr="00647F81">
        <w:t xml:space="preserve"> au plus tard 30 s après le début du signal sonore, avec un signal d</w:t>
      </w:r>
      <w:r w:rsidR="0040622C">
        <w:t>’</w:t>
      </w:r>
      <w:r w:rsidRPr="00647F81">
        <w:t>a</w:t>
      </w:r>
      <w:r>
        <w:t xml:space="preserve">lerte </w:t>
      </w:r>
      <w:r w:rsidRPr="00647F81">
        <w:t>d</w:t>
      </w:r>
      <w:r w:rsidR="0040622C">
        <w:t>’</w:t>
      </w:r>
      <w:r w:rsidRPr="00647F81">
        <w:t xml:space="preserve">au moins 5 s, </w:t>
      </w:r>
      <w:r w:rsidR="003717E2">
        <w:t>différent</w:t>
      </w:r>
      <w:r>
        <w:t xml:space="preserve"> </w:t>
      </w:r>
      <w:r w:rsidRPr="00647F81">
        <w:t>du signal d</w:t>
      </w:r>
      <w:r w:rsidR="0040622C">
        <w:t>’</w:t>
      </w:r>
      <w:r w:rsidRPr="00647F81">
        <w:t>a</w:t>
      </w:r>
      <w:r>
        <w:t>vertissement</w:t>
      </w:r>
      <w:r w:rsidRPr="00647F81">
        <w:t>.</w:t>
      </w:r>
      <w:r w:rsidR="008450B7">
        <w:t> »</w:t>
      </w:r>
      <w:r>
        <w:t>.</w:t>
      </w:r>
    </w:p>
    <w:p w:rsidR="007205C0" w:rsidRPr="007205C0" w:rsidRDefault="007205C0" w:rsidP="007205C0">
      <w:pPr>
        <w:pStyle w:val="SingleTxtG"/>
        <w:spacing w:before="240" w:after="0"/>
        <w:jc w:val="center"/>
        <w:rPr>
          <w:u w:val="single"/>
        </w:rPr>
      </w:pPr>
      <w:r>
        <w:rPr>
          <w:u w:val="single"/>
        </w:rPr>
        <w:tab/>
      </w:r>
      <w:r>
        <w:rPr>
          <w:u w:val="single"/>
        </w:rPr>
        <w:tab/>
      </w:r>
      <w:r>
        <w:rPr>
          <w:u w:val="single"/>
        </w:rPr>
        <w:tab/>
      </w:r>
    </w:p>
    <w:sectPr w:rsidR="007205C0" w:rsidRPr="007205C0" w:rsidSect="008D118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0B" w:rsidRDefault="00E16F0B" w:rsidP="00F95C08">
      <w:pPr>
        <w:spacing w:line="240" w:lineRule="auto"/>
      </w:pPr>
    </w:p>
  </w:endnote>
  <w:endnote w:type="continuationSeparator" w:id="0">
    <w:p w:rsidR="00E16F0B" w:rsidRPr="00AC3823" w:rsidRDefault="00E16F0B" w:rsidP="00AC3823">
      <w:pPr>
        <w:pStyle w:val="Footer"/>
      </w:pPr>
    </w:p>
  </w:endnote>
  <w:endnote w:type="continuationNotice" w:id="1">
    <w:p w:rsidR="00E16F0B" w:rsidRDefault="00E16F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altName w:val="MS Gothic"/>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0B" w:rsidRPr="008D1184" w:rsidRDefault="00E16F0B" w:rsidP="008D1184">
    <w:pPr>
      <w:pStyle w:val="Footer"/>
      <w:tabs>
        <w:tab w:val="right" w:pos="9638"/>
      </w:tabs>
    </w:pPr>
    <w:r w:rsidRPr="008D1184">
      <w:rPr>
        <w:b/>
        <w:sz w:val="18"/>
      </w:rPr>
      <w:fldChar w:fldCharType="begin"/>
    </w:r>
    <w:r w:rsidRPr="008D1184">
      <w:rPr>
        <w:b/>
        <w:sz w:val="18"/>
      </w:rPr>
      <w:instrText xml:space="preserve"> PAGE  \* MERGEFORMAT </w:instrText>
    </w:r>
    <w:r w:rsidRPr="008D1184">
      <w:rPr>
        <w:b/>
        <w:sz w:val="18"/>
      </w:rPr>
      <w:fldChar w:fldCharType="separate"/>
    </w:r>
    <w:r w:rsidR="003E7FB1">
      <w:rPr>
        <w:b/>
        <w:noProof/>
        <w:sz w:val="18"/>
      </w:rPr>
      <w:t>2</w:t>
    </w:r>
    <w:r w:rsidRPr="008D1184">
      <w:rPr>
        <w:b/>
        <w:sz w:val="18"/>
      </w:rPr>
      <w:fldChar w:fldCharType="end"/>
    </w:r>
    <w:r>
      <w:rPr>
        <w:b/>
        <w:sz w:val="18"/>
      </w:rPr>
      <w:tab/>
    </w:r>
    <w:r>
      <w:t>GE.16-22736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0B" w:rsidRPr="008D1184" w:rsidRDefault="00E16F0B" w:rsidP="008D1184">
    <w:pPr>
      <w:pStyle w:val="Footer"/>
      <w:tabs>
        <w:tab w:val="right" w:pos="9638"/>
      </w:tabs>
      <w:rPr>
        <w:b/>
        <w:sz w:val="18"/>
      </w:rPr>
    </w:pPr>
    <w:r>
      <w:t>GE.16-22736</w:t>
    </w:r>
    <w:r>
      <w:tab/>
    </w:r>
    <w:r w:rsidRPr="008D1184">
      <w:rPr>
        <w:b/>
        <w:sz w:val="18"/>
      </w:rPr>
      <w:fldChar w:fldCharType="begin"/>
    </w:r>
    <w:r w:rsidRPr="008D1184">
      <w:rPr>
        <w:b/>
        <w:sz w:val="18"/>
      </w:rPr>
      <w:instrText xml:space="preserve"> PAGE  \* MERGEFORMAT </w:instrText>
    </w:r>
    <w:r w:rsidRPr="008D1184">
      <w:rPr>
        <w:b/>
        <w:sz w:val="18"/>
      </w:rPr>
      <w:fldChar w:fldCharType="separate"/>
    </w:r>
    <w:r w:rsidR="003E7FB1">
      <w:rPr>
        <w:b/>
        <w:noProof/>
        <w:sz w:val="18"/>
      </w:rPr>
      <w:t>9</w:t>
    </w:r>
    <w:r w:rsidRPr="008D11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0B" w:rsidRPr="008D1184" w:rsidRDefault="00E16F0B" w:rsidP="008D1184">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F1EC8C5" wp14:editId="7B08E0B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16-22736  (F)    270117    300117</w:t>
    </w:r>
    <w:r>
      <w:rPr>
        <w:sz w:val="20"/>
      </w:rPr>
      <w:br/>
    </w:r>
    <w:r w:rsidRPr="008D1184">
      <w:rPr>
        <w:rFonts w:ascii="C39T30Lfz" w:hAnsi="C39T30Lfz"/>
        <w:sz w:val="56"/>
      </w:rPr>
      <w:t></w:t>
    </w:r>
    <w:r w:rsidRPr="008D1184">
      <w:rPr>
        <w:rFonts w:ascii="C39T30Lfz" w:hAnsi="C39T30Lfz"/>
        <w:sz w:val="56"/>
      </w:rPr>
      <w:t></w:t>
    </w:r>
    <w:r w:rsidRPr="008D1184">
      <w:rPr>
        <w:rFonts w:ascii="C39T30Lfz" w:hAnsi="C39T30Lfz"/>
        <w:sz w:val="56"/>
      </w:rPr>
      <w:t></w:t>
    </w:r>
    <w:r w:rsidRPr="008D1184">
      <w:rPr>
        <w:rFonts w:ascii="C39T30Lfz" w:hAnsi="C39T30Lfz"/>
        <w:sz w:val="56"/>
      </w:rPr>
      <w:t></w:t>
    </w:r>
    <w:r w:rsidRPr="008D1184">
      <w:rPr>
        <w:rFonts w:ascii="C39T30Lfz" w:hAnsi="C39T30Lfz"/>
        <w:sz w:val="56"/>
      </w:rPr>
      <w:t></w:t>
    </w:r>
    <w:r w:rsidRPr="008D1184">
      <w:rPr>
        <w:rFonts w:ascii="C39T30Lfz" w:hAnsi="C39T30Lfz"/>
        <w:sz w:val="56"/>
      </w:rPr>
      <w:t></w:t>
    </w:r>
    <w:r w:rsidRPr="008D1184">
      <w:rPr>
        <w:rFonts w:ascii="C39T30Lfz" w:hAnsi="C39T30Lfz"/>
        <w:sz w:val="56"/>
      </w:rPr>
      <w:t></w:t>
    </w:r>
    <w:r w:rsidRPr="008D1184">
      <w:rPr>
        <w:rFonts w:ascii="C39T30Lfz" w:hAnsi="C39T30Lfz"/>
        <w:sz w:val="56"/>
      </w:rPr>
      <w:t></w:t>
    </w:r>
    <w:r w:rsidRPr="008D118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0B" w:rsidRPr="00AC3823" w:rsidRDefault="00E16F0B" w:rsidP="00AC3823">
      <w:pPr>
        <w:pStyle w:val="Footer"/>
        <w:tabs>
          <w:tab w:val="right" w:pos="2155"/>
        </w:tabs>
        <w:spacing w:after="80" w:line="240" w:lineRule="atLeast"/>
        <w:ind w:left="680"/>
        <w:rPr>
          <w:u w:val="single"/>
        </w:rPr>
      </w:pPr>
      <w:r>
        <w:rPr>
          <w:u w:val="single"/>
        </w:rPr>
        <w:tab/>
      </w:r>
    </w:p>
  </w:footnote>
  <w:footnote w:type="continuationSeparator" w:id="0">
    <w:p w:rsidR="00E16F0B" w:rsidRPr="00AC3823" w:rsidRDefault="00E16F0B" w:rsidP="00AC3823">
      <w:pPr>
        <w:pStyle w:val="Footer"/>
        <w:tabs>
          <w:tab w:val="right" w:pos="2155"/>
        </w:tabs>
        <w:spacing w:after="80" w:line="240" w:lineRule="atLeast"/>
        <w:ind w:left="680"/>
        <w:rPr>
          <w:u w:val="single"/>
        </w:rPr>
      </w:pPr>
      <w:r>
        <w:rPr>
          <w:u w:val="single"/>
        </w:rPr>
        <w:tab/>
      </w:r>
    </w:p>
  </w:footnote>
  <w:footnote w:type="continuationNotice" w:id="1">
    <w:p w:rsidR="00E16F0B" w:rsidRPr="00AC3823" w:rsidRDefault="00E16F0B">
      <w:pPr>
        <w:spacing w:line="240" w:lineRule="auto"/>
        <w:rPr>
          <w:sz w:val="2"/>
          <w:szCs w:val="2"/>
        </w:rPr>
      </w:pPr>
    </w:p>
  </w:footnote>
  <w:footnote w:id="2">
    <w:p w:rsidR="00E16F0B" w:rsidRPr="004F0C7F" w:rsidRDefault="00E16F0B">
      <w:pPr>
        <w:pStyle w:val="FootnoteText"/>
      </w:pPr>
      <w:r>
        <w:rPr>
          <w:rStyle w:val="FootnoteReference"/>
        </w:rPr>
        <w:tab/>
      </w:r>
      <w:r w:rsidRPr="004F0C7F">
        <w:rPr>
          <w:rStyle w:val="FootnoteReference"/>
          <w:sz w:val="20"/>
          <w:vertAlign w:val="baseline"/>
        </w:rPr>
        <w:t>*</w:t>
      </w:r>
      <w:r>
        <w:rPr>
          <w:rStyle w:val="FootnoteReference"/>
          <w:sz w:val="20"/>
          <w:vertAlign w:val="baseline"/>
        </w:rPr>
        <w:tab/>
      </w:r>
      <w:r w:rsidRPr="004F0C7F">
        <w:t>Conformément au programme de travail du Comité des transports intérieurs pour la période 2016</w:t>
      </w:r>
      <w:r w:rsidRPr="004F0C7F">
        <w:noBreakHyphen/>
        <w:t>2017 (ECE/TRANS/254, par.</w:t>
      </w:r>
      <w:r>
        <w:t> </w:t>
      </w:r>
      <w:r w:rsidRPr="004F0C7F">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0B" w:rsidRPr="008D1184" w:rsidRDefault="00E16F0B">
    <w:pPr>
      <w:pStyle w:val="Header"/>
    </w:pPr>
    <w:r>
      <w:t>ECE/TRANS/WP.29/2017/10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0B" w:rsidRPr="008D1184" w:rsidRDefault="00E16F0B" w:rsidP="008D1184">
    <w:pPr>
      <w:pStyle w:val="Header"/>
      <w:jc w:val="right"/>
    </w:pPr>
    <w:r>
      <w:t>ECE/TRANS/WP.29/2017/10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C0"/>
    <w:rsid w:val="00017F94"/>
    <w:rsid w:val="00023842"/>
    <w:rsid w:val="000334F9"/>
    <w:rsid w:val="0007796D"/>
    <w:rsid w:val="000B7790"/>
    <w:rsid w:val="00102F00"/>
    <w:rsid w:val="00111F2F"/>
    <w:rsid w:val="0014365E"/>
    <w:rsid w:val="00143C66"/>
    <w:rsid w:val="0015138B"/>
    <w:rsid w:val="00176178"/>
    <w:rsid w:val="001A54BF"/>
    <w:rsid w:val="001F525A"/>
    <w:rsid w:val="00223272"/>
    <w:rsid w:val="0024779E"/>
    <w:rsid w:val="00257168"/>
    <w:rsid w:val="002744B8"/>
    <w:rsid w:val="002832AC"/>
    <w:rsid w:val="002D7C93"/>
    <w:rsid w:val="00305801"/>
    <w:rsid w:val="003118B5"/>
    <w:rsid w:val="003717E2"/>
    <w:rsid w:val="003916DE"/>
    <w:rsid w:val="003A6062"/>
    <w:rsid w:val="003E7FB1"/>
    <w:rsid w:val="0040622C"/>
    <w:rsid w:val="00441C3B"/>
    <w:rsid w:val="00446FE5"/>
    <w:rsid w:val="00452396"/>
    <w:rsid w:val="004837D8"/>
    <w:rsid w:val="004E468C"/>
    <w:rsid w:val="004F0C7F"/>
    <w:rsid w:val="00506E3F"/>
    <w:rsid w:val="005505B7"/>
    <w:rsid w:val="00573BE5"/>
    <w:rsid w:val="00586ED3"/>
    <w:rsid w:val="00596AA9"/>
    <w:rsid w:val="005974DD"/>
    <w:rsid w:val="005E0936"/>
    <w:rsid w:val="00700CAB"/>
    <w:rsid w:val="0071601D"/>
    <w:rsid w:val="007205C0"/>
    <w:rsid w:val="00734297"/>
    <w:rsid w:val="007A148F"/>
    <w:rsid w:val="007A62E6"/>
    <w:rsid w:val="007B0EF8"/>
    <w:rsid w:val="007E7FC9"/>
    <w:rsid w:val="007F20FA"/>
    <w:rsid w:val="0080684C"/>
    <w:rsid w:val="008450B7"/>
    <w:rsid w:val="00871C75"/>
    <w:rsid w:val="00873073"/>
    <w:rsid w:val="00874D0A"/>
    <w:rsid w:val="008776DC"/>
    <w:rsid w:val="00886589"/>
    <w:rsid w:val="008D1184"/>
    <w:rsid w:val="00910DEE"/>
    <w:rsid w:val="009705C8"/>
    <w:rsid w:val="009C1CF4"/>
    <w:rsid w:val="009F6B74"/>
    <w:rsid w:val="00A30297"/>
    <w:rsid w:val="00A30353"/>
    <w:rsid w:val="00A51D45"/>
    <w:rsid w:val="00A84E4B"/>
    <w:rsid w:val="00AA434B"/>
    <w:rsid w:val="00AC3823"/>
    <w:rsid w:val="00AE323C"/>
    <w:rsid w:val="00AF0CB5"/>
    <w:rsid w:val="00B00181"/>
    <w:rsid w:val="00B00B0D"/>
    <w:rsid w:val="00B36DF7"/>
    <w:rsid w:val="00B765F7"/>
    <w:rsid w:val="00BA0CA9"/>
    <w:rsid w:val="00BB31C4"/>
    <w:rsid w:val="00C02897"/>
    <w:rsid w:val="00CB2A57"/>
    <w:rsid w:val="00D3439C"/>
    <w:rsid w:val="00DB1831"/>
    <w:rsid w:val="00DD3BFD"/>
    <w:rsid w:val="00DD60A0"/>
    <w:rsid w:val="00DD70C0"/>
    <w:rsid w:val="00DF6678"/>
    <w:rsid w:val="00E16F0B"/>
    <w:rsid w:val="00E61A53"/>
    <w:rsid w:val="00E61AA8"/>
    <w:rsid w:val="00E85C74"/>
    <w:rsid w:val="00EA6547"/>
    <w:rsid w:val="00EF2E22"/>
    <w:rsid w:val="00EF7BB4"/>
    <w:rsid w:val="00F35BAF"/>
    <w:rsid w:val="00F660DF"/>
    <w:rsid w:val="00F820B1"/>
    <w:rsid w:val="00F91F3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52F6D8-576C-4A65-99C6-8A97B6BD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7A1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3752</Words>
  <Characters>21387</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ECE/TRANS/WP.29/2017/10</vt:lpstr>
      <vt:lpstr>ECE/TRANS/WP.29/2017/10</vt:lpstr>
    </vt:vector>
  </TitlesOfParts>
  <Company>DCM</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dc:title>
  <dc:subject/>
  <dc:creator>BEYSARD</dc:creator>
  <cp:keywords/>
  <dc:description/>
  <cp:lastModifiedBy>Lucille</cp:lastModifiedBy>
  <cp:revision>2</cp:revision>
  <cp:lastPrinted>2017-01-30T08:24:00Z</cp:lastPrinted>
  <dcterms:created xsi:type="dcterms:W3CDTF">2017-02-01T10:32:00Z</dcterms:created>
  <dcterms:modified xsi:type="dcterms:W3CDTF">2017-02-01T10:32:00Z</dcterms:modified>
</cp:coreProperties>
</file>