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D774C4">
                <w:t>TRANS/WP.29/2017/7</w:t>
              </w:r>
            </w:fldSimple>
            <w:r w:rsidR="00D774C4">
              <w:t xml:space="preserve">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C33F109" wp14:editId="7FB2BFCE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14D4A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D774C4" w:rsidP="007B199D">
            <w:r>
              <w:rPr>
                <w:lang w:val="en-US"/>
              </w:rPr>
              <w:t>21 December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14D4A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774C4" w:rsidRPr="00D774C4" w:rsidRDefault="00D774C4" w:rsidP="00D774C4">
      <w:pPr>
        <w:spacing w:before="120" w:line="240" w:lineRule="auto"/>
        <w:rPr>
          <w:sz w:val="28"/>
          <w:szCs w:val="28"/>
        </w:rPr>
      </w:pPr>
      <w:r w:rsidRPr="00D774C4">
        <w:rPr>
          <w:sz w:val="28"/>
          <w:szCs w:val="28"/>
        </w:rPr>
        <w:t>Комитет по внутреннему транспорту</w:t>
      </w:r>
    </w:p>
    <w:p w:rsidR="00D774C4" w:rsidRPr="00D774C4" w:rsidRDefault="00D774C4" w:rsidP="00D774C4">
      <w:pPr>
        <w:spacing w:before="120" w:line="240" w:lineRule="auto"/>
        <w:rPr>
          <w:b/>
          <w:sz w:val="24"/>
          <w:szCs w:val="24"/>
        </w:rPr>
      </w:pPr>
      <w:r w:rsidRPr="00D774C4">
        <w:rPr>
          <w:b/>
          <w:sz w:val="24"/>
          <w:szCs w:val="24"/>
        </w:rPr>
        <w:t xml:space="preserve">Всемирный форум для согласования правил </w:t>
      </w:r>
      <w:r w:rsidRPr="00D774C4">
        <w:rPr>
          <w:b/>
          <w:sz w:val="24"/>
          <w:szCs w:val="24"/>
        </w:rPr>
        <w:br/>
        <w:t>в области транспортных средств</w:t>
      </w:r>
    </w:p>
    <w:p w:rsidR="00D774C4" w:rsidRPr="00D774C4" w:rsidRDefault="00D774C4" w:rsidP="00D774C4">
      <w:pPr>
        <w:spacing w:before="120" w:line="240" w:lineRule="auto"/>
        <w:rPr>
          <w:b/>
        </w:rPr>
      </w:pPr>
      <w:r w:rsidRPr="00D774C4">
        <w:rPr>
          <w:b/>
        </w:rPr>
        <w:t>171-я сессия</w:t>
      </w:r>
    </w:p>
    <w:p w:rsidR="00D774C4" w:rsidRPr="00D774C4" w:rsidRDefault="007B6A51" w:rsidP="00D774C4">
      <w:pPr>
        <w:spacing w:line="240" w:lineRule="auto"/>
      </w:pPr>
      <w:r>
        <w:t>Женева, 14</w:t>
      </w:r>
      <w:r w:rsidRPr="00CC372E">
        <w:t>–</w:t>
      </w:r>
      <w:r w:rsidR="00D774C4" w:rsidRPr="00D774C4">
        <w:t>17 марта 2017 года</w:t>
      </w:r>
    </w:p>
    <w:p w:rsidR="00D774C4" w:rsidRPr="00D774C4" w:rsidRDefault="00D774C4" w:rsidP="00D774C4">
      <w:pPr>
        <w:spacing w:line="240" w:lineRule="auto"/>
      </w:pPr>
      <w:r w:rsidRPr="00D774C4">
        <w:t>Пункт 4.6.6 предварительной повестки дня</w:t>
      </w:r>
    </w:p>
    <w:p w:rsidR="00D774C4" w:rsidRPr="00D774C4" w:rsidRDefault="00D774C4" w:rsidP="00D774C4">
      <w:pPr>
        <w:spacing w:line="240" w:lineRule="auto"/>
        <w:rPr>
          <w:b/>
        </w:rPr>
      </w:pPr>
      <w:r w:rsidRPr="00D774C4">
        <w:rPr>
          <w:b/>
        </w:rPr>
        <w:t>Соглашение 1958 года:</w:t>
      </w:r>
    </w:p>
    <w:p w:rsidR="00D774C4" w:rsidRPr="00D774C4" w:rsidRDefault="00D774C4" w:rsidP="00D774C4">
      <w:pPr>
        <w:spacing w:line="240" w:lineRule="auto"/>
        <w:rPr>
          <w:b/>
        </w:rPr>
      </w:pPr>
      <w:r w:rsidRPr="00D774C4">
        <w:rPr>
          <w:b/>
        </w:rPr>
        <w:t xml:space="preserve">Рассмотрение проектов поправок к существующим </w:t>
      </w:r>
      <w:r w:rsidRPr="00D774C4">
        <w:rPr>
          <w:b/>
        </w:rPr>
        <w:br/>
        <w:t xml:space="preserve">правилам, представленных </w:t>
      </w:r>
      <w:r w:rsidRPr="00D774C4">
        <w:rPr>
          <w:b/>
          <w:lang w:val="en-US"/>
        </w:rPr>
        <w:t>GRB</w:t>
      </w:r>
      <w:r w:rsidRPr="00D774C4">
        <w:rPr>
          <w:b/>
        </w:rPr>
        <w:t xml:space="preserve"> </w:t>
      </w:r>
    </w:p>
    <w:p w:rsidR="00D774C4" w:rsidRPr="00D774C4" w:rsidRDefault="00D774C4" w:rsidP="00D774C4">
      <w:pPr>
        <w:pStyle w:val="HChGR"/>
      </w:pPr>
      <w:r w:rsidRPr="00D774C4">
        <w:tab/>
      </w:r>
      <w:r w:rsidRPr="00D774C4">
        <w:tab/>
        <w:t xml:space="preserve">Предложение по поправкам серии 01 </w:t>
      </w:r>
      <w:r>
        <w:t>к</w:t>
      </w:r>
      <w:r>
        <w:rPr>
          <w:lang w:val="en-US"/>
        </w:rPr>
        <w:t> </w:t>
      </w:r>
      <w:r>
        <w:t>Правилам</w:t>
      </w:r>
      <w:r>
        <w:rPr>
          <w:lang w:val="en-US"/>
        </w:rPr>
        <w:t> </w:t>
      </w:r>
      <w:r w:rsidRPr="00D774C4">
        <w:t>№</w:t>
      </w:r>
      <w:r>
        <w:rPr>
          <w:lang w:val="en-US"/>
        </w:rPr>
        <w:t> </w:t>
      </w:r>
      <w:r w:rsidRPr="00D774C4">
        <w:t>138 (</w:t>
      </w:r>
      <w:bookmarkStart w:id="3" w:name="OLE_LINK5"/>
      <w:bookmarkStart w:id="4" w:name="OLE_LINK6"/>
      <w:r w:rsidRPr="00D774C4">
        <w:t>бесшумные автотранспортные средства (БАТС)</w:t>
      </w:r>
      <w:bookmarkEnd w:id="3"/>
      <w:bookmarkEnd w:id="4"/>
      <w:r w:rsidRPr="00D774C4">
        <w:t>)</w:t>
      </w:r>
    </w:p>
    <w:p w:rsidR="00D774C4" w:rsidRPr="00D774C4" w:rsidRDefault="00D774C4" w:rsidP="00D774C4">
      <w:pPr>
        <w:pStyle w:val="H1GR"/>
      </w:pPr>
      <w:r w:rsidRPr="00D774C4">
        <w:tab/>
      </w:r>
      <w:r w:rsidRPr="00D774C4">
        <w:tab/>
        <w:t>Представлено Рабочей группой по вопросам шума</w:t>
      </w:r>
      <w:r w:rsidRPr="00D774C4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D774C4" w:rsidRPr="00D774C4" w:rsidRDefault="003126A3" w:rsidP="00D774C4">
      <w:pPr>
        <w:pStyle w:val="SingleTxtGR"/>
      </w:pPr>
      <w:r w:rsidRPr="00CC372E">
        <w:tab/>
      </w:r>
      <w:r w:rsidR="00D774C4" w:rsidRPr="00D774C4">
        <w:t xml:space="preserve">Воспроизведенный ниже текст был принят Рабочей группы по вопросам шума (GRB) на ее шестьдесят четвертой сессии (ECE/TRANS/WP.29/GRB/62, пункт 22). В его основу положено приложение IV к докладу. Этот текст представлен Всемирному форуму для согласования правил в области транспортных средств (WP.29) и Административному комитету AC.1 для рассмотрения на их сессиях в марте 2017 года. </w:t>
      </w:r>
    </w:p>
    <w:p w:rsidR="00D774C4" w:rsidRPr="00D774C4" w:rsidRDefault="00D774C4" w:rsidP="00D774C4">
      <w:pPr>
        <w:pStyle w:val="SingleTxtGR"/>
      </w:pPr>
      <w:r w:rsidRPr="00D774C4">
        <w:br w:type="page"/>
      </w:r>
    </w:p>
    <w:p w:rsidR="00D774C4" w:rsidRPr="00D774C4" w:rsidRDefault="00D774C4" w:rsidP="006C3C23">
      <w:pPr>
        <w:pStyle w:val="HChGR"/>
      </w:pPr>
      <w:r w:rsidRPr="00D774C4">
        <w:lastRenderedPageBreak/>
        <w:tab/>
      </w:r>
      <w:r w:rsidRPr="00D774C4">
        <w:tab/>
        <w:t xml:space="preserve">Дополнение 1 к Правилам № 138 (бесшумные автотранспортные средства (БАТС)) </w:t>
      </w:r>
    </w:p>
    <w:p w:rsidR="00D774C4" w:rsidRPr="00D774C4" w:rsidRDefault="00D774C4" w:rsidP="00D774C4">
      <w:pPr>
        <w:pStyle w:val="SingleTxtGR"/>
      </w:pPr>
      <w:r w:rsidRPr="00A67504">
        <w:rPr>
          <w:i/>
        </w:rPr>
        <w:t>Пункт 1</w:t>
      </w:r>
      <w:r w:rsidRPr="00D774C4">
        <w:t xml:space="preserve"> изменить следующим образом:</w:t>
      </w:r>
    </w:p>
    <w:p w:rsidR="00D774C4" w:rsidRPr="00D774C4" w:rsidRDefault="00A67504" w:rsidP="00A67504">
      <w:pPr>
        <w:pStyle w:val="HChGR"/>
      </w:pPr>
      <w:r>
        <w:tab/>
      </w:r>
      <w:r w:rsidR="00702CBB">
        <w:tab/>
      </w:r>
      <w:r w:rsidRPr="00A67504">
        <w:rPr>
          <w:b w:val="0"/>
          <w:sz w:val="20"/>
        </w:rPr>
        <w:t>«</w:t>
      </w:r>
      <w:r w:rsidR="00D774C4" w:rsidRPr="00D774C4">
        <w:t>1.</w:t>
      </w:r>
      <w:r w:rsidR="00D774C4" w:rsidRPr="00D774C4">
        <w:tab/>
      </w:r>
      <w:r>
        <w:tab/>
      </w:r>
      <w:r w:rsidR="00D774C4" w:rsidRPr="00D774C4">
        <w:t>Область применения</w:t>
      </w:r>
    </w:p>
    <w:p w:rsidR="00D774C4" w:rsidRPr="003126A3" w:rsidRDefault="00A67504" w:rsidP="00A67504">
      <w:pPr>
        <w:pStyle w:val="SingleTxtGR"/>
        <w:ind w:left="2268" w:hanging="1134"/>
      </w:pPr>
      <w:r>
        <w:tab/>
      </w:r>
      <w:r w:rsidR="00702CBB">
        <w:tab/>
      </w:r>
      <w:r w:rsidR="00D774C4" w:rsidRPr="00D774C4">
        <w:t>Настоящие Правила применяются к электрифицированным транспортным средствам категорий M и N, которые могут приводиться в движение в обычном режиме, задним ходом или по крайней мере на одной передаче переднего хода при выключенном двигателе внутреннего сгорания,</w:t>
      </w:r>
      <w:r w:rsidR="00D774C4" w:rsidRPr="00CC372E">
        <w:rPr>
          <w:vertAlign w:val="superscript"/>
        </w:rPr>
        <w:t>1</w:t>
      </w:r>
      <w:r w:rsidR="00D774C4" w:rsidRPr="00D774C4">
        <w:t xml:space="preserve"> в отношении их слышимости.</w:t>
      </w:r>
      <w:r w:rsidR="003126A3">
        <w:t>»</w:t>
      </w:r>
    </w:p>
    <w:p w:rsidR="00D774C4" w:rsidRPr="00D774C4" w:rsidRDefault="00D774C4" w:rsidP="00D774C4">
      <w:pPr>
        <w:pStyle w:val="SingleTxtGR"/>
      </w:pPr>
      <w:r w:rsidRPr="00A67504">
        <w:rPr>
          <w:i/>
        </w:rPr>
        <w:t>Пункт 2.7</w:t>
      </w:r>
      <w:r w:rsidRPr="00D774C4">
        <w:t xml:space="preserve"> изменить следующим образом:</w:t>
      </w:r>
    </w:p>
    <w:p w:rsidR="00D774C4" w:rsidRPr="00D774C4" w:rsidRDefault="00A67504" w:rsidP="00A67504">
      <w:pPr>
        <w:pStyle w:val="SingleTxtGR"/>
        <w:ind w:left="2268" w:hanging="1134"/>
      </w:pPr>
      <w:r>
        <w:t>«</w:t>
      </w:r>
      <w:r w:rsidR="00D774C4" w:rsidRPr="00D774C4">
        <w:t>2.7</w:t>
      </w:r>
      <w:r w:rsidR="00D774C4" w:rsidRPr="00D774C4">
        <w:tab/>
      </w:r>
      <w:r>
        <w:tab/>
      </w:r>
      <w:r w:rsidR="00CC372E">
        <w:t>"</w:t>
      </w:r>
      <w:r w:rsidR="00D774C4" w:rsidRPr="00A67504">
        <w:rPr>
          <w:i/>
        </w:rPr>
        <w:t>функция временной остановки</w:t>
      </w:r>
      <w:r w:rsidR="00CC372E">
        <w:t>"</w:t>
      </w:r>
      <w:r w:rsidR="00D774C4" w:rsidRPr="00D774C4">
        <w:t xml:space="preserve"> означает механизм, позволяющий водителю остановить работу АВАС.</w:t>
      </w:r>
      <w:r w:rsidR="003126A3">
        <w:t>»</w:t>
      </w:r>
    </w:p>
    <w:p w:rsidR="00D774C4" w:rsidRPr="00D774C4" w:rsidRDefault="00D774C4" w:rsidP="00A67504">
      <w:pPr>
        <w:pStyle w:val="SingleTxtGR"/>
        <w:ind w:left="1701" w:hanging="567"/>
      </w:pPr>
      <w:r w:rsidRPr="003126A3">
        <w:rPr>
          <w:i/>
        </w:rPr>
        <w:t>Пункт 6.2.6</w:t>
      </w:r>
      <w:r w:rsidRPr="00D774C4">
        <w:t xml:space="preserve"> изменить следующим образом:</w:t>
      </w:r>
    </w:p>
    <w:p w:rsidR="00D774C4" w:rsidRPr="00D774C4" w:rsidRDefault="003126A3" w:rsidP="00A67504">
      <w:pPr>
        <w:pStyle w:val="SingleTxtGR"/>
        <w:ind w:left="1701" w:hanging="567"/>
      </w:pPr>
      <w:r>
        <w:t>«</w:t>
      </w:r>
      <w:r w:rsidR="00D774C4" w:rsidRPr="00D774C4">
        <w:t>6.2.6</w:t>
      </w:r>
      <w:r w:rsidR="00D774C4" w:rsidRPr="00D774C4">
        <w:tab/>
      </w:r>
      <w:r w:rsidR="00A67504">
        <w:tab/>
      </w:r>
      <w:r w:rsidR="00D774C4" w:rsidRPr="00D774C4">
        <w:t>Функция временной остановки</w:t>
      </w:r>
    </w:p>
    <w:p w:rsidR="00D774C4" w:rsidRPr="00D774C4" w:rsidRDefault="00D774C4" w:rsidP="00702CBB">
      <w:pPr>
        <w:pStyle w:val="SingleTxtGR"/>
        <w:ind w:left="2268" w:hanging="1134"/>
      </w:pPr>
      <w:r w:rsidRPr="00D774C4">
        <w:tab/>
      </w:r>
      <w:r w:rsidR="00A67504">
        <w:tab/>
      </w:r>
      <w:r w:rsidRPr="00D774C4">
        <w:t>Любая функция временной останов</w:t>
      </w:r>
      <w:r w:rsidR="00702CBB">
        <w:t>ки, которая определена в пункте </w:t>
      </w:r>
      <w:r w:rsidRPr="00D774C4">
        <w:t>2.7, запрещена</w:t>
      </w:r>
      <w:r w:rsidR="003126A3">
        <w:t>.»</w:t>
      </w:r>
    </w:p>
    <w:p w:rsidR="00D774C4" w:rsidRPr="00D774C4" w:rsidRDefault="00D774C4" w:rsidP="00A67504">
      <w:pPr>
        <w:pStyle w:val="SingleTxtGR"/>
        <w:ind w:left="2268" w:hanging="1134"/>
      </w:pPr>
      <w:r w:rsidRPr="00A67504">
        <w:rPr>
          <w:i/>
        </w:rPr>
        <w:t>Пункт 11</w:t>
      </w:r>
      <w:r w:rsidRPr="00D774C4">
        <w:t xml:space="preserve"> изменить следующим образом:</w:t>
      </w:r>
    </w:p>
    <w:p w:rsidR="00D774C4" w:rsidRPr="00D774C4" w:rsidRDefault="00D774C4" w:rsidP="00A67504">
      <w:pPr>
        <w:pStyle w:val="HChGR"/>
      </w:pPr>
      <w:r w:rsidRPr="00D774C4">
        <w:tab/>
      </w:r>
      <w:r w:rsidRPr="00D774C4">
        <w:tab/>
      </w:r>
      <w:r w:rsidR="00A67504" w:rsidRPr="00A67504">
        <w:rPr>
          <w:b w:val="0"/>
          <w:sz w:val="20"/>
        </w:rPr>
        <w:t>«</w:t>
      </w:r>
      <w:r w:rsidRPr="00D774C4">
        <w:t>11.</w:t>
      </w:r>
      <w:r w:rsidRPr="00D774C4">
        <w:tab/>
      </w:r>
      <w:r w:rsidRPr="00D774C4">
        <w:tab/>
        <w:t>Переходные положения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11.1</w:t>
      </w:r>
      <w:r w:rsidR="00702CBB">
        <w:tab/>
      </w:r>
      <w:r w:rsidRPr="00D774C4">
        <w:tab/>
        <w:t>До 30 июня 2019 года для проверки соответствия испытательного трека, описанного в пункте 2.1.2 приложения 3 к настоящим Правилам, в качестве альтернативы стандарту ISO 10844:2014 может применяться стандарт ISO 10844:1994.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11.2</w:t>
      </w:r>
      <w:r w:rsidR="00702CBB">
        <w:tab/>
      </w:r>
      <w:r w:rsidRPr="00D774C4">
        <w:tab/>
        <w:t>Начиная с официальной даты вступления в силу поправок серии 01 к настоящим Правилам ни одна из Договаривающихся сторон, применяющих настоящие Правила, не отказывает в предоставлении или признании официальных утверждений на основании настоящих Правил с поправками серии 01.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11.3</w:t>
      </w:r>
      <w:r w:rsidR="00702CBB">
        <w:tab/>
      </w:r>
      <w:r w:rsidRPr="00D774C4">
        <w:tab/>
        <w:t>Начиная с 1 сентября 2019 года Договаривающиеся стороны, применяющие настоящие Правила, не обязаны признавать официальные утверждения, предоставленные впервые на основании настоящих Правил в их первоначальном</w:t>
      </w:r>
      <w:r w:rsidR="00A33322">
        <w:t xml:space="preserve"> варианте после 1 сентября 2019 </w:t>
      </w:r>
      <w:r w:rsidRPr="00D774C4">
        <w:t>года.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11.4</w:t>
      </w:r>
      <w:r w:rsidR="00702CBB">
        <w:tab/>
      </w:r>
      <w:r w:rsidRPr="00D774C4">
        <w:tab/>
        <w:t xml:space="preserve">До 1 сентября 2021 года Договаривающиеся стороны, применяющие настоящие Правила, признают официальные утверждения типа, предоставленные впервые на основании настоящих Правил в их первоначальном варианте до 1 сентября 2019 </w:t>
      </w:r>
      <w:r w:rsidR="00A33322">
        <w:t>года.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11.5</w:t>
      </w:r>
      <w:r w:rsidRPr="00D774C4">
        <w:tab/>
      </w:r>
      <w:r w:rsidR="00702CBB">
        <w:tab/>
      </w:r>
      <w:r w:rsidRPr="00D774C4">
        <w:t>С 1 сентября 2021 года Договаривающиеся стороны, применяющие настоящие Правила, не обязаны признавать официальные утверждения типа, предоставленные на основании настоящих Правил в их первоначальном вари</w:t>
      </w:r>
      <w:r w:rsidR="00ED11D3">
        <w:t>анте.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lastRenderedPageBreak/>
        <w:t>11.6</w:t>
      </w:r>
      <w:r w:rsidRPr="00D774C4">
        <w:tab/>
      </w:r>
      <w:r w:rsidR="00702CBB">
        <w:tab/>
      </w:r>
      <w:r w:rsidRPr="00D774C4">
        <w:t>Независимо от пунктов 11.3−11.5, приведенных выше, официальные утверждения типа, предоставленные на основании настоящих Правил в их первоначальном варианте, которые не охвачены поправками серии 01, остаются в силе и Договаривающиеся стороны, применяющие настоящие Правила, при</w:t>
      </w:r>
      <w:r w:rsidR="00ED11D3">
        <w:t>знают их.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11.7</w:t>
      </w:r>
      <w:r w:rsidRPr="00D774C4">
        <w:tab/>
      </w:r>
      <w:r w:rsidR="00702CBB">
        <w:tab/>
      </w:r>
      <w:r w:rsidRPr="00D774C4">
        <w:t>Независимо от переходных положений, приведенных выше, Договаривающиеся стороны, в которых настоящие Правила вступают в силу после даты вступления в силу поправок серии 01, не обязаны признавать официальные утверждения, предоставленные на основании настоящих Правил в их первоначальном варианте, и обязаны признавать только официальные утверждения типа, которые предоставлены в соот</w:t>
      </w:r>
      <w:r w:rsidR="00ED11D3">
        <w:t>ветствии с поправками серии 01.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11.8</w:t>
      </w:r>
      <w:r w:rsidRPr="00D774C4">
        <w:tab/>
      </w:r>
      <w:r w:rsidR="00702CBB">
        <w:tab/>
      </w:r>
      <w:r w:rsidRPr="00D774C4">
        <w:t>Договаривающиеся стороны, применяющие настоящие Правила, не отказывают в предоставлении или распространении официальных утверждений на основании настоящих Правил в их первоначальном варианте.</w:t>
      </w:r>
      <w:r w:rsidR="00ED11D3">
        <w:t>»</w:t>
      </w:r>
    </w:p>
    <w:p w:rsidR="00D774C4" w:rsidRPr="00D774C4" w:rsidRDefault="00D774C4" w:rsidP="00A67504">
      <w:pPr>
        <w:pStyle w:val="SingleTxtGR"/>
        <w:ind w:left="2268" w:hanging="1134"/>
      </w:pPr>
      <w:r w:rsidRPr="00702CBB">
        <w:rPr>
          <w:i/>
        </w:rPr>
        <w:t>Приложение 1</w:t>
      </w:r>
      <w:r w:rsidRPr="00D774C4">
        <w:t xml:space="preserve">, </w:t>
      </w:r>
    </w:p>
    <w:p w:rsidR="00D774C4" w:rsidRPr="00D774C4" w:rsidRDefault="00D774C4" w:rsidP="00702CBB">
      <w:pPr>
        <w:pStyle w:val="SingleTxtGR"/>
      </w:pPr>
      <w:r w:rsidRPr="00702CBB">
        <w:rPr>
          <w:i/>
        </w:rPr>
        <w:t>Добавление к карточке сообщения №</w:t>
      </w:r>
      <w:r w:rsidR="00FA3855">
        <w:rPr>
          <w:i/>
        </w:rPr>
        <w:t>.</w:t>
      </w:r>
      <w:r w:rsidR="00ED11D3">
        <w:rPr>
          <w:i/>
        </w:rPr>
        <w:t>..</w:t>
      </w:r>
      <w:r w:rsidRPr="00702CBB">
        <w:rPr>
          <w:i/>
        </w:rPr>
        <w:t xml:space="preserve"> техническая информация, пункт 1.2 </w:t>
      </w:r>
      <w:r w:rsidRPr="00D774C4">
        <w:t>изменить следующим образом:</w:t>
      </w:r>
    </w:p>
    <w:p w:rsidR="00D774C4" w:rsidRPr="00D774C4" w:rsidRDefault="00702CBB" w:rsidP="00A67504">
      <w:pPr>
        <w:pStyle w:val="SingleTxtGR"/>
        <w:ind w:left="2268" w:hanging="1134"/>
      </w:pPr>
      <w:r>
        <w:t>«</w:t>
      </w:r>
      <w:r w:rsidR="00D774C4" w:rsidRPr="00D774C4">
        <w:t>1.2</w:t>
      </w:r>
      <w:r w:rsidR="00D774C4" w:rsidRPr="00D774C4">
        <w:tab/>
      </w:r>
      <w:r>
        <w:tab/>
      </w:r>
      <w:r w:rsidR="00D774C4" w:rsidRPr="00D774C4">
        <w:t>Описание АВАС (если это применимо): ..........</w:t>
      </w:r>
    </w:p>
    <w:p w:rsidR="00D774C4" w:rsidRPr="00D774C4" w:rsidRDefault="00D774C4" w:rsidP="00A67504">
      <w:pPr>
        <w:pStyle w:val="SingleTxtGR"/>
        <w:ind w:left="2268" w:hanging="1134"/>
      </w:pPr>
      <w:r w:rsidRPr="00D774C4">
        <w:t>1.2.1</w:t>
      </w:r>
      <w:r w:rsidRPr="00D774C4">
        <w:tab/>
      </w:r>
      <w:r w:rsidR="00702CBB">
        <w:tab/>
      </w:r>
      <w:r w:rsidRPr="00D774C4">
        <w:t>Звуковой сигнал в стационарном состоянии (да/нет)</w:t>
      </w:r>
    </w:p>
    <w:p w:rsidR="00D774C4" w:rsidRPr="00CC372E" w:rsidRDefault="00D774C4" w:rsidP="00A67504">
      <w:pPr>
        <w:pStyle w:val="SingleTxtGR"/>
        <w:ind w:left="2268" w:hanging="1134"/>
      </w:pPr>
      <w:r w:rsidRPr="00D774C4">
        <w:t>1.2.2</w:t>
      </w:r>
      <w:r w:rsidRPr="00D774C4">
        <w:tab/>
      </w:r>
      <w:r w:rsidR="00702CBB">
        <w:tab/>
      </w:r>
      <w:r w:rsidRPr="00D774C4">
        <w:t>Число звуковых сигналов, из которых может выбирать водитель (1/2/3/…)</w:t>
      </w:r>
      <w:r w:rsidR="00702CBB">
        <w:t>»</w:t>
      </w:r>
    </w:p>
    <w:p w:rsidR="00D774C4" w:rsidRPr="00702CBB" w:rsidRDefault="006C3C23" w:rsidP="006C3C23">
      <w:pPr>
        <w:spacing w:before="240"/>
        <w:jc w:val="center"/>
        <w:rPr>
          <w:u w:val="single"/>
        </w:rPr>
      </w:pPr>
      <w:r w:rsidRPr="00702CBB">
        <w:rPr>
          <w:u w:val="single"/>
        </w:rPr>
        <w:tab/>
      </w:r>
      <w:r w:rsidRPr="00702CBB">
        <w:rPr>
          <w:u w:val="single"/>
        </w:rPr>
        <w:tab/>
      </w:r>
      <w:r w:rsidRPr="00702CBB">
        <w:rPr>
          <w:u w:val="single"/>
        </w:rPr>
        <w:tab/>
      </w:r>
    </w:p>
    <w:sectPr w:rsidR="00D774C4" w:rsidRPr="00702CBB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C4" w:rsidRDefault="00D774C4" w:rsidP="00B471C5">
      <w:r>
        <w:separator/>
      </w:r>
    </w:p>
  </w:endnote>
  <w:endnote w:type="continuationSeparator" w:id="0">
    <w:p w:rsidR="00D774C4" w:rsidRDefault="00D774C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14D4A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C3C23">
      <w:rPr>
        <w:lang w:val="en-US"/>
      </w:rPr>
      <w:t>22618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C3C23">
      <w:rPr>
        <w:lang w:val="en-US"/>
      </w:rPr>
      <w:t>22618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14D4A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774C4">
            <w:rPr>
              <w:lang w:val="en-US"/>
            </w:rPr>
            <w:t>22618</w:t>
          </w:r>
          <w:r w:rsidRPr="001C3ABC">
            <w:rPr>
              <w:lang w:val="en-US"/>
            </w:rPr>
            <w:t xml:space="preserve"> (R)</w:t>
          </w:r>
          <w:r w:rsidR="00D774C4">
            <w:rPr>
              <w:lang w:val="en-US"/>
            </w:rPr>
            <w:t xml:space="preserve">  050117  090117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C3C2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2017/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C3C23" w:rsidRDefault="006C3C2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C3C2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C4" w:rsidRPr="009141DC" w:rsidRDefault="00D774C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774C4" w:rsidRPr="00D1261C" w:rsidRDefault="00D774C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774C4" w:rsidRPr="00D774C4" w:rsidRDefault="00D774C4">
      <w:pPr>
        <w:pStyle w:val="FootnoteText"/>
        <w:rPr>
          <w:lang w:val="en-US"/>
        </w:rPr>
      </w:pPr>
      <w:r>
        <w:tab/>
      </w:r>
      <w:r w:rsidRPr="00D774C4">
        <w:rPr>
          <w:rStyle w:val="FootnoteReference"/>
          <w:sz w:val="20"/>
          <w:vertAlign w:val="baseline"/>
          <w:lang w:val="ru-RU"/>
        </w:rPr>
        <w:t>*</w:t>
      </w:r>
      <w:r w:rsidRPr="00D774C4">
        <w:rPr>
          <w:lang w:val="ru-RU"/>
        </w:rPr>
        <w:t xml:space="preserve"> </w:t>
      </w:r>
      <w:r w:rsidRPr="00D774C4">
        <w:rPr>
          <w:lang w:val="ru-RU"/>
        </w:rPr>
        <w:tab/>
      </w:r>
      <w:r w:rsidRPr="00AF3235">
        <w:rPr>
          <w:lang w:val="ru-RU"/>
        </w:rPr>
        <w:t xml:space="preserve">В соответствии с программой работы Комитета по внутреннему транспорту </w:t>
      </w:r>
      <w:r w:rsidRPr="00AF3235">
        <w:rPr>
          <w:lang w:val="ru-RU"/>
        </w:rPr>
        <w:br/>
        <w:t>на 2016–2017 годы (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 xml:space="preserve">/254, пункт 159, и </w:t>
      </w:r>
      <w:r w:rsidRPr="00AF3235">
        <w:rPr>
          <w:lang w:val="en-US"/>
        </w:rPr>
        <w:t>ECE</w:t>
      </w:r>
      <w:r w:rsidRPr="00AF3235">
        <w:rPr>
          <w:lang w:val="ru-RU"/>
        </w:rPr>
        <w:t>/</w:t>
      </w:r>
      <w:r w:rsidRPr="00AF3235">
        <w:rPr>
          <w:lang w:val="en-US"/>
        </w:rPr>
        <w:t>TRANS</w:t>
      </w:r>
      <w:r w:rsidRPr="00AF3235">
        <w:rPr>
          <w:lang w:val="ru-RU"/>
        </w:rPr>
        <w:t>/2016/28/</w:t>
      </w:r>
      <w:r w:rsidRPr="00AF3235">
        <w:rPr>
          <w:lang w:val="en-US"/>
        </w:rPr>
        <w:t>Add</w:t>
      </w:r>
      <w:r w:rsidRPr="00AF3235">
        <w:rPr>
          <w:lang w:val="ru-RU"/>
        </w:rPr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6C3C23" w:rsidRPr="006C3C23">
      <w:rPr>
        <w:lang w:val="en-US"/>
      </w:rPr>
      <w:t>TRANS/WP.29/2017/7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6C3C23" w:rsidRPr="006C3C23">
      <w:rPr>
        <w:lang w:val="en-US"/>
      </w:rPr>
      <w:t>TRANS/WP.29/2017/7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4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126A3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C3C23"/>
    <w:rsid w:val="006F49F1"/>
    <w:rsid w:val="007005EE"/>
    <w:rsid w:val="00702CBB"/>
    <w:rsid w:val="00705394"/>
    <w:rsid w:val="00743F62"/>
    <w:rsid w:val="00760D3A"/>
    <w:rsid w:val="00773BA8"/>
    <w:rsid w:val="007A1F42"/>
    <w:rsid w:val="007B6A51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33322"/>
    <w:rsid w:val="00A55C56"/>
    <w:rsid w:val="00A658DB"/>
    <w:rsid w:val="00A67504"/>
    <w:rsid w:val="00A75A11"/>
    <w:rsid w:val="00A9606E"/>
    <w:rsid w:val="00AD7EAD"/>
    <w:rsid w:val="00B35A32"/>
    <w:rsid w:val="00B432C6"/>
    <w:rsid w:val="00B471C5"/>
    <w:rsid w:val="00B6474A"/>
    <w:rsid w:val="00BE1742"/>
    <w:rsid w:val="00CC372E"/>
    <w:rsid w:val="00D1261C"/>
    <w:rsid w:val="00D14D4A"/>
    <w:rsid w:val="00D26030"/>
    <w:rsid w:val="00D75DCE"/>
    <w:rsid w:val="00D774C4"/>
    <w:rsid w:val="00DD35AC"/>
    <w:rsid w:val="00DD479F"/>
    <w:rsid w:val="00E15E48"/>
    <w:rsid w:val="00EB0723"/>
    <w:rsid w:val="00EB2957"/>
    <w:rsid w:val="00ED11D3"/>
    <w:rsid w:val="00EE6F37"/>
    <w:rsid w:val="00F1599F"/>
    <w:rsid w:val="00F31EF2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9E967BB-1F81-4233-8B5B-DC37FEF7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left" w:pos="567"/>
        <w:tab w:val="num" w:pos="926"/>
      </w:tabs>
      <w:spacing w:after="120"/>
      <w:ind w:left="926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2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61D-685B-4B6F-A002-1F1F6F8E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Lucille</cp:lastModifiedBy>
  <cp:revision>2</cp:revision>
  <dcterms:created xsi:type="dcterms:W3CDTF">2017-01-19T15:22:00Z</dcterms:created>
  <dcterms:modified xsi:type="dcterms:W3CDTF">2017-01-19T15:22:00Z</dcterms:modified>
</cp:coreProperties>
</file>