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9133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91334" w:rsidP="00891334">
            <w:pPr>
              <w:jc w:val="right"/>
            </w:pPr>
            <w:r w:rsidRPr="00891334">
              <w:rPr>
                <w:sz w:val="40"/>
              </w:rPr>
              <w:t>ECE</w:t>
            </w:r>
            <w:r>
              <w:t>/TRANS/WP.11/2017/15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9133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891334" w:rsidRDefault="00C533C2" w:rsidP="00891334">
            <w:pPr>
              <w:spacing w:line="240" w:lineRule="exact"/>
            </w:pPr>
            <w:r>
              <w:t xml:space="preserve">24 juillet </w:t>
            </w:r>
            <w:r w:rsidR="00891334">
              <w:t>2017</w:t>
            </w:r>
          </w:p>
          <w:p w:rsidR="00891334" w:rsidRDefault="00891334" w:rsidP="00891334">
            <w:pPr>
              <w:spacing w:line="240" w:lineRule="exact"/>
            </w:pPr>
            <w:r>
              <w:t>Français</w:t>
            </w:r>
          </w:p>
          <w:p w:rsidR="00891334" w:rsidRPr="00DB58B5" w:rsidRDefault="00891334" w:rsidP="0089133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91334" w:rsidRPr="00C533C2" w:rsidRDefault="00891334" w:rsidP="00891334">
      <w:pPr>
        <w:spacing w:before="120"/>
        <w:rPr>
          <w:b/>
          <w:sz w:val="24"/>
          <w:szCs w:val="24"/>
        </w:rPr>
      </w:pPr>
      <w:r w:rsidRPr="00C533C2">
        <w:rPr>
          <w:b/>
          <w:sz w:val="24"/>
          <w:szCs w:val="24"/>
        </w:rPr>
        <w:t>Groupe de travail du transport des denrées périssables</w:t>
      </w:r>
    </w:p>
    <w:p w:rsidR="00891334" w:rsidRPr="00B35797" w:rsidRDefault="00891334" w:rsidP="00891334">
      <w:pPr>
        <w:spacing w:before="120"/>
        <w:rPr>
          <w:b/>
        </w:rPr>
      </w:pPr>
      <w:r w:rsidRPr="00B35797">
        <w:rPr>
          <w:b/>
        </w:rPr>
        <w:t>Soixante-treizième session</w:t>
      </w:r>
    </w:p>
    <w:p w:rsidR="00891334" w:rsidRPr="00C14F79" w:rsidRDefault="00891334" w:rsidP="00891334">
      <w:r w:rsidRPr="00C14F79">
        <w:t>Genève, 10-13 octobre 2017</w:t>
      </w:r>
    </w:p>
    <w:p w:rsidR="00891334" w:rsidRPr="00B35797" w:rsidRDefault="00891334" w:rsidP="00891334">
      <w:r w:rsidRPr="00B35797">
        <w:t>Point 4 e) de l</w:t>
      </w:r>
      <w:r>
        <w:t>’</w:t>
      </w:r>
      <w:r w:rsidRPr="00B35797">
        <w:t>ordre du jour provisoire</w:t>
      </w:r>
    </w:p>
    <w:p w:rsidR="00891334" w:rsidRPr="00B35797" w:rsidRDefault="00891334" w:rsidP="00891334">
      <w:pPr>
        <w:rPr>
          <w:b/>
        </w:rPr>
      </w:pPr>
      <w:r w:rsidRPr="00B35797">
        <w:rPr>
          <w:b/>
        </w:rPr>
        <w:t>État et mise en œuvre de l</w:t>
      </w:r>
      <w:r>
        <w:rPr>
          <w:b/>
        </w:rPr>
        <w:t>’</w:t>
      </w:r>
      <w:r w:rsidRPr="00B35797">
        <w:rPr>
          <w:b/>
        </w:rPr>
        <w:t>accord relati</w:t>
      </w:r>
      <w:r>
        <w:rPr>
          <w:b/>
        </w:rPr>
        <w:t>f</w:t>
      </w:r>
      <w:r w:rsidRPr="00B35797">
        <w:rPr>
          <w:b/>
        </w:rPr>
        <w:t xml:space="preserve"> aux transports </w:t>
      </w:r>
      <w:r>
        <w:rPr>
          <w:b/>
        </w:rPr>
        <w:br/>
      </w:r>
      <w:r w:rsidRPr="00B35797">
        <w:rPr>
          <w:b/>
        </w:rPr>
        <w:t xml:space="preserve">internationaux de </w:t>
      </w:r>
      <w:r>
        <w:rPr>
          <w:b/>
        </w:rPr>
        <w:t>d</w:t>
      </w:r>
      <w:r w:rsidRPr="00B35797">
        <w:rPr>
          <w:b/>
        </w:rPr>
        <w:t xml:space="preserve">enrées périssables et aux engins spéciaux </w:t>
      </w:r>
      <w:r>
        <w:rPr>
          <w:b/>
        </w:rPr>
        <w:br/>
      </w:r>
      <w:r w:rsidRPr="00B35797">
        <w:rPr>
          <w:b/>
        </w:rPr>
        <w:t>à utiliser pour ces transports (ATP)</w:t>
      </w:r>
      <w:r w:rsidR="00C533C2">
        <w:rPr>
          <w:b/>
        </w:rPr>
        <w:t> </w:t>
      </w:r>
      <w:r w:rsidRPr="00B35797">
        <w:rPr>
          <w:b/>
        </w:rPr>
        <w:t>:</w:t>
      </w:r>
      <w:r>
        <w:rPr>
          <w:b/>
        </w:rPr>
        <w:br/>
      </w:r>
      <w:r w:rsidRPr="00173CEA">
        <w:rPr>
          <w:b/>
        </w:rPr>
        <w:t>échange de bonnes pratiques pour une meilleure application de l</w:t>
      </w:r>
      <w:r>
        <w:rPr>
          <w:b/>
        </w:rPr>
        <w:t>’</w:t>
      </w:r>
      <w:r w:rsidRPr="00173CEA">
        <w:rPr>
          <w:b/>
        </w:rPr>
        <w:t>ATP</w:t>
      </w:r>
      <w:r w:rsidRPr="00B35797">
        <w:rPr>
          <w:b/>
        </w:rPr>
        <w:t xml:space="preserve"> </w:t>
      </w:r>
    </w:p>
    <w:p w:rsidR="00891334" w:rsidRPr="00C533C2" w:rsidRDefault="00891334" w:rsidP="00C533C2">
      <w:pPr>
        <w:pStyle w:val="HChG"/>
      </w:pPr>
      <w:r w:rsidRPr="00C533C2">
        <w:tab/>
      </w:r>
      <w:r w:rsidRPr="00C533C2">
        <w:tab/>
        <w:t xml:space="preserve">Validité des attestations ATP délivrées pour des engins fabriqués en vue d’un transfert dans un autre pays </w:t>
      </w:r>
    </w:p>
    <w:p w:rsidR="00891334" w:rsidRPr="008327EE" w:rsidRDefault="00891334" w:rsidP="00891334">
      <w:pPr>
        <w:pStyle w:val="H1G"/>
      </w:pPr>
      <w:r w:rsidRPr="00F8779F">
        <w:tab/>
      </w:r>
      <w:r w:rsidRPr="00F8779F">
        <w:tab/>
      </w:r>
      <w:r w:rsidRPr="008327EE">
        <w:t xml:space="preserve">Communication de </w:t>
      </w:r>
      <w:proofErr w:type="spellStart"/>
      <w:r w:rsidRPr="008327EE">
        <w:t>Transfrigoroute</w:t>
      </w:r>
      <w:proofErr w:type="spellEnd"/>
      <w:r w:rsidRPr="008327EE">
        <w:t xml:space="preserve"> International (TI)</w:t>
      </w:r>
    </w:p>
    <w:p w:rsidR="00891334" w:rsidRPr="00044086" w:rsidRDefault="00891334" w:rsidP="00891334">
      <w:pPr>
        <w:pStyle w:val="HChG"/>
      </w:pPr>
      <w:r w:rsidRPr="008327EE">
        <w:tab/>
      </w:r>
      <w:r w:rsidRPr="00044086">
        <w:t>I.</w:t>
      </w:r>
      <w:r w:rsidRPr="00044086">
        <w:tab/>
        <w:t>Contexte</w:t>
      </w:r>
    </w:p>
    <w:p w:rsidR="00891334" w:rsidRPr="008C2B01" w:rsidRDefault="00891334" w:rsidP="00891334">
      <w:pPr>
        <w:pStyle w:val="SingleTxtG"/>
        <w:rPr>
          <w:u w:val="single"/>
          <w:lang w:eastAsia="en-GB"/>
        </w:rPr>
      </w:pPr>
      <w:r w:rsidRPr="00A43CAB">
        <w:rPr>
          <w:lang w:eastAsia="en-GB"/>
        </w:rPr>
        <w:t>1.</w:t>
      </w:r>
      <w:r w:rsidRPr="00A43CAB">
        <w:rPr>
          <w:lang w:eastAsia="en-GB"/>
        </w:rPr>
        <w:tab/>
        <w:t>Lorsqu</w:t>
      </w:r>
      <w:r>
        <w:rPr>
          <w:lang w:eastAsia="en-GB"/>
        </w:rPr>
        <w:t>’</w:t>
      </w:r>
      <w:r w:rsidRPr="00A43CAB">
        <w:rPr>
          <w:lang w:eastAsia="en-GB"/>
        </w:rPr>
        <w:t xml:space="preserve">un engin fabriqué dans un pays </w:t>
      </w:r>
      <w:r w:rsidR="00C533C2">
        <w:rPr>
          <w:lang w:eastAsia="en-GB"/>
        </w:rPr>
        <w:t>P</w:t>
      </w:r>
      <w:r w:rsidRPr="00A43CAB">
        <w:rPr>
          <w:lang w:eastAsia="en-GB"/>
        </w:rPr>
        <w:t xml:space="preserve">artie contractante est exporté dans un autre pays </w:t>
      </w:r>
      <w:r w:rsidR="00C533C2">
        <w:rPr>
          <w:lang w:eastAsia="en-GB"/>
        </w:rPr>
        <w:t>P</w:t>
      </w:r>
      <w:r w:rsidRPr="00A43CAB">
        <w:rPr>
          <w:lang w:eastAsia="en-GB"/>
        </w:rPr>
        <w:t>artie contractante, l</w:t>
      </w:r>
      <w:r>
        <w:rPr>
          <w:lang w:eastAsia="en-GB"/>
        </w:rPr>
        <w:t>’</w:t>
      </w:r>
      <w:r w:rsidRPr="00A43CAB">
        <w:rPr>
          <w:lang w:eastAsia="en-GB"/>
        </w:rPr>
        <w:t>autorité compétente du pays de fabrication délivre un certificat ATP d</w:t>
      </w:r>
      <w:r>
        <w:rPr>
          <w:lang w:eastAsia="en-GB"/>
        </w:rPr>
        <w:t>’</w:t>
      </w:r>
      <w:r w:rsidRPr="00A43CAB">
        <w:rPr>
          <w:lang w:eastAsia="en-GB"/>
        </w:rPr>
        <w:t xml:space="preserve">une validité de </w:t>
      </w:r>
      <w:r>
        <w:rPr>
          <w:lang w:eastAsia="en-GB"/>
        </w:rPr>
        <w:t>trois</w:t>
      </w:r>
      <w:r w:rsidRPr="00A43CAB">
        <w:rPr>
          <w:lang w:eastAsia="en-GB"/>
        </w:rPr>
        <w:t xml:space="preserve"> mo</w:t>
      </w:r>
      <w:r>
        <w:rPr>
          <w:lang w:eastAsia="en-GB"/>
        </w:rPr>
        <w:t>i</w:t>
      </w:r>
      <w:r w:rsidRPr="00A43CAB">
        <w:rPr>
          <w:lang w:eastAsia="en-GB"/>
        </w:rPr>
        <w:t xml:space="preserve">s. </w:t>
      </w:r>
      <w:r>
        <w:rPr>
          <w:lang w:eastAsia="en-GB"/>
        </w:rPr>
        <w:t xml:space="preserve">Bien que l’engin puisse porter un marquage indiquant une validité de six ans, le certificat ATP n’est valable que trois mois. </w:t>
      </w:r>
      <w:r w:rsidRPr="005D32C8">
        <w:rPr>
          <w:lang w:eastAsia="en-GB"/>
        </w:rPr>
        <w:t>L</w:t>
      </w:r>
      <w:r>
        <w:rPr>
          <w:lang w:eastAsia="en-GB"/>
        </w:rPr>
        <w:t>’</w:t>
      </w:r>
      <w:r w:rsidRPr="005D32C8">
        <w:rPr>
          <w:lang w:eastAsia="en-GB"/>
        </w:rPr>
        <w:t>utilisateur de l</w:t>
      </w:r>
      <w:r>
        <w:rPr>
          <w:lang w:eastAsia="en-GB"/>
        </w:rPr>
        <w:t>’</w:t>
      </w:r>
      <w:r w:rsidRPr="005D32C8">
        <w:rPr>
          <w:lang w:eastAsia="en-GB"/>
        </w:rPr>
        <w:t>engin est tenu de l</w:t>
      </w:r>
      <w:r>
        <w:rPr>
          <w:lang w:eastAsia="en-GB"/>
        </w:rPr>
        <w:t>’</w:t>
      </w:r>
      <w:r w:rsidRPr="005D32C8">
        <w:rPr>
          <w:lang w:eastAsia="en-GB"/>
        </w:rPr>
        <w:t>enregistrer</w:t>
      </w:r>
      <w:r>
        <w:rPr>
          <w:lang w:eastAsia="en-GB"/>
        </w:rPr>
        <w:t xml:space="preserve"> à nouveau, cette fois</w:t>
      </w:r>
      <w:r w:rsidRPr="005D32C8">
        <w:rPr>
          <w:lang w:eastAsia="en-GB"/>
        </w:rPr>
        <w:t xml:space="preserve"> auprès de l</w:t>
      </w:r>
      <w:r>
        <w:rPr>
          <w:lang w:eastAsia="en-GB"/>
        </w:rPr>
        <w:t>’</w:t>
      </w:r>
      <w:r w:rsidRPr="005D32C8">
        <w:rPr>
          <w:lang w:eastAsia="en-GB"/>
        </w:rPr>
        <w:t>autorité compétente du pays dans lequel l</w:t>
      </w:r>
      <w:r>
        <w:rPr>
          <w:lang w:eastAsia="en-GB"/>
        </w:rPr>
        <w:t>’</w:t>
      </w:r>
      <w:r w:rsidRPr="005D32C8">
        <w:rPr>
          <w:lang w:eastAsia="en-GB"/>
        </w:rPr>
        <w:t>engin est exporté</w:t>
      </w:r>
      <w:r>
        <w:rPr>
          <w:lang w:eastAsia="en-GB"/>
        </w:rPr>
        <w:t>,</w:t>
      </w:r>
      <w:r w:rsidRPr="005D32C8">
        <w:rPr>
          <w:lang w:eastAsia="en-GB"/>
        </w:rPr>
        <w:t xml:space="preserve"> </w:t>
      </w:r>
      <w:r>
        <w:rPr>
          <w:lang w:eastAsia="en-GB"/>
        </w:rPr>
        <w:t>pour pouvoir</w:t>
      </w:r>
      <w:r w:rsidRPr="005D32C8">
        <w:rPr>
          <w:lang w:eastAsia="en-GB"/>
        </w:rPr>
        <w:t xml:space="preserve"> </w:t>
      </w:r>
      <w:r>
        <w:rPr>
          <w:lang w:eastAsia="en-GB"/>
        </w:rPr>
        <w:t>obtenir</w:t>
      </w:r>
      <w:r w:rsidRPr="005D32C8">
        <w:rPr>
          <w:lang w:eastAsia="en-GB"/>
        </w:rPr>
        <w:t xml:space="preserve"> un certificat ATP d</w:t>
      </w:r>
      <w:r>
        <w:rPr>
          <w:lang w:eastAsia="en-GB"/>
        </w:rPr>
        <w:t>’</w:t>
      </w:r>
      <w:r w:rsidRPr="005D32C8">
        <w:rPr>
          <w:lang w:eastAsia="en-GB"/>
        </w:rPr>
        <w:t xml:space="preserve">une validité de six ans. </w:t>
      </w:r>
      <w:r>
        <w:rPr>
          <w:lang w:eastAsia="en-GB"/>
        </w:rPr>
        <w:t xml:space="preserve">Bien souvent, l’utilisateur n’a pas connaissance de cette </w:t>
      </w:r>
      <w:r w:rsidRPr="008C2B01">
        <w:rPr>
          <w:lang w:eastAsia="en-GB"/>
        </w:rPr>
        <w:t>restriction. La période initiale de trois mois à compter de la date de fabrication de l</w:t>
      </w:r>
      <w:r>
        <w:rPr>
          <w:lang w:eastAsia="en-GB"/>
        </w:rPr>
        <w:t>’</w:t>
      </w:r>
      <w:r w:rsidRPr="008C2B01">
        <w:rPr>
          <w:lang w:eastAsia="en-GB"/>
        </w:rPr>
        <w:t>engin jusqu</w:t>
      </w:r>
      <w:r>
        <w:rPr>
          <w:lang w:eastAsia="en-GB"/>
        </w:rPr>
        <w:t>’</w:t>
      </w:r>
      <w:r w:rsidRPr="008C2B01">
        <w:rPr>
          <w:lang w:eastAsia="en-GB"/>
        </w:rPr>
        <w:t>à son transfert est trop courte.</w:t>
      </w:r>
    </w:p>
    <w:p w:rsidR="00891334" w:rsidRPr="00044086" w:rsidRDefault="00891334" w:rsidP="00891334">
      <w:pPr>
        <w:pStyle w:val="HChG"/>
      </w:pPr>
      <w:r w:rsidRPr="008C2B01">
        <w:tab/>
      </w:r>
      <w:r w:rsidRPr="00044086">
        <w:t>II.</w:t>
      </w:r>
      <w:r w:rsidRPr="00044086">
        <w:tab/>
        <w:t>Situation actuelle</w:t>
      </w:r>
    </w:p>
    <w:p w:rsidR="00891334" w:rsidRPr="008327EE" w:rsidRDefault="00891334" w:rsidP="00891334">
      <w:pPr>
        <w:pStyle w:val="SingleTxtG"/>
      </w:pPr>
      <w:r w:rsidRPr="008327EE">
        <w:t>2.</w:t>
      </w:r>
      <w:r w:rsidRPr="008327EE">
        <w:tab/>
        <w:t>Absence d</w:t>
      </w:r>
      <w:r>
        <w:t>’</w:t>
      </w:r>
      <w:r w:rsidRPr="008327EE">
        <w:t>harmonisation.</w:t>
      </w:r>
    </w:p>
    <w:p w:rsidR="00891334" w:rsidRPr="008327EE" w:rsidRDefault="00891334" w:rsidP="00891334">
      <w:pPr>
        <w:pStyle w:val="HChG"/>
      </w:pPr>
      <w:r w:rsidRPr="008327EE">
        <w:tab/>
        <w:t>III.</w:t>
      </w:r>
      <w:r w:rsidRPr="008327EE">
        <w:tab/>
      </w:r>
      <w:r w:rsidRPr="00173CEA">
        <w:t>Impact technique de la mesure proposée</w:t>
      </w:r>
    </w:p>
    <w:p w:rsidR="00891334" w:rsidRPr="008327EE" w:rsidRDefault="00891334" w:rsidP="00891334">
      <w:pPr>
        <w:pStyle w:val="SingleTxtG"/>
      </w:pPr>
      <w:r w:rsidRPr="008327EE">
        <w:t>3.</w:t>
      </w:r>
      <w:r w:rsidRPr="008327EE">
        <w:tab/>
      </w:r>
      <w:r>
        <w:t xml:space="preserve">Pas d’impact </w:t>
      </w:r>
      <w:r w:rsidRPr="008327EE">
        <w:t>techni</w:t>
      </w:r>
      <w:r>
        <w:t>que</w:t>
      </w:r>
      <w:r w:rsidRPr="008327EE">
        <w:t>.</w:t>
      </w:r>
    </w:p>
    <w:p w:rsidR="00891334" w:rsidRPr="008327EE" w:rsidRDefault="00891334" w:rsidP="00891334">
      <w:pPr>
        <w:pStyle w:val="HChG"/>
      </w:pPr>
      <w:r w:rsidRPr="008327EE">
        <w:tab/>
        <w:t>IV.</w:t>
      </w:r>
      <w:r w:rsidRPr="008327EE">
        <w:tab/>
      </w:r>
      <w:r w:rsidRPr="00173CEA">
        <w:t>Impact économique de la mesure proposée</w:t>
      </w:r>
    </w:p>
    <w:p w:rsidR="00891334" w:rsidRPr="00A71E10" w:rsidRDefault="00891334" w:rsidP="00891334">
      <w:pPr>
        <w:pStyle w:val="SingleTxtG"/>
      </w:pPr>
      <w:r w:rsidRPr="008C2B01">
        <w:t>4.</w:t>
      </w:r>
      <w:r w:rsidRPr="008C2B01">
        <w:tab/>
        <w:t>Si la procédure d</w:t>
      </w:r>
      <w:r>
        <w:t>’</w:t>
      </w:r>
      <w:r w:rsidRPr="008C2B01">
        <w:t xml:space="preserve">enregistrement et les formalités administratives </w:t>
      </w:r>
      <w:r>
        <w:t>ne sont pas effectuées dans</w:t>
      </w:r>
      <w:r w:rsidRPr="008C2B01">
        <w:t xml:space="preserve"> les États membres</w:t>
      </w:r>
      <w:r>
        <w:t>, les autorités peuvent infliger de lourdes amendes.</w:t>
      </w:r>
    </w:p>
    <w:p w:rsidR="00891334" w:rsidRPr="008327EE" w:rsidRDefault="00891334" w:rsidP="00891334">
      <w:pPr>
        <w:pStyle w:val="HChG"/>
      </w:pPr>
      <w:r w:rsidRPr="00A71E10">
        <w:lastRenderedPageBreak/>
        <w:tab/>
      </w:r>
      <w:r w:rsidRPr="008327EE">
        <w:t>V.</w:t>
      </w:r>
      <w:r w:rsidRPr="008327EE">
        <w:tab/>
      </w:r>
      <w:r w:rsidRPr="00173CEA">
        <w:t>Impact environnemental de la mesure proposée</w:t>
      </w:r>
    </w:p>
    <w:p w:rsidR="00891334" w:rsidRPr="00044086" w:rsidRDefault="00891334" w:rsidP="00891334">
      <w:pPr>
        <w:pStyle w:val="SingleTxtG"/>
      </w:pPr>
      <w:r w:rsidRPr="00044086">
        <w:t>5.</w:t>
      </w:r>
      <w:r w:rsidRPr="00044086">
        <w:tab/>
        <w:t>Pas d</w:t>
      </w:r>
      <w:r>
        <w:t>’</w:t>
      </w:r>
      <w:r w:rsidRPr="00044086">
        <w:t>impact environnemental.</w:t>
      </w:r>
    </w:p>
    <w:p w:rsidR="00891334" w:rsidRPr="00044086" w:rsidRDefault="00891334" w:rsidP="00891334">
      <w:pPr>
        <w:pStyle w:val="HChG"/>
      </w:pPr>
      <w:r w:rsidRPr="00044086">
        <w:tab/>
        <w:t>VI.</w:t>
      </w:r>
      <w:r w:rsidRPr="00044086">
        <w:tab/>
        <w:t>Conclusion</w:t>
      </w:r>
    </w:p>
    <w:p w:rsidR="00F9573C" w:rsidRDefault="00891334" w:rsidP="00891334">
      <w:pPr>
        <w:pStyle w:val="SingleTxtG"/>
      </w:pPr>
      <w:r w:rsidRPr="00B50990">
        <w:t>6.</w:t>
      </w:r>
      <w:r w:rsidRPr="00B50990">
        <w:tab/>
      </w:r>
      <w:r>
        <w:t xml:space="preserve">Au moment de la certification initiale </w:t>
      </w:r>
      <w:r w:rsidRPr="00B50990">
        <w:t>dans le pays du fabricant, les stations d</w:t>
      </w:r>
      <w:r>
        <w:t>’</w:t>
      </w:r>
      <w:r w:rsidRPr="00B50990">
        <w:t>essai du pays de fabrication doivent rappeler par écrit aux consommateurs que le certificat est valable six mois en cas d</w:t>
      </w:r>
      <w:r>
        <w:t>’</w:t>
      </w:r>
      <w:r w:rsidRPr="00B50990">
        <w:t>export</w:t>
      </w:r>
      <w:r>
        <w:t>ation</w:t>
      </w:r>
      <w:r w:rsidRPr="00B50990">
        <w:t xml:space="preserve"> du véhicule, </w:t>
      </w:r>
      <w:r>
        <w:t>étant entendu qu’</w:t>
      </w:r>
      <w:r w:rsidRPr="00B50990">
        <w:t>ils devront aussi obtenir un certificat de l</w:t>
      </w:r>
      <w:r>
        <w:t>’</w:t>
      </w:r>
      <w:r w:rsidRPr="00B50990">
        <w:t>autorité compétente du pays dans lequel l</w:t>
      </w:r>
      <w:r>
        <w:t>’</w:t>
      </w:r>
      <w:r w:rsidRPr="00B50990">
        <w:t xml:space="preserve">engin </w:t>
      </w:r>
      <w:r>
        <w:t>sera</w:t>
      </w:r>
      <w:r w:rsidRPr="00B50990">
        <w:t xml:space="preserve"> enregistré et homologué pour utilisation. Une recommandation ferme à cet effet devrait être ajoutée </w:t>
      </w:r>
      <w:r>
        <w:t>dans le</w:t>
      </w:r>
      <w:r w:rsidRPr="00B50990">
        <w:t xml:space="preserve"> Manuel ATP.</w:t>
      </w:r>
    </w:p>
    <w:p w:rsidR="00891334" w:rsidRPr="00891334" w:rsidRDefault="00891334" w:rsidP="008913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1334" w:rsidRPr="00891334" w:rsidSect="008913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CC" w:rsidRDefault="00666ECC" w:rsidP="00F95C08">
      <w:pPr>
        <w:spacing w:line="240" w:lineRule="auto"/>
      </w:pPr>
    </w:p>
  </w:endnote>
  <w:endnote w:type="continuationSeparator" w:id="0">
    <w:p w:rsidR="00666ECC" w:rsidRPr="00AC3823" w:rsidRDefault="00666ECC" w:rsidP="00AC3823">
      <w:pPr>
        <w:pStyle w:val="Footer"/>
      </w:pPr>
    </w:p>
  </w:endnote>
  <w:endnote w:type="continuationNotice" w:id="1">
    <w:p w:rsidR="00666ECC" w:rsidRDefault="00666E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34" w:rsidRPr="00891334" w:rsidRDefault="00891334" w:rsidP="00891334">
    <w:pPr>
      <w:pStyle w:val="Footer"/>
      <w:tabs>
        <w:tab w:val="right" w:pos="9638"/>
      </w:tabs>
    </w:pPr>
    <w:r w:rsidRPr="00891334">
      <w:rPr>
        <w:b/>
        <w:sz w:val="18"/>
      </w:rPr>
      <w:fldChar w:fldCharType="begin"/>
    </w:r>
    <w:r w:rsidRPr="00891334">
      <w:rPr>
        <w:b/>
        <w:sz w:val="18"/>
      </w:rPr>
      <w:instrText xml:space="preserve"> PAGE  \* MERGEFORMAT </w:instrText>
    </w:r>
    <w:r w:rsidRPr="00891334">
      <w:rPr>
        <w:b/>
        <w:sz w:val="18"/>
      </w:rPr>
      <w:fldChar w:fldCharType="separate"/>
    </w:r>
    <w:r w:rsidR="00D82EF2">
      <w:rPr>
        <w:b/>
        <w:noProof/>
        <w:sz w:val="18"/>
      </w:rPr>
      <w:t>2</w:t>
    </w:r>
    <w:r w:rsidRPr="00891334">
      <w:rPr>
        <w:b/>
        <w:sz w:val="18"/>
      </w:rPr>
      <w:fldChar w:fldCharType="end"/>
    </w:r>
    <w:r>
      <w:rPr>
        <w:b/>
        <w:sz w:val="18"/>
      </w:rPr>
      <w:tab/>
    </w:r>
    <w:r>
      <w:t>GE.17-12436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34" w:rsidRPr="00891334" w:rsidRDefault="00891334" w:rsidP="00891334">
    <w:pPr>
      <w:pStyle w:val="Footer"/>
      <w:tabs>
        <w:tab w:val="right" w:pos="9638"/>
      </w:tabs>
      <w:rPr>
        <w:b/>
        <w:sz w:val="18"/>
      </w:rPr>
    </w:pPr>
    <w:r>
      <w:t>GE.17-12436</w:t>
    </w:r>
    <w:r>
      <w:tab/>
    </w:r>
    <w:r w:rsidRPr="00891334">
      <w:rPr>
        <w:b/>
        <w:sz w:val="18"/>
      </w:rPr>
      <w:fldChar w:fldCharType="begin"/>
    </w:r>
    <w:r w:rsidRPr="00891334">
      <w:rPr>
        <w:b/>
        <w:sz w:val="18"/>
      </w:rPr>
      <w:instrText xml:space="preserve"> PAGE  \* MERGEFORMAT </w:instrText>
    </w:r>
    <w:r w:rsidRPr="00891334">
      <w:rPr>
        <w:b/>
        <w:sz w:val="18"/>
      </w:rPr>
      <w:fldChar w:fldCharType="separate"/>
    </w:r>
    <w:r w:rsidR="00C533C2">
      <w:rPr>
        <w:b/>
        <w:noProof/>
        <w:sz w:val="18"/>
      </w:rPr>
      <w:t>2</w:t>
    </w:r>
    <w:r w:rsidRPr="008913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891334" w:rsidRDefault="00891334" w:rsidP="0089133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17-12436  (F)    230817    240817</w:t>
    </w:r>
    <w:r>
      <w:rPr>
        <w:sz w:val="20"/>
      </w:rPr>
      <w:br/>
    </w:r>
    <w:r w:rsidRPr="00891334">
      <w:rPr>
        <w:rFonts w:ascii="C39T30Lfz" w:hAnsi="C39T30Lfz"/>
        <w:sz w:val="56"/>
      </w:rPr>
      <w:t></w:t>
    </w:r>
    <w:r w:rsidRPr="00891334">
      <w:rPr>
        <w:rFonts w:ascii="C39T30Lfz" w:hAnsi="C39T30Lfz"/>
        <w:sz w:val="56"/>
      </w:rPr>
      <w:t></w:t>
    </w:r>
    <w:r w:rsidRPr="00891334">
      <w:rPr>
        <w:rFonts w:ascii="C39T30Lfz" w:hAnsi="C39T30Lfz"/>
        <w:sz w:val="56"/>
      </w:rPr>
      <w:t></w:t>
    </w:r>
    <w:r w:rsidRPr="00891334">
      <w:rPr>
        <w:rFonts w:ascii="C39T30Lfz" w:hAnsi="C39T30Lfz"/>
        <w:sz w:val="56"/>
      </w:rPr>
      <w:t></w:t>
    </w:r>
    <w:r w:rsidRPr="00891334">
      <w:rPr>
        <w:rFonts w:ascii="C39T30Lfz" w:hAnsi="C39T30Lfz"/>
        <w:sz w:val="56"/>
      </w:rPr>
      <w:t></w:t>
    </w:r>
    <w:r w:rsidRPr="00891334">
      <w:rPr>
        <w:rFonts w:ascii="C39T30Lfz" w:hAnsi="C39T30Lfz"/>
        <w:sz w:val="56"/>
      </w:rPr>
      <w:t></w:t>
    </w:r>
    <w:r w:rsidRPr="00891334">
      <w:rPr>
        <w:rFonts w:ascii="C39T30Lfz" w:hAnsi="C39T30Lfz"/>
        <w:sz w:val="56"/>
      </w:rPr>
      <w:t></w:t>
    </w:r>
    <w:r w:rsidRPr="00891334">
      <w:rPr>
        <w:rFonts w:ascii="C39T30Lfz" w:hAnsi="C39T30Lfz"/>
        <w:sz w:val="56"/>
      </w:rPr>
      <w:t></w:t>
    </w:r>
    <w:r w:rsidRPr="0089133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7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CC" w:rsidRPr="00AC3823" w:rsidRDefault="00666E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6ECC" w:rsidRPr="00AC3823" w:rsidRDefault="00666E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6ECC" w:rsidRPr="00AC3823" w:rsidRDefault="00666EC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34" w:rsidRPr="00891334" w:rsidRDefault="00D82E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34" w:rsidRPr="00891334" w:rsidRDefault="00D82EF2" w:rsidP="0089133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CC"/>
    <w:rsid w:val="00017F94"/>
    <w:rsid w:val="00023842"/>
    <w:rsid w:val="000334F9"/>
    <w:rsid w:val="00045FEB"/>
    <w:rsid w:val="0007796D"/>
    <w:rsid w:val="00086983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66ECC"/>
    <w:rsid w:val="006D1D59"/>
    <w:rsid w:val="0071601D"/>
    <w:rsid w:val="007161CC"/>
    <w:rsid w:val="007A62E6"/>
    <w:rsid w:val="007F20FA"/>
    <w:rsid w:val="0080684C"/>
    <w:rsid w:val="00871C75"/>
    <w:rsid w:val="008776DC"/>
    <w:rsid w:val="00891334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533C2"/>
    <w:rsid w:val="00C97039"/>
    <w:rsid w:val="00D3439C"/>
    <w:rsid w:val="00D82EF2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3874E1-9291-4EE5-B467-C1F898E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ECE/TRANS/WP.11/2017/15</vt:lpstr>
      <vt:lpstr>ECE/TRANS/WP.11/2017/15</vt:lpstr>
    </vt:vector>
  </TitlesOfParts>
  <Company>DCM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ECE/TRANS/WP.11/2017/15</dc:title>
  <dc:subject/>
  <dc:creator>Nathalie VITTOZ</dc:creator>
  <cp:keywords/>
  <cp:lastModifiedBy>Marie-Claude Collet</cp:lastModifiedBy>
  <cp:revision>3</cp:revision>
  <cp:lastPrinted>2017-08-28T11:15:00Z</cp:lastPrinted>
  <dcterms:created xsi:type="dcterms:W3CDTF">2017-08-28T11:15:00Z</dcterms:created>
  <dcterms:modified xsi:type="dcterms:W3CDTF">2017-08-28T11:15:00Z</dcterms:modified>
</cp:coreProperties>
</file>