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5F5E8D" w14:paraId="3776BD8B" w14:textId="77777777" w:rsidTr="00B0725B">
        <w:trPr>
          <w:cantSplit/>
          <w:trHeight w:hRule="exact" w:val="851"/>
        </w:trPr>
        <w:tc>
          <w:tcPr>
            <w:tcW w:w="1276" w:type="dxa"/>
            <w:tcBorders>
              <w:bottom w:val="single" w:sz="4" w:space="0" w:color="auto"/>
            </w:tcBorders>
            <w:vAlign w:val="bottom"/>
          </w:tcPr>
          <w:p w14:paraId="79D39003" w14:textId="77777777" w:rsidR="00042700" w:rsidRPr="0095384D" w:rsidRDefault="00042700" w:rsidP="005B5B24">
            <w:pPr>
              <w:rPr>
                <w:lang w:val="en-GB" w:eastAsia="zh-CN"/>
              </w:rPr>
            </w:pPr>
          </w:p>
        </w:tc>
        <w:tc>
          <w:tcPr>
            <w:tcW w:w="2268" w:type="dxa"/>
            <w:tcBorders>
              <w:bottom w:val="single" w:sz="4" w:space="0" w:color="auto"/>
            </w:tcBorders>
            <w:vAlign w:val="bottom"/>
          </w:tcPr>
          <w:p w14:paraId="4448C8D6" w14:textId="77777777" w:rsidR="00042700" w:rsidRPr="005F5E8D" w:rsidRDefault="00042700" w:rsidP="00042700">
            <w:pPr>
              <w:spacing w:after="80" w:line="300" w:lineRule="exact"/>
              <w:rPr>
                <w:b/>
                <w:sz w:val="24"/>
                <w:szCs w:val="24"/>
                <w:lang w:val="en-GB"/>
              </w:rPr>
            </w:pPr>
            <w:r w:rsidRPr="005F5E8D">
              <w:rPr>
                <w:sz w:val="28"/>
                <w:szCs w:val="28"/>
                <w:lang w:val="en-GB"/>
              </w:rPr>
              <w:t>United Nations</w:t>
            </w:r>
          </w:p>
        </w:tc>
        <w:tc>
          <w:tcPr>
            <w:tcW w:w="6095" w:type="dxa"/>
            <w:gridSpan w:val="2"/>
            <w:tcBorders>
              <w:bottom w:val="single" w:sz="4" w:space="0" w:color="auto"/>
            </w:tcBorders>
            <w:vAlign w:val="bottom"/>
          </w:tcPr>
          <w:p w14:paraId="374D9C6C" w14:textId="77777777" w:rsidR="00042700" w:rsidRPr="005F5E8D" w:rsidRDefault="00042700" w:rsidP="004C6787">
            <w:pPr>
              <w:jc w:val="right"/>
              <w:rPr>
                <w:lang w:val="en-GB"/>
              </w:rPr>
            </w:pPr>
            <w:r w:rsidRPr="005F5E8D">
              <w:rPr>
                <w:sz w:val="40"/>
                <w:lang w:val="en-GB"/>
              </w:rPr>
              <w:t>ECE</w:t>
            </w:r>
            <w:r w:rsidRPr="005F5E8D">
              <w:rPr>
                <w:lang w:val="en-GB"/>
              </w:rPr>
              <w:t>/TRANS/</w:t>
            </w:r>
            <w:r w:rsidR="00653DC4" w:rsidRPr="005F5E8D">
              <w:rPr>
                <w:lang w:val="en-GB"/>
              </w:rPr>
              <w:t>2</w:t>
            </w:r>
            <w:r w:rsidR="004C6787" w:rsidRPr="005F5E8D">
              <w:rPr>
                <w:lang w:val="en-GB"/>
              </w:rPr>
              <w:t>70</w:t>
            </w:r>
          </w:p>
        </w:tc>
      </w:tr>
      <w:tr w:rsidR="00042700" w:rsidRPr="00F26701" w14:paraId="3EF93947" w14:textId="77777777" w:rsidTr="00B0725B">
        <w:trPr>
          <w:cantSplit/>
          <w:trHeight w:hRule="exact" w:val="2835"/>
        </w:trPr>
        <w:tc>
          <w:tcPr>
            <w:tcW w:w="1276" w:type="dxa"/>
            <w:tcBorders>
              <w:top w:val="single" w:sz="4" w:space="0" w:color="auto"/>
              <w:bottom w:val="single" w:sz="12" w:space="0" w:color="auto"/>
            </w:tcBorders>
          </w:tcPr>
          <w:p w14:paraId="61523CF5" w14:textId="77777777" w:rsidR="00042700" w:rsidRPr="005F5E8D" w:rsidRDefault="005B5B24" w:rsidP="00042700">
            <w:pPr>
              <w:spacing w:before="120"/>
              <w:rPr>
                <w:lang w:val="en-GB"/>
              </w:rPr>
            </w:pPr>
            <w:r w:rsidRPr="005F5E8D">
              <w:rPr>
                <w:noProof/>
                <w:lang w:val="en-US"/>
              </w:rPr>
              <w:drawing>
                <wp:inline distT="0" distB="0" distL="0" distR="0" wp14:anchorId="6CB230A5" wp14:editId="0B0122CE">
                  <wp:extent cx="716280" cy="586740"/>
                  <wp:effectExtent l="0" t="0" r="7620" b="381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F97D70" w14:textId="77777777" w:rsidR="00042700" w:rsidRPr="005F5E8D" w:rsidRDefault="00042700" w:rsidP="00042700">
            <w:pPr>
              <w:spacing w:before="120" w:line="420" w:lineRule="exact"/>
              <w:rPr>
                <w:sz w:val="40"/>
                <w:szCs w:val="40"/>
                <w:lang w:val="en-GB"/>
              </w:rPr>
            </w:pPr>
            <w:r w:rsidRPr="005F5E8D">
              <w:rPr>
                <w:b/>
                <w:sz w:val="40"/>
                <w:szCs w:val="40"/>
                <w:lang w:val="en-GB"/>
              </w:rPr>
              <w:t>Economic and Social Council</w:t>
            </w:r>
          </w:p>
        </w:tc>
        <w:tc>
          <w:tcPr>
            <w:tcW w:w="2835" w:type="dxa"/>
            <w:tcBorders>
              <w:top w:val="single" w:sz="4" w:space="0" w:color="auto"/>
              <w:bottom w:val="single" w:sz="12" w:space="0" w:color="auto"/>
            </w:tcBorders>
          </w:tcPr>
          <w:p w14:paraId="404E03E2" w14:textId="77777777" w:rsidR="00042700" w:rsidRPr="005F5E8D" w:rsidRDefault="00042700" w:rsidP="00042700">
            <w:pPr>
              <w:spacing w:before="240" w:line="240" w:lineRule="exact"/>
              <w:rPr>
                <w:lang w:val="en-GB"/>
              </w:rPr>
            </w:pPr>
            <w:r w:rsidRPr="005F5E8D">
              <w:rPr>
                <w:lang w:val="en-GB"/>
              </w:rPr>
              <w:t>Distr.: General</w:t>
            </w:r>
          </w:p>
          <w:p w14:paraId="0BF7D8E9" w14:textId="69C26CF8" w:rsidR="00042700" w:rsidRPr="005F5E8D" w:rsidRDefault="002D3DB1" w:rsidP="00042700">
            <w:pPr>
              <w:spacing w:line="240" w:lineRule="exact"/>
              <w:rPr>
                <w:lang w:val="en-GB"/>
              </w:rPr>
            </w:pPr>
            <w:r>
              <w:rPr>
                <w:lang w:val="en-GB"/>
              </w:rPr>
              <w:t>12</w:t>
            </w:r>
            <w:bookmarkStart w:id="0" w:name="_GoBack"/>
            <w:bookmarkEnd w:id="0"/>
            <w:r w:rsidR="007D5EF2" w:rsidRPr="005F5E8D">
              <w:rPr>
                <w:lang w:val="en-GB"/>
              </w:rPr>
              <w:t xml:space="preserve"> </w:t>
            </w:r>
            <w:r w:rsidR="00BC3C9A">
              <w:rPr>
                <w:lang w:val="en-GB"/>
              </w:rPr>
              <w:t>July</w:t>
            </w:r>
            <w:r w:rsidR="00A4041C" w:rsidRPr="005F5E8D">
              <w:rPr>
                <w:lang w:val="en-GB"/>
              </w:rPr>
              <w:t xml:space="preserve"> </w:t>
            </w:r>
            <w:r w:rsidR="004C6787" w:rsidRPr="005F5E8D">
              <w:rPr>
                <w:lang w:val="en-GB"/>
              </w:rPr>
              <w:t>2017</w:t>
            </w:r>
          </w:p>
          <w:p w14:paraId="3E491406" w14:textId="77777777" w:rsidR="00042700" w:rsidRPr="005F5E8D" w:rsidRDefault="00042700" w:rsidP="00042700">
            <w:pPr>
              <w:spacing w:line="240" w:lineRule="exact"/>
              <w:rPr>
                <w:lang w:val="en-GB"/>
              </w:rPr>
            </w:pPr>
          </w:p>
          <w:p w14:paraId="1491F88F" w14:textId="77777777" w:rsidR="00042700" w:rsidRPr="005F5E8D" w:rsidRDefault="00042700" w:rsidP="00042700">
            <w:pPr>
              <w:spacing w:line="240" w:lineRule="exact"/>
              <w:rPr>
                <w:lang w:val="en-GB"/>
              </w:rPr>
            </w:pPr>
            <w:r w:rsidRPr="005F5E8D">
              <w:rPr>
                <w:lang w:val="en-GB"/>
              </w:rPr>
              <w:t>Original: English</w:t>
            </w:r>
          </w:p>
        </w:tc>
      </w:tr>
    </w:tbl>
    <w:p w14:paraId="7A171C86" w14:textId="77777777" w:rsidR="00042700" w:rsidRPr="005F5E8D" w:rsidRDefault="00042700" w:rsidP="00042700">
      <w:pPr>
        <w:spacing w:before="120"/>
        <w:rPr>
          <w:b/>
          <w:bCs/>
          <w:sz w:val="28"/>
          <w:szCs w:val="28"/>
          <w:lang w:val="en-GB"/>
        </w:rPr>
      </w:pPr>
      <w:r w:rsidRPr="005F5E8D">
        <w:rPr>
          <w:b/>
          <w:bCs/>
          <w:sz w:val="28"/>
          <w:szCs w:val="28"/>
          <w:lang w:val="en-GB"/>
        </w:rPr>
        <w:t>Economic Commission for Europe</w:t>
      </w:r>
    </w:p>
    <w:p w14:paraId="63AE48AC" w14:textId="77777777" w:rsidR="00042700" w:rsidRPr="005F5E8D" w:rsidRDefault="00042700" w:rsidP="00042700">
      <w:pPr>
        <w:spacing w:before="120"/>
        <w:rPr>
          <w:sz w:val="28"/>
          <w:szCs w:val="28"/>
          <w:lang w:val="en-GB"/>
        </w:rPr>
      </w:pPr>
      <w:r w:rsidRPr="005F5E8D">
        <w:rPr>
          <w:sz w:val="28"/>
          <w:szCs w:val="28"/>
          <w:lang w:val="en-GB"/>
        </w:rPr>
        <w:t>Inland Transport Committee</w:t>
      </w:r>
    </w:p>
    <w:p w14:paraId="3026E266" w14:textId="77777777" w:rsidR="00042700" w:rsidRPr="005F5E8D" w:rsidRDefault="00D76604" w:rsidP="00042700">
      <w:pPr>
        <w:spacing w:before="120"/>
        <w:rPr>
          <w:b/>
          <w:bCs/>
          <w:lang w:val="en-GB"/>
        </w:rPr>
      </w:pPr>
      <w:r w:rsidRPr="005F5E8D">
        <w:rPr>
          <w:b/>
          <w:bCs/>
          <w:lang w:val="en-GB"/>
        </w:rPr>
        <w:t>Seventy-nin</w:t>
      </w:r>
      <w:r w:rsidR="00042700" w:rsidRPr="005F5E8D">
        <w:rPr>
          <w:b/>
          <w:bCs/>
          <w:lang w:val="en-GB"/>
        </w:rPr>
        <w:t xml:space="preserve">th </w:t>
      </w:r>
      <w:proofErr w:type="gramStart"/>
      <w:r w:rsidR="00042700" w:rsidRPr="005F5E8D">
        <w:rPr>
          <w:b/>
          <w:bCs/>
          <w:lang w:val="en-GB"/>
        </w:rPr>
        <w:t>session</w:t>
      </w:r>
      <w:proofErr w:type="gramEnd"/>
    </w:p>
    <w:p w14:paraId="5EC83CD1" w14:textId="77777777" w:rsidR="00042700" w:rsidRPr="005F5E8D" w:rsidRDefault="00D76604" w:rsidP="00042700">
      <w:pPr>
        <w:rPr>
          <w:b/>
          <w:bCs/>
          <w:lang w:val="en-GB"/>
        </w:rPr>
      </w:pPr>
      <w:r w:rsidRPr="005F5E8D">
        <w:rPr>
          <w:lang w:val="en-GB"/>
        </w:rPr>
        <w:t>Geneva, 21</w:t>
      </w:r>
      <w:r w:rsidR="00E301B3" w:rsidRPr="005F5E8D">
        <w:rPr>
          <w:lang w:val="en-GB"/>
        </w:rPr>
        <w:t>-</w:t>
      </w:r>
      <w:r w:rsidR="00042700" w:rsidRPr="005F5E8D">
        <w:rPr>
          <w:lang w:val="en-GB"/>
        </w:rPr>
        <w:t>2</w:t>
      </w:r>
      <w:r w:rsidRPr="005F5E8D">
        <w:rPr>
          <w:lang w:val="en-GB"/>
        </w:rPr>
        <w:t>4 February 2017</w:t>
      </w:r>
    </w:p>
    <w:p w14:paraId="42D20EFE" w14:textId="77777777" w:rsidR="003836B5" w:rsidRPr="005F5E8D" w:rsidRDefault="003836B5" w:rsidP="003836B5">
      <w:pPr>
        <w:pStyle w:val="HChG"/>
        <w:rPr>
          <w:lang w:val="en-GB"/>
        </w:rPr>
      </w:pPr>
      <w:r w:rsidRPr="005F5E8D">
        <w:rPr>
          <w:color w:val="FF0000"/>
          <w:lang w:val="en-GB"/>
        </w:rPr>
        <w:tab/>
      </w:r>
      <w:r w:rsidRPr="005F5E8D">
        <w:rPr>
          <w:color w:val="FF0000"/>
          <w:lang w:val="en-GB"/>
        </w:rPr>
        <w:tab/>
      </w:r>
      <w:r w:rsidR="004C6787" w:rsidRPr="005F5E8D">
        <w:rPr>
          <w:lang w:val="en-GB"/>
        </w:rPr>
        <w:t xml:space="preserve">Report of the Inland Transport Committee </w:t>
      </w:r>
      <w:r w:rsidR="004C6787" w:rsidRPr="005F5E8D">
        <w:rPr>
          <w:lang w:val="en-GB"/>
        </w:rPr>
        <w:br/>
        <w:t>on its seventy-ninth session</w:t>
      </w:r>
    </w:p>
    <w:p w14:paraId="0F9603CA" w14:textId="77777777" w:rsidR="006F2B09" w:rsidRPr="005F5E8D" w:rsidRDefault="006F2B09" w:rsidP="006F2B09">
      <w:pPr>
        <w:spacing w:after="120"/>
        <w:rPr>
          <w:sz w:val="28"/>
          <w:lang w:val="fr-FR"/>
        </w:rPr>
      </w:pPr>
      <w:r w:rsidRPr="005F5E8D">
        <w:rPr>
          <w:sz w:val="28"/>
          <w:lang w:val="fr-FR"/>
        </w:rPr>
        <w:t>Contents</w:t>
      </w:r>
    </w:p>
    <w:p w14:paraId="091C03E0" w14:textId="77777777" w:rsidR="006F2B09" w:rsidRPr="005F5E8D" w:rsidRDefault="006F2B09" w:rsidP="006F2B09">
      <w:pPr>
        <w:tabs>
          <w:tab w:val="right" w:pos="8929"/>
          <w:tab w:val="right" w:pos="9638"/>
        </w:tabs>
        <w:spacing w:after="120"/>
        <w:ind w:left="283"/>
        <w:rPr>
          <w:lang w:val="fr-FR"/>
        </w:rPr>
      </w:pPr>
      <w:r w:rsidRPr="005F5E8D">
        <w:rPr>
          <w:i/>
          <w:sz w:val="18"/>
          <w:lang w:val="fr-FR"/>
        </w:rPr>
        <w:tab/>
      </w:r>
      <w:proofErr w:type="spellStart"/>
      <w:r w:rsidRPr="005F5E8D">
        <w:rPr>
          <w:i/>
          <w:sz w:val="18"/>
          <w:lang w:val="fr-FR"/>
        </w:rPr>
        <w:t>Paragraphs</w:t>
      </w:r>
      <w:proofErr w:type="spellEnd"/>
      <w:r w:rsidRPr="005F5E8D">
        <w:rPr>
          <w:i/>
          <w:sz w:val="18"/>
          <w:lang w:val="fr-FR"/>
        </w:rPr>
        <w:tab/>
        <w:t>Page</w:t>
      </w:r>
    </w:p>
    <w:p w14:paraId="12CD514A" w14:textId="77777777" w:rsidR="006F2B09" w:rsidRPr="005F5E8D" w:rsidRDefault="006F2B09" w:rsidP="006F2B09">
      <w:pPr>
        <w:tabs>
          <w:tab w:val="right" w:pos="850"/>
          <w:tab w:val="left" w:pos="1134"/>
          <w:tab w:val="left" w:pos="1559"/>
          <w:tab w:val="left" w:leader="dot" w:pos="7654"/>
          <w:tab w:val="right" w:pos="8929"/>
          <w:tab w:val="right" w:pos="9638"/>
        </w:tabs>
        <w:spacing w:after="120"/>
        <w:rPr>
          <w:lang w:val="fr-FR"/>
        </w:rPr>
      </w:pPr>
      <w:r w:rsidRPr="005F5E8D">
        <w:rPr>
          <w:lang w:val="fr-FR"/>
        </w:rPr>
        <w:tab/>
        <w:t>I.</w:t>
      </w:r>
      <w:r w:rsidRPr="005F5E8D">
        <w:rPr>
          <w:lang w:val="fr-FR"/>
        </w:rPr>
        <w:tab/>
        <w:t xml:space="preserve">Chair </w:t>
      </w:r>
      <w:r w:rsidRPr="005F5E8D">
        <w:rPr>
          <w:lang w:val="fr-FR"/>
        </w:rPr>
        <w:tab/>
      </w:r>
      <w:r w:rsidRPr="005F5E8D">
        <w:rPr>
          <w:lang w:val="fr-FR"/>
        </w:rPr>
        <w:tab/>
        <w:t>1</w:t>
      </w:r>
      <w:r w:rsidRPr="005F5E8D">
        <w:rPr>
          <w:lang w:val="fr-FR"/>
        </w:rPr>
        <w:tab/>
        <w:t>4</w:t>
      </w:r>
    </w:p>
    <w:p w14:paraId="69B43E1A" w14:textId="48ACA02F"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fr-FR"/>
        </w:rPr>
        <w:tab/>
      </w:r>
      <w:r w:rsidR="008408DA" w:rsidRPr="005F5E8D">
        <w:rPr>
          <w:lang w:val="en-GB"/>
        </w:rPr>
        <w:t>II.</w:t>
      </w:r>
      <w:r w:rsidR="008408DA" w:rsidRPr="005F5E8D">
        <w:rPr>
          <w:lang w:val="en-GB"/>
        </w:rPr>
        <w:tab/>
        <w:t>Attendance</w:t>
      </w:r>
      <w:r w:rsidR="008408DA" w:rsidRPr="005F5E8D">
        <w:rPr>
          <w:lang w:val="en-GB"/>
        </w:rPr>
        <w:tab/>
      </w:r>
      <w:r w:rsidR="008408DA" w:rsidRPr="005F5E8D">
        <w:rPr>
          <w:lang w:val="en-GB"/>
        </w:rPr>
        <w:tab/>
        <w:t>2</w:t>
      </w:r>
      <w:r w:rsidR="00BC3C9A">
        <w:rPr>
          <w:lang w:val="en-GB"/>
        </w:rPr>
        <w:t>-</w:t>
      </w:r>
      <w:r w:rsidR="00E31DCF" w:rsidRPr="005F5E8D">
        <w:rPr>
          <w:lang w:val="en-GB"/>
        </w:rPr>
        <w:t>10</w:t>
      </w:r>
      <w:r w:rsidRPr="005F5E8D">
        <w:rPr>
          <w:lang w:val="en-GB"/>
        </w:rPr>
        <w:tab/>
        <w:t>4</w:t>
      </w:r>
    </w:p>
    <w:p w14:paraId="42BF4A74" w14:textId="77777777"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III.</w:t>
      </w:r>
      <w:r w:rsidRPr="005F5E8D">
        <w:rPr>
          <w:lang w:val="en-GB"/>
        </w:rPr>
        <w:tab/>
        <w:t xml:space="preserve">Adoption </w:t>
      </w:r>
      <w:r w:rsidR="008408DA" w:rsidRPr="005F5E8D">
        <w:rPr>
          <w:lang w:val="en-GB"/>
        </w:rPr>
        <w:t>of the agenda (agenda item 1)</w:t>
      </w:r>
      <w:r w:rsidR="008408DA" w:rsidRPr="005F5E8D">
        <w:rPr>
          <w:lang w:val="en-GB"/>
        </w:rPr>
        <w:tab/>
      </w:r>
      <w:r w:rsidR="008408DA" w:rsidRPr="005F5E8D">
        <w:rPr>
          <w:lang w:val="en-GB"/>
        </w:rPr>
        <w:tab/>
        <w:t>1</w:t>
      </w:r>
      <w:r w:rsidR="00E31DCF" w:rsidRPr="005F5E8D">
        <w:rPr>
          <w:lang w:val="en-GB"/>
        </w:rPr>
        <w:t>1</w:t>
      </w:r>
      <w:r w:rsidRPr="005F5E8D">
        <w:rPr>
          <w:lang w:val="en-GB"/>
        </w:rPr>
        <w:tab/>
        <w:t>5</w:t>
      </w:r>
    </w:p>
    <w:p w14:paraId="3F982A45" w14:textId="46C32621"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F5E8D">
        <w:rPr>
          <w:lang w:val="en-GB"/>
        </w:rPr>
        <w:tab/>
        <w:t>IV.</w:t>
      </w:r>
      <w:r w:rsidRPr="005F5E8D">
        <w:rPr>
          <w:lang w:val="en-GB"/>
        </w:rPr>
        <w:tab/>
      </w:r>
      <w:r w:rsidR="008408DA" w:rsidRPr="005F5E8D">
        <w:rPr>
          <w:lang w:val="en-GB"/>
        </w:rPr>
        <w:t xml:space="preserve">Ministerial meeting: Past and Future of the Inland Transport Committee </w:t>
      </w:r>
      <w:r w:rsidR="008408DA" w:rsidRPr="005F5E8D">
        <w:rPr>
          <w:lang w:val="en-GB"/>
        </w:rPr>
        <w:br/>
        <w:t>(agenda item 2)</w:t>
      </w:r>
      <w:r w:rsidR="008408DA" w:rsidRPr="005F5E8D">
        <w:rPr>
          <w:lang w:val="en-GB"/>
        </w:rPr>
        <w:tab/>
      </w:r>
      <w:r w:rsidR="008408DA" w:rsidRPr="005F5E8D">
        <w:rPr>
          <w:lang w:val="en-GB"/>
        </w:rPr>
        <w:tab/>
        <w:t>1</w:t>
      </w:r>
      <w:r w:rsidR="00E31DCF" w:rsidRPr="005F5E8D">
        <w:rPr>
          <w:lang w:val="en-GB"/>
        </w:rPr>
        <w:t>2</w:t>
      </w:r>
      <w:r w:rsidR="00BC3C9A">
        <w:rPr>
          <w:lang w:val="en-GB"/>
        </w:rPr>
        <w:t>-</w:t>
      </w:r>
      <w:r w:rsidR="008408DA" w:rsidRPr="005F5E8D">
        <w:rPr>
          <w:lang w:val="en-GB"/>
        </w:rPr>
        <w:t>1</w:t>
      </w:r>
      <w:r w:rsidR="00E31DCF" w:rsidRPr="005F5E8D">
        <w:rPr>
          <w:lang w:val="en-GB"/>
        </w:rPr>
        <w:t>5</w:t>
      </w:r>
      <w:r w:rsidRPr="005F5E8D">
        <w:rPr>
          <w:lang w:val="en-GB"/>
        </w:rPr>
        <w:tab/>
      </w:r>
      <w:r w:rsidR="00A35B83">
        <w:rPr>
          <w:lang w:val="en-GB"/>
        </w:rPr>
        <w:t>6</w:t>
      </w:r>
    </w:p>
    <w:p w14:paraId="4B9A62A5" w14:textId="0E770970"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F5E8D">
        <w:rPr>
          <w:lang w:val="en-GB"/>
        </w:rPr>
        <w:tab/>
        <w:t>V.</w:t>
      </w:r>
      <w:r w:rsidRPr="005F5E8D">
        <w:rPr>
          <w:lang w:val="en-GB"/>
        </w:rPr>
        <w:tab/>
      </w:r>
      <w:r w:rsidR="008C56F4" w:rsidRPr="005F5E8D">
        <w:rPr>
          <w:lang w:val="en-GB"/>
        </w:rPr>
        <w:t xml:space="preserve">Meeting for government delegates only with the participation of the Chairs </w:t>
      </w:r>
      <w:r w:rsidR="008C56F4" w:rsidRPr="005F5E8D">
        <w:rPr>
          <w:lang w:val="en-GB"/>
        </w:rPr>
        <w:br/>
        <w:t xml:space="preserve">and Vice-Chairs of the Committee’s subsidiary bodies and of Administrative </w:t>
      </w:r>
      <w:r w:rsidR="008C56F4" w:rsidRPr="005F5E8D">
        <w:rPr>
          <w:lang w:val="en-GB"/>
        </w:rPr>
        <w:br/>
        <w:t>Committees (agenda item 3)</w:t>
      </w:r>
      <w:r w:rsidR="008C56F4" w:rsidRPr="005F5E8D">
        <w:rPr>
          <w:lang w:val="en-GB"/>
        </w:rPr>
        <w:tab/>
      </w:r>
      <w:r w:rsidR="008C56F4" w:rsidRPr="005F5E8D">
        <w:rPr>
          <w:lang w:val="en-GB"/>
        </w:rPr>
        <w:tab/>
        <w:t>1</w:t>
      </w:r>
      <w:r w:rsidR="00E31DCF" w:rsidRPr="005F5E8D">
        <w:rPr>
          <w:lang w:val="en-GB"/>
        </w:rPr>
        <w:t>6</w:t>
      </w:r>
      <w:r w:rsidR="00BC3C9A">
        <w:rPr>
          <w:lang w:val="en-GB"/>
        </w:rPr>
        <w:t>-</w:t>
      </w:r>
      <w:r w:rsidR="008C56F4" w:rsidRPr="005F5E8D">
        <w:rPr>
          <w:lang w:val="en-GB"/>
        </w:rPr>
        <w:t>1</w:t>
      </w:r>
      <w:r w:rsidR="00E31DCF" w:rsidRPr="005F5E8D">
        <w:rPr>
          <w:lang w:val="en-GB"/>
        </w:rPr>
        <w:t>8</w:t>
      </w:r>
      <w:r w:rsidR="008C56F4" w:rsidRPr="005F5E8D">
        <w:rPr>
          <w:lang w:val="en-GB"/>
        </w:rPr>
        <w:tab/>
      </w:r>
      <w:r w:rsidR="00E31DCF" w:rsidRPr="005F5E8D">
        <w:rPr>
          <w:lang w:val="en-GB"/>
        </w:rPr>
        <w:t>7</w:t>
      </w:r>
    </w:p>
    <w:p w14:paraId="7CC73C03" w14:textId="07B1B57A"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VI.</w:t>
      </w:r>
      <w:r w:rsidRPr="005F5E8D">
        <w:rPr>
          <w:lang w:val="en-GB"/>
        </w:rPr>
        <w:tab/>
      </w:r>
      <w:r w:rsidR="00785DE4" w:rsidRPr="005F5E8D">
        <w:rPr>
          <w:lang w:val="en-GB"/>
        </w:rPr>
        <w:t>Strategic questions of a horizontal policy nature (agenda item 4)</w:t>
      </w:r>
      <w:r w:rsidR="00785DE4" w:rsidRPr="005F5E8D">
        <w:rPr>
          <w:lang w:val="en-GB"/>
        </w:rPr>
        <w:tab/>
      </w:r>
      <w:r w:rsidR="00785DE4" w:rsidRPr="005F5E8D">
        <w:rPr>
          <w:lang w:val="en-GB"/>
        </w:rPr>
        <w:tab/>
        <w:t>1</w:t>
      </w:r>
      <w:r w:rsidR="00E31DCF" w:rsidRPr="005F5E8D">
        <w:rPr>
          <w:lang w:val="en-GB"/>
        </w:rPr>
        <w:t>9</w:t>
      </w:r>
      <w:r w:rsidR="00BC3C9A">
        <w:rPr>
          <w:lang w:val="en-GB"/>
        </w:rPr>
        <w:t>-</w:t>
      </w:r>
      <w:r w:rsidR="00406EC3" w:rsidRPr="005F5E8D">
        <w:rPr>
          <w:lang w:val="en-GB"/>
        </w:rPr>
        <w:t>4</w:t>
      </w:r>
      <w:r w:rsidR="00E31DCF" w:rsidRPr="005F5E8D">
        <w:rPr>
          <w:lang w:val="en-GB"/>
        </w:rPr>
        <w:t>6</w:t>
      </w:r>
      <w:r w:rsidR="00785DE4" w:rsidRPr="005F5E8D">
        <w:rPr>
          <w:lang w:val="en-GB"/>
        </w:rPr>
        <w:tab/>
        <w:t>7</w:t>
      </w:r>
    </w:p>
    <w:p w14:paraId="02564AC3" w14:textId="478BCE1B"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A.</w:t>
      </w:r>
      <w:r w:rsidRPr="005F5E8D">
        <w:rPr>
          <w:lang w:val="en-GB"/>
        </w:rPr>
        <w:tab/>
      </w:r>
      <w:r w:rsidR="00785DE4" w:rsidRPr="005F5E8D">
        <w:rPr>
          <w:lang w:val="en-GB"/>
        </w:rPr>
        <w:t xml:space="preserve">Status of accessions to international United Nations transport agreements </w:t>
      </w:r>
      <w:r w:rsidR="00785DE4" w:rsidRPr="005F5E8D">
        <w:rPr>
          <w:lang w:val="en-GB"/>
        </w:rPr>
        <w:br/>
      </w:r>
      <w:r w:rsidR="00785DE4" w:rsidRPr="005F5E8D">
        <w:rPr>
          <w:lang w:val="en-GB"/>
        </w:rPr>
        <w:tab/>
      </w:r>
      <w:r w:rsidR="00785DE4" w:rsidRPr="005F5E8D">
        <w:rPr>
          <w:lang w:val="en-GB"/>
        </w:rPr>
        <w:tab/>
      </w:r>
      <w:r w:rsidR="00785DE4" w:rsidRPr="005F5E8D">
        <w:rPr>
          <w:lang w:val="en-GB"/>
        </w:rPr>
        <w:tab/>
        <w:t>and conventions ……………………</w:t>
      </w:r>
      <w:r w:rsidR="00785DE4" w:rsidRPr="005F5E8D">
        <w:rPr>
          <w:lang w:val="en-GB"/>
        </w:rPr>
        <w:tab/>
      </w:r>
      <w:r w:rsidR="00785DE4" w:rsidRPr="005F5E8D">
        <w:rPr>
          <w:lang w:val="en-GB"/>
        </w:rPr>
        <w:tab/>
        <w:t>1</w:t>
      </w:r>
      <w:r w:rsidR="00E31DCF" w:rsidRPr="005F5E8D">
        <w:rPr>
          <w:lang w:val="en-GB"/>
        </w:rPr>
        <w:t>9</w:t>
      </w:r>
      <w:r w:rsidR="00BC3C9A">
        <w:rPr>
          <w:lang w:val="en-GB"/>
        </w:rPr>
        <w:t>-</w:t>
      </w:r>
      <w:r w:rsidR="00E31DCF" w:rsidRPr="005F5E8D">
        <w:rPr>
          <w:lang w:val="en-GB"/>
        </w:rPr>
        <w:t>20</w:t>
      </w:r>
      <w:r w:rsidR="00785DE4" w:rsidRPr="005F5E8D">
        <w:rPr>
          <w:lang w:val="en-GB"/>
        </w:rPr>
        <w:tab/>
        <w:t>7</w:t>
      </w:r>
    </w:p>
    <w:p w14:paraId="437EBE22" w14:textId="596EB1E8"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B.</w:t>
      </w:r>
      <w:r w:rsidRPr="005F5E8D">
        <w:rPr>
          <w:lang w:val="en-GB"/>
        </w:rPr>
        <w:tab/>
      </w:r>
      <w:r w:rsidR="003D2FF0" w:rsidRPr="005F5E8D">
        <w:rPr>
          <w:lang w:val="en-GB"/>
        </w:rPr>
        <w:t xml:space="preserve">United Nations Economic Commission for Europe (UNECE) analytical </w:t>
      </w:r>
      <w:r w:rsidR="003D2FF0" w:rsidRPr="005F5E8D">
        <w:rPr>
          <w:lang w:val="en-GB"/>
        </w:rPr>
        <w:br/>
      </w:r>
      <w:r w:rsidR="003D2FF0" w:rsidRPr="005F5E8D">
        <w:rPr>
          <w:lang w:val="en-GB"/>
        </w:rPr>
        <w:tab/>
      </w:r>
      <w:r w:rsidR="003D2FF0" w:rsidRPr="005F5E8D">
        <w:rPr>
          <w:lang w:val="en-GB"/>
        </w:rPr>
        <w:tab/>
      </w:r>
      <w:r w:rsidR="003D2FF0" w:rsidRPr="005F5E8D">
        <w:rPr>
          <w:lang w:val="en-GB"/>
        </w:rPr>
        <w:tab/>
        <w:t>work on Transport</w:t>
      </w:r>
      <w:r w:rsidR="003D2FF0" w:rsidRPr="005F5E8D">
        <w:rPr>
          <w:lang w:val="en-GB"/>
        </w:rPr>
        <w:tab/>
      </w:r>
      <w:r w:rsidR="003D2FF0" w:rsidRPr="005F5E8D">
        <w:rPr>
          <w:lang w:val="en-GB"/>
        </w:rPr>
        <w:tab/>
      </w:r>
      <w:r w:rsidR="00E31DCF" w:rsidRPr="005F5E8D">
        <w:rPr>
          <w:lang w:val="en-GB"/>
        </w:rPr>
        <w:t>21</w:t>
      </w:r>
      <w:r w:rsidR="00BC3C9A">
        <w:rPr>
          <w:lang w:val="en-GB"/>
        </w:rPr>
        <w:t>-</w:t>
      </w:r>
      <w:r w:rsidR="00E31DCF" w:rsidRPr="005F5E8D">
        <w:rPr>
          <w:lang w:val="en-GB"/>
        </w:rPr>
        <w:t>23</w:t>
      </w:r>
      <w:r w:rsidR="003D2FF0" w:rsidRPr="005F5E8D">
        <w:rPr>
          <w:lang w:val="en-GB"/>
        </w:rPr>
        <w:tab/>
      </w:r>
      <w:r w:rsidR="00E31DCF" w:rsidRPr="005F5E8D">
        <w:rPr>
          <w:lang w:val="en-GB"/>
        </w:rPr>
        <w:t>8</w:t>
      </w:r>
    </w:p>
    <w:p w14:paraId="7050E708" w14:textId="06ABF1CB"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C.</w:t>
      </w:r>
      <w:r w:rsidRPr="005F5E8D">
        <w:rPr>
          <w:lang w:val="en-GB"/>
        </w:rPr>
        <w:tab/>
      </w:r>
      <w:r w:rsidR="00E83EE7" w:rsidRPr="005F5E8D">
        <w:rPr>
          <w:lang w:val="en-GB"/>
        </w:rPr>
        <w:t>Policy dialogue and technical assistance to countries with economies in transition</w:t>
      </w:r>
      <w:r w:rsidR="00E83EE7" w:rsidRPr="005F5E8D">
        <w:rPr>
          <w:lang w:val="en-GB"/>
        </w:rPr>
        <w:tab/>
        <w:t>2</w:t>
      </w:r>
      <w:r w:rsidR="00E31DCF" w:rsidRPr="005F5E8D">
        <w:rPr>
          <w:lang w:val="en-GB"/>
        </w:rPr>
        <w:t>4</w:t>
      </w:r>
      <w:r w:rsidR="00BC3C9A">
        <w:rPr>
          <w:lang w:val="en-GB"/>
        </w:rPr>
        <w:t>-</w:t>
      </w:r>
      <w:r w:rsidR="00E83EE7" w:rsidRPr="005F5E8D">
        <w:rPr>
          <w:lang w:val="en-GB"/>
        </w:rPr>
        <w:t>2</w:t>
      </w:r>
      <w:r w:rsidR="00E31DCF" w:rsidRPr="005F5E8D">
        <w:rPr>
          <w:lang w:val="en-GB"/>
        </w:rPr>
        <w:t>5</w:t>
      </w:r>
      <w:r w:rsidR="00E83EE7" w:rsidRPr="005F5E8D">
        <w:rPr>
          <w:lang w:val="en-GB"/>
        </w:rPr>
        <w:tab/>
      </w:r>
      <w:proofErr w:type="gramStart"/>
      <w:r w:rsidR="00E83EE7" w:rsidRPr="005F5E8D">
        <w:rPr>
          <w:lang w:val="en-GB"/>
        </w:rPr>
        <w:t>8</w:t>
      </w:r>
      <w:proofErr w:type="gramEnd"/>
    </w:p>
    <w:p w14:paraId="6ABC1617" w14:textId="0D67AA6D"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D.</w:t>
      </w:r>
      <w:r w:rsidRPr="005F5E8D">
        <w:rPr>
          <w:lang w:val="en-GB"/>
        </w:rPr>
        <w:tab/>
      </w:r>
      <w:r w:rsidR="00E83EE7" w:rsidRPr="005F5E8D">
        <w:rPr>
          <w:lang w:val="en-GB"/>
        </w:rPr>
        <w:t>Environment, climate change and transport</w:t>
      </w:r>
      <w:r w:rsidRPr="005F5E8D">
        <w:rPr>
          <w:lang w:val="en-GB"/>
        </w:rPr>
        <w:tab/>
      </w:r>
      <w:r w:rsidRPr="005F5E8D">
        <w:rPr>
          <w:lang w:val="en-GB"/>
        </w:rPr>
        <w:tab/>
        <w:t>2</w:t>
      </w:r>
      <w:r w:rsidR="00E31DCF" w:rsidRPr="005F5E8D">
        <w:rPr>
          <w:lang w:val="en-GB"/>
        </w:rPr>
        <w:t>6</w:t>
      </w:r>
      <w:r w:rsidR="00BC3C9A">
        <w:rPr>
          <w:lang w:val="en-GB"/>
        </w:rPr>
        <w:t>-</w:t>
      </w:r>
      <w:r w:rsidR="000B0546" w:rsidRPr="005F5E8D">
        <w:rPr>
          <w:lang w:val="en-GB"/>
        </w:rPr>
        <w:t>3</w:t>
      </w:r>
      <w:r w:rsidR="00E31DCF" w:rsidRPr="005F5E8D">
        <w:rPr>
          <w:lang w:val="en-GB"/>
        </w:rPr>
        <w:t>4</w:t>
      </w:r>
      <w:r w:rsidRPr="005F5E8D">
        <w:rPr>
          <w:lang w:val="en-GB"/>
        </w:rPr>
        <w:tab/>
      </w:r>
      <w:r w:rsidR="00E31DCF" w:rsidRPr="005F5E8D">
        <w:rPr>
          <w:lang w:val="en-GB"/>
        </w:rPr>
        <w:t>9</w:t>
      </w:r>
    </w:p>
    <w:p w14:paraId="4CA857AE" w14:textId="5D01DB7B"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r>
      <w:r w:rsidRPr="005F5E8D">
        <w:rPr>
          <w:lang w:val="en-GB"/>
        </w:rPr>
        <w:tab/>
        <w:t>1.</w:t>
      </w:r>
      <w:r w:rsidRPr="005F5E8D">
        <w:rPr>
          <w:lang w:val="en-GB"/>
        </w:rPr>
        <w:tab/>
      </w:r>
      <w:r w:rsidR="00E83EE7" w:rsidRPr="005F5E8D">
        <w:rPr>
          <w:lang w:val="en-GB"/>
        </w:rPr>
        <w:t>Inland Transport Committee (ITC) follow-up to the 2030 Agenda</w:t>
      </w:r>
      <w:r w:rsidR="00E83EE7" w:rsidRPr="005F5E8D">
        <w:rPr>
          <w:lang w:val="en-GB"/>
        </w:rPr>
        <w:tab/>
      </w:r>
      <w:r w:rsidR="00E83EE7" w:rsidRPr="005F5E8D">
        <w:rPr>
          <w:lang w:val="en-GB"/>
        </w:rPr>
        <w:tab/>
        <w:t>2</w:t>
      </w:r>
      <w:r w:rsidR="00E31DCF" w:rsidRPr="005F5E8D">
        <w:rPr>
          <w:lang w:val="en-GB"/>
        </w:rPr>
        <w:t>6</w:t>
      </w:r>
      <w:r w:rsidR="00BC3C9A">
        <w:rPr>
          <w:lang w:val="en-GB"/>
        </w:rPr>
        <w:t>-</w:t>
      </w:r>
      <w:r w:rsidR="00E31DCF" w:rsidRPr="005F5E8D">
        <w:rPr>
          <w:lang w:val="en-GB"/>
        </w:rPr>
        <w:t>30</w:t>
      </w:r>
      <w:r w:rsidRPr="005F5E8D">
        <w:rPr>
          <w:lang w:val="en-GB"/>
        </w:rPr>
        <w:tab/>
      </w:r>
      <w:r w:rsidR="00E31DCF" w:rsidRPr="005F5E8D">
        <w:rPr>
          <w:lang w:val="en-GB"/>
        </w:rPr>
        <w:t>9</w:t>
      </w:r>
    </w:p>
    <w:p w14:paraId="71389A8E" w14:textId="2B4DED41"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r>
      <w:r w:rsidRPr="005F5E8D">
        <w:rPr>
          <w:lang w:val="en-GB"/>
        </w:rPr>
        <w:tab/>
        <w:t>2.</w:t>
      </w:r>
      <w:r w:rsidRPr="005F5E8D">
        <w:rPr>
          <w:lang w:val="en-GB"/>
        </w:rPr>
        <w:tab/>
      </w:r>
      <w:r w:rsidR="002D0976" w:rsidRPr="005F5E8D">
        <w:rPr>
          <w:lang w:val="en-GB"/>
        </w:rPr>
        <w:t xml:space="preserve">Decarbonisation and mitigation of environmentally harmful effects </w:t>
      </w:r>
      <w:r w:rsidR="002D0976" w:rsidRPr="005F5E8D">
        <w:rPr>
          <w:lang w:val="en-GB"/>
        </w:rPr>
        <w:br/>
      </w:r>
      <w:r w:rsidR="002D0976" w:rsidRPr="005F5E8D">
        <w:rPr>
          <w:lang w:val="en-GB"/>
        </w:rPr>
        <w:tab/>
      </w:r>
      <w:r w:rsidR="002D0976" w:rsidRPr="005F5E8D">
        <w:rPr>
          <w:lang w:val="en-GB"/>
        </w:rPr>
        <w:tab/>
      </w:r>
      <w:r w:rsidR="002D0976" w:rsidRPr="005F5E8D">
        <w:rPr>
          <w:lang w:val="en-GB"/>
        </w:rPr>
        <w:tab/>
      </w:r>
      <w:r w:rsidR="002D0976" w:rsidRPr="005F5E8D">
        <w:rPr>
          <w:lang w:val="en-GB"/>
        </w:rPr>
        <w:tab/>
        <w:t>of inland transport</w:t>
      </w:r>
      <w:r w:rsidR="002D0976" w:rsidRPr="005F5E8D">
        <w:rPr>
          <w:lang w:val="en-GB"/>
        </w:rPr>
        <w:tab/>
      </w:r>
      <w:r w:rsidR="002D0976" w:rsidRPr="005F5E8D">
        <w:rPr>
          <w:lang w:val="en-GB"/>
        </w:rPr>
        <w:tab/>
      </w:r>
      <w:r w:rsidR="00E31DCF" w:rsidRPr="005F5E8D">
        <w:rPr>
          <w:lang w:val="en-GB"/>
        </w:rPr>
        <w:t>31</w:t>
      </w:r>
      <w:r w:rsidR="00BC3C9A">
        <w:rPr>
          <w:lang w:val="en-GB"/>
        </w:rPr>
        <w:t>-</w:t>
      </w:r>
      <w:r w:rsidR="002D0976" w:rsidRPr="005F5E8D">
        <w:rPr>
          <w:lang w:val="en-GB"/>
        </w:rPr>
        <w:t>3</w:t>
      </w:r>
      <w:r w:rsidR="00E31DCF" w:rsidRPr="005F5E8D">
        <w:rPr>
          <w:lang w:val="en-GB"/>
        </w:rPr>
        <w:t>3</w:t>
      </w:r>
      <w:r w:rsidR="002D0976" w:rsidRPr="005F5E8D">
        <w:rPr>
          <w:lang w:val="en-GB"/>
        </w:rPr>
        <w:tab/>
      </w:r>
      <w:proofErr w:type="gramStart"/>
      <w:r w:rsidR="002D0976" w:rsidRPr="005F5E8D">
        <w:rPr>
          <w:lang w:val="en-GB"/>
        </w:rPr>
        <w:t>9</w:t>
      </w:r>
      <w:proofErr w:type="gramEnd"/>
    </w:p>
    <w:p w14:paraId="238E2C74" w14:textId="77777777"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980" w:hanging="1980"/>
        <w:rPr>
          <w:lang w:val="en-GB"/>
        </w:rPr>
      </w:pPr>
      <w:r w:rsidRPr="005F5E8D">
        <w:rPr>
          <w:lang w:val="en-GB"/>
        </w:rPr>
        <w:tab/>
      </w:r>
      <w:r w:rsidRPr="005F5E8D">
        <w:rPr>
          <w:lang w:val="en-GB"/>
        </w:rPr>
        <w:tab/>
      </w:r>
      <w:r w:rsidRPr="005F5E8D">
        <w:rPr>
          <w:lang w:val="en-GB"/>
        </w:rPr>
        <w:tab/>
        <w:t>3.</w:t>
      </w:r>
      <w:r w:rsidRPr="005F5E8D">
        <w:rPr>
          <w:lang w:val="en-GB"/>
        </w:rPr>
        <w:tab/>
      </w:r>
      <w:r w:rsidR="000B0546" w:rsidRPr="005F5E8D">
        <w:rPr>
          <w:lang w:val="en-GB"/>
        </w:rPr>
        <w:t xml:space="preserve">Impacts of climate change on international transport networks and </w:t>
      </w:r>
      <w:r w:rsidR="000B0546" w:rsidRPr="005F5E8D">
        <w:rPr>
          <w:lang w:val="en-GB"/>
        </w:rPr>
        <w:br/>
        <w:t>adaptation requirements</w:t>
      </w:r>
      <w:r w:rsidR="000B0546" w:rsidRPr="005F5E8D">
        <w:rPr>
          <w:lang w:val="en-GB"/>
        </w:rPr>
        <w:tab/>
      </w:r>
      <w:r w:rsidR="000B0546" w:rsidRPr="005F5E8D">
        <w:rPr>
          <w:lang w:val="en-GB"/>
        </w:rPr>
        <w:tab/>
        <w:t>3</w:t>
      </w:r>
      <w:r w:rsidR="00E31DCF" w:rsidRPr="005F5E8D">
        <w:rPr>
          <w:lang w:val="en-GB"/>
        </w:rPr>
        <w:t>4</w:t>
      </w:r>
      <w:r w:rsidRPr="005F5E8D">
        <w:rPr>
          <w:lang w:val="en-GB"/>
        </w:rPr>
        <w:tab/>
      </w:r>
      <w:r w:rsidR="00E31DCF" w:rsidRPr="005F5E8D">
        <w:rPr>
          <w:lang w:val="en-GB"/>
        </w:rPr>
        <w:t>10</w:t>
      </w:r>
    </w:p>
    <w:p w14:paraId="204C2327" w14:textId="67939BD8"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E.</w:t>
      </w:r>
      <w:r w:rsidRPr="005F5E8D">
        <w:rPr>
          <w:lang w:val="en-GB"/>
        </w:rPr>
        <w:tab/>
      </w:r>
      <w:r w:rsidR="000B0546" w:rsidRPr="005F5E8D">
        <w:rPr>
          <w:lang w:val="en-GB"/>
        </w:rPr>
        <w:t>Transport, Health and Environment Pan-European Programme</w:t>
      </w:r>
      <w:r w:rsidR="000B0546" w:rsidRPr="005F5E8D">
        <w:rPr>
          <w:lang w:val="en-GB"/>
        </w:rPr>
        <w:tab/>
      </w:r>
      <w:r w:rsidR="000B0546" w:rsidRPr="005F5E8D">
        <w:rPr>
          <w:lang w:val="en-GB"/>
        </w:rPr>
        <w:tab/>
        <w:t>3</w:t>
      </w:r>
      <w:r w:rsidR="00E31DCF" w:rsidRPr="005F5E8D">
        <w:rPr>
          <w:lang w:val="en-GB"/>
        </w:rPr>
        <w:t>5</w:t>
      </w:r>
      <w:r w:rsidR="00BC3C9A">
        <w:rPr>
          <w:lang w:val="en-GB"/>
        </w:rPr>
        <w:t>-</w:t>
      </w:r>
      <w:r w:rsidR="000B0546" w:rsidRPr="005F5E8D">
        <w:rPr>
          <w:lang w:val="en-GB"/>
        </w:rPr>
        <w:t>3</w:t>
      </w:r>
      <w:r w:rsidR="00E31DCF" w:rsidRPr="005F5E8D">
        <w:rPr>
          <w:lang w:val="en-GB"/>
        </w:rPr>
        <w:t>8</w:t>
      </w:r>
      <w:r w:rsidRPr="005F5E8D">
        <w:rPr>
          <w:lang w:val="en-GB"/>
        </w:rPr>
        <w:tab/>
      </w:r>
      <w:r w:rsidR="00E31DCF" w:rsidRPr="005F5E8D">
        <w:rPr>
          <w:lang w:val="en-GB"/>
        </w:rPr>
        <w:t>10</w:t>
      </w:r>
    </w:p>
    <w:p w14:paraId="23ED4DCF" w14:textId="26F7FC05"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lastRenderedPageBreak/>
        <w:tab/>
      </w:r>
      <w:r w:rsidRPr="005F5E8D">
        <w:rPr>
          <w:lang w:val="en-GB"/>
        </w:rPr>
        <w:tab/>
        <w:t>F.</w:t>
      </w:r>
      <w:r w:rsidRPr="005F5E8D">
        <w:rPr>
          <w:lang w:val="en-GB"/>
        </w:rPr>
        <w:tab/>
      </w:r>
      <w:r w:rsidR="000B0546" w:rsidRPr="005F5E8D">
        <w:rPr>
          <w:lang w:val="en-GB"/>
        </w:rPr>
        <w:t>Intelligent transport systems</w:t>
      </w:r>
      <w:r w:rsidR="000B0546" w:rsidRPr="005F5E8D">
        <w:rPr>
          <w:lang w:val="en-GB"/>
        </w:rPr>
        <w:tab/>
      </w:r>
      <w:r w:rsidR="000B0546" w:rsidRPr="005F5E8D">
        <w:rPr>
          <w:lang w:val="en-GB"/>
        </w:rPr>
        <w:tab/>
        <w:t>3</w:t>
      </w:r>
      <w:r w:rsidR="00E31DCF" w:rsidRPr="005F5E8D">
        <w:rPr>
          <w:lang w:val="en-GB"/>
        </w:rPr>
        <w:t>9</w:t>
      </w:r>
      <w:r w:rsidR="00BC3C9A">
        <w:rPr>
          <w:lang w:val="en-GB"/>
        </w:rPr>
        <w:t>-</w:t>
      </w:r>
      <w:r w:rsidR="000B0546" w:rsidRPr="005F5E8D">
        <w:rPr>
          <w:lang w:val="en-GB"/>
        </w:rPr>
        <w:t>4</w:t>
      </w:r>
      <w:r w:rsidR="00E31DCF" w:rsidRPr="005F5E8D">
        <w:rPr>
          <w:lang w:val="en-GB"/>
        </w:rPr>
        <w:t>3</w:t>
      </w:r>
      <w:r w:rsidRPr="005F5E8D">
        <w:rPr>
          <w:lang w:val="en-GB"/>
        </w:rPr>
        <w:tab/>
        <w:t>1</w:t>
      </w:r>
      <w:r w:rsidR="00A35B83">
        <w:rPr>
          <w:lang w:val="en-GB"/>
        </w:rPr>
        <w:t>1</w:t>
      </w:r>
    </w:p>
    <w:p w14:paraId="61CED258" w14:textId="77777777"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G.</w:t>
      </w:r>
      <w:r w:rsidRPr="005F5E8D">
        <w:rPr>
          <w:lang w:val="en-GB"/>
        </w:rPr>
        <w:tab/>
      </w:r>
      <w:r w:rsidR="000B0546" w:rsidRPr="005F5E8D">
        <w:rPr>
          <w:lang w:val="en-GB"/>
        </w:rPr>
        <w:t>Continued support to land-locked countries: The Vienna Programme of Action</w:t>
      </w:r>
      <w:r w:rsidR="000B0546" w:rsidRPr="005F5E8D">
        <w:rPr>
          <w:lang w:val="en-GB"/>
        </w:rPr>
        <w:tab/>
        <w:t>4</w:t>
      </w:r>
      <w:r w:rsidR="00E31DCF" w:rsidRPr="005F5E8D">
        <w:rPr>
          <w:lang w:val="en-GB"/>
        </w:rPr>
        <w:t>4</w:t>
      </w:r>
      <w:r w:rsidR="000B0546" w:rsidRPr="005F5E8D">
        <w:rPr>
          <w:lang w:val="en-GB"/>
        </w:rPr>
        <w:tab/>
        <w:t>11</w:t>
      </w:r>
    </w:p>
    <w:p w14:paraId="56685322" w14:textId="128C261C"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H.</w:t>
      </w:r>
      <w:r w:rsidRPr="005F5E8D">
        <w:rPr>
          <w:lang w:val="en-GB"/>
        </w:rPr>
        <w:tab/>
      </w:r>
      <w:r w:rsidR="000B0546" w:rsidRPr="005F5E8D">
        <w:rPr>
          <w:lang w:val="en-GB"/>
        </w:rPr>
        <w:t>Inland transport security</w:t>
      </w:r>
      <w:r w:rsidR="00406EC3" w:rsidRPr="005F5E8D">
        <w:rPr>
          <w:lang w:val="en-GB"/>
        </w:rPr>
        <w:tab/>
      </w:r>
      <w:r w:rsidR="00406EC3" w:rsidRPr="005F5E8D">
        <w:rPr>
          <w:lang w:val="en-GB"/>
        </w:rPr>
        <w:tab/>
        <w:t>4</w:t>
      </w:r>
      <w:r w:rsidR="00E31DCF" w:rsidRPr="005F5E8D">
        <w:rPr>
          <w:lang w:val="en-GB"/>
        </w:rPr>
        <w:t>5</w:t>
      </w:r>
      <w:r w:rsidR="00BC3C9A">
        <w:rPr>
          <w:lang w:val="en-GB"/>
        </w:rPr>
        <w:t>-</w:t>
      </w:r>
      <w:r w:rsidR="00406EC3" w:rsidRPr="005F5E8D">
        <w:rPr>
          <w:lang w:val="en-GB"/>
        </w:rPr>
        <w:t>4</w:t>
      </w:r>
      <w:r w:rsidR="00E31DCF" w:rsidRPr="005F5E8D">
        <w:rPr>
          <w:lang w:val="en-GB"/>
        </w:rPr>
        <w:t>6</w:t>
      </w:r>
      <w:r w:rsidRPr="005F5E8D">
        <w:rPr>
          <w:lang w:val="en-GB"/>
        </w:rPr>
        <w:tab/>
        <w:t>11</w:t>
      </w:r>
    </w:p>
    <w:p w14:paraId="7B4A1F08" w14:textId="2D971919"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VII.</w:t>
      </w:r>
      <w:r w:rsidRPr="005F5E8D">
        <w:rPr>
          <w:lang w:val="en-GB"/>
        </w:rPr>
        <w:tab/>
      </w:r>
      <w:r w:rsidR="00406EC3" w:rsidRPr="005F5E8D">
        <w:rPr>
          <w:lang w:val="en-GB"/>
        </w:rPr>
        <w:t>Strategic questions of a modal and thematic nature (agenda item 5)</w:t>
      </w:r>
      <w:r w:rsidR="00E86EEA" w:rsidRPr="005F5E8D">
        <w:rPr>
          <w:lang w:val="en-GB"/>
        </w:rPr>
        <w:tab/>
      </w:r>
      <w:r w:rsidR="00E86EEA" w:rsidRPr="005F5E8D">
        <w:rPr>
          <w:lang w:val="en-GB"/>
        </w:rPr>
        <w:tab/>
        <w:t>4</w:t>
      </w:r>
      <w:r w:rsidR="00E31DCF" w:rsidRPr="005F5E8D">
        <w:rPr>
          <w:lang w:val="en-GB"/>
        </w:rPr>
        <w:t>7</w:t>
      </w:r>
      <w:r w:rsidR="00BC3C9A">
        <w:rPr>
          <w:lang w:val="en-GB"/>
        </w:rPr>
        <w:t>-</w:t>
      </w:r>
      <w:r w:rsidR="00A35B83">
        <w:rPr>
          <w:lang w:val="en-GB"/>
        </w:rPr>
        <w:t>100</w:t>
      </w:r>
      <w:r w:rsidRPr="005F5E8D">
        <w:rPr>
          <w:lang w:val="en-GB"/>
        </w:rPr>
        <w:tab/>
        <w:t>1</w:t>
      </w:r>
      <w:r w:rsidR="00E31DCF" w:rsidRPr="005F5E8D">
        <w:rPr>
          <w:lang w:val="en-GB"/>
        </w:rPr>
        <w:t>2</w:t>
      </w:r>
    </w:p>
    <w:p w14:paraId="65957462" w14:textId="18AAB112"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A.</w:t>
      </w:r>
      <w:r w:rsidRPr="005F5E8D">
        <w:rPr>
          <w:lang w:val="en-GB"/>
        </w:rPr>
        <w:tab/>
      </w:r>
      <w:r w:rsidR="00E86EEA" w:rsidRPr="005F5E8D">
        <w:rPr>
          <w:lang w:val="en-GB"/>
        </w:rPr>
        <w:t>Project related activities</w:t>
      </w:r>
      <w:r w:rsidR="00E86EEA" w:rsidRPr="005F5E8D">
        <w:rPr>
          <w:lang w:val="en-GB"/>
        </w:rPr>
        <w:tab/>
      </w:r>
      <w:r w:rsidR="00E86EEA" w:rsidRPr="005F5E8D">
        <w:rPr>
          <w:lang w:val="en-GB"/>
        </w:rPr>
        <w:tab/>
        <w:t>4</w:t>
      </w:r>
      <w:r w:rsidR="00E31DCF" w:rsidRPr="005F5E8D">
        <w:rPr>
          <w:lang w:val="en-GB"/>
        </w:rPr>
        <w:t>7</w:t>
      </w:r>
      <w:r w:rsidR="00BC3C9A">
        <w:rPr>
          <w:lang w:val="en-GB"/>
        </w:rPr>
        <w:t>-</w:t>
      </w:r>
      <w:r w:rsidR="00E86EEA" w:rsidRPr="005F5E8D">
        <w:rPr>
          <w:lang w:val="en-GB"/>
        </w:rPr>
        <w:t>4</w:t>
      </w:r>
      <w:r w:rsidR="00E31DCF" w:rsidRPr="005F5E8D">
        <w:rPr>
          <w:lang w:val="en-GB"/>
        </w:rPr>
        <w:t>8</w:t>
      </w:r>
      <w:r w:rsidRPr="005F5E8D">
        <w:rPr>
          <w:lang w:val="en-GB"/>
        </w:rPr>
        <w:tab/>
        <w:t>1</w:t>
      </w:r>
      <w:r w:rsidR="00E31DCF" w:rsidRPr="005F5E8D">
        <w:rPr>
          <w:lang w:val="en-GB"/>
        </w:rPr>
        <w:t>2</w:t>
      </w:r>
    </w:p>
    <w:p w14:paraId="319EC4D2" w14:textId="77777777"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980" w:hanging="1980"/>
        <w:rPr>
          <w:lang w:val="en-GB"/>
        </w:rPr>
      </w:pPr>
      <w:r w:rsidRPr="005F5E8D">
        <w:rPr>
          <w:lang w:val="en-GB"/>
        </w:rPr>
        <w:tab/>
      </w:r>
      <w:r w:rsidRPr="005F5E8D">
        <w:rPr>
          <w:lang w:val="en-GB"/>
        </w:rPr>
        <w:tab/>
      </w:r>
      <w:r w:rsidRPr="005F5E8D">
        <w:rPr>
          <w:lang w:val="en-GB"/>
        </w:rPr>
        <w:tab/>
        <w:t>1.</w:t>
      </w:r>
      <w:r w:rsidRPr="005F5E8D">
        <w:rPr>
          <w:lang w:val="en-GB"/>
        </w:rPr>
        <w:tab/>
      </w:r>
      <w:r w:rsidR="00E86EEA" w:rsidRPr="005F5E8D">
        <w:rPr>
          <w:lang w:val="en-GB"/>
        </w:rPr>
        <w:t xml:space="preserve">Trans-European Motorway (TEM) and Trans-European Railway (TER) </w:t>
      </w:r>
      <w:r w:rsidR="00E86EEA" w:rsidRPr="005F5E8D">
        <w:rPr>
          <w:lang w:val="en-GB"/>
        </w:rPr>
        <w:br/>
        <w:t>Projects</w:t>
      </w:r>
      <w:r w:rsidR="00E86EEA" w:rsidRPr="005F5E8D">
        <w:rPr>
          <w:lang w:val="en-GB"/>
        </w:rPr>
        <w:tab/>
      </w:r>
      <w:r w:rsidR="00E86EEA" w:rsidRPr="005F5E8D">
        <w:rPr>
          <w:lang w:val="en-GB"/>
        </w:rPr>
        <w:tab/>
        <w:t>4</w:t>
      </w:r>
      <w:r w:rsidR="00E31DCF" w:rsidRPr="005F5E8D">
        <w:rPr>
          <w:lang w:val="en-GB"/>
        </w:rPr>
        <w:t>7</w:t>
      </w:r>
      <w:r w:rsidRPr="005F5E8D">
        <w:rPr>
          <w:lang w:val="en-GB"/>
        </w:rPr>
        <w:tab/>
      </w:r>
      <w:r w:rsidR="00E31DCF" w:rsidRPr="005F5E8D">
        <w:rPr>
          <w:lang w:val="en-GB"/>
        </w:rPr>
        <w:t>12</w:t>
      </w:r>
    </w:p>
    <w:p w14:paraId="32F17160" w14:textId="77777777"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r>
      <w:r w:rsidRPr="005F5E8D">
        <w:rPr>
          <w:lang w:val="en-GB"/>
        </w:rPr>
        <w:tab/>
        <w:t>2.</w:t>
      </w:r>
      <w:r w:rsidRPr="005F5E8D">
        <w:rPr>
          <w:lang w:val="en-GB"/>
        </w:rPr>
        <w:tab/>
      </w:r>
      <w:r w:rsidR="00E86EEA" w:rsidRPr="005F5E8D">
        <w:rPr>
          <w:lang w:val="en-GB"/>
        </w:rPr>
        <w:t>Euro-Asian Transport Links (EATL) Project</w:t>
      </w:r>
      <w:r w:rsidR="00E86EEA" w:rsidRPr="005F5E8D">
        <w:rPr>
          <w:lang w:val="en-GB"/>
        </w:rPr>
        <w:tab/>
      </w:r>
      <w:r w:rsidR="00E86EEA" w:rsidRPr="005F5E8D">
        <w:rPr>
          <w:lang w:val="en-GB"/>
        </w:rPr>
        <w:tab/>
        <w:t>4</w:t>
      </w:r>
      <w:r w:rsidR="00E31DCF" w:rsidRPr="005F5E8D">
        <w:rPr>
          <w:lang w:val="en-GB"/>
        </w:rPr>
        <w:t>8</w:t>
      </w:r>
      <w:r w:rsidR="00E86EEA" w:rsidRPr="005F5E8D">
        <w:rPr>
          <w:lang w:val="en-GB"/>
        </w:rPr>
        <w:tab/>
        <w:t>1</w:t>
      </w:r>
      <w:r w:rsidR="00E31DCF" w:rsidRPr="005F5E8D">
        <w:rPr>
          <w:lang w:val="en-GB"/>
        </w:rPr>
        <w:t>2</w:t>
      </w:r>
    </w:p>
    <w:p w14:paraId="7397357B" w14:textId="6757C2F9"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B.</w:t>
      </w:r>
      <w:r w:rsidRPr="005F5E8D">
        <w:rPr>
          <w:lang w:val="en-GB"/>
        </w:rPr>
        <w:tab/>
        <w:t>Harmoniz</w:t>
      </w:r>
      <w:r w:rsidR="007F68E3" w:rsidRPr="005F5E8D">
        <w:rPr>
          <w:lang w:val="en-GB"/>
        </w:rPr>
        <w:t>ation of vehicle regulations</w:t>
      </w:r>
      <w:r w:rsidR="007F68E3" w:rsidRPr="005F5E8D">
        <w:rPr>
          <w:lang w:val="en-GB"/>
        </w:rPr>
        <w:tab/>
      </w:r>
      <w:r w:rsidR="007F68E3" w:rsidRPr="005F5E8D">
        <w:rPr>
          <w:lang w:val="en-GB"/>
        </w:rPr>
        <w:tab/>
        <w:t>4</w:t>
      </w:r>
      <w:r w:rsidR="00E31DCF" w:rsidRPr="005F5E8D">
        <w:rPr>
          <w:lang w:val="en-GB"/>
        </w:rPr>
        <w:t>9</w:t>
      </w:r>
      <w:r w:rsidR="00BC3C9A">
        <w:rPr>
          <w:lang w:val="en-GB"/>
        </w:rPr>
        <w:t>-</w:t>
      </w:r>
      <w:r w:rsidR="007F68E3" w:rsidRPr="005F5E8D">
        <w:rPr>
          <w:lang w:val="en-GB"/>
        </w:rPr>
        <w:t>5</w:t>
      </w:r>
      <w:r w:rsidR="00E31DCF" w:rsidRPr="005F5E8D">
        <w:rPr>
          <w:lang w:val="en-GB"/>
        </w:rPr>
        <w:t>4</w:t>
      </w:r>
      <w:r w:rsidRPr="005F5E8D">
        <w:rPr>
          <w:lang w:val="en-GB"/>
        </w:rPr>
        <w:tab/>
        <w:t>12</w:t>
      </w:r>
    </w:p>
    <w:p w14:paraId="0AEBA613" w14:textId="2CDFB694" w:rsidR="006F2B09" w:rsidRPr="005F5E8D" w:rsidRDefault="00AF7343"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C.</w:t>
      </w:r>
      <w:r w:rsidRPr="005F5E8D">
        <w:rPr>
          <w:lang w:val="en-GB"/>
        </w:rPr>
        <w:tab/>
        <w:t>Road safety</w:t>
      </w:r>
      <w:r w:rsidRPr="005F5E8D">
        <w:rPr>
          <w:lang w:val="en-GB"/>
        </w:rPr>
        <w:tab/>
      </w:r>
      <w:r w:rsidRPr="005F5E8D">
        <w:rPr>
          <w:lang w:val="en-GB"/>
        </w:rPr>
        <w:tab/>
        <w:t>5</w:t>
      </w:r>
      <w:r w:rsidR="00E31DCF" w:rsidRPr="005F5E8D">
        <w:rPr>
          <w:lang w:val="en-GB"/>
        </w:rPr>
        <w:t>5</w:t>
      </w:r>
      <w:r w:rsidR="00BC3C9A">
        <w:rPr>
          <w:lang w:val="en-GB"/>
        </w:rPr>
        <w:t>-</w:t>
      </w:r>
      <w:r w:rsidRPr="005F5E8D">
        <w:rPr>
          <w:lang w:val="en-GB"/>
        </w:rPr>
        <w:t>6</w:t>
      </w:r>
      <w:r w:rsidR="00E31DCF" w:rsidRPr="005F5E8D">
        <w:rPr>
          <w:lang w:val="en-GB"/>
        </w:rPr>
        <w:t>4</w:t>
      </w:r>
      <w:r w:rsidRPr="005F5E8D">
        <w:rPr>
          <w:lang w:val="en-GB"/>
        </w:rPr>
        <w:tab/>
        <w:t>13</w:t>
      </w:r>
    </w:p>
    <w:p w14:paraId="0D4EDA15" w14:textId="598995DE" w:rsidR="006F2B09" w:rsidRPr="005F5E8D" w:rsidRDefault="00AF7343"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D.</w:t>
      </w:r>
      <w:r w:rsidRPr="005F5E8D">
        <w:rPr>
          <w:lang w:val="en-GB"/>
        </w:rPr>
        <w:tab/>
        <w:t>Road transport</w:t>
      </w:r>
      <w:r w:rsidRPr="005F5E8D">
        <w:rPr>
          <w:lang w:val="en-GB"/>
        </w:rPr>
        <w:tab/>
      </w:r>
      <w:r w:rsidRPr="005F5E8D">
        <w:rPr>
          <w:lang w:val="en-GB"/>
        </w:rPr>
        <w:tab/>
        <w:t>6</w:t>
      </w:r>
      <w:r w:rsidR="00E31DCF" w:rsidRPr="005F5E8D">
        <w:rPr>
          <w:lang w:val="en-GB"/>
        </w:rPr>
        <w:t>5</w:t>
      </w:r>
      <w:r w:rsidR="00BC3C9A">
        <w:rPr>
          <w:lang w:val="en-GB"/>
        </w:rPr>
        <w:t>-</w:t>
      </w:r>
      <w:r w:rsidRPr="005F5E8D">
        <w:rPr>
          <w:lang w:val="en-GB"/>
        </w:rPr>
        <w:t>7</w:t>
      </w:r>
      <w:r w:rsidR="00A35B83">
        <w:rPr>
          <w:lang w:val="en-GB"/>
        </w:rPr>
        <w:t>4</w:t>
      </w:r>
      <w:r w:rsidRPr="005F5E8D">
        <w:rPr>
          <w:lang w:val="en-GB"/>
        </w:rPr>
        <w:tab/>
        <w:t>1</w:t>
      </w:r>
      <w:r w:rsidR="00E31DCF" w:rsidRPr="005F5E8D">
        <w:rPr>
          <w:lang w:val="en-GB"/>
        </w:rPr>
        <w:t>5</w:t>
      </w:r>
    </w:p>
    <w:p w14:paraId="25110D6E" w14:textId="1E2EA48A" w:rsidR="006F2B09" w:rsidRPr="005F5E8D" w:rsidRDefault="0053481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E.</w:t>
      </w:r>
      <w:r w:rsidRPr="005F5E8D">
        <w:rPr>
          <w:lang w:val="en-GB"/>
        </w:rPr>
        <w:tab/>
        <w:t>Rail transport</w:t>
      </w:r>
      <w:r w:rsidRPr="005F5E8D">
        <w:rPr>
          <w:lang w:val="en-GB"/>
        </w:rPr>
        <w:tab/>
      </w:r>
      <w:r w:rsidRPr="005F5E8D">
        <w:rPr>
          <w:lang w:val="en-GB"/>
        </w:rPr>
        <w:tab/>
        <w:t>7</w:t>
      </w:r>
      <w:r w:rsidR="00A35B83">
        <w:rPr>
          <w:lang w:val="en-GB"/>
        </w:rPr>
        <w:t>5</w:t>
      </w:r>
      <w:r w:rsidR="00BC3C9A">
        <w:rPr>
          <w:lang w:val="en-GB"/>
        </w:rPr>
        <w:t>-</w:t>
      </w:r>
      <w:r w:rsidRPr="005F5E8D">
        <w:rPr>
          <w:lang w:val="en-GB"/>
        </w:rPr>
        <w:t>7</w:t>
      </w:r>
      <w:r w:rsidR="00A35B83">
        <w:rPr>
          <w:lang w:val="en-GB"/>
        </w:rPr>
        <w:t>7</w:t>
      </w:r>
      <w:r w:rsidRPr="005F5E8D">
        <w:rPr>
          <w:lang w:val="en-GB"/>
        </w:rPr>
        <w:tab/>
        <w:t>16</w:t>
      </w:r>
    </w:p>
    <w:p w14:paraId="1A3CF879" w14:textId="42A191C9"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F.</w:t>
      </w:r>
      <w:r w:rsidRPr="005F5E8D">
        <w:rPr>
          <w:lang w:val="en-GB"/>
        </w:rPr>
        <w:tab/>
        <w:t>Intermo</w:t>
      </w:r>
      <w:r w:rsidR="000159D5" w:rsidRPr="005F5E8D">
        <w:rPr>
          <w:lang w:val="en-GB"/>
        </w:rPr>
        <w:t>dal transport and logistics</w:t>
      </w:r>
      <w:r w:rsidR="000159D5" w:rsidRPr="005F5E8D">
        <w:rPr>
          <w:lang w:val="en-GB"/>
        </w:rPr>
        <w:tab/>
      </w:r>
      <w:r w:rsidR="000159D5" w:rsidRPr="005F5E8D">
        <w:rPr>
          <w:lang w:val="en-GB"/>
        </w:rPr>
        <w:tab/>
        <w:t>7</w:t>
      </w:r>
      <w:r w:rsidR="00A35B83">
        <w:rPr>
          <w:lang w:val="en-GB"/>
        </w:rPr>
        <w:t>8</w:t>
      </w:r>
      <w:r w:rsidR="00BC3C9A">
        <w:rPr>
          <w:lang w:val="en-GB"/>
        </w:rPr>
        <w:t>-</w:t>
      </w:r>
      <w:r w:rsidR="00A35B83">
        <w:rPr>
          <w:lang w:val="en-GB"/>
        </w:rPr>
        <w:t>80</w:t>
      </w:r>
      <w:r w:rsidR="000159D5" w:rsidRPr="005F5E8D">
        <w:rPr>
          <w:lang w:val="en-GB"/>
        </w:rPr>
        <w:tab/>
        <w:t>1</w:t>
      </w:r>
      <w:r w:rsidR="00E31DCF" w:rsidRPr="005F5E8D">
        <w:rPr>
          <w:lang w:val="en-GB"/>
        </w:rPr>
        <w:t>7</w:t>
      </w:r>
    </w:p>
    <w:p w14:paraId="301506AF" w14:textId="5FED4C33" w:rsidR="006F2B09" w:rsidRPr="005F5E8D" w:rsidRDefault="003E7C7F"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G.</w:t>
      </w:r>
      <w:r w:rsidRPr="005F5E8D">
        <w:rPr>
          <w:lang w:val="en-GB"/>
        </w:rPr>
        <w:tab/>
        <w:t>Inland water transport</w:t>
      </w:r>
      <w:r w:rsidRPr="005F5E8D">
        <w:rPr>
          <w:lang w:val="en-GB"/>
        </w:rPr>
        <w:tab/>
      </w:r>
      <w:r w:rsidRPr="005F5E8D">
        <w:rPr>
          <w:lang w:val="en-GB"/>
        </w:rPr>
        <w:tab/>
      </w:r>
      <w:r w:rsidR="00E31DCF" w:rsidRPr="005F5E8D">
        <w:rPr>
          <w:lang w:val="en-GB"/>
        </w:rPr>
        <w:t>8</w:t>
      </w:r>
      <w:r w:rsidR="00A35B83">
        <w:rPr>
          <w:lang w:val="en-GB"/>
        </w:rPr>
        <w:t>1</w:t>
      </w:r>
      <w:r w:rsidR="00BC3C9A">
        <w:rPr>
          <w:lang w:val="en-GB"/>
        </w:rPr>
        <w:t>-</w:t>
      </w:r>
      <w:r w:rsidRPr="005F5E8D">
        <w:rPr>
          <w:lang w:val="en-GB"/>
        </w:rPr>
        <w:t>8</w:t>
      </w:r>
      <w:r w:rsidR="00A35B83">
        <w:rPr>
          <w:lang w:val="en-GB"/>
        </w:rPr>
        <w:t>6</w:t>
      </w:r>
      <w:r w:rsidRPr="005F5E8D">
        <w:rPr>
          <w:lang w:val="en-GB"/>
        </w:rPr>
        <w:tab/>
        <w:t>17</w:t>
      </w:r>
    </w:p>
    <w:p w14:paraId="31AE416A" w14:textId="69CED19E"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559" w:hanging="1559"/>
        <w:rPr>
          <w:lang w:val="en-GB"/>
        </w:rPr>
      </w:pPr>
      <w:r w:rsidRPr="005F5E8D">
        <w:rPr>
          <w:lang w:val="en-GB"/>
        </w:rPr>
        <w:tab/>
      </w:r>
      <w:r w:rsidRPr="005F5E8D">
        <w:rPr>
          <w:lang w:val="en-GB"/>
        </w:rPr>
        <w:tab/>
        <w:t>H.</w:t>
      </w:r>
      <w:r w:rsidRPr="005F5E8D">
        <w:rPr>
          <w:lang w:val="en-GB"/>
        </w:rPr>
        <w:tab/>
      </w:r>
      <w:r w:rsidR="003E7C7F" w:rsidRPr="005F5E8D">
        <w:rPr>
          <w:lang w:val="en-GB"/>
        </w:rPr>
        <w:t xml:space="preserve">Strengthening border crossing facilitation (Harmonization Convention, </w:t>
      </w:r>
      <w:r w:rsidR="003E7C7F" w:rsidRPr="005F5E8D">
        <w:rPr>
          <w:lang w:val="en-GB"/>
        </w:rPr>
        <w:br/>
        <w:t xml:space="preserve">TIR Convention, </w:t>
      </w:r>
      <w:proofErr w:type="spellStart"/>
      <w:r w:rsidR="003E7C7F" w:rsidRPr="005F5E8D">
        <w:rPr>
          <w:lang w:val="en-GB"/>
        </w:rPr>
        <w:t>eTIR</w:t>
      </w:r>
      <w:proofErr w:type="spellEnd"/>
      <w:r w:rsidR="003E7C7F" w:rsidRPr="005F5E8D">
        <w:rPr>
          <w:lang w:val="en-GB"/>
        </w:rPr>
        <w:t xml:space="preserve"> Project and other Customs transit facilitation measures)</w:t>
      </w:r>
      <w:r w:rsidR="006568CC" w:rsidRPr="005F5E8D">
        <w:rPr>
          <w:lang w:val="en-GB"/>
        </w:rPr>
        <w:tab/>
        <w:t>8</w:t>
      </w:r>
      <w:r w:rsidR="00A35B83">
        <w:rPr>
          <w:lang w:val="en-GB"/>
        </w:rPr>
        <w:t>7</w:t>
      </w:r>
      <w:r w:rsidR="00BC3C9A">
        <w:rPr>
          <w:lang w:val="en-GB"/>
        </w:rPr>
        <w:t>-</w:t>
      </w:r>
      <w:r w:rsidR="006568CC" w:rsidRPr="005F5E8D">
        <w:rPr>
          <w:lang w:val="en-GB"/>
        </w:rPr>
        <w:t>8</w:t>
      </w:r>
      <w:r w:rsidR="00A35B83">
        <w:rPr>
          <w:lang w:val="en-GB"/>
        </w:rPr>
        <w:t>9</w:t>
      </w:r>
      <w:r w:rsidR="006568CC" w:rsidRPr="005F5E8D">
        <w:rPr>
          <w:lang w:val="en-GB"/>
        </w:rPr>
        <w:tab/>
        <w:t>1</w:t>
      </w:r>
      <w:r w:rsidR="0009345E" w:rsidRPr="005F5E8D">
        <w:rPr>
          <w:lang w:val="en-GB"/>
        </w:rPr>
        <w:t>8</w:t>
      </w:r>
    </w:p>
    <w:p w14:paraId="0510512F" w14:textId="261B838F"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I.</w:t>
      </w:r>
      <w:r w:rsidRPr="005F5E8D">
        <w:rPr>
          <w:lang w:val="en-GB"/>
        </w:rPr>
        <w:tab/>
        <w:t>T</w:t>
      </w:r>
      <w:r w:rsidR="00EF24BB" w:rsidRPr="005F5E8D">
        <w:rPr>
          <w:lang w:val="en-GB"/>
        </w:rPr>
        <w:t>ransport of dangerous goods</w:t>
      </w:r>
      <w:r w:rsidR="00EF24BB" w:rsidRPr="005F5E8D">
        <w:rPr>
          <w:lang w:val="en-GB"/>
        </w:rPr>
        <w:tab/>
      </w:r>
      <w:r w:rsidR="00EF24BB" w:rsidRPr="005F5E8D">
        <w:rPr>
          <w:lang w:val="en-GB"/>
        </w:rPr>
        <w:tab/>
      </w:r>
      <w:r w:rsidR="00A35B83">
        <w:rPr>
          <w:lang w:val="en-GB"/>
        </w:rPr>
        <w:t>90</w:t>
      </w:r>
      <w:r w:rsidR="00BC3C9A">
        <w:rPr>
          <w:lang w:val="en-GB"/>
        </w:rPr>
        <w:t>-</w:t>
      </w:r>
      <w:r w:rsidR="00EF24BB" w:rsidRPr="005F5E8D">
        <w:rPr>
          <w:lang w:val="en-GB"/>
        </w:rPr>
        <w:t>9</w:t>
      </w:r>
      <w:r w:rsidR="00A35B83">
        <w:rPr>
          <w:lang w:val="en-GB"/>
        </w:rPr>
        <w:t>5</w:t>
      </w:r>
      <w:r w:rsidR="00EF24BB" w:rsidRPr="005F5E8D">
        <w:rPr>
          <w:lang w:val="en-GB"/>
        </w:rPr>
        <w:tab/>
        <w:t>1</w:t>
      </w:r>
      <w:r w:rsidR="0009345E" w:rsidRPr="005F5E8D">
        <w:rPr>
          <w:lang w:val="en-GB"/>
        </w:rPr>
        <w:t>9</w:t>
      </w:r>
    </w:p>
    <w:p w14:paraId="5E072B19" w14:textId="56200697"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J.</w:t>
      </w:r>
      <w:r w:rsidRPr="005F5E8D">
        <w:rPr>
          <w:lang w:val="en-GB"/>
        </w:rPr>
        <w:tab/>
        <w:t>Transpo</w:t>
      </w:r>
      <w:r w:rsidR="00E1710C" w:rsidRPr="005F5E8D">
        <w:rPr>
          <w:lang w:val="en-GB"/>
        </w:rPr>
        <w:t>rt of perishable foodstuffs</w:t>
      </w:r>
      <w:r w:rsidR="00E1710C" w:rsidRPr="005F5E8D">
        <w:rPr>
          <w:lang w:val="en-GB"/>
        </w:rPr>
        <w:tab/>
      </w:r>
      <w:r w:rsidR="00E1710C" w:rsidRPr="005F5E8D">
        <w:rPr>
          <w:lang w:val="en-GB"/>
        </w:rPr>
        <w:tab/>
        <w:t>9</w:t>
      </w:r>
      <w:r w:rsidR="004B733A">
        <w:rPr>
          <w:lang w:val="en-GB"/>
        </w:rPr>
        <w:t>6</w:t>
      </w:r>
      <w:r w:rsidR="00BC3C9A">
        <w:rPr>
          <w:lang w:val="en-GB"/>
        </w:rPr>
        <w:t>-</w:t>
      </w:r>
      <w:r w:rsidR="00E1710C" w:rsidRPr="005F5E8D">
        <w:rPr>
          <w:lang w:val="en-GB"/>
        </w:rPr>
        <w:t>9</w:t>
      </w:r>
      <w:r w:rsidR="004B733A">
        <w:rPr>
          <w:lang w:val="en-GB"/>
        </w:rPr>
        <w:t>8</w:t>
      </w:r>
      <w:r w:rsidR="00E1710C" w:rsidRPr="005F5E8D">
        <w:rPr>
          <w:lang w:val="en-GB"/>
        </w:rPr>
        <w:tab/>
      </w:r>
      <w:r w:rsidR="0009345E" w:rsidRPr="005F5E8D">
        <w:rPr>
          <w:lang w:val="en-GB"/>
        </w:rPr>
        <w:t>20</w:t>
      </w:r>
    </w:p>
    <w:p w14:paraId="540D52AB" w14:textId="1077C02E"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K.</w:t>
      </w:r>
      <w:r w:rsidRPr="005F5E8D">
        <w:rPr>
          <w:lang w:val="en-GB"/>
        </w:rPr>
        <w:tab/>
        <w:t>Tr</w:t>
      </w:r>
      <w:r w:rsidR="00B53F0D" w:rsidRPr="005F5E8D">
        <w:rPr>
          <w:lang w:val="en-GB"/>
        </w:rPr>
        <w:t>ansport statistics and data</w:t>
      </w:r>
      <w:r w:rsidR="00B53F0D" w:rsidRPr="005F5E8D">
        <w:rPr>
          <w:lang w:val="en-GB"/>
        </w:rPr>
        <w:tab/>
      </w:r>
      <w:r w:rsidR="00B53F0D" w:rsidRPr="005F5E8D">
        <w:rPr>
          <w:lang w:val="en-GB"/>
        </w:rPr>
        <w:tab/>
        <w:t>9</w:t>
      </w:r>
      <w:r w:rsidR="004B733A">
        <w:rPr>
          <w:lang w:val="en-GB"/>
        </w:rPr>
        <w:t>9</w:t>
      </w:r>
      <w:r w:rsidR="00BC3C9A">
        <w:rPr>
          <w:lang w:val="en-GB"/>
        </w:rPr>
        <w:t>-</w:t>
      </w:r>
      <w:r w:rsidR="004B733A">
        <w:rPr>
          <w:lang w:val="en-GB"/>
        </w:rPr>
        <w:t>100</w:t>
      </w:r>
      <w:r w:rsidR="00B53F0D" w:rsidRPr="005F5E8D">
        <w:rPr>
          <w:lang w:val="en-GB"/>
        </w:rPr>
        <w:tab/>
        <w:t>2</w:t>
      </w:r>
      <w:r w:rsidR="0009345E" w:rsidRPr="005F5E8D">
        <w:rPr>
          <w:lang w:val="en-GB"/>
        </w:rPr>
        <w:t>0</w:t>
      </w:r>
    </w:p>
    <w:p w14:paraId="1E295C3D" w14:textId="5D14532A"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F5E8D">
        <w:rPr>
          <w:lang w:val="en-GB"/>
        </w:rPr>
        <w:tab/>
        <w:t>VIII.</w:t>
      </w:r>
      <w:r w:rsidRPr="005F5E8D">
        <w:rPr>
          <w:lang w:val="en-GB"/>
        </w:rPr>
        <w:tab/>
      </w:r>
      <w:r w:rsidR="00716EDB" w:rsidRPr="005F5E8D">
        <w:rPr>
          <w:lang w:val="en-GB"/>
        </w:rPr>
        <w:t xml:space="preserve">Matters arising from the UNECE, the Economic and Social Council (ECOSOC) </w:t>
      </w:r>
      <w:r w:rsidR="00716EDB" w:rsidRPr="005F5E8D">
        <w:rPr>
          <w:lang w:val="en-GB"/>
        </w:rPr>
        <w:br/>
        <w:t>and other United Nations bodies and Conferences (agenda item 6)</w:t>
      </w:r>
      <w:r w:rsidRPr="005F5E8D">
        <w:rPr>
          <w:lang w:val="en-GB"/>
        </w:rPr>
        <w:tab/>
      </w:r>
      <w:r w:rsidRPr="005F5E8D">
        <w:rPr>
          <w:lang w:val="en-GB"/>
        </w:rPr>
        <w:tab/>
      </w:r>
      <w:r w:rsidR="0009345E" w:rsidRPr="005F5E8D">
        <w:rPr>
          <w:lang w:val="en-GB"/>
        </w:rPr>
        <w:t>10</w:t>
      </w:r>
      <w:r w:rsidR="004B733A">
        <w:rPr>
          <w:lang w:val="en-GB"/>
        </w:rPr>
        <w:t>1</w:t>
      </w:r>
      <w:r w:rsidRPr="005F5E8D">
        <w:rPr>
          <w:lang w:val="en-GB"/>
        </w:rPr>
        <w:tab/>
        <w:t>2</w:t>
      </w:r>
      <w:r w:rsidR="0009345E" w:rsidRPr="005F5E8D">
        <w:rPr>
          <w:lang w:val="en-GB"/>
        </w:rPr>
        <w:t>1</w:t>
      </w:r>
    </w:p>
    <w:p w14:paraId="33C45C23" w14:textId="6FC763C6"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F5E8D">
        <w:rPr>
          <w:lang w:val="en-GB"/>
        </w:rPr>
        <w:tab/>
        <w:t>IX.</w:t>
      </w:r>
      <w:r w:rsidRPr="005F5E8D">
        <w:rPr>
          <w:lang w:val="en-GB"/>
        </w:rPr>
        <w:tab/>
      </w:r>
      <w:r w:rsidR="0079457D" w:rsidRPr="005F5E8D">
        <w:rPr>
          <w:lang w:val="en-GB"/>
        </w:rPr>
        <w:t>Draft Annual Report (agenda item 7)</w:t>
      </w:r>
      <w:r w:rsidRPr="005F5E8D">
        <w:rPr>
          <w:lang w:val="en-GB"/>
        </w:rPr>
        <w:tab/>
      </w:r>
      <w:r w:rsidRPr="005F5E8D">
        <w:rPr>
          <w:lang w:val="en-GB"/>
        </w:rPr>
        <w:tab/>
      </w:r>
      <w:r w:rsidR="0009345E" w:rsidRPr="005F5E8D">
        <w:rPr>
          <w:lang w:val="en-GB"/>
        </w:rPr>
        <w:t>10</w:t>
      </w:r>
      <w:r w:rsidR="004B733A">
        <w:rPr>
          <w:lang w:val="en-GB"/>
        </w:rPr>
        <w:t>2</w:t>
      </w:r>
      <w:r w:rsidRPr="005F5E8D">
        <w:rPr>
          <w:lang w:val="en-GB"/>
        </w:rPr>
        <w:tab/>
        <w:t>2</w:t>
      </w:r>
      <w:r w:rsidR="0009345E" w:rsidRPr="005F5E8D">
        <w:rPr>
          <w:lang w:val="en-GB"/>
        </w:rPr>
        <w:t>1</w:t>
      </w:r>
    </w:p>
    <w:p w14:paraId="0F0F8B9A" w14:textId="4F4B83E3"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X.</w:t>
      </w:r>
      <w:r w:rsidRPr="005F5E8D">
        <w:rPr>
          <w:lang w:val="en-GB"/>
        </w:rPr>
        <w:tab/>
      </w:r>
      <w:r w:rsidR="009D2445" w:rsidRPr="005F5E8D">
        <w:rPr>
          <w:lang w:val="en-GB"/>
        </w:rPr>
        <w:t xml:space="preserve">Issues for approval by the Committee and of an informative character: </w:t>
      </w:r>
      <w:r w:rsidR="009D2445" w:rsidRPr="005F5E8D">
        <w:rPr>
          <w:lang w:val="en-GB"/>
        </w:rPr>
        <w:br/>
      </w:r>
      <w:r w:rsidR="009D2445" w:rsidRPr="005F5E8D">
        <w:rPr>
          <w:lang w:val="en-GB"/>
        </w:rPr>
        <w:tab/>
      </w:r>
      <w:r w:rsidR="009D2445" w:rsidRPr="005F5E8D">
        <w:rPr>
          <w:lang w:val="en-GB"/>
        </w:rPr>
        <w:tab/>
        <w:t>Approval of the reports of the Committee’s subsidiary bodies (agenda item 8)</w:t>
      </w:r>
      <w:r w:rsidRPr="005F5E8D">
        <w:rPr>
          <w:lang w:val="en-GB"/>
        </w:rPr>
        <w:tab/>
      </w:r>
      <w:r w:rsidRPr="005F5E8D">
        <w:rPr>
          <w:lang w:val="en-GB"/>
        </w:rPr>
        <w:tab/>
      </w:r>
      <w:r w:rsidR="009D2445" w:rsidRPr="005F5E8D">
        <w:rPr>
          <w:lang w:val="en-GB"/>
        </w:rPr>
        <w:t>10</w:t>
      </w:r>
      <w:r w:rsidR="004B733A">
        <w:rPr>
          <w:lang w:val="en-GB"/>
        </w:rPr>
        <w:t>3</w:t>
      </w:r>
      <w:r w:rsidRPr="005F5E8D">
        <w:rPr>
          <w:lang w:val="en-GB"/>
        </w:rPr>
        <w:tab/>
        <w:t>2</w:t>
      </w:r>
      <w:r w:rsidR="009D2445" w:rsidRPr="005F5E8D">
        <w:rPr>
          <w:lang w:val="en-GB"/>
        </w:rPr>
        <w:t>1</w:t>
      </w:r>
    </w:p>
    <w:p w14:paraId="626B4119" w14:textId="045E2A7F"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F5E8D">
        <w:rPr>
          <w:lang w:val="en-GB"/>
        </w:rPr>
        <w:tab/>
        <w:t>XI.</w:t>
      </w:r>
      <w:r w:rsidRPr="005F5E8D">
        <w:rPr>
          <w:lang w:val="en-GB"/>
        </w:rPr>
        <w:tab/>
      </w:r>
      <w:r w:rsidR="00026029" w:rsidRPr="005F5E8D">
        <w:rPr>
          <w:lang w:val="en-GB"/>
        </w:rPr>
        <w:t>Results of the meetings of the Bureau of the ITC (agenda item 9)</w:t>
      </w:r>
      <w:r w:rsidRPr="005F5E8D">
        <w:rPr>
          <w:lang w:val="en-GB"/>
        </w:rPr>
        <w:tab/>
      </w:r>
      <w:r w:rsidRPr="005F5E8D">
        <w:rPr>
          <w:lang w:val="en-GB"/>
        </w:rPr>
        <w:tab/>
      </w:r>
      <w:r w:rsidR="00026029" w:rsidRPr="005F5E8D">
        <w:rPr>
          <w:lang w:val="en-GB"/>
        </w:rPr>
        <w:t>10</w:t>
      </w:r>
      <w:r w:rsidR="004B733A">
        <w:rPr>
          <w:lang w:val="en-GB"/>
        </w:rPr>
        <w:t>4</w:t>
      </w:r>
      <w:r w:rsidR="00BC3C9A">
        <w:rPr>
          <w:lang w:val="en-GB"/>
        </w:rPr>
        <w:t>-</w:t>
      </w:r>
      <w:r w:rsidRPr="005F5E8D">
        <w:rPr>
          <w:lang w:val="en-GB"/>
        </w:rPr>
        <w:t>1</w:t>
      </w:r>
      <w:r w:rsidR="00026029" w:rsidRPr="005F5E8D">
        <w:rPr>
          <w:lang w:val="en-GB"/>
        </w:rPr>
        <w:t>0</w:t>
      </w:r>
      <w:r w:rsidR="004B733A">
        <w:rPr>
          <w:lang w:val="en-GB"/>
        </w:rPr>
        <w:t>5</w:t>
      </w:r>
      <w:r w:rsidRPr="005F5E8D">
        <w:rPr>
          <w:lang w:val="en-GB"/>
        </w:rPr>
        <w:tab/>
        <w:t>2</w:t>
      </w:r>
      <w:r w:rsidR="005E267D" w:rsidRPr="005F5E8D">
        <w:rPr>
          <w:lang w:val="en-GB"/>
        </w:rPr>
        <w:t>1</w:t>
      </w:r>
    </w:p>
    <w:p w14:paraId="47AD5817" w14:textId="2B90FAFE"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F5E8D">
        <w:rPr>
          <w:lang w:val="en-GB"/>
        </w:rPr>
        <w:tab/>
        <w:t>XII.</w:t>
      </w:r>
      <w:r w:rsidRPr="005F5E8D">
        <w:rPr>
          <w:lang w:val="en-GB"/>
        </w:rPr>
        <w:tab/>
      </w:r>
      <w:r w:rsidR="005E267D" w:rsidRPr="005F5E8D">
        <w:rPr>
          <w:lang w:val="en-GB"/>
        </w:rPr>
        <w:t xml:space="preserve">Activities of the Commission and report of the Committee to the Executive </w:t>
      </w:r>
      <w:r w:rsidR="005E267D" w:rsidRPr="005F5E8D">
        <w:rPr>
          <w:lang w:val="en-GB"/>
        </w:rPr>
        <w:br/>
        <w:t>Committee (agenda item 10)</w:t>
      </w:r>
      <w:r w:rsidRPr="005F5E8D">
        <w:rPr>
          <w:lang w:val="en-GB"/>
        </w:rPr>
        <w:tab/>
      </w:r>
      <w:r w:rsidRPr="005F5E8D">
        <w:rPr>
          <w:lang w:val="en-GB"/>
        </w:rPr>
        <w:tab/>
      </w:r>
      <w:r w:rsidR="005E267D" w:rsidRPr="005F5E8D">
        <w:rPr>
          <w:lang w:val="en-GB"/>
        </w:rPr>
        <w:t>10</w:t>
      </w:r>
      <w:r w:rsidR="004B733A">
        <w:rPr>
          <w:lang w:val="en-GB"/>
        </w:rPr>
        <w:t>6</w:t>
      </w:r>
      <w:r w:rsidRPr="005F5E8D">
        <w:rPr>
          <w:lang w:val="en-GB"/>
        </w:rPr>
        <w:tab/>
        <w:t>2</w:t>
      </w:r>
      <w:r w:rsidR="0009345E" w:rsidRPr="005F5E8D">
        <w:rPr>
          <w:lang w:val="en-GB"/>
        </w:rPr>
        <w:t>2</w:t>
      </w:r>
    </w:p>
    <w:p w14:paraId="6019356F" w14:textId="73F9A63B"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XI</w:t>
      </w:r>
      <w:r w:rsidR="00A25239" w:rsidRPr="005F5E8D">
        <w:rPr>
          <w:lang w:val="en-GB"/>
        </w:rPr>
        <w:t>II</w:t>
      </w:r>
      <w:r w:rsidRPr="005F5E8D">
        <w:rPr>
          <w:lang w:val="en-GB"/>
        </w:rPr>
        <w:t>.</w:t>
      </w:r>
      <w:r w:rsidRPr="005F5E8D">
        <w:rPr>
          <w:lang w:val="en-GB"/>
        </w:rPr>
        <w:tab/>
      </w:r>
      <w:r w:rsidR="001E4059" w:rsidRPr="005F5E8D">
        <w:rPr>
          <w:lang w:val="en-GB"/>
        </w:rPr>
        <w:t>List of publications for the period 2018-2019 (agenda item 11)</w:t>
      </w:r>
      <w:r w:rsidRPr="005F5E8D">
        <w:rPr>
          <w:lang w:val="en-GB"/>
        </w:rPr>
        <w:tab/>
      </w:r>
      <w:r w:rsidRPr="005F5E8D">
        <w:rPr>
          <w:lang w:val="en-GB"/>
        </w:rPr>
        <w:tab/>
        <w:t>1</w:t>
      </w:r>
      <w:r w:rsidR="001E4059" w:rsidRPr="005F5E8D">
        <w:rPr>
          <w:lang w:val="en-GB"/>
        </w:rPr>
        <w:t>0</w:t>
      </w:r>
      <w:r w:rsidR="004B733A">
        <w:rPr>
          <w:lang w:val="en-GB"/>
        </w:rPr>
        <w:t>7</w:t>
      </w:r>
      <w:r w:rsidRPr="005F5E8D">
        <w:rPr>
          <w:lang w:val="en-GB"/>
        </w:rPr>
        <w:tab/>
        <w:t>2</w:t>
      </w:r>
      <w:r w:rsidR="0009345E" w:rsidRPr="005F5E8D">
        <w:rPr>
          <w:lang w:val="en-GB"/>
        </w:rPr>
        <w:t>2</w:t>
      </w:r>
    </w:p>
    <w:p w14:paraId="4223BD50" w14:textId="4B6B1BF8"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X</w:t>
      </w:r>
      <w:r w:rsidR="001E4059" w:rsidRPr="005F5E8D">
        <w:rPr>
          <w:lang w:val="en-GB"/>
        </w:rPr>
        <w:t>IV</w:t>
      </w:r>
      <w:r w:rsidRPr="005F5E8D">
        <w:rPr>
          <w:lang w:val="en-GB"/>
        </w:rPr>
        <w:t>.</w:t>
      </w:r>
      <w:r w:rsidRPr="005F5E8D">
        <w:rPr>
          <w:lang w:val="en-GB"/>
        </w:rPr>
        <w:tab/>
      </w:r>
      <w:r w:rsidR="001E4059" w:rsidRPr="005F5E8D">
        <w:rPr>
          <w:lang w:val="en-GB"/>
        </w:rPr>
        <w:t>Schedule of meetings in 2017 (agenda item 12)</w:t>
      </w:r>
      <w:r w:rsidRPr="005F5E8D">
        <w:rPr>
          <w:lang w:val="en-GB"/>
        </w:rPr>
        <w:tab/>
      </w:r>
      <w:r w:rsidRPr="005F5E8D">
        <w:rPr>
          <w:lang w:val="en-GB"/>
        </w:rPr>
        <w:tab/>
        <w:t>1</w:t>
      </w:r>
      <w:r w:rsidR="001E4059" w:rsidRPr="005F5E8D">
        <w:rPr>
          <w:lang w:val="en-GB"/>
        </w:rPr>
        <w:t>0</w:t>
      </w:r>
      <w:r w:rsidR="004B733A">
        <w:rPr>
          <w:lang w:val="en-GB"/>
        </w:rPr>
        <w:t>8</w:t>
      </w:r>
      <w:r w:rsidRPr="005F5E8D">
        <w:rPr>
          <w:lang w:val="en-GB"/>
        </w:rPr>
        <w:tab/>
        <w:t>2</w:t>
      </w:r>
      <w:r w:rsidR="001E4059" w:rsidRPr="005F5E8D">
        <w:rPr>
          <w:lang w:val="en-GB"/>
        </w:rPr>
        <w:t>2</w:t>
      </w:r>
    </w:p>
    <w:p w14:paraId="702285AB" w14:textId="671CE0B8"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X</w:t>
      </w:r>
      <w:r w:rsidR="00DA11E3" w:rsidRPr="005F5E8D">
        <w:rPr>
          <w:lang w:val="en-GB"/>
        </w:rPr>
        <w:t>V</w:t>
      </w:r>
      <w:r w:rsidRPr="005F5E8D">
        <w:rPr>
          <w:lang w:val="en-GB"/>
        </w:rPr>
        <w:t>.</w:t>
      </w:r>
      <w:r w:rsidRPr="005F5E8D">
        <w:rPr>
          <w:lang w:val="en-GB"/>
        </w:rPr>
        <w:tab/>
      </w:r>
      <w:r w:rsidR="00DA11E3" w:rsidRPr="005F5E8D">
        <w:rPr>
          <w:lang w:val="en-GB"/>
        </w:rPr>
        <w:t>Transport developments in the European Union (agenda item 13)</w:t>
      </w:r>
      <w:r w:rsidRPr="005F5E8D">
        <w:rPr>
          <w:lang w:val="en-GB"/>
        </w:rPr>
        <w:tab/>
      </w:r>
      <w:r w:rsidRPr="005F5E8D">
        <w:rPr>
          <w:lang w:val="en-GB"/>
        </w:rPr>
        <w:tab/>
        <w:t>1</w:t>
      </w:r>
      <w:r w:rsidR="00DA11E3" w:rsidRPr="005F5E8D">
        <w:rPr>
          <w:lang w:val="en-GB"/>
        </w:rPr>
        <w:t>0</w:t>
      </w:r>
      <w:r w:rsidR="004B733A">
        <w:rPr>
          <w:lang w:val="en-GB"/>
        </w:rPr>
        <w:t>9</w:t>
      </w:r>
      <w:r w:rsidRPr="005F5E8D">
        <w:rPr>
          <w:lang w:val="en-GB"/>
        </w:rPr>
        <w:tab/>
        <w:t>2</w:t>
      </w:r>
      <w:r w:rsidR="00DA11E3" w:rsidRPr="005F5E8D">
        <w:rPr>
          <w:lang w:val="en-GB"/>
        </w:rPr>
        <w:t>2</w:t>
      </w:r>
    </w:p>
    <w:p w14:paraId="776EE8A1" w14:textId="611DB968"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F5E8D">
        <w:rPr>
          <w:lang w:val="en-GB"/>
        </w:rPr>
        <w:tab/>
        <w:t>X</w:t>
      </w:r>
      <w:r w:rsidR="0064724A" w:rsidRPr="005F5E8D">
        <w:rPr>
          <w:lang w:val="en-GB"/>
        </w:rPr>
        <w:t>V</w:t>
      </w:r>
      <w:r w:rsidRPr="005F5E8D">
        <w:rPr>
          <w:lang w:val="en-GB"/>
        </w:rPr>
        <w:t>I.</w:t>
      </w:r>
      <w:r w:rsidRPr="005F5E8D">
        <w:rPr>
          <w:lang w:val="en-GB"/>
        </w:rPr>
        <w:tab/>
      </w:r>
      <w:r w:rsidR="0064724A" w:rsidRPr="005F5E8D">
        <w:rPr>
          <w:lang w:val="en-GB"/>
        </w:rPr>
        <w:t xml:space="preserve">Developments related to the work of the International Transport Forum </w:t>
      </w:r>
      <w:r w:rsidR="0064724A" w:rsidRPr="005F5E8D">
        <w:rPr>
          <w:lang w:val="en-GB"/>
        </w:rPr>
        <w:br/>
        <w:t>(agenda item 14)</w:t>
      </w:r>
      <w:r w:rsidRPr="005F5E8D">
        <w:rPr>
          <w:lang w:val="en-GB"/>
        </w:rPr>
        <w:tab/>
      </w:r>
      <w:r w:rsidRPr="005F5E8D">
        <w:rPr>
          <w:lang w:val="en-GB"/>
        </w:rPr>
        <w:tab/>
      </w:r>
      <w:r w:rsidR="0064724A" w:rsidRPr="005F5E8D">
        <w:rPr>
          <w:lang w:val="en-GB"/>
        </w:rPr>
        <w:t>1</w:t>
      </w:r>
      <w:r w:rsidR="004B733A">
        <w:rPr>
          <w:lang w:val="en-GB"/>
        </w:rPr>
        <w:t>10</w:t>
      </w:r>
      <w:r w:rsidRPr="005F5E8D">
        <w:rPr>
          <w:lang w:val="en-GB"/>
        </w:rPr>
        <w:tab/>
        <w:t>2</w:t>
      </w:r>
      <w:r w:rsidR="0064724A" w:rsidRPr="005F5E8D">
        <w:rPr>
          <w:lang w:val="en-GB"/>
        </w:rPr>
        <w:t>2</w:t>
      </w:r>
    </w:p>
    <w:p w14:paraId="74DF5DE6" w14:textId="68B578B6"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X</w:t>
      </w:r>
      <w:r w:rsidR="0055570B" w:rsidRPr="005F5E8D">
        <w:rPr>
          <w:lang w:val="en-GB"/>
        </w:rPr>
        <w:t>V</w:t>
      </w:r>
      <w:r w:rsidRPr="005F5E8D">
        <w:rPr>
          <w:lang w:val="en-GB"/>
        </w:rPr>
        <w:t>II.</w:t>
      </w:r>
      <w:r w:rsidRPr="005F5E8D">
        <w:rPr>
          <w:lang w:val="en-GB"/>
        </w:rPr>
        <w:tab/>
      </w:r>
      <w:r w:rsidR="0055570B" w:rsidRPr="005F5E8D">
        <w:rPr>
          <w:lang w:val="en-GB"/>
        </w:rPr>
        <w:t>Activities of other organizations of interest to the Committee (agenda item 15)</w:t>
      </w:r>
      <w:r w:rsidRPr="005F5E8D">
        <w:rPr>
          <w:lang w:val="en-GB"/>
        </w:rPr>
        <w:tab/>
      </w:r>
      <w:r w:rsidRPr="005F5E8D">
        <w:rPr>
          <w:lang w:val="en-GB"/>
        </w:rPr>
        <w:tab/>
        <w:t>1</w:t>
      </w:r>
      <w:r w:rsidR="0009345E" w:rsidRPr="005F5E8D">
        <w:rPr>
          <w:lang w:val="en-GB"/>
        </w:rPr>
        <w:t>1</w:t>
      </w:r>
      <w:r w:rsidR="004B733A">
        <w:rPr>
          <w:lang w:val="en-GB"/>
        </w:rPr>
        <w:t>1</w:t>
      </w:r>
      <w:r w:rsidR="0055570B" w:rsidRPr="005F5E8D">
        <w:rPr>
          <w:lang w:val="en-GB"/>
        </w:rPr>
        <w:t>-11</w:t>
      </w:r>
      <w:r w:rsidR="004B733A">
        <w:rPr>
          <w:lang w:val="en-GB"/>
        </w:rPr>
        <w:t>3</w:t>
      </w:r>
      <w:r w:rsidRPr="005F5E8D">
        <w:rPr>
          <w:lang w:val="en-GB"/>
        </w:rPr>
        <w:tab/>
        <w:t>2</w:t>
      </w:r>
      <w:r w:rsidR="0009345E" w:rsidRPr="005F5E8D">
        <w:rPr>
          <w:lang w:val="en-GB"/>
        </w:rPr>
        <w:t>3</w:t>
      </w:r>
    </w:p>
    <w:p w14:paraId="382232AC" w14:textId="2A1AEE02"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X</w:t>
      </w:r>
      <w:r w:rsidR="0055570B" w:rsidRPr="005F5E8D">
        <w:rPr>
          <w:lang w:val="en-GB"/>
        </w:rPr>
        <w:t>V</w:t>
      </w:r>
      <w:r w:rsidRPr="005F5E8D">
        <w:rPr>
          <w:lang w:val="en-GB"/>
        </w:rPr>
        <w:t>III.</w:t>
      </w:r>
      <w:r w:rsidRPr="005F5E8D">
        <w:rPr>
          <w:lang w:val="en-GB"/>
        </w:rPr>
        <w:tab/>
      </w:r>
      <w:r w:rsidR="0055570B" w:rsidRPr="005F5E8D">
        <w:rPr>
          <w:lang w:val="en-GB"/>
        </w:rPr>
        <w:t>Any other business (agenda item 16)</w:t>
      </w:r>
      <w:r w:rsidRPr="005F5E8D">
        <w:rPr>
          <w:lang w:val="en-GB"/>
        </w:rPr>
        <w:tab/>
      </w:r>
      <w:r w:rsidRPr="005F5E8D">
        <w:rPr>
          <w:lang w:val="en-GB"/>
        </w:rPr>
        <w:tab/>
        <w:t>1</w:t>
      </w:r>
      <w:r w:rsidR="0055570B" w:rsidRPr="005F5E8D">
        <w:rPr>
          <w:lang w:val="en-GB"/>
        </w:rPr>
        <w:t>1</w:t>
      </w:r>
      <w:r w:rsidR="004B733A">
        <w:rPr>
          <w:lang w:val="en-GB"/>
        </w:rPr>
        <w:t>4</w:t>
      </w:r>
      <w:r w:rsidR="00BC3C9A">
        <w:rPr>
          <w:lang w:val="en-GB"/>
        </w:rPr>
        <w:t>-</w:t>
      </w:r>
      <w:r w:rsidRPr="005F5E8D">
        <w:rPr>
          <w:lang w:val="en-GB"/>
        </w:rPr>
        <w:t>1</w:t>
      </w:r>
      <w:r w:rsidR="00815C14" w:rsidRPr="005F5E8D">
        <w:rPr>
          <w:lang w:val="en-GB"/>
        </w:rPr>
        <w:t>1</w:t>
      </w:r>
      <w:r w:rsidR="0009345E" w:rsidRPr="005F5E8D">
        <w:rPr>
          <w:lang w:val="en-GB"/>
        </w:rPr>
        <w:t>6</w:t>
      </w:r>
      <w:r w:rsidRPr="005F5E8D">
        <w:rPr>
          <w:lang w:val="en-GB"/>
        </w:rPr>
        <w:tab/>
        <w:t>2</w:t>
      </w:r>
      <w:r w:rsidR="0009345E" w:rsidRPr="005F5E8D">
        <w:rPr>
          <w:lang w:val="en-GB"/>
        </w:rPr>
        <w:t>3</w:t>
      </w:r>
    </w:p>
    <w:p w14:paraId="12FEBC8A" w14:textId="64EF32D9"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A.</w:t>
      </w:r>
      <w:r w:rsidRPr="005F5E8D">
        <w:rPr>
          <w:lang w:val="en-GB"/>
        </w:rPr>
        <w:tab/>
      </w:r>
      <w:r w:rsidR="00815C14" w:rsidRPr="005F5E8D">
        <w:rPr>
          <w:lang w:val="en-GB"/>
        </w:rPr>
        <w:t xml:space="preserve">Issues relating to the servicing of meetings and availability of documents </w:t>
      </w:r>
      <w:r w:rsidR="00815C14" w:rsidRPr="005F5E8D">
        <w:rPr>
          <w:lang w:val="en-GB"/>
        </w:rPr>
        <w:br/>
      </w:r>
      <w:r w:rsidR="00815C14" w:rsidRPr="005F5E8D">
        <w:rPr>
          <w:lang w:val="en-GB"/>
        </w:rPr>
        <w:tab/>
      </w:r>
      <w:r w:rsidR="00815C14" w:rsidRPr="005F5E8D">
        <w:rPr>
          <w:lang w:val="en-GB"/>
        </w:rPr>
        <w:tab/>
      </w:r>
      <w:r w:rsidR="00815C14" w:rsidRPr="005F5E8D">
        <w:rPr>
          <w:lang w:val="en-GB"/>
        </w:rPr>
        <w:tab/>
        <w:t xml:space="preserve">by the Committee and its subsidiary </w:t>
      </w:r>
      <w:proofErr w:type="gramStart"/>
      <w:r w:rsidR="00815C14" w:rsidRPr="005F5E8D">
        <w:rPr>
          <w:lang w:val="en-GB"/>
        </w:rPr>
        <w:t>bodies</w:t>
      </w:r>
      <w:proofErr w:type="gramEnd"/>
      <w:r w:rsidRPr="005F5E8D">
        <w:rPr>
          <w:lang w:val="en-GB"/>
        </w:rPr>
        <w:tab/>
      </w:r>
      <w:r w:rsidRPr="005F5E8D">
        <w:rPr>
          <w:lang w:val="en-GB"/>
        </w:rPr>
        <w:tab/>
        <w:t>1</w:t>
      </w:r>
      <w:r w:rsidR="00815C14" w:rsidRPr="005F5E8D">
        <w:rPr>
          <w:lang w:val="en-GB"/>
        </w:rPr>
        <w:t>1</w:t>
      </w:r>
      <w:r w:rsidR="004B733A">
        <w:rPr>
          <w:lang w:val="en-GB"/>
        </w:rPr>
        <w:t>4</w:t>
      </w:r>
      <w:r w:rsidR="00BC3C9A">
        <w:rPr>
          <w:lang w:val="en-GB"/>
        </w:rPr>
        <w:t>-</w:t>
      </w:r>
      <w:r w:rsidRPr="005F5E8D">
        <w:rPr>
          <w:lang w:val="en-GB"/>
        </w:rPr>
        <w:t>1</w:t>
      </w:r>
      <w:r w:rsidR="00815C14" w:rsidRPr="005F5E8D">
        <w:rPr>
          <w:lang w:val="en-GB"/>
        </w:rPr>
        <w:t>1</w:t>
      </w:r>
      <w:r w:rsidR="004B733A">
        <w:rPr>
          <w:lang w:val="en-GB"/>
        </w:rPr>
        <w:t>5</w:t>
      </w:r>
      <w:r w:rsidRPr="005F5E8D">
        <w:rPr>
          <w:lang w:val="en-GB"/>
        </w:rPr>
        <w:tab/>
        <w:t>2</w:t>
      </w:r>
      <w:r w:rsidR="0009345E" w:rsidRPr="005F5E8D">
        <w:rPr>
          <w:lang w:val="en-GB"/>
        </w:rPr>
        <w:t>3</w:t>
      </w:r>
    </w:p>
    <w:p w14:paraId="5193BB9F" w14:textId="477EA4FE"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r>
      <w:r w:rsidRPr="005F5E8D">
        <w:rPr>
          <w:lang w:val="en-GB"/>
        </w:rPr>
        <w:tab/>
        <w:t>B.</w:t>
      </w:r>
      <w:r w:rsidRPr="005F5E8D">
        <w:rPr>
          <w:lang w:val="en-GB"/>
        </w:rPr>
        <w:tab/>
        <w:t>Date of next session</w:t>
      </w:r>
      <w:r w:rsidRPr="005F5E8D">
        <w:rPr>
          <w:lang w:val="en-GB"/>
        </w:rPr>
        <w:tab/>
      </w:r>
      <w:r w:rsidRPr="005F5E8D">
        <w:rPr>
          <w:lang w:val="en-GB"/>
        </w:rPr>
        <w:tab/>
        <w:t>1</w:t>
      </w:r>
      <w:r w:rsidR="00815C14" w:rsidRPr="005F5E8D">
        <w:rPr>
          <w:lang w:val="en-GB"/>
        </w:rPr>
        <w:t>1</w:t>
      </w:r>
      <w:r w:rsidR="004B733A">
        <w:rPr>
          <w:lang w:val="en-GB"/>
        </w:rPr>
        <w:t>6</w:t>
      </w:r>
      <w:r w:rsidRPr="005F5E8D">
        <w:rPr>
          <w:lang w:val="en-GB"/>
        </w:rPr>
        <w:tab/>
        <w:t>2</w:t>
      </w:r>
      <w:r w:rsidR="00815C14" w:rsidRPr="005F5E8D">
        <w:rPr>
          <w:lang w:val="en-GB"/>
        </w:rPr>
        <w:t>3</w:t>
      </w:r>
    </w:p>
    <w:p w14:paraId="2B919329" w14:textId="608C8F45"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r w:rsidRPr="005F5E8D">
        <w:rPr>
          <w:lang w:val="en-GB"/>
        </w:rPr>
        <w:tab/>
        <w:t>X</w:t>
      </w:r>
      <w:r w:rsidR="00E72390" w:rsidRPr="005F5E8D">
        <w:rPr>
          <w:lang w:val="en-GB"/>
        </w:rPr>
        <w:t>I</w:t>
      </w:r>
      <w:r w:rsidRPr="005F5E8D">
        <w:rPr>
          <w:lang w:val="en-GB"/>
        </w:rPr>
        <w:t>X.</w:t>
      </w:r>
      <w:r w:rsidRPr="005F5E8D">
        <w:rPr>
          <w:lang w:val="en-GB"/>
        </w:rPr>
        <w:tab/>
      </w:r>
      <w:r w:rsidR="00E72390" w:rsidRPr="005F5E8D">
        <w:rPr>
          <w:lang w:val="en-GB"/>
        </w:rPr>
        <w:t>Adoption of the list of main decisions of the seventy-ninth session (agenda item 17)</w:t>
      </w:r>
      <w:r w:rsidRPr="005F5E8D">
        <w:rPr>
          <w:lang w:val="en-GB"/>
        </w:rPr>
        <w:tab/>
        <w:t>1</w:t>
      </w:r>
      <w:r w:rsidR="00E72390" w:rsidRPr="005F5E8D">
        <w:rPr>
          <w:lang w:val="en-GB"/>
        </w:rPr>
        <w:t>1</w:t>
      </w:r>
      <w:r w:rsidR="004B733A">
        <w:rPr>
          <w:lang w:val="en-GB"/>
        </w:rPr>
        <w:t>7</w:t>
      </w:r>
      <w:r w:rsidRPr="005F5E8D">
        <w:rPr>
          <w:lang w:val="en-GB"/>
        </w:rPr>
        <w:tab/>
        <w:t>2</w:t>
      </w:r>
      <w:r w:rsidR="00E72390" w:rsidRPr="005F5E8D">
        <w:rPr>
          <w:lang w:val="en-GB"/>
        </w:rPr>
        <w:t>3</w:t>
      </w:r>
    </w:p>
    <w:p w14:paraId="0AC761EA" w14:textId="77777777" w:rsidR="006F2B09" w:rsidRPr="005F5E8D" w:rsidRDefault="006F2B09" w:rsidP="006F2B09">
      <w:pPr>
        <w:tabs>
          <w:tab w:val="right" w:pos="850"/>
          <w:tab w:val="left" w:pos="1134"/>
          <w:tab w:val="left" w:pos="1559"/>
          <w:tab w:val="left" w:pos="1984"/>
          <w:tab w:val="left" w:leader="dot" w:pos="8929"/>
          <w:tab w:val="right" w:pos="9638"/>
        </w:tabs>
        <w:spacing w:after="120"/>
        <w:ind w:left="1134" w:hanging="1134"/>
        <w:rPr>
          <w:lang w:val="en-GB"/>
        </w:rPr>
      </w:pPr>
      <w:r w:rsidRPr="005F5E8D">
        <w:rPr>
          <w:lang w:val="en-GB"/>
        </w:rPr>
        <w:lastRenderedPageBreak/>
        <w:tab/>
        <w:t>Annexes</w:t>
      </w:r>
    </w:p>
    <w:p w14:paraId="1E041591" w14:textId="622A9384" w:rsidR="006F2B09" w:rsidRPr="005F5E8D" w:rsidRDefault="006F2B09" w:rsidP="006730BF">
      <w:pPr>
        <w:tabs>
          <w:tab w:val="right" w:pos="850"/>
          <w:tab w:val="left" w:pos="1134"/>
          <w:tab w:val="left" w:pos="1559"/>
          <w:tab w:val="left" w:pos="1984"/>
          <w:tab w:val="left" w:leader="dot" w:pos="8929"/>
          <w:tab w:val="right" w:pos="9638"/>
        </w:tabs>
        <w:spacing w:after="120"/>
        <w:ind w:left="1134" w:hanging="1134"/>
        <w:rPr>
          <w:lang w:val="en-GB"/>
        </w:rPr>
      </w:pPr>
      <w:r w:rsidRPr="005F5E8D">
        <w:rPr>
          <w:lang w:val="en-GB"/>
        </w:rPr>
        <w:tab/>
        <w:t>I.</w:t>
      </w:r>
      <w:r w:rsidRPr="005F5E8D">
        <w:rPr>
          <w:lang w:val="en-GB"/>
        </w:rPr>
        <w:tab/>
      </w:r>
      <w:r w:rsidR="006730BF" w:rsidRPr="005F5E8D">
        <w:rPr>
          <w:lang w:val="en-GB"/>
        </w:rPr>
        <w:t>Ministerial Resolution on Embracing the new era for sustainable inland transport and mobility</w:t>
      </w:r>
      <w:r w:rsidRPr="005F5E8D">
        <w:rPr>
          <w:lang w:val="en-GB"/>
        </w:rPr>
        <w:tab/>
      </w:r>
      <w:r w:rsidRPr="005F5E8D">
        <w:rPr>
          <w:lang w:val="en-GB"/>
        </w:rPr>
        <w:tab/>
      </w:r>
      <w:r w:rsidR="006730BF" w:rsidRPr="005F5E8D">
        <w:rPr>
          <w:lang w:val="en-GB"/>
        </w:rPr>
        <w:t>24</w:t>
      </w:r>
    </w:p>
    <w:p w14:paraId="1DBC2110" w14:textId="157CE2E6" w:rsidR="006F2B09" w:rsidRPr="005F5E8D" w:rsidRDefault="006F2B09" w:rsidP="006F2B09">
      <w:pPr>
        <w:tabs>
          <w:tab w:val="right" w:pos="850"/>
          <w:tab w:val="left" w:pos="1134"/>
          <w:tab w:val="left" w:pos="1559"/>
          <w:tab w:val="left" w:pos="1984"/>
          <w:tab w:val="left" w:leader="dot" w:pos="8929"/>
          <w:tab w:val="right" w:pos="9638"/>
        </w:tabs>
        <w:spacing w:after="120"/>
        <w:ind w:left="1134" w:hanging="1134"/>
        <w:rPr>
          <w:lang w:val="en-GB"/>
        </w:rPr>
      </w:pPr>
      <w:r w:rsidRPr="005F5E8D">
        <w:rPr>
          <w:lang w:val="en-GB"/>
        </w:rPr>
        <w:tab/>
        <w:t>II.</w:t>
      </w:r>
      <w:r w:rsidRPr="005F5E8D">
        <w:rPr>
          <w:lang w:val="en-GB"/>
        </w:rPr>
        <w:tab/>
      </w:r>
      <w:r w:rsidR="000B4F77" w:rsidRPr="005F5E8D">
        <w:rPr>
          <w:lang w:val="en-GB"/>
        </w:rPr>
        <w:t xml:space="preserve">Draft decision for consideration by the Commission on Decision 1 of the Ministerial </w:t>
      </w:r>
      <w:r w:rsidR="00D16657" w:rsidRPr="005F5E8D">
        <w:rPr>
          <w:lang w:val="en-GB"/>
        </w:rPr>
        <w:br/>
      </w:r>
      <w:r w:rsidR="000B4F77" w:rsidRPr="005F5E8D">
        <w:rPr>
          <w:lang w:val="en-GB"/>
        </w:rPr>
        <w:t>Resolution adopted at the 79th session of the Inland Transport Committee</w:t>
      </w:r>
      <w:r w:rsidRPr="005F5E8D">
        <w:rPr>
          <w:lang w:val="en-GB"/>
        </w:rPr>
        <w:tab/>
      </w:r>
      <w:r w:rsidRPr="005F5E8D">
        <w:rPr>
          <w:lang w:val="en-GB"/>
        </w:rPr>
        <w:tab/>
      </w:r>
      <w:r w:rsidR="000B4F77" w:rsidRPr="005F5E8D">
        <w:rPr>
          <w:lang w:val="en-GB"/>
        </w:rPr>
        <w:t>29</w:t>
      </w:r>
    </w:p>
    <w:p w14:paraId="554D1DEE" w14:textId="742939B1" w:rsidR="002250EF" w:rsidRPr="005F5E8D" w:rsidRDefault="002250EF" w:rsidP="002250EF">
      <w:pPr>
        <w:tabs>
          <w:tab w:val="right" w:pos="850"/>
          <w:tab w:val="left" w:pos="1134"/>
          <w:tab w:val="left" w:pos="1559"/>
          <w:tab w:val="left" w:pos="1984"/>
          <w:tab w:val="left" w:leader="dot" w:pos="8929"/>
          <w:tab w:val="right" w:pos="9638"/>
        </w:tabs>
        <w:spacing w:after="120"/>
        <w:ind w:left="1134" w:hanging="1134"/>
        <w:rPr>
          <w:lang w:val="en-GB"/>
        </w:rPr>
      </w:pPr>
      <w:r w:rsidRPr="005F5E8D">
        <w:rPr>
          <w:lang w:val="en-GB"/>
        </w:rPr>
        <w:tab/>
        <w:t>I</w:t>
      </w:r>
      <w:r w:rsidR="000B4F77" w:rsidRPr="005F5E8D">
        <w:rPr>
          <w:lang w:val="en-GB"/>
        </w:rPr>
        <w:t>II</w:t>
      </w:r>
      <w:r w:rsidRPr="005F5E8D">
        <w:rPr>
          <w:lang w:val="en-GB"/>
        </w:rPr>
        <w:t>.</w:t>
      </w:r>
      <w:r w:rsidRPr="005F5E8D">
        <w:rPr>
          <w:lang w:val="en-GB"/>
        </w:rPr>
        <w:tab/>
      </w:r>
      <w:r w:rsidR="000B4F77" w:rsidRPr="005F5E8D">
        <w:rPr>
          <w:lang w:val="en-GB"/>
        </w:rPr>
        <w:t xml:space="preserve">Resolution of the Working Party on Road Traffic Safety </w:t>
      </w:r>
      <w:proofErr w:type="gramStart"/>
      <w:r w:rsidR="000B4F77" w:rsidRPr="005F5E8D">
        <w:rPr>
          <w:lang w:val="en-GB"/>
        </w:rPr>
        <w:t>on the occasion of</w:t>
      </w:r>
      <w:proofErr w:type="gramEnd"/>
      <w:r w:rsidR="000B4F77" w:rsidRPr="005F5E8D">
        <w:rPr>
          <w:lang w:val="en-GB"/>
        </w:rPr>
        <w:t xml:space="preserve"> the seventieth </w:t>
      </w:r>
      <w:r w:rsidR="000B4F77" w:rsidRPr="005F5E8D">
        <w:rPr>
          <w:lang w:val="en-GB"/>
        </w:rPr>
        <w:br/>
        <w:t>anniversary of the Inland Transport Committee</w:t>
      </w:r>
      <w:r w:rsidRPr="005F5E8D">
        <w:rPr>
          <w:lang w:val="en-GB"/>
        </w:rPr>
        <w:tab/>
      </w:r>
      <w:r w:rsidRPr="005F5E8D">
        <w:rPr>
          <w:lang w:val="en-GB"/>
        </w:rPr>
        <w:tab/>
      </w:r>
      <w:r w:rsidR="000B4F77" w:rsidRPr="005F5E8D">
        <w:rPr>
          <w:lang w:val="en-GB"/>
        </w:rPr>
        <w:t>31</w:t>
      </w:r>
    </w:p>
    <w:p w14:paraId="0A82195E" w14:textId="6C972F53" w:rsidR="002250EF" w:rsidRPr="005F5E8D" w:rsidRDefault="000B4F77" w:rsidP="002250EF">
      <w:pPr>
        <w:tabs>
          <w:tab w:val="right" w:pos="850"/>
          <w:tab w:val="left" w:pos="1134"/>
          <w:tab w:val="left" w:pos="1559"/>
          <w:tab w:val="left" w:pos="1984"/>
          <w:tab w:val="left" w:leader="dot" w:pos="8929"/>
          <w:tab w:val="right" w:pos="9638"/>
        </w:tabs>
        <w:spacing w:after="120"/>
        <w:ind w:left="1134" w:hanging="1134"/>
        <w:rPr>
          <w:lang w:val="en-GB"/>
        </w:rPr>
      </w:pPr>
      <w:r w:rsidRPr="005F5E8D">
        <w:rPr>
          <w:lang w:val="en-GB"/>
        </w:rPr>
        <w:tab/>
        <w:t>IV</w:t>
      </w:r>
      <w:r w:rsidR="002250EF" w:rsidRPr="005F5E8D">
        <w:rPr>
          <w:lang w:val="en-GB"/>
        </w:rPr>
        <w:t>.</w:t>
      </w:r>
      <w:r w:rsidR="002250EF" w:rsidRPr="005F5E8D">
        <w:rPr>
          <w:lang w:val="en-GB"/>
        </w:rPr>
        <w:tab/>
      </w:r>
      <w:r w:rsidR="00D16657" w:rsidRPr="005F5E8D">
        <w:rPr>
          <w:lang w:val="en-GB"/>
        </w:rPr>
        <w:t xml:space="preserve">Resolution of the Working Party on Road Transport </w:t>
      </w:r>
      <w:proofErr w:type="gramStart"/>
      <w:r w:rsidR="00D16657" w:rsidRPr="005F5E8D">
        <w:rPr>
          <w:lang w:val="en-GB"/>
        </w:rPr>
        <w:t>on the occasion of</w:t>
      </w:r>
      <w:proofErr w:type="gramEnd"/>
      <w:r w:rsidR="00D16657" w:rsidRPr="005F5E8D">
        <w:rPr>
          <w:lang w:val="en-GB"/>
        </w:rPr>
        <w:t xml:space="preserve"> the seventieth </w:t>
      </w:r>
      <w:r w:rsidR="00D16657" w:rsidRPr="005F5E8D">
        <w:rPr>
          <w:lang w:val="en-GB"/>
        </w:rPr>
        <w:br/>
        <w:t>anniversary of the Inland Transport Committee</w:t>
      </w:r>
      <w:r w:rsidR="002250EF" w:rsidRPr="005F5E8D">
        <w:rPr>
          <w:lang w:val="en-GB"/>
        </w:rPr>
        <w:tab/>
      </w:r>
      <w:r w:rsidR="002250EF" w:rsidRPr="005F5E8D">
        <w:rPr>
          <w:lang w:val="en-GB"/>
        </w:rPr>
        <w:tab/>
      </w:r>
      <w:r w:rsidR="00D16657" w:rsidRPr="005F5E8D">
        <w:rPr>
          <w:lang w:val="en-GB"/>
        </w:rPr>
        <w:t>33</w:t>
      </w:r>
    </w:p>
    <w:p w14:paraId="3C13DFD3" w14:textId="2A119ACF" w:rsidR="002250EF" w:rsidRPr="005F5E8D" w:rsidRDefault="000B4F77" w:rsidP="002250EF">
      <w:pPr>
        <w:tabs>
          <w:tab w:val="right" w:pos="850"/>
          <w:tab w:val="left" w:pos="1134"/>
          <w:tab w:val="left" w:pos="1559"/>
          <w:tab w:val="left" w:pos="1984"/>
          <w:tab w:val="left" w:leader="dot" w:pos="8929"/>
          <w:tab w:val="right" w:pos="9638"/>
        </w:tabs>
        <w:spacing w:after="120"/>
        <w:ind w:left="1134" w:hanging="1134"/>
        <w:rPr>
          <w:lang w:val="en-GB"/>
        </w:rPr>
      </w:pPr>
      <w:r w:rsidRPr="005F5E8D">
        <w:rPr>
          <w:lang w:val="en-GB"/>
        </w:rPr>
        <w:tab/>
        <w:t>V</w:t>
      </w:r>
      <w:r w:rsidR="002250EF" w:rsidRPr="005F5E8D">
        <w:rPr>
          <w:lang w:val="en-GB"/>
        </w:rPr>
        <w:t>.</w:t>
      </w:r>
      <w:r w:rsidR="002250EF" w:rsidRPr="005F5E8D">
        <w:rPr>
          <w:lang w:val="en-GB"/>
        </w:rPr>
        <w:tab/>
      </w:r>
      <w:r w:rsidR="00811C6C" w:rsidRPr="005F5E8D">
        <w:rPr>
          <w:lang w:val="en-GB"/>
        </w:rPr>
        <w:t xml:space="preserve">Inland Transport Committee Resolution on International Rail Passenger Traffic on the route </w:t>
      </w:r>
      <w:r w:rsidR="00811C6C" w:rsidRPr="005F5E8D">
        <w:rPr>
          <w:lang w:val="en-GB"/>
        </w:rPr>
        <w:br/>
        <w:t>East-West: Resolution No. 264</w:t>
      </w:r>
      <w:r w:rsidR="002250EF" w:rsidRPr="005F5E8D">
        <w:rPr>
          <w:lang w:val="en-GB"/>
        </w:rPr>
        <w:tab/>
      </w:r>
      <w:r w:rsidR="00811C6C" w:rsidRPr="005F5E8D">
        <w:rPr>
          <w:lang w:val="en-GB"/>
        </w:rPr>
        <w:tab/>
        <w:t>35</w:t>
      </w:r>
    </w:p>
    <w:p w14:paraId="617E6FBA" w14:textId="77777777" w:rsidR="006F2B09" w:rsidRPr="005F5E8D" w:rsidRDefault="006F2B09" w:rsidP="006F2B09">
      <w:pPr>
        <w:tabs>
          <w:tab w:val="right" w:pos="850"/>
          <w:tab w:val="left" w:pos="1134"/>
          <w:tab w:val="left" w:pos="1559"/>
          <w:tab w:val="left" w:pos="1984"/>
          <w:tab w:val="left" w:leader="dot" w:pos="7654"/>
          <w:tab w:val="right" w:pos="8929"/>
          <w:tab w:val="right" w:pos="9638"/>
        </w:tabs>
        <w:spacing w:after="120"/>
        <w:rPr>
          <w:lang w:val="en-GB"/>
        </w:rPr>
      </w:pPr>
    </w:p>
    <w:p w14:paraId="4A9116C0" w14:textId="77777777" w:rsidR="006F2B09" w:rsidRPr="005F5E8D" w:rsidRDefault="006F2B09">
      <w:pPr>
        <w:suppressAutoHyphens w:val="0"/>
        <w:spacing w:line="240" w:lineRule="auto"/>
        <w:rPr>
          <w:lang w:val="en-GB"/>
        </w:rPr>
      </w:pPr>
      <w:r w:rsidRPr="005F5E8D">
        <w:rPr>
          <w:lang w:val="en-GB"/>
        </w:rPr>
        <w:br w:type="page"/>
      </w:r>
    </w:p>
    <w:p w14:paraId="3B2297F8" w14:textId="77777777" w:rsidR="004C6787" w:rsidRPr="005F5E8D" w:rsidRDefault="004C6787" w:rsidP="004C6787">
      <w:pPr>
        <w:keepNext/>
        <w:keepLines/>
        <w:tabs>
          <w:tab w:val="right" w:pos="851"/>
        </w:tabs>
        <w:spacing w:before="360" w:after="240" w:line="300" w:lineRule="exact"/>
        <w:ind w:right="1134"/>
        <w:rPr>
          <w:b/>
          <w:sz w:val="28"/>
          <w:lang w:val="en-GB"/>
        </w:rPr>
      </w:pPr>
      <w:r w:rsidRPr="005F5E8D">
        <w:rPr>
          <w:b/>
          <w:sz w:val="28"/>
          <w:lang w:val="en-GB"/>
        </w:rPr>
        <w:lastRenderedPageBreak/>
        <w:tab/>
        <w:t>I.</w:t>
      </w:r>
      <w:r w:rsidRPr="005F5E8D">
        <w:rPr>
          <w:b/>
          <w:sz w:val="28"/>
          <w:lang w:val="en-GB"/>
        </w:rPr>
        <w:tab/>
        <w:t>Chair</w:t>
      </w:r>
    </w:p>
    <w:p w14:paraId="392CE53A" w14:textId="77777777" w:rsidR="003836B5" w:rsidRPr="005F5E8D" w:rsidRDefault="004C6787" w:rsidP="003836B5">
      <w:pPr>
        <w:spacing w:after="120"/>
        <w:ind w:left="1134" w:right="1134"/>
        <w:jc w:val="both"/>
        <w:rPr>
          <w:lang w:val="en-GB"/>
        </w:rPr>
      </w:pPr>
      <w:r w:rsidRPr="005F5E8D">
        <w:rPr>
          <w:lang w:val="en-GB"/>
        </w:rPr>
        <w:t>1.</w:t>
      </w:r>
      <w:r w:rsidRPr="005F5E8D">
        <w:rPr>
          <w:lang w:val="en-GB"/>
        </w:rPr>
        <w:tab/>
        <w:t xml:space="preserve">The Inland Transport Committee (ITC or Committee) held its seventy-ninth session from 21 to 24 February 2017, with Mr. Jerzy </w:t>
      </w:r>
      <w:proofErr w:type="spellStart"/>
      <w:r w:rsidRPr="005F5E8D">
        <w:rPr>
          <w:lang w:val="en-GB"/>
        </w:rPr>
        <w:t>Kleniewski</w:t>
      </w:r>
      <w:proofErr w:type="spellEnd"/>
      <w:r w:rsidRPr="005F5E8D">
        <w:rPr>
          <w:lang w:val="en-GB"/>
        </w:rPr>
        <w:t xml:space="preserve"> (Poland) as Chair.</w:t>
      </w:r>
    </w:p>
    <w:p w14:paraId="0A62BDA3" w14:textId="77777777" w:rsidR="004C6787" w:rsidRPr="005F5E8D" w:rsidRDefault="00E301B3" w:rsidP="004C6787">
      <w:pPr>
        <w:keepNext/>
        <w:keepLines/>
        <w:tabs>
          <w:tab w:val="right" w:pos="851"/>
        </w:tabs>
        <w:spacing w:before="360" w:after="240" w:line="300" w:lineRule="exact"/>
        <w:ind w:left="1134" w:right="1134" w:hanging="1134"/>
        <w:rPr>
          <w:b/>
          <w:sz w:val="28"/>
          <w:lang w:val="en-GB"/>
        </w:rPr>
      </w:pPr>
      <w:r w:rsidRPr="005F5E8D">
        <w:rPr>
          <w:lang w:val="en-GB"/>
        </w:rPr>
        <w:tab/>
      </w:r>
      <w:r w:rsidR="004C6787" w:rsidRPr="005F5E8D">
        <w:rPr>
          <w:b/>
          <w:sz w:val="28"/>
          <w:lang w:val="en-GB"/>
        </w:rPr>
        <w:t>II.</w:t>
      </w:r>
      <w:r w:rsidR="004C6787" w:rsidRPr="005F5E8D">
        <w:rPr>
          <w:b/>
          <w:sz w:val="28"/>
          <w:lang w:val="en-GB"/>
        </w:rPr>
        <w:tab/>
        <w:t>Attendance</w:t>
      </w:r>
    </w:p>
    <w:p w14:paraId="0911C858" w14:textId="276F77BB" w:rsidR="002F37C0" w:rsidRPr="005F5E8D" w:rsidRDefault="004C6787" w:rsidP="002F37C0">
      <w:pPr>
        <w:spacing w:after="120"/>
        <w:ind w:left="1134" w:right="1134"/>
        <w:jc w:val="both"/>
        <w:rPr>
          <w:lang w:val="en-GB"/>
        </w:rPr>
      </w:pPr>
      <w:r w:rsidRPr="005F5E8D">
        <w:rPr>
          <w:lang w:val="en-GB"/>
        </w:rPr>
        <w:t>2.</w:t>
      </w:r>
      <w:r w:rsidRPr="005F5E8D">
        <w:rPr>
          <w:lang w:val="en-GB"/>
        </w:rPr>
        <w:tab/>
      </w:r>
      <w:r w:rsidR="002F37C0" w:rsidRPr="005F5E8D">
        <w:rPr>
          <w:lang w:val="en-GB"/>
        </w:rPr>
        <w:t xml:space="preserve">Transport </w:t>
      </w:r>
      <w:r w:rsidR="00383747" w:rsidRPr="005F5E8D">
        <w:rPr>
          <w:lang w:val="en-GB"/>
        </w:rPr>
        <w:t>m</w:t>
      </w:r>
      <w:r w:rsidR="002F37C0" w:rsidRPr="005F5E8D">
        <w:rPr>
          <w:lang w:val="en-GB"/>
        </w:rPr>
        <w:t>inisters from around the world, more than 500 participants from 90</w:t>
      </w:r>
      <w:r w:rsidR="00E10B39">
        <w:rPr>
          <w:lang w:val="en-GB"/>
        </w:rPr>
        <w:t> </w:t>
      </w:r>
      <w:r w:rsidR="002F37C0" w:rsidRPr="005F5E8D">
        <w:rPr>
          <w:lang w:val="en-GB"/>
        </w:rPr>
        <w:t xml:space="preserve">countries, </w:t>
      </w:r>
      <w:r w:rsidR="00DD0198" w:rsidRPr="005F5E8D">
        <w:rPr>
          <w:lang w:val="en-GB"/>
        </w:rPr>
        <w:t>and</w:t>
      </w:r>
      <w:r w:rsidR="00A4041C" w:rsidRPr="005F5E8D">
        <w:rPr>
          <w:lang w:val="en-GB"/>
        </w:rPr>
        <w:t xml:space="preserve"> the</w:t>
      </w:r>
      <w:r w:rsidR="00DD0198" w:rsidRPr="005F5E8D">
        <w:rPr>
          <w:lang w:val="en-GB"/>
        </w:rPr>
        <w:t xml:space="preserve"> </w:t>
      </w:r>
      <w:r w:rsidR="002F37C0" w:rsidRPr="005F5E8D">
        <w:rPr>
          <w:lang w:val="en-GB"/>
        </w:rPr>
        <w:t xml:space="preserve">heads of relevant inland transport organizations </w:t>
      </w:r>
      <w:r w:rsidR="00A4041C" w:rsidRPr="005F5E8D">
        <w:rPr>
          <w:lang w:val="en-GB"/>
        </w:rPr>
        <w:t xml:space="preserve">met </w:t>
      </w:r>
      <w:r w:rsidR="002F37C0" w:rsidRPr="005F5E8D">
        <w:rPr>
          <w:lang w:val="en-GB"/>
        </w:rPr>
        <w:t>in Geneva on 21</w:t>
      </w:r>
      <w:r w:rsidR="00E10B39">
        <w:rPr>
          <w:lang w:val="en-GB"/>
        </w:rPr>
        <w:t> </w:t>
      </w:r>
      <w:r w:rsidR="002F37C0" w:rsidRPr="005F5E8D">
        <w:rPr>
          <w:lang w:val="en-GB"/>
        </w:rPr>
        <w:t xml:space="preserve">February 2017 for a </w:t>
      </w:r>
      <w:r w:rsidR="00F37873" w:rsidRPr="005F5E8D">
        <w:rPr>
          <w:lang w:val="en-GB"/>
        </w:rPr>
        <w:t>m</w:t>
      </w:r>
      <w:r w:rsidR="002F37C0" w:rsidRPr="005F5E8D">
        <w:rPr>
          <w:lang w:val="en-GB"/>
        </w:rPr>
        <w:t>inisterial meeting</w:t>
      </w:r>
      <w:r w:rsidR="00336899" w:rsidRPr="005F5E8D">
        <w:rPr>
          <w:lang w:val="en-GB"/>
        </w:rPr>
        <w:t>,</w:t>
      </w:r>
      <w:r w:rsidR="002F37C0" w:rsidRPr="005F5E8D">
        <w:rPr>
          <w:lang w:val="en-GB"/>
        </w:rPr>
        <w:t xml:space="preserve"> “Past and Future of the UNECE Inland Transport Committee”, to celebrate the</w:t>
      </w:r>
      <w:r w:rsidR="00DD0198" w:rsidRPr="005F5E8D">
        <w:rPr>
          <w:lang w:val="en-GB"/>
        </w:rPr>
        <w:t xml:space="preserve"> Committee’s</w:t>
      </w:r>
      <w:r w:rsidR="002F37C0" w:rsidRPr="005F5E8D">
        <w:rPr>
          <w:lang w:val="en-GB"/>
        </w:rPr>
        <w:t xml:space="preserve"> seventieth anniversary, </w:t>
      </w:r>
      <w:r w:rsidR="00336899" w:rsidRPr="005F5E8D">
        <w:rPr>
          <w:lang w:val="en-GB"/>
        </w:rPr>
        <w:t xml:space="preserve">to </w:t>
      </w:r>
      <w:r w:rsidR="002F37C0" w:rsidRPr="005F5E8D">
        <w:rPr>
          <w:lang w:val="en-GB"/>
        </w:rPr>
        <w:t>take stock of its past contributions</w:t>
      </w:r>
      <w:r w:rsidR="00336899" w:rsidRPr="005F5E8D">
        <w:rPr>
          <w:lang w:val="en-GB"/>
        </w:rPr>
        <w:t>,</w:t>
      </w:r>
      <w:r w:rsidR="00715052">
        <w:rPr>
          <w:lang w:val="en-GB"/>
        </w:rPr>
        <w:t xml:space="preserve"> </w:t>
      </w:r>
      <w:r w:rsidR="00336899" w:rsidRPr="005F5E8D">
        <w:rPr>
          <w:lang w:val="en-GB"/>
        </w:rPr>
        <w:t xml:space="preserve">and </w:t>
      </w:r>
      <w:r w:rsidR="001D4B2D" w:rsidRPr="005F5E8D">
        <w:rPr>
          <w:lang w:val="en-GB"/>
        </w:rPr>
        <w:t xml:space="preserve">to </w:t>
      </w:r>
      <w:r w:rsidR="002F37C0" w:rsidRPr="005F5E8D">
        <w:rPr>
          <w:lang w:val="en-GB"/>
        </w:rPr>
        <w:t xml:space="preserve">decide on </w:t>
      </w:r>
      <w:r w:rsidR="00336899" w:rsidRPr="005F5E8D">
        <w:rPr>
          <w:lang w:val="en-GB"/>
        </w:rPr>
        <w:t xml:space="preserve">the </w:t>
      </w:r>
      <w:r w:rsidR="002F37C0" w:rsidRPr="005F5E8D">
        <w:rPr>
          <w:lang w:val="en-GB"/>
        </w:rPr>
        <w:t xml:space="preserve">future mission </w:t>
      </w:r>
      <w:r w:rsidR="00336899" w:rsidRPr="005F5E8D">
        <w:rPr>
          <w:lang w:val="en-GB"/>
        </w:rPr>
        <w:t xml:space="preserve">up to </w:t>
      </w:r>
      <w:r w:rsidR="002F37C0" w:rsidRPr="005F5E8D">
        <w:rPr>
          <w:lang w:val="en-GB"/>
        </w:rPr>
        <w:t xml:space="preserve">2030 at a time of profound changes, challenges and </w:t>
      </w:r>
      <w:r w:rsidR="00DD0198" w:rsidRPr="005F5E8D">
        <w:rPr>
          <w:lang w:val="en-GB"/>
        </w:rPr>
        <w:t xml:space="preserve">global </w:t>
      </w:r>
      <w:r w:rsidR="002F37C0" w:rsidRPr="005F5E8D">
        <w:rPr>
          <w:lang w:val="en-GB"/>
        </w:rPr>
        <w:t>opportunities</w:t>
      </w:r>
      <w:r w:rsidR="00A70BCD" w:rsidRPr="005F5E8D">
        <w:rPr>
          <w:lang w:val="en-GB"/>
        </w:rPr>
        <w:t>.</w:t>
      </w:r>
      <w:r w:rsidR="002F37C0" w:rsidRPr="005F5E8D">
        <w:rPr>
          <w:lang w:val="en-GB"/>
        </w:rPr>
        <w:t xml:space="preserve"> More than thirty </w:t>
      </w:r>
      <w:r w:rsidR="00383747" w:rsidRPr="005F5E8D">
        <w:rPr>
          <w:lang w:val="en-GB"/>
        </w:rPr>
        <w:t xml:space="preserve">ministers and deputy ministers </w:t>
      </w:r>
      <w:r w:rsidR="00DD0198" w:rsidRPr="005F5E8D">
        <w:rPr>
          <w:lang w:val="en-GB"/>
        </w:rPr>
        <w:t xml:space="preserve">or </w:t>
      </w:r>
      <w:r w:rsidR="00383747" w:rsidRPr="005F5E8D">
        <w:rPr>
          <w:lang w:val="en-GB"/>
        </w:rPr>
        <w:t>s</w:t>
      </w:r>
      <w:r w:rsidR="002F37C0" w:rsidRPr="005F5E8D">
        <w:rPr>
          <w:lang w:val="en-GB"/>
        </w:rPr>
        <w:t xml:space="preserve">ecretaries of State attended. The Ministerial was also attended by </w:t>
      </w:r>
      <w:r w:rsidR="0076741A" w:rsidRPr="005F5E8D">
        <w:rPr>
          <w:lang w:val="en-GB"/>
        </w:rPr>
        <w:t xml:space="preserve">Ms. </w:t>
      </w:r>
      <w:r w:rsidR="005F3285" w:rsidRPr="005F5E8D">
        <w:rPr>
          <w:lang w:val="en-GB"/>
        </w:rPr>
        <w:t xml:space="preserve">V. </w:t>
      </w:r>
      <w:proofErr w:type="spellStart"/>
      <w:r w:rsidR="0076741A" w:rsidRPr="005F5E8D">
        <w:rPr>
          <w:lang w:val="en-GB"/>
        </w:rPr>
        <w:t>Bulc</w:t>
      </w:r>
      <w:proofErr w:type="spellEnd"/>
      <w:r w:rsidR="0076741A" w:rsidRPr="005F5E8D">
        <w:rPr>
          <w:lang w:val="en-GB"/>
        </w:rPr>
        <w:t xml:space="preserve">, </w:t>
      </w:r>
      <w:r w:rsidR="002F37C0" w:rsidRPr="005F5E8D">
        <w:rPr>
          <w:lang w:val="en-GB"/>
        </w:rPr>
        <w:t xml:space="preserve">European Commissioner for Mobility and Transport, and </w:t>
      </w:r>
      <w:r w:rsidR="00383747" w:rsidRPr="005F5E8D">
        <w:rPr>
          <w:lang w:val="en-GB"/>
        </w:rPr>
        <w:t xml:space="preserve">H.E. </w:t>
      </w:r>
      <w:r w:rsidR="005F3285" w:rsidRPr="005F5E8D">
        <w:rPr>
          <w:lang w:val="en-GB"/>
        </w:rPr>
        <w:t xml:space="preserve">A. </w:t>
      </w:r>
      <w:proofErr w:type="spellStart"/>
      <w:r w:rsidR="002F37C0" w:rsidRPr="005F5E8D">
        <w:rPr>
          <w:lang w:val="en-GB"/>
        </w:rPr>
        <w:t>Zhunusov</w:t>
      </w:r>
      <w:proofErr w:type="spellEnd"/>
      <w:r w:rsidR="002F37C0" w:rsidRPr="005F5E8D">
        <w:rPr>
          <w:lang w:val="en-GB"/>
        </w:rPr>
        <w:t>, Minister of Energy and Infrastructure, Eurasian Economic Commission</w:t>
      </w:r>
      <w:r w:rsidR="0076741A" w:rsidRPr="005F5E8D">
        <w:rPr>
          <w:lang w:val="en-GB"/>
        </w:rPr>
        <w:t xml:space="preserve"> (see</w:t>
      </w:r>
      <w:r w:rsidR="001B7595">
        <w:rPr>
          <w:lang w:val="en-GB"/>
        </w:rPr>
        <w:t> </w:t>
      </w:r>
      <w:r w:rsidR="0076741A" w:rsidRPr="005F5E8D">
        <w:rPr>
          <w:lang w:val="en-GB"/>
        </w:rPr>
        <w:t xml:space="preserve">ECE/TRANS/270/Add.1, </w:t>
      </w:r>
      <w:r w:rsidR="008D1778" w:rsidRPr="005F5E8D">
        <w:rPr>
          <w:lang w:val="en-GB"/>
        </w:rPr>
        <w:t>annex</w:t>
      </w:r>
      <w:r w:rsidR="0076741A" w:rsidRPr="005F5E8D">
        <w:rPr>
          <w:lang w:val="en-GB"/>
        </w:rPr>
        <w:t xml:space="preserve"> VI).</w:t>
      </w:r>
    </w:p>
    <w:p w14:paraId="0A3F9F4E" w14:textId="1871AE2B" w:rsidR="004C6787" w:rsidRPr="005F5E8D" w:rsidRDefault="002F37C0" w:rsidP="004C6787">
      <w:pPr>
        <w:spacing w:after="120"/>
        <w:ind w:left="1134" w:right="1134"/>
        <w:jc w:val="both"/>
        <w:rPr>
          <w:lang w:val="en-GB"/>
        </w:rPr>
      </w:pPr>
      <w:r w:rsidRPr="005F5E8D">
        <w:rPr>
          <w:lang w:val="en-GB"/>
        </w:rPr>
        <w:t>3.</w:t>
      </w:r>
      <w:r w:rsidRPr="005F5E8D">
        <w:rPr>
          <w:lang w:val="en-GB"/>
        </w:rPr>
        <w:tab/>
      </w:r>
      <w:r w:rsidR="004C6787" w:rsidRPr="005F5E8D">
        <w:rPr>
          <w:lang w:val="en-GB"/>
        </w:rPr>
        <w:t xml:space="preserve">Representatives of the following </w:t>
      </w:r>
      <w:r w:rsidRPr="005F5E8D">
        <w:rPr>
          <w:lang w:val="en-GB"/>
        </w:rPr>
        <w:t xml:space="preserve">ECE </w:t>
      </w:r>
      <w:r w:rsidR="004C6787" w:rsidRPr="005F5E8D">
        <w:rPr>
          <w:lang w:val="en-GB"/>
        </w:rPr>
        <w:t>countries participated</w:t>
      </w:r>
      <w:r w:rsidRPr="005F5E8D">
        <w:rPr>
          <w:lang w:val="en-GB"/>
        </w:rPr>
        <w:t xml:space="preserve"> at the seventy-ninth session of the Committee</w:t>
      </w:r>
      <w:r w:rsidR="004C6787" w:rsidRPr="005F5E8D">
        <w:rPr>
          <w:lang w:val="en-GB"/>
        </w:rPr>
        <w:t xml:space="preserve">: </w:t>
      </w:r>
      <w:r w:rsidR="00DE03C4" w:rsidRPr="005F5E8D">
        <w:rPr>
          <w:lang w:val="en-GB"/>
        </w:rPr>
        <w:t xml:space="preserve">Albania, </w:t>
      </w:r>
      <w:r w:rsidR="004C6787" w:rsidRPr="005F5E8D">
        <w:rPr>
          <w:lang w:val="en-GB"/>
        </w:rPr>
        <w:t xml:space="preserve">Austria, Azerbaijan, Belarus, Belgium, </w:t>
      </w:r>
      <w:r w:rsidR="00DE03C4" w:rsidRPr="005F5E8D">
        <w:rPr>
          <w:lang w:val="en-GB"/>
        </w:rPr>
        <w:t xml:space="preserve">Bosnia and Herzegovina, Bulgaria, Canada, Croatia, </w:t>
      </w:r>
      <w:r w:rsidR="004C6787" w:rsidRPr="005F5E8D">
        <w:rPr>
          <w:lang w:val="en-GB"/>
        </w:rPr>
        <w:t xml:space="preserve">Czech Republic, </w:t>
      </w:r>
      <w:r w:rsidR="00DE03C4" w:rsidRPr="005F5E8D">
        <w:rPr>
          <w:lang w:val="en-GB"/>
        </w:rPr>
        <w:t xml:space="preserve">Estonia, </w:t>
      </w:r>
      <w:r w:rsidR="004C6787" w:rsidRPr="005F5E8D">
        <w:rPr>
          <w:lang w:val="en-GB"/>
        </w:rPr>
        <w:t xml:space="preserve">Finland, France, </w:t>
      </w:r>
      <w:r w:rsidR="00DE03C4" w:rsidRPr="005F5E8D">
        <w:rPr>
          <w:lang w:val="en-GB"/>
        </w:rPr>
        <w:t xml:space="preserve">Georgia, </w:t>
      </w:r>
      <w:r w:rsidR="004C6787" w:rsidRPr="005F5E8D">
        <w:rPr>
          <w:lang w:val="en-GB"/>
        </w:rPr>
        <w:t xml:space="preserve">Germany, Greece, Hungary, </w:t>
      </w:r>
      <w:r w:rsidR="00DE03C4" w:rsidRPr="005F5E8D">
        <w:rPr>
          <w:lang w:val="en-GB"/>
        </w:rPr>
        <w:t xml:space="preserve">Iceland, Ireland, </w:t>
      </w:r>
      <w:r w:rsidR="004C6787" w:rsidRPr="005F5E8D">
        <w:rPr>
          <w:lang w:val="en-GB"/>
        </w:rPr>
        <w:t xml:space="preserve">Israel, Italy, Kazakhstan, </w:t>
      </w:r>
      <w:r w:rsidR="00DE03C4" w:rsidRPr="005F5E8D">
        <w:rPr>
          <w:lang w:val="en-GB"/>
        </w:rPr>
        <w:t xml:space="preserve">Kyrgyzstan, </w:t>
      </w:r>
      <w:r w:rsidR="004C6787" w:rsidRPr="005F5E8D">
        <w:rPr>
          <w:lang w:val="en-GB"/>
        </w:rPr>
        <w:t xml:space="preserve">Latvia, Lithuania, </w:t>
      </w:r>
      <w:r w:rsidR="00DE03C4" w:rsidRPr="005F5E8D">
        <w:rPr>
          <w:lang w:val="en-GB"/>
        </w:rPr>
        <w:t xml:space="preserve">Luxembourg, </w:t>
      </w:r>
      <w:r w:rsidR="004C6787" w:rsidRPr="005F5E8D">
        <w:rPr>
          <w:lang w:val="en-GB"/>
        </w:rPr>
        <w:t xml:space="preserve">Malta, </w:t>
      </w:r>
      <w:r w:rsidR="00DE03C4" w:rsidRPr="005F5E8D">
        <w:rPr>
          <w:lang w:val="en-GB"/>
        </w:rPr>
        <w:t xml:space="preserve">Montenegro, </w:t>
      </w:r>
      <w:r w:rsidR="004C6787" w:rsidRPr="005F5E8D">
        <w:rPr>
          <w:lang w:val="en-GB"/>
        </w:rPr>
        <w:t xml:space="preserve">Netherlands, Poland, Portugal, </w:t>
      </w:r>
      <w:r w:rsidR="00DE03C4" w:rsidRPr="005F5E8D">
        <w:rPr>
          <w:lang w:val="en-GB"/>
        </w:rPr>
        <w:t xml:space="preserve">Republic of Moldova, </w:t>
      </w:r>
      <w:r w:rsidR="004C6787" w:rsidRPr="005F5E8D">
        <w:rPr>
          <w:lang w:val="en-GB"/>
        </w:rPr>
        <w:t xml:space="preserve">Romania, Russian Federation, Serbia, </w:t>
      </w:r>
      <w:r w:rsidR="006D2160" w:rsidRPr="005F5E8D">
        <w:rPr>
          <w:lang w:val="en-GB"/>
        </w:rPr>
        <w:t xml:space="preserve">Slovakia, Slovenia, </w:t>
      </w:r>
      <w:r w:rsidR="004C6787" w:rsidRPr="005F5E8D">
        <w:rPr>
          <w:lang w:val="en-GB"/>
        </w:rPr>
        <w:t xml:space="preserve">Spain, Sweden, Switzerland, </w:t>
      </w:r>
      <w:r w:rsidR="006D2160" w:rsidRPr="005F5E8D">
        <w:rPr>
          <w:lang w:val="en-GB"/>
        </w:rPr>
        <w:t xml:space="preserve">Tajikistan, Turkey, </w:t>
      </w:r>
      <w:r w:rsidR="004C6787" w:rsidRPr="005F5E8D">
        <w:rPr>
          <w:lang w:val="en-GB"/>
        </w:rPr>
        <w:t>Turkmenistan, Ukraine and United States of America.</w:t>
      </w:r>
    </w:p>
    <w:p w14:paraId="45CF23D1" w14:textId="77777777" w:rsidR="004C6787" w:rsidRPr="005F5E8D" w:rsidRDefault="00505938" w:rsidP="004C6787">
      <w:pPr>
        <w:spacing w:after="120"/>
        <w:ind w:left="1134" w:right="1134"/>
        <w:jc w:val="both"/>
        <w:rPr>
          <w:spacing w:val="-2"/>
          <w:lang w:val="en-GB"/>
        </w:rPr>
      </w:pPr>
      <w:r w:rsidRPr="005F5E8D">
        <w:rPr>
          <w:spacing w:val="-2"/>
          <w:lang w:val="en-GB"/>
        </w:rPr>
        <w:t>4</w:t>
      </w:r>
      <w:r w:rsidR="004C6787" w:rsidRPr="005F5E8D">
        <w:rPr>
          <w:spacing w:val="-2"/>
          <w:lang w:val="en-GB"/>
        </w:rPr>
        <w:t>.</w:t>
      </w:r>
      <w:r w:rsidR="004C6787" w:rsidRPr="005F5E8D">
        <w:rPr>
          <w:spacing w:val="-2"/>
          <w:lang w:val="en-GB"/>
        </w:rPr>
        <w:tab/>
        <w:t xml:space="preserve">Representatives of the following </w:t>
      </w:r>
      <w:r w:rsidR="002F37C0" w:rsidRPr="005F5E8D">
        <w:rPr>
          <w:spacing w:val="-2"/>
          <w:lang w:val="en-GB"/>
        </w:rPr>
        <w:t xml:space="preserve">non-ECE </w:t>
      </w:r>
      <w:r w:rsidR="004C6787" w:rsidRPr="005F5E8D">
        <w:rPr>
          <w:spacing w:val="-2"/>
          <w:lang w:val="en-GB"/>
        </w:rPr>
        <w:t xml:space="preserve">countries also attended under Article 11 of the Terms of Reference of UNECE: </w:t>
      </w:r>
      <w:r w:rsidR="004C6787" w:rsidRPr="005F5E8D">
        <w:rPr>
          <w:color w:val="000000"/>
          <w:lang w:val="en-GB"/>
        </w:rPr>
        <w:t xml:space="preserve">Afghanistan, Algeria, </w:t>
      </w:r>
      <w:r w:rsidR="006579B0" w:rsidRPr="005F5E8D">
        <w:rPr>
          <w:color w:val="000000"/>
          <w:lang w:val="en-GB"/>
        </w:rPr>
        <w:t xml:space="preserve">Argentina, Barbados, Botswana, Burkina Faso, </w:t>
      </w:r>
      <w:r w:rsidR="004C6787" w:rsidRPr="005F5E8D">
        <w:rPr>
          <w:color w:val="000000"/>
          <w:lang w:val="en-GB"/>
        </w:rPr>
        <w:t xml:space="preserve">Burundi, </w:t>
      </w:r>
      <w:r w:rsidR="00832743" w:rsidRPr="005F5E8D">
        <w:rPr>
          <w:color w:val="000000"/>
          <w:lang w:val="en-GB"/>
        </w:rPr>
        <w:t xml:space="preserve">Cambodia, Chile, </w:t>
      </w:r>
      <w:r w:rsidR="004C6787" w:rsidRPr="005F5E8D">
        <w:rPr>
          <w:color w:val="000000"/>
          <w:lang w:val="en-GB"/>
        </w:rPr>
        <w:t xml:space="preserve">China, </w:t>
      </w:r>
      <w:r w:rsidR="00832743" w:rsidRPr="005F5E8D">
        <w:rPr>
          <w:color w:val="000000"/>
          <w:lang w:val="en-GB"/>
        </w:rPr>
        <w:t xml:space="preserve">Costa Rica, </w:t>
      </w:r>
      <w:r w:rsidR="004C6787" w:rsidRPr="005F5E8D">
        <w:rPr>
          <w:color w:val="000000"/>
          <w:lang w:val="en-GB"/>
        </w:rPr>
        <w:t xml:space="preserve">Egypt, </w:t>
      </w:r>
      <w:r w:rsidR="00832743" w:rsidRPr="005F5E8D">
        <w:rPr>
          <w:color w:val="000000"/>
          <w:lang w:val="en-GB"/>
        </w:rPr>
        <w:t xml:space="preserve">Ethiopia, Ghana, India, Iran (Islamic Republic of), </w:t>
      </w:r>
      <w:r w:rsidR="004C6787" w:rsidRPr="005F5E8D">
        <w:rPr>
          <w:color w:val="000000"/>
          <w:lang w:val="en-GB"/>
        </w:rPr>
        <w:t xml:space="preserve">Iraq, </w:t>
      </w:r>
      <w:r w:rsidR="00832743" w:rsidRPr="005F5E8D">
        <w:rPr>
          <w:color w:val="000000"/>
          <w:lang w:val="en-GB"/>
        </w:rPr>
        <w:t xml:space="preserve">Jamaica, </w:t>
      </w:r>
      <w:r w:rsidR="004C6787" w:rsidRPr="005F5E8D">
        <w:rPr>
          <w:spacing w:val="-2"/>
          <w:lang w:val="en-GB"/>
        </w:rPr>
        <w:t xml:space="preserve">Japan, Jordan, Kenya, </w:t>
      </w:r>
      <w:r w:rsidR="00832743" w:rsidRPr="005F5E8D">
        <w:rPr>
          <w:spacing w:val="-2"/>
          <w:lang w:val="en-GB"/>
        </w:rPr>
        <w:t xml:space="preserve">Lebanon, Madagascar, </w:t>
      </w:r>
      <w:r w:rsidR="004C6787" w:rsidRPr="005F5E8D">
        <w:rPr>
          <w:spacing w:val="-2"/>
          <w:lang w:val="en-GB"/>
        </w:rPr>
        <w:t xml:space="preserve">Malaysia, Mauritius, </w:t>
      </w:r>
      <w:r w:rsidR="00832743" w:rsidRPr="005F5E8D">
        <w:rPr>
          <w:spacing w:val="-2"/>
          <w:lang w:val="en-GB"/>
        </w:rPr>
        <w:t xml:space="preserve">Mongolia, Morocco, Nepal, Niger, Nigeria, </w:t>
      </w:r>
      <w:r w:rsidR="004C6787" w:rsidRPr="005F5E8D">
        <w:rPr>
          <w:spacing w:val="-2"/>
          <w:lang w:val="en-GB"/>
        </w:rPr>
        <w:t xml:space="preserve">Pakistan, </w:t>
      </w:r>
      <w:r w:rsidR="009356B7" w:rsidRPr="005F5E8D">
        <w:rPr>
          <w:spacing w:val="-2"/>
          <w:lang w:val="en-GB"/>
        </w:rPr>
        <w:t xml:space="preserve">Paraguay, </w:t>
      </w:r>
      <w:r w:rsidR="004C6787" w:rsidRPr="005F5E8D">
        <w:rPr>
          <w:spacing w:val="-2"/>
          <w:lang w:val="en-GB"/>
        </w:rPr>
        <w:t>Philippines</w:t>
      </w:r>
      <w:r w:rsidR="009356B7" w:rsidRPr="005F5E8D">
        <w:rPr>
          <w:spacing w:val="-2"/>
          <w:lang w:val="en-GB"/>
        </w:rPr>
        <w:t xml:space="preserve">, Qatar, </w:t>
      </w:r>
      <w:r w:rsidR="004C6787" w:rsidRPr="005F5E8D">
        <w:rPr>
          <w:spacing w:val="-2"/>
          <w:lang w:val="en-GB"/>
        </w:rPr>
        <w:t xml:space="preserve">Republic of Korea, </w:t>
      </w:r>
      <w:r w:rsidR="009356B7" w:rsidRPr="005F5E8D">
        <w:rPr>
          <w:spacing w:val="-2"/>
          <w:lang w:val="en-GB"/>
        </w:rPr>
        <w:t xml:space="preserve">Saudi Arabia, Senegal, Sri Lanka, </w:t>
      </w:r>
      <w:r w:rsidR="004C6787" w:rsidRPr="005F5E8D">
        <w:rPr>
          <w:spacing w:val="-2"/>
          <w:lang w:val="en-GB"/>
        </w:rPr>
        <w:t xml:space="preserve">Sudan, </w:t>
      </w:r>
      <w:r w:rsidR="0055561D" w:rsidRPr="005F5E8D">
        <w:rPr>
          <w:spacing w:val="-2"/>
          <w:lang w:val="en-GB"/>
        </w:rPr>
        <w:t xml:space="preserve">Syrian Arab Republic, Togo, </w:t>
      </w:r>
      <w:r w:rsidR="004C6787" w:rsidRPr="005F5E8D">
        <w:rPr>
          <w:spacing w:val="-2"/>
          <w:lang w:val="en-GB"/>
        </w:rPr>
        <w:t xml:space="preserve">Tunisia, Uganda, </w:t>
      </w:r>
      <w:r w:rsidR="0055561D" w:rsidRPr="005F5E8D">
        <w:rPr>
          <w:spacing w:val="-2"/>
          <w:lang w:val="en-GB"/>
        </w:rPr>
        <w:t xml:space="preserve">United Arab Emirates </w:t>
      </w:r>
      <w:r w:rsidR="004C6787" w:rsidRPr="005F5E8D">
        <w:rPr>
          <w:spacing w:val="-2"/>
          <w:lang w:val="en-GB"/>
        </w:rPr>
        <w:t>and Viet Nam.</w:t>
      </w:r>
    </w:p>
    <w:p w14:paraId="369DD069" w14:textId="77777777" w:rsidR="004C6787" w:rsidRPr="005F5E8D" w:rsidRDefault="00505938" w:rsidP="004C6787">
      <w:pPr>
        <w:spacing w:after="120"/>
        <w:ind w:left="1134" w:right="1134"/>
        <w:jc w:val="both"/>
        <w:rPr>
          <w:lang w:val="en-GB"/>
        </w:rPr>
      </w:pPr>
      <w:r w:rsidRPr="005F5E8D">
        <w:rPr>
          <w:lang w:val="en-GB"/>
        </w:rPr>
        <w:t>5</w:t>
      </w:r>
      <w:r w:rsidR="004C6787" w:rsidRPr="005F5E8D">
        <w:rPr>
          <w:lang w:val="en-GB"/>
        </w:rPr>
        <w:t>.</w:t>
      </w:r>
      <w:r w:rsidR="004C6787" w:rsidRPr="005F5E8D">
        <w:rPr>
          <w:lang w:val="en-GB"/>
        </w:rPr>
        <w:tab/>
        <w:t xml:space="preserve">The European Union (EU) </w:t>
      </w:r>
      <w:proofErr w:type="gramStart"/>
      <w:r w:rsidR="004C6787" w:rsidRPr="005F5E8D">
        <w:rPr>
          <w:lang w:val="en-GB"/>
        </w:rPr>
        <w:t>was represented</w:t>
      </w:r>
      <w:proofErr w:type="gramEnd"/>
      <w:r w:rsidR="004C6787" w:rsidRPr="005F5E8D">
        <w:rPr>
          <w:lang w:val="en-GB"/>
        </w:rPr>
        <w:t xml:space="preserve">. </w:t>
      </w:r>
    </w:p>
    <w:p w14:paraId="5F510A8F" w14:textId="6C956717" w:rsidR="004C6787" w:rsidRPr="005F5E8D" w:rsidRDefault="00505938" w:rsidP="004C6787">
      <w:pPr>
        <w:spacing w:after="120"/>
        <w:ind w:left="1134" w:right="1134"/>
        <w:jc w:val="both"/>
        <w:rPr>
          <w:lang w:val="en-GB"/>
        </w:rPr>
      </w:pPr>
      <w:r w:rsidRPr="005F5E8D">
        <w:rPr>
          <w:spacing w:val="-2"/>
          <w:lang w:val="en-GB"/>
        </w:rPr>
        <w:t>6</w:t>
      </w:r>
      <w:r w:rsidR="004C6787" w:rsidRPr="005F5E8D">
        <w:rPr>
          <w:spacing w:val="-2"/>
          <w:lang w:val="en-GB"/>
        </w:rPr>
        <w:t>.</w:t>
      </w:r>
      <w:r w:rsidR="004C6787" w:rsidRPr="005F5E8D">
        <w:rPr>
          <w:spacing w:val="-2"/>
          <w:lang w:val="en-GB"/>
        </w:rPr>
        <w:tab/>
        <w:t xml:space="preserve">Representatives of the following United Nations departments and specialized agencies attended the meeting: International Labour Office (ILO), </w:t>
      </w:r>
      <w:r w:rsidR="00A83E43" w:rsidRPr="005F5E8D">
        <w:rPr>
          <w:spacing w:val="-2"/>
          <w:lang w:val="en-GB"/>
        </w:rPr>
        <w:t xml:space="preserve">International Maritime Organization (IMO), </w:t>
      </w:r>
      <w:r w:rsidR="004C6787" w:rsidRPr="005F5E8D">
        <w:rPr>
          <w:spacing w:val="-2"/>
          <w:lang w:val="en-GB"/>
        </w:rPr>
        <w:t xml:space="preserve">World Bank, </w:t>
      </w:r>
      <w:r w:rsidR="004C6787" w:rsidRPr="005F5E8D">
        <w:rPr>
          <w:lang w:val="en-GB"/>
        </w:rPr>
        <w:t>United Nations Conference on Trade and Development (</w:t>
      </w:r>
      <w:bookmarkStart w:id="1" w:name="hit1"/>
      <w:bookmarkEnd w:id="1"/>
      <w:r w:rsidR="004C6787" w:rsidRPr="005F5E8D">
        <w:rPr>
          <w:lang w:val="en-GB"/>
        </w:rPr>
        <w:t>UNCTAD)</w:t>
      </w:r>
      <w:r w:rsidR="00A83E43" w:rsidRPr="005F5E8D">
        <w:rPr>
          <w:lang w:val="en-GB"/>
        </w:rPr>
        <w:t>, United Nations Environment</w:t>
      </w:r>
      <w:r w:rsidR="00374B50" w:rsidRPr="005F5E8D">
        <w:rPr>
          <w:lang w:val="en-GB"/>
        </w:rPr>
        <w:t xml:space="preserve"> </w:t>
      </w:r>
      <w:r w:rsidR="00A83E43" w:rsidRPr="005F5E8D">
        <w:rPr>
          <w:lang w:val="en-GB"/>
        </w:rPr>
        <w:t>(UNEP)</w:t>
      </w:r>
      <w:r w:rsidR="004C6787" w:rsidRPr="005F5E8D">
        <w:rPr>
          <w:lang w:val="en-GB"/>
        </w:rPr>
        <w:t xml:space="preserve"> and World Health Organization</w:t>
      </w:r>
      <w:r w:rsidR="0055561D" w:rsidRPr="005F5E8D">
        <w:rPr>
          <w:lang w:val="en-GB"/>
        </w:rPr>
        <w:t xml:space="preserve"> (WHO)</w:t>
      </w:r>
      <w:r w:rsidR="004C6787" w:rsidRPr="005F5E8D">
        <w:rPr>
          <w:lang w:val="en-GB"/>
        </w:rPr>
        <w:t xml:space="preserve">. </w:t>
      </w:r>
      <w:r w:rsidR="0055561D" w:rsidRPr="005F5E8D">
        <w:rPr>
          <w:lang w:val="en-GB"/>
        </w:rPr>
        <w:t xml:space="preserve">The United Nations </w:t>
      </w:r>
      <w:r w:rsidR="00DD0198" w:rsidRPr="005F5E8D">
        <w:rPr>
          <w:lang w:val="en-GB"/>
        </w:rPr>
        <w:t>Secretary-</w:t>
      </w:r>
      <w:r w:rsidR="0055561D" w:rsidRPr="005F5E8D">
        <w:rPr>
          <w:lang w:val="en-GB"/>
        </w:rPr>
        <w:t xml:space="preserve">General’s Special Envoy for Road Safety attended. </w:t>
      </w:r>
      <w:r w:rsidR="004C6787" w:rsidRPr="005F5E8D">
        <w:rPr>
          <w:lang w:val="en-GB"/>
        </w:rPr>
        <w:t xml:space="preserve">The UNECE Trans-European Motorway (TEM) and Trans-European Railway (TER) Projects </w:t>
      </w:r>
      <w:proofErr w:type="gramStart"/>
      <w:r w:rsidR="004C6787" w:rsidRPr="005F5E8D">
        <w:rPr>
          <w:lang w:val="en-GB"/>
        </w:rPr>
        <w:t>were represented</w:t>
      </w:r>
      <w:proofErr w:type="gramEnd"/>
      <w:r w:rsidR="004C6787" w:rsidRPr="005F5E8D">
        <w:rPr>
          <w:lang w:val="en-GB"/>
        </w:rPr>
        <w:t>.</w:t>
      </w:r>
    </w:p>
    <w:p w14:paraId="430EF58D" w14:textId="09E3C693" w:rsidR="004C6787" w:rsidRPr="005F5E8D" w:rsidRDefault="00F672FC" w:rsidP="004C6787">
      <w:pPr>
        <w:spacing w:after="120"/>
        <w:ind w:left="1134" w:right="1134"/>
        <w:jc w:val="both"/>
        <w:rPr>
          <w:b/>
          <w:lang w:val="en-GB"/>
        </w:rPr>
      </w:pPr>
      <w:r w:rsidRPr="005F5E8D">
        <w:rPr>
          <w:lang w:val="en-GB"/>
        </w:rPr>
        <w:t>7</w:t>
      </w:r>
      <w:r w:rsidR="004C6787" w:rsidRPr="005F5E8D">
        <w:rPr>
          <w:lang w:val="en-GB"/>
        </w:rPr>
        <w:t>.</w:t>
      </w:r>
      <w:r w:rsidR="004C6787" w:rsidRPr="005F5E8D">
        <w:rPr>
          <w:lang w:val="en-GB"/>
        </w:rPr>
        <w:tab/>
        <w:t xml:space="preserve">Representatives of the following intergovernmental organizations also took part in the session: </w:t>
      </w:r>
      <w:r w:rsidR="00374B50" w:rsidRPr="005F5E8D">
        <w:rPr>
          <w:lang w:val="en-GB"/>
        </w:rPr>
        <w:t>Organization of the Black Sea Economic Cooperation</w:t>
      </w:r>
      <w:r w:rsidR="00374B50" w:rsidRPr="005F5E8D" w:rsidDel="00374B50">
        <w:rPr>
          <w:lang w:val="en-GB"/>
        </w:rPr>
        <w:t xml:space="preserve"> </w:t>
      </w:r>
      <w:r w:rsidR="004C6787" w:rsidRPr="005F5E8D">
        <w:rPr>
          <w:lang w:val="en-GB"/>
        </w:rPr>
        <w:t xml:space="preserve">(BSEC), Central Commission for the Navigation </w:t>
      </w:r>
      <w:r w:rsidR="00374B50" w:rsidRPr="005F5E8D">
        <w:rPr>
          <w:lang w:val="en-GB"/>
        </w:rPr>
        <w:t xml:space="preserve">on </w:t>
      </w:r>
      <w:r w:rsidR="004C6787" w:rsidRPr="005F5E8D">
        <w:rPr>
          <w:lang w:val="en-GB"/>
        </w:rPr>
        <w:t xml:space="preserve">the Rhine (CCNR), Central European Initiative (CEI), Centre for Transportation Studies for the Western Mediterranean (CETMO), </w:t>
      </w:r>
      <w:r w:rsidR="0016263C" w:rsidRPr="005F5E8D">
        <w:rPr>
          <w:lang w:val="en-GB"/>
        </w:rPr>
        <w:t>Danube Commission (DC), Mosel Commission</w:t>
      </w:r>
      <w:r w:rsidR="004C6787" w:rsidRPr="005F5E8D">
        <w:rPr>
          <w:lang w:val="en-GB"/>
        </w:rPr>
        <w:t xml:space="preserve">, </w:t>
      </w:r>
      <w:r w:rsidR="00743F86" w:rsidRPr="005F5E8D">
        <w:rPr>
          <w:lang w:val="en-GB"/>
        </w:rPr>
        <w:t xml:space="preserve">East African Community (EAC), Economic Community of West African States (ECOWAS), </w:t>
      </w:r>
      <w:r w:rsidR="004C6787" w:rsidRPr="005F5E8D">
        <w:rPr>
          <w:lang w:val="en-GB"/>
        </w:rPr>
        <w:t>Eurasian Economic Commission (EEC), Intergovernmental Organization for International Carriage by Rail (OTIF), International Transport Forum (ITF)</w:t>
      </w:r>
      <w:r w:rsidR="00743F86" w:rsidRPr="005F5E8D">
        <w:rPr>
          <w:lang w:val="en-GB"/>
        </w:rPr>
        <w:t xml:space="preserve">, </w:t>
      </w:r>
      <w:r w:rsidR="004C6787" w:rsidRPr="005F5E8D">
        <w:rPr>
          <w:lang w:val="en-GB"/>
        </w:rPr>
        <w:t xml:space="preserve">Organization for Cooperation between Railways (OSJD), Organization for Security and Cooperation in Europe (OSCE), </w:t>
      </w:r>
      <w:r w:rsidR="00743F86" w:rsidRPr="005F5E8D">
        <w:rPr>
          <w:lang w:val="en-GB"/>
        </w:rPr>
        <w:t xml:space="preserve">Regional Cooperation Council, Regional Environmental Centre for Central Asia, </w:t>
      </w:r>
      <w:r w:rsidR="004C6787" w:rsidRPr="005F5E8D">
        <w:rPr>
          <w:lang w:val="en-GB"/>
        </w:rPr>
        <w:t>and Transport Corridor Europe-Caucasus-Asia (TRACECA).</w:t>
      </w:r>
    </w:p>
    <w:p w14:paraId="2FEF07C0" w14:textId="3C059D51" w:rsidR="004C6787" w:rsidRPr="005F5E8D" w:rsidRDefault="00F672FC" w:rsidP="004C6787">
      <w:pPr>
        <w:spacing w:after="120"/>
        <w:ind w:left="1134" w:right="1134"/>
        <w:jc w:val="both"/>
        <w:rPr>
          <w:spacing w:val="-5"/>
          <w:lang w:val="en-GB"/>
        </w:rPr>
      </w:pPr>
      <w:r w:rsidRPr="005F5E8D">
        <w:rPr>
          <w:spacing w:val="-5"/>
          <w:lang w:val="en-GB"/>
        </w:rPr>
        <w:lastRenderedPageBreak/>
        <w:t>8</w:t>
      </w:r>
      <w:r w:rsidR="004C6787" w:rsidRPr="005F5E8D">
        <w:rPr>
          <w:spacing w:val="-5"/>
          <w:lang w:val="en-GB"/>
        </w:rPr>
        <w:t>.</w:t>
      </w:r>
      <w:r w:rsidR="004C6787" w:rsidRPr="005F5E8D">
        <w:rPr>
          <w:spacing w:val="-5"/>
          <w:lang w:val="en-GB"/>
        </w:rPr>
        <w:tab/>
        <w:t xml:space="preserve">The following non-governmental organizations were represented: </w:t>
      </w:r>
      <w:r w:rsidR="00EC04B5" w:rsidRPr="005F5E8D">
        <w:rPr>
          <w:spacing w:val="-5"/>
          <w:lang w:val="en-GB"/>
        </w:rPr>
        <w:t xml:space="preserve">Association for Emissions Control by Catalyst (AECC), </w:t>
      </w:r>
      <w:r w:rsidR="00374B50" w:rsidRPr="005F5E8D">
        <w:rPr>
          <w:spacing w:val="-5"/>
          <w:lang w:val="en-GB"/>
        </w:rPr>
        <w:t xml:space="preserve">International Automobile Federation </w:t>
      </w:r>
      <w:r w:rsidR="004C6787" w:rsidRPr="005F5E8D">
        <w:rPr>
          <w:spacing w:val="-5"/>
          <w:lang w:val="en-GB"/>
        </w:rPr>
        <w:t xml:space="preserve">(FIA), </w:t>
      </w:r>
      <w:r w:rsidR="00EC04B5" w:rsidRPr="005F5E8D">
        <w:rPr>
          <w:spacing w:val="-5"/>
          <w:lang w:val="en-GB"/>
        </w:rPr>
        <w:t xml:space="preserve">Global New Car Assessment Programme (Global NCAP), International Air Transport Association (IATA), </w:t>
      </w:r>
      <w:r w:rsidR="007670B7" w:rsidRPr="005F5E8D">
        <w:rPr>
          <w:spacing w:val="-5"/>
          <w:lang w:val="en-GB"/>
        </w:rPr>
        <w:t xml:space="preserve">International Alliance for Responsible Drinking (IARD), </w:t>
      </w:r>
      <w:r w:rsidR="0016263C" w:rsidRPr="005F5E8D">
        <w:rPr>
          <w:lang w:val="en-GB"/>
        </w:rPr>
        <w:t xml:space="preserve">International Association of Marine Aids to Navigation and Lighthouse Authorities (IALA), </w:t>
      </w:r>
      <w:r w:rsidR="007670B7" w:rsidRPr="005F5E8D">
        <w:rPr>
          <w:spacing w:val="-5"/>
          <w:lang w:val="en-GB"/>
        </w:rPr>
        <w:t>International Federation of Freight Forwarders Associations (FIATA),</w:t>
      </w:r>
      <w:r w:rsidR="007670B7" w:rsidRPr="005F5E8D">
        <w:rPr>
          <w:lang w:val="en-GB"/>
        </w:rPr>
        <w:t xml:space="preserve"> </w:t>
      </w:r>
      <w:r w:rsidR="004C6787" w:rsidRPr="005F5E8D">
        <w:rPr>
          <w:spacing w:val="-5"/>
          <w:lang w:val="en-GB"/>
        </w:rPr>
        <w:t xml:space="preserve">International Motorcycle Manufacturers Association (IMMA), International Motor Vehicle Inspection Committee (CITA), International Rail Transport Committee (CIT), International Road Federation (IRF), </w:t>
      </w:r>
      <w:r w:rsidR="004C6787" w:rsidRPr="005F5E8D">
        <w:rPr>
          <w:lang w:val="en-GB"/>
        </w:rPr>
        <w:t xml:space="preserve">International Road Transport Union (IRU) </w:t>
      </w:r>
      <w:r w:rsidR="00DC5F7F" w:rsidRPr="005F5E8D">
        <w:rPr>
          <w:lang w:val="en-GB"/>
        </w:rPr>
        <w:t xml:space="preserve">and </w:t>
      </w:r>
      <w:r w:rsidR="004C6787" w:rsidRPr="005F5E8D">
        <w:rPr>
          <w:lang w:val="en-GB"/>
        </w:rPr>
        <w:t xml:space="preserve">International Union of Railways (UIC). The following NGOs </w:t>
      </w:r>
      <w:proofErr w:type="gramStart"/>
      <w:r w:rsidR="004C6787" w:rsidRPr="005F5E8D">
        <w:rPr>
          <w:lang w:val="en-GB"/>
        </w:rPr>
        <w:t>were also represented</w:t>
      </w:r>
      <w:proofErr w:type="gramEnd"/>
      <w:r w:rsidR="00DD0198" w:rsidRPr="005F5E8D">
        <w:rPr>
          <w:lang w:val="en-GB"/>
        </w:rPr>
        <w:t>:</w:t>
      </w:r>
      <w:r w:rsidR="007670B7" w:rsidRPr="005F5E8D">
        <w:rPr>
          <w:lang w:val="en-GB"/>
        </w:rPr>
        <w:t xml:space="preserve"> CUTS International</w:t>
      </w:r>
      <w:r w:rsidR="00B417A8" w:rsidRPr="005F5E8D">
        <w:rPr>
          <w:lang w:val="en-GB"/>
        </w:rPr>
        <w:t xml:space="preserve"> -</w:t>
      </w:r>
      <w:r w:rsidR="007670B7" w:rsidRPr="005F5E8D">
        <w:rPr>
          <w:lang w:val="en-GB"/>
        </w:rPr>
        <w:t xml:space="preserve"> Jaipur</w:t>
      </w:r>
      <w:r w:rsidR="00B417A8" w:rsidRPr="005F5E8D">
        <w:rPr>
          <w:lang w:val="en-GB"/>
        </w:rPr>
        <w:t xml:space="preserve">, and Golden Chariot </w:t>
      </w:r>
      <w:r w:rsidR="00F41D9E" w:rsidRPr="005F5E8D">
        <w:rPr>
          <w:lang w:val="en-GB"/>
        </w:rPr>
        <w:t>i</w:t>
      </w:r>
      <w:r w:rsidR="00B417A8" w:rsidRPr="005F5E8D">
        <w:rPr>
          <w:lang w:val="en-GB"/>
        </w:rPr>
        <w:t>nternational transport award</w:t>
      </w:r>
      <w:r w:rsidR="004C6787" w:rsidRPr="005F5E8D">
        <w:rPr>
          <w:lang w:val="en-GB"/>
        </w:rPr>
        <w:t>.</w:t>
      </w:r>
    </w:p>
    <w:p w14:paraId="00092F50" w14:textId="2085E2A9" w:rsidR="004C6787" w:rsidRPr="005F5E8D" w:rsidRDefault="00F672FC" w:rsidP="004C6787">
      <w:pPr>
        <w:spacing w:after="120"/>
        <w:ind w:left="1134" w:right="1134"/>
        <w:jc w:val="both"/>
        <w:rPr>
          <w:lang w:val="en-GB"/>
        </w:rPr>
      </w:pPr>
      <w:r w:rsidRPr="005F5E8D">
        <w:rPr>
          <w:lang w:val="en-GB"/>
        </w:rPr>
        <w:t>9</w:t>
      </w:r>
      <w:r w:rsidR="004C6787" w:rsidRPr="005F5E8D">
        <w:rPr>
          <w:lang w:val="en-GB"/>
        </w:rPr>
        <w:t>.</w:t>
      </w:r>
      <w:r w:rsidR="004C6787" w:rsidRPr="005F5E8D">
        <w:rPr>
          <w:lang w:val="en-GB"/>
        </w:rPr>
        <w:tab/>
        <w:t xml:space="preserve">Representatives of the following bodies attended the session at the invitation of the secretariat: </w:t>
      </w:r>
      <w:r w:rsidR="00B417A8" w:rsidRPr="005F5E8D">
        <w:rPr>
          <w:lang w:val="en-GB"/>
        </w:rPr>
        <w:t xml:space="preserve">Association of </w:t>
      </w:r>
      <w:r w:rsidR="0051699C" w:rsidRPr="005F5E8D">
        <w:rPr>
          <w:lang w:val="en-GB"/>
        </w:rPr>
        <w:t>P</w:t>
      </w:r>
      <w:r w:rsidR="00B417A8" w:rsidRPr="005F5E8D">
        <w:rPr>
          <w:lang w:val="en-GB"/>
        </w:rPr>
        <w:t xml:space="preserve">orts and </w:t>
      </w:r>
      <w:proofErr w:type="spellStart"/>
      <w:r w:rsidR="0051699C" w:rsidRPr="005F5E8D">
        <w:rPr>
          <w:lang w:val="en-GB"/>
        </w:rPr>
        <w:t>Ship</w:t>
      </w:r>
      <w:r w:rsidR="0032640A" w:rsidRPr="005F5E8D">
        <w:rPr>
          <w:lang w:val="en-GB"/>
        </w:rPr>
        <w:t>owners</w:t>
      </w:r>
      <w:proofErr w:type="spellEnd"/>
      <w:r w:rsidR="00B417A8" w:rsidRPr="005F5E8D">
        <w:rPr>
          <w:lang w:val="en-GB"/>
        </w:rPr>
        <w:t xml:space="preserve"> of the </w:t>
      </w:r>
      <w:r w:rsidR="0051699C" w:rsidRPr="005F5E8D">
        <w:rPr>
          <w:lang w:val="en-GB"/>
        </w:rPr>
        <w:t>R</w:t>
      </w:r>
      <w:r w:rsidR="00B417A8" w:rsidRPr="005F5E8D">
        <w:rPr>
          <w:lang w:val="en-GB"/>
        </w:rPr>
        <w:t xml:space="preserve">iver </w:t>
      </w:r>
      <w:r w:rsidR="0051699C" w:rsidRPr="005F5E8D">
        <w:rPr>
          <w:lang w:val="en-GB"/>
        </w:rPr>
        <w:t>T</w:t>
      </w:r>
      <w:r w:rsidR="00B417A8" w:rsidRPr="005F5E8D">
        <w:rPr>
          <w:lang w:val="en-GB"/>
        </w:rPr>
        <w:t>ransport, Automotive Knowledge Associates, CEMAFROID SAS,</w:t>
      </w:r>
      <w:r w:rsidR="00715052">
        <w:rPr>
          <w:lang w:val="en-GB"/>
        </w:rPr>
        <w:t xml:space="preserve"> </w:t>
      </w:r>
      <w:r w:rsidR="004C6787" w:rsidRPr="005F5E8D">
        <w:rPr>
          <w:lang w:val="en-GB"/>
        </w:rPr>
        <w:t>Confederation of the European Bicycle Industry (CONEBI),</w:t>
      </w:r>
      <w:r w:rsidR="002E4EB7" w:rsidRPr="005F5E8D">
        <w:rPr>
          <w:lang w:val="en-GB"/>
        </w:rPr>
        <w:t xml:space="preserve"> Conference of European Directors of Roads, </w:t>
      </w:r>
      <w:r w:rsidR="00B417A8" w:rsidRPr="005F5E8D">
        <w:rPr>
          <w:lang w:val="en-GB"/>
        </w:rPr>
        <w:t>Ernst Express AB,</w:t>
      </w:r>
      <w:r w:rsidR="00715052">
        <w:rPr>
          <w:lang w:val="en-GB"/>
        </w:rPr>
        <w:t xml:space="preserve"> </w:t>
      </w:r>
      <w:r w:rsidR="002E4EB7" w:rsidRPr="005F5E8D">
        <w:rPr>
          <w:lang w:val="en-GB"/>
        </w:rPr>
        <w:t>European Association for forwarding, transport, logistic and customs services</w:t>
      </w:r>
      <w:r w:rsidR="00715052">
        <w:rPr>
          <w:lang w:val="en-GB"/>
        </w:rPr>
        <w:t xml:space="preserve"> </w:t>
      </w:r>
      <w:r w:rsidR="002E4EB7" w:rsidRPr="005F5E8D">
        <w:rPr>
          <w:lang w:val="en-GB"/>
        </w:rPr>
        <w:t>(CLECAT),</w:t>
      </w:r>
      <w:r w:rsidR="00B417A8" w:rsidRPr="005F5E8D">
        <w:rPr>
          <w:lang w:val="en-GB"/>
        </w:rPr>
        <w:t xml:space="preserve"> ETS </w:t>
      </w:r>
      <w:r w:rsidR="0032640A" w:rsidRPr="005F5E8D">
        <w:rPr>
          <w:lang w:val="en-GB"/>
        </w:rPr>
        <w:t>Consulting International</w:t>
      </w:r>
      <w:r w:rsidR="00B417A8" w:rsidRPr="005F5E8D">
        <w:rPr>
          <w:lang w:val="en-GB"/>
        </w:rPr>
        <w:t xml:space="preserve"> Organization for Standardization (ISO), </w:t>
      </w:r>
      <w:proofErr w:type="spellStart"/>
      <w:r w:rsidR="00C14F12" w:rsidRPr="00C14F12">
        <w:rPr>
          <w:lang w:val="en-GB"/>
        </w:rPr>
        <w:t>EuroMed</w:t>
      </w:r>
      <w:proofErr w:type="spellEnd"/>
      <w:r w:rsidR="00C14F12" w:rsidRPr="00C14F12">
        <w:rPr>
          <w:lang w:val="en-GB"/>
        </w:rPr>
        <w:t xml:space="preserve"> Transport Support Project (</w:t>
      </w:r>
      <w:proofErr w:type="spellStart"/>
      <w:r w:rsidR="00C14F12" w:rsidRPr="00C14F12">
        <w:rPr>
          <w:lang w:val="en-GB"/>
        </w:rPr>
        <w:t>EuroMed</w:t>
      </w:r>
      <w:proofErr w:type="spellEnd"/>
      <w:r w:rsidR="00C14F12" w:rsidRPr="00C14F12">
        <w:rPr>
          <w:lang w:val="en-GB"/>
        </w:rPr>
        <w:t xml:space="preserve"> TSP)</w:t>
      </w:r>
      <w:r w:rsidR="00B417A8" w:rsidRPr="005F5E8D">
        <w:rPr>
          <w:lang w:val="en-GB"/>
        </w:rPr>
        <w:t xml:space="preserve"> European Bank for Reconstruction and Development (EBRD), </w:t>
      </w:r>
      <w:r w:rsidR="00A5625C" w:rsidRPr="005F5E8D">
        <w:rPr>
          <w:lang w:val="en-GB"/>
        </w:rPr>
        <w:t>Union of European Railway Industries</w:t>
      </w:r>
      <w:r w:rsidR="005972B5" w:rsidRPr="005F5E8D">
        <w:rPr>
          <w:lang w:val="en-GB"/>
        </w:rPr>
        <w:t xml:space="preserve"> (UNIFE), </w:t>
      </w:r>
      <w:r w:rsidR="00B417A8" w:rsidRPr="005F5E8D">
        <w:rPr>
          <w:lang w:val="en-GB"/>
        </w:rPr>
        <w:t>European Federation of Inland Ports (EFIP),</w:t>
      </w:r>
      <w:r w:rsidR="00715052">
        <w:rPr>
          <w:lang w:val="en-GB"/>
        </w:rPr>
        <w:t xml:space="preserve"> </w:t>
      </w:r>
      <w:r w:rsidR="005972B5" w:rsidRPr="005F5E8D">
        <w:rPr>
          <w:lang w:val="en-GB"/>
        </w:rPr>
        <w:t xml:space="preserve">European River-Sea-Transport Union </w:t>
      </w:r>
      <w:proofErr w:type="spellStart"/>
      <w:r w:rsidR="005972B5" w:rsidRPr="005F5E8D">
        <w:rPr>
          <w:lang w:val="en-GB"/>
        </w:rPr>
        <w:t>e.V</w:t>
      </w:r>
      <w:proofErr w:type="spellEnd"/>
      <w:r w:rsidR="005972B5" w:rsidRPr="005F5E8D">
        <w:rPr>
          <w:lang w:val="en-GB"/>
        </w:rPr>
        <w:t xml:space="preserve">., </w:t>
      </w:r>
      <w:r w:rsidR="002E4EB7" w:rsidRPr="005F5E8D">
        <w:rPr>
          <w:lang w:val="en-GB"/>
        </w:rPr>
        <w:t xml:space="preserve">European Shippers' Council, Federation </w:t>
      </w:r>
      <w:proofErr w:type="spellStart"/>
      <w:r w:rsidR="002E4EB7" w:rsidRPr="005F5E8D">
        <w:rPr>
          <w:lang w:val="en-GB"/>
        </w:rPr>
        <w:t>Internationale</w:t>
      </w:r>
      <w:proofErr w:type="spellEnd"/>
      <w:r w:rsidR="002E4EB7" w:rsidRPr="005F5E8D">
        <w:rPr>
          <w:lang w:val="en-GB"/>
        </w:rPr>
        <w:t xml:space="preserve"> de </w:t>
      </w:r>
      <w:proofErr w:type="spellStart"/>
      <w:r w:rsidR="002E4EB7" w:rsidRPr="005F5E8D">
        <w:rPr>
          <w:lang w:val="en-GB"/>
        </w:rPr>
        <w:t>Motocyclisme</w:t>
      </w:r>
      <w:proofErr w:type="spellEnd"/>
      <w:r w:rsidR="002E4EB7" w:rsidRPr="005F5E8D">
        <w:rPr>
          <w:lang w:val="en-GB"/>
        </w:rPr>
        <w:t xml:space="preserve"> (FIM),</w:t>
      </w:r>
      <w:r w:rsidR="004C6787" w:rsidRPr="005F5E8D">
        <w:rPr>
          <w:lang w:val="en-GB"/>
        </w:rPr>
        <w:t xml:space="preserve"> </w:t>
      </w:r>
      <w:proofErr w:type="spellStart"/>
      <w:r w:rsidR="008D00AA" w:rsidRPr="005F5E8D">
        <w:rPr>
          <w:lang w:val="en-GB"/>
        </w:rPr>
        <w:t>Groupement</w:t>
      </w:r>
      <w:proofErr w:type="spellEnd"/>
      <w:r w:rsidR="008D00AA" w:rsidRPr="005F5E8D">
        <w:rPr>
          <w:lang w:val="en-GB"/>
        </w:rPr>
        <w:t xml:space="preserve"> </w:t>
      </w:r>
      <w:proofErr w:type="spellStart"/>
      <w:r w:rsidR="008D00AA" w:rsidRPr="005F5E8D">
        <w:rPr>
          <w:lang w:val="en-GB"/>
        </w:rPr>
        <w:t>européen</w:t>
      </w:r>
      <w:proofErr w:type="spellEnd"/>
      <w:r w:rsidR="008D00AA" w:rsidRPr="005F5E8D">
        <w:rPr>
          <w:lang w:val="en-GB"/>
        </w:rPr>
        <w:t xml:space="preserve"> du transport </w:t>
      </w:r>
      <w:proofErr w:type="spellStart"/>
      <w:r w:rsidR="008D00AA" w:rsidRPr="005F5E8D">
        <w:rPr>
          <w:lang w:val="en-GB"/>
        </w:rPr>
        <w:t>combiné</w:t>
      </w:r>
      <w:proofErr w:type="spellEnd"/>
      <w:r w:rsidR="008D00AA" w:rsidRPr="005F5E8D">
        <w:rPr>
          <w:lang w:val="en-GB"/>
        </w:rPr>
        <w:t xml:space="preserve"> (GETC), Hellenic Federation of Greek Transports (OFAE), ICHCA, International Transport </w:t>
      </w:r>
      <w:r w:rsidR="00DF347D" w:rsidRPr="005F5E8D">
        <w:rPr>
          <w:lang w:val="en-GB"/>
        </w:rPr>
        <w:t>W</w:t>
      </w:r>
      <w:r w:rsidR="008D00AA" w:rsidRPr="005F5E8D">
        <w:rPr>
          <w:lang w:val="en-GB"/>
        </w:rPr>
        <w:t>orkers</w:t>
      </w:r>
      <w:r w:rsidR="00DF347D" w:rsidRPr="005F5E8D">
        <w:rPr>
          <w:lang w:val="en-GB"/>
        </w:rPr>
        <w:t>’</w:t>
      </w:r>
      <w:r w:rsidR="008D00AA" w:rsidRPr="005F5E8D">
        <w:rPr>
          <w:lang w:val="en-GB"/>
        </w:rPr>
        <w:t xml:space="preserve"> Federation (ITF), </w:t>
      </w:r>
      <w:r w:rsidR="005972B5" w:rsidRPr="005F5E8D">
        <w:rPr>
          <w:lang w:val="en-GB"/>
        </w:rPr>
        <w:t>Islamic Development Bank (</w:t>
      </w:r>
      <w:proofErr w:type="spellStart"/>
      <w:r w:rsidR="005972B5" w:rsidRPr="005F5E8D">
        <w:rPr>
          <w:lang w:val="en-GB"/>
        </w:rPr>
        <w:t>IsDB</w:t>
      </w:r>
      <w:proofErr w:type="spellEnd"/>
      <w:r w:rsidR="005972B5" w:rsidRPr="005F5E8D">
        <w:rPr>
          <w:lang w:val="en-GB"/>
        </w:rPr>
        <w:t xml:space="preserve">), </w:t>
      </w:r>
      <w:r w:rsidR="0016263C" w:rsidRPr="005F5E8D">
        <w:rPr>
          <w:lang w:val="en-GB"/>
        </w:rPr>
        <w:t>International Association for the representation of the mutual interests of the inland shipping and the insurance and for keeping the register of inland vessels in Europe (IVR), European Barge Union (EBU)</w:t>
      </w:r>
      <w:r w:rsidR="00DC5F7F" w:rsidRPr="005F5E8D">
        <w:rPr>
          <w:lang w:val="en-GB"/>
        </w:rPr>
        <w:t>, Laser International Foundation</w:t>
      </w:r>
      <w:r w:rsidR="00DF347D" w:rsidRPr="005F5E8D">
        <w:rPr>
          <w:lang w:val="en-GB"/>
        </w:rPr>
        <w:t xml:space="preserve"> for Engagements</w:t>
      </w:r>
      <w:r w:rsidR="00DC5F7F" w:rsidRPr="005F5E8D">
        <w:rPr>
          <w:lang w:val="en-GB"/>
        </w:rPr>
        <w:t xml:space="preserve"> (LIFE), </w:t>
      </w:r>
      <w:r w:rsidR="005972B5" w:rsidRPr="005F5E8D">
        <w:rPr>
          <w:lang w:val="en-GB"/>
        </w:rPr>
        <w:t xml:space="preserve">Lithuanian National Association of Forwarders and Logistics (LINEKA), National Automotive Design and </w:t>
      </w:r>
      <w:r w:rsidR="00DF347D" w:rsidRPr="005F5E8D">
        <w:rPr>
          <w:lang w:val="en-GB"/>
        </w:rPr>
        <w:t>D</w:t>
      </w:r>
      <w:r w:rsidR="005972B5" w:rsidRPr="005F5E8D">
        <w:rPr>
          <w:lang w:val="en-GB"/>
        </w:rPr>
        <w:t xml:space="preserve">evelopment Council (NADDC), </w:t>
      </w:r>
      <w:proofErr w:type="spellStart"/>
      <w:r w:rsidR="005972B5" w:rsidRPr="005F5E8D">
        <w:rPr>
          <w:lang w:val="en-GB"/>
        </w:rPr>
        <w:t>Oeko-Institut</w:t>
      </w:r>
      <w:proofErr w:type="spellEnd"/>
      <w:r w:rsidR="005972B5" w:rsidRPr="005F5E8D">
        <w:rPr>
          <w:lang w:val="en-GB"/>
        </w:rPr>
        <w:t xml:space="preserve"> </w:t>
      </w:r>
      <w:proofErr w:type="spellStart"/>
      <w:r w:rsidR="005972B5" w:rsidRPr="005F5E8D">
        <w:rPr>
          <w:lang w:val="en-GB"/>
        </w:rPr>
        <w:t>e.V</w:t>
      </w:r>
      <w:proofErr w:type="spellEnd"/>
      <w:r w:rsidR="005972B5" w:rsidRPr="005F5E8D">
        <w:rPr>
          <w:lang w:val="en-GB"/>
        </w:rPr>
        <w:t>, Partnership on Sustainable, Low Carbon Transport (</w:t>
      </w:r>
      <w:proofErr w:type="spellStart"/>
      <w:r w:rsidR="005972B5" w:rsidRPr="005F5E8D">
        <w:rPr>
          <w:lang w:val="en-GB"/>
        </w:rPr>
        <w:t>SLoCaT</w:t>
      </w:r>
      <w:proofErr w:type="spellEnd"/>
      <w:r w:rsidR="005972B5" w:rsidRPr="005F5E8D">
        <w:rPr>
          <w:lang w:val="en-GB"/>
        </w:rPr>
        <w:t xml:space="preserve">), </w:t>
      </w:r>
      <w:r w:rsidR="00DC5F7F" w:rsidRPr="005F5E8D">
        <w:rPr>
          <w:lang w:val="en-GB"/>
        </w:rPr>
        <w:t>Road Safety Institute (RSI) “</w:t>
      </w:r>
      <w:proofErr w:type="spellStart"/>
      <w:r w:rsidR="00DC5F7F" w:rsidRPr="005F5E8D">
        <w:rPr>
          <w:lang w:val="en-GB"/>
        </w:rPr>
        <w:t>Panos</w:t>
      </w:r>
      <w:proofErr w:type="spellEnd"/>
      <w:r w:rsidR="00DC5F7F" w:rsidRPr="005F5E8D">
        <w:rPr>
          <w:lang w:val="en-GB"/>
        </w:rPr>
        <w:t xml:space="preserve"> </w:t>
      </w:r>
      <w:proofErr w:type="spellStart"/>
      <w:r w:rsidR="00DC5F7F" w:rsidRPr="005F5E8D">
        <w:rPr>
          <w:lang w:val="en-GB"/>
        </w:rPr>
        <w:t>Mylonas</w:t>
      </w:r>
      <w:proofErr w:type="spellEnd"/>
      <w:r w:rsidR="00DC5F7F" w:rsidRPr="005F5E8D">
        <w:rPr>
          <w:lang w:val="en-GB"/>
        </w:rPr>
        <w:t>”,</w:t>
      </w:r>
      <w:r w:rsidR="00715052">
        <w:rPr>
          <w:lang w:val="en-GB"/>
        </w:rPr>
        <w:t xml:space="preserve"> </w:t>
      </w:r>
      <w:r w:rsidR="00DC5F7F" w:rsidRPr="005F5E8D">
        <w:rPr>
          <w:lang w:val="en-GB"/>
        </w:rPr>
        <w:t xml:space="preserve">Russian Chamber of Shipping, </w:t>
      </w:r>
      <w:r w:rsidR="005972B5" w:rsidRPr="005F5E8D">
        <w:rPr>
          <w:lang w:val="en-GB"/>
        </w:rPr>
        <w:t xml:space="preserve">Scania CV AB, </w:t>
      </w:r>
      <w:proofErr w:type="spellStart"/>
      <w:r w:rsidR="005972B5" w:rsidRPr="005F5E8D">
        <w:rPr>
          <w:lang w:val="en-GB"/>
        </w:rPr>
        <w:t>Scharenac</w:t>
      </w:r>
      <w:proofErr w:type="spellEnd"/>
      <w:r w:rsidR="005972B5" w:rsidRPr="005F5E8D">
        <w:rPr>
          <w:lang w:val="en-GB"/>
        </w:rPr>
        <w:t xml:space="preserve"> GmbH, Siemens AG, </w:t>
      </w:r>
      <w:r w:rsidR="00DC5F7F" w:rsidRPr="005F5E8D">
        <w:rPr>
          <w:lang w:val="en-GB"/>
        </w:rPr>
        <w:t xml:space="preserve">Sustainable Transport Africa, </w:t>
      </w:r>
      <w:r w:rsidR="002D7AE1" w:rsidRPr="005F5E8D">
        <w:rPr>
          <w:lang w:val="en-GB"/>
        </w:rPr>
        <w:t xml:space="preserve">World Road Association (PIARC). The following academic institutes </w:t>
      </w:r>
      <w:proofErr w:type="gramStart"/>
      <w:r w:rsidR="002D7AE1" w:rsidRPr="005F5E8D">
        <w:rPr>
          <w:lang w:val="en-GB"/>
        </w:rPr>
        <w:t>attended:</w:t>
      </w:r>
      <w:proofErr w:type="gramEnd"/>
      <w:r w:rsidR="002D7AE1" w:rsidRPr="005F5E8D">
        <w:rPr>
          <w:lang w:val="en-GB"/>
        </w:rPr>
        <w:t xml:space="preserve"> </w:t>
      </w:r>
      <w:proofErr w:type="spellStart"/>
      <w:r w:rsidR="002D7AE1" w:rsidRPr="005F5E8D">
        <w:rPr>
          <w:lang w:val="en-GB"/>
        </w:rPr>
        <w:t>Consiglio</w:t>
      </w:r>
      <w:proofErr w:type="spellEnd"/>
      <w:r w:rsidR="002D7AE1" w:rsidRPr="005F5E8D">
        <w:rPr>
          <w:lang w:val="en-GB"/>
        </w:rPr>
        <w:t xml:space="preserve"> </w:t>
      </w:r>
      <w:proofErr w:type="spellStart"/>
      <w:r w:rsidR="002D7AE1" w:rsidRPr="005F5E8D">
        <w:rPr>
          <w:lang w:val="en-GB"/>
        </w:rPr>
        <w:t>nazionale</w:t>
      </w:r>
      <w:proofErr w:type="spellEnd"/>
      <w:r w:rsidR="002D7AE1" w:rsidRPr="005F5E8D">
        <w:rPr>
          <w:lang w:val="en-GB"/>
        </w:rPr>
        <w:t xml:space="preserve"> </w:t>
      </w:r>
      <w:proofErr w:type="spellStart"/>
      <w:r w:rsidR="002D7AE1" w:rsidRPr="005F5E8D">
        <w:rPr>
          <w:lang w:val="en-GB"/>
        </w:rPr>
        <w:t>delle</w:t>
      </w:r>
      <w:proofErr w:type="spellEnd"/>
      <w:r w:rsidR="002D7AE1" w:rsidRPr="005F5E8D">
        <w:rPr>
          <w:lang w:val="en-GB"/>
        </w:rPr>
        <w:t xml:space="preserve"> </w:t>
      </w:r>
      <w:proofErr w:type="spellStart"/>
      <w:r w:rsidR="002D7AE1" w:rsidRPr="005F5E8D">
        <w:rPr>
          <w:lang w:val="en-GB"/>
        </w:rPr>
        <w:t>ricerche</w:t>
      </w:r>
      <w:proofErr w:type="spellEnd"/>
      <w:r w:rsidR="002D7AE1" w:rsidRPr="005F5E8D">
        <w:rPr>
          <w:lang w:val="en-GB"/>
        </w:rPr>
        <w:t>, Moscow State University of Railway Engineering, and University of California, Davis</w:t>
      </w:r>
      <w:r w:rsidR="004C6787" w:rsidRPr="005F5E8D">
        <w:rPr>
          <w:lang w:val="en-GB"/>
        </w:rPr>
        <w:t>.</w:t>
      </w:r>
    </w:p>
    <w:p w14:paraId="7B68CC60" w14:textId="453EDE59" w:rsidR="002D7AE1" w:rsidRPr="005F5E8D" w:rsidRDefault="00F672FC" w:rsidP="000C4EC1">
      <w:pPr>
        <w:spacing w:after="120"/>
        <w:ind w:left="1134" w:right="1134"/>
        <w:jc w:val="both"/>
        <w:rPr>
          <w:lang w:val="en-GB"/>
        </w:rPr>
      </w:pPr>
      <w:r w:rsidRPr="005F5E8D">
        <w:rPr>
          <w:lang w:val="en-GB"/>
        </w:rPr>
        <w:t>10</w:t>
      </w:r>
      <w:r w:rsidR="002D7AE1" w:rsidRPr="005F5E8D">
        <w:rPr>
          <w:lang w:val="en-GB"/>
        </w:rPr>
        <w:t>.</w:t>
      </w:r>
      <w:r w:rsidR="002D7AE1" w:rsidRPr="005F5E8D">
        <w:rPr>
          <w:lang w:val="en-GB"/>
        </w:rPr>
        <w:tab/>
        <w:t xml:space="preserve">The following representatives </w:t>
      </w:r>
      <w:r w:rsidR="00F41D9E" w:rsidRPr="005F5E8D">
        <w:rPr>
          <w:lang w:val="en-GB"/>
        </w:rPr>
        <w:t xml:space="preserve">from </w:t>
      </w:r>
      <w:r w:rsidR="002D7AE1" w:rsidRPr="005F5E8D">
        <w:rPr>
          <w:lang w:val="en-GB"/>
        </w:rPr>
        <w:t xml:space="preserve">the </w:t>
      </w:r>
      <w:r w:rsidR="002913B6" w:rsidRPr="005F5E8D">
        <w:rPr>
          <w:lang w:val="en-GB"/>
        </w:rPr>
        <w:t>p</w:t>
      </w:r>
      <w:r w:rsidR="002D7AE1" w:rsidRPr="005F5E8D">
        <w:rPr>
          <w:lang w:val="en-GB"/>
        </w:rPr>
        <w:t xml:space="preserve">rivate sector attended the meeting: “PLASKE” JSC, CEE Digital Business Alliance, </w:t>
      </w:r>
      <w:r w:rsidR="00B417A8" w:rsidRPr="005F5E8D">
        <w:rPr>
          <w:lang w:val="en-GB"/>
        </w:rPr>
        <w:t xml:space="preserve">CITAC Africa Ltd, </w:t>
      </w:r>
      <w:proofErr w:type="spellStart"/>
      <w:r w:rsidR="002D7AE1" w:rsidRPr="005F5E8D">
        <w:rPr>
          <w:lang w:val="en-GB"/>
        </w:rPr>
        <w:t>Federazione</w:t>
      </w:r>
      <w:proofErr w:type="spellEnd"/>
      <w:r w:rsidR="002D7AE1" w:rsidRPr="005F5E8D">
        <w:rPr>
          <w:lang w:val="en-GB"/>
        </w:rPr>
        <w:t xml:space="preserve"> </w:t>
      </w:r>
      <w:proofErr w:type="spellStart"/>
      <w:r w:rsidR="002D7AE1" w:rsidRPr="005F5E8D">
        <w:rPr>
          <w:lang w:val="en-GB"/>
        </w:rPr>
        <w:t>Nazionale</w:t>
      </w:r>
      <w:proofErr w:type="spellEnd"/>
      <w:r w:rsidR="002D7AE1" w:rsidRPr="005F5E8D">
        <w:rPr>
          <w:lang w:val="en-GB"/>
        </w:rPr>
        <w:t xml:space="preserve"> </w:t>
      </w:r>
      <w:proofErr w:type="spellStart"/>
      <w:r w:rsidR="002913B6" w:rsidRPr="005F5E8D">
        <w:rPr>
          <w:lang w:val="en-GB"/>
        </w:rPr>
        <w:t>d</w:t>
      </w:r>
      <w:r w:rsidR="002D7AE1" w:rsidRPr="005F5E8D">
        <w:rPr>
          <w:lang w:val="en-GB"/>
        </w:rPr>
        <w:t>elle</w:t>
      </w:r>
      <w:proofErr w:type="spellEnd"/>
      <w:r w:rsidR="002D7AE1" w:rsidRPr="005F5E8D">
        <w:rPr>
          <w:lang w:val="en-GB"/>
        </w:rPr>
        <w:t xml:space="preserve"> </w:t>
      </w:r>
      <w:proofErr w:type="spellStart"/>
      <w:r w:rsidR="002D7AE1" w:rsidRPr="005F5E8D">
        <w:rPr>
          <w:lang w:val="en-GB"/>
        </w:rPr>
        <w:t>Imprese</w:t>
      </w:r>
      <w:proofErr w:type="spellEnd"/>
      <w:r w:rsidR="002D7AE1" w:rsidRPr="005F5E8D">
        <w:rPr>
          <w:lang w:val="en-GB"/>
        </w:rPr>
        <w:t xml:space="preserve"> </w:t>
      </w:r>
      <w:r w:rsidR="002913B6" w:rsidRPr="005F5E8D">
        <w:rPr>
          <w:lang w:val="en-GB"/>
        </w:rPr>
        <w:t>d</w:t>
      </w:r>
      <w:r w:rsidR="002D7AE1" w:rsidRPr="005F5E8D">
        <w:rPr>
          <w:lang w:val="en-GB"/>
        </w:rPr>
        <w:t xml:space="preserve">i </w:t>
      </w:r>
      <w:proofErr w:type="spellStart"/>
      <w:r w:rsidR="002D7AE1" w:rsidRPr="005F5E8D">
        <w:rPr>
          <w:lang w:val="en-GB"/>
        </w:rPr>
        <w:t>Spedizioni</w:t>
      </w:r>
      <w:proofErr w:type="spellEnd"/>
      <w:r w:rsidR="002D7AE1" w:rsidRPr="005F5E8D">
        <w:rPr>
          <w:lang w:val="en-GB"/>
        </w:rPr>
        <w:t xml:space="preserve"> </w:t>
      </w:r>
      <w:proofErr w:type="spellStart"/>
      <w:r w:rsidR="002D7AE1" w:rsidRPr="005F5E8D">
        <w:rPr>
          <w:lang w:val="en-GB"/>
        </w:rPr>
        <w:t>Internazionali</w:t>
      </w:r>
      <w:proofErr w:type="spellEnd"/>
      <w:r w:rsidR="002D7AE1" w:rsidRPr="005F5E8D">
        <w:rPr>
          <w:lang w:val="en-GB"/>
        </w:rPr>
        <w:t xml:space="preserve"> (FEDESPEDI), </w:t>
      </w:r>
      <w:r w:rsidR="00B417A8" w:rsidRPr="005F5E8D">
        <w:rPr>
          <w:lang w:val="en-GB"/>
        </w:rPr>
        <w:t xml:space="preserve">IDOM Consultancy Engineering Architecture SAU, </w:t>
      </w:r>
      <w:proofErr w:type="spellStart"/>
      <w:r w:rsidR="000C4EC1" w:rsidRPr="005F5E8D">
        <w:rPr>
          <w:lang w:val="en-GB"/>
        </w:rPr>
        <w:t>Kapsch</w:t>
      </w:r>
      <w:proofErr w:type="spellEnd"/>
      <w:r w:rsidR="000C4EC1" w:rsidRPr="005F5E8D">
        <w:rPr>
          <w:lang w:val="en-GB"/>
        </w:rPr>
        <w:t xml:space="preserve"> </w:t>
      </w:r>
      <w:proofErr w:type="spellStart"/>
      <w:r w:rsidR="000C4EC1" w:rsidRPr="005F5E8D">
        <w:rPr>
          <w:lang w:val="en-GB"/>
        </w:rPr>
        <w:t>TrafficCom</w:t>
      </w:r>
      <w:proofErr w:type="spellEnd"/>
      <w:r w:rsidR="000C4EC1" w:rsidRPr="005F5E8D">
        <w:rPr>
          <w:lang w:val="en-GB"/>
        </w:rPr>
        <w:t xml:space="preserve"> AG, </w:t>
      </w:r>
      <w:proofErr w:type="spellStart"/>
      <w:r w:rsidR="000C4EC1" w:rsidRPr="005F5E8D">
        <w:rPr>
          <w:lang w:val="en-GB"/>
        </w:rPr>
        <w:t>Novacom</w:t>
      </w:r>
      <w:proofErr w:type="spellEnd"/>
      <w:r w:rsidR="000C4EC1" w:rsidRPr="005F5E8D">
        <w:rPr>
          <w:lang w:val="en-GB"/>
        </w:rPr>
        <w:t xml:space="preserve">, </w:t>
      </w:r>
      <w:r w:rsidR="00571F04" w:rsidRPr="005F5E8D">
        <w:rPr>
          <w:lang w:val="en-GB"/>
        </w:rPr>
        <w:t>Netherlands Expert Group for Sustainable Transport and Logistics (</w:t>
      </w:r>
      <w:r w:rsidR="000C4EC1" w:rsidRPr="005F5E8D">
        <w:rPr>
          <w:lang w:val="en-GB"/>
        </w:rPr>
        <w:t>NESTRA</w:t>
      </w:r>
      <w:r w:rsidR="00571F04" w:rsidRPr="005F5E8D">
        <w:rPr>
          <w:lang w:val="en-GB"/>
        </w:rPr>
        <w:t>)</w:t>
      </w:r>
      <w:r w:rsidR="000C4EC1" w:rsidRPr="005F5E8D">
        <w:rPr>
          <w:lang w:val="en-GB"/>
        </w:rPr>
        <w:t xml:space="preserve">, </w:t>
      </w:r>
      <w:r w:rsidR="00B417A8" w:rsidRPr="005F5E8D">
        <w:rPr>
          <w:lang w:val="en-GB"/>
        </w:rPr>
        <w:t xml:space="preserve">Sustainable Communications, Inc., </w:t>
      </w:r>
      <w:r w:rsidR="000C4EC1" w:rsidRPr="005F5E8D">
        <w:rPr>
          <w:lang w:val="en-GB"/>
        </w:rPr>
        <w:t xml:space="preserve">and </w:t>
      </w:r>
      <w:r w:rsidR="00571F04" w:rsidRPr="005F5E8D">
        <w:rPr>
          <w:lang w:val="en-GB"/>
        </w:rPr>
        <w:t xml:space="preserve">United Transportation and Logistics </w:t>
      </w:r>
      <w:r w:rsidR="000C4EC1" w:rsidRPr="005F5E8D">
        <w:rPr>
          <w:lang w:val="en-GB"/>
        </w:rPr>
        <w:t>Company</w:t>
      </w:r>
      <w:r w:rsidR="00571F04" w:rsidRPr="005F5E8D">
        <w:rPr>
          <w:lang w:val="en-GB"/>
        </w:rPr>
        <w:t xml:space="preserve"> (UTLC</w:t>
      </w:r>
      <w:r w:rsidR="00CD720F" w:rsidRPr="005F5E8D">
        <w:rPr>
          <w:lang w:val="en-GB"/>
        </w:rPr>
        <w:t>).</w:t>
      </w:r>
    </w:p>
    <w:p w14:paraId="7E75878B" w14:textId="77777777" w:rsidR="00AE056C" w:rsidRPr="005F5E8D" w:rsidRDefault="00D768E9" w:rsidP="00AE056C">
      <w:pPr>
        <w:keepNext/>
        <w:keepLines/>
        <w:tabs>
          <w:tab w:val="right" w:pos="851"/>
        </w:tabs>
        <w:spacing w:before="360" w:after="240" w:line="300" w:lineRule="exact"/>
        <w:ind w:right="1134"/>
        <w:rPr>
          <w:b/>
          <w:sz w:val="28"/>
          <w:lang w:val="en-GB"/>
        </w:rPr>
      </w:pPr>
      <w:r w:rsidRPr="005F5E8D">
        <w:rPr>
          <w:lang w:val="en-GB"/>
        </w:rPr>
        <w:tab/>
      </w:r>
      <w:r w:rsidR="00AE056C" w:rsidRPr="005F5E8D">
        <w:rPr>
          <w:b/>
          <w:sz w:val="28"/>
          <w:lang w:val="en-GB"/>
        </w:rPr>
        <w:t>III.</w:t>
      </w:r>
      <w:r w:rsidR="00AE056C" w:rsidRPr="005F5E8D">
        <w:rPr>
          <w:b/>
          <w:sz w:val="28"/>
          <w:lang w:val="en-GB"/>
        </w:rPr>
        <w:tab/>
        <w:t>Adoption of the agenda (agenda item 1)</w:t>
      </w:r>
    </w:p>
    <w:p w14:paraId="7DDDD31B" w14:textId="77777777" w:rsidR="00AE056C" w:rsidRPr="005F5E8D" w:rsidRDefault="00AE056C" w:rsidP="00AE056C">
      <w:pPr>
        <w:spacing w:after="120"/>
        <w:ind w:left="1134" w:right="1134"/>
        <w:jc w:val="both"/>
        <w:rPr>
          <w:lang w:val="en-GB"/>
        </w:rPr>
      </w:pPr>
      <w:r w:rsidRPr="005F5E8D">
        <w:rPr>
          <w:bCs/>
          <w:i/>
          <w:lang w:val="en-GB"/>
        </w:rPr>
        <w:t>Documentation</w:t>
      </w:r>
      <w:r w:rsidRPr="005F5E8D">
        <w:rPr>
          <w:b/>
          <w:bCs/>
          <w:lang w:val="en-GB"/>
        </w:rPr>
        <w:t xml:space="preserve">: </w:t>
      </w:r>
      <w:r w:rsidRPr="005F5E8D">
        <w:rPr>
          <w:lang w:val="en-GB"/>
        </w:rPr>
        <w:t>ECE/TRANS/269 and Add.1</w:t>
      </w:r>
    </w:p>
    <w:p w14:paraId="41F8BD80" w14:textId="77777777" w:rsidR="00AE056C" w:rsidRPr="005F5E8D" w:rsidRDefault="00F672FC" w:rsidP="00AE056C">
      <w:pPr>
        <w:spacing w:after="120"/>
        <w:ind w:left="1134" w:right="1134"/>
        <w:jc w:val="both"/>
        <w:rPr>
          <w:lang w:val="en-GB"/>
        </w:rPr>
      </w:pPr>
      <w:r w:rsidRPr="005F5E8D">
        <w:rPr>
          <w:bCs/>
          <w:lang w:val="en-GB"/>
        </w:rPr>
        <w:t>11</w:t>
      </w:r>
      <w:r w:rsidR="00AE056C" w:rsidRPr="005F5E8D">
        <w:rPr>
          <w:bCs/>
          <w:lang w:val="en-GB"/>
        </w:rPr>
        <w:t>.</w:t>
      </w:r>
      <w:r w:rsidR="00AE056C" w:rsidRPr="005F5E8D">
        <w:rPr>
          <w:bCs/>
          <w:lang w:val="en-GB"/>
        </w:rPr>
        <w:tab/>
      </w:r>
      <w:r w:rsidR="00AE056C" w:rsidRPr="005F5E8D">
        <w:rPr>
          <w:lang w:val="en-GB"/>
        </w:rPr>
        <w:t xml:space="preserve">The Committee </w:t>
      </w:r>
      <w:r w:rsidR="00AE056C" w:rsidRPr="005F5E8D">
        <w:rPr>
          <w:b/>
          <w:lang w:val="en-GB"/>
        </w:rPr>
        <w:t>adopted</w:t>
      </w:r>
      <w:r w:rsidR="00AE056C" w:rsidRPr="005F5E8D">
        <w:rPr>
          <w:lang w:val="en-GB"/>
        </w:rPr>
        <w:t xml:space="preserve"> the provisional agenda (ECE/TRANS/269 and Add.1).</w:t>
      </w:r>
    </w:p>
    <w:p w14:paraId="7E8AB9BA" w14:textId="77777777" w:rsidR="00AE056C" w:rsidRPr="005F5E8D" w:rsidRDefault="00AE056C" w:rsidP="003E7A84">
      <w:pPr>
        <w:pStyle w:val="HChG"/>
        <w:rPr>
          <w:lang w:val="en-GB"/>
        </w:rPr>
      </w:pPr>
      <w:r w:rsidRPr="005F5E8D">
        <w:rPr>
          <w:lang w:val="en-GB"/>
        </w:rPr>
        <w:lastRenderedPageBreak/>
        <w:tab/>
        <w:t>IV.</w:t>
      </w:r>
      <w:r w:rsidRPr="005F5E8D">
        <w:rPr>
          <w:lang w:val="en-GB"/>
        </w:rPr>
        <w:tab/>
        <w:t>Ministerial meeting: Past and Future of the Inland Transport Committee (agenda item 2)</w:t>
      </w:r>
    </w:p>
    <w:p w14:paraId="2B0419CB" w14:textId="17E4E10A" w:rsidR="00AE056C" w:rsidRPr="005F5E8D" w:rsidRDefault="00AE056C" w:rsidP="003E7A84">
      <w:pPr>
        <w:keepNext/>
        <w:keepLines/>
        <w:spacing w:after="120"/>
        <w:ind w:left="1134" w:right="1134"/>
        <w:jc w:val="both"/>
        <w:rPr>
          <w:lang w:val="fr-FR"/>
        </w:rPr>
      </w:pPr>
      <w:proofErr w:type="gramStart"/>
      <w:r w:rsidRPr="005F5E8D">
        <w:rPr>
          <w:bCs/>
          <w:i/>
          <w:lang w:val="fr-FR"/>
        </w:rPr>
        <w:t>Documentation</w:t>
      </w:r>
      <w:r w:rsidRPr="005F5E8D">
        <w:rPr>
          <w:b/>
          <w:bCs/>
          <w:lang w:val="fr-FR"/>
        </w:rPr>
        <w:t>:</w:t>
      </w:r>
      <w:proofErr w:type="gramEnd"/>
      <w:r w:rsidRPr="005F5E8D">
        <w:rPr>
          <w:b/>
          <w:bCs/>
          <w:lang w:val="fr-FR"/>
        </w:rPr>
        <w:t xml:space="preserve"> </w:t>
      </w:r>
      <w:r w:rsidRPr="005F5E8D">
        <w:rPr>
          <w:lang w:val="fr-FR"/>
        </w:rPr>
        <w:t>ECE/TRANS/2017/1, ECE/TRANS/2017/2</w:t>
      </w:r>
    </w:p>
    <w:p w14:paraId="575E5916" w14:textId="2F813CF8" w:rsidR="00DB396A" w:rsidRPr="005F5E8D" w:rsidRDefault="00F672FC" w:rsidP="00855EA3">
      <w:pPr>
        <w:pStyle w:val="SingleTxtG"/>
        <w:rPr>
          <w:lang w:val="en-GB"/>
        </w:rPr>
      </w:pPr>
      <w:r w:rsidRPr="005F5E8D">
        <w:rPr>
          <w:lang w:val="en-GB"/>
        </w:rPr>
        <w:t>12</w:t>
      </w:r>
      <w:r w:rsidR="00AE056C" w:rsidRPr="005F5E8D">
        <w:rPr>
          <w:lang w:val="en-GB"/>
        </w:rPr>
        <w:t>.</w:t>
      </w:r>
      <w:r w:rsidR="00AE056C" w:rsidRPr="005F5E8D">
        <w:rPr>
          <w:lang w:val="en-GB"/>
        </w:rPr>
        <w:tab/>
      </w:r>
      <w:r w:rsidR="002472E1" w:rsidRPr="005F5E8D">
        <w:rPr>
          <w:lang w:val="en-GB"/>
        </w:rPr>
        <w:t xml:space="preserve">At </w:t>
      </w:r>
      <w:r w:rsidR="00CC7462" w:rsidRPr="005F5E8D">
        <w:rPr>
          <w:lang w:val="en-GB"/>
        </w:rPr>
        <w:t xml:space="preserve">the occasion of the seventieth anniversary of </w:t>
      </w:r>
      <w:r w:rsidR="003A7288" w:rsidRPr="005F5E8D">
        <w:rPr>
          <w:lang w:val="en-GB"/>
        </w:rPr>
        <w:t xml:space="preserve">the Committee, </w:t>
      </w:r>
      <w:r w:rsidR="00383747" w:rsidRPr="005F5E8D">
        <w:rPr>
          <w:lang w:val="en-GB"/>
        </w:rPr>
        <w:t>transport m</w:t>
      </w:r>
      <w:r w:rsidR="00AE056C" w:rsidRPr="005F5E8D">
        <w:rPr>
          <w:lang w:val="en-GB"/>
        </w:rPr>
        <w:t xml:space="preserve">inisters from the ECE region and </w:t>
      </w:r>
      <w:r w:rsidR="0050137E" w:rsidRPr="005F5E8D">
        <w:rPr>
          <w:lang w:val="en-GB"/>
        </w:rPr>
        <w:t xml:space="preserve">from </w:t>
      </w:r>
      <w:r w:rsidR="00A70BCD" w:rsidRPr="005F5E8D">
        <w:rPr>
          <w:lang w:val="en-GB"/>
        </w:rPr>
        <w:t xml:space="preserve">the </w:t>
      </w:r>
      <w:r w:rsidR="0050137E" w:rsidRPr="005F5E8D">
        <w:rPr>
          <w:lang w:val="en-GB"/>
        </w:rPr>
        <w:t xml:space="preserve">contracting parties to conventions </w:t>
      </w:r>
      <w:r w:rsidR="0076741A" w:rsidRPr="005F5E8D">
        <w:rPr>
          <w:lang w:val="en-GB"/>
        </w:rPr>
        <w:t xml:space="preserve">under the purview of </w:t>
      </w:r>
      <w:r w:rsidR="00A70BCD" w:rsidRPr="005F5E8D">
        <w:rPr>
          <w:lang w:val="en-GB"/>
        </w:rPr>
        <w:t>t</w:t>
      </w:r>
      <w:r w:rsidR="0076741A" w:rsidRPr="005F5E8D">
        <w:rPr>
          <w:lang w:val="en-GB"/>
        </w:rPr>
        <w:t xml:space="preserve">he Committee </w:t>
      </w:r>
      <w:r w:rsidR="00AE056C" w:rsidRPr="005F5E8D">
        <w:rPr>
          <w:lang w:val="en-GB"/>
        </w:rPr>
        <w:t xml:space="preserve">gathered </w:t>
      </w:r>
      <w:r w:rsidR="007306EA" w:rsidRPr="005F5E8D">
        <w:rPr>
          <w:lang w:val="en-GB"/>
        </w:rPr>
        <w:t>in Geneva on 21 February 2017</w:t>
      </w:r>
      <w:r w:rsidR="00F522F1" w:rsidRPr="005F5E8D">
        <w:rPr>
          <w:lang w:val="en-GB"/>
        </w:rPr>
        <w:t xml:space="preserve"> </w:t>
      </w:r>
      <w:r w:rsidR="00AE056C" w:rsidRPr="005F5E8D">
        <w:rPr>
          <w:lang w:val="en-GB"/>
        </w:rPr>
        <w:t xml:space="preserve">for </w:t>
      </w:r>
      <w:r w:rsidR="007306EA" w:rsidRPr="005F5E8D">
        <w:rPr>
          <w:lang w:val="en-GB"/>
        </w:rPr>
        <w:t xml:space="preserve">the </w:t>
      </w:r>
      <w:r w:rsidR="00383747" w:rsidRPr="005F5E8D">
        <w:rPr>
          <w:lang w:val="en-GB"/>
        </w:rPr>
        <w:t>minis</w:t>
      </w:r>
      <w:r w:rsidR="00AE056C" w:rsidRPr="005F5E8D">
        <w:rPr>
          <w:lang w:val="en-GB"/>
        </w:rPr>
        <w:t>terial meeting on the “Past and Future of the UNECE Inland Transport Committee”</w:t>
      </w:r>
      <w:r w:rsidR="00F522F1" w:rsidRPr="005F5E8D">
        <w:rPr>
          <w:lang w:val="en-GB"/>
        </w:rPr>
        <w:t xml:space="preserve">, </w:t>
      </w:r>
      <w:r w:rsidR="002472E1" w:rsidRPr="005F5E8D">
        <w:rPr>
          <w:lang w:val="en-GB"/>
        </w:rPr>
        <w:t xml:space="preserve">held as </w:t>
      </w:r>
      <w:r w:rsidR="00AE056C" w:rsidRPr="005F5E8D">
        <w:rPr>
          <w:lang w:val="en-GB"/>
        </w:rPr>
        <w:t>part of the seventy-ninth session of the ITC (21-24 February 2017)</w:t>
      </w:r>
      <w:r w:rsidR="00F522F1" w:rsidRPr="005F5E8D">
        <w:rPr>
          <w:lang w:val="en-GB"/>
        </w:rPr>
        <w:t>,</w:t>
      </w:r>
      <w:r w:rsidR="00AE056C" w:rsidRPr="005F5E8D">
        <w:rPr>
          <w:lang w:val="en-GB"/>
        </w:rPr>
        <w:t xml:space="preserve"> to celebrate </w:t>
      </w:r>
      <w:r w:rsidR="0076741A" w:rsidRPr="005F5E8D">
        <w:rPr>
          <w:lang w:val="en-GB"/>
        </w:rPr>
        <w:t xml:space="preserve">and </w:t>
      </w:r>
      <w:r w:rsidR="002472E1" w:rsidRPr="005F5E8D">
        <w:rPr>
          <w:lang w:val="en-GB"/>
        </w:rPr>
        <w:t xml:space="preserve">to </w:t>
      </w:r>
      <w:r w:rsidR="00AE056C" w:rsidRPr="005F5E8D">
        <w:rPr>
          <w:lang w:val="en-GB"/>
        </w:rPr>
        <w:t>take stock of its past contributions</w:t>
      </w:r>
      <w:r w:rsidR="0076741A" w:rsidRPr="005F5E8D">
        <w:rPr>
          <w:lang w:val="en-GB"/>
        </w:rPr>
        <w:t>, and</w:t>
      </w:r>
      <w:r w:rsidR="00AE056C" w:rsidRPr="005F5E8D">
        <w:rPr>
          <w:lang w:val="en-GB"/>
        </w:rPr>
        <w:t xml:space="preserve"> </w:t>
      </w:r>
      <w:r w:rsidR="0050137E" w:rsidRPr="005F5E8D">
        <w:rPr>
          <w:lang w:val="en-GB"/>
        </w:rPr>
        <w:t xml:space="preserve">to </w:t>
      </w:r>
      <w:r w:rsidR="00AE056C" w:rsidRPr="005F5E8D">
        <w:rPr>
          <w:lang w:val="en-GB"/>
        </w:rPr>
        <w:t xml:space="preserve">decide on its future mission. </w:t>
      </w:r>
      <w:r w:rsidR="00CB2A76" w:rsidRPr="005F5E8D">
        <w:rPr>
          <w:lang w:val="en-GB"/>
        </w:rPr>
        <w:t xml:space="preserve">The Committee </w:t>
      </w:r>
      <w:r w:rsidR="00CB2A76" w:rsidRPr="005F5E8D">
        <w:rPr>
          <w:b/>
          <w:bCs/>
          <w:lang w:val="en-GB"/>
        </w:rPr>
        <w:t>thanked</w:t>
      </w:r>
      <w:r w:rsidR="00CB2A76" w:rsidRPr="005F5E8D">
        <w:rPr>
          <w:lang w:val="en-GB"/>
        </w:rPr>
        <w:t xml:space="preserve"> the secretariat for preparing the anniversary </w:t>
      </w:r>
      <w:r w:rsidR="00A70BCD" w:rsidRPr="005F5E8D">
        <w:rPr>
          <w:lang w:val="en-GB"/>
        </w:rPr>
        <w:t>session</w:t>
      </w:r>
      <w:r w:rsidR="00CB2A76" w:rsidRPr="005F5E8D">
        <w:rPr>
          <w:lang w:val="en-GB"/>
        </w:rPr>
        <w:t>.</w:t>
      </w:r>
      <w:r w:rsidR="007C5F9D" w:rsidRPr="005F5E8D">
        <w:rPr>
          <w:lang w:val="en-GB"/>
        </w:rPr>
        <w:t xml:space="preserve"> It </w:t>
      </w:r>
      <w:r w:rsidR="007C5F9D" w:rsidRPr="005F5E8D">
        <w:rPr>
          <w:b/>
          <w:lang w:val="en-GB"/>
        </w:rPr>
        <w:t>noted</w:t>
      </w:r>
      <w:r w:rsidR="007C5F9D" w:rsidRPr="005F5E8D">
        <w:rPr>
          <w:lang w:val="en-GB"/>
        </w:rPr>
        <w:t xml:space="preserve"> that short report</w:t>
      </w:r>
      <w:r w:rsidR="00CD720F" w:rsidRPr="005F5E8D">
        <w:rPr>
          <w:lang w:val="en-GB"/>
        </w:rPr>
        <w:t>s</w:t>
      </w:r>
      <w:r w:rsidR="007C5F9D" w:rsidRPr="005F5E8D">
        <w:rPr>
          <w:lang w:val="en-GB"/>
        </w:rPr>
        <w:t xml:space="preserve"> </w:t>
      </w:r>
      <w:r w:rsidR="00CD720F" w:rsidRPr="005F5E8D">
        <w:rPr>
          <w:lang w:val="en-GB"/>
        </w:rPr>
        <w:t xml:space="preserve">on </w:t>
      </w:r>
      <w:r w:rsidR="007C5F9D" w:rsidRPr="005F5E8D">
        <w:rPr>
          <w:lang w:val="en-GB"/>
        </w:rPr>
        <w:t>the discussions</w:t>
      </w:r>
      <w:r w:rsidR="00BB2A8E" w:rsidRPr="005F5E8D">
        <w:rPr>
          <w:lang w:val="en-GB"/>
        </w:rPr>
        <w:t xml:space="preserve"> </w:t>
      </w:r>
      <w:r w:rsidR="00A70BCD" w:rsidRPr="005F5E8D">
        <w:rPr>
          <w:lang w:val="en-GB"/>
        </w:rPr>
        <w:t xml:space="preserve">and </w:t>
      </w:r>
      <w:r w:rsidR="00BB2A8E" w:rsidRPr="005F5E8D">
        <w:rPr>
          <w:lang w:val="en-GB"/>
        </w:rPr>
        <w:t xml:space="preserve">on </w:t>
      </w:r>
      <w:r w:rsidR="00A70BCD" w:rsidRPr="005F5E8D">
        <w:rPr>
          <w:lang w:val="en-GB"/>
        </w:rPr>
        <w:t xml:space="preserve">the </w:t>
      </w:r>
      <w:r w:rsidR="00BB2A8E" w:rsidRPr="005F5E8D">
        <w:rPr>
          <w:lang w:val="en-GB"/>
        </w:rPr>
        <w:t>side events</w:t>
      </w:r>
      <w:r w:rsidR="007C5F9D" w:rsidRPr="005F5E8D">
        <w:rPr>
          <w:lang w:val="en-GB"/>
        </w:rPr>
        <w:t xml:space="preserve"> </w:t>
      </w:r>
      <w:proofErr w:type="gramStart"/>
      <w:r w:rsidR="007C5F9D" w:rsidRPr="005F5E8D">
        <w:rPr>
          <w:lang w:val="en-GB"/>
        </w:rPr>
        <w:t>would be annexed</w:t>
      </w:r>
      <w:proofErr w:type="gramEnd"/>
      <w:r w:rsidR="007C5F9D" w:rsidRPr="005F5E8D">
        <w:rPr>
          <w:lang w:val="en-GB"/>
        </w:rPr>
        <w:t xml:space="preserve"> to the report</w:t>
      </w:r>
      <w:r w:rsidR="00BB2A8E" w:rsidRPr="005F5E8D">
        <w:rPr>
          <w:lang w:val="en-GB"/>
        </w:rPr>
        <w:t xml:space="preserve"> (see ECE/TRANS/270/Add.1</w:t>
      </w:r>
      <w:r w:rsidR="0081374E" w:rsidRPr="005F5E8D">
        <w:rPr>
          <w:lang w:val="en-GB"/>
        </w:rPr>
        <w:t xml:space="preserve">, </w:t>
      </w:r>
      <w:r w:rsidR="008D1778" w:rsidRPr="005F5E8D">
        <w:rPr>
          <w:lang w:val="en-GB"/>
        </w:rPr>
        <w:t>annex</w:t>
      </w:r>
      <w:r w:rsidR="0081374E" w:rsidRPr="005F5E8D">
        <w:rPr>
          <w:lang w:val="en-GB"/>
        </w:rPr>
        <w:t xml:space="preserve">es VI, </w:t>
      </w:r>
      <w:r w:rsidR="007306EA" w:rsidRPr="005F5E8D">
        <w:rPr>
          <w:lang w:val="en-GB"/>
        </w:rPr>
        <w:t xml:space="preserve">and </w:t>
      </w:r>
      <w:r w:rsidR="0081374E" w:rsidRPr="005F5E8D">
        <w:rPr>
          <w:lang w:val="en-GB"/>
        </w:rPr>
        <w:t>VI</w:t>
      </w:r>
      <w:r w:rsidR="0076741A" w:rsidRPr="005F5E8D">
        <w:rPr>
          <w:lang w:val="en-GB"/>
        </w:rPr>
        <w:t>I</w:t>
      </w:r>
      <w:r w:rsidR="0081374E" w:rsidRPr="005F5E8D">
        <w:rPr>
          <w:lang w:val="en-GB"/>
        </w:rPr>
        <w:t>I</w:t>
      </w:r>
      <w:r w:rsidR="007306EA" w:rsidRPr="005F5E8D">
        <w:rPr>
          <w:lang w:val="en-GB"/>
        </w:rPr>
        <w:t>-XI</w:t>
      </w:r>
      <w:r w:rsidR="00BB2A8E" w:rsidRPr="005F5E8D">
        <w:rPr>
          <w:lang w:val="en-GB"/>
        </w:rPr>
        <w:t>)</w:t>
      </w:r>
      <w:r w:rsidR="007C5F9D" w:rsidRPr="005F5E8D">
        <w:rPr>
          <w:lang w:val="en-GB"/>
        </w:rPr>
        <w:t>.</w:t>
      </w:r>
    </w:p>
    <w:p w14:paraId="598C80C0" w14:textId="71C7E5E5" w:rsidR="00AE056C" w:rsidRPr="005F5E8D" w:rsidRDefault="00F672FC" w:rsidP="00AE056C">
      <w:pPr>
        <w:spacing w:after="120"/>
        <w:ind w:left="1134" w:right="1134"/>
        <w:jc w:val="both"/>
        <w:rPr>
          <w:lang w:val="en-GB"/>
        </w:rPr>
      </w:pPr>
      <w:r w:rsidRPr="005F5E8D">
        <w:rPr>
          <w:lang w:val="en-GB"/>
        </w:rPr>
        <w:t>13</w:t>
      </w:r>
      <w:r w:rsidR="00AE056C" w:rsidRPr="005F5E8D">
        <w:rPr>
          <w:lang w:val="en-GB"/>
        </w:rPr>
        <w:t>.</w:t>
      </w:r>
      <w:r w:rsidR="00AE056C" w:rsidRPr="005F5E8D">
        <w:rPr>
          <w:lang w:val="en-GB"/>
        </w:rPr>
        <w:tab/>
        <w:t xml:space="preserve">The </w:t>
      </w:r>
      <w:r w:rsidR="00383747" w:rsidRPr="005F5E8D">
        <w:rPr>
          <w:lang w:val="en-GB"/>
        </w:rPr>
        <w:t>minis</w:t>
      </w:r>
      <w:r w:rsidR="00AE056C" w:rsidRPr="005F5E8D">
        <w:rPr>
          <w:lang w:val="en-GB"/>
        </w:rPr>
        <w:t xml:space="preserve">terial meeting concluded with the signing of a </w:t>
      </w:r>
      <w:r w:rsidR="00383747" w:rsidRPr="005F5E8D">
        <w:rPr>
          <w:lang w:val="en-GB"/>
        </w:rPr>
        <w:t>minis</w:t>
      </w:r>
      <w:r w:rsidR="004030E2" w:rsidRPr="005F5E8D">
        <w:rPr>
          <w:lang w:val="en-GB"/>
        </w:rPr>
        <w:t xml:space="preserve">terial </w:t>
      </w:r>
      <w:r w:rsidR="00AE056C" w:rsidRPr="005F5E8D">
        <w:rPr>
          <w:lang w:val="en-GB"/>
        </w:rPr>
        <w:t xml:space="preserve">resolution (ECE/TRANS/2017/2). </w:t>
      </w:r>
      <w:proofErr w:type="gramStart"/>
      <w:r w:rsidR="00AE056C" w:rsidRPr="003E7A84">
        <w:rPr>
          <w:spacing w:val="-2"/>
          <w:lang w:val="en-GB"/>
        </w:rPr>
        <w:t xml:space="preserve">The Committee </w:t>
      </w:r>
      <w:r w:rsidR="00AE056C" w:rsidRPr="003E7A84">
        <w:rPr>
          <w:b/>
          <w:spacing w:val="-2"/>
          <w:lang w:val="en-GB"/>
        </w:rPr>
        <w:t xml:space="preserve">welcomed and endorsed </w:t>
      </w:r>
      <w:r w:rsidR="00AE056C" w:rsidRPr="003E7A84">
        <w:rPr>
          <w:spacing w:val="-2"/>
          <w:lang w:val="en-GB"/>
        </w:rPr>
        <w:t xml:space="preserve">the </w:t>
      </w:r>
      <w:r w:rsidR="00383747" w:rsidRPr="003E7A84">
        <w:rPr>
          <w:spacing w:val="-2"/>
          <w:lang w:val="en-GB"/>
        </w:rPr>
        <w:t>m</w:t>
      </w:r>
      <w:r w:rsidR="00AE056C" w:rsidRPr="003E7A84">
        <w:rPr>
          <w:spacing w:val="-2"/>
          <w:lang w:val="en-GB"/>
        </w:rPr>
        <w:t xml:space="preserve">inisterial </w:t>
      </w:r>
      <w:r w:rsidR="00701D13" w:rsidRPr="003E7A84">
        <w:rPr>
          <w:spacing w:val="-2"/>
          <w:lang w:val="en-GB"/>
        </w:rPr>
        <w:t>resolution</w:t>
      </w:r>
      <w:r w:rsidR="00AE056C" w:rsidRPr="003E7A84">
        <w:rPr>
          <w:spacing w:val="-2"/>
          <w:lang w:val="en-GB"/>
        </w:rPr>
        <w:t xml:space="preserve"> “Embracing the new era for sustainable inland transport and mobility”, </w:t>
      </w:r>
      <w:r w:rsidR="00AE056C" w:rsidRPr="003E7A84">
        <w:rPr>
          <w:b/>
          <w:spacing w:val="-2"/>
          <w:lang w:val="en-GB"/>
        </w:rPr>
        <w:t>expressed its commitment to implement</w:t>
      </w:r>
      <w:r w:rsidR="00AE056C" w:rsidRPr="003E7A84">
        <w:rPr>
          <w:spacing w:val="-2"/>
          <w:lang w:val="en-GB"/>
        </w:rPr>
        <w:t xml:space="preserve"> the decisions in the </w:t>
      </w:r>
      <w:r w:rsidR="00701D13" w:rsidRPr="003E7A84">
        <w:rPr>
          <w:spacing w:val="-2"/>
          <w:lang w:val="en-GB"/>
        </w:rPr>
        <w:t>resolution</w:t>
      </w:r>
      <w:r w:rsidR="00AE056C" w:rsidRPr="003E7A84">
        <w:rPr>
          <w:spacing w:val="-2"/>
          <w:lang w:val="en-GB"/>
        </w:rPr>
        <w:t xml:space="preserve">, </w:t>
      </w:r>
      <w:r w:rsidR="00AE056C" w:rsidRPr="003E7A84">
        <w:rPr>
          <w:b/>
          <w:spacing w:val="-2"/>
          <w:lang w:val="en-GB"/>
        </w:rPr>
        <w:t>endorsed</w:t>
      </w:r>
      <w:r w:rsidR="00AE056C" w:rsidRPr="003E7A84">
        <w:rPr>
          <w:spacing w:val="-2"/>
          <w:lang w:val="en-GB"/>
        </w:rPr>
        <w:t xml:space="preserve"> the draft contribution for the Commission session on decision 1 of the </w:t>
      </w:r>
      <w:r w:rsidR="00701D13" w:rsidRPr="003E7A84">
        <w:rPr>
          <w:spacing w:val="-2"/>
          <w:lang w:val="en-GB"/>
        </w:rPr>
        <w:t>resolution</w:t>
      </w:r>
      <w:r w:rsidR="00AE056C" w:rsidRPr="003E7A84">
        <w:rPr>
          <w:spacing w:val="-2"/>
          <w:lang w:val="en-GB"/>
        </w:rPr>
        <w:t xml:space="preserve">, and </w:t>
      </w:r>
      <w:r w:rsidR="00AE056C" w:rsidRPr="003E7A84">
        <w:rPr>
          <w:b/>
          <w:spacing w:val="-2"/>
          <w:lang w:val="en-GB"/>
        </w:rPr>
        <w:t xml:space="preserve">decided to include the </w:t>
      </w:r>
      <w:r w:rsidR="00383747" w:rsidRPr="003E7A84">
        <w:rPr>
          <w:b/>
          <w:spacing w:val="-2"/>
          <w:lang w:val="en-GB"/>
        </w:rPr>
        <w:t>m</w:t>
      </w:r>
      <w:r w:rsidR="00AE056C" w:rsidRPr="003E7A84">
        <w:rPr>
          <w:b/>
          <w:spacing w:val="-2"/>
          <w:lang w:val="en-GB"/>
        </w:rPr>
        <w:t xml:space="preserve">inisterial </w:t>
      </w:r>
      <w:r w:rsidR="00701D13" w:rsidRPr="003E7A84">
        <w:rPr>
          <w:b/>
          <w:spacing w:val="-2"/>
          <w:lang w:val="en-GB"/>
        </w:rPr>
        <w:t>resolution</w:t>
      </w:r>
      <w:r w:rsidR="00AE056C" w:rsidRPr="003E7A84">
        <w:rPr>
          <w:b/>
          <w:spacing w:val="-2"/>
          <w:lang w:val="en-GB"/>
        </w:rPr>
        <w:t xml:space="preserve"> and the draft contribution to the Economic Commission for Europe in April 2017</w:t>
      </w:r>
      <w:r w:rsidR="00AE056C" w:rsidRPr="003E7A84">
        <w:rPr>
          <w:spacing w:val="-2"/>
          <w:lang w:val="en-GB"/>
        </w:rPr>
        <w:t xml:space="preserve"> </w:t>
      </w:r>
      <w:r w:rsidR="00AE056C" w:rsidRPr="003E7A84">
        <w:rPr>
          <w:b/>
          <w:spacing w:val="-2"/>
          <w:lang w:val="en-GB"/>
        </w:rPr>
        <w:t xml:space="preserve">as an </w:t>
      </w:r>
      <w:r w:rsidR="008D1778" w:rsidRPr="003E7A84">
        <w:rPr>
          <w:b/>
          <w:spacing w:val="-2"/>
          <w:lang w:val="en-GB"/>
        </w:rPr>
        <w:t>annex</w:t>
      </w:r>
      <w:r w:rsidR="00AE056C" w:rsidRPr="003E7A84">
        <w:rPr>
          <w:b/>
          <w:spacing w:val="-2"/>
          <w:lang w:val="en-GB"/>
        </w:rPr>
        <w:t xml:space="preserve"> </w:t>
      </w:r>
      <w:r w:rsidR="00AE056C" w:rsidRPr="003E7A84">
        <w:rPr>
          <w:spacing w:val="-2"/>
          <w:lang w:val="en-GB"/>
        </w:rPr>
        <w:t>to the report of its seventy-ninth session</w:t>
      </w:r>
      <w:r w:rsidR="0060024C" w:rsidRPr="003E7A84">
        <w:rPr>
          <w:spacing w:val="-2"/>
          <w:lang w:val="en-GB"/>
        </w:rPr>
        <w:t xml:space="preserve"> (</w:t>
      </w:r>
      <w:r w:rsidR="008D1778" w:rsidRPr="003E7A84">
        <w:rPr>
          <w:spacing w:val="-2"/>
          <w:lang w:val="en-GB"/>
        </w:rPr>
        <w:t>annex</w:t>
      </w:r>
      <w:r w:rsidR="0071233A" w:rsidRPr="003E7A84">
        <w:rPr>
          <w:spacing w:val="-2"/>
          <w:lang w:val="en-GB"/>
        </w:rPr>
        <w:t>es</w:t>
      </w:r>
      <w:r w:rsidR="0060024C" w:rsidRPr="003E7A84">
        <w:rPr>
          <w:spacing w:val="-2"/>
          <w:lang w:val="en-GB"/>
        </w:rPr>
        <w:t xml:space="preserve"> I</w:t>
      </w:r>
      <w:r w:rsidR="0071233A" w:rsidRPr="003E7A84">
        <w:rPr>
          <w:spacing w:val="-2"/>
          <w:lang w:val="en-GB"/>
        </w:rPr>
        <w:t xml:space="preserve"> and</w:t>
      </w:r>
      <w:r w:rsidR="003E7A84">
        <w:rPr>
          <w:spacing w:val="-2"/>
          <w:lang w:val="en-GB"/>
        </w:rPr>
        <w:t> </w:t>
      </w:r>
      <w:r w:rsidR="0071233A" w:rsidRPr="003E7A84">
        <w:rPr>
          <w:spacing w:val="-2"/>
          <w:lang w:val="en-GB"/>
        </w:rPr>
        <w:t>II</w:t>
      </w:r>
      <w:r w:rsidR="0060024C" w:rsidRPr="003E7A84">
        <w:rPr>
          <w:spacing w:val="-2"/>
          <w:lang w:val="en-GB"/>
        </w:rPr>
        <w:t>)</w:t>
      </w:r>
      <w:r w:rsidR="00AE056C" w:rsidRPr="003E7A84">
        <w:rPr>
          <w:spacing w:val="-2"/>
          <w:lang w:val="en-GB"/>
        </w:rPr>
        <w:t>.</w:t>
      </w:r>
      <w:proofErr w:type="gramEnd"/>
      <w:r w:rsidR="00AE056C" w:rsidRPr="005F5E8D">
        <w:rPr>
          <w:lang w:val="en-GB"/>
        </w:rPr>
        <w:t xml:space="preserve"> The resolution conveyed the appreciation of the highest level of constituency for the work carried out by the Committee and its subsidiary bodies and encouraged further outputs within </w:t>
      </w:r>
      <w:r w:rsidR="00AF767A" w:rsidRPr="005F5E8D">
        <w:rPr>
          <w:lang w:val="en-GB"/>
        </w:rPr>
        <w:t xml:space="preserve">the </w:t>
      </w:r>
      <w:r w:rsidR="00AE056C" w:rsidRPr="005F5E8D">
        <w:rPr>
          <w:lang w:val="en-GB"/>
        </w:rPr>
        <w:t>existing mandates. Most importantly, the resolution provided collective affirmation of the relevance of the Committee for advanc</w:t>
      </w:r>
      <w:r w:rsidR="00AF767A" w:rsidRPr="005F5E8D">
        <w:rPr>
          <w:lang w:val="en-GB"/>
        </w:rPr>
        <w:t xml:space="preserve">ing </w:t>
      </w:r>
      <w:r w:rsidR="00AE056C" w:rsidRPr="005F5E8D">
        <w:rPr>
          <w:lang w:val="en-GB"/>
        </w:rPr>
        <w:t xml:space="preserve">the Sustainable Development Agenda </w:t>
      </w:r>
      <w:r w:rsidR="00014AFD" w:rsidRPr="005F5E8D">
        <w:rPr>
          <w:lang w:val="en-GB"/>
        </w:rPr>
        <w:t xml:space="preserve">by </w:t>
      </w:r>
      <w:r w:rsidR="00AE056C" w:rsidRPr="005F5E8D">
        <w:rPr>
          <w:lang w:val="en-GB"/>
        </w:rPr>
        <w:t>paving the way toward</w:t>
      </w:r>
      <w:r w:rsidR="00AF767A" w:rsidRPr="005F5E8D">
        <w:rPr>
          <w:lang w:val="en-GB"/>
        </w:rPr>
        <w:t>s</w:t>
      </w:r>
      <w:r w:rsidR="00AE056C" w:rsidRPr="005F5E8D">
        <w:rPr>
          <w:lang w:val="en-GB"/>
        </w:rPr>
        <w:t xml:space="preserve"> sustainable inland transport and mobility.</w:t>
      </w:r>
    </w:p>
    <w:p w14:paraId="7E3424D5" w14:textId="38C4C9BF" w:rsidR="00AE056C" w:rsidRPr="005F5E8D" w:rsidRDefault="00F672FC" w:rsidP="00AE056C">
      <w:pPr>
        <w:spacing w:after="120"/>
        <w:ind w:left="1134" w:right="1134"/>
        <w:jc w:val="both"/>
        <w:rPr>
          <w:lang w:val="en-GB"/>
        </w:rPr>
      </w:pPr>
      <w:r w:rsidRPr="005F5E8D">
        <w:rPr>
          <w:lang w:val="en-GB"/>
        </w:rPr>
        <w:t>14</w:t>
      </w:r>
      <w:r w:rsidR="00AE056C" w:rsidRPr="005F5E8D">
        <w:rPr>
          <w:lang w:val="en-GB"/>
        </w:rPr>
        <w:t>.</w:t>
      </w:r>
      <w:r w:rsidR="00AE056C" w:rsidRPr="005F5E8D">
        <w:rPr>
          <w:lang w:val="en-GB"/>
        </w:rPr>
        <w:tab/>
        <w:t xml:space="preserve">Decision 1 of the </w:t>
      </w:r>
      <w:r w:rsidR="00383747" w:rsidRPr="005F5E8D">
        <w:rPr>
          <w:lang w:val="en-GB"/>
        </w:rPr>
        <w:t>m</w:t>
      </w:r>
      <w:r w:rsidR="00AE056C" w:rsidRPr="005F5E8D">
        <w:rPr>
          <w:lang w:val="en-GB"/>
        </w:rPr>
        <w:t xml:space="preserve">inisterial </w:t>
      </w:r>
      <w:r w:rsidR="00701D13" w:rsidRPr="005F5E8D">
        <w:rPr>
          <w:lang w:val="en-GB"/>
        </w:rPr>
        <w:t>resolution</w:t>
      </w:r>
      <w:r w:rsidR="00AE056C" w:rsidRPr="005F5E8D">
        <w:rPr>
          <w:lang w:val="en-GB"/>
        </w:rPr>
        <w:t xml:space="preserve"> underlined the importance of ensuring global and harmonized regulatory governance through the U</w:t>
      </w:r>
      <w:r w:rsidR="00014AFD" w:rsidRPr="005F5E8D">
        <w:rPr>
          <w:lang w:val="en-GB"/>
        </w:rPr>
        <w:t xml:space="preserve">nited </w:t>
      </w:r>
      <w:r w:rsidR="00AE056C" w:rsidRPr="005F5E8D">
        <w:rPr>
          <w:lang w:val="en-GB"/>
        </w:rPr>
        <w:t>N</w:t>
      </w:r>
      <w:r w:rsidR="00014AFD" w:rsidRPr="005F5E8D">
        <w:rPr>
          <w:lang w:val="en-GB"/>
        </w:rPr>
        <w:t>ations</w:t>
      </w:r>
      <w:r w:rsidR="00AE056C" w:rsidRPr="005F5E8D">
        <w:rPr>
          <w:lang w:val="en-GB"/>
        </w:rPr>
        <w:t xml:space="preserve"> transport </w:t>
      </w:r>
      <w:r w:rsidR="00AF767A" w:rsidRPr="005F5E8D">
        <w:rPr>
          <w:lang w:val="en-GB"/>
        </w:rPr>
        <w:t xml:space="preserve">conventions </w:t>
      </w:r>
      <w:r w:rsidR="00AE056C" w:rsidRPr="005F5E8D">
        <w:rPr>
          <w:lang w:val="en-GB"/>
        </w:rPr>
        <w:t xml:space="preserve">administered </w:t>
      </w:r>
      <w:r w:rsidR="00AF767A" w:rsidRPr="005F5E8D">
        <w:rPr>
          <w:lang w:val="en-GB"/>
        </w:rPr>
        <w:t xml:space="preserve">by </w:t>
      </w:r>
      <w:r w:rsidR="00AE056C" w:rsidRPr="005F5E8D">
        <w:rPr>
          <w:lang w:val="en-GB"/>
        </w:rPr>
        <w:t xml:space="preserve">the Committee. </w:t>
      </w:r>
      <w:r w:rsidR="00693FFD" w:rsidRPr="005F5E8D">
        <w:rPr>
          <w:lang w:val="en-GB"/>
        </w:rPr>
        <w:t xml:space="preserve">This would enable the Committee </w:t>
      </w:r>
      <w:proofErr w:type="gramStart"/>
      <w:r w:rsidR="00693FFD" w:rsidRPr="005F5E8D">
        <w:rPr>
          <w:lang w:val="en-GB"/>
        </w:rPr>
        <w:t>to efficiently address</w:t>
      </w:r>
      <w:proofErr w:type="gramEnd"/>
      <w:r w:rsidR="00693FFD" w:rsidRPr="005F5E8D">
        <w:rPr>
          <w:lang w:val="en-GB"/>
        </w:rPr>
        <w:t xml:space="preserve"> the needs of global inland transport, with special attention to global regulatory governance and </w:t>
      </w:r>
      <w:r w:rsidR="00E65A4A" w:rsidRPr="005F5E8D">
        <w:rPr>
          <w:lang w:val="en-GB"/>
        </w:rPr>
        <w:t xml:space="preserve">by </w:t>
      </w:r>
      <w:r w:rsidR="00693FFD" w:rsidRPr="005F5E8D">
        <w:rPr>
          <w:lang w:val="en-GB"/>
        </w:rPr>
        <w:t xml:space="preserve">other means. </w:t>
      </w:r>
      <w:r w:rsidR="00D90B32" w:rsidRPr="005F5E8D">
        <w:rPr>
          <w:lang w:val="en-GB"/>
        </w:rPr>
        <w:t>Therefore, t</w:t>
      </w:r>
      <w:r w:rsidR="00AE056C" w:rsidRPr="005F5E8D">
        <w:rPr>
          <w:lang w:val="en-GB"/>
        </w:rPr>
        <w:t xml:space="preserve">he Committee further </w:t>
      </w:r>
      <w:r w:rsidR="00AE056C" w:rsidRPr="005F5E8D">
        <w:rPr>
          <w:b/>
          <w:lang w:val="en-GB"/>
        </w:rPr>
        <w:t>requested</w:t>
      </w:r>
      <w:r w:rsidR="00AE056C" w:rsidRPr="005F5E8D">
        <w:rPr>
          <w:lang w:val="en-GB"/>
        </w:rPr>
        <w:t xml:space="preserve"> the Economic Commission for Europe and the Economic and Social Council of the United Nations, in line with decision 1 of the </w:t>
      </w:r>
      <w:r w:rsidR="00383747" w:rsidRPr="005F5E8D">
        <w:rPr>
          <w:lang w:val="en-GB"/>
        </w:rPr>
        <w:t>m</w:t>
      </w:r>
      <w:r w:rsidR="00AE056C" w:rsidRPr="005F5E8D">
        <w:rPr>
          <w:lang w:val="en-GB"/>
        </w:rPr>
        <w:t xml:space="preserve">inisterial </w:t>
      </w:r>
      <w:r w:rsidR="00701D13" w:rsidRPr="005F5E8D">
        <w:rPr>
          <w:lang w:val="en-GB"/>
        </w:rPr>
        <w:t>resolution</w:t>
      </w:r>
      <w:r w:rsidR="00AE056C" w:rsidRPr="005F5E8D">
        <w:rPr>
          <w:lang w:val="en-GB"/>
        </w:rPr>
        <w:t>, to consider mandating the Committee to report on an annual basis to both the Commission and, for information purposes, to ECOSOC.</w:t>
      </w:r>
      <w:r w:rsidR="00693FFD" w:rsidRPr="005F5E8D">
        <w:rPr>
          <w:lang w:val="en-GB"/>
        </w:rPr>
        <w:t xml:space="preserve"> To that end, the Committee </w:t>
      </w:r>
      <w:r w:rsidR="00693FFD" w:rsidRPr="005F5E8D">
        <w:rPr>
          <w:b/>
          <w:lang w:val="en-GB"/>
        </w:rPr>
        <w:t xml:space="preserve">invited the Commission to </w:t>
      </w:r>
      <w:r w:rsidR="00693FFD" w:rsidRPr="005F5E8D">
        <w:rPr>
          <w:lang w:val="en-GB"/>
        </w:rPr>
        <w:t>(a) consider the (</w:t>
      </w:r>
      <w:proofErr w:type="spellStart"/>
      <w:r w:rsidR="00693FFD" w:rsidRPr="005F5E8D">
        <w:rPr>
          <w:lang w:val="en-GB"/>
        </w:rPr>
        <w:t>i</w:t>
      </w:r>
      <w:proofErr w:type="spellEnd"/>
      <w:r w:rsidR="00693FFD" w:rsidRPr="005F5E8D">
        <w:rPr>
          <w:lang w:val="en-GB"/>
        </w:rPr>
        <w:t xml:space="preserve">) </w:t>
      </w:r>
      <w:r w:rsidR="00383747" w:rsidRPr="005F5E8D">
        <w:rPr>
          <w:lang w:val="en-GB"/>
        </w:rPr>
        <w:t>m</w:t>
      </w:r>
      <w:r w:rsidR="00693FFD" w:rsidRPr="005F5E8D">
        <w:rPr>
          <w:lang w:val="en-GB"/>
        </w:rPr>
        <w:t xml:space="preserve">inisterial </w:t>
      </w:r>
      <w:r w:rsidR="00701D13" w:rsidRPr="005F5E8D">
        <w:rPr>
          <w:lang w:val="en-GB"/>
        </w:rPr>
        <w:t>resolution</w:t>
      </w:r>
      <w:r w:rsidR="00693FFD" w:rsidRPr="005F5E8D">
        <w:rPr>
          <w:lang w:val="en-GB"/>
        </w:rPr>
        <w:t xml:space="preserve">, (ii) Committee report/decisions and (iii) draft ECOSOC resolution addressed by the Commission to ECOSOC for adoption “ECOSOC </w:t>
      </w:r>
      <w:r w:rsidR="00701D13" w:rsidRPr="005F5E8D">
        <w:rPr>
          <w:lang w:val="en-GB"/>
        </w:rPr>
        <w:t>resolution</w:t>
      </w:r>
      <w:r w:rsidR="00693FFD" w:rsidRPr="005F5E8D">
        <w:rPr>
          <w:lang w:val="en-GB"/>
        </w:rPr>
        <w:t xml:space="preserve">”, and (b) if decided favourably, </w:t>
      </w:r>
      <w:r w:rsidR="00693FFD" w:rsidRPr="005F5E8D">
        <w:rPr>
          <w:b/>
          <w:lang w:val="en-GB"/>
        </w:rPr>
        <w:t xml:space="preserve">to invite </w:t>
      </w:r>
      <w:r w:rsidR="00693FFD" w:rsidRPr="005F5E8D">
        <w:rPr>
          <w:lang w:val="en-GB"/>
        </w:rPr>
        <w:t xml:space="preserve">ECOSOC to adopt the ECOSOC </w:t>
      </w:r>
      <w:r w:rsidR="00701D13" w:rsidRPr="005F5E8D">
        <w:rPr>
          <w:lang w:val="en-GB"/>
        </w:rPr>
        <w:t>resolution</w:t>
      </w:r>
      <w:r w:rsidR="00693FFD" w:rsidRPr="005F5E8D">
        <w:rPr>
          <w:lang w:val="en-GB"/>
        </w:rPr>
        <w:t>.</w:t>
      </w:r>
    </w:p>
    <w:p w14:paraId="3175EC7A" w14:textId="1BE65C2B" w:rsidR="0076741A" w:rsidRPr="005F5E8D" w:rsidRDefault="00F672FC" w:rsidP="00D90B32">
      <w:pPr>
        <w:spacing w:after="120"/>
        <w:ind w:left="1134" w:right="1134"/>
        <w:jc w:val="both"/>
        <w:rPr>
          <w:lang w:val="en-GB"/>
        </w:rPr>
      </w:pPr>
      <w:r w:rsidRPr="005F5E8D">
        <w:rPr>
          <w:lang w:val="en-GB"/>
        </w:rPr>
        <w:t>15</w:t>
      </w:r>
      <w:r w:rsidR="0076741A" w:rsidRPr="005F5E8D">
        <w:rPr>
          <w:lang w:val="en-GB"/>
        </w:rPr>
        <w:t>.</w:t>
      </w:r>
      <w:r w:rsidR="0076741A" w:rsidRPr="005F5E8D">
        <w:rPr>
          <w:lang w:val="en-GB"/>
        </w:rPr>
        <w:tab/>
      </w:r>
      <w:r w:rsidR="00CD720F" w:rsidRPr="005F5E8D">
        <w:rPr>
          <w:lang w:val="en-GB"/>
        </w:rPr>
        <w:t xml:space="preserve">Other </w:t>
      </w:r>
      <w:r w:rsidR="00D90B32" w:rsidRPr="005F5E8D">
        <w:rPr>
          <w:lang w:val="en-GB"/>
        </w:rPr>
        <w:t xml:space="preserve">decisions </w:t>
      </w:r>
      <w:r w:rsidR="00E65A4A" w:rsidRPr="005F5E8D">
        <w:rPr>
          <w:lang w:val="en-GB"/>
        </w:rPr>
        <w:t xml:space="preserve">of </w:t>
      </w:r>
      <w:r w:rsidR="00D90B32" w:rsidRPr="005F5E8D">
        <w:rPr>
          <w:lang w:val="en-GB"/>
        </w:rPr>
        <w:t xml:space="preserve">the </w:t>
      </w:r>
      <w:r w:rsidR="00383747" w:rsidRPr="005F5E8D">
        <w:rPr>
          <w:lang w:val="en-GB"/>
        </w:rPr>
        <w:t>minis</w:t>
      </w:r>
      <w:r w:rsidR="00D90B32" w:rsidRPr="005F5E8D">
        <w:rPr>
          <w:lang w:val="en-GB"/>
        </w:rPr>
        <w:t xml:space="preserve">terial </w:t>
      </w:r>
      <w:r w:rsidR="00701D13" w:rsidRPr="005F5E8D">
        <w:rPr>
          <w:lang w:val="en-GB"/>
        </w:rPr>
        <w:t>resolution</w:t>
      </w:r>
      <w:r w:rsidR="00D90B32" w:rsidRPr="005F5E8D">
        <w:rPr>
          <w:lang w:val="en-GB"/>
        </w:rPr>
        <w:t xml:space="preserve"> </w:t>
      </w:r>
      <w:r w:rsidR="0038614E" w:rsidRPr="005F5E8D">
        <w:rPr>
          <w:lang w:val="en-GB"/>
        </w:rPr>
        <w:t>expressed</w:t>
      </w:r>
      <w:r w:rsidR="00CD720F" w:rsidRPr="005F5E8D">
        <w:rPr>
          <w:lang w:val="en-GB"/>
        </w:rPr>
        <w:t xml:space="preserve"> </w:t>
      </w:r>
      <w:r w:rsidR="008140EF" w:rsidRPr="005F5E8D">
        <w:rPr>
          <w:lang w:val="en-GB"/>
        </w:rPr>
        <w:t xml:space="preserve">the </w:t>
      </w:r>
      <w:r w:rsidR="0038614E" w:rsidRPr="005F5E8D">
        <w:rPr>
          <w:lang w:val="en-GB"/>
        </w:rPr>
        <w:t xml:space="preserve">resolve to use the Inland Transport Committee as a platform: (a) </w:t>
      </w:r>
      <w:r w:rsidR="006D6C80" w:rsidRPr="005F5E8D">
        <w:rPr>
          <w:lang w:val="en-GB"/>
        </w:rPr>
        <w:t xml:space="preserve">to </w:t>
      </w:r>
      <w:r w:rsidR="0038614E" w:rsidRPr="005F5E8D">
        <w:rPr>
          <w:lang w:val="en-GB"/>
        </w:rPr>
        <w:t xml:space="preserve">address the challenges of </w:t>
      </w:r>
      <w:r w:rsidR="00AE5925" w:rsidRPr="005F5E8D">
        <w:rPr>
          <w:lang w:val="en-GB"/>
        </w:rPr>
        <w:t xml:space="preserve">the </w:t>
      </w:r>
      <w:r w:rsidR="0038614E" w:rsidRPr="005F5E8D">
        <w:rPr>
          <w:lang w:val="en-GB"/>
        </w:rPr>
        <w:t xml:space="preserve">sustainable development of mobility and </w:t>
      </w:r>
      <w:r w:rsidR="00AE5925" w:rsidRPr="005F5E8D">
        <w:rPr>
          <w:lang w:val="en-GB"/>
        </w:rPr>
        <w:t xml:space="preserve">of </w:t>
      </w:r>
      <w:r w:rsidR="0038614E" w:rsidRPr="005F5E8D">
        <w:rPr>
          <w:lang w:val="en-GB"/>
        </w:rPr>
        <w:t>inland transport, particularly within the context of the 2030 Sustainable Development Agenda and the Sustainable Development Goals (</w:t>
      </w:r>
      <w:r w:rsidR="00084A0D" w:rsidRPr="005F5E8D">
        <w:rPr>
          <w:lang w:val="en-GB"/>
        </w:rPr>
        <w:t>decision</w:t>
      </w:r>
      <w:r w:rsidR="0038614E" w:rsidRPr="005F5E8D">
        <w:rPr>
          <w:lang w:val="en-GB"/>
        </w:rPr>
        <w:t xml:space="preserve"> 2); (b)</w:t>
      </w:r>
      <w:r w:rsidR="006D6C80" w:rsidRPr="005F5E8D">
        <w:rPr>
          <w:lang w:val="en-GB"/>
        </w:rPr>
        <w:t xml:space="preserve"> to</w:t>
      </w:r>
      <w:r w:rsidR="00715052">
        <w:rPr>
          <w:lang w:val="en-GB"/>
        </w:rPr>
        <w:t xml:space="preserve"> </w:t>
      </w:r>
      <w:r w:rsidR="00231CD7" w:rsidRPr="005F5E8D">
        <w:rPr>
          <w:lang w:val="en-GB"/>
        </w:rPr>
        <w:t>pay special attention to promoti</w:t>
      </w:r>
      <w:r w:rsidR="006D6C80" w:rsidRPr="005F5E8D">
        <w:rPr>
          <w:lang w:val="en-GB"/>
        </w:rPr>
        <w:t>ng</w:t>
      </w:r>
      <w:r w:rsidR="00231CD7" w:rsidRPr="005F5E8D">
        <w:rPr>
          <w:lang w:val="en-GB"/>
        </w:rPr>
        <w:t xml:space="preserve"> sustainable transport</w:t>
      </w:r>
      <w:r w:rsidR="006D6C80" w:rsidRPr="005F5E8D">
        <w:rPr>
          <w:lang w:val="en-GB"/>
        </w:rPr>
        <w:t xml:space="preserve"> in </w:t>
      </w:r>
      <w:r w:rsidR="0038614E" w:rsidRPr="005F5E8D">
        <w:rPr>
          <w:lang w:val="en-GB"/>
        </w:rPr>
        <w:t>address</w:t>
      </w:r>
      <w:r w:rsidR="006D6C80" w:rsidRPr="005F5E8D">
        <w:rPr>
          <w:lang w:val="en-GB"/>
        </w:rPr>
        <w:t>ing</w:t>
      </w:r>
      <w:r w:rsidR="0038614E" w:rsidRPr="005F5E8D">
        <w:rPr>
          <w:lang w:val="en-GB"/>
        </w:rPr>
        <w:t xml:space="preserve"> the challenges faced as a consequence of climate change </w:t>
      </w:r>
      <w:r w:rsidR="00231CD7" w:rsidRPr="005F5E8D">
        <w:rPr>
          <w:lang w:val="en-GB"/>
        </w:rPr>
        <w:t>(</w:t>
      </w:r>
      <w:r w:rsidR="00084A0D" w:rsidRPr="005F5E8D">
        <w:rPr>
          <w:lang w:val="en-GB"/>
        </w:rPr>
        <w:t>decision</w:t>
      </w:r>
      <w:r w:rsidR="00231CD7" w:rsidRPr="005F5E8D">
        <w:rPr>
          <w:lang w:val="en-GB"/>
        </w:rPr>
        <w:t xml:space="preserve"> 3); (c) </w:t>
      </w:r>
      <w:r w:rsidR="006D6C80" w:rsidRPr="005F5E8D">
        <w:rPr>
          <w:lang w:val="en-GB"/>
        </w:rPr>
        <w:t xml:space="preserve">to </w:t>
      </w:r>
      <w:r w:rsidR="00231CD7" w:rsidRPr="005F5E8D">
        <w:rPr>
          <w:lang w:val="en-GB"/>
        </w:rPr>
        <w:t xml:space="preserve">improve traffic safety in all modes of </w:t>
      </w:r>
      <w:r w:rsidR="006D6C80" w:rsidRPr="005F5E8D">
        <w:rPr>
          <w:lang w:val="en-GB"/>
        </w:rPr>
        <w:t xml:space="preserve">inland </w:t>
      </w:r>
      <w:r w:rsidR="00231CD7" w:rsidRPr="005F5E8D">
        <w:rPr>
          <w:lang w:val="en-GB"/>
        </w:rPr>
        <w:t>transport and</w:t>
      </w:r>
      <w:r w:rsidR="006D6C80" w:rsidRPr="005F5E8D">
        <w:rPr>
          <w:lang w:val="en-GB"/>
        </w:rPr>
        <w:t>,</w:t>
      </w:r>
      <w:r w:rsidR="00231CD7" w:rsidRPr="005F5E8D">
        <w:rPr>
          <w:lang w:val="en-GB"/>
        </w:rPr>
        <w:t xml:space="preserve"> in particular</w:t>
      </w:r>
      <w:r w:rsidR="006D6C80" w:rsidRPr="005F5E8D">
        <w:rPr>
          <w:lang w:val="en-GB"/>
        </w:rPr>
        <w:t>,</w:t>
      </w:r>
      <w:r w:rsidR="00231CD7" w:rsidRPr="005F5E8D">
        <w:rPr>
          <w:lang w:val="en-GB"/>
        </w:rPr>
        <w:t xml:space="preserve"> to take concerted and effective action to reduce road fatalities by half by 2020 (</w:t>
      </w:r>
      <w:r w:rsidR="00084A0D" w:rsidRPr="005F5E8D">
        <w:rPr>
          <w:lang w:val="en-GB"/>
        </w:rPr>
        <w:t>decision</w:t>
      </w:r>
      <w:r w:rsidR="00231CD7" w:rsidRPr="005F5E8D">
        <w:rPr>
          <w:lang w:val="en-GB"/>
        </w:rPr>
        <w:t xml:space="preserve"> 4); (d) </w:t>
      </w:r>
      <w:r w:rsidR="006D6C80" w:rsidRPr="005F5E8D">
        <w:rPr>
          <w:lang w:val="en-GB"/>
        </w:rPr>
        <w:t xml:space="preserve">to </w:t>
      </w:r>
      <w:r w:rsidR="00231CD7" w:rsidRPr="005F5E8D">
        <w:rPr>
          <w:lang w:val="en-GB"/>
        </w:rPr>
        <w:t xml:space="preserve">further integrate </w:t>
      </w:r>
      <w:r w:rsidR="006D6C80" w:rsidRPr="005F5E8D">
        <w:rPr>
          <w:lang w:val="en-GB"/>
        </w:rPr>
        <w:t xml:space="preserve">intelligent transport systems </w:t>
      </w:r>
      <w:r w:rsidR="00231CD7" w:rsidRPr="005F5E8D">
        <w:rPr>
          <w:lang w:val="en-GB"/>
        </w:rPr>
        <w:t xml:space="preserve">and automated driving in the work of the Committee and its subsidiary bodies, </w:t>
      </w:r>
      <w:r w:rsidR="006D6C80" w:rsidRPr="005F5E8D">
        <w:rPr>
          <w:lang w:val="en-GB"/>
        </w:rPr>
        <w:t xml:space="preserve">and </w:t>
      </w:r>
      <w:r w:rsidR="00231CD7" w:rsidRPr="005F5E8D">
        <w:rPr>
          <w:lang w:val="en-GB"/>
        </w:rPr>
        <w:t>to promote the digitalisation of transport documents first of all in international transport (</w:t>
      </w:r>
      <w:r w:rsidR="00084A0D" w:rsidRPr="005F5E8D">
        <w:rPr>
          <w:lang w:val="en-GB"/>
        </w:rPr>
        <w:t>decision</w:t>
      </w:r>
      <w:r w:rsidR="00231CD7" w:rsidRPr="005F5E8D">
        <w:rPr>
          <w:lang w:val="en-GB"/>
        </w:rPr>
        <w:t xml:space="preserve"> 7</w:t>
      </w:r>
      <w:r w:rsidR="00E65A4A" w:rsidRPr="005F5E8D">
        <w:rPr>
          <w:lang w:val="en-GB"/>
        </w:rPr>
        <w:t xml:space="preserve">); </w:t>
      </w:r>
      <w:r w:rsidR="00D90B32" w:rsidRPr="005F5E8D">
        <w:rPr>
          <w:lang w:val="en-GB"/>
        </w:rPr>
        <w:t xml:space="preserve">and (e) </w:t>
      </w:r>
      <w:r w:rsidR="006D6C80" w:rsidRPr="005F5E8D">
        <w:rPr>
          <w:lang w:val="en-GB"/>
        </w:rPr>
        <w:t xml:space="preserve">to </w:t>
      </w:r>
      <w:r w:rsidR="00D90B32" w:rsidRPr="005F5E8D">
        <w:rPr>
          <w:lang w:val="en-GB"/>
        </w:rPr>
        <w:t>work towards improved regional and inter-continental connectivity (</w:t>
      </w:r>
      <w:r w:rsidR="00084A0D" w:rsidRPr="005F5E8D">
        <w:rPr>
          <w:lang w:val="en-GB"/>
        </w:rPr>
        <w:t>decision</w:t>
      </w:r>
      <w:r w:rsidR="00D90B32" w:rsidRPr="005F5E8D">
        <w:rPr>
          <w:lang w:val="en-GB"/>
        </w:rPr>
        <w:t xml:space="preserve"> 9). </w:t>
      </w:r>
    </w:p>
    <w:p w14:paraId="13FDC9C8" w14:textId="77777777" w:rsidR="003836B5" w:rsidRPr="005F5E8D" w:rsidRDefault="003836B5" w:rsidP="00855EA3">
      <w:pPr>
        <w:pStyle w:val="HChG"/>
        <w:rPr>
          <w:lang w:val="en-GB"/>
        </w:rPr>
      </w:pPr>
      <w:r w:rsidRPr="005F5E8D">
        <w:rPr>
          <w:b w:val="0"/>
          <w:lang w:val="en-GB"/>
        </w:rPr>
        <w:lastRenderedPageBreak/>
        <w:tab/>
      </w:r>
      <w:r w:rsidR="0060024C" w:rsidRPr="005F5E8D">
        <w:rPr>
          <w:lang w:val="en-GB"/>
        </w:rPr>
        <w:t>V</w:t>
      </w:r>
      <w:r w:rsidRPr="005F5E8D">
        <w:rPr>
          <w:lang w:val="en-GB"/>
        </w:rPr>
        <w:t>.</w:t>
      </w:r>
      <w:r w:rsidRPr="005F5E8D">
        <w:rPr>
          <w:lang w:val="en-GB"/>
        </w:rPr>
        <w:tab/>
        <w:t>Meeting for government delegates only with the participation of the Chairs</w:t>
      </w:r>
      <w:r w:rsidR="00DB396A" w:rsidRPr="005F5E8D">
        <w:rPr>
          <w:lang w:val="en-GB"/>
        </w:rPr>
        <w:t xml:space="preserve"> and Vice-Chairs</w:t>
      </w:r>
      <w:r w:rsidRPr="005F5E8D">
        <w:rPr>
          <w:lang w:val="en-GB"/>
        </w:rPr>
        <w:t xml:space="preserve"> of the Committee’s subsidiary bodies</w:t>
      </w:r>
      <w:r w:rsidR="00DB396A" w:rsidRPr="005F5E8D">
        <w:rPr>
          <w:lang w:val="en-GB"/>
        </w:rPr>
        <w:t xml:space="preserve"> and of Administrative Committees </w:t>
      </w:r>
      <w:r w:rsidR="0060024C" w:rsidRPr="005F5E8D">
        <w:rPr>
          <w:lang w:val="en-GB"/>
        </w:rPr>
        <w:t>(agenda item 3)</w:t>
      </w:r>
    </w:p>
    <w:p w14:paraId="0A32BFBF" w14:textId="460D3530" w:rsidR="0060024C" w:rsidRPr="005F5E8D" w:rsidRDefault="0060024C" w:rsidP="00855EA3">
      <w:pPr>
        <w:spacing w:after="120"/>
        <w:ind w:left="1134" w:right="1134"/>
        <w:jc w:val="both"/>
        <w:rPr>
          <w:lang w:val="fr-FR"/>
        </w:rPr>
      </w:pPr>
      <w:proofErr w:type="gramStart"/>
      <w:r w:rsidRPr="005F5E8D">
        <w:rPr>
          <w:bCs/>
          <w:i/>
          <w:lang w:val="fr-FR"/>
        </w:rPr>
        <w:t>Documentation</w:t>
      </w:r>
      <w:r w:rsidRPr="005F5E8D">
        <w:rPr>
          <w:b/>
          <w:bCs/>
          <w:lang w:val="fr-FR"/>
        </w:rPr>
        <w:t>:</w:t>
      </w:r>
      <w:proofErr w:type="gramEnd"/>
      <w:r w:rsidRPr="005F5E8D">
        <w:rPr>
          <w:b/>
          <w:bCs/>
          <w:lang w:val="fr-FR"/>
        </w:rPr>
        <w:t xml:space="preserve"> </w:t>
      </w:r>
      <w:r w:rsidRPr="005F5E8D">
        <w:rPr>
          <w:lang w:val="fr-FR"/>
        </w:rPr>
        <w:t>ECE/TRANS/2017/R.1 (</w:t>
      </w:r>
      <w:proofErr w:type="spellStart"/>
      <w:r w:rsidRPr="005F5E8D">
        <w:rPr>
          <w:lang w:val="fr-FR"/>
        </w:rPr>
        <w:t>restricted</w:t>
      </w:r>
      <w:proofErr w:type="spellEnd"/>
      <w:r w:rsidRPr="005F5E8D">
        <w:rPr>
          <w:lang w:val="fr-FR"/>
        </w:rPr>
        <w:t>)</w:t>
      </w:r>
    </w:p>
    <w:p w14:paraId="57F2BDCE" w14:textId="0A6207CF" w:rsidR="0012314F" w:rsidRPr="005F5E8D" w:rsidRDefault="00F672FC" w:rsidP="001760FA">
      <w:pPr>
        <w:pStyle w:val="SingleTxtG"/>
        <w:rPr>
          <w:lang w:val="en-GB"/>
        </w:rPr>
      </w:pPr>
      <w:r w:rsidRPr="005F5E8D">
        <w:rPr>
          <w:lang w:val="en-GB"/>
        </w:rPr>
        <w:t>16</w:t>
      </w:r>
      <w:r w:rsidR="0060024C" w:rsidRPr="005F5E8D">
        <w:rPr>
          <w:lang w:val="en-GB"/>
        </w:rPr>
        <w:t>.</w:t>
      </w:r>
      <w:r w:rsidR="0060024C" w:rsidRPr="005F5E8D">
        <w:rPr>
          <w:lang w:val="en-GB"/>
        </w:rPr>
        <w:tab/>
      </w:r>
      <w:r w:rsidR="006D6C80" w:rsidRPr="005F5E8D">
        <w:rPr>
          <w:lang w:val="en-GB"/>
        </w:rPr>
        <w:t xml:space="preserve">The Committee at its seventy-eighth session had recognised </w:t>
      </w:r>
      <w:r w:rsidR="0012314F" w:rsidRPr="005F5E8D">
        <w:rPr>
          <w:lang w:val="en-GB"/>
        </w:rPr>
        <w:t xml:space="preserve">the need to adapt to </w:t>
      </w:r>
      <w:r w:rsidR="00850057" w:rsidRPr="005F5E8D">
        <w:rPr>
          <w:lang w:val="en-GB"/>
        </w:rPr>
        <w:t xml:space="preserve">new realities and dynamics in the strategic </w:t>
      </w:r>
      <w:r w:rsidR="0012314F" w:rsidRPr="005F5E8D">
        <w:rPr>
          <w:lang w:val="en-GB"/>
        </w:rPr>
        <w:t>environment</w:t>
      </w:r>
      <w:r w:rsidR="00850057" w:rsidRPr="005F5E8D">
        <w:rPr>
          <w:lang w:val="en-GB"/>
        </w:rPr>
        <w:t xml:space="preserve"> within which the Committee operates</w:t>
      </w:r>
      <w:r w:rsidR="00ED1D16" w:rsidRPr="005F5E8D">
        <w:rPr>
          <w:lang w:val="en-GB"/>
        </w:rPr>
        <w:t>. I</w:t>
      </w:r>
      <w:r w:rsidR="00850057" w:rsidRPr="005F5E8D">
        <w:rPr>
          <w:lang w:val="en-GB"/>
        </w:rPr>
        <w:t xml:space="preserve">t </w:t>
      </w:r>
      <w:r w:rsidR="0012314F" w:rsidRPr="005F5E8D">
        <w:rPr>
          <w:lang w:val="en-GB"/>
        </w:rPr>
        <w:t xml:space="preserve">had decided that the secretariat should draft a strategy paper </w:t>
      </w:r>
      <w:r w:rsidR="006D6C80" w:rsidRPr="005F5E8D">
        <w:rPr>
          <w:lang w:val="en-GB"/>
        </w:rPr>
        <w:t>o</w:t>
      </w:r>
      <w:r w:rsidR="008140EF" w:rsidRPr="005F5E8D">
        <w:rPr>
          <w:lang w:val="en-GB"/>
        </w:rPr>
        <w:t>n</w:t>
      </w:r>
      <w:r w:rsidR="006D6C80" w:rsidRPr="005F5E8D">
        <w:rPr>
          <w:lang w:val="en-GB"/>
        </w:rPr>
        <w:t xml:space="preserve"> the </w:t>
      </w:r>
      <w:r w:rsidR="0012314F" w:rsidRPr="005F5E8D">
        <w:rPr>
          <w:lang w:val="en-GB"/>
        </w:rPr>
        <w:t xml:space="preserve">priorities and </w:t>
      </w:r>
      <w:r w:rsidR="006D6C80" w:rsidRPr="005F5E8D">
        <w:rPr>
          <w:lang w:val="en-GB"/>
        </w:rPr>
        <w:t xml:space="preserve">the </w:t>
      </w:r>
      <w:r w:rsidR="0012314F" w:rsidRPr="005F5E8D">
        <w:rPr>
          <w:lang w:val="en-GB"/>
        </w:rPr>
        <w:t xml:space="preserve">main directions in consultation with the Bureau, the Chairs of </w:t>
      </w:r>
      <w:r w:rsidR="00ED1D16" w:rsidRPr="005F5E8D">
        <w:rPr>
          <w:lang w:val="en-GB"/>
        </w:rPr>
        <w:t xml:space="preserve">the </w:t>
      </w:r>
      <w:r w:rsidR="0012314F" w:rsidRPr="005F5E8D">
        <w:rPr>
          <w:lang w:val="en-GB"/>
        </w:rPr>
        <w:t xml:space="preserve">subsidiary bodies and the Administrative Committees of </w:t>
      </w:r>
      <w:r w:rsidR="00625DCB" w:rsidRPr="005F5E8D">
        <w:rPr>
          <w:lang w:val="en-GB"/>
        </w:rPr>
        <w:t xml:space="preserve">transport conventions </w:t>
      </w:r>
      <w:r w:rsidR="0012314F" w:rsidRPr="005F5E8D">
        <w:rPr>
          <w:lang w:val="en-GB"/>
        </w:rPr>
        <w:t xml:space="preserve">under the purview of the Committee. The Committee </w:t>
      </w:r>
      <w:r w:rsidR="0060024C" w:rsidRPr="005F5E8D">
        <w:rPr>
          <w:lang w:val="en-GB"/>
        </w:rPr>
        <w:t xml:space="preserve">had </w:t>
      </w:r>
      <w:r w:rsidR="0012314F" w:rsidRPr="005F5E8D">
        <w:rPr>
          <w:lang w:val="en-GB"/>
        </w:rPr>
        <w:t xml:space="preserve">the opportunity to </w:t>
      </w:r>
      <w:r w:rsidR="0012314F" w:rsidRPr="005F5E8D">
        <w:rPr>
          <w:b/>
          <w:lang w:val="en-GB"/>
        </w:rPr>
        <w:t>review</w:t>
      </w:r>
      <w:r w:rsidR="0012314F" w:rsidRPr="005F5E8D">
        <w:rPr>
          <w:lang w:val="en-GB"/>
        </w:rPr>
        <w:t xml:space="preserve"> </w:t>
      </w:r>
      <w:r w:rsidR="00680B4D" w:rsidRPr="005F5E8D">
        <w:rPr>
          <w:lang w:val="en-GB"/>
        </w:rPr>
        <w:t xml:space="preserve">the </w:t>
      </w:r>
      <w:r w:rsidR="0060024C" w:rsidRPr="005F5E8D">
        <w:rPr>
          <w:lang w:val="en-GB"/>
        </w:rPr>
        <w:t>advance version of the Executive Summary of the S</w:t>
      </w:r>
      <w:r w:rsidR="0012314F" w:rsidRPr="005F5E8D">
        <w:rPr>
          <w:lang w:val="en-GB"/>
        </w:rPr>
        <w:t xml:space="preserve">trategy </w:t>
      </w:r>
      <w:r w:rsidR="0060024C" w:rsidRPr="005F5E8D">
        <w:rPr>
          <w:lang w:val="en-GB"/>
        </w:rPr>
        <w:t>P</w:t>
      </w:r>
      <w:r w:rsidR="0012314F" w:rsidRPr="005F5E8D">
        <w:rPr>
          <w:lang w:val="en-GB"/>
        </w:rPr>
        <w:t>aper</w:t>
      </w:r>
      <w:r w:rsidR="0060024C" w:rsidRPr="005F5E8D">
        <w:rPr>
          <w:lang w:val="en-GB"/>
        </w:rPr>
        <w:t xml:space="preserve"> (</w:t>
      </w:r>
      <w:r w:rsidR="003A6A16" w:rsidRPr="005F5E8D">
        <w:rPr>
          <w:lang w:val="en-GB"/>
        </w:rPr>
        <w:t xml:space="preserve">ECE/TRANS/2017/R.1) </w:t>
      </w:r>
      <w:r w:rsidR="00ED1D16" w:rsidRPr="005F5E8D">
        <w:rPr>
          <w:lang w:val="en-GB"/>
        </w:rPr>
        <w:t xml:space="preserve">which </w:t>
      </w:r>
      <w:r w:rsidR="00CD720F" w:rsidRPr="005F5E8D">
        <w:rPr>
          <w:lang w:val="en-GB"/>
        </w:rPr>
        <w:t xml:space="preserve">included </w:t>
      </w:r>
      <w:r w:rsidR="00E65A4A" w:rsidRPr="005F5E8D">
        <w:rPr>
          <w:lang w:val="en-GB"/>
        </w:rPr>
        <w:t xml:space="preserve">the </w:t>
      </w:r>
      <w:r w:rsidR="00E707C7" w:rsidRPr="005F5E8D">
        <w:rPr>
          <w:lang w:val="en-GB"/>
        </w:rPr>
        <w:t>main findings and recommendations</w:t>
      </w:r>
      <w:r w:rsidR="003A6A16" w:rsidRPr="005F5E8D">
        <w:rPr>
          <w:lang w:val="en-GB"/>
        </w:rPr>
        <w:t>, in order to</w:t>
      </w:r>
      <w:r w:rsidR="0012314F" w:rsidRPr="005F5E8D">
        <w:rPr>
          <w:lang w:val="en-GB"/>
        </w:rPr>
        <w:t xml:space="preserve"> </w:t>
      </w:r>
      <w:r w:rsidR="00E0075D" w:rsidRPr="005F5E8D">
        <w:rPr>
          <w:b/>
          <w:lang w:val="en-GB"/>
        </w:rPr>
        <w:t>consider</w:t>
      </w:r>
      <w:r w:rsidR="0012314F" w:rsidRPr="005F5E8D">
        <w:rPr>
          <w:lang w:val="en-GB"/>
        </w:rPr>
        <w:t xml:space="preserve"> ways to enhance </w:t>
      </w:r>
      <w:r w:rsidR="00E0075D" w:rsidRPr="005F5E8D">
        <w:rPr>
          <w:lang w:val="en-GB"/>
        </w:rPr>
        <w:t xml:space="preserve">the </w:t>
      </w:r>
      <w:r w:rsidR="0012314F" w:rsidRPr="005F5E8D">
        <w:rPr>
          <w:lang w:val="en-GB"/>
        </w:rPr>
        <w:t xml:space="preserve">role and impact </w:t>
      </w:r>
      <w:r w:rsidR="00E0075D" w:rsidRPr="005F5E8D">
        <w:rPr>
          <w:lang w:val="en-GB"/>
        </w:rPr>
        <w:t xml:space="preserve">of the Committee and its subsidiary bodies </w:t>
      </w:r>
      <w:r w:rsidR="0012314F" w:rsidRPr="005F5E8D">
        <w:rPr>
          <w:lang w:val="en-GB"/>
        </w:rPr>
        <w:t>vis-à-vis emerging challenges and opportunities globally.</w:t>
      </w:r>
    </w:p>
    <w:p w14:paraId="16686340" w14:textId="72602740" w:rsidR="0060024C" w:rsidRPr="005F5E8D" w:rsidRDefault="00F672FC" w:rsidP="0060024C">
      <w:pPr>
        <w:spacing w:after="120"/>
        <w:ind w:left="1134" w:right="1134"/>
        <w:jc w:val="both"/>
        <w:rPr>
          <w:lang w:val="en-GB"/>
        </w:rPr>
      </w:pPr>
      <w:r w:rsidRPr="005F5E8D">
        <w:rPr>
          <w:lang w:val="en-GB"/>
        </w:rPr>
        <w:t>17</w:t>
      </w:r>
      <w:r w:rsidR="0060024C" w:rsidRPr="005F5E8D">
        <w:rPr>
          <w:lang w:val="en-GB"/>
        </w:rPr>
        <w:t>.</w:t>
      </w:r>
      <w:r w:rsidR="0060024C" w:rsidRPr="005F5E8D">
        <w:rPr>
          <w:lang w:val="en-GB"/>
        </w:rPr>
        <w:tab/>
        <w:t xml:space="preserve">The Committee </w:t>
      </w:r>
      <w:r w:rsidR="0060024C" w:rsidRPr="005F5E8D">
        <w:rPr>
          <w:b/>
          <w:lang w:val="en-GB"/>
        </w:rPr>
        <w:t>welcomed</w:t>
      </w:r>
      <w:r w:rsidR="0060024C" w:rsidRPr="005F5E8D">
        <w:rPr>
          <w:lang w:val="en-GB"/>
        </w:rPr>
        <w:t xml:space="preserve"> the discussion on increasing the Committee’s role at the meeting of the Chairs of its working bodies on a rapidly changing global environment. </w:t>
      </w:r>
      <w:r w:rsidR="0060024C" w:rsidRPr="005F5E8D">
        <w:rPr>
          <w:b/>
          <w:lang w:val="en-GB"/>
        </w:rPr>
        <w:t>Considered</w:t>
      </w:r>
      <w:r w:rsidR="0060024C" w:rsidRPr="005F5E8D">
        <w:rPr>
          <w:lang w:val="en-GB"/>
        </w:rPr>
        <w:t xml:space="preserve"> ways to increase the influence of the Committee and its working bodies in addressing current challenges and opportunities in a global context, in accordance with the resolution of </w:t>
      </w:r>
      <w:r w:rsidR="00383747" w:rsidRPr="005F5E8D">
        <w:rPr>
          <w:lang w:val="en-GB"/>
        </w:rPr>
        <w:t>m</w:t>
      </w:r>
      <w:r w:rsidR="0060024C" w:rsidRPr="005F5E8D">
        <w:rPr>
          <w:lang w:val="en-GB"/>
        </w:rPr>
        <w:t xml:space="preserve">inisters of the seventy-ninth Committee session of 21 February 2017, including by inclusion in the terms of reference of the Working Parties </w:t>
      </w:r>
      <w:r w:rsidR="00850057" w:rsidRPr="005F5E8D">
        <w:rPr>
          <w:lang w:val="en-GB"/>
        </w:rPr>
        <w:t>of</w:t>
      </w:r>
      <w:r w:rsidR="0060024C" w:rsidRPr="005F5E8D">
        <w:rPr>
          <w:lang w:val="en-GB"/>
        </w:rPr>
        <w:t xml:space="preserve"> issues in implementing transport-oriented </w:t>
      </w:r>
      <w:r w:rsidR="00391579" w:rsidRPr="005F5E8D">
        <w:rPr>
          <w:lang w:val="en-GB"/>
        </w:rPr>
        <w:t>S</w:t>
      </w:r>
      <w:r w:rsidR="0060024C" w:rsidRPr="005F5E8D">
        <w:rPr>
          <w:lang w:val="en-GB"/>
        </w:rPr>
        <w:t xml:space="preserve">ustainable </w:t>
      </w:r>
      <w:r w:rsidR="00391579" w:rsidRPr="005F5E8D">
        <w:rPr>
          <w:lang w:val="en-GB"/>
        </w:rPr>
        <w:t>D</w:t>
      </w:r>
      <w:r w:rsidR="0060024C" w:rsidRPr="005F5E8D">
        <w:rPr>
          <w:lang w:val="en-GB"/>
        </w:rPr>
        <w:t xml:space="preserve">evelopment </w:t>
      </w:r>
      <w:r w:rsidR="00391579" w:rsidRPr="005F5E8D">
        <w:rPr>
          <w:lang w:val="en-GB"/>
        </w:rPr>
        <w:t>G</w:t>
      </w:r>
      <w:r w:rsidR="0060024C" w:rsidRPr="005F5E8D">
        <w:rPr>
          <w:lang w:val="en-GB"/>
        </w:rPr>
        <w:t xml:space="preserve">oals. In this regard, the Working Parties should consider preparing contributions to the draft strategy of the Inland Transport Committee that will be considered by the Committee at its session in 2018, and, if necessary, also road maps for the implementation of the </w:t>
      </w:r>
      <w:r w:rsidR="00391579" w:rsidRPr="005F5E8D">
        <w:rPr>
          <w:lang w:val="en-GB"/>
        </w:rPr>
        <w:t>S</w:t>
      </w:r>
      <w:r w:rsidR="0060024C" w:rsidRPr="005F5E8D">
        <w:rPr>
          <w:lang w:val="en-GB"/>
        </w:rPr>
        <w:t xml:space="preserve">ustainable </w:t>
      </w:r>
      <w:r w:rsidR="00391579" w:rsidRPr="005F5E8D">
        <w:rPr>
          <w:lang w:val="en-GB"/>
        </w:rPr>
        <w:t>D</w:t>
      </w:r>
      <w:r w:rsidR="0060024C" w:rsidRPr="005F5E8D">
        <w:rPr>
          <w:lang w:val="en-GB"/>
        </w:rPr>
        <w:t xml:space="preserve">evelopment </w:t>
      </w:r>
      <w:r w:rsidR="00391579" w:rsidRPr="005F5E8D">
        <w:rPr>
          <w:lang w:val="en-GB"/>
        </w:rPr>
        <w:t>G</w:t>
      </w:r>
      <w:r w:rsidR="0060024C" w:rsidRPr="005F5E8D">
        <w:rPr>
          <w:lang w:val="en-GB"/>
        </w:rPr>
        <w:t>oals. To this end, it decided to share the</w:t>
      </w:r>
      <w:r w:rsidR="00850057" w:rsidRPr="005F5E8D">
        <w:rPr>
          <w:lang w:val="en-GB"/>
        </w:rPr>
        <w:t xml:space="preserve"> advance version of the </w:t>
      </w:r>
      <w:r w:rsidR="0060024C" w:rsidRPr="005F5E8D">
        <w:rPr>
          <w:lang w:val="en-GB"/>
        </w:rPr>
        <w:t xml:space="preserve">Executive Summary of the Strategy Paper (ECE/TRANS/2017/R.1) with all the Working Parties, and invited them to submit their comments and recommendations. When </w:t>
      </w:r>
      <w:r w:rsidR="0060024C" w:rsidRPr="005F5E8D">
        <w:rPr>
          <w:cs/>
          <w:lang w:val="en-GB"/>
        </w:rPr>
        <w:t>‎</w:t>
      </w:r>
      <w:r w:rsidR="0060024C" w:rsidRPr="005F5E8D">
        <w:rPr>
          <w:lang w:val="en-GB"/>
        </w:rPr>
        <w:t>preparing</w:t>
      </w:r>
      <w:r w:rsidR="0060024C" w:rsidRPr="005F5E8D">
        <w:rPr>
          <w:rtl/>
          <w:lang w:val="en-GB"/>
        </w:rPr>
        <w:t xml:space="preserve"> </w:t>
      </w:r>
      <w:r w:rsidR="0060024C" w:rsidRPr="005F5E8D">
        <w:rPr>
          <w:lang w:val="en-GB"/>
        </w:rPr>
        <w:t>a</w:t>
      </w:r>
      <w:r w:rsidR="0060024C" w:rsidRPr="005F5E8D">
        <w:rPr>
          <w:rtl/>
          <w:lang w:val="en-GB"/>
        </w:rPr>
        <w:t xml:space="preserve"> </w:t>
      </w:r>
      <w:r w:rsidR="0060024C" w:rsidRPr="005F5E8D">
        <w:rPr>
          <w:lang w:val="en-GB"/>
        </w:rPr>
        <w:t>strategy</w:t>
      </w:r>
      <w:r w:rsidR="0060024C" w:rsidRPr="005F5E8D">
        <w:rPr>
          <w:rtl/>
          <w:lang w:val="en-GB"/>
        </w:rPr>
        <w:t xml:space="preserve"> </w:t>
      </w:r>
      <w:r w:rsidR="0060024C" w:rsidRPr="005F5E8D">
        <w:rPr>
          <w:lang w:val="en-GB"/>
        </w:rPr>
        <w:t>paper</w:t>
      </w:r>
      <w:r w:rsidR="0060024C" w:rsidRPr="005F5E8D">
        <w:rPr>
          <w:rtl/>
          <w:lang w:val="en-GB"/>
        </w:rPr>
        <w:t xml:space="preserve"> </w:t>
      </w:r>
      <w:r w:rsidR="0060024C" w:rsidRPr="005F5E8D">
        <w:rPr>
          <w:lang w:val="en-GB"/>
        </w:rPr>
        <w:t xml:space="preserve">or road maps, Working Parties should also bear in mind the limited availability of resources and recognize that new activities </w:t>
      </w:r>
      <w:proofErr w:type="gramStart"/>
      <w:r w:rsidR="0060024C" w:rsidRPr="005F5E8D">
        <w:rPr>
          <w:lang w:val="en-GB"/>
        </w:rPr>
        <w:t>should be matched</w:t>
      </w:r>
      <w:proofErr w:type="gramEnd"/>
      <w:r w:rsidR="0060024C" w:rsidRPr="005F5E8D">
        <w:rPr>
          <w:lang w:val="en-GB"/>
        </w:rPr>
        <w:t xml:space="preserve"> by a reduction or discontinuation of one or more activities, unless </w:t>
      </w:r>
      <w:proofErr w:type="spellStart"/>
      <w:r w:rsidR="0060024C" w:rsidRPr="005F5E8D">
        <w:rPr>
          <w:lang w:val="en-GB"/>
        </w:rPr>
        <w:t>extrabudgetary</w:t>
      </w:r>
      <w:proofErr w:type="spellEnd"/>
      <w:r w:rsidR="0060024C" w:rsidRPr="005F5E8D">
        <w:rPr>
          <w:lang w:val="en-GB"/>
        </w:rPr>
        <w:t xml:space="preserve"> funding is made available.</w:t>
      </w:r>
    </w:p>
    <w:p w14:paraId="3DB458CE" w14:textId="6DCEAEAB" w:rsidR="00B24E44" w:rsidRPr="005F5E8D" w:rsidRDefault="00F672FC" w:rsidP="00855EA3">
      <w:pPr>
        <w:widowControl w:val="0"/>
        <w:spacing w:after="120"/>
        <w:ind w:left="1134" w:right="1134"/>
        <w:jc w:val="both"/>
        <w:rPr>
          <w:lang w:val="en-GB"/>
        </w:rPr>
      </w:pPr>
      <w:r w:rsidRPr="005F5E8D">
        <w:rPr>
          <w:lang w:val="en-GB"/>
        </w:rPr>
        <w:t>18</w:t>
      </w:r>
      <w:r w:rsidR="0060024C" w:rsidRPr="005F5E8D">
        <w:rPr>
          <w:lang w:val="en-GB"/>
        </w:rPr>
        <w:t>.</w:t>
      </w:r>
      <w:r w:rsidR="0060024C" w:rsidRPr="005F5E8D">
        <w:rPr>
          <w:lang w:val="en-GB"/>
        </w:rPr>
        <w:tab/>
      </w:r>
      <w:r w:rsidR="00B24E44" w:rsidRPr="005F5E8D">
        <w:rPr>
          <w:lang w:val="en-GB"/>
        </w:rPr>
        <w:t xml:space="preserve">The Committee </w:t>
      </w:r>
      <w:r w:rsidR="0060024C" w:rsidRPr="005F5E8D">
        <w:rPr>
          <w:b/>
          <w:lang w:val="en-GB"/>
        </w:rPr>
        <w:t>took note</w:t>
      </w:r>
      <w:r w:rsidR="0060024C" w:rsidRPr="005F5E8D">
        <w:rPr>
          <w:lang w:val="en-GB"/>
        </w:rPr>
        <w:t xml:space="preserve"> that the summary of the discussion, i.e. the Chair’s note, would be annexed to the Committee’s report after approval by the participating delegates in the restricted session</w:t>
      </w:r>
      <w:r w:rsidR="00BB2A8E" w:rsidRPr="005F5E8D">
        <w:rPr>
          <w:lang w:val="en-GB"/>
        </w:rPr>
        <w:t xml:space="preserve"> (ECE/TRANS/270/Add.1</w:t>
      </w:r>
      <w:r w:rsidR="0081374E" w:rsidRPr="005F5E8D">
        <w:rPr>
          <w:lang w:val="en-GB"/>
        </w:rPr>
        <w:t xml:space="preserve">, </w:t>
      </w:r>
      <w:r w:rsidR="008D1778" w:rsidRPr="005F5E8D">
        <w:rPr>
          <w:lang w:val="en-GB"/>
        </w:rPr>
        <w:t>annex</w:t>
      </w:r>
      <w:r w:rsidR="0081374E" w:rsidRPr="005F5E8D">
        <w:rPr>
          <w:lang w:val="en-GB"/>
        </w:rPr>
        <w:t xml:space="preserve"> VII</w:t>
      </w:r>
      <w:r w:rsidR="00BB2A8E" w:rsidRPr="005F5E8D">
        <w:rPr>
          <w:lang w:val="en-GB"/>
        </w:rPr>
        <w:t>)</w:t>
      </w:r>
      <w:r w:rsidR="0060024C" w:rsidRPr="005F5E8D">
        <w:rPr>
          <w:lang w:val="en-GB"/>
        </w:rPr>
        <w:t>.</w:t>
      </w:r>
    </w:p>
    <w:p w14:paraId="4ABFA669" w14:textId="77777777" w:rsidR="003836B5" w:rsidRPr="005F5E8D" w:rsidRDefault="003836B5" w:rsidP="00855EA3">
      <w:pPr>
        <w:pStyle w:val="HChG"/>
        <w:rPr>
          <w:lang w:val="en-GB"/>
        </w:rPr>
      </w:pPr>
      <w:r w:rsidRPr="005F5E8D">
        <w:rPr>
          <w:lang w:val="en-GB"/>
        </w:rPr>
        <w:tab/>
      </w:r>
      <w:r w:rsidR="007C31A1" w:rsidRPr="005F5E8D">
        <w:rPr>
          <w:lang w:val="en-GB"/>
        </w:rPr>
        <w:t>VI</w:t>
      </w:r>
      <w:r w:rsidRPr="005F5E8D">
        <w:rPr>
          <w:lang w:val="en-GB"/>
        </w:rPr>
        <w:t>.</w:t>
      </w:r>
      <w:r w:rsidRPr="005F5E8D">
        <w:rPr>
          <w:lang w:val="en-GB"/>
        </w:rPr>
        <w:tab/>
      </w:r>
      <w:r w:rsidRPr="005F5E8D">
        <w:rPr>
          <w:rFonts w:ascii="Times New Roman Bold" w:hAnsi="Times New Roman Bold" w:hint="eastAsia"/>
          <w:spacing w:val="-5"/>
          <w:lang w:val="en-GB"/>
        </w:rPr>
        <w:t>Strategic question</w:t>
      </w:r>
      <w:r w:rsidR="009725A9" w:rsidRPr="005F5E8D">
        <w:rPr>
          <w:rFonts w:ascii="Times New Roman Bold" w:hAnsi="Times New Roman Bold" w:hint="eastAsia"/>
          <w:spacing w:val="-5"/>
          <w:lang w:val="en-GB"/>
        </w:rPr>
        <w:t>s of a horizontal policy nature</w:t>
      </w:r>
      <w:r w:rsidR="000144CA" w:rsidRPr="005F5E8D">
        <w:rPr>
          <w:rFonts w:ascii="Times New Roman Bold" w:hAnsi="Times New Roman Bold" w:hint="eastAsia"/>
          <w:spacing w:val="-5"/>
          <w:lang w:val="en-GB"/>
        </w:rPr>
        <w:t xml:space="preserve"> (agenda item 4)</w:t>
      </w:r>
    </w:p>
    <w:p w14:paraId="355FE03D" w14:textId="77777777" w:rsidR="003836B5" w:rsidRPr="005F5E8D" w:rsidRDefault="001760FA" w:rsidP="001760FA">
      <w:pPr>
        <w:pStyle w:val="H23G"/>
        <w:rPr>
          <w:sz w:val="24"/>
          <w:szCs w:val="24"/>
          <w:lang w:val="en-GB"/>
        </w:rPr>
      </w:pPr>
      <w:r w:rsidRPr="005F5E8D">
        <w:rPr>
          <w:sz w:val="24"/>
          <w:szCs w:val="24"/>
          <w:lang w:val="en-GB"/>
        </w:rPr>
        <w:tab/>
      </w:r>
      <w:r w:rsidR="000144CA" w:rsidRPr="005F5E8D">
        <w:rPr>
          <w:sz w:val="24"/>
          <w:szCs w:val="24"/>
          <w:lang w:val="en-GB"/>
        </w:rPr>
        <w:t>A</w:t>
      </w:r>
      <w:r w:rsidR="009032EE" w:rsidRPr="005F5E8D">
        <w:rPr>
          <w:sz w:val="24"/>
          <w:szCs w:val="24"/>
          <w:lang w:val="en-GB"/>
        </w:rPr>
        <w:t>.</w:t>
      </w:r>
      <w:r w:rsidR="003836B5" w:rsidRPr="005F5E8D">
        <w:rPr>
          <w:sz w:val="24"/>
          <w:szCs w:val="24"/>
          <w:lang w:val="en-GB"/>
        </w:rPr>
        <w:tab/>
      </w:r>
      <w:r w:rsidR="007020B5" w:rsidRPr="005F5E8D">
        <w:rPr>
          <w:sz w:val="24"/>
          <w:szCs w:val="24"/>
          <w:lang w:val="en-GB"/>
        </w:rPr>
        <w:t>Status of accessions to international United Nations transport agreements and conventions</w:t>
      </w:r>
    </w:p>
    <w:p w14:paraId="3A2A52B0" w14:textId="77777777" w:rsidR="000144CA" w:rsidRPr="005F5E8D" w:rsidRDefault="000144CA" w:rsidP="00855EA3">
      <w:pPr>
        <w:pStyle w:val="SingleTxtG"/>
        <w:spacing w:after="80"/>
        <w:rPr>
          <w:lang w:val="en-GB"/>
        </w:rPr>
      </w:pPr>
      <w:r w:rsidRPr="005F5E8D">
        <w:rPr>
          <w:i/>
          <w:lang w:val="en-GB"/>
        </w:rPr>
        <w:t>Documentation</w:t>
      </w:r>
      <w:r w:rsidRPr="005F5E8D">
        <w:rPr>
          <w:b/>
          <w:lang w:val="en-GB"/>
        </w:rPr>
        <w:t xml:space="preserve">: </w:t>
      </w:r>
      <w:r w:rsidRPr="005F5E8D">
        <w:rPr>
          <w:lang w:val="en-GB"/>
        </w:rPr>
        <w:t>ECE/TRANS/2017/3</w:t>
      </w:r>
    </w:p>
    <w:p w14:paraId="04B2EB34" w14:textId="1F406C59" w:rsidR="00B24E44" w:rsidRPr="005F5E8D" w:rsidRDefault="00F672FC" w:rsidP="001760FA">
      <w:pPr>
        <w:pStyle w:val="SingleTxtG"/>
        <w:rPr>
          <w:lang w:val="en-GB"/>
        </w:rPr>
      </w:pPr>
      <w:r w:rsidRPr="005F5E8D">
        <w:rPr>
          <w:lang w:val="en-GB"/>
        </w:rPr>
        <w:t>19</w:t>
      </w:r>
      <w:r w:rsidR="000144CA" w:rsidRPr="005F5E8D">
        <w:rPr>
          <w:lang w:val="en-GB"/>
        </w:rPr>
        <w:t>.</w:t>
      </w:r>
      <w:r w:rsidR="000144CA" w:rsidRPr="005F5E8D">
        <w:rPr>
          <w:lang w:val="en-GB"/>
        </w:rPr>
        <w:tab/>
      </w:r>
      <w:r w:rsidR="00B24E44" w:rsidRPr="005F5E8D">
        <w:rPr>
          <w:lang w:val="en-GB"/>
        </w:rPr>
        <w:t xml:space="preserve">The Committee </w:t>
      </w:r>
      <w:r w:rsidR="003A6A16" w:rsidRPr="005F5E8D">
        <w:rPr>
          <w:lang w:val="en-GB"/>
        </w:rPr>
        <w:t>discuss</w:t>
      </w:r>
      <w:r w:rsidR="000144CA" w:rsidRPr="005F5E8D">
        <w:rPr>
          <w:lang w:val="en-GB"/>
        </w:rPr>
        <w:t>ed</w:t>
      </w:r>
      <w:r w:rsidR="003A6A16" w:rsidRPr="005F5E8D">
        <w:rPr>
          <w:lang w:val="en-GB"/>
        </w:rPr>
        <w:t xml:space="preserve"> </w:t>
      </w:r>
      <w:r w:rsidR="008D3D5A" w:rsidRPr="005F5E8D">
        <w:rPr>
          <w:b/>
          <w:lang w:val="en-GB"/>
        </w:rPr>
        <w:t>ways to strengthen</w:t>
      </w:r>
      <w:r w:rsidR="008D3D5A" w:rsidRPr="005F5E8D">
        <w:rPr>
          <w:lang w:val="en-GB"/>
        </w:rPr>
        <w:t xml:space="preserve"> </w:t>
      </w:r>
      <w:r w:rsidR="003A6A16" w:rsidRPr="005F5E8D">
        <w:rPr>
          <w:lang w:val="en-GB"/>
        </w:rPr>
        <w:t>the regulatory governance of inland transport internationally</w:t>
      </w:r>
      <w:r w:rsidR="008D3D5A" w:rsidRPr="005F5E8D">
        <w:rPr>
          <w:lang w:val="en-GB"/>
        </w:rPr>
        <w:t xml:space="preserve">, especially </w:t>
      </w:r>
      <w:r w:rsidR="003A6A16" w:rsidRPr="005F5E8D">
        <w:rPr>
          <w:lang w:val="en-GB"/>
        </w:rPr>
        <w:t xml:space="preserve">in light of the </w:t>
      </w:r>
      <w:r w:rsidR="00680B4D" w:rsidRPr="005F5E8D">
        <w:rPr>
          <w:lang w:val="en-GB"/>
        </w:rPr>
        <w:t>S</w:t>
      </w:r>
      <w:r w:rsidR="00337480" w:rsidRPr="005F5E8D">
        <w:rPr>
          <w:lang w:val="en-GB"/>
        </w:rPr>
        <w:t xml:space="preserve">ustainable </w:t>
      </w:r>
      <w:r w:rsidR="00680B4D" w:rsidRPr="005F5E8D">
        <w:rPr>
          <w:lang w:val="en-GB"/>
        </w:rPr>
        <w:t>D</w:t>
      </w:r>
      <w:r w:rsidR="00337480" w:rsidRPr="005F5E8D">
        <w:rPr>
          <w:lang w:val="en-GB"/>
        </w:rPr>
        <w:t xml:space="preserve">evelopment </w:t>
      </w:r>
      <w:r w:rsidR="00680B4D" w:rsidRPr="005F5E8D">
        <w:rPr>
          <w:lang w:val="en-GB"/>
        </w:rPr>
        <w:t>G</w:t>
      </w:r>
      <w:r w:rsidR="00337480" w:rsidRPr="005F5E8D">
        <w:rPr>
          <w:lang w:val="en-GB"/>
        </w:rPr>
        <w:t>oals</w:t>
      </w:r>
      <w:r w:rsidR="008D3D5A" w:rsidRPr="005F5E8D">
        <w:rPr>
          <w:lang w:val="en-GB"/>
        </w:rPr>
        <w:t>,</w:t>
      </w:r>
      <w:r w:rsidR="003A6A16" w:rsidRPr="005F5E8D">
        <w:rPr>
          <w:lang w:val="en-GB"/>
        </w:rPr>
        <w:t xml:space="preserve"> and the importance of accelerating accessions to the U</w:t>
      </w:r>
      <w:r w:rsidR="00680B4D" w:rsidRPr="005F5E8D">
        <w:rPr>
          <w:lang w:val="en-GB"/>
        </w:rPr>
        <w:t xml:space="preserve">nited </w:t>
      </w:r>
      <w:r w:rsidR="003A6A16" w:rsidRPr="005F5E8D">
        <w:rPr>
          <w:lang w:val="en-GB"/>
        </w:rPr>
        <w:t>N</w:t>
      </w:r>
      <w:r w:rsidR="00680B4D" w:rsidRPr="005F5E8D">
        <w:rPr>
          <w:lang w:val="en-GB"/>
        </w:rPr>
        <w:t>ations</w:t>
      </w:r>
      <w:r w:rsidR="003A6A16" w:rsidRPr="005F5E8D">
        <w:rPr>
          <w:lang w:val="en-GB"/>
        </w:rPr>
        <w:t xml:space="preserve"> Transport Convention and Agreements </w:t>
      </w:r>
      <w:r w:rsidR="008D3D5A" w:rsidRPr="005F5E8D">
        <w:rPr>
          <w:lang w:val="en-GB"/>
        </w:rPr>
        <w:t xml:space="preserve">under the purview of the Committee </w:t>
      </w:r>
      <w:r w:rsidR="003A6A16" w:rsidRPr="005F5E8D">
        <w:rPr>
          <w:lang w:val="en-GB"/>
        </w:rPr>
        <w:t xml:space="preserve">that </w:t>
      </w:r>
      <w:r w:rsidR="008D3D5A" w:rsidRPr="005F5E8D">
        <w:rPr>
          <w:lang w:val="en-GB"/>
        </w:rPr>
        <w:t xml:space="preserve">form </w:t>
      </w:r>
      <w:r w:rsidR="003A6A16" w:rsidRPr="005F5E8D">
        <w:rPr>
          <w:lang w:val="en-GB"/>
        </w:rPr>
        <w:t xml:space="preserve">the international framework for this governance. </w:t>
      </w:r>
      <w:r w:rsidR="008D3D5A" w:rsidRPr="005F5E8D">
        <w:rPr>
          <w:lang w:val="en-GB"/>
        </w:rPr>
        <w:t xml:space="preserve">When considering these issues, the Committee </w:t>
      </w:r>
      <w:r w:rsidR="000144CA" w:rsidRPr="005F5E8D">
        <w:rPr>
          <w:b/>
          <w:lang w:val="en-GB"/>
        </w:rPr>
        <w:t xml:space="preserve">took </w:t>
      </w:r>
      <w:r w:rsidR="00B24E44" w:rsidRPr="005F5E8D">
        <w:rPr>
          <w:b/>
          <w:lang w:val="en-GB"/>
        </w:rPr>
        <w:t>note</w:t>
      </w:r>
      <w:r w:rsidR="00B24E44" w:rsidRPr="005F5E8D">
        <w:rPr>
          <w:lang w:val="en-GB"/>
        </w:rPr>
        <w:t xml:space="preserve"> of ECE/TRANS/2017/</w:t>
      </w:r>
      <w:r w:rsidR="008D3D5A" w:rsidRPr="005F5E8D">
        <w:rPr>
          <w:lang w:val="en-GB"/>
        </w:rPr>
        <w:t>3</w:t>
      </w:r>
      <w:r w:rsidR="00B24E44" w:rsidRPr="005F5E8D">
        <w:rPr>
          <w:lang w:val="en-GB"/>
        </w:rPr>
        <w:t xml:space="preserve"> </w:t>
      </w:r>
      <w:r w:rsidR="004D2AE3" w:rsidRPr="005F5E8D">
        <w:rPr>
          <w:lang w:val="en-GB"/>
        </w:rPr>
        <w:t>and</w:t>
      </w:r>
      <w:r w:rsidR="00136B8D" w:rsidRPr="005F5E8D">
        <w:rPr>
          <w:lang w:val="en-GB"/>
        </w:rPr>
        <w:t>,</w:t>
      </w:r>
      <w:r w:rsidR="004D2AE3" w:rsidRPr="005F5E8D">
        <w:rPr>
          <w:lang w:val="en-GB"/>
        </w:rPr>
        <w:t xml:space="preserve"> in </w:t>
      </w:r>
      <w:r w:rsidR="00B82323" w:rsidRPr="005F5E8D">
        <w:rPr>
          <w:lang w:val="en-GB"/>
        </w:rPr>
        <w:t>particular</w:t>
      </w:r>
      <w:r w:rsidR="00136B8D" w:rsidRPr="005F5E8D">
        <w:rPr>
          <w:lang w:val="en-GB"/>
        </w:rPr>
        <w:t>,</w:t>
      </w:r>
      <w:r w:rsidR="00B82323" w:rsidRPr="005F5E8D">
        <w:rPr>
          <w:lang w:val="en-GB"/>
        </w:rPr>
        <w:t xml:space="preserve"> </w:t>
      </w:r>
      <w:r w:rsidR="004D2AE3" w:rsidRPr="005F5E8D">
        <w:rPr>
          <w:lang w:val="en-GB"/>
        </w:rPr>
        <w:t xml:space="preserve">that </w:t>
      </w:r>
      <w:r w:rsidR="00B82323" w:rsidRPr="005F5E8D">
        <w:rPr>
          <w:lang w:val="en-GB"/>
        </w:rPr>
        <w:t xml:space="preserve">the number of </w:t>
      </w:r>
      <w:r w:rsidR="0050137E" w:rsidRPr="005F5E8D">
        <w:rPr>
          <w:lang w:val="en-GB"/>
        </w:rPr>
        <w:t xml:space="preserve">contracting parties </w:t>
      </w:r>
      <w:r w:rsidR="00B82323" w:rsidRPr="005F5E8D">
        <w:rPr>
          <w:lang w:val="en-GB"/>
        </w:rPr>
        <w:t>increased to 1</w:t>
      </w:r>
      <w:r w:rsidR="00ED1D16" w:rsidRPr="005F5E8D">
        <w:rPr>
          <w:lang w:val="en-GB"/>
        </w:rPr>
        <w:t>,</w:t>
      </w:r>
      <w:r w:rsidR="00B82323" w:rsidRPr="005F5E8D">
        <w:rPr>
          <w:lang w:val="en-GB"/>
        </w:rPr>
        <w:t>725 in 2016 with 14 new accessions</w:t>
      </w:r>
      <w:r w:rsidR="004D2AE3" w:rsidRPr="005F5E8D">
        <w:rPr>
          <w:lang w:val="en-GB"/>
        </w:rPr>
        <w:t xml:space="preserve">, </w:t>
      </w:r>
      <w:r w:rsidR="00391579" w:rsidRPr="005F5E8D">
        <w:rPr>
          <w:lang w:val="en-GB"/>
        </w:rPr>
        <w:t>9</w:t>
      </w:r>
      <w:r w:rsidR="00C3730B" w:rsidRPr="005F5E8D">
        <w:rPr>
          <w:lang w:val="en-GB"/>
        </w:rPr>
        <w:t xml:space="preserve"> </w:t>
      </w:r>
      <w:r w:rsidR="004D2AE3" w:rsidRPr="005F5E8D">
        <w:rPr>
          <w:lang w:val="en-GB"/>
        </w:rPr>
        <w:t xml:space="preserve">of which </w:t>
      </w:r>
      <w:r w:rsidR="00B82323" w:rsidRPr="005F5E8D">
        <w:rPr>
          <w:lang w:val="en-GB"/>
        </w:rPr>
        <w:t xml:space="preserve">were related to road safety. </w:t>
      </w:r>
      <w:r w:rsidR="004D2AE3" w:rsidRPr="005F5E8D">
        <w:rPr>
          <w:lang w:val="en-GB"/>
        </w:rPr>
        <w:t xml:space="preserve">The Committee </w:t>
      </w:r>
      <w:r w:rsidR="004D2AE3" w:rsidRPr="005F5E8D">
        <w:rPr>
          <w:b/>
          <w:lang w:val="en-GB"/>
        </w:rPr>
        <w:t>noted</w:t>
      </w:r>
      <w:r w:rsidR="004D2AE3" w:rsidRPr="005F5E8D">
        <w:rPr>
          <w:lang w:val="en-GB"/>
        </w:rPr>
        <w:t xml:space="preserve"> that these results reflect</w:t>
      </w:r>
      <w:r w:rsidR="00B82323" w:rsidRPr="005F5E8D">
        <w:rPr>
          <w:lang w:val="en-GB"/>
        </w:rPr>
        <w:t xml:space="preserve"> the growing </w:t>
      </w:r>
      <w:r w:rsidR="00ED1D16" w:rsidRPr="005F5E8D">
        <w:rPr>
          <w:lang w:val="en-GB"/>
        </w:rPr>
        <w:t xml:space="preserve">global </w:t>
      </w:r>
      <w:r w:rsidR="00B82323" w:rsidRPr="005F5E8D">
        <w:rPr>
          <w:lang w:val="en-GB"/>
        </w:rPr>
        <w:t>awareness of the importance of the issue</w:t>
      </w:r>
      <w:r w:rsidR="004D2AE3" w:rsidRPr="005F5E8D">
        <w:rPr>
          <w:lang w:val="en-GB"/>
        </w:rPr>
        <w:t xml:space="preserve"> and that the </w:t>
      </w:r>
      <w:r w:rsidR="00B82323" w:rsidRPr="005F5E8D">
        <w:rPr>
          <w:lang w:val="en-GB"/>
        </w:rPr>
        <w:t xml:space="preserve">regular </w:t>
      </w:r>
      <w:r w:rsidR="001448CA" w:rsidRPr="005F5E8D">
        <w:rPr>
          <w:lang w:val="en-GB"/>
        </w:rPr>
        <w:t>capacity-</w:t>
      </w:r>
      <w:r w:rsidR="00B82323" w:rsidRPr="005F5E8D">
        <w:rPr>
          <w:lang w:val="en-GB"/>
        </w:rPr>
        <w:t xml:space="preserve">building workshops on how to accede and how to </w:t>
      </w:r>
      <w:r w:rsidR="00B82323" w:rsidRPr="005F5E8D">
        <w:rPr>
          <w:lang w:val="en-GB"/>
        </w:rPr>
        <w:lastRenderedPageBreak/>
        <w:t xml:space="preserve">implement, as well as the active promotion of Road Safety Conventions by the United Nations Secretary </w:t>
      </w:r>
      <w:r w:rsidR="001448CA" w:rsidRPr="005F5E8D">
        <w:rPr>
          <w:lang w:val="en-GB"/>
        </w:rPr>
        <w:t>Secretary-</w:t>
      </w:r>
      <w:r w:rsidR="00B82323" w:rsidRPr="005F5E8D">
        <w:rPr>
          <w:lang w:val="en-GB"/>
        </w:rPr>
        <w:t xml:space="preserve">General’s Special Envoy for Road Safety, </w:t>
      </w:r>
      <w:r w:rsidR="00136B8D" w:rsidRPr="005F5E8D">
        <w:rPr>
          <w:lang w:val="en-GB"/>
        </w:rPr>
        <w:t>ha</w:t>
      </w:r>
      <w:r w:rsidR="004030E2" w:rsidRPr="005F5E8D">
        <w:rPr>
          <w:lang w:val="en-GB"/>
        </w:rPr>
        <w:t>ve</w:t>
      </w:r>
      <w:r w:rsidR="00136B8D" w:rsidRPr="005F5E8D">
        <w:rPr>
          <w:lang w:val="en-GB"/>
        </w:rPr>
        <w:t xml:space="preserve"> </w:t>
      </w:r>
      <w:r w:rsidR="00B82323" w:rsidRPr="005F5E8D">
        <w:rPr>
          <w:lang w:val="en-GB"/>
        </w:rPr>
        <w:t>start</w:t>
      </w:r>
      <w:r w:rsidR="004D2AE3" w:rsidRPr="005F5E8D">
        <w:rPr>
          <w:lang w:val="en-GB"/>
        </w:rPr>
        <w:t>ed</w:t>
      </w:r>
      <w:r w:rsidR="00B82323" w:rsidRPr="005F5E8D">
        <w:rPr>
          <w:lang w:val="en-GB"/>
        </w:rPr>
        <w:t xml:space="preserve"> to have an impact. Nonetheless, the rate of accessions though </w:t>
      </w:r>
      <w:r w:rsidR="00ED1D16" w:rsidRPr="005F5E8D">
        <w:rPr>
          <w:lang w:val="en-GB"/>
        </w:rPr>
        <w:t xml:space="preserve">having </w:t>
      </w:r>
      <w:proofErr w:type="gramStart"/>
      <w:r w:rsidR="00B82323" w:rsidRPr="005F5E8D">
        <w:rPr>
          <w:lang w:val="en-GB"/>
        </w:rPr>
        <w:t>increased</w:t>
      </w:r>
      <w:r w:rsidR="00ED1D16" w:rsidRPr="005F5E8D">
        <w:rPr>
          <w:lang w:val="en-GB"/>
        </w:rPr>
        <w:t>,</w:t>
      </w:r>
      <w:proofErr w:type="gramEnd"/>
      <w:r w:rsidR="00B82323" w:rsidRPr="005F5E8D">
        <w:rPr>
          <w:lang w:val="en-GB"/>
        </w:rPr>
        <w:t xml:space="preserve"> remains low </w:t>
      </w:r>
      <w:r w:rsidR="004030E2" w:rsidRPr="005F5E8D">
        <w:rPr>
          <w:lang w:val="en-GB"/>
        </w:rPr>
        <w:t xml:space="preserve">in relation </w:t>
      </w:r>
      <w:r w:rsidR="00B82323" w:rsidRPr="005F5E8D">
        <w:rPr>
          <w:lang w:val="en-GB"/>
        </w:rPr>
        <w:t>to the need for a universally harmoni</w:t>
      </w:r>
      <w:r w:rsidR="001448CA" w:rsidRPr="005F5E8D">
        <w:rPr>
          <w:lang w:val="en-GB"/>
        </w:rPr>
        <w:t>z</w:t>
      </w:r>
      <w:r w:rsidR="00B82323" w:rsidRPr="005F5E8D">
        <w:rPr>
          <w:lang w:val="en-GB"/>
        </w:rPr>
        <w:t xml:space="preserve">ed inland transport system. </w:t>
      </w:r>
    </w:p>
    <w:p w14:paraId="5EF5E562" w14:textId="77777777" w:rsidR="000144CA" w:rsidRPr="005F5E8D" w:rsidRDefault="00F672FC" w:rsidP="00855EA3">
      <w:pPr>
        <w:spacing w:after="120"/>
        <w:ind w:left="1134" w:right="1134"/>
        <w:jc w:val="both"/>
        <w:rPr>
          <w:lang w:val="en-GB"/>
        </w:rPr>
      </w:pPr>
      <w:r w:rsidRPr="005F5E8D">
        <w:rPr>
          <w:lang w:val="en-GB"/>
        </w:rPr>
        <w:t>20</w:t>
      </w:r>
      <w:r w:rsidR="000144CA" w:rsidRPr="005F5E8D">
        <w:rPr>
          <w:lang w:val="en-GB"/>
        </w:rPr>
        <w:t xml:space="preserve">. </w:t>
      </w:r>
      <w:r w:rsidR="000144CA" w:rsidRPr="005F5E8D">
        <w:rPr>
          <w:lang w:val="en-GB"/>
        </w:rPr>
        <w:tab/>
      </w:r>
      <w:r w:rsidR="004D2AE3" w:rsidRPr="005F5E8D">
        <w:rPr>
          <w:lang w:val="en-GB"/>
        </w:rPr>
        <w:t xml:space="preserve">In light of the above, the Committee </w:t>
      </w:r>
      <w:r w:rsidR="004D2AE3" w:rsidRPr="005F5E8D">
        <w:rPr>
          <w:b/>
          <w:lang w:val="en-GB"/>
        </w:rPr>
        <w:t>n</w:t>
      </w:r>
      <w:r w:rsidR="000144CA" w:rsidRPr="005F5E8D">
        <w:rPr>
          <w:b/>
          <w:bCs/>
          <w:lang w:val="en-GB"/>
        </w:rPr>
        <w:t>oted the importance</w:t>
      </w:r>
      <w:r w:rsidR="000144CA" w:rsidRPr="005F5E8D">
        <w:rPr>
          <w:lang w:val="en-GB"/>
        </w:rPr>
        <w:t xml:space="preserve"> of a solid regulatory framework for an international inland transport, especially in light of the Sustainable Development Goals, by promoting the acceleration of accessions to and strengthening the implementation of United Nations transport conventions and agreements under the purview of the Committee</w:t>
      </w:r>
      <w:r w:rsidR="004D2AE3" w:rsidRPr="005F5E8D">
        <w:rPr>
          <w:lang w:val="en-GB"/>
        </w:rPr>
        <w:t xml:space="preserve">. </w:t>
      </w:r>
      <w:r w:rsidR="000144CA" w:rsidRPr="005F5E8D">
        <w:rPr>
          <w:lang w:val="en-GB"/>
        </w:rPr>
        <w:t xml:space="preserve">To accomplish that, </w:t>
      </w:r>
      <w:r w:rsidR="004D2AE3" w:rsidRPr="005F5E8D">
        <w:rPr>
          <w:lang w:val="en-GB"/>
        </w:rPr>
        <w:t xml:space="preserve">it </w:t>
      </w:r>
      <w:r w:rsidR="000144CA" w:rsidRPr="005F5E8D">
        <w:rPr>
          <w:b/>
          <w:lang w:val="en-GB"/>
        </w:rPr>
        <w:t>invited</w:t>
      </w:r>
      <w:r w:rsidR="000144CA" w:rsidRPr="005F5E8D">
        <w:rPr>
          <w:lang w:val="en-GB"/>
        </w:rPr>
        <w:t xml:space="preserve"> countries, which have not yet done so, to accede to the United Nations conventions and other legal instruments in inland transport administered by the Committee and its subsidiary bodies. </w:t>
      </w:r>
      <w:r w:rsidR="004D2AE3" w:rsidRPr="005F5E8D">
        <w:rPr>
          <w:lang w:val="en-GB"/>
        </w:rPr>
        <w:t xml:space="preserve">Furthermore, the Committee </w:t>
      </w:r>
      <w:r w:rsidR="004D2AE3" w:rsidRPr="005F5E8D">
        <w:rPr>
          <w:b/>
          <w:lang w:val="en-GB"/>
        </w:rPr>
        <w:t>n</w:t>
      </w:r>
      <w:r w:rsidR="000144CA" w:rsidRPr="005F5E8D">
        <w:rPr>
          <w:b/>
          <w:lang w:val="en-GB"/>
        </w:rPr>
        <w:t>oted with satisfaction</w:t>
      </w:r>
      <w:r w:rsidR="000144CA" w:rsidRPr="005F5E8D">
        <w:rPr>
          <w:lang w:val="en-GB"/>
        </w:rPr>
        <w:t xml:space="preserve"> the United Nations Special Envoy for Road Safety’s positive impact on raising awareness about the road safety legal instruments</w:t>
      </w:r>
      <w:r w:rsidR="004D2AE3" w:rsidRPr="005F5E8D">
        <w:rPr>
          <w:lang w:val="en-GB"/>
        </w:rPr>
        <w:t>.</w:t>
      </w:r>
    </w:p>
    <w:p w14:paraId="1A6DC2FC" w14:textId="77777777" w:rsidR="003836B5" w:rsidRPr="005F5E8D" w:rsidRDefault="001760FA" w:rsidP="001760FA">
      <w:pPr>
        <w:pStyle w:val="H23G"/>
        <w:rPr>
          <w:spacing w:val="-6"/>
          <w:sz w:val="24"/>
          <w:lang w:val="en-GB"/>
        </w:rPr>
      </w:pPr>
      <w:r w:rsidRPr="005F5E8D">
        <w:rPr>
          <w:sz w:val="24"/>
          <w:lang w:val="en-GB"/>
        </w:rPr>
        <w:tab/>
      </w:r>
      <w:r w:rsidR="009032EE" w:rsidRPr="005F5E8D">
        <w:rPr>
          <w:sz w:val="24"/>
          <w:lang w:val="en-GB"/>
        </w:rPr>
        <w:t>B.</w:t>
      </w:r>
      <w:r w:rsidR="003836B5" w:rsidRPr="005F5E8D">
        <w:rPr>
          <w:sz w:val="24"/>
          <w:lang w:val="en-GB"/>
        </w:rPr>
        <w:tab/>
      </w:r>
      <w:r w:rsidR="007020B5" w:rsidRPr="005F5E8D">
        <w:rPr>
          <w:spacing w:val="-6"/>
          <w:sz w:val="24"/>
          <w:lang w:val="en-GB"/>
        </w:rPr>
        <w:t>United Nations Economic Commission for Europe (UNECE) analytical work on Transport</w:t>
      </w:r>
    </w:p>
    <w:p w14:paraId="7FDE03FA" w14:textId="77777777" w:rsidR="009032EE" w:rsidRPr="005F5E8D" w:rsidRDefault="009032EE" w:rsidP="00855EA3">
      <w:pPr>
        <w:pStyle w:val="SingleTxtG"/>
        <w:spacing w:after="80"/>
        <w:rPr>
          <w:lang w:val="fr-FR"/>
        </w:rPr>
      </w:pPr>
      <w:proofErr w:type="gramStart"/>
      <w:r w:rsidRPr="005F5E8D">
        <w:rPr>
          <w:i/>
          <w:lang w:val="fr-FR"/>
        </w:rPr>
        <w:t>Documentation</w:t>
      </w:r>
      <w:r w:rsidRPr="005F5E8D">
        <w:rPr>
          <w:lang w:val="fr-FR"/>
        </w:rPr>
        <w:t>:</w:t>
      </w:r>
      <w:proofErr w:type="gramEnd"/>
      <w:r w:rsidRPr="005F5E8D">
        <w:rPr>
          <w:lang w:val="fr-FR"/>
        </w:rPr>
        <w:t xml:space="preserve"> ECE/TRANS/2017/4, Informal document No. 2</w:t>
      </w:r>
    </w:p>
    <w:p w14:paraId="034B8423" w14:textId="025149D3" w:rsidR="000C41AC" w:rsidRPr="005F5E8D" w:rsidRDefault="00F672FC" w:rsidP="001448CA">
      <w:pPr>
        <w:pStyle w:val="SingleTxtG"/>
        <w:rPr>
          <w:rFonts w:eastAsiaTheme="minorHAnsi"/>
          <w:lang w:val="en-GB"/>
        </w:rPr>
      </w:pPr>
      <w:r w:rsidRPr="005F5E8D">
        <w:rPr>
          <w:rFonts w:eastAsiaTheme="minorHAnsi"/>
          <w:lang w:val="en-GB"/>
        </w:rPr>
        <w:t>21</w:t>
      </w:r>
      <w:r w:rsidR="000C41AC" w:rsidRPr="005F5E8D">
        <w:rPr>
          <w:rFonts w:eastAsiaTheme="minorHAnsi"/>
          <w:lang w:val="en-GB"/>
        </w:rPr>
        <w:t>.</w:t>
      </w:r>
      <w:r w:rsidR="000C41AC" w:rsidRPr="005F5E8D">
        <w:rPr>
          <w:rFonts w:eastAsiaTheme="minorHAnsi"/>
          <w:lang w:val="en-GB"/>
        </w:rPr>
        <w:tab/>
        <w:t xml:space="preserve">Ms. </w:t>
      </w:r>
      <w:proofErr w:type="spellStart"/>
      <w:r w:rsidR="000C41AC" w:rsidRPr="005F5E8D">
        <w:rPr>
          <w:rFonts w:eastAsiaTheme="minorHAnsi"/>
          <w:lang w:val="en-GB"/>
        </w:rPr>
        <w:t>Ingeborg</w:t>
      </w:r>
      <w:proofErr w:type="spellEnd"/>
      <w:r w:rsidR="000C41AC" w:rsidRPr="005F5E8D">
        <w:rPr>
          <w:rFonts w:eastAsiaTheme="minorHAnsi"/>
          <w:lang w:val="en-GB"/>
        </w:rPr>
        <w:t xml:space="preserve"> </w:t>
      </w:r>
      <w:proofErr w:type="spellStart"/>
      <w:r w:rsidR="000C41AC" w:rsidRPr="005F5E8D">
        <w:rPr>
          <w:rFonts w:eastAsiaTheme="minorHAnsi"/>
          <w:lang w:val="en-GB"/>
        </w:rPr>
        <w:t>Dettbarn</w:t>
      </w:r>
      <w:proofErr w:type="spellEnd"/>
      <w:r w:rsidR="000C41AC" w:rsidRPr="005F5E8D">
        <w:rPr>
          <w:rFonts w:eastAsiaTheme="minorHAnsi"/>
          <w:lang w:val="en-GB"/>
        </w:rPr>
        <w:t xml:space="preserve"> (Germany), </w:t>
      </w:r>
      <w:r w:rsidR="006C24D7" w:rsidRPr="005F5E8D">
        <w:rPr>
          <w:rFonts w:eastAsiaTheme="minorHAnsi"/>
          <w:lang w:val="en-GB"/>
        </w:rPr>
        <w:t xml:space="preserve">the </w:t>
      </w:r>
      <w:r w:rsidR="000C41AC" w:rsidRPr="005F5E8D">
        <w:rPr>
          <w:rFonts w:eastAsiaTheme="minorHAnsi"/>
          <w:lang w:val="en-GB"/>
        </w:rPr>
        <w:t xml:space="preserve">Chair of the Working Party on Transport Trends and Economics (WP.5) </w:t>
      </w:r>
      <w:r w:rsidR="000C41AC" w:rsidRPr="005F5E8D">
        <w:rPr>
          <w:rFonts w:eastAsiaTheme="minorHAnsi"/>
          <w:b/>
          <w:bCs/>
          <w:lang w:val="en-GB"/>
        </w:rPr>
        <w:t xml:space="preserve">informed </w:t>
      </w:r>
      <w:r w:rsidR="000C41AC" w:rsidRPr="005F5E8D">
        <w:rPr>
          <w:rFonts w:eastAsiaTheme="minorHAnsi"/>
          <w:bCs/>
          <w:lang w:val="en-GB"/>
        </w:rPr>
        <w:t>t</w:t>
      </w:r>
      <w:r w:rsidR="000C41AC" w:rsidRPr="005F5E8D">
        <w:rPr>
          <w:rFonts w:eastAsiaTheme="minorHAnsi"/>
          <w:lang w:val="en-GB"/>
        </w:rPr>
        <w:t xml:space="preserve">he Committee about the analytical activities accomplished during 2016 (ECE/TRANS/2017/4). The Committee </w:t>
      </w:r>
      <w:r w:rsidR="000C41AC" w:rsidRPr="005F5E8D">
        <w:rPr>
          <w:rFonts w:eastAsiaTheme="minorHAnsi"/>
          <w:b/>
          <w:bCs/>
          <w:lang w:val="en-GB"/>
        </w:rPr>
        <w:t xml:space="preserve">noted </w:t>
      </w:r>
      <w:r w:rsidR="000C41AC" w:rsidRPr="005F5E8D">
        <w:rPr>
          <w:rFonts w:eastAsiaTheme="minorHAnsi"/>
          <w:lang w:val="en-GB"/>
        </w:rPr>
        <w:t xml:space="preserve">that the printed publication </w:t>
      </w:r>
      <w:r w:rsidR="001448CA" w:rsidRPr="005F5E8D">
        <w:rPr>
          <w:rFonts w:eastAsiaTheme="minorHAnsi"/>
          <w:lang w:val="en-GB"/>
        </w:rPr>
        <w:t>“</w:t>
      </w:r>
      <w:r w:rsidR="000C41AC" w:rsidRPr="005F5E8D">
        <w:rPr>
          <w:rFonts w:eastAsiaTheme="minorHAnsi"/>
          <w:lang w:val="en-GB"/>
        </w:rPr>
        <w:t xml:space="preserve">Sustainable Urban Mobility and Public Transport in the UNECE </w:t>
      </w:r>
      <w:r w:rsidR="00136B8D" w:rsidRPr="005F5E8D">
        <w:rPr>
          <w:rFonts w:eastAsiaTheme="minorHAnsi"/>
          <w:lang w:val="en-GB"/>
        </w:rPr>
        <w:t>C</w:t>
      </w:r>
      <w:r w:rsidR="001448CA" w:rsidRPr="005F5E8D">
        <w:rPr>
          <w:rFonts w:eastAsiaTheme="minorHAnsi"/>
          <w:lang w:val="en-GB"/>
        </w:rPr>
        <w:t xml:space="preserve">apitals” </w:t>
      </w:r>
      <w:r w:rsidR="000C41AC" w:rsidRPr="005F5E8D">
        <w:rPr>
          <w:rFonts w:eastAsiaTheme="minorHAnsi"/>
          <w:lang w:val="en-GB"/>
        </w:rPr>
        <w:t xml:space="preserve">(UNECE publication) had been issued and </w:t>
      </w:r>
      <w:r w:rsidR="00850057" w:rsidRPr="005F5E8D">
        <w:rPr>
          <w:rFonts w:eastAsiaTheme="minorHAnsi"/>
          <w:lang w:val="en-GB"/>
        </w:rPr>
        <w:t xml:space="preserve">a presentation on </w:t>
      </w:r>
      <w:r w:rsidR="000C41AC" w:rsidRPr="005F5E8D">
        <w:rPr>
          <w:rFonts w:eastAsiaTheme="minorHAnsi"/>
          <w:lang w:val="en-GB"/>
        </w:rPr>
        <w:t>the publication “Innovative ways for Financing Transport Infrastructure” had been prepared (Informal document No.</w:t>
      </w:r>
      <w:r w:rsidR="00AB7C5F">
        <w:rPr>
          <w:rFonts w:eastAsiaTheme="minorHAnsi"/>
          <w:lang w:val="en-GB"/>
        </w:rPr>
        <w:t> </w:t>
      </w:r>
      <w:r w:rsidR="000C41AC" w:rsidRPr="005F5E8D">
        <w:rPr>
          <w:rFonts w:eastAsiaTheme="minorHAnsi"/>
          <w:lang w:val="en-GB"/>
        </w:rPr>
        <w:t xml:space="preserve">2). </w:t>
      </w:r>
      <w:proofErr w:type="gramStart"/>
      <w:r w:rsidR="000C41AC" w:rsidRPr="005F5E8D">
        <w:rPr>
          <w:rFonts w:eastAsiaTheme="minorHAnsi"/>
          <w:lang w:val="en-GB"/>
        </w:rPr>
        <w:t xml:space="preserve">Furthermore, the Committee was </w:t>
      </w:r>
      <w:r w:rsidR="000C41AC" w:rsidRPr="005F5E8D">
        <w:rPr>
          <w:rFonts w:eastAsiaTheme="minorHAnsi"/>
          <w:b/>
          <w:bCs/>
          <w:lang w:val="en-GB"/>
        </w:rPr>
        <w:t xml:space="preserve">informed </w:t>
      </w:r>
      <w:r w:rsidR="000C41AC" w:rsidRPr="005F5E8D">
        <w:rPr>
          <w:rFonts w:eastAsiaTheme="minorHAnsi"/>
          <w:lang w:val="en-GB"/>
        </w:rPr>
        <w:t>about the follow-up of WP.5 on the developments in urban mobility and public transport and</w:t>
      </w:r>
      <w:r w:rsidR="001448CA" w:rsidRPr="005F5E8D">
        <w:rPr>
          <w:rFonts w:eastAsiaTheme="minorHAnsi"/>
          <w:lang w:val="en-GB"/>
        </w:rPr>
        <w:t>,</w:t>
      </w:r>
      <w:r w:rsidR="000C41AC" w:rsidRPr="005F5E8D">
        <w:rPr>
          <w:rFonts w:eastAsiaTheme="minorHAnsi"/>
          <w:lang w:val="en-GB"/>
        </w:rPr>
        <w:t xml:space="preserve"> particularly</w:t>
      </w:r>
      <w:r w:rsidR="001448CA" w:rsidRPr="005F5E8D">
        <w:rPr>
          <w:rFonts w:eastAsiaTheme="minorHAnsi"/>
          <w:lang w:val="en-GB"/>
        </w:rPr>
        <w:t>,</w:t>
      </w:r>
      <w:r w:rsidR="000C41AC" w:rsidRPr="005F5E8D">
        <w:rPr>
          <w:rFonts w:eastAsiaTheme="minorHAnsi"/>
          <w:lang w:val="en-GB"/>
        </w:rPr>
        <w:t xml:space="preserve"> cooperation with THE PEP programme on the development of the pan-European master plan for cycling, as well as the development of a transport infrastructure observatory in Europe and Asia and the work of the Group of Experts on </w:t>
      </w:r>
      <w:r w:rsidR="00680B4D" w:rsidRPr="005F5E8D">
        <w:rPr>
          <w:rFonts w:eastAsiaTheme="minorHAnsi"/>
          <w:lang w:val="en-GB"/>
        </w:rPr>
        <w:t>B</w:t>
      </w:r>
      <w:r w:rsidR="000C41AC" w:rsidRPr="005F5E8D">
        <w:rPr>
          <w:rFonts w:eastAsiaTheme="minorHAnsi"/>
          <w:lang w:val="en-GB"/>
        </w:rPr>
        <w:t xml:space="preserve">enchmarking </w:t>
      </w:r>
      <w:r w:rsidR="00680B4D" w:rsidRPr="005F5E8D">
        <w:rPr>
          <w:rFonts w:eastAsiaTheme="minorHAnsi"/>
          <w:lang w:val="en-GB"/>
        </w:rPr>
        <w:t>T</w:t>
      </w:r>
      <w:r w:rsidR="000C41AC" w:rsidRPr="005F5E8D">
        <w:rPr>
          <w:rFonts w:eastAsiaTheme="minorHAnsi"/>
          <w:lang w:val="en-GB"/>
        </w:rPr>
        <w:t xml:space="preserve">ransport </w:t>
      </w:r>
      <w:r w:rsidR="00680B4D" w:rsidRPr="005F5E8D">
        <w:rPr>
          <w:rFonts w:eastAsiaTheme="minorHAnsi"/>
          <w:lang w:val="en-GB"/>
        </w:rPr>
        <w:t>I</w:t>
      </w:r>
      <w:r w:rsidR="000C41AC" w:rsidRPr="005F5E8D">
        <w:rPr>
          <w:rFonts w:eastAsiaTheme="minorHAnsi"/>
          <w:lang w:val="en-GB"/>
        </w:rPr>
        <w:t xml:space="preserve">nfrastructure </w:t>
      </w:r>
      <w:r w:rsidR="00680B4D" w:rsidRPr="005F5E8D">
        <w:rPr>
          <w:rFonts w:eastAsiaTheme="minorHAnsi"/>
          <w:lang w:val="en-GB"/>
        </w:rPr>
        <w:t>C</w:t>
      </w:r>
      <w:r w:rsidR="000C41AC" w:rsidRPr="005F5E8D">
        <w:rPr>
          <w:rFonts w:eastAsiaTheme="minorHAnsi"/>
          <w:lang w:val="en-GB"/>
        </w:rPr>
        <w:t xml:space="preserve">onstruction </w:t>
      </w:r>
      <w:r w:rsidR="00680B4D" w:rsidRPr="005F5E8D">
        <w:rPr>
          <w:rFonts w:eastAsiaTheme="minorHAnsi"/>
          <w:lang w:val="en-GB"/>
        </w:rPr>
        <w:t>C</w:t>
      </w:r>
      <w:r w:rsidR="000C41AC" w:rsidRPr="005F5E8D">
        <w:rPr>
          <w:rFonts w:eastAsiaTheme="minorHAnsi"/>
          <w:lang w:val="en-GB"/>
        </w:rPr>
        <w:t>osts.</w:t>
      </w:r>
      <w:proofErr w:type="gramEnd"/>
      <w:r w:rsidR="000C41AC" w:rsidRPr="005F5E8D">
        <w:rPr>
          <w:rFonts w:eastAsiaTheme="minorHAnsi"/>
          <w:lang w:val="en-GB"/>
        </w:rPr>
        <w:t xml:space="preserve"> The Committee </w:t>
      </w:r>
      <w:proofErr w:type="gramStart"/>
      <w:r w:rsidR="000C41AC" w:rsidRPr="005F5E8D">
        <w:rPr>
          <w:rFonts w:eastAsiaTheme="minorHAnsi"/>
          <w:lang w:val="en-GB"/>
        </w:rPr>
        <w:t xml:space="preserve">was also </w:t>
      </w:r>
      <w:r w:rsidR="000C41AC" w:rsidRPr="005F5E8D">
        <w:rPr>
          <w:rFonts w:eastAsiaTheme="minorHAnsi"/>
          <w:b/>
          <w:lang w:val="en-GB"/>
        </w:rPr>
        <w:t>informed</w:t>
      </w:r>
      <w:proofErr w:type="gramEnd"/>
      <w:r w:rsidR="000C41AC" w:rsidRPr="005F5E8D">
        <w:rPr>
          <w:rFonts w:eastAsiaTheme="minorHAnsi"/>
          <w:lang w:val="en-GB"/>
        </w:rPr>
        <w:t xml:space="preserve"> about the results of the capacity-building workshops on </w:t>
      </w:r>
      <w:r w:rsidR="00136B8D" w:rsidRPr="005F5E8D">
        <w:rPr>
          <w:rFonts w:eastAsiaTheme="minorHAnsi"/>
          <w:lang w:val="en-GB"/>
        </w:rPr>
        <w:t>“</w:t>
      </w:r>
      <w:r w:rsidR="000C41AC" w:rsidRPr="005F5E8D">
        <w:rPr>
          <w:rFonts w:eastAsiaTheme="minorHAnsi"/>
          <w:lang w:val="en-GB"/>
        </w:rPr>
        <w:t xml:space="preserve">Transport Research and </w:t>
      </w:r>
      <w:r w:rsidR="00136B8D" w:rsidRPr="005F5E8D">
        <w:rPr>
          <w:rFonts w:eastAsiaTheme="minorHAnsi"/>
          <w:lang w:val="en-GB"/>
        </w:rPr>
        <w:t xml:space="preserve">Innovations” </w:t>
      </w:r>
      <w:r w:rsidR="000C41AC" w:rsidRPr="005F5E8D">
        <w:rPr>
          <w:rFonts w:eastAsiaTheme="minorHAnsi"/>
          <w:lang w:val="en-GB"/>
        </w:rPr>
        <w:t xml:space="preserve">and on </w:t>
      </w:r>
      <w:r w:rsidR="00136B8D" w:rsidRPr="005F5E8D">
        <w:rPr>
          <w:rFonts w:eastAsiaTheme="minorHAnsi"/>
          <w:lang w:val="en-GB"/>
        </w:rPr>
        <w:t>“</w:t>
      </w:r>
      <w:r w:rsidR="000C41AC" w:rsidRPr="005F5E8D">
        <w:rPr>
          <w:rFonts w:eastAsiaTheme="minorHAnsi"/>
          <w:lang w:val="en-GB"/>
        </w:rPr>
        <w:t xml:space="preserve">Critical Transport Infrastructure and Cyber </w:t>
      </w:r>
      <w:r w:rsidR="00136B8D" w:rsidRPr="005F5E8D">
        <w:rPr>
          <w:rFonts w:eastAsiaTheme="minorHAnsi"/>
          <w:lang w:val="en-GB"/>
        </w:rPr>
        <w:t>Security”</w:t>
      </w:r>
      <w:r w:rsidR="000C41AC" w:rsidRPr="005F5E8D">
        <w:rPr>
          <w:rFonts w:eastAsiaTheme="minorHAnsi"/>
          <w:lang w:val="en-GB"/>
        </w:rPr>
        <w:t xml:space="preserve">. </w:t>
      </w:r>
    </w:p>
    <w:p w14:paraId="0318DF00" w14:textId="77777777" w:rsidR="0031068F" w:rsidRPr="005F5E8D" w:rsidRDefault="00F672FC" w:rsidP="001760FA">
      <w:pPr>
        <w:pStyle w:val="SingleTxtG"/>
        <w:rPr>
          <w:lang w:val="en-GB"/>
        </w:rPr>
      </w:pPr>
      <w:r w:rsidRPr="005F5E8D">
        <w:rPr>
          <w:rFonts w:eastAsiaTheme="minorHAnsi"/>
          <w:lang w:val="en-GB"/>
        </w:rPr>
        <w:t>22</w:t>
      </w:r>
      <w:r w:rsidR="009032EE" w:rsidRPr="005F5E8D">
        <w:rPr>
          <w:rFonts w:eastAsiaTheme="minorHAnsi"/>
          <w:lang w:val="en-GB"/>
        </w:rPr>
        <w:t>.</w:t>
      </w:r>
      <w:r w:rsidR="009032EE" w:rsidRPr="005F5E8D">
        <w:rPr>
          <w:rFonts w:eastAsiaTheme="minorHAnsi"/>
          <w:lang w:val="en-GB"/>
        </w:rPr>
        <w:tab/>
        <w:t>The Committee o</w:t>
      </w:r>
      <w:r w:rsidR="009032EE" w:rsidRPr="005F5E8D">
        <w:rPr>
          <w:lang w:val="en-GB"/>
        </w:rPr>
        <w:t xml:space="preserve">nce again, </w:t>
      </w:r>
      <w:r w:rsidR="009032EE" w:rsidRPr="005F5E8D">
        <w:rPr>
          <w:b/>
          <w:lang w:val="en-GB"/>
        </w:rPr>
        <w:t>expressed appreciation</w:t>
      </w:r>
      <w:r w:rsidR="009032EE" w:rsidRPr="005F5E8D">
        <w:rPr>
          <w:lang w:val="en-GB"/>
        </w:rPr>
        <w:t xml:space="preserve"> and support for the analytical work carried out within WP.5 and the Division as a whole, and </w:t>
      </w:r>
      <w:r w:rsidR="009032EE" w:rsidRPr="005F5E8D">
        <w:rPr>
          <w:b/>
          <w:lang w:val="en-GB"/>
        </w:rPr>
        <w:t>requested</w:t>
      </w:r>
      <w:r w:rsidR="009032EE" w:rsidRPr="005F5E8D">
        <w:rPr>
          <w:lang w:val="en-GB"/>
        </w:rPr>
        <w:t xml:space="preserve"> WP.5 to consider matters of linkages between transport and urban development, including appropriate changes to the programme of work of WP.5, and to continue active consideration of matters related to participation in THE PEP. </w:t>
      </w:r>
    </w:p>
    <w:p w14:paraId="6C2FC3E3" w14:textId="227D6DEC" w:rsidR="00850057" w:rsidRPr="005F5E8D" w:rsidRDefault="00F672FC" w:rsidP="001760FA">
      <w:pPr>
        <w:pStyle w:val="SingleTxtG"/>
        <w:rPr>
          <w:rFonts w:eastAsiaTheme="minorHAnsi"/>
          <w:lang w:val="en-GB"/>
        </w:rPr>
      </w:pPr>
      <w:r w:rsidRPr="005F5E8D">
        <w:rPr>
          <w:lang w:val="en-GB"/>
        </w:rPr>
        <w:t>23</w:t>
      </w:r>
      <w:r w:rsidR="00850057" w:rsidRPr="005F5E8D">
        <w:rPr>
          <w:lang w:val="en-GB"/>
        </w:rPr>
        <w:t>.</w:t>
      </w:r>
      <w:r w:rsidR="00850057" w:rsidRPr="005F5E8D">
        <w:rPr>
          <w:lang w:val="en-GB"/>
        </w:rPr>
        <w:tab/>
        <w:t xml:space="preserve">The Committee </w:t>
      </w:r>
      <w:r w:rsidR="00850057" w:rsidRPr="005F5E8D">
        <w:rPr>
          <w:b/>
          <w:lang w:val="en-GB"/>
        </w:rPr>
        <w:t>took note</w:t>
      </w:r>
      <w:r w:rsidR="00850057" w:rsidRPr="005F5E8D">
        <w:rPr>
          <w:lang w:val="en-GB"/>
        </w:rPr>
        <w:t xml:space="preserve"> of </w:t>
      </w:r>
      <w:r w:rsidR="00052098" w:rsidRPr="005F5E8D">
        <w:rPr>
          <w:lang w:val="en-GB"/>
        </w:rPr>
        <w:t xml:space="preserve">the </w:t>
      </w:r>
      <w:r w:rsidR="00850057" w:rsidRPr="005F5E8D">
        <w:rPr>
          <w:lang w:val="en-GB"/>
        </w:rPr>
        <w:t>progress in develop</w:t>
      </w:r>
      <w:r w:rsidR="00052098" w:rsidRPr="005F5E8D">
        <w:rPr>
          <w:lang w:val="en-GB"/>
        </w:rPr>
        <w:t>ing</w:t>
      </w:r>
      <w:r w:rsidR="00850057" w:rsidRPr="005F5E8D">
        <w:rPr>
          <w:lang w:val="en-GB"/>
        </w:rPr>
        <w:t xml:space="preserve"> a draft Safe Future Inland Transport Systems (</w:t>
      </w:r>
      <w:proofErr w:type="spellStart"/>
      <w:r w:rsidR="00850057" w:rsidRPr="005F5E8D">
        <w:rPr>
          <w:lang w:val="en-GB"/>
        </w:rPr>
        <w:t>SafeFITS</w:t>
      </w:r>
      <w:proofErr w:type="spellEnd"/>
      <w:r w:rsidR="00850057" w:rsidRPr="005F5E8D">
        <w:rPr>
          <w:lang w:val="en-GB"/>
        </w:rPr>
        <w:t xml:space="preserve">) model and </w:t>
      </w:r>
      <w:r w:rsidR="00052098" w:rsidRPr="005F5E8D">
        <w:rPr>
          <w:lang w:val="en-GB"/>
        </w:rPr>
        <w:t xml:space="preserve">an </w:t>
      </w:r>
      <w:r w:rsidR="00850057" w:rsidRPr="005F5E8D">
        <w:rPr>
          <w:lang w:val="en-GB"/>
        </w:rPr>
        <w:t xml:space="preserve">application/user interface, which </w:t>
      </w:r>
      <w:r w:rsidR="002472E1" w:rsidRPr="005F5E8D">
        <w:rPr>
          <w:lang w:val="en-GB"/>
        </w:rPr>
        <w:t xml:space="preserve">would </w:t>
      </w:r>
      <w:r w:rsidR="00850057" w:rsidRPr="005F5E8D">
        <w:rPr>
          <w:lang w:val="en-GB"/>
        </w:rPr>
        <w:t xml:space="preserve">contribute to the analytical activities of the Division </w:t>
      </w:r>
      <w:r w:rsidR="006C35ED" w:rsidRPr="005F5E8D">
        <w:rPr>
          <w:lang w:val="en-GB"/>
        </w:rPr>
        <w:t xml:space="preserve">by </w:t>
      </w:r>
      <w:r w:rsidR="00850057" w:rsidRPr="005F5E8D">
        <w:rPr>
          <w:lang w:val="en-GB"/>
        </w:rPr>
        <w:t xml:space="preserve">pilot tests throughout the year. In 2017, the </w:t>
      </w:r>
      <w:proofErr w:type="spellStart"/>
      <w:r w:rsidR="00850057" w:rsidRPr="005F5E8D">
        <w:rPr>
          <w:lang w:val="en-GB"/>
        </w:rPr>
        <w:t>SafeFITS</w:t>
      </w:r>
      <w:proofErr w:type="spellEnd"/>
      <w:r w:rsidR="00850057" w:rsidRPr="005F5E8D">
        <w:rPr>
          <w:lang w:val="en-GB"/>
        </w:rPr>
        <w:t xml:space="preserve"> model should be ready for public/external use</w:t>
      </w:r>
      <w:r w:rsidR="00E237E8" w:rsidRPr="005F5E8D">
        <w:rPr>
          <w:lang w:val="en-GB"/>
        </w:rPr>
        <w:t>.</w:t>
      </w:r>
    </w:p>
    <w:p w14:paraId="7F7AD7D6" w14:textId="77777777" w:rsidR="003836B5" w:rsidRPr="005F5E8D" w:rsidRDefault="007020B5" w:rsidP="007020B5">
      <w:pPr>
        <w:pStyle w:val="H23G"/>
        <w:rPr>
          <w:sz w:val="24"/>
          <w:lang w:val="en-GB"/>
        </w:rPr>
      </w:pPr>
      <w:r w:rsidRPr="005F5E8D">
        <w:rPr>
          <w:sz w:val="24"/>
          <w:lang w:val="en-GB"/>
        </w:rPr>
        <w:tab/>
      </w:r>
      <w:r w:rsidR="007C267F" w:rsidRPr="005F5E8D">
        <w:rPr>
          <w:sz w:val="24"/>
          <w:lang w:val="en-GB"/>
        </w:rPr>
        <w:t>C.</w:t>
      </w:r>
      <w:r w:rsidR="003836B5" w:rsidRPr="005F5E8D">
        <w:rPr>
          <w:sz w:val="24"/>
          <w:lang w:val="en-GB"/>
        </w:rPr>
        <w:tab/>
      </w:r>
      <w:r w:rsidR="009908DE" w:rsidRPr="005F5E8D">
        <w:rPr>
          <w:sz w:val="24"/>
          <w:lang w:val="en-GB"/>
        </w:rPr>
        <w:t>Policy dialogue and technical assistance to countries with economies in transition</w:t>
      </w:r>
    </w:p>
    <w:p w14:paraId="26B73989" w14:textId="77777777" w:rsidR="009032EE" w:rsidRPr="005F5E8D" w:rsidRDefault="009032EE" w:rsidP="00855EA3">
      <w:pPr>
        <w:spacing w:after="120"/>
        <w:ind w:left="567" w:right="1134" w:firstLine="567"/>
        <w:jc w:val="both"/>
        <w:rPr>
          <w:lang w:val="en-GB"/>
        </w:rPr>
      </w:pPr>
      <w:r w:rsidRPr="005F5E8D">
        <w:rPr>
          <w:i/>
          <w:lang w:val="en-GB"/>
        </w:rPr>
        <w:t>Documentation</w:t>
      </w:r>
      <w:r w:rsidRPr="005F5E8D">
        <w:rPr>
          <w:lang w:val="en-GB"/>
        </w:rPr>
        <w:t>: ECE/TRANS/2017/5</w:t>
      </w:r>
    </w:p>
    <w:p w14:paraId="5E26FBEF" w14:textId="269EA9AE" w:rsidR="0019544A" w:rsidRPr="005F5E8D" w:rsidRDefault="00F672FC" w:rsidP="0019544A">
      <w:pPr>
        <w:pStyle w:val="SingleTxtG"/>
        <w:rPr>
          <w:lang w:val="en-GB"/>
        </w:rPr>
      </w:pPr>
      <w:r w:rsidRPr="005F5E8D">
        <w:rPr>
          <w:lang w:val="en-GB"/>
        </w:rPr>
        <w:t>24</w:t>
      </w:r>
      <w:r w:rsidR="0019544A" w:rsidRPr="005F5E8D">
        <w:rPr>
          <w:lang w:val="en-GB"/>
        </w:rPr>
        <w:t>.</w:t>
      </w:r>
      <w:r w:rsidR="0019544A" w:rsidRPr="005F5E8D">
        <w:rPr>
          <w:lang w:val="en-GB"/>
        </w:rPr>
        <w:tab/>
        <w:t xml:space="preserve">The Committee </w:t>
      </w:r>
      <w:r w:rsidR="0019544A" w:rsidRPr="005F5E8D">
        <w:rPr>
          <w:b/>
          <w:lang w:val="en-GB"/>
        </w:rPr>
        <w:t>took note</w:t>
      </w:r>
      <w:r w:rsidR="0019544A" w:rsidRPr="005F5E8D">
        <w:rPr>
          <w:lang w:val="en-GB"/>
        </w:rPr>
        <w:t xml:space="preserve"> of the activities in technical assistance and policy dialogue</w:t>
      </w:r>
      <w:r w:rsidR="006C35ED" w:rsidRPr="005F5E8D">
        <w:rPr>
          <w:lang w:val="en-GB"/>
        </w:rPr>
        <w:t xml:space="preserve"> that</w:t>
      </w:r>
      <w:r w:rsidR="0019544A" w:rsidRPr="005F5E8D">
        <w:rPr>
          <w:lang w:val="en-GB"/>
        </w:rPr>
        <w:t xml:space="preserve"> </w:t>
      </w:r>
      <w:r w:rsidR="00052098" w:rsidRPr="005F5E8D">
        <w:rPr>
          <w:lang w:val="en-GB"/>
        </w:rPr>
        <w:t xml:space="preserve">included </w:t>
      </w:r>
      <w:r w:rsidR="0019544A" w:rsidRPr="005F5E8D">
        <w:rPr>
          <w:lang w:val="en-GB"/>
        </w:rPr>
        <w:t xml:space="preserve">the Special Programme of Economies of Central Asia (SPECA) Thematic Working Group on Sustainable Transport, Transit and Connectivity (TWG-STTC) </w:t>
      </w:r>
      <w:r w:rsidR="00A82894" w:rsidRPr="005F5E8D">
        <w:rPr>
          <w:lang w:val="en-GB"/>
        </w:rPr>
        <w:t xml:space="preserve">that </w:t>
      </w:r>
      <w:proofErr w:type="gramStart"/>
      <w:r w:rsidR="00A82894" w:rsidRPr="005F5E8D">
        <w:rPr>
          <w:lang w:val="en-GB"/>
        </w:rPr>
        <w:t xml:space="preserve">is </w:t>
      </w:r>
      <w:r w:rsidR="00052098" w:rsidRPr="005F5E8D">
        <w:rPr>
          <w:lang w:val="en-GB"/>
        </w:rPr>
        <w:t xml:space="preserve">jointly </w:t>
      </w:r>
      <w:r w:rsidR="0019544A" w:rsidRPr="005F5E8D">
        <w:rPr>
          <w:lang w:val="en-GB"/>
        </w:rPr>
        <w:t>serviced</w:t>
      </w:r>
      <w:proofErr w:type="gramEnd"/>
      <w:r w:rsidR="0019544A" w:rsidRPr="005F5E8D">
        <w:rPr>
          <w:lang w:val="en-GB"/>
        </w:rPr>
        <w:t xml:space="preserve"> with ESCAP (ECE/TRANS/2017/5). </w:t>
      </w:r>
    </w:p>
    <w:p w14:paraId="189BDE63" w14:textId="2FE04577" w:rsidR="0031068F" w:rsidRPr="005F5E8D" w:rsidRDefault="00F672FC" w:rsidP="007020B5">
      <w:pPr>
        <w:pStyle w:val="SingleTxtG"/>
        <w:rPr>
          <w:lang w:val="en-GB"/>
        </w:rPr>
      </w:pPr>
      <w:r w:rsidRPr="005F5E8D">
        <w:rPr>
          <w:lang w:val="en-GB"/>
        </w:rPr>
        <w:lastRenderedPageBreak/>
        <w:t>25</w:t>
      </w:r>
      <w:r w:rsidR="007C267F" w:rsidRPr="005F5E8D">
        <w:rPr>
          <w:lang w:val="en-GB"/>
        </w:rPr>
        <w:t>.</w:t>
      </w:r>
      <w:r w:rsidR="007C267F" w:rsidRPr="005F5E8D">
        <w:rPr>
          <w:lang w:val="en-GB"/>
        </w:rPr>
        <w:tab/>
      </w:r>
      <w:r w:rsidR="0031068F" w:rsidRPr="005F5E8D">
        <w:rPr>
          <w:lang w:val="en-GB"/>
        </w:rPr>
        <w:t xml:space="preserve">The Committee </w:t>
      </w:r>
      <w:proofErr w:type="gramStart"/>
      <w:r w:rsidR="007C267F" w:rsidRPr="005F5E8D">
        <w:rPr>
          <w:lang w:val="en-GB"/>
        </w:rPr>
        <w:t xml:space="preserve">was </w:t>
      </w:r>
      <w:r w:rsidR="0031068F" w:rsidRPr="005F5E8D">
        <w:rPr>
          <w:b/>
          <w:lang w:val="en-GB"/>
        </w:rPr>
        <w:t>informed</w:t>
      </w:r>
      <w:proofErr w:type="gramEnd"/>
      <w:r w:rsidR="0031068F" w:rsidRPr="005F5E8D">
        <w:rPr>
          <w:lang w:val="en-GB"/>
        </w:rPr>
        <w:t xml:space="preserve"> about </w:t>
      </w:r>
      <w:r w:rsidR="002472E1" w:rsidRPr="005F5E8D">
        <w:rPr>
          <w:lang w:val="en-GB"/>
        </w:rPr>
        <w:t xml:space="preserve">the </w:t>
      </w:r>
      <w:r w:rsidR="0031068F" w:rsidRPr="005F5E8D">
        <w:rPr>
          <w:lang w:val="en-GB"/>
        </w:rPr>
        <w:t>ongoing UNDA-funded projects.</w:t>
      </w:r>
      <w:r w:rsidR="00850057" w:rsidRPr="005F5E8D">
        <w:rPr>
          <w:lang w:val="en-GB"/>
        </w:rPr>
        <w:t xml:space="preserve"> It </w:t>
      </w:r>
      <w:r w:rsidR="00850057" w:rsidRPr="005F5E8D">
        <w:rPr>
          <w:b/>
          <w:lang w:val="en-GB"/>
        </w:rPr>
        <w:t>took note</w:t>
      </w:r>
      <w:r w:rsidR="00337480" w:rsidRPr="005F5E8D">
        <w:rPr>
          <w:lang w:val="en-GB"/>
        </w:rPr>
        <w:t>,</w:t>
      </w:r>
      <w:r w:rsidR="00850057" w:rsidRPr="005F5E8D">
        <w:rPr>
          <w:lang w:val="en-GB"/>
        </w:rPr>
        <w:t xml:space="preserve"> in particular</w:t>
      </w:r>
      <w:r w:rsidR="00337480" w:rsidRPr="005F5E8D">
        <w:rPr>
          <w:lang w:val="en-GB"/>
        </w:rPr>
        <w:t>,</w:t>
      </w:r>
      <w:r w:rsidR="00850057" w:rsidRPr="005F5E8D">
        <w:rPr>
          <w:lang w:val="en-GB"/>
        </w:rPr>
        <w:t xml:space="preserve"> of the continuation and completion of the Road Safety Performance Reviews in the framework of the UNDA project and under the auspices of the Special Envoy.</w:t>
      </w:r>
    </w:p>
    <w:p w14:paraId="2EAF3849" w14:textId="77777777" w:rsidR="003836B5" w:rsidRPr="005F5E8D" w:rsidRDefault="007020B5" w:rsidP="009908DE">
      <w:pPr>
        <w:pStyle w:val="H23G"/>
        <w:rPr>
          <w:sz w:val="24"/>
          <w:lang w:val="en-GB"/>
        </w:rPr>
      </w:pPr>
      <w:r w:rsidRPr="005F5E8D">
        <w:rPr>
          <w:sz w:val="24"/>
          <w:lang w:val="en-GB"/>
        </w:rPr>
        <w:tab/>
      </w:r>
      <w:r w:rsidR="007C267F" w:rsidRPr="005F5E8D">
        <w:rPr>
          <w:sz w:val="24"/>
          <w:lang w:val="en-GB"/>
        </w:rPr>
        <w:t>D.</w:t>
      </w:r>
      <w:r w:rsidR="003836B5" w:rsidRPr="005F5E8D">
        <w:rPr>
          <w:sz w:val="24"/>
          <w:lang w:val="en-GB"/>
        </w:rPr>
        <w:tab/>
        <w:t>Environmen</w:t>
      </w:r>
      <w:r w:rsidR="009725A9" w:rsidRPr="005F5E8D">
        <w:rPr>
          <w:sz w:val="24"/>
          <w:lang w:val="en-GB"/>
        </w:rPr>
        <w:t>t, climate change and transport</w:t>
      </w:r>
    </w:p>
    <w:p w14:paraId="130F0477" w14:textId="77777777" w:rsidR="003836B5" w:rsidRPr="005F5E8D" w:rsidRDefault="009908DE" w:rsidP="009908DE">
      <w:pPr>
        <w:pStyle w:val="H4G"/>
        <w:rPr>
          <w:b/>
          <w:i w:val="0"/>
          <w:lang w:val="en-GB"/>
        </w:rPr>
      </w:pPr>
      <w:r w:rsidRPr="005F5E8D">
        <w:rPr>
          <w:b/>
          <w:i w:val="0"/>
          <w:lang w:val="en-GB"/>
        </w:rPr>
        <w:tab/>
      </w:r>
      <w:r w:rsidR="007C267F" w:rsidRPr="005F5E8D">
        <w:rPr>
          <w:b/>
          <w:i w:val="0"/>
          <w:lang w:val="en-GB"/>
        </w:rPr>
        <w:t>1.</w:t>
      </w:r>
      <w:r w:rsidR="003836B5" w:rsidRPr="005F5E8D">
        <w:rPr>
          <w:b/>
          <w:i w:val="0"/>
          <w:lang w:val="en-GB"/>
        </w:rPr>
        <w:tab/>
      </w:r>
      <w:r w:rsidRPr="005F5E8D">
        <w:rPr>
          <w:b/>
          <w:i w:val="0"/>
          <w:lang w:val="en-GB"/>
        </w:rPr>
        <w:t>Inland Transport Committee (ITC) follow-up to the 2030 Agenda</w:t>
      </w:r>
    </w:p>
    <w:p w14:paraId="422B08B2" w14:textId="698358C4" w:rsidR="007C267F" w:rsidRPr="005F5E8D" w:rsidRDefault="007C267F" w:rsidP="00855EA3">
      <w:pPr>
        <w:spacing w:after="120"/>
        <w:ind w:left="1134" w:right="1134"/>
        <w:jc w:val="both"/>
        <w:rPr>
          <w:lang w:val="en-GB"/>
        </w:rPr>
      </w:pPr>
      <w:r w:rsidRPr="005F5E8D">
        <w:rPr>
          <w:i/>
          <w:lang w:val="en-GB"/>
        </w:rPr>
        <w:t>Documentation</w:t>
      </w:r>
      <w:r w:rsidRPr="005F5E8D">
        <w:rPr>
          <w:lang w:val="en-GB"/>
        </w:rPr>
        <w:t>: ECE/TRANS/2017/6</w:t>
      </w:r>
      <w:r w:rsidR="009713CA" w:rsidRPr="005F5E8D">
        <w:rPr>
          <w:lang w:val="en-GB"/>
        </w:rPr>
        <w:t xml:space="preserve">, Informal document No. 8 (by </w:t>
      </w:r>
      <w:proofErr w:type="spellStart"/>
      <w:r w:rsidR="009713CA" w:rsidRPr="005F5E8D">
        <w:rPr>
          <w:lang w:val="en-GB"/>
        </w:rPr>
        <w:t>SLoCaT</w:t>
      </w:r>
      <w:proofErr w:type="spellEnd"/>
      <w:r w:rsidR="009713CA" w:rsidRPr="005F5E8D">
        <w:rPr>
          <w:lang w:val="en-GB"/>
        </w:rPr>
        <w:t>), Informal document No. 12 (by WHO)</w:t>
      </w:r>
      <w:r w:rsidR="00715052">
        <w:rPr>
          <w:lang w:val="en-GB"/>
        </w:rPr>
        <w:t xml:space="preserve"> </w:t>
      </w:r>
    </w:p>
    <w:p w14:paraId="07F968BD" w14:textId="7B038EC1" w:rsidR="009725A9" w:rsidRPr="005F5E8D" w:rsidRDefault="00F672FC" w:rsidP="009908DE">
      <w:pPr>
        <w:pStyle w:val="SingleTxtG"/>
        <w:rPr>
          <w:lang w:val="en-GB"/>
        </w:rPr>
      </w:pPr>
      <w:r w:rsidRPr="005F5E8D">
        <w:rPr>
          <w:lang w:val="en-GB"/>
        </w:rPr>
        <w:t>26</w:t>
      </w:r>
      <w:r w:rsidR="007C267F" w:rsidRPr="005F5E8D">
        <w:rPr>
          <w:lang w:val="en-GB"/>
        </w:rPr>
        <w:t>.</w:t>
      </w:r>
      <w:r w:rsidR="007C267F" w:rsidRPr="005F5E8D">
        <w:rPr>
          <w:lang w:val="en-GB"/>
        </w:rPr>
        <w:tab/>
      </w:r>
      <w:r w:rsidR="009725A9" w:rsidRPr="005F5E8D">
        <w:rPr>
          <w:lang w:val="en-GB"/>
        </w:rPr>
        <w:t xml:space="preserve">The Committee </w:t>
      </w:r>
      <w:proofErr w:type="gramStart"/>
      <w:r w:rsidR="007C267F" w:rsidRPr="005F5E8D">
        <w:rPr>
          <w:lang w:val="en-GB"/>
        </w:rPr>
        <w:t xml:space="preserve">was </w:t>
      </w:r>
      <w:r w:rsidR="009725A9" w:rsidRPr="005F5E8D">
        <w:rPr>
          <w:b/>
          <w:lang w:val="en-GB"/>
        </w:rPr>
        <w:t>informed</w:t>
      </w:r>
      <w:proofErr w:type="gramEnd"/>
      <w:r w:rsidR="009725A9" w:rsidRPr="005F5E8D">
        <w:rPr>
          <w:lang w:val="en-GB"/>
        </w:rPr>
        <w:t xml:space="preserve"> about progress in implement</w:t>
      </w:r>
      <w:r w:rsidR="009A334F" w:rsidRPr="005F5E8D">
        <w:rPr>
          <w:lang w:val="en-GB"/>
        </w:rPr>
        <w:t xml:space="preserve">ing </w:t>
      </w:r>
      <w:r w:rsidR="009725A9" w:rsidRPr="005F5E8D">
        <w:rPr>
          <w:lang w:val="en-GB"/>
        </w:rPr>
        <w:t xml:space="preserve">the Sustainable Development Goals. </w:t>
      </w:r>
      <w:r w:rsidR="00C102E6" w:rsidRPr="005F5E8D">
        <w:rPr>
          <w:rFonts w:eastAsia="Calibri"/>
          <w:u w:color="000000"/>
          <w:lang w:val="en-GB"/>
        </w:rPr>
        <w:t xml:space="preserve">In line with the </w:t>
      </w:r>
      <w:r w:rsidR="00422959" w:rsidRPr="005F5E8D">
        <w:rPr>
          <w:rFonts w:eastAsia="Calibri"/>
          <w:u w:color="000000"/>
          <w:lang w:val="en-GB"/>
        </w:rPr>
        <w:t>m</w:t>
      </w:r>
      <w:r w:rsidR="00C102E6" w:rsidRPr="005F5E8D">
        <w:rPr>
          <w:rFonts w:eastAsia="Calibri"/>
          <w:u w:color="000000"/>
          <w:lang w:val="en-GB"/>
        </w:rPr>
        <w:t xml:space="preserve">inisterial </w:t>
      </w:r>
      <w:r w:rsidR="00422959" w:rsidRPr="005F5E8D">
        <w:rPr>
          <w:rFonts w:eastAsia="Calibri"/>
          <w:u w:color="000000"/>
          <w:lang w:val="en-GB"/>
        </w:rPr>
        <w:t>d</w:t>
      </w:r>
      <w:r w:rsidR="00C102E6" w:rsidRPr="005F5E8D">
        <w:rPr>
          <w:rFonts w:eastAsia="Calibri"/>
          <w:u w:color="000000"/>
          <w:lang w:val="en-GB"/>
        </w:rPr>
        <w:t xml:space="preserve">eclaration, the Committee decided </w:t>
      </w:r>
      <w:r w:rsidR="00C102E6" w:rsidRPr="005F5E8D">
        <w:rPr>
          <w:rFonts w:eastAsia="Calibri"/>
          <w:b/>
          <w:u w:color="000000"/>
          <w:lang w:val="en-GB"/>
        </w:rPr>
        <w:t>to strengthen,</w:t>
      </w:r>
      <w:r w:rsidR="00C102E6" w:rsidRPr="005F5E8D">
        <w:rPr>
          <w:rFonts w:eastAsia="Calibri"/>
          <w:u w:color="000000"/>
          <w:lang w:val="en-GB"/>
        </w:rPr>
        <w:t xml:space="preserve"> within the existing resources, its contribution to implement the transport-related targets of the 2030 Agenda, the Paris Agreement and the New Urban Agenda, the </w:t>
      </w:r>
      <w:r w:rsidR="00C102E6" w:rsidRPr="005F5E8D">
        <w:rPr>
          <w:lang w:val="en-GB"/>
        </w:rPr>
        <w:t>Sustainable Development Goals,</w:t>
      </w:r>
      <w:r w:rsidR="00C102E6" w:rsidRPr="005F5E8D">
        <w:rPr>
          <w:rFonts w:eastAsia="Calibri"/>
          <w:u w:color="000000"/>
          <w:lang w:val="en-GB"/>
        </w:rPr>
        <w:t xml:space="preserve"> and (a) </w:t>
      </w:r>
      <w:r w:rsidR="00C102E6" w:rsidRPr="005F5E8D">
        <w:rPr>
          <w:rFonts w:eastAsia="Calibri"/>
          <w:b/>
          <w:u w:color="000000"/>
          <w:lang w:val="en-GB"/>
        </w:rPr>
        <w:t>requested</w:t>
      </w:r>
      <w:r w:rsidR="00C102E6" w:rsidRPr="005F5E8D">
        <w:rPr>
          <w:rFonts w:eastAsia="Calibri"/>
          <w:u w:color="000000"/>
          <w:lang w:val="en-GB"/>
        </w:rPr>
        <w:t xml:space="preserve"> its subsidiary bodies to (</w:t>
      </w:r>
      <w:proofErr w:type="spellStart"/>
      <w:r w:rsidR="00C102E6" w:rsidRPr="005F5E8D">
        <w:rPr>
          <w:rFonts w:eastAsia="Calibri"/>
          <w:u w:color="000000"/>
          <w:lang w:val="en-GB"/>
        </w:rPr>
        <w:t>i</w:t>
      </w:r>
      <w:proofErr w:type="spellEnd"/>
      <w:r w:rsidR="00C102E6" w:rsidRPr="005F5E8D">
        <w:rPr>
          <w:rFonts w:eastAsia="Calibri"/>
          <w:u w:color="000000"/>
          <w:lang w:val="en-GB"/>
        </w:rPr>
        <w:t xml:space="preserve">) align the work accordingly (ii) further discuss, analyse and, if possible, prepare a road map on the contributions of member States in implementing the 2030 Agenda and report back to Committee, and (b) </w:t>
      </w:r>
      <w:r w:rsidR="00C102E6" w:rsidRPr="005F5E8D">
        <w:rPr>
          <w:b/>
          <w:lang w:val="en-GB"/>
        </w:rPr>
        <w:t xml:space="preserve">encouraged </w:t>
      </w:r>
      <w:r w:rsidR="00C102E6" w:rsidRPr="005F5E8D">
        <w:rPr>
          <w:lang w:val="en-GB"/>
        </w:rPr>
        <w:t>member States to follow up with the national coordinators of the 2030 Agenda.</w:t>
      </w:r>
    </w:p>
    <w:p w14:paraId="0633C67F" w14:textId="59DF7077" w:rsidR="009725A9" w:rsidRPr="005F5E8D" w:rsidRDefault="00F672FC" w:rsidP="009725A9">
      <w:pPr>
        <w:pStyle w:val="SingleTxtG"/>
        <w:rPr>
          <w:lang w:val="en-GB"/>
        </w:rPr>
      </w:pPr>
      <w:r w:rsidRPr="005F5E8D">
        <w:rPr>
          <w:lang w:val="en-GB"/>
        </w:rPr>
        <w:t>27</w:t>
      </w:r>
      <w:r w:rsidR="00C102E6" w:rsidRPr="005F5E8D">
        <w:rPr>
          <w:lang w:val="en-GB"/>
        </w:rPr>
        <w:t>.</w:t>
      </w:r>
      <w:r w:rsidR="00C102E6" w:rsidRPr="005F5E8D">
        <w:rPr>
          <w:lang w:val="en-GB"/>
        </w:rPr>
        <w:tab/>
      </w:r>
      <w:r w:rsidR="009725A9" w:rsidRPr="005F5E8D">
        <w:rPr>
          <w:lang w:val="en-GB"/>
        </w:rPr>
        <w:t xml:space="preserve">The Committee </w:t>
      </w:r>
      <w:proofErr w:type="gramStart"/>
      <w:r w:rsidR="007C267F" w:rsidRPr="005F5E8D">
        <w:rPr>
          <w:b/>
          <w:lang w:val="en-GB"/>
        </w:rPr>
        <w:t xml:space="preserve">was </w:t>
      </w:r>
      <w:r w:rsidR="009725A9" w:rsidRPr="005F5E8D">
        <w:rPr>
          <w:b/>
          <w:lang w:val="en-GB"/>
        </w:rPr>
        <w:t>also informed</w:t>
      </w:r>
      <w:proofErr w:type="gramEnd"/>
      <w:r w:rsidR="009725A9" w:rsidRPr="005F5E8D">
        <w:rPr>
          <w:lang w:val="en-GB"/>
        </w:rPr>
        <w:t xml:space="preserve"> about the work of United Nations </w:t>
      </w:r>
      <w:r w:rsidR="00136B8D" w:rsidRPr="005F5E8D">
        <w:rPr>
          <w:lang w:val="en-GB"/>
        </w:rPr>
        <w:t>Secretary-</w:t>
      </w:r>
      <w:r w:rsidR="009725A9" w:rsidRPr="005F5E8D">
        <w:rPr>
          <w:lang w:val="en-GB"/>
        </w:rPr>
        <w:t xml:space="preserve">General’s High Level Advisory Group on Sustainable Transport and the outcomes of the Global Sustainable Transport Conference (Ashgabat, 26-27 November 2016). </w:t>
      </w:r>
    </w:p>
    <w:p w14:paraId="0B52B395" w14:textId="709E2C2D" w:rsidR="00C102E6" w:rsidRPr="005F5E8D" w:rsidRDefault="00F672FC" w:rsidP="009725A9">
      <w:pPr>
        <w:pStyle w:val="SingleTxtG"/>
        <w:rPr>
          <w:lang w:val="en-GB"/>
        </w:rPr>
      </w:pPr>
      <w:r w:rsidRPr="005F5E8D">
        <w:rPr>
          <w:lang w:val="en-GB"/>
        </w:rPr>
        <w:t>28</w:t>
      </w:r>
      <w:r w:rsidR="00C102E6" w:rsidRPr="005F5E8D">
        <w:rPr>
          <w:lang w:val="en-GB"/>
        </w:rPr>
        <w:t>.</w:t>
      </w:r>
      <w:r w:rsidR="00C102E6" w:rsidRPr="005F5E8D">
        <w:rPr>
          <w:lang w:val="en-GB"/>
        </w:rPr>
        <w:tab/>
      </w:r>
      <w:r w:rsidR="00E237E8" w:rsidRPr="005F5E8D">
        <w:rPr>
          <w:lang w:val="en-GB"/>
        </w:rPr>
        <w:t xml:space="preserve">The Committee </w:t>
      </w:r>
      <w:r w:rsidR="00E237E8" w:rsidRPr="005F5E8D">
        <w:rPr>
          <w:b/>
          <w:lang w:val="en-GB"/>
        </w:rPr>
        <w:t>took note</w:t>
      </w:r>
      <w:r w:rsidR="00E237E8" w:rsidRPr="005F5E8D">
        <w:rPr>
          <w:lang w:val="en-GB"/>
        </w:rPr>
        <w:t xml:space="preserve"> of </w:t>
      </w:r>
      <w:r w:rsidR="002472E1" w:rsidRPr="005F5E8D">
        <w:rPr>
          <w:lang w:val="en-GB"/>
        </w:rPr>
        <w:t xml:space="preserve">the </w:t>
      </w:r>
      <w:r w:rsidR="00E237E8" w:rsidRPr="005F5E8D">
        <w:rPr>
          <w:lang w:val="en-GB"/>
        </w:rPr>
        <w:t xml:space="preserve">World Bank’s initiative </w:t>
      </w:r>
      <w:r w:rsidR="00AC792B" w:rsidRPr="005F5E8D">
        <w:rPr>
          <w:lang w:val="en-GB"/>
        </w:rPr>
        <w:t xml:space="preserve">to </w:t>
      </w:r>
      <w:r w:rsidR="00E237E8" w:rsidRPr="005F5E8D">
        <w:rPr>
          <w:lang w:val="en-GB"/>
        </w:rPr>
        <w:t>develop a Global Tracking Framework in sustainable transport</w:t>
      </w:r>
      <w:r w:rsidR="00AC792B" w:rsidRPr="005F5E8D">
        <w:rPr>
          <w:lang w:val="en-GB"/>
        </w:rPr>
        <w:t>,</w:t>
      </w:r>
      <w:r w:rsidR="00E237E8" w:rsidRPr="005F5E8D">
        <w:rPr>
          <w:lang w:val="en-GB"/>
        </w:rPr>
        <w:t xml:space="preserve"> </w:t>
      </w:r>
      <w:r w:rsidR="00AC792B" w:rsidRPr="005F5E8D">
        <w:rPr>
          <w:lang w:val="en-GB"/>
        </w:rPr>
        <w:t>“</w:t>
      </w:r>
      <w:r w:rsidR="00E237E8" w:rsidRPr="005F5E8D">
        <w:rPr>
          <w:lang w:val="en-GB"/>
        </w:rPr>
        <w:t>Sustainable Mobility for All (SUM4All)</w:t>
      </w:r>
      <w:r w:rsidR="00AC792B" w:rsidRPr="005F5E8D">
        <w:rPr>
          <w:lang w:val="en-GB"/>
        </w:rPr>
        <w:t>”</w:t>
      </w:r>
      <w:r w:rsidR="00E237E8" w:rsidRPr="005F5E8D">
        <w:rPr>
          <w:lang w:val="en-GB"/>
        </w:rPr>
        <w:t>.</w:t>
      </w:r>
    </w:p>
    <w:p w14:paraId="7EC00C81" w14:textId="377A3315" w:rsidR="00C102E6" w:rsidRPr="005F5E8D" w:rsidRDefault="00F672FC" w:rsidP="009725A9">
      <w:pPr>
        <w:pStyle w:val="SingleTxtG"/>
        <w:rPr>
          <w:lang w:val="en-GB"/>
        </w:rPr>
      </w:pPr>
      <w:r w:rsidRPr="005F5E8D">
        <w:rPr>
          <w:lang w:val="en-GB"/>
        </w:rPr>
        <w:t>29</w:t>
      </w:r>
      <w:r w:rsidR="00C102E6" w:rsidRPr="005F5E8D">
        <w:rPr>
          <w:lang w:val="en-GB"/>
        </w:rPr>
        <w:t>.</w:t>
      </w:r>
      <w:r w:rsidR="00C102E6" w:rsidRPr="005F5E8D">
        <w:rPr>
          <w:lang w:val="en-GB"/>
        </w:rPr>
        <w:tab/>
      </w:r>
      <w:r w:rsidR="009713CA" w:rsidRPr="005F5E8D">
        <w:rPr>
          <w:lang w:val="en-GB"/>
        </w:rPr>
        <w:t>WHO</w:t>
      </w:r>
      <w:r w:rsidR="00715052">
        <w:rPr>
          <w:lang w:val="en-GB"/>
        </w:rPr>
        <w:t xml:space="preserve"> </w:t>
      </w:r>
      <w:r w:rsidR="009713CA" w:rsidRPr="005F5E8D">
        <w:rPr>
          <w:lang w:val="en-GB"/>
        </w:rPr>
        <w:t xml:space="preserve">briefed the Committee about voluntary global performance targets and the development </w:t>
      </w:r>
      <w:r w:rsidR="00AC792B" w:rsidRPr="005F5E8D">
        <w:rPr>
          <w:lang w:val="en-GB"/>
        </w:rPr>
        <w:t xml:space="preserve">process </w:t>
      </w:r>
      <w:r w:rsidR="009713CA" w:rsidRPr="005F5E8D">
        <w:rPr>
          <w:lang w:val="en-GB"/>
        </w:rPr>
        <w:t xml:space="preserve">(Informal </w:t>
      </w:r>
      <w:r w:rsidR="00AC792B" w:rsidRPr="005F5E8D">
        <w:rPr>
          <w:lang w:val="en-GB"/>
        </w:rPr>
        <w:t xml:space="preserve">document </w:t>
      </w:r>
      <w:r w:rsidR="009713CA" w:rsidRPr="005F5E8D">
        <w:rPr>
          <w:lang w:val="en-GB"/>
        </w:rPr>
        <w:t>No. 12)</w:t>
      </w:r>
      <w:proofErr w:type="gramStart"/>
      <w:r w:rsidR="009713CA" w:rsidRPr="005F5E8D">
        <w:rPr>
          <w:lang w:val="en-GB"/>
        </w:rPr>
        <w:t>.</w:t>
      </w:r>
      <w:proofErr w:type="gramEnd"/>
    </w:p>
    <w:p w14:paraId="28ACA59A" w14:textId="4C3FA79F" w:rsidR="009713CA" w:rsidRPr="005F5E8D" w:rsidRDefault="00F672FC" w:rsidP="009725A9">
      <w:pPr>
        <w:pStyle w:val="SingleTxtG"/>
        <w:rPr>
          <w:lang w:val="en-GB"/>
        </w:rPr>
      </w:pPr>
      <w:r w:rsidRPr="005F5E8D">
        <w:rPr>
          <w:lang w:val="en-GB"/>
        </w:rPr>
        <w:t>30</w:t>
      </w:r>
      <w:r w:rsidR="009713CA" w:rsidRPr="005F5E8D">
        <w:rPr>
          <w:lang w:val="en-GB"/>
        </w:rPr>
        <w:t>.</w:t>
      </w:r>
      <w:r w:rsidR="009713CA" w:rsidRPr="005F5E8D">
        <w:rPr>
          <w:lang w:val="en-GB"/>
        </w:rPr>
        <w:tab/>
      </w:r>
      <w:proofErr w:type="spellStart"/>
      <w:r w:rsidR="00E237E8" w:rsidRPr="005F5E8D">
        <w:rPr>
          <w:lang w:val="en-GB"/>
        </w:rPr>
        <w:t>SLoCaT</w:t>
      </w:r>
      <w:proofErr w:type="spellEnd"/>
      <w:r w:rsidR="00FD1ABE" w:rsidRPr="005F5E8D">
        <w:rPr>
          <w:lang w:val="en-GB"/>
        </w:rPr>
        <w:t xml:space="preserve"> </w:t>
      </w:r>
      <w:r w:rsidR="00E237E8" w:rsidRPr="005F5E8D">
        <w:rPr>
          <w:lang w:val="en-GB"/>
        </w:rPr>
        <w:t xml:space="preserve">informed the Committee about its work programme for 2017-2018 and </w:t>
      </w:r>
      <w:r w:rsidR="00FD1ABE" w:rsidRPr="005F5E8D">
        <w:rPr>
          <w:lang w:val="en-GB"/>
        </w:rPr>
        <w:t xml:space="preserve">about </w:t>
      </w:r>
      <w:r w:rsidR="00E237E8" w:rsidRPr="005F5E8D">
        <w:rPr>
          <w:lang w:val="en-GB"/>
        </w:rPr>
        <w:t>activities rel</w:t>
      </w:r>
      <w:r w:rsidR="00FD1ABE" w:rsidRPr="005F5E8D">
        <w:rPr>
          <w:lang w:val="en-GB"/>
        </w:rPr>
        <w:t>ated</w:t>
      </w:r>
      <w:r w:rsidR="00E237E8" w:rsidRPr="005F5E8D">
        <w:rPr>
          <w:lang w:val="en-GB"/>
        </w:rPr>
        <w:t xml:space="preserve"> to the work of the Committee (</w:t>
      </w:r>
      <w:r w:rsidR="00213A55" w:rsidRPr="005F5E8D">
        <w:rPr>
          <w:lang w:val="en-GB"/>
        </w:rPr>
        <w:t xml:space="preserve">Informal document </w:t>
      </w:r>
      <w:r w:rsidR="00E237E8" w:rsidRPr="005F5E8D">
        <w:rPr>
          <w:lang w:val="en-GB"/>
        </w:rPr>
        <w:t xml:space="preserve">No. 8). </w:t>
      </w:r>
    </w:p>
    <w:p w14:paraId="0259DECA" w14:textId="77777777" w:rsidR="003836B5" w:rsidRPr="005F5E8D" w:rsidRDefault="009908DE" w:rsidP="009908DE">
      <w:pPr>
        <w:pStyle w:val="H4G"/>
        <w:rPr>
          <w:b/>
          <w:i w:val="0"/>
          <w:lang w:val="en-GB"/>
        </w:rPr>
      </w:pPr>
      <w:r w:rsidRPr="005F5E8D">
        <w:rPr>
          <w:b/>
          <w:i w:val="0"/>
          <w:lang w:val="en-GB"/>
        </w:rPr>
        <w:tab/>
      </w:r>
      <w:r w:rsidR="00C102E6" w:rsidRPr="005F5E8D">
        <w:rPr>
          <w:b/>
          <w:i w:val="0"/>
          <w:lang w:val="en-GB"/>
        </w:rPr>
        <w:t>2.</w:t>
      </w:r>
      <w:r w:rsidR="003836B5" w:rsidRPr="005F5E8D">
        <w:rPr>
          <w:b/>
          <w:i w:val="0"/>
          <w:lang w:val="en-GB"/>
        </w:rPr>
        <w:tab/>
      </w:r>
      <w:r w:rsidR="00BB4B52" w:rsidRPr="005F5E8D">
        <w:rPr>
          <w:b/>
          <w:i w:val="0"/>
          <w:lang w:val="en-GB"/>
        </w:rPr>
        <w:t>Decarbonisation and mitigation of environmentally harmful effects of inland transport</w:t>
      </w:r>
    </w:p>
    <w:p w14:paraId="4CC496B1" w14:textId="77777777" w:rsidR="00C102E6" w:rsidRPr="005F5E8D" w:rsidRDefault="00C102E6" w:rsidP="00855EA3">
      <w:pPr>
        <w:pStyle w:val="SingleTxtG"/>
        <w:ind w:left="567" w:firstLine="567"/>
        <w:rPr>
          <w:lang w:val="en-GB"/>
        </w:rPr>
      </w:pPr>
      <w:r w:rsidRPr="005F5E8D">
        <w:rPr>
          <w:i/>
          <w:lang w:val="en-GB"/>
        </w:rPr>
        <w:t xml:space="preserve">Documentation: </w:t>
      </w:r>
      <w:r w:rsidRPr="005F5E8D">
        <w:rPr>
          <w:lang w:val="en-GB"/>
        </w:rPr>
        <w:t xml:space="preserve">ECE/TRANS/2017/7 </w:t>
      </w:r>
    </w:p>
    <w:p w14:paraId="2CD5DDB2" w14:textId="535657E7" w:rsidR="00C102E6" w:rsidRPr="005F5E8D" w:rsidRDefault="00F672FC">
      <w:pPr>
        <w:pStyle w:val="SingleTxtG"/>
        <w:rPr>
          <w:lang w:val="en-GB"/>
        </w:rPr>
      </w:pPr>
      <w:r w:rsidRPr="005F5E8D">
        <w:rPr>
          <w:lang w:val="en-GB"/>
        </w:rPr>
        <w:t>31</w:t>
      </w:r>
      <w:r w:rsidR="00C102E6" w:rsidRPr="005F5E8D">
        <w:rPr>
          <w:lang w:val="en-GB"/>
        </w:rPr>
        <w:t>.</w:t>
      </w:r>
      <w:r w:rsidR="00C102E6" w:rsidRPr="005F5E8D">
        <w:rPr>
          <w:lang w:val="en-GB"/>
        </w:rPr>
        <w:tab/>
      </w:r>
      <w:r w:rsidR="009725A9" w:rsidRPr="005F5E8D">
        <w:rPr>
          <w:lang w:val="en-GB"/>
        </w:rPr>
        <w:t>The Committee</w:t>
      </w:r>
      <w:r w:rsidR="00C102E6" w:rsidRPr="005F5E8D">
        <w:rPr>
          <w:lang w:val="en-GB"/>
        </w:rPr>
        <w:t xml:space="preserve"> </w:t>
      </w:r>
      <w:proofErr w:type="gramStart"/>
      <w:r w:rsidR="00C102E6" w:rsidRPr="005F5E8D">
        <w:rPr>
          <w:lang w:val="en-GB"/>
        </w:rPr>
        <w:t xml:space="preserve">was </w:t>
      </w:r>
      <w:r w:rsidR="009725A9" w:rsidRPr="005F5E8D">
        <w:rPr>
          <w:b/>
          <w:lang w:val="en-GB"/>
        </w:rPr>
        <w:t>informed</w:t>
      </w:r>
      <w:proofErr w:type="gramEnd"/>
      <w:r w:rsidR="009725A9" w:rsidRPr="005F5E8D">
        <w:rPr>
          <w:lang w:val="en-GB"/>
        </w:rPr>
        <w:t xml:space="preserve"> about progress in </w:t>
      </w:r>
      <w:r w:rsidR="00B03301" w:rsidRPr="005F5E8D">
        <w:rPr>
          <w:lang w:val="en-GB"/>
        </w:rPr>
        <w:t>us</w:t>
      </w:r>
      <w:r w:rsidR="00FD1ABE" w:rsidRPr="005F5E8D">
        <w:rPr>
          <w:lang w:val="en-GB"/>
        </w:rPr>
        <w:t>ing</w:t>
      </w:r>
      <w:r w:rsidR="009725A9" w:rsidRPr="005F5E8D">
        <w:rPr>
          <w:lang w:val="en-GB"/>
        </w:rPr>
        <w:t xml:space="preserve"> the For Future Inland Transport Systems (</w:t>
      </w:r>
      <w:proofErr w:type="spellStart"/>
      <w:r w:rsidR="009725A9" w:rsidRPr="005F5E8D">
        <w:rPr>
          <w:lang w:val="en-GB"/>
        </w:rPr>
        <w:t>ForFITS</w:t>
      </w:r>
      <w:proofErr w:type="spellEnd"/>
      <w:r w:rsidR="009725A9" w:rsidRPr="005F5E8D">
        <w:rPr>
          <w:lang w:val="en-GB"/>
        </w:rPr>
        <w:t>) tool</w:t>
      </w:r>
      <w:r w:rsidR="009725A9" w:rsidRPr="005F5E8D">
        <w:rPr>
          <w:rStyle w:val="FootnoteReference"/>
          <w:lang w:val="en-GB"/>
        </w:rPr>
        <w:footnoteReference w:id="2"/>
      </w:r>
      <w:r w:rsidR="009725A9" w:rsidRPr="005F5E8D">
        <w:rPr>
          <w:lang w:val="en-GB"/>
        </w:rPr>
        <w:t xml:space="preserve"> as part of the activities to support governments in mitigating the negative impacts of transport on the environment</w:t>
      </w:r>
      <w:r w:rsidR="007D3F13" w:rsidRPr="005F5E8D">
        <w:rPr>
          <w:lang w:val="en-GB"/>
        </w:rPr>
        <w:t xml:space="preserve"> (ECE/TRANS/2017/</w:t>
      </w:r>
      <w:r w:rsidR="00B03301" w:rsidRPr="005F5E8D">
        <w:rPr>
          <w:lang w:val="en-GB"/>
        </w:rPr>
        <w:t>7</w:t>
      </w:r>
      <w:r w:rsidR="007D3F13" w:rsidRPr="005F5E8D">
        <w:rPr>
          <w:lang w:val="en-GB"/>
        </w:rPr>
        <w:t>)</w:t>
      </w:r>
      <w:r w:rsidR="009725A9" w:rsidRPr="005F5E8D">
        <w:rPr>
          <w:lang w:val="en-GB"/>
        </w:rPr>
        <w:t xml:space="preserve">. </w:t>
      </w:r>
      <w:r w:rsidR="00C102E6" w:rsidRPr="005F5E8D">
        <w:rPr>
          <w:lang w:val="en-GB"/>
        </w:rPr>
        <w:t>In light of the information provided, it</w:t>
      </w:r>
      <w:r w:rsidR="00C102E6" w:rsidRPr="005F5E8D">
        <w:rPr>
          <w:b/>
          <w:lang w:val="en-GB"/>
        </w:rPr>
        <w:t xml:space="preserve"> requested</w:t>
      </w:r>
      <w:r w:rsidR="00C102E6" w:rsidRPr="005F5E8D">
        <w:rPr>
          <w:lang w:val="en-GB"/>
        </w:rPr>
        <w:t xml:space="preserve"> the secretariat to carry out more effective fund-raising in support of a wider use and further development of </w:t>
      </w:r>
      <w:proofErr w:type="spellStart"/>
      <w:r w:rsidR="00C102E6" w:rsidRPr="005F5E8D">
        <w:rPr>
          <w:lang w:val="en-GB"/>
        </w:rPr>
        <w:t>ForFITS</w:t>
      </w:r>
      <w:proofErr w:type="spellEnd"/>
      <w:r w:rsidR="0032640A" w:rsidRPr="005F5E8D">
        <w:rPr>
          <w:lang w:val="en-GB"/>
        </w:rPr>
        <w:t>.</w:t>
      </w:r>
    </w:p>
    <w:p w14:paraId="23A6B488" w14:textId="7BB179F2" w:rsidR="00C102E6" w:rsidRPr="005F5E8D" w:rsidRDefault="00F672FC" w:rsidP="00C102E6">
      <w:pPr>
        <w:spacing w:after="120"/>
        <w:ind w:left="1134" w:right="1134"/>
        <w:jc w:val="both"/>
        <w:rPr>
          <w:lang w:val="en-GB"/>
        </w:rPr>
      </w:pPr>
      <w:r w:rsidRPr="005F5E8D">
        <w:rPr>
          <w:lang w:val="en-GB"/>
        </w:rPr>
        <w:t>32</w:t>
      </w:r>
      <w:r w:rsidR="00C102E6" w:rsidRPr="005F5E8D">
        <w:rPr>
          <w:lang w:val="en-GB"/>
        </w:rPr>
        <w:t>.</w:t>
      </w:r>
      <w:r w:rsidR="00C102E6" w:rsidRPr="005F5E8D">
        <w:rPr>
          <w:lang w:val="en-GB"/>
        </w:rPr>
        <w:tab/>
        <w:t xml:space="preserve">The continued cooperation between the </w:t>
      </w:r>
      <w:r w:rsidR="009A334F" w:rsidRPr="005F5E8D">
        <w:rPr>
          <w:lang w:val="en-GB"/>
        </w:rPr>
        <w:t>UN</w:t>
      </w:r>
      <w:r w:rsidR="00C102E6" w:rsidRPr="005F5E8D">
        <w:rPr>
          <w:lang w:val="en-GB"/>
        </w:rPr>
        <w:t xml:space="preserve">ECE </w:t>
      </w:r>
      <w:r w:rsidR="009A334F" w:rsidRPr="005F5E8D">
        <w:rPr>
          <w:lang w:val="en-GB"/>
        </w:rPr>
        <w:t xml:space="preserve">Divisions of </w:t>
      </w:r>
      <w:r w:rsidR="00C102E6" w:rsidRPr="005F5E8D">
        <w:rPr>
          <w:lang w:val="en-GB"/>
        </w:rPr>
        <w:t xml:space="preserve">Environment and </w:t>
      </w:r>
      <w:r w:rsidR="009A334F" w:rsidRPr="005F5E8D">
        <w:rPr>
          <w:lang w:val="en-GB"/>
        </w:rPr>
        <w:t xml:space="preserve">of </w:t>
      </w:r>
      <w:r w:rsidR="00C102E6" w:rsidRPr="005F5E8D">
        <w:rPr>
          <w:lang w:val="en-GB"/>
        </w:rPr>
        <w:t xml:space="preserve">Sustainable Transport </w:t>
      </w:r>
      <w:r w:rsidR="009A334F" w:rsidRPr="005F5E8D">
        <w:rPr>
          <w:lang w:val="en-GB"/>
        </w:rPr>
        <w:t>i</w:t>
      </w:r>
      <w:r w:rsidR="00C102E6" w:rsidRPr="005F5E8D">
        <w:rPr>
          <w:lang w:val="en-GB"/>
        </w:rPr>
        <w:t>n Environmental Performance Reviews ha</w:t>
      </w:r>
      <w:r w:rsidR="009A334F" w:rsidRPr="005F5E8D">
        <w:rPr>
          <w:lang w:val="en-GB"/>
        </w:rPr>
        <w:t>d</w:t>
      </w:r>
      <w:r w:rsidR="00C102E6" w:rsidRPr="005F5E8D">
        <w:rPr>
          <w:lang w:val="en-GB"/>
        </w:rPr>
        <w:t xml:space="preserve"> been the main </w:t>
      </w:r>
      <w:r w:rsidR="009A334F" w:rsidRPr="005F5E8D">
        <w:rPr>
          <w:lang w:val="en-GB"/>
        </w:rPr>
        <w:t>application</w:t>
      </w:r>
      <w:r w:rsidR="009A334F" w:rsidRPr="005F5E8D" w:rsidDel="009A334F">
        <w:rPr>
          <w:lang w:val="en-GB"/>
        </w:rPr>
        <w:t xml:space="preserve"> </w:t>
      </w:r>
      <w:r w:rsidR="00C102E6" w:rsidRPr="005F5E8D">
        <w:rPr>
          <w:lang w:val="en-GB"/>
        </w:rPr>
        <w:t xml:space="preserve">of </w:t>
      </w:r>
      <w:proofErr w:type="spellStart"/>
      <w:r w:rsidR="00C102E6" w:rsidRPr="005F5E8D">
        <w:rPr>
          <w:lang w:val="en-GB"/>
        </w:rPr>
        <w:t>ForFITS</w:t>
      </w:r>
      <w:proofErr w:type="spellEnd"/>
      <w:r w:rsidR="00C102E6" w:rsidRPr="005F5E8D">
        <w:rPr>
          <w:lang w:val="en-GB"/>
        </w:rPr>
        <w:t xml:space="preserve">. The Committee </w:t>
      </w:r>
      <w:r w:rsidR="00C102E6" w:rsidRPr="005F5E8D">
        <w:rPr>
          <w:b/>
          <w:lang w:val="en-GB"/>
        </w:rPr>
        <w:t>expressed its continued support</w:t>
      </w:r>
      <w:r w:rsidR="00C102E6" w:rsidRPr="005F5E8D">
        <w:rPr>
          <w:lang w:val="en-GB"/>
        </w:rPr>
        <w:t xml:space="preserve"> for the cooperation between the ECE Environment and Sustainable Transport Divisions on Environmental Performance Reviews. It </w:t>
      </w:r>
      <w:r w:rsidR="00C102E6" w:rsidRPr="005F5E8D">
        <w:rPr>
          <w:b/>
          <w:lang w:val="en-GB"/>
        </w:rPr>
        <w:t>welcomed</w:t>
      </w:r>
      <w:r w:rsidR="00C102E6" w:rsidRPr="005F5E8D">
        <w:rPr>
          <w:lang w:val="en-GB"/>
        </w:rPr>
        <w:t xml:space="preserve">, as part of the third review of Tajikistan, the chapter on Transport and Environment that had been prepared by Sustainable Transport Division staff. It </w:t>
      </w:r>
      <w:r w:rsidR="00C102E6" w:rsidRPr="005F5E8D">
        <w:rPr>
          <w:b/>
          <w:lang w:val="en-GB"/>
        </w:rPr>
        <w:t xml:space="preserve">welcomed </w:t>
      </w:r>
      <w:r w:rsidR="00C102E6" w:rsidRPr="005F5E8D">
        <w:rPr>
          <w:lang w:val="en-GB"/>
        </w:rPr>
        <w:t xml:space="preserve">also the </w:t>
      </w:r>
      <w:r w:rsidR="009A334F" w:rsidRPr="005F5E8D">
        <w:rPr>
          <w:lang w:val="en-GB"/>
        </w:rPr>
        <w:t>r</w:t>
      </w:r>
      <w:r w:rsidR="00C102E6" w:rsidRPr="005F5E8D">
        <w:rPr>
          <w:lang w:val="en-GB"/>
        </w:rPr>
        <w:t>eview of Albania</w:t>
      </w:r>
      <w:r w:rsidR="0032640A" w:rsidRPr="005F5E8D">
        <w:rPr>
          <w:lang w:val="en-GB"/>
        </w:rPr>
        <w:t>.</w:t>
      </w:r>
    </w:p>
    <w:p w14:paraId="4D688818" w14:textId="09015880" w:rsidR="00C102E6" w:rsidRPr="005F5E8D" w:rsidRDefault="00F672FC" w:rsidP="00C102E6">
      <w:pPr>
        <w:spacing w:after="120"/>
        <w:ind w:left="1134" w:right="1134"/>
        <w:jc w:val="both"/>
        <w:rPr>
          <w:lang w:val="en-GB"/>
        </w:rPr>
      </w:pPr>
      <w:r w:rsidRPr="005F5E8D">
        <w:rPr>
          <w:lang w:val="en-GB"/>
        </w:rPr>
        <w:lastRenderedPageBreak/>
        <w:t>33</w:t>
      </w:r>
      <w:r w:rsidR="00C102E6" w:rsidRPr="005F5E8D">
        <w:rPr>
          <w:lang w:val="en-GB"/>
        </w:rPr>
        <w:t>.</w:t>
      </w:r>
      <w:r w:rsidR="00C102E6" w:rsidRPr="005F5E8D">
        <w:rPr>
          <w:lang w:val="en-GB"/>
        </w:rPr>
        <w:tab/>
        <w:t xml:space="preserve">The Committee further </w:t>
      </w:r>
      <w:r w:rsidR="00C102E6" w:rsidRPr="005F5E8D">
        <w:rPr>
          <w:b/>
          <w:lang w:val="en-GB"/>
        </w:rPr>
        <w:t>welcomed</w:t>
      </w:r>
      <w:r w:rsidR="00C102E6" w:rsidRPr="005F5E8D">
        <w:rPr>
          <w:lang w:val="en-GB"/>
        </w:rPr>
        <w:t xml:space="preserve"> the outcome and recommendations of the United Nations Environment - UNECE/ITC Conference </w:t>
      </w:r>
      <w:proofErr w:type="gramStart"/>
      <w:r w:rsidR="00C102E6" w:rsidRPr="005F5E8D">
        <w:rPr>
          <w:lang w:val="en-GB"/>
        </w:rPr>
        <w:t>which</w:t>
      </w:r>
      <w:proofErr w:type="gramEnd"/>
      <w:r w:rsidR="00C102E6" w:rsidRPr="005F5E8D">
        <w:rPr>
          <w:lang w:val="en-GB"/>
        </w:rPr>
        <w:t xml:space="preserve"> addressed the impact of used cars on air quality and climate emissions and </w:t>
      </w:r>
      <w:r w:rsidR="00C102E6" w:rsidRPr="005F5E8D">
        <w:rPr>
          <w:b/>
          <w:lang w:val="en-GB"/>
        </w:rPr>
        <w:t>requested</w:t>
      </w:r>
      <w:r w:rsidR="00C102E6" w:rsidRPr="005F5E8D">
        <w:rPr>
          <w:lang w:val="en-GB"/>
        </w:rPr>
        <w:t xml:space="preserve"> ITC and its subsidiary bodies to consider these recommendations and to follow up towards a harmonized approach to overcome this increasing problem.</w:t>
      </w:r>
    </w:p>
    <w:p w14:paraId="3E39CD85" w14:textId="77777777" w:rsidR="003836B5" w:rsidRPr="005F5E8D" w:rsidRDefault="00BB4B52" w:rsidP="00BB4B52">
      <w:pPr>
        <w:pStyle w:val="H4G"/>
        <w:rPr>
          <w:b/>
          <w:i w:val="0"/>
          <w:lang w:val="en-GB"/>
        </w:rPr>
      </w:pPr>
      <w:r w:rsidRPr="005F5E8D">
        <w:rPr>
          <w:lang w:val="en-GB"/>
        </w:rPr>
        <w:tab/>
      </w:r>
      <w:r w:rsidR="00C102E6" w:rsidRPr="005F5E8D">
        <w:rPr>
          <w:b/>
          <w:i w:val="0"/>
          <w:lang w:val="en-GB"/>
        </w:rPr>
        <w:t>3.</w:t>
      </w:r>
      <w:r w:rsidR="003836B5" w:rsidRPr="005F5E8D">
        <w:rPr>
          <w:b/>
          <w:i w:val="0"/>
          <w:lang w:val="en-GB"/>
        </w:rPr>
        <w:tab/>
      </w:r>
      <w:r w:rsidRPr="005F5E8D">
        <w:rPr>
          <w:b/>
          <w:i w:val="0"/>
          <w:lang w:val="en-GB"/>
        </w:rPr>
        <w:t>Impacts of climate change on international transport networks and adaptation requirements</w:t>
      </w:r>
    </w:p>
    <w:p w14:paraId="4A8E4820" w14:textId="59567DD5" w:rsidR="000C41AC" w:rsidRPr="005F5E8D" w:rsidRDefault="00F672FC" w:rsidP="000C41AC">
      <w:pPr>
        <w:pStyle w:val="SingleTxtG"/>
        <w:rPr>
          <w:lang w:val="en-GB"/>
        </w:rPr>
      </w:pPr>
      <w:r w:rsidRPr="005F5E8D">
        <w:rPr>
          <w:lang w:val="en-GB"/>
        </w:rPr>
        <w:t>34</w:t>
      </w:r>
      <w:r w:rsidR="000C41AC" w:rsidRPr="005F5E8D">
        <w:rPr>
          <w:lang w:val="en-GB"/>
        </w:rPr>
        <w:t>.</w:t>
      </w:r>
      <w:r w:rsidR="000C41AC" w:rsidRPr="005F5E8D">
        <w:rPr>
          <w:lang w:val="en-GB"/>
        </w:rPr>
        <w:tab/>
        <w:t xml:space="preserve">The Committee </w:t>
      </w:r>
      <w:r w:rsidR="000C41AC" w:rsidRPr="005F5E8D">
        <w:rPr>
          <w:b/>
          <w:lang w:val="en-GB"/>
        </w:rPr>
        <w:t>recalled</w:t>
      </w:r>
      <w:r w:rsidR="000C41AC" w:rsidRPr="005F5E8D">
        <w:rPr>
          <w:lang w:val="en-GB"/>
        </w:rPr>
        <w:t xml:space="preserve"> that it had decided at its session in 2015 to support the continuation for two more years of the Group of Experts dealing with climate change adaptation under WP.5. The secretariat </w:t>
      </w:r>
      <w:r w:rsidR="000C41AC" w:rsidRPr="005F5E8D">
        <w:rPr>
          <w:b/>
          <w:lang w:val="en-GB"/>
        </w:rPr>
        <w:t>informed</w:t>
      </w:r>
      <w:r w:rsidR="000C41AC" w:rsidRPr="005F5E8D">
        <w:rPr>
          <w:lang w:val="en-GB"/>
        </w:rPr>
        <w:t xml:space="preserve"> the Committee about the results of the meetings of the Group of Experts and its future plans to</w:t>
      </w:r>
      <w:r w:rsidR="00715052">
        <w:rPr>
          <w:lang w:val="en-GB"/>
        </w:rPr>
        <w:t xml:space="preserve"> </w:t>
      </w:r>
      <w:r w:rsidR="000C41AC" w:rsidRPr="005F5E8D">
        <w:rPr>
          <w:lang w:val="en-GB"/>
        </w:rPr>
        <w:t>analyse: (</w:t>
      </w:r>
      <w:r w:rsidR="006C35ED" w:rsidRPr="005F5E8D">
        <w:rPr>
          <w:lang w:val="en-GB"/>
        </w:rPr>
        <w:t>a</w:t>
      </w:r>
      <w:r w:rsidR="000C41AC" w:rsidRPr="005F5E8D">
        <w:rPr>
          <w:lang w:val="en-GB"/>
        </w:rPr>
        <w:t>) the need for establishing inventories of transport networks in the ECE region that are vulnerable to climate change impacts, (</w:t>
      </w:r>
      <w:r w:rsidR="006C35ED" w:rsidRPr="005F5E8D">
        <w:rPr>
          <w:lang w:val="en-GB"/>
        </w:rPr>
        <w:t>b</w:t>
      </w:r>
      <w:r w:rsidR="000C41AC" w:rsidRPr="005F5E8D">
        <w:rPr>
          <w:lang w:val="en-GB"/>
        </w:rPr>
        <w:t>) the usage or development of models, methodologies, tools and good practices to address potential and/or extreme hazards (e.g. high temperatures, floods) in selected inland transport infrastructure</w:t>
      </w:r>
      <w:r w:rsidR="009A334F" w:rsidRPr="005F5E8D">
        <w:rPr>
          <w:lang w:val="en-GB"/>
        </w:rPr>
        <w:t>,</w:t>
      </w:r>
      <w:r w:rsidR="000C41AC" w:rsidRPr="005F5E8D">
        <w:rPr>
          <w:lang w:val="en-GB"/>
        </w:rPr>
        <w:t xml:space="preserve"> and (</w:t>
      </w:r>
      <w:r w:rsidR="006C35ED" w:rsidRPr="005F5E8D">
        <w:rPr>
          <w:lang w:val="en-GB"/>
        </w:rPr>
        <w:t>c</w:t>
      </w:r>
      <w:r w:rsidR="000C41AC" w:rsidRPr="005F5E8D">
        <w:rPr>
          <w:lang w:val="en-GB"/>
        </w:rPr>
        <w:t xml:space="preserve">) the compilation of case studies on the potential economic, social, and environmental consequences of climate change impacts. The secretariat </w:t>
      </w:r>
      <w:r w:rsidR="000C41AC" w:rsidRPr="005F5E8D">
        <w:rPr>
          <w:b/>
          <w:lang w:val="en-GB"/>
        </w:rPr>
        <w:t>invited</w:t>
      </w:r>
      <w:r w:rsidR="000C41AC" w:rsidRPr="005F5E8D">
        <w:rPr>
          <w:lang w:val="en-GB"/>
        </w:rPr>
        <w:t xml:space="preserve"> Governments that had not replied yet to the Group</w:t>
      </w:r>
      <w:r w:rsidR="007D5AD1" w:rsidRPr="005F5E8D">
        <w:rPr>
          <w:lang w:val="en-GB"/>
        </w:rPr>
        <w:t>’</w:t>
      </w:r>
      <w:r w:rsidR="000C41AC" w:rsidRPr="005F5E8D">
        <w:rPr>
          <w:lang w:val="en-GB"/>
        </w:rPr>
        <w:t>s questionnaire, to do so to ensure achievement of the Group’s objectives.</w:t>
      </w:r>
      <w:r w:rsidR="00715052">
        <w:rPr>
          <w:lang w:val="en-GB"/>
        </w:rPr>
        <w:t xml:space="preserve"> </w:t>
      </w:r>
    </w:p>
    <w:p w14:paraId="4F71C12D" w14:textId="77777777" w:rsidR="003836B5" w:rsidRPr="005F5E8D" w:rsidRDefault="007B4221" w:rsidP="00545864">
      <w:pPr>
        <w:spacing w:after="120"/>
        <w:ind w:right="1134" w:firstLine="567"/>
        <w:jc w:val="both"/>
        <w:rPr>
          <w:b/>
          <w:sz w:val="24"/>
          <w:lang w:val="en-GB"/>
        </w:rPr>
      </w:pPr>
      <w:r w:rsidRPr="005F5E8D">
        <w:rPr>
          <w:b/>
          <w:sz w:val="24"/>
          <w:lang w:val="en-GB"/>
        </w:rPr>
        <w:t>E</w:t>
      </w:r>
      <w:r w:rsidR="00145DA2" w:rsidRPr="005F5E8D">
        <w:rPr>
          <w:b/>
          <w:sz w:val="24"/>
          <w:lang w:val="en-GB"/>
        </w:rPr>
        <w:t>.</w:t>
      </w:r>
      <w:r w:rsidR="003836B5" w:rsidRPr="005F5E8D">
        <w:rPr>
          <w:b/>
          <w:sz w:val="24"/>
          <w:lang w:val="en-GB"/>
        </w:rPr>
        <w:tab/>
        <w:t>Transport, Health and Env</w:t>
      </w:r>
      <w:r w:rsidR="00545864" w:rsidRPr="005F5E8D">
        <w:rPr>
          <w:b/>
          <w:sz w:val="24"/>
          <w:lang w:val="en-GB"/>
        </w:rPr>
        <w:t>ironment Pan-European Programme</w:t>
      </w:r>
    </w:p>
    <w:p w14:paraId="5A0CB51C" w14:textId="77777777" w:rsidR="00145DA2" w:rsidRPr="005F5E8D" w:rsidRDefault="00145DA2" w:rsidP="00855EA3">
      <w:pPr>
        <w:spacing w:after="120"/>
        <w:ind w:left="567" w:right="1134" w:firstLine="555"/>
        <w:jc w:val="both"/>
        <w:rPr>
          <w:lang w:val="en-GB"/>
        </w:rPr>
      </w:pPr>
      <w:r w:rsidRPr="005F5E8D">
        <w:rPr>
          <w:i/>
          <w:lang w:val="en-GB"/>
        </w:rPr>
        <w:t>Documentation</w:t>
      </w:r>
      <w:r w:rsidRPr="005F5E8D">
        <w:rPr>
          <w:lang w:val="en-GB"/>
        </w:rPr>
        <w:t>: ECE/AC.21/SC/2016/2</w:t>
      </w:r>
    </w:p>
    <w:p w14:paraId="348CE43D" w14:textId="77777777" w:rsidR="00A329EF" w:rsidRPr="005F5E8D" w:rsidRDefault="00F672FC" w:rsidP="00BB4B52">
      <w:pPr>
        <w:pStyle w:val="SingleTxtG"/>
        <w:rPr>
          <w:lang w:val="en-GB"/>
        </w:rPr>
      </w:pPr>
      <w:r w:rsidRPr="005F5E8D">
        <w:rPr>
          <w:lang w:val="en-GB"/>
        </w:rPr>
        <w:t>35</w:t>
      </w:r>
      <w:r w:rsidR="00145DA2" w:rsidRPr="005F5E8D">
        <w:rPr>
          <w:lang w:val="en-GB"/>
        </w:rPr>
        <w:t>.</w:t>
      </w:r>
      <w:r w:rsidR="00145DA2" w:rsidRPr="005F5E8D">
        <w:rPr>
          <w:lang w:val="en-GB"/>
        </w:rPr>
        <w:tab/>
      </w:r>
      <w:r w:rsidR="00A329EF" w:rsidRPr="005F5E8D">
        <w:rPr>
          <w:lang w:val="en-GB"/>
        </w:rPr>
        <w:t xml:space="preserve">The Committee </w:t>
      </w:r>
      <w:r w:rsidR="00145DA2" w:rsidRPr="005F5E8D">
        <w:rPr>
          <w:b/>
          <w:lang w:val="en-GB"/>
        </w:rPr>
        <w:t>took</w:t>
      </w:r>
      <w:r w:rsidR="00145DA2" w:rsidRPr="005F5E8D">
        <w:rPr>
          <w:lang w:val="en-GB"/>
        </w:rPr>
        <w:t xml:space="preserve"> </w:t>
      </w:r>
      <w:r w:rsidR="00A329EF" w:rsidRPr="005F5E8D">
        <w:rPr>
          <w:b/>
          <w:lang w:val="en-GB"/>
        </w:rPr>
        <w:t>note</w:t>
      </w:r>
      <w:r w:rsidR="00A329EF" w:rsidRPr="005F5E8D">
        <w:rPr>
          <w:lang w:val="en-GB"/>
        </w:rPr>
        <w:t xml:space="preserve"> of the report of THE PEP Steering Committee on its fourteenth session (Geneva, 7</w:t>
      </w:r>
      <w:r w:rsidR="002C115C" w:rsidRPr="005F5E8D">
        <w:rPr>
          <w:lang w:val="en-GB"/>
        </w:rPr>
        <w:t>-</w:t>
      </w:r>
      <w:r w:rsidR="00A329EF" w:rsidRPr="005F5E8D">
        <w:rPr>
          <w:lang w:val="en-GB"/>
        </w:rPr>
        <w:t xml:space="preserve">9 November 2016) (ECE/AC.21/SC/2016/2). </w:t>
      </w:r>
    </w:p>
    <w:p w14:paraId="1C1CD5AC" w14:textId="77777777" w:rsidR="00545864" w:rsidRPr="005F5E8D" w:rsidRDefault="00F672FC" w:rsidP="00BB4B52">
      <w:pPr>
        <w:pStyle w:val="SingleTxtG"/>
        <w:rPr>
          <w:lang w:val="en-GB"/>
        </w:rPr>
      </w:pPr>
      <w:r w:rsidRPr="005F5E8D">
        <w:rPr>
          <w:lang w:val="en-GB"/>
        </w:rPr>
        <w:t>36</w:t>
      </w:r>
      <w:r w:rsidR="00145DA2" w:rsidRPr="005F5E8D">
        <w:rPr>
          <w:lang w:val="en-GB"/>
        </w:rPr>
        <w:t>.</w:t>
      </w:r>
      <w:r w:rsidR="00145DA2" w:rsidRPr="005F5E8D">
        <w:rPr>
          <w:lang w:val="en-GB"/>
        </w:rPr>
        <w:tab/>
      </w:r>
      <w:r w:rsidR="00545864" w:rsidRPr="005F5E8D">
        <w:rPr>
          <w:lang w:val="en-GB"/>
        </w:rPr>
        <w:t xml:space="preserve">The Committee also </w:t>
      </w:r>
      <w:r w:rsidR="00545864" w:rsidRPr="005F5E8D">
        <w:rPr>
          <w:b/>
          <w:lang w:val="en-GB"/>
        </w:rPr>
        <w:t>t</w:t>
      </w:r>
      <w:r w:rsidR="00145DA2" w:rsidRPr="005F5E8D">
        <w:rPr>
          <w:b/>
          <w:lang w:val="en-GB"/>
        </w:rPr>
        <w:t>ook</w:t>
      </w:r>
      <w:r w:rsidR="00545864" w:rsidRPr="005F5E8D">
        <w:rPr>
          <w:b/>
          <w:lang w:val="en-GB"/>
        </w:rPr>
        <w:t xml:space="preserve"> note</w:t>
      </w:r>
      <w:r w:rsidR="00545864" w:rsidRPr="005F5E8D">
        <w:rPr>
          <w:lang w:val="en-GB"/>
        </w:rPr>
        <w:t xml:space="preserve"> that, as part of its initiative to engage the three sectors and, that following the fourth High-level Meeting and the adoption of the Paris Declaration, the Steering Committee </w:t>
      </w:r>
      <w:r w:rsidR="00145DA2" w:rsidRPr="005F5E8D">
        <w:rPr>
          <w:lang w:val="en-GB"/>
        </w:rPr>
        <w:t xml:space="preserve">had </w:t>
      </w:r>
      <w:r w:rsidR="00545864" w:rsidRPr="005F5E8D">
        <w:rPr>
          <w:lang w:val="en-GB"/>
        </w:rPr>
        <w:t>organized a symposium on “Contributing to economic development and stimulating job creation through investment in environment- and health-friendly transport” (Geneva, 7 November 2016</w:t>
      </w:r>
      <w:r w:rsidR="00A329EF" w:rsidRPr="005F5E8D">
        <w:rPr>
          <w:lang w:val="en-GB"/>
        </w:rPr>
        <w:t>)</w:t>
      </w:r>
      <w:r w:rsidR="00545864" w:rsidRPr="005F5E8D">
        <w:rPr>
          <w:lang w:val="en-GB"/>
        </w:rPr>
        <w:t xml:space="preserve">. </w:t>
      </w:r>
    </w:p>
    <w:p w14:paraId="193DF556" w14:textId="33C95AA6" w:rsidR="00F33738" w:rsidRPr="005F5E8D" w:rsidRDefault="00F672FC" w:rsidP="00BB4B52">
      <w:pPr>
        <w:pStyle w:val="SingleTxtG"/>
        <w:rPr>
          <w:lang w:val="en-GB"/>
        </w:rPr>
      </w:pPr>
      <w:r w:rsidRPr="005F5E8D">
        <w:rPr>
          <w:lang w:val="en-GB"/>
        </w:rPr>
        <w:t>37</w:t>
      </w:r>
      <w:r w:rsidR="00F33738" w:rsidRPr="005F5E8D">
        <w:rPr>
          <w:lang w:val="en-GB"/>
        </w:rPr>
        <w:t>.</w:t>
      </w:r>
      <w:r w:rsidR="00F33738" w:rsidRPr="005F5E8D">
        <w:rPr>
          <w:lang w:val="en-GB"/>
        </w:rPr>
        <w:tab/>
        <w:t xml:space="preserve">The Committee </w:t>
      </w:r>
      <w:r w:rsidR="00F33738" w:rsidRPr="005F5E8D">
        <w:rPr>
          <w:b/>
          <w:lang w:val="en-GB"/>
        </w:rPr>
        <w:t>welcomed</w:t>
      </w:r>
      <w:r w:rsidR="00F33738" w:rsidRPr="005F5E8D">
        <w:rPr>
          <w:lang w:val="en-GB"/>
        </w:rPr>
        <w:t xml:space="preserve"> information </w:t>
      </w:r>
      <w:r w:rsidR="007D5AD1" w:rsidRPr="005F5E8D">
        <w:rPr>
          <w:lang w:val="en-GB"/>
        </w:rPr>
        <w:t xml:space="preserve">from </w:t>
      </w:r>
      <w:r w:rsidR="00F33738" w:rsidRPr="005F5E8D">
        <w:rPr>
          <w:lang w:val="en-GB"/>
        </w:rPr>
        <w:t xml:space="preserve">the Russian Federation on its </w:t>
      </w:r>
      <w:r w:rsidR="007D5AD1" w:rsidRPr="005F5E8D">
        <w:rPr>
          <w:lang w:val="en-GB"/>
        </w:rPr>
        <w:t xml:space="preserve">continued </w:t>
      </w:r>
      <w:r w:rsidR="00F33738" w:rsidRPr="005F5E8D">
        <w:rPr>
          <w:lang w:val="en-GB"/>
        </w:rPr>
        <w:t xml:space="preserve">activities </w:t>
      </w:r>
      <w:r w:rsidR="007D5AD1" w:rsidRPr="005F5E8D">
        <w:rPr>
          <w:lang w:val="en-GB"/>
        </w:rPr>
        <w:t xml:space="preserve">to </w:t>
      </w:r>
      <w:r w:rsidR="00F33738" w:rsidRPr="005F5E8D">
        <w:rPr>
          <w:lang w:val="en-GB"/>
        </w:rPr>
        <w:t>promot</w:t>
      </w:r>
      <w:r w:rsidR="007D5AD1" w:rsidRPr="005F5E8D">
        <w:rPr>
          <w:lang w:val="en-GB"/>
        </w:rPr>
        <w:t>e</w:t>
      </w:r>
      <w:r w:rsidR="00F33738" w:rsidRPr="005F5E8D">
        <w:rPr>
          <w:lang w:val="en-GB"/>
        </w:rPr>
        <w:t xml:space="preserve"> healthy and environmentally-friendly mobility, </w:t>
      </w:r>
      <w:r w:rsidR="007D5AD1" w:rsidRPr="005F5E8D">
        <w:rPr>
          <w:lang w:val="en-GB"/>
        </w:rPr>
        <w:t xml:space="preserve">which included </w:t>
      </w:r>
      <w:r w:rsidR="00F33738" w:rsidRPr="005F5E8D">
        <w:rPr>
          <w:lang w:val="en-GB"/>
        </w:rPr>
        <w:t xml:space="preserve">the organization of two THE PEP conferences (relays races) in </w:t>
      </w:r>
      <w:r w:rsidR="004F3A29" w:rsidRPr="005F5E8D">
        <w:rPr>
          <w:lang w:val="en-GB"/>
        </w:rPr>
        <w:t>2016 (Petrozavodsk and Vladivostok).</w:t>
      </w:r>
      <w:r w:rsidR="004127CF" w:rsidRPr="005F5E8D">
        <w:rPr>
          <w:lang w:val="en-GB"/>
        </w:rPr>
        <w:t xml:space="preserve"> The Committee </w:t>
      </w:r>
      <w:r w:rsidR="004127CF" w:rsidRPr="005F5E8D">
        <w:rPr>
          <w:b/>
          <w:lang w:val="en-GB"/>
        </w:rPr>
        <w:t>took note</w:t>
      </w:r>
      <w:r w:rsidR="004127CF" w:rsidRPr="005F5E8D">
        <w:rPr>
          <w:lang w:val="en-GB"/>
        </w:rPr>
        <w:t xml:space="preserve"> of the active support of THE PEP by the Netherlands</w:t>
      </w:r>
      <w:r w:rsidR="009A334F" w:rsidRPr="005F5E8D">
        <w:rPr>
          <w:lang w:val="en-GB"/>
        </w:rPr>
        <w:t xml:space="preserve">. </w:t>
      </w:r>
      <w:r w:rsidR="002472E1" w:rsidRPr="005F5E8D">
        <w:rPr>
          <w:lang w:val="en-GB"/>
        </w:rPr>
        <w:t>T</w:t>
      </w:r>
      <w:r w:rsidR="003E02D3" w:rsidRPr="005F5E8D">
        <w:rPr>
          <w:lang w:val="en-GB"/>
        </w:rPr>
        <w:t xml:space="preserve">he Committee’s </w:t>
      </w:r>
      <w:r w:rsidR="004127CF" w:rsidRPr="005F5E8D">
        <w:rPr>
          <w:lang w:val="en-GB"/>
        </w:rPr>
        <w:t xml:space="preserve">member </w:t>
      </w:r>
      <w:r w:rsidR="003E02D3" w:rsidRPr="005F5E8D">
        <w:rPr>
          <w:lang w:val="en-GB"/>
        </w:rPr>
        <w:t>S</w:t>
      </w:r>
      <w:r w:rsidR="004127CF" w:rsidRPr="005F5E8D">
        <w:rPr>
          <w:lang w:val="en-GB"/>
        </w:rPr>
        <w:t xml:space="preserve">tates </w:t>
      </w:r>
      <w:r w:rsidR="002472E1" w:rsidRPr="005F5E8D">
        <w:rPr>
          <w:lang w:val="en-GB"/>
        </w:rPr>
        <w:t xml:space="preserve">were invited </w:t>
      </w:r>
      <w:r w:rsidR="004127CF" w:rsidRPr="005F5E8D">
        <w:rPr>
          <w:lang w:val="en-GB"/>
        </w:rPr>
        <w:t xml:space="preserve">to the </w:t>
      </w:r>
      <w:r w:rsidR="00A32E88" w:rsidRPr="005F5E8D">
        <w:rPr>
          <w:lang w:val="en-GB"/>
        </w:rPr>
        <w:t>2017</w:t>
      </w:r>
      <w:r w:rsidR="004127CF" w:rsidRPr="005F5E8D">
        <w:rPr>
          <w:lang w:val="en-GB"/>
        </w:rPr>
        <w:t xml:space="preserve"> </w:t>
      </w:r>
      <w:proofErr w:type="spellStart"/>
      <w:r w:rsidR="004127CF" w:rsidRPr="005F5E8D">
        <w:rPr>
          <w:lang w:val="en-GB"/>
        </w:rPr>
        <w:t>Velo</w:t>
      </w:r>
      <w:proofErr w:type="spellEnd"/>
      <w:r w:rsidR="004127CF" w:rsidRPr="005F5E8D">
        <w:rPr>
          <w:lang w:val="en-GB"/>
        </w:rPr>
        <w:t xml:space="preserve">-City Congress </w:t>
      </w:r>
      <w:r w:rsidR="00A32E88" w:rsidRPr="005F5E8D">
        <w:rPr>
          <w:lang w:val="en-GB"/>
        </w:rPr>
        <w:t xml:space="preserve">(Arnhem, the Netherlands, </w:t>
      </w:r>
      <w:proofErr w:type="gramStart"/>
      <w:r w:rsidR="00A32E88" w:rsidRPr="005F5E8D">
        <w:rPr>
          <w:lang w:val="en-GB"/>
        </w:rPr>
        <w:t>13</w:t>
      </w:r>
      <w:proofErr w:type="gramEnd"/>
      <w:r w:rsidR="00A32E88" w:rsidRPr="005F5E8D">
        <w:rPr>
          <w:lang w:val="en-GB"/>
        </w:rPr>
        <w:t xml:space="preserve">-16 </w:t>
      </w:r>
      <w:r w:rsidR="004127CF" w:rsidRPr="005F5E8D">
        <w:rPr>
          <w:lang w:val="en-GB"/>
        </w:rPr>
        <w:t>June 2017</w:t>
      </w:r>
      <w:r w:rsidR="00A32E88" w:rsidRPr="005F5E8D">
        <w:rPr>
          <w:lang w:val="en-GB"/>
        </w:rPr>
        <w:t>)</w:t>
      </w:r>
      <w:r w:rsidR="00E008A6" w:rsidRPr="005F5E8D">
        <w:rPr>
          <w:lang w:val="en-GB"/>
        </w:rPr>
        <w:t xml:space="preserve"> where</w:t>
      </w:r>
      <w:r w:rsidR="002472E1" w:rsidRPr="005F5E8D">
        <w:rPr>
          <w:lang w:val="en-GB"/>
        </w:rPr>
        <w:t xml:space="preserve"> </w:t>
      </w:r>
      <w:r w:rsidR="00E008A6" w:rsidRPr="005F5E8D">
        <w:rPr>
          <w:lang w:val="en-GB"/>
        </w:rPr>
        <w:t xml:space="preserve">THE PEP Partnership </w:t>
      </w:r>
      <w:r w:rsidR="009A334F" w:rsidRPr="005F5E8D">
        <w:rPr>
          <w:lang w:val="en-GB"/>
        </w:rPr>
        <w:t xml:space="preserve">would hold a meeting </w:t>
      </w:r>
      <w:r w:rsidR="00E008A6" w:rsidRPr="005F5E8D">
        <w:rPr>
          <w:lang w:val="en-GB"/>
        </w:rPr>
        <w:t xml:space="preserve">on cycling promotion </w:t>
      </w:r>
      <w:r w:rsidR="009A334F" w:rsidRPr="005F5E8D">
        <w:rPr>
          <w:lang w:val="en-GB"/>
        </w:rPr>
        <w:t xml:space="preserve">on </w:t>
      </w:r>
      <w:r w:rsidR="00E008A6" w:rsidRPr="005F5E8D">
        <w:rPr>
          <w:lang w:val="en-GB"/>
        </w:rPr>
        <w:t>12 June 2017</w:t>
      </w:r>
      <w:r w:rsidR="004127CF" w:rsidRPr="005F5E8D">
        <w:rPr>
          <w:lang w:val="en-GB"/>
        </w:rPr>
        <w:t>.</w:t>
      </w:r>
      <w:r w:rsidR="00E237E8" w:rsidRPr="005F5E8D">
        <w:rPr>
          <w:lang w:val="en-GB"/>
        </w:rPr>
        <w:t xml:space="preserve"> The Committee also took note that the next relay race workshop of THE PEP was planned </w:t>
      </w:r>
      <w:r w:rsidR="00F02708" w:rsidRPr="005F5E8D">
        <w:rPr>
          <w:lang w:val="en-GB"/>
        </w:rPr>
        <w:t xml:space="preserve">for </w:t>
      </w:r>
      <w:r w:rsidR="00E237E8" w:rsidRPr="005F5E8D">
        <w:rPr>
          <w:lang w:val="en-GB"/>
        </w:rPr>
        <w:t>Mannheim, Germany (19-21 September 2017), in celebration of the 200</w:t>
      </w:r>
      <w:r w:rsidR="00E237E8" w:rsidRPr="005F5E8D">
        <w:rPr>
          <w:vertAlign w:val="superscript"/>
          <w:lang w:val="en-GB"/>
        </w:rPr>
        <w:t>th</w:t>
      </w:r>
      <w:r w:rsidR="00E237E8" w:rsidRPr="005F5E8D">
        <w:rPr>
          <w:lang w:val="en-GB"/>
        </w:rPr>
        <w:t xml:space="preserve"> anniversary </w:t>
      </w:r>
      <w:r w:rsidR="007D5AD1" w:rsidRPr="005F5E8D">
        <w:rPr>
          <w:lang w:val="en-GB"/>
        </w:rPr>
        <w:t xml:space="preserve">of </w:t>
      </w:r>
      <w:r w:rsidR="00E237E8" w:rsidRPr="005F5E8D">
        <w:rPr>
          <w:lang w:val="en-GB"/>
        </w:rPr>
        <w:t xml:space="preserve">the invention of bicycles by Karl </w:t>
      </w:r>
      <w:proofErr w:type="spellStart"/>
      <w:r w:rsidR="00E237E8" w:rsidRPr="005F5E8D">
        <w:rPr>
          <w:lang w:val="en-GB"/>
        </w:rPr>
        <w:t>Drais</w:t>
      </w:r>
      <w:proofErr w:type="spellEnd"/>
      <w:r w:rsidR="00E237E8" w:rsidRPr="005F5E8D">
        <w:rPr>
          <w:lang w:val="en-GB"/>
        </w:rPr>
        <w:t>.</w:t>
      </w:r>
    </w:p>
    <w:p w14:paraId="78F9B383" w14:textId="60CDD744" w:rsidR="00145DA2" w:rsidRPr="005F5E8D" w:rsidRDefault="00F672FC" w:rsidP="00BB4B52">
      <w:pPr>
        <w:pStyle w:val="SingleTxtG"/>
        <w:rPr>
          <w:lang w:val="en-GB"/>
        </w:rPr>
      </w:pPr>
      <w:r w:rsidRPr="005F5E8D">
        <w:rPr>
          <w:lang w:val="en-GB"/>
        </w:rPr>
        <w:t>38</w:t>
      </w:r>
      <w:r w:rsidR="00145DA2" w:rsidRPr="005F5E8D">
        <w:rPr>
          <w:lang w:val="en-GB"/>
        </w:rPr>
        <w:t>.</w:t>
      </w:r>
      <w:r w:rsidR="00145DA2" w:rsidRPr="005F5E8D">
        <w:rPr>
          <w:lang w:val="en-GB"/>
        </w:rPr>
        <w:tab/>
        <w:t xml:space="preserve">The Committee </w:t>
      </w:r>
      <w:r w:rsidR="00145DA2" w:rsidRPr="005F5E8D">
        <w:rPr>
          <w:b/>
          <w:lang w:val="en-GB"/>
        </w:rPr>
        <w:t>welcomed</w:t>
      </w:r>
      <w:r w:rsidR="00145DA2" w:rsidRPr="005F5E8D">
        <w:rPr>
          <w:lang w:val="en-GB"/>
        </w:rPr>
        <w:t xml:space="preserve"> progress in the tripartite THE PEP programme, and </w:t>
      </w:r>
      <w:r w:rsidR="00145DA2" w:rsidRPr="005F5E8D">
        <w:rPr>
          <w:b/>
          <w:lang w:val="en-GB"/>
        </w:rPr>
        <w:t>expressed its support</w:t>
      </w:r>
      <w:r w:rsidR="00145DA2" w:rsidRPr="005F5E8D">
        <w:rPr>
          <w:lang w:val="en-GB"/>
        </w:rPr>
        <w:t xml:space="preserve"> towards strengthening the presence of the transport sector in this cooperation. It also </w:t>
      </w:r>
      <w:r w:rsidR="00145DA2" w:rsidRPr="005F5E8D">
        <w:rPr>
          <w:b/>
          <w:lang w:val="en-GB"/>
        </w:rPr>
        <w:t>stressed</w:t>
      </w:r>
      <w:r w:rsidR="00145DA2" w:rsidRPr="005F5E8D">
        <w:rPr>
          <w:lang w:val="en-GB"/>
        </w:rPr>
        <w:t xml:space="preserve"> an interest to contribute to the fifth High-level meeting in Vienna by actively contributing to the transport pillar of the partnership. It </w:t>
      </w:r>
      <w:r w:rsidR="00145DA2" w:rsidRPr="005F5E8D">
        <w:rPr>
          <w:b/>
          <w:lang w:val="en-GB"/>
        </w:rPr>
        <w:t>took note of</w:t>
      </w:r>
      <w:r w:rsidR="00145DA2" w:rsidRPr="005F5E8D">
        <w:rPr>
          <w:lang w:val="en-GB"/>
        </w:rPr>
        <w:t xml:space="preserve"> cooperation of WP.5 and THE PEP cycling partnership in preparing the infrastructure module of the pan-European cycling master plan. Furthermore, it </w:t>
      </w:r>
      <w:r w:rsidR="00145DA2" w:rsidRPr="005F5E8D">
        <w:rPr>
          <w:b/>
          <w:lang w:val="en-GB"/>
        </w:rPr>
        <w:t xml:space="preserve">asked </w:t>
      </w:r>
      <w:r w:rsidR="00145DA2" w:rsidRPr="005F5E8D">
        <w:rPr>
          <w:lang w:val="en-GB"/>
        </w:rPr>
        <w:t>the</w:t>
      </w:r>
      <w:r w:rsidR="00145DA2" w:rsidRPr="005F5E8D">
        <w:rPr>
          <w:b/>
          <w:lang w:val="en-GB"/>
        </w:rPr>
        <w:t xml:space="preserve"> </w:t>
      </w:r>
      <w:r w:rsidR="00145DA2" w:rsidRPr="005F5E8D">
        <w:rPr>
          <w:lang w:val="en-GB"/>
        </w:rPr>
        <w:t>Group of Experts on Road Signs and Signals</w:t>
      </w:r>
      <w:r w:rsidR="00145DA2" w:rsidRPr="005F5E8D">
        <w:rPr>
          <w:b/>
          <w:lang w:val="en-GB"/>
        </w:rPr>
        <w:t xml:space="preserve"> </w:t>
      </w:r>
      <w:r w:rsidR="00145DA2" w:rsidRPr="005F5E8D">
        <w:rPr>
          <w:lang w:val="en-GB"/>
        </w:rPr>
        <w:t xml:space="preserve">to accelerate its response to the initiative by THE PEP on possible amendments to the 1968 Convention on Road Signs and Signals, </w:t>
      </w:r>
      <w:proofErr w:type="gramStart"/>
      <w:r w:rsidR="00145DA2" w:rsidRPr="005F5E8D">
        <w:rPr>
          <w:lang w:val="en-GB"/>
        </w:rPr>
        <w:t>on the basis of</w:t>
      </w:r>
      <w:proofErr w:type="gramEnd"/>
      <w:r w:rsidR="00145DA2" w:rsidRPr="005F5E8D">
        <w:rPr>
          <w:lang w:val="en-GB"/>
        </w:rPr>
        <w:t xml:space="preserve"> the report on “Signs and signals for cyclists and pedestrians”.</w:t>
      </w:r>
      <w:r w:rsidR="00715052">
        <w:rPr>
          <w:lang w:val="en-GB"/>
        </w:rPr>
        <w:t xml:space="preserve"> </w:t>
      </w:r>
    </w:p>
    <w:p w14:paraId="1E68AF8A" w14:textId="77777777" w:rsidR="003836B5" w:rsidRPr="005F5E8D" w:rsidRDefault="00BB4B52" w:rsidP="00580BA3">
      <w:pPr>
        <w:pStyle w:val="H23G"/>
        <w:rPr>
          <w:sz w:val="24"/>
          <w:lang w:val="fr-FR"/>
        </w:rPr>
      </w:pPr>
      <w:r w:rsidRPr="005F5E8D">
        <w:rPr>
          <w:sz w:val="24"/>
          <w:lang w:val="en-GB"/>
        </w:rPr>
        <w:lastRenderedPageBreak/>
        <w:tab/>
      </w:r>
      <w:r w:rsidR="007B4221" w:rsidRPr="005F5E8D">
        <w:rPr>
          <w:sz w:val="24"/>
          <w:lang w:val="fr-FR"/>
        </w:rPr>
        <w:t>F</w:t>
      </w:r>
      <w:r w:rsidR="00145DA2" w:rsidRPr="005F5E8D">
        <w:rPr>
          <w:sz w:val="24"/>
          <w:lang w:val="fr-FR"/>
        </w:rPr>
        <w:t>.</w:t>
      </w:r>
      <w:r w:rsidR="00EF0E30" w:rsidRPr="005F5E8D">
        <w:rPr>
          <w:sz w:val="24"/>
          <w:lang w:val="fr-FR"/>
        </w:rPr>
        <w:tab/>
        <w:t xml:space="preserve">Intelligent transport </w:t>
      </w:r>
      <w:proofErr w:type="spellStart"/>
      <w:r w:rsidR="00EF0E30" w:rsidRPr="005F5E8D">
        <w:rPr>
          <w:sz w:val="24"/>
          <w:lang w:val="fr-FR"/>
        </w:rPr>
        <w:t>systems</w:t>
      </w:r>
      <w:proofErr w:type="spellEnd"/>
    </w:p>
    <w:p w14:paraId="3122F9DB" w14:textId="77777777" w:rsidR="00145DA2" w:rsidRPr="005F5E8D" w:rsidRDefault="00145DA2" w:rsidP="00580BA3">
      <w:pPr>
        <w:pStyle w:val="SingleTxtG"/>
        <w:keepNext/>
        <w:keepLines/>
        <w:ind w:left="567" w:firstLine="567"/>
        <w:rPr>
          <w:lang w:val="fr-FR"/>
        </w:rPr>
      </w:pPr>
      <w:proofErr w:type="gramStart"/>
      <w:r w:rsidRPr="005F5E8D">
        <w:rPr>
          <w:i/>
          <w:lang w:val="fr-FR"/>
        </w:rPr>
        <w:t>Documentation</w:t>
      </w:r>
      <w:r w:rsidRPr="005F5E8D">
        <w:rPr>
          <w:lang w:val="fr-FR"/>
        </w:rPr>
        <w:t>:</w:t>
      </w:r>
      <w:proofErr w:type="gramEnd"/>
      <w:r w:rsidRPr="005F5E8D">
        <w:rPr>
          <w:lang w:val="fr-FR"/>
        </w:rPr>
        <w:t xml:space="preserve"> ECE/TRANS/2017/8 </w:t>
      </w:r>
    </w:p>
    <w:p w14:paraId="25D80D4B" w14:textId="4EA767F3" w:rsidR="00EF0E30" w:rsidRPr="005F5E8D" w:rsidRDefault="00F672FC" w:rsidP="00BB4B52">
      <w:pPr>
        <w:pStyle w:val="SingleTxtG"/>
        <w:rPr>
          <w:lang w:val="en-GB" w:eastAsia="en-GB"/>
        </w:rPr>
      </w:pPr>
      <w:r w:rsidRPr="005F5E8D">
        <w:rPr>
          <w:lang w:val="en-GB" w:eastAsia="en-GB"/>
        </w:rPr>
        <w:t>39</w:t>
      </w:r>
      <w:r w:rsidR="006326F8" w:rsidRPr="005F5E8D">
        <w:rPr>
          <w:lang w:val="en-GB" w:eastAsia="en-GB"/>
        </w:rPr>
        <w:t>.</w:t>
      </w:r>
      <w:r w:rsidR="006326F8" w:rsidRPr="005F5E8D">
        <w:rPr>
          <w:lang w:val="en-GB" w:eastAsia="en-GB"/>
        </w:rPr>
        <w:tab/>
      </w:r>
      <w:r w:rsidR="00EF0E30" w:rsidRPr="005F5E8D">
        <w:rPr>
          <w:lang w:val="en-GB" w:eastAsia="en-GB"/>
        </w:rPr>
        <w:t xml:space="preserve">The Committee </w:t>
      </w:r>
      <w:r w:rsidR="007B4221" w:rsidRPr="005F5E8D">
        <w:rPr>
          <w:lang w:val="en-GB" w:eastAsia="en-GB"/>
        </w:rPr>
        <w:t xml:space="preserve">was </w:t>
      </w:r>
      <w:r w:rsidR="00EF0E30" w:rsidRPr="005F5E8D">
        <w:rPr>
          <w:b/>
          <w:bCs/>
          <w:lang w:val="en-GB" w:eastAsia="en-GB"/>
        </w:rPr>
        <w:t>informed</w:t>
      </w:r>
      <w:r w:rsidR="00EF0E30" w:rsidRPr="005F5E8D">
        <w:rPr>
          <w:lang w:val="en-GB" w:eastAsia="en-GB"/>
        </w:rPr>
        <w:t xml:space="preserve"> about the status of implementation of the ITS Road Map that </w:t>
      </w:r>
      <w:r w:rsidR="007D5AD1" w:rsidRPr="005F5E8D">
        <w:rPr>
          <w:lang w:val="en-GB" w:eastAsia="en-GB"/>
        </w:rPr>
        <w:t xml:space="preserve">had been </w:t>
      </w:r>
      <w:r w:rsidR="00EF0E30" w:rsidRPr="005F5E8D">
        <w:rPr>
          <w:lang w:val="en-GB" w:eastAsia="en-GB"/>
        </w:rPr>
        <w:t>launched at its seventy-fourth session (</w:t>
      </w:r>
      <w:r w:rsidR="00EF0E30" w:rsidRPr="005F5E8D">
        <w:rPr>
          <w:lang w:val="en-GB"/>
        </w:rPr>
        <w:t>ECE/TRANS/2017/</w:t>
      </w:r>
      <w:r w:rsidR="00FA4585" w:rsidRPr="005F5E8D">
        <w:rPr>
          <w:lang w:val="en-GB"/>
        </w:rPr>
        <w:t>8</w:t>
      </w:r>
      <w:r w:rsidR="00EF0E30" w:rsidRPr="005F5E8D">
        <w:rPr>
          <w:lang w:val="en-GB" w:eastAsia="en-GB"/>
        </w:rPr>
        <w:t xml:space="preserve">). </w:t>
      </w:r>
    </w:p>
    <w:p w14:paraId="6C82BBB4" w14:textId="7EC61557" w:rsidR="00A329EF" w:rsidRPr="005F5E8D" w:rsidRDefault="00F672FC" w:rsidP="00BB4B52">
      <w:pPr>
        <w:pStyle w:val="SingleTxtG"/>
        <w:rPr>
          <w:lang w:val="en-GB"/>
        </w:rPr>
      </w:pPr>
      <w:r w:rsidRPr="005F5E8D">
        <w:rPr>
          <w:lang w:val="en-GB"/>
        </w:rPr>
        <w:t>40</w:t>
      </w:r>
      <w:r w:rsidR="008A2808" w:rsidRPr="005F5E8D">
        <w:rPr>
          <w:lang w:val="en-GB"/>
        </w:rPr>
        <w:t>.</w:t>
      </w:r>
      <w:r w:rsidR="008A2808" w:rsidRPr="005F5E8D">
        <w:rPr>
          <w:lang w:val="en-GB"/>
        </w:rPr>
        <w:tab/>
        <w:t xml:space="preserve">The Committee was also </w:t>
      </w:r>
      <w:r w:rsidR="008A2808" w:rsidRPr="005F5E8D">
        <w:rPr>
          <w:b/>
          <w:lang w:val="en-GB"/>
        </w:rPr>
        <w:t>informed</w:t>
      </w:r>
      <w:r w:rsidR="008A2808" w:rsidRPr="005F5E8D">
        <w:rPr>
          <w:lang w:val="en-GB"/>
        </w:rPr>
        <w:t xml:space="preserve"> about the organization of the annual flagship round table on ITS, as well as the successful symposium on the </w:t>
      </w:r>
      <w:r w:rsidR="007D5AD1" w:rsidRPr="005F5E8D">
        <w:rPr>
          <w:lang w:val="en-GB"/>
        </w:rPr>
        <w:t>“</w:t>
      </w:r>
      <w:r w:rsidR="008A2808" w:rsidRPr="005F5E8D">
        <w:rPr>
          <w:lang w:val="en-GB"/>
        </w:rPr>
        <w:t xml:space="preserve">Future Networked </w:t>
      </w:r>
      <w:r w:rsidR="007D5AD1" w:rsidRPr="005F5E8D">
        <w:rPr>
          <w:lang w:val="en-GB"/>
        </w:rPr>
        <w:t>Car”</w:t>
      </w:r>
      <w:r w:rsidR="008A2808" w:rsidRPr="005F5E8D">
        <w:rPr>
          <w:lang w:val="en-GB"/>
        </w:rPr>
        <w:t>, organized jointly with the International Telecommunication Union during the 2016 Geneva Motor Show.</w:t>
      </w:r>
    </w:p>
    <w:p w14:paraId="6E67D0D7" w14:textId="7525246E" w:rsidR="00E52305" w:rsidRPr="005F5E8D" w:rsidRDefault="00F672FC" w:rsidP="008A2808">
      <w:pPr>
        <w:spacing w:after="120"/>
        <w:ind w:left="1134" w:right="1134"/>
        <w:jc w:val="both"/>
        <w:rPr>
          <w:lang w:val="en-GB"/>
        </w:rPr>
      </w:pPr>
      <w:r w:rsidRPr="005F5E8D">
        <w:rPr>
          <w:lang w:val="en-GB" w:eastAsia="en-GB"/>
        </w:rPr>
        <w:t>41</w:t>
      </w:r>
      <w:r w:rsidR="008A2808" w:rsidRPr="005F5E8D">
        <w:rPr>
          <w:lang w:val="en-GB" w:eastAsia="en-GB"/>
        </w:rPr>
        <w:t>.</w:t>
      </w:r>
      <w:r w:rsidR="008A2808" w:rsidRPr="005F5E8D">
        <w:rPr>
          <w:lang w:val="en-GB" w:eastAsia="en-GB"/>
        </w:rPr>
        <w:tab/>
      </w:r>
      <w:r w:rsidR="008A2808" w:rsidRPr="005F5E8D">
        <w:rPr>
          <w:lang w:val="en-GB"/>
        </w:rPr>
        <w:t xml:space="preserve">At its seventy-seventh session, the Committee had invited the Working Party on Road Traffic Safety (WP.1) and the World Forum for Harmonization of Vehicle Regulations (WP.29) to seek novel institutional approaches </w:t>
      </w:r>
      <w:r w:rsidR="007D5AD1" w:rsidRPr="005F5E8D">
        <w:rPr>
          <w:lang w:val="en-GB"/>
        </w:rPr>
        <w:t xml:space="preserve">in </w:t>
      </w:r>
      <w:r w:rsidR="008A2808" w:rsidRPr="005F5E8D">
        <w:rPr>
          <w:lang w:val="en-GB"/>
        </w:rPr>
        <w:t xml:space="preserve">advanced vehicle automation vis-à-vis the driver’s role (ECE/TRANS/248, para. 42 (d)). WP.1 and WP.29 </w:t>
      </w:r>
      <w:r w:rsidR="007D5AD1" w:rsidRPr="005F5E8D">
        <w:rPr>
          <w:lang w:val="en-GB"/>
        </w:rPr>
        <w:t xml:space="preserve">had </w:t>
      </w:r>
      <w:r w:rsidR="008A2808" w:rsidRPr="005F5E8D">
        <w:rPr>
          <w:lang w:val="en-GB"/>
        </w:rPr>
        <w:t xml:space="preserve">designated two </w:t>
      </w:r>
      <w:r w:rsidR="00337480" w:rsidRPr="005F5E8D">
        <w:rPr>
          <w:lang w:val="en-GB"/>
        </w:rPr>
        <w:t>informal working group</w:t>
      </w:r>
      <w:r w:rsidR="008A2808" w:rsidRPr="005F5E8D">
        <w:rPr>
          <w:lang w:val="en-GB"/>
        </w:rPr>
        <w:t xml:space="preserve">s — in WP.29 on </w:t>
      </w:r>
      <w:r w:rsidR="008A2808" w:rsidRPr="005F5E8D">
        <w:rPr>
          <w:rStyle w:val="st"/>
          <w:lang w:val="en-GB"/>
        </w:rPr>
        <w:t>Intelligent Transport Systems and Automated Driving</w:t>
      </w:r>
      <w:r w:rsidR="008A2808" w:rsidRPr="005F5E8D">
        <w:rPr>
          <w:lang w:val="en-GB"/>
        </w:rPr>
        <w:t xml:space="preserve"> and in WP.1 on Automated Driving —</w:t>
      </w:r>
      <w:r w:rsidR="008A2808" w:rsidRPr="005F5E8D" w:rsidDel="00BE374E">
        <w:rPr>
          <w:lang w:val="en-GB"/>
        </w:rPr>
        <w:t xml:space="preserve"> </w:t>
      </w:r>
      <w:r w:rsidR="008A2808" w:rsidRPr="005F5E8D">
        <w:rPr>
          <w:lang w:val="en-GB"/>
        </w:rPr>
        <w:t xml:space="preserve">to work closer on these issues. The secretariat </w:t>
      </w:r>
      <w:r w:rsidR="00625DCB" w:rsidRPr="005F5E8D">
        <w:rPr>
          <w:lang w:val="en-GB"/>
        </w:rPr>
        <w:t xml:space="preserve">brought </w:t>
      </w:r>
      <w:r w:rsidR="008A2808" w:rsidRPr="005F5E8D">
        <w:rPr>
          <w:lang w:val="en-GB"/>
        </w:rPr>
        <w:t xml:space="preserve">two Informal Working Groups together in an ad hoc joint meeting </w:t>
      </w:r>
      <w:r w:rsidR="00625DCB" w:rsidRPr="005F5E8D">
        <w:rPr>
          <w:lang w:val="en-GB"/>
        </w:rPr>
        <w:t xml:space="preserve">to take </w:t>
      </w:r>
      <w:r w:rsidR="008A2808" w:rsidRPr="005F5E8D">
        <w:rPr>
          <w:lang w:val="en-GB"/>
        </w:rPr>
        <w:t xml:space="preserve">advantage of the presence of experts from WP. </w:t>
      </w:r>
      <w:proofErr w:type="gramStart"/>
      <w:r w:rsidR="008A2808" w:rsidRPr="005F5E8D">
        <w:rPr>
          <w:lang w:val="en-GB"/>
        </w:rPr>
        <w:t>1</w:t>
      </w:r>
      <w:proofErr w:type="gramEnd"/>
      <w:r w:rsidR="008A2808" w:rsidRPr="005F5E8D">
        <w:rPr>
          <w:lang w:val="en-GB"/>
        </w:rPr>
        <w:t xml:space="preserve"> and </w:t>
      </w:r>
      <w:r w:rsidR="0032640A" w:rsidRPr="005F5E8D">
        <w:rPr>
          <w:lang w:val="en-GB"/>
        </w:rPr>
        <w:t xml:space="preserve">the </w:t>
      </w:r>
      <w:r w:rsidR="008A2808" w:rsidRPr="005F5E8D">
        <w:rPr>
          <w:lang w:val="en-GB"/>
        </w:rPr>
        <w:t xml:space="preserve">Working Party on Brakes and Running Gear during the same week in Geneva. Both Working Parties stopped their usual work on 20 September 2016 (afternoon) </w:t>
      </w:r>
      <w:r w:rsidR="000D25C4" w:rsidRPr="005F5E8D">
        <w:rPr>
          <w:lang w:val="en-GB"/>
        </w:rPr>
        <w:t xml:space="preserve">and met </w:t>
      </w:r>
      <w:r w:rsidR="00371E0A" w:rsidRPr="005F5E8D">
        <w:rPr>
          <w:lang w:val="en-GB"/>
        </w:rPr>
        <w:t xml:space="preserve">with the </w:t>
      </w:r>
      <w:r w:rsidR="008A2808" w:rsidRPr="005F5E8D">
        <w:rPr>
          <w:lang w:val="en-GB"/>
        </w:rPr>
        <w:t>I</w:t>
      </w:r>
      <w:r w:rsidR="00213A55" w:rsidRPr="005F5E8D">
        <w:rPr>
          <w:lang w:val="en-GB"/>
        </w:rPr>
        <w:t xml:space="preserve">nformal </w:t>
      </w:r>
      <w:r w:rsidR="008A2808" w:rsidRPr="005F5E8D">
        <w:rPr>
          <w:lang w:val="en-GB"/>
        </w:rPr>
        <w:t>G</w:t>
      </w:r>
      <w:r w:rsidR="00213A55" w:rsidRPr="005F5E8D">
        <w:rPr>
          <w:lang w:val="en-GB"/>
        </w:rPr>
        <w:t>roup</w:t>
      </w:r>
      <w:r w:rsidR="008A2808" w:rsidRPr="005F5E8D">
        <w:rPr>
          <w:lang w:val="en-GB"/>
        </w:rPr>
        <w:t xml:space="preserve"> on ITS/AD experts </w:t>
      </w:r>
      <w:r w:rsidR="000D25C4" w:rsidRPr="005F5E8D">
        <w:rPr>
          <w:lang w:val="en-GB"/>
        </w:rPr>
        <w:t xml:space="preserve">to </w:t>
      </w:r>
      <w:r w:rsidR="008A2808" w:rsidRPr="005F5E8D">
        <w:rPr>
          <w:lang w:val="en-GB"/>
        </w:rPr>
        <w:t xml:space="preserve">share views on vehicle automation. </w:t>
      </w:r>
    </w:p>
    <w:p w14:paraId="1FC3AA0A" w14:textId="4240A10E" w:rsidR="00E52305" w:rsidRPr="005F5E8D" w:rsidRDefault="00F672FC" w:rsidP="00E52305">
      <w:pPr>
        <w:spacing w:after="120"/>
        <w:ind w:left="1134" w:right="1134"/>
        <w:jc w:val="both"/>
        <w:rPr>
          <w:lang w:val="en-GB"/>
        </w:rPr>
      </w:pPr>
      <w:r w:rsidRPr="005F5E8D">
        <w:rPr>
          <w:lang w:val="en-GB"/>
        </w:rPr>
        <w:t>42</w:t>
      </w:r>
      <w:r w:rsidR="006326F8" w:rsidRPr="005F5E8D">
        <w:rPr>
          <w:lang w:val="en-GB"/>
        </w:rPr>
        <w:t>.</w:t>
      </w:r>
      <w:r w:rsidR="006326F8" w:rsidRPr="005F5E8D">
        <w:rPr>
          <w:lang w:val="en-GB"/>
        </w:rPr>
        <w:tab/>
      </w:r>
      <w:r w:rsidR="00E52305" w:rsidRPr="005F5E8D">
        <w:rPr>
          <w:lang w:val="en-GB"/>
        </w:rPr>
        <w:t xml:space="preserve">The Committee </w:t>
      </w:r>
      <w:r w:rsidR="00E52305" w:rsidRPr="005F5E8D">
        <w:rPr>
          <w:b/>
          <w:lang w:val="en-GB"/>
        </w:rPr>
        <w:t>considered</w:t>
      </w:r>
      <w:r w:rsidR="00E52305" w:rsidRPr="005F5E8D">
        <w:rPr>
          <w:lang w:val="en-GB"/>
        </w:rPr>
        <w:t xml:space="preserve"> the status of ITS in its work and that of its subsidiary bodies, and </w:t>
      </w:r>
      <w:r w:rsidR="00E52305" w:rsidRPr="005F5E8D">
        <w:rPr>
          <w:b/>
          <w:lang w:val="en-GB"/>
        </w:rPr>
        <w:t>decided to</w:t>
      </w:r>
      <w:r w:rsidR="00E52305" w:rsidRPr="005F5E8D">
        <w:rPr>
          <w:lang w:val="en-GB"/>
        </w:rPr>
        <w:t xml:space="preserve"> (a) </w:t>
      </w:r>
      <w:r w:rsidR="00E52305" w:rsidRPr="005F5E8D">
        <w:rPr>
          <w:b/>
          <w:lang w:val="en-GB"/>
        </w:rPr>
        <w:t>encourage</w:t>
      </w:r>
      <w:r w:rsidR="00E52305" w:rsidRPr="005F5E8D">
        <w:rPr>
          <w:lang w:val="en-GB"/>
        </w:rPr>
        <w:t xml:space="preserve"> ITS activities linked to transport</w:t>
      </w:r>
      <w:r w:rsidR="00715052">
        <w:rPr>
          <w:lang w:val="en-GB"/>
        </w:rPr>
        <w:t xml:space="preserve"> </w:t>
      </w:r>
      <w:r w:rsidR="00E52305" w:rsidRPr="005F5E8D">
        <w:rPr>
          <w:lang w:val="en-GB"/>
        </w:rPr>
        <w:t xml:space="preserve">infrastructure and services, (b) </w:t>
      </w:r>
      <w:r w:rsidR="00E52305" w:rsidRPr="005F5E8D">
        <w:rPr>
          <w:b/>
          <w:lang w:val="en-GB"/>
        </w:rPr>
        <w:t>consider</w:t>
      </w:r>
      <w:r w:rsidR="00E52305" w:rsidRPr="005F5E8D">
        <w:rPr>
          <w:lang w:val="en-GB"/>
        </w:rPr>
        <w:t xml:space="preserve"> ways to address ITS issues in a much more integrated manner (c) in line with the </w:t>
      </w:r>
      <w:r w:rsidR="00422959" w:rsidRPr="005F5E8D">
        <w:rPr>
          <w:lang w:val="en-GB"/>
        </w:rPr>
        <w:t>m</w:t>
      </w:r>
      <w:r w:rsidR="00E52305" w:rsidRPr="005F5E8D">
        <w:rPr>
          <w:lang w:val="en-GB"/>
        </w:rPr>
        <w:t xml:space="preserve">inisterial </w:t>
      </w:r>
      <w:r w:rsidR="00701D13" w:rsidRPr="005F5E8D">
        <w:rPr>
          <w:lang w:val="en-GB"/>
        </w:rPr>
        <w:t>resolution</w:t>
      </w:r>
      <w:r w:rsidR="00E52305" w:rsidRPr="005F5E8D">
        <w:rPr>
          <w:lang w:val="en-GB"/>
        </w:rPr>
        <w:t xml:space="preserve"> “Embracing the new era for sustainable inland transport and mobility”, </w:t>
      </w:r>
      <w:r w:rsidR="00E52305" w:rsidRPr="005F5E8D">
        <w:rPr>
          <w:b/>
          <w:lang w:val="en-GB"/>
        </w:rPr>
        <w:t>scale up and speed up</w:t>
      </w:r>
      <w:r w:rsidR="00E52305" w:rsidRPr="005F5E8D">
        <w:rPr>
          <w:lang w:val="en-GB"/>
        </w:rPr>
        <w:t xml:space="preserve"> regulatory and other initiatives in WP.1 and WP.29 on automated, connected and autonomous vehicles which aim to provide better road safety, environmental protection, energy efficiency and traffic management; (d) </w:t>
      </w:r>
      <w:r w:rsidR="00E52305" w:rsidRPr="005F5E8D">
        <w:rPr>
          <w:b/>
          <w:lang w:val="en-GB"/>
        </w:rPr>
        <w:t>welcome</w:t>
      </w:r>
      <w:r w:rsidR="00E52305" w:rsidRPr="005F5E8D">
        <w:rPr>
          <w:lang w:val="en-GB"/>
        </w:rPr>
        <w:t xml:space="preserve"> the ongoing work undertaken in the Informal Expert Groups on Automated Driving; and (e) </w:t>
      </w:r>
      <w:r w:rsidR="00E52305" w:rsidRPr="005F5E8D">
        <w:rPr>
          <w:b/>
          <w:lang w:val="en-GB"/>
        </w:rPr>
        <w:t>consider</w:t>
      </w:r>
      <w:r w:rsidR="00E52305" w:rsidRPr="005F5E8D">
        <w:rPr>
          <w:lang w:val="en-GB"/>
        </w:rPr>
        <w:t xml:space="preserve"> ways to address ITS issues in an inclusive approach that would address current road blocks, as well as potential risks with new technologies.</w:t>
      </w:r>
    </w:p>
    <w:p w14:paraId="305F04B2" w14:textId="77777777" w:rsidR="00A329EF" w:rsidRPr="005F5E8D" w:rsidRDefault="00F672FC" w:rsidP="00855EA3">
      <w:pPr>
        <w:spacing w:after="120"/>
        <w:ind w:left="1134" w:right="1134"/>
        <w:jc w:val="both"/>
        <w:rPr>
          <w:lang w:val="en-GB"/>
        </w:rPr>
      </w:pPr>
      <w:r w:rsidRPr="005F5E8D">
        <w:rPr>
          <w:lang w:val="en-GB"/>
        </w:rPr>
        <w:t>43</w:t>
      </w:r>
      <w:r w:rsidR="006326F8" w:rsidRPr="005F5E8D">
        <w:rPr>
          <w:lang w:val="en-GB"/>
        </w:rPr>
        <w:t>.</w:t>
      </w:r>
      <w:r w:rsidR="006326F8" w:rsidRPr="005F5E8D">
        <w:rPr>
          <w:lang w:val="en-GB"/>
        </w:rPr>
        <w:tab/>
      </w:r>
      <w:r w:rsidR="00E52305" w:rsidRPr="005F5E8D">
        <w:rPr>
          <w:lang w:val="en-GB"/>
        </w:rPr>
        <w:t xml:space="preserve">The Committee </w:t>
      </w:r>
      <w:r w:rsidR="00E52305" w:rsidRPr="005F5E8D">
        <w:rPr>
          <w:b/>
          <w:lang w:val="en-GB"/>
        </w:rPr>
        <w:t>expressed its support</w:t>
      </w:r>
      <w:r w:rsidR="00E52305" w:rsidRPr="005F5E8D">
        <w:rPr>
          <w:lang w:val="en-GB"/>
        </w:rPr>
        <w:t xml:space="preserve"> for the ongoing work to further harmonize ITS-related activities in the subsidiary bodies of the Committee with a holistic approach.</w:t>
      </w:r>
    </w:p>
    <w:p w14:paraId="4843E9F2" w14:textId="77777777" w:rsidR="003836B5" w:rsidRPr="005F5E8D" w:rsidRDefault="00BB4B52" w:rsidP="00BB4B52">
      <w:pPr>
        <w:pStyle w:val="H23G"/>
        <w:rPr>
          <w:sz w:val="24"/>
          <w:lang w:val="en-GB"/>
        </w:rPr>
      </w:pPr>
      <w:r w:rsidRPr="005F5E8D">
        <w:rPr>
          <w:sz w:val="24"/>
          <w:lang w:val="en-GB"/>
        </w:rPr>
        <w:tab/>
      </w:r>
      <w:r w:rsidR="005139BB" w:rsidRPr="005F5E8D">
        <w:rPr>
          <w:sz w:val="24"/>
          <w:lang w:val="en-GB"/>
        </w:rPr>
        <w:t>G.</w:t>
      </w:r>
      <w:r w:rsidR="003836B5" w:rsidRPr="005F5E8D">
        <w:rPr>
          <w:sz w:val="24"/>
          <w:lang w:val="en-GB"/>
        </w:rPr>
        <w:tab/>
      </w:r>
      <w:r w:rsidRPr="005F5E8D">
        <w:rPr>
          <w:spacing w:val="-3"/>
          <w:sz w:val="24"/>
          <w:lang w:val="en-GB"/>
        </w:rPr>
        <w:t>Continued support to land-locked countries: The Vienna Programme of Action</w:t>
      </w:r>
    </w:p>
    <w:p w14:paraId="7072B51D" w14:textId="7BFAF3E6" w:rsidR="00EF0E30" w:rsidRPr="005F5E8D" w:rsidRDefault="00F672FC" w:rsidP="00BB4B52">
      <w:pPr>
        <w:pStyle w:val="SingleTxtG"/>
        <w:rPr>
          <w:lang w:val="en-GB"/>
        </w:rPr>
      </w:pPr>
      <w:r w:rsidRPr="005F5E8D">
        <w:rPr>
          <w:lang w:val="en-GB"/>
        </w:rPr>
        <w:t>44</w:t>
      </w:r>
      <w:r w:rsidR="005139BB" w:rsidRPr="005F5E8D">
        <w:rPr>
          <w:lang w:val="en-GB"/>
        </w:rPr>
        <w:t>.</w:t>
      </w:r>
      <w:r w:rsidR="005139BB" w:rsidRPr="005F5E8D">
        <w:rPr>
          <w:lang w:val="en-GB"/>
        </w:rPr>
        <w:tab/>
      </w:r>
      <w:r w:rsidR="00EF0E30" w:rsidRPr="005F5E8D">
        <w:rPr>
          <w:lang w:val="en-GB"/>
        </w:rPr>
        <w:t xml:space="preserve">The Committee </w:t>
      </w:r>
      <w:r w:rsidR="006326F8" w:rsidRPr="005F5E8D">
        <w:rPr>
          <w:b/>
          <w:lang w:val="en-GB"/>
        </w:rPr>
        <w:t>noted</w:t>
      </w:r>
      <w:r w:rsidR="006326F8" w:rsidRPr="005F5E8D">
        <w:rPr>
          <w:lang w:val="en-GB"/>
        </w:rPr>
        <w:t xml:space="preserve"> information about future United Nations actions in landlocked developing countries and the expected role of the Regional Commissions following the adoption of the Vienna Programme of Action for 2014-2024, </w:t>
      </w:r>
      <w:r w:rsidR="006326F8" w:rsidRPr="005F5E8D">
        <w:rPr>
          <w:b/>
          <w:lang w:val="en-GB"/>
        </w:rPr>
        <w:t>invited</w:t>
      </w:r>
      <w:r w:rsidR="006326F8" w:rsidRPr="005F5E8D">
        <w:rPr>
          <w:lang w:val="en-GB"/>
        </w:rPr>
        <w:t xml:space="preserve"> landlocked transition economies in the ECE region to share their vision for improving access to the sea.</w:t>
      </w:r>
    </w:p>
    <w:p w14:paraId="7B9B0F52" w14:textId="77777777" w:rsidR="003836B5" w:rsidRPr="005F5E8D" w:rsidRDefault="00BB4B52" w:rsidP="004E3ED7">
      <w:pPr>
        <w:pStyle w:val="H23G"/>
        <w:rPr>
          <w:sz w:val="24"/>
          <w:lang w:val="en-GB"/>
        </w:rPr>
      </w:pPr>
      <w:r w:rsidRPr="005F5E8D">
        <w:rPr>
          <w:sz w:val="24"/>
          <w:lang w:val="en-GB"/>
        </w:rPr>
        <w:tab/>
      </w:r>
      <w:r w:rsidR="005139BB" w:rsidRPr="005F5E8D">
        <w:rPr>
          <w:sz w:val="24"/>
          <w:lang w:val="en-GB"/>
        </w:rPr>
        <w:t>H.</w:t>
      </w:r>
      <w:r w:rsidR="00EF0E30" w:rsidRPr="005F5E8D">
        <w:rPr>
          <w:sz w:val="24"/>
          <w:lang w:val="en-GB"/>
        </w:rPr>
        <w:tab/>
        <w:t>Inland transport security</w:t>
      </w:r>
    </w:p>
    <w:p w14:paraId="06A7AB50" w14:textId="64DBCE93" w:rsidR="00A329EF" w:rsidRPr="005F5E8D" w:rsidRDefault="00F672FC">
      <w:pPr>
        <w:pStyle w:val="SingleTxtG"/>
        <w:rPr>
          <w:lang w:val="en-GB"/>
        </w:rPr>
      </w:pPr>
      <w:r w:rsidRPr="005F5E8D">
        <w:rPr>
          <w:lang w:val="en-GB"/>
        </w:rPr>
        <w:t>45</w:t>
      </w:r>
      <w:r w:rsidR="005139BB" w:rsidRPr="005F5E8D">
        <w:rPr>
          <w:lang w:val="en-GB"/>
        </w:rPr>
        <w:t>.</w:t>
      </w:r>
      <w:r w:rsidR="005139BB" w:rsidRPr="005F5E8D">
        <w:rPr>
          <w:lang w:val="en-GB"/>
        </w:rPr>
        <w:tab/>
      </w:r>
      <w:r w:rsidR="00A329EF" w:rsidRPr="005F5E8D">
        <w:rPr>
          <w:lang w:val="en-GB"/>
        </w:rPr>
        <w:t xml:space="preserve">The Committee </w:t>
      </w:r>
      <w:r w:rsidR="005139BB" w:rsidRPr="005F5E8D">
        <w:rPr>
          <w:lang w:val="en-GB"/>
        </w:rPr>
        <w:t xml:space="preserve">was </w:t>
      </w:r>
      <w:r w:rsidR="00A329EF" w:rsidRPr="005F5E8D">
        <w:rPr>
          <w:b/>
          <w:lang w:val="en-GB"/>
        </w:rPr>
        <w:t>informed</w:t>
      </w:r>
      <w:r w:rsidR="00A329EF" w:rsidRPr="005F5E8D">
        <w:rPr>
          <w:lang w:val="en-GB"/>
        </w:rPr>
        <w:t xml:space="preserve"> about</w:t>
      </w:r>
      <w:r w:rsidR="00371E0A" w:rsidRPr="005F5E8D">
        <w:rPr>
          <w:lang w:val="en-GB"/>
        </w:rPr>
        <w:t>: (a)</w:t>
      </w:r>
      <w:r w:rsidR="00A329EF" w:rsidRPr="005F5E8D">
        <w:rPr>
          <w:lang w:val="en-GB"/>
        </w:rPr>
        <w:t xml:space="preserve"> the results of the Security Discussion Forum on Securing the Global Supply Chain </w:t>
      </w:r>
      <w:r w:rsidR="00F02708" w:rsidRPr="005F5E8D">
        <w:rPr>
          <w:lang w:val="en-GB"/>
        </w:rPr>
        <w:t xml:space="preserve">that was </w:t>
      </w:r>
      <w:r w:rsidR="00A329EF" w:rsidRPr="005F5E8D">
        <w:rPr>
          <w:lang w:val="en-GB"/>
        </w:rPr>
        <w:t xml:space="preserve">jointly organized by </w:t>
      </w:r>
      <w:r w:rsidR="000D25C4" w:rsidRPr="005F5E8D">
        <w:rPr>
          <w:lang w:val="en-GB"/>
        </w:rPr>
        <w:t xml:space="preserve">OSCE and </w:t>
      </w:r>
      <w:r w:rsidR="00A329EF" w:rsidRPr="005F5E8D">
        <w:rPr>
          <w:lang w:val="en-GB"/>
        </w:rPr>
        <w:t xml:space="preserve">UNECE </w:t>
      </w:r>
      <w:r w:rsidR="00371E0A" w:rsidRPr="005F5E8D">
        <w:rPr>
          <w:lang w:val="en-GB"/>
        </w:rPr>
        <w:t>(</w:t>
      </w:r>
      <w:r w:rsidR="00A329EF" w:rsidRPr="005F5E8D">
        <w:rPr>
          <w:lang w:val="en-GB"/>
        </w:rPr>
        <w:t>17 June 2016</w:t>
      </w:r>
      <w:r w:rsidR="00371E0A" w:rsidRPr="005F5E8D">
        <w:rPr>
          <w:lang w:val="en-GB"/>
        </w:rPr>
        <w:t xml:space="preserve">), and (b) the </w:t>
      </w:r>
      <w:r w:rsidR="00A329EF" w:rsidRPr="005F5E8D">
        <w:rPr>
          <w:lang w:val="en-GB"/>
        </w:rPr>
        <w:t xml:space="preserve">workshop </w:t>
      </w:r>
      <w:r w:rsidR="009E54A2" w:rsidRPr="005F5E8D">
        <w:rPr>
          <w:lang w:val="en-GB"/>
        </w:rPr>
        <w:t>“</w:t>
      </w:r>
      <w:r w:rsidR="00A329EF" w:rsidRPr="005F5E8D">
        <w:rPr>
          <w:lang w:val="en-GB"/>
        </w:rPr>
        <w:t xml:space="preserve">Safety and security in European inland </w:t>
      </w:r>
      <w:r w:rsidR="009E54A2" w:rsidRPr="005F5E8D">
        <w:rPr>
          <w:lang w:val="en-GB"/>
        </w:rPr>
        <w:t xml:space="preserve">navigation” </w:t>
      </w:r>
      <w:r w:rsidR="00371E0A" w:rsidRPr="005F5E8D">
        <w:rPr>
          <w:lang w:val="en-GB"/>
        </w:rPr>
        <w:t xml:space="preserve">held during </w:t>
      </w:r>
      <w:r w:rsidR="00A329EF" w:rsidRPr="005F5E8D">
        <w:rPr>
          <w:lang w:val="en-GB"/>
        </w:rPr>
        <w:t xml:space="preserve">the forty-eighth session of the Working Party on the Standardization of Technical and Safety Requirements in Inland Navigation </w:t>
      </w:r>
      <w:r w:rsidR="00371E0A" w:rsidRPr="005F5E8D">
        <w:rPr>
          <w:lang w:val="en-GB"/>
        </w:rPr>
        <w:t>(17 February 2016)</w:t>
      </w:r>
      <w:r w:rsidR="005139BB" w:rsidRPr="005F5E8D">
        <w:rPr>
          <w:lang w:val="en-GB"/>
        </w:rPr>
        <w:t>.</w:t>
      </w:r>
    </w:p>
    <w:p w14:paraId="6963CC8A" w14:textId="77777777" w:rsidR="00701B5F" w:rsidRPr="005F5E8D" w:rsidRDefault="00F672FC" w:rsidP="00701B5F">
      <w:pPr>
        <w:pStyle w:val="SingleTxtG"/>
        <w:rPr>
          <w:lang w:val="en-GB"/>
        </w:rPr>
      </w:pPr>
      <w:r w:rsidRPr="005F5E8D">
        <w:rPr>
          <w:lang w:val="en-GB"/>
        </w:rPr>
        <w:lastRenderedPageBreak/>
        <w:t>46</w:t>
      </w:r>
      <w:r w:rsidR="00701B5F" w:rsidRPr="005F5E8D">
        <w:rPr>
          <w:lang w:val="en-GB"/>
        </w:rPr>
        <w:t>.</w:t>
      </w:r>
      <w:r w:rsidR="00701B5F" w:rsidRPr="005F5E8D">
        <w:rPr>
          <w:lang w:val="en-GB"/>
        </w:rPr>
        <w:tab/>
        <w:t>The Committee</w:t>
      </w:r>
      <w:r w:rsidR="00701B5F" w:rsidRPr="005F5E8D">
        <w:rPr>
          <w:b/>
          <w:lang w:val="en-GB"/>
        </w:rPr>
        <w:t xml:space="preserve"> </w:t>
      </w:r>
      <w:r w:rsidR="00701B5F" w:rsidRPr="005F5E8D">
        <w:rPr>
          <w:b/>
          <w:bCs/>
          <w:lang w:val="en-GB"/>
        </w:rPr>
        <w:t xml:space="preserve">invited </w:t>
      </w:r>
      <w:r w:rsidR="00701B5F" w:rsidRPr="005F5E8D">
        <w:rPr>
          <w:lang w:val="en-GB"/>
        </w:rPr>
        <w:t xml:space="preserve">its subsidiary bodies to consider how to interact with UIC on rail transport security issues. It </w:t>
      </w:r>
      <w:r w:rsidR="00701B5F" w:rsidRPr="005F5E8D">
        <w:rPr>
          <w:b/>
          <w:bCs/>
          <w:lang w:val="en-GB"/>
        </w:rPr>
        <w:t xml:space="preserve">requested </w:t>
      </w:r>
      <w:r w:rsidR="00701B5F" w:rsidRPr="005F5E8D">
        <w:rPr>
          <w:lang w:val="en-GB"/>
        </w:rPr>
        <w:t>the secretariat to organize a Transport Security Discussion Forum in 2017.</w:t>
      </w:r>
    </w:p>
    <w:p w14:paraId="34AAB7FB" w14:textId="77777777" w:rsidR="003836B5" w:rsidRPr="005F5E8D" w:rsidRDefault="004E3ED7" w:rsidP="004E3ED7">
      <w:pPr>
        <w:pStyle w:val="H1G"/>
        <w:rPr>
          <w:sz w:val="28"/>
          <w:lang w:val="en-GB"/>
        </w:rPr>
      </w:pPr>
      <w:r w:rsidRPr="005F5E8D">
        <w:rPr>
          <w:sz w:val="28"/>
          <w:lang w:val="en-GB"/>
        </w:rPr>
        <w:tab/>
      </w:r>
      <w:r w:rsidR="005139BB" w:rsidRPr="005F5E8D">
        <w:rPr>
          <w:sz w:val="28"/>
          <w:lang w:val="en-GB"/>
        </w:rPr>
        <w:t>VI</w:t>
      </w:r>
      <w:r w:rsidR="00716EDB" w:rsidRPr="005F5E8D">
        <w:rPr>
          <w:sz w:val="28"/>
          <w:lang w:val="en-GB"/>
        </w:rPr>
        <w:t>I</w:t>
      </w:r>
      <w:r w:rsidR="005139BB" w:rsidRPr="005F5E8D">
        <w:rPr>
          <w:sz w:val="28"/>
          <w:lang w:val="en-GB"/>
        </w:rPr>
        <w:t>.</w:t>
      </w:r>
      <w:r w:rsidR="003836B5" w:rsidRPr="005F5E8D">
        <w:rPr>
          <w:sz w:val="28"/>
          <w:lang w:val="en-GB"/>
        </w:rPr>
        <w:tab/>
        <w:t>Strategic questions</w:t>
      </w:r>
      <w:r w:rsidR="00A27431" w:rsidRPr="005F5E8D">
        <w:rPr>
          <w:sz w:val="28"/>
          <w:lang w:val="en-GB"/>
        </w:rPr>
        <w:t xml:space="preserve"> of a modal and thematic nature</w:t>
      </w:r>
      <w:r w:rsidR="005139BB" w:rsidRPr="005F5E8D">
        <w:rPr>
          <w:sz w:val="28"/>
          <w:lang w:val="en-GB"/>
        </w:rPr>
        <w:t xml:space="preserve"> (agenda item 5)</w:t>
      </w:r>
    </w:p>
    <w:p w14:paraId="1460D69A" w14:textId="77777777" w:rsidR="003836B5" w:rsidRPr="005F5E8D" w:rsidRDefault="004E3ED7" w:rsidP="004E3ED7">
      <w:pPr>
        <w:pStyle w:val="H23G"/>
        <w:rPr>
          <w:sz w:val="24"/>
          <w:lang w:val="en-GB"/>
        </w:rPr>
      </w:pPr>
      <w:r w:rsidRPr="005F5E8D">
        <w:rPr>
          <w:sz w:val="24"/>
          <w:lang w:val="en-GB"/>
        </w:rPr>
        <w:tab/>
      </w:r>
      <w:r w:rsidR="00EF63FC" w:rsidRPr="005F5E8D">
        <w:rPr>
          <w:sz w:val="24"/>
          <w:lang w:val="en-GB"/>
        </w:rPr>
        <w:t>A.</w:t>
      </w:r>
      <w:r w:rsidR="00A27431" w:rsidRPr="005F5E8D">
        <w:rPr>
          <w:sz w:val="24"/>
          <w:lang w:val="en-GB"/>
        </w:rPr>
        <w:tab/>
        <w:t>Project related activities</w:t>
      </w:r>
    </w:p>
    <w:p w14:paraId="6215912F" w14:textId="77777777" w:rsidR="003836B5" w:rsidRPr="005F5E8D" w:rsidRDefault="004E3ED7" w:rsidP="004E3ED7">
      <w:pPr>
        <w:pStyle w:val="H4G"/>
        <w:rPr>
          <w:b/>
          <w:i w:val="0"/>
          <w:lang w:val="en-GB"/>
        </w:rPr>
      </w:pPr>
      <w:r w:rsidRPr="005F5E8D">
        <w:rPr>
          <w:b/>
          <w:i w:val="0"/>
          <w:lang w:val="en-GB"/>
        </w:rPr>
        <w:tab/>
      </w:r>
      <w:r w:rsidR="00EF63FC" w:rsidRPr="005F5E8D">
        <w:rPr>
          <w:b/>
          <w:i w:val="0"/>
          <w:lang w:val="en-GB"/>
        </w:rPr>
        <w:t>1.</w:t>
      </w:r>
      <w:r w:rsidR="003836B5" w:rsidRPr="005F5E8D">
        <w:rPr>
          <w:b/>
          <w:i w:val="0"/>
          <w:lang w:val="en-GB"/>
        </w:rPr>
        <w:tab/>
      </w:r>
      <w:r w:rsidRPr="005F5E8D">
        <w:rPr>
          <w:b/>
          <w:i w:val="0"/>
          <w:lang w:val="en-GB"/>
        </w:rPr>
        <w:t>Trans-European Motorway (TEM) and Trans-European Railway (TER) Projects</w:t>
      </w:r>
    </w:p>
    <w:p w14:paraId="706F9D99" w14:textId="77777777" w:rsidR="00EF63FC" w:rsidRPr="005F5E8D" w:rsidRDefault="00EF63FC" w:rsidP="00EF63FC">
      <w:pPr>
        <w:spacing w:after="120"/>
        <w:ind w:left="567" w:right="1134" w:firstLine="567"/>
        <w:jc w:val="both"/>
        <w:rPr>
          <w:lang w:val="en-GB"/>
        </w:rPr>
      </w:pPr>
      <w:r w:rsidRPr="005F5E8D">
        <w:rPr>
          <w:i/>
          <w:lang w:val="en-GB"/>
        </w:rPr>
        <w:t xml:space="preserve">Documentation: </w:t>
      </w:r>
      <w:r w:rsidRPr="005F5E8D">
        <w:rPr>
          <w:lang w:val="en-GB"/>
        </w:rPr>
        <w:t>Informal document No. 3</w:t>
      </w:r>
    </w:p>
    <w:p w14:paraId="04FDFB82" w14:textId="009D6AF6" w:rsidR="0019544A" w:rsidRPr="005F5E8D" w:rsidRDefault="00F672FC" w:rsidP="0019544A">
      <w:pPr>
        <w:pStyle w:val="SingleTxtG"/>
        <w:rPr>
          <w:lang w:val="en-GB"/>
        </w:rPr>
      </w:pPr>
      <w:r w:rsidRPr="005F5E8D">
        <w:rPr>
          <w:lang w:val="en-GB"/>
        </w:rPr>
        <w:t>47</w:t>
      </w:r>
      <w:r w:rsidR="0019544A" w:rsidRPr="005F5E8D">
        <w:rPr>
          <w:lang w:val="en-GB"/>
        </w:rPr>
        <w:t>.</w:t>
      </w:r>
      <w:r w:rsidR="0019544A" w:rsidRPr="005F5E8D">
        <w:rPr>
          <w:lang w:val="en-GB"/>
        </w:rPr>
        <w:tab/>
        <w:t xml:space="preserve">Mr. Andrzej </w:t>
      </w:r>
      <w:proofErr w:type="spellStart"/>
      <w:r w:rsidR="0019544A" w:rsidRPr="005F5E8D">
        <w:rPr>
          <w:lang w:val="en-GB"/>
        </w:rPr>
        <w:t>Maciejewski</w:t>
      </w:r>
      <w:proofErr w:type="spellEnd"/>
      <w:r w:rsidR="0019544A" w:rsidRPr="005F5E8D">
        <w:rPr>
          <w:lang w:val="en-GB"/>
        </w:rPr>
        <w:t xml:space="preserve">, </w:t>
      </w:r>
      <w:r w:rsidR="000D25C4" w:rsidRPr="005F5E8D">
        <w:rPr>
          <w:lang w:val="en-GB"/>
        </w:rPr>
        <w:t xml:space="preserve">the </w:t>
      </w:r>
      <w:r w:rsidR="0019544A" w:rsidRPr="005F5E8D">
        <w:rPr>
          <w:lang w:val="en-GB"/>
        </w:rPr>
        <w:t xml:space="preserve">acting Project Manager of the TEM </w:t>
      </w:r>
      <w:r w:rsidR="009E54A2" w:rsidRPr="005F5E8D">
        <w:rPr>
          <w:lang w:val="en-GB"/>
        </w:rPr>
        <w:t>project</w:t>
      </w:r>
      <w:r w:rsidR="0019544A" w:rsidRPr="005F5E8D">
        <w:rPr>
          <w:lang w:val="en-GB"/>
        </w:rPr>
        <w:t xml:space="preserve">, and Mr. Gennady </w:t>
      </w:r>
      <w:proofErr w:type="spellStart"/>
      <w:r w:rsidR="0019544A" w:rsidRPr="005F5E8D">
        <w:rPr>
          <w:lang w:val="en-GB"/>
        </w:rPr>
        <w:t>Bessonov</w:t>
      </w:r>
      <w:proofErr w:type="spellEnd"/>
      <w:r w:rsidR="0019544A" w:rsidRPr="005F5E8D">
        <w:rPr>
          <w:lang w:val="en-GB"/>
        </w:rPr>
        <w:t xml:space="preserve">, </w:t>
      </w:r>
      <w:r w:rsidR="000D25C4" w:rsidRPr="005F5E8D">
        <w:rPr>
          <w:lang w:val="en-GB"/>
        </w:rPr>
        <w:t xml:space="preserve">the </w:t>
      </w:r>
      <w:r w:rsidR="0019544A" w:rsidRPr="005F5E8D">
        <w:rPr>
          <w:lang w:val="en-GB"/>
        </w:rPr>
        <w:t xml:space="preserve">Project Manager of TER project </w:t>
      </w:r>
      <w:r w:rsidR="0019544A" w:rsidRPr="005F5E8D">
        <w:rPr>
          <w:b/>
          <w:lang w:val="en-GB"/>
        </w:rPr>
        <w:t>informed</w:t>
      </w:r>
      <w:r w:rsidR="0019544A" w:rsidRPr="005F5E8D">
        <w:rPr>
          <w:lang w:val="en-GB"/>
        </w:rPr>
        <w:t xml:space="preserve"> the Committee about the recent developments in the</w:t>
      </w:r>
      <w:r w:rsidR="009E54A2" w:rsidRPr="005F5E8D">
        <w:rPr>
          <w:lang w:val="en-GB"/>
        </w:rPr>
        <w:t xml:space="preserve"> p</w:t>
      </w:r>
      <w:r w:rsidR="0019544A" w:rsidRPr="005F5E8D">
        <w:rPr>
          <w:lang w:val="en-GB"/>
        </w:rPr>
        <w:t xml:space="preserve">rojects (Informal document No. 3). The Committee </w:t>
      </w:r>
      <w:r w:rsidR="0019544A" w:rsidRPr="005F5E8D">
        <w:rPr>
          <w:b/>
          <w:lang w:val="en-GB"/>
        </w:rPr>
        <w:t>expressed its support</w:t>
      </w:r>
      <w:r w:rsidR="0019544A" w:rsidRPr="005F5E8D">
        <w:rPr>
          <w:lang w:val="en-GB"/>
        </w:rPr>
        <w:t xml:space="preserve"> for the TEM Strategic Plan 2017-2021, RSA/RSI on the TEM Network Report and the status of the TER High-Speed Master </w:t>
      </w:r>
      <w:proofErr w:type="gramStart"/>
      <w:r w:rsidR="0019544A" w:rsidRPr="005F5E8D">
        <w:rPr>
          <w:lang w:val="en-GB"/>
        </w:rPr>
        <w:t>Plan,</w:t>
      </w:r>
      <w:proofErr w:type="gramEnd"/>
      <w:r w:rsidR="0019544A" w:rsidRPr="005F5E8D">
        <w:rPr>
          <w:lang w:val="en-GB"/>
        </w:rPr>
        <w:t xml:space="preserve"> and for the activities carried out in the two projects and </w:t>
      </w:r>
      <w:r w:rsidR="0019544A" w:rsidRPr="005F5E8D">
        <w:rPr>
          <w:b/>
          <w:bCs/>
          <w:lang w:val="en-GB"/>
        </w:rPr>
        <w:t xml:space="preserve">requested </w:t>
      </w:r>
      <w:r w:rsidR="0019544A" w:rsidRPr="005F5E8D">
        <w:rPr>
          <w:lang w:val="en-GB"/>
        </w:rPr>
        <w:t>SC.2 and the TER Project to intensify work on developing the TER High-Speed Master Plan in the TER region.</w:t>
      </w:r>
    </w:p>
    <w:p w14:paraId="1EA666B2" w14:textId="77777777" w:rsidR="003836B5" w:rsidRPr="005F5E8D" w:rsidRDefault="004E3ED7" w:rsidP="004E3ED7">
      <w:pPr>
        <w:pStyle w:val="H4G"/>
        <w:rPr>
          <w:b/>
          <w:i w:val="0"/>
          <w:lang w:val="en-GB"/>
        </w:rPr>
      </w:pPr>
      <w:r w:rsidRPr="005F5E8D">
        <w:rPr>
          <w:b/>
          <w:i w:val="0"/>
          <w:lang w:val="en-GB"/>
        </w:rPr>
        <w:tab/>
      </w:r>
      <w:r w:rsidR="00EF63FC" w:rsidRPr="005F5E8D">
        <w:rPr>
          <w:b/>
          <w:i w:val="0"/>
          <w:lang w:val="en-GB"/>
        </w:rPr>
        <w:t>2.</w:t>
      </w:r>
      <w:r w:rsidR="003836B5" w:rsidRPr="005F5E8D">
        <w:rPr>
          <w:b/>
          <w:i w:val="0"/>
          <w:lang w:val="en-GB"/>
        </w:rPr>
        <w:tab/>
        <w:t>Euro-Asian</w:t>
      </w:r>
      <w:r w:rsidR="00A27431" w:rsidRPr="005F5E8D">
        <w:rPr>
          <w:b/>
          <w:i w:val="0"/>
          <w:lang w:val="en-GB"/>
        </w:rPr>
        <w:t xml:space="preserve"> Transport Links (EATL) Project</w:t>
      </w:r>
    </w:p>
    <w:p w14:paraId="70BE848A" w14:textId="77777777" w:rsidR="00EF63FC" w:rsidRPr="005F5E8D" w:rsidRDefault="00EF63FC" w:rsidP="00855EA3">
      <w:pPr>
        <w:spacing w:after="120"/>
        <w:ind w:left="567" w:right="1134" w:firstLine="555"/>
        <w:jc w:val="both"/>
        <w:rPr>
          <w:lang w:val="fr-FR"/>
        </w:rPr>
      </w:pPr>
      <w:proofErr w:type="gramStart"/>
      <w:r w:rsidRPr="005F5E8D">
        <w:rPr>
          <w:i/>
          <w:lang w:val="fr-FR"/>
        </w:rPr>
        <w:t>Documentation:</w:t>
      </w:r>
      <w:proofErr w:type="gramEnd"/>
      <w:r w:rsidRPr="005F5E8D">
        <w:rPr>
          <w:i/>
          <w:lang w:val="fr-FR"/>
        </w:rPr>
        <w:t xml:space="preserve"> </w:t>
      </w:r>
      <w:r w:rsidRPr="005F5E8D">
        <w:rPr>
          <w:lang w:val="fr-FR"/>
        </w:rPr>
        <w:t>ECE/TRANS/2017/9, Informal document No. 4</w:t>
      </w:r>
    </w:p>
    <w:p w14:paraId="57EFA615" w14:textId="59A9CD75" w:rsidR="00A27431" w:rsidRPr="005F5E8D" w:rsidRDefault="00F672FC" w:rsidP="004E3ED7">
      <w:pPr>
        <w:pStyle w:val="SingleTxtG"/>
        <w:rPr>
          <w:lang w:val="en-GB"/>
        </w:rPr>
      </w:pPr>
      <w:r w:rsidRPr="005F5E8D">
        <w:rPr>
          <w:lang w:val="en-GB"/>
        </w:rPr>
        <w:t>48</w:t>
      </w:r>
      <w:r w:rsidR="00EF63FC" w:rsidRPr="005F5E8D">
        <w:rPr>
          <w:lang w:val="en-GB"/>
        </w:rPr>
        <w:t>.</w:t>
      </w:r>
      <w:r w:rsidR="00EF63FC" w:rsidRPr="005F5E8D">
        <w:rPr>
          <w:lang w:val="en-GB"/>
        </w:rPr>
        <w:tab/>
      </w:r>
      <w:r w:rsidR="00A27431" w:rsidRPr="005F5E8D">
        <w:rPr>
          <w:lang w:val="en-GB"/>
        </w:rPr>
        <w:t xml:space="preserve">The Committee </w:t>
      </w:r>
      <w:proofErr w:type="gramStart"/>
      <w:r w:rsidR="00EF63FC" w:rsidRPr="005F5E8D">
        <w:rPr>
          <w:lang w:val="en-GB"/>
        </w:rPr>
        <w:t xml:space="preserve">was </w:t>
      </w:r>
      <w:r w:rsidR="00A27431" w:rsidRPr="005F5E8D">
        <w:rPr>
          <w:b/>
          <w:bCs/>
          <w:lang w:val="en-GB"/>
        </w:rPr>
        <w:t>informed</w:t>
      </w:r>
      <w:proofErr w:type="gramEnd"/>
      <w:r w:rsidR="00A27431" w:rsidRPr="005F5E8D">
        <w:rPr>
          <w:b/>
          <w:bCs/>
          <w:lang w:val="en-GB"/>
        </w:rPr>
        <w:t xml:space="preserve"> </w:t>
      </w:r>
      <w:r w:rsidR="00A27431" w:rsidRPr="005F5E8D">
        <w:rPr>
          <w:lang w:val="en-GB"/>
        </w:rPr>
        <w:t xml:space="preserve">about </w:t>
      </w:r>
      <w:r w:rsidR="007E381A" w:rsidRPr="005F5E8D">
        <w:rPr>
          <w:lang w:val="en-GB"/>
        </w:rPr>
        <w:t xml:space="preserve">the </w:t>
      </w:r>
      <w:r w:rsidR="0065176D" w:rsidRPr="005F5E8D">
        <w:rPr>
          <w:lang w:val="en-GB"/>
        </w:rPr>
        <w:t xml:space="preserve">activities </w:t>
      </w:r>
      <w:r w:rsidR="007E381A" w:rsidRPr="005F5E8D">
        <w:rPr>
          <w:lang w:val="en-GB"/>
        </w:rPr>
        <w:t xml:space="preserve">on EATL and </w:t>
      </w:r>
      <w:r w:rsidR="00EF63FC" w:rsidRPr="005F5E8D">
        <w:rPr>
          <w:b/>
          <w:bCs/>
          <w:lang w:val="en-GB"/>
        </w:rPr>
        <w:t>welcomed</w:t>
      </w:r>
      <w:r w:rsidR="00EF63FC" w:rsidRPr="005F5E8D">
        <w:rPr>
          <w:lang w:val="en-GB"/>
        </w:rPr>
        <w:t xml:space="preserve"> progress in completing phase III of the Euro-Asian Transport Links (EATL) project. </w:t>
      </w:r>
      <w:r w:rsidR="00EF63FC" w:rsidRPr="005F5E8D">
        <w:rPr>
          <w:b/>
          <w:bCs/>
          <w:lang w:val="en-GB"/>
        </w:rPr>
        <w:t>Noting</w:t>
      </w:r>
      <w:r w:rsidR="00EF63FC" w:rsidRPr="005F5E8D">
        <w:rPr>
          <w:lang w:val="en-GB"/>
        </w:rPr>
        <w:t xml:space="preserve"> the need to execute the project mandate (ECE/TRANS/WP.5/GE.2/2013/1), </w:t>
      </w:r>
      <w:r w:rsidR="00EF63FC" w:rsidRPr="005F5E8D">
        <w:rPr>
          <w:b/>
          <w:bCs/>
          <w:lang w:val="en-GB"/>
        </w:rPr>
        <w:t>urged</w:t>
      </w:r>
      <w:r w:rsidR="00EF63FC" w:rsidRPr="005F5E8D">
        <w:rPr>
          <w:lang w:val="en-GB"/>
        </w:rPr>
        <w:t xml:space="preserve"> WP.5 to hold an international conference on operationalization of the Euro-Asian transport links, as stipulated in the mandate, including the implementation of the recommendations presented in the final report of the EATL phase III project, within existing resources or through </w:t>
      </w:r>
      <w:proofErr w:type="spellStart"/>
      <w:r w:rsidR="00EF63FC" w:rsidRPr="005F5E8D">
        <w:rPr>
          <w:lang w:val="en-GB"/>
        </w:rPr>
        <w:t>extrabudgetary</w:t>
      </w:r>
      <w:proofErr w:type="spellEnd"/>
      <w:r w:rsidR="00EF63FC" w:rsidRPr="005F5E8D">
        <w:rPr>
          <w:lang w:val="en-GB"/>
        </w:rPr>
        <w:t xml:space="preserve"> funds.</w:t>
      </w:r>
      <w:r w:rsidR="00A27431" w:rsidRPr="005F5E8D">
        <w:rPr>
          <w:lang w:val="en-GB"/>
        </w:rPr>
        <w:t xml:space="preserve"> </w:t>
      </w:r>
    </w:p>
    <w:p w14:paraId="1FC34886" w14:textId="77777777" w:rsidR="003836B5" w:rsidRPr="005F5E8D" w:rsidRDefault="004E3ED7" w:rsidP="004E3ED7">
      <w:pPr>
        <w:pStyle w:val="H23G"/>
        <w:rPr>
          <w:sz w:val="24"/>
          <w:lang w:val="en-GB"/>
        </w:rPr>
      </w:pPr>
      <w:r w:rsidRPr="005F5E8D">
        <w:rPr>
          <w:sz w:val="24"/>
          <w:lang w:val="en-GB"/>
        </w:rPr>
        <w:tab/>
      </w:r>
      <w:r w:rsidR="00275040" w:rsidRPr="005F5E8D">
        <w:rPr>
          <w:sz w:val="24"/>
          <w:lang w:val="en-GB"/>
        </w:rPr>
        <w:t>B</w:t>
      </w:r>
      <w:r w:rsidR="00EF63FC" w:rsidRPr="005F5E8D">
        <w:rPr>
          <w:sz w:val="24"/>
          <w:lang w:val="en-GB"/>
        </w:rPr>
        <w:t>.</w:t>
      </w:r>
      <w:r w:rsidR="003836B5" w:rsidRPr="005F5E8D">
        <w:rPr>
          <w:sz w:val="24"/>
          <w:lang w:val="en-GB"/>
        </w:rPr>
        <w:tab/>
        <w:t>Harmo</w:t>
      </w:r>
      <w:r w:rsidR="00A27431" w:rsidRPr="005F5E8D">
        <w:rPr>
          <w:sz w:val="24"/>
          <w:lang w:val="en-GB"/>
        </w:rPr>
        <w:t>nization of vehicle regulations</w:t>
      </w:r>
    </w:p>
    <w:p w14:paraId="21C20ECE" w14:textId="77777777" w:rsidR="00EF63FC" w:rsidRPr="005F5E8D" w:rsidRDefault="00EF63FC" w:rsidP="00855EA3">
      <w:pPr>
        <w:spacing w:after="120"/>
        <w:ind w:left="1134" w:right="1134"/>
        <w:jc w:val="both"/>
        <w:rPr>
          <w:lang w:val="en-GB"/>
        </w:rPr>
      </w:pPr>
      <w:r w:rsidRPr="005F5E8D">
        <w:rPr>
          <w:bCs/>
          <w:i/>
          <w:lang w:val="en-GB"/>
        </w:rPr>
        <w:t>Documentation</w:t>
      </w:r>
      <w:r w:rsidRPr="005F5E8D">
        <w:rPr>
          <w:bCs/>
          <w:lang w:val="en-GB"/>
        </w:rPr>
        <w:t xml:space="preserve">: </w:t>
      </w:r>
      <w:r w:rsidRPr="005F5E8D">
        <w:rPr>
          <w:lang w:val="en-GB"/>
        </w:rPr>
        <w:t xml:space="preserve">ECE/TRANS/2017/10, ECE/TRANS/WP.29/2016/1/Rev.2, ECE/TRANS/WP.29/2016/2 </w:t>
      </w:r>
    </w:p>
    <w:p w14:paraId="2CBEAB4F" w14:textId="7FF521FC" w:rsidR="00CB1865" w:rsidRPr="005F5E8D" w:rsidRDefault="00F672FC" w:rsidP="00EF63FC">
      <w:pPr>
        <w:pStyle w:val="SingleTxtG"/>
        <w:rPr>
          <w:lang w:val="en-GB"/>
        </w:rPr>
      </w:pPr>
      <w:r w:rsidRPr="005F5E8D">
        <w:rPr>
          <w:lang w:val="en-GB"/>
        </w:rPr>
        <w:t>49</w:t>
      </w:r>
      <w:r w:rsidR="00275040" w:rsidRPr="005F5E8D">
        <w:rPr>
          <w:lang w:val="en-GB"/>
        </w:rPr>
        <w:t>.</w:t>
      </w:r>
      <w:r w:rsidR="00275040" w:rsidRPr="005F5E8D">
        <w:rPr>
          <w:lang w:val="en-GB"/>
        </w:rPr>
        <w:tab/>
      </w:r>
      <w:r w:rsidR="00F46E7F" w:rsidRPr="005F5E8D">
        <w:rPr>
          <w:lang w:val="en-GB"/>
        </w:rPr>
        <w:t xml:space="preserve">Mr. Antonio </w:t>
      </w:r>
      <w:proofErr w:type="spellStart"/>
      <w:r w:rsidR="00F46E7F" w:rsidRPr="005F5E8D">
        <w:rPr>
          <w:lang w:val="en-GB"/>
        </w:rPr>
        <w:t>Erario</w:t>
      </w:r>
      <w:proofErr w:type="spellEnd"/>
      <w:r w:rsidR="00F46E7F" w:rsidRPr="005F5E8D">
        <w:rPr>
          <w:lang w:val="en-GB"/>
        </w:rPr>
        <w:t xml:space="preserve"> (Italy),</w:t>
      </w:r>
      <w:r w:rsidR="006C24D7" w:rsidRPr="005F5E8D">
        <w:rPr>
          <w:lang w:val="en-GB"/>
        </w:rPr>
        <w:t xml:space="preserve"> the</w:t>
      </w:r>
      <w:r w:rsidR="00F46E7F" w:rsidRPr="005F5E8D">
        <w:rPr>
          <w:lang w:val="en-GB"/>
        </w:rPr>
        <w:t xml:space="preserve"> Chair of the World Forum for Harmonization of Vehicle Regulations (WP.29) </w:t>
      </w:r>
      <w:r w:rsidR="00F46E7F" w:rsidRPr="005F5E8D">
        <w:rPr>
          <w:b/>
          <w:lang w:val="en-GB"/>
        </w:rPr>
        <w:t>informed</w:t>
      </w:r>
      <w:r w:rsidR="00F46E7F" w:rsidRPr="005F5E8D">
        <w:rPr>
          <w:lang w:val="en-GB"/>
        </w:rPr>
        <w:t xml:space="preserve"> the Committee about the most recent developments in the work of WP.29, its six subsidiary Working Parties (GRB, GRE, GRPE, GRRF, GRSG and GRSP), the Administrative Committee of the 1958 Agreement, the Administrative Committee of the 1997 Agreement and the Executive Committee of the 1998 Agreement. </w:t>
      </w:r>
      <w:r w:rsidR="00EF63FC" w:rsidRPr="005F5E8D">
        <w:rPr>
          <w:lang w:val="en-GB"/>
        </w:rPr>
        <w:t xml:space="preserve">The Committee </w:t>
      </w:r>
      <w:r w:rsidR="00EF63FC" w:rsidRPr="005F5E8D">
        <w:rPr>
          <w:b/>
          <w:bCs/>
          <w:lang w:val="en-GB"/>
        </w:rPr>
        <w:t>expressed its support</w:t>
      </w:r>
      <w:r w:rsidR="00EF63FC" w:rsidRPr="005F5E8D">
        <w:rPr>
          <w:lang w:val="en-GB"/>
        </w:rPr>
        <w:t xml:space="preserve"> for the most recent developments in the work carried out by the World Forum for Harmonization of Vehicle Regulations (WP.29) and its six subsidiary Working Parties, as well as the Administrative Committee of the 1958 Agreement, the Administrative Committee of the 1997 Agreement, and the Executive Committee of the 1998 Agreement. </w:t>
      </w:r>
      <w:r w:rsidR="00CB1865" w:rsidRPr="005F5E8D">
        <w:rPr>
          <w:lang w:val="en-GB"/>
        </w:rPr>
        <w:t xml:space="preserve">It </w:t>
      </w:r>
      <w:r w:rsidR="00CB1865" w:rsidRPr="005F5E8D">
        <w:rPr>
          <w:b/>
          <w:bCs/>
          <w:lang w:val="en-GB"/>
        </w:rPr>
        <w:t>e</w:t>
      </w:r>
      <w:r w:rsidR="00EF63FC" w:rsidRPr="005F5E8D">
        <w:rPr>
          <w:b/>
          <w:bCs/>
          <w:lang w:val="en-GB"/>
        </w:rPr>
        <w:t>ndorsed</w:t>
      </w:r>
      <w:r w:rsidR="00EF63FC" w:rsidRPr="005F5E8D">
        <w:rPr>
          <w:lang w:val="en-GB"/>
        </w:rPr>
        <w:t xml:space="preserve"> the activities listed in ECE/TRANS/2017/10.</w:t>
      </w:r>
      <w:r w:rsidR="00715052">
        <w:rPr>
          <w:lang w:val="en-GB"/>
        </w:rPr>
        <w:t xml:space="preserve"> </w:t>
      </w:r>
    </w:p>
    <w:p w14:paraId="29BED190" w14:textId="755B1B4B" w:rsidR="006567C1" w:rsidRPr="005F5E8D" w:rsidRDefault="00F672FC" w:rsidP="00855EA3">
      <w:pPr>
        <w:pStyle w:val="SingleTxtG"/>
        <w:rPr>
          <w:lang w:val="en-GB"/>
        </w:rPr>
      </w:pPr>
      <w:r w:rsidRPr="005F5E8D">
        <w:rPr>
          <w:lang w:val="en-GB"/>
        </w:rPr>
        <w:t>50</w:t>
      </w:r>
      <w:r w:rsidR="00275040" w:rsidRPr="005F5E8D">
        <w:rPr>
          <w:lang w:val="en-GB"/>
        </w:rPr>
        <w:t>.</w:t>
      </w:r>
      <w:r w:rsidR="00275040" w:rsidRPr="005F5E8D">
        <w:rPr>
          <w:lang w:val="en-GB"/>
        </w:rPr>
        <w:tab/>
      </w:r>
      <w:r w:rsidR="006567C1" w:rsidRPr="005F5E8D">
        <w:rPr>
          <w:lang w:val="en-GB"/>
        </w:rPr>
        <w:t xml:space="preserve">The Committee </w:t>
      </w:r>
      <w:r w:rsidR="006567C1" w:rsidRPr="005F5E8D">
        <w:rPr>
          <w:b/>
          <w:bCs/>
          <w:lang w:val="en-GB"/>
        </w:rPr>
        <w:t>note</w:t>
      </w:r>
      <w:r w:rsidR="00EF63FC" w:rsidRPr="005F5E8D">
        <w:rPr>
          <w:b/>
          <w:bCs/>
          <w:lang w:val="en-GB"/>
        </w:rPr>
        <w:t>d</w:t>
      </w:r>
      <w:r w:rsidR="006567C1" w:rsidRPr="005F5E8D">
        <w:rPr>
          <w:lang w:val="en-GB"/>
        </w:rPr>
        <w:t> that over 40 informal groups worked during 2016</w:t>
      </w:r>
      <w:r w:rsidR="007243D7" w:rsidRPr="005F5E8D">
        <w:rPr>
          <w:lang w:val="en-GB"/>
        </w:rPr>
        <w:t>,</w:t>
      </w:r>
      <w:r w:rsidR="006567C1" w:rsidRPr="005F5E8D">
        <w:rPr>
          <w:lang w:val="en-GB"/>
        </w:rPr>
        <w:t xml:space="preserve"> in parallel to the World Forum and its subsidiary bodies</w:t>
      </w:r>
      <w:r w:rsidR="007243D7" w:rsidRPr="005F5E8D">
        <w:rPr>
          <w:lang w:val="en-GB"/>
        </w:rPr>
        <w:t>,</w:t>
      </w:r>
      <w:r w:rsidR="006567C1" w:rsidRPr="005F5E8D">
        <w:rPr>
          <w:lang w:val="en-GB"/>
        </w:rPr>
        <w:t xml:space="preserve"> to assist them in developing new vehicle regulations and </w:t>
      </w:r>
      <w:r w:rsidR="00A7186E" w:rsidRPr="005F5E8D">
        <w:rPr>
          <w:lang w:val="en-GB"/>
        </w:rPr>
        <w:t xml:space="preserve">in </w:t>
      </w:r>
      <w:r w:rsidR="006567C1" w:rsidRPr="005F5E8D">
        <w:rPr>
          <w:lang w:val="en-GB"/>
        </w:rPr>
        <w:t xml:space="preserve">updating the 137 existing United Nations Regulations annexed to the 1958 Agreement, </w:t>
      </w:r>
      <w:r w:rsidR="00A17960" w:rsidRPr="005F5E8D">
        <w:rPr>
          <w:lang w:val="en-GB"/>
        </w:rPr>
        <w:t xml:space="preserve">the </w:t>
      </w:r>
      <w:r w:rsidR="006567C1" w:rsidRPr="005F5E8D">
        <w:rPr>
          <w:lang w:val="en-GB"/>
        </w:rPr>
        <w:t xml:space="preserve">16 UN Global Technical Regulations </w:t>
      </w:r>
      <w:r w:rsidR="002A6795" w:rsidRPr="005F5E8D">
        <w:rPr>
          <w:lang w:val="en-GB"/>
        </w:rPr>
        <w:t xml:space="preserve">to </w:t>
      </w:r>
      <w:r w:rsidR="006567C1" w:rsidRPr="005F5E8D">
        <w:rPr>
          <w:lang w:val="en-GB"/>
        </w:rPr>
        <w:t xml:space="preserve">the 1998 Agreement and </w:t>
      </w:r>
      <w:r w:rsidR="00A17960" w:rsidRPr="005F5E8D">
        <w:rPr>
          <w:lang w:val="en-GB"/>
        </w:rPr>
        <w:t xml:space="preserve">the </w:t>
      </w:r>
      <w:r w:rsidR="009E54A2" w:rsidRPr="005F5E8D">
        <w:rPr>
          <w:lang w:val="en-GB"/>
        </w:rPr>
        <w:t xml:space="preserve">two </w:t>
      </w:r>
      <w:r w:rsidR="006567C1" w:rsidRPr="005F5E8D">
        <w:rPr>
          <w:lang w:val="en-GB"/>
        </w:rPr>
        <w:t>UN Rules annexed to the 1997 Agreement.</w:t>
      </w:r>
      <w:r w:rsidR="00EF63FC" w:rsidRPr="005F5E8D">
        <w:rPr>
          <w:lang w:val="en-GB"/>
        </w:rPr>
        <w:t xml:space="preserve"> It </w:t>
      </w:r>
      <w:r w:rsidR="006567C1" w:rsidRPr="005F5E8D">
        <w:rPr>
          <w:b/>
          <w:bCs/>
          <w:lang w:val="en-GB"/>
        </w:rPr>
        <w:t>note</w:t>
      </w:r>
      <w:r w:rsidR="00EF63FC" w:rsidRPr="005F5E8D">
        <w:rPr>
          <w:b/>
          <w:bCs/>
          <w:lang w:val="en-GB"/>
        </w:rPr>
        <w:t>d</w:t>
      </w:r>
      <w:r w:rsidR="006567C1" w:rsidRPr="005F5E8D">
        <w:rPr>
          <w:lang w:val="en-GB"/>
        </w:rPr>
        <w:t xml:space="preserve"> the number of </w:t>
      </w:r>
      <w:r w:rsidR="0050137E" w:rsidRPr="005F5E8D">
        <w:rPr>
          <w:lang w:val="en-GB"/>
        </w:rPr>
        <w:t xml:space="preserve">contracting parties </w:t>
      </w:r>
      <w:r w:rsidR="006567C1" w:rsidRPr="005F5E8D">
        <w:rPr>
          <w:lang w:val="en-GB"/>
        </w:rPr>
        <w:t>to the 1958 Agreement (54), to the 1998 Agreement (36), and to the 1997 Agreement (13).</w:t>
      </w:r>
    </w:p>
    <w:p w14:paraId="187A4F51" w14:textId="15017BD8" w:rsidR="006567C1" w:rsidRPr="005F5E8D" w:rsidRDefault="00F672FC" w:rsidP="004E3ED7">
      <w:pPr>
        <w:pStyle w:val="SingleTxtG"/>
        <w:rPr>
          <w:lang w:val="en-GB"/>
        </w:rPr>
      </w:pPr>
      <w:r w:rsidRPr="005F5E8D">
        <w:rPr>
          <w:lang w:val="en-GB"/>
        </w:rPr>
        <w:lastRenderedPageBreak/>
        <w:t>51</w:t>
      </w:r>
      <w:r w:rsidR="00275040" w:rsidRPr="005F5E8D">
        <w:rPr>
          <w:lang w:val="en-GB"/>
        </w:rPr>
        <w:t>.</w:t>
      </w:r>
      <w:r w:rsidR="00275040" w:rsidRPr="005F5E8D">
        <w:rPr>
          <w:lang w:val="en-GB"/>
        </w:rPr>
        <w:tab/>
      </w:r>
      <w:r w:rsidR="006567C1" w:rsidRPr="005F5E8D">
        <w:rPr>
          <w:lang w:val="en-GB"/>
        </w:rPr>
        <w:t xml:space="preserve">The Committee </w:t>
      </w:r>
      <w:r w:rsidR="00275040" w:rsidRPr="005F5E8D">
        <w:rPr>
          <w:b/>
          <w:lang w:val="en-GB"/>
        </w:rPr>
        <w:t>took note</w:t>
      </w:r>
      <w:r w:rsidR="006567C1" w:rsidRPr="005F5E8D">
        <w:rPr>
          <w:lang w:val="en-GB"/>
        </w:rPr>
        <w:t xml:space="preserve"> </w:t>
      </w:r>
      <w:r w:rsidR="009E54A2" w:rsidRPr="005F5E8D">
        <w:rPr>
          <w:lang w:val="en-GB"/>
        </w:rPr>
        <w:t xml:space="preserve">that </w:t>
      </w:r>
      <w:r w:rsidR="00275040" w:rsidRPr="005F5E8D">
        <w:rPr>
          <w:lang w:val="en-GB"/>
        </w:rPr>
        <w:t xml:space="preserve">(a) </w:t>
      </w:r>
      <w:r w:rsidR="006567C1" w:rsidRPr="005F5E8D">
        <w:rPr>
          <w:lang w:val="en-GB"/>
        </w:rPr>
        <w:t xml:space="preserve">the new Regulations No. 136 on </w:t>
      </w:r>
      <w:r w:rsidR="002A6795" w:rsidRPr="005F5E8D">
        <w:rPr>
          <w:lang w:val="en-GB"/>
        </w:rPr>
        <w:t>electric-</w:t>
      </w:r>
      <w:r w:rsidR="006567C1" w:rsidRPr="005F5E8D">
        <w:rPr>
          <w:lang w:val="en-GB"/>
        </w:rPr>
        <w:t>powered two</w:t>
      </w:r>
      <w:r w:rsidR="002A6795" w:rsidRPr="005F5E8D">
        <w:rPr>
          <w:lang w:val="en-GB"/>
        </w:rPr>
        <w:t>-wheelers</w:t>
      </w:r>
      <w:r w:rsidR="006567C1" w:rsidRPr="005F5E8D">
        <w:rPr>
          <w:lang w:val="en-GB"/>
        </w:rPr>
        <w:t xml:space="preserve">, </w:t>
      </w:r>
      <w:r w:rsidR="009E54A2" w:rsidRPr="005F5E8D">
        <w:rPr>
          <w:lang w:val="en-GB"/>
        </w:rPr>
        <w:t xml:space="preserve">Electric Vehicles </w:t>
      </w:r>
      <w:r w:rsidR="006567C1" w:rsidRPr="005F5E8D">
        <w:rPr>
          <w:lang w:val="en-GB"/>
        </w:rPr>
        <w:t xml:space="preserve">of category L (EV-L) and No. 137 on Frontal Impact with focus on Restraint Systems (FIRS) </w:t>
      </w:r>
      <w:r w:rsidR="009E54A2" w:rsidRPr="005F5E8D">
        <w:rPr>
          <w:lang w:val="en-GB"/>
        </w:rPr>
        <w:t xml:space="preserve">had </w:t>
      </w:r>
      <w:r w:rsidR="006567C1" w:rsidRPr="005F5E8D">
        <w:rPr>
          <w:lang w:val="en-GB"/>
        </w:rPr>
        <w:t>entered into force</w:t>
      </w:r>
      <w:r w:rsidR="009E54A2" w:rsidRPr="005F5E8D">
        <w:rPr>
          <w:lang w:val="en-GB"/>
        </w:rPr>
        <w:t>,</w:t>
      </w:r>
      <w:r w:rsidR="00275040" w:rsidRPr="005F5E8D">
        <w:rPr>
          <w:lang w:val="en-GB"/>
        </w:rPr>
        <w:t xml:space="preserve"> and </w:t>
      </w:r>
      <w:r w:rsidR="009E54A2" w:rsidRPr="005F5E8D">
        <w:rPr>
          <w:lang w:val="en-GB"/>
        </w:rPr>
        <w:t xml:space="preserve">that </w:t>
      </w:r>
      <w:r w:rsidR="00275040" w:rsidRPr="005F5E8D">
        <w:rPr>
          <w:lang w:val="en-GB"/>
        </w:rPr>
        <w:t xml:space="preserve">(b) </w:t>
      </w:r>
      <w:r w:rsidR="002A6795" w:rsidRPr="005F5E8D">
        <w:rPr>
          <w:lang w:val="en-GB"/>
        </w:rPr>
        <w:t xml:space="preserve">in </w:t>
      </w:r>
      <w:r w:rsidR="006567C1" w:rsidRPr="005F5E8D">
        <w:rPr>
          <w:lang w:val="en-GB"/>
        </w:rPr>
        <w:t>2016</w:t>
      </w:r>
      <w:r w:rsidR="002A6795" w:rsidRPr="005F5E8D">
        <w:rPr>
          <w:lang w:val="en-GB"/>
        </w:rPr>
        <w:t>,</w:t>
      </w:r>
      <w:r w:rsidR="006567C1" w:rsidRPr="005F5E8D">
        <w:rPr>
          <w:lang w:val="en-GB"/>
        </w:rPr>
        <w:t xml:space="preserve"> five new UN Regulations </w:t>
      </w:r>
      <w:r w:rsidR="00275040" w:rsidRPr="005F5E8D">
        <w:rPr>
          <w:lang w:val="en-GB"/>
        </w:rPr>
        <w:t xml:space="preserve">had been </w:t>
      </w:r>
      <w:r w:rsidR="006567C1" w:rsidRPr="005F5E8D">
        <w:rPr>
          <w:lang w:val="en-GB"/>
        </w:rPr>
        <w:t>adopted</w:t>
      </w:r>
      <w:r w:rsidR="00A17960" w:rsidRPr="005F5E8D">
        <w:rPr>
          <w:lang w:val="en-GB"/>
        </w:rPr>
        <w:t>:</w:t>
      </w:r>
      <w:r w:rsidR="006567C1" w:rsidRPr="005F5E8D">
        <w:rPr>
          <w:lang w:val="en-GB"/>
        </w:rPr>
        <w:t> </w:t>
      </w:r>
      <w:r w:rsidR="00206413" w:rsidRPr="005F5E8D">
        <w:rPr>
          <w:lang w:val="en-GB"/>
        </w:rPr>
        <w:t xml:space="preserve">on </w:t>
      </w:r>
      <w:r w:rsidR="009E54A2" w:rsidRPr="005F5E8D">
        <w:rPr>
          <w:lang w:val="en-GB"/>
        </w:rPr>
        <w:t xml:space="preserve">Quiet Road Transport Vehicles </w:t>
      </w:r>
      <w:r w:rsidR="00206413" w:rsidRPr="005F5E8D">
        <w:rPr>
          <w:lang w:val="en-GB"/>
        </w:rPr>
        <w:t>(QRTV</w:t>
      </w:r>
      <w:r w:rsidR="002A6795" w:rsidRPr="005F5E8D">
        <w:rPr>
          <w:lang w:val="en-GB"/>
        </w:rPr>
        <w:t xml:space="preserve">) </w:t>
      </w:r>
      <w:r w:rsidR="00206413" w:rsidRPr="005F5E8D">
        <w:rPr>
          <w:lang w:val="en-GB"/>
        </w:rPr>
        <w:t xml:space="preserve">UN Regulation No. 138; </w:t>
      </w:r>
      <w:r w:rsidR="006567C1" w:rsidRPr="005F5E8D">
        <w:rPr>
          <w:lang w:val="en-GB"/>
        </w:rPr>
        <w:t xml:space="preserve">on </w:t>
      </w:r>
      <w:r w:rsidR="009E54A2" w:rsidRPr="005F5E8D">
        <w:rPr>
          <w:lang w:val="en-GB"/>
        </w:rPr>
        <w:t xml:space="preserve">Brake Assist Systems </w:t>
      </w:r>
      <w:r w:rsidR="006567C1" w:rsidRPr="005F5E8D">
        <w:rPr>
          <w:lang w:val="en-GB"/>
        </w:rPr>
        <w:t>(BAS)</w:t>
      </w:r>
      <w:r w:rsidR="00206413" w:rsidRPr="005F5E8D">
        <w:rPr>
          <w:lang w:val="en-GB"/>
        </w:rPr>
        <w:t>;</w:t>
      </w:r>
      <w:r w:rsidR="006567C1" w:rsidRPr="005F5E8D">
        <w:rPr>
          <w:lang w:val="en-GB"/>
        </w:rPr>
        <w:t xml:space="preserve"> on </w:t>
      </w:r>
      <w:r w:rsidR="009E54A2" w:rsidRPr="005F5E8D">
        <w:rPr>
          <w:lang w:val="en-GB"/>
        </w:rPr>
        <w:t xml:space="preserve">Electronic Stability Control </w:t>
      </w:r>
      <w:r w:rsidR="006567C1" w:rsidRPr="005F5E8D">
        <w:rPr>
          <w:lang w:val="en-GB"/>
        </w:rPr>
        <w:t>(ESC)</w:t>
      </w:r>
      <w:r w:rsidR="00206413" w:rsidRPr="005F5E8D">
        <w:rPr>
          <w:lang w:val="en-GB"/>
        </w:rPr>
        <w:t>;</w:t>
      </w:r>
      <w:r w:rsidR="006567C1" w:rsidRPr="005F5E8D">
        <w:rPr>
          <w:lang w:val="en-GB"/>
        </w:rPr>
        <w:t xml:space="preserve"> on </w:t>
      </w:r>
      <w:r w:rsidR="009E54A2" w:rsidRPr="005F5E8D">
        <w:rPr>
          <w:lang w:val="en-GB"/>
        </w:rPr>
        <w:t xml:space="preserve">Tyre Pressure Monitoring </w:t>
      </w:r>
      <w:r w:rsidR="006567C1" w:rsidRPr="005F5E8D">
        <w:rPr>
          <w:lang w:val="en-GB"/>
        </w:rPr>
        <w:t>Systems (TPMS)</w:t>
      </w:r>
      <w:r w:rsidR="00206413" w:rsidRPr="005F5E8D">
        <w:rPr>
          <w:lang w:val="en-GB"/>
        </w:rPr>
        <w:t xml:space="preserve">; and </w:t>
      </w:r>
      <w:r w:rsidR="002A6795" w:rsidRPr="005F5E8D">
        <w:rPr>
          <w:lang w:val="en-GB"/>
        </w:rPr>
        <w:t xml:space="preserve">on </w:t>
      </w:r>
      <w:r w:rsidR="009E54A2" w:rsidRPr="005F5E8D">
        <w:rPr>
          <w:lang w:val="en-GB"/>
        </w:rPr>
        <w:t xml:space="preserve">Heavy Duty Dual-Fuel Engine Retrofit Systems </w:t>
      </w:r>
      <w:r w:rsidR="00932158" w:rsidRPr="005F5E8D">
        <w:rPr>
          <w:lang w:val="en-GB"/>
        </w:rPr>
        <w:t>(HDDF-ERS).</w:t>
      </w:r>
      <w:r w:rsidR="00715052">
        <w:rPr>
          <w:lang w:val="en-GB"/>
        </w:rPr>
        <w:t xml:space="preserve"> </w:t>
      </w:r>
      <w:r w:rsidR="00275040" w:rsidRPr="005F5E8D">
        <w:rPr>
          <w:lang w:val="en-GB"/>
        </w:rPr>
        <w:t xml:space="preserve">The Committee </w:t>
      </w:r>
      <w:proofErr w:type="gramStart"/>
      <w:r w:rsidR="00275040" w:rsidRPr="005F5E8D">
        <w:rPr>
          <w:b/>
          <w:lang w:val="en-GB"/>
        </w:rPr>
        <w:t>was informed</w:t>
      </w:r>
      <w:proofErr w:type="gramEnd"/>
      <w:r w:rsidR="00275040" w:rsidRPr="005F5E8D">
        <w:rPr>
          <w:lang w:val="en-GB"/>
        </w:rPr>
        <w:t xml:space="preserve"> that t</w:t>
      </w:r>
      <w:r w:rsidR="006567C1" w:rsidRPr="005F5E8D">
        <w:rPr>
          <w:lang w:val="en-GB"/>
        </w:rPr>
        <w:t xml:space="preserve">he new Regulations annexed to the 1958 Agreement are expected to enter into force by </w:t>
      </w:r>
      <w:r w:rsidR="002A6795" w:rsidRPr="005F5E8D">
        <w:rPr>
          <w:lang w:val="en-GB"/>
        </w:rPr>
        <w:t xml:space="preserve">the </w:t>
      </w:r>
      <w:r w:rsidR="006567C1" w:rsidRPr="005F5E8D">
        <w:rPr>
          <w:lang w:val="en-GB"/>
        </w:rPr>
        <w:t xml:space="preserve">beginning </w:t>
      </w:r>
      <w:r w:rsidR="002A6795" w:rsidRPr="005F5E8D">
        <w:rPr>
          <w:lang w:val="en-GB"/>
        </w:rPr>
        <w:t xml:space="preserve">of </w:t>
      </w:r>
      <w:r w:rsidR="006567C1" w:rsidRPr="005F5E8D">
        <w:rPr>
          <w:lang w:val="en-GB"/>
        </w:rPr>
        <w:t>2017 and mid-2017 respectively.</w:t>
      </w:r>
    </w:p>
    <w:p w14:paraId="27418D46" w14:textId="1C9F5C1F" w:rsidR="00730469" w:rsidRPr="005F5E8D" w:rsidRDefault="00F672FC" w:rsidP="004E3ED7">
      <w:pPr>
        <w:pStyle w:val="SingleTxtG"/>
        <w:rPr>
          <w:lang w:val="en-GB"/>
        </w:rPr>
      </w:pPr>
      <w:r w:rsidRPr="005F5E8D">
        <w:rPr>
          <w:lang w:val="en-GB"/>
        </w:rPr>
        <w:t>52</w:t>
      </w:r>
      <w:r w:rsidR="00275040" w:rsidRPr="005F5E8D">
        <w:rPr>
          <w:lang w:val="en-GB"/>
        </w:rPr>
        <w:t>.</w:t>
      </w:r>
      <w:r w:rsidR="00275040" w:rsidRPr="005F5E8D">
        <w:rPr>
          <w:lang w:val="en-GB"/>
        </w:rPr>
        <w:tab/>
      </w:r>
      <w:r w:rsidR="00730469" w:rsidRPr="005F5E8D">
        <w:rPr>
          <w:lang w:val="en-GB"/>
        </w:rPr>
        <w:t xml:space="preserve">The Committee </w:t>
      </w:r>
      <w:r w:rsidR="00730469" w:rsidRPr="005F5E8D">
        <w:rPr>
          <w:b/>
          <w:bCs/>
          <w:lang w:val="en-GB"/>
        </w:rPr>
        <w:t>note</w:t>
      </w:r>
      <w:r w:rsidR="00275040" w:rsidRPr="005F5E8D">
        <w:rPr>
          <w:b/>
          <w:bCs/>
          <w:lang w:val="en-GB"/>
        </w:rPr>
        <w:t>d</w:t>
      </w:r>
      <w:r w:rsidR="00730469" w:rsidRPr="005F5E8D">
        <w:rPr>
          <w:lang w:val="en-GB"/>
        </w:rPr>
        <w:t xml:space="preserve"> that the Executive Committee of the 1998 Agreement </w:t>
      </w:r>
      <w:r w:rsidR="00275040" w:rsidRPr="005F5E8D">
        <w:rPr>
          <w:lang w:val="en-GB"/>
        </w:rPr>
        <w:t xml:space="preserve">(a) had </w:t>
      </w:r>
      <w:r w:rsidR="00730469" w:rsidRPr="005F5E8D">
        <w:rPr>
          <w:lang w:val="en-GB"/>
        </w:rPr>
        <w:t>established new Global Technical regulations</w:t>
      </w:r>
      <w:r w:rsidR="002A6795" w:rsidRPr="005F5E8D">
        <w:rPr>
          <w:lang w:val="en-GB"/>
        </w:rPr>
        <w:t xml:space="preserve"> </w:t>
      </w:r>
      <w:r w:rsidR="00730469" w:rsidRPr="005F5E8D">
        <w:rPr>
          <w:lang w:val="en-GB"/>
        </w:rPr>
        <w:t>on crankcase emissions</w:t>
      </w:r>
      <w:r w:rsidR="002A6795" w:rsidRPr="005F5E8D">
        <w:rPr>
          <w:lang w:val="en-GB"/>
        </w:rPr>
        <w:t>,</w:t>
      </w:r>
      <w:r w:rsidR="00730469" w:rsidRPr="005F5E8D">
        <w:rPr>
          <w:lang w:val="en-GB"/>
        </w:rPr>
        <w:t xml:space="preserve"> on OBD requirements for powered two- and three-wheelers</w:t>
      </w:r>
      <w:r w:rsidR="002A6795" w:rsidRPr="005F5E8D">
        <w:rPr>
          <w:lang w:val="en-GB"/>
        </w:rPr>
        <w:t>,</w:t>
      </w:r>
      <w:r w:rsidR="00730469" w:rsidRPr="005F5E8D">
        <w:rPr>
          <w:lang w:val="en-GB"/>
        </w:rPr>
        <w:t xml:space="preserve"> </w:t>
      </w:r>
      <w:r w:rsidR="002A6795" w:rsidRPr="005F5E8D">
        <w:rPr>
          <w:lang w:val="en-GB"/>
        </w:rPr>
        <w:t xml:space="preserve">and </w:t>
      </w:r>
      <w:r w:rsidR="00730469" w:rsidRPr="005F5E8D">
        <w:rPr>
          <w:lang w:val="en-GB"/>
        </w:rPr>
        <w:t xml:space="preserve">an amendment to Global Technical Regulation No. 16 (tyres) </w:t>
      </w:r>
      <w:r w:rsidR="00275040" w:rsidRPr="005F5E8D">
        <w:rPr>
          <w:lang w:val="en-GB"/>
        </w:rPr>
        <w:t xml:space="preserve">and (b) had </w:t>
      </w:r>
      <w:r w:rsidR="00730469" w:rsidRPr="005F5E8D">
        <w:rPr>
          <w:lang w:val="en-GB"/>
        </w:rPr>
        <w:t xml:space="preserve">adopted Special </w:t>
      </w:r>
      <w:r w:rsidR="00701D13" w:rsidRPr="005F5E8D">
        <w:rPr>
          <w:lang w:val="en-GB"/>
        </w:rPr>
        <w:t>resolution</w:t>
      </w:r>
      <w:r w:rsidR="00730469" w:rsidRPr="005F5E8D">
        <w:rPr>
          <w:lang w:val="en-GB"/>
        </w:rPr>
        <w:t xml:space="preserve"> S.R.2 </w:t>
      </w:r>
      <w:r w:rsidR="002A6795" w:rsidRPr="005F5E8D">
        <w:rPr>
          <w:lang w:val="en-GB"/>
        </w:rPr>
        <w:t xml:space="preserve">to </w:t>
      </w:r>
      <w:r w:rsidR="00730469" w:rsidRPr="005F5E8D">
        <w:rPr>
          <w:lang w:val="en-GB"/>
        </w:rPr>
        <w:t xml:space="preserve">further strengthen </w:t>
      </w:r>
      <w:r w:rsidR="002A6795" w:rsidRPr="005F5E8D">
        <w:rPr>
          <w:lang w:val="en-GB"/>
        </w:rPr>
        <w:t xml:space="preserve">and to strategically implement </w:t>
      </w:r>
      <w:r w:rsidR="00730469" w:rsidRPr="005F5E8D">
        <w:rPr>
          <w:lang w:val="en-GB"/>
        </w:rPr>
        <w:t>the 1998 Agreement.</w:t>
      </w:r>
    </w:p>
    <w:p w14:paraId="18D58EC6" w14:textId="35921E86" w:rsidR="00730469" w:rsidRPr="005F5E8D" w:rsidRDefault="00F672FC" w:rsidP="004E3ED7">
      <w:pPr>
        <w:pStyle w:val="SingleTxtG"/>
        <w:rPr>
          <w:lang w:val="en-GB"/>
        </w:rPr>
      </w:pPr>
      <w:r w:rsidRPr="005F5E8D">
        <w:rPr>
          <w:lang w:val="en-GB"/>
        </w:rPr>
        <w:t>53</w:t>
      </w:r>
      <w:r w:rsidR="00B26574" w:rsidRPr="005F5E8D">
        <w:rPr>
          <w:lang w:val="en-GB"/>
        </w:rPr>
        <w:t>.</w:t>
      </w:r>
      <w:r w:rsidR="00B26574" w:rsidRPr="005F5E8D">
        <w:rPr>
          <w:lang w:val="en-GB"/>
        </w:rPr>
        <w:tab/>
        <w:t xml:space="preserve">The Committee </w:t>
      </w:r>
      <w:r w:rsidR="00B26574" w:rsidRPr="005F5E8D">
        <w:rPr>
          <w:b/>
          <w:lang w:val="en-GB"/>
        </w:rPr>
        <w:t xml:space="preserve">took </w:t>
      </w:r>
      <w:r w:rsidR="00B26574" w:rsidRPr="005F5E8D">
        <w:rPr>
          <w:b/>
          <w:bCs/>
          <w:lang w:val="en-GB"/>
        </w:rPr>
        <w:t>note</w:t>
      </w:r>
      <w:r w:rsidR="00B26574" w:rsidRPr="005F5E8D">
        <w:rPr>
          <w:lang w:val="en-GB"/>
        </w:rPr>
        <w:t xml:space="preserve"> of the progress in the 1997 Agreement on Periodic Technical Inspections </w:t>
      </w:r>
      <w:r w:rsidR="002A6795" w:rsidRPr="005F5E8D">
        <w:rPr>
          <w:lang w:val="en-GB"/>
        </w:rPr>
        <w:t>i</w:t>
      </w:r>
      <w:r w:rsidR="00B26574" w:rsidRPr="005F5E8D">
        <w:rPr>
          <w:lang w:val="en-GB"/>
        </w:rPr>
        <w:t xml:space="preserve">n </w:t>
      </w:r>
      <w:r w:rsidR="002A6795" w:rsidRPr="005F5E8D">
        <w:rPr>
          <w:lang w:val="en-GB"/>
        </w:rPr>
        <w:t xml:space="preserve">the </w:t>
      </w:r>
      <w:r w:rsidR="00B26574" w:rsidRPr="005F5E8D">
        <w:rPr>
          <w:lang w:val="en-GB"/>
        </w:rPr>
        <w:t>amendments to Rules Nos. 1 and 2</w:t>
      </w:r>
      <w:r w:rsidR="002A6795" w:rsidRPr="005F5E8D">
        <w:rPr>
          <w:lang w:val="en-GB"/>
        </w:rPr>
        <w:t>,</w:t>
      </w:r>
      <w:r w:rsidR="00B26574" w:rsidRPr="005F5E8D">
        <w:rPr>
          <w:lang w:val="en-GB"/>
        </w:rPr>
        <w:t xml:space="preserve"> </w:t>
      </w:r>
      <w:r w:rsidR="002A6795" w:rsidRPr="005F5E8D">
        <w:rPr>
          <w:lang w:val="en-GB"/>
        </w:rPr>
        <w:t xml:space="preserve">and </w:t>
      </w:r>
      <w:r w:rsidR="00B26574" w:rsidRPr="005F5E8D">
        <w:rPr>
          <w:lang w:val="en-GB"/>
        </w:rPr>
        <w:t xml:space="preserve">a proposal for requirements </w:t>
      </w:r>
      <w:r w:rsidR="00254943" w:rsidRPr="005F5E8D">
        <w:rPr>
          <w:lang w:val="en-GB"/>
        </w:rPr>
        <w:t xml:space="preserve">that enhance the </w:t>
      </w:r>
      <w:r w:rsidR="00B26574" w:rsidRPr="005F5E8D">
        <w:rPr>
          <w:lang w:val="en-GB"/>
        </w:rPr>
        <w:t>quality of periodic technical inspection regimes covering areas of inspection equipment, training for inspectors and supervision.</w:t>
      </w:r>
    </w:p>
    <w:p w14:paraId="53D2FB53" w14:textId="3101321B" w:rsidR="00CB1865" w:rsidRPr="005F5E8D" w:rsidRDefault="00F672FC" w:rsidP="004E3ED7">
      <w:pPr>
        <w:pStyle w:val="SingleTxtG"/>
        <w:rPr>
          <w:lang w:val="en-GB"/>
        </w:rPr>
      </w:pPr>
      <w:r w:rsidRPr="005F5E8D">
        <w:rPr>
          <w:lang w:val="en-GB"/>
        </w:rPr>
        <w:t>54</w:t>
      </w:r>
      <w:r w:rsidR="00275040" w:rsidRPr="005F5E8D">
        <w:rPr>
          <w:lang w:val="en-GB"/>
        </w:rPr>
        <w:t>.</w:t>
      </w:r>
      <w:r w:rsidR="00275040" w:rsidRPr="005F5E8D">
        <w:rPr>
          <w:lang w:val="en-GB"/>
        </w:rPr>
        <w:tab/>
      </w:r>
      <w:r w:rsidR="00730469" w:rsidRPr="005F5E8D">
        <w:rPr>
          <w:lang w:val="en-GB"/>
        </w:rPr>
        <w:t xml:space="preserve">The Committee </w:t>
      </w:r>
      <w:r w:rsidR="00CB1865" w:rsidRPr="005F5E8D">
        <w:rPr>
          <w:lang w:val="en-GB"/>
        </w:rPr>
        <w:t xml:space="preserve">was </w:t>
      </w:r>
      <w:r w:rsidR="00730469" w:rsidRPr="005F5E8D">
        <w:rPr>
          <w:b/>
          <w:bCs/>
          <w:lang w:val="en-GB"/>
        </w:rPr>
        <w:t>informed</w:t>
      </w:r>
      <w:r w:rsidR="00730469" w:rsidRPr="005F5E8D">
        <w:rPr>
          <w:lang w:val="en-GB"/>
        </w:rPr>
        <w:t xml:space="preserve"> about Revision 3 to the 1958 </w:t>
      </w:r>
      <w:proofErr w:type="gramStart"/>
      <w:r w:rsidR="00730469" w:rsidRPr="005F5E8D">
        <w:rPr>
          <w:lang w:val="en-GB"/>
        </w:rPr>
        <w:t>Agreement which</w:t>
      </w:r>
      <w:proofErr w:type="gramEnd"/>
      <w:r w:rsidR="00730469" w:rsidRPr="005F5E8D">
        <w:rPr>
          <w:lang w:val="en-GB"/>
        </w:rPr>
        <w:t xml:space="preserve"> </w:t>
      </w:r>
      <w:r w:rsidR="007243D7" w:rsidRPr="005F5E8D">
        <w:rPr>
          <w:lang w:val="en-GB"/>
        </w:rPr>
        <w:t xml:space="preserve">(a) </w:t>
      </w:r>
      <w:r w:rsidR="00730469" w:rsidRPr="005F5E8D">
        <w:rPr>
          <w:lang w:val="en-GB"/>
        </w:rPr>
        <w:t xml:space="preserve">incorporates the International Whole Vehicle Type Approval system, and </w:t>
      </w:r>
      <w:r w:rsidR="007243D7" w:rsidRPr="005F5E8D">
        <w:rPr>
          <w:lang w:val="en-GB"/>
        </w:rPr>
        <w:t xml:space="preserve">(b) </w:t>
      </w:r>
      <w:r w:rsidR="00730469" w:rsidRPr="005F5E8D">
        <w:rPr>
          <w:lang w:val="en-GB"/>
        </w:rPr>
        <w:t>increas</w:t>
      </w:r>
      <w:r w:rsidR="00254943" w:rsidRPr="005F5E8D">
        <w:rPr>
          <w:lang w:val="en-GB"/>
        </w:rPr>
        <w:t>es</w:t>
      </w:r>
      <w:r w:rsidR="00730469" w:rsidRPr="005F5E8D">
        <w:rPr>
          <w:lang w:val="en-GB"/>
        </w:rPr>
        <w:t xml:space="preserve"> the attractiveness of the Agreement for accessions </w:t>
      </w:r>
      <w:r w:rsidR="00254943" w:rsidRPr="005F5E8D">
        <w:rPr>
          <w:lang w:val="en-GB"/>
        </w:rPr>
        <w:t xml:space="preserve">by </w:t>
      </w:r>
      <w:r w:rsidR="00730469" w:rsidRPr="005F5E8D">
        <w:rPr>
          <w:lang w:val="en-GB"/>
        </w:rPr>
        <w:t>emerging economies by allowing the application of previous versions of United Nations</w:t>
      </w:r>
      <w:r w:rsidR="00170D1A" w:rsidRPr="005F5E8D">
        <w:rPr>
          <w:lang w:val="en-GB"/>
        </w:rPr>
        <w:t xml:space="preserve"> Regulations</w:t>
      </w:r>
      <w:r w:rsidR="007243D7" w:rsidRPr="005F5E8D">
        <w:rPr>
          <w:lang w:val="en-GB"/>
        </w:rPr>
        <w:t>.</w:t>
      </w:r>
      <w:r w:rsidR="00730469" w:rsidRPr="005F5E8D">
        <w:rPr>
          <w:lang w:val="en-GB"/>
        </w:rPr>
        <w:t xml:space="preserve"> </w:t>
      </w:r>
      <w:r w:rsidR="00CB1865" w:rsidRPr="005F5E8D">
        <w:rPr>
          <w:lang w:val="en-GB"/>
        </w:rPr>
        <w:t xml:space="preserve">It </w:t>
      </w:r>
      <w:r w:rsidR="00CB1865" w:rsidRPr="005F5E8D">
        <w:rPr>
          <w:b/>
          <w:lang w:val="en-GB"/>
        </w:rPr>
        <w:t>took note</w:t>
      </w:r>
      <w:r w:rsidR="00CB1865" w:rsidRPr="005F5E8D">
        <w:rPr>
          <w:lang w:val="en-GB"/>
        </w:rPr>
        <w:t xml:space="preserve"> that the </w:t>
      </w:r>
      <w:r w:rsidR="00730469" w:rsidRPr="005F5E8D">
        <w:rPr>
          <w:lang w:val="en-GB"/>
        </w:rPr>
        <w:t xml:space="preserve">process of notification is ongoing and </w:t>
      </w:r>
      <w:r w:rsidR="00B1280C" w:rsidRPr="005F5E8D">
        <w:rPr>
          <w:lang w:val="en-GB"/>
        </w:rPr>
        <w:t xml:space="preserve">that </w:t>
      </w:r>
      <w:r w:rsidR="00730469" w:rsidRPr="005F5E8D">
        <w:rPr>
          <w:lang w:val="en-GB"/>
        </w:rPr>
        <w:t xml:space="preserve">entry into force </w:t>
      </w:r>
      <w:proofErr w:type="gramStart"/>
      <w:r w:rsidR="00730469" w:rsidRPr="005F5E8D">
        <w:rPr>
          <w:lang w:val="en-GB"/>
        </w:rPr>
        <w:t>is expected</w:t>
      </w:r>
      <w:proofErr w:type="gramEnd"/>
      <w:r w:rsidR="00730469" w:rsidRPr="005F5E8D">
        <w:rPr>
          <w:lang w:val="en-GB"/>
        </w:rPr>
        <w:t xml:space="preserve"> for </w:t>
      </w:r>
      <w:r w:rsidR="00CB1865" w:rsidRPr="005F5E8D">
        <w:rPr>
          <w:lang w:val="en-GB"/>
        </w:rPr>
        <w:t xml:space="preserve">September </w:t>
      </w:r>
      <w:r w:rsidR="00730469" w:rsidRPr="005F5E8D">
        <w:rPr>
          <w:lang w:val="en-GB"/>
        </w:rPr>
        <w:t>2017</w:t>
      </w:r>
      <w:r w:rsidR="00CB1865" w:rsidRPr="005F5E8D">
        <w:rPr>
          <w:lang w:val="en-GB"/>
        </w:rPr>
        <w:t xml:space="preserve">, </w:t>
      </w:r>
      <w:r w:rsidR="00B1280C" w:rsidRPr="005F5E8D">
        <w:rPr>
          <w:lang w:val="en-GB"/>
        </w:rPr>
        <w:t xml:space="preserve">which would </w:t>
      </w:r>
      <w:r w:rsidR="00B1280C" w:rsidRPr="005F5E8D">
        <w:rPr>
          <w:bCs/>
          <w:lang w:val="en-GB"/>
        </w:rPr>
        <w:t xml:space="preserve">require the </w:t>
      </w:r>
      <w:r w:rsidR="007337F2" w:rsidRPr="005F5E8D">
        <w:rPr>
          <w:rStyle w:val="preferred"/>
          <w:lang w:val="en-GB"/>
        </w:rPr>
        <w:t>Database for the Exchange of Type Approval documentation (</w:t>
      </w:r>
      <w:r w:rsidR="00CB1865" w:rsidRPr="005F5E8D">
        <w:rPr>
          <w:bCs/>
          <w:lang w:val="en-GB"/>
        </w:rPr>
        <w:t>DETA</w:t>
      </w:r>
      <w:r w:rsidR="007337F2" w:rsidRPr="005F5E8D">
        <w:rPr>
          <w:bCs/>
          <w:lang w:val="en-GB"/>
        </w:rPr>
        <w:t>)</w:t>
      </w:r>
      <w:r w:rsidR="00CB1865" w:rsidRPr="005F5E8D">
        <w:rPr>
          <w:bCs/>
          <w:lang w:val="en-GB"/>
        </w:rPr>
        <w:t xml:space="preserve">. The Committee </w:t>
      </w:r>
      <w:r w:rsidR="00CB1865" w:rsidRPr="005F5E8D">
        <w:rPr>
          <w:b/>
          <w:bCs/>
          <w:lang w:val="en-GB"/>
        </w:rPr>
        <w:t>reiterated</w:t>
      </w:r>
      <w:r w:rsidR="00CB1865" w:rsidRPr="005F5E8D">
        <w:rPr>
          <w:lang w:val="en-GB"/>
        </w:rPr>
        <w:t xml:space="preserve"> </w:t>
      </w:r>
      <w:r w:rsidR="00CB1865" w:rsidRPr="005F5E8D">
        <w:rPr>
          <w:b/>
          <w:bCs/>
          <w:lang w:val="en-GB"/>
        </w:rPr>
        <w:t>its support</w:t>
      </w:r>
      <w:r w:rsidR="00CB1865" w:rsidRPr="005F5E8D">
        <w:rPr>
          <w:lang w:val="en-GB"/>
        </w:rPr>
        <w:t xml:space="preserve"> for hosting DETA at </w:t>
      </w:r>
      <w:r w:rsidR="007337F2" w:rsidRPr="005F5E8D">
        <w:rPr>
          <w:lang w:val="en-GB"/>
        </w:rPr>
        <w:t>UN</w:t>
      </w:r>
      <w:r w:rsidR="00CB1865" w:rsidRPr="005F5E8D">
        <w:rPr>
          <w:lang w:val="en-GB"/>
        </w:rPr>
        <w:t xml:space="preserve">ECE. </w:t>
      </w:r>
      <w:r w:rsidR="00784C58" w:rsidRPr="005F5E8D">
        <w:rPr>
          <w:lang w:val="en-GB"/>
        </w:rPr>
        <w:t>Following the request of member States, t</w:t>
      </w:r>
      <w:r w:rsidR="00CB1865" w:rsidRPr="005F5E8D">
        <w:rPr>
          <w:lang w:val="en-GB"/>
        </w:rPr>
        <w:t xml:space="preserve">he secretariat </w:t>
      </w:r>
      <w:r w:rsidR="00784C58" w:rsidRPr="005F5E8D">
        <w:rPr>
          <w:lang w:val="en-GB"/>
        </w:rPr>
        <w:t xml:space="preserve">provided </w:t>
      </w:r>
      <w:proofErr w:type="gramStart"/>
      <w:r w:rsidR="00784C58" w:rsidRPr="005F5E8D">
        <w:rPr>
          <w:lang w:val="en-GB"/>
        </w:rPr>
        <w:t>more detailed information</w:t>
      </w:r>
      <w:proofErr w:type="gramEnd"/>
      <w:r w:rsidR="00784C58" w:rsidRPr="005F5E8D">
        <w:rPr>
          <w:lang w:val="en-GB"/>
        </w:rPr>
        <w:t xml:space="preserve"> to </w:t>
      </w:r>
      <w:r w:rsidR="00CB1865" w:rsidRPr="005F5E8D">
        <w:rPr>
          <w:lang w:val="en-GB"/>
        </w:rPr>
        <w:t xml:space="preserve">the Committee </w:t>
      </w:r>
      <w:r w:rsidR="00784C58" w:rsidRPr="005F5E8D">
        <w:rPr>
          <w:lang w:val="en-GB"/>
        </w:rPr>
        <w:t xml:space="preserve">about the recurrent costs of </w:t>
      </w:r>
      <w:r w:rsidR="00CB1865" w:rsidRPr="005F5E8D">
        <w:rPr>
          <w:lang w:val="en-GB"/>
        </w:rPr>
        <w:t>establish</w:t>
      </w:r>
      <w:r w:rsidR="00B1280C" w:rsidRPr="005F5E8D">
        <w:rPr>
          <w:lang w:val="en-GB"/>
        </w:rPr>
        <w:t xml:space="preserve">ing </w:t>
      </w:r>
      <w:r w:rsidR="00CB1865" w:rsidRPr="005F5E8D">
        <w:rPr>
          <w:lang w:val="en-GB"/>
        </w:rPr>
        <w:t>DETA</w:t>
      </w:r>
      <w:r w:rsidR="0039512C" w:rsidRPr="005F5E8D">
        <w:rPr>
          <w:lang w:val="en-GB"/>
        </w:rPr>
        <w:t xml:space="preserve"> and the one-off expenditure for additional functionalities</w:t>
      </w:r>
      <w:r w:rsidR="00CB1865" w:rsidRPr="005F5E8D">
        <w:rPr>
          <w:lang w:val="en-GB"/>
        </w:rPr>
        <w:t xml:space="preserve">. The Committee </w:t>
      </w:r>
      <w:r w:rsidR="00CB1865" w:rsidRPr="005F5E8D">
        <w:rPr>
          <w:b/>
          <w:bCs/>
          <w:lang w:val="en-GB"/>
        </w:rPr>
        <w:t xml:space="preserve">requested the UNECE secretariat to allocate budget resources </w:t>
      </w:r>
      <w:r w:rsidR="00CB1865" w:rsidRPr="005F5E8D">
        <w:rPr>
          <w:lang w:val="en-GB"/>
        </w:rPr>
        <w:t xml:space="preserve">from the United Nations regular budget earmarked for hosting DETA, starting with the 2018-2019 biennium. The Committee instructed the Chair to add the issue of the financing of DETA from the regular budget (approximately USD 45,000 p.a.) in his report to EXCOM, and underline the legal obligations of the third revision of the 1958 Agreement and its possible negative impact on road safety, in case of any delays. </w:t>
      </w:r>
    </w:p>
    <w:p w14:paraId="60007E3C" w14:textId="77777777" w:rsidR="003836B5" w:rsidRPr="005F5E8D" w:rsidRDefault="004E3ED7" w:rsidP="004E3ED7">
      <w:pPr>
        <w:pStyle w:val="H23G"/>
        <w:rPr>
          <w:sz w:val="24"/>
          <w:lang w:val="en-GB"/>
        </w:rPr>
      </w:pPr>
      <w:r w:rsidRPr="005F5E8D">
        <w:rPr>
          <w:sz w:val="24"/>
          <w:lang w:val="en-GB"/>
        </w:rPr>
        <w:tab/>
      </w:r>
      <w:r w:rsidR="00275040" w:rsidRPr="005F5E8D">
        <w:rPr>
          <w:sz w:val="24"/>
          <w:lang w:val="en-GB"/>
        </w:rPr>
        <w:t>C.</w:t>
      </w:r>
      <w:r w:rsidR="00A27431" w:rsidRPr="005F5E8D">
        <w:rPr>
          <w:sz w:val="24"/>
          <w:lang w:val="en-GB"/>
        </w:rPr>
        <w:tab/>
        <w:t>Road safety</w:t>
      </w:r>
    </w:p>
    <w:p w14:paraId="0DF7B0E5" w14:textId="77777777" w:rsidR="00275040" w:rsidRPr="005F5E8D" w:rsidRDefault="00275040" w:rsidP="00855EA3">
      <w:pPr>
        <w:pStyle w:val="SingleTxtG"/>
        <w:rPr>
          <w:lang w:val="en-GB"/>
        </w:rPr>
      </w:pPr>
      <w:r w:rsidRPr="005F5E8D">
        <w:rPr>
          <w:i/>
          <w:lang w:val="en-GB"/>
        </w:rPr>
        <w:t xml:space="preserve">Documentation: </w:t>
      </w:r>
      <w:r w:rsidRPr="005F5E8D">
        <w:rPr>
          <w:lang w:val="en-GB"/>
        </w:rPr>
        <w:t>ECE/TRANS/2017/11, ECE/TRANS/2017/12, ECE/TRANS/2017/13, ECE/TRANS/2017/14, Informal document No. 5, ECE/TRANS/2017/15</w:t>
      </w:r>
      <w:r w:rsidR="00A249C4" w:rsidRPr="005F5E8D">
        <w:rPr>
          <w:lang w:val="en-GB"/>
        </w:rPr>
        <w:t xml:space="preserve">, Informal document No. 9 </w:t>
      </w:r>
    </w:p>
    <w:p w14:paraId="724A06A6" w14:textId="3987B0DF" w:rsidR="001C2A33" w:rsidRPr="005F5E8D" w:rsidRDefault="00F672FC" w:rsidP="001C2A33">
      <w:pPr>
        <w:pStyle w:val="SingleTxtG"/>
        <w:rPr>
          <w:lang w:val="en-GB"/>
        </w:rPr>
      </w:pPr>
      <w:r w:rsidRPr="005F5E8D">
        <w:rPr>
          <w:lang w:val="en-GB"/>
        </w:rPr>
        <w:t>55</w:t>
      </w:r>
      <w:r w:rsidR="001C2A33" w:rsidRPr="005F5E8D">
        <w:rPr>
          <w:lang w:val="en-GB"/>
        </w:rPr>
        <w:t>.</w:t>
      </w:r>
      <w:r w:rsidR="001C2A33" w:rsidRPr="005F5E8D">
        <w:rPr>
          <w:lang w:val="en-GB"/>
        </w:rPr>
        <w:tab/>
        <w:t xml:space="preserve">Ms. Luciana </w:t>
      </w:r>
      <w:proofErr w:type="spellStart"/>
      <w:r w:rsidR="001C2A33" w:rsidRPr="005F5E8D">
        <w:rPr>
          <w:lang w:val="en-GB"/>
        </w:rPr>
        <w:t>Iorio</w:t>
      </w:r>
      <w:proofErr w:type="spellEnd"/>
      <w:r w:rsidR="001C2A33" w:rsidRPr="005F5E8D">
        <w:rPr>
          <w:lang w:val="en-GB"/>
        </w:rPr>
        <w:t xml:space="preserve"> (Italy), </w:t>
      </w:r>
      <w:r w:rsidR="008A0C07" w:rsidRPr="005F5E8D">
        <w:rPr>
          <w:lang w:val="en-GB"/>
        </w:rPr>
        <w:t xml:space="preserve">the </w:t>
      </w:r>
      <w:r w:rsidR="001C2A33" w:rsidRPr="005F5E8D">
        <w:rPr>
          <w:lang w:val="en-GB"/>
        </w:rPr>
        <w:t xml:space="preserve">Chair of WP.1 and the secretariat </w:t>
      </w:r>
      <w:r w:rsidR="001C2A33" w:rsidRPr="005F5E8D">
        <w:rPr>
          <w:b/>
          <w:lang w:val="en-GB"/>
        </w:rPr>
        <w:t>informed</w:t>
      </w:r>
      <w:r w:rsidR="001C2A33" w:rsidRPr="005F5E8D">
        <w:rPr>
          <w:lang w:val="en-GB"/>
        </w:rPr>
        <w:t xml:space="preserve"> the Committee about the most important developments in the work </w:t>
      </w:r>
      <w:r w:rsidR="008A0C07" w:rsidRPr="005F5E8D">
        <w:rPr>
          <w:lang w:val="en-GB"/>
        </w:rPr>
        <w:t xml:space="preserve">of </w:t>
      </w:r>
      <w:r w:rsidR="001C2A33" w:rsidRPr="005F5E8D">
        <w:rPr>
          <w:lang w:val="en-GB"/>
        </w:rPr>
        <w:t>WP.1</w:t>
      </w:r>
      <w:r w:rsidR="008A0C07" w:rsidRPr="005F5E8D">
        <w:rPr>
          <w:lang w:val="en-GB"/>
        </w:rPr>
        <w:t>: t</w:t>
      </w:r>
      <w:r w:rsidR="001C2A33" w:rsidRPr="005F5E8D">
        <w:rPr>
          <w:lang w:val="en-GB"/>
        </w:rPr>
        <w:t>his included international driving permits, automated vehicles, powered two wheelers, and the Consolidated Resolution on Road Traffic.</w:t>
      </w:r>
    </w:p>
    <w:p w14:paraId="1CEDF6C2" w14:textId="02735686" w:rsidR="001C2A33" w:rsidRPr="005F5E8D" w:rsidRDefault="00F672FC" w:rsidP="001C2A33">
      <w:pPr>
        <w:pStyle w:val="SingleTxtG"/>
        <w:rPr>
          <w:lang w:val="en-GB"/>
        </w:rPr>
      </w:pPr>
      <w:r w:rsidRPr="005F5E8D">
        <w:rPr>
          <w:lang w:val="en-GB"/>
        </w:rPr>
        <w:t>56</w:t>
      </w:r>
      <w:r w:rsidR="001C2A33" w:rsidRPr="005F5E8D">
        <w:rPr>
          <w:lang w:val="en-GB"/>
        </w:rPr>
        <w:t>.</w:t>
      </w:r>
      <w:r w:rsidR="001C2A33" w:rsidRPr="005F5E8D">
        <w:rPr>
          <w:lang w:val="en-GB"/>
        </w:rPr>
        <w:tab/>
        <w:t xml:space="preserve">The secretariat </w:t>
      </w:r>
      <w:r w:rsidR="001C2A33" w:rsidRPr="005F5E8D">
        <w:rPr>
          <w:b/>
          <w:lang w:val="en-GB"/>
        </w:rPr>
        <w:t>informed</w:t>
      </w:r>
      <w:r w:rsidR="001C2A33" w:rsidRPr="005F5E8D">
        <w:rPr>
          <w:lang w:val="en-GB"/>
        </w:rPr>
        <w:t xml:space="preserve"> the Committee about the work and achievements of the Group of Experts on Improving Safety at Level </w:t>
      </w:r>
      <w:proofErr w:type="gramStart"/>
      <w:r w:rsidR="001C2A33" w:rsidRPr="005F5E8D">
        <w:rPr>
          <w:lang w:val="en-GB"/>
        </w:rPr>
        <w:t>Crossings which</w:t>
      </w:r>
      <w:proofErr w:type="gramEnd"/>
      <w:r w:rsidR="001C2A33" w:rsidRPr="005F5E8D">
        <w:rPr>
          <w:lang w:val="en-GB"/>
        </w:rPr>
        <w:t xml:space="preserve"> had completed its work</w:t>
      </w:r>
      <w:r w:rsidR="008A0C07" w:rsidRPr="005F5E8D">
        <w:rPr>
          <w:lang w:val="en-GB"/>
        </w:rPr>
        <w:t>,</w:t>
      </w:r>
      <w:r w:rsidR="001C2A33" w:rsidRPr="005F5E8D">
        <w:rPr>
          <w:lang w:val="en-GB"/>
        </w:rPr>
        <w:t xml:space="preserve"> </w:t>
      </w:r>
      <w:r w:rsidR="008A0C07" w:rsidRPr="005F5E8D">
        <w:rPr>
          <w:lang w:val="en-GB"/>
        </w:rPr>
        <w:t xml:space="preserve">and </w:t>
      </w:r>
      <w:r w:rsidR="001C2A33" w:rsidRPr="005F5E8D">
        <w:rPr>
          <w:lang w:val="en-GB"/>
        </w:rPr>
        <w:t xml:space="preserve">about the Group of Experts on Road Signs and Signals which wishes to continue to fulfil its mandate in 2017. In order to allow the work of the Group of Experts on Road Signs and Signals to continue, the Committee </w:t>
      </w:r>
      <w:r w:rsidR="001C2A33" w:rsidRPr="005F5E8D">
        <w:rPr>
          <w:b/>
          <w:lang w:val="en-GB"/>
        </w:rPr>
        <w:t xml:space="preserve">approved </w:t>
      </w:r>
      <w:r w:rsidR="001C2A33" w:rsidRPr="005F5E8D">
        <w:rPr>
          <w:lang w:val="en-GB"/>
        </w:rPr>
        <w:t>the WP.1 decision to extend the mandate of the Group of Experts on Road Signs and Signals to 31 December 2017 (ECE/TRANS/WP.1/155, paras. 22-26);</w:t>
      </w:r>
    </w:p>
    <w:p w14:paraId="70202C0B" w14:textId="77777777" w:rsidR="001C2A33" w:rsidRPr="005F5E8D" w:rsidRDefault="00F672FC" w:rsidP="001C2A33">
      <w:pPr>
        <w:pStyle w:val="SingleTxtG"/>
        <w:rPr>
          <w:lang w:val="en-GB"/>
        </w:rPr>
      </w:pPr>
      <w:r w:rsidRPr="005F5E8D">
        <w:rPr>
          <w:lang w:val="en-GB"/>
        </w:rPr>
        <w:lastRenderedPageBreak/>
        <w:t>57</w:t>
      </w:r>
      <w:r w:rsidR="001C2A33" w:rsidRPr="005F5E8D">
        <w:rPr>
          <w:lang w:val="en-GB"/>
        </w:rPr>
        <w:t>.</w:t>
      </w:r>
      <w:r w:rsidR="001C2A33" w:rsidRPr="005F5E8D">
        <w:rPr>
          <w:lang w:val="en-GB"/>
        </w:rPr>
        <w:tab/>
        <w:t xml:space="preserve">The secretariat </w:t>
      </w:r>
      <w:r w:rsidR="001C2A33" w:rsidRPr="005F5E8D">
        <w:rPr>
          <w:b/>
          <w:lang w:val="en-GB"/>
        </w:rPr>
        <w:t>informed</w:t>
      </w:r>
      <w:r w:rsidR="001C2A33" w:rsidRPr="005F5E8D">
        <w:rPr>
          <w:lang w:val="en-GB"/>
        </w:rPr>
        <w:t xml:space="preserve"> the Committee about WP.1 support for developing an Electronic Convention on Road Signs and Signals (e-</w:t>
      </w:r>
      <w:proofErr w:type="spellStart"/>
      <w:r w:rsidR="001C2A33" w:rsidRPr="005F5E8D">
        <w:rPr>
          <w:lang w:val="en-GB"/>
        </w:rPr>
        <w:t>CoRSS</w:t>
      </w:r>
      <w:proofErr w:type="spellEnd"/>
      <w:r w:rsidR="001C2A33" w:rsidRPr="005F5E8D">
        <w:rPr>
          <w:lang w:val="en-GB"/>
        </w:rPr>
        <w:t xml:space="preserve">) to improve the implementation of the 1968 Convention on Road Signs and Signals. The Committee also </w:t>
      </w:r>
      <w:r w:rsidR="001C2A33" w:rsidRPr="005F5E8D">
        <w:rPr>
          <w:b/>
          <w:lang w:val="en-GB"/>
        </w:rPr>
        <w:t>took note</w:t>
      </w:r>
      <w:r w:rsidR="001C2A33" w:rsidRPr="005F5E8D">
        <w:rPr>
          <w:lang w:val="en-GB"/>
        </w:rPr>
        <w:t xml:space="preserve"> of secretariat efforts to seek external funds to create an electronic version of the 1968 Convention on Road Signs and Signals (e-CORSS) and, in this regard, it </w:t>
      </w:r>
      <w:r w:rsidR="001C2A33" w:rsidRPr="005F5E8D">
        <w:rPr>
          <w:b/>
          <w:lang w:val="en-GB"/>
        </w:rPr>
        <w:t>welcomed</w:t>
      </w:r>
      <w:r w:rsidR="001C2A33" w:rsidRPr="005F5E8D">
        <w:rPr>
          <w:lang w:val="en-GB"/>
        </w:rPr>
        <w:t xml:space="preserve"> an in-kind contribution by “The Late </w:t>
      </w:r>
      <w:proofErr w:type="spellStart"/>
      <w:r w:rsidR="001C2A33" w:rsidRPr="005F5E8D">
        <w:rPr>
          <w:lang w:val="en-GB"/>
        </w:rPr>
        <w:t>Easa</w:t>
      </w:r>
      <w:proofErr w:type="spellEnd"/>
      <w:r w:rsidR="001C2A33" w:rsidRPr="005F5E8D">
        <w:rPr>
          <w:lang w:val="en-GB"/>
        </w:rPr>
        <w:t xml:space="preserve"> Al-</w:t>
      </w:r>
      <w:proofErr w:type="spellStart"/>
      <w:r w:rsidR="001C2A33" w:rsidRPr="005F5E8D">
        <w:rPr>
          <w:lang w:val="en-GB"/>
        </w:rPr>
        <w:t>Yousifi</w:t>
      </w:r>
      <w:proofErr w:type="spellEnd"/>
      <w:r w:rsidR="001C2A33" w:rsidRPr="005F5E8D">
        <w:rPr>
          <w:lang w:val="en-GB"/>
        </w:rPr>
        <w:t xml:space="preserve"> Charity Foundation” of Kuwait.</w:t>
      </w:r>
    </w:p>
    <w:p w14:paraId="1D468B59" w14:textId="012F8F34" w:rsidR="001C2A33" w:rsidRPr="005F5E8D" w:rsidRDefault="00F672FC" w:rsidP="001C2A33">
      <w:pPr>
        <w:pStyle w:val="SingleTxtG"/>
        <w:rPr>
          <w:lang w:val="en-GB"/>
        </w:rPr>
      </w:pPr>
      <w:r w:rsidRPr="005F5E8D">
        <w:rPr>
          <w:lang w:val="en-GB"/>
        </w:rPr>
        <w:t>58</w:t>
      </w:r>
      <w:r w:rsidR="001C2A33" w:rsidRPr="005F5E8D">
        <w:rPr>
          <w:lang w:val="en-GB"/>
        </w:rPr>
        <w:t>.</w:t>
      </w:r>
      <w:r w:rsidR="001C2A33" w:rsidRPr="005F5E8D">
        <w:rPr>
          <w:lang w:val="en-GB"/>
        </w:rPr>
        <w:tab/>
        <w:t xml:space="preserve">The Committee </w:t>
      </w:r>
      <w:r w:rsidR="001C2A33" w:rsidRPr="005F5E8D">
        <w:rPr>
          <w:b/>
          <w:lang w:val="en-GB"/>
        </w:rPr>
        <w:t>welcomed</w:t>
      </w:r>
      <w:r w:rsidR="001C2A33" w:rsidRPr="005F5E8D">
        <w:rPr>
          <w:lang w:val="en-GB"/>
        </w:rPr>
        <w:t xml:space="preserve"> the interest of the Governments of Brazil and the Republic of Korea in becoming full WP.1 participants (as defined by Rule 1 (a) in TRANS/WP.1/100/Add.1) </w:t>
      </w:r>
      <w:proofErr w:type="gramStart"/>
      <w:r w:rsidR="001C2A33" w:rsidRPr="005F5E8D">
        <w:rPr>
          <w:lang w:val="en-GB"/>
        </w:rPr>
        <w:t>on the basis of</w:t>
      </w:r>
      <w:proofErr w:type="gramEnd"/>
      <w:r w:rsidR="001C2A33" w:rsidRPr="005F5E8D">
        <w:rPr>
          <w:lang w:val="en-GB"/>
        </w:rPr>
        <w:t xml:space="preserve"> the “Guidelines for the Establishment and Functioning of the Working Parties within UNECE” (ECE/EX/1, para. 2). The Committee </w:t>
      </w:r>
      <w:r w:rsidR="001C2A33" w:rsidRPr="005F5E8D">
        <w:rPr>
          <w:b/>
          <w:lang w:val="en-GB"/>
        </w:rPr>
        <w:t>noted</w:t>
      </w:r>
      <w:r w:rsidR="001C2A33" w:rsidRPr="005F5E8D">
        <w:rPr>
          <w:lang w:val="en-GB"/>
        </w:rPr>
        <w:t xml:space="preserve"> that WP.1 had unanimously endorsed the </w:t>
      </w:r>
      <w:r w:rsidR="006C148D" w:rsidRPr="005F5E8D">
        <w:rPr>
          <w:lang w:val="en-GB"/>
        </w:rPr>
        <w:t xml:space="preserve">request of the two </w:t>
      </w:r>
      <w:r w:rsidR="001C2A33" w:rsidRPr="005F5E8D">
        <w:rPr>
          <w:lang w:val="en-GB"/>
        </w:rPr>
        <w:t>countries</w:t>
      </w:r>
      <w:r w:rsidR="006C148D" w:rsidRPr="005F5E8D">
        <w:rPr>
          <w:lang w:val="en-GB"/>
        </w:rPr>
        <w:t xml:space="preserve"> </w:t>
      </w:r>
      <w:r w:rsidR="001C2A33" w:rsidRPr="005F5E8D">
        <w:rPr>
          <w:lang w:val="en-GB"/>
        </w:rPr>
        <w:t>to become full WP.1 participants with voting rights</w:t>
      </w:r>
      <w:r w:rsidR="008A0C07" w:rsidRPr="005F5E8D">
        <w:rPr>
          <w:lang w:val="en-GB"/>
        </w:rPr>
        <w:t>,</w:t>
      </w:r>
      <w:r w:rsidR="001C2A33" w:rsidRPr="005F5E8D">
        <w:rPr>
          <w:lang w:val="en-GB"/>
        </w:rPr>
        <w:t xml:space="preserve"> and that WP.1 </w:t>
      </w:r>
      <w:proofErr w:type="gramStart"/>
      <w:r w:rsidR="001C2A33" w:rsidRPr="005F5E8D">
        <w:rPr>
          <w:lang w:val="en-GB"/>
        </w:rPr>
        <w:t>had also</w:t>
      </w:r>
      <w:proofErr w:type="gramEnd"/>
      <w:r w:rsidR="001C2A33" w:rsidRPr="005F5E8D">
        <w:rPr>
          <w:lang w:val="en-GB"/>
        </w:rPr>
        <w:t xml:space="preserve"> agreed to support their request at the ITC (ECE/TRANS/WP.1/155, para. 44). The Committee </w:t>
      </w:r>
      <w:r w:rsidR="001C2A33" w:rsidRPr="005F5E8D">
        <w:rPr>
          <w:b/>
          <w:lang w:val="en-GB"/>
        </w:rPr>
        <w:t>agreed to</w:t>
      </w:r>
      <w:r w:rsidR="001C2A33" w:rsidRPr="005F5E8D">
        <w:rPr>
          <w:lang w:val="en-GB"/>
        </w:rPr>
        <w:t xml:space="preserve"> the request of the Republic of Korea (ECE/TRANS/2017/12). The Committee noted that although Brazil had also indicated at WP.1 its intention to become a full WP.1 participant with voting rights, a formal request </w:t>
      </w:r>
      <w:r w:rsidR="00516910" w:rsidRPr="005F5E8D">
        <w:rPr>
          <w:lang w:val="en-GB"/>
        </w:rPr>
        <w:t xml:space="preserve">had </w:t>
      </w:r>
      <w:r w:rsidR="001C2A33" w:rsidRPr="005F5E8D">
        <w:rPr>
          <w:lang w:val="en-GB"/>
        </w:rPr>
        <w:t xml:space="preserve">not </w:t>
      </w:r>
      <w:r w:rsidR="00516910" w:rsidRPr="005F5E8D">
        <w:rPr>
          <w:lang w:val="en-GB"/>
        </w:rPr>
        <w:t xml:space="preserve">been </w:t>
      </w:r>
      <w:r w:rsidR="001C2A33" w:rsidRPr="005F5E8D">
        <w:rPr>
          <w:lang w:val="en-GB"/>
        </w:rPr>
        <w:t>transmitted to the Committee.</w:t>
      </w:r>
    </w:p>
    <w:p w14:paraId="365C97CB" w14:textId="77777777" w:rsidR="00E85405" w:rsidRPr="005F5E8D" w:rsidRDefault="00F672FC" w:rsidP="004E3ED7">
      <w:pPr>
        <w:pStyle w:val="SingleTxtG"/>
        <w:rPr>
          <w:lang w:val="en-GB"/>
        </w:rPr>
      </w:pPr>
      <w:r w:rsidRPr="005F5E8D">
        <w:rPr>
          <w:lang w:val="en-GB"/>
        </w:rPr>
        <w:t>59</w:t>
      </w:r>
      <w:r w:rsidR="00E85405" w:rsidRPr="005F5E8D">
        <w:rPr>
          <w:lang w:val="en-GB"/>
        </w:rPr>
        <w:t>.</w:t>
      </w:r>
      <w:r w:rsidR="00E85405" w:rsidRPr="005F5E8D">
        <w:rPr>
          <w:lang w:val="en-GB"/>
        </w:rPr>
        <w:tab/>
        <w:t xml:space="preserve">The Committee </w:t>
      </w:r>
      <w:r w:rsidR="00E85405" w:rsidRPr="005F5E8D">
        <w:rPr>
          <w:b/>
          <w:lang w:val="en-GB"/>
        </w:rPr>
        <w:t>endorsed</w:t>
      </w:r>
      <w:r w:rsidR="00E85405" w:rsidRPr="005F5E8D">
        <w:rPr>
          <w:lang w:val="en-GB"/>
        </w:rPr>
        <w:t xml:space="preserve"> the request of WP.1 to change its name to “Global Forum for Road Traffic Safety” (WP.1) (ECE/TRANS/WP.1/155, para. 39), in order to better reflect the global scope of United Nations road safety conventions. </w:t>
      </w:r>
    </w:p>
    <w:p w14:paraId="19382502" w14:textId="34E95A54" w:rsidR="00E85405" w:rsidRPr="005F5E8D" w:rsidRDefault="00F672FC" w:rsidP="00E85405">
      <w:pPr>
        <w:pStyle w:val="SingleTxtG"/>
        <w:rPr>
          <w:lang w:val="en-GB"/>
        </w:rPr>
      </w:pPr>
      <w:r w:rsidRPr="005F5E8D">
        <w:rPr>
          <w:lang w:val="en-GB"/>
        </w:rPr>
        <w:t>60</w:t>
      </w:r>
      <w:r w:rsidR="00672EA1" w:rsidRPr="005F5E8D">
        <w:rPr>
          <w:lang w:val="en-GB"/>
        </w:rPr>
        <w:t>.</w:t>
      </w:r>
      <w:r w:rsidR="00672EA1" w:rsidRPr="005F5E8D">
        <w:rPr>
          <w:lang w:val="en-GB"/>
        </w:rPr>
        <w:tab/>
      </w:r>
      <w:r w:rsidR="00E85405" w:rsidRPr="005F5E8D">
        <w:rPr>
          <w:lang w:val="en-GB"/>
        </w:rPr>
        <w:t xml:space="preserve">The Committee </w:t>
      </w:r>
      <w:r w:rsidR="00E85405" w:rsidRPr="005F5E8D">
        <w:rPr>
          <w:b/>
          <w:lang w:val="en-GB"/>
        </w:rPr>
        <w:t>further</w:t>
      </w:r>
      <w:r w:rsidR="00E85405" w:rsidRPr="005F5E8D">
        <w:rPr>
          <w:lang w:val="en-GB"/>
        </w:rPr>
        <w:t xml:space="preserve"> </w:t>
      </w:r>
      <w:r w:rsidR="00E85405" w:rsidRPr="005F5E8D">
        <w:rPr>
          <w:b/>
          <w:lang w:val="en-GB"/>
        </w:rPr>
        <w:t>endorsed</w:t>
      </w:r>
      <w:r w:rsidR="00E85405" w:rsidRPr="005F5E8D">
        <w:rPr>
          <w:lang w:val="en-GB"/>
        </w:rPr>
        <w:t xml:space="preserve"> a special resolution (ECE/TRANS/2017/13) prepared and adopted by WP.1 (ECE/TRANS/WP.1/155, </w:t>
      </w:r>
      <w:r w:rsidR="008D1778" w:rsidRPr="005F5E8D">
        <w:rPr>
          <w:lang w:val="en-GB"/>
        </w:rPr>
        <w:t>annex</w:t>
      </w:r>
      <w:r w:rsidR="00E85405" w:rsidRPr="005F5E8D">
        <w:rPr>
          <w:lang w:val="en-GB"/>
        </w:rPr>
        <w:t xml:space="preserve"> III) in response to the invitation of the Committee in 2016 (ECE/TRANS/254, para. 147) and </w:t>
      </w:r>
      <w:r w:rsidR="00E85405" w:rsidRPr="005F5E8D">
        <w:rPr>
          <w:b/>
          <w:lang w:val="en-GB"/>
        </w:rPr>
        <w:t>expressed its wish that it be</w:t>
      </w:r>
      <w:r w:rsidR="00E85405" w:rsidRPr="005F5E8D">
        <w:rPr>
          <w:lang w:val="en-GB"/>
        </w:rPr>
        <w:t xml:space="preserve"> </w:t>
      </w:r>
      <w:r w:rsidR="00E85405" w:rsidRPr="005F5E8D">
        <w:rPr>
          <w:b/>
          <w:lang w:val="en-GB"/>
        </w:rPr>
        <w:t>presented</w:t>
      </w:r>
      <w:r w:rsidR="00E85405" w:rsidRPr="005F5E8D">
        <w:rPr>
          <w:lang w:val="en-GB"/>
        </w:rPr>
        <w:t xml:space="preserve"> at the sixty-seventh session of the Economic Commission for Europe in 2017</w:t>
      </w:r>
      <w:r w:rsidR="0071233A" w:rsidRPr="005F5E8D">
        <w:rPr>
          <w:lang w:val="en-GB"/>
        </w:rPr>
        <w:t xml:space="preserve"> (</w:t>
      </w:r>
      <w:r w:rsidR="008D1778" w:rsidRPr="005F5E8D">
        <w:rPr>
          <w:lang w:val="en-GB"/>
        </w:rPr>
        <w:t>annex</w:t>
      </w:r>
      <w:r w:rsidR="0071233A" w:rsidRPr="005F5E8D">
        <w:rPr>
          <w:lang w:val="en-GB"/>
        </w:rPr>
        <w:t xml:space="preserve"> III to this report)</w:t>
      </w:r>
      <w:r w:rsidR="00E85405" w:rsidRPr="005F5E8D">
        <w:rPr>
          <w:lang w:val="en-GB"/>
        </w:rPr>
        <w:t>.</w:t>
      </w:r>
    </w:p>
    <w:p w14:paraId="19F08489" w14:textId="1AB733B0" w:rsidR="0019544A" w:rsidRPr="005F5E8D" w:rsidRDefault="00F672FC" w:rsidP="0019544A">
      <w:pPr>
        <w:pStyle w:val="SingleTxtG"/>
        <w:rPr>
          <w:lang w:val="en-GB"/>
        </w:rPr>
      </w:pPr>
      <w:r w:rsidRPr="005F5E8D">
        <w:rPr>
          <w:lang w:val="en-GB"/>
        </w:rPr>
        <w:t>61</w:t>
      </w:r>
      <w:r w:rsidR="0019544A" w:rsidRPr="005F5E8D">
        <w:rPr>
          <w:lang w:val="en-GB"/>
        </w:rPr>
        <w:t>.</w:t>
      </w:r>
      <w:r w:rsidR="0019544A" w:rsidRPr="005F5E8D">
        <w:rPr>
          <w:lang w:val="en-GB"/>
        </w:rPr>
        <w:tab/>
        <w:t xml:space="preserve">The Committee </w:t>
      </w:r>
      <w:proofErr w:type="gramStart"/>
      <w:r w:rsidR="0019544A" w:rsidRPr="005F5E8D">
        <w:rPr>
          <w:b/>
          <w:lang w:val="en-GB"/>
        </w:rPr>
        <w:t>was informed</w:t>
      </w:r>
      <w:proofErr w:type="gramEnd"/>
      <w:r w:rsidR="0019544A" w:rsidRPr="005F5E8D">
        <w:rPr>
          <w:lang w:val="en-GB"/>
        </w:rPr>
        <w:t xml:space="preserve"> about the state-of-the-art in preparing the </w:t>
      </w:r>
      <w:proofErr w:type="spellStart"/>
      <w:r w:rsidR="0019544A" w:rsidRPr="005F5E8D">
        <w:rPr>
          <w:lang w:val="en-GB"/>
        </w:rPr>
        <w:t>SafeFITS</w:t>
      </w:r>
      <w:proofErr w:type="spellEnd"/>
      <w:r w:rsidR="0019544A" w:rsidRPr="005F5E8D">
        <w:rPr>
          <w:lang w:val="en-GB"/>
        </w:rPr>
        <w:t xml:space="preserve"> model and the implementation</w:t>
      </w:r>
      <w:r w:rsidR="00336899" w:rsidRPr="005F5E8D">
        <w:rPr>
          <w:lang w:val="en-GB"/>
        </w:rPr>
        <w:t xml:space="preserve"> plans</w:t>
      </w:r>
      <w:r w:rsidR="0019544A" w:rsidRPr="005F5E8D">
        <w:rPr>
          <w:lang w:val="en-GB"/>
        </w:rPr>
        <w:t xml:space="preserve">. The primary objective of </w:t>
      </w:r>
      <w:proofErr w:type="spellStart"/>
      <w:r w:rsidR="0019544A" w:rsidRPr="005F5E8D">
        <w:rPr>
          <w:lang w:val="en-GB"/>
        </w:rPr>
        <w:t>SafeFITS</w:t>
      </w:r>
      <w:proofErr w:type="spellEnd"/>
      <w:r w:rsidR="0019544A" w:rsidRPr="005F5E8D">
        <w:rPr>
          <w:lang w:val="en-GB"/>
        </w:rPr>
        <w:t xml:space="preserve"> is to assist governments and decision makers to decide on the most appropriate road safety policies and measures to achieve tangible results in improving road safety (ECE/TRANS/2017/14 and Informal document No. 5). </w:t>
      </w:r>
    </w:p>
    <w:p w14:paraId="3B194832" w14:textId="34A67392" w:rsidR="00A249C4" w:rsidRPr="005F5E8D" w:rsidRDefault="00F672FC" w:rsidP="00A249C4">
      <w:pPr>
        <w:pStyle w:val="SingleTxtG"/>
        <w:rPr>
          <w:lang w:val="en-GB"/>
        </w:rPr>
      </w:pPr>
      <w:r w:rsidRPr="005F5E8D">
        <w:rPr>
          <w:lang w:val="en-GB"/>
        </w:rPr>
        <w:t>62</w:t>
      </w:r>
      <w:r w:rsidR="00A249C4" w:rsidRPr="005F5E8D">
        <w:rPr>
          <w:lang w:val="en-GB"/>
        </w:rPr>
        <w:t>.</w:t>
      </w:r>
      <w:r w:rsidR="00A249C4" w:rsidRPr="005F5E8D">
        <w:rPr>
          <w:lang w:val="en-GB"/>
        </w:rPr>
        <w:tab/>
        <w:t xml:space="preserve">The </w:t>
      </w:r>
      <w:r w:rsidR="00516910" w:rsidRPr="005F5E8D">
        <w:rPr>
          <w:lang w:val="en-GB"/>
        </w:rPr>
        <w:t>Secretary-</w:t>
      </w:r>
      <w:r w:rsidR="00A249C4" w:rsidRPr="005F5E8D">
        <w:rPr>
          <w:lang w:val="en-GB"/>
        </w:rPr>
        <w:t>General’s Special Envoy for Road Safety, Mr</w:t>
      </w:r>
      <w:r w:rsidR="00516910" w:rsidRPr="005F5E8D">
        <w:rPr>
          <w:lang w:val="en-GB"/>
        </w:rPr>
        <w:t>.</w:t>
      </w:r>
      <w:r w:rsidR="00A249C4" w:rsidRPr="005F5E8D">
        <w:rPr>
          <w:lang w:val="en-GB"/>
        </w:rPr>
        <w:t xml:space="preserve"> </w:t>
      </w:r>
      <w:r w:rsidR="005F3285" w:rsidRPr="005F5E8D">
        <w:rPr>
          <w:lang w:val="en-GB"/>
        </w:rPr>
        <w:t>J</w:t>
      </w:r>
      <w:r w:rsidR="00C722A6" w:rsidRPr="005F5E8D">
        <w:rPr>
          <w:lang w:val="en-GB"/>
        </w:rPr>
        <w:t>ean</w:t>
      </w:r>
      <w:r w:rsidR="005F3285" w:rsidRPr="005F5E8D">
        <w:rPr>
          <w:lang w:val="en-GB"/>
        </w:rPr>
        <w:t xml:space="preserve"> </w:t>
      </w:r>
      <w:proofErr w:type="spellStart"/>
      <w:r w:rsidR="00A249C4" w:rsidRPr="005F5E8D">
        <w:rPr>
          <w:lang w:val="en-GB"/>
        </w:rPr>
        <w:t>Todt</w:t>
      </w:r>
      <w:proofErr w:type="spellEnd"/>
      <w:r w:rsidR="00A249C4" w:rsidRPr="005F5E8D">
        <w:rPr>
          <w:lang w:val="en-GB"/>
        </w:rPr>
        <w:t xml:space="preserve">, briefed the Committee about his efforts and initiatives in promoting </w:t>
      </w:r>
      <w:r w:rsidR="00516910" w:rsidRPr="005F5E8D">
        <w:rPr>
          <w:lang w:val="en-GB"/>
        </w:rPr>
        <w:t xml:space="preserve">road safety </w:t>
      </w:r>
      <w:r w:rsidR="00A249C4" w:rsidRPr="005F5E8D">
        <w:rPr>
          <w:lang w:val="en-GB"/>
        </w:rPr>
        <w:t xml:space="preserve">and accessions to UN </w:t>
      </w:r>
      <w:r w:rsidR="00516910" w:rsidRPr="005F5E8D">
        <w:rPr>
          <w:lang w:val="en-GB"/>
        </w:rPr>
        <w:t xml:space="preserve">road safety </w:t>
      </w:r>
      <w:r w:rsidR="00A249C4" w:rsidRPr="005F5E8D">
        <w:rPr>
          <w:lang w:val="en-GB"/>
        </w:rPr>
        <w:t xml:space="preserve">legal instruments under the purview of the Committee. The Committee </w:t>
      </w:r>
      <w:r w:rsidR="00A249C4" w:rsidRPr="005F5E8D">
        <w:rPr>
          <w:b/>
          <w:bCs/>
          <w:lang w:val="en-GB"/>
        </w:rPr>
        <w:t>took note</w:t>
      </w:r>
      <w:r w:rsidR="00A249C4" w:rsidRPr="005F5E8D">
        <w:rPr>
          <w:lang w:val="en-GB"/>
        </w:rPr>
        <w:t xml:space="preserve"> </w:t>
      </w:r>
      <w:r w:rsidR="008A0C07" w:rsidRPr="005F5E8D">
        <w:rPr>
          <w:lang w:val="en-GB"/>
        </w:rPr>
        <w:t xml:space="preserve">of </w:t>
      </w:r>
      <w:r w:rsidR="00A249C4" w:rsidRPr="005F5E8D">
        <w:rPr>
          <w:lang w:val="en-GB"/>
        </w:rPr>
        <w:t xml:space="preserve">the initiative by the Special Envoy and ECE for a voluntary commitment from the automotive industry to only put vehicles on worldwide </w:t>
      </w:r>
      <w:proofErr w:type="gramStart"/>
      <w:r w:rsidR="00A249C4" w:rsidRPr="005F5E8D">
        <w:rPr>
          <w:lang w:val="en-GB"/>
        </w:rPr>
        <w:t>markets which</w:t>
      </w:r>
      <w:proofErr w:type="gramEnd"/>
      <w:r w:rsidR="00A249C4" w:rsidRPr="005F5E8D">
        <w:rPr>
          <w:lang w:val="en-GB"/>
        </w:rPr>
        <w:t xml:space="preserve"> comply with a defined minimum set of United Nations v</w:t>
      </w:r>
      <w:r w:rsidR="00700213">
        <w:rPr>
          <w:lang w:val="en-GB"/>
        </w:rPr>
        <w:t xml:space="preserve">ehicle safety regulations. The </w:t>
      </w:r>
      <w:r w:rsidR="00A249C4" w:rsidRPr="005F5E8D">
        <w:rPr>
          <w:lang w:val="en-GB"/>
        </w:rPr>
        <w:t xml:space="preserve">Committee also </w:t>
      </w:r>
      <w:r w:rsidR="00A249C4" w:rsidRPr="005F5E8D">
        <w:rPr>
          <w:b/>
          <w:lang w:val="en-GB"/>
        </w:rPr>
        <w:t>took note</w:t>
      </w:r>
      <w:r w:rsidR="00A249C4" w:rsidRPr="005F5E8D">
        <w:rPr>
          <w:lang w:val="en-GB"/>
        </w:rPr>
        <w:t xml:space="preserve"> of ECE/TRANS/2017/15 and </w:t>
      </w:r>
      <w:r w:rsidR="00A249C4" w:rsidRPr="005F5E8D">
        <w:rPr>
          <w:b/>
          <w:lang w:val="en-GB"/>
        </w:rPr>
        <w:t xml:space="preserve">welcomed </w:t>
      </w:r>
      <w:r w:rsidR="00A249C4" w:rsidRPr="005F5E8D">
        <w:rPr>
          <w:lang w:val="en-GB"/>
        </w:rPr>
        <w:t>the extension of the appointment of the Special Envoy for another year, which will ensure a continuation of the important work and momentum built so far by the Special Envoy in improving road safety and promoting United Nations road safety legal instruments.</w:t>
      </w:r>
    </w:p>
    <w:p w14:paraId="53F38A7E" w14:textId="70AC6C25" w:rsidR="00672EA1" w:rsidRPr="005F5E8D" w:rsidRDefault="00F672FC" w:rsidP="00672EA1">
      <w:pPr>
        <w:pStyle w:val="SingleTxtG"/>
        <w:rPr>
          <w:lang w:val="en-GB"/>
        </w:rPr>
      </w:pPr>
      <w:r w:rsidRPr="005F5E8D">
        <w:rPr>
          <w:lang w:val="en-GB"/>
        </w:rPr>
        <w:t>63</w:t>
      </w:r>
      <w:r w:rsidR="00672EA1" w:rsidRPr="005F5E8D">
        <w:rPr>
          <w:lang w:val="en-GB"/>
        </w:rPr>
        <w:t>.</w:t>
      </w:r>
      <w:r w:rsidR="00672EA1" w:rsidRPr="005F5E8D">
        <w:rPr>
          <w:lang w:val="en-GB"/>
        </w:rPr>
        <w:tab/>
      </w:r>
      <w:r w:rsidR="00A249C4" w:rsidRPr="005F5E8D">
        <w:rPr>
          <w:lang w:val="en-GB"/>
        </w:rPr>
        <w:t xml:space="preserve">The Committee </w:t>
      </w:r>
      <w:proofErr w:type="gramStart"/>
      <w:r w:rsidR="00A249C4" w:rsidRPr="005F5E8D">
        <w:rPr>
          <w:lang w:val="en-GB"/>
        </w:rPr>
        <w:t xml:space="preserve">was </w:t>
      </w:r>
      <w:r w:rsidR="00A249C4" w:rsidRPr="005F5E8D">
        <w:rPr>
          <w:b/>
          <w:lang w:val="en-GB"/>
        </w:rPr>
        <w:t>briefed</w:t>
      </w:r>
      <w:proofErr w:type="gramEnd"/>
      <w:r w:rsidR="00A249C4" w:rsidRPr="005F5E8D">
        <w:rPr>
          <w:lang w:val="en-GB"/>
        </w:rPr>
        <w:t xml:space="preserve"> about </w:t>
      </w:r>
      <w:r w:rsidR="00790372" w:rsidRPr="005F5E8D">
        <w:rPr>
          <w:lang w:val="en-GB"/>
        </w:rPr>
        <w:t xml:space="preserve">ongoing work for the development of a proposal </w:t>
      </w:r>
      <w:r w:rsidR="008A0C07" w:rsidRPr="005F5E8D">
        <w:rPr>
          <w:lang w:val="en-GB"/>
        </w:rPr>
        <w:t xml:space="preserve">to </w:t>
      </w:r>
      <w:r w:rsidR="00790372" w:rsidRPr="005F5E8D">
        <w:rPr>
          <w:lang w:val="en-GB"/>
        </w:rPr>
        <w:t xml:space="preserve">establish a United Nations </w:t>
      </w:r>
      <w:r w:rsidR="008A0C07" w:rsidRPr="005F5E8D">
        <w:rPr>
          <w:lang w:val="en-GB"/>
        </w:rPr>
        <w:t xml:space="preserve">Road Safety Fund </w:t>
      </w:r>
      <w:r w:rsidR="00790372" w:rsidRPr="005F5E8D">
        <w:rPr>
          <w:lang w:val="en-GB"/>
        </w:rPr>
        <w:t xml:space="preserve">(Informal document No. </w:t>
      </w:r>
      <w:r w:rsidR="00F33738" w:rsidRPr="005F5E8D">
        <w:rPr>
          <w:lang w:val="en-GB"/>
        </w:rPr>
        <w:t>9</w:t>
      </w:r>
      <w:r w:rsidR="00790372" w:rsidRPr="005F5E8D">
        <w:rPr>
          <w:lang w:val="en-GB"/>
        </w:rPr>
        <w:t xml:space="preserve">). </w:t>
      </w:r>
      <w:r w:rsidR="00672EA1" w:rsidRPr="005F5E8D">
        <w:rPr>
          <w:lang w:val="en-GB"/>
        </w:rPr>
        <w:t xml:space="preserve">The Committee </w:t>
      </w:r>
      <w:r w:rsidR="00672EA1" w:rsidRPr="005F5E8D">
        <w:rPr>
          <w:b/>
          <w:lang w:val="en-GB"/>
        </w:rPr>
        <w:t>expressed its strong support</w:t>
      </w:r>
      <w:r w:rsidR="00672EA1" w:rsidRPr="005F5E8D">
        <w:rPr>
          <w:lang w:val="en-GB"/>
        </w:rPr>
        <w:t xml:space="preserve"> for improving road safety and considered it important that finances for road safety </w:t>
      </w:r>
      <w:proofErr w:type="gramStart"/>
      <w:r w:rsidR="00672EA1" w:rsidRPr="005F5E8D">
        <w:rPr>
          <w:lang w:val="en-GB"/>
        </w:rPr>
        <w:t>are ensured</w:t>
      </w:r>
      <w:proofErr w:type="gramEnd"/>
      <w:r w:rsidR="00672EA1" w:rsidRPr="005F5E8D">
        <w:rPr>
          <w:lang w:val="en-GB"/>
        </w:rPr>
        <w:t xml:space="preserve">. </w:t>
      </w:r>
      <w:proofErr w:type="gramStart"/>
      <w:r w:rsidR="00672EA1" w:rsidRPr="005F5E8D">
        <w:rPr>
          <w:lang w:val="en-GB"/>
        </w:rPr>
        <w:t xml:space="preserve">In this regard, </w:t>
      </w:r>
      <w:r w:rsidR="00170D1A" w:rsidRPr="005F5E8D">
        <w:rPr>
          <w:lang w:val="en-GB"/>
        </w:rPr>
        <w:t xml:space="preserve">the Committee </w:t>
      </w:r>
      <w:r w:rsidR="00672EA1" w:rsidRPr="005F5E8D">
        <w:rPr>
          <w:b/>
          <w:lang w:val="en-GB"/>
        </w:rPr>
        <w:t>welcomed</w:t>
      </w:r>
      <w:r w:rsidR="00672EA1" w:rsidRPr="005F5E8D">
        <w:rPr>
          <w:lang w:val="en-GB"/>
        </w:rPr>
        <w:t xml:space="preserve"> the preparations for establishing the United Nations Road Safety Fund;</w:t>
      </w:r>
      <w:r w:rsidR="00715052">
        <w:rPr>
          <w:lang w:val="en-GB"/>
        </w:rPr>
        <w:t xml:space="preserve"> </w:t>
      </w:r>
      <w:r w:rsidR="00672EA1" w:rsidRPr="005F5E8D">
        <w:rPr>
          <w:b/>
          <w:lang w:val="en-GB"/>
        </w:rPr>
        <w:t>appreciated</w:t>
      </w:r>
      <w:r w:rsidR="00672EA1" w:rsidRPr="005F5E8D">
        <w:rPr>
          <w:lang w:val="en-GB"/>
        </w:rPr>
        <w:t xml:space="preserve"> the draft paper submitted by the UNECE Executive Secretary on the possible ways for doing so and (a) </w:t>
      </w:r>
      <w:r w:rsidR="00672EA1" w:rsidRPr="005F5E8D">
        <w:rPr>
          <w:b/>
          <w:lang w:val="en-GB"/>
        </w:rPr>
        <w:t>asked</w:t>
      </w:r>
      <w:r w:rsidR="00672EA1" w:rsidRPr="005F5E8D">
        <w:rPr>
          <w:lang w:val="en-GB"/>
        </w:rPr>
        <w:t xml:space="preserve"> for more details on the concrete steps and their implications, (b) </w:t>
      </w:r>
      <w:r w:rsidR="00672EA1" w:rsidRPr="005F5E8D">
        <w:rPr>
          <w:b/>
          <w:lang w:val="en-GB"/>
        </w:rPr>
        <w:t>invited</w:t>
      </w:r>
      <w:r w:rsidR="00672EA1" w:rsidRPr="005F5E8D">
        <w:rPr>
          <w:lang w:val="en-GB"/>
        </w:rPr>
        <w:t xml:space="preserve"> WP.1 to offer substantive and technical support to governments and other road safety stakeholders in their consultation and review of the</w:t>
      </w:r>
      <w:r w:rsidR="00715052">
        <w:rPr>
          <w:lang w:val="en-GB"/>
        </w:rPr>
        <w:t xml:space="preserve"> </w:t>
      </w:r>
      <w:r w:rsidR="00672EA1" w:rsidRPr="005F5E8D">
        <w:rPr>
          <w:lang w:val="en-GB"/>
        </w:rPr>
        <w:t>draft proposal on establishing the United Nations Road Safety Fund.</w:t>
      </w:r>
      <w:proofErr w:type="gramEnd"/>
      <w:r w:rsidR="00672EA1" w:rsidRPr="005F5E8D">
        <w:rPr>
          <w:lang w:val="en-GB"/>
        </w:rPr>
        <w:t xml:space="preserve"> The Committee </w:t>
      </w:r>
      <w:r w:rsidR="00672EA1" w:rsidRPr="005F5E8D">
        <w:rPr>
          <w:b/>
          <w:lang w:val="en-GB"/>
        </w:rPr>
        <w:t xml:space="preserve">welcomed </w:t>
      </w:r>
      <w:r w:rsidR="00672EA1" w:rsidRPr="005F5E8D">
        <w:rPr>
          <w:lang w:val="en-GB"/>
        </w:rPr>
        <w:t xml:space="preserve">the </w:t>
      </w:r>
      <w:r w:rsidR="00672EA1" w:rsidRPr="005F5E8D">
        <w:rPr>
          <w:b/>
          <w:lang w:val="en-GB"/>
        </w:rPr>
        <w:t>transmission</w:t>
      </w:r>
      <w:r w:rsidR="00672EA1" w:rsidRPr="005F5E8D">
        <w:rPr>
          <w:lang w:val="en-GB"/>
        </w:rPr>
        <w:t xml:space="preserve"> of the proposal to the Secretary-General for </w:t>
      </w:r>
      <w:proofErr w:type="gramStart"/>
      <w:r w:rsidR="00672EA1" w:rsidRPr="005F5E8D">
        <w:rPr>
          <w:lang w:val="en-GB"/>
        </w:rPr>
        <w:t xml:space="preserve">review and submission to the United Nations General Assembly after </w:t>
      </w:r>
      <w:r w:rsidR="00672EA1" w:rsidRPr="005F5E8D">
        <w:rPr>
          <w:lang w:val="en-GB"/>
        </w:rPr>
        <w:lastRenderedPageBreak/>
        <w:t xml:space="preserve">thorough consultations, and to facilitate it </w:t>
      </w:r>
      <w:r w:rsidR="00672EA1" w:rsidRPr="005F5E8D">
        <w:rPr>
          <w:b/>
          <w:lang w:val="en-GB"/>
        </w:rPr>
        <w:t>invited participating delegates</w:t>
      </w:r>
      <w:proofErr w:type="gramEnd"/>
      <w:r w:rsidR="00672EA1" w:rsidRPr="005F5E8D">
        <w:rPr>
          <w:b/>
          <w:lang w:val="en-GB"/>
        </w:rPr>
        <w:t xml:space="preserve"> and all other road safety stakeholders</w:t>
      </w:r>
      <w:r w:rsidR="00672EA1" w:rsidRPr="005F5E8D">
        <w:rPr>
          <w:lang w:val="en-GB"/>
        </w:rPr>
        <w:t xml:space="preserve"> to stay engaged in the consultation process. The Committee </w:t>
      </w:r>
      <w:r w:rsidR="00672EA1" w:rsidRPr="005F5E8D">
        <w:rPr>
          <w:b/>
          <w:lang w:val="en-GB"/>
        </w:rPr>
        <w:t>asked</w:t>
      </w:r>
      <w:r w:rsidR="00672EA1" w:rsidRPr="005F5E8D">
        <w:rPr>
          <w:lang w:val="en-GB"/>
        </w:rPr>
        <w:t xml:space="preserve"> for further </w:t>
      </w:r>
      <w:r w:rsidR="00784C58" w:rsidRPr="005F5E8D">
        <w:rPr>
          <w:lang w:val="en-GB"/>
        </w:rPr>
        <w:t xml:space="preserve">written </w:t>
      </w:r>
      <w:r w:rsidR="00672EA1" w:rsidRPr="005F5E8D">
        <w:rPr>
          <w:lang w:val="en-GB"/>
        </w:rPr>
        <w:t>information on the timetable.</w:t>
      </w:r>
    </w:p>
    <w:p w14:paraId="4114E5EE" w14:textId="3DA75651" w:rsidR="00527B93" w:rsidRPr="005F5E8D" w:rsidRDefault="00F672FC" w:rsidP="00672EA1">
      <w:pPr>
        <w:pStyle w:val="SingleTxtG"/>
        <w:rPr>
          <w:lang w:val="en-GB"/>
        </w:rPr>
      </w:pPr>
      <w:proofErr w:type="gramStart"/>
      <w:r w:rsidRPr="005F5E8D">
        <w:rPr>
          <w:lang w:val="en-GB"/>
        </w:rPr>
        <w:t>64</w:t>
      </w:r>
      <w:r w:rsidR="00672EA1" w:rsidRPr="005F5E8D">
        <w:rPr>
          <w:lang w:val="en-GB"/>
        </w:rPr>
        <w:t>.</w:t>
      </w:r>
      <w:r w:rsidR="00672EA1" w:rsidRPr="005F5E8D">
        <w:rPr>
          <w:lang w:val="en-GB"/>
        </w:rPr>
        <w:tab/>
        <w:t xml:space="preserve">The Committee </w:t>
      </w:r>
      <w:r w:rsidR="00672EA1" w:rsidRPr="005F5E8D">
        <w:rPr>
          <w:b/>
          <w:lang w:val="en-GB"/>
        </w:rPr>
        <w:t>took note</w:t>
      </w:r>
      <w:r w:rsidR="00672EA1" w:rsidRPr="005F5E8D">
        <w:rPr>
          <w:lang w:val="en-GB"/>
        </w:rPr>
        <w:t xml:space="preserve"> of the presentations on road safety global targets (under different agenda items) that will be monitored at a global level by the United Nations Department of Economic and Social Affairs, and which focus on the Sustainable Development Goals, and also in the global tracking framework under development by the transport community led by the World Bank, as well as by WHO </w:t>
      </w:r>
      <w:r w:rsidR="00243689" w:rsidRPr="005F5E8D">
        <w:rPr>
          <w:lang w:val="en-GB"/>
        </w:rPr>
        <w:t xml:space="preserve">through </w:t>
      </w:r>
      <w:r w:rsidR="00672EA1" w:rsidRPr="005F5E8D">
        <w:rPr>
          <w:lang w:val="en-GB"/>
        </w:rPr>
        <w:t>the meticulous collection of data for the series of the Global Status reports.</w:t>
      </w:r>
      <w:proofErr w:type="gramEnd"/>
      <w:r w:rsidR="00672EA1" w:rsidRPr="005F5E8D">
        <w:rPr>
          <w:lang w:val="en-GB"/>
        </w:rPr>
        <w:t xml:space="preserve"> It </w:t>
      </w:r>
      <w:r w:rsidR="00672EA1" w:rsidRPr="005F5E8D">
        <w:rPr>
          <w:b/>
          <w:bCs/>
          <w:lang w:val="en-GB"/>
        </w:rPr>
        <w:t>r</w:t>
      </w:r>
      <w:r w:rsidR="00672EA1" w:rsidRPr="005F5E8D">
        <w:rPr>
          <w:b/>
          <w:lang w:val="en-GB"/>
        </w:rPr>
        <w:t>equested</w:t>
      </w:r>
      <w:r w:rsidR="00672EA1" w:rsidRPr="005F5E8D">
        <w:rPr>
          <w:lang w:val="en-GB"/>
        </w:rPr>
        <w:t xml:space="preserve"> the secretariat and the relevant Working Parties, especially WP.6, WP.1 and</w:t>
      </w:r>
      <w:r w:rsidR="00715052">
        <w:rPr>
          <w:lang w:val="en-GB"/>
        </w:rPr>
        <w:t xml:space="preserve"> </w:t>
      </w:r>
      <w:r w:rsidR="00672EA1" w:rsidRPr="005F5E8D">
        <w:rPr>
          <w:lang w:val="en-GB"/>
        </w:rPr>
        <w:t>WP.29 to provide substantive comments and continue contributing to all three initiatives, and in particular, to emphasize the importance of including targets related to the accession and effective implementation of United Nations road safety legal instruments administered by the Committee.</w:t>
      </w:r>
    </w:p>
    <w:p w14:paraId="59C5B35A" w14:textId="77777777" w:rsidR="003836B5" w:rsidRPr="005F5E8D" w:rsidRDefault="004E3ED7" w:rsidP="004E3ED7">
      <w:pPr>
        <w:pStyle w:val="H23G"/>
        <w:rPr>
          <w:sz w:val="24"/>
          <w:lang w:val="en-GB"/>
        </w:rPr>
      </w:pPr>
      <w:r w:rsidRPr="005F5E8D">
        <w:rPr>
          <w:sz w:val="24"/>
          <w:lang w:val="en-GB"/>
        </w:rPr>
        <w:tab/>
      </w:r>
      <w:r w:rsidR="007C3C04" w:rsidRPr="005F5E8D">
        <w:rPr>
          <w:sz w:val="24"/>
          <w:lang w:val="en-GB"/>
        </w:rPr>
        <w:t>D.</w:t>
      </w:r>
      <w:r w:rsidR="00A27431" w:rsidRPr="005F5E8D">
        <w:rPr>
          <w:sz w:val="24"/>
          <w:lang w:val="en-GB"/>
        </w:rPr>
        <w:tab/>
        <w:t>Road transport</w:t>
      </w:r>
    </w:p>
    <w:p w14:paraId="107E6003" w14:textId="77777777" w:rsidR="008B3373" w:rsidRPr="005F5E8D" w:rsidRDefault="008B3373" w:rsidP="00855EA3">
      <w:pPr>
        <w:pStyle w:val="SingleTxtG"/>
        <w:rPr>
          <w:lang w:val="en-GB"/>
        </w:rPr>
      </w:pPr>
      <w:r w:rsidRPr="005F5E8D">
        <w:rPr>
          <w:i/>
          <w:lang w:val="en-GB"/>
        </w:rPr>
        <w:t xml:space="preserve">Documentation: </w:t>
      </w:r>
      <w:r w:rsidRPr="005F5E8D">
        <w:rPr>
          <w:lang w:val="en-GB"/>
        </w:rPr>
        <w:t>ECE/T</w:t>
      </w:r>
      <w:r w:rsidRPr="005F5E8D">
        <w:rPr>
          <w:rStyle w:val="SingleTxtGChar"/>
          <w:lang w:val="en-GB"/>
        </w:rPr>
        <w:t>R</w:t>
      </w:r>
      <w:r w:rsidRPr="005F5E8D">
        <w:rPr>
          <w:lang w:val="en-GB"/>
        </w:rPr>
        <w:t>ANS/2017/16</w:t>
      </w:r>
    </w:p>
    <w:p w14:paraId="5B35FE2C" w14:textId="1D6438D3" w:rsidR="00D64380" w:rsidRPr="005F5E8D" w:rsidRDefault="00F672FC" w:rsidP="004E3ED7">
      <w:pPr>
        <w:pStyle w:val="SingleTxtG"/>
        <w:rPr>
          <w:lang w:val="en-GB"/>
        </w:rPr>
      </w:pPr>
      <w:r w:rsidRPr="005F5E8D">
        <w:rPr>
          <w:lang w:val="en-GB"/>
        </w:rPr>
        <w:t>65</w:t>
      </w:r>
      <w:r w:rsidR="004A6DE7" w:rsidRPr="005F5E8D">
        <w:rPr>
          <w:lang w:val="en-GB"/>
        </w:rPr>
        <w:t>.</w:t>
      </w:r>
      <w:r w:rsidR="004A6DE7" w:rsidRPr="005F5E8D">
        <w:rPr>
          <w:lang w:val="en-GB"/>
        </w:rPr>
        <w:tab/>
      </w:r>
      <w:r w:rsidR="00F46E7F" w:rsidRPr="005F5E8D">
        <w:rPr>
          <w:lang w:val="en-GB"/>
        </w:rPr>
        <w:t xml:space="preserve">Mr. Roman </w:t>
      </w:r>
      <w:proofErr w:type="spellStart"/>
      <w:r w:rsidR="00F46E7F" w:rsidRPr="005F5E8D">
        <w:rPr>
          <w:lang w:val="en-GB"/>
        </w:rPr>
        <w:t>Symonenko</w:t>
      </w:r>
      <w:proofErr w:type="spellEnd"/>
      <w:r w:rsidR="00F46E7F" w:rsidRPr="005F5E8D">
        <w:rPr>
          <w:lang w:val="en-GB"/>
        </w:rPr>
        <w:t xml:space="preserve"> (Ukraine), </w:t>
      </w:r>
      <w:r w:rsidR="006F09E5" w:rsidRPr="005F5E8D">
        <w:rPr>
          <w:lang w:val="en-GB"/>
        </w:rPr>
        <w:t xml:space="preserve">the </w:t>
      </w:r>
      <w:r w:rsidR="00F46E7F" w:rsidRPr="005F5E8D">
        <w:rPr>
          <w:lang w:val="en-GB"/>
        </w:rPr>
        <w:t xml:space="preserve">Chair of the Working Party on Road Transport (SC.1) and </w:t>
      </w:r>
      <w:r w:rsidR="006F09E5" w:rsidRPr="005F5E8D">
        <w:rPr>
          <w:lang w:val="en-GB"/>
        </w:rPr>
        <w:t xml:space="preserve">the </w:t>
      </w:r>
      <w:r w:rsidR="00F46E7F" w:rsidRPr="005F5E8D">
        <w:rPr>
          <w:lang w:val="en-GB"/>
        </w:rPr>
        <w:t xml:space="preserve">Chair of the Group of Expert on the European Agreement concerning the Work of Crews of Vehicles Engaged in International Road Transport (AETR) </w:t>
      </w:r>
      <w:r w:rsidR="00F46E7F" w:rsidRPr="005F5E8D">
        <w:rPr>
          <w:b/>
          <w:lang w:val="en-GB"/>
        </w:rPr>
        <w:t>informed</w:t>
      </w:r>
      <w:r w:rsidR="00F46E7F" w:rsidRPr="005F5E8D">
        <w:rPr>
          <w:lang w:val="en-GB"/>
        </w:rPr>
        <w:t xml:space="preserve"> the Committee about the latest developments in the work carried out by SC.1 and </w:t>
      </w:r>
      <w:r w:rsidR="00E53805" w:rsidRPr="005F5E8D">
        <w:rPr>
          <w:lang w:val="en-GB"/>
        </w:rPr>
        <w:t xml:space="preserve">the </w:t>
      </w:r>
      <w:r w:rsidR="00F46E7F" w:rsidRPr="005F5E8D">
        <w:rPr>
          <w:lang w:val="en-GB"/>
        </w:rPr>
        <w:t>AETR Group of Experts.</w:t>
      </w:r>
      <w:r w:rsidR="00D64380" w:rsidRPr="005F5E8D">
        <w:rPr>
          <w:lang w:val="en-GB"/>
        </w:rPr>
        <w:t xml:space="preserve"> In particular, the Committee </w:t>
      </w:r>
      <w:r w:rsidR="004A6DE7" w:rsidRPr="005F5E8D">
        <w:rPr>
          <w:b/>
          <w:lang w:val="en-GB"/>
        </w:rPr>
        <w:t>was</w:t>
      </w:r>
      <w:r w:rsidR="004A6DE7" w:rsidRPr="005F5E8D">
        <w:rPr>
          <w:lang w:val="en-GB"/>
        </w:rPr>
        <w:t xml:space="preserve"> </w:t>
      </w:r>
      <w:r w:rsidR="00D64380" w:rsidRPr="005F5E8D">
        <w:rPr>
          <w:b/>
          <w:lang w:val="en-GB"/>
        </w:rPr>
        <w:t>informed</w:t>
      </w:r>
      <w:r w:rsidR="00D64380" w:rsidRPr="005F5E8D">
        <w:rPr>
          <w:lang w:val="en-GB"/>
        </w:rPr>
        <w:t xml:space="preserve"> about a proposal by the Government of Slovakia (on behalf of EU AETR </w:t>
      </w:r>
      <w:r w:rsidR="0050137E" w:rsidRPr="005F5E8D">
        <w:rPr>
          <w:lang w:val="en-GB"/>
        </w:rPr>
        <w:t>contracting parties</w:t>
      </w:r>
      <w:r w:rsidR="00D64380" w:rsidRPr="005F5E8D">
        <w:rPr>
          <w:lang w:val="en-GB"/>
        </w:rPr>
        <w:t>) to amend AETR articles 14 (eligibility to accede), 22 and 22bis (amendment procedures)</w:t>
      </w:r>
      <w:r w:rsidR="00E53805" w:rsidRPr="005F5E8D">
        <w:rPr>
          <w:lang w:val="en-GB"/>
        </w:rPr>
        <w:t>,</w:t>
      </w:r>
      <w:r w:rsidR="00D64380" w:rsidRPr="005F5E8D">
        <w:rPr>
          <w:lang w:val="en-GB"/>
        </w:rPr>
        <w:t xml:space="preserve"> </w:t>
      </w:r>
      <w:r w:rsidR="006F09E5" w:rsidRPr="005F5E8D">
        <w:rPr>
          <w:lang w:val="en-GB"/>
        </w:rPr>
        <w:t xml:space="preserve">and </w:t>
      </w:r>
      <w:r w:rsidR="00D64380" w:rsidRPr="005F5E8D">
        <w:rPr>
          <w:lang w:val="en-GB"/>
        </w:rPr>
        <w:t xml:space="preserve">to simultaneously adjust the relevant parts of the AETR Agreement to accommodate references to EU Regulations 165/2014 and 2016/799 (which introduce a new generation of ‘smart’ </w:t>
      </w:r>
      <w:proofErr w:type="spellStart"/>
      <w:r w:rsidR="00D64380" w:rsidRPr="005F5E8D">
        <w:rPr>
          <w:lang w:val="en-GB"/>
        </w:rPr>
        <w:t>tachographs</w:t>
      </w:r>
      <w:proofErr w:type="spellEnd"/>
      <w:r w:rsidR="00D64380" w:rsidRPr="005F5E8D">
        <w:rPr>
          <w:lang w:val="en-GB"/>
        </w:rPr>
        <w:t>). The secretariat convey</w:t>
      </w:r>
      <w:r w:rsidR="004A6DE7" w:rsidRPr="005F5E8D">
        <w:rPr>
          <w:lang w:val="en-GB"/>
        </w:rPr>
        <w:t>ed</w:t>
      </w:r>
      <w:r w:rsidR="00D64380" w:rsidRPr="005F5E8D">
        <w:rPr>
          <w:lang w:val="en-GB"/>
        </w:rPr>
        <w:t xml:space="preserve"> to the Committee that both EU Regulations, while making the work of AETR Group of Experts more essential, have created yet another complex dimension to amending AETR Article 22bis.</w:t>
      </w:r>
      <w:r w:rsidR="000E3B36" w:rsidRPr="005F5E8D">
        <w:rPr>
          <w:lang w:val="en-GB"/>
        </w:rPr>
        <w:t xml:space="preserve"> The Committee </w:t>
      </w:r>
      <w:r w:rsidR="000E3B36" w:rsidRPr="005F5E8D">
        <w:rPr>
          <w:b/>
          <w:bCs/>
          <w:lang w:val="en-GB"/>
        </w:rPr>
        <w:t>agreed to extend</w:t>
      </w:r>
      <w:r w:rsidR="000E3B36" w:rsidRPr="005F5E8D">
        <w:rPr>
          <w:lang w:val="en-GB"/>
        </w:rPr>
        <w:t xml:space="preserve"> the mandate of the AETR Group of Experts until 30 June 2019.</w:t>
      </w:r>
    </w:p>
    <w:p w14:paraId="4164C8D5" w14:textId="4946175F" w:rsidR="00D64380" w:rsidRPr="005F5E8D" w:rsidRDefault="00F672FC" w:rsidP="004E3ED7">
      <w:pPr>
        <w:pStyle w:val="SingleTxtG"/>
        <w:rPr>
          <w:lang w:val="en-GB"/>
        </w:rPr>
      </w:pPr>
      <w:r w:rsidRPr="005F5E8D">
        <w:rPr>
          <w:lang w:val="en-GB"/>
        </w:rPr>
        <w:t>66</w:t>
      </w:r>
      <w:r w:rsidR="00273C3C" w:rsidRPr="005F5E8D">
        <w:rPr>
          <w:lang w:val="en-GB"/>
        </w:rPr>
        <w:t>.</w:t>
      </w:r>
      <w:r w:rsidR="00273C3C" w:rsidRPr="005F5E8D">
        <w:rPr>
          <w:lang w:val="en-GB"/>
        </w:rPr>
        <w:tab/>
      </w:r>
      <w:r w:rsidR="004A6DE7" w:rsidRPr="005F5E8D">
        <w:rPr>
          <w:lang w:val="en-GB"/>
        </w:rPr>
        <w:t xml:space="preserve">The Committee </w:t>
      </w:r>
      <w:proofErr w:type="gramStart"/>
      <w:r w:rsidR="004A6DE7" w:rsidRPr="005F5E8D">
        <w:rPr>
          <w:lang w:val="en-GB"/>
        </w:rPr>
        <w:t xml:space="preserve">was </w:t>
      </w:r>
      <w:r w:rsidR="00D64380" w:rsidRPr="005F5E8D">
        <w:rPr>
          <w:b/>
          <w:lang w:val="en-GB"/>
        </w:rPr>
        <w:t>remind</w:t>
      </w:r>
      <w:r w:rsidR="004A6DE7" w:rsidRPr="005F5E8D">
        <w:rPr>
          <w:b/>
          <w:lang w:val="en-GB"/>
        </w:rPr>
        <w:t>ed</w:t>
      </w:r>
      <w:proofErr w:type="gramEnd"/>
      <w:r w:rsidR="004A6DE7" w:rsidRPr="005F5E8D">
        <w:rPr>
          <w:b/>
          <w:lang w:val="en-GB"/>
        </w:rPr>
        <w:t xml:space="preserve"> </w:t>
      </w:r>
      <w:r w:rsidR="00D64380" w:rsidRPr="005F5E8D">
        <w:rPr>
          <w:lang w:val="en-GB"/>
        </w:rPr>
        <w:t>that the Memorandum of Understanding with the Joint Research Centre (JRC)</w:t>
      </w:r>
      <w:r w:rsidR="006F09E5" w:rsidRPr="005F5E8D">
        <w:rPr>
          <w:lang w:val="en-GB"/>
        </w:rPr>
        <w:t>,</w:t>
      </w:r>
      <w:r w:rsidR="00D64380" w:rsidRPr="005F5E8D">
        <w:rPr>
          <w:lang w:val="en-GB"/>
        </w:rPr>
        <w:t xml:space="preserve"> that recognizes JRC as the AETR authority for root certification and for interoperability certification for the non-EU </w:t>
      </w:r>
      <w:r w:rsidR="005237AD" w:rsidRPr="005F5E8D">
        <w:rPr>
          <w:lang w:val="en-GB"/>
        </w:rPr>
        <w:t xml:space="preserve">contracting parties </w:t>
      </w:r>
      <w:r w:rsidR="00D64380" w:rsidRPr="005F5E8D">
        <w:rPr>
          <w:lang w:val="en-GB"/>
        </w:rPr>
        <w:t>to the AETR</w:t>
      </w:r>
      <w:r w:rsidR="006F09E5" w:rsidRPr="005F5E8D">
        <w:rPr>
          <w:lang w:val="en-GB"/>
        </w:rPr>
        <w:t>,</w:t>
      </w:r>
      <w:r w:rsidR="00D64380" w:rsidRPr="005F5E8D">
        <w:rPr>
          <w:lang w:val="en-GB"/>
        </w:rPr>
        <w:t xml:space="preserve"> </w:t>
      </w:r>
      <w:r w:rsidR="00273C3C" w:rsidRPr="005F5E8D">
        <w:rPr>
          <w:lang w:val="en-GB"/>
        </w:rPr>
        <w:t xml:space="preserve">would </w:t>
      </w:r>
      <w:r w:rsidR="00D64380" w:rsidRPr="005F5E8D">
        <w:rPr>
          <w:lang w:val="en-GB"/>
        </w:rPr>
        <w:t xml:space="preserve">expire at the end of June 2017 and early action </w:t>
      </w:r>
      <w:r w:rsidR="00273C3C" w:rsidRPr="005F5E8D">
        <w:rPr>
          <w:lang w:val="en-GB"/>
        </w:rPr>
        <w:t xml:space="preserve">would be </w:t>
      </w:r>
      <w:r w:rsidR="00D64380" w:rsidRPr="005F5E8D">
        <w:rPr>
          <w:lang w:val="en-GB"/>
        </w:rPr>
        <w:t xml:space="preserve">required to extend it. </w:t>
      </w:r>
    </w:p>
    <w:p w14:paraId="52796DF7" w14:textId="28E3576C" w:rsidR="00D64380" w:rsidRPr="005F5E8D" w:rsidRDefault="00F672FC" w:rsidP="004E3ED7">
      <w:pPr>
        <w:pStyle w:val="SingleTxtG"/>
        <w:rPr>
          <w:lang w:val="en-GB"/>
        </w:rPr>
      </w:pPr>
      <w:r w:rsidRPr="005F5E8D">
        <w:rPr>
          <w:lang w:val="en-GB"/>
        </w:rPr>
        <w:t>67</w:t>
      </w:r>
      <w:r w:rsidR="00273C3C" w:rsidRPr="005F5E8D">
        <w:rPr>
          <w:lang w:val="en-GB"/>
        </w:rPr>
        <w:t>.</w:t>
      </w:r>
      <w:r w:rsidR="00273C3C" w:rsidRPr="005F5E8D">
        <w:rPr>
          <w:lang w:val="en-GB"/>
        </w:rPr>
        <w:tab/>
      </w:r>
      <w:r w:rsidR="00D64380" w:rsidRPr="005F5E8D">
        <w:rPr>
          <w:lang w:val="en-GB"/>
        </w:rPr>
        <w:t xml:space="preserve">The Committee </w:t>
      </w:r>
      <w:proofErr w:type="gramStart"/>
      <w:r w:rsidR="00273C3C" w:rsidRPr="005F5E8D">
        <w:rPr>
          <w:lang w:val="en-GB"/>
        </w:rPr>
        <w:t xml:space="preserve">was </w:t>
      </w:r>
      <w:r w:rsidR="00D64380" w:rsidRPr="005F5E8D">
        <w:rPr>
          <w:b/>
          <w:lang w:val="en-GB"/>
        </w:rPr>
        <w:t>updated</w:t>
      </w:r>
      <w:proofErr w:type="gramEnd"/>
      <w:r w:rsidR="00D64380" w:rsidRPr="005F5E8D">
        <w:rPr>
          <w:lang w:val="en-GB"/>
        </w:rPr>
        <w:t xml:space="preserve"> </w:t>
      </w:r>
      <w:r w:rsidR="00443018" w:rsidRPr="005F5E8D">
        <w:rPr>
          <w:lang w:val="en-GB"/>
        </w:rPr>
        <w:t xml:space="preserve">on </w:t>
      </w:r>
      <w:r w:rsidR="00D64380" w:rsidRPr="005F5E8D">
        <w:rPr>
          <w:lang w:val="en-GB"/>
        </w:rPr>
        <w:t>the secretariat</w:t>
      </w:r>
      <w:r w:rsidR="004E3ED7" w:rsidRPr="005F5E8D">
        <w:rPr>
          <w:lang w:val="en-GB"/>
        </w:rPr>
        <w:t xml:space="preserve">’s joint work with the </w:t>
      </w:r>
      <w:proofErr w:type="spellStart"/>
      <w:r w:rsidR="00C14F12" w:rsidRPr="00C14F12">
        <w:rPr>
          <w:lang w:val="en-GB"/>
        </w:rPr>
        <w:t>EuroMed</w:t>
      </w:r>
      <w:proofErr w:type="spellEnd"/>
      <w:r w:rsidR="00C14F12" w:rsidRPr="00C14F12">
        <w:rPr>
          <w:lang w:val="en-GB"/>
        </w:rPr>
        <w:t xml:space="preserve"> Road, Rail and Urban Transport Project (RRU)</w:t>
      </w:r>
      <w:r w:rsidR="00443018" w:rsidRPr="005F5E8D">
        <w:rPr>
          <w:lang w:val="en-GB"/>
        </w:rPr>
        <w:t xml:space="preserve">, (see </w:t>
      </w:r>
      <w:r w:rsidR="00D64380" w:rsidRPr="005F5E8D">
        <w:rPr>
          <w:lang w:val="en-GB"/>
        </w:rPr>
        <w:t xml:space="preserve">the </w:t>
      </w:r>
      <w:r w:rsidR="00E53805" w:rsidRPr="005F5E8D">
        <w:rPr>
          <w:lang w:val="en-GB"/>
        </w:rPr>
        <w:t>“</w:t>
      </w:r>
      <w:r w:rsidR="00D64380" w:rsidRPr="005F5E8D">
        <w:rPr>
          <w:lang w:val="en-GB"/>
        </w:rPr>
        <w:t xml:space="preserve">AETR Road </w:t>
      </w:r>
      <w:r w:rsidR="00E53805" w:rsidRPr="005F5E8D">
        <w:rPr>
          <w:lang w:val="en-GB"/>
        </w:rPr>
        <w:t>Map”</w:t>
      </w:r>
      <w:r w:rsidR="00443018" w:rsidRPr="005F5E8D">
        <w:rPr>
          <w:lang w:val="en-GB"/>
        </w:rPr>
        <w:t xml:space="preserve">, </w:t>
      </w:r>
      <w:r w:rsidR="00D64380" w:rsidRPr="005F5E8D">
        <w:rPr>
          <w:lang w:val="en-GB"/>
        </w:rPr>
        <w:t>ECE/TRANS/2016/14).</w:t>
      </w:r>
      <w:r w:rsidR="00F92B3A" w:rsidRPr="005F5E8D">
        <w:rPr>
          <w:lang w:val="en-GB"/>
        </w:rPr>
        <w:t xml:space="preserve"> </w:t>
      </w:r>
      <w:r w:rsidR="00D64380" w:rsidRPr="005F5E8D">
        <w:rPr>
          <w:lang w:val="en-GB"/>
        </w:rPr>
        <w:t>The Committee recall</w:t>
      </w:r>
      <w:r w:rsidR="00273C3C" w:rsidRPr="005F5E8D">
        <w:rPr>
          <w:lang w:val="en-GB"/>
        </w:rPr>
        <w:t>ed</w:t>
      </w:r>
      <w:r w:rsidR="00D64380" w:rsidRPr="005F5E8D">
        <w:rPr>
          <w:lang w:val="en-GB"/>
        </w:rPr>
        <w:t xml:space="preserve"> that, at its last session, it </w:t>
      </w:r>
      <w:r w:rsidR="00273C3C" w:rsidRPr="005F5E8D">
        <w:rPr>
          <w:lang w:val="en-GB"/>
        </w:rPr>
        <w:t xml:space="preserve">had </w:t>
      </w:r>
      <w:r w:rsidR="00D64380" w:rsidRPr="005F5E8D">
        <w:rPr>
          <w:lang w:val="en-GB"/>
        </w:rPr>
        <w:t xml:space="preserve">endorsed its publication and printing in English, French and Russian. </w:t>
      </w:r>
    </w:p>
    <w:p w14:paraId="47EFAEFD" w14:textId="23E9F5C1" w:rsidR="00C14F12" w:rsidRDefault="00202266" w:rsidP="004E3ED7">
      <w:pPr>
        <w:pStyle w:val="SingleTxtG"/>
        <w:rPr>
          <w:lang w:val="en-GB"/>
        </w:rPr>
      </w:pPr>
      <w:r>
        <w:rPr>
          <w:lang w:val="en-GB"/>
        </w:rPr>
        <w:t>68</w:t>
      </w:r>
      <w:r w:rsidR="00C14F12">
        <w:rPr>
          <w:lang w:val="en-GB"/>
        </w:rPr>
        <w:t>.</w:t>
      </w:r>
      <w:r w:rsidR="00C14F12">
        <w:rPr>
          <w:lang w:val="en-GB"/>
        </w:rPr>
        <w:tab/>
      </w:r>
      <w:r w:rsidR="00C14F12" w:rsidRPr="00C14F12">
        <w:rPr>
          <w:lang w:val="en-GB"/>
        </w:rPr>
        <w:t xml:space="preserve">The Committee </w:t>
      </w:r>
      <w:r w:rsidR="00C14F12" w:rsidRPr="00F26701">
        <w:rPr>
          <w:b/>
          <w:lang w:val="en-GB"/>
        </w:rPr>
        <w:t>noted</w:t>
      </w:r>
      <w:r w:rsidR="00C14F12" w:rsidRPr="00C14F12">
        <w:rPr>
          <w:lang w:val="en-GB"/>
        </w:rPr>
        <w:t xml:space="preserve"> the interest of the Government of Lebanon to seek amendment of Article 14 with a view </w:t>
      </w:r>
      <w:r w:rsidR="00C14F12">
        <w:rPr>
          <w:lang w:val="en-GB"/>
        </w:rPr>
        <w:t>to</w:t>
      </w:r>
      <w:r w:rsidR="00C14F12" w:rsidRPr="00C14F12">
        <w:rPr>
          <w:lang w:val="en-GB"/>
        </w:rPr>
        <w:t xml:space="preserve"> making the country eligible to accede to the AETR Agreement</w:t>
      </w:r>
      <w:r w:rsidR="00C14F12">
        <w:rPr>
          <w:lang w:val="en-GB"/>
        </w:rPr>
        <w:t>.</w:t>
      </w:r>
    </w:p>
    <w:p w14:paraId="177C8DBA" w14:textId="349D81C2" w:rsidR="00FA50E6" w:rsidRPr="005F5E8D" w:rsidRDefault="00202266" w:rsidP="004E3ED7">
      <w:pPr>
        <w:pStyle w:val="SingleTxtG"/>
        <w:rPr>
          <w:lang w:val="en-GB"/>
        </w:rPr>
      </w:pPr>
      <w:r>
        <w:rPr>
          <w:lang w:val="en-GB"/>
        </w:rPr>
        <w:t>69</w:t>
      </w:r>
      <w:r w:rsidR="00273C3C" w:rsidRPr="005F5E8D">
        <w:rPr>
          <w:lang w:val="en-GB"/>
        </w:rPr>
        <w:t>.</w:t>
      </w:r>
      <w:r w:rsidR="00273C3C" w:rsidRPr="005F5E8D">
        <w:rPr>
          <w:lang w:val="en-GB"/>
        </w:rPr>
        <w:tab/>
      </w:r>
      <w:r w:rsidR="00FA50E6" w:rsidRPr="005F5E8D">
        <w:rPr>
          <w:lang w:val="en-GB"/>
        </w:rPr>
        <w:t xml:space="preserve">The Committee </w:t>
      </w:r>
      <w:r w:rsidR="00273C3C" w:rsidRPr="005F5E8D">
        <w:rPr>
          <w:b/>
          <w:lang w:val="en-GB"/>
        </w:rPr>
        <w:t>was informed</w:t>
      </w:r>
      <w:r w:rsidR="00273C3C" w:rsidRPr="005F5E8D">
        <w:rPr>
          <w:lang w:val="en-GB"/>
        </w:rPr>
        <w:t xml:space="preserve"> </w:t>
      </w:r>
      <w:r w:rsidR="00FA50E6" w:rsidRPr="005F5E8D">
        <w:rPr>
          <w:lang w:val="en-GB"/>
        </w:rPr>
        <w:t>about two proposals submitted by Norway</w:t>
      </w:r>
      <w:r w:rsidR="00206413" w:rsidRPr="005F5E8D">
        <w:rPr>
          <w:lang w:val="en-GB"/>
        </w:rPr>
        <w:t>,</w:t>
      </w:r>
      <w:r w:rsidR="00FA50E6" w:rsidRPr="005F5E8D">
        <w:rPr>
          <w:lang w:val="en-GB"/>
        </w:rPr>
        <w:t xml:space="preserve"> and by Finland and Norway to amend </w:t>
      </w:r>
      <w:r w:rsidR="008D1778" w:rsidRPr="005F5E8D">
        <w:rPr>
          <w:lang w:val="en-GB"/>
        </w:rPr>
        <w:t>annex</w:t>
      </w:r>
      <w:r w:rsidR="00FA50E6" w:rsidRPr="005F5E8D">
        <w:rPr>
          <w:lang w:val="en-GB"/>
        </w:rPr>
        <w:t xml:space="preserve"> </w:t>
      </w:r>
      <w:proofErr w:type="gramStart"/>
      <w:r w:rsidR="00FA50E6" w:rsidRPr="005F5E8D">
        <w:rPr>
          <w:lang w:val="en-GB"/>
        </w:rPr>
        <w:t>I</w:t>
      </w:r>
      <w:proofErr w:type="gramEnd"/>
      <w:r w:rsidR="00FA50E6" w:rsidRPr="005F5E8D">
        <w:rPr>
          <w:lang w:val="en-GB"/>
        </w:rPr>
        <w:t xml:space="preserve"> of the AGR Agreement to (respectively) extend roads E134 and E45.</w:t>
      </w:r>
      <w:r w:rsidR="00F92B3A" w:rsidRPr="005F5E8D">
        <w:rPr>
          <w:lang w:val="en-GB"/>
        </w:rPr>
        <w:t xml:space="preserve"> </w:t>
      </w:r>
      <w:r w:rsidR="00273C3C" w:rsidRPr="005F5E8D">
        <w:rPr>
          <w:lang w:val="en-GB"/>
        </w:rPr>
        <w:t xml:space="preserve">It </w:t>
      </w:r>
      <w:r w:rsidR="00273C3C" w:rsidRPr="005F5E8D">
        <w:rPr>
          <w:b/>
          <w:lang w:val="en-GB"/>
        </w:rPr>
        <w:t>noted</w:t>
      </w:r>
      <w:r w:rsidR="00273C3C" w:rsidRPr="005F5E8D">
        <w:rPr>
          <w:lang w:val="en-GB"/>
        </w:rPr>
        <w:t xml:space="preserve"> that </w:t>
      </w:r>
      <w:r w:rsidR="00FA50E6" w:rsidRPr="005F5E8D">
        <w:rPr>
          <w:lang w:val="en-GB"/>
        </w:rPr>
        <w:t xml:space="preserve">SC.1 </w:t>
      </w:r>
      <w:r w:rsidR="00273C3C" w:rsidRPr="005F5E8D">
        <w:rPr>
          <w:lang w:val="en-GB"/>
        </w:rPr>
        <w:t xml:space="preserve">had </w:t>
      </w:r>
      <w:r w:rsidR="00FA50E6" w:rsidRPr="005F5E8D">
        <w:rPr>
          <w:lang w:val="en-GB"/>
        </w:rPr>
        <w:t xml:space="preserve">adopted the proposals and the secretariat </w:t>
      </w:r>
      <w:r w:rsidR="00273C3C" w:rsidRPr="005F5E8D">
        <w:rPr>
          <w:lang w:val="en-GB"/>
        </w:rPr>
        <w:t xml:space="preserve">would </w:t>
      </w:r>
      <w:r w:rsidR="00FA50E6" w:rsidRPr="005F5E8D">
        <w:rPr>
          <w:lang w:val="en-GB"/>
        </w:rPr>
        <w:t xml:space="preserve">forward them to the Office of Legal Affairs once ECE/TRANS/SC.1/406 </w:t>
      </w:r>
      <w:r w:rsidR="00273C3C" w:rsidRPr="005F5E8D">
        <w:rPr>
          <w:lang w:val="en-GB"/>
        </w:rPr>
        <w:t xml:space="preserve">became </w:t>
      </w:r>
      <w:r w:rsidR="00FA50E6" w:rsidRPr="005F5E8D">
        <w:rPr>
          <w:lang w:val="en-GB"/>
        </w:rPr>
        <w:t>available in French and English.</w:t>
      </w:r>
    </w:p>
    <w:p w14:paraId="2055C8C0" w14:textId="64998210" w:rsidR="001C2A33" w:rsidRPr="005F5E8D" w:rsidRDefault="00202266" w:rsidP="001C2A33">
      <w:pPr>
        <w:pStyle w:val="SingleTxtG"/>
        <w:rPr>
          <w:lang w:val="en-GB"/>
        </w:rPr>
      </w:pPr>
      <w:r>
        <w:rPr>
          <w:lang w:val="en-GB"/>
        </w:rPr>
        <w:t>70</w:t>
      </w:r>
      <w:r w:rsidR="001C2A33" w:rsidRPr="005F5E8D">
        <w:rPr>
          <w:lang w:val="en-GB"/>
        </w:rPr>
        <w:t>.</w:t>
      </w:r>
      <w:r w:rsidR="001C2A33" w:rsidRPr="005F5E8D">
        <w:rPr>
          <w:lang w:val="en-GB"/>
        </w:rPr>
        <w:tab/>
        <w:t xml:space="preserve">The Committee was </w:t>
      </w:r>
      <w:r w:rsidR="001C2A33" w:rsidRPr="005F5E8D">
        <w:rPr>
          <w:b/>
          <w:lang w:val="en-GB"/>
        </w:rPr>
        <w:t>informed</w:t>
      </w:r>
      <w:r w:rsidR="001C2A33" w:rsidRPr="005F5E8D">
        <w:rPr>
          <w:lang w:val="en-GB"/>
        </w:rPr>
        <w:t xml:space="preserve"> about the consolidated version of the AGR </w:t>
      </w:r>
      <w:proofErr w:type="gramStart"/>
      <w:r w:rsidR="001C2A33" w:rsidRPr="005F5E8D">
        <w:rPr>
          <w:lang w:val="en-GB"/>
        </w:rPr>
        <w:t>Agreement,</w:t>
      </w:r>
      <w:proofErr w:type="gramEnd"/>
      <w:r w:rsidR="001C2A33" w:rsidRPr="005F5E8D">
        <w:rPr>
          <w:lang w:val="en-GB"/>
        </w:rPr>
        <w:t xml:space="preserve"> prepared by the secretariat, which incorporates all amendments adopted </w:t>
      </w:r>
      <w:r w:rsidR="00443018" w:rsidRPr="005F5E8D">
        <w:rPr>
          <w:lang w:val="en-GB"/>
        </w:rPr>
        <w:t xml:space="preserve">up to </w:t>
      </w:r>
      <w:r w:rsidR="00CA54B3" w:rsidRPr="005F5E8D">
        <w:rPr>
          <w:lang w:val="en-GB"/>
        </w:rPr>
        <w:t>this</w:t>
      </w:r>
      <w:r w:rsidR="00715052">
        <w:rPr>
          <w:lang w:val="en-GB"/>
        </w:rPr>
        <w:t xml:space="preserve"> </w:t>
      </w:r>
      <w:r w:rsidR="001C2A33" w:rsidRPr="005F5E8D">
        <w:rPr>
          <w:lang w:val="en-GB"/>
        </w:rPr>
        <w:t xml:space="preserve">session of the Committee since the last consolidation in 2008 </w:t>
      </w:r>
      <w:r w:rsidR="001C2A33" w:rsidRPr="000347D7">
        <w:rPr>
          <w:spacing w:val="-2"/>
          <w:lang w:val="en-GB"/>
        </w:rPr>
        <w:lastRenderedPageBreak/>
        <w:t>(ECE/TRANS/SC.1/2016/3/Rev.1</w:t>
      </w:r>
      <w:r w:rsidR="006F09E5" w:rsidRPr="000347D7">
        <w:rPr>
          <w:spacing w:val="-2"/>
          <w:lang w:val="en-GB"/>
        </w:rPr>
        <w:t xml:space="preserve"> is</w:t>
      </w:r>
      <w:r w:rsidR="00715052" w:rsidRPr="000347D7">
        <w:rPr>
          <w:spacing w:val="-2"/>
          <w:lang w:val="en-GB"/>
        </w:rPr>
        <w:t xml:space="preserve"> </w:t>
      </w:r>
      <w:r w:rsidR="001C2A33" w:rsidRPr="000347D7">
        <w:rPr>
          <w:spacing w:val="-2"/>
          <w:lang w:val="en-GB"/>
        </w:rPr>
        <w:t>available at www.unece.org/fileadmin/DAM/trans/doc/2016/sc1/ECE-TRANS-SC1-2016-03-Rev1e.pdf).</w:t>
      </w:r>
    </w:p>
    <w:p w14:paraId="16033FB9" w14:textId="06EFF4DF" w:rsidR="001C2A33" w:rsidRPr="005F5E8D" w:rsidRDefault="00202266" w:rsidP="001C2A33">
      <w:pPr>
        <w:pStyle w:val="SingleTxtG"/>
        <w:rPr>
          <w:lang w:val="en-GB"/>
        </w:rPr>
      </w:pPr>
      <w:r>
        <w:rPr>
          <w:lang w:val="en-GB"/>
        </w:rPr>
        <w:t>71</w:t>
      </w:r>
      <w:r w:rsidR="001C2A33" w:rsidRPr="005F5E8D">
        <w:rPr>
          <w:lang w:val="en-GB"/>
        </w:rPr>
        <w:t>.</w:t>
      </w:r>
      <w:r w:rsidR="001C2A33" w:rsidRPr="005F5E8D">
        <w:rPr>
          <w:lang w:val="en-GB"/>
        </w:rPr>
        <w:tab/>
      </w:r>
      <w:r w:rsidR="001C2A33" w:rsidRPr="005F5E8D">
        <w:rPr>
          <w:b/>
          <w:lang w:val="en-GB"/>
        </w:rPr>
        <w:t>Noting that</w:t>
      </w:r>
      <w:r w:rsidR="001C2A33" w:rsidRPr="005F5E8D">
        <w:rPr>
          <w:lang w:val="en-GB"/>
        </w:rPr>
        <w:t xml:space="preserve"> the number of </w:t>
      </w:r>
      <w:r w:rsidR="005237AD" w:rsidRPr="005F5E8D">
        <w:rPr>
          <w:lang w:val="en-GB"/>
        </w:rPr>
        <w:t xml:space="preserve">contracting parties </w:t>
      </w:r>
      <w:r w:rsidR="001C2A33" w:rsidRPr="005F5E8D">
        <w:rPr>
          <w:lang w:val="en-GB"/>
        </w:rPr>
        <w:t xml:space="preserve">to the Additional Protocol to the CMR Convention (e-CMR) stands at 11, the Committee </w:t>
      </w:r>
      <w:r w:rsidR="001C2A33" w:rsidRPr="005F5E8D">
        <w:rPr>
          <w:b/>
          <w:lang w:val="en-GB"/>
        </w:rPr>
        <w:t>encouraged</w:t>
      </w:r>
      <w:r w:rsidR="001C2A33" w:rsidRPr="005F5E8D">
        <w:rPr>
          <w:lang w:val="en-GB"/>
        </w:rPr>
        <w:t xml:space="preserve"> more States to accede to the Additional Protocol, in line with the </w:t>
      </w:r>
      <w:r w:rsidR="00422959" w:rsidRPr="005F5E8D">
        <w:rPr>
          <w:lang w:val="en-GB"/>
        </w:rPr>
        <w:t>m</w:t>
      </w:r>
      <w:r w:rsidR="001C2A33" w:rsidRPr="005F5E8D">
        <w:rPr>
          <w:lang w:val="en-GB"/>
        </w:rPr>
        <w:t xml:space="preserve">inisterial </w:t>
      </w:r>
      <w:r w:rsidR="00701D13" w:rsidRPr="005F5E8D">
        <w:rPr>
          <w:lang w:val="en-GB"/>
        </w:rPr>
        <w:t>resolution</w:t>
      </w:r>
      <w:r w:rsidR="001C2A33" w:rsidRPr="005F5E8D">
        <w:rPr>
          <w:lang w:val="en-GB"/>
        </w:rPr>
        <w:t xml:space="preserve">, and </w:t>
      </w:r>
      <w:r w:rsidR="001C2A33" w:rsidRPr="005F5E8D">
        <w:rPr>
          <w:b/>
          <w:lang w:val="en-GB"/>
        </w:rPr>
        <w:t>urged</w:t>
      </w:r>
      <w:r w:rsidR="001C2A33" w:rsidRPr="005F5E8D">
        <w:rPr>
          <w:lang w:val="en-GB"/>
        </w:rPr>
        <w:t xml:space="preserve"> the current </w:t>
      </w:r>
      <w:r w:rsidR="005237AD" w:rsidRPr="005F5E8D">
        <w:rPr>
          <w:lang w:val="en-GB"/>
        </w:rPr>
        <w:t xml:space="preserve">contracting parties </w:t>
      </w:r>
      <w:r w:rsidR="001C2A33" w:rsidRPr="005F5E8D">
        <w:rPr>
          <w:lang w:val="en-GB"/>
        </w:rPr>
        <w:t xml:space="preserve">to begin work on operationalizing e-CMR (Article 5 of the CMR Convention) and to share the experiences of the pilot projects. The Committee </w:t>
      </w:r>
      <w:r w:rsidR="001C2A33" w:rsidRPr="005F5E8D">
        <w:rPr>
          <w:b/>
          <w:lang w:val="en-GB"/>
        </w:rPr>
        <w:t>took note</w:t>
      </w:r>
      <w:r w:rsidR="001C2A33" w:rsidRPr="005F5E8D">
        <w:rPr>
          <w:lang w:val="en-GB"/>
        </w:rPr>
        <w:t xml:space="preserve"> of two pilot projects (Belgium, France, the Netherlands and Spain</w:t>
      </w:r>
      <w:r w:rsidR="00E53805" w:rsidRPr="005F5E8D">
        <w:rPr>
          <w:lang w:val="en-GB"/>
        </w:rPr>
        <w:t>;</w:t>
      </w:r>
      <w:r w:rsidR="001C2A33" w:rsidRPr="005F5E8D">
        <w:rPr>
          <w:lang w:val="en-GB"/>
        </w:rPr>
        <w:t xml:space="preserve"> Bulgaria and Romania) that aimed at promoting the use of e-consignment notes and that Greece was not involved in any project at th</w:t>
      </w:r>
      <w:r w:rsidR="00CA54B3" w:rsidRPr="005F5E8D">
        <w:rPr>
          <w:lang w:val="en-GB"/>
        </w:rPr>
        <w:t>is</w:t>
      </w:r>
      <w:r w:rsidR="001C2A33" w:rsidRPr="005F5E8D">
        <w:rPr>
          <w:lang w:val="en-GB"/>
        </w:rPr>
        <w:t xml:space="preserve"> time.</w:t>
      </w:r>
    </w:p>
    <w:p w14:paraId="15B06B1C" w14:textId="3E91CB1B" w:rsidR="00EA0FC6" w:rsidRPr="005F5E8D" w:rsidRDefault="00202266" w:rsidP="00EA0FC6">
      <w:pPr>
        <w:pStyle w:val="SingleTxtG"/>
        <w:rPr>
          <w:lang w:val="en-GB"/>
        </w:rPr>
      </w:pPr>
      <w:r>
        <w:rPr>
          <w:lang w:val="en-GB"/>
        </w:rPr>
        <w:t>72</w:t>
      </w:r>
      <w:r w:rsidR="00EA0FC6" w:rsidRPr="005F5E8D">
        <w:rPr>
          <w:lang w:val="en-GB"/>
        </w:rPr>
        <w:t>.</w:t>
      </w:r>
      <w:r w:rsidR="00EA0FC6" w:rsidRPr="005F5E8D">
        <w:rPr>
          <w:lang w:val="en-GB"/>
        </w:rPr>
        <w:tab/>
        <w:t xml:space="preserve">The Committee </w:t>
      </w:r>
      <w:proofErr w:type="gramStart"/>
      <w:r w:rsidR="00EA0FC6" w:rsidRPr="005F5E8D">
        <w:rPr>
          <w:b/>
          <w:lang w:val="en-GB"/>
        </w:rPr>
        <w:t>was</w:t>
      </w:r>
      <w:r w:rsidR="00EA0FC6" w:rsidRPr="005F5E8D">
        <w:rPr>
          <w:lang w:val="en-GB"/>
        </w:rPr>
        <w:t xml:space="preserve"> </w:t>
      </w:r>
      <w:r w:rsidR="00EA0FC6" w:rsidRPr="005F5E8D">
        <w:rPr>
          <w:b/>
          <w:lang w:val="en-GB"/>
        </w:rPr>
        <w:t>informed</w:t>
      </w:r>
      <w:proofErr w:type="gramEnd"/>
      <w:r w:rsidR="00EA0FC6" w:rsidRPr="005F5E8D">
        <w:rPr>
          <w:lang w:val="en-GB"/>
        </w:rPr>
        <w:t xml:space="preserve"> about develop</w:t>
      </w:r>
      <w:r w:rsidR="00CA54B3" w:rsidRPr="005F5E8D">
        <w:rPr>
          <w:lang w:val="en-GB"/>
        </w:rPr>
        <w:t>ments in</w:t>
      </w:r>
      <w:r w:rsidR="00EA0FC6" w:rsidRPr="005F5E8D">
        <w:rPr>
          <w:lang w:val="en-GB"/>
        </w:rPr>
        <w:t xml:space="preserve"> </w:t>
      </w:r>
      <w:r w:rsidR="00CA54B3" w:rsidRPr="005F5E8D">
        <w:rPr>
          <w:lang w:val="en-GB"/>
        </w:rPr>
        <w:t xml:space="preserve">the </w:t>
      </w:r>
      <w:r w:rsidR="00EA0FC6" w:rsidRPr="005F5E8D">
        <w:rPr>
          <w:lang w:val="en-GB"/>
        </w:rPr>
        <w:t>global multilateral agreement on the international regular transport of passengers by coach and bus (</w:t>
      </w:r>
      <w:proofErr w:type="spellStart"/>
      <w:r w:rsidR="00EA0FC6" w:rsidRPr="005F5E8D">
        <w:rPr>
          <w:lang w:val="en-GB"/>
        </w:rPr>
        <w:t>OmniBus</w:t>
      </w:r>
      <w:proofErr w:type="spellEnd"/>
      <w:r w:rsidR="00EA0FC6" w:rsidRPr="005F5E8D">
        <w:rPr>
          <w:lang w:val="en-GB"/>
        </w:rPr>
        <w:t xml:space="preserve">). While Switzerland would welcome finalization of the </w:t>
      </w:r>
      <w:proofErr w:type="spellStart"/>
      <w:r w:rsidR="00EA0FC6" w:rsidRPr="005F5E8D">
        <w:rPr>
          <w:lang w:val="en-GB"/>
        </w:rPr>
        <w:t>OmniBus</w:t>
      </w:r>
      <w:proofErr w:type="spellEnd"/>
      <w:r w:rsidR="00EA0FC6" w:rsidRPr="005F5E8D">
        <w:rPr>
          <w:lang w:val="en-GB"/>
        </w:rPr>
        <w:t xml:space="preserve"> Agreement, the </w:t>
      </w:r>
      <w:r w:rsidR="00E53805" w:rsidRPr="005F5E8D">
        <w:rPr>
          <w:lang w:val="en-GB"/>
        </w:rPr>
        <w:t>EU</w:t>
      </w:r>
      <w:r w:rsidR="00EA0FC6" w:rsidRPr="005F5E8D">
        <w:rPr>
          <w:lang w:val="en-GB"/>
        </w:rPr>
        <w:t xml:space="preserve"> has begun work to extend the </w:t>
      </w:r>
      <w:proofErr w:type="spellStart"/>
      <w:r w:rsidR="00EA0FC6" w:rsidRPr="005F5E8D">
        <w:rPr>
          <w:lang w:val="en-GB"/>
        </w:rPr>
        <w:t>InterBus</w:t>
      </w:r>
      <w:proofErr w:type="spellEnd"/>
      <w:r w:rsidR="00EA0FC6" w:rsidRPr="005F5E8D">
        <w:rPr>
          <w:lang w:val="en-GB"/>
        </w:rPr>
        <w:t xml:space="preserve"> Agreement to include the international regular bus service. As of November 2016, a draft of this new Agreement </w:t>
      </w:r>
      <w:proofErr w:type="gramStart"/>
      <w:r w:rsidR="00EA0FC6" w:rsidRPr="005F5E8D">
        <w:rPr>
          <w:lang w:val="en-GB"/>
        </w:rPr>
        <w:t>was being finalized</w:t>
      </w:r>
      <w:proofErr w:type="gramEnd"/>
      <w:r w:rsidR="00EA0FC6" w:rsidRPr="005F5E8D">
        <w:rPr>
          <w:lang w:val="en-GB"/>
        </w:rPr>
        <w:t xml:space="preserve"> among EU member</w:t>
      </w:r>
      <w:r w:rsidR="00CA54B3" w:rsidRPr="005F5E8D">
        <w:rPr>
          <w:lang w:val="en-GB"/>
        </w:rPr>
        <w:t xml:space="preserve"> States</w:t>
      </w:r>
      <w:r w:rsidR="00EA0FC6" w:rsidRPr="005F5E8D">
        <w:rPr>
          <w:lang w:val="en-GB"/>
        </w:rPr>
        <w:t xml:space="preserve"> and negotiations with the </w:t>
      </w:r>
      <w:r w:rsidR="005237AD" w:rsidRPr="005F5E8D">
        <w:rPr>
          <w:lang w:val="en-GB"/>
        </w:rPr>
        <w:t xml:space="preserve">contracting parties </w:t>
      </w:r>
      <w:r w:rsidR="00EA0FC6" w:rsidRPr="005F5E8D">
        <w:rPr>
          <w:lang w:val="en-GB"/>
        </w:rPr>
        <w:t xml:space="preserve">to the existing </w:t>
      </w:r>
      <w:proofErr w:type="spellStart"/>
      <w:r w:rsidR="00EA0FC6" w:rsidRPr="005F5E8D">
        <w:rPr>
          <w:lang w:val="en-GB"/>
        </w:rPr>
        <w:t>InterBus</w:t>
      </w:r>
      <w:proofErr w:type="spellEnd"/>
      <w:r w:rsidR="00EA0FC6" w:rsidRPr="005F5E8D">
        <w:rPr>
          <w:lang w:val="en-GB"/>
        </w:rPr>
        <w:t xml:space="preserve"> Agreement </w:t>
      </w:r>
      <w:r w:rsidR="00CA54B3" w:rsidRPr="005F5E8D">
        <w:rPr>
          <w:lang w:val="en-GB"/>
        </w:rPr>
        <w:t xml:space="preserve">were expected to </w:t>
      </w:r>
      <w:r w:rsidR="00EA0FC6" w:rsidRPr="005F5E8D">
        <w:rPr>
          <w:lang w:val="en-GB"/>
        </w:rPr>
        <w:t xml:space="preserve">begin </w:t>
      </w:r>
      <w:r w:rsidR="00CA54B3" w:rsidRPr="005F5E8D">
        <w:rPr>
          <w:lang w:val="en-GB"/>
        </w:rPr>
        <w:t xml:space="preserve">in </w:t>
      </w:r>
      <w:r w:rsidR="00EA0FC6" w:rsidRPr="005F5E8D">
        <w:rPr>
          <w:lang w:val="en-GB"/>
        </w:rPr>
        <w:t xml:space="preserve">early 2017. The </w:t>
      </w:r>
      <w:r w:rsidR="00E53805" w:rsidRPr="005F5E8D">
        <w:rPr>
          <w:lang w:val="en-GB"/>
        </w:rPr>
        <w:t>EU</w:t>
      </w:r>
      <w:r w:rsidR="00EA0FC6" w:rsidRPr="005F5E8D">
        <w:rPr>
          <w:lang w:val="en-GB"/>
        </w:rPr>
        <w:t xml:space="preserve"> updated the Committee on progress in this area. The Committee </w:t>
      </w:r>
      <w:r w:rsidR="00EA0FC6" w:rsidRPr="005F5E8D">
        <w:rPr>
          <w:b/>
          <w:bCs/>
          <w:lang w:val="en-GB"/>
        </w:rPr>
        <w:t>urged</w:t>
      </w:r>
      <w:r w:rsidR="00EA0FC6" w:rsidRPr="005F5E8D">
        <w:rPr>
          <w:lang w:val="en-GB"/>
        </w:rPr>
        <w:t xml:space="preserve"> all involved governments to reach a quick and mutually beneficial resolution of all outstanding issues related to the AETR Agreement and the draft </w:t>
      </w:r>
      <w:proofErr w:type="spellStart"/>
      <w:r w:rsidR="00EA0FC6" w:rsidRPr="005F5E8D">
        <w:rPr>
          <w:lang w:val="en-GB"/>
        </w:rPr>
        <w:t>OmniBus</w:t>
      </w:r>
      <w:proofErr w:type="spellEnd"/>
      <w:r w:rsidR="00EA0FC6" w:rsidRPr="005F5E8D">
        <w:rPr>
          <w:lang w:val="en-GB"/>
        </w:rPr>
        <w:t xml:space="preserve"> agreement.</w:t>
      </w:r>
    </w:p>
    <w:p w14:paraId="2C09CEEA" w14:textId="7A299835" w:rsidR="00FA50E6" w:rsidRPr="005F5E8D" w:rsidRDefault="00202266" w:rsidP="004E3ED7">
      <w:pPr>
        <w:pStyle w:val="SingleTxtG"/>
        <w:rPr>
          <w:lang w:val="en-GB"/>
        </w:rPr>
      </w:pPr>
      <w:r>
        <w:rPr>
          <w:lang w:val="en-GB"/>
        </w:rPr>
        <w:t>73</w:t>
      </w:r>
      <w:r w:rsidR="007C3C04" w:rsidRPr="005F5E8D">
        <w:rPr>
          <w:lang w:val="en-GB"/>
        </w:rPr>
        <w:t>.</w:t>
      </w:r>
      <w:r w:rsidR="007C3C04" w:rsidRPr="005F5E8D">
        <w:rPr>
          <w:lang w:val="en-GB"/>
        </w:rPr>
        <w:tab/>
        <w:t>T</w:t>
      </w:r>
      <w:r w:rsidR="00FA50E6" w:rsidRPr="005F5E8D">
        <w:rPr>
          <w:lang w:val="en-GB"/>
        </w:rPr>
        <w:t xml:space="preserve">he Committee </w:t>
      </w:r>
      <w:proofErr w:type="gramStart"/>
      <w:r w:rsidR="007C3C04" w:rsidRPr="005F5E8D">
        <w:rPr>
          <w:b/>
          <w:lang w:val="en-GB"/>
        </w:rPr>
        <w:t>was briefed</w:t>
      </w:r>
      <w:proofErr w:type="gramEnd"/>
      <w:r w:rsidR="007C3C04" w:rsidRPr="005F5E8D">
        <w:rPr>
          <w:lang w:val="en-GB"/>
        </w:rPr>
        <w:t xml:space="preserve"> </w:t>
      </w:r>
      <w:r w:rsidR="00FA50E6" w:rsidRPr="005F5E8D">
        <w:rPr>
          <w:lang w:val="en-GB"/>
        </w:rPr>
        <w:t xml:space="preserve">about the efforts to amend the Consolidated Resolution on the Facilitation of International Road Transport to introduce the definition of </w:t>
      </w:r>
      <w:r w:rsidR="00CA54B3" w:rsidRPr="005F5E8D">
        <w:rPr>
          <w:lang w:val="en-GB"/>
        </w:rPr>
        <w:t>“</w:t>
      </w:r>
      <w:r w:rsidR="00FA50E6" w:rsidRPr="005F5E8D">
        <w:rPr>
          <w:lang w:val="en-GB"/>
        </w:rPr>
        <w:t xml:space="preserve">bilateral </w:t>
      </w:r>
      <w:r w:rsidR="00CA54B3" w:rsidRPr="005F5E8D">
        <w:rPr>
          <w:lang w:val="en-GB"/>
        </w:rPr>
        <w:t>carriage”</w:t>
      </w:r>
      <w:r w:rsidR="00FA50E6" w:rsidRPr="005F5E8D">
        <w:rPr>
          <w:lang w:val="en-GB"/>
        </w:rPr>
        <w:t>.</w:t>
      </w:r>
      <w:r w:rsidR="00F92B3A" w:rsidRPr="005F5E8D">
        <w:rPr>
          <w:lang w:val="en-GB"/>
        </w:rPr>
        <w:t xml:space="preserve"> </w:t>
      </w:r>
      <w:r w:rsidR="00FA50E6" w:rsidRPr="005F5E8D">
        <w:rPr>
          <w:lang w:val="en-GB"/>
        </w:rPr>
        <w:t xml:space="preserve">Given the objective of facilitating road transport operations, it </w:t>
      </w:r>
      <w:proofErr w:type="gramStart"/>
      <w:r w:rsidR="00FA50E6" w:rsidRPr="005F5E8D">
        <w:rPr>
          <w:lang w:val="en-GB"/>
        </w:rPr>
        <w:t>is believed</w:t>
      </w:r>
      <w:proofErr w:type="gramEnd"/>
      <w:r w:rsidR="00FA50E6" w:rsidRPr="005F5E8D">
        <w:rPr>
          <w:lang w:val="en-GB"/>
        </w:rPr>
        <w:t xml:space="preserve"> that adding such a definition would lead to </w:t>
      </w:r>
      <w:r w:rsidR="00CA54B3" w:rsidRPr="005F5E8D">
        <w:rPr>
          <w:lang w:val="en-GB"/>
        </w:rPr>
        <w:t xml:space="preserve">a </w:t>
      </w:r>
      <w:r w:rsidR="00FA50E6" w:rsidRPr="005F5E8D">
        <w:rPr>
          <w:lang w:val="en-GB"/>
        </w:rPr>
        <w:t>correct classification of transport operations by the relevant control authorities.</w:t>
      </w:r>
    </w:p>
    <w:p w14:paraId="0F53B443" w14:textId="28C11B72" w:rsidR="008B3373" w:rsidRPr="005F5E8D" w:rsidRDefault="00202266" w:rsidP="008B3373">
      <w:pPr>
        <w:pStyle w:val="SingleTxtG"/>
        <w:rPr>
          <w:lang w:val="en-GB"/>
        </w:rPr>
      </w:pPr>
      <w:r>
        <w:rPr>
          <w:lang w:val="en-GB"/>
        </w:rPr>
        <w:t>74</w:t>
      </w:r>
      <w:r w:rsidR="007C3C04" w:rsidRPr="005F5E8D">
        <w:rPr>
          <w:lang w:val="en-GB"/>
        </w:rPr>
        <w:t>.</w:t>
      </w:r>
      <w:r w:rsidR="007C3C04" w:rsidRPr="005F5E8D">
        <w:rPr>
          <w:lang w:val="en-GB"/>
        </w:rPr>
        <w:tab/>
      </w:r>
      <w:r w:rsidR="008B3373" w:rsidRPr="005F5E8D">
        <w:rPr>
          <w:lang w:val="en-GB"/>
        </w:rPr>
        <w:t xml:space="preserve">The Committee </w:t>
      </w:r>
      <w:r w:rsidR="008B3373" w:rsidRPr="005F5E8D">
        <w:rPr>
          <w:b/>
          <w:lang w:val="en-GB"/>
        </w:rPr>
        <w:t>endorsed</w:t>
      </w:r>
      <w:r w:rsidR="008B3373" w:rsidRPr="005F5E8D">
        <w:rPr>
          <w:lang w:val="en-GB"/>
        </w:rPr>
        <w:t xml:space="preserve"> a special resolution (ECE/TRANS/2017/16) prepared and adopted by SC.1 (ECE/TRANS/SC.1/406, </w:t>
      </w:r>
      <w:r w:rsidR="008D1778" w:rsidRPr="005F5E8D">
        <w:rPr>
          <w:lang w:val="en-GB"/>
        </w:rPr>
        <w:t>annex</w:t>
      </w:r>
      <w:r w:rsidR="008B3373" w:rsidRPr="005F5E8D">
        <w:rPr>
          <w:lang w:val="en-GB"/>
        </w:rPr>
        <w:t xml:space="preserve"> III) in response to the Committee’s invitation in 2016 (ECE/TRANS/254, para.147) and </w:t>
      </w:r>
      <w:r w:rsidR="008B3373" w:rsidRPr="005F5E8D">
        <w:rPr>
          <w:b/>
          <w:lang w:val="en-GB"/>
        </w:rPr>
        <w:t>expressed its wish that it be</w:t>
      </w:r>
      <w:r w:rsidR="008B3373" w:rsidRPr="005F5E8D">
        <w:rPr>
          <w:lang w:val="en-GB"/>
        </w:rPr>
        <w:t xml:space="preserve"> </w:t>
      </w:r>
      <w:r w:rsidR="008B3373" w:rsidRPr="005F5E8D">
        <w:rPr>
          <w:b/>
          <w:lang w:val="en-GB"/>
        </w:rPr>
        <w:t>presented</w:t>
      </w:r>
      <w:r w:rsidR="008B3373" w:rsidRPr="005F5E8D">
        <w:rPr>
          <w:lang w:val="en-GB"/>
        </w:rPr>
        <w:t xml:space="preserve"> at the sixty-seventh session of the Economic Commission for Europe in 2017</w:t>
      </w:r>
      <w:r w:rsidR="0071233A" w:rsidRPr="005F5E8D">
        <w:rPr>
          <w:lang w:val="en-GB"/>
        </w:rPr>
        <w:t xml:space="preserve"> (</w:t>
      </w:r>
      <w:r w:rsidR="008D1778" w:rsidRPr="005F5E8D">
        <w:rPr>
          <w:lang w:val="en-GB"/>
        </w:rPr>
        <w:t>annex</w:t>
      </w:r>
      <w:r w:rsidR="0071233A" w:rsidRPr="005F5E8D">
        <w:rPr>
          <w:lang w:val="en-GB"/>
        </w:rPr>
        <w:t xml:space="preserve"> IV to this report</w:t>
      </w:r>
      <w:r w:rsidR="00CA54B3" w:rsidRPr="005F5E8D">
        <w:rPr>
          <w:lang w:val="en-GB"/>
        </w:rPr>
        <w:t>).</w:t>
      </w:r>
    </w:p>
    <w:p w14:paraId="19372C3C" w14:textId="77777777" w:rsidR="003836B5" w:rsidRPr="005F5E8D" w:rsidRDefault="007467FD" w:rsidP="007467FD">
      <w:pPr>
        <w:pStyle w:val="H23G"/>
        <w:rPr>
          <w:sz w:val="24"/>
          <w:lang w:val="fr-FR"/>
        </w:rPr>
      </w:pPr>
      <w:r w:rsidRPr="005F5E8D">
        <w:rPr>
          <w:sz w:val="24"/>
          <w:lang w:val="en-GB"/>
        </w:rPr>
        <w:tab/>
      </w:r>
      <w:r w:rsidR="007C3C04" w:rsidRPr="005F5E8D">
        <w:rPr>
          <w:sz w:val="24"/>
          <w:lang w:val="fr-FR"/>
        </w:rPr>
        <w:t>E.</w:t>
      </w:r>
      <w:r w:rsidR="00A27431" w:rsidRPr="005F5E8D">
        <w:rPr>
          <w:sz w:val="24"/>
          <w:lang w:val="fr-FR"/>
        </w:rPr>
        <w:tab/>
        <w:t>Rail transport</w:t>
      </w:r>
    </w:p>
    <w:p w14:paraId="74A8AE9E" w14:textId="77777777" w:rsidR="007C3C04" w:rsidRPr="005F5E8D" w:rsidRDefault="007C3C04" w:rsidP="007C3C04">
      <w:pPr>
        <w:pStyle w:val="SingleTxtG"/>
        <w:rPr>
          <w:lang w:val="fr-FR"/>
        </w:rPr>
      </w:pPr>
      <w:proofErr w:type="gramStart"/>
      <w:r w:rsidRPr="005F5E8D">
        <w:rPr>
          <w:i/>
          <w:lang w:val="fr-FR"/>
        </w:rPr>
        <w:t>Documentation:</w:t>
      </w:r>
      <w:proofErr w:type="gramEnd"/>
      <w:r w:rsidRPr="005F5E8D">
        <w:rPr>
          <w:i/>
          <w:lang w:val="fr-FR"/>
        </w:rPr>
        <w:t xml:space="preserve"> </w:t>
      </w:r>
      <w:r w:rsidRPr="00E8251A">
        <w:rPr>
          <w:lang w:val="fr-FR"/>
        </w:rPr>
        <w:t>ECE/TRANS/2017/17</w:t>
      </w:r>
      <w:r w:rsidRPr="005F5E8D">
        <w:rPr>
          <w:lang w:val="fr-FR"/>
        </w:rPr>
        <w:t>, ECE/TRANS/2017/18</w:t>
      </w:r>
    </w:p>
    <w:p w14:paraId="063FE5C7" w14:textId="3B6CA134" w:rsidR="006A1CD6" w:rsidRPr="005F5E8D" w:rsidRDefault="00202266" w:rsidP="007467FD">
      <w:pPr>
        <w:pStyle w:val="SingleTxtG"/>
        <w:rPr>
          <w:lang w:val="en-GB"/>
        </w:rPr>
      </w:pPr>
      <w:r>
        <w:rPr>
          <w:lang w:val="en-GB"/>
        </w:rPr>
        <w:t>75</w:t>
      </w:r>
      <w:r w:rsidR="00877DCB" w:rsidRPr="005F5E8D">
        <w:rPr>
          <w:lang w:val="en-GB"/>
        </w:rPr>
        <w:t>.</w:t>
      </w:r>
      <w:r w:rsidR="00877DCB" w:rsidRPr="005F5E8D">
        <w:rPr>
          <w:lang w:val="en-GB"/>
        </w:rPr>
        <w:tab/>
      </w:r>
      <w:r w:rsidR="00F46E7F" w:rsidRPr="005F5E8D">
        <w:rPr>
          <w:lang w:val="en-GB"/>
        </w:rPr>
        <w:t xml:space="preserve">Mr. Krzysztof </w:t>
      </w:r>
      <w:proofErr w:type="spellStart"/>
      <w:r w:rsidR="00F46E7F" w:rsidRPr="005F5E8D">
        <w:rPr>
          <w:lang w:val="en-GB"/>
        </w:rPr>
        <w:t>Kulesza</w:t>
      </w:r>
      <w:proofErr w:type="spellEnd"/>
      <w:r w:rsidR="00F46E7F" w:rsidRPr="005F5E8D">
        <w:rPr>
          <w:lang w:val="en-GB"/>
        </w:rPr>
        <w:t xml:space="preserve"> (Poland), </w:t>
      </w:r>
      <w:r w:rsidR="006F09E5" w:rsidRPr="005F5E8D">
        <w:rPr>
          <w:lang w:val="en-GB"/>
        </w:rPr>
        <w:t xml:space="preserve">the </w:t>
      </w:r>
      <w:r w:rsidR="00F46E7F" w:rsidRPr="005F5E8D">
        <w:rPr>
          <w:lang w:val="en-GB"/>
        </w:rPr>
        <w:t xml:space="preserve">Chair of the Working Party on Rail Transport (SC.2), </w:t>
      </w:r>
      <w:r w:rsidR="00F46E7F" w:rsidRPr="005F5E8D">
        <w:rPr>
          <w:b/>
          <w:lang w:val="en-GB"/>
        </w:rPr>
        <w:t>informed</w:t>
      </w:r>
      <w:r w:rsidR="00F46E7F" w:rsidRPr="005F5E8D">
        <w:rPr>
          <w:lang w:val="en-GB"/>
        </w:rPr>
        <w:t xml:space="preserve"> the Committee </w:t>
      </w:r>
      <w:r w:rsidR="006A1CD6" w:rsidRPr="005F5E8D">
        <w:rPr>
          <w:lang w:val="en-GB"/>
        </w:rPr>
        <w:t xml:space="preserve">about the results of the seventieth session of SC.2 (ECE/TRANS/SC.2/226). </w:t>
      </w:r>
      <w:r w:rsidR="009F16C3" w:rsidRPr="005F5E8D">
        <w:rPr>
          <w:lang w:val="en-GB"/>
        </w:rPr>
        <w:t>In particular, t</w:t>
      </w:r>
      <w:r w:rsidR="007C3C04" w:rsidRPr="005F5E8D">
        <w:rPr>
          <w:lang w:val="en-GB"/>
        </w:rPr>
        <w:t xml:space="preserve">he Committee </w:t>
      </w:r>
      <w:proofErr w:type="gramStart"/>
      <w:r w:rsidR="007C3C04" w:rsidRPr="005F5E8D">
        <w:rPr>
          <w:b/>
          <w:lang w:val="en-GB"/>
        </w:rPr>
        <w:t>was</w:t>
      </w:r>
      <w:r w:rsidR="007C3C04" w:rsidRPr="005F5E8D">
        <w:rPr>
          <w:lang w:val="en-GB"/>
        </w:rPr>
        <w:t xml:space="preserve"> </w:t>
      </w:r>
      <w:r w:rsidR="007C3C04" w:rsidRPr="005F5E8D">
        <w:rPr>
          <w:b/>
          <w:lang w:val="en-GB"/>
        </w:rPr>
        <w:t>informed</w:t>
      </w:r>
      <w:proofErr w:type="gramEnd"/>
      <w:r w:rsidR="007C3C04" w:rsidRPr="005F5E8D">
        <w:rPr>
          <w:lang w:val="en-GB"/>
        </w:rPr>
        <w:t xml:space="preserve"> about work on railway transport in SC.2, i.e. developing an international rail security observatory, the action plan for implementing annex 9 to the Harmonization Convention, and the road map on finalizing the new convention on facilitating the crossing of frontiers for passengers and baggage carried by rail</w:t>
      </w:r>
      <w:r w:rsidR="00F917A8" w:rsidRPr="005F5E8D">
        <w:rPr>
          <w:lang w:val="en-GB"/>
        </w:rPr>
        <w:t xml:space="preserve">. </w:t>
      </w:r>
      <w:r w:rsidR="007C3C04" w:rsidRPr="005F5E8D">
        <w:rPr>
          <w:lang w:val="en-GB"/>
        </w:rPr>
        <w:t xml:space="preserve">On the road map, </w:t>
      </w:r>
      <w:r w:rsidR="006F09E5" w:rsidRPr="005F5E8D">
        <w:rPr>
          <w:lang w:val="en-GB"/>
        </w:rPr>
        <w:t xml:space="preserve">the </w:t>
      </w:r>
      <w:r w:rsidR="00F917A8" w:rsidRPr="005F5E8D">
        <w:rPr>
          <w:lang w:val="en-GB"/>
        </w:rPr>
        <w:t xml:space="preserve">Committee </w:t>
      </w:r>
      <w:r w:rsidR="007C3C04" w:rsidRPr="005F5E8D">
        <w:rPr>
          <w:b/>
          <w:lang w:val="en-GB"/>
        </w:rPr>
        <w:t>gave the following guidance</w:t>
      </w:r>
      <w:r w:rsidR="007C3C04" w:rsidRPr="005F5E8D">
        <w:rPr>
          <w:lang w:val="en-GB"/>
        </w:rPr>
        <w:t xml:space="preserve">: further to a substantial review of the draft by WP.30 at its 145th session (February 2017); (a) the secretariat, in March 2017, </w:t>
      </w:r>
      <w:r w:rsidR="007C3C04" w:rsidRPr="005F5E8D">
        <w:rPr>
          <w:b/>
          <w:lang w:val="en-GB"/>
        </w:rPr>
        <w:t>should circulate</w:t>
      </w:r>
      <w:r w:rsidR="007C3C04" w:rsidRPr="005F5E8D">
        <w:rPr>
          <w:lang w:val="en-GB"/>
        </w:rPr>
        <w:t xml:space="preserve"> the amended draft to WP.30 and to the Treaty Section of the Office of Legal Affairs for further review: (b) WP.30 </w:t>
      </w:r>
      <w:r w:rsidR="007C3C04" w:rsidRPr="005F5E8D">
        <w:rPr>
          <w:b/>
          <w:lang w:val="en-GB"/>
        </w:rPr>
        <w:t>should finalize</w:t>
      </w:r>
      <w:r w:rsidR="007C3C04" w:rsidRPr="005F5E8D">
        <w:rPr>
          <w:lang w:val="en-GB"/>
        </w:rPr>
        <w:t xml:space="preserve"> its comments on the draft by June 2017; (c) the secretariat </w:t>
      </w:r>
      <w:r w:rsidR="007C3C04" w:rsidRPr="005F5E8D">
        <w:rPr>
          <w:b/>
          <w:lang w:val="en-GB"/>
        </w:rPr>
        <w:t>should circulate</w:t>
      </w:r>
      <w:r w:rsidR="007C3C04" w:rsidRPr="005F5E8D">
        <w:rPr>
          <w:lang w:val="en-GB"/>
        </w:rPr>
        <w:t xml:space="preserve"> the final text to WP.30 and SC.2 by July 2017; (d) so that WP.30 </w:t>
      </w:r>
      <w:r w:rsidR="007C3C04" w:rsidRPr="005F5E8D">
        <w:rPr>
          <w:b/>
          <w:lang w:val="en-GB"/>
        </w:rPr>
        <w:t>could</w:t>
      </w:r>
      <w:r w:rsidR="00715052">
        <w:rPr>
          <w:b/>
          <w:lang w:val="en-GB"/>
        </w:rPr>
        <w:t xml:space="preserve"> </w:t>
      </w:r>
      <w:r w:rsidR="007C3C04" w:rsidRPr="005F5E8D">
        <w:rPr>
          <w:b/>
          <w:lang w:val="en-GB"/>
        </w:rPr>
        <w:t>adopt</w:t>
      </w:r>
      <w:r w:rsidR="007C3C04" w:rsidRPr="005F5E8D">
        <w:rPr>
          <w:lang w:val="en-GB"/>
        </w:rPr>
        <w:t xml:space="preserve"> the final text at its 147th session (October 2017</w:t>
      </w:r>
      <w:r w:rsidR="0062554E">
        <w:rPr>
          <w:lang w:val="en-GB"/>
        </w:rPr>
        <w:t>)</w:t>
      </w:r>
      <w:r w:rsidR="007C3C04" w:rsidRPr="005F5E8D">
        <w:rPr>
          <w:lang w:val="en-GB"/>
        </w:rPr>
        <w:t xml:space="preserve">; (e) SC.2 </w:t>
      </w:r>
      <w:r w:rsidR="007C3C04" w:rsidRPr="005F5E8D">
        <w:rPr>
          <w:b/>
          <w:lang w:val="en-GB"/>
        </w:rPr>
        <w:t>could</w:t>
      </w:r>
      <w:r w:rsidR="00715052">
        <w:rPr>
          <w:b/>
          <w:lang w:val="en-GB"/>
        </w:rPr>
        <w:t xml:space="preserve"> </w:t>
      </w:r>
      <w:r w:rsidR="007C3C04" w:rsidRPr="005F5E8D">
        <w:rPr>
          <w:b/>
          <w:lang w:val="en-GB"/>
        </w:rPr>
        <w:t>adopt</w:t>
      </w:r>
      <w:r w:rsidR="007C3C04" w:rsidRPr="005F5E8D">
        <w:rPr>
          <w:lang w:val="en-GB"/>
        </w:rPr>
        <w:t xml:space="preserve"> the final text at its seventieth session in November 2017; and (g) the Committee </w:t>
      </w:r>
      <w:r w:rsidR="007C3C04" w:rsidRPr="005F5E8D">
        <w:rPr>
          <w:b/>
          <w:lang w:val="en-GB"/>
        </w:rPr>
        <w:t>could consider endorsing</w:t>
      </w:r>
      <w:r w:rsidR="007C3C04" w:rsidRPr="005F5E8D">
        <w:rPr>
          <w:lang w:val="en-GB"/>
        </w:rPr>
        <w:t xml:space="preserve"> the final text at its eightieth session (February 2018).</w:t>
      </w:r>
      <w:r w:rsidR="002460EF">
        <w:rPr>
          <w:lang w:val="en-GB"/>
        </w:rPr>
        <w:t xml:space="preserve"> </w:t>
      </w:r>
      <w:r w:rsidR="006A1CD6" w:rsidRPr="005F5E8D">
        <w:rPr>
          <w:lang w:val="en-GB"/>
        </w:rPr>
        <w:t xml:space="preserve">The Committee </w:t>
      </w:r>
      <w:r w:rsidR="00F917A8" w:rsidRPr="005F5E8D">
        <w:rPr>
          <w:b/>
          <w:lang w:val="en-GB"/>
        </w:rPr>
        <w:t>was also</w:t>
      </w:r>
      <w:r w:rsidR="00F917A8" w:rsidRPr="005F5E8D">
        <w:rPr>
          <w:lang w:val="en-GB"/>
        </w:rPr>
        <w:t xml:space="preserve"> </w:t>
      </w:r>
      <w:r w:rsidR="006A1CD6" w:rsidRPr="005F5E8D">
        <w:rPr>
          <w:b/>
          <w:lang w:val="en-GB"/>
        </w:rPr>
        <w:t>informed</w:t>
      </w:r>
      <w:r w:rsidR="006A1CD6" w:rsidRPr="005F5E8D">
        <w:rPr>
          <w:lang w:val="en-GB"/>
        </w:rPr>
        <w:t xml:space="preserve"> about the results of the workshop on “International Rail Passe</w:t>
      </w:r>
      <w:r w:rsidR="007467FD" w:rsidRPr="005F5E8D">
        <w:rPr>
          <w:lang w:val="en-GB"/>
        </w:rPr>
        <w:t>nger Traffic on the route East-</w:t>
      </w:r>
      <w:r w:rsidR="006A1CD6" w:rsidRPr="005F5E8D">
        <w:rPr>
          <w:lang w:val="en-GB"/>
        </w:rPr>
        <w:t xml:space="preserve">West” held during the last session of SC.2 </w:t>
      </w:r>
      <w:r w:rsidR="007308FE" w:rsidRPr="005F5E8D">
        <w:rPr>
          <w:lang w:val="en-GB"/>
        </w:rPr>
        <w:t xml:space="preserve">and </w:t>
      </w:r>
      <w:r w:rsidR="0071233A" w:rsidRPr="005F5E8D">
        <w:rPr>
          <w:lang w:val="en-GB"/>
        </w:rPr>
        <w:t xml:space="preserve">about </w:t>
      </w:r>
      <w:r w:rsidR="006A1CD6" w:rsidRPr="005F5E8D">
        <w:rPr>
          <w:lang w:val="en-GB"/>
        </w:rPr>
        <w:t>the draft</w:t>
      </w:r>
      <w:r w:rsidR="002460EF">
        <w:rPr>
          <w:lang w:val="en-GB"/>
        </w:rPr>
        <w:t xml:space="preserve"> resolution (ECE/TRANS/2017/17)</w:t>
      </w:r>
      <w:r w:rsidR="006A1CD6" w:rsidRPr="005F5E8D">
        <w:rPr>
          <w:lang w:val="en-GB"/>
        </w:rPr>
        <w:t>.</w:t>
      </w:r>
      <w:r w:rsidR="00F92B3A" w:rsidRPr="005F5E8D">
        <w:rPr>
          <w:lang w:val="en-GB"/>
        </w:rPr>
        <w:t xml:space="preserve"> </w:t>
      </w:r>
    </w:p>
    <w:p w14:paraId="5C5EB8DE" w14:textId="1AF52130" w:rsidR="006A1CD6" w:rsidRPr="005F5E8D" w:rsidRDefault="00202266" w:rsidP="007467FD">
      <w:pPr>
        <w:pStyle w:val="SingleTxtG"/>
        <w:rPr>
          <w:lang w:val="en-GB"/>
        </w:rPr>
      </w:pPr>
      <w:r>
        <w:rPr>
          <w:lang w:val="en-GB"/>
        </w:rPr>
        <w:lastRenderedPageBreak/>
        <w:t>76</w:t>
      </w:r>
      <w:r w:rsidR="00877DCB" w:rsidRPr="005F5E8D">
        <w:rPr>
          <w:lang w:val="en-GB"/>
        </w:rPr>
        <w:t>.</w:t>
      </w:r>
      <w:r w:rsidR="00877DCB" w:rsidRPr="005F5E8D">
        <w:rPr>
          <w:lang w:val="en-GB"/>
        </w:rPr>
        <w:tab/>
      </w:r>
      <w:r w:rsidR="00964469" w:rsidRPr="005F5E8D">
        <w:rPr>
          <w:lang w:val="en-GB"/>
        </w:rPr>
        <w:t>T</w:t>
      </w:r>
      <w:r w:rsidR="006A1CD6" w:rsidRPr="005F5E8D">
        <w:rPr>
          <w:lang w:val="en-GB"/>
        </w:rPr>
        <w:t xml:space="preserve">he Committee </w:t>
      </w:r>
      <w:r w:rsidR="00877DCB" w:rsidRPr="005F5E8D">
        <w:rPr>
          <w:b/>
          <w:lang w:val="en-GB"/>
        </w:rPr>
        <w:t>was</w:t>
      </w:r>
      <w:r w:rsidR="00877DCB" w:rsidRPr="005F5E8D">
        <w:rPr>
          <w:lang w:val="en-GB"/>
        </w:rPr>
        <w:t xml:space="preserve"> </w:t>
      </w:r>
      <w:r w:rsidR="006A1CD6" w:rsidRPr="005F5E8D">
        <w:rPr>
          <w:b/>
          <w:lang w:val="en-GB"/>
        </w:rPr>
        <w:t>informed</w:t>
      </w:r>
      <w:r w:rsidR="006A1CD6" w:rsidRPr="005F5E8D">
        <w:rPr>
          <w:lang w:val="en-GB"/>
        </w:rPr>
        <w:t xml:space="preserve"> about the results of the Group of Experts on preparing a legal framework for </w:t>
      </w:r>
      <w:r w:rsidR="00964469" w:rsidRPr="005F5E8D">
        <w:rPr>
          <w:lang w:val="en-GB"/>
        </w:rPr>
        <w:t xml:space="preserve">the development of unified railway law </w:t>
      </w:r>
      <w:r w:rsidR="00877DCB" w:rsidRPr="005F5E8D">
        <w:rPr>
          <w:lang w:val="en-GB"/>
        </w:rPr>
        <w:t>and</w:t>
      </w:r>
      <w:r w:rsidR="006A1CD6" w:rsidRPr="005F5E8D">
        <w:rPr>
          <w:lang w:val="en-GB"/>
        </w:rPr>
        <w:t xml:space="preserve"> </w:t>
      </w:r>
      <w:r w:rsidR="00877DCB" w:rsidRPr="005F5E8D">
        <w:rPr>
          <w:b/>
          <w:lang w:val="en-GB"/>
        </w:rPr>
        <w:t>approved</w:t>
      </w:r>
      <w:r w:rsidR="00877DCB" w:rsidRPr="005F5E8D">
        <w:rPr>
          <w:lang w:val="en-GB"/>
        </w:rPr>
        <w:t xml:space="preserve"> the request of SC.2 to extend the mandate of the Group of Experts towards Unified Railway Law based on the same Terms of Reference (ECE/TRANS/2016/18) for one more year, in order to finalize the draft legal provisions.</w:t>
      </w:r>
    </w:p>
    <w:p w14:paraId="38E6F19E" w14:textId="05968ADA" w:rsidR="006A1CD6" w:rsidRPr="005F5E8D" w:rsidRDefault="00202266" w:rsidP="007467FD">
      <w:pPr>
        <w:pStyle w:val="SingleTxtG"/>
        <w:rPr>
          <w:lang w:val="en-GB"/>
        </w:rPr>
      </w:pPr>
      <w:r>
        <w:rPr>
          <w:lang w:val="en-GB"/>
        </w:rPr>
        <w:t>77</w:t>
      </w:r>
      <w:r w:rsidR="00877DCB" w:rsidRPr="005F5E8D">
        <w:rPr>
          <w:lang w:val="en-GB"/>
        </w:rPr>
        <w:t>.</w:t>
      </w:r>
      <w:r w:rsidR="00877DCB" w:rsidRPr="005F5E8D">
        <w:rPr>
          <w:lang w:val="en-GB"/>
        </w:rPr>
        <w:tab/>
      </w:r>
      <w:r w:rsidR="006A1CD6" w:rsidRPr="005F5E8D">
        <w:rPr>
          <w:lang w:val="en-GB"/>
        </w:rPr>
        <w:t xml:space="preserve">The Committee </w:t>
      </w:r>
      <w:r w:rsidR="00877DCB" w:rsidRPr="005F5E8D">
        <w:rPr>
          <w:b/>
          <w:lang w:val="en-GB"/>
        </w:rPr>
        <w:t xml:space="preserve">adopted as amended </w:t>
      </w:r>
      <w:r w:rsidR="00877DCB" w:rsidRPr="005F5E8D">
        <w:rPr>
          <w:lang w:val="en-GB"/>
        </w:rPr>
        <w:t>the</w:t>
      </w:r>
      <w:r w:rsidR="00877DCB" w:rsidRPr="005F5E8D">
        <w:rPr>
          <w:b/>
          <w:lang w:val="en-GB"/>
        </w:rPr>
        <w:t xml:space="preserve"> </w:t>
      </w:r>
      <w:r w:rsidR="00701D13" w:rsidRPr="005F5E8D">
        <w:rPr>
          <w:lang w:val="en-GB"/>
        </w:rPr>
        <w:t>resolution</w:t>
      </w:r>
      <w:r w:rsidR="00877DCB" w:rsidRPr="005F5E8D">
        <w:rPr>
          <w:lang w:val="en-GB"/>
        </w:rPr>
        <w:t xml:space="preserve"> “On International Rail Passenger Traffic on the route East-West” and </w:t>
      </w:r>
      <w:r w:rsidR="00877DCB" w:rsidRPr="005F5E8D">
        <w:rPr>
          <w:b/>
          <w:lang w:val="en-GB"/>
        </w:rPr>
        <w:t>expressed its wish that it be</w:t>
      </w:r>
      <w:r w:rsidR="00877DCB" w:rsidRPr="005F5E8D">
        <w:rPr>
          <w:lang w:val="en-GB"/>
        </w:rPr>
        <w:t xml:space="preserve"> </w:t>
      </w:r>
      <w:r w:rsidR="00877DCB" w:rsidRPr="005F5E8D">
        <w:rPr>
          <w:b/>
          <w:lang w:val="en-GB"/>
        </w:rPr>
        <w:t>presented</w:t>
      </w:r>
      <w:r w:rsidR="00877DCB" w:rsidRPr="005F5E8D">
        <w:rPr>
          <w:lang w:val="en-GB"/>
        </w:rPr>
        <w:t xml:space="preserve"> at the sixty-seventh session of the Economic Commission for Europe in 2017</w:t>
      </w:r>
      <w:r w:rsidR="0071233A" w:rsidRPr="005F5E8D">
        <w:rPr>
          <w:lang w:val="en-GB"/>
        </w:rPr>
        <w:t xml:space="preserve"> (</w:t>
      </w:r>
      <w:r w:rsidR="008D1778" w:rsidRPr="005F5E8D">
        <w:rPr>
          <w:lang w:val="en-GB"/>
        </w:rPr>
        <w:t>annex</w:t>
      </w:r>
      <w:r w:rsidR="0071233A" w:rsidRPr="005F5E8D">
        <w:rPr>
          <w:lang w:val="en-GB"/>
        </w:rPr>
        <w:t xml:space="preserve"> V to this report).</w:t>
      </w:r>
      <w:r w:rsidR="00715052">
        <w:rPr>
          <w:lang w:val="en-GB"/>
        </w:rPr>
        <w:t xml:space="preserve"> </w:t>
      </w:r>
      <w:r w:rsidR="0071233A" w:rsidRPr="005F5E8D">
        <w:rPr>
          <w:lang w:val="en-GB"/>
        </w:rPr>
        <w:t xml:space="preserve">It </w:t>
      </w:r>
      <w:r w:rsidR="0071233A" w:rsidRPr="005F5E8D">
        <w:rPr>
          <w:b/>
          <w:lang w:val="en-GB"/>
        </w:rPr>
        <w:t>r</w:t>
      </w:r>
      <w:r w:rsidR="00877DCB" w:rsidRPr="005F5E8D">
        <w:rPr>
          <w:b/>
          <w:lang w:val="en-GB"/>
        </w:rPr>
        <w:t>equested</w:t>
      </w:r>
      <w:r w:rsidR="00877DCB" w:rsidRPr="005F5E8D">
        <w:rPr>
          <w:lang w:val="en-GB"/>
        </w:rPr>
        <w:t xml:space="preserve"> SC.2 to regularly address in its agenda the topic of international rail passenger traffic especially on the route </w:t>
      </w:r>
      <w:proofErr w:type="gramStart"/>
      <w:r w:rsidR="00877DCB" w:rsidRPr="005F5E8D">
        <w:rPr>
          <w:lang w:val="en-GB"/>
        </w:rPr>
        <w:t>East-West</w:t>
      </w:r>
      <w:proofErr w:type="gramEnd"/>
      <w:r w:rsidR="006A1CD6" w:rsidRPr="005F5E8D">
        <w:rPr>
          <w:lang w:val="en-GB"/>
        </w:rPr>
        <w:t>.</w:t>
      </w:r>
    </w:p>
    <w:p w14:paraId="0ED0137E" w14:textId="77777777" w:rsidR="003836B5" w:rsidRPr="005F5E8D" w:rsidRDefault="007467FD" w:rsidP="007467FD">
      <w:pPr>
        <w:pStyle w:val="H23G"/>
        <w:rPr>
          <w:sz w:val="24"/>
          <w:lang w:val="en-GB"/>
        </w:rPr>
      </w:pPr>
      <w:r w:rsidRPr="005F5E8D">
        <w:rPr>
          <w:sz w:val="24"/>
          <w:lang w:val="en-GB"/>
        </w:rPr>
        <w:tab/>
      </w:r>
      <w:r w:rsidR="00877DCB" w:rsidRPr="005F5E8D">
        <w:rPr>
          <w:sz w:val="24"/>
          <w:lang w:val="en-GB"/>
        </w:rPr>
        <w:t>F.</w:t>
      </w:r>
      <w:r w:rsidR="003836B5" w:rsidRPr="005F5E8D">
        <w:rPr>
          <w:sz w:val="24"/>
          <w:lang w:val="en-GB"/>
        </w:rPr>
        <w:tab/>
        <w:t>Int</w:t>
      </w:r>
      <w:r w:rsidR="00337434" w:rsidRPr="005F5E8D">
        <w:rPr>
          <w:sz w:val="24"/>
          <w:lang w:val="en-GB"/>
        </w:rPr>
        <w:t>ermodal transport and logistics</w:t>
      </w:r>
    </w:p>
    <w:p w14:paraId="5F887B20" w14:textId="77777777" w:rsidR="00877DCB" w:rsidRPr="005F5E8D" w:rsidRDefault="00877DCB" w:rsidP="00855EA3">
      <w:pPr>
        <w:spacing w:after="120"/>
        <w:ind w:left="567" w:right="1134" w:firstLine="555"/>
        <w:jc w:val="both"/>
        <w:rPr>
          <w:lang w:val="en-GB"/>
        </w:rPr>
      </w:pPr>
      <w:r w:rsidRPr="005F5E8D">
        <w:rPr>
          <w:i/>
          <w:lang w:val="en-GB"/>
        </w:rPr>
        <w:t xml:space="preserve">Documentation: </w:t>
      </w:r>
      <w:r w:rsidRPr="005F5E8D">
        <w:rPr>
          <w:lang w:val="en-GB"/>
        </w:rPr>
        <w:t>ECE/TRANS/2017/19</w:t>
      </w:r>
      <w:r w:rsidR="00A249C4" w:rsidRPr="005F5E8D">
        <w:rPr>
          <w:lang w:val="en-GB"/>
        </w:rPr>
        <w:t>, Informal document No. 13 (by FIATA)</w:t>
      </w:r>
    </w:p>
    <w:p w14:paraId="11E856DD" w14:textId="2757E838" w:rsidR="00282C6D" w:rsidRPr="005F5E8D" w:rsidRDefault="00202266" w:rsidP="00282C6D">
      <w:pPr>
        <w:spacing w:after="120"/>
        <w:ind w:left="1134" w:right="1134"/>
        <w:jc w:val="both"/>
        <w:rPr>
          <w:lang w:val="en-GB"/>
        </w:rPr>
      </w:pPr>
      <w:r>
        <w:rPr>
          <w:lang w:val="en-GB"/>
        </w:rPr>
        <w:t>78</w:t>
      </w:r>
      <w:r w:rsidR="00877DCB" w:rsidRPr="005F5E8D">
        <w:rPr>
          <w:lang w:val="en-GB"/>
        </w:rPr>
        <w:t>.</w:t>
      </w:r>
      <w:r w:rsidR="00877DCB" w:rsidRPr="005F5E8D">
        <w:rPr>
          <w:lang w:val="en-GB"/>
        </w:rPr>
        <w:tab/>
      </w:r>
      <w:r w:rsidR="00282C6D" w:rsidRPr="005F5E8D">
        <w:rPr>
          <w:lang w:val="en-GB"/>
        </w:rPr>
        <w:t xml:space="preserve">The Committee </w:t>
      </w:r>
      <w:proofErr w:type="gramStart"/>
      <w:r w:rsidR="00877DCB" w:rsidRPr="005F5E8D">
        <w:rPr>
          <w:b/>
          <w:lang w:val="en-GB"/>
        </w:rPr>
        <w:t>was</w:t>
      </w:r>
      <w:r w:rsidR="00877DCB" w:rsidRPr="005F5E8D">
        <w:rPr>
          <w:lang w:val="en-GB"/>
        </w:rPr>
        <w:t xml:space="preserve"> </w:t>
      </w:r>
      <w:r w:rsidR="00282C6D" w:rsidRPr="005F5E8D">
        <w:rPr>
          <w:b/>
          <w:lang w:val="en-GB"/>
        </w:rPr>
        <w:t>informed</w:t>
      </w:r>
      <w:proofErr w:type="gramEnd"/>
      <w:r w:rsidR="00282C6D" w:rsidRPr="005F5E8D">
        <w:rPr>
          <w:lang w:val="en-GB"/>
        </w:rPr>
        <w:t xml:space="preserve"> about the results of the fifty-ninth session of the Working Party on Intermodal Transport and Logistics (ECE/TRANS/WP.24/139). The Committee </w:t>
      </w:r>
      <w:r w:rsidR="00877DCB" w:rsidRPr="005F5E8D">
        <w:rPr>
          <w:b/>
          <w:lang w:val="en-GB"/>
        </w:rPr>
        <w:t>requested</w:t>
      </w:r>
      <w:r w:rsidR="00877DCB" w:rsidRPr="005F5E8D">
        <w:rPr>
          <w:lang w:val="en-GB"/>
        </w:rPr>
        <w:t xml:space="preserve"> WP.24, as indicated in the </w:t>
      </w:r>
      <w:r w:rsidR="00422959" w:rsidRPr="005F5E8D">
        <w:rPr>
          <w:lang w:val="en-GB"/>
        </w:rPr>
        <w:t>m</w:t>
      </w:r>
      <w:r w:rsidR="00877DCB" w:rsidRPr="005F5E8D">
        <w:rPr>
          <w:lang w:val="en-GB"/>
        </w:rPr>
        <w:t xml:space="preserve">inisterial </w:t>
      </w:r>
      <w:r w:rsidR="00701D13" w:rsidRPr="005F5E8D">
        <w:rPr>
          <w:lang w:val="en-GB"/>
        </w:rPr>
        <w:t>resolution</w:t>
      </w:r>
      <w:r w:rsidR="00877DCB" w:rsidRPr="005F5E8D">
        <w:rPr>
          <w:lang w:val="en-GB"/>
        </w:rPr>
        <w:t xml:space="preserve">, to continue strengthening its activities on the important role of </w:t>
      </w:r>
      <w:proofErr w:type="spellStart"/>
      <w:r w:rsidR="00877DCB" w:rsidRPr="005F5E8D">
        <w:rPr>
          <w:lang w:val="en-GB"/>
        </w:rPr>
        <w:t>intermodality</w:t>
      </w:r>
      <w:proofErr w:type="spellEnd"/>
      <w:r w:rsidR="00877DCB" w:rsidRPr="005F5E8D">
        <w:rPr>
          <w:lang w:val="en-GB"/>
        </w:rPr>
        <w:t>, logistics and digitalization of transport documents in sustainable transport, on the communication of innovative and cutting-edge good practices in the field, as well as on the promotion of the roles of countries in global supply chains by developing National Master Plans</w:t>
      </w:r>
      <w:r w:rsidR="00282C6D" w:rsidRPr="005F5E8D">
        <w:rPr>
          <w:lang w:val="en-GB"/>
        </w:rPr>
        <w:t>.</w:t>
      </w:r>
      <w:r w:rsidR="00F92B3A" w:rsidRPr="005F5E8D">
        <w:rPr>
          <w:lang w:val="en-GB"/>
        </w:rPr>
        <w:t xml:space="preserve"> </w:t>
      </w:r>
    </w:p>
    <w:p w14:paraId="195926C4" w14:textId="727462D0" w:rsidR="00D64380" w:rsidRPr="005F5E8D" w:rsidRDefault="00202266" w:rsidP="007467FD">
      <w:pPr>
        <w:pStyle w:val="SingleTxtG"/>
        <w:rPr>
          <w:lang w:val="en-GB"/>
        </w:rPr>
      </w:pPr>
      <w:r>
        <w:rPr>
          <w:lang w:val="en-GB"/>
        </w:rPr>
        <w:t>79</w:t>
      </w:r>
      <w:r w:rsidR="00877DCB" w:rsidRPr="005F5E8D">
        <w:rPr>
          <w:lang w:val="en-GB"/>
        </w:rPr>
        <w:t>.</w:t>
      </w:r>
      <w:r w:rsidR="00877DCB" w:rsidRPr="005F5E8D">
        <w:rPr>
          <w:lang w:val="en-GB"/>
        </w:rPr>
        <w:tab/>
      </w:r>
      <w:r w:rsidR="00D64380" w:rsidRPr="005F5E8D">
        <w:rPr>
          <w:lang w:val="en-GB"/>
        </w:rPr>
        <w:t xml:space="preserve">The Committee </w:t>
      </w:r>
      <w:r w:rsidR="00877DCB" w:rsidRPr="005F5E8D">
        <w:rPr>
          <w:lang w:val="en-GB"/>
        </w:rPr>
        <w:t xml:space="preserve">was </w:t>
      </w:r>
      <w:r w:rsidR="00D64380" w:rsidRPr="005F5E8D">
        <w:rPr>
          <w:b/>
          <w:lang w:val="en-GB"/>
        </w:rPr>
        <w:t>informed</w:t>
      </w:r>
      <w:r w:rsidR="00D64380" w:rsidRPr="005F5E8D">
        <w:rPr>
          <w:lang w:val="en-GB"/>
        </w:rPr>
        <w:t xml:space="preserve"> about the results of the workshop on </w:t>
      </w:r>
      <w:r w:rsidR="00CA54B3" w:rsidRPr="005F5E8D">
        <w:rPr>
          <w:lang w:val="en-GB"/>
        </w:rPr>
        <w:t>“</w:t>
      </w:r>
      <w:r w:rsidR="00D64380" w:rsidRPr="005F5E8D">
        <w:rPr>
          <w:lang w:val="en-GB"/>
        </w:rPr>
        <w:t xml:space="preserve">Promoting sustainable intermodal transport through innovative </w:t>
      </w:r>
      <w:r w:rsidR="00CA54B3" w:rsidRPr="005F5E8D">
        <w:rPr>
          <w:lang w:val="en-GB"/>
        </w:rPr>
        <w:t>solutions</w:t>
      </w:r>
      <w:r w:rsidR="006F09E5" w:rsidRPr="005F5E8D">
        <w:rPr>
          <w:lang w:val="en-GB"/>
        </w:rPr>
        <w:t xml:space="preserve">” that had been held </w:t>
      </w:r>
      <w:r w:rsidR="00D64380" w:rsidRPr="005F5E8D">
        <w:rPr>
          <w:lang w:val="en-GB"/>
        </w:rPr>
        <w:t xml:space="preserve">in conjunction with the Working Party’s session. The workshop </w:t>
      </w:r>
      <w:r w:rsidR="00877DCB" w:rsidRPr="005F5E8D">
        <w:rPr>
          <w:lang w:val="en-GB"/>
        </w:rPr>
        <w:t xml:space="preserve">had </w:t>
      </w:r>
      <w:r w:rsidR="00D64380" w:rsidRPr="005F5E8D">
        <w:rPr>
          <w:lang w:val="en-GB"/>
        </w:rPr>
        <w:t xml:space="preserve">discussed how intermodal transport and logistics benefits from innovation, from innovative government policies and from forward looking customs procedures. </w:t>
      </w:r>
    </w:p>
    <w:p w14:paraId="0C30F5D0" w14:textId="75FFC7C9" w:rsidR="00282C6D" w:rsidRPr="005F5E8D" w:rsidRDefault="00202266" w:rsidP="007467FD">
      <w:pPr>
        <w:pStyle w:val="SingleTxtG"/>
        <w:rPr>
          <w:lang w:val="en-GB"/>
        </w:rPr>
      </w:pPr>
      <w:r>
        <w:rPr>
          <w:lang w:val="en-GB"/>
        </w:rPr>
        <w:t>80</w:t>
      </w:r>
      <w:r w:rsidR="00877DCB" w:rsidRPr="005F5E8D">
        <w:rPr>
          <w:lang w:val="en-GB"/>
        </w:rPr>
        <w:t>.</w:t>
      </w:r>
      <w:r w:rsidR="00877DCB" w:rsidRPr="005F5E8D">
        <w:rPr>
          <w:lang w:val="en-GB"/>
        </w:rPr>
        <w:tab/>
      </w:r>
      <w:r w:rsidR="00282C6D" w:rsidRPr="005F5E8D">
        <w:rPr>
          <w:lang w:val="en-GB"/>
        </w:rPr>
        <w:t xml:space="preserve">The Committee </w:t>
      </w:r>
      <w:proofErr w:type="gramStart"/>
      <w:r w:rsidR="00877DCB" w:rsidRPr="005F5E8D">
        <w:rPr>
          <w:lang w:val="en-GB"/>
        </w:rPr>
        <w:t xml:space="preserve">was </w:t>
      </w:r>
      <w:r w:rsidR="00282C6D" w:rsidRPr="005F5E8D">
        <w:rPr>
          <w:b/>
          <w:lang w:val="en-GB"/>
        </w:rPr>
        <w:t>informed</w:t>
      </w:r>
      <w:proofErr w:type="gramEnd"/>
      <w:r w:rsidR="00282C6D" w:rsidRPr="005F5E8D">
        <w:rPr>
          <w:lang w:val="en-GB"/>
        </w:rPr>
        <w:t xml:space="preserve"> that a number of amendments to the AGTC and the Protocol of the AGTC </w:t>
      </w:r>
      <w:r w:rsidR="00877DCB" w:rsidRPr="005F5E8D">
        <w:rPr>
          <w:lang w:val="en-GB"/>
        </w:rPr>
        <w:t xml:space="preserve">had </w:t>
      </w:r>
      <w:r w:rsidR="00282C6D" w:rsidRPr="005F5E8D">
        <w:rPr>
          <w:lang w:val="en-GB"/>
        </w:rPr>
        <w:t xml:space="preserve">been accepted and </w:t>
      </w:r>
      <w:r w:rsidR="00877DCB" w:rsidRPr="005F5E8D">
        <w:rPr>
          <w:lang w:val="en-GB"/>
        </w:rPr>
        <w:t xml:space="preserve">had </w:t>
      </w:r>
      <w:r w:rsidR="00282C6D" w:rsidRPr="005F5E8D">
        <w:rPr>
          <w:lang w:val="en-GB"/>
        </w:rPr>
        <w:t xml:space="preserve">come into force. </w:t>
      </w:r>
    </w:p>
    <w:p w14:paraId="4D52E06A" w14:textId="77777777" w:rsidR="003836B5" w:rsidRPr="005F5E8D" w:rsidRDefault="007467FD" w:rsidP="007467FD">
      <w:pPr>
        <w:pStyle w:val="H23G"/>
        <w:rPr>
          <w:sz w:val="24"/>
          <w:lang w:val="en-GB"/>
        </w:rPr>
      </w:pPr>
      <w:r w:rsidRPr="005F5E8D">
        <w:rPr>
          <w:sz w:val="24"/>
          <w:lang w:val="en-GB"/>
        </w:rPr>
        <w:tab/>
      </w:r>
      <w:r w:rsidR="00877DCB" w:rsidRPr="005F5E8D">
        <w:rPr>
          <w:sz w:val="24"/>
          <w:lang w:val="en-GB"/>
        </w:rPr>
        <w:t>G.</w:t>
      </w:r>
      <w:r w:rsidR="008A582F" w:rsidRPr="005F5E8D">
        <w:rPr>
          <w:sz w:val="24"/>
          <w:lang w:val="en-GB"/>
        </w:rPr>
        <w:tab/>
        <w:t>Inland water transport</w:t>
      </w:r>
    </w:p>
    <w:p w14:paraId="7F7810A8" w14:textId="77777777" w:rsidR="00877DCB" w:rsidRPr="005F5E8D" w:rsidRDefault="00877DCB" w:rsidP="00877DCB">
      <w:pPr>
        <w:pStyle w:val="SingleTxtG"/>
        <w:rPr>
          <w:lang w:val="en-GB"/>
        </w:rPr>
      </w:pPr>
      <w:r w:rsidRPr="005F5E8D">
        <w:rPr>
          <w:i/>
          <w:lang w:val="en-GB"/>
        </w:rPr>
        <w:t xml:space="preserve">Documentation: </w:t>
      </w:r>
      <w:r w:rsidRPr="005F5E8D">
        <w:rPr>
          <w:lang w:val="en-GB"/>
        </w:rPr>
        <w:t>ECE/TRANS/2017/20, ECE/TRANS/2017/21</w:t>
      </w:r>
    </w:p>
    <w:p w14:paraId="3C23E82E" w14:textId="70A05E88" w:rsidR="002061F2" w:rsidRPr="005F5E8D" w:rsidRDefault="00202266" w:rsidP="007467FD">
      <w:pPr>
        <w:pStyle w:val="SingleTxtG"/>
        <w:rPr>
          <w:lang w:val="en-GB"/>
        </w:rPr>
      </w:pPr>
      <w:r>
        <w:rPr>
          <w:lang w:val="en-GB"/>
        </w:rPr>
        <w:t>81</w:t>
      </w:r>
      <w:r w:rsidR="00877DCB" w:rsidRPr="005F5E8D">
        <w:rPr>
          <w:lang w:val="en-GB"/>
        </w:rPr>
        <w:t>.</w:t>
      </w:r>
      <w:r w:rsidR="00877DCB" w:rsidRPr="005F5E8D">
        <w:rPr>
          <w:lang w:val="en-GB"/>
        </w:rPr>
        <w:tab/>
      </w:r>
      <w:r w:rsidR="00BD5381" w:rsidRPr="005F5E8D">
        <w:rPr>
          <w:lang w:val="en-GB"/>
        </w:rPr>
        <w:t xml:space="preserve">Mr. </w:t>
      </w:r>
      <w:proofErr w:type="spellStart"/>
      <w:r w:rsidR="00BD5381" w:rsidRPr="005F5E8D">
        <w:rPr>
          <w:lang w:val="en-GB"/>
        </w:rPr>
        <w:t>Barthold</w:t>
      </w:r>
      <w:proofErr w:type="spellEnd"/>
      <w:r w:rsidR="00BD5381" w:rsidRPr="005F5E8D">
        <w:rPr>
          <w:lang w:val="en-GB"/>
        </w:rPr>
        <w:t xml:space="preserve"> Van Acker (Belgium), </w:t>
      </w:r>
      <w:r w:rsidR="006F09E5" w:rsidRPr="005F5E8D">
        <w:rPr>
          <w:lang w:val="en-GB"/>
        </w:rPr>
        <w:t xml:space="preserve">the </w:t>
      </w:r>
      <w:r w:rsidR="00BD5381" w:rsidRPr="005F5E8D">
        <w:rPr>
          <w:lang w:val="en-GB"/>
        </w:rPr>
        <w:t xml:space="preserve">Chair of the Working Party on Inland Water Transport (SC.3) </w:t>
      </w:r>
      <w:r w:rsidR="00BD5381" w:rsidRPr="005F5E8D">
        <w:rPr>
          <w:b/>
          <w:lang w:val="en-GB"/>
        </w:rPr>
        <w:t>informed</w:t>
      </w:r>
      <w:r w:rsidR="00BD5381" w:rsidRPr="005F5E8D">
        <w:rPr>
          <w:lang w:val="en-GB"/>
        </w:rPr>
        <w:t xml:space="preserve"> the Committee about the latest SC.3 activities and </w:t>
      </w:r>
      <w:r w:rsidR="002061F2" w:rsidRPr="005F5E8D">
        <w:rPr>
          <w:lang w:val="en-GB"/>
        </w:rPr>
        <w:t xml:space="preserve">the outcome of the sixtieth session of SC.3 (ECE/TRANS/SC.3/203). </w:t>
      </w:r>
      <w:r w:rsidR="00877DCB" w:rsidRPr="005F5E8D">
        <w:rPr>
          <w:lang w:val="en-GB"/>
        </w:rPr>
        <w:t xml:space="preserve">The Committee </w:t>
      </w:r>
      <w:r w:rsidR="00877DCB" w:rsidRPr="005F5E8D">
        <w:rPr>
          <w:b/>
          <w:lang w:val="en-GB"/>
        </w:rPr>
        <w:t>welcomed</w:t>
      </w:r>
      <w:r w:rsidR="00877DCB" w:rsidRPr="005F5E8D">
        <w:rPr>
          <w:lang w:val="en-GB"/>
        </w:rPr>
        <w:t xml:space="preserve"> </w:t>
      </w:r>
      <w:r w:rsidR="00877DCB" w:rsidRPr="005F5E8D">
        <w:rPr>
          <w:b/>
          <w:lang w:val="en-GB"/>
        </w:rPr>
        <w:t>information</w:t>
      </w:r>
      <w:r w:rsidR="00877DCB" w:rsidRPr="005F5E8D">
        <w:rPr>
          <w:lang w:val="en-GB"/>
        </w:rPr>
        <w:t xml:space="preserve"> about the adoption of the SC.3 strategy for 2016-2021 (ECE/TRANS/2017/20) and </w:t>
      </w:r>
      <w:r w:rsidR="00877DCB" w:rsidRPr="005F5E8D">
        <w:rPr>
          <w:b/>
          <w:lang w:val="en-GB"/>
        </w:rPr>
        <w:t>decided to</w:t>
      </w:r>
      <w:r w:rsidR="00877DCB" w:rsidRPr="005F5E8D">
        <w:rPr>
          <w:lang w:val="en-GB"/>
        </w:rPr>
        <w:t xml:space="preserve"> </w:t>
      </w:r>
      <w:r w:rsidR="00877DCB" w:rsidRPr="005F5E8D">
        <w:rPr>
          <w:b/>
          <w:lang w:val="en-GB"/>
        </w:rPr>
        <w:t>endorse</w:t>
      </w:r>
      <w:r w:rsidR="00877DCB" w:rsidRPr="005F5E8D">
        <w:rPr>
          <w:lang w:val="en-GB"/>
        </w:rPr>
        <w:t xml:space="preserve"> it. It also </w:t>
      </w:r>
      <w:r w:rsidR="00877DCB" w:rsidRPr="005F5E8D">
        <w:rPr>
          <w:b/>
          <w:lang w:val="en-GB"/>
        </w:rPr>
        <w:t>provided guidance</w:t>
      </w:r>
      <w:r w:rsidR="00877DCB" w:rsidRPr="005F5E8D">
        <w:rPr>
          <w:lang w:val="en-GB"/>
        </w:rPr>
        <w:t xml:space="preserve"> to SC.3 on implementing the strategy and on enhancing the role of SC.3 and its subsidiary bodies</w:t>
      </w:r>
      <w:r w:rsidR="002061F2" w:rsidRPr="005F5E8D">
        <w:rPr>
          <w:lang w:val="en-GB"/>
        </w:rPr>
        <w:t>.</w:t>
      </w:r>
    </w:p>
    <w:p w14:paraId="488EFCF5" w14:textId="535772A1" w:rsidR="002061F2" w:rsidRPr="005F5E8D" w:rsidRDefault="00202266" w:rsidP="007467FD">
      <w:pPr>
        <w:pStyle w:val="SingleTxtG"/>
        <w:rPr>
          <w:lang w:val="en-GB"/>
        </w:rPr>
      </w:pPr>
      <w:r>
        <w:rPr>
          <w:lang w:val="en-GB"/>
        </w:rPr>
        <w:t>82</w:t>
      </w:r>
      <w:r w:rsidR="00877DCB" w:rsidRPr="005F5E8D">
        <w:rPr>
          <w:lang w:val="en-GB"/>
        </w:rPr>
        <w:t>.</w:t>
      </w:r>
      <w:r w:rsidR="00877DCB" w:rsidRPr="005F5E8D">
        <w:rPr>
          <w:lang w:val="en-GB"/>
        </w:rPr>
        <w:tab/>
      </w:r>
      <w:r w:rsidR="002061F2" w:rsidRPr="005F5E8D">
        <w:rPr>
          <w:lang w:val="en-GB"/>
        </w:rPr>
        <w:t xml:space="preserve">The Committee </w:t>
      </w:r>
      <w:r w:rsidR="00877DCB" w:rsidRPr="005F5E8D">
        <w:rPr>
          <w:b/>
          <w:lang w:val="en-GB"/>
        </w:rPr>
        <w:t>took</w:t>
      </w:r>
      <w:r w:rsidR="00877DCB" w:rsidRPr="005F5E8D">
        <w:rPr>
          <w:lang w:val="en-GB"/>
        </w:rPr>
        <w:t xml:space="preserve"> </w:t>
      </w:r>
      <w:r w:rsidR="002061F2" w:rsidRPr="005F5E8D">
        <w:rPr>
          <w:b/>
          <w:lang w:val="en-GB"/>
        </w:rPr>
        <w:t>note</w:t>
      </w:r>
      <w:r w:rsidR="002061F2" w:rsidRPr="005F5E8D">
        <w:rPr>
          <w:lang w:val="en-GB"/>
        </w:rPr>
        <w:t xml:space="preserve"> of the approval of the third revision of the Inventory of Main Standards and Parameters of E Waterway Network (the Blue Book) by SC.3</w:t>
      </w:r>
      <w:r w:rsidR="006C24D7" w:rsidRPr="005F5E8D">
        <w:rPr>
          <w:lang w:val="en-GB"/>
        </w:rPr>
        <w:t>, which had been</w:t>
      </w:r>
      <w:r w:rsidR="002061F2" w:rsidRPr="005F5E8D">
        <w:rPr>
          <w:lang w:val="en-GB"/>
        </w:rPr>
        <w:t xml:space="preserve"> prepared </w:t>
      </w:r>
      <w:proofErr w:type="gramStart"/>
      <w:r w:rsidR="002061F2" w:rsidRPr="005F5E8D">
        <w:rPr>
          <w:lang w:val="en-GB"/>
        </w:rPr>
        <w:t>on the basis of</w:t>
      </w:r>
      <w:proofErr w:type="gramEnd"/>
      <w:r w:rsidR="002061F2" w:rsidRPr="005F5E8D">
        <w:rPr>
          <w:lang w:val="en-GB"/>
        </w:rPr>
        <w:t xml:space="preserve"> updated information transmitted by member States</w:t>
      </w:r>
      <w:r w:rsidR="00877DCB" w:rsidRPr="005F5E8D">
        <w:rPr>
          <w:lang w:val="en-GB"/>
        </w:rPr>
        <w:t xml:space="preserve">, and </w:t>
      </w:r>
      <w:r w:rsidR="002061F2" w:rsidRPr="005F5E8D">
        <w:rPr>
          <w:b/>
          <w:lang w:val="en-GB"/>
        </w:rPr>
        <w:t>note</w:t>
      </w:r>
      <w:r w:rsidR="00877DCB" w:rsidRPr="005F5E8D">
        <w:rPr>
          <w:b/>
          <w:lang w:val="en-GB"/>
        </w:rPr>
        <w:t>d</w:t>
      </w:r>
      <w:r w:rsidR="002061F2" w:rsidRPr="005F5E8D">
        <w:rPr>
          <w:lang w:val="en-GB"/>
        </w:rPr>
        <w:t xml:space="preserve"> that it </w:t>
      </w:r>
      <w:r w:rsidR="00877DCB" w:rsidRPr="005F5E8D">
        <w:rPr>
          <w:lang w:val="en-GB"/>
        </w:rPr>
        <w:t xml:space="preserve">would </w:t>
      </w:r>
      <w:r w:rsidR="002061F2" w:rsidRPr="005F5E8D">
        <w:rPr>
          <w:lang w:val="en-GB"/>
        </w:rPr>
        <w:t>be released in the first half of 2017.</w:t>
      </w:r>
    </w:p>
    <w:p w14:paraId="308B3173" w14:textId="664BCA5F" w:rsidR="002061F2" w:rsidRPr="005F5E8D" w:rsidRDefault="00202266">
      <w:pPr>
        <w:pStyle w:val="SingleTxtG"/>
        <w:rPr>
          <w:lang w:val="en-GB"/>
        </w:rPr>
      </w:pPr>
      <w:r>
        <w:rPr>
          <w:lang w:val="en-GB"/>
        </w:rPr>
        <w:t>83</w:t>
      </w:r>
      <w:r w:rsidR="00AA5E16" w:rsidRPr="005F5E8D">
        <w:rPr>
          <w:lang w:val="en-GB"/>
        </w:rPr>
        <w:t>.</w:t>
      </w:r>
      <w:r w:rsidR="00AA5E16" w:rsidRPr="005F5E8D">
        <w:rPr>
          <w:lang w:val="en-GB"/>
        </w:rPr>
        <w:tab/>
        <w:t>T</w:t>
      </w:r>
      <w:r w:rsidR="002061F2" w:rsidRPr="005F5E8D">
        <w:rPr>
          <w:lang w:val="en-GB"/>
        </w:rPr>
        <w:t xml:space="preserve">he Committee </w:t>
      </w:r>
      <w:proofErr w:type="gramStart"/>
      <w:r w:rsidR="00AA5E16" w:rsidRPr="005F5E8D">
        <w:rPr>
          <w:b/>
          <w:lang w:val="en-GB"/>
        </w:rPr>
        <w:t>was informed</w:t>
      </w:r>
      <w:proofErr w:type="gramEnd"/>
      <w:r w:rsidR="00AA5E16" w:rsidRPr="005F5E8D">
        <w:rPr>
          <w:lang w:val="en-GB"/>
        </w:rPr>
        <w:t xml:space="preserve"> </w:t>
      </w:r>
      <w:r w:rsidR="002061F2" w:rsidRPr="005F5E8D">
        <w:rPr>
          <w:lang w:val="en-GB"/>
        </w:rPr>
        <w:t xml:space="preserve">about the adoption of the second revision of </w:t>
      </w:r>
      <w:r w:rsidR="00701D13" w:rsidRPr="005F5E8D">
        <w:rPr>
          <w:lang w:val="en-GB"/>
        </w:rPr>
        <w:t>resolution</w:t>
      </w:r>
      <w:r w:rsidR="002061F2" w:rsidRPr="005F5E8D">
        <w:rPr>
          <w:lang w:val="en-GB"/>
        </w:rPr>
        <w:t xml:space="preserve"> No.</w:t>
      </w:r>
      <w:r w:rsidR="00CA54B3" w:rsidRPr="005F5E8D">
        <w:rPr>
          <w:lang w:val="en-GB"/>
        </w:rPr>
        <w:t> </w:t>
      </w:r>
      <w:r w:rsidR="002061F2" w:rsidRPr="005F5E8D">
        <w:rPr>
          <w:lang w:val="en-GB"/>
        </w:rPr>
        <w:t xml:space="preserve">59 on the Guidelines on </w:t>
      </w:r>
      <w:r w:rsidR="00CA54B3" w:rsidRPr="005F5E8D">
        <w:rPr>
          <w:lang w:val="en-GB"/>
        </w:rPr>
        <w:t xml:space="preserve">Waterway Signs and Marking </w:t>
      </w:r>
      <w:r w:rsidR="002061F2" w:rsidRPr="005F5E8D">
        <w:rPr>
          <w:lang w:val="en-GB"/>
        </w:rPr>
        <w:t>(</w:t>
      </w:r>
      <w:r w:rsidR="00701D13" w:rsidRPr="005F5E8D">
        <w:rPr>
          <w:lang w:val="en-GB"/>
        </w:rPr>
        <w:t>resolution</w:t>
      </w:r>
      <w:r w:rsidR="002061F2" w:rsidRPr="005F5E8D">
        <w:rPr>
          <w:lang w:val="en-GB"/>
        </w:rPr>
        <w:t xml:space="preserve"> No. 85) by SC.3 at its sixtieth session (ECE/TRANS/SC.3/169/Rev.2).</w:t>
      </w:r>
      <w:r w:rsidR="00AA5E16" w:rsidRPr="005F5E8D">
        <w:rPr>
          <w:lang w:val="en-GB"/>
        </w:rPr>
        <w:t xml:space="preserve"> It was </w:t>
      </w:r>
      <w:r w:rsidR="002061F2" w:rsidRPr="005F5E8D">
        <w:rPr>
          <w:b/>
          <w:lang w:val="en-GB"/>
        </w:rPr>
        <w:t>further</w:t>
      </w:r>
      <w:r w:rsidR="002061F2" w:rsidRPr="005F5E8D">
        <w:rPr>
          <w:lang w:val="en-GB"/>
        </w:rPr>
        <w:t xml:space="preserve"> </w:t>
      </w:r>
      <w:r w:rsidR="002061F2" w:rsidRPr="005F5E8D">
        <w:rPr>
          <w:b/>
          <w:lang w:val="en-GB"/>
        </w:rPr>
        <w:t>informed</w:t>
      </w:r>
      <w:r w:rsidR="002061F2" w:rsidRPr="005F5E8D">
        <w:rPr>
          <w:lang w:val="en-GB"/>
        </w:rPr>
        <w:t xml:space="preserve"> about the adoption of </w:t>
      </w:r>
      <w:r w:rsidR="00701D13" w:rsidRPr="005F5E8D">
        <w:rPr>
          <w:lang w:val="en-GB"/>
        </w:rPr>
        <w:t>resolution</w:t>
      </w:r>
      <w:r w:rsidR="002061F2" w:rsidRPr="005F5E8D">
        <w:rPr>
          <w:lang w:val="en-GB"/>
        </w:rPr>
        <w:t xml:space="preserve"> No. </w:t>
      </w:r>
      <w:proofErr w:type="gramStart"/>
      <w:r w:rsidR="002061F2" w:rsidRPr="005F5E8D">
        <w:rPr>
          <w:lang w:val="en-GB"/>
        </w:rPr>
        <w:t xml:space="preserve">86 </w:t>
      </w:r>
      <w:r w:rsidR="00CA54B3" w:rsidRPr="005F5E8D">
        <w:rPr>
          <w:lang w:val="en-GB"/>
        </w:rPr>
        <w:t>which</w:t>
      </w:r>
      <w:proofErr w:type="gramEnd"/>
      <w:r w:rsidR="00CA54B3" w:rsidRPr="005F5E8D">
        <w:rPr>
          <w:lang w:val="en-GB"/>
        </w:rPr>
        <w:t xml:space="preserve"> </w:t>
      </w:r>
      <w:r w:rsidR="00964469" w:rsidRPr="005F5E8D">
        <w:rPr>
          <w:lang w:val="en-GB"/>
        </w:rPr>
        <w:t>introduced</w:t>
      </w:r>
      <w:r w:rsidR="00CA54B3" w:rsidRPr="005F5E8D">
        <w:rPr>
          <w:lang w:val="en-GB"/>
        </w:rPr>
        <w:t xml:space="preserve"> </w:t>
      </w:r>
      <w:r w:rsidR="002061F2" w:rsidRPr="005F5E8D">
        <w:rPr>
          <w:lang w:val="en-GB"/>
        </w:rPr>
        <w:t xml:space="preserve">amendments to </w:t>
      </w:r>
      <w:r w:rsidR="00701D13" w:rsidRPr="005F5E8D">
        <w:rPr>
          <w:lang w:val="en-GB"/>
        </w:rPr>
        <w:t>resolution</w:t>
      </w:r>
      <w:r w:rsidR="002061F2" w:rsidRPr="005F5E8D">
        <w:rPr>
          <w:lang w:val="en-GB"/>
        </w:rPr>
        <w:t xml:space="preserve"> No. 61, the </w:t>
      </w:r>
      <w:r w:rsidR="001E4A2E" w:rsidRPr="005F5E8D">
        <w:rPr>
          <w:lang w:val="en-GB"/>
        </w:rPr>
        <w:t>Recommendations on Harmonized Europe-Wide Te</w:t>
      </w:r>
      <w:r w:rsidR="0092170E">
        <w:rPr>
          <w:lang w:val="en-GB"/>
        </w:rPr>
        <w:t>chnical Requirements for Inland</w:t>
      </w:r>
      <w:r w:rsidR="001E4A2E" w:rsidRPr="005F5E8D">
        <w:rPr>
          <w:lang w:val="en-GB"/>
        </w:rPr>
        <w:t xml:space="preserve"> Navigation Vessels</w:t>
      </w:r>
      <w:r w:rsidR="001E4A2E" w:rsidRPr="005F5E8D" w:rsidDel="001E4A2E">
        <w:rPr>
          <w:lang w:val="en-GB"/>
        </w:rPr>
        <w:t xml:space="preserve"> </w:t>
      </w:r>
      <w:r w:rsidR="002061F2" w:rsidRPr="005F5E8D">
        <w:rPr>
          <w:lang w:val="en-GB"/>
        </w:rPr>
        <w:t xml:space="preserve">(ECE/TRANS/SC.3/2016/10). The Committee </w:t>
      </w:r>
      <w:r w:rsidR="002061F2" w:rsidRPr="005F5E8D">
        <w:rPr>
          <w:b/>
          <w:lang w:val="en-GB"/>
        </w:rPr>
        <w:t>note</w:t>
      </w:r>
      <w:r w:rsidR="00AA5E16" w:rsidRPr="005F5E8D">
        <w:rPr>
          <w:b/>
          <w:lang w:val="en-GB"/>
        </w:rPr>
        <w:t>d</w:t>
      </w:r>
      <w:r w:rsidR="002061F2" w:rsidRPr="005F5E8D">
        <w:rPr>
          <w:lang w:val="en-GB"/>
        </w:rPr>
        <w:t xml:space="preserve"> that the third package of amendments to </w:t>
      </w:r>
      <w:r w:rsidR="00701D13" w:rsidRPr="005F5E8D">
        <w:rPr>
          <w:lang w:val="en-GB"/>
        </w:rPr>
        <w:t>resolution</w:t>
      </w:r>
      <w:r w:rsidR="002061F2" w:rsidRPr="005F5E8D">
        <w:rPr>
          <w:lang w:val="en-GB"/>
        </w:rPr>
        <w:t xml:space="preserve"> No. 61 </w:t>
      </w:r>
      <w:r w:rsidR="00AA5E16" w:rsidRPr="005F5E8D">
        <w:rPr>
          <w:lang w:val="en-GB"/>
        </w:rPr>
        <w:t xml:space="preserve">had become </w:t>
      </w:r>
      <w:r w:rsidR="002061F2" w:rsidRPr="005F5E8D">
        <w:rPr>
          <w:lang w:val="en-GB"/>
        </w:rPr>
        <w:t>available on the UNECE website.</w:t>
      </w:r>
    </w:p>
    <w:p w14:paraId="66F4D893" w14:textId="010F40D9" w:rsidR="00D64380" w:rsidRPr="005F5E8D" w:rsidRDefault="00202266" w:rsidP="007467FD">
      <w:pPr>
        <w:pStyle w:val="SingleTxtG"/>
        <w:rPr>
          <w:lang w:val="en-GB"/>
        </w:rPr>
      </w:pPr>
      <w:r>
        <w:rPr>
          <w:lang w:val="en-GB"/>
        </w:rPr>
        <w:lastRenderedPageBreak/>
        <w:t>84</w:t>
      </w:r>
      <w:r w:rsidR="00AA5E16" w:rsidRPr="005F5E8D">
        <w:rPr>
          <w:lang w:val="en-GB"/>
        </w:rPr>
        <w:t>.</w:t>
      </w:r>
      <w:r w:rsidR="00AA5E16" w:rsidRPr="005F5E8D">
        <w:rPr>
          <w:lang w:val="en-GB"/>
        </w:rPr>
        <w:tab/>
      </w:r>
      <w:r w:rsidR="00D64380" w:rsidRPr="005F5E8D">
        <w:rPr>
          <w:lang w:val="en-GB"/>
        </w:rPr>
        <w:t xml:space="preserve">The Committee </w:t>
      </w:r>
      <w:proofErr w:type="gramStart"/>
      <w:r w:rsidR="00AA5E16" w:rsidRPr="005F5E8D">
        <w:rPr>
          <w:b/>
          <w:lang w:val="en-GB"/>
        </w:rPr>
        <w:t>was</w:t>
      </w:r>
      <w:r w:rsidR="00AA5E16" w:rsidRPr="005F5E8D">
        <w:rPr>
          <w:lang w:val="en-GB"/>
        </w:rPr>
        <w:t xml:space="preserve"> </w:t>
      </w:r>
      <w:r w:rsidR="00D64380" w:rsidRPr="005F5E8D">
        <w:rPr>
          <w:b/>
          <w:lang w:val="en-GB"/>
        </w:rPr>
        <w:t>informed</w:t>
      </w:r>
      <w:proofErr w:type="gramEnd"/>
      <w:r w:rsidR="00D64380" w:rsidRPr="005F5E8D">
        <w:rPr>
          <w:lang w:val="en-GB"/>
        </w:rPr>
        <w:t xml:space="preserve"> about the outcome of the workshop on River Information Services (RIS) held on 22 June 2016 in conjunction with</w:t>
      </w:r>
      <w:r w:rsidR="00D64380" w:rsidRPr="005F5E8D" w:rsidDel="00661BB3">
        <w:rPr>
          <w:lang w:val="en-GB"/>
        </w:rPr>
        <w:t xml:space="preserve"> </w:t>
      </w:r>
      <w:r w:rsidR="00D64380" w:rsidRPr="005F5E8D">
        <w:rPr>
          <w:lang w:val="en-GB"/>
        </w:rPr>
        <w:t xml:space="preserve">the forty-ninth session of SC.3/WP.3. </w:t>
      </w:r>
      <w:r w:rsidR="00AA5E16" w:rsidRPr="005F5E8D">
        <w:rPr>
          <w:lang w:val="en-GB"/>
        </w:rPr>
        <w:t xml:space="preserve">It was </w:t>
      </w:r>
      <w:r w:rsidR="00D64380" w:rsidRPr="005F5E8D">
        <w:rPr>
          <w:lang w:val="en-GB"/>
        </w:rPr>
        <w:t xml:space="preserve">further </w:t>
      </w:r>
      <w:r w:rsidR="00D64380" w:rsidRPr="005F5E8D">
        <w:rPr>
          <w:b/>
          <w:lang w:val="en-GB"/>
        </w:rPr>
        <w:t>informed</w:t>
      </w:r>
      <w:r w:rsidR="00D64380" w:rsidRPr="005F5E8D">
        <w:rPr>
          <w:lang w:val="en-GB"/>
        </w:rPr>
        <w:t xml:space="preserve"> about the outcome of the workshop </w:t>
      </w:r>
      <w:r w:rsidR="001E4A2E" w:rsidRPr="005F5E8D">
        <w:rPr>
          <w:lang w:val="en-GB"/>
        </w:rPr>
        <w:t>“</w:t>
      </w:r>
      <w:r w:rsidR="00D64380" w:rsidRPr="005F5E8D">
        <w:rPr>
          <w:lang w:val="en-GB"/>
        </w:rPr>
        <w:t>Recreational navigation and water tourism: Addressing challenges and exchanging the best practices</w:t>
      </w:r>
      <w:r w:rsidR="001E4A2E" w:rsidRPr="005F5E8D">
        <w:rPr>
          <w:lang w:val="en-GB"/>
        </w:rPr>
        <w:t xml:space="preserve">” </w:t>
      </w:r>
      <w:r w:rsidR="00D64380" w:rsidRPr="005F5E8D">
        <w:rPr>
          <w:lang w:val="en-GB"/>
        </w:rPr>
        <w:t xml:space="preserve">organized by the secretariat jointly with the European Boating Association on 3 November 2016 in conjunction with the sixtieth session of SC.3. </w:t>
      </w:r>
    </w:p>
    <w:p w14:paraId="5A256A66" w14:textId="413772C3" w:rsidR="00877DCB" w:rsidRPr="005F5E8D" w:rsidRDefault="00202266" w:rsidP="00877DCB">
      <w:pPr>
        <w:pStyle w:val="SingleTxtG"/>
        <w:rPr>
          <w:lang w:val="en-GB"/>
        </w:rPr>
      </w:pPr>
      <w:r>
        <w:rPr>
          <w:lang w:val="en-GB"/>
        </w:rPr>
        <w:t>85</w:t>
      </w:r>
      <w:r w:rsidR="00AA5E16" w:rsidRPr="005F5E8D">
        <w:rPr>
          <w:lang w:val="en-GB"/>
        </w:rPr>
        <w:t>.</w:t>
      </w:r>
      <w:r w:rsidR="00AA5E16" w:rsidRPr="005F5E8D">
        <w:rPr>
          <w:lang w:val="en-GB"/>
        </w:rPr>
        <w:tab/>
      </w:r>
      <w:r w:rsidR="000B4B50" w:rsidRPr="005F5E8D">
        <w:rPr>
          <w:lang w:val="en-GB"/>
        </w:rPr>
        <w:t xml:space="preserve">The Committee </w:t>
      </w:r>
      <w:r w:rsidR="00877DCB" w:rsidRPr="005F5E8D">
        <w:rPr>
          <w:b/>
          <w:lang w:val="en-GB"/>
        </w:rPr>
        <w:t>adopted</w:t>
      </w:r>
      <w:r w:rsidR="00877DCB" w:rsidRPr="005F5E8D">
        <w:rPr>
          <w:lang w:val="en-GB"/>
        </w:rPr>
        <w:t xml:space="preserve"> the revised Terms of Reference of SC.3, as at its sixtieth session (ECE/TRANS/2017/21).</w:t>
      </w:r>
    </w:p>
    <w:p w14:paraId="686FB394" w14:textId="073A89F2" w:rsidR="000B4B50" w:rsidRPr="005F5E8D" w:rsidRDefault="00202266" w:rsidP="007467FD">
      <w:pPr>
        <w:pStyle w:val="SingleTxtG"/>
        <w:rPr>
          <w:lang w:val="en-GB"/>
        </w:rPr>
      </w:pPr>
      <w:r>
        <w:rPr>
          <w:bCs/>
          <w:lang w:val="en-GB"/>
        </w:rPr>
        <w:t>86</w:t>
      </w:r>
      <w:r w:rsidR="00AA5E16" w:rsidRPr="005F5E8D">
        <w:rPr>
          <w:bCs/>
          <w:lang w:val="en-GB"/>
        </w:rPr>
        <w:t>.</w:t>
      </w:r>
      <w:r w:rsidR="00AA5E16" w:rsidRPr="005F5E8D">
        <w:rPr>
          <w:bCs/>
          <w:lang w:val="en-GB"/>
        </w:rPr>
        <w:tab/>
      </w:r>
      <w:r w:rsidR="00877DCB" w:rsidRPr="005F5E8D">
        <w:rPr>
          <w:bCs/>
          <w:lang w:val="en-GB"/>
        </w:rPr>
        <w:t>The Committee</w:t>
      </w:r>
      <w:r w:rsidR="00877DCB" w:rsidRPr="005F5E8D">
        <w:rPr>
          <w:b/>
          <w:bCs/>
          <w:lang w:val="en-GB"/>
        </w:rPr>
        <w:t xml:space="preserve"> welcomed </w:t>
      </w:r>
      <w:r w:rsidR="00877DCB" w:rsidRPr="005F5E8D">
        <w:rPr>
          <w:lang w:val="en-GB"/>
        </w:rPr>
        <w:t xml:space="preserve">the outcome of the High-level Conference on Inland Water Transport held on 22 February 2017 and </w:t>
      </w:r>
      <w:r w:rsidR="00877DCB" w:rsidRPr="005F5E8D">
        <w:rPr>
          <w:b/>
          <w:bCs/>
          <w:lang w:val="en-GB"/>
        </w:rPr>
        <w:t xml:space="preserve">invited </w:t>
      </w:r>
      <w:r w:rsidR="00877DCB" w:rsidRPr="005F5E8D">
        <w:rPr>
          <w:lang w:val="en-GB"/>
        </w:rPr>
        <w:t>member States to contribute to preparing the forthcoming Global Conference on Inland Water Transport</w:t>
      </w:r>
      <w:r w:rsidR="000B4B50" w:rsidRPr="005F5E8D">
        <w:rPr>
          <w:lang w:val="en-GB"/>
        </w:rPr>
        <w:t>.</w:t>
      </w:r>
    </w:p>
    <w:p w14:paraId="20491D85" w14:textId="77777777" w:rsidR="000B4B50" w:rsidRPr="005F5E8D" w:rsidRDefault="007467FD" w:rsidP="007467FD">
      <w:pPr>
        <w:pStyle w:val="H23G"/>
        <w:rPr>
          <w:sz w:val="24"/>
          <w:lang w:val="en-GB"/>
        </w:rPr>
      </w:pPr>
      <w:r w:rsidRPr="005F5E8D">
        <w:rPr>
          <w:sz w:val="24"/>
          <w:lang w:val="en-GB"/>
        </w:rPr>
        <w:tab/>
      </w:r>
      <w:r w:rsidR="00AA5E16" w:rsidRPr="005F5E8D">
        <w:rPr>
          <w:sz w:val="24"/>
          <w:lang w:val="en-GB"/>
        </w:rPr>
        <w:t>H.</w:t>
      </w:r>
      <w:r w:rsidR="000B4B50" w:rsidRPr="005F5E8D">
        <w:rPr>
          <w:sz w:val="24"/>
          <w:lang w:val="en-GB"/>
        </w:rPr>
        <w:tab/>
      </w:r>
      <w:r w:rsidRPr="005F5E8D">
        <w:rPr>
          <w:sz w:val="24"/>
          <w:lang w:val="en-GB"/>
        </w:rPr>
        <w:t xml:space="preserve">Strengthening border crossing facilitation (Harmonization Convention, TIR Convention, </w:t>
      </w:r>
      <w:proofErr w:type="spellStart"/>
      <w:r w:rsidRPr="005F5E8D">
        <w:rPr>
          <w:sz w:val="24"/>
          <w:lang w:val="en-GB"/>
        </w:rPr>
        <w:t>eTIR</w:t>
      </w:r>
      <w:proofErr w:type="spellEnd"/>
      <w:r w:rsidRPr="005F5E8D">
        <w:rPr>
          <w:sz w:val="24"/>
          <w:lang w:val="en-GB"/>
        </w:rPr>
        <w:t xml:space="preserve"> Project and other Customs transit facilitation measures)</w:t>
      </w:r>
    </w:p>
    <w:p w14:paraId="2FFE283F" w14:textId="77777777" w:rsidR="00AA5E16" w:rsidRPr="005F5E8D" w:rsidRDefault="00AA5E16" w:rsidP="00AA5E16">
      <w:pPr>
        <w:pStyle w:val="SingleTxtG"/>
        <w:rPr>
          <w:lang w:val="en-GB"/>
        </w:rPr>
      </w:pPr>
      <w:r w:rsidRPr="005F5E8D">
        <w:rPr>
          <w:i/>
          <w:lang w:val="en-GB"/>
        </w:rPr>
        <w:t xml:space="preserve">Documentation: </w:t>
      </w:r>
      <w:r w:rsidRPr="005F5E8D">
        <w:rPr>
          <w:lang w:val="en-GB"/>
        </w:rPr>
        <w:t>ECE/TRANS/2017/22</w:t>
      </w:r>
    </w:p>
    <w:p w14:paraId="445AC3D1" w14:textId="6BCAC574" w:rsidR="00701B5F" w:rsidRPr="005F5E8D" w:rsidRDefault="00202266" w:rsidP="00C579E3">
      <w:pPr>
        <w:pStyle w:val="SingleTxtG"/>
        <w:rPr>
          <w:lang w:val="en-GB"/>
        </w:rPr>
      </w:pPr>
      <w:proofErr w:type="gramStart"/>
      <w:r>
        <w:rPr>
          <w:lang w:val="en-GB"/>
        </w:rPr>
        <w:t>87</w:t>
      </w:r>
      <w:r w:rsidR="00701B5F" w:rsidRPr="005F5E8D">
        <w:rPr>
          <w:lang w:val="en-GB"/>
        </w:rPr>
        <w:t>.</w:t>
      </w:r>
      <w:r w:rsidR="00701B5F" w:rsidRPr="005F5E8D">
        <w:rPr>
          <w:lang w:val="en-GB"/>
        </w:rPr>
        <w:tab/>
        <w:t xml:space="preserve">Mr. Hugo Mayer (Austria), </w:t>
      </w:r>
      <w:r w:rsidR="006C24D7" w:rsidRPr="005F5E8D">
        <w:rPr>
          <w:lang w:val="en-GB"/>
        </w:rPr>
        <w:t xml:space="preserve">the </w:t>
      </w:r>
      <w:r w:rsidR="00701B5F" w:rsidRPr="005F5E8D">
        <w:rPr>
          <w:lang w:val="en-GB"/>
        </w:rPr>
        <w:t xml:space="preserve">Chair of the Administrative Committee of the TIR Convention (AC.2) </w:t>
      </w:r>
      <w:r w:rsidR="00701B5F" w:rsidRPr="005F5E8D">
        <w:rPr>
          <w:b/>
          <w:lang w:val="en-GB"/>
        </w:rPr>
        <w:t>informed</w:t>
      </w:r>
      <w:r w:rsidR="00701B5F" w:rsidRPr="005F5E8D">
        <w:rPr>
          <w:lang w:val="en-GB"/>
        </w:rPr>
        <w:t xml:space="preserve"> the Committee about the outcome</w:t>
      </w:r>
      <w:r w:rsidR="0078659C" w:rsidRPr="005F5E8D">
        <w:rPr>
          <w:lang w:val="en-GB"/>
        </w:rPr>
        <w:t>s</w:t>
      </w:r>
      <w:r w:rsidR="00701B5F" w:rsidRPr="005F5E8D">
        <w:rPr>
          <w:lang w:val="en-GB"/>
        </w:rPr>
        <w:t xml:space="preserve"> of the 142nd, 143rd and 144th sessions of the Working Party on Customs Questions affecting Transport (WP.30) (ECE/TRANS/WP.30/284, ECE/TRANS/WP.30/286 and ECE/TRANS/WP.30/288) and the activities of the TIR </w:t>
      </w:r>
      <w:r w:rsidR="00701B5F" w:rsidRPr="00C579E3">
        <w:t>Administrative</w:t>
      </w:r>
      <w:r w:rsidR="00701B5F" w:rsidRPr="005F5E8D">
        <w:rPr>
          <w:lang w:val="en-GB"/>
        </w:rPr>
        <w:t xml:space="preserve"> Committee (AC.2) in 2016.</w:t>
      </w:r>
      <w:proofErr w:type="gramEnd"/>
      <w:r w:rsidR="00701B5F" w:rsidRPr="005F5E8D">
        <w:rPr>
          <w:lang w:val="en-GB"/>
        </w:rPr>
        <w:t xml:space="preserve"> The Committee </w:t>
      </w:r>
      <w:r w:rsidR="00701B5F" w:rsidRPr="005F5E8D">
        <w:rPr>
          <w:b/>
          <w:lang w:val="en-GB"/>
        </w:rPr>
        <w:t>took note</w:t>
      </w:r>
      <w:r w:rsidR="00701B5F" w:rsidRPr="005F5E8D">
        <w:rPr>
          <w:lang w:val="en-GB"/>
        </w:rPr>
        <w:t xml:space="preserve"> of the recent accession of the People’s Republic of China to the TIR Convention, becoming its seventieth </w:t>
      </w:r>
      <w:r w:rsidR="005237AD" w:rsidRPr="005F5E8D">
        <w:rPr>
          <w:lang w:val="en-GB"/>
        </w:rPr>
        <w:t>contracting party</w:t>
      </w:r>
      <w:r w:rsidR="00701B5F" w:rsidRPr="005F5E8D">
        <w:rPr>
          <w:lang w:val="en-GB"/>
        </w:rPr>
        <w:t xml:space="preserve">. </w:t>
      </w:r>
    </w:p>
    <w:p w14:paraId="6916F4FA" w14:textId="5D05EA5A" w:rsidR="000B4B50" w:rsidRPr="005F5E8D" w:rsidRDefault="00202266" w:rsidP="00D90372">
      <w:pPr>
        <w:pStyle w:val="SingleTxtG"/>
        <w:rPr>
          <w:lang w:val="en-GB"/>
        </w:rPr>
      </w:pPr>
      <w:r>
        <w:rPr>
          <w:lang w:val="en-GB"/>
        </w:rPr>
        <w:t>88</w:t>
      </w:r>
      <w:r w:rsidR="00AA5E16" w:rsidRPr="005F5E8D">
        <w:rPr>
          <w:lang w:val="en-GB"/>
        </w:rPr>
        <w:t>.</w:t>
      </w:r>
      <w:r w:rsidR="00AA5E16" w:rsidRPr="005F5E8D">
        <w:rPr>
          <w:lang w:val="en-GB"/>
        </w:rPr>
        <w:tab/>
      </w:r>
      <w:r w:rsidR="000B4B50" w:rsidRPr="005F5E8D">
        <w:rPr>
          <w:lang w:val="en-GB"/>
        </w:rPr>
        <w:t xml:space="preserve">The Committee </w:t>
      </w:r>
      <w:r w:rsidR="000B4B50" w:rsidRPr="005F5E8D">
        <w:rPr>
          <w:b/>
          <w:lang w:val="en-GB"/>
        </w:rPr>
        <w:t>note</w:t>
      </w:r>
      <w:r w:rsidR="00AA5E16" w:rsidRPr="005F5E8D">
        <w:rPr>
          <w:b/>
          <w:lang w:val="en-GB"/>
        </w:rPr>
        <w:t>d</w:t>
      </w:r>
      <w:r w:rsidR="000B4B50" w:rsidRPr="005F5E8D">
        <w:rPr>
          <w:lang w:val="en-GB"/>
        </w:rPr>
        <w:t xml:space="preserve"> that in 2016, the Working Party </w:t>
      </w:r>
      <w:r w:rsidR="00AA5E16" w:rsidRPr="005F5E8D">
        <w:rPr>
          <w:lang w:val="en-GB"/>
        </w:rPr>
        <w:t xml:space="preserve">had </w:t>
      </w:r>
      <w:r w:rsidR="000B4B50" w:rsidRPr="005F5E8D">
        <w:rPr>
          <w:lang w:val="en-GB"/>
        </w:rPr>
        <w:t>assessed its regional and global activities, the enabling environment and any potential changes deemed necessary for increasing its impact on the ground towards sustainable mobility</w:t>
      </w:r>
      <w:r w:rsidR="00AA5E16" w:rsidRPr="005F5E8D">
        <w:rPr>
          <w:lang w:val="en-GB"/>
        </w:rPr>
        <w:t>,</w:t>
      </w:r>
      <w:r w:rsidR="000B4B50" w:rsidRPr="005F5E8D">
        <w:rPr>
          <w:lang w:val="en-GB"/>
        </w:rPr>
        <w:t xml:space="preserve"> as requested by the Committee at its previous session. The Working Party concluded that the hybrid approach adopted by its Rules of Procedure, as endorsed by ITC in 2015, </w:t>
      </w:r>
      <w:r w:rsidR="00D64380" w:rsidRPr="005F5E8D">
        <w:rPr>
          <w:lang w:val="en-GB"/>
        </w:rPr>
        <w:t xml:space="preserve">had provided a </w:t>
      </w:r>
      <w:r w:rsidR="000B4B50" w:rsidRPr="005F5E8D">
        <w:rPr>
          <w:lang w:val="en-GB"/>
        </w:rPr>
        <w:t>sufficient basis for its activities at the regional and the global level</w:t>
      </w:r>
      <w:r w:rsidR="001D4B2D" w:rsidRPr="005F5E8D">
        <w:rPr>
          <w:lang w:val="en-GB"/>
        </w:rPr>
        <w:t>s</w:t>
      </w:r>
      <w:r w:rsidR="000B4B50" w:rsidRPr="005F5E8D">
        <w:rPr>
          <w:lang w:val="en-GB"/>
        </w:rPr>
        <w:t xml:space="preserve">. WP.30 further stated that it </w:t>
      </w:r>
      <w:r w:rsidR="001D4B2D" w:rsidRPr="005F5E8D">
        <w:rPr>
          <w:lang w:val="en-GB"/>
        </w:rPr>
        <w:t xml:space="preserve">supported </w:t>
      </w:r>
      <w:r w:rsidR="000B4B50" w:rsidRPr="005F5E8D">
        <w:rPr>
          <w:lang w:val="en-GB"/>
        </w:rPr>
        <w:t xml:space="preserve">any </w:t>
      </w:r>
      <w:r w:rsidR="001D4B2D" w:rsidRPr="005F5E8D">
        <w:rPr>
          <w:lang w:val="en-GB"/>
        </w:rPr>
        <w:t xml:space="preserve">secretariat </w:t>
      </w:r>
      <w:r w:rsidR="000B4B50" w:rsidRPr="005F5E8D">
        <w:rPr>
          <w:lang w:val="en-GB"/>
        </w:rPr>
        <w:t xml:space="preserve">capacity-building activities related to the legal instruments under its purview outside the ECE region, as long as sufficient focus on </w:t>
      </w:r>
      <w:proofErr w:type="gramStart"/>
      <w:r w:rsidR="0078659C" w:rsidRPr="005F5E8D">
        <w:rPr>
          <w:lang w:val="en-GB"/>
        </w:rPr>
        <w:t>capacity</w:t>
      </w:r>
      <w:r w:rsidR="00AF48D7" w:rsidRPr="005F5E8D">
        <w:rPr>
          <w:lang w:val="en-GB"/>
        </w:rPr>
        <w:t>-</w:t>
      </w:r>
      <w:r w:rsidR="0078659C" w:rsidRPr="005F5E8D">
        <w:rPr>
          <w:lang w:val="en-GB"/>
        </w:rPr>
        <w:t>building</w:t>
      </w:r>
      <w:proofErr w:type="gramEnd"/>
      <w:r w:rsidR="000B4B50" w:rsidRPr="005F5E8D">
        <w:rPr>
          <w:lang w:val="en-GB"/>
        </w:rPr>
        <w:t xml:space="preserve"> within the region remains ensured. It was further noted that the work on border crossing facilitation contribute</w:t>
      </w:r>
      <w:r w:rsidR="001D4B2D" w:rsidRPr="005F5E8D">
        <w:rPr>
          <w:lang w:val="en-GB"/>
        </w:rPr>
        <w:t>d</w:t>
      </w:r>
      <w:r w:rsidR="000B4B50" w:rsidRPr="005F5E8D">
        <w:rPr>
          <w:lang w:val="en-GB"/>
        </w:rPr>
        <w:t xml:space="preserve"> to sustainable mobility through </w:t>
      </w:r>
      <w:r w:rsidR="001D4B2D" w:rsidRPr="005F5E8D">
        <w:rPr>
          <w:lang w:val="en-GB"/>
        </w:rPr>
        <w:t xml:space="preserve">the </w:t>
      </w:r>
      <w:r w:rsidR="000B4B50" w:rsidRPr="005F5E8D">
        <w:rPr>
          <w:lang w:val="en-GB"/>
        </w:rPr>
        <w:t xml:space="preserve">harmonization of customs and other control procedures and through </w:t>
      </w:r>
      <w:r w:rsidR="001D4B2D" w:rsidRPr="005F5E8D">
        <w:rPr>
          <w:lang w:val="en-GB"/>
        </w:rPr>
        <w:t xml:space="preserve">the </w:t>
      </w:r>
      <w:r w:rsidR="000B4B50" w:rsidRPr="005F5E8D">
        <w:rPr>
          <w:lang w:val="en-GB"/>
        </w:rPr>
        <w:t xml:space="preserve">permanent improvement of the relevant United Nations legal instruments, thus contributing to seamless and efficient international transport and sustainable mobility. </w:t>
      </w:r>
    </w:p>
    <w:p w14:paraId="30C102AC" w14:textId="46FC583C" w:rsidR="00AA5E16" w:rsidRPr="005F5E8D" w:rsidRDefault="00202266" w:rsidP="007467FD">
      <w:pPr>
        <w:pStyle w:val="SingleTxtG"/>
        <w:rPr>
          <w:color w:val="000000"/>
          <w:spacing w:val="-2"/>
          <w:lang w:val="en-GB" w:eastAsia="zh-CN"/>
        </w:rPr>
      </w:pPr>
      <w:r>
        <w:rPr>
          <w:lang w:val="en-GB"/>
        </w:rPr>
        <w:t>89</w:t>
      </w:r>
      <w:r w:rsidR="00AA5E16" w:rsidRPr="005F5E8D">
        <w:rPr>
          <w:lang w:val="en-GB"/>
        </w:rPr>
        <w:t>.</w:t>
      </w:r>
      <w:r w:rsidR="00AA5E16" w:rsidRPr="005F5E8D">
        <w:rPr>
          <w:lang w:val="en-GB"/>
        </w:rPr>
        <w:tab/>
      </w:r>
      <w:r w:rsidR="000B4B50" w:rsidRPr="005F5E8D">
        <w:rPr>
          <w:lang w:val="en-GB"/>
        </w:rPr>
        <w:t xml:space="preserve">The Committee </w:t>
      </w:r>
      <w:r w:rsidR="00AA5E16" w:rsidRPr="005F5E8D">
        <w:rPr>
          <w:b/>
          <w:lang w:val="en-GB"/>
        </w:rPr>
        <w:t xml:space="preserve">was </w:t>
      </w:r>
      <w:r w:rsidR="000B4B50" w:rsidRPr="005F5E8D">
        <w:rPr>
          <w:b/>
          <w:lang w:val="en-GB"/>
        </w:rPr>
        <w:t>informed</w:t>
      </w:r>
      <w:r w:rsidR="000B4B50" w:rsidRPr="005F5E8D">
        <w:rPr>
          <w:lang w:val="en-GB"/>
        </w:rPr>
        <w:t xml:space="preserve"> about progress in the computerization of the TIR procedure</w:t>
      </w:r>
      <w:r w:rsidR="00AA5E16" w:rsidRPr="005F5E8D">
        <w:rPr>
          <w:lang w:val="en-GB"/>
        </w:rPr>
        <w:t xml:space="preserve"> and </w:t>
      </w:r>
      <w:r w:rsidR="00AA5E16" w:rsidRPr="005F5E8D">
        <w:rPr>
          <w:b/>
          <w:lang w:val="en-GB"/>
        </w:rPr>
        <w:t>expressed its</w:t>
      </w:r>
      <w:r w:rsidR="00AA5E16" w:rsidRPr="005F5E8D">
        <w:rPr>
          <w:lang w:val="en-GB"/>
        </w:rPr>
        <w:t xml:space="preserve"> </w:t>
      </w:r>
      <w:r w:rsidR="00AA5E16" w:rsidRPr="005F5E8D">
        <w:rPr>
          <w:b/>
          <w:lang w:val="en-GB"/>
        </w:rPr>
        <w:t>support</w:t>
      </w:r>
      <w:r w:rsidR="00AA5E16" w:rsidRPr="005F5E8D">
        <w:rPr>
          <w:lang w:val="en-GB"/>
        </w:rPr>
        <w:t xml:space="preserve"> for continuing the </w:t>
      </w:r>
      <w:proofErr w:type="spellStart"/>
      <w:r w:rsidR="00AA5E16" w:rsidRPr="005F5E8D">
        <w:rPr>
          <w:lang w:val="en-GB"/>
        </w:rPr>
        <w:t>eTIR</w:t>
      </w:r>
      <w:proofErr w:type="spellEnd"/>
      <w:r w:rsidR="00AA5E16" w:rsidRPr="005F5E8D">
        <w:rPr>
          <w:lang w:val="en-GB"/>
        </w:rPr>
        <w:t xml:space="preserve"> project, and to this end: (a) </w:t>
      </w:r>
      <w:r w:rsidR="00AA5E16" w:rsidRPr="005F5E8D">
        <w:rPr>
          <w:b/>
          <w:lang w:val="en-GB"/>
        </w:rPr>
        <w:t>decided</w:t>
      </w:r>
      <w:r w:rsidR="00AA5E16" w:rsidRPr="005F5E8D">
        <w:rPr>
          <w:lang w:val="en-GB"/>
        </w:rPr>
        <w:t xml:space="preserve"> </w:t>
      </w:r>
      <w:r w:rsidR="00AA5E16" w:rsidRPr="005F5E8D">
        <w:rPr>
          <w:b/>
          <w:lang w:val="en-GB"/>
        </w:rPr>
        <w:t>to</w:t>
      </w:r>
      <w:r w:rsidR="00AA5E16" w:rsidRPr="005F5E8D">
        <w:rPr>
          <w:lang w:val="en-GB"/>
        </w:rPr>
        <w:t xml:space="preserve"> </w:t>
      </w:r>
      <w:r w:rsidR="00AA5E16" w:rsidRPr="005F5E8D">
        <w:rPr>
          <w:b/>
          <w:lang w:val="en-GB"/>
        </w:rPr>
        <w:t>prolong</w:t>
      </w:r>
      <w:r w:rsidR="00AA5E16" w:rsidRPr="005F5E8D">
        <w:rPr>
          <w:lang w:val="en-GB"/>
        </w:rPr>
        <w:t xml:space="preserve"> the mandate of the Ad hoc Expert Group on Conceptual and Technical Aspects of Computerization of the TIR Procedure (WP.30/GE.1) to the year 2017; and (b) </w:t>
      </w:r>
      <w:r w:rsidR="00AA5E16" w:rsidRPr="005F5E8D">
        <w:rPr>
          <w:b/>
          <w:lang w:val="en-GB"/>
        </w:rPr>
        <w:t>considered the issue of financing</w:t>
      </w:r>
      <w:r w:rsidR="00AA5E16" w:rsidRPr="005F5E8D">
        <w:rPr>
          <w:lang w:val="en-GB"/>
        </w:rPr>
        <w:t xml:space="preserve"> the initial and development costs of the </w:t>
      </w:r>
      <w:proofErr w:type="spellStart"/>
      <w:r w:rsidR="00AA5E16" w:rsidRPr="005F5E8D">
        <w:rPr>
          <w:lang w:val="en-GB"/>
        </w:rPr>
        <w:t>eTIR</w:t>
      </w:r>
      <w:proofErr w:type="spellEnd"/>
      <w:r w:rsidR="00AA5E16" w:rsidRPr="005F5E8D">
        <w:rPr>
          <w:lang w:val="en-GB"/>
        </w:rPr>
        <w:t xml:space="preserve"> international system (ECE/TRANS/WP.30/288, paras. 14 and 19); and</w:t>
      </w:r>
      <w:r w:rsidR="00AA5E16" w:rsidRPr="005F5E8D">
        <w:rPr>
          <w:color w:val="000000"/>
          <w:spacing w:val="-2"/>
          <w:lang w:val="en-GB" w:eastAsia="zh-CN"/>
        </w:rPr>
        <w:t xml:space="preserve"> (c) urged </w:t>
      </w:r>
      <w:r w:rsidR="005237AD" w:rsidRPr="005F5E8D">
        <w:rPr>
          <w:color w:val="000000"/>
          <w:spacing w:val="-2"/>
          <w:lang w:val="en-GB" w:eastAsia="zh-CN"/>
        </w:rPr>
        <w:t xml:space="preserve">contracting parties </w:t>
      </w:r>
      <w:r w:rsidR="00AA5E16" w:rsidRPr="005F5E8D">
        <w:rPr>
          <w:color w:val="000000"/>
          <w:spacing w:val="-2"/>
          <w:lang w:val="en-GB" w:eastAsia="zh-CN"/>
        </w:rPr>
        <w:t xml:space="preserve">and relevant stakeholders to make every effort to ensure that the required financing for operationalizing the </w:t>
      </w:r>
      <w:proofErr w:type="spellStart"/>
      <w:r w:rsidR="00AA5E16" w:rsidRPr="005F5E8D">
        <w:rPr>
          <w:color w:val="000000"/>
          <w:spacing w:val="-2"/>
          <w:lang w:val="en-GB" w:eastAsia="zh-CN"/>
        </w:rPr>
        <w:t>eTIR</w:t>
      </w:r>
      <w:proofErr w:type="spellEnd"/>
      <w:r w:rsidR="00AA5E16" w:rsidRPr="005F5E8D">
        <w:rPr>
          <w:color w:val="000000"/>
          <w:spacing w:val="-2"/>
          <w:lang w:val="en-GB" w:eastAsia="zh-CN"/>
        </w:rPr>
        <w:t xml:space="preserve"> project be in place in the shortest possible time.</w:t>
      </w:r>
    </w:p>
    <w:p w14:paraId="779050E1" w14:textId="77777777" w:rsidR="003836B5" w:rsidRPr="005F5E8D" w:rsidRDefault="007467FD" w:rsidP="00D90372">
      <w:pPr>
        <w:pStyle w:val="H23G"/>
        <w:rPr>
          <w:sz w:val="24"/>
          <w:lang w:val="en-GB"/>
        </w:rPr>
      </w:pPr>
      <w:r w:rsidRPr="005F5E8D">
        <w:rPr>
          <w:sz w:val="24"/>
          <w:lang w:val="en-GB"/>
        </w:rPr>
        <w:lastRenderedPageBreak/>
        <w:tab/>
      </w:r>
      <w:r w:rsidR="00AA5E16" w:rsidRPr="005F5E8D">
        <w:rPr>
          <w:sz w:val="24"/>
          <w:lang w:val="en-GB"/>
        </w:rPr>
        <w:t>I.</w:t>
      </w:r>
      <w:r w:rsidR="006C4175" w:rsidRPr="005F5E8D">
        <w:rPr>
          <w:sz w:val="24"/>
          <w:lang w:val="en-GB"/>
        </w:rPr>
        <w:tab/>
        <w:t>Transport of dangerous goods</w:t>
      </w:r>
    </w:p>
    <w:p w14:paraId="767BC41E" w14:textId="77777777" w:rsidR="00684E15" w:rsidRPr="005F5E8D" w:rsidRDefault="004F0402" w:rsidP="00D90372">
      <w:pPr>
        <w:pStyle w:val="SingleTxtG"/>
        <w:keepNext/>
        <w:keepLines/>
        <w:ind w:firstLine="12"/>
        <w:rPr>
          <w:lang w:val="en-GB"/>
        </w:rPr>
      </w:pPr>
      <w:proofErr w:type="gramStart"/>
      <w:r w:rsidRPr="005F5E8D">
        <w:rPr>
          <w:i/>
          <w:lang w:val="en-GB"/>
        </w:rPr>
        <w:t xml:space="preserve">Documentation: </w:t>
      </w:r>
      <w:r w:rsidRPr="005F5E8D">
        <w:rPr>
          <w:lang w:val="en-GB"/>
        </w:rPr>
        <w:t>ST/SG/AC.10/C.3/98 and Add.1, ST/SG/AC.10/C.3/100 ST/SG/AC.10/C.4/63, ST/SG/AC.10/C.4/64; ST/SG/AC.10/44 and Add.1-3; ECE/TRANS/WP.15/231 and Corr.1 and Add.1; ECE/TRANS/WP.15/233, ECE/TRANS/WP.15/235; ECE/TRANS/WP.15/AC.1/142 and Adds.1 and 2; ECE/TRANS/WP.15/AC.1/144 and Add.1; ECE/TRANS/WP.15/AC.2/60, ECE/TRANS/WP.15/AC.2/62, ECE/TRANS/WP.15/AC.2/58 and Add.1; ECE/ADN/35, ECE/ADN/36 and Corr.1 and Add.1, ECE/ADN/38, ECE/ADN/40, ECE/TRANS/257; ECE/TRANS/258</w:t>
      </w:r>
      <w:proofErr w:type="gramEnd"/>
    </w:p>
    <w:p w14:paraId="051FA0D2" w14:textId="59D1D1F5" w:rsidR="004F0402" w:rsidRPr="005F5E8D" w:rsidRDefault="00202266" w:rsidP="004F0402">
      <w:pPr>
        <w:pStyle w:val="SingleTxtG"/>
        <w:ind w:left="1146"/>
        <w:rPr>
          <w:lang w:val="en-GB"/>
        </w:rPr>
      </w:pPr>
      <w:r>
        <w:rPr>
          <w:lang w:val="en-GB"/>
        </w:rPr>
        <w:t>90</w:t>
      </w:r>
      <w:r w:rsidR="004F0402" w:rsidRPr="005F5E8D">
        <w:rPr>
          <w:lang w:val="en-GB"/>
        </w:rPr>
        <w:t>.</w:t>
      </w:r>
      <w:r w:rsidR="004F0402" w:rsidRPr="005F5E8D">
        <w:rPr>
          <w:lang w:val="en-GB"/>
        </w:rPr>
        <w:tab/>
        <w:t xml:space="preserve">Mr. José Alberto Franco (Portugal), </w:t>
      </w:r>
      <w:r w:rsidR="006C24D7" w:rsidRPr="005F5E8D">
        <w:rPr>
          <w:lang w:val="en-GB"/>
        </w:rPr>
        <w:t xml:space="preserve">the </w:t>
      </w:r>
      <w:r w:rsidR="004F0402" w:rsidRPr="005F5E8D">
        <w:rPr>
          <w:lang w:val="en-GB"/>
        </w:rPr>
        <w:t>Chair of the Working Party on the Transport of Dangerous Goods (WP.15)</w:t>
      </w:r>
      <w:r w:rsidR="004F0402" w:rsidRPr="005F5E8D">
        <w:rPr>
          <w:b/>
          <w:lang w:val="en-GB"/>
        </w:rPr>
        <w:t xml:space="preserve"> informed</w:t>
      </w:r>
      <w:r w:rsidR="004F0402" w:rsidRPr="005F5E8D">
        <w:rPr>
          <w:lang w:val="en-GB"/>
        </w:rPr>
        <w:t xml:space="preserve"> the Committee about the work of WP.15. The Committee </w:t>
      </w:r>
      <w:r w:rsidR="004F0402" w:rsidRPr="005F5E8D">
        <w:rPr>
          <w:b/>
          <w:lang w:val="en-GB"/>
        </w:rPr>
        <w:t xml:space="preserve">noted </w:t>
      </w:r>
      <w:r w:rsidR="004F0402" w:rsidRPr="005F5E8D">
        <w:rPr>
          <w:lang w:val="en-GB"/>
        </w:rPr>
        <w:t xml:space="preserve">in addition that the Sub-Committee of Experts on the Transport of Dangerous Goods of the Economic and Social Council met from 27 June to 7 July 2016 (see report ST/SG/AC.10/C.3/98 and Add.1) and from 28 November to 6 December 2016 (see report ST/SG/AC.10/C.3/100). The Sub-Committee of Experts on the Globally Harmonized System of Classification and Labelling of Chemicals met from </w:t>
      </w:r>
      <w:proofErr w:type="gramStart"/>
      <w:r w:rsidR="004F0402" w:rsidRPr="005F5E8D">
        <w:rPr>
          <w:lang w:val="en-GB"/>
        </w:rPr>
        <w:t>5</w:t>
      </w:r>
      <w:proofErr w:type="gramEnd"/>
      <w:r w:rsidR="004F0402" w:rsidRPr="005F5E8D">
        <w:rPr>
          <w:lang w:val="en-GB"/>
        </w:rPr>
        <w:t xml:space="preserve"> to 8 July 2016 (see report ST/SG/AC.10/C.4/62) and from 7 to 9 December 2016 (see report ST/SG/AC.10/C.4/64). The Committee of Experts on the Transport of Dangerous Goods and on the Globally Harmonized System of Classification and Labelling of Chemicals met on 9 December 2016 (see ST/SG/AC.10/44)</w:t>
      </w:r>
      <w:r w:rsidR="001E4A2E" w:rsidRPr="005F5E8D">
        <w:rPr>
          <w:lang w:val="en-GB"/>
        </w:rPr>
        <w:t>.</w:t>
      </w:r>
      <w:r w:rsidR="004F0402" w:rsidRPr="005F5E8D">
        <w:rPr>
          <w:lang w:val="en-GB"/>
        </w:rPr>
        <w:t xml:space="preserve"> It adopted a draft resolution for consideration and adoption by the Economic and Social Council at its 2017 substantive session (see ST/SG/AC.10/44, annex IV). It also adopted amendments to the </w:t>
      </w:r>
      <w:r w:rsidR="001E4A2E" w:rsidRPr="005F5E8D">
        <w:rPr>
          <w:lang w:val="en-GB"/>
        </w:rPr>
        <w:t xml:space="preserve">nineteenth </w:t>
      </w:r>
      <w:r w:rsidR="004F0402" w:rsidRPr="005F5E8D">
        <w:rPr>
          <w:lang w:val="en-GB"/>
        </w:rPr>
        <w:t xml:space="preserve">revised edition of the United Nations Recommendations on the Transport of Dangerous Goods, Model Regulations (ST/SG/AC.10/44/Add.1), to the </w:t>
      </w:r>
      <w:r w:rsidR="001E4A2E" w:rsidRPr="005F5E8D">
        <w:rPr>
          <w:lang w:val="en-GB"/>
        </w:rPr>
        <w:t xml:space="preserve">sixth </w:t>
      </w:r>
      <w:r w:rsidR="004F0402" w:rsidRPr="005F5E8D">
        <w:rPr>
          <w:lang w:val="en-GB"/>
        </w:rPr>
        <w:t xml:space="preserve">revised edition of the United nations Recommendations on the Transport of Dangerous Goods, Manual of Tests and Criteria (ST/SG/AC.10/44/Add.2) and to the </w:t>
      </w:r>
      <w:r w:rsidR="001E4A2E" w:rsidRPr="005F5E8D">
        <w:rPr>
          <w:lang w:val="en-GB"/>
        </w:rPr>
        <w:t xml:space="preserve">sixth </w:t>
      </w:r>
      <w:r w:rsidR="004F0402" w:rsidRPr="005F5E8D">
        <w:rPr>
          <w:lang w:val="en-GB"/>
        </w:rPr>
        <w:t>revised edition of the Globally Harmonized System of Classification and Labelling of Chemicals (ST/SG/AC.10/44/Add.3).</w:t>
      </w:r>
    </w:p>
    <w:p w14:paraId="29695DC0" w14:textId="61708DE0" w:rsidR="00AA5E16" w:rsidRPr="005F5E8D" w:rsidRDefault="00202266" w:rsidP="007467FD">
      <w:pPr>
        <w:pStyle w:val="SingleTxtG"/>
        <w:rPr>
          <w:lang w:val="en-GB"/>
        </w:rPr>
      </w:pPr>
      <w:r>
        <w:rPr>
          <w:lang w:val="en-GB"/>
        </w:rPr>
        <w:t>91</w:t>
      </w:r>
      <w:r w:rsidR="00AA5E16" w:rsidRPr="005F5E8D">
        <w:rPr>
          <w:lang w:val="en-GB"/>
        </w:rPr>
        <w:t>.</w:t>
      </w:r>
      <w:r w:rsidR="00AA5E16" w:rsidRPr="005F5E8D">
        <w:rPr>
          <w:lang w:val="en-GB"/>
        </w:rPr>
        <w:tab/>
      </w:r>
      <w:r w:rsidR="002061F2" w:rsidRPr="005F5E8D">
        <w:rPr>
          <w:lang w:val="en-GB"/>
        </w:rPr>
        <w:t xml:space="preserve">The Committee </w:t>
      </w:r>
      <w:r w:rsidR="002061F2" w:rsidRPr="005F5E8D">
        <w:rPr>
          <w:b/>
          <w:lang w:val="en-GB"/>
        </w:rPr>
        <w:t>note</w:t>
      </w:r>
      <w:r w:rsidR="00AA5E16" w:rsidRPr="005F5E8D">
        <w:rPr>
          <w:b/>
          <w:lang w:val="en-GB"/>
        </w:rPr>
        <w:t>d</w:t>
      </w:r>
      <w:r w:rsidR="002061F2" w:rsidRPr="005F5E8D">
        <w:rPr>
          <w:lang w:val="en-GB"/>
        </w:rPr>
        <w:t xml:space="preserve"> that Georgia acceded to the European Agreement concerning the International Carriage of Dangerous Goods by Road (ADR) in September 2016 bringing the number of </w:t>
      </w:r>
      <w:r w:rsidR="005237AD" w:rsidRPr="005F5E8D">
        <w:rPr>
          <w:lang w:val="en-GB"/>
        </w:rPr>
        <w:t xml:space="preserve">contracting parties </w:t>
      </w:r>
      <w:r w:rsidR="002061F2" w:rsidRPr="005F5E8D">
        <w:rPr>
          <w:lang w:val="en-GB"/>
        </w:rPr>
        <w:t xml:space="preserve">to 49. </w:t>
      </w:r>
      <w:r w:rsidR="00AA5E16" w:rsidRPr="005F5E8D">
        <w:rPr>
          <w:lang w:val="en-GB"/>
        </w:rPr>
        <w:t xml:space="preserve">The Committee </w:t>
      </w:r>
      <w:r w:rsidR="00AA5E16" w:rsidRPr="005F5E8D">
        <w:rPr>
          <w:b/>
          <w:lang w:val="en-GB"/>
        </w:rPr>
        <w:t>expressed its concern</w:t>
      </w:r>
      <w:r w:rsidR="00AA5E16" w:rsidRPr="005F5E8D">
        <w:rPr>
          <w:lang w:val="en-GB"/>
        </w:rPr>
        <w:t xml:space="preserve"> that the Protocol amending articles 1 (a), 14 (1) and 14 (3) (b) of the ADR, adopted by the Conference of the </w:t>
      </w:r>
      <w:r w:rsidR="005237AD" w:rsidRPr="005F5E8D">
        <w:rPr>
          <w:lang w:val="en-GB"/>
        </w:rPr>
        <w:t>c</w:t>
      </w:r>
      <w:r w:rsidR="00AA5E16" w:rsidRPr="005F5E8D">
        <w:rPr>
          <w:lang w:val="en-GB"/>
        </w:rPr>
        <w:t xml:space="preserve">ontracting </w:t>
      </w:r>
      <w:r w:rsidR="005237AD" w:rsidRPr="005F5E8D">
        <w:rPr>
          <w:lang w:val="en-GB"/>
        </w:rPr>
        <w:t>p</w:t>
      </w:r>
      <w:r w:rsidR="00AA5E16" w:rsidRPr="005F5E8D">
        <w:rPr>
          <w:lang w:val="en-GB"/>
        </w:rPr>
        <w:t xml:space="preserve">arties on 28 October 1993, had not yet entered into force: not all </w:t>
      </w:r>
      <w:r w:rsidR="005237AD" w:rsidRPr="005F5E8D">
        <w:rPr>
          <w:lang w:val="en-GB"/>
        </w:rPr>
        <w:t>contracting p</w:t>
      </w:r>
      <w:r w:rsidR="00AA5E16" w:rsidRPr="005F5E8D">
        <w:rPr>
          <w:lang w:val="en-GB"/>
        </w:rPr>
        <w:t xml:space="preserve">arties to the ADR have become Parties to the Protocol. It </w:t>
      </w:r>
      <w:r w:rsidR="00AA5E16" w:rsidRPr="005F5E8D">
        <w:rPr>
          <w:b/>
          <w:lang w:val="en-GB"/>
        </w:rPr>
        <w:t>urged</w:t>
      </w:r>
      <w:r w:rsidR="00AA5E16" w:rsidRPr="005F5E8D">
        <w:rPr>
          <w:lang w:val="en-GB"/>
        </w:rPr>
        <w:t xml:space="preserve"> the remaining </w:t>
      </w:r>
      <w:r w:rsidR="005237AD" w:rsidRPr="005F5E8D">
        <w:rPr>
          <w:lang w:val="en-GB"/>
        </w:rPr>
        <w:t>c</w:t>
      </w:r>
      <w:r w:rsidR="00AA5E16" w:rsidRPr="005F5E8D">
        <w:rPr>
          <w:lang w:val="en-GB"/>
        </w:rPr>
        <w:t xml:space="preserve">ontracting </w:t>
      </w:r>
      <w:r w:rsidR="005237AD" w:rsidRPr="005F5E8D">
        <w:rPr>
          <w:lang w:val="en-GB"/>
        </w:rPr>
        <w:t>p</w:t>
      </w:r>
      <w:r w:rsidR="00AA5E16" w:rsidRPr="005F5E8D">
        <w:rPr>
          <w:lang w:val="en-GB"/>
        </w:rPr>
        <w:t xml:space="preserve">arties (Azerbaijan, Belarus, Bosnia and Herzegovina, Croatia, Georgia, Iceland, Kazakhstan, Malta, Montenegro, Morocco, Tajikistan, the </w:t>
      </w:r>
      <w:proofErr w:type="gramStart"/>
      <w:r w:rsidR="00AA5E16" w:rsidRPr="005F5E8D">
        <w:rPr>
          <w:lang w:val="en-GB"/>
        </w:rPr>
        <w:t>former</w:t>
      </w:r>
      <w:proofErr w:type="gramEnd"/>
      <w:r w:rsidR="00AA5E16" w:rsidRPr="005F5E8D">
        <w:rPr>
          <w:lang w:val="en-GB"/>
        </w:rPr>
        <w:t xml:space="preserve"> Yugoslav Republic of Macedonia, Tunisia and Ukraine) to take the necessary steps to allow the Protocol to come into force.</w:t>
      </w:r>
    </w:p>
    <w:p w14:paraId="4A3E50D6" w14:textId="35FFBD77" w:rsidR="004F0402" w:rsidRPr="005F5E8D" w:rsidRDefault="00202266" w:rsidP="004F0402">
      <w:pPr>
        <w:pStyle w:val="SingleTxtG"/>
        <w:rPr>
          <w:lang w:val="en-GB"/>
        </w:rPr>
      </w:pPr>
      <w:r>
        <w:rPr>
          <w:lang w:val="en-GB"/>
        </w:rPr>
        <w:t>92</w:t>
      </w:r>
      <w:r w:rsidR="004F0402" w:rsidRPr="005F5E8D">
        <w:rPr>
          <w:lang w:val="en-GB"/>
        </w:rPr>
        <w:t>.</w:t>
      </w:r>
      <w:r w:rsidR="004F0402" w:rsidRPr="005F5E8D">
        <w:rPr>
          <w:lang w:val="en-GB"/>
        </w:rPr>
        <w:tab/>
        <w:t xml:space="preserve">The Committee </w:t>
      </w:r>
      <w:r w:rsidR="004F0402" w:rsidRPr="005F5E8D">
        <w:rPr>
          <w:b/>
          <w:lang w:val="en-GB"/>
        </w:rPr>
        <w:t>noted</w:t>
      </w:r>
      <w:r w:rsidR="004F0402" w:rsidRPr="005F5E8D">
        <w:rPr>
          <w:lang w:val="en-GB"/>
        </w:rPr>
        <w:t xml:space="preserve"> that the draft amendments to </w:t>
      </w:r>
      <w:r w:rsidR="008D1778" w:rsidRPr="005F5E8D">
        <w:rPr>
          <w:lang w:val="en-GB"/>
        </w:rPr>
        <w:t>annex</w:t>
      </w:r>
      <w:r w:rsidR="004F0402" w:rsidRPr="005F5E8D">
        <w:rPr>
          <w:lang w:val="en-GB"/>
        </w:rPr>
        <w:t>es A and B of the ADR adopted in 2014, 2015 and May 2016, as reproduced in ECE/TRANS/WP.15/231 and Corr.1</w:t>
      </w:r>
      <w:r w:rsidR="001E4A2E" w:rsidRPr="005F5E8D">
        <w:rPr>
          <w:lang w:val="en-GB"/>
        </w:rPr>
        <w:t>,</w:t>
      </w:r>
      <w:r w:rsidR="004F0402" w:rsidRPr="005F5E8D">
        <w:rPr>
          <w:lang w:val="en-GB"/>
        </w:rPr>
        <w:t xml:space="preserve"> and ECE/TRANS/WP.15/231/Add.1 had entered into force on 1 January 2017. The secretariat had published accordingly a new “2017” consolidated edition of ADR (ECE/TRANS/257, Vols. </w:t>
      </w:r>
      <w:proofErr w:type="gramStart"/>
      <w:r w:rsidR="004F0402" w:rsidRPr="005F5E8D">
        <w:rPr>
          <w:lang w:val="en-GB"/>
        </w:rPr>
        <w:t>I and II)</w:t>
      </w:r>
      <w:proofErr w:type="gramEnd"/>
      <w:r w:rsidR="004F0402" w:rsidRPr="005F5E8D">
        <w:rPr>
          <w:lang w:val="en-GB"/>
        </w:rPr>
        <w:t xml:space="preserve">. Similarly, draft amendments to the Regulations annexed to ADN adopted in 2014, 2015 and January 2016, as reproduced in ECE/ADN/36, </w:t>
      </w:r>
      <w:proofErr w:type="gramStart"/>
      <w:r w:rsidR="004F0402" w:rsidRPr="005F5E8D">
        <w:rPr>
          <w:lang w:val="en-GB"/>
        </w:rPr>
        <w:t>were deemed</w:t>
      </w:r>
      <w:proofErr w:type="gramEnd"/>
      <w:r w:rsidR="004F0402" w:rsidRPr="005F5E8D">
        <w:rPr>
          <w:lang w:val="en-GB"/>
        </w:rPr>
        <w:t xml:space="preserve"> accepted on 1 October 2016 for entry into force on 1 January 2017. Other amendments adopted in August 2016, reproduced in ECE/ADN/36/Corr.1 and ECE/ADN/36/Add.1, </w:t>
      </w:r>
      <w:proofErr w:type="gramStart"/>
      <w:r w:rsidR="004F0402" w:rsidRPr="005F5E8D">
        <w:rPr>
          <w:lang w:val="en-GB"/>
        </w:rPr>
        <w:t>had also</w:t>
      </w:r>
      <w:proofErr w:type="gramEnd"/>
      <w:r w:rsidR="004F0402" w:rsidRPr="005F5E8D">
        <w:rPr>
          <w:lang w:val="en-GB"/>
        </w:rPr>
        <w:t xml:space="preserve"> been circulated for acceptance and </w:t>
      </w:r>
      <w:r w:rsidR="002822C3" w:rsidRPr="005F5E8D">
        <w:rPr>
          <w:lang w:val="en-GB"/>
        </w:rPr>
        <w:t xml:space="preserve">entered </w:t>
      </w:r>
      <w:r w:rsidR="004F0402" w:rsidRPr="005F5E8D">
        <w:rPr>
          <w:lang w:val="en-GB"/>
        </w:rPr>
        <w:t xml:space="preserve">into force on 1 January 2017. The secretariat had published accordingly a new ‘2017’ consolidated edition of ADN (ECE/TRANS/258, Vols. </w:t>
      </w:r>
      <w:proofErr w:type="gramStart"/>
      <w:r w:rsidR="004F0402" w:rsidRPr="005F5E8D">
        <w:rPr>
          <w:lang w:val="en-GB"/>
        </w:rPr>
        <w:t>I and II)</w:t>
      </w:r>
      <w:proofErr w:type="gramEnd"/>
      <w:r w:rsidR="004F0402" w:rsidRPr="005F5E8D">
        <w:rPr>
          <w:lang w:val="en-GB"/>
        </w:rPr>
        <w:t>.</w:t>
      </w:r>
    </w:p>
    <w:p w14:paraId="53B00386" w14:textId="2F145812" w:rsidR="004F0402" w:rsidRPr="005F5E8D" w:rsidRDefault="00202266" w:rsidP="004F0402">
      <w:pPr>
        <w:pStyle w:val="SingleTxtG"/>
        <w:rPr>
          <w:lang w:val="en-GB"/>
        </w:rPr>
      </w:pPr>
      <w:r>
        <w:rPr>
          <w:lang w:val="en-GB"/>
        </w:rPr>
        <w:t>93</w:t>
      </w:r>
      <w:r w:rsidR="004F0402" w:rsidRPr="005F5E8D">
        <w:rPr>
          <w:lang w:val="en-GB"/>
        </w:rPr>
        <w:t>.</w:t>
      </w:r>
      <w:r w:rsidR="004F0402" w:rsidRPr="005F5E8D">
        <w:rPr>
          <w:lang w:val="en-GB"/>
        </w:rPr>
        <w:tab/>
        <w:t xml:space="preserve">The Committee </w:t>
      </w:r>
      <w:r w:rsidR="004F0402" w:rsidRPr="005F5E8D">
        <w:rPr>
          <w:b/>
          <w:lang w:val="en-GB"/>
        </w:rPr>
        <w:t>noted</w:t>
      </w:r>
      <w:r w:rsidR="004F0402" w:rsidRPr="005F5E8D">
        <w:rPr>
          <w:lang w:val="en-GB"/>
        </w:rPr>
        <w:t xml:space="preserve"> that other draft amendments to ADR, RID and ADN had been adopted by the Joint Meeting of the RID Committee of Experts and the Working Party on the Transport of Dangerous Goods, by the Working Party itself and by the Joint Meeting of </w:t>
      </w:r>
      <w:r w:rsidR="004F0402" w:rsidRPr="005F5E8D">
        <w:rPr>
          <w:lang w:val="en-GB"/>
        </w:rPr>
        <w:lastRenderedPageBreak/>
        <w:t>Experts on the Regulations annexed to ADN, and were intended to enter into force on 1 January 2019.</w:t>
      </w:r>
    </w:p>
    <w:p w14:paraId="22840718" w14:textId="3A837C36" w:rsidR="004F0402" w:rsidRPr="005F5E8D" w:rsidRDefault="00202266" w:rsidP="004F0402">
      <w:pPr>
        <w:pStyle w:val="SingleTxtG"/>
        <w:rPr>
          <w:lang w:val="en-GB"/>
        </w:rPr>
      </w:pPr>
      <w:r>
        <w:rPr>
          <w:lang w:val="en-GB"/>
        </w:rPr>
        <w:t>94</w:t>
      </w:r>
      <w:r w:rsidR="004F0402" w:rsidRPr="005F5E8D">
        <w:rPr>
          <w:lang w:val="en-GB"/>
        </w:rPr>
        <w:t>.</w:t>
      </w:r>
      <w:r w:rsidR="004F0402" w:rsidRPr="005F5E8D">
        <w:rPr>
          <w:lang w:val="en-GB"/>
        </w:rPr>
        <w:tab/>
        <w:t xml:space="preserve">Finally, the Committee </w:t>
      </w:r>
      <w:r w:rsidR="004F0402" w:rsidRPr="005F5E8D">
        <w:rPr>
          <w:b/>
          <w:lang w:val="en-GB"/>
        </w:rPr>
        <w:t>noted</w:t>
      </w:r>
      <w:r w:rsidR="004F0402" w:rsidRPr="005F5E8D">
        <w:rPr>
          <w:lang w:val="en-GB"/>
        </w:rPr>
        <w:t xml:space="preserve"> that the analysis of the results of the survey conducted by the secretariat for the evaluation of the global and regional impact of UNECE regulations and United Nations Recommendations on the </w:t>
      </w:r>
      <w:r w:rsidR="001E4A2E" w:rsidRPr="005F5E8D">
        <w:rPr>
          <w:lang w:val="en-GB"/>
        </w:rPr>
        <w:t>T</w:t>
      </w:r>
      <w:r w:rsidR="004F0402" w:rsidRPr="005F5E8D">
        <w:rPr>
          <w:lang w:val="en-GB"/>
        </w:rPr>
        <w:t xml:space="preserve">ransport of Dangerous Goods was available on the UNECE website at </w:t>
      </w:r>
      <w:hyperlink r:id="rId10" w:history="1">
        <w:r w:rsidR="004F0402" w:rsidRPr="005F5E8D">
          <w:rPr>
            <w:rStyle w:val="Hyperlink"/>
            <w:lang w:val="en-GB"/>
          </w:rPr>
          <w:t>www.unece.org/info/open-unece/evaluation.html</w:t>
        </w:r>
      </w:hyperlink>
      <w:r w:rsidR="004F0402" w:rsidRPr="005F5E8D">
        <w:rPr>
          <w:lang w:val="en-GB"/>
        </w:rPr>
        <w:t>, together with an evaluation report prepared by a consultant, a secretariat response to this report, and a progress report on follow-up action.</w:t>
      </w:r>
    </w:p>
    <w:p w14:paraId="3E10EE46" w14:textId="6140FD01" w:rsidR="00684E15" w:rsidRPr="005F5E8D" w:rsidRDefault="007F288F" w:rsidP="007467FD">
      <w:pPr>
        <w:pStyle w:val="SingleTxtG"/>
        <w:rPr>
          <w:lang w:val="en-GB"/>
        </w:rPr>
      </w:pPr>
      <w:r>
        <w:rPr>
          <w:lang w:val="en-GB"/>
        </w:rPr>
        <w:t>95</w:t>
      </w:r>
      <w:r w:rsidR="00684E15" w:rsidRPr="005F5E8D">
        <w:rPr>
          <w:lang w:val="en-GB"/>
        </w:rPr>
        <w:t>.</w:t>
      </w:r>
      <w:r w:rsidR="00684E15" w:rsidRPr="005F5E8D">
        <w:rPr>
          <w:lang w:val="en-GB"/>
        </w:rPr>
        <w:tab/>
        <w:t>As part of the discussion concerning increasing the global appeal of U</w:t>
      </w:r>
      <w:r w:rsidR="001E4A2E" w:rsidRPr="005F5E8D">
        <w:rPr>
          <w:lang w:val="en-GB"/>
        </w:rPr>
        <w:t xml:space="preserve">nited </w:t>
      </w:r>
      <w:r w:rsidR="00684E15" w:rsidRPr="005F5E8D">
        <w:rPr>
          <w:lang w:val="en-GB"/>
        </w:rPr>
        <w:t>N</w:t>
      </w:r>
      <w:r w:rsidR="001E4A2E" w:rsidRPr="005F5E8D">
        <w:rPr>
          <w:lang w:val="en-GB"/>
        </w:rPr>
        <w:t>ations</w:t>
      </w:r>
      <w:r w:rsidR="00684E15" w:rsidRPr="005F5E8D">
        <w:rPr>
          <w:lang w:val="en-GB"/>
        </w:rPr>
        <w:t xml:space="preserve"> </w:t>
      </w:r>
      <w:r w:rsidR="00625DCB" w:rsidRPr="005F5E8D">
        <w:rPr>
          <w:lang w:val="en-GB"/>
        </w:rPr>
        <w:t>transport convention</w:t>
      </w:r>
      <w:r w:rsidR="00684E15" w:rsidRPr="005F5E8D">
        <w:rPr>
          <w:lang w:val="en-GB"/>
        </w:rPr>
        <w:t>s under the purview of the Committee and its subsidiary bodies, the Committee</w:t>
      </w:r>
      <w:r w:rsidR="00684E15" w:rsidRPr="005F5E8D">
        <w:rPr>
          <w:b/>
          <w:bCs/>
          <w:lang w:val="en-GB"/>
        </w:rPr>
        <w:t xml:space="preserve"> invited</w:t>
      </w:r>
      <w:r w:rsidR="00684E15" w:rsidRPr="005F5E8D">
        <w:rPr>
          <w:lang w:val="en-GB"/>
        </w:rPr>
        <w:t xml:space="preserve"> the Working Party on the Transport of Dangerous Goods to consider again the possibility to change the title of ADR (ECE/TRANS/2010/2, para. 1).</w:t>
      </w:r>
    </w:p>
    <w:p w14:paraId="2A91C301" w14:textId="77777777" w:rsidR="003836B5" w:rsidRPr="005F5E8D" w:rsidRDefault="007467FD" w:rsidP="007467FD">
      <w:pPr>
        <w:pStyle w:val="H23G"/>
        <w:rPr>
          <w:sz w:val="24"/>
          <w:lang w:val="en-GB"/>
        </w:rPr>
      </w:pPr>
      <w:r w:rsidRPr="005F5E8D">
        <w:rPr>
          <w:sz w:val="24"/>
          <w:lang w:val="en-GB"/>
        </w:rPr>
        <w:tab/>
      </w:r>
      <w:r w:rsidR="00684E15" w:rsidRPr="005F5E8D">
        <w:rPr>
          <w:sz w:val="24"/>
          <w:lang w:val="en-GB"/>
        </w:rPr>
        <w:t>J.</w:t>
      </w:r>
      <w:r w:rsidR="003836B5" w:rsidRPr="005F5E8D">
        <w:rPr>
          <w:sz w:val="24"/>
          <w:lang w:val="en-GB"/>
        </w:rPr>
        <w:tab/>
        <w:t>Tra</w:t>
      </w:r>
      <w:r w:rsidR="006C4175" w:rsidRPr="005F5E8D">
        <w:rPr>
          <w:sz w:val="24"/>
          <w:lang w:val="en-GB"/>
        </w:rPr>
        <w:t>nsport of perishable foodstuffs</w:t>
      </w:r>
    </w:p>
    <w:p w14:paraId="34F2D375" w14:textId="77777777" w:rsidR="00684E15" w:rsidRPr="005F5E8D" w:rsidRDefault="00684E15" w:rsidP="00684E15">
      <w:pPr>
        <w:pStyle w:val="SingleTxtG"/>
        <w:rPr>
          <w:b/>
          <w:lang w:val="en-GB"/>
        </w:rPr>
      </w:pPr>
      <w:r w:rsidRPr="005F5E8D">
        <w:rPr>
          <w:i/>
          <w:lang w:val="en-GB"/>
        </w:rPr>
        <w:t xml:space="preserve">Documentation: </w:t>
      </w:r>
      <w:r w:rsidRPr="005F5E8D">
        <w:rPr>
          <w:lang w:val="en-GB"/>
        </w:rPr>
        <w:t>ECE/TRANS/WP.11/235</w:t>
      </w:r>
    </w:p>
    <w:p w14:paraId="62A6FE07" w14:textId="153703F4" w:rsidR="002061F2" w:rsidRPr="005F5E8D" w:rsidRDefault="007F288F" w:rsidP="002061F2">
      <w:pPr>
        <w:pStyle w:val="SingleTxtG"/>
        <w:ind w:left="1146"/>
        <w:rPr>
          <w:lang w:val="en-GB"/>
        </w:rPr>
      </w:pPr>
      <w:r>
        <w:rPr>
          <w:color w:val="000000"/>
          <w:lang w:val="en-GB"/>
        </w:rPr>
        <w:t>96</w:t>
      </w:r>
      <w:r w:rsidR="00684E15" w:rsidRPr="005F5E8D">
        <w:rPr>
          <w:color w:val="000000"/>
          <w:lang w:val="en-GB"/>
        </w:rPr>
        <w:t>.</w:t>
      </w:r>
      <w:r w:rsidR="00684E15" w:rsidRPr="005F5E8D">
        <w:rPr>
          <w:color w:val="000000"/>
          <w:lang w:val="en-GB"/>
        </w:rPr>
        <w:tab/>
      </w:r>
      <w:r w:rsidR="002D3E9A" w:rsidRPr="005F5E8D">
        <w:rPr>
          <w:lang w:val="en-GB"/>
        </w:rPr>
        <w:t xml:space="preserve">Mr. </w:t>
      </w:r>
      <w:proofErr w:type="spellStart"/>
      <w:r w:rsidR="002D3E9A" w:rsidRPr="005F5E8D">
        <w:rPr>
          <w:lang w:val="en-GB"/>
        </w:rPr>
        <w:t>Telmo</w:t>
      </w:r>
      <w:proofErr w:type="spellEnd"/>
      <w:r w:rsidR="002D3E9A" w:rsidRPr="005F5E8D">
        <w:rPr>
          <w:lang w:val="en-GB"/>
        </w:rPr>
        <w:t xml:space="preserve"> </w:t>
      </w:r>
      <w:proofErr w:type="spellStart"/>
      <w:r w:rsidR="002D3E9A" w:rsidRPr="005F5E8D">
        <w:rPr>
          <w:lang w:val="en-GB"/>
        </w:rPr>
        <w:t>Nobre</w:t>
      </w:r>
      <w:proofErr w:type="spellEnd"/>
      <w:r w:rsidR="002D3E9A" w:rsidRPr="005F5E8D">
        <w:rPr>
          <w:lang w:val="en-GB"/>
        </w:rPr>
        <w:t xml:space="preserve"> (Portugal), </w:t>
      </w:r>
      <w:r w:rsidR="006C24D7" w:rsidRPr="005F5E8D">
        <w:rPr>
          <w:lang w:val="en-GB"/>
        </w:rPr>
        <w:t xml:space="preserve">the </w:t>
      </w:r>
      <w:r w:rsidR="002D3E9A" w:rsidRPr="005F5E8D">
        <w:rPr>
          <w:lang w:val="en-GB"/>
        </w:rPr>
        <w:t xml:space="preserve">Chair of the Working Party on the Transport of Perishable Foodstuffs (WP.11) </w:t>
      </w:r>
      <w:r w:rsidR="002D3E9A" w:rsidRPr="005F5E8D">
        <w:rPr>
          <w:b/>
          <w:lang w:val="en-GB"/>
        </w:rPr>
        <w:t>informed</w:t>
      </w:r>
      <w:r w:rsidR="002D3E9A" w:rsidRPr="005F5E8D">
        <w:rPr>
          <w:lang w:val="en-GB"/>
        </w:rPr>
        <w:t xml:space="preserve"> the Committee </w:t>
      </w:r>
      <w:r w:rsidR="002061F2" w:rsidRPr="005F5E8D">
        <w:rPr>
          <w:color w:val="000000"/>
          <w:lang w:val="en-GB"/>
        </w:rPr>
        <w:t xml:space="preserve">about the status of proposed amendments to the Agreement on the International Carriage of Perishable Foodstuffs and on the Special Equipment to be Used for such Carriage (ATP) adopted at the seventy-first session of WP.11 in 2015 (ECE/TRANS/WP.11/233, </w:t>
      </w:r>
      <w:r w:rsidR="008D1778" w:rsidRPr="005F5E8D">
        <w:rPr>
          <w:color w:val="000000"/>
          <w:lang w:val="en-GB"/>
        </w:rPr>
        <w:t>annex</w:t>
      </w:r>
      <w:r w:rsidR="002061F2" w:rsidRPr="005F5E8D">
        <w:rPr>
          <w:color w:val="000000"/>
          <w:lang w:val="en-GB"/>
        </w:rPr>
        <w:t xml:space="preserve"> I).</w:t>
      </w:r>
    </w:p>
    <w:p w14:paraId="3B6C3A2B" w14:textId="7A9F7364" w:rsidR="002061F2" w:rsidRPr="005F5E8D" w:rsidRDefault="007F288F" w:rsidP="007467FD">
      <w:pPr>
        <w:pStyle w:val="SingleTxtG"/>
        <w:rPr>
          <w:lang w:val="en-GB"/>
        </w:rPr>
      </w:pPr>
      <w:r>
        <w:rPr>
          <w:lang w:val="en-GB"/>
        </w:rPr>
        <w:t>97</w:t>
      </w:r>
      <w:r w:rsidR="00684E15" w:rsidRPr="005F5E8D">
        <w:rPr>
          <w:lang w:val="en-GB"/>
        </w:rPr>
        <w:t>.</w:t>
      </w:r>
      <w:r w:rsidR="00684E15" w:rsidRPr="005F5E8D">
        <w:rPr>
          <w:lang w:val="en-GB"/>
        </w:rPr>
        <w:tab/>
      </w:r>
      <w:r w:rsidR="002061F2" w:rsidRPr="005F5E8D">
        <w:rPr>
          <w:lang w:val="en-GB"/>
        </w:rPr>
        <w:t xml:space="preserve">The Committee </w:t>
      </w:r>
      <w:r w:rsidR="002061F2" w:rsidRPr="005F5E8D">
        <w:rPr>
          <w:b/>
          <w:bCs/>
          <w:lang w:val="en-GB"/>
        </w:rPr>
        <w:t>note</w:t>
      </w:r>
      <w:r w:rsidR="00684E15" w:rsidRPr="005F5E8D">
        <w:rPr>
          <w:b/>
          <w:bCs/>
          <w:lang w:val="en-GB"/>
        </w:rPr>
        <w:t>d</w:t>
      </w:r>
      <w:r w:rsidR="002061F2" w:rsidRPr="005F5E8D">
        <w:rPr>
          <w:lang w:val="en-GB"/>
        </w:rPr>
        <w:t xml:space="preserve"> that at its seventy-second session (4</w:t>
      </w:r>
      <w:r w:rsidR="002C115C" w:rsidRPr="005F5E8D">
        <w:rPr>
          <w:lang w:val="en-GB"/>
        </w:rPr>
        <w:t>-</w:t>
      </w:r>
      <w:r w:rsidR="002061F2" w:rsidRPr="005F5E8D">
        <w:rPr>
          <w:lang w:val="en-GB"/>
        </w:rPr>
        <w:t xml:space="preserve">7 October 2016), WP.11 </w:t>
      </w:r>
      <w:r w:rsidR="00684E15" w:rsidRPr="005F5E8D">
        <w:rPr>
          <w:lang w:val="en-GB"/>
        </w:rPr>
        <w:t xml:space="preserve">had </w:t>
      </w:r>
      <w:r w:rsidR="002061F2" w:rsidRPr="005F5E8D">
        <w:rPr>
          <w:lang w:val="en-GB"/>
        </w:rPr>
        <w:t xml:space="preserve">adopted amendments to </w:t>
      </w:r>
      <w:r w:rsidR="00F5775C" w:rsidRPr="005F5E8D">
        <w:rPr>
          <w:lang w:val="en-GB"/>
        </w:rPr>
        <w:t xml:space="preserve">the </w:t>
      </w:r>
      <w:r w:rsidR="002061F2" w:rsidRPr="005F5E8D">
        <w:rPr>
          <w:lang w:val="en-GB"/>
        </w:rPr>
        <w:t xml:space="preserve">Model No. 12 Test report included in </w:t>
      </w:r>
      <w:r w:rsidR="008D1778" w:rsidRPr="005F5E8D">
        <w:rPr>
          <w:lang w:val="en-GB"/>
        </w:rPr>
        <w:t>annex</w:t>
      </w:r>
      <w:r w:rsidR="002061F2" w:rsidRPr="005F5E8D">
        <w:rPr>
          <w:lang w:val="en-GB"/>
        </w:rPr>
        <w:t xml:space="preserve"> 1, appendix 2 (ECE/TRANS/WP.11/235, </w:t>
      </w:r>
      <w:r w:rsidR="008D1778" w:rsidRPr="005F5E8D">
        <w:rPr>
          <w:lang w:val="en-GB"/>
        </w:rPr>
        <w:t>annex</w:t>
      </w:r>
      <w:r w:rsidR="002061F2" w:rsidRPr="005F5E8D">
        <w:rPr>
          <w:lang w:val="en-GB"/>
        </w:rPr>
        <w:t xml:space="preserve"> I).</w:t>
      </w:r>
      <w:r w:rsidR="00684E15" w:rsidRPr="005F5E8D">
        <w:rPr>
          <w:lang w:val="en-GB"/>
        </w:rPr>
        <w:t xml:space="preserve"> </w:t>
      </w:r>
      <w:r w:rsidR="002061F2" w:rsidRPr="005F5E8D">
        <w:rPr>
          <w:lang w:val="en-GB"/>
        </w:rPr>
        <w:t xml:space="preserve">The Committee </w:t>
      </w:r>
      <w:r w:rsidR="00684E15" w:rsidRPr="005F5E8D">
        <w:rPr>
          <w:lang w:val="en-GB"/>
        </w:rPr>
        <w:t xml:space="preserve">also </w:t>
      </w:r>
      <w:r w:rsidR="002061F2" w:rsidRPr="005F5E8D">
        <w:rPr>
          <w:b/>
          <w:lang w:val="en-GB"/>
        </w:rPr>
        <w:t>note</w:t>
      </w:r>
      <w:r w:rsidR="00684E15" w:rsidRPr="005F5E8D">
        <w:rPr>
          <w:b/>
          <w:lang w:val="en-GB"/>
        </w:rPr>
        <w:t>d</w:t>
      </w:r>
      <w:r w:rsidR="002061F2" w:rsidRPr="005F5E8D">
        <w:rPr>
          <w:lang w:val="en-GB"/>
        </w:rPr>
        <w:t xml:space="preserve"> that San Marino </w:t>
      </w:r>
      <w:r w:rsidR="00684E15" w:rsidRPr="005F5E8D">
        <w:rPr>
          <w:lang w:val="en-GB"/>
        </w:rPr>
        <w:t xml:space="preserve">had </w:t>
      </w:r>
      <w:r w:rsidR="002061F2" w:rsidRPr="005F5E8D">
        <w:rPr>
          <w:lang w:val="en-GB"/>
        </w:rPr>
        <w:t xml:space="preserve">acceded to the ATP in May 2016 bringing the number of </w:t>
      </w:r>
      <w:r w:rsidR="005237AD" w:rsidRPr="005F5E8D">
        <w:rPr>
          <w:lang w:val="en-GB"/>
        </w:rPr>
        <w:t xml:space="preserve">contracting parties </w:t>
      </w:r>
      <w:r w:rsidR="002061F2" w:rsidRPr="005F5E8D">
        <w:rPr>
          <w:lang w:val="en-GB"/>
        </w:rPr>
        <w:t xml:space="preserve">to </w:t>
      </w:r>
      <w:r w:rsidR="005237AD" w:rsidRPr="005F5E8D">
        <w:rPr>
          <w:lang w:val="en-GB"/>
        </w:rPr>
        <w:t>50</w:t>
      </w:r>
      <w:r w:rsidR="002061F2" w:rsidRPr="005F5E8D">
        <w:rPr>
          <w:lang w:val="en-GB"/>
        </w:rPr>
        <w:t>.</w:t>
      </w:r>
    </w:p>
    <w:p w14:paraId="4200657A" w14:textId="521AB5AB" w:rsidR="004F0402" w:rsidRPr="005F5E8D" w:rsidRDefault="007F288F" w:rsidP="004F0402">
      <w:pPr>
        <w:pStyle w:val="SingleTxtG"/>
        <w:rPr>
          <w:lang w:val="en-GB"/>
        </w:rPr>
      </w:pPr>
      <w:r>
        <w:rPr>
          <w:lang w:val="en-GB"/>
        </w:rPr>
        <w:t>98</w:t>
      </w:r>
      <w:r w:rsidR="004F0402" w:rsidRPr="005F5E8D">
        <w:rPr>
          <w:lang w:val="en-GB"/>
        </w:rPr>
        <w:t>.</w:t>
      </w:r>
      <w:r w:rsidR="004F0402" w:rsidRPr="005F5E8D">
        <w:rPr>
          <w:lang w:val="en-GB"/>
        </w:rPr>
        <w:tab/>
        <w:t xml:space="preserve">The Committee </w:t>
      </w:r>
      <w:r w:rsidR="004F0402" w:rsidRPr="005F5E8D">
        <w:rPr>
          <w:b/>
          <w:lang w:val="en-GB"/>
        </w:rPr>
        <w:t>was informed</w:t>
      </w:r>
      <w:r w:rsidR="004F0402" w:rsidRPr="005F5E8D">
        <w:rPr>
          <w:lang w:val="en-GB"/>
        </w:rPr>
        <w:t xml:space="preserve"> that, </w:t>
      </w:r>
      <w:r w:rsidR="00F5775C" w:rsidRPr="005F5E8D">
        <w:rPr>
          <w:lang w:val="en-GB"/>
        </w:rPr>
        <w:t xml:space="preserve">according to </w:t>
      </w:r>
      <w:r w:rsidR="004F0402" w:rsidRPr="005F5E8D">
        <w:rPr>
          <w:lang w:val="en-GB"/>
        </w:rPr>
        <w:t>its recommendations (ECE/TRANS/248</w:t>
      </w:r>
      <w:r w:rsidR="00F5775C" w:rsidRPr="005F5E8D">
        <w:rPr>
          <w:lang w:val="en-GB"/>
        </w:rPr>
        <w:t>, para. 139</w:t>
      </w:r>
      <w:r w:rsidR="004F0402" w:rsidRPr="005F5E8D">
        <w:rPr>
          <w:lang w:val="en-GB"/>
        </w:rPr>
        <w:t xml:space="preserve">), WP.11 </w:t>
      </w:r>
      <w:r w:rsidR="00F5775C" w:rsidRPr="005F5E8D">
        <w:rPr>
          <w:lang w:val="en-GB"/>
        </w:rPr>
        <w:t xml:space="preserve">had </w:t>
      </w:r>
      <w:r w:rsidR="004F0402" w:rsidRPr="005F5E8D">
        <w:rPr>
          <w:lang w:val="en-GB"/>
        </w:rPr>
        <w:t xml:space="preserve">started discussing at its seventy-second session how to improve its method of work, particularly in respect of the unanimity rule in Article 18.4 of the ATP and the practice of putting each amendment proposal to the vote. The Committee </w:t>
      </w:r>
      <w:r w:rsidR="004F0402" w:rsidRPr="005F5E8D">
        <w:rPr>
          <w:b/>
          <w:lang w:val="en-GB"/>
        </w:rPr>
        <w:t>proposed,</w:t>
      </w:r>
      <w:r w:rsidR="004F0402" w:rsidRPr="005F5E8D">
        <w:rPr>
          <w:lang w:val="en-GB"/>
        </w:rPr>
        <w:t xml:space="preserve"> on the basis of a legal analysis that would be prepared by the secretariat, subject to the availability of resources, to hold in 2017 a round</w:t>
      </w:r>
      <w:r w:rsidR="00F5775C" w:rsidRPr="005F5E8D">
        <w:rPr>
          <w:lang w:val="en-GB"/>
        </w:rPr>
        <w:t xml:space="preserve"> </w:t>
      </w:r>
      <w:r w:rsidR="004F0402" w:rsidRPr="005F5E8D">
        <w:rPr>
          <w:lang w:val="en-GB"/>
        </w:rPr>
        <w:t>table discussion on the challenging aspects of organizing and carrying out the transportation of perishable foodstuffs and to research political, technical and legal solutions to issues that remain unresolved with the ATP Convention.</w:t>
      </w:r>
    </w:p>
    <w:p w14:paraId="2441DBB4" w14:textId="77777777" w:rsidR="003836B5" w:rsidRPr="005F5E8D" w:rsidRDefault="007467FD" w:rsidP="007467FD">
      <w:pPr>
        <w:pStyle w:val="H23G"/>
        <w:rPr>
          <w:sz w:val="24"/>
          <w:lang w:val="en-GB"/>
        </w:rPr>
      </w:pPr>
      <w:r w:rsidRPr="005F5E8D">
        <w:rPr>
          <w:sz w:val="24"/>
          <w:lang w:val="en-GB"/>
        </w:rPr>
        <w:tab/>
      </w:r>
      <w:r w:rsidR="00684E15" w:rsidRPr="005F5E8D">
        <w:rPr>
          <w:sz w:val="24"/>
          <w:lang w:val="en-GB"/>
        </w:rPr>
        <w:t>K.</w:t>
      </w:r>
      <w:r w:rsidR="006C4175" w:rsidRPr="005F5E8D">
        <w:rPr>
          <w:sz w:val="24"/>
          <w:lang w:val="en-GB"/>
        </w:rPr>
        <w:tab/>
        <w:t>Transport statistics and data</w:t>
      </w:r>
    </w:p>
    <w:p w14:paraId="0D964ED4" w14:textId="77777777" w:rsidR="006B28DB" w:rsidRPr="005F5E8D" w:rsidRDefault="006B28DB" w:rsidP="00855EA3">
      <w:pPr>
        <w:spacing w:after="120"/>
        <w:ind w:left="567" w:right="1134" w:firstLine="555"/>
        <w:jc w:val="both"/>
        <w:rPr>
          <w:lang w:val="en-GB"/>
        </w:rPr>
      </w:pPr>
      <w:r w:rsidRPr="005F5E8D">
        <w:rPr>
          <w:i/>
          <w:lang w:val="en-GB"/>
        </w:rPr>
        <w:t xml:space="preserve">Documentation: </w:t>
      </w:r>
      <w:r w:rsidRPr="005F5E8D">
        <w:rPr>
          <w:lang w:val="en-GB"/>
        </w:rPr>
        <w:t>ECE/TRANS/2017/23, Informal document No. 6</w:t>
      </w:r>
    </w:p>
    <w:p w14:paraId="5A5AC499" w14:textId="65B84227" w:rsidR="006C4175" w:rsidRPr="005F5E8D" w:rsidRDefault="007F288F">
      <w:pPr>
        <w:pStyle w:val="SingleTxtG"/>
        <w:rPr>
          <w:lang w:val="en-GB"/>
        </w:rPr>
      </w:pPr>
      <w:r>
        <w:rPr>
          <w:lang w:val="en-GB"/>
        </w:rPr>
        <w:t>99</w:t>
      </w:r>
      <w:r w:rsidR="006B28DB" w:rsidRPr="005F5E8D">
        <w:rPr>
          <w:lang w:val="en-GB"/>
        </w:rPr>
        <w:t>.</w:t>
      </w:r>
      <w:r w:rsidR="006B28DB" w:rsidRPr="005F5E8D">
        <w:rPr>
          <w:lang w:val="en-GB"/>
        </w:rPr>
        <w:tab/>
      </w:r>
      <w:r w:rsidR="006C4175" w:rsidRPr="005F5E8D">
        <w:rPr>
          <w:lang w:val="en-GB"/>
        </w:rPr>
        <w:t xml:space="preserve">The Committee </w:t>
      </w:r>
      <w:proofErr w:type="gramStart"/>
      <w:r w:rsidR="00684E15" w:rsidRPr="005F5E8D">
        <w:rPr>
          <w:b/>
          <w:lang w:val="en-GB"/>
        </w:rPr>
        <w:t>was</w:t>
      </w:r>
      <w:r w:rsidR="00684E15" w:rsidRPr="005F5E8D">
        <w:rPr>
          <w:lang w:val="en-GB"/>
        </w:rPr>
        <w:t xml:space="preserve"> </w:t>
      </w:r>
      <w:r w:rsidR="006C4175" w:rsidRPr="005F5E8D">
        <w:rPr>
          <w:b/>
          <w:lang w:val="en-GB"/>
        </w:rPr>
        <w:t>informed</w:t>
      </w:r>
      <w:proofErr w:type="gramEnd"/>
      <w:r w:rsidR="006C4175" w:rsidRPr="005F5E8D">
        <w:rPr>
          <w:lang w:val="en-GB"/>
        </w:rPr>
        <w:t xml:space="preserve"> </w:t>
      </w:r>
      <w:r w:rsidR="00684E15" w:rsidRPr="005F5E8D">
        <w:rPr>
          <w:lang w:val="en-GB"/>
        </w:rPr>
        <w:t xml:space="preserve">about </w:t>
      </w:r>
      <w:r w:rsidR="006C4175" w:rsidRPr="005F5E8D">
        <w:rPr>
          <w:lang w:val="en-GB"/>
        </w:rPr>
        <w:t xml:space="preserve">transport statistics activities and the status of the 2015 E-Road and E-Rail Traffic Census Programmes in accordance with </w:t>
      </w:r>
      <w:r w:rsidR="00701D13" w:rsidRPr="005F5E8D">
        <w:rPr>
          <w:lang w:val="en-GB"/>
        </w:rPr>
        <w:t>resolution</w:t>
      </w:r>
      <w:r w:rsidR="006C4175" w:rsidRPr="005F5E8D">
        <w:rPr>
          <w:lang w:val="en-GB"/>
        </w:rPr>
        <w:t xml:space="preserve">s Nos. 261 and 262 </w:t>
      </w:r>
      <w:r w:rsidR="00F5775C" w:rsidRPr="005F5E8D">
        <w:rPr>
          <w:lang w:val="en-GB"/>
        </w:rPr>
        <w:t xml:space="preserve">that were </w:t>
      </w:r>
      <w:r w:rsidR="006C4175" w:rsidRPr="005F5E8D">
        <w:rPr>
          <w:lang w:val="en-GB"/>
        </w:rPr>
        <w:t xml:space="preserve">adopted at its seventy-sixth session in 2014. </w:t>
      </w:r>
      <w:r w:rsidR="006B28DB" w:rsidRPr="005F5E8D">
        <w:rPr>
          <w:lang w:val="en-GB"/>
        </w:rPr>
        <w:t xml:space="preserve">It </w:t>
      </w:r>
      <w:proofErr w:type="gramStart"/>
      <w:r w:rsidR="006B28DB" w:rsidRPr="005F5E8D">
        <w:rPr>
          <w:lang w:val="en-GB"/>
        </w:rPr>
        <w:t xml:space="preserve">was also </w:t>
      </w:r>
      <w:r w:rsidR="006C4175" w:rsidRPr="005F5E8D">
        <w:rPr>
          <w:b/>
          <w:lang w:val="en-GB"/>
        </w:rPr>
        <w:t>informed</w:t>
      </w:r>
      <w:proofErr w:type="gramEnd"/>
      <w:r w:rsidR="006C4175" w:rsidRPr="005F5E8D">
        <w:rPr>
          <w:lang w:val="en-GB"/>
        </w:rPr>
        <w:t xml:space="preserve"> that the secretariat has </w:t>
      </w:r>
      <w:r w:rsidR="00D64380" w:rsidRPr="005F5E8D">
        <w:rPr>
          <w:lang w:val="en-GB"/>
        </w:rPr>
        <w:t xml:space="preserve">recently </w:t>
      </w:r>
      <w:r w:rsidR="006C4175" w:rsidRPr="005F5E8D">
        <w:rPr>
          <w:lang w:val="en-GB"/>
        </w:rPr>
        <w:t>prepared a number of publications including the Bulletin of Transport Statistics, the Bulletin of Road Safety Statistics</w:t>
      </w:r>
      <w:r w:rsidR="00964469" w:rsidRPr="005F5E8D">
        <w:rPr>
          <w:lang w:val="en-GB"/>
        </w:rPr>
        <w:t>,</w:t>
      </w:r>
      <w:r w:rsidR="006C4175" w:rsidRPr="005F5E8D">
        <w:rPr>
          <w:lang w:val="en-GB"/>
        </w:rPr>
        <w:t xml:space="preserve"> </w:t>
      </w:r>
      <w:r w:rsidR="00964469" w:rsidRPr="005F5E8D">
        <w:rPr>
          <w:lang w:val="en-GB"/>
        </w:rPr>
        <w:t xml:space="preserve">and </w:t>
      </w:r>
      <w:r w:rsidR="006C4175" w:rsidRPr="005F5E8D">
        <w:rPr>
          <w:lang w:val="en-GB"/>
        </w:rPr>
        <w:t xml:space="preserve">the Transport Statistics </w:t>
      </w:r>
      <w:proofErr w:type="spellStart"/>
      <w:r w:rsidR="006C4175" w:rsidRPr="005F5E8D">
        <w:rPr>
          <w:lang w:val="en-GB"/>
        </w:rPr>
        <w:t>Infocards</w:t>
      </w:r>
      <w:proofErr w:type="spellEnd"/>
      <w:r w:rsidR="006C4175" w:rsidRPr="005F5E8D">
        <w:rPr>
          <w:lang w:val="en-GB"/>
        </w:rPr>
        <w:t xml:space="preserve"> </w:t>
      </w:r>
      <w:r w:rsidR="00964469" w:rsidRPr="005F5E8D">
        <w:rPr>
          <w:lang w:val="en-GB"/>
        </w:rPr>
        <w:t xml:space="preserve">that </w:t>
      </w:r>
      <w:r w:rsidR="00F5775C" w:rsidRPr="005F5E8D">
        <w:rPr>
          <w:lang w:val="en-GB"/>
        </w:rPr>
        <w:t xml:space="preserve">summarize </w:t>
      </w:r>
      <w:r w:rsidR="006C4175" w:rsidRPr="005F5E8D">
        <w:rPr>
          <w:lang w:val="en-GB"/>
        </w:rPr>
        <w:t>key transport statistics for UNECE member States.</w:t>
      </w:r>
    </w:p>
    <w:p w14:paraId="67351A84" w14:textId="68CEB49F" w:rsidR="006C4175" w:rsidRPr="005F5E8D" w:rsidRDefault="007F288F" w:rsidP="007467FD">
      <w:pPr>
        <w:pStyle w:val="SingleTxtG"/>
        <w:rPr>
          <w:lang w:val="en-GB"/>
        </w:rPr>
      </w:pPr>
      <w:r>
        <w:rPr>
          <w:lang w:val="en-GB"/>
        </w:rPr>
        <w:t>100</w:t>
      </w:r>
      <w:r w:rsidR="006B28DB" w:rsidRPr="005F5E8D">
        <w:rPr>
          <w:lang w:val="en-GB"/>
        </w:rPr>
        <w:t>.</w:t>
      </w:r>
      <w:r w:rsidR="006B28DB" w:rsidRPr="005F5E8D">
        <w:rPr>
          <w:lang w:val="en-GB"/>
        </w:rPr>
        <w:tab/>
      </w:r>
      <w:r w:rsidR="006C4175" w:rsidRPr="005F5E8D">
        <w:rPr>
          <w:lang w:val="en-GB"/>
        </w:rPr>
        <w:t xml:space="preserve">The Committee </w:t>
      </w:r>
      <w:r w:rsidR="006C4175" w:rsidRPr="005F5E8D">
        <w:rPr>
          <w:b/>
          <w:lang w:val="en-GB"/>
        </w:rPr>
        <w:t>note</w:t>
      </w:r>
      <w:r w:rsidR="006B28DB" w:rsidRPr="005F5E8D">
        <w:rPr>
          <w:b/>
          <w:lang w:val="en-GB"/>
        </w:rPr>
        <w:t>d</w:t>
      </w:r>
      <w:r w:rsidR="006C4175" w:rsidRPr="005F5E8D">
        <w:rPr>
          <w:lang w:val="en-GB"/>
        </w:rPr>
        <w:t xml:space="preserve"> that the Working Party on Transport Statistics (WP.6) continues to be actively involved in the process of developing the statistical monitoring framework for </w:t>
      </w:r>
      <w:r w:rsidR="00D64380" w:rsidRPr="005F5E8D">
        <w:rPr>
          <w:lang w:val="en-GB"/>
        </w:rPr>
        <w:t>Sustainable Development Goals</w:t>
      </w:r>
      <w:r w:rsidR="006C4175" w:rsidRPr="005F5E8D">
        <w:rPr>
          <w:lang w:val="en-GB"/>
        </w:rPr>
        <w:t xml:space="preserve"> as a member of the </w:t>
      </w:r>
      <w:r w:rsidR="00F5775C" w:rsidRPr="005F5E8D">
        <w:rPr>
          <w:rStyle w:val="preferred"/>
          <w:lang w:val="en-GB"/>
        </w:rPr>
        <w:t xml:space="preserve">Inter-Agency and Expert Group on Millennium Development Goal Indicators </w:t>
      </w:r>
      <w:r w:rsidR="006C4175" w:rsidRPr="005F5E8D">
        <w:rPr>
          <w:lang w:val="en-GB"/>
        </w:rPr>
        <w:t xml:space="preserve">and </w:t>
      </w:r>
      <w:r w:rsidR="00E96A51" w:rsidRPr="005F5E8D">
        <w:rPr>
          <w:lang w:val="en-GB"/>
        </w:rPr>
        <w:t xml:space="preserve">of </w:t>
      </w:r>
      <w:r w:rsidR="006C4175" w:rsidRPr="005F5E8D">
        <w:rPr>
          <w:lang w:val="en-GB"/>
        </w:rPr>
        <w:t xml:space="preserve">the Friends of the Chair group on broader measures of progress. </w:t>
      </w:r>
      <w:r w:rsidR="00E96A51" w:rsidRPr="005F5E8D">
        <w:rPr>
          <w:lang w:val="en-GB"/>
        </w:rPr>
        <w:t>T</w:t>
      </w:r>
      <w:r w:rsidR="006B28DB" w:rsidRPr="005F5E8D">
        <w:rPr>
          <w:lang w:val="en-GB"/>
        </w:rPr>
        <w:t xml:space="preserve">he Committee </w:t>
      </w:r>
      <w:r w:rsidR="006B28DB" w:rsidRPr="005F5E8D">
        <w:rPr>
          <w:b/>
          <w:lang w:val="en-GB"/>
        </w:rPr>
        <w:t>noted</w:t>
      </w:r>
      <w:r w:rsidR="006B28DB" w:rsidRPr="005F5E8D">
        <w:rPr>
          <w:lang w:val="en-GB"/>
        </w:rPr>
        <w:t xml:space="preserve"> the role and potential contribution of WP.6 in a global environment where the need for more and higher quality statistics is rapidly increasing.</w:t>
      </w:r>
    </w:p>
    <w:p w14:paraId="7B471A3C" w14:textId="77777777" w:rsidR="003836B5" w:rsidRPr="005F5E8D" w:rsidRDefault="007467FD" w:rsidP="007467FD">
      <w:pPr>
        <w:pStyle w:val="H1G"/>
        <w:rPr>
          <w:lang w:val="en-GB"/>
        </w:rPr>
      </w:pPr>
      <w:r w:rsidRPr="005F5E8D">
        <w:rPr>
          <w:sz w:val="28"/>
          <w:lang w:val="en-GB"/>
        </w:rPr>
        <w:lastRenderedPageBreak/>
        <w:tab/>
      </w:r>
      <w:r w:rsidR="006B28DB" w:rsidRPr="005F5E8D">
        <w:rPr>
          <w:sz w:val="28"/>
          <w:lang w:val="en-GB"/>
        </w:rPr>
        <w:t>VII</w:t>
      </w:r>
      <w:r w:rsidR="00716EDB" w:rsidRPr="005F5E8D">
        <w:rPr>
          <w:sz w:val="28"/>
          <w:lang w:val="en-GB"/>
        </w:rPr>
        <w:t>I</w:t>
      </w:r>
      <w:r w:rsidR="006B28DB" w:rsidRPr="005F5E8D">
        <w:rPr>
          <w:sz w:val="28"/>
          <w:lang w:val="en-GB"/>
        </w:rPr>
        <w:t>.</w:t>
      </w:r>
      <w:r w:rsidR="003836B5" w:rsidRPr="005F5E8D">
        <w:rPr>
          <w:sz w:val="28"/>
          <w:lang w:val="en-GB"/>
        </w:rPr>
        <w:tab/>
      </w:r>
      <w:r w:rsidRPr="005F5E8D">
        <w:rPr>
          <w:sz w:val="28"/>
          <w:lang w:val="en-GB"/>
        </w:rPr>
        <w:t>Matters arising from the UNECE, the Economic and Social Council (ECOSOC) and other United Nations bodies and Conferences</w:t>
      </w:r>
      <w:r w:rsidR="006B28DB" w:rsidRPr="005F5E8D">
        <w:rPr>
          <w:sz w:val="28"/>
          <w:lang w:val="en-GB"/>
        </w:rPr>
        <w:t xml:space="preserve"> (agenda item 6)</w:t>
      </w:r>
    </w:p>
    <w:p w14:paraId="71C6594B" w14:textId="5CF42B86" w:rsidR="006D551D" w:rsidRPr="005F5E8D" w:rsidRDefault="007F288F" w:rsidP="007467FD">
      <w:pPr>
        <w:pStyle w:val="SingleTxtG"/>
        <w:rPr>
          <w:lang w:val="en-GB"/>
        </w:rPr>
      </w:pPr>
      <w:r>
        <w:rPr>
          <w:lang w:val="en-GB"/>
        </w:rPr>
        <w:t>101</w:t>
      </w:r>
      <w:r w:rsidR="006B28DB" w:rsidRPr="005F5E8D">
        <w:rPr>
          <w:lang w:val="en-GB"/>
        </w:rPr>
        <w:t>.</w:t>
      </w:r>
      <w:r w:rsidR="006B28DB" w:rsidRPr="005F5E8D">
        <w:rPr>
          <w:lang w:val="en-GB"/>
        </w:rPr>
        <w:tab/>
      </w:r>
      <w:r w:rsidR="006D551D" w:rsidRPr="005F5E8D">
        <w:rPr>
          <w:lang w:val="en-GB"/>
        </w:rPr>
        <w:t xml:space="preserve">The Committee </w:t>
      </w:r>
      <w:proofErr w:type="gramStart"/>
      <w:r w:rsidR="006B28DB" w:rsidRPr="005F5E8D">
        <w:rPr>
          <w:b/>
          <w:lang w:val="en-GB"/>
        </w:rPr>
        <w:t>was</w:t>
      </w:r>
      <w:r w:rsidR="006B28DB" w:rsidRPr="005F5E8D">
        <w:rPr>
          <w:lang w:val="en-GB"/>
        </w:rPr>
        <w:t xml:space="preserve"> </w:t>
      </w:r>
      <w:r w:rsidR="006D551D" w:rsidRPr="005F5E8D">
        <w:rPr>
          <w:b/>
          <w:lang w:val="en-GB"/>
        </w:rPr>
        <w:t>informed</w:t>
      </w:r>
      <w:proofErr w:type="gramEnd"/>
      <w:r w:rsidR="006D551D" w:rsidRPr="005F5E8D">
        <w:rPr>
          <w:lang w:val="en-GB"/>
        </w:rPr>
        <w:t xml:space="preserve"> by the secretariat about recent matters arising from the UNECE, ECOSOC and other United Nations bodies and </w:t>
      </w:r>
      <w:r w:rsidR="004835DC" w:rsidRPr="005F5E8D">
        <w:rPr>
          <w:lang w:val="en-GB"/>
        </w:rPr>
        <w:t>c</w:t>
      </w:r>
      <w:r w:rsidR="006D551D" w:rsidRPr="005F5E8D">
        <w:rPr>
          <w:lang w:val="en-GB"/>
        </w:rPr>
        <w:t>onferences of interest to the Committee.</w:t>
      </w:r>
    </w:p>
    <w:p w14:paraId="615C88DB" w14:textId="77777777" w:rsidR="003836B5" w:rsidRPr="005F5E8D" w:rsidRDefault="007467FD" w:rsidP="007467FD">
      <w:pPr>
        <w:pStyle w:val="H1G"/>
        <w:rPr>
          <w:sz w:val="28"/>
          <w:lang w:val="en-GB"/>
        </w:rPr>
      </w:pPr>
      <w:r w:rsidRPr="005F5E8D">
        <w:rPr>
          <w:sz w:val="28"/>
          <w:lang w:val="en-GB"/>
        </w:rPr>
        <w:tab/>
      </w:r>
      <w:r w:rsidR="00374E6B" w:rsidRPr="005F5E8D">
        <w:rPr>
          <w:sz w:val="28"/>
          <w:lang w:val="en-GB"/>
        </w:rPr>
        <w:t>IX</w:t>
      </w:r>
      <w:r w:rsidR="003836B5" w:rsidRPr="005F5E8D">
        <w:rPr>
          <w:sz w:val="28"/>
          <w:lang w:val="en-GB"/>
        </w:rPr>
        <w:t>.</w:t>
      </w:r>
      <w:r w:rsidR="003836B5" w:rsidRPr="005F5E8D">
        <w:rPr>
          <w:sz w:val="28"/>
          <w:lang w:val="en-GB"/>
        </w:rPr>
        <w:tab/>
        <w:t xml:space="preserve">Draft Annual Report </w:t>
      </w:r>
      <w:r w:rsidR="006B28DB" w:rsidRPr="005F5E8D">
        <w:rPr>
          <w:sz w:val="28"/>
          <w:lang w:val="en-GB"/>
        </w:rPr>
        <w:t>(agenda item 7)</w:t>
      </w:r>
    </w:p>
    <w:p w14:paraId="35FB2814" w14:textId="77777777" w:rsidR="006B28DB" w:rsidRPr="005F5E8D" w:rsidRDefault="006B28DB" w:rsidP="006B28DB">
      <w:pPr>
        <w:pStyle w:val="SingleTxtG"/>
        <w:rPr>
          <w:lang w:val="en-GB"/>
        </w:rPr>
      </w:pPr>
      <w:r w:rsidRPr="005F5E8D">
        <w:rPr>
          <w:i/>
          <w:lang w:val="en-GB"/>
        </w:rPr>
        <w:t xml:space="preserve">Documentation: </w:t>
      </w:r>
      <w:r w:rsidRPr="005F5E8D">
        <w:rPr>
          <w:lang w:val="en-GB"/>
        </w:rPr>
        <w:t>ECE/TRANS/2016/24, Informal document No. 7 (</w:t>
      </w:r>
      <w:r w:rsidRPr="005F5E8D">
        <w:rPr>
          <w:i/>
          <w:lang w:val="en-GB"/>
        </w:rPr>
        <w:t>not issued</w:t>
      </w:r>
      <w:r w:rsidRPr="005F5E8D">
        <w:rPr>
          <w:lang w:val="en-GB"/>
        </w:rPr>
        <w:t>)</w:t>
      </w:r>
    </w:p>
    <w:p w14:paraId="7F3D5E07" w14:textId="1E36A5DF" w:rsidR="006D551D" w:rsidRPr="005F5E8D" w:rsidRDefault="007F288F" w:rsidP="007467FD">
      <w:pPr>
        <w:pStyle w:val="SingleTxtG"/>
        <w:rPr>
          <w:lang w:val="en-GB"/>
        </w:rPr>
      </w:pPr>
      <w:r>
        <w:rPr>
          <w:lang w:val="en-GB"/>
        </w:rPr>
        <w:t>102</w:t>
      </w:r>
      <w:r w:rsidR="006B28DB" w:rsidRPr="005F5E8D">
        <w:rPr>
          <w:lang w:val="en-GB"/>
        </w:rPr>
        <w:t>.</w:t>
      </w:r>
      <w:r w:rsidR="006B28DB" w:rsidRPr="005F5E8D">
        <w:rPr>
          <w:lang w:val="en-GB"/>
        </w:rPr>
        <w:tab/>
      </w:r>
      <w:r w:rsidR="006D551D" w:rsidRPr="005F5E8D">
        <w:rPr>
          <w:lang w:val="en-GB"/>
        </w:rPr>
        <w:t xml:space="preserve">The Committee </w:t>
      </w:r>
      <w:r w:rsidR="006B28DB" w:rsidRPr="005F5E8D">
        <w:rPr>
          <w:b/>
          <w:lang w:val="en-GB"/>
        </w:rPr>
        <w:t>was</w:t>
      </w:r>
      <w:r w:rsidR="006B28DB" w:rsidRPr="005F5E8D">
        <w:rPr>
          <w:lang w:val="en-GB"/>
        </w:rPr>
        <w:t xml:space="preserve"> </w:t>
      </w:r>
      <w:r w:rsidR="006D551D" w:rsidRPr="005F5E8D">
        <w:rPr>
          <w:b/>
          <w:lang w:val="en-GB"/>
        </w:rPr>
        <w:t>presented</w:t>
      </w:r>
      <w:r w:rsidR="006D551D" w:rsidRPr="005F5E8D">
        <w:rPr>
          <w:lang w:val="en-GB"/>
        </w:rPr>
        <w:t xml:space="preserve"> with a comprehensive report of </w:t>
      </w:r>
      <w:r w:rsidR="004835DC" w:rsidRPr="005F5E8D">
        <w:rPr>
          <w:lang w:val="en-GB"/>
        </w:rPr>
        <w:t xml:space="preserve">the </w:t>
      </w:r>
      <w:r w:rsidR="006D551D" w:rsidRPr="005F5E8D">
        <w:rPr>
          <w:lang w:val="en-GB"/>
        </w:rPr>
        <w:t>activities undertaken by the Committee’s subsidiary bodies during 2016 in administering the 58 United Nations conventions, agreements and other types of legal instrument which shape the international legal framework for road, rail, inland waterway</w:t>
      </w:r>
      <w:r w:rsidR="004835DC" w:rsidRPr="005F5E8D">
        <w:rPr>
          <w:lang w:val="en-GB"/>
        </w:rPr>
        <w:t xml:space="preserve">, </w:t>
      </w:r>
      <w:r w:rsidR="006D551D" w:rsidRPr="005F5E8D">
        <w:rPr>
          <w:lang w:val="en-GB"/>
        </w:rPr>
        <w:t>intermodal transport, dangerous goods transport and vehicle construction (ECE/TRANS/2017/</w:t>
      </w:r>
      <w:r w:rsidR="00F72676" w:rsidRPr="005F5E8D">
        <w:rPr>
          <w:lang w:val="en-GB"/>
        </w:rPr>
        <w:t>24</w:t>
      </w:r>
      <w:r w:rsidR="006D551D" w:rsidRPr="005F5E8D">
        <w:rPr>
          <w:lang w:val="en-GB"/>
        </w:rPr>
        <w:t>). These activities took the form of policy dialogue</w:t>
      </w:r>
      <w:r w:rsidR="004835DC" w:rsidRPr="005F5E8D">
        <w:rPr>
          <w:lang w:val="en-GB"/>
        </w:rPr>
        <w:t xml:space="preserve">, </w:t>
      </w:r>
      <w:r w:rsidR="006D551D" w:rsidRPr="005F5E8D">
        <w:rPr>
          <w:lang w:val="en-GB"/>
        </w:rPr>
        <w:t xml:space="preserve">regulatory work, analytical activities, capacity-building and technical assistance. The Committee </w:t>
      </w:r>
      <w:r w:rsidR="006B28DB" w:rsidRPr="005F5E8D">
        <w:rPr>
          <w:b/>
          <w:lang w:val="en-GB"/>
        </w:rPr>
        <w:t>discussed</w:t>
      </w:r>
      <w:r w:rsidR="006B28DB" w:rsidRPr="005F5E8D">
        <w:rPr>
          <w:lang w:val="en-GB"/>
        </w:rPr>
        <w:t xml:space="preserve"> the Annual Report (ECE/TRANS/2017/24) and </w:t>
      </w:r>
      <w:r w:rsidR="006B28DB" w:rsidRPr="005F5E8D">
        <w:rPr>
          <w:b/>
          <w:lang w:val="en-GB"/>
        </w:rPr>
        <w:t>provided guidance</w:t>
      </w:r>
      <w:r w:rsidR="006B28DB" w:rsidRPr="005F5E8D">
        <w:rPr>
          <w:lang w:val="en-GB"/>
        </w:rPr>
        <w:t xml:space="preserve"> on improving visibility of the results</w:t>
      </w:r>
      <w:r w:rsidR="006D551D" w:rsidRPr="005F5E8D">
        <w:rPr>
          <w:lang w:val="en-GB"/>
        </w:rPr>
        <w:t>.</w:t>
      </w:r>
    </w:p>
    <w:p w14:paraId="704D3FC8" w14:textId="77777777" w:rsidR="003836B5" w:rsidRPr="005F5E8D" w:rsidRDefault="007467FD" w:rsidP="00BB2A8E">
      <w:pPr>
        <w:pStyle w:val="HChG"/>
        <w:rPr>
          <w:lang w:val="en-GB"/>
        </w:rPr>
      </w:pPr>
      <w:r w:rsidRPr="005F5E8D">
        <w:rPr>
          <w:lang w:val="en-GB"/>
        </w:rPr>
        <w:tab/>
      </w:r>
      <w:r w:rsidR="006B28DB" w:rsidRPr="005F5E8D">
        <w:rPr>
          <w:lang w:val="en-GB"/>
        </w:rPr>
        <w:t>X</w:t>
      </w:r>
      <w:r w:rsidR="003836B5" w:rsidRPr="005F5E8D">
        <w:rPr>
          <w:lang w:val="en-GB"/>
        </w:rPr>
        <w:t>.</w:t>
      </w:r>
      <w:r w:rsidR="003836B5" w:rsidRPr="005F5E8D">
        <w:rPr>
          <w:lang w:val="en-GB"/>
        </w:rPr>
        <w:tab/>
        <w:t>Issues for approval by the Committee and of an informative character: Approval of the reports of th</w:t>
      </w:r>
      <w:r w:rsidR="00D45222" w:rsidRPr="005F5E8D">
        <w:rPr>
          <w:lang w:val="en-GB"/>
        </w:rPr>
        <w:t>e Committee’s subsidiary bodies</w:t>
      </w:r>
      <w:r w:rsidR="006B28DB" w:rsidRPr="005F5E8D">
        <w:rPr>
          <w:lang w:val="en-GB"/>
        </w:rPr>
        <w:t xml:space="preserve"> (agenda item 8)</w:t>
      </w:r>
    </w:p>
    <w:p w14:paraId="0C4840C3" w14:textId="0DE52A39" w:rsidR="006B28DB" w:rsidRPr="005F5E8D" w:rsidRDefault="004F0402" w:rsidP="00964469">
      <w:pPr>
        <w:spacing w:after="120"/>
        <w:ind w:left="1134" w:right="1134"/>
        <w:jc w:val="both"/>
        <w:rPr>
          <w:lang w:val="en-GB"/>
        </w:rPr>
      </w:pPr>
      <w:r w:rsidRPr="005F5E8D">
        <w:rPr>
          <w:i/>
          <w:lang w:val="en-GB"/>
        </w:rPr>
        <w:t xml:space="preserve">Documentation: </w:t>
      </w:r>
      <w:r w:rsidRPr="005F5E8D">
        <w:rPr>
          <w:lang w:val="en-GB"/>
        </w:rPr>
        <w:t xml:space="preserve">ECE/TRANS/WP.1/153, ECE/TRANS/WP.1/155; ECE/TRANS/WP.5/60; ECE/TRANS/WP.6/171; </w:t>
      </w:r>
      <w:r w:rsidRPr="005F5E8D">
        <w:rPr>
          <w:color w:val="000000"/>
          <w:lang w:val="en-GB"/>
        </w:rPr>
        <w:t>ECE/TRANS/WP.11/235</w:t>
      </w:r>
      <w:r w:rsidRPr="005F5E8D">
        <w:rPr>
          <w:lang w:val="en-GB"/>
        </w:rPr>
        <w:t xml:space="preserve"> ECE/TRANS/WP.15/231 and Corr.1 and Add.1, ECE/TRANS/WP.15/233, ECE/TRANS/WP.15/235, ECE/TRANS/WP.15/AC.1/142 and Adds.1 and 2, ECE/TRANS/WP.15/AC.1/144 and Add.1, ECE/TRANS/WP.15/AC.2/60, ECE/TRANS/WP.15/AC.2/62, ECE/TRANS/WP.15/AC.2/58 and Add.1; ECE/TRANS/WP.24/139; ECE/TRANS/WP.29/1120, ECE/TRANS/WP.29/1123, ECE/TRANS/WP.29/1126; ECE/TRANS/WP.30/284, ECE/TRANS/WP.30/286, ECE/TRANS/WP.30/288; ECE/TRANS/WP.30/AC.2/129, ECE/TRANS/WP.30/AC.2/131</w:t>
      </w:r>
      <w:r w:rsidR="0095384D" w:rsidRPr="005F5E8D">
        <w:rPr>
          <w:lang w:val="en-GB"/>
        </w:rPr>
        <w:t xml:space="preserve">, </w:t>
      </w:r>
      <w:r w:rsidR="006B28DB" w:rsidRPr="005F5E8D">
        <w:rPr>
          <w:lang w:val="en-GB"/>
        </w:rPr>
        <w:t>ECE/TRANS/SC.1/406</w:t>
      </w:r>
      <w:r w:rsidR="0031454D" w:rsidRPr="005F5E8D">
        <w:rPr>
          <w:lang w:val="en-GB"/>
        </w:rPr>
        <w:t xml:space="preserve">; </w:t>
      </w:r>
      <w:r w:rsidR="006B28DB" w:rsidRPr="005F5E8D">
        <w:rPr>
          <w:lang w:val="en-GB"/>
        </w:rPr>
        <w:t>ECE/TRANS/SC.2/226, ECE/TRANS/SC.2/GEURL/2016/5, ECE/TRANS/SC.2/GEURL/2016/2</w:t>
      </w:r>
      <w:r w:rsidR="0031454D" w:rsidRPr="005F5E8D">
        <w:rPr>
          <w:lang w:val="en-GB"/>
        </w:rPr>
        <w:t xml:space="preserve">; </w:t>
      </w:r>
      <w:r w:rsidR="006B28DB" w:rsidRPr="005F5E8D">
        <w:rPr>
          <w:lang w:val="en-GB"/>
        </w:rPr>
        <w:t>ECE/TRANS/SC.3/203, ECE/TRANS/SC.3/WP.3/96, ECE/TRANS/SC.3/WP.3/98</w:t>
      </w:r>
    </w:p>
    <w:p w14:paraId="4AE93E5F" w14:textId="31862EF5" w:rsidR="00D45222" w:rsidRPr="005F5E8D" w:rsidRDefault="007F288F" w:rsidP="007467FD">
      <w:pPr>
        <w:pStyle w:val="SingleTxtG"/>
        <w:rPr>
          <w:lang w:val="en-GB"/>
        </w:rPr>
      </w:pPr>
      <w:r>
        <w:rPr>
          <w:lang w:val="en-GB"/>
        </w:rPr>
        <w:t>103</w:t>
      </w:r>
      <w:r w:rsidR="006B28DB" w:rsidRPr="005F5E8D">
        <w:rPr>
          <w:lang w:val="en-GB"/>
        </w:rPr>
        <w:t>.</w:t>
      </w:r>
      <w:r w:rsidR="006B28DB" w:rsidRPr="005F5E8D">
        <w:rPr>
          <w:lang w:val="en-GB"/>
        </w:rPr>
        <w:tab/>
      </w:r>
      <w:r w:rsidR="00D45222" w:rsidRPr="005F5E8D">
        <w:rPr>
          <w:lang w:val="en-GB"/>
        </w:rPr>
        <w:t xml:space="preserve">The Committee </w:t>
      </w:r>
      <w:r w:rsidR="006B28DB" w:rsidRPr="005F5E8D">
        <w:rPr>
          <w:b/>
          <w:lang w:val="en-GB"/>
        </w:rPr>
        <w:t>approved</w:t>
      </w:r>
      <w:r w:rsidR="006B28DB" w:rsidRPr="005F5E8D">
        <w:rPr>
          <w:lang w:val="en-GB"/>
        </w:rPr>
        <w:t xml:space="preserve"> as a whole the reports and related activities of its subsidiary bodies and </w:t>
      </w:r>
      <w:r w:rsidR="006B28DB" w:rsidRPr="005F5E8D">
        <w:rPr>
          <w:b/>
          <w:lang w:val="en-GB"/>
        </w:rPr>
        <w:t>requested</w:t>
      </w:r>
      <w:r w:rsidR="006B28DB" w:rsidRPr="005F5E8D">
        <w:rPr>
          <w:lang w:val="en-GB"/>
        </w:rPr>
        <w:t xml:space="preserve"> the secretariat to incorporate related references in the complete Committee report </w:t>
      </w:r>
      <w:proofErr w:type="gramStart"/>
      <w:r w:rsidR="006B28DB" w:rsidRPr="005F5E8D">
        <w:rPr>
          <w:lang w:val="en-GB"/>
        </w:rPr>
        <w:t>on the basis of</w:t>
      </w:r>
      <w:proofErr w:type="gramEnd"/>
      <w:r w:rsidR="006B28DB" w:rsidRPr="005F5E8D">
        <w:rPr>
          <w:lang w:val="en-GB"/>
        </w:rPr>
        <w:t xml:space="preserve"> the annotated agenda (ECE/TRANS/269/Add.1)</w:t>
      </w:r>
      <w:r w:rsidR="00D45222" w:rsidRPr="005F5E8D">
        <w:rPr>
          <w:lang w:val="en-GB"/>
        </w:rPr>
        <w:t>.</w:t>
      </w:r>
    </w:p>
    <w:p w14:paraId="710AB1ED" w14:textId="77777777" w:rsidR="003836B5" w:rsidRPr="005F5E8D" w:rsidRDefault="007467FD" w:rsidP="00BB2A8E">
      <w:pPr>
        <w:pStyle w:val="HChG"/>
        <w:rPr>
          <w:lang w:val="en-GB"/>
        </w:rPr>
      </w:pPr>
      <w:r w:rsidRPr="005F5E8D">
        <w:rPr>
          <w:lang w:val="en-GB"/>
        </w:rPr>
        <w:tab/>
      </w:r>
      <w:r w:rsidR="006B28DB" w:rsidRPr="005F5E8D">
        <w:rPr>
          <w:lang w:val="en-GB"/>
        </w:rPr>
        <w:t>X</w:t>
      </w:r>
      <w:r w:rsidR="00374E6B" w:rsidRPr="005F5E8D">
        <w:rPr>
          <w:lang w:val="en-GB"/>
        </w:rPr>
        <w:t>I</w:t>
      </w:r>
      <w:r w:rsidR="003836B5" w:rsidRPr="005F5E8D">
        <w:rPr>
          <w:lang w:val="en-GB"/>
        </w:rPr>
        <w:t>.</w:t>
      </w:r>
      <w:r w:rsidR="003836B5" w:rsidRPr="005F5E8D">
        <w:rPr>
          <w:lang w:val="en-GB"/>
        </w:rPr>
        <w:tab/>
      </w:r>
      <w:r w:rsidRPr="005F5E8D">
        <w:rPr>
          <w:lang w:val="en-GB"/>
        </w:rPr>
        <w:t>Results of the meetings of the Bureau of the ITC</w:t>
      </w:r>
      <w:r w:rsidR="006B28DB" w:rsidRPr="005F5E8D">
        <w:rPr>
          <w:lang w:val="en-GB"/>
        </w:rPr>
        <w:t xml:space="preserve"> (agenda item 9)</w:t>
      </w:r>
    </w:p>
    <w:p w14:paraId="4258D51F" w14:textId="77777777" w:rsidR="006B28DB" w:rsidRPr="005F5E8D" w:rsidRDefault="006B28DB" w:rsidP="006B28DB">
      <w:pPr>
        <w:pStyle w:val="SingleTxtG"/>
        <w:rPr>
          <w:lang w:val="en-GB"/>
        </w:rPr>
      </w:pPr>
      <w:r w:rsidRPr="005F5E8D">
        <w:rPr>
          <w:i/>
          <w:lang w:val="en-GB"/>
        </w:rPr>
        <w:t xml:space="preserve">Documentation: </w:t>
      </w:r>
      <w:r w:rsidRPr="005F5E8D">
        <w:rPr>
          <w:lang w:val="en-GB"/>
        </w:rPr>
        <w:t>ECE/TRANS/2017/25</w:t>
      </w:r>
    </w:p>
    <w:p w14:paraId="64F4E232" w14:textId="03C449C5" w:rsidR="00D45222" w:rsidRPr="005F5E8D" w:rsidRDefault="007F288F" w:rsidP="005B39E5">
      <w:pPr>
        <w:pStyle w:val="SingleTxtG"/>
        <w:rPr>
          <w:lang w:val="en-GB"/>
        </w:rPr>
      </w:pPr>
      <w:r>
        <w:rPr>
          <w:lang w:val="en-GB"/>
        </w:rPr>
        <w:t>104</w:t>
      </w:r>
      <w:r w:rsidR="006B28DB" w:rsidRPr="005F5E8D">
        <w:rPr>
          <w:lang w:val="en-GB"/>
        </w:rPr>
        <w:t>.</w:t>
      </w:r>
      <w:r w:rsidR="006B28DB" w:rsidRPr="005F5E8D">
        <w:rPr>
          <w:lang w:val="en-GB"/>
        </w:rPr>
        <w:tab/>
      </w:r>
      <w:r w:rsidR="00D45222" w:rsidRPr="005F5E8D">
        <w:rPr>
          <w:lang w:val="en-GB"/>
        </w:rPr>
        <w:t xml:space="preserve">The Committee </w:t>
      </w:r>
      <w:r w:rsidR="00D45222" w:rsidRPr="005F5E8D">
        <w:rPr>
          <w:b/>
          <w:lang w:val="en-GB"/>
        </w:rPr>
        <w:t>consider</w:t>
      </w:r>
      <w:r w:rsidR="006B28DB" w:rsidRPr="005F5E8D">
        <w:rPr>
          <w:b/>
          <w:lang w:val="en-GB"/>
        </w:rPr>
        <w:t>ed</w:t>
      </w:r>
      <w:r w:rsidR="00D45222" w:rsidRPr="005F5E8D">
        <w:rPr>
          <w:lang w:val="en-GB"/>
        </w:rPr>
        <w:t xml:space="preserve"> document ECE/TRANS/2017/</w:t>
      </w:r>
      <w:r w:rsidR="00F72676" w:rsidRPr="005F5E8D">
        <w:rPr>
          <w:lang w:val="en-GB"/>
        </w:rPr>
        <w:t>25</w:t>
      </w:r>
      <w:r w:rsidR="00D45222" w:rsidRPr="005F5E8D">
        <w:rPr>
          <w:lang w:val="en-GB"/>
        </w:rPr>
        <w:t xml:space="preserve"> </w:t>
      </w:r>
      <w:r w:rsidR="00E96A51" w:rsidRPr="005F5E8D">
        <w:rPr>
          <w:lang w:val="en-GB"/>
        </w:rPr>
        <w:t xml:space="preserve">on </w:t>
      </w:r>
      <w:r w:rsidR="00D45222" w:rsidRPr="005F5E8D">
        <w:rPr>
          <w:lang w:val="en-GB"/>
        </w:rPr>
        <w:t xml:space="preserve">the results of the meetings </w:t>
      </w:r>
      <w:r w:rsidR="00E96A51" w:rsidRPr="005F5E8D">
        <w:rPr>
          <w:lang w:val="en-GB"/>
        </w:rPr>
        <w:t xml:space="preserve">of </w:t>
      </w:r>
      <w:r w:rsidR="00D45222" w:rsidRPr="005F5E8D">
        <w:rPr>
          <w:lang w:val="en-GB"/>
        </w:rPr>
        <w:t xml:space="preserve">the Bureau of the Inland Transport Committee in 2016. The Committee </w:t>
      </w:r>
      <w:r w:rsidR="0032640A" w:rsidRPr="005F5E8D">
        <w:rPr>
          <w:b/>
          <w:lang w:val="en-GB"/>
        </w:rPr>
        <w:t>referred</w:t>
      </w:r>
      <w:r w:rsidR="00D45222" w:rsidRPr="005F5E8D">
        <w:rPr>
          <w:lang w:val="en-GB"/>
        </w:rPr>
        <w:t xml:space="preserve"> to the decisions of the Bureau under the relevant items of its agenda.</w:t>
      </w:r>
    </w:p>
    <w:p w14:paraId="21969380" w14:textId="1C4EB919" w:rsidR="00D45222" w:rsidRPr="005F5E8D" w:rsidRDefault="007F288F" w:rsidP="005B39E5">
      <w:pPr>
        <w:pStyle w:val="SingleTxtG"/>
        <w:rPr>
          <w:lang w:val="en-GB"/>
        </w:rPr>
      </w:pPr>
      <w:r>
        <w:rPr>
          <w:lang w:val="en-GB"/>
        </w:rPr>
        <w:lastRenderedPageBreak/>
        <w:t>105</w:t>
      </w:r>
      <w:r w:rsidR="006B28DB" w:rsidRPr="005F5E8D">
        <w:rPr>
          <w:lang w:val="en-GB"/>
        </w:rPr>
        <w:t>.</w:t>
      </w:r>
      <w:r w:rsidR="006B28DB" w:rsidRPr="005F5E8D">
        <w:rPr>
          <w:lang w:val="en-GB"/>
        </w:rPr>
        <w:tab/>
      </w:r>
      <w:r w:rsidR="00D45222" w:rsidRPr="005F5E8D">
        <w:rPr>
          <w:lang w:val="en-GB"/>
        </w:rPr>
        <w:t xml:space="preserve">The Committee </w:t>
      </w:r>
      <w:r w:rsidR="006B28DB" w:rsidRPr="005F5E8D">
        <w:rPr>
          <w:b/>
          <w:lang w:val="en-GB"/>
        </w:rPr>
        <w:t>noted</w:t>
      </w:r>
      <w:r w:rsidR="006B28DB" w:rsidRPr="005F5E8D">
        <w:rPr>
          <w:lang w:val="en-GB"/>
        </w:rPr>
        <w:t xml:space="preserve"> that the adoption of the report of the seventy-ninth session would be limited to a list of main decisions and that the complete report of the Committee </w:t>
      </w:r>
      <w:proofErr w:type="gramStart"/>
      <w:r w:rsidR="006B28DB" w:rsidRPr="005F5E8D">
        <w:rPr>
          <w:lang w:val="en-GB"/>
        </w:rPr>
        <w:t>would be circulated</w:t>
      </w:r>
      <w:proofErr w:type="gramEnd"/>
      <w:r w:rsidR="006B28DB" w:rsidRPr="005F5E8D">
        <w:rPr>
          <w:lang w:val="en-GB"/>
        </w:rPr>
        <w:t xml:space="preserve"> at a later stage</w:t>
      </w:r>
      <w:r w:rsidR="00D45222" w:rsidRPr="005F5E8D">
        <w:rPr>
          <w:lang w:val="en-GB"/>
        </w:rPr>
        <w:t>.</w:t>
      </w:r>
    </w:p>
    <w:p w14:paraId="28A5483A" w14:textId="77777777" w:rsidR="003836B5" w:rsidRPr="005F5E8D" w:rsidRDefault="005B39E5" w:rsidP="00BB2A8E">
      <w:pPr>
        <w:pStyle w:val="HChG"/>
        <w:rPr>
          <w:lang w:val="en-GB"/>
        </w:rPr>
      </w:pPr>
      <w:r w:rsidRPr="005F5E8D">
        <w:rPr>
          <w:lang w:val="en-GB"/>
        </w:rPr>
        <w:tab/>
      </w:r>
      <w:r w:rsidR="006B28DB" w:rsidRPr="005F5E8D">
        <w:rPr>
          <w:lang w:val="en-GB"/>
        </w:rPr>
        <w:t>XI</w:t>
      </w:r>
      <w:r w:rsidR="00374E6B" w:rsidRPr="005F5E8D">
        <w:rPr>
          <w:lang w:val="en-GB"/>
        </w:rPr>
        <w:t>I</w:t>
      </w:r>
      <w:r w:rsidR="003836B5" w:rsidRPr="005F5E8D">
        <w:rPr>
          <w:lang w:val="en-GB"/>
        </w:rPr>
        <w:t>.</w:t>
      </w:r>
      <w:r w:rsidR="003836B5" w:rsidRPr="005F5E8D">
        <w:rPr>
          <w:lang w:val="en-GB"/>
        </w:rPr>
        <w:tab/>
        <w:t xml:space="preserve">Activities of the Commission and report of the Committee to the </w:t>
      </w:r>
      <w:r w:rsidR="00D45222" w:rsidRPr="005F5E8D">
        <w:rPr>
          <w:lang w:val="en-GB"/>
        </w:rPr>
        <w:t>Executive Committee</w:t>
      </w:r>
      <w:r w:rsidR="006B28DB" w:rsidRPr="005F5E8D">
        <w:rPr>
          <w:lang w:val="en-GB"/>
        </w:rPr>
        <w:t xml:space="preserve"> (agenda item 10)</w:t>
      </w:r>
    </w:p>
    <w:p w14:paraId="67D0B1C9" w14:textId="131FC635" w:rsidR="00D45222" w:rsidRPr="005F5E8D" w:rsidRDefault="007F288F" w:rsidP="005B39E5">
      <w:pPr>
        <w:pStyle w:val="SingleTxtG"/>
        <w:rPr>
          <w:lang w:val="en-GB"/>
        </w:rPr>
      </w:pPr>
      <w:r>
        <w:rPr>
          <w:lang w:val="en-GB"/>
        </w:rPr>
        <w:t>106</w:t>
      </w:r>
      <w:r w:rsidR="006B28DB" w:rsidRPr="005F5E8D">
        <w:rPr>
          <w:lang w:val="en-GB"/>
        </w:rPr>
        <w:t>.</w:t>
      </w:r>
      <w:r w:rsidR="006B28DB" w:rsidRPr="005F5E8D">
        <w:rPr>
          <w:lang w:val="en-GB"/>
        </w:rPr>
        <w:tab/>
      </w:r>
      <w:r w:rsidR="00D45222" w:rsidRPr="005F5E8D">
        <w:rPr>
          <w:lang w:val="en-GB"/>
        </w:rPr>
        <w:t xml:space="preserve">The Committee </w:t>
      </w:r>
      <w:r w:rsidR="006B28DB" w:rsidRPr="005F5E8D">
        <w:rPr>
          <w:b/>
          <w:lang w:val="en-GB"/>
        </w:rPr>
        <w:t xml:space="preserve">gave guidance to </w:t>
      </w:r>
      <w:r w:rsidR="006B28DB" w:rsidRPr="005F5E8D">
        <w:rPr>
          <w:lang w:val="en-GB"/>
        </w:rPr>
        <w:t xml:space="preserve">its Chair on the key messages in the report, to be prepared in consultation with the secretariat, which </w:t>
      </w:r>
      <w:proofErr w:type="gramStart"/>
      <w:r w:rsidR="006B28DB" w:rsidRPr="005F5E8D">
        <w:rPr>
          <w:lang w:val="en-GB"/>
        </w:rPr>
        <w:t>would be submitted</w:t>
      </w:r>
      <w:proofErr w:type="gramEnd"/>
      <w:r w:rsidR="006B28DB" w:rsidRPr="005F5E8D">
        <w:rPr>
          <w:lang w:val="en-GB"/>
        </w:rPr>
        <w:t xml:space="preserve"> to the ECE Executive Committee at one of its future sessions</w:t>
      </w:r>
      <w:r w:rsidR="00D45222" w:rsidRPr="005F5E8D">
        <w:rPr>
          <w:lang w:val="en-GB"/>
        </w:rPr>
        <w:t xml:space="preserve">. </w:t>
      </w:r>
    </w:p>
    <w:p w14:paraId="4C414841" w14:textId="77777777" w:rsidR="003836B5" w:rsidRPr="005F5E8D" w:rsidRDefault="005B39E5" w:rsidP="00BB2A8E">
      <w:pPr>
        <w:pStyle w:val="HChG"/>
        <w:rPr>
          <w:lang w:val="en-GB"/>
        </w:rPr>
      </w:pPr>
      <w:r w:rsidRPr="005F5E8D">
        <w:rPr>
          <w:lang w:val="en-GB"/>
        </w:rPr>
        <w:tab/>
      </w:r>
      <w:r w:rsidR="006B28DB" w:rsidRPr="005F5E8D">
        <w:rPr>
          <w:lang w:val="en-GB"/>
        </w:rPr>
        <w:t>XII</w:t>
      </w:r>
      <w:r w:rsidR="00374E6B" w:rsidRPr="005F5E8D">
        <w:rPr>
          <w:lang w:val="en-GB"/>
        </w:rPr>
        <w:t>I</w:t>
      </w:r>
      <w:r w:rsidR="003836B5" w:rsidRPr="005F5E8D">
        <w:rPr>
          <w:lang w:val="en-GB"/>
        </w:rPr>
        <w:t>.</w:t>
      </w:r>
      <w:r w:rsidR="003836B5" w:rsidRPr="005F5E8D">
        <w:rPr>
          <w:lang w:val="en-GB"/>
        </w:rPr>
        <w:tab/>
        <w:t>List of publications for the period 2018</w:t>
      </w:r>
      <w:r w:rsidR="002C115C" w:rsidRPr="005F5E8D">
        <w:rPr>
          <w:lang w:val="en-GB"/>
        </w:rPr>
        <w:t>-</w:t>
      </w:r>
      <w:r w:rsidR="003836B5" w:rsidRPr="005F5E8D">
        <w:rPr>
          <w:lang w:val="en-GB"/>
        </w:rPr>
        <w:t>2019</w:t>
      </w:r>
      <w:r w:rsidR="006B28DB" w:rsidRPr="005F5E8D">
        <w:rPr>
          <w:lang w:val="en-GB"/>
        </w:rPr>
        <w:t xml:space="preserve"> (agenda item 11)</w:t>
      </w:r>
    </w:p>
    <w:p w14:paraId="7F7DD674" w14:textId="77777777" w:rsidR="006B28DB" w:rsidRPr="005F5E8D" w:rsidRDefault="006B28DB" w:rsidP="006B28DB">
      <w:pPr>
        <w:pStyle w:val="SingleTxtG"/>
        <w:rPr>
          <w:lang w:val="en-GB"/>
        </w:rPr>
      </w:pPr>
      <w:r w:rsidRPr="005F5E8D">
        <w:rPr>
          <w:i/>
          <w:lang w:val="en-GB"/>
        </w:rPr>
        <w:t xml:space="preserve">Documentation: </w:t>
      </w:r>
      <w:r w:rsidRPr="005F5E8D">
        <w:rPr>
          <w:lang w:val="en-GB"/>
        </w:rPr>
        <w:t>ECE/TRANS/2017/26</w:t>
      </w:r>
    </w:p>
    <w:p w14:paraId="19990F1D" w14:textId="450395BA" w:rsidR="00D45222" w:rsidRPr="005F5E8D" w:rsidRDefault="007F288F" w:rsidP="005B39E5">
      <w:pPr>
        <w:pStyle w:val="SingleTxtG"/>
        <w:rPr>
          <w:lang w:val="en-GB"/>
        </w:rPr>
      </w:pPr>
      <w:r>
        <w:rPr>
          <w:lang w:val="en-GB"/>
        </w:rPr>
        <w:t>107</w:t>
      </w:r>
      <w:r w:rsidR="006B28DB" w:rsidRPr="005F5E8D">
        <w:rPr>
          <w:lang w:val="en-GB"/>
        </w:rPr>
        <w:t>.</w:t>
      </w:r>
      <w:r w:rsidR="006B28DB" w:rsidRPr="005F5E8D">
        <w:rPr>
          <w:lang w:val="en-GB"/>
        </w:rPr>
        <w:tab/>
        <w:t>T</w:t>
      </w:r>
      <w:r w:rsidR="00D45222" w:rsidRPr="005F5E8D">
        <w:rPr>
          <w:lang w:val="en-GB"/>
        </w:rPr>
        <w:t>he Committee</w:t>
      </w:r>
      <w:r w:rsidR="006B28DB" w:rsidRPr="005F5E8D">
        <w:rPr>
          <w:lang w:val="en-GB"/>
        </w:rPr>
        <w:t xml:space="preserve"> </w:t>
      </w:r>
      <w:r w:rsidR="006B28DB" w:rsidRPr="005F5E8D">
        <w:rPr>
          <w:b/>
          <w:lang w:val="en-GB"/>
        </w:rPr>
        <w:t>considered, endorsed and supported</w:t>
      </w:r>
      <w:r w:rsidR="006B28DB" w:rsidRPr="005F5E8D">
        <w:rPr>
          <w:lang w:val="en-GB"/>
        </w:rPr>
        <w:t xml:space="preserve"> the list of publications for 2018-2019 in the annex of ECE/TRANS/2017/26</w:t>
      </w:r>
      <w:r w:rsidR="00D45222" w:rsidRPr="005F5E8D">
        <w:rPr>
          <w:lang w:val="en-GB"/>
        </w:rPr>
        <w:t>.</w:t>
      </w:r>
      <w:r w:rsidR="006B28DB" w:rsidRPr="005F5E8D">
        <w:rPr>
          <w:lang w:val="en-GB"/>
        </w:rPr>
        <w:t xml:space="preserve"> In light of the reduction of regular budget for consultancy at ECE, it </w:t>
      </w:r>
      <w:r w:rsidR="006B28DB" w:rsidRPr="005F5E8D">
        <w:rPr>
          <w:b/>
          <w:lang w:val="en-GB"/>
        </w:rPr>
        <w:t>considered</w:t>
      </w:r>
      <w:r w:rsidR="006B28DB" w:rsidRPr="005F5E8D">
        <w:rPr>
          <w:lang w:val="en-GB"/>
        </w:rPr>
        <w:t xml:space="preserve"> alternative ways to support the analytical outputs of the </w:t>
      </w:r>
      <w:proofErr w:type="spellStart"/>
      <w:r w:rsidR="006B28DB" w:rsidRPr="005F5E8D">
        <w:rPr>
          <w:lang w:val="en-GB"/>
        </w:rPr>
        <w:t>subprogramme</w:t>
      </w:r>
      <w:proofErr w:type="spellEnd"/>
      <w:r w:rsidR="006B28DB" w:rsidRPr="005F5E8D">
        <w:rPr>
          <w:lang w:val="en-GB"/>
        </w:rPr>
        <w:t xml:space="preserve">, which may emerge while implementing the </w:t>
      </w:r>
      <w:proofErr w:type="spellStart"/>
      <w:r w:rsidR="006B28DB" w:rsidRPr="005F5E8D">
        <w:rPr>
          <w:lang w:val="en-GB"/>
        </w:rPr>
        <w:t>subprogramme’s</w:t>
      </w:r>
      <w:proofErr w:type="spellEnd"/>
      <w:r w:rsidR="006B28DB" w:rsidRPr="005F5E8D">
        <w:rPr>
          <w:lang w:val="en-GB"/>
        </w:rPr>
        <w:t xml:space="preserve"> work programme in 2018-2019.</w:t>
      </w:r>
    </w:p>
    <w:p w14:paraId="1FE57F76" w14:textId="77777777" w:rsidR="003836B5" w:rsidRPr="005F5E8D" w:rsidRDefault="005B39E5" w:rsidP="00BB2A8E">
      <w:pPr>
        <w:pStyle w:val="HChG"/>
        <w:rPr>
          <w:lang w:val="en-GB"/>
        </w:rPr>
      </w:pPr>
      <w:r w:rsidRPr="005F5E8D">
        <w:rPr>
          <w:lang w:val="en-GB"/>
        </w:rPr>
        <w:tab/>
      </w:r>
      <w:r w:rsidR="006B28DB" w:rsidRPr="005F5E8D">
        <w:rPr>
          <w:lang w:val="en-GB"/>
        </w:rPr>
        <w:t>XI</w:t>
      </w:r>
      <w:r w:rsidR="00374E6B" w:rsidRPr="005F5E8D">
        <w:rPr>
          <w:lang w:val="en-GB"/>
        </w:rPr>
        <w:t>V</w:t>
      </w:r>
      <w:r w:rsidR="003836B5" w:rsidRPr="005F5E8D">
        <w:rPr>
          <w:lang w:val="en-GB"/>
        </w:rPr>
        <w:t>.</w:t>
      </w:r>
      <w:r w:rsidR="003836B5" w:rsidRPr="005F5E8D">
        <w:rPr>
          <w:lang w:val="en-GB"/>
        </w:rPr>
        <w:tab/>
        <w:t>Schedule of meetings in 2017</w:t>
      </w:r>
      <w:r w:rsidR="006B28DB" w:rsidRPr="005F5E8D">
        <w:rPr>
          <w:lang w:val="en-GB"/>
        </w:rPr>
        <w:t xml:space="preserve"> (agenda item 12)</w:t>
      </w:r>
    </w:p>
    <w:p w14:paraId="4257A6FC" w14:textId="77777777" w:rsidR="008B109D" w:rsidRPr="005F5E8D" w:rsidRDefault="008B109D" w:rsidP="00855EA3">
      <w:pPr>
        <w:spacing w:after="120"/>
        <w:ind w:left="1134" w:right="1134"/>
        <w:jc w:val="both"/>
        <w:rPr>
          <w:lang w:val="en-GB"/>
        </w:rPr>
      </w:pPr>
      <w:r w:rsidRPr="005F5E8D">
        <w:rPr>
          <w:bCs/>
          <w:i/>
          <w:lang w:val="en-GB"/>
        </w:rPr>
        <w:t xml:space="preserve">Documentation: </w:t>
      </w:r>
      <w:r w:rsidRPr="005F5E8D">
        <w:rPr>
          <w:lang w:val="en-GB"/>
        </w:rPr>
        <w:t>ECE/TRANS/2017/27</w:t>
      </w:r>
    </w:p>
    <w:p w14:paraId="37ADF893" w14:textId="3593DC6F" w:rsidR="0026575C" w:rsidRPr="005F5E8D" w:rsidRDefault="007F288F" w:rsidP="005B39E5">
      <w:pPr>
        <w:pStyle w:val="SingleTxtG"/>
        <w:rPr>
          <w:lang w:val="en-GB"/>
        </w:rPr>
      </w:pPr>
      <w:r>
        <w:rPr>
          <w:lang w:val="en-GB"/>
        </w:rPr>
        <w:t>108</w:t>
      </w:r>
      <w:r w:rsidR="006B28DB" w:rsidRPr="005F5E8D">
        <w:rPr>
          <w:lang w:val="en-GB"/>
        </w:rPr>
        <w:t>.</w:t>
      </w:r>
      <w:r w:rsidR="006B28DB" w:rsidRPr="005F5E8D">
        <w:rPr>
          <w:lang w:val="en-GB"/>
        </w:rPr>
        <w:tab/>
      </w:r>
      <w:r w:rsidR="008B109D" w:rsidRPr="005F5E8D">
        <w:rPr>
          <w:lang w:val="en-GB"/>
        </w:rPr>
        <w:t>T</w:t>
      </w:r>
      <w:r w:rsidR="0026575C" w:rsidRPr="005F5E8D">
        <w:rPr>
          <w:lang w:val="en-GB"/>
        </w:rPr>
        <w:t>he Committee</w:t>
      </w:r>
      <w:r w:rsidR="008B109D" w:rsidRPr="005F5E8D">
        <w:rPr>
          <w:b/>
          <w:bCs/>
          <w:lang w:val="en-GB"/>
        </w:rPr>
        <w:t xml:space="preserve"> considered</w:t>
      </w:r>
      <w:r w:rsidR="008B109D" w:rsidRPr="005F5E8D">
        <w:rPr>
          <w:lang w:val="en-GB"/>
        </w:rPr>
        <w:t xml:space="preserve"> and </w:t>
      </w:r>
      <w:r w:rsidR="008B109D" w:rsidRPr="005F5E8D">
        <w:rPr>
          <w:b/>
          <w:bCs/>
          <w:lang w:val="en-GB"/>
        </w:rPr>
        <w:t>adopted</w:t>
      </w:r>
      <w:r w:rsidR="008B109D" w:rsidRPr="005F5E8D">
        <w:rPr>
          <w:lang w:val="en-GB"/>
        </w:rPr>
        <w:t xml:space="preserve"> the preliminary list of meetings based on proposals made by the Committee’s subsidiary bodies (ECE/TRANS/2017/27), however, </w:t>
      </w:r>
      <w:r w:rsidR="008B109D" w:rsidRPr="005F5E8D">
        <w:rPr>
          <w:b/>
          <w:bCs/>
          <w:lang w:val="en-GB"/>
        </w:rPr>
        <w:t>requested</w:t>
      </w:r>
      <w:r w:rsidR="008B109D" w:rsidRPr="005F5E8D">
        <w:rPr>
          <w:lang w:val="en-GB"/>
        </w:rPr>
        <w:t xml:space="preserve"> the secretariat to make sure that the November meeting of the ITC Bureau takes place after that of SC.2</w:t>
      </w:r>
      <w:r w:rsidR="0026575C" w:rsidRPr="005F5E8D">
        <w:rPr>
          <w:lang w:val="en-GB"/>
        </w:rPr>
        <w:t>.</w:t>
      </w:r>
    </w:p>
    <w:p w14:paraId="2825EFE1" w14:textId="3BD249D6" w:rsidR="003836B5" w:rsidRPr="005F5E8D" w:rsidRDefault="005B39E5" w:rsidP="00BB2A8E">
      <w:pPr>
        <w:pStyle w:val="HChG"/>
        <w:rPr>
          <w:lang w:val="en-GB"/>
        </w:rPr>
      </w:pPr>
      <w:r w:rsidRPr="005F5E8D">
        <w:rPr>
          <w:lang w:val="en-GB"/>
        </w:rPr>
        <w:tab/>
      </w:r>
      <w:r w:rsidR="008B109D" w:rsidRPr="005F5E8D">
        <w:rPr>
          <w:lang w:val="en-GB"/>
        </w:rPr>
        <w:t>XV</w:t>
      </w:r>
      <w:r w:rsidR="003836B5" w:rsidRPr="005F5E8D">
        <w:rPr>
          <w:lang w:val="en-GB"/>
        </w:rPr>
        <w:t>.</w:t>
      </w:r>
      <w:r w:rsidR="003836B5" w:rsidRPr="005F5E8D">
        <w:rPr>
          <w:lang w:val="en-GB"/>
        </w:rPr>
        <w:tab/>
        <w:t>Transport dev</w:t>
      </w:r>
      <w:r w:rsidR="0026575C" w:rsidRPr="005F5E8D">
        <w:rPr>
          <w:lang w:val="en-GB"/>
        </w:rPr>
        <w:t>elopments in the European Union</w:t>
      </w:r>
      <w:r w:rsidR="008B109D" w:rsidRPr="005F5E8D">
        <w:rPr>
          <w:lang w:val="en-GB"/>
        </w:rPr>
        <w:t xml:space="preserve"> (agenda item</w:t>
      </w:r>
      <w:r w:rsidR="004F730E">
        <w:rPr>
          <w:lang w:val="en-GB"/>
        </w:rPr>
        <w:t> </w:t>
      </w:r>
      <w:r w:rsidR="008B109D" w:rsidRPr="005F5E8D">
        <w:rPr>
          <w:lang w:val="en-GB"/>
        </w:rPr>
        <w:t>13)</w:t>
      </w:r>
    </w:p>
    <w:p w14:paraId="5270415C" w14:textId="77777777" w:rsidR="008B109D" w:rsidRPr="005F5E8D" w:rsidRDefault="008B109D" w:rsidP="00855EA3">
      <w:pPr>
        <w:spacing w:after="120"/>
        <w:ind w:left="1134" w:right="1134"/>
        <w:jc w:val="both"/>
        <w:rPr>
          <w:lang w:val="en-GB"/>
        </w:rPr>
      </w:pPr>
      <w:r w:rsidRPr="005F5E8D">
        <w:rPr>
          <w:bCs/>
          <w:i/>
          <w:lang w:val="en-GB"/>
        </w:rPr>
        <w:t xml:space="preserve">Documentation: </w:t>
      </w:r>
      <w:r w:rsidRPr="005F5E8D">
        <w:rPr>
          <w:lang w:val="en-GB"/>
        </w:rPr>
        <w:t>ECE/TRANS/2017/28</w:t>
      </w:r>
    </w:p>
    <w:p w14:paraId="37885039" w14:textId="047C5C54" w:rsidR="0026575C" w:rsidRPr="005F5E8D" w:rsidRDefault="007F288F" w:rsidP="0026575C">
      <w:pPr>
        <w:spacing w:after="120"/>
        <w:ind w:left="1134" w:right="1134"/>
        <w:jc w:val="both"/>
        <w:rPr>
          <w:lang w:val="en-GB"/>
        </w:rPr>
      </w:pPr>
      <w:r>
        <w:rPr>
          <w:lang w:val="en-GB"/>
        </w:rPr>
        <w:t>109</w:t>
      </w:r>
      <w:r w:rsidR="008B109D" w:rsidRPr="005F5E8D">
        <w:rPr>
          <w:lang w:val="en-GB"/>
        </w:rPr>
        <w:t>.</w:t>
      </w:r>
      <w:r w:rsidR="008B109D" w:rsidRPr="005F5E8D">
        <w:rPr>
          <w:lang w:val="en-GB"/>
        </w:rPr>
        <w:tab/>
      </w:r>
      <w:r w:rsidR="0026575C" w:rsidRPr="005F5E8D">
        <w:rPr>
          <w:lang w:val="en-GB"/>
        </w:rPr>
        <w:t xml:space="preserve">The Committee </w:t>
      </w:r>
      <w:r w:rsidR="008B109D" w:rsidRPr="005F5E8D">
        <w:rPr>
          <w:b/>
          <w:lang w:val="en-GB"/>
        </w:rPr>
        <w:t>took note of</w:t>
      </w:r>
      <w:r w:rsidR="008B109D" w:rsidRPr="005F5E8D">
        <w:rPr>
          <w:lang w:val="en-GB"/>
        </w:rPr>
        <w:t xml:space="preserve"> </w:t>
      </w:r>
      <w:r w:rsidR="0026575C" w:rsidRPr="005F5E8D">
        <w:rPr>
          <w:lang w:val="en-GB"/>
        </w:rPr>
        <w:t>the most important legislative and policy initiatives in the field of transport undertaken by the European Union in 2016.</w:t>
      </w:r>
    </w:p>
    <w:p w14:paraId="037A6078" w14:textId="77777777" w:rsidR="003836B5" w:rsidRPr="005F5E8D" w:rsidRDefault="005B39E5" w:rsidP="00BB2A8E">
      <w:pPr>
        <w:pStyle w:val="HChG"/>
        <w:rPr>
          <w:lang w:val="en-GB"/>
        </w:rPr>
      </w:pPr>
      <w:r w:rsidRPr="005F5E8D">
        <w:rPr>
          <w:lang w:val="en-GB"/>
        </w:rPr>
        <w:tab/>
      </w:r>
      <w:r w:rsidR="008B109D" w:rsidRPr="005F5E8D">
        <w:rPr>
          <w:lang w:val="en-GB"/>
        </w:rPr>
        <w:t>XV</w:t>
      </w:r>
      <w:r w:rsidR="00374E6B" w:rsidRPr="005F5E8D">
        <w:rPr>
          <w:lang w:val="en-GB"/>
        </w:rPr>
        <w:t>I</w:t>
      </w:r>
      <w:r w:rsidR="003836B5" w:rsidRPr="005F5E8D">
        <w:rPr>
          <w:lang w:val="en-GB"/>
        </w:rPr>
        <w:t>.</w:t>
      </w:r>
      <w:r w:rsidR="003836B5" w:rsidRPr="005F5E8D">
        <w:rPr>
          <w:lang w:val="en-GB"/>
        </w:rPr>
        <w:tab/>
        <w:t>Developments related to the work of th</w:t>
      </w:r>
      <w:r w:rsidR="0026575C" w:rsidRPr="005F5E8D">
        <w:rPr>
          <w:lang w:val="en-GB"/>
        </w:rPr>
        <w:t>e International Transport Forum</w:t>
      </w:r>
      <w:r w:rsidR="008B109D" w:rsidRPr="005F5E8D">
        <w:rPr>
          <w:lang w:val="en-GB"/>
        </w:rPr>
        <w:t xml:space="preserve"> (agenda item 14)</w:t>
      </w:r>
    </w:p>
    <w:p w14:paraId="08D39332" w14:textId="2F076ECA" w:rsidR="0026575C" w:rsidRPr="005F5E8D" w:rsidRDefault="007F288F" w:rsidP="005B39E5">
      <w:pPr>
        <w:pStyle w:val="SingleTxtG"/>
        <w:rPr>
          <w:lang w:val="en-GB"/>
        </w:rPr>
      </w:pPr>
      <w:r>
        <w:rPr>
          <w:lang w:val="en-GB"/>
        </w:rPr>
        <w:t>110</w:t>
      </w:r>
      <w:r w:rsidR="008B109D" w:rsidRPr="005F5E8D">
        <w:rPr>
          <w:lang w:val="en-GB"/>
        </w:rPr>
        <w:t>.</w:t>
      </w:r>
      <w:r w:rsidR="008B109D" w:rsidRPr="005F5E8D">
        <w:rPr>
          <w:lang w:val="en-GB"/>
        </w:rPr>
        <w:tab/>
      </w:r>
      <w:r w:rsidR="0026575C" w:rsidRPr="005F5E8D">
        <w:rPr>
          <w:lang w:val="en-GB"/>
        </w:rPr>
        <w:t xml:space="preserve">The Committee </w:t>
      </w:r>
      <w:r w:rsidR="008B109D" w:rsidRPr="005F5E8D">
        <w:rPr>
          <w:b/>
          <w:lang w:val="en-GB"/>
        </w:rPr>
        <w:t>took note of</w:t>
      </w:r>
      <w:r w:rsidR="008B109D" w:rsidRPr="005F5E8D">
        <w:rPr>
          <w:lang w:val="en-GB"/>
        </w:rPr>
        <w:t xml:space="preserve"> </w:t>
      </w:r>
      <w:r w:rsidR="0026575C" w:rsidRPr="005F5E8D">
        <w:rPr>
          <w:lang w:val="en-GB"/>
        </w:rPr>
        <w:t>the latest developments related to the work of the International Transport Forum</w:t>
      </w:r>
      <w:r w:rsidR="008227B9" w:rsidRPr="008227B9">
        <w:rPr>
          <w:lang w:val="en-GB"/>
        </w:rPr>
        <w:t>, and the preparations underway for the upcoming Annual Summit on Governance in Transport</w:t>
      </w:r>
      <w:r w:rsidR="00715052">
        <w:rPr>
          <w:lang w:val="en-GB"/>
        </w:rPr>
        <w:t xml:space="preserve"> </w:t>
      </w:r>
      <w:r w:rsidR="008227B9" w:rsidRPr="008227B9">
        <w:rPr>
          <w:lang w:val="en-GB"/>
        </w:rPr>
        <w:t>(31 May -</w:t>
      </w:r>
      <w:r w:rsidR="00B65AF4">
        <w:rPr>
          <w:lang w:val="en-GB"/>
        </w:rPr>
        <w:t xml:space="preserve"> </w:t>
      </w:r>
      <w:r w:rsidR="008227B9" w:rsidRPr="008227B9">
        <w:rPr>
          <w:lang w:val="en-GB"/>
        </w:rPr>
        <w:t>2 June 2017,</w:t>
      </w:r>
      <w:r w:rsidR="00715052">
        <w:rPr>
          <w:lang w:val="en-GB"/>
        </w:rPr>
        <w:t xml:space="preserve"> </w:t>
      </w:r>
      <w:r w:rsidR="008227B9" w:rsidRPr="008227B9">
        <w:rPr>
          <w:lang w:val="en-GB"/>
        </w:rPr>
        <w:t>Leipzig , Germany)</w:t>
      </w:r>
      <w:r w:rsidR="0026575C" w:rsidRPr="008227B9">
        <w:rPr>
          <w:lang w:val="en-GB"/>
        </w:rPr>
        <w:t>.</w:t>
      </w:r>
    </w:p>
    <w:p w14:paraId="37C29019" w14:textId="77777777" w:rsidR="003836B5" w:rsidRPr="005F5E8D" w:rsidRDefault="005B39E5" w:rsidP="00BB2A8E">
      <w:pPr>
        <w:pStyle w:val="HChG"/>
        <w:rPr>
          <w:lang w:val="en-GB"/>
        </w:rPr>
      </w:pPr>
      <w:r w:rsidRPr="005F5E8D">
        <w:rPr>
          <w:lang w:val="en-GB"/>
        </w:rPr>
        <w:lastRenderedPageBreak/>
        <w:tab/>
      </w:r>
      <w:r w:rsidR="008B109D" w:rsidRPr="005F5E8D">
        <w:rPr>
          <w:lang w:val="en-GB"/>
        </w:rPr>
        <w:t>XVI</w:t>
      </w:r>
      <w:r w:rsidR="00374E6B" w:rsidRPr="005F5E8D">
        <w:rPr>
          <w:lang w:val="en-GB"/>
        </w:rPr>
        <w:t>I</w:t>
      </w:r>
      <w:r w:rsidR="003836B5" w:rsidRPr="005F5E8D">
        <w:rPr>
          <w:lang w:val="en-GB"/>
        </w:rPr>
        <w:t>.</w:t>
      </w:r>
      <w:r w:rsidR="003836B5" w:rsidRPr="005F5E8D">
        <w:rPr>
          <w:lang w:val="en-GB"/>
        </w:rPr>
        <w:tab/>
        <w:t>Activities of other organizatio</w:t>
      </w:r>
      <w:r w:rsidR="0026575C" w:rsidRPr="005F5E8D">
        <w:rPr>
          <w:lang w:val="en-GB"/>
        </w:rPr>
        <w:t>ns of interest to the Committee</w:t>
      </w:r>
      <w:r w:rsidR="008B109D" w:rsidRPr="005F5E8D">
        <w:rPr>
          <w:lang w:val="en-GB"/>
        </w:rPr>
        <w:t xml:space="preserve"> (agenda item 15)</w:t>
      </w:r>
    </w:p>
    <w:p w14:paraId="3E1EEBFE" w14:textId="2E49FD21" w:rsidR="00915C02" w:rsidRPr="005F5E8D" w:rsidRDefault="007F288F" w:rsidP="00855EA3">
      <w:pPr>
        <w:pStyle w:val="SingleTxtG"/>
        <w:rPr>
          <w:lang w:val="en-GB"/>
        </w:rPr>
      </w:pPr>
      <w:r>
        <w:rPr>
          <w:lang w:val="en-GB"/>
        </w:rPr>
        <w:t>111</w:t>
      </w:r>
      <w:r w:rsidR="008B109D" w:rsidRPr="005F5E8D">
        <w:rPr>
          <w:lang w:val="en-GB"/>
        </w:rPr>
        <w:t>.</w:t>
      </w:r>
      <w:r w:rsidR="008B109D" w:rsidRPr="005F5E8D">
        <w:rPr>
          <w:lang w:val="en-GB"/>
        </w:rPr>
        <w:tab/>
      </w:r>
      <w:r w:rsidR="0026575C" w:rsidRPr="005F5E8D">
        <w:rPr>
          <w:lang w:val="en-GB"/>
        </w:rPr>
        <w:t xml:space="preserve">The Committee </w:t>
      </w:r>
      <w:proofErr w:type="gramStart"/>
      <w:r w:rsidR="008B109D" w:rsidRPr="005F5E8D">
        <w:rPr>
          <w:lang w:val="en-GB"/>
        </w:rPr>
        <w:t xml:space="preserve">was </w:t>
      </w:r>
      <w:r w:rsidR="0026575C" w:rsidRPr="005F5E8D">
        <w:rPr>
          <w:b/>
          <w:lang w:val="en-GB"/>
        </w:rPr>
        <w:t>informed</w:t>
      </w:r>
      <w:proofErr w:type="gramEnd"/>
      <w:r w:rsidR="0026575C" w:rsidRPr="005F5E8D">
        <w:rPr>
          <w:lang w:val="en-GB"/>
        </w:rPr>
        <w:t xml:space="preserve"> by representatives from other organizations about their recent activities </w:t>
      </w:r>
      <w:r w:rsidR="00407233" w:rsidRPr="005F5E8D">
        <w:rPr>
          <w:lang w:val="en-GB"/>
        </w:rPr>
        <w:t xml:space="preserve">that are </w:t>
      </w:r>
      <w:r w:rsidR="0026575C" w:rsidRPr="005F5E8D">
        <w:rPr>
          <w:lang w:val="en-GB"/>
        </w:rPr>
        <w:t>of interest to the Committee.</w:t>
      </w:r>
      <w:r w:rsidR="004F3A29" w:rsidRPr="005F5E8D">
        <w:rPr>
          <w:lang w:val="en-GB"/>
        </w:rPr>
        <w:t xml:space="preserve"> The Committee </w:t>
      </w:r>
      <w:r w:rsidR="004F3A29" w:rsidRPr="005F5E8D">
        <w:rPr>
          <w:b/>
          <w:lang w:val="en-GB"/>
        </w:rPr>
        <w:t>welcomed</w:t>
      </w:r>
      <w:r w:rsidR="004F3A29" w:rsidRPr="005F5E8D">
        <w:rPr>
          <w:lang w:val="en-GB"/>
        </w:rPr>
        <w:t xml:space="preserve"> information </w:t>
      </w:r>
      <w:r w:rsidR="004835DC" w:rsidRPr="005F5E8D">
        <w:rPr>
          <w:lang w:val="en-GB"/>
        </w:rPr>
        <w:t xml:space="preserve">from </w:t>
      </w:r>
      <w:r w:rsidR="00407233" w:rsidRPr="005F5E8D">
        <w:rPr>
          <w:lang w:val="en-GB"/>
        </w:rPr>
        <w:t xml:space="preserve">BSEC </w:t>
      </w:r>
      <w:r w:rsidR="00355C08" w:rsidRPr="005F5E8D">
        <w:rPr>
          <w:lang w:val="en-GB"/>
        </w:rPr>
        <w:t xml:space="preserve">on </w:t>
      </w:r>
      <w:r w:rsidR="004F3A29" w:rsidRPr="005F5E8D">
        <w:rPr>
          <w:lang w:val="en-GB"/>
        </w:rPr>
        <w:t xml:space="preserve">facilitating infrastructure development and </w:t>
      </w:r>
      <w:r w:rsidR="004835DC" w:rsidRPr="005F5E8D">
        <w:rPr>
          <w:lang w:val="en-GB"/>
        </w:rPr>
        <w:t xml:space="preserve">on </w:t>
      </w:r>
      <w:r w:rsidR="00915C02" w:rsidRPr="005F5E8D">
        <w:rPr>
          <w:lang w:val="en-GB"/>
        </w:rPr>
        <w:t>other common areas of cooperation with the Committee.</w:t>
      </w:r>
    </w:p>
    <w:p w14:paraId="4350521B" w14:textId="67809462" w:rsidR="00915C02" w:rsidRPr="005F5E8D" w:rsidRDefault="007F288F" w:rsidP="00855EA3">
      <w:pPr>
        <w:pStyle w:val="SingleTxtG"/>
        <w:rPr>
          <w:lang w:val="en-GB"/>
        </w:rPr>
      </w:pPr>
      <w:proofErr w:type="gramStart"/>
      <w:r>
        <w:rPr>
          <w:lang w:val="en-GB"/>
        </w:rPr>
        <w:t>112</w:t>
      </w:r>
      <w:r w:rsidR="00915C02" w:rsidRPr="005F5E8D">
        <w:rPr>
          <w:lang w:val="en-GB"/>
        </w:rPr>
        <w:t>.</w:t>
      </w:r>
      <w:r w:rsidR="00915C02" w:rsidRPr="005F5E8D">
        <w:rPr>
          <w:lang w:val="en-GB"/>
        </w:rPr>
        <w:tab/>
        <w:t xml:space="preserve">The Committee was </w:t>
      </w:r>
      <w:r w:rsidR="00915C02" w:rsidRPr="005F5E8D">
        <w:rPr>
          <w:b/>
          <w:lang w:val="en-GB"/>
        </w:rPr>
        <w:t>informed</w:t>
      </w:r>
      <w:r w:rsidR="00915C02" w:rsidRPr="005F5E8D">
        <w:rPr>
          <w:lang w:val="en-GB"/>
        </w:rPr>
        <w:t xml:space="preserve"> by </w:t>
      </w:r>
      <w:r w:rsidR="00407233" w:rsidRPr="005F5E8D">
        <w:rPr>
          <w:lang w:val="en-GB"/>
        </w:rPr>
        <w:t>EEC</w:t>
      </w:r>
      <w:proofErr w:type="gramEnd"/>
      <w:r w:rsidR="00407233" w:rsidRPr="005F5E8D">
        <w:rPr>
          <w:lang w:val="en-GB"/>
        </w:rPr>
        <w:t xml:space="preserve"> </w:t>
      </w:r>
      <w:r w:rsidR="00915C02" w:rsidRPr="005F5E8D">
        <w:rPr>
          <w:lang w:val="en-GB"/>
        </w:rPr>
        <w:t>about ongoing activities in the area of transport.</w:t>
      </w:r>
    </w:p>
    <w:p w14:paraId="7B6A9FAF" w14:textId="4AC952AF" w:rsidR="003836B5" w:rsidRPr="005F5E8D" w:rsidRDefault="007F288F" w:rsidP="00855EA3">
      <w:pPr>
        <w:pStyle w:val="SingleTxtG"/>
        <w:rPr>
          <w:lang w:val="en-GB"/>
        </w:rPr>
      </w:pPr>
      <w:r>
        <w:rPr>
          <w:lang w:val="en-GB"/>
        </w:rPr>
        <w:t>113</w:t>
      </w:r>
      <w:r w:rsidR="00915C02" w:rsidRPr="005F5E8D">
        <w:rPr>
          <w:lang w:val="en-GB"/>
        </w:rPr>
        <w:t>.</w:t>
      </w:r>
      <w:r w:rsidR="00915C02" w:rsidRPr="005F5E8D">
        <w:rPr>
          <w:lang w:val="en-GB"/>
        </w:rPr>
        <w:tab/>
        <w:t xml:space="preserve">The Committee </w:t>
      </w:r>
      <w:r w:rsidR="00915C02" w:rsidRPr="005F5E8D">
        <w:rPr>
          <w:b/>
          <w:lang w:val="en-GB"/>
        </w:rPr>
        <w:t>welcomed</w:t>
      </w:r>
      <w:r w:rsidR="00915C02" w:rsidRPr="005F5E8D">
        <w:rPr>
          <w:lang w:val="en-GB"/>
        </w:rPr>
        <w:t xml:space="preserve"> </w:t>
      </w:r>
      <w:r w:rsidR="00CE213F" w:rsidRPr="005F5E8D">
        <w:rPr>
          <w:lang w:val="en-GB"/>
        </w:rPr>
        <w:t xml:space="preserve">the </w:t>
      </w:r>
      <w:r w:rsidR="00915C02" w:rsidRPr="005F5E8D">
        <w:rPr>
          <w:lang w:val="en-GB"/>
        </w:rPr>
        <w:t xml:space="preserve">information </w:t>
      </w:r>
      <w:r w:rsidR="00407233" w:rsidRPr="005F5E8D">
        <w:rPr>
          <w:lang w:val="en-GB"/>
        </w:rPr>
        <w:t xml:space="preserve">from </w:t>
      </w:r>
      <w:r w:rsidR="00915C02" w:rsidRPr="005F5E8D">
        <w:rPr>
          <w:lang w:val="en-GB"/>
        </w:rPr>
        <w:t xml:space="preserve">OSCE on joint work with the Committee on </w:t>
      </w:r>
      <w:r w:rsidR="0032640A" w:rsidRPr="005F5E8D">
        <w:rPr>
          <w:lang w:val="en-GB"/>
        </w:rPr>
        <w:t>development of</w:t>
      </w:r>
      <w:r w:rsidR="00915C02" w:rsidRPr="005F5E8D">
        <w:rPr>
          <w:lang w:val="en-GB"/>
        </w:rPr>
        <w:t xml:space="preserve"> connectivity and transport facilitation, in the context of promoting security and economic cooperation.</w:t>
      </w:r>
    </w:p>
    <w:p w14:paraId="447D0086" w14:textId="77777777" w:rsidR="003D0751" w:rsidRPr="005F5E8D" w:rsidRDefault="005B39E5" w:rsidP="00BB2A8E">
      <w:pPr>
        <w:pStyle w:val="HChG"/>
        <w:rPr>
          <w:lang w:val="en-GB"/>
        </w:rPr>
      </w:pPr>
      <w:r w:rsidRPr="005F5E8D">
        <w:rPr>
          <w:lang w:val="en-GB"/>
        </w:rPr>
        <w:tab/>
      </w:r>
      <w:r w:rsidR="008B109D" w:rsidRPr="005F5E8D">
        <w:rPr>
          <w:lang w:val="en-GB"/>
        </w:rPr>
        <w:t>XVII</w:t>
      </w:r>
      <w:r w:rsidR="00374E6B" w:rsidRPr="005F5E8D">
        <w:rPr>
          <w:lang w:val="en-GB"/>
        </w:rPr>
        <w:t>I</w:t>
      </w:r>
      <w:r w:rsidRPr="005F5E8D">
        <w:rPr>
          <w:lang w:val="en-GB"/>
        </w:rPr>
        <w:t>.</w:t>
      </w:r>
      <w:r w:rsidRPr="005F5E8D">
        <w:rPr>
          <w:lang w:val="en-GB"/>
        </w:rPr>
        <w:tab/>
        <w:t>Any other business</w:t>
      </w:r>
      <w:r w:rsidR="003836B5" w:rsidRPr="005F5E8D">
        <w:rPr>
          <w:lang w:val="en-GB"/>
        </w:rPr>
        <w:t xml:space="preserve"> </w:t>
      </w:r>
      <w:r w:rsidR="008B109D" w:rsidRPr="005F5E8D">
        <w:rPr>
          <w:lang w:val="en-GB"/>
        </w:rPr>
        <w:t>(agenda item 16)</w:t>
      </w:r>
    </w:p>
    <w:p w14:paraId="0A89E994" w14:textId="77777777" w:rsidR="003D0751" w:rsidRPr="005F5E8D" w:rsidRDefault="003D0751" w:rsidP="00BB2A8E">
      <w:pPr>
        <w:pStyle w:val="H1G"/>
        <w:rPr>
          <w:lang w:val="en-GB"/>
        </w:rPr>
      </w:pPr>
      <w:r w:rsidRPr="005F5E8D">
        <w:rPr>
          <w:lang w:val="en-GB"/>
        </w:rPr>
        <w:tab/>
      </w:r>
      <w:r w:rsidR="008B109D" w:rsidRPr="005F5E8D">
        <w:rPr>
          <w:lang w:val="en-GB"/>
        </w:rPr>
        <w:t>A.</w:t>
      </w:r>
      <w:r w:rsidRPr="005F5E8D">
        <w:rPr>
          <w:lang w:val="en-GB"/>
        </w:rPr>
        <w:tab/>
        <w:t>Issues relating to the servicing of meetings and availability of documents by the Committee and its subsidiary bodies</w:t>
      </w:r>
    </w:p>
    <w:p w14:paraId="67D27E86" w14:textId="77777777" w:rsidR="008B109D" w:rsidRPr="005F5E8D" w:rsidRDefault="008B109D" w:rsidP="00855EA3">
      <w:pPr>
        <w:spacing w:after="120"/>
        <w:ind w:left="1134" w:right="1134"/>
        <w:jc w:val="both"/>
        <w:rPr>
          <w:lang w:val="fr-FR"/>
        </w:rPr>
      </w:pPr>
      <w:proofErr w:type="gramStart"/>
      <w:r w:rsidRPr="005F5E8D">
        <w:rPr>
          <w:bCs/>
          <w:i/>
          <w:lang w:val="fr-FR"/>
        </w:rPr>
        <w:t>Documentation:</w:t>
      </w:r>
      <w:proofErr w:type="gramEnd"/>
      <w:r w:rsidRPr="005F5E8D">
        <w:rPr>
          <w:bCs/>
          <w:i/>
          <w:lang w:val="fr-FR"/>
        </w:rPr>
        <w:t xml:space="preserve"> </w:t>
      </w:r>
      <w:r w:rsidRPr="008467EA">
        <w:rPr>
          <w:lang w:val="fr-FR"/>
        </w:rPr>
        <w:t>E</w:t>
      </w:r>
      <w:r w:rsidRPr="00BC3C9A">
        <w:rPr>
          <w:lang w:val="fr-FR"/>
        </w:rPr>
        <w:t>C</w:t>
      </w:r>
      <w:r w:rsidRPr="005F5E8D">
        <w:rPr>
          <w:lang w:val="fr-FR"/>
        </w:rPr>
        <w:t>E/TRANS/2017/29, ECE/TRANS/2017/30</w:t>
      </w:r>
    </w:p>
    <w:p w14:paraId="114CB785" w14:textId="2875F0AC" w:rsidR="003D0751" w:rsidRPr="005F5E8D" w:rsidRDefault="007F288F" w:rsidP="008B109D">
      <w:pPr>
        <w:pStyle w:val="SingleTxtG"/>
        <w:rPr>
          <w:lang w:val="en-GB"/>
        </w:rPr>
      </w:pPr>
      <w:r>
        <w:rPr>
          <w:lang w:val="en-GB"/>
        </w:rPr>
        <w:t>114</w:t>
      </w:r>
      <w:r w:rsidR="008B109D" w:rsidRPr="005F5E8D">
        <w:rPr>
          <w:lang w:val="en-GB"/>
        </w:rPr>
        <w:t>.</w:t>
      </w:r>
      <w:r w:rsidR="008B109D" w:rsidRPr="005F5E8D">
        <w:rPr>
          <w:lang w:val="en-GB"/>
        </w:rPr>
        <w:tab/>
      </w:r>
      <w:r w:rsidR="003D0751" w:rsidRPr="005F5E8D">
        <w:rPr>
          <w:lang w:val="en-GB"/>
        </w:rPr>
        <w:t xml:space="preserve">The Committee </w:t>
      </w:r>
      <w:r w:rsidR="003D0751" w:rsidRPr="005F5E8D">
        <w:rPr>
          <w:b/>
          <w:lang w:val="en-GB"/>
        </w:rPr>
        <w:t>recall</w:t>
      </w:r>
      <w:r w:rsidR="008B109D" w:rsidRPr="005F5E8D">
        <w:rPr>
          <w:b/>
          <w:lang w:val="en-GB"/>
        </w:rPr>
        <w:t>ed</w:t>
      </w:r>
      <w:r w:rsidR="003D0751" w:rsidRPr="005F5E8D">
        <w:rPr>
          <w:lang w:val="en-GB"/>
        </w:rPr>
        <w:t xml:space="preserve"> that at its previous session it had been </w:t>
      </w:r>
      <w:r w:rsidR="003D0751" w:rsidRPr="005F5E8D">
        <w:rPr>
          <w:b/>
          <w:lang w:val="en-GB"/>
        </w:rPr>
        <w:t>informed</w:t>
      </w:r>
      <w:r w:rsidR="003D0751" w:rsidRPr="005F5E8D">
        <w:rPr>
          <w:lang w:val="en-GB"/>
        </w:rPr>
        <w:t xml:space="preserve"> by the secretariat about issues encountered in the servicing of meetings and the translations of documents and reports</w:t>
      </w:r>
      <w:r w:rsidR="004835DC" w:rsidRPr="005F5E8D">
        <w:rPr>
          <w:lang w:val="en-GB"/>
        </w:rPr>
        <w:t>,</w:t>
      </w:r>
      <w:r w:rsidR="003D0751" w:rsidRPr="005F5E8D">
        <w:rPr>
          <w:lang w:val="en-GB"/>
        </w:rPr>
        <w:t xml:space="preserve"> and </w:t>
      </w:r>
      <w:r w:rsidR="003D0751" w:rsidRPr="005F5E8D">
        <w:rPr>
          <w:b/>
          <w:lang w:val="en-GB"/>
        </w:rPr>
        <w:t>had</w:t>
      </w:r>
      <w:r w:rsidR="003D0751" w:rsidRPr="005F5E8D">
        <w:rPr>
          <w:lang w:val="en-GB"/>
        </w:rPr>
        <w:t xml:space="preserve"> </w:t>
      </w:r>
      <w:r w:rsidR="003D0751" w:rsidRPr="005F5E8D">
        <w:rPr>
          <w:b/>
          <w:lang w:val="en-GB"/>
        </w:rPr>
        <w:t>expressed</w:t>
      </w:r>
      <w:r w:rsidR="003D0751" w:rsidRPr="005F5E8D">
        <w:rPr>
          <w:lang w:val="en-GB"/>
        </w:rPr>
        <w:t xml:space="preserve"> its concern about these issues. It had </w:t>
      </w:r>
      <w:r w:rsidR="003D0751" w:rsidRPr="005F5E8D">
        <w:rPr>
          <w:b/>
          <w:lang w:val="en-GB"/>
        </w:rPr>
        <w:t>requested</w:t>
      </w:r>
      <w:r w:rsidR="003D0751" w:rsidRPr="005F5E8D">
        <w:rPr>
          <w:lang w:val="en-GB"/>
        </w:rPr>
        <w:t xml:space="preserve"> the secretariat to provide detailed information on the rules governing the preparation of pre-and post-session documents and </w:t>
      </w:r>
      <w:r w:rsidR="00E96A51" w:rsidRPr="005F5E8D">
        <w:rPr>
          <w:lang w:val="en-GB"/>
        </w:rPr>
        <w:t xml:space="preserve">the </w:t>
      </w:r>
      <w:r w:rsidR="003D0751" w:rsidRPr="005F5E8D">
        <w:rPr>
          <w:lang w:val="en-GB"/>
        </w:rPr>
        <w:t xml:space="preserve">translation of documents. The Committee </w:t>
      </w:r>
      <w:r w:rsidR="008B109D" w:rsidRPr="005F5E8D">
        <w:rPr>
          <w:b/>
          <w:lang w:val="en-GB"/>
        </w:rPr>
        <w:t>took note</w:t>
      </w:r>
      <w:r w:rsidR="003D0751" w:rsidRPr="005F5E8D">
        <w:rPr>
          <w:lang w:val="en-GB"/>
        </w:rPr>
        <w:t xml:space="preserve"> of ECE/TRANS/2017/</w:t>
      </w:r>
      <w:r w:rsidR="0032640A" w:rsidRPr="005F5E8D">
        <w:rPr>
          <w:lang w:val="en-GB"/>
        </w:rPr>
        <w:t>29</w:t>
      </w:r>
      <w:r w:rsidR="00E96A51" w:rsidRPr="005F5E8D">
        <w:rPr>
          <w:lang w:val="en-GB"/>
        </w:rPr>
        <w:t xml:space="preserve"> </w:t>
      </w:r>
      <w:r w:rsidR="003D0751" w:rsidRPr="005F5E8D">
        <w:rPr>
          <w:lang w:val="en-GB"/>
        </w:rPr>
        <w:t>on these issues.</w:t>
      </w:r>
    </w:p>
    <w:p w14:paraId="47291ED1" w14:textId="4F9EBBF1" w:rsidR="003D0751" w:rsidRPr="005F5E8D" w:rsidRDefault="007F288F" w:rsidP="005B39E5">
      <w:pPr>
        <w:pStyle w:val="SingleTxtG"/>
        <w:rPr>
          <w:b/>
          <w:lang w:val="en-GB"/>
        </w:rPr>
      </w:pPr>
      <w:r>
        <w:rPr>
          <w:lang w:val="en-GB"/>
        </w:rPr>
        <w:t>115</w:t>
      </w:r>
      <w:r w:rsidR="008B109D" w:rsidRPr="005F5E8D">
        <w:rPr>
          <w:lang w:val="en-GB"/>
        </w:rPr>
        <w:t>.</w:t>
      </w:r>
      <w:r w:rsidR="008B109D" w:rsidRPr="005F5E8D">
        <w:rPr>
          <w:lang w:val="en-GB"/>
        </w:rPr>
        <w:tab/>
      </w:r>
      <w:r w:rsidR="00D64380" w:rsidRPr="005F5E8D">
        <w:rPr>
          <w:lang w:val="en-GB"/>
        </w:rPr>
        <w:t xml:space="preserve">The Committee had also invited the most concerned Working Parties and Administrative Committees to prepare a strategic assessment of the issues and challenges in their double functions with regional and global outreach, prepare recommendations on their solutions and present their findings at the next Committee session. </w:t>
      </w:r>
      <w:r w:rsidR="003D0751" w:rsidRPr="005F5E8D">
        <w:rPr>
          <w:lang w:val="en-GB"/>
        </w:rPr>
        <w:t xml:space="preserve">The Committee </w:t>
      </w:r>
      <w:r w:rsidR="008B109D" w:rsidRPr="005F5E8D">
        <w:rPr>
          <w:b/>
          <w:lang w:val="en-GB"/>
        </w:rPr>
        <w:t>took note of</w:t>
      </w:r>
      <w:r w:rsidR="008B109D" w:rsidRPr="005F5E8D">
        <w:rPr>
          <w:lang w:val="en-GB"/>
        </w:rPr>
        <w:t xml:space="preserve"> </w:t>
      </w:r>
      <w:r w:rsidR="003D0751" w:rsidRPr="005F5E8D">
        <w:rPr>
          <w:lang w:val="en-GB"/>
        </w:rPr>
        <w:t>ECE/TRANS/2017/</w:t>
      </w:r>
      <w:r w:rsidR="00F72676" w:rsidRPr="005F5E8D">
        <w:rPr>
          <w:lang w:val="en-GB"/>
        </w:rPr>
        <w:t>30</w:t>
      </w:r>
      <w:r w:rsidR="003D0751" w:rsidRPr="005F5E8D">
        <w:rPr>
          <w:lang w:val="en-GB"/>
        </w:rPr>
        <w:t xml:space="preserve"> </w:t>
      </w:r>
      <w:r w:rsidR="00E96A51" w:rsidRPr="005F5E8D">
        <w:rPr>
          <w:lang w:val="en-GB"/>
        </w:rPr>
        <w:t xml:space="preserve">on </w:t>
      </w:r>
      <w:r w:rsidR="003D0751" w:rsidRPr="005F5E8D">
        <w:rPr>
          <w:lang w:val="en-GB"/>
        </w:rPr>
        <w:t xml:space="preserve">these inputs. </w:t>
      </w:r>
    </w:p>
    <w:p w14:paraId="0F9005EE" w14:textId="77777777" w:rsidR="003836B5" w:rsidRPr="005F5E8D" w:rsidRDefault="005B39E5" w:rsidP="00BB2A8E">
      <w:pPr>
        <w:pStyle w:val="H1G"/>
        <w:rPr>
          <w:lang w:val="en-GB"/>
        </w:rPr>
      </w:pPr>
      <w:r w:rsidRPr="005F5E8D">
        <w:rPr>
          <w:lang w:val="en-GB"/>
        </w:rPr>
        <w:tab/>
      </w:r>
      <w:r w:rsidR="008B109D" w:rsidRPr="005F5E8D">
        <w:rPr>
          <w:lang w:val="en-GB"/>
        </w:rPr>
        <w:t>B.</w:t>
      </w:r>
      <w:r w:rsidR="003D0751" w:rsidRPr="005F5E8D">
        <w:rPr>
          <w:lang w:val="en-GB"/>
        </w:rPr>
        <w:tab/>
      </w:r>
      <w:r w:rsidRPr="005F5E8D">
        <w:rPr>
          <w:lang w:val="en-GB"/>
        </w:rPr>
        <w:t>Date of next session</w:t>
      </w:r>
    </w:p>
    <w:p w14:paraId="2340324F" w14:textId="179CF501" w:rsidR="0026575C" w:rsidRPr="005F5E8D" w:rsidRDefault="007F288F" w:rsidP="005B39E5">
      <w:pPr>
        <w:pStyle w:val="SingleTxtG"/>
        <w:rPr>
          <w:lang w:val="en-GB"/>
        </w:rPr>
      </w:pPr>
      <w:r>
        <w:rPr>
          <w:lang w:val="en-GB"/>
        </w:rPr>
        <w:t>116</w:t>
      </w:r>
      <w:r w:rsidR="00D71A0A" w:rsidRPr="005F5E8D">
        <w:rPr>
          <w:lang w:val="en-GB"/>
        </w:rPr>
        <w:t>.</w:t>
      </w:r>
      <w:r w:rsidR="00D71A0A" w:rsidRPr="005F5E8D">
        <w:rPr>
          <w:lang w:val="en-GB"/>
        </w:rPr>
        <w:tab/>
      </w:r>
      <w:r w:rsidR="0026575C" w:rsidRPr="005F5E8D">
        <w:rPr>
          <w:lang w:val="en-GB"/>
        </w:rPr>
        <w:t xml:space="preserve">The Committee </w:t>
      </w:r>
      <w:r w:rsidR="008B109D" w:rsidRPr="005F5E8D">
        <w:rPr>
          <w:b/>
          <w:lang w:val="en-GB"/>
        </w:rPr>
        <w:t>noted</w:t>
      </w:r>
      <w:r w:rsidR="008B109D" w:rsidRPr="005F5E8D">
        <w:rPr>
          <w:lang w:val="en-GB"/>
        </w:rPr>
        <w:t xml:space="preserve"> that its eightieth session </w:t>
      </w:r>
      <w:proofErr w:type="gramStart"/>
      <w:r w:rsidR="008B109D" w:rsidRPr="005F5E8D">
        <w:rPr>
          <w:lang w:val="en-GB"/>
        </w:rPr>
        <w:t>is tentatively scheduled to be held</w:t>
      </w:r>
      <w:proofErr w:type="gramEnd"/>
      <w:r w:rsidR="008B109D" w:rsidRPr="005F5E8D">
        <w:rPr>
          <w:lang w:val="en-GB"/>
        </w:rPr>
        <w:t xml:space="preserve"> in Geneva from 20 to 23 February 2018</w:t>
      </w:r>
      <w:r w:rsidR="0026575C" w:rsidRPr="005F5E8D">
        <w:rPr>
          <w:lang w:val="en-GB"/>
        </w:rPr>
        <w:t>.</w:t>
      </w:r>
    </w:p>
    <w:p w14:paraId="70D6D909" w14:textId="77777777" w:rsidR="003836B5" w:rsidRPr="005F5E8D" w:rsidRDefault="005B39E5" w:rsidP="00BB2A8E">
      <w:pPr>
        <w:pStyle w:val="HChG"/>
        <w:rPr>
          <w:lang w:val="en-GB"/>
        </w:rPr>
      </w:pPr>
      <w:r w:rsidRPr="005F5E8D">
        <w:rPr>
          <w:lang w:val="en-GB"/>
        </w:rPr>
        <w:tab/>
      </w:r>
      <w:r w:rsidR="00CB2A76" w:rsidRPr="005F5E8D">
        <w:rPr>
          <w:lang w:val="en-GB"/>
        </w:rPr>
        <w:t>X</w:t>
      </w:r>
      <w:r w:rsidR="00374E6B" w:rsidRPr="005F5E8D">
        <w:rPr>
          <w:lang w:val="en-GB"/>
        </w:rPr>
        <w:t>IX</w:t>
      </w:r>
      <w:r w:rsidR="003836B5" w:rsidRPr="005F5E8D">
        <w:rPr>
          <w:lang w:val="en-GB"/>
        </w:rPr>
        <w:t>.</w:t>
      </w:r>
      <w:r w:rsidR="003836B5" w:rsidRPr="005F5E8D">
        <w:rPr>
          <w:lang w:val="en-GB"/>
        </w:rPr>
        <w:tab/>
        <w:t>Adoption of the list of main decisions of the seventy-ninth session</w:t>
      </w:r>
      <w:r w:rsidR="00CB2A76" w:rsidRPr="005F5E8D">
        <w:rPr>
          <w:lang w:val="en-GB"/>
        </w:rPr>
        <w:t xml:space="preserve"> (agenda item 17)</w:t>
      </w:r>
    </w:p>
    <w:p w14:paraId="7D513463" w14:textId="7B6FE2C7" w:rsidR="0026575C" w:rsidRPr="005F5E8D" w:rsidRDefault="007F288F" w:rsidP="005B39E5">
      <w:pPr>
        <w:pStyle w:val="SingleTxtG"/>
        <w:rPr>
          <w:lang w:val="en-GB"/>
        </w:rPr>
      </w:pPr>
      <w:r>
        <w:rPr>
          <w:lang w:val="en-GB"/>
        </w:rPr>
        <w:t>117</w:t>
      </w:r>
      <w:r w:rsidR="00D71A0A" w:rsidRPr="005F5E8D">
        <w:rPr>
          <w:lang w:val="en-GB"/>
        </w:rPr>
        <w:t>.</w:t>
      </w:r>
      <w:r w:rsidR="00D71A0A" w:rsidRPr="005F5E8D">
        <w:rPr>
          <w:lang w:val="en-GB"/>
        </w:rPr>
        <w:tab/>
      </w:r>
      <w:r w:rsidR="0026575C" w:rsidRPr="005F5E8D">
        <w:rPr>
          <w:lang w:val="en-GB"/>
        </w:rPr>
        <w:t xml:space="preserve">The Committee </w:t>
      </w:r>
      <w:r w:rsidR="00CB2A76" w:rsidRPr="005F5E8D">
        <w:rPr>
          <w:b/>
          <w:lang w:val="en-GB"/>
        </w:rPr>
        <w:t>adopted</w:t>
      </w:r>
      <w:r w:rsidR="00CB2A76" w:rsidRPr="005F5E8D">
        <w:rPr>
          <w:lang w:val="en-GB"/>
        </w:rPr>
        <w:t xml:space="preserve"> the list of main decisions of the seventy-ninth session</w:t>
      </w:r>
      <w:r w:rsidR="0026575C" w:rsidRPr="005F5E8D">
        <w:rPr>
          <w:lang w:val="en-GB"/>
        </w:rPr>
        <w:t>.</w:t>
      </w:r>
    </w:p>
    <w:p w14:paraId="2F53BF90" w14:textId="77777777" w:rsidR="00480228" w:rsidRPr="005F5E8D" w:rsidRDefault="00480228">
      <w:pPr>
        <w:suppressAutoHyphens w:val="0"/>
        <w:spacing w:line="240" w:lineRule="auto"/>
        <w:rPr>
          <w:lang w:val="en-GB"/>
        </w:rPr>
        <w:sectPr w:rsidR="00480228" w:rsidRPr="005F5E8D" w:rsidSect="00AD4CA6">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pPr>
    </w:p>
    <w:p w14:paraId="3AE8CC0F" w14:textId="77777777" w:rsidR="0066289A" w:rsidRPr="005F5E8D" w:rsidRDefault="0066289A" w:rsidP="006F29BC">
      <w:pPr>
        <w:pStyle w:val="HChG"/>
        <w:rPr>
          <w:lang w:val="en-GB"/>
        </w:rPr>
      </w:pPr>
      <w:proofErr w:type="spellStart"/>
      <w:r w:rsidRPr="006F29BC">
        <w:lastRenderedPageBreak/>
        <w:t>Annex</w:t>
      </w:r>
      <w:proofErr w:type="spellEnd"/>
      <w:r w:rsidRPr="005F5E8D">
        <w:rPr>
          <w:lang w:val="en-GB"/>
        </w:rPr>
        <w:t xml:space="preserve"> I</w:t>
      </w:r>
    </w:p>
    <w:p w14:paraId="36FF7B93" w14:textId="5C33FF91" w:rsidR="00480228" w:rsidRPr="005F5E8D" w:rsidRDefault="00F20FC6" w:rsidP="00F20FC6">
      <w:pPr>
        <w:pStyle w:val="HChG"/>
        <w:rPr>
          <w:lang w:val="en-GB"/>
        </w:rPr>
      </w:pPr>
      <w:r>
        <w:rPr>
          <w:lang w:val="en-GB"/>
        </w:rPr>
        <w:tab/>
      </w:r>
      <w:r>
        <w:rPr>
          <w:lang w:val="en-GB"/>
        </w:rPr>
        <w:tab/>
      </w:r>
      <w:r w:rsidR="00480228" w:rsidRPr="005F5E8D">
        <w:rPr>
          <w:lang w:val="en-GB"/>
        </w:rPr>
        <w:t>Ministerial Resolution on</w:t>
      </w:r>
      <w:r>
        <w:rPr>
          <w:lang w:val="en-GB"/>
        </w:rPr>
        <w:t xml:space="preserve"> </w:t>
      </w:r>
      <w:r w:rsidR="00B65AF4">
        <w:rPr>
          <w:lang w:val="en-GB"/>
        </w:rPr>
        <w:br/>
      </w:r>
      <w:proofErr w:type="gramStart"/>
      <w:r w:rsidR="00480228" w:rsidRPr="005F5E8D">
        <w:rPr>
          <w:lang w:val="en-GB"/>
        </w:rPr>
        <w:t>Embracing</w:t>
      </w:r>
      <w:proofErr w:type="gramEnd"/>
      <w:r w:rsidR="00480228" w:rsidRPr="005F5E8D">
        <w:rPr>
          <w:lang w:val="en-GB"/>
        </w:rPr>
        <w:t xml:space="preserve"> the new era for sustainable inland transport </w:t>
      </w:r>
      <w:r w:rsidR="00B65AF4">
        <w:rPr>
          <w:lang w:val="en-GB"/>
        </w:rPr>
        <w:br/>
      </w:r>
      <w:r w:rsidR="00480228" w:rsidRPr="005F5E8D">
        <w:rPr>
          <w:lang w:val="en-GB"/>
        </w:rPr>
        <w:t xml:space="preserve">and mobility </w:t>
      </w:r>
    </w:p>
    <w:p w14:paraId="34D67479" w14:textId="2D688DE7" w:rsidR="00480228" w:rsidRPr="005F5E8D" w:rsidRDefault="00480228" w:rsidP="00F20FC6">
      <w:pPr>
        <w:pStyle w:val="SingleTxtG"/>
        <w:rPr>
          <w:lang w:val="en-GB"/>
        </w:rPr>
      </w:pPr>
      <w:r w:rsidRPr="005F5E8D">
        <w:rPr>
          <w:lang w:val="en-GB"/>
        </w:rPr>
        <w:t>We the Ministers, having come together to celebrate the seventieth anniversary of the UNECE Inland Transport Committee on 21 February 2017,</w:t>
      </w:r>
    </w:p>
    <w:p w14:paraId="223F1A8E" w14:textId="6EB6BE69" w:rsidR="00480228" w:rsidRPr="005F5E8D" w:rsidRDefault="00F20FC6" w:rsidP="00F20FC6">
      <w:pPr>
        <w:pStyle w:val="SingleTxtG"/>
        <w:rPr>
          <w:i/>
          <w:lang w:val="en-GB"/>
        </w:rPr>
      </w:pPr>
      <w:r>
        <w:rPr>
          <w:i/>
          <w:lang w:val="en-GB"/>
        </w:rPr>
        <w:tab/>
      </w:r>
      <w:r w:rsidR="00480228" w:rsidRPr="005F5E8D">
        <w:rPr>
          <w:i/>
          <w:lang w:val="en-GB"/>
        </w:rPr>
        <w:t>Fully aware</w:t>
      </w:r>
      <w:r w:rsidR="00480228" w:rsidRPr="005F5E8D">
        <w:rPr>
          <w:lang w:val="en-GB"/>
        </w:rPr>
        <w:t xml:space="preserve"> of the new </w:t>
      </w:r>
      <w:r>
        <w:rPr>
          <w:lang w:val="en-GB"/>
        </w:rPr>
        <w:t>era for transport and mobility —</w:t>
      </w:r>
      <w:r w:rsidR="00480228" w:rsidRPr="005F5E8D">
        <w:rPr>
          <w:lang w:val="en-GB"/>
        </w:rPr>
        <w:t xml:space="preserve"> marked by th</w:t>
      </w:r>
      <w:r>
        <w:rPr>
          <w:lang w:val="en-GB"/>
        </w:rPr>
        <w:t>e fourth industrial revolution —</w:t>
      </w:r>
      <w:r w:rsidR="00480228" w:rsidRPr="005F5E8D">
        <w:rPr>
          <w:lang w:val="en-GB"/>
        </w:rPr>
        <w:t xml:space="preserve"> as well as the adoption of the 2030 Agenda for Sustainable Development and the Sustainable Development Goals, the Addis Ababa Action Agenda of the Third International Conference on Financing for Development, and the Paris Agreement under the United Nations Framework Convention on Climate Change</w:t>
      </w:r>
      <w:r w:rsidR="00480228" w:rsidRPr="005F5E8D">
        <w:rPr>
          <w:i/>
          <w:lang w:val="en-GB"/>
        </w:rPr>
        <w:t>,</w:t>
      </w:r>
    </w:p>
    <w:p w14:paraId="69EA86D6" w14:textId="4316A7A0" w:rsidR="00480228" w:rsidRPr="005F5E8D" w:rsidRDefault="00F20FC6" w:rsidP="00F20FC6">
      <w:pPr>
        <w:pStyle w:val="SingleTxtG"/>
        <w:rPr>
          <w:spacing w:val="-2"/>
          <w:lang w:val="en-GB"/>
        </w:rPr>
      </w:pPr>
      <w:r>
        <w:rPr>
          <w:i/>
          <w:lang w:val="en-GB"/>
        </w:rPr>
        <w:tab/>
      </w:r>
      <w:proofErr w:type="gramStart"/>
      <w:r w:rsidR="00480228" w:rsidRPr="005F5E8D">
        <w:rPr>
          <w:i/>
          <w:lang w:val="en-GB"/>
        </w:rPr>
        <w:t xml:space="preserve">Recalling </w:t>
      </w:r>
      <w:r w:rsidR="00480228" w:rsidRPr="005F5E8D">
        <w:rPr>
          <w:lang w:val="en-GB"/>
        </w:rPr>
        <w:t>the Vienna Programme of Action for Landlocked Developing Countries for the Decade 2014</w:t>
      </w:r>
      <w:r w:rsidR="00BC3C9A">
        <w:rPr>
          <w:lang w:val="en-GB"/>
        </w:rPr>
        <w:t>-</w:t>
      </w:r>
      <w:r w:rsidR="00480228" w:rsidRPr="005F5E8D">
        <w:rPr>
          <w:lang w:val="en-GB"/>
        </w:rPr>
        <w:t xml:space="preserve">2024, </w:t>
      </w:r>
      <w:r w:rsidR="00480228" w:rsidRPr="005F5E8D">
        <w:rPr>
          <w:spacing w:val="-2"/>
          <w:lang w:val="en-GB"/>
        </w:rPr>
        <w:t>General Assembly resolution 69/213 of 19 December 2014 on the role of transport and transit corridors in ensuring international cooperation for sustainable development, General Assembly resolution 70/197 of 22 December 2015 towards comprehensive cooperation among all modes of transport for promoting sustainable multimodal transit corridors, General Assembly resolution 70/260 of 15 April 2016 on improving global road safety, and the Global Sustainable Transport Conference convened by the Secretary General of the United Nations and hosted by the government of Turkmenistan on 26 and 27 November 2016,</w:t>
      </w:r>
      <w:proofErr w:type="gramEnd"/>
    </w:p>
    <w:p w14:paraId="6543A3FF" w14:textId="5C14B6BC" w:rsidR="00480228" w:rsidRPr="005F5E8D" w:rsidRDefault="00F20FC6" w:rsidP="00F20FC6">
      <w:pPr>
        <w:pStyle w:val="SingleTxtG"/>
        <w:rPr>
          <w:lang w:val="en-GB"/>
        </w:rPr>
      </w:pPr>
      <w:r>
        <w:rPr>
          <w:i/>
          <w:lang w:val="en-GB"/>
        </w:rPr>
        <w:tab/>
      </w:r>
      <w:r w:rsidR="00480228" w:rsidRPr="005F5E8D">
        <w:rPr>
          <w:i/>
          <w:lang w:val="en-GB"/>
        </w:rPr>
        <w:t>Declaring</w:t>
      </w:r>
      <w:r w:rsidR="00480228" w:rsidRPr="005F5E8D">
        <w:rPr>
          <w:lang w:val="en-GB"/>
        </w:rPr>
        <w:t xml:space="preserve"> our unmitigated belief that safe, clean, secure, inter-connected, efficient mobility for people and freight can only be accomplished by means of inclusive international legal framework, effective</w:t>
      </w:r>
      <w:r w:rsidR="00480228" w:rsidRPr="005F5E8D">
        <w:rPr>
          <w:color w:val="FF0000"/>
          <w:lang w:val="en-GB"/>
        </w:rPr>
        <w:t xml:space="preserve"> </w:t>
      </w:r>
      <w:r w:rsidR="00480228" w:rsidRPr="005F5E8D">
        <w:rPr>
          <w:lang w:val="en-GB"/>
        </w:rPr>
        <w:t>communication practices, public administration, international cooperation, new technologies, social responsibility and innovative financing,</w:t>
      </w:r>
    </w:p>
    <w:p w14:paraId="6EF748D2" w14:textId="21B32C75" w:rsidR="00480228" w:rsidRPr="005F5E8D" w:rsidRDefault="00F20FC6" w:rsidP="00F20FC6">
      <w:pPr>
        <w:pStyle w:val="SingleTxtG"/>
        <w:rPr>
          <w:lang w:val="en-GB"/>
        </w:rPr>
      </w:pPr>
      <w:r>
        <w:rPr>
          <w:i/>
          <w:lang w:val="en-GB"/>
        </w:rPr>
        <w:tab/>
      </w:r>
      <w:r w:rsidR="00480228" w:rsidRPr="005F5E8D">
        <w:rPr>
          <w:i/>
          <w:lang w:val="en-GB"/>
        </w:rPr>
        <w:t xml:space="preserve">Appreciating </w:t>
      </w:r>
      <w:r w:rsidR="00480228" w:rsidRPr="005F5E8D">
        <w:rPr>
          <w:lang w:val="en-GB"/>
        </w:rPr>
        <w:t>the historical importance of the Inland Transport Committee as the cornerstone of European post-World War II reconstruction through international transport cooperation,</w:t>
      </w:r>
    </w:p>
    <w:p w14:paraId="1FB1A2AB" w14:textId="71BD3607" w:rsidR="00480228" w:rsidRPr="005F5E8D" w:rsidRDefault="00F20FC6" w:rsidP="00F20FC6">
      <w:pPr>
        <w:pStyle w:val="SingleTxtG"/>
        <w:rPr>
          <w:lang w:val="en-GB"/>
        </w:rPr>
      </w:pPr>
      <w:r>
        <w:rPr>
          <w:i/>
          <w:lang w:val="en-GB"/>
        </w:rPr>
        <w:tab/>
      </w:r>
      <w:proofErr w:type="gramStart"/>
      <w:r w:rsidR="00480228" w:rsidRPr="005F5E8D">
        <w:rPr>
          <w:i/>
          <w:lang w:val="en-GB"/>
        </w:rPr>
        <w:t xml:space="preserve">Recognizing </w:t>
      </w:r>
      <w:r w:rsidR="00480228" w:rsidRPr="005F5E8D">
        <w:rPr>
          <w:lang w:val="en-GB"/>
        </w:rPr>
        <w:t>the global relevance of the work of the Committee and its subsidiary bodies, with reference to the outcome of the UNECE reform review and specifically decision A(65) of the Commission in 2013, acknowledging the Committee as a unique United Nations centre providing a comprehensive regional and global platform for consideration of all aspects of inland transport development and cooperation,</w:t>
      </w:r>
      <w:proofErr w:type="gramEnd"/>
    </w:p>
    <w:p w14:paraId="7CBA2FB1" w14:textId="02CEAD39" w:rsidR="00480228" w:rsidRPr="005F5E8D" w:rsidRDefault="00F20FC6" w:rsidP="00F20FC6">
      <w:pPr>
        <w:pStyle w:val="SingleTxtG"/>
        <w:rPr>
          <w:lang w:val="en-GB"/>
        </w:rPr>
      </w:pPr>
      <w:r>
        <w:rPr>
          <w:i/>
          <w:lang w:val="en-GB"/>
        </w:rPr>
        <w:tab/>
      </w:r>
      <w:r w:rsidR="00480228" w:rsidRPr="005F5E8D">
        <w:rPr>
          <w:i/>
          <w:lang w:val="en-GB"/>
        </w:rPr>
        <w:t>Acknowledging</w:t>
      </w:r>
      <w:r w:rsidR="00715052">
        <w:rPr>
          <w:i/>
          <w:lang w:val="en-GB"/>
        </w:rPr>
        <w:t xml:space="preserve"> </w:t>
      </w:r>
      <w:r w:rsidR="00480228" w:rsidRPr="005F5E8D">
        <w:rPr>
          <w:lang w:val="en-GB"/>
        </w:rPr>
        <w:t>the unique role of the Inland Transport Committee as, not only the specialized intergovernmental body for inland transport, but also as the centre of</w:t>
      </w:r>
      <w:r w:rsidR="00715052">
        <w:rPr>
          <w:lang w:val="en-GB"/>
        </w:rPr>
        <w:t xml:space="preserve"> </w:t>
      </w:r>
      <w:r w:rsidR="00480228" w:rsidRPr="005F5E8D">
        <w:rPr>
          <w:lang w:val="en-GB"/>
        </w:rPr>
        <w:t>United Nations Conventions that have formed and continue to develop the core international regulatory framework for inland transport across the world,</w:t>
      </w:r>
    </w:p>
    <w:p w14:paraId="0DC494A3" w14:textId="4DD80ECA" w:rsidR="00480228" w:rsidRPr="005F5E8D" w:rsidRDefault="00F20FC6" w:rsidP="00F20FC6">
      <w:pPr>
        <w:pStyle w:val="SingleTxtG"/>
        <w:rPr>
          <w:lang w:val="en-GB"/>
        </w:rPr>
      </w:pPr>
      <w:r>
        <w:rPr>
          <w:i/>
          <w:lang w:val="en-GB"/>
        </w:rPr>
        <w:tab/>
      </w:r>
      <w:r w:rsidR="00480228" w:rsidRPr="005F5E8D">
        <w:rPr>
          <w:i/>
          <w:lang w:val="en-GB"/>
        </w:rPr>
        <w:t>Emphasizing</w:t>
      </w:r>
      <w:r w:rsidR="00480228" w:rsidRPr="005F5E8D">
        <w:rPr>
          <w:lang w:val="en-GB"/>
        </w:rPr>
        <w:t xml:space="preserve"> the importance of passenger and freight transport and mobility as being elemental for access to work, education and social services, and thus as a facilitator for social inclusion for all, including people with special mobility needs,</w:t>
      </w:r>
      <w:r w:rsidR="00715052">
        <w:rPr>
          <w:lang w:val="en-GB"/>
        </w:rPr>
        <w:t xml:space="preserve"> </w:t>
      </w:r>
      <w:r w:rsidR="00480228" w:rsidRPr="005F5E8D">
        <w:rPr>
          <w:lang w:val="en-GB"/>
        </w:rPr>
        <w:t xml:space="preserve">and as being essential for regional and global integration and economic growth, </w:t>
      </w:r>
    </w:p>
    <w:p w14:paraId="4986E417" w14:textId="74BC463B" w:rsidR="00480228" w:rsidRPr="005F5E8D" w:rsidRDefault="00F20FC6" w:rsidP="00F20FC6">
      <w:pPr>
        <w:pStyle w:val="SingleTxtG"/>
        <w:rPr>
          <w:lang w:val="en-GB"/>
        </w:rPr>
      </w:pPr>
      <w:r>
        <w:rPr>
          <w:i/>
          <w:lang w:val="en-GB"/>
        </w:rPr>
        <w:tab/>
      </w:r>
      <w:r w:rsidR="00480228" w:rsidRPr="005F5E8D">
        <w:rPr>
          <w:i/>
          <w:lang w:val="en-GB"/>
        </w:rPr>
        <w:t xml:space="preserve">Attesting to </w:t>
      </w:r>
      <w:r w:rsidR="00480228" w:rsidRPr="005F5E8D">
        <w:rPr>
          <w:lang w:val="en-GB"/>
        </w:rPr>
        <w:t>the</w:t>
      </w:r>
      <w:r w:rsidR="00480228" w:rsidRPr="005F5E8D">
        <w:rPr>
          <w:color w:val="FF0000"/>
          <w:lang w:val="en-GB"/>
        </w:rPr>
        <w:t xml:space="preserve"> </w:t>
      </w:r>
      <w:r w:rsidR="00480228" w:rsidRPr="005F5E8D">
        <w:rPr>
          <w:lang w:val="en-GB"/>
        </w:rPr>
        <w:t>valuable contribution and tangible results of the Committee and its subsidiary bodies, such as their activities in continuously updating the Conventions to the benefit of all Contracting Parties, as well as developing new ones to meet modern transport demands,</w:t>
      </w:r>
    </w:p>
    <w:p w14:paraId="56E92D02" w14:textId="5FDBF2D0" w:rsidR="00480228" w:rsidRPr="005F5E8D" w:rsidRDefault="00651AE8" w:rsidP="00F20FC6">
      <w:pPr>
        <w:pStyle w:val="SingleTxtG"/>
        <w:rPr>
          <w:lang w:val="en-GB"/>
        </w:rPr>
      </w:pPr>
      <w:r>
        <w:rPr>
          <w:i/>
          <w:lang w:val="en-GB"/>
        </w:rPr>
        <w:lastRenderedPageBreak/>
        <w:tab/>
      </w:r>
      <w:r w:rsidR="00480228" w:rsidRPr="005F5E8D">
        <w:rPr>
          <w:i/>
          <w:lang w:val="en-GB"/>
        </w:rPr>
        <w:t xml:space="preserve">Professing </w:t>
      </w:r>
      <w:r w:rsidR="00480228" w:rsidRPr="005F5E8D">
        <w:rPr>
          <w:lang w:val="en-GB"/>
        </w:rPr>
        <w:t>that the United Nations transport Conventions under the purview of the Committee provide a well-established and functional international regulatory framework for the sustainable development of inland transport,</w:t>
      </w:r>
    </w:p>
    <w:p w14:paraId="4A7079B9" w14:textId="13FEF9AB" w:rsidR="00480228" w:rsidRPr="005F5E8D" w:rsidRDefault="00651AE8" w:rsidP="00F20FC6">
      <w:pPr>
        <w:pStyle w:val="SingleTxtG"/>
        <w:rPr>
          <w:lang w:val="en-GB"/>
        </w:rPr>
      </w:pPr>
      <w:r>
        <w:rPr>
          <w:i/>
          <w:lang w:val="en-GB"/>
        </w:rPr>
        <w:tab/>
      </w:r>
      <w:r w:rsidR="00480228" w:rsidRPr="005F5E8D">
        <w:rPr>
          <w:i/>
          <w:lang w:val="en-GB"/>
        </w:rPr>
        <w:t>Noting</w:t>
      </w:r>
      <w:r w:rsidR="00480228" w:rsidRPr="005F5E8D">
        <w:rPr>
          <w:lang w:val="en-GB"/>
        </w:rPr>
        <w:t xml:space="preserve"> that the majority (75 per cent) of United Nations Member States are Contracting Parties to at least one of these transport Conventions,</w:t>
      </w:r>
    </w:p>
    <w:p w14:paraId="57FA796F" w14:textId="37BCE25F" w:rsidR="00480228" w:rsidRPr="005F5E8D" w:rsidRDefault="00651AE8" w:rsidP="00F20FC6">
      <w:pPr>
        <w:pStyle w:val="SingleTxtG"/>
        <w:rPr>
          <w:lang w:val="en-GB"/>
        </w:rPr>
      </w:pPr>
      <w:r>
        <w:rPr>
          <w:i/>
          <w:lang w:val="en-GB"/>
        </w:rPr>
        <w:tab/>
      </w:r>
      <w:r w:rsidR="00480228" w:rsidRPr="005F5E8D">
        <w:rPr>
          <w:i/>
          <w:lang w:val="en-GB"/>
        </w:rPr>
        <w:t xml:space="preserve">Maintaining </w:t>
      </w:r>
      <w:r w:rsidR="00480228" w:rsidRPr="005F5E8D">
        <w:rPr>
          <w:lang w:val="en-GB"/>
        </w:rPr>
        <w:t>that accessions to the United Nations transport Conventions are positively associated with better performance in the implementation of transport-related Sustainable Development Goals and targets,</w:t>
      </w:r>
    </w:p>
    <w:p w14:paraId="3F117F40" w14:textId="64453AC4" w:rsidR="00480228" w:rsidRPr="005F5E8D" w:rsidRDefault="00651AE8" w:rsidP="00F20FC6">
      <w:pPr>
        <w:pStyle w:val="SingleTxtG"/>
        <w:rPr>
          <w:i/>
          <w:color w:val="000000" w:themeColor="text1"/>
          <w:lang w:val="en-GB"/>
        </w:rPr>
      </w:pPr>
      <w:r>
        <w:rPr>
          <w:i/>
          <w:color w:val="000000" w:themeColor="text1"/>
          <w:lang w:val="en-GB"/>
        </w:rPr>
        <w:tab/>
      </w:r>
      <w:r w:rsidR="00480228" w:rsidRPr="005F5E8D">
        <w:rPr>
          <w:i/>
          <w:color w:val="000000" w:themeColor="text1"/>
          <w:lang w:val="en-GB"/>
        </w:rPr>
        <w:t xml:space="preserve">Affirming </w:t>
      </w:r>
      <w:r w:rsidR="00480228" w:rsidRPr="005F5E8D">
        <w:rPr>
          <w:color w:val="000000" w:themeColor="text1"/>
          <w:lang w:val="en-GB"/>
        </w:rPr>
        <w:t>the</w:t>
      </w:r>
      <w:r w:rsidR="00480228" w:rsidRPr="005F5E8D">
        <w:rPr>
          <w:i/>
          <w:color w:val="000000" w:themeColor="text1"/>
          <w:lang w:val="en-GB"/>
        </w:rPr>
        <w:t xml:space="preserve"> </w:t>
      </w:r>
      <w:r w:rsidR="00480228" w:rsidRPr="005F5E8D">
        <w:rPr>
          <w:color w:val="000000" w:themeColor="text1"/>
          <w:lang w:val="en-GB"/>
        </w:rPr>
        <w:t xml:space="preserve">role of the Inland Transport Committee in promoting sustainable transport </w:t>
      </w:r>
      <w:r w:rsidR="00480228" w:rsidRPr="005F5E8D">
        <w:rPr>
          <w:lang w:val="en-GB"/>
        </w:rPr>
        <w:t>of freight and of passengers at international,</w:t>
      </w:r>
      <w:r w:rsidR="00480228" w:rsidRPr="005F5E8D">
        <w:rPr>
          <w:b/>
          <w:color w:val="FF0000"/>
          <w:lang w:val="en-GB"/>
        </w:rPr>
        <w:t xml:space="preserve"> </w:t>
      </w:r>
      <w:r w:rsidR="00480228" w:rsidRPr="005F5E8D">
        <w:rPr>
          <w:lang w:val="en-GB"/>
        </w:rPr>
        <w:t>regional,</w:t>
      </w:r>
      <w:r w:rsidR="00715052">
        <w:rPr>
          <w:lang w:val="en-GB"/>
        </w:rPr>
        <w:t xml:space="preserve"> </w:t>
      </w:r>
      <w:r w:rsidR="00480228" w:rsidRPr="005F5E8D">
        <w:rPr>
          <w:lang w:val="en-GB"/>
        </w:rPr>
        <w:t>national,</w:t>
      </w:r>
      <w:r w:rsidR="00715052">
        <w:rPr>
          <w:lang w:val="en-GB"/>
        </w:rPr>
        <w:t xml:space="preserve"> </w:t>
      </w:r>
      <w:r w:rsidR="00480228" w:rsidRPr="005F5E8D">
        <w:rPr>
          <w:lang w:val="en-GB"/>
        </w:rPr>
        <w:t>urban and rural levels with particular attention to seamless intermodal transport, as well as public transport, and by improving traffic safety, environmental performance, energy efficiency, inland transport security, non-motorized transport infrastructure and efficient service provision in the transport se</w:t>
      </w:r>
      <w:r w:rsidR="00480228" w:rsidRPr="005F5E8D">
        <w:rPr>
          <w:color w:val="000000" w:themeColor="text1"/>
          <w:lang w:val="en-GB"/>
        </w:rPr>
        <w:t>ctor</w:t>
      </w:r>
      <w:r w:rsidR="00480228" w:rsidRPr="005F5E8D">
        <w:rPr>
          <w:i/>
          <w:color w:val="000000" w:themeColor="text1"/>
          <w:lang w:val="en-GB"/>
        </w:rPr>
        <w:t xml:space="preserve">, </w:t>
      </w:r>
    </w:p>
    <w:p w14:paraId="1D4B919E" w14:textId="4EEC4C64" w:rsidR="00480228" w:rsidRPr="005F5E8D" w:rsidRDefault="00651AE8" w:rsidP="00F20FC6">
      <w:pPr>
        <w:pStyle w:val="SingleTxtG"/>
        <w:rPr>
          <w:b/>
          <w:color w:val="FF0000"/>
          <w:lang w:val="en-GB"/>
        </w:rPr>
      </w:pPr>
      <w:r>
        <w:rPr>
          <w:i/>
          <w:lang w:val="en-GB"/>
        </w:rPr>
        <w:tab/>
      </w:r>
      <w:r w:rsidR="00480228" w:rsidRPr="005F5E8D">
        <w:rPr>
          <w:i/>
          <w:lang w:val="en-GB"/>
        </w:rPr>
        <w:t>Recognizing</w:t>
      </w:r>
      <w:r w:rsidR="00480228" w:rsidRPr="005F5E8D">
        <w:rPr>
          <w:lang w:val="en-GB"/>
        </w:rPr>
        <w:t xml:space="preserve"> the importance of developing transport systems that favour the development of urban public transport systems, integrate land use and transport planning, incorporate non-motorised transport infrastructure, strengthen urban-rural connectivity, link rural communities and economic activity to regional and global supply chains, mainstream gender in the transport sector, and thus promote social and economic equity and inclusion,</w:t>
      </w:r>
    </w:p>
    <w:p w14:paraId="771E2C4B" w14:textId="5A3B7457" w:rsidR="00480228" w:rsidRPr="005F5E8D" w:rsidRDefault="00651AE8" w:rsidP="00F20FC6">
      <w:pPr>
        <w:pStyle w:val="SingleTxtG"/>
        <w:rPr>
          <w:lang w:val="en-GB"/>
        </w:rPr>
      </w:pPr>
      <w:r>
        <w:rPr>
          <w:i/>
          <w:lang w:val="en-GB"/>
        </w:rPr>
        <w:tab/>
      </w:r>
      <w:r w:rsidR="00480228" w:rsidRPr="005F5E8D">
        <w:rPr>
          <w:i/>
          <w:lang w:val="en-GB"/>
        </w:rPr>
        <w:t>Urging</w:t>
      </w:r>
      <w:r w:rsidR="00480228" w:rsidRPr="005F5E8D">
        <w:rPr>
          <w:lang w:val="en-GB"/>
        </w:rPr>
        <w:t xml:space="preserve"> Member States of the United Nations </w:t>
      </w:r>
      <w:proofErr w:type="gramStart"/>
      <w:r w:rsidR="00480228" w:rsidRPr="005F5E8D">
        <w:rPr>
          <w:lang w:val="en-GB"/>
        </w:rPr>
        <w:t>to further improve</w:t>
      </w:r>
      <w:proofErr w:type="gramEnd"/>
      <w:r w:rsidR="00480228" w:rsidRPr="005F5E8D">
        <w:rPr>
          <w:lang w:val="en-GB"/>
        </w:rPr>
        <w:t xml:space="preserve"> intermodal transport services and to effectively integrate transport modes in order to achieve Sustainable Development Goals (SDGs), </w:t>
      </w:r>
    </w:p>
    <w:p w14:paraId="5B96278A" w14:textId="35EB098B" w:rsidR="00480228" w:rsidRPr="005F5E8D" w:rsidRDefault="00651AE8" w:rsidP="00F20FC6">
      <w:pPr>
        <w:pStyle w:val="SingleTxtG"/>
        <w:rPr>
          <w:lang w:val="en-GB"/>
        </w:rPr>
      </w:pPr>
      <w:r>
        <w:rPr>
          <w:i/>
          <w:lang w:val="en-GB"/>
        </w:rPr>
        <w:tab/>
      </w:r>
      <w:r w:rsidR="00480228" w:rsidRPr="005F5E8D">
        <w:rPr>
          <w:i/>
          <w:lang w:val="en-GB"/>
        </w:rPr>
        <w:t>Reaffirming</w:t>
      </w:r>
      <w:r w:rsidR="00480228" w:rsidRPr="005F5E8D">
        <w:rPr>
          <w:lang w:val="en-GB"/>
        </w:rPr>
        <w:t xml:space="preserve"> the role that Trans-European North-South Motorways (TEM), the Trans-European Railways</w:t>
      </w:r>
      <w:r w:rsidR="00715052">
        <w:rPr>
          <w:lang w:val="en-GB"/>
        </w:rPr>
        <w:t xml:space="preserve"> </w:t>
      </w:r>
      <w:r w:rsidR="00480228" w:rsidRPr="005F5E8D">
        <w:rPr>
          <w:lang w:val="en-GB"/>
        </w:rPr>
        <w:t>(TER), and the Euro-Asia Transport Linkages (EATL), as well as</w:t>
      </w:r>
      <w:r w:rsidR="00715052">
        <w:rPr>
          <w:lang w:val="en-GB"/>
        </w:rPr>
        <w:t xml:space="preserve"> </w:t>
      </w:r>
      <w:r w:rsidR="00480228" w:rsidRPr="005F5E8D">
        <w:rPr>
          <w:lang w:val="en-GB"/>
        </w:rPr>
        <w:t>the four main transport infrastructure agreements play in supporting internationally harmonized, multi-country investment planning for present and future trade and cargo flows both within Europe and beyond, and particularly, between Europe and Asia,</w:t>
      </w:r>
    </w:p>
    <w:p w14:paraId="2A77C15C" w14:textId="14D9EE78" w:rsidR="00480228" w:rsidRPr="005F5E8D" w:rsidRDefault="00651AE8" w:rsidP="00F20FC6">
      <w:pPr>
        <w:pStyle w:val="SingleTxtG"/>
        <w:rPr>
          <w:lang w:val="en-GB"/>
        </w:rPr>
      </w:pPr>
      <w:r>
        <w:rPr>
          <w:i/>
          <w:iCs/>
          <w:lang w:val="en-GB"/>
        </w:rPr>
        <w:tab/>
      </w:r>
      <w:r w:rsidR="00480228" w:rsidRPr="005F5E8D">
        <w:rPr>
          <w:i/>
          <w:iCs/>
          <w:lang w:val="en-GB"/>
        </w:rPr>
        <w:t xml:space="preserve">Appreciating </w:t>
      </w:r>
      <w:r w:rsidR="00480228" w:rsidRPr="005F5E8D">
        <w:rPr>
          <w:lang w:val="en-GB"/>
        </w:rPr>
        <w:t>the role of intercontinental development initiatives such as the Silk Road Economic Belt and 21</w:t>
      </w:r>
      <w:r w:rsidR="00480228" w:rsidRPr="005F5E8D">
        <w:rPr>
          <w:vertAlign w:val="superscript"/>
          <w:lang w:val="en-GB"/>
        </w:rPr>
        <w:t>st</w:t>
      </w:r>
      <w:r w:rsidR="00480228" w:rsidRPr="005F5E8D">
        <w:rPr>
          <w:lang w:val="en-GB"/>
        </w:rPr>
        <w:t xml:space="preserve"> Century Maritime Silk Road (the Belt and Road) initiative in strengthening the process of transport facilitation,</w:t>
      </w:r>
    </w:p>
    <w:p w14:paraId="4F41B34C" w14:textId="079E2453" w:rsidR="00480228" w:rsidRPr="005F5E8D" w:rsidRDefault="00651AE8" w:rsidP="00F20FC6">
      <w:pPr>
        <w:pStyle w:val="SingleTxtG"/>
        <w:rPr>
          <w:lang w:val="en-GB"/>
        </w:rPr>
      </w:pPr>
      <w:r>
        <w:rPr>
          <w:i/>
          <w:lang w:val="en-GB"/>
        </w:rPr>
        <w:tab/>
      </w:r>
      <w:r w:rsidR="00480228" w:rsidRPr="005F5E8D">
        <w:rPr>
          <w:i/>
          <w:lang w:val="en-GB"/>
        </w:rPr>
        <w:t>Advocating</w:t>
      </w:r>
      <w:r w:rsidR="00480228" w:rsidRPr="005F5E8D">
        <w:rPr>
          <w:lang w:val="en-GB"/>
        </w:rPr>
        <w:t xml:space="preserve"> for sustainable innovative financing mechanisms </w:t>
      </w:r>
      <w:r w:rsidR="00480228" w:rsidRPr="005F5E8D">
        <w:rPr>
          <w:iCs/>
          <w:kern w:val="1"/>
          <w:lang w:val="en-GB"/>
        </w:rPr>
        <w:t xml:space="preserve">and for cooperation with relevant stakeholders, </w:t>
      </w:r>
      <w:r w:rsidR="00480228" w:rsidRPr="005F5E8D">
        <w:rPr>
          <w:lang w:val="en-GB"/>
        </w:rPr>
        <w:t>as a pivotal element for the development of viable transport infrastructure and services,</w:t>
      </w:r>
    </w:p>
    <w:p w14:paraId="26885263" w14:textId="58E43681" w:rsidR="00480228" w:rsidRPr="005F5E8D" w:rsidRDefault="00651AE8" w:rsidP="00F20FC6">
      <w:pPr>
        <w:pStyle w:val="SingleTxtG"/>
        <w:rPr>
          <w:lang w:val="en-GB"/>
        </w:rPr>
      </w:pPr>
      <w:r>
        <w:rPr>
          <w:i/>
          <w:lang w:val="en-GB"/>
        </w:rPr>
        <w:tab/>
      </w:r>
      <w:proofErr w:type="gramStart"/>
      <w:r w:rsidR="00480228" w:rsidRPr="005F5E8D">
        <w:rPr>
          <w:i/>
          <w:lang w:val="en-GB"/>
        </w:rPr>
        <w:t>Underlining</w:t>
      </w:r>
      <w:r w:rsidR="00480228" w:rsidRPr="005F5E8D">
        <w:rPr>
          <w:lang w:val="en-GB"/>
        </w:rPr>
        <w:t xml:space="preserve"> the importance of a motorization culture</w:t>
      </w:r>
      <w:r w:rsidR="00480228" w:rsidRPr="005F5E8D">
        <w:rPr>
          <w:rFonts w:ascii="Tahoma" w:hAnsi="Tahoma" w:cs="Tahoma"/>
          <w:lang w:val="en-GB"/>
        </w:rPr>
        <w:t xml:space="preserve"> </w:t>
      </w:r>
      <w:r w:rsidR="00480228" w:rsidRPr="005F5E8D">
        <w:rPr>
          <w:lang w:val="en-GB"/>
        </w:rPr>
        <w:t>that promotes a safe and environmentally sustainable transport system, with a view to achieving improved traffic, infrastructure and vehicle safety, as well as for effectively addressing specialized driver training, driver fatigue and driving under the influence (DUI), which should be complemented by a comprehensive regulatory framework for safety and environmental issues administered by the Committee and its subsidiary bodies,</w:t>
      </w:r>
      <w:proofErr w:type="gramEnd"/>
    </w:p>
    <w:p w14:paraId="56CD6965" w14:textId="460BCF1A" w:rsidR="00480228" w:rsidRPr="005F5E8D" w:rsidRDefault="00651AE8" w:rsidP="00F20FC6">
      <w:pPr>
        <w:pStyle w:val="SingleTxtG"/>
        <w:rPr>
          <w:lang w:val="en-GB"/>
        </w:rPr>
      </w:pPr>
      <w:r>
        <w:rPr>
          <w:i/>
          <w:lang w:val="en-GB"/>
        </w:rPr>
        <w:tab/>
      </w:r>
      <w:r w:rsidR="00480228" w:rsidRPr="005F5E8D">
        <w:rPr>
          <w:i/>
          <w:lang w:val="en-GB"/>
        </w:rPr>
        <w:t>Paying due homage</w:t>
      </w:r>
      <w:r w:rsidR="00480228" w:rsidRPr="005F5E8D">
        <w:rPr>
          <w:lang w:val="en-GB"/>
        </w:rPr>
        <w:t xml:space="preserve"> to the work carried out in support of road safety objectives by the Committee and its subsidiary bodies, the Administrative Committees of Conventions, and the Secretary-General’s Special Envoy for Road Safety,</w:t>
      </w:r>
    </w:p>
    <w:p w14:paraId="215121D5" w14:textId="4E14E2EC" w:rsidR="00480228" w:rsidRPr="005F5E8D" w:rsidRDefault="00651AE8" w:rsidP="00F20FC6">
      <w:pPr>
        <w:pStyle w:val="SingleTxtG"/>
        <w:rPr>
          <w:lang w:val="en-GB"/>
        </w:rPr>
      </w:pPr>
      <w:r>
        <w:rPr>
          <w:i/>
          <w:lang w:val="en-GB"/>
        </w:rPr>
        <w:tab/>
      </w:r>
      <w:r w:rsidR="00480228" w:rsidRPr="005F5E8D">
        <w:rPr>
          <w:i/>
          <w:lang w:val="en-GB"/>
        </w:rPr>
        <w:t>Recognizing</w:t>
      </w:r>
      <w:r w:rsidR="00480228" w:rsidRPr="005F5E8D">
        <w:rPr>
          <w:lang w:val="en-GB"/>
        </w:rPr>
        <w:t xml:space="preserve"> the contribution of the Committee and its Inland Transport Security Forum to addressing the increased vulnerability of inland transport infrastructure and mobility, and the main security risks associated with inland transport such as terrorism, theft, illegal border crossings and the trafficking of dangerous substances and articles,</w:t>
      </w:r>
    </w:p>
    <w:p w14:paraId="408BAF90" w14:textId="125266B5" w:rsidR="00480228" w:rsidRPr="005F5E8D" w:rsidRDefault="00651AE8" w:rsidP="00F20FC6">
      <w:pPr>
        <w:pStyle w:val="SingleTxtG"/>
        <w:rPr>
          <w:lang w:val="en-GB"/>
        </w:rPr>
      </w:pPr>
      <w:r>
        <w:rPr>
          <w:i/>
          <w:lang w:val="en-GB"/>
        </w:rPr>
        <w:lastRenderedPageBreak/>
        <w:tab/>
      </w:r>
      <w:r w:rsidR="00480228" w:rsidRPr="005F5E8D">
        <w:rPr>
          <w:i/>
          <w:lang w:val="en-GB"/>
        </w:rPr>
        <w:t>Committing</w:t>
      </w:r>
      <w:r w:rsidR="00480228" w:rsidRPr="005F5E8D">
        <w:rPr>
          <w:lang w:val="en-GB"/>
        </w:rPr>
        <w:t xml:space="preserve"> to the advancement and fulfilment of the Sustainable Development Goals as these are inextricably linked to transport; also in relation to the challenges that we are facing as a consequence of climate change,</w:t>
      </w:r>
    </w:p>
    <w:p w14:paraId="49DAF038" w14:textId="7E3AE19A" w:rsidR="00480228" w:rsidRPr="005F5E8D" w:rsidRDefault="00651AE8" w:rsidP="00F20FC6">
      <w:pPr>
        <w:pStyle w:val="SingleTxtG"/>
        <w:rPr>
          <w:lang w:val="en-GB"/>
        </w:rPr>
      </w:pPr>
      <w:r>
        <w:rPr>
          <w:i/>
          <w:lang w:val="en-GB"/>
        </w:rPr>
        <w:tab/>
      </w:r>
      <w:r w:rsidR="00480228" w:rsidRPr="005F5E8D">
        <w:rPr>
          <w:i/>
          <w:lang w:val="en-GB"/>
        </w:rPr>
        <w:t>Acclaiming</w:t>
      </w:r>
      <w:r w:rsidR="00480228" w:rsidRPr="005F5E8D">
        <w:rPr>
          <w:lang w:val="en-GB"/>
        </w:rPr>
        <w:t xml:space="preserve"> the critical role of the Committee and its relevant subsidiary bodies as platforms to which Governments will increasingly resort to develop and implement effective solutions to tackle climate change mitigation and adaptation, air pollution, and overall environmental performance of transport, including, but not limited to, the construction of vehicles and the transport of dangerous goods,</w:t>
      </w:r>
    </w:p>
    <w:p w14:paraId="6F3E6411" w14:textId="33EDC576" w:rsidR="00480228" w:rsidRPr="005F5E8D" w:rsidRDefault="00651AE8" w:rsidP="00F20FC6">
      <w:pPr>
        <w:pStyle w:val="SingleTxtG"/>
        <w:rPr>
          <w:lang w:val="en-GB"/>
        </w:rPr>
      </w:pPr>
      <w:r>
        <w:rPr>
          <w:i/>
          <w:lang w:val="en-GB"/>
        </w:rPr>
        <w:tab/>
      </w:r>
      <w:r w:rsidR="00480228" w:rsidRPr="005F5E8D">
        <w:rPr>
          <w:i/>
          <w:lang w:val="en-GB"/>
        </w:rPr>
        <w:t>Acknowledging</w:t>
      </w:r>
      <w:r w:rsidR="00480228" w:rsidRPr="005F5E8D">
        <w:rPr>
          <w:lang w:val="en-GB"/>
        </w:rPr>
        <w:t xml:space="preserve"> that the Intelligent Transport Systems (ITS) Strategy of the Economic Commission for Europe was an important milestone in the integration of responses to technological changes in the regulatory activities of the Committee,</w:t>
      </w:r>
    </w:p>
    <w:p w14:paraId="4791C434" w14:textId="43BD04BA" w:rsidR="00480228" w:rsidRPr="005F5E8D" w:rsidRDefault="00651AE8" w:rsidP="00F20FC6">
      <w:pPr>
        <w:pStyle w:val="SingleTxtG"/>
        <w:rPr>
          <w:lang w:val="en-GB"/>
        </w:rPr>
      </w:pPr>
      <w:r>
        <w:rPr>
          <w:i/>
          <w:lang w:val="en-GB"/>
        </w:rPr>
        <w:tab/>
      </w:r>
      <w:r w:rsidR="00480228" w:rsidRPr="005F5E8D">
        <w:rPr>
          <w:i/>
          <w:lang w:val="en-GB"/>
        </w:rPr>
        <w:t>Promoting</w:t>
      </w:r>
      <w:r w:rsidR="00480228" w:rsidRPr="005F5E8D">
        <w:rPr>
          <w:lang w:val="en-GB"/>
        </w:rPr>
        <w:t xml:space="preserve"> the full use of Information Communication Technologies in inland transport, with particular emphasis on the computerization of procedures established under the UN transport Conventions administered by the Committee and its subsidiary bodies,</w:t>
      </w:r>
    </w:p>
    <w:p w14:paraId="3E20EB9D" w14:textId="456B2AA3" w:rsidR="00480228" w:rsidRPr="005F5E8D" w:rsidRDefault="00651AE8" w:rsidP="00F20FC6">
      <w:pPr>
        <w:pStyle w:val="SingleTxtG"/>
        <w:rPr>
          <w:lang w:val="en-GB"/>
        </w:rPr>
      </w:pPr>
      <w:r>
        <w:rPr>
          <w:i/>
          <w:lang w:val="en-GB"/>
        </w:rPr>
        <w:tab/>
      </w:r>
      <w:proofErr w:type="gramStart"/>
      <w:r w:rsidR="00480228" w:rsidRPr="005F5E8D">
        <w:rPr>
          <w:i/>
          <w:lang w:val="en-GB"/>
        </w:rPr>
        <w:t>Welcoming</w:t>
      </w:r>
      <w:r w:rsidR="00480228" w:rsidRPr="005F5E8D">
        <w:rPr>
          <w:lang w:val="en-GB"/>
        </w:rPr>
        <w:t xml:space="preserve"> the role of the Committee in promoting harmonization and an enabling regulatory framework as a key component in fully harnessing the advantages of technological innovation in all areas of inland transport, and especially in vehicle regulations and automated systems in vehicles</w:t>
      </w:r>
      <w:r w:rsidR="00480228" w:rsidRPr="005F5E8D">
        <w:rPr>
          <w:color w:val="FF0000"/>
          <w:lang w:val="en-GB"/>
        </w:rPr>
        <w:t xml:space="preserve"> </w:t>
      </w:r>
      <w:r w:rsidR="00480228" w:rsidRPr="005F5E8D">
        <w:rPr>
          <w:lang w:val="en-GB"/>
        </w:rPr>
        <w:t>and urging the Committee and its subsidiary bodies to work on short-term solutions, including common interpretation, in order to make these developments possible,</w:t>
      </w:r>
      <w:proofErr w:type="gramEnd"/>
    </w:p>
    <w:p w14:paraId="0FFBAF05" w14:textId="3B4F8B9A" w:rsidR="00480228" w:rsidRPr="005F5E8D" w:rsidRDefault="00651AE8" w:rsidP="00F20FC6">
      <w:pPr>
        <w:pStyle w:val="SingleTxtG"/>
        <w:rPr>
          <w:lang w:val="en-GB"/>
        </w:rPr>
      </w:pPr>
      <w:r>
        <w:rPr>
          <w:i/>
          <w:lang w:val="en-GB"/>
        </w:rPr>
        <w:tab/>
      </w:r>
      <w:r w:rsidR="00480228" w:rsidRPr="005F5E8D">
        <w:rPr>
          <w:i/>
          <w:lang w:val="en-GB"/>
        </w:rPr>
        <w:t>Recognising</w:t>
      </w:r>
      <w:r w:rsidR="00480228" w:rsidRPr="005F5E8D">
        <w:rPr>
          <w:lang w:val="en-GB"/>
        </w:rPr>
        <w:t xml:space="preserve"> the UN’s role in fostering international cooperation efforts to better support vulnerable groups using public transportation such as </w:t>
      </w:r>
      <w:proofErr w:type="spellStart"/>
      <w:r w:rsidR="00480228" w:rsidRPr="005F5E8D">
        <w:rPr>
          <w:lang w:val="en-GB"/>
        </w:rPr>
        <w:t>paratransit</w:t>
      </w:r>
      <w:proofErr w:type="spellEnd"/>
      <w:r w:rsidR="00480228" w:rsidRPr="005F5E8D">
        <w:rPr>
          <w:lang w:val="en-GB"/>
        </w:rPr>
        <w:t xml:space="preserve"> passengers, </w:t>
      </w:r>
    </w:p>
    <w:p w14:paraId="45760325" w14:textId="75AB6B5C" w:rsidR="00480228" w:rsidRPr="005F5E8D" w:rsidRDefault="00651AE8" w:rsidP="00F20FC6">
      <w:pPr>
        <w:pStyle w:val="SingleTxtG"/>
        <w:rPr>
          <w:lang w:val="en-GB"/>
        </w:rPr>
      </w:pPr>
      <w:r>
        <w:rPr>
          <w:i/>
          <w:lang w:val="en-GB"/>
        </w:rPr>
        <w:tab/>
      </w:r>
      <w:r w:rsidR="00480228" w:rsidRPr="005F5E8D">
        <w:rPr>
          <w:i/>
          <w:lang w:val="en-GB"/>
        </w:rPr>
        <w:t>Commending</w:t>
      </w:r>
      <w:r w:rsidR="00480228" w:rsidRPr="005F5E8D">
        <w:rPr>
          <w:b/>
          <w:lang w:val="en-GB"/>
        </w:rPr>
        <w:t xml:space="preserve"> </w:t>
      </w:r>
      <w:r w:rsidR="00480228" w:rsidRPr="005F5E8D">
        <w:rPr>
          <w:lang w:val="en-GB"/>
        </w:rPr>
        <w:t xml:space="preserve">the innovative policy dialogue, dedicated technical assistance and substantive capacity-building activities which </w:t>
      </w:r>
      <w:proofErr w:type="gramStart"/>
      <w:r w:rsidR="00480228" w:rsidRPr="005F5E8D">
        <w:rPr>
          <w:lang w:val="en-GB"/>
        </w:rPr>
        <w:t>can be traced</w:t>
      </w:r>
      <w:proofErr w:type="gramEnd"/>
      <w:r w:rsidR="00480228" w:rsidRPr="005F5E8D">
        <w:rPr>
          <w:lang w:val="en-GB"/>
        </w:rPr>
        <w:t xml:space="preserve"> through best practice sharing and projects,</w:t>
      </w:r>
    </w:p>
    <w:p w14:paraId="5B638259" w14:textId="4C428F26" w:rsidR="00480228" w:rsidRPr="005F5E8D" w:rsidRDefault="00651AE8" w:rsidP="00F20FC6">
      <w:pPr>
        <w:pStyle w:val="SingleTxtG"/>
        <w:rPr>
          <w:lang w:val="en-GB"/>
        </w:rPr>
      </w:pPr>
      <w:r>
        <w:rPr>
          <w:i/>
          <w:lang w:val="en-GB"/>
        </w:rPr>
        <w:tab/>
      </w:r>
      <w:r w:rsidR="00480228" w:rsidRPr="005F5E8D">
        <w:rPr>
          <w:i/>
          <w:lang w:val="en-GB"/>
        </w:rPr>
        <w:t xml:space="preserve">Valuing </w:t>
      </w:r>
      <w:r w:rsidR="00480228" w:rsidRPr="005F5E8D">
        <w:rPr>
          <w:lang w:val="en-GB"/>
        </w:rPr>
        <w:t>the analytical activities that are showcased in high-quality publications which spearhead knowledge creation,</w:t>
      </w:r>
    </w:p>
    <w:p w14:paraId="138C7D5B" w14:textId="307A7FD8" w:rsidR="00480228" w:rsidRPr="005F5E8D" w:rsidRDefault="00651AE8" w:rsidP="00F20FC6">
      <w:pPr>
        <w:pStyle w:val="SingleTxtG"/>
        <w:rPr>
          <w:lang w:val="en-GB"/>
        </w:rPr>
      </w:pPr>
      <w:r>
        <w:rPr>
          <w:i/>
          <w:lang w:val="en-GB"/>
        </w:rPr>
        <w:tab/>
      </w:r>
      <w:r w:rsidR="00480228" w:rsidRPr="005F5E8D">
        <w:rPr>
          <w:i/>
          <w:lang w:val="en-GB"/>
        </w:rPr>
        <w:t>Stressing</w:t>
      </w:r>
      <w:r w:rsidR="00480228" w:rsidRPr="005F5E8D">
        <w:rPr>
          <w:lang w:val="en-GB"/>
        </w:rPr>
        <w:t xml:space="preserve"> the importance of work undertaken by the Committee in transport statistics as a fundamental complement to its regulatory and analytical work,</w:t>
      </w:r>
    </w:p>
    <w:p w14:paraId="0FB1CA8D" w14:textId="66874F8B" w:rsidR="00480228" w:rsidRPr="005F5E8D" w:rsidRDefault="00651AE8" w:rsidP="00F20FC6">
      <w:pPr>
        <w:pStyle w:val="SingleTxtG"/>
        <w:rPr>
          <w:lang w:val="en-GB"/>
        </w:rPr>
      </w:pPr>
      <w:r>
        <w:rPr>
          <w:i/>
          <w:lang w:val="en-GB"/>
        </w:rPr>
        <w:tab/>
      </w:r>
      <w:r w:rsidR="00480228" w:rsidRPr="005F5E8D">
        <w:rPr>
          <w:i/>
          <w:lang w:val="en-GB"/>
        </w:rPr>
        <w:t>Emphasizing</w:t>
      </w:r>
      <w:r w:rsidR="00480228" w:rsidRPr="005F5E8D">
        <w:rPr>
          <w:lang w:val="en-GB"/>
        </w:rPr>
        <w:t xml:space="preserve"> that policy development tools such as the “For Future Transport Systems” (</w:t>
      </w:r>
      <w:proofErr w:type="spellStart"/>
      <w:r w:rsidR="00480228" w:rsidRPr="005F5E8D">
        <w:rPr>
          <w:lang w:val="en-GB"/>
        </w:rPr>
        <w:t>ForFITS</w:t>
      </w:r>
      <w:proofErr w:type="spellEnd"/>
      <w:r w:rsidR="00480228" w:rsidRPr="005F5E8D">
        <w:rPr>
          <w:lang w:val="en-GB"/>
        </w:rPr>
        <w:t>) greatly enhance the ability of transport decision makers to make informed choices and support the de-carbonization of the sector,</w:t>
      </w:r>
    </w:p>
    <w:p w14:paraId="32B4496E" w14:textId="57298961" w:rsidR="00480228" w:rsidRPr="005F5E8D" w:rsidRDefault="00651AE8" w:rsidP="00F20FC6">
      <w:pPr>
        <w:pStyle w:val="SingleTxtG"/>
        <w:rPr>
          <w:lang w:val="en-GB"/>
        </w:rPr>
      </w:pPr>
      <w:r>
        <w:rPr>
          <w:i/>
          <w:lang w:val="en-GB"/>
        </w:rPr>
        <w:tab/>
      </w:r>
      <w:r w:rsidR="00480228" w:rsidRPr="005F5E8D">
        <w:rPr>
          <w:i/>
          <w:lang w:val="en-GB"/>
        </w:rPr>
        <w:t>Asserting</w:t>
      </w:r>
      <w:r w:rsidR="00480228" w:rsidRPr="005F5E8D">
        <w:rPr>
          <w:b/>
          <w:lang w:val="en-GB"/>
        </w:rPr>
        <w:t xml:space="preserve"> </w:t>
      </w:r>
      <w:r w:rsidR="00480228" w:rsidRPr="005F5E8D">
        <w:rPr>
          <w:lang w:val="en-GB"/>
        </w:rPr>
        <w:t xml:space="preserve">that public transport, walking and cycling are key mobility elements addressed in an integrated way by the Committee, its subsidiary bodies and the Transport, Health and Environment Pan-European Programme (THE PEP) and welcome the Paris Declaration “City in Motion </w:t>
      </w:r>
      <w:r w:rsidR="00BC3C9A">
        <w:rPr>
          <w:lang w:val="en-GB"/>
        </w:rPr>
        <w:t>-</w:t>
      </w:r>
      <w:r w:rsidR="00480228" w:rsidRPr="005F5E8D">
        <w:rPr>
          <w:lang w:val="en-GB"/>
        </w:rPr>
        <w:t xml:space="preserve"> People First” of the Fourth High-level Meeting on Transport, Health and Environment of April 2014,</w:t>
      </w:r>
    </w:p>
    <w:p w14:paraId="4971E25E" w14:textId="4E46A011" w:rsidR="00480228" w:rsidRPr="005F5E8D" w:rsidRDefault="00651AE8" w:rsidP="00F20FC6">
      <w:pPr>
        <w:pStyle w:val="SingleTxtG"/>
        <w:rPr>
          <w:lang w:val="en-GB"/>
        </w:rPr>
      </w:pPr>
      <w:r>
        <w:rPr>
          <w:i/>
          <w:lang w:val="en-GB"/>
        </w:rPr>
        <w:tab/>
      </w:r>
      <w:r w:rsidR="00480228" w:rsidRPr="005F5E8D">
        <w:rPr>
          <w:i/>
          <w:lang w:val="en-GB"/>
        </w:rPr>
        <w:t xml:space="preserve">Considering </w:t>
      </w:r>
      <w:r w:rsidR="00480228" w:rsidRPr="005F5E8D">
        <w:rPr>
          <w:lang w:val="en-GB"/>
        </w:rPr>
        <w:t>the need to align urban, regional and transport planning with sustainable principles and to follow an approach that recognizes humans as the basis of urban,</w:t>
      </w:r>
      <w:r w:rsidR="00480228" w:rsidRPr="005F5E8D">
        <w:rPr>
          <w:b/>
          <w:color w:val="FF0000"/>
          <w:lang w:val="en-GB"/>
        </w:rPr>
        <w:t xml:space="preserve"> </w:t>
      </w:r>
      <w:r w:rsidR="00480228" w:rsidRPr="005F5E8D">
        <w:rPr>
          <w:lang w:val="en-GB"/>
        </w:rPr>
        <w:t>regional and transport planning (“human-</w:t>
      </w:r>
      <w:proofErr w:type="spellStart"/>
      <w:r w:rsidR="00480228" w:rsidRPr="005F5E8D">
        <w:rPr>
          <w:lang w:val="en-GB"/>
        </w:rPr>
        <w:t>centered</w:t>
      </w:r>
      <w:proofErr w:type="spellEnd"/>
      <w:r w:rsidR="00480228" w:rsidRPr="005F5E8D">
        <w:rPr>
          <w:lang w:val="en-GB"/>
        </w:rPr>
        <w:t xml:space="preserve"> approach”),</w:t>
      </w:r>
    </w:p>
    <w:p w14:paraId="31060F15" w14:textId="06778C50" w:rsidR="00480228" w:rsidRPr="005F5E8D" w:rsidRDefault="00651AE8" w:rsidP="00F20FC6">
      <w:pPr>
        <w:pStyle w:val="SingleTxtG"/>
        <w:rPr>
          <w:lang w:val="en-GB"/>
        </w:rPr>
      </w:pPr>
      <w:r>
        <w:rPr>
          <w:i/>
          <w:lang w:val="en-GB"/>
        </w:rPr>
        <w:tab/>
      </w:r>
      <w:r w:rsidR="00480228" w:rsidRPr="005F5E8D">
        <w:rPr>
          <w:i/>
          <w:lang w:val="en-GB"/>
        </w:rPr>
        <w:t>Commending</w:t>
      </w:r>
      <w:r w:rsidR="00480228" w:rsidRPr="005F5E8D">
        <w:rPr>
          <w:lang w:val="en-GB"/>
        </w:rPr>
        <w:t xml:space="preserve"> the Committee for utilizing its in-depth expertise in transport to spearhead inter-</w:t>
      </w:r>
      <w:proofErr w:type="spellStart"/>
      <w:r w:rsidR="00480228" w:rsidRPr="005F5E8D">
        <w:rPr>
          <w:lang w:val="en-GB"/>
        </w:rPr>
        <w:t>sectoral</w:t>
      </w:r>
      <w:proofErr w:type="spellEnd"/>
      <w:r w:rsidR="00480228" w:rsidRPr="005F5E8D">
        <w:rPr>
          <w:lang w:val="en-GB"/>
        </w:rPr>
        <w:t xml:space="preserve"> cooperation, such as the interfaces between transport and customs, industry, statistics, environment, telecommunications and health, resulting in a holistic approach to transport and border crossing facilitation,</w:t>
      </w:r>
    </w:p>
    <w:p w14:paraId="507D77CA" w14:textId="334E8E43" w:rsidR="00480228" w:rsidRPr="005F5E8D" w:rsidRDefault="00651AE8" w:rsidP="00F20FC6">
      <w:pPr>
        <w:pStyle w:val="SingleTxtG"/>
        <w:rPr>
          <w:lang w:val="en-GB"/>
        </w:rPr>
      </w:pPr>
      <w:r>
        <w:rPr>
          <w:i/>
          <w:lang w:val="en-GB"/>
        </w:rPr>
        <w:tab/>
      </w:r>
      <w:r w:rsidR="00480228" w:rsidRPr="005F5E8D">
        <w:rPr>
          <w:i/>
          <w:lang w:val="en-GB"/>
        </w:rPr>
        <w:t>Appreciating</w:t>
      </w:r>
      <w:r w:rsidR="00715052">
        <w:rPr>
          <w:i/>
          <w:lang w:val="en-GB"/>
        </w:rPr>
        <w:t xml:space="preserve"> </w:t>
      </w:r>
      <w:r w:rsidR="00480228" w:rsidRPr="005F5E8D">
        <w:rPr>
          <w:lang w:val="en-GB"/>
        </w:rPr>
        <w:t>partnerships that bring value and tangible results to the work of the Committee, including, in particular, cooperation with regional integration organizations, such as the European</w:t>
      </w:r>
      <w:r w:rsidR="00715052">
        <w:rPr>
          <w:lang w:val="en-GB"/>
        </w:rPr>
        <w:t xml:space="preserve"> </w:t>
      </w:r>
      <w:r w:rsidR="00480228" w:rsidRPr="005F5E8D">
        <w:rPr>
          <w:lang w:val="en-GB"/>
        </w:rPr>
        <w:t xml:space="preserve">Union, the Euro-Asian Economic Commission, the Black Sea </w:t>
      </w:r>
      <w:r w:rsidR="00480228" w:rsidRPr="005F5E8D">
        <w:rPr>
          <w:lang w:val="en-GB"/>
        </w:rPr>
        <w:lastRenderedPageBreak/>
        <w:t>Economic Cooperation Organization, the Euro-Mediterranean Economic Cooperation; with international financial institutions, as well as with UN Departments and Specialised Agencies, such as the regional commissions of the United Nations, the International Energy Agency, the International Maritime Organisation, the International Labour Organization,</w:t>
      </w:r>
      <w:r w:rsidR="00715052">
        <w:rPr>
          <w:lang w:val="en-GB"/>
        </w:rPr>
        <w:t xml:space="preserve"> </w:t>
      </w:r>
      <w:r w:rsidR="00480228" w:rsidRPr="005F5E8D">
        <w:rPr>
          <w:lang w:val="en-GB"/>
        </w:rPr>
        <w:t>the International Telecommunications Union, the World Health Organization; with</w:t>
      </w:r>
      <w:r w:rsidR="00715052">
        <w:rPr>
          <w:lang w:val="en-GB"/>
        </w:rPr>
        <w:t xml:space="preserve"> </w:t>
      </w:r>
      <w:r w:rsidR="00480228" w:rsidRPr="005F5E8D">
        <w:rPr>
          <w:lang w:val="en-GB"/>
        </w:rPr>
        <w:t>inter-governmental and non-governmental organizations, such as the Organization for Security and Cooperation in Europe, the International Transport Forum, the International Union of Railways (UIC), the International Road Transport Union (IRU), the Intergovernmental</w:t>
      </w:r>
      <w:r w:rsidR="00715052">
        <w:rPr>
          <w:lang w:val="en-GB"/>
        </w:rPr>
        <w:t xml:space="preserve"> </w:t>
      </w:r>
      <w:r w:rsidR="00480228" w:rsidRPr="005F5E8D">
        <w:rPr>
          <w:lang w:val="en-GB"/>
        </w:rPr>
        <w:t>Organisation for International Rail Transport (OTIF), the Organization for Cooperation Between Railways (OSJD), the river commissions,</w:t>
      </w:r>
      <w:r w:rsidR="00715052">
        <w:rPr>
          <w:lang w:val="en-GB"/>
        </w:rPr>
        <w:t xml:space="preserve"> </w:t>
      </w:r>
      <w:r w:rsidR="00480228" w:rsidRPr="005F5E8D">
        <w:rPr>
          <w:lang w:val="en-GB"/>
        </w:rPr>
        <w:t>among others,</w:t>
      </w:r>
    </w:p>
    <w:p w14:paraId="78694E15" w14:textId="67B478D4" w:rsidR="00480228" w:rsidRPr="005F5E8D" w:rsidRDefault="00651AE8" w:rsidP="00F20FC6">
      <w:pPr>
        <w:pStyle w:val="SingleTxtG"/>
        <w:rPr>
          <w:lang w:val="en-GB"/>
        </w:rPr>
      </w:pPr>
      <w:r>
        <w:rPr>
          <w:i/>
          <w:lang w:val="en-GB"/>
        </w:rPr>
        <w:tab/>
      </w:r>
      <w:r w:rsidR="00480228" w:rsidRPr="005F5E8D">
        <w:rPr>
          <w:i/>
          <w:lang w:val="en-GB"/>
        </w:rPr>
        <w:t>Acknowledging</w:t>
      </w:r>
      <w:r w:rsidR="00480228" w:rsidRPr="005F5E8D">
        <w:rPr>
          <w:lang w:val="en-GB"/>
        </w:rPr>
        <w:t xml:space="preserve"> the added value of institutionalized partnerships, such as</w:t>
      </w:r>
      <w:r w:rsidR="00715052">
        <w:rPr>
          <w:lang w:val="en-GB"/>
        </w:rPr>
        <w:t xml:space="preserve"> </w:t>
      </w:r>
      <w:r w:rsidR="00480228" w:rsidRPr="005F5E8D">
        <w:rPr>
          <w:lang w:val="en-GB"/>
        </w:rPr>
        <w:t>the Inter-agency Secretariat on Statistics with Eurostat,</w:t>
      </w:r>
      <w:r w:rsidR="00715052">
        <w:rPr>
          <w:lang w:val="en-GB"/>
        </w:rPr>
        <w:t xml:space="preserve"> </w:t>
      </w:r>
      <w:r w:rsidR="00480228" w:rsidRPr="005F5E8D">
        <w:rPr>
          <w:lang w:val="en-GB"/>
        </w:rPr>
        <w:t>the Organization for Economic Cooperation and Development and the International Transport Forum;</w:t>
      </w:r>
      <w:r w:rsidR="00715052">
        <w:rPr>
          <w:lang w:val="en-GB"/>
        </w:rPr>
        <w:t xml:space="preserve"> </w:t>
      </w:r>
      <w:r w:rsidR="00480228" w:rsidRPr="005F5E8D">
        <w:rPr>
          <w:lang w:val="en-GB"/>
        </w:rPr>
        <w:t xml:space="preserve">interagency partnerships on the transport of dangerous goods; as well as the Transport, Health and Environment Pan-European Programme (THE PEP) with the World Health Organization Regional Office for Europe and the Environment Division of the Economic Commission for Europe, </w:t>
      </w:r>
    </w:p>
    <w:p w14:paraId="7AE56354" w14:textId="118C4AB7" w:rsidR="00480228" w:rsidRPr="005F5E8D" w:rsidRDefault="00651AE8" w:rsidP="00F20FC6">
      <w:pPr>
        <w:pStyle w:val="SingleTxtG"/>
        <w:rPr>
          <w:lang w:val="en-GB"/>
        </w:rPr>
      </w:pPr>
      <w:r>
        <w:rPr>
          <w:i/>
          <w:lang w:val="en-GB"/>
        </w:rPr>
        <w:tab/>
      </w:r>
      <w:r w:rsidR="00480228" w:rsidRPr="005F5E8D">
        <w:rPr>
          <w:i/>
          <w:lang w:val="en-GB"/>
        </w:rPr>
        <w:t xml:space="preserve">Welcoming </w:t>
      </w:r>
      <w:r w:rsidR="00480228" w:rsidRPr="005F5E8D">
        <w:rPr>
          <w:lang w:val="en-GB"/>
        </w:rPr>
        <w:t>the Fifth High-level Meeting on Transport, Health and Environment which will take place in Vienna in 2019,</w:t>
      </w:r>
    </w:p>
    <w:p w14:paraId="4D207657" w14:textId="4E1AFEF5" w:rsidR="00480228" w:rsidRPr="005F5E8D" w:rsidRDefault="00651AE8" w:rsidP="00F20FC6">
      <w:pPr>
        <w:pStyle w:val="SingleTxtG"/>
        <w:rPr>
          <w:lang w:val="en-GB"/>
        </w:rPr>
      </w:pPr>
      <w:r>
        <w:rPr>
          <w:i/>
          <w:lang w:val="en-GB"/>
        </w:rPr>
        <w:tab/>
      </w:r>
      <w:r w:rsidR="00480228" w:rsidRPr="005F5E8D">
        <w:rPr>
          <w:i/>
          <w:lang w:val="en-GB"/>
        </w:rPr>
        <w:t>Fully supporting</w:t>
      </w:r>
      <w:r w:rsidR="00480228" w:rsidRPr="005F5E8D">
        <w:rPr>
          <w:lang w:val="en-GB"/>
        </w:rPr>
        <w:t xml:space="preserve"> the overarching objectives of the work of the Committee, namely improved connectivity through internationally harmonized development of inland transport infrastructure, efficient transport services, seamless border crossing, enhanced intermodal services,</w:t>
      </w:r>
      <w:r w:rsidR="00715052">
        <w:rPr>
          <w:b/>
          <w:color w:val="FF0000"/>
          <w:lang w:val="en-GB"/>
        </w:rPr>
        <w:t xml:space="preserve"> </w:t>
      </w:r>
      <w:r w:rsidR="00480228" w:rsidRPr="005F5E8D">
        <w:rPr>
          <w:lang w:val="en-GB"/>
        </w:rPr>
        <w:t xml:space="preserve">facilitated international inland transport and hinterland connections to maritime ports, reduced GHG emissions and air/noise pollution, increased mobility choices, reduced traffic fatalities and injuries, with special reference to the importance of the regulatory framework for road safety and for the transport of dangerous goods as a major contributor to safe transport, </w:t>
      </w:r>
    </w:p>
    <w:p w14:paraId="5B7E7C53" w14:textId="7CB3EAD8" w:rsidR="00480228" w:rsidRPr="005F5E8D" w:rsidRDefault="00651AE8" w:rsidP="00F20FC6">
      <w:pPr>
        <w:pStyle w:val="SingleTxtG"/>
        <w:rPr>
          <w:lang w:val="en-GB"/>
        </w:rPr>
      </w:pPr>
      <w:r>
        <w:rPr>
          <w:i/>
          <w:lang w:val="en-GB"/>
        </w:rPr>
        <w:tab/>
      </w:r>
      <w:r w:rsidR="00480228" w:rsidRPr="005F5E8D">
        <w:rPr>
          <w:i/>
          <w:lang w:val="en-GB"/>
        </w:rPr>
        <w:t>Deeming it necessary</w:t>
      </w:r>
      <w:r w:rsidR="00480228" w:rsidRPr="005F5E8D">
        <w:rPr>
          <w:b/>
          <w:lang w:val="en-GB"/>
        </w:rPr>
        <w:t xml:space="preserve"> </w:t>
      </w:r>
      <w:r w:rsidR="00480228" w:rsidRPr="005F5E8D">
        <w:rPr>
          <w:lang w:val="en-GB"/>
        </w:rPr>
        <w:t>that the Committee, its subsidiary bodies and its tangible results get more visibility and recognition across the world and within the United Nations,</w:t>
      </w:r>
    </w:p>
    <w:p w14:paraId="3B3A27E8" w14:textId="1D456B9D" w:rsidR="00F20FC6" w:rsidRDefault="00651AE8" w:rsidP="00F20FC6">
      <w:pPr>
        <w:pStyle w:val="SingleTxtG"/>
        <w:rPr>
          <w:lang w:val="en-GB"/>
        </w:rPr>
      </w:pPr>
      <w:r>
        <w:rPr>
          <w:i/>
          <w:lang w:val="en-GB"/>
        </w:rPr>
        <w:tab/>
      </w:r>
      <w:r w:rsidR="00480228" w:rsidRPr="005F5E8D">
        <w:rPr>
          <w:i/>
          <w:lang w:val="en-GB"/>
        </w:rPr>
        <w:t>Underlining</w:t>
      </w:r>
      <w:r w:rsidR="00480228" w:rsidRPr="005F5E8D">
        <w:rPr>
          <w:lang w:val="en-GB"/>
        </w:rPr>
        <w:t xml:space="preserve"> the uniqueness of the Committee within the United Nations system as an intergovernmental body with the capacity to transform inland transport globally and, in this respect, wishing to reflect this responsibility in its futur</w:t>
      </w:r>
      <w:r w:rsidR="00F20FC6">
        <w:rPr>
          <w:lang w:val="en-GB"/>
        </w:rPr>
        <w:t>e work and reporting structure,</w:t>
      </w:r>
    </w:p>
    <w:p w14:paraId="73389EBB" w14:textId="549EEFBB" w:rsidR="00480228" w:rsidRPr="00F20FC6" w:rsidRDefault="00480228" w:rsidP="00F20FC6">
      <w:pPr>
        <w:pStyle w:val="SingleTxtG"/>
        <w:rPr>
          <w:b/>
          <w:lang w:val="en-GB"/>
        </w:rPr>
      </w:pPr>
      <w:proofErr w:type="spellStart"/>
      <w:proofErr w:type="gramStart"/>
      <w:r w:rsidRPr="00F20FC6">
        <w:rPr>
          <w:b/>
        </w:rPr>
        <w:t>Decide</w:t>
      </w:r>
      <w:proofErr w:type="spellEnd"/>
      <w:r w:rsidRPr="00F20FC6">
        <w:rPr>
          <w:b/>
        </w:rPr>
        <w:t>:</w:t>
      </w:r>
      <w:proofErr w:type="gramEnd"/>
      <w:r w:rsidRPr="00F20FC6">
        <w:rPr>
          <w:b/>
        </w:rPr>
        <w:t xml:space="preserve"> </w:t>
      </w:r>
    </w:p>
    <w:p w14:paraId="5E2E68B0" w14:textId="77777777" w:rsidR="00480228" w:rsidRPr="005F5E8D" w:rsidRDefault="00480228" w:rsidP="00F20FC6">
      <w:pPr>
        <w:pStyle w:val="SingleTxtG"/>
        <w:rPr>
          <w:iCs/>
          <w:lang w:val="en-GB"/>
        </w:rPr>
      </w:pPr>
      <w:r w:rsidRPr="005F5E8D">
        <w:rPr>
          <w:iCs/>
          <w:lang w:val="en-GB"/>
        </w:rPr>
        <w:t>1.</w:t>
      </w:r>
      <w:r w:rsidRPr="005F5E8D">
        <w:rPr>
          <w:iCs/>
          <w:lang w:val="en-GB"/>
        </w:rPr>
        <w:tab/>
      </w:r>
      <w:r w:rsidRPr="005F5E8D">
        <w:rPr>
          <w:i/>
          <w:iCs/>
          <w:lang w:val="en-GB"/>
        </w:rPr>
        <w:t>To request</w:t>
      </w:r>
      <w:r w:rsidRPr="005F5E8D">
        <w:rPr>
          <w:iCs/>
          <w:lang w:val="en-GB"/>
        </w:rPr>
        <w:t xml:space="preserve"> the Economic Commission for Europe and the Economic and Social Council of the United Nations, in the interest of enabling the Committee to efficiently address the needs of global inland transport, with special attention to global regulatory governance through UN transport Conventions and other means, to consider the question of mandating the Committee to report on an annual basis to both the Commission and, for information purposes, to ECOSOC, while leaving the organisational structure of the UNECE secretariat, as well as the programme-budgeting functions and oversight unchanged,</w:t>
      </w:r>
    </w:p>
    <w:p w14:paraId="35731269" w14:textId="77777777" w:rsidR="00480228" w:rsidRPr="005F5E8D" w:rsidRDefault="00480228" w:rsidP="00F20FC6">
      <w:pPr>
        <w:pStyle w:val="SingleTxtG"/>
        <w:rPr>
          <w:lang w:val="en-GB"/>
        </w:rPr>
      </w:pPr>
      <w:r w:rsidRPr="005F5E8D">
        <w:rPr>
          <w:lang w:val="en-GB"/>
        </w:rPr>
        <w:t>2.</w:t>
      </w:r>
      <w:r w:rsidRPr="005F5E8D">
        <w:rPr>
          <w:lang w:val="en-GB"/>
        </w:rPr>
        <w:tab/>
      </w:r>
      <w:r w:rsidRPr="005F5E8D">
        <w:rPr>
          <w:i/>
          <w:lang w:val="en-GB"/>
        </w:rPr>
        <w:t>To address</w:t>
      </w:r>
      <w:r w:rsidRPr="005F5E8D">
        <w:rPr>
          <w:lang w:val="en-GB"/>
        </w:rPr>
        <w:t xml:space="preserve"> the challenges of sustainable development of mobility and inland transport, particularly within the context of the 2030 Sustainable Development Agenda and the Sustainable Development Goals, by supporting intergovernmental transport and transport related multi-disciplinary cooperation within the platform of the Inland Transport Committee and by placing due emphasis on the importance of mobilizing resources and aligning financing flows with sustainable development objectives,</w:t>
      </w:r>
    </w:p>
    <w:p w14:paraId="1A962442" w14:textId="05E646AD" w:rsidR="00480228" w:rsidRPr="005F5E8D" w:rsidRDefault="00480228" w:rsidP="00F20FC6">
      <w:pPr>
        <w:pStyle w:val="SingleTxtG"/>
        <w:rPr>
          <w:lang w:val="en-GB"/>
        </w:rPr>
      </w:pPr>
      <w:r w:rsidRPr="005F5E8D">
        <w:rPr>
          <w:iCs/>
          <w:lang w:val="en-GB"/>
        </w:rPr>
        <w:t xml:space="preserve">3. </w:t>
      </w:r>
      <w:r w:rsidRPr="005F5E8D">
        <w:rPr>
          <w:iCs/>
          <w:lang w:val="en-GB"/>
        </w:rPr>
        <w:tab/>
      </w:r>
      <w:r w:rsidRPr="005F5E8D">
        <w:rPr>
          <w:i/>
          <w:iCs/>
          <w:lang w:val="en-GB"/>
        </w:rPr>
        <w:t xml:space="preserve">To </w:t>
      </w:r>
      <w:r w:rsidRPr="005F5E8D">
        <w:rPr>
          <w:i/>
          <w:lang w:val="en-GB"/>
        </w:rPr>
        <w:t>encourage</w:t>
      </w:r>
      <w:r w:rsidRPr="005F5E8D">
        <w:rPr>
          <w:lang w:val="en-GB"/>
        </w:rPr>
        <w:t xml:space="preserve"> member States to mobilise all relevant stakeholders, both State and non-State actors,</w:t>
      </w:r>
      <w:r w:rsidR="00715052">
        <w:rPr>
          <w:lang w:val="en-GB"/>
        </w:rPr>
        <w:t xml:space="preserve"> </w:t>
      </w:r>
      <w:r w:rsidRPr="005F5E8D">
        <w:rPr>
          <w:lang w:val="en-GB"/>
        </w:rPr>
        <w:t xml:space="preserve">to continue their participation in the Committee, scale up their efforts for the future inland transport we want, and to join ITC projects and other transport-related </w:t>
      </w:r>
      <w:r w:rsidRPr="005F5E8D">
        <w:rPr>
          <w:lang w:val="en-GB"/>
        </w:rPr>
        <w:lastRenderedPageBreak/>
        <w:t>initiatives in support of the Sustainable Development Agenda, as well as the Global Climate Action Agenda and the UN Decade of Action for Road Safety,</w:t>
      </w:r>
    </w:p>
    <w:p w14:paraId="0CF9B0DA" w14:textId="77777777" w:rsidR="00480228" w:rsidRPr="005F5E8D" w:rsidRDefault="00480228" w:rsidP="00F20FC6">
      <w:pPr>
        <w:pStyle w:val="SingleTxtG"/>
        <w:rPr>
          <w:i/>
          <w:iCs/>
          <w:lang w:val="en-GB"/>
        </w:rPr>
      </w:pPr>
      <w:r w:rsidRPr="005F5E8D">
        <w:rPr>
          <w:iCs/>
          <w:lang w:val="en-GB"/>
        </w:rPr>
        <w:t>4.</w:t>
      </w:r>
      <w:r w:rsidRPr="005F5E8D">
        <w:rPr>
          <w:iCs/>
          <w:lang w:val="en-GB"/>
        </w:rPr>
        <w:tab/>
      </w:r>
      <w:r w:rsidRPr="005F5E8D">
        <w:rPr>
          <w:i/>
          <w:iCs/>
          <w:lang w:val="en-GB"/>
        </w:rPr>
        <w:t>To address</w:t>
      </w:r>
      <w:r w:rsidRPr="005F5E8D">
        <w:rPr>
          <w:lang w:val="en-GB"/>
        </w:rPr>
        <w:t xml:space="preserve"> the challenges faced as a consequence of climate change, to pay special attention to the promotion of sustainable transport, and to ensure the safety and capacity of international transport corridors by supporting intergovernmental transport and transport related multi-disciplinary cooperation within the platform of the Inland Transport Committee,</w:t>
      </w:r>
    </w:p>
    <w:p w14:paraId="62024980" w14:textId="77777777" w:rsidR="00480228" w:rsidRPr="005F5E8D" w:rsidRDefault="00480228" w:rsidP="00F20FC6">
      <w:pPr>
        <w:pStyle w:val="SingleTxtG"/>
        <w:rPr>
          <w:lang w:val="en-GB"/>
        </w:rPr>
      </w:pPr>
      <w:r w:rsidRPr="005F5E8D">
        <w:rPr>
          <w:lang w:val="en-GB"/>
        </w:rPr>
        <w:t>5</w:t>
      </w:r>
      <w:r w:rsidRPr="005F5E8D">
        <w:rPr>
          <w:color w:val="002060"/>
          <w:lang w:val="en-GB"/>
        </w:rPr>
        <w:t>.</w:t>
      </w:r>
      <w:r w:rsidRPr="005F5E8D">
        <w:rPr>
          <w:color w:val="002060"/>
          <w:lang w:val="en-GB"/>
        </w:rPr>
        <w:tab/>
      </w:r>
      <w:r w:rsidRPr="005F5E8D">
        <w:rPr>
          <w:i/>
          <w:color w:val="002060"/>
          <w:lang w:val="en-GB"/>
        </w:rPr>
        <w:t>T</w:t>
      </w:r>
      <w:r w:rsidRPr="005F5E8D">
        <w:rPr>
          <w:i/>
          <w:lang w:val="en-GB"/>
        </w:rPr>
        <w:t>o invite</w:t>
      </w:r>
      <w:r w:rsidRPr="005F5E8D">
        <w:rPr>
          <w:lang w:val="en-GB"/>
        </w:rPr>
        <w:t xml:space="preserve"> member States, stakeholders, the Committee and its subsidiary bodies, as well as the Secretary-General’s Special Envoy for Road Safety to take a safe-system approach, to contribute to the development of voluntary road safety targets and indicators and to reinforce their collective efforts to improve traffic safety in all inland modes of transport and in particular to take concerted and effective action to reduce road fatalities by half by 2020,</w:t>
      </w:r>
    </w:p>
    <w:p w14:paraId="0CCA9715" w14:textId="77777777" w:rsidR="00480228" w:rsidRPr="005F5E8D" w:rsidRDefault="00480228" w:rsidP="00F20FC6">
      <w:pPr>
        <w:pStyle w:val="SingleTxtG"/>
        <w:rPr>
          <w:b/>
          <w:iCs/>
          <w:strike/>
          <w:color w:val="00B050"/>
          <w:lang w:val="en-GB"/>
        </w:rPr>
      </w:pPr>
      <w:r w:rsidRPr="005F5E8D">
        <w:rPr>
          <w:lang w:val="en-GB"/>
        </w:rPr>
        <w:t>6.</w:t>
      </w:r>
      <w:r w:rsidRPr="005F5E8D">
        <w:rPr>
          <w:color w:val="002060"/>
          <w:lang w:val="en-GB"/>
        </w:rPr>
        <w:tab/>
      </w:r>
      <w:r w:rsidRPr="005F5E8D">
        <w:rPr>
          <w:i/>
          <w:iCs/>
          <w:lang w:val="en-GB"/>
        </w:rPr>
        <w:t>To encourage</w:t>
      </w:r>
      <w:r w:rsidRPr="005F5E8D">
        <w:rPr>
          <w:iCs/>
          <w:lang w:val="en-GB"/>
        </w:rPr>
        <w:t xml:space="preserve"> member States of the United Nations, </w:t>
      </w:r>
      <w:proofErr w:type="gramStart"/>
      <w:r w:rsidRPr="005F5E8D">
        <w:rPr>
          <w:iCs/>
          <w:lang w:val="en-GB"/>
        </w:rPr>
        <w:t>that have</w:t>
      </w:r>
      <w:proofErr w:type="gramEnd"/>
      <w:r w:rsidRPr="005F5E8D">
        <w:rPr>
          <w:iCs/>
          <w:lang w:val="en-GB"/>
        </w:rPr>
        <w:t xml:space="preserve"> not yet done so, to consider becoming Contracting Parties to the United Nations inland transport conventions</w:t>
      </w:r>
      <w:r w:rsidRPr="005F5E8D">
        <w:rPr>
          <w:b/>
          <w:iCs/>
          <w:lang w:val="en-GB"/>
        </w:rPr>
        <w:t>,</w:t>
      </w:r>
      <w:r w:rsidRPr="005F5E8D">
        <w:rPr>
          <w:iCs/>
          <w:lang w:val="en-GB"/>
        </w:rPr>
        <w:t xml:space="preserve"> </w:t>
      </w:r>
    </w:p>
    <w:p w14:paraId="5312C377" w14:textId="49D17B37" w:rsidR="00480228" w:rsidRPr="005F5E8D" w:rsidRDefault="00480228" w:rsidP="00F20FC6">
      <w:pPr>
        <w:pStyle w:val="SingleTxtG"/>
        <w:rPr>
          <w:lang w:val="en-GB"/>
        </w:rPr>
      </w:pPr>
      <w:r w:rsidRPr="005F5E8D">
        <w:rPr>
          <w:lang w:val="en-GB"/>
        </w:rPr>
        <w:t xml:space="preserve">7. </w:t>
      </w:r>
      <w:r w:rsidRPr="005F5E8D">
        <w:rPr>
          <w:color w:val="002060"/>
          <w:lang w:val="en-GB"/>
        </w:rPr>
        <w:tab/>
      </w:r>
      <w:r w:rsidRPr="005F5E8D">
        <w:rPr>
          <w:i/>
          <w:lang w:val="en-GB"/>
        </w:rPr>
        <w:t>To state</w:t>
      </w:r>
      <w:r w:rsidRPr="005F5E8D">
        <w:rPr>
          <w:lang w:val="en-GB"/>
        </w:rPr>
        <w:t xml:space="preserve"> its commitment to embracing and promoting technological changes in all inland transport modes, specifically by further integrating</w:t>
      </w:r>
      <w:r w:rsidR="00715052">
        <w:rPr>
          <w:lang w:val="en-GB"/>
        </w:rPr>
        <w:t xml:space="preserve"> </w:t>
      </w:r>
      <w:r w:rsidRPr="005F5E8D">
        <w:rPr>
          <w:lang w:val="en-GB"/>
        </w:rPr>
        <w:t>Intelligent Transport Systems and automated driving in the work of the Committee and its subsidiary bodies, as well as by promoting the digitalisation of transport documents first of all in international transport,</w:t>
      </w:r>
    </w:p>
    <w:p w14:paraId="11E186F9" w14:textId="109EA05D" w:rsidR="00480228" w:rsidRPr="005F5E8D" w:rsidRDefault="00480228" w:rsidP="00F20FC6">
      <w:pPr>
        <w:pStyle w:val="SingleTxtG"/>
        <w:rPr>
          <w:lang w:val="en-GB"/>
        </w:rPr>
      </w:pPr>
      <w:r w:rsidRPr="005F5E8D">
        <w:rPr>
          <w:lang w:val="en-GB"/>
        </w:rPr>
        <w:t>8.</w:t>
      </w:r>
      <w:r w:rsidRPr="005F5E8D">
        <w:rPr>
          <w:i/>
          <w:color w:val="002060"/>
          <w:lang w:val="en-GB"/>
        </w:rPr>
        <w:tab/>
      </w:r>
      <w:r w:rsidRPr="005F5E8D">
        <w:rPr>
          <w:i/>
          <w:lang w:val="en-GB"/>
        </w:rPr>
        <w:t xml:space="preserve">To call upon </w:t>
      </w:r>
      <w:r w:rsidRPr="005F5E8D">
        <w:rPr>
          <w:lang w:val="en-GB"/>
        </w:rPr>
        <w:t>the Committee and its subsidiary bodies</w:t>
      </w:r>
      <w:r w:rsidRPr="005F5E8D">
        <w:rPr>
          <w:i/>
          <w:lang w:val="en-GB"/>
        </w:rPr>
        <w:t xml:space="preserve"> </w:t>
      </w:r>
      <w:r w:rsidRPr="005F5E8D">
        <w:rPr>
          <w:lang w:val="en-GB"/>
        </w:rPr>
        <w:t>to further strengthen sustainable international, regional, national and urban connectivity through promoting intergovernmental policy dialogue within its current mandate, as well as through exercising its convening power in bringing together key stakeholders,</w:t>
      </w:r>
      <w:r w:rsidR="00715052">
        <w:rPr>
          <w:lang w:val="en-GB"/>
        </w:rPr>
        <w:t xml:space="preserve"> </w:t>
      </w:r>
      <w:r w:rsidRPr="005F5E8D">
        <w:rPr>
          <w:lang w:val="en-GB"/>
        </w:rPr>
        <w:t>accelerating diffusion of best practices and delivering well targeted analytical papers in a</w:t>
      </w:r>
      <w:r w:rsidR="00715052">
        <w:rPr>
          <w:lang w:val="en-GB"/>
        </w:rPr>
        <w:t xml:space="preserve"> </w:t>
      </w:r>
      <w:r w:rsidRPr="005F5E8D">
        <w:rPr>
          <w:lang w:val="en-GB"/>
        </w:rPr>
        <w:t xml:space="preserve">timely manner, </w:t>
      </w:r>
    </w:p>
    <w:p w14:paraId="1403B0A9" w14:textId="77777777" w:rsidR="00480228" w:rsidRPr="005F5E8D" w:rsidRDefault="00480228" w:rsidP="00F20FC6">
      <w:pPr>
        <w:pStyle w:val="SingleTxtG"/>
        <w:rPr>
          <w:lang w:val="en-GB"/>
        </w:rPr>
      </w:pPr>
      <w:r w:rsidRPr="005F5E8D">
        <w:rPr>
          <w:iCs/>
          <w:lang w:val="en-GB"/>
        </w:rPr>
        <w:t>9</w:t>
      </w:r>
      <w:r w:rsidRPr="005F5E8D">
        <w:rPr>
          <w:i/>
          <w:iCs/>
          <w:lang w:val="en-GB"/>
        </w:rPr>
        <w:t>.</w:t>
      </w:r>
      <w:r w:rsidRPr="005F5E8D">
        <w:rPr>
          <w:i/>
          <w:iCs/>
          <w:lang w:val="en-GB"/>
        </w:rPr>
        <w:tab/>
        <w:t>To work</w:t>
      </w:r>
      <w:r w:rsidRPr="005F5E8D">
        <w:rPr>
          <w:lang w:val="en-GB"/>
        </w:rPr>
        <w:t xml:space="preserve"> towards improved regional and inter-continental connectivity with special attention to the Euro-Asia Transport Links project, as well as participation in the One Belt and One Road Initiative through policy coordination, and facilitation of seamless transport,</w:t>
      </w:r>
    </w:p>
    <w:p w14:paraId="6C9D11B1" w14:textId="77777777" w:rsidR="00480228" w:rsidRPr="005F5E8D" w:rsidRDefault="00480228" w:rsidP="00F20FC6">
      <w:pPr>
        <w:pStyle w:val="SingleTxtG"/>
        <w:rPr>
          <w:iCs/>
          <w:lang w:val="en-GB"/>
        </w:rPr>
      </w:pPr>
      <w:r w:rsidRPr="005F5E8D">
        <w:rPr>
          <w:iCs/>
          <w:lang w:val="en-GB"/>
        </w:rPr>
        <w:t>10.</w:t>
      </w:r>
      <w:r w:rsidRPr="005F5E8D">
        <w:rPr>
          <w:iCs/>
          <w:color w:val="002060"/>
          <w:lang w:val="en-GB"/>
        </w:rPr>
        <w:tab/>
      </w:r>
      <w:r w:rsidRPr="005F5E8D">
        <w:rPr>
          <w:i/>
          <w:iCs/>
          <w:lang w:val="en-GB"/>
        </w:rPr>
        <w:t>To voice its conviction</w:t>
      </w:r>
      <w:r w:rsidRPr="005F5E8D">
        <w:rPr>
          <w:iCs/>
          <w:lang w:val="en-GB"/>
        </w:rPr>
        <w:t xml:space="preserve"> that taking an active part in the work of the Committee and its subsidiary bodies, can bring unprecedented benefits for Governments,</w:t>
      </w:r>
    </w:p>
    <w:p w14:paraId="60BCAC62" w14:textId="77777777" w:rsidR="00480228" w:rsidRPr="005F5E8D" w:rsidRDefault="00480228" w:rsidP="00F20FC6">
      <w:pPr>
        <w:pStyle w:val="SingleTxtG"/>
        <w:rPr>
          <w:lang w:val="en-GB"/>
        </w:rPr>
      </w:pPr>
      <w:r w:rsidRPr="005F5E8D">
        <w:rPr>
          <w:iCs/>
          <w:lang w:val="en-GB"/>
        </w:rPr>
        <w:t>11.</w:t>
      </w:r>
      <w:r w:rsidRPr="005F5E8D">
        <w:rPr>
          <w:i/>
          <w:iCs/>
          <w:lang w:val="en-GB"/>
        </w:rPr>
        <w:t xml:space="preserve"> </w:t>
      </w:r>
      <w:r w:rsidRPr="005F5E8D">
        <w:rPr>
          <w:i/>
          <w:iCs/>
          <w:lang w:val="en-GB"/>
        </w:rPr>
        <w:tab/>
        <w:t xml:space="preserve">To address </w:t>
      </w:r>
      <w:r w:rsidRPr="005F5E8D">
        <w:rPr>
          <w:lang w:val="en-GB"/>
        </w:rPr>
        <w:t>the need to further prioritize and streamline the work of the Committee and its subsidiary bodies due to limited resources, by implementing a strategic dialogue and developing an ITC Strategy that takes the decisions of this resolution into consideration,</w:t>
      </w:r>
    </w:p>
    <w:p w14:paraId="412E19D2" w14:textId="77777777" w:rsidR="00480228" w:rsidRPr="005F5E8D" w:rsidRDefault="00480228" w:rsidP="00F20FC6">
      <w:pPr>
        <w:pStyle w:val="SingleTxtG"/>
        <w:rPr>
          <w:iCs/>
          <w:lang w:val="en-GB"/>
        </w:rPr>
      </w:pPr>
      <w:proofErr w:type="gramStart"/>
      <w:r w:rsidRPr="005F5E8D">
        <w:rPr>
          <w:iCs/>
          <w:lang w:val="en-GB"/>
        </w:rPr>
        <w:t>12.</w:t>
      </w:r>
      <w:r w:rsidRPr="005F5E8D">
        <w:rPr>
          <w:iCs/>
          <w:lang w:val="en-GB"/>
        </w:rPr>
        <w:tab/>
      </w:r>
      <w:r w:rsidRPr="005F5E8D">
        <w:rPr>
          <w:i/>
          <w:iCs/>
          <w:lang w:val="en-GB"/>
        </w:rPr>
        <w:t>To request</w:t>
      </w:r>
      <w:r w:rsidRPr="005F5E8D">
        <w:rPr>
          <w:iCs/>
          <w:lang w:val="en-GB"/>
        </w:rPr>
        <w:t xml:space="preserve"> the UNECE secretariat to prepare a report on progress achieved with the development of the decisions of this resolution, based on the implementation of the ITC Strategy that will be adopted by the Committee, as well as on progress in sustainable mobility and inland transport and to table such report for the consideration of the Committee at one of its future sessions, no later than 2020.</w:t>
      </w:r>
      <w:proofErr w:type="gramEnd"/>
    </w:p>
    <w:p w14:paraId="20A16E8C" w14:textId="77777777" w:rsidR="00480228" w:rsidRPr="005F5E8D" w:rsidRDefault="00480228">
      <w:pPr>
        <w:suppressAutoHyphens w:val="0"/>
        <w:spacing w:line="240" w:lineRule="auto"/>
        <w:rPr>
          <w:b/>
          <w:sz w:val="24"/>
          <w:lang w:val="en-GB"/>
        </w:rPr>
        <w:sectPr w:rsidR="00480228" w:rsidRPr="005F5E8D" w:rsidSect="00BB2A8E">
          <w:endnotePr>
            <w:numFmt w:val="decimal"/>
          </w:endnotePr>
          <w:pgSz w:w="11907" w:h="16840" w:code="9"/>
          <w:pgMar w:top="1701" w:right="1134" w:bottom="2268" w:left="1134" w:header="1134" w:footer="1701" w:gutter="0"/>
          <w:cols w:space="720"/>
          <w:docGrid w:linePitch="272"/>
        </w:sectPr>
      </w:pPr>
    </w:p>
    <w:p w14:paraId="6C1AC1DB" w14:textId="77777777" w:rsidR="00480228" w:rsidRPr="005F5E8D" w:rsidRDefault="00480228" w:rsidP="00480228">
      <w:pPr>
        <w:pStyle w:val="HChG"/>
        <w:keepNext w:val="0"/>
        <w:keepLines w:val="0"/>
        <w:tabs>
          <w:tab w:val="clear" w:pos="851"/>
        </w:tabs>
        <w:rPr>
          <w:lang w:val="en-GB"/>
        </w:rPr>
      </w:pPr>
      <w:r w:rsidRPr="005F5E8D">
        <w:rPr>
          <w:lang w:val="en-GB"/>
        </w:rPr>
        <w:lastRenderedPageBreak/>
        <w:t>Annex II</w:t>
      </w:r>
    </w:p>
    <w:p w14:paraId="7A035C8B" w14:textId="03202E3A" w:rsidR="00E76B33" w:rsidRDefault="00E76B33" w:rsidP="00E76B33">
      <w:pPr>
        <w:pStyle w:val="HChG"/>
        <w:rPr>
          <w:lang w:val="en-GB"/>
        </w:rPr>
      </w:pPr>
      <w:r>
        <w:rPr>
          <w:lang w:val="en-GB"/>
        </w:rPr>
        <w:tab/>
      </w:r>
      <w:r w:rsidR="00715743">
        <w:rPr>
          <w:lang w:val="en-GB"/>
        </w:rPr>
        <w:tab/>
      </w:r>
      <w:r w:rsidRPr="005F5E8D">
        <w:rPr>
          <w:lang w:val="en-GB"/>
        </w:rPr>
        <w:t>Draft decision for consideration by the Commission on the Decision 1 of the Ministerial Resolution adopted at the 79</w:t>
      </w:r>
      <w:r w:rsidRPr="005F5E8D">
        <w:rPr>
          <w:vertAlign w:val="superscript"/>
          <w:lang w:val="en-GB"/>
        </w:rPr>
        <w:t>th</w:t>
      </w:r>
      <w:r w:rsidR="00715743">
        <w:rPr>
          <w:lang w:val="en-GB"/>
        </w:rPr>
        <w:t> </w:t>
      </w:r>
      <w:r w:rsidRPr="005F5E8D">
        <w:rPr>
          <w:lang w:val="en-GB"/>
        </w:rPr>
        <w:t>session of the Inland Transport Committee</w:t>
      </w:r>
    </w:p>
    <w:p w14:paraId="598BD5F5" w14:textId="20972F1B" w:rsidR="00480228" w:rsidRPr="007F121F" w:rsidRDefault="007F121F" w:rsidP="007F121F">
      <w:pPr>
        <w:spacing w:before="120"/>
        <w:rPr>
          <w:b/>
          <w:bCs/>
          <w:sz w:val="28"/>
          <w:szCs w:val="28"/>
          <w:lang w:val="en-GB"/>
        </w:rPr>
      </w:pPr>
      <w:r w:rsidRPr="007F121F">
        <w:rPr>
          <w:b/>
          <w:bCs/>
          <w:sz w:val="28"/>
          <w:szCs w:val="28"/>
          <w:lang w:val="en-GB"/>
        </w:rPr>
        <w:t>Economic Commission for Europe</w:t>
      </w:r>
    </w:p>
    <w:p w14:paraId="649C0B51" w14:textId="270FE324" w:rsidR="00480228" w:rsidRPr="007F121F" w:rsidRDefault="007F121F" w:rsidP="007F121F">
      <w:pPr>
        <w:spacing w:before="120"/>
        <w:rPr>
          <w:sz w:val="28"/>
          <w:szCs w:val="28"/>
          <w:lang w:val="en-GB"/>
        </w:rPr>
      </w:pPr>
      <w:r w:rsidRPr="007F121F">
        <w:rPr>
          <w:sz w:val="28"/>
          <w:szCs w:val="28"/>
          <w:lang w:val="en-GB"/>
        </w:rPr>
        <w:t>Executive Committee</w:t>
      </w:r>
    </w:p>
    <w:p w14:paraId="516B112B" w14:textId="77777777" w:rsidR="00480228" w:rsidRPr="007F121F" w:rsidRDefault="00480228" w:rsidP="007F121F">
      <w:pPr>
        <w:spacing w:before="120"/>
        <w:rPr>
          <w:b/>
          <w:bCs/>
          <w:lang w:val="en-GB"/>
        </w:rPr>
      </w:pPr>
      <w:r w:rsidRPr="007F121F">
        <w:rPr>
          <w:b/>
          <w:bCs/>
          <w:lang w:val="en-GB"/>
        </w:rPr>
        <w:t>Ninetieth Meeting</w:t>
      </w:r>
    </w:p>
    <w:p w14:paraId="137E8A4C" w14:textId="77777777" w:rsidR="00480228" w:rsidRPr="007F121F" w:rsidRDefault="00480228" w:rsidP="007F121F">
      <w:pPr>
        <w:rPr>
          <w:lang w:val="en-GB"/>
        </w:rPr>
      </w:pPr>
      <w:r w:rsidRPr="007F121F">
        <w:rPr>
          <w:lang w:val="en-GB"/>
        </w:rPr>
        <w:t>Geneva, 2 March 2017</w:t>
      </w:r>
    </w:p>
    <w:p w14:paraId="788C39C2" w14:textId="77777777" w:rsidR="00480228" w:rsidRPr="007F121F" w:rsidRDefault="00480228" w:rsidP="007F121F">
      <w:pPr>
        <w:rPr>
          <w:lang w:val="en-GB"/>
        </w:rPr>
      </w:pPr>
      <w:r w:rsidRPr="007F121F">
        <w:rPr>
          <w:lang w:val="en-GB"/>
        </w:rPr>
        <w:t>Item 3</w:t>
      </w:r>
    </w:p>
    <w:p w14:paraId="111E097B" w14:textId="77777777" w:rsidR="00721E37" w:rsidRPr="005F5E8D" w:rsidRDefault="00721E37" w:rsidP="00721E37">
      <w:pPr>
        <w:pStyle w:val="H1G"/>
        <w:rPr>
          <w:lang w:val="en-GB"/>
        </w:rPr>
      </w:pPr>
      <w:r w:rsidRPr="005F5E8D">
        <w:rPr>
          <w:lang w:val="en-GB"/>
        </w:rPr>
        <w:t>Informal document No. 2017/10</w:t>
      </w:r>
    </w:p>
    <w:p w14:paraId="6AB05FCC" w14:textId="6CFF2FB5" w:rsidR="00480228" w:rsidRPr="005F5E8D" w:rsidRDefault="00E76B33" w:rsidP="00E76B33">
      <w:pPr>
        <w:pStyle w:val="HChG"/>
        <w:rPr>
          <w:lang w:val="en-GB"/>
        </w:rPr>
      </w:pPr>
      <w:r>
        <w:rPr>
          <w:lang w:val="en-GB"/>
        </w:rPr>
        <w:tab/>
      </w:r>
      <w:r>
        <w:rPr>
          <w:lang w:val="en-GB"/>
        </w:rPr>
        <w:tab/>
      </w:r>
      <w:r w:rsidR="00480228" w:rsidRPr="005F5E8D">
        <w:rPr>
          <w:lang w:val="en-GB"/>
        </w:rPr>
        <w:t>Preparations for the 2017 Commission Session</w:t>
      </w:r>
    </w:p>
    <w:p w14:paraId="48FDA05C" w14:textId="5E1DF54C" w:rsidR="00480228" w:rsidRPr="005F5E8D" w:rsidRDefault="00E76B33" w:rsidP="00E76B33">
      <w:pPr>
        <w:pStyle w:val="H1G"/>
        <w:rPr>
          <w:lang w:val="en-GB"/>
        </w:rPr>
      </w:pPr>
      <w:r>
        <w:rPr>
          <w:lang w:val="en-GB"/>
        </w:rPr>
        <w:tab/>
      </w:r>
      <w:r>
        <w:rPr>
          <w:lang w:val="en-GB"/>
        </w:rPr>
        <w:tab/>
      </w:r>
      <w:r w:rsidR="00480228" w:rsidRPr="005F5E8D">
        <w:rPr>
          <w:lang w:val="en-GB"/>
        </w:rPr>
        <w:t>Draft decision for consideration by the Commission on the Decision 1 of the Ministerial Resolution adopted at the 79</w:t>
      </w:r>
      <w:r w:rsidR="00480228" w:rsidRPr="005F5E8D">
        <w:rPr>
          <w:vertAlign w:val="superscript"/>
          <w:lang w:val="en-GB"/>
        </w:rPr>
        <w:t>th</w:t>
      </w:r>
      <w:r w:rsidR="00480228" w:rsidRPr="005F5E8D">
        <w:rPr>
          <w:lang w:val="en-GB"/>
        </w:rPr>
        <w:t xml:space="preserve"> session of the Inland Transport Committee</w:t>
      </w:r>
      <w:r>
        <w:rPr>
          <w:lang w:val="en-GB"/>
        </w:rPr>
        <w:t xml:space="preserve"> </w:t>
      </w:r>
      <w:r>
        <w:rPr>
          <w:lang w:val="en-GB"/>
        </w:rPr>
        <w:br/>
      </w:r>
      <w:r w:rsidR="00480228" w:rsidRPr="005F5E8D">
        <w:rPr>
          <w:lang w:val="en-GB"/>
        </w:rPr>
        <w:t>-</w:t>
      </w:r>
      <w:r>
        <w:rPr>
          <w:lang w:val="en-GB"/>
        </w:rPr>
        <w:t xml:space="preserve"> </w:t>
      </w:r>
      <w:r w:rsidR="00480228" w:rsidRPr="005F5E8D">
        <w:rPr>
          <w:lang w:val="en-GB"/>
        </w:rPr>
        <w:t>For approval-</w:t>
      </w:r>
      <w:r>
        <w:rPr>
          <w:lang w:val="en-GB"/>
        </w:rPr>
        <w:t xml:space="preserve"> </w:t>
      </w:r>
    </w:p>
    <w:p w14:paraId="44FDD1CC" w14:textId="04BAB006" w:rsidR="00480228" w:rsidRPr="005F5E8D" w:rsidRDefault="00E76B33" w:rsidP="00E76B33">
      <w:pPr>
        <w:pStyle w:val="H1G"/>
        <w:rPr>
          <w:lang w:val="en-GB"/>
        </w:rPr>
      </w:pPr>
      <w:r>
        <w:rPr>
          <w:lang w:val="en-GB"/>
        </w:rPr>
        <w:tab/>
      </w:r>
      <w:r>
        <w:rPr>
          <w:lang w:val="en-GB"/>
        </w:rPr>
        <w:tab/>
      </w:r>
      <w:r w:rsidR="00480228" w:rsidRPr="005F5E8D">
        <w:rPr>
          <w:lang w:val="en-GB"/>
        </w:rPr>
        <w:t>Note by the secretariat</w:t>
      </w:r>
    </w:p>
    <w:p w14:paraId="69949244" w14:textId="30752BB5" w:rsidR="003D121D" w:rsidRPr="005F5E8D" w:rsidRDefault="00480228" w:rsidP="00E76B33">
      <w:pPr>
        <w:pStyle w:val="SingleTxtG"/>
        <w:jc w:val="left"/>
        <w:rPr>
          <w:lang w:val="en-GB"/>
        </w:rPr>
        <w:sectPr w:rsidR="003D121D" w:rsidRPr="005F5E8D" w:rsidSect="00480228">
          <w:endnotePr>
            <w:numFmt w:val="decimal"/>
          </w:endnotePr>
          <w:pgSz w:w="11907" w:h="16840" w:code="9"/>
          <w:pgMar w:top="1701" w:right="1134" w:bottom="2268" w:left="1134" w:header="1134" w:footer="1701" w:gutter="0"/>
          <w:cols w:space="720"/>
          <w:docGrid w:linePitch="272"/>
        </w:sectPr>
      </w:pPr>
      <w:r w:rsidRPr="005F5E8D">
        <w:rPr>
          <w:lang w:val="en-GB"/>
        </w:rPr>
        <w:t>On the first day of its 79</w:t>
      </w:r>
      <w:r w:rsidRPr="005F5E8D">
        <w:rPr>
          <w:vertAlign w:val="superscript"/>
          <w:lang w:val="en-GB"/>
        </w:rPr>
        <w:t>th</w:t>
      </w:r>
      <w:r w:rsidRPr="005F5E8D">
        <w:rPr>
          <w:lang w:val="en-GB"/>
        </w:rPr>
        <w:t xml:space="preserve"> session (21-24 February 2017), the Inland Transport Committee (ITC) marked its seventieth anniversary with a meeting of Ministers of Transport held on 21 February. The Ministerial meeting concluded with the signing of a ministerial resolution on “Embracing the new era for sustainable inland transport and mobility” (Annex I), which was thereafter endorsed by the Inland Transport Committee and reflected in its list of decisions (Informal document ITC (2017) No. 11)</w:t>
      </w:r>
      <w:r w:rsidR="00E76B33">
        <w:rPr>
          <w:lang w:val="en-GB"/>
        </w:rPr>
        <w:t>.</w:t>
      </w:r>
      <w:r w:rsidR="00E76B33">
        <w:rPr>
          <w:rStyle w:val="FootnoteReference"/>
        </w:rPr>
        <w:footnoteReference w:id="3"/>
      </w:r>
    </w:p>
    <w:p w14:paraId="03BC2B40" w14:textId="144B868B" w:rsidR="00480228" w:rsidRPr="005F5E8D" w:rsidRDefault="00480228" w:rsidP="00E76B33">
      <w:pPr>
        <w:pStyle w:val="SingleTxtG"/>
        <w:rPr>
          <w:lang w:val="en-GB"/>
        </w:rPr>
      </w:pPr>
      <w:r w:rsidRPr="005F5E8D">
        <w:rPr>
          <w:lang w:val="en-GB"/>
        </w:rPr>
        <w:lastRenderedPageBreak/>
        <w:t>Decisions 2, 3 and 4 of the Committee were as follows:</w:t>
      </w:r>
    </w:p>
    <w:p w14:paraId="2FB7A1E2" w14:textId="4DF6EF6D" w:rsidR="00480228" w:rsidRPr="005F5E8D" w:rsidRDefault="00480228" w:rsidP="00E76B33">
      <w:pPr>
        <w:pStyle w:val="SingleTxtG"/>
        <w:rPr>
          <w:lang w:val="en-GB"/>
        </w:rPr>
      </w:pPr>
      <w:proofErr w:type="gramStart"/>
      <w:r w:rsidRPr="005F5E8D">
        <w:rPr>
          <w:lang w:val="en-GB"/>
        </w:rPr>
        <w:t>“2.</w:t>
      </w:r>
      <w:r w:rsidRPr="005F5E8D">
        <w:rPr>
          <w:lang w:val="en-GB"/>
        </w:rPr>
        <w:tab/>
        <w:t>Welcomed and endorsed the Ministerial Resolution “Embracing the new era for sustainable inland transport and mobility”, expressed its commitment to implement the decisions in the Resolution, endorsed the draft contribution for the Commission session on decision 1 of the Resolution, and decided to include the Ministerial Resolution and the draft contribution to the Economic Commission for Europe in April 2017 as an Annex to the report of its seventy-ninth session;</w:t>
      </w:r>
      <w:proofErr w:type="gramEnd"/>
    </w:p>
    <w:p w14:paraId="32CA27C1" w14:textId="5A9BB441" w:rsidR="00480228" w:rsidRPr="005F5E8D" w:rsidRDefault="00480228" w:rsidP="00E76B33">
      <w:pPr>
        <w:pStyle w:val="SingleTxtG"/>
        <w:rPr>
          <w:lang w:val="en-GB"/>
        </w:rPr>
      </w:pPr>
      <w:r w:rsidRPr="005F5E8D">
        <w:rPr>
          <w:lang w:val="en-GB"/>
        </w:rPr>
        <w:t>3.</w:t>
      </w:r>
      <w:r w:rsidRPr="005F5E8D">
        <w:rPr>
          <w:lang w:val="en-GB"/>
        </w:rPr>
        <w:tab/>
        <w:t>Further requested the Economic Commission for Europe and the Economic and Social Council of the United Nations, in line with decision 1 of the Ministerial Resolution, to consider mandating the Committee to report on an annual basis to both the Commission and, for information purposes, to ECOSOC</w:t>
      </w:r>
      <w:proofErr w:type="gramStart"/>
      <w:r w:rsidRPr="005F5E8D">
        <w:rPr>
          <w:lang w:val="en-GB"/>
        </w:rPr>
        <w:t>;</w:t>
      </w:r>
      <w:proofErr w:type="gramEnd"/>
    </w:p>
    <w:p w14:paraId="1063E9FD" w14:textId="60074904" w:rsidR="00480228" w:rsidRPr="005F5E8D" w:rsidRDefault="00480228" w:rsidP="00E76B33">
      <w:pPr>
        <w:pStyle w:val="SingleTxtG"/>
        <w:rPr>
          <w:lang w:val="en-GB"/>
        </w:rPr>
      </w:pPr>
      <w:r w:rsidRPr="005F5E8D">
        <w:rPr>
          <w:lang w:val="en-GB"/>
        </w:rPr>
        <w:t>4.</w:t>
      </w:r>
      <w:r w:rsidRPr="005F5E8D">
        <w:rPr>
          <w:lang w:val="en-GB"/>
        </w:rPr>
        <w:tab/>
        <w:t>To that end, invited the Commission to (a) consider the (</w:t>
      </w:r>
      <w:proofErr w:type="spellStart"/>
      <w:r w:rsidRPr="005F5E8D">
        <w:rPr>
          <w:lang w:val="en-GB"/>
        </w:rPr>
        <w:t>i</w:t>
      </w:r>
      <w:proofErr w:type="spellEnd"/>
      <w:r w:rsidRPr="005F5E8D">
        <w:rPr>
          <w:lang w:val="en-GB"/>
        </w:rPr>
        <w:t>) Ministerial Resolution, (ii) Committee report/decisions and (iii) draft ECOSOC resolution addressed by the Commission to ECOSOC for adoption “ECOSOC Resolution”, and (b) if decided favourably, to invite ECOSOC to adopt the ECOSOC Resolution;”</w:t>
      </w:r>
    </w:p>
    <w:p w14:paraId="77A8689E" w14:textId="77777777" w:rsidR="00480228" w:rsidRPr="005F5E8D" w:rsidRDefault="00480228" w:rsidP="00E76B33">
      <w:pPr>
        <w:pStyle w:val="SingleTxtG"/>
        <w:rPr>
          <w:lang w:val="en-GB"/>
        </w:rPr>
      </w:pPr>
      <w:r w:rsidRPr="005F5E8D">
        <w:rPr>
          <w:lang w:val="en-GB"/>
        </w:rPr>
        <w:t>The draft ECOSOC resolution mentioned in decision 4 above is contained in Annex II of this document.</w:t>
      </w:r>
    </w:p>
    <w:p w14:paraId="47EFF4A9" w14:textId="77777777" w:rsidR="00480228" w:rsidRPr="00E76B33" w:rsidRDefault="00480228" w:rsidP="00E76B33">
      <w:pPr>
        <w:pStyle w:val="SingleTxtG"/>
        <w:rPr>
          <w:i/>
          <w:lang w:val="en-GB"/>
        </w:rPr>
      </w:pPr>
      <w:r w:rsidRPr="00E76B33">
        <w:rPr>
          <w:i/>
          <w:lang w:val="en-GB"/>
        </w:rPr>
        <w:t>Draft decision</w:t>
      </w:r>
    </w:p>
    <w:p w14:paraId="5B89C877" w14:textId="77777777" w:rsidR="00480228" w:rsidRPr="005F5E8D" w:rsidRDefault="00480228" w:rsidP="00E76B33">
      <w:pPr>
        <w:pStyle w:val="SingleTxtG"/>
        <w:rPr>
          <w:lang w:val="en-GB"/>
        </w:rPr>
      </w:pPr>
      <w:r w:rsidRPr="005F5E8D">
        <w:rPr>
          <w:lang w:val="en-GB"/>
        </w:rPr>
        <w:t xml:space="preserve">In light of the above, EXCOM </w:t>
      </w:r>
      <w:proofErr w:type="gramStart"/>
      <w:r w:rsidRPr="005F5E8D">
        <w:rPr>
          <w:lang w:val="en-GB"/>
        </w:rPr>
        <w:t>is invited</w:t>
      </w:r>
      <w:proofErr w:type="gramEnd"/>
      <w:r w:rsidRPr="005F5E8D">
        <w:rPr>
          <w:lang w:val="en-GB"/>
        </w:rPr>
        <w:t xml:space="preserve"> to consider submitting the following decision for consideration at the 67</w:t>
      </w:r>
      <w:r w:rsidRPr="005F5E8D">
        <w:rPr>
          <w:vertAlign w:val="superscript"/>
          <w:lang w:val="en-GB"/>
        </w:rPr>
        <w:t>th</w:t>
      </w:r>
      <w:r w:rsidRPr="005F5E8D">
        <w:rPr>
          <w:lang w:val="en-GB"/>
        </w:rPr>
        <w:t xml:space="preserve"> Session of the Economic Commission for Europe:</w:t>
      </w:r>
    </w:p>
    <w:p w14:paraId="0DE88A0D" w14:textId="60810A69" w:rsidR="00480228" w:rsidRPr="005F5E8D" w:rsidRDefault="00480228" w:rsidP="00E76B33">
      <w:pPr>
        <w:pStyle w:val="SingleTxtG"/>
        <w:rPr>
          <w:b/>
          <w:bCs/>
          <w:color w:val="000000"/>
          <w:lang w:val="en-GB"/>
        </w:rPr>
      </w:pPr>
      <w:r w:rsidRPr="005F5E8D">
        <w:rPr>
          <w:i/>
          <w:lang w:val="en-GB"/>
        </w:rPr>
        <w:t>The Economic Commission for Europe</w:t>
      </w:r>
      <w:r w:rsidRPr="005F5E8D">
        <w:rPr>
          <w:lang w:val="en-GB"/>
        </w:rPr>
        <w:t xml:space="preserve"> </w:t>
      </w:r>
      <w:r w:rsidRPr="005F5E8D">
        <w:rPr>
          <w:bCs/>
          <w:lang w:val="en-GB"/>
        </w:rPr>
        <w:t>takes note</w:t>
      </w:r>
      <w:r w:rsidRPr="005F5E8D">
        <w:rPr>
          <w:lang w:val="en-GB"/>
        </w:rPr>
        <w:t xml:space="preserve"> of the report of the Inland Transport Committee at its 79th annual session and </w:t>
      </w:r>
      <w:r w:rsidRPr="005F5E8D">
        <w:rPr>
          <w:bCs/>
          <w:lang w:val="en-GB"/>
        </w:rPr>
        <w:t>welcomes</w:t>
      </w:r>
      <w:r w:rsidRPr="005F5E8D">
        <w:rPr>
          <w:lang w:val="en-GB"/>
        </w:rPr>
        <w:t xml:space="preserve"> the Ministerial Resolution on “Embracing the new era for sustainable inland transport and mobility” (Annex I). In line with decision 1 of the Ministerial Resolution, the Commission considers favourably the question of mandating the Committee to report on an annual basis to both the Commission and, for information purposes, to the Economic and Social Council. To this end, the Commission </w:t>
      </w:r>
      <w:r w:rsidRPr="005F5E8D">
        <w:rPr>
          <w:bCs/>
          <w:lang w:val="en-GB"/>
        </w:rPr>
        <w:t>decides</w:t>
      </w:r>
      <w:r w:rsidRPr="005F5E8D">
        <w:rPr>
          <w:lang w:val="en-GB"/>
        </w:rPr>
        <w:t xml:space="preserve"> to transmit the draft resolution contained in Annex II to ECOSOC at its next session for its consideration and, possibly, adoption.</w:t>
      </w:r>
    </w:p>
    <w:p w14:paraId="2D04D683" w14:textId="55864E62" w:rsidR="00C72DB5" w:rsidRPr="005F5E8D" w:rsidRDefault="00C72DB5">
      <w:pPr>
        <w:suppressAutoHyphens w:val="0"/>
        <w:spacing w:line="240" w:lineRule="auto"/>
        <w:rPr>
          <w:b/>
          <w:sz w:val="24"/>
          <w:lang w:val="en-GB"/>
        </w:rPr>
        <w:sectPr w:rsidR="00C72DB5" w:rsidRPr="005F5E8D" w:rsidSect="003D121D">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p w14:paraId="2DA62580" w14:textId="77777777" w:rsidR="00480228" w:rsidRPr="005F5E8D" w:rsidRDefault="00C72DB5" w:rsidP="00C72DB5">
      <w:pPr>
        <w:pStyle w:val="HChG"/>
        <w:rPr>
          <w:lang w:val="en-GB"/>
        </w:rPr>
      </w:pPr>
      <w:r w:rsidRPr="005F5E8D">
        <w:rPr>
          <w:lang w:val="en-GB"/>
        </w:rPr>
        <w:lastRenderedPageBreak/>
        <w:t>Annex III</w:t>
      </w:r>
    </w:p>
    <w:p w14:paraId="59F96508" w14:textId="67552A89" w:rsidR="00C72DB5" w:rsidRPr="005F5E8D" w:rsidRDefault="00C72DB5" w:rsidP="00C72DB5">
      <w:pPr>
        <w:pStyle w:val="HChG"/>
        <w:rPr>
          <w:lang w:val="en-GB"/>
        </w:rPr>
      </w:pPr>
      <w:r w:rsidRPr="005F5E8D">
        <w:rPr>
          <w:lang w:val="en-GB"/>
        </w:rPr>
        <w:tab/>
      </w:r>
      <w:r w:rsidRPr="005F5E8D">
        <w:rPr>
          <w:lang w:val="en-GB"/>
        </w:rPr>
        <w:tab/>
        <w:t xml:space="preserve">Resolution of the Working Party on Road Traffic Safety </w:t>
      </w:r>
      <w:proofErr w:type="gramStart"/>
      <w:r w:rsidRPr="005F5E8D">
        <w:rPr>
          <w:lang w:val="en-GB"/>
        </w:rPr>
        <w:t>on the occasion of</w:t>
      </w:r>
      <w:proofErr w:type="gramEnd"/>
      <w:r w:rsidRPr="005F5E8D">
        <w:rPr>
          <w:lang w:val="en-GB"/>
        </w:rPr>
        <w:t xml:space="preserve"> the seventieth anniversary of the Inland Transport Committee</w:t>
      </w:r>
      <w:r w:rsidRPr="005F5E8D">
        <w:rPr>
          <w:rStyle w:val="FootnoteReference"/>
          <w:sz w:val="20"/>
          <w:lang w:val="en-GB"/>
        </w:rPr>
        <w:footnoteReference w:customMarkFollows="1" w:id="4"/>
        <w:t>*</w:t>
      </w:r>
    </w:p>
    <w:p w14:paraId="4FA5D353" w14:textId="77777777" w:rsidR="006A746E" w:rsidRPr="005F5E8D" w:rsidRDefault="006A746E" w:rsidP="006A746E">
      <w:pPr>
        <w:pStyle w:val="SingleTxtG"/>
        <w:rPr>
          <w:lang w:val="en-GB"/>
        </w:rPr>
      </w:pPr>
      <w:r w:rsidRPr="005F5E8D">
        <w:rPr>
          <w:lang w:val="en-GB"/>
        </w:rPr>
        <w:t>1.</w:t>
      </w:r>
      <w:r w:rsidRPr="005F5E8D">
        <w:rPr>
          <w:lang w:val="en-GB"/>
        </w:rPr>
        <w:tab/>
        <w:t xml:space="preserve">The UNECE Working Party on Road Traffic Safety (WP.1): </w:t>
      </w:r>
    </w:p>
    <w:p w14:paraId="27A8F4D1" w14:textId="32AEAF6D" w:rsidR="006A746E" w:rsidRPr="005F5E8D" w:rsidRDefault="006A746E" w:rsidP="006A746E">
      <w:pPr>
        <w:pStyle w:val="SingleTxtG"/>
        <w:rPr>
          <w:lang w:val="en-GB"/>
        </w:rPr>
      </w:pPr>
      <w:r w:rsidRPr="005F5E8D">
        <w:rPr>
          <w:lang w:val="en-GB"/>
        </w:rPr>
        <w:t>2.</w:t>
      </w:r>
      <w:r w:rsidRPr="005F5E8D">
        <w:rPr>
          <w:lang w:val="en-GB"/>
        </w:rPr>
        <w:tab/>
        <w:t>Recalling the last United Nations General Assembly Resolution on Improving Global Road Safety of 2016 (A/70/260);</w:t>
      </w:r>
    </w:p>
    <w:p w14:paraId="17C4AB5A" w14:textId="77777777" w:rsidR="006A746E" w:rsidRPr="005F5E8D" w:rsidRDefault="006A746E" w:rsidP="006A746E">
      <w:pPr>
        <w:pStyle w:val="SingleTxtG"/>
        <w:rPr>
          <w:lang w:val="en-GB"/>
        </w:rPr>
      </w:pPr>
      <w:r w:rsidRPr="005F5E8D">
        <w:rPr>
          <w:lang w:val="en-GB"/>
        </w:rPr>
        <w:t>3.</w:t>
      </w:r>
      <w:r w:rsidRPr="005F5E8D">
        <w:rPr>
          <w:lang w:val="en-GB"/>
        </w:rPr>
        <w:tab/>
        <w:t xml:space="preserve">Having considered the report of the United Nations Secretary-General on the global road safety crisis, </w:t>
      </w:r>
    </w:p>
    <w:p w14:paraId="6EEE62BA" w14:textId="77777777" w:rsidR="006A746E" w:rsidRPr="005F5E8D" w:rsidRDefault="006A746E" w:rsidP="006A746E">
      <w:pPr>
        <w:pStyle w:val="SingleTxtG"/>
        <w:rPr>
          <w:lang w:val="en-GB"/>
        </w:rPr>
      </w:pPr>
      <w:r w:rsidRPr="005F5E8D">
        <w:rPr>
          <w:lang w:val="en-GB"/>
        </w:rPr>
        <w:t>4.</w:t>
      </w:r>
      <w:r w:rsidRPr="005F5E8D">
        <w:rPr>
          <w:lang w:val="en-GB"/>
        </w:rPr>
        <w:tab/>
        <w:t>Noting that road safety targets remain as a high priority on the agenda of all the United Nations Regional Commissions</w:t>
      </w:r>
      <w:proofErr w:type="gramStart"/>
      <w:r w:rsidRPr="005F5E8D">
        <w:rPr>
          <w:lang w:val="en-GB"/>
        </w:rPr>
        <w:t>;</w:t>
      </w:r>
      <w:proofErr w:type="gramEnd"/>
    </w:p>
    <w:p w14:paraId="4A4E5AE7" w14:textId="77777777" w:rsidR="006A746E" w:rsidRPr="005F5E8D" w:rsidRDefault="006A746E" w:rsidP="006A746E">
      <w:pPr>
        <w:pStyle w:val="SingleTxtG"/>
        <w:rPr>
          <w:lang w:val="en-GB"/>
        </w:rPr>
      </w:pPr>
      <w:r w:rsidRPr="005F5E8D">
        <w:rPr>
          <w:lang w:val="en-GB"/>
        </w:rPr>
        <w:t>5.</w:t>
      </w:r>
      <w:r w:rsidRPr="005F5E8D">
        <w:rPr>
          <w:lang w:val="en-GB"/>
        </w:rPr>
        <w:tab/>
        <w:t>Commending the work undertaken by the United Nations Secretary-General’s Special Envoy for Road Safety in promoting the United Nations road safety international legal instruments,</w:t>
      </w:r>
    </w:p>
    <w:p w14:paraId="3B0227F6" w14:textId="77777777" w:rsidR="006A746E" w:rsidRPr="005F5E8D" w:rsidRDefault="006A746E" w:rsidP="006A746E">
      <w:pPr>
        <w:pStyle w:val="SingleTxtG"/>
        <w:rPr>
          <w:lang w:val="en-GB"/>
        </w:rPr>
      </w:pPr>
      <w:r w:rsidRPr="005F5E8D">
        <w:rPr>
          <w:lang w:val="en-GB"/>
        </w:rPr>
        <w:t>6.</w:t>
      </w:r>
      <w:r w:rsidRPr="005F5E8D">
        <w:rPr>
          <w:lang w:val="en-GB"/>
        </w:rPr>
        <w:tab/>
        <w:t>Acknowledging the importance of encouraging countries to accede to the United Nations road safety international legal instruments</w:t>
      </w:r>
      <w:proofErr w:type="gramStart"/>
      <w:r w:rsidRPr="005F5E8D">
        <w:rPr>
          <w:lang w:val="en-GB"/>
        </w:rPr>
        <w:t>;</w:t>
      </w:r>
      <w:proofErr w:type="gramEnd"/>
      <w:r w:rsidRPr="005F5E8D">
        <w:rPr>
          <w:lang w:val="en-GB"/>
        </w:rPr>
        <w:t xml:space="preserve"> </w:t>
      </w:r>
    </w:p>
    <w:p w14:paraId="5CC3CC40" w14:textId="77777777" w:rsidR="006A746E" w:rsidRPr="005F5E8D" w:rsidRDefault="006A746E" w:rsidP="006A746E">
      <w:pPr>
        <w:pStyle w:val="SingleTxtG"/>
        <w:rPr>
          <w:lang w:val="en-GB"/>
        </w:rPr>
      </w:pPr>
      <w:r w:rsidRPr="005F5E8D">
        <w:rPr>
          <w:lang w:val="en-GB"/>
        </w:rPr>
        <w:t>7.</w:t>
      </w:r>
      <w:r w:rsidRPr="005F5E8D">
        <w:rPr>
          <w:lang w:val="en-GB"/>
        </w:rPr>
        <w:tab/>
        <w:t xml:space="preserve">Recognizing that some low and middle income countries which are experiencing a fast growing volume of traffic as well as peak rate of urbanization may have limited capacity to address these challenges; </w:t>
      </w:r>
    </w:p>
    <w:p w14:paraId="5E7FA2D1" w14:textId="3F1CFB94" w:rsidR="006A746E" w:rsidRPr="005F5E8D" w:rsidRDefault="006A746E" w:rsidP="006A746E">
      <w:pPr>
        <w:pStyle w:val="SingleTxtG"/>
        <w:rPr>
          <w:lang w:val="en-GB"/>
        </w:rPr>
      </w:pPr>
      <w:r w:rsidRPr="005F5E8D">
        <w:rPr>
          <w:lang w:val="en-GB"/>
        </w:rPr>
        <w:t>8.</w:t>
      </w:r>
      <w:r w:rsidRPr="005F5E8D">
        <w:rPr>
          <w:lang w:val="en-GB"/>
        </w:rPr>
        <w:tab/>
        <w:t xml:space="preserve">Acknowledging that dedicated </w:t>
      </w:r>
      <w:proofErr w:type="gramStart"/>
      <w:r w:rsidR="008D1778" w:rsidRPr="005F5E8D">
        <w:rPr>
          <w:lang w:val="en-GB"/>
        </w:rPr>
        <w:t>capacity-building</w:t>
      </w:r>
      <w:proofErr w:type="gramEnd"/>
      <w:r w:rsidRPr="005F5E8D">
        <w:rPr>
          <w:lang w:val="en-GB"/>
        </w:rPr>
        <w:t xml:space="preserve"> could assist national governments to improve road safety performance;</w:t>
      </w:r>
    </w:p>
    <w:p w14:paraId="61961785" w14:textId="77777777" w:rsidR="006A746E" w:rsidRPr="005F5E8D" w:rsidRDefault="006A746E" w:rsidP="006A746E">
      <w:pPr>
        <w:pStyle w:val="SingleTxtG"/>
        <w:rPr>
          <w:lang w:val="en-GB"/>
        </w:rPr>
      </w:pPr>
      <w:r w:rsidRPr="005F5E8D">
        <w:rPr>
          <w:lang w:val="en-GB"/>
        </w:rPr>
        <w:t>9.</w:t>
      </w:r>
      <w:r w:rsidRPr="005F5E8D">
        <w:rPr>
          <w:lang w:val="en-GB"/>
        </w:rPr>
        <w:tab/>
        <w:t xml:space="preserve">Reiterating the relevance of the 1949 Convention on Road Traffic and of the 1968 Conventions on Road Traffic and on Road Signs and Signals and necessity of keeping them regularly updated in a technologically fast changing world; </w:t>
      </w:r>
    </w:p>
    <w:p w14:paraId="56114339" w14:textId="45D6E40E" w:rsidR="006A746E" w:rsidRPr="005F5E8D" w:rsidRDefault="006A746E" w:rsidP="006A746E">
      <w:pPr>
        <w:pStyle w:val="SingleTxtG"/>
        <w:rPr>
          <w:lang w:val="en-GB"/>
        </w:rPr>
      </w:pPr>
      <w:r w:rsidRPr="005F5E8D">
        <w:rPr>
          <w:lang w:val="en-GB"/>
        </w:rPr>
        <w:t>10.</w:t>
      </w:r>
      <w:r w:rsidRPr="005F5E8D">
        <w:rPr>
          <w:lang w:val="en-GB"/>
        </w:rPr>
        <w:tab/>
        <w:t xml:space="preserve">Noting the significant impact that shared binding principles and harmonized guidelines for road user </w:t>
      </w:r>
      <w:proofErr w:type="spellStart"/>
      <w:r w:rsidRPr="005F5E8D">
        <w:rPr>
          <w:lang w:val="en-GB"/>
        </w:rPr>
        <w:t>behavior</w:t>
      </w:r>
      <w:proofErr w:type="spellEnd"/>
      <w:r w:rsidRPr="005F5E8D">
        <w:rPr>
          <w:lang w:val="en-GB"/>
        </w:rPr>
        <w:t xml:space="preserve"> and advanced vehicle technology would have for safe future mobility in relation to the global strive to reduce road traffic injuries and fatalities, and to achieve the </w:t>
      </w:r>
      <w:r w:rsidR="00391579" w:rsidRPr="005F5E8D">
        <w:rPr>
          <w:lang w:val="en-GB"/>
        </w:rPr>
        <w:t>S</w:t>
      </w:r>
      <w:r w:rsidRPr="005F5E8D">
        <w:rPr>
          <w:lang w:val="en-GB"/>
        </w:rPr>
        <w:t xml:space="preserve">ustainable </w:t>
      </w:r>
      <w:r w:rsidR="00391579" w:rsidRPr="005F5E8D">
        <w:rPr>
          <w:lang w:val="en-GB"/>
        </w:rPr>
        <w:t>D</w:t>
      </w:r>
      <w:r w:rsidRPr="005F5E8D">
        <w:rPr>
          <w:lang w:val="en-GB"/>
        </w:rPr>
        <w:t xml:space="preserve">evelopment </w:t>
      </w:r>
      <w:r w:rsidR="00391579" w:rsidRPr="005F5E8D">
        <w:rPr>
          <w:lang w:val="en-GB"/>
        </w:rPr>
        <w:t>G</w:t>
      </w:r>
      <w:r w:rsidRPr="005F5E8D">
        <w:rPr>
          <w:lang w:val="en-GB"/>
        </w:rPr>
        <w:t>oals of the Agenda 2030;</w:t>
      </w:r>
    </w:p>
    <w:p w14:paraId="6F4CCFD9" w14:textId="77777777" w:rsidR="006A746E" w:rsidRPr="005F5E8D" w:rsidRDefault="006A746E" w:rsidP="006A746E">
      <w:pPr>
        <w:pStyle w:val="SingleTxtG"/>
        <w:ind w:firstLine="567"/>
        <w:rPr>
          <w:lang w:val="en-GB"/>
        </w:rPr>
      </w:pPr>
      <w:r w:rsidRPr="005F5E8D">
        <w:rPr>
          <w:lang w:val="en-GB"/>
        </w:rPr>
        <w:t>(</w:t>
      </w:r>
      <w:proofErr w:type="gramStart"/>
      <w:r w:rsidRPr="005F5E8D">
        <w:rPr>
          <w:lang w:val="en-GB"/>
        </w:rPr>
        <w:t>a</w:t>
      </w:r>
      <w:proofErr w:type="gramEnd"/>
      <w:r w:rsidRPr="005F5E8D">
        <w:rPr>
          <w:lang w:val="en-GB"/>
        </w:rPr>
        <w:t>)</w:t>
      </w:r>
      <w:r w:rsidRPr="005F5E8D">
        <w:rPr>
          <w:lang w:val="en-GB"/>
        </w:rPr>
        <w:tab/>
        <w:t xml:space="preserve">Confirms its interest and commitment in </w:t>
      </w:r>
      <w:proofErr w:type="spellStart"/>
      <w:r w:rsidRPr="005F5E8D">
        <w:rPr>
          <w:lang w:val="en-GB"/>
        </w:rPr>
        <w:t>honoring</w:t>
      </w:r>
      <w:proofErr w:type="spellEnd"/>
      <w:r w:rsidRPr="005F5E8D">
        <w:rPr>
          <w:lang w:val="en-GB"/>
        </w:rPr>
        <w:t xml:space="preserve"> its mandate to update and improve the legal instruments falling within its competence;</w:t>
      </w:r>
    </w:p>
    <w:p w14:paraId="70CEB87B" w14:textId="77777777" w:rsidR="006A746E" w:rsidRPr="005F5E8D" w:rsidRDefault="006A746E" w:rsidP="006A746E">
      <w:pPr>
        <w:pStyle w:val="SingleTxtG"/>
        <w:ind w:firstLine="567"/>
        <w:rPr>
          <w:lang w:val="en-GB"/>
        </w:rPr>
      </w:pPr>
      <w:r w:rsidRPr="005F5E8D">
        <w:rPr>
          <w:lang w:val="en-GB"/>
        </w:rPr>
        <w:t>(b)</w:t>
      </w:r>
      <w:r w:rsidRPr="005F5E8D">
        <w:rPr>
          <w:lang w:val="en-GB"/>
        </w:rPr>
        <w:tab/>
        <w:t>Reaffirms its role in providing best practice recommendations through the consolidated resolutions on road traffic and on road signs and signals, in particular by promoting the application of the safe system approach</w:t>
      </w:r>
      <w:proofErr w:type="gramStart"/>
      <w:r w:rsidRPr="005F5E8D">
        <w:rPr>
          <w:lang w:val="en-GB"/>
        </w:rPr>
        <w:t>;</w:t>
      </w:r>
      <w:proofErr w:type="gramEnd"/>
      <w:r w:rsidRPr="005F5E8D">
        <w:rPr>
          <w:lang w:val="en-GB"/>
        </w:rPr>
        <w:t xml:space="preserve"> </w:t>
      </w:r>
    </w:p>
    <w:p w14:paraId="4588423E" w14:textId="77777777" w:rsidR="006A746E" w:rsidRPr="005F5E8D" w:rsidRDefault="006A746E" w:rsidP="006A746E">
      <w:pPr>
        <w:pStyle w:val="SingleTxtG"/>
        <w:ind w:firstLine="567"/>
        <w:rPr>
          <w:lang w:val="en-GB"/>
        </w:rPr>
      </w:pPr>
      <w:r w:rsidRPr="005F5E8D">
        <w:rPr>
          <w:lang w:val="en-GB"/>
        </w:rPr>
        <w:t>(c)</w:t>
      </w:r>
      <w:r w:rsidRPr="005F5E8D">
        <w:rPr>
          <w:lang w:val="en-GB"/>
        </w:rPr>
        <w:tab/>
        <w:t xml:space="preserve">Confirms its interest in promoting the road safety targets as stated in the Agenda </w:t>
      </w:r>
      <w:proofErr w:type="gramStart"/>
      <w:r w:rsidRPr="005F5E8D">
        <w:rPr>
          <w:lang w:val="en-GB"/>
        </w:rPr>
        <w:t>2030,</w:t>
      </w:r>
      <w:proofErr w:type="gramEnd"/>
      <w:r w:rsidRPr="005F5E8D">
        <w:rPr>
          <w:lang w:val="en-GB"/>
        </w:rPr>
        <w:t xml:space="preserve"> and with particular attention being given to the special needs and demands of regions with road safety challenges; </w:t>
      </w:r>
    </w:p>
    <w:p w14:paraId="17620C3C" w14:textId="77777777" w:rsidR="006A746E" w:rsidRPr="005F5E8D" w:rsidRDefault="006A746E" w:rsidP="006A746E">
      <w:pPr>
        <w:pStyle w:val="SingleTxtG"/>
        <w:ind w:firstLine="567"/>
        <w:rPr>
          <w:lang w:val="en-GB"/>
        </w:rPr>
      </w:pPr>
      <w:r w:rsidRPr="005F5E8D">
        <w:rPr>
          <w:lang w:val="en-GB"/>
        </w:rPr>
        <w:lastRenderedPageBreak/>
        <w:t>(d)</w:t>
      </w:r>
      <w:r w:rsidRPr="005F5E8D">
        <w:rPr>
          <w:lang w:val="en-GB"/>
        </w:rPr>
        <w:tab/>
        <w:t>Renews its commitment to cooperate with other ITC subsidiaries bodies to encourage Contracting Parties and other road safety stakeholders to work towards safe and sustainable mobility</w:t>
      </w:r>
      <w:proofErr w:type="gramStart"/>
      <w:r w:rsidRPr="005F5E8D">
        <w:rPr>
          <w:lang w:val="en-GB"/>
        </w:rPr>
        <w:t>;</w:t>
      </w:r>
      <w:proofErr w:type="gramEnd"/>
    </w:p>
    <w:p w14:paraId="277C06C1" w14:textId="77777777" w:rsidR="006A746E" w:rsidRPr="005F5E8D" w:rsidRDefault="006A746E" w:rsidP="006A746E">
      <w:pPr>
        <w:pStyle w:val="SingleTxtG"/>
        <w:ind w:firstLine="567"/>
        <w:rPr>
          <w:lang w:val="en-GB"/>
        </w:rPr>
      </w:pPr>
      <w:r w:rsidRPr="005F5E8D">
        <w:rPr>
          <w:lang w:val="en-GB"/>
        </w:rPr>
        <w:t>(</w:t>
      </w:r>
      <w:proofErr w:type="gramStart"/>
      <w:r w:rsidRPr="005F5E8D">
        <w:rPr>
          <w:lang w:val="en-GB"/>
        </w:rPr>
        <w:t>e</w:t>
      </w:r>
      <w:proofErr w:type="gramEnd"/>
      <w:r w:rsidRPr="005F5E8D">
        <w:rPr>
          <w:lang w:val="en-GB"/>
        </w:rPr>
        <w:t>)</w:t>
      </w:r>
      <w:r w:rsidRPr="005F5E8D">
        <w:rPr>
          <w:lang w:val="en-GB"/>
        </w:rPr>
        <w:tab/>
        <w:t>Reaffirms its role in enhancing and promoting road safety at the regional and global level;</w:t>
      </w:r>
    </w:p>
    <w:p w14:paraId="5C1BF35A" w14:textId="5FF7C799" w:rsidR="006A746E" w:rsidRPr="005F5E8D" w:rsidRDefault="006A746E" w:rsidP="006A746E">
      <w:pPr>
        <w:pStyle w:val="SingleTxtG"/>
        <w:ind w:firstLine="567"/>
        <w:rPr>
          <w:lang w:val="en-GB"/>
        </w:rPr>
      </w:pPr>
      <w:r w:rsidRPr="005F5E8D">
        <w:rPr>
          <w:lang w:val="en-GB"/>
        </w:rPr>
        <w:t>(</w:t>
      </w:r>
      <w:proofErr w:type="gramStart"/>
      <w:r w:rsidRPr="005F5E8D">
        <w:rPr>
          <w:lang w:val="en-GB"/>
        </w:rPr>
        <w:t>f</w:t>
      </w:r>
      <w:proofErr w:type="gramEnd"/>
      <w:r w:rsidRPr="005F5E8D">
        <w:rPr>
          <w:lang w:val="en-GB"/>
        </w:rPr>
        <w:t>)</w:t>
      </w:r>
      <w:r w:rsidRPr="005F5E8D">
        <w:rPr>
          <w:lang w:val="en-GB"/>
        </w:rPr>
        <w:tab/>
        <w:t xml:space="preserve">Commits to providing dedicated and expert </w:t>
      </w:r>
      <w:r w:rsidR="008D1778" w:rsidRPr="005F5E8D">
        <w:rPr>
          <w:lang w:val="en-GB"/>
        </w:rPr>
        <w:t>capacity-building</w:t>
      </w:r>
      <w:r w:rsidRPr="005F5E8D">
        <w:rPr>
          <w:lang w:val="en-GB"/>
        </w:rPr>
        <w:t xml:space="preserve"> to assist national governments to improve road safety policies;</w:t>
      </w:r>
    </w:p>
    <w:p w14:paraId="3753AA59" w14:textId="77777777" w:rsidR="006A746E" w:rsidRPr="005F5E8D" w:rsidRDefault="006A746E" w:rsidP="006A746E">
      <w:pPr>
        <w:pStyle w:val="SingleTxtG"/>
        <w:ind w:firstLine="567"/>
        <w:rPr>
          <w:lang w:val="en-GB"/>
        </w:rPr>
      </w:pPr>
      <w:r w:rsidRPr="005F5E8D">
        <w:rPr>
          <w:lang w:val="en-GB"/>
        </w:rPr>
        <w:t>(g)</w:t>
      </w:r>
      <w:r w:rsidRPr="005F5E8D">
        <w:rPr>
          <w:lang w:val="en-GB"/>
        </w:rPr>
        <w:tab/>
        <w:t>Confirms its ambition to further strengthen the international cooperation on road safety, taking into account both the challenges of the advances of technology, as well as the desirability of low and middle income countries to attain a better quality of life and sustainable development, through road safety policies;</w:t>
      </w:r>
    </w:p>
    <w:p w14:paraId="1FBAEC54" w14:textId="77777777" w:rsidR="006A746E" w:rsidRPr="005F5E8D" w:rsidRDefault="006A746E" w:rsidP="006A746E">
      <w:pPr>
        <w:pStyle w:val="SingleTxtG"/>
        <w:ind w:firstLine="567"/>
        <w:rPr>
          <w:lang w:val="en-GB"/>
        </w:rPr>
      </w:pPr>
      <w:r w:rsidRPr="005F5E8D">
        <w:rPr>
          <w:lang w:val="en-GB"/>
        </w:rPr>
        <w:t>(h)</w:t>
      </w:r>
      <w:r w:rsidRPr="005F5E8D">
        <w:rPr>
          <w:lang w:val="en-GB"/>
        </w:rPr>
        <w:tab/>
        <w:t>Invites the ITC to facilitate cross regional strategic networking so that WP.1 could effectively share its expertise and experiences of the United Nations international road safety legal instruments at the global level</w:t>
      </w:r>
      <w:proofErr w:type="gramStart"/>
      <w:r w:rsidRPr="005F5E8D">
        <w:rPr>
          <w:lang w:val="en-GB"/>
        </w:rPr>
        <w:t>;</w:t>
      </w:r>
      <w:proofErr w:type="gramEnd"/>
    </w:p>
    <w:p w14:paraId="61091DBE" w14:textId="77777777" w:rsidR="006A746E" w:rsidRPr="005F5E8D" w:rsidRDefault="006A746E" w:rsidP="006A746E">
      <w:pPr>
        <w:pStyle w:val="SingleTxtG"/>
        <w:ind w:firstLine="567"/>
        <w:rPr>
          <w:lang w:val="en-GB"/>
        </w:rPr>
      </w:pPr>
      <w:proofErr w:type="gramStart"/>
      <w:r w:rsidRPr="005F5E8D">
        <w:rPr>
          <w:lang w:val="en-GB"/>
        </w:rPr>
        <w:t>(</w:t>
      </w:r>
      <w:proofErr w:type="spellStart"/>
      <w:r w:rsidRPr="005F5E8D">
        <w:rPr>
          <w:lang w:val="en-GB"/>
        </w:rPr>
        <w:t>i</w:t>
      </w:r>
      <w:proofErr w:type="spellEnd"/>
      <w:r w:rsidRPr="005F5E8D">
        <w:rPr>
          <w:lang w:val="en-GB"/>
        </w:rPr>
        <w:t>)</w:t>
      </w:r>
      <w:r w:rsidRPr="005F5E8D">
        <w:rPr>
          <w:lang w:val="en-GB"/>
        </w:rPr>
        <w:tab/>
        <w:t>Invites ITC to endorse the new WP.1 name: Global Forum for Road Traffic Safety (WP.1).</w:t>
      </w:r>
      <w:proofErr w:type="gramEnd"/>
    </w:p>
    <w:p w14:paraId="35C6E9F3" w14:textId="77777777" w:rsidR="006A746E" w:rsidRPr="005F5E8D" w:rsidRDefault="006A746E">
      <w:pPr>
        <w:suppressAutoHyphens w:val="0"/>
        <w:spacing w:line="240" w:lineRule="auto"/>
        <w:rPr>
          <w:b/>
          <w:sz w:val="24"/>
          <w:lang w:val="en-GB"/>
        </w:rPr>
        <w:sectPr w:rsidR="006A746E" w:rsidRPr="005F5E8D" w:rsidSect="00480228">
          <w:endnotePr>
            <w:numFmt w:val="decimal"/>
          </w:endnotePr>
          <w:pgSz w:w="11907" w:h="16840" w:code="9"/>
          <w:pgMar w:top="1701" w:right="1134" w:bottom="2268" w:left="1134" w:header="1134" w:footer="1701" w:gutter="0"/>
          <w:cols w:space="720"/>
          <w:docGrid w:linePitch="272"/>
        </w:sectPr>
      </w:pPr>
    </w:p>
    <w:p w14:paraId="2B09E6A5" w14:textId="77777777" w:rsidR="006A746E" w:rsidRPr="005F5E8D" w:rsidRDefault="006A746E" w:rsidP="006A746E">
      <w:pPr>
        <w:pStyle w:val="HChG"/>
        <w:rPr>
          <w:lang w:val="en-GB"/>
        </w:rPr>
      </w:pPr>
      <w:r w:rsidRPr="005F5E8D">
        <w:rPr>
          <w:lang w:val="en-GB"/>
        </w:rPr>
        <w:lastRenderedPageBreak/>
        <w:t>Annex IV</w:t>
      </w:r>
    </w:p>
    <w:p w14:paraId="35E219D7" w14:textId="282ED0BF" w:rsidR="006A746E" w:rsidRPr="005F5E8D" w:rsidRDefault="006A746E" w:rsidP="006A746E">
      <w:pPr>
        <w:pStyle w:val="HChG"/>
        <w:rPr>
          <w:lang w:val="en-GB"/>
        </w:rPr>
      </w:pPr>
      <w:r w:rsidRPr="005F5E8D">
        <w:rPr>
          <w:lang w:val="en-GB"/>
        </w:rPr>
        <w:tab/>
      </w:r>
      <w:r w:rsidRPr="005F5E8D">
        <w:rPr>
          <w:lang w:val="en-GB"/>
        </w:rPr>
        <w:tab/>
        <w:t xml:space="preserve">Resolution of the Working Party on Road Transport </w:t>
      </w:r>
      <w:proofErr w:type="gramStart"/>
      <w:r w:rsidRPr="005F5E8D">
        <w:rPr>
          <w:lang w:val="en-GB"/>
        </w:rPr>
        <w:t>on the occasion of</w:t>
      </w:r>
      <w:proofErr w:type="gramEnd"/>
      <w:r w:rsidRPr="005F5E8D">
        <w:rPr>
          <w:lang w:val="en-GB"/>
        </w:rPr>
        <w:t xml:space="preserve"> the seventieth anniversary of the Inland Transport Committee</w:t>
      </w:r>
      <w:r w:rsidRPr="005F5E8D">
        <w:rPr>
          <w:rStyle w:val="FootnoteReference"/>
          <w:sz w:val="20"/>
          <w:lang w:val="en-GB"/>
        </w:rPr>
        <w:footnoteReference w:customMarkFollows="1" w:id="5"/>
        <w:t>*</w:t>
      </w:r>
    </w:p>
    <w:p w14:paraId="3E061509" w14:textId="77777777" w:rsidR="006A746E" w:rsidRPr="005F5E8D" w:rsidRDefault="006A746E" w:rsidP="006A746E">
      <w:pPr>
        <w:pStyle w:val="SingleTxtG"/>
        <w:rPr>
          <w:b/>
          <w:lang w:val="en-GB"/>
        </w:rPr>
      </w:pPr>
      <w:r w:rsidRPr="005F5E8D">
        <w:rPr>
          <w:b/>
          <w:lang w:val="en-GB"/>
        </w:rPr>
        <w:t>The UNECE Working Party on Road Transport (SC.1):</w:t>
      </w:r>
    </w:p>
    <w:p w14:paraId="0A61E280" w14:textId="77777777" w:rsidR="006A746E" w:rsidRPr="005F5E8D" w:rsidRDefault="006A746E" w:rsidP="006A746E">
      <w:pPr>
        <w:pStyle w:val="SingleTxtG"/>
        <w:rPr>
          <w:lang w:val="en-GB"/>
        </w:rPr>
      </w:pPr>
      <w:proofErr w:type="spellStart"/>
      <w:r w:rsidRPr="005F5E8D">
        <w:rPr>
          <w:b/>
          <w:lang w:val="en-GB"/>
        </w:rPr>
        <w:t>Commending</w:t>
      </w:r>
      <w:proofErr w:type="spellEnd"/>
      <w:r w:rsidRPr="005F5E8D">
        <w:rPr>
          <w:lang w:val="en-GB"/>
        </w:rPr>
        <w:t xml:space="preserve"> </w:t>
      </w:r>
      <w:proofErr w:type="gramStart"/>
      <w:r w:rsidRPr="005F5E8D">
        <w:rPr>
          <w:lang w:val="en-GB"/>
        </w:rPr>
        <w:t>on the occasion of</w:t>
      </w:r>
      <w:proofErr w:type="gramEnd"/>
      <w:r w:rsidRPr="005F5E8D">
        <w:rPr>
          <w:lang w:val="en-GB"/>
        </w:rPr>
        <w:t xml:space="preserve"> the 70</w:t>
      </w:r>
      <w:r w:rsidRPr="005F5E8D">
        <w:rPr>
          <w:vertAlign w:val="superscript"/>
          <w:lang w:val="en-GB"/>
        </w:rPr>
        <w:t>th</w:t>
      </w:r>
      <w:r w:rsidRPr="005F5E8D">
        <w:rPr>
          <w:lang w:val="en-GB"/>
        </w:rPr>
        <w:t xml:space="preserve"> Anniversary Session of ITC, the work of the ITC, national governments and the UNECE secretariat in striving to develop sustainable road transport;</w:t>
      </w:r>
    </w:p>
    <w:p w14:paraId="683AEF03" w14:textId="77777777" w:rsidR="006A746E" w:rsidRPr="005F5E8D" w:rsidRDefault="006A746E" w:rsidP="006A746E">
      <w:pPr>
        <w:pStyle w:val="SingleTxtG"/>
        <w:rPr>
          <w:lang w:val="en-GB"/>
        </w:rPr>
      </w:pPr>
      <w:r w:rsidRPr="005F5E8D">
        <w:rPr>
          <w:b/>
          <w:lang w:val="en-GB"/>
        </w:rPr>
        <w:t>Acknowledging</w:t>
      </w:r>
      <w:r w:rsidRPr="005F5E8D">
        <w:rPr>
          <w:lang w:val="en-GB"/>
        </w:rPr>
        <w:t xml:space="preserve"> the importance of the existing United Nations international legal instruments related to road transport</w:t>
      </w:r>
      <w:proofErr w:type="gramStart"/>
      <w:r w:rsidRPr="005F5E8D">
        <w:rPr>
          <w:lang w:val="en-GB"/>
        </w:rPr>
        <w:t>;</w:t>
      </w:r>
      <w:proofErr w:type="gramEnd"/>
    </w:p>
    <w:p w14:paraId="37F02DDE" w14:textId="77777777" w:rsidR="006A746E" w:rsidRPr="005F5E8D" w:rsidRDefault="006A746E" w:rsidP="006A746E">
      <w:pPr>
        <w:pStyle w:val="SingleTxtG"/>
        <w:rPr>
          <w:lang w:val="en-GB"/>
        </w:rPr>
      </w:pPr>
      <w:r w:rsidRPr="005F5E8D">
        <w:rPr>
          <w:b/>
          <w:lang w:val="en-GB"/>
        </w:rPr>
        <w:t xml:space="preserve">Recognising </w:t>
      </w:r>
      <w:r w:rsidRPr="005F5E8D">
        <w:rPr>
          <w:lang w:val="en-GB"/>
        </w:rPr>
        <w:t>the role of road transport as a productive tool in the globalised economy and as an enabler of the United Nations Sustainable Development Goals</w:t>
      </w:r>
      <w:proofErr w:type="gramStart"/>
      <w:r w:rsidRPr="005F5E8D">
        <w:rPr>
          <w:lang w:val="en-GB"/>
        </w:rPr>
        <w:t>;</w:t>
      </w:r>
      <w:proofErr w:type="gramEnd"/>
    </w:p>
    <w:p w14:paraId="141C6715" w14:textId="77777777" w:rsidR="006A746E" w:rsidRPr="005F5E8D" w:rsidRDefault="006A746E" w:rsidP="006A746E">
      <w:pPr>
        <w:pStyle w:val="SingleTxtG"/>
        <w:rPr>
          <w:lang w:val="en-GB"/>
        </w:rPr>
      </w:pPr>
      <w:r w:rsidRPr="005F5E8D">
        <w:rPr>
          <w:b/>
          <w:lang w:val="en-GB"/>
        </w:rPr>
        <w:t>Taking note</w:t>
      </w:r>
      <w:r w:rsidRPr="005F5E8D">
        <w:rPr>
          <w:lang w:val="en-GB"/>
        </w:rPr>
        <w:t xml:space="preserve"> of the ongoing efforts and activities to facilitate international road transport for passengers and goods by improving international road transport legal framework</w:t>
      </w:r>
      <w:proofErr w:type="gramStart"/>
      <w:r w:rsidRPr="005F5E8D">
        <w:rPr>
          <w:lang w:val="en-GB"/>
        </w:rPr>
        <w:t>;</w:t>
      </w:r>
      <w:proofErr w:type="gramEnd"/>
    </w:p>
    <w:p w14:paraId="20AB4468" w14:textId="77777777" w:rsidR="006A746E" w:rsidRPr="005F5E8D" w:rsidRDefault="006A746E" w:rsidP="006A746E">
      <w:pPr>
        <w:pStyle w:val="SingleTxtG"/>
        <w:rPr>
          <w:lang w:val="en-GB"/>
        </w:rPr>
      </w:pPr>
      <w:r w:rsidRPr="005F5E8D">
        <w:rPr>
          <w:b/>
          <w:lang w:val="en-GB"/>
        </w:rPr>
        <w:t>Recognising</w:t>
      </w:r>
      <w:r w:rsidRPr="005F5E8D">
        <w:rPr>
          <w:lang w:val="en-GB"/>
        </w:rPr>
        <w:t xml:space="preserve"> the continuous updates of the European Agreement concerning the Work of Crews of Vehicles Engaged in International Road Transport (AETR) which offers the state of the art, an internationally-harmonized system to improve road safety, ensure fair competition and enhance social conditions of professional drivers;</w:t>
      </w:r>
    </w:p>
    <w:p w14:paraId="656C10F6" w14:textId="77777777" w:rsidR="006A746E" w:rsidRPr="005F5E8D" w:rsidRDefault="006A746E" w:rsidP="006A746E">
      <w:pPr>
        <w:pStyle w:val="SingleTxtG"/>
        <w:rPr>
          <w:b/>
          <w:lang w:val="en-GB"/>
        </w:rPr>
      </w:pPr>
      <w:r w:rsidRPr="005F5E8D">
        <w:rPr>
          <w:b/>
          <w:bCs/>
          <w:lang w:val="en-GB"/>
        </w:rPr>
        <w:t>Welcoming</w:t>
      </w:r>
      <w:r w:rsidRPr="005F5E8D">
        <w:rPr>
          <w:bCs/>
          <w:lang w:val="en-GB"/>
        </w:rPr>
        <w:t xml:space="preserve"> the opening of the AETR Agreement for accession to Algeria, Jordan, Morocco and Tunisia as a first step towards promoting the AETR Agreement as a suitable internationally-harmonized system of driving times and rest periods beyond the UNECE region</w:t>
      </w:r>
      <w:r w:rsidRPr="005F5E8D">
        <w:rPr>
          <w:b/>
          <w:lang w:val="en-GB"/>
        </w:rPr>
        <w:t>;</w:t>
      </w:r>
    </w:p>
    <w:p w14:paraId="7DD39CA2" w14:textId="0B7E761D" w:rsidR="006A746E" w:rsidRPr="005F5E8D" w:rsidRDefault="006A746E" w:rsidP="006A746E">
      <w:pPr>
        <w:pStyle w:val="SingleTxtG"/>
        <w:rPr>
          <w:lang w:val="en-GB"/>
        </w:rPr>
      </w:pPr>
      <w:r w:rsidRPr="005F5E8D">
        <w:rPr>
          <w:b/>
          <w:lang w:val="en-GB"/>
        </w:rPr>
        <w:t>Welcoming</w:t>
      </w:r>
      <w:r w:rsidRPr="005F5E8D">
        <w:rPr>
          <w:lang w:val="en-GB"/>
        </w:rPr>
        <w:t xml:space="preserve"> the work on the European Agreement on Main International Traffic Arteries (AGR) and the Trans-European-Motorway (TEM) Project, which continue to offer coordinated plans for the construction and development of roads of international importance in the UNECE </w:t>
      </w:r>
      <w:proofErr w:type="gramStart"/>
      <w:r w:rsidRPr="005F5E8D">
        <w:rPr>
          <w:lang w:val="en-GB"/>
        </w:rPr>
        <w:t>region;</w:t>
      </w:r>
      <w:proofErr w:type="gramEnd"/>
    </w:p>
    <w:p w14:paraId="3A2CE8F0" w14:textId="77777777" w:rsidR="006A746E" w:rsidRPr="005F5E8D" w:rsidRDefault="006A746E" w:rsidP="006A746E">
      <w:pPr>
        <w:pStyle w:val="SingleTxtG"/>
        <w:rPr>
          <w:lang w:val="en-GB"/>
        </w:rPr>
      </w:pPr>
      <w:r w:rsidRPr="005F5E8D">
        <w:rPr>
          <w:b/>
          <w:lang w:val="en-GB"/>
        </w:rPr>
        <w:t xml:space="preserve">Underlining </w:t>
      </w:r>
      <w:r w:rsidRPr="005F5E8D">
        <w:rPr>
          <w:lang w:val="en-GB"/>
        </w:rPr>
        <w:t>the importance of the Convention on the Contract for the International Carriage of Goods by Road (CMR) and the additional Protocol to the CMR concerning the Electronic Consignment Note to facilitate international road transport by providing harmonized contract conditions as well as the foundation for developing an electronic consignment note;</w:t>
      </w:r>
    </w:p>
    <w:p w14:paraId="67F12337" w14:textId="77777777" w:rsidR="006A746E" w:rsidRPr="005F5E8D" w:rsidRDefault="006A746E" w:rsidP="006A746E">
      <w:pPr>
        <w:pStyle w:val="SingleTxtG"/>
        <w:rPr>
          <w:lang w:val="en-GB"/>
        </w:rPr>
      </w:pPr>
      <w:r w:rsidRPr="005F5E8D">
        <w:rPr>
          <w:b/>
          <w:lang w:val="en-GB"/>
        </w:rPr>
        <w:t xml:space="preserve">Welcoming </w:t>
      </w:r>
      <w:r w:rsidRPr="005F5E8D">
        <w:rPr>
          <w:lang w:val="en-GB"/>
        </w:rPr>
        <w:t xml:space="preserve">the improvement of professionalism in the road transport industry through training programmes provided by national training institutes taking into account the best practice provided by the IRU Academy; </w:t>
      </w:r>
    </w:p>
    <w:p w14:paraId="28E0E1A1" w14:textId="77777777" w:rsidR="006A746E" w:rsidRPr="005F5E8D" w:rsidRDefault="006A746E" w:rsidP="006A746E">
      <w:pPr>
        <w:pStyle w:val="SingleTxtG"/>
        <w:rPr>
          <w:b/>
          <w:lang w:val="en-GB"/>
        </w:rPr>
      </w:pPr>
      <w:r w:rsidRPr="005F5E8D">
        <w:rPr>
          <w:b/>
          <w:lang w:val="en-GB"/>
        </w:rPr>
        <w:t>Noting</w:t>
      </w:r>
      <w:r w:rsidRPr="005F5E8D">
        <w:rPr>
          <w:lang w:val="en-GB"/>
        </w:rPr>
        <w:t xml:space="preserve"> the significant impact that shared binding international principles and harmonized guidelines have for the development of sustainable road transport, SC.1:</w:t>
      </w:r>
    </w:p>
    <w:p w14:paraId="563C9F80" w14:textId="77777777" w:rsidR="006A746E" w:rsidRPr="005F5E8D" w:rsidRDefault="006A746E" w:rsidP="006A746E">
      <w:pPr>
        <w:pStyle w:val="SingleTxtG"/>
        <w:numPr>
          <w:ilvl w:val="0"/>
          <w:numId w:val="41"/>
        </w:numPr>
        <w:rPr>
          <w:lang w:val="en-GB"/>
        </w:rPr>
      </w:pPr>
      <w:r w:rsidRPr="005F5E8D">
        <w:rPr>
          <w:b/>
          <w:lang w:val="en-GB"/>
        </w:rPr>
        <w:lastRenderedPageBreak/>
        <w:t xml:space="preserve">Commits </w:t>
      </w:r>
      <w:r w:rsidRPr="005F5E8D">
        <w:rPr>
          <w:lang w:val="en-GB"/>
        </w:rPr>
        <w:t>to the</w:t>
      </w:r>
      <w:r w:rsidRPr="005F5E8D">
        <w:rPr>
          <w:b/>
          <w:lang w:val="en-GB"/>
        </w:rPr>
        <w:t xml:space="preserve"> </w:t>
      </w:r>
      <w:r w:rsidRPr="005F5E8D">
        <w:rPr>
          <w:lang w:val="en-GB"/>
        </w:rPr>
        <w:t>effective implementation and geographical expansion of the AETR Agreement and particularly to the use of the AETR-consistent control device for enforcing driving times and rest periods of professional drivers;</w:t>
      </w:r>
    </w:p>
    <w:p w14:paraId="6EBFCC50" w14:textId="77777777" w:rsidR="006A746E" w:rsidRPr="005F5E8D" w:rsidRDefault="006A746E" w:rsidP="006A746E">
      <w:pPr>
        <w:pStyle w:val="SingleTxtG"/>
        <w:numPr>
          <w:ilvl w:val="0"/>
          <w:numId w:val="41"/>
        </w:numPr>
        <w:rPr>
          <w:lang w:val="en-GB"/>
        </w:rPr>
      </w:pPr>
      <w:r w:rsidRPr="005F5E8D">
        <w:rPr>
          <w:b/>
          <w:lang w:val="en-GB"/>
        </w:rPr>
        <w:t xml:space="preserve">Reaffirms </w:t>
      </w:r>
      <w:r w:rsidRPr="005F5E8D">
        <w:rPr>
          <w:bCs/>
          <w:lang w:val="en-GB"/>
        </w:rPr>
        <w:t>its role</w:t>
      </w:r>
      <w:r w:rsidRPr="005F5E8D">
        <w:rPr>
          <w:b/>
          <w:lang w:val="en-GB"/>
        </w:rPr>
        <w:t xml:space="preserve"> </w:t>
      </w:r>
      <w:r w:rsidRPr="005F5E8D">
        <w:rPr>
          <w:lang w:val="en-GB"/>
        </w:rPr>
        <w:t>in promoting</w:t>
      </w:r>
      <w:r w:rsidRPr="005F5E8D">
        <w:rPr>
          <w:b/>
          <w:lang w:val="en-GB"/>
        </w:rPr>
        <w:t xml:space="preserve"> </w:t>
      </w:r>
      <w:r w:rsidRPr="005F5E8D">
        <w:rPr>
          <w:lang w:val="en-GB"/>
        </w:rPr>
        <w:t>AGR standards which have the purpose of enhancing regional integration, economic development, social inclusiveness and the decarbonisation of transport;</w:t>
      </w:r>
    </w:p>
    <w:p w14:paraId="4F0DF898" w14:textId="77777777" w:rsidR="006A746E" w:rsidRPr="005F5E8D" w:rsidRDefault="006A746E" w:rsidP="006A746E">
      <w:pPr>
        <w:pStyle w:val="SingleTxtG"/>
        <w:numPr>
          <w:ilvl w:val="0"/>
          <w:numId w:val="41"/>
        </w:numPr>
        <w:rPr>
          <w:lang w:val="en-GB"/>
        </w:rPr>
      </w:pPr>
      <w:r w:rsidRPr="005F5E8D">
        <w:rPr>
          <w:b/>
          <w:lang w:val="en-GB"/>
        </w:rPr>
        <w:t>Encourages</w:t>
      </w:r>
      <w:r w:rsidRPr="005F5E8D">
        <w:rPr>
          <w:lang w:val="en-GB"/>
        </w:rPr>
        <w:t xml:space="preserve"> the international community to work towards further developments for paperless cross border trade and facilitation of sustainable road transport services;</w:t>
      </w:r>
    </w:p>
    <w:p w14:paraId="6606CFD5" w14:textId="77777777" w:rsidR="006A746E" w:rsidRPr="005F5E8D" w:rsidRDefault="006A746E" w:rsidP="006A746E">
      <w:pPr>
        <w:pStyle w:val="SingleTxtG"/>
        <w:numPr>
          <w:ilvl w:val="0"/>
          <w:numId w:val="41"/>
        </w:numPr>
        <w:rPr>
          <w:lang w:val="en-GB"/>
        </w:rPr>
      </w:pPr>
      <w:r w:rsidRPr="005F5E8D">
        <w:rPr>
          <w:b/>
          <w:lang w:val="en-GB"/>
        </w:rPr>
        <w:t>Invites</w:t>
      </w:r>
      <w:r w:rsidRPr="005F5E8D">
        <w:rPr>
          <w:lang w:val="en-GB"/>
        </w:rPr>
        <w:t xml:space="preserve"> governments to accede to and support operationalising the Additional Protocol to the CMR concerning the Electronic Consignment Note;</w:t>
      </w:r>
    </w:p>
    <w:p w14:paraId="2E601ECF" w14:textId="77777777" w:rsidR="006A746E" w:rsidRPr="005F5E8D" w:rsidRDefault="006A746E" w:rsidP="006A746E">
      <w:pPr>
        <w:pStyle w:val="SingleTxtG"/>
        <w:numPr>
          <w:ilvl w:val="0"/>
          <w:numId w:val="41"/>
        </w:numPr>
        <w:rPr>
          <w:lang w:val="en-GB"/>
        </w:rPr>
      </w:pPr>
      <w:r w:rsidRPr="005F5E8D">
        <w:rPr>
          <w:b/>
          <w:lang w:val="en-GB"/>
        </w:rPr>
        <w:t>Invites</w:t>
      </w:r>
      <w:r w:rsidRPr="005F5E8D">
        <w:rPr>
          <w:lang w:val="en-GB"/>
        </w:rPr>
        <w:t xml:space="preserve"> governments to accede to and fully implement tried and tested United Nations Conventions that facilitate sustainable transport and thus international trade;</w:t>
      </w:r>
    </w:p>
    <w:p w14:paraId="388AAB6A" w14:textId="77777777" w:rsidR="006A746E" w:rsidRPr="005F5E8D" w:rsidRDefault="006A746E" w:rsidP="006A746E">
      <w:pPr>
        <w:pStyle w:val="SingleTxtG"/>
        <w:numPr>
          <w:ilvl w:val="0"/>
          <w:numId w:val="41"/>
        </w:numPr>
        <w:rPr>
          <w:lang w:val="en-GB"/>
        </w:rPr>
      </w:pPr>
      <w:proofErr w:type="gramStart"/>
      <w:r w:rsidRPr="005F5E8D">
        <w:rPr>
          <w:b/>
          <w:lang w:val="en-GB"/>
        </w:rPr>
        <w:t xml:space="preserve">Endeavours </w:t>
      </w:r>
      <w:r w:rsidRPr="005F5E8D">
        <w:rPr>
          <w:lang w:val="en-GB"/>
        </w:rPr>
        <w:t>to</w:t>
      </w:r>
      <w:r w:rsidRPr="005F5E8D">
        <w:rPr>
          <w:b/>
          <w:lang w:val="en-GB"/>
        </w:rPr>
        <w:t xml:space="preserve"> </w:t>
      </w:r>
      <w:r w:rsidRPr="005F5E8D">
        <w:rPr>
          <w:lang w:val="en-GB"/>
        </w:rPr>
        <w:t>develop, if deemed necessary, new United Nations legal instruments relevant to sustainable international transport facilitation of passengers and goods.</w:t>
      </w:r>
      <w:proofErr w:type="gramEnd"/>
    </w:p>
    <w:p w14:paraId="3ADECE89" w14:textId="77777777" w:rsidR="006A746E" w:rsidRPr="005F5E8D" w:rsidRDefault="006A746E">
      <w:pPr>
        <w:suppressAutoHyphens w:val="0"/>
        <w:spacing w:line="240" w:lineRule="auto"/>
        <w:rPr>
          <w:b/>
          <w:sz w:val="24"/>
          <w:lang w:val="en-GB"/>
        </w:rPr>
        <w:sectPr w:rsidR="006A746E" w:rsidRPr="005F5E8D" w:rsidSect="00480228">
          <w:endnotePr>
            <w:numFmt w:val="decimal"/>
          </w:endnotePr>
          <w:pgSz w:w="11907" w:h="16840" w:code="9"/>
          <w:pgMar w:top="1701" w:right="1134" w:bottom="2268" w:left="1134" w:header="1134" w:footer="1701" w:gutter="0"/>
          <w:cols w:space="720"/>
          <w:docGrid w:linePitch="272"/>
        </w:sectPr>
      </w:pPr>
    </w:p>
    <w:p w14:paraId="10A62D1F" w14:textId="77777777" w:rsidR="00051A5D" w:rsidRPr="005F5E8D" w:rsidRDefault="00051A5D" w:rsidP="00051A5D">
      <w:pPr>
        <w:pStyle w:val="HChG"/>
        <w:rPr>
          <w:lang w:val="en-GB"/>
        </w:rPr>
      </w:pPr>
      <w:r w:rsidRPr="005F5E8D">
        <w:rPr>
          <w:lang w:val="en-GB"/>
        </w:rPr>
        <w:lastRenderedPageBreak/>
        <w:t>Annex V</w:t>
      </w:r>
    </w:p>
    <w:p w14:paraId="521DBF73" w14:textId="18DADEF5" w:rsidR="006A746E" w:rsidRPr="005F5E8D" w:rsidRDefault="006A746E" w:rsidP="006A746E">
      <w:pPr>
        <w:pStyle w:val="HChG"/>
        <w:rPr>
          <w:b w:val="0"/>
          <w:sz w:val="20"/>
          <w:lang w:val="en-GB"/>
        </w:rPr>
      </w:pPr>
      <w:r w:rsidRPr="005F5E8D">
        <w:rPr>
          <w:lang w:val="en-GB"/>
        </w:rPr>
        <w:tab/>
      </w:r>
      <w:r w:rsidRPr="005F5E8D">
        <w:rPr>
          <w:lang w:val="en-GB"/>
        </w:rPr>
        <w:tab/>
        <w:t xml:space="preserve">Inland Transport Committee Resolution on </w:t>
      </w:r>
      <w:r w:rsidRPr="005F5E8D">
        <w:rPr>
          <w:lang w:val="en-GB"/>
        </w:rPr>
        <w:br/>
        <w:t>International Rail Passenger Traffic on the route East-West</w:t>
      </w:r>
      <w:r w:rsidRPr="005F5E8D">
        <w:rPr>
          <w:rStyle w:val="FootnoteReference"/>
          <w:b w:val="0"/>
          <w:sz w:val="20"/>
          <w:lang w:val="en-GB"/>
        </w:rPr>
        <w:footnoteReference w:customMarkFollows="1" w:id="6"/>
        <w:t>*</w:t>
      </w:r>
    </w:p>
    <w:p w14:paraId="5A4679AA" w14:textId="41AAC8D2" w:rsidR="006A746E" w:rsidRPr="005F5E8D" w:rsidRDefault="006A746E" w:rsidP="006A746E">
      <w:pPr>
        <w:pStyle w:val="H1G"/>
        <w:rPr>
          <w:lang w:val="en-GB"/>
        </w:rPr>
      </w:pPr>
      <w:r w:rsidRPr="005F5E8D">
        <w:rPr>
          <w:lang w:val="en-GB"/>
        </w:rPr>
        <w:tab/>
      </w:r>
      <w:r w:rsidRPr="005F5E8D">
        <w:rPr>
          <w:lang w:val="en-GB"/>
        </w:rPr>
        <w:tab/>
        <w:t>Resolution No. 264</w:t>
      </w:r>
    </w:p>
    <w:p w14:paraId="5CB65542" w14:textId="77777777" w:rsidR="006A746E" w:rsidRPr="005F5E8D" w:rsidRDefault="006A746E" w:rsidP="006A746E">
      <w:pPr>
        <w:pStyle w:val="SingleTxtG"/>
        <w:keepNext/>
        <w:keepLines/>
        <w:spacing w:before="240"/>
        <w:rPr>
          <w:i/>
          <w:lang w:val="en-GB"/>
        </w:rPr>
      </w:pPr>
      <w:r w:rsidRPr="005F5E8D">
        <w:rPr>
          <w:i/>
          <w:lang w:val="en-GB"/>
        </w:rPr>
        <w:t xml:space="preserve">The Inland Transport Committee, </w:t>
      </w:r>
    </w:p>
    <w:p w14:paraId="59F1B166" w14:textId="77777777" w:rsidR="006A746E" w:rsidRPr="005F5E8D" w:rsidRDefault="006A746E" w:rsidP="006A746E">
      <w:pPr>
        <w:pStyle w:val="SingleTxtG"/>
        <w:keepNext/>
        <w:keepLines/>
        <w:ind w:firstLine="567"/>
        <w:rPr>
          <w:lang w:val="en-GB"/>
        </w:rPr>
      </w:pPr>
      <w:r w:rsidRPr="005F5E8D">
        <w:rPr>
          <w:i/>
          <w:lang w:val="en-GB"/>
        </w:rPr>
        <w:t>Recalling</w:t>
      </w:r>
      <w:r w:rsidRPr="005F5E8D">
        <w:rPr>
          <w:lang w:val="en-GB"/>
        </w:rPr>
        <w:t xml:space="preserve"> the main objectives of its decision during its seventy-eighth session requesting the Working Party on Rail Transport (SC.2) to hold a high-level conference concerning the current situation in, and taking a holistic approach on, international rail passenger traffic on the route East-West, </w:t>
      </w:r>
    </w:p>
    <w:p w14:paraId="282F6987" w14:textId="77777777" w:rsidR="006A746E" w:rsidRPr="005F5E8D" w:rsidRDefault="006A746E" w:rsidP="006A746E">
      <w:pPr>
        <w:pStyle w:val="SingleTxtG"/>
        <w:ind w:firstLine="567"/>
        <w:rPr>
          <w:lang w:val="en-GB"/>
        </w:rPr>
      </w:pPr>
      <w:r w:rsidRPr="005F5E8D">
        <w:rPr>
          <w:i/>
          <w:lang w:val="en-GB"/>
        </w:rPr>
        <w:t>Recalling further</w:t>
      </w:r>
      <w:r w:rsidRPr="005F5E8D">
        <w:rPr>
          <w:lang w:val="en-GB"/>
        </w:rPr>
        <w:t xml:space="preserve"> the conclusions and recommendations discussed and proposed during the high-level workshop organized during the seventieth session of SC.2 on 22 November 2016 in order to increase rail passenger traffic on the route East-West, </w:t>
      </w:r>
    </w:p>
    <w:p w14:paraId="3DF020DB" w14:textId="77777777" w:rsidR="006A746E" w:rsidRPr="005F5E8D" w:rsidRDefault="006A746E" w:rsidP="006A746E">
      <w:pPr>
        <w:pStyle w:val="SingleTxtG"/>
        <w:ind w:firstLine="567"/>
        <w:rPr>
          <w:b/>
          <w:lang w:val="en-GB"/>
        </w:rPr>
      </w:pPr>
      <w:r w:rsidRPr="005F5E8D">
        <w:rPr>
          <w:i/>
          <w:lang w:val="en-GB"/>
        </w:rPr>
        <w:t>Invites</w:t>
      </w:r>
      <w:r w:rsidRPr="005F5E8D">
        <w:rPr>
          <w:lang w:val="en-GB"/>
        </w:rPr>
        <w:t xml:space="preserve"> Governments to take efficient measures in order to support and improve international rail passenger traffic and cover passengers’ needs for such services,</w:t>
      </w:r>
    </w:p>
    <w:p w14:paraId="40294FF8" w14:textId="77777777" w:rsidR="006A746E" w:rsidRPr="005F5E8D" w:rsidRDefault="006A746E" w:rsidP="006A746E">
      <w:pPr>
        <w:pStyle w:val="SingleTxtG"/>
        <w:ind w:firstLine="567"/>
        <w:rPr>
          <w:lang w:val="en-GB"/>
        </w:rPr>
      </w:pPr>
      <w:r w:rsidRPr="005F5E8D">
        <w:rPr>
          <w:i/>
          <w:lang w:val="en-GB"/>
        </w:rPr>
        <w:t>Being conscious</w:t>
      </w:r>
      <w:r w:rsidRPr="005F5E8D">
        <w:rPr>
          <w:lang w:val="en-GB"/>
        </w:rPr>
        <w:t xml:space="preserve"> that different legal regimes for passengers traffic by rail as well as insufficient cooperation among the railway undertakings on single services, time schedules, competitive and transparent tariffs on the route East-West increases costs, further decreases international rail passenger traffic, reduces competitiveness and impedes the development of effective rail transport operations and efficient railway business,</w:t>
      </w:r>
    </w:p>
    <w:p w14:paraId="0BEDB1D7" w14:textId="77777777" w:rsidR="006A746E" w:rsidRPr="005F5E8D" w:rsidRDefault="006A746E" w:rsidP="006A746E">
      <w:pPr>
        <w:pStyle w:val="SingleTxtG"/>
        <w:ind w:firstLine="567"/>
        <w:rPr>
          <w:b/>
          <w:color w:val="000000" w:themeColor="text1"/>
          <w:lang w:val="en-GB"/>
        </w:rPr>
      </w:pPr>
      <w:r w:rsidRPr="005F5E8D">
        <w:rPr>
          <w:i/>
          <w:color w:val="000000" w:themeColor="text1"/>
          <w:lang w:val="en-GB"/>
        </w:rPr>
        <w:t>Being conscious</w:t>
      </w:r>
      <w:r w:rsidRPr="005F5E8D">
        <w:rPr>
          <w:color w:val="000000" w:themeColor="text1"/>
          <w:lang w:val="en-GB"/>
        </w:rPr>
        <w:t xml:space="preserve"> that a competitive level playing field should be ensured among all transport modes,</w:t>
      </w:r>
    </w:p>
    <w:p w14:paraId="38CC494A" w14:textId="77777777" w:rsidR="006A746E" w:rsidRPr="005F5E8D" w:rsidRDefault="006A746E" w:rsidP="006A746E">
      <w:pPr>
        <w:pStyle w:val="SingleTxtG"/>
        <w:ind w:firstLine="567"/>
        <w:rPr>
          <w:lang w:val="en-GB"/>
        </w:rPr>
      </w:pPr>
      <w:r w:rsidRPr="005F5E8D">
        <w:rPr>
          <w:i/>
          <w:lang w:val="en-GB"/>
        </w:rPr>
        <w:t xml:space="preserve">Convinced </w:t>
      </w:r>
      <w:r w:rsidRPr="005F5E8D">
        <w:rPr>
          <w:lang w:val="en-GB"/>
        </w:rPr>
        <w:t xml:space="preserve">that long distance East-West rail passenger traffic may significantly increase, if faster, reliable, seamless, affordable and high quality rail passenger services are developed, </w:t>
      </w:r>
    </w:p>
    <w:p w14:paraId="102480F7" w14:textId="77777777" w:rsidR="006A746E" w:rsidRPr="005F5E8D" w:rsidRDefault="006A746E" w:rsidP="006A746E">
      <w:pPr>
        <w:pStyle w:val="SingleTxtG"/>
        <w:ind w:firstLine="567"/>
        <w:rPr>
          <w:lang w:val="en-GB"/>
        </w:rPr>
      </w:pPr>
      <w:r w:rsidRPr="005F5E8D">
        <w:rPr>
          <w:i/>
          <w:lang w:val="en-GB"/>
        </w:rPr>
        <w:t>Aware</w:t>
      </w:r>
      <w:r w:rsidRPr="005F5E8D">
        <w:rPr>
          <w:lang w:val="en-GB"/>
        </w:rPr>
        <w:t xml:space="preserve"> that globalization, railways reform and opening of transport markets provide railways with new options to reach out to transcontinental traffic and to turn East-West transport market opportunities into rail business,</w:t>
      </w:r>
    </w:p>
    <w:p w14:paraId="6374387A" w14:textId="77777777" w:rsidR="006A746E" w:rsidRPr="005F5E8D" w:rsidRDefault="006A746E" w:rsidP="006A746E">
      <w:pPr>
        <w:pStyle w:val="SingleTxtG"/>
        <w:ind w:firstLine="567"/>
        <w:rPr>
          <w:lang w:val="en-GB"/>
        </w:rPr>
      </w:pPr>
      <w:r w:rsidRPr="005F5E8D">
        <w:rPr>
          <w:i/>
          <w:lang w:val="en-GB"/>
        </w:rPr>
        <w:t>Aware</w:t>
      </w:r>
      <w:r w:rsidRPr="005F5E8D">
        <w:rPr>
          <w:lang w:val="en-GB"/>
        </w:rPr>
        <w:t xml:space="preserve"> of the challenges posed by rail transport safety and security and taking account of the technical differences that should not become barriers to the development of East-West rail passenger transport, </w:t>
      </w:r>
    </w:p>
    <w:p w14:paraId="7CA79BB9" w14:textId="2669BA43" w:rsidR="006A746E" w:rsidRPr="005F5E8D" w:rsidRDefault="006A746E" w:rsidP="006A746E">
      <w:pPr>
        <w:pStyle w:val="SingleTxtG"/>
        <w:ind w:firstLine="567"/>
        <w:rPr>
          <w:lang w:val="en-GB"/>
        </w:rPr>
      </w:pPr>
      <w:proofErr w:type="gramStart"/>
      <w:r w:rsidRPr="005F5E8D">
        <w:rPr>
          <w:i/>
          <w:lang w:val="en-GB"/>
        </w:rPr>
        <w:t>Welcoming</w:t>
      </w:r>
      <w:r w:rsidRPr="005F5E8D">
        <w:rPr>
          <w:lang w:val="en-GB"/>
        </w:rPr>
        <w:t xml:space="preserve"> the work undertaken and draft Convention prepared by the Organization for Co-operation between Railways (OSJD) secretariat and informal Group of Experts on a new convention concerning the facilitation of crossing of frontiers for passengers and baggage carried by rail by taking into consideration good practices already implemented as well as comments, amendment proposals and suggestions prepared by all interested in this Convention stakeholders and competent bodies,</w:t>
      </w:r>
      <w:proofErr w:type="gramEnd"/>
    </w:p>
    <w:p w14:paraId="450E0EA1" w14:textId="77777777" w:rsidR="006A746E" w:rsidRPr="005F5E8D" w:rsidRDefault="006A746E" w:rsidP="006A746E">
      <w:pPr>
        <w:pStyle w:val="SingleTxtG"/>
        <w:ind w:firstLine="567"/>
        <w:rPr>
          <w:lang w:val="en-GB"/>
        </w:rPr>
      </w:pPr>
      <w:proofErr w:type="gramStart"/>
      <w:r w:rsidRPr="005F5E8D">
        <w:rPr>
          <w:i/>
          <w:lang w:val="en-GB"/>
        </w:rPr>
        <w:t>Taking note</w:t>
      </w:r>
      <w:r w:rsidRPr="005F5E8D">
        <w:rPr>
          <w:lang w:val="en-GB"/>
        </w:rPr>
        <w:t xml:space="preserve"> of the work undertaken by the Intergovernmental Organization for International Carriage by Rail (OTIF), the Committee of the Organization for Cooperation </w:t>
      </w:r>
      <w:r w:rsidRPr="005F5E8D">
        <w:rPr>
          <w:lang w:val="en-GB"/>
        </w:rPr>
        <w:lastRenderedPageBreak/>
        <w:t>between Railways (OSJD) and International Rail Transport Committee (CIT) secretariats on legal interoperability between the Uniform Rules concerning the Contract for International Carriage of Passengers by Rail (COTIF-CIV), the Agreement on International Passenger Transport by Rail (SMPS) and the Rail passenger rights in the EU (Regulation 1371/2007/EC (PRR)) which would enable a better understanding of the state of art for better contractual solutions and possible future approximation of legal provisions and therefore:</w:t>
      </w:r>
      <w:proofErr w:type="gramEnd"/>
      <w:r w:rsidRPr="005F5E8D">
        <w:rPr>
          <w:lang w:val="en-GB"/>
        </w:rPr>
        <w:t xml:space="preserve"> </w:t>
      </w:r>
    </w:p>
    <w:p w14:paraId="47540B3B" w14:textId="77777777" w:rsidR="006A746E" w:rsidRPr="005F5E8D" w:rsidRDefault="006A746E" w:rsidP="006A746E">
      <w:pPr>
        <w:pStyle w:val="SingleTxtG"/>
        <w:ind w:firstLine="567"/>
        <w:rPr>
          <w:lang w:val="en-GB"/>
        </w:rPr>
      </w:pPr>
      <w:r w:rsidRPr="005F5E8D">
        <w:rPr>
          <w:i/>
          <w:lang w:val="en-GB"/>
        </w:rPr>
        <w:t>Invites</w:t>
      </w:r>
      <w:r w:rsidRPr="005F5E8D">
        <w:rPr>
          <w:lang w:val="en-GB"/>
        </w:rPr>
        <w:t xml:space="preserve"> Railway Undertakings along the East-West route to cooperate on a regular basis in order to envisage, design and establish rail passenger services by agreeing single services, time schedules, competitive and transparent tariffs and itineraries, </w:t>
      </w:r>
    </w:p>
    <w:p w14:paraId="7E3FC0FA" w14:textId="77777777" w:rsidR="006A746E" w:rsidRPr="005F5E8D" w:rsidRDefault="006A746E" w:rsidP="006A746E">
      <w:pPr>
        <w:pStyle w:val="SingleTxtG"/>
        <w:ind w:firstLine="567"/>
        <w:rPr>
          <w:b/>
          <w:lang w:val="en-GB"/>
        </w:rPr>
      </w:pPr>
      <w:r w:rsidRPr="005F5E8D">
        <w:rPr>
          <w:i/>
          <w:lang w:val="en-GB"/>
        </w:rPr>
        <w:t>Proposes</w:t>
      </w:r>
      <w:r w:rsidRPr="005F5E8D">
        <w:rPr>
          <w:b/>
          <w:lang w:val="en-GB"/>
        </w:rPr>
        <w:t xml:space="preserve"> </w:t>
      </w:r>
      <w:r w:rsidRPr="005F5E8D">
        <w:rPr>
          <w:lang w:val="en-GB"/>
        </w:rPr>
        <w:t xml:space="preserve">that Governments of interested countries more actively attract mechanisms of Government support to preserve International </w:t>
      </w:r>
      <w:proofErr w:type="gramStart"/>
      <w:r w:rsidRPr="005F5E8D">
        <w:rPr>
          <w:lang w:val="en-GB"/>
        </w:rPr>
        <w:t>rail passenger transport services</w:t>
      </w:r>
      <w:proofErr w:type="gramEnd"/>
      <w:r w:rsidRPr="005F5E8D">
        <w:rPr>
          <w:lang w:val="en-GB"/>
        </w:rPr>
        <w:t xml:space="preserve"> by improving their regulatory framework conditions,</w:t>
      </w:r>
      <w:r w:rsidRPr="005F5E8D">
        <w:rPr>
          <w:b/>
          <w:lang w:val="en-GB"/>
        </w:rPr>
        <w:t xml:space="preserve"> </w:t>
      </w:r>
    </w:p>
    <w:p w14:paraId="6EDB4242" w14:textId="77777777" w:rsidR="006A746E" w:rsidRPr="005F5E8D" w:rsidRDefault="006A746E" w:rsidP="006A746E">
      <w:pPr>
        <w:pStyle w:val="SingleTxtG"/>
        <w:ind w:firstLine="567"/>
        <w:rPr>
          <w:b/>
          <w:lang w:val="en-GB"/>
        </w:rPr>
      </w:pPr>
      <w:r w:rsidRPr="005F5E8D">
        <w:rPr>
          <w:i/>
          <w:lang w:val="en-GB"/>
        </w:rPr>
        <w:t>Suggests</w:t>
      </w:r>
      <w:r w:rsidRPr="005F5E8D">
        <w:rPr>
          <w:b/>
          <w:lang w:val="en-GB"/>
        </w:rPr>
        <w:t xml:space="preserve"> </w:t>
      </w:r>
      <w:r w:rsidRPr="005F5E8D">
        <w:rPr>
          <w:lang w:val="en-GB"/>
        </w:rPr>
        <w:t>to Governments</w:t>
      </w:r>
      <w:r w:rsidRPr="005F5E8D">
        <w:rPr>
          <w:b/>
          <w:lang w:val="en-GB"/>
        </w:rPr>
        <w:t xml:space="preserve"> </w:t>
      </w:r>
      <w:proofErr w:type="gramStart"/>
      <w:r w:rsidRPr="005F5E8D">
        <w:rPr>
          <w:lang w:val="en-GB"/>
        </w:rPr>
        <w:t>on the basis of</w:t>
      </w:r>
      <w:proofErr w:type="gramEnd"/>
      <w:r w:rsidRPr="005F5E8D">
        <w:rPr>
          <w:lang w:val="en-GB"/>
        </w:rPr>
        <w:t xml:space="preserve"> profound market analysis of passenger traffic to apply the principles of economic responsibility in carrying out international traffic,</w:t>
      </w:r>
    </w:p>
    <w:p w14:paraId="6C89DF86" w14:textId="77777777" w:rsidR="006A746E" w:rsidRPr="005F5E8D" w:rsidRDefault="006A746E" w:rsidP="006A746E">
      <w:pPr>
        <w:pStyle w:val="SingleTxtG"/>
        <w:ind w:firstLine="567"/>
        <w:rPr>
          <w:b/>
          <w:lang w:val="en-GB"/>
        </w:rPr>
      </w:pPr>
      <w:proofErr w:type="gramStart"/>
      <w:r w:rsidRPr="005F5E8D">
        <w:rPr>
          <w:lang w:val="en-GB"/>
        </w:rPr>
        <w:t xml:space="preserve">Following decision taken during the seventieth session of SC.2 on the road map towards finalization of the new convention concerning the facilitation of crossing of frontiers for passengers and baggage carried by rail, </w:t>
      </w:r>
      <w:r w:rsidRPr="005F5E8D">
        <w:rPr>
          <w:i/>
          <w:lang w:val="en-GB"/>
        </w:rPr>
        <w:t>invites</w:t>
      </w:r>
      <w:r w:rsidRPr="005F5E8D">
        <w:rPr>
          <w:lang w:val="en-GB"/>
        </w:rPr>
        <w:t xml:space="preserve"> interested countries to take action and finalize the draft Convention as well as to inform the United Nations Economic Commission for Europe (UNECE) secretariat for their willingness to sign and ratify this new Convention when finalized,</w:t>
      </w:r>
      <w:proofErr w:type="gramEnd"/>
      <w:r w:rsidRPr="005F5E8D">
        <w:rPr>
          <w:lang w:val="en-GB"/>
        </w:rPr>
        <w:t xml:space="preserve"> </w:t>
      </w:r>
    </w:p>
    <w:p w14:paraId="00511A22" w14:textId="77777777" w:rsidR="006A746E" w:rsidRPr="005F5E8D" w:rsidRDefault="006A746E" w:rsidP="006A746E">
      <w:pPr>
        <w:pStyle w:val="SingleTxtG"/>
        <w:ind w:firstLine="567"/>
        <w:rPr>
          <w:lang w:val="en-GB"/>
        </w:rPr>
      </w:pPr>
      <w:r w:rsidRPr="005F5E8D">
        <w:rPr>
          <w:i/>
          <w:lang w:val="en-GB"/>
        </w:rPr>
        <w:t>Invites</w:t>
      </w:r>
      <w:r w:rsidRPr="005F5E8D">
        <w:rPr>
          <w:b/>
          <w:lang w:val="en-GB"/>
        </w:rPr>
        <w:t xml:space="preserve"> </w:t>
      </w:r>
      <w:r w:rsidRPr="005F5E8D">
        <w:rPr>
          <w:lang w:val="en-GB"/>
        </w:rPr>
        <w:t xml:space="preserve">the UNECE secretariat to provide its good offices to facilitate such </w:t>
      </w:r>
      <w:proofErr w:type="spellStart"/>
      <w:r w:rsidRPr="005F5E8D">
        <w:rPr>
          <w:lang w:val="en-GB"/>
        </w:rPr>
        <w:t>endeavors</w:t>
      </w:r>
      <w:proofErr w:type="spellEnd"/>
      <w:r w:rsidRPr="005F5E8D">
        <w:rPr>
          <w:lang w:val="en-GB"/>
        </w:rPr>
        <w:t xml:space="preserve"> in particular to address on a regular basis in SC.2 agenda the topic of international rail passenger traffic,</w:t>
      </w:r>
    </w:p>
    <w:p w14:paraId="426446F8" w14:textId="77777777" w:rsidR="006A746E" w:rsidRPr="0095384D" w:rsidRDefault="006A746E" w:rsidP="006A746E">
      <w:pPr>
        <w:pStyle w:val="SingleTxtG"/>
        <w:ind w:firstLine="567"/>
        <w:rPr>
          <w:lang w:val="en-GB"/>
        </w:rPr>
      </w:pPr>
      <w:r w:rsidRPr="005F5E8D">
        <w:rPr>
          <w:i/>
          <w:lang w:val="en-GB"/>
        </w:rPr>
        <w:t>Requests</w:t>
      </w:r>
      <w:r w:rsidRPr="005F5E8D">
        <w:rPr>
          <w:lang w:val="en-GB"/>
        </w:rPr>
        <w:t xml:space="preserve"> the UNECE Working Party on Rail Transport (SC.2) to report progress on the </w:t>
      </w:r>
      <w:proofErr w:type="gramStart"/>
      <w:r w:rsidRPr="005F5E8D">
        <w:rPr>
          <w:lang w:val="en-GB"/>
        </w:rPr>
        <w:t>above mentioned</w:t>
      </w:r>
      <w:proofErr w:type="gramEnd"/>
      <w:r w:rsidRPr="005F5E8D">
        <w:rPr>
          <w:lang w:val="en-GB"/>
        </w:rPr>
        <w:t xml:space="preserve"> issues as well as to suggest possible next steps of the efforts on increasing international rail passenger traffic along the East-West route at the eighty-first session (2019) of the Inland Transport Committee for its consideration and approval.</w:t>
      </w:r>
    </w:p>
    <w:p w14:paraId="1C036FEA" w14:textId="77777777" w:rsidR="006A746E" w:rsidRPr="0095384D" w:rsidRDefault="006A746E" w:rsidP="006A746E">
      <w:pPr>
        <w:pStyle w:val="SingleTxtG"/>
        <w:spacing w:before="240" w:after="0"/>
        <w:jc w:val="center"/>
        <w:rPr>
          <w:lang w:val="en-GB"/>
        </w:rPr>
      </w:pPr>
      <w:r w:rsidRPr="0095384D">
        <w:rPr>
          <w:u w:val="single"/>
          <w:lang w:val="en-GB"/>
        </w:rPr>
        <w:tab/>
      </w:r>
      <w:r w:rsidRPr="0095384D">
        <w:rPr>
          <w:u w:val="single"/>
          <w:lang w:val="en-GB"/>
        </w:rPr>
        <w:tab/>
      </w:r>
      <w:r w:rsidRPr="0095384D">
        <w:rPr>
          <w:u w:val="single"/>
          <w:lang w:val="en-GB"/>
        </w:rPr>
        <w:tab/>
      </w:r>
    </w:p>
    <w:sectPr w:rsidR="006A746E" w:rsidRPr="0095384D" w:rsidSect="0048022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69CCA" w14:textId="77777777" w:rsidR="003E7A84" w:rsidRDefault="003E7A84"/>
  </w:endnote>
  <w:endnote w:type="continuationSeparator" w:id="0">
    <w:p w14:paraId="71FF1C69" w14:textId="77777777" w:rsidR="003E7A84" w:rsidRDefault="003E7A84">
      <w:pPr>
        <w:pStyle w:val="Footer"/>
      </w:pPr>
    </w:p>
  </w:endnote>
  <w:endnote w:type="continuationNotice" w:id="1">
    <w:p w14:paraId="748B3A2A" w14:textId="77777777" w:rsidR="003E7A84" w:rsidRDefault="003E7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2E9F" w14:textId="23A00B17" w:rsidR="003E7A84" w:rsidRPr="00AD4CA6" w:rsidRDefault="003E7A84"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2D3DB1">
      <w:rPr>
        <w:b/>
        <w:noProof/>
        <w:sz w:val="18"/>
      </w:rPr>
      <w:t>36</w:t>
    </w:r>
    <w:r w:rsidRPr="00AD4C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38AB6" w14:textId="2D5539C6" w:rsidR="003E7A84" w:rsidRPr="00AD4CA6" w:rsidRDefault="003E7A84"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2D3DB1">
      <w:rPr>
        <w:b/>
        <w:noProof/>
        <w:sz w:val="18"/>
      </w:rPr>
      <w:t>35</w:t>
    </w:r>
    <w:r w:rsidRPr="00AD4C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7AD81" w14:textId="77777777" w:rsidR="003E7A84" w:rsidRPr="00D27D5E" w:rsidRDefault="003E7A84" w:rsidP="00D27D5E">
      <w:pPr>
        <w:tabs>
          <w:tab w:val="right" w:pos="2155"/>
        </w:tabs>
        <w:spacing w:after="80"/>
        <w:ind w:left="680"/>
        <w:rPr>
          <w:u w:val="single"/>
        </w:rPr>
      </w:pPr>
      <w:r>
        <w:rPr>
          <w:u w:val="single"/>
        </w:rPr>
        <w:tab/>
      </w:r>
    </w:p>
  </w:footnote>
  <w:footnote w:type="continuationSeparator" w:id="0">
    <w:p w14:paraId="3054DEF9" w14:textId="77777777" w:rsidR="003E7A84" w:rsidRPr="00E35D8F" w:rsidRDefault="003E7A84" w:rsidP="00E35D8F">
      <w:pPr>
        <w:tabs>
          <w:tab w:val="right" w:pos="2155"/>
        </w:tabs>
        <w:spacing w:after="80"/>
        <w:ind w:left="680"/>
        <w:rPr>
          <w:u w:val="single"/>
        </w:rPr>
      </w:pPr>
      <w:r w:rsidRPr="00E35D8F">
        <w:rPr>
          <w:u w:val="single"/>
        </w:rPr>
        <w:tab/>
      </w:r>
    </w:p>
  </w:footnote>
  <w:footnote w:type="continuationNotice" w:id="1">
    <w:p w14:paraId="26A3787F" w14:textId="77777777" w:rsidR="003E7A84" w:rsidRDefault="003E7A84"/>
  </w:footnote>
  <w:footnote w:id="2">
    <w:p w14:paraId="2C9B55FE" w14:textId="77777777" w:rsidR="003E7A84" w:rsidRPr="00430C31" w:rsidRDefault="003E7A84" w:rsidP="009725A9">
      <w:pPr>
        <w:pStyle w:val="FootnoteText"/>
        <w:widowControl w:val="0"/>
        <w:tabs>
          <w:tab w:val="clear" w:pos="1021"/>
          <w:tab w:val="right" w:pos="1020"/>
        </w:tabs>
        <w:rPr>
          <w:lang w:val="en-US"/>
        </w:rPr>
      </w:pPr>
      <w:r w:rsidRPr="003D0751">
        <w:rPr>
          <w:lang w:val="en-GB"/>
        </w:rPr>
        <w:tab/>
      </w:r>
      <w:r>
        <w:rPr>
          <w:rStyle w:val="FootnoteReference"/>
        </w:rPr>
        <w:footnoteRef/>
      </w:r>
      <w:r w:rsidRPr="00C63208">
        <w:rPr>
          <w:lang w:val="en-GB"/>
        </w:rPr>
        <w:tab/>
      </w:r>
      <w:proofErr w:type="gramStart"/>
      <w:r>
        <w:rPr>
          <w:lang w:val="en-GB"/>
        </w:rPr>
        <w:t>Or</w:t>
      </w:r>
      <w:r w:rsidRPr="005A5211">
        <w:rPr>
          <w:lang w:val="en-GB"/>
        </w:rPr>
        <w:t xml:space="preserve">iginally developed </w:t>
      </w:r>
      <w:r>
        <w:rPr>
          <w:lang w:val="en-US"/>
        </w:rPr>
        <w:t xml:space="preserve">by UNECE </w:t>
      </w:r>
      <w:r w:rsidRPr="005A5211">
        <w:rPr>
          <w:lang w:val="en-GB"/>
        </w:rPr>
        <w:t>with United Nations Development Account funding.</w:t>
      </w:r>
      <w:proofErr w:type="gramEnd"/>
    </w:p>
  </w:footnote>
  <w:footnote w:id="3">
    <w:p w14:paraId="5AAE2FF5" w14:textId="4D024F4A" w:rsidR="00E76B33" w:rsidRPr="00E76B33" w:rsidRDefault="00E76B33" w:rsidP="00E76B33">
      <w:pPr>
        <w:pStyle w:val="FootnoteText"/>
        <w:widowControl w:val="0"/>
        <w:tabs>
          <w:tab w:val="clear" w:pos="1021"/>
          <w:tab w:val="right" w:pos="1020"/>
        </w:tabs>
        <w:rPr>
          <w:lang w:val="en-US"/>
        </w:rPr>
      </w:pPr>
      <w:r>
        <w:tab/>
      </w:r>
      <w:r>
        <w:rPr>
          <w:rStyle w:val="FootnoteReference"/>
        </w:rPr>
        <w:footnoteRef/>
      </w:r>
      <w:r>
        <w:tab/>
      </w:r>
      <w:r w:rsidRPr="00061C2D">
        <w:rPr>
          <w:lang w:val="en-GB"/>
        </w:rPr>
        <w:t xml:space="preserve">As per decision 50 from the same document, the adoption of the report of the seventy-ninth session was limited to a list of main decisions and the complete report of the session </w:t>
      </w:r>
      <w:proofErr w:type="gramStart"/>
      <w:r w:rsidRPr="00061C2D">
        <w:rPr>
          <w:lang w:val="en-GB"/>
        </w:rPr>
        <w:t>will be circulated</w:t>
      </w:r>
      <w:proofErr w:type="gramEnd"/>
      <w:r w:rsidRPr="00061C2D">
        <w:rPr>
          <w:lang w:val="en-GB"/>
        </w:rPr>
        <w:t xml:space="preserve"> at a later stage.</w:t>
      </w:r>
    </w:p>
  </w:footnote>
  <w:footnote w:id="4">
    <w:p w14:paraId="29EBEA3E" w14:textId="77777777" w:rsidR="003E7A84" w:rsidRPr="00583CE5" w:rsidRDefault="003E7A84" w:rsidP="00C72DB5">
      <w:pPr>
        <w:pStyle w:val="FootnoteText"/>
        <w:rPr>
          <w:lang w:val="en-US"/>
        </w:rPr>
      </w:pPr>
      <w:r w:rsidRPr="00061C2D">
        <w:rPr>
          <w:rStyle w:val="FootnoteReference"/>
          <w:lang w:val="en-GB"/>
        </w:rPr>
        <w:tab/>
      </w:r>
      <w:r w:rsidRPr="00BB2A8E">
        <w:rPr>
          <w:rStyle w:val="FootnoteReference"/>
          <w:sz w:val="20"/>
          <w:lang w:val="en-GB"/>
        </w:rPr>
        <w:t>*</w:t>
      </w:r>
      <w:r w:rsidRPr="00BB2A8E">
        <w:rPr>
          <w:rStyle w:val="FootnoteReference"/>
          <w:sz w:val="20"/>
          <w:lang w:val="en-GB"/>
        </w:rPr>
        <w:tab/>
      </w:r>
      <w:r w:rsidRPr="00BB2A8E">
        <w:rPr>
          <w:lang w:val="en-GB"/>
        </w:rPr>
        <w:t xml:space="preserve">The present document </w:t>
      </w:r>
      <w:proofErr w:type="gramStart"/>
      <w:r w:rsidRPr="00BB2A8E">
        <w:rPr>
          <w:lang w:val="en-GB"/>
        </w:rPr>
        <w:t>is being issued</w:t>
      </w:r>
      <w:proofErr w:type="gramEnd"/>
      <w:r w:rsidRPr="00BB2A8E">
        <w:rPr>
          <w:lang w:val="en-GB"/>
        </w:rPr>
        <w:t xml:space="preserve"> without formal editing, as agreed upon by the Working Party on Road Traffic Safety (WP.1) (ECE/TRANS/WP.1/155, Annex III).</w:t>
      </w:r>
    </w:p>
  </w:footnote>
  <w:footnote w:id="5">
    <w:p w14:paraId="5A862084" w14:textId="77777777" w:rsidR="003E7A84" w:rsidRPr="00FA20EA" w:rsidRDefault="003E7A84" w:rsidP="006A746E">
      <w:pPr>
        <w:pStyle w:val="FootnoteText"/>
        <w:rPr>
          <w:lang w:val="en-US"/>
        </w:rPr>
      </w:pPr>
      <w:r w:rsidRPr="00BB2A8E">
        <w:rPr>
          <w:rStyle w:val="FootnoteReference"/>
          <w:lang w:val="en-GB"/>
        </w:rPr>
        <w:tab/>
      </w:r>
      <w:r w:rsidRPr="00BB2A8E">
        <w:rPr>
          <w:rStyle w:val="FootnoteReference"/>
          <w:sz w:val="20"/>
          <w:lang w:val="en-GB"/>
        </w:rPr>
        <w:t>*</w:t>
      </w:r>
      <w:r w:rsidRPr="00BB2A8E">
        <w:rPr>
          <w:rStyle w:val="FootnoteReference"/>
          <w:sz w:val="20"/>
          <w:lang w:val="en-GB"/>
        </w:rPr>
        <w:tab/>
      </w:r>
      <w:r w:rsidRPr="00BB2A8E">
        <w:rPr>
          <w:lang w:val="en-GB"/>
        </w:rPr>
        <w:t xml:space="preserve">The present document </w:t>
      </w:r>
      <w:proofErr w:type="gramStart"/>
      <w:r w:rsidRPr="00BB2A8E">
        <w:rPr>
          <w:lang w:val="en-GB"/>
        </w:rPr>
        <w:t>is being issued</w:t>
      </w:r>
      <w:proofErr w:type="gramEnd"/>
      <w:r w:rsidRPr="00BB2A8E">
        <w:rPr>
          <w:lang w:val="en-GB"/>
        </w:rPr>
        <w:t xml:space="preserve"> without formal editing, as agreed upon by the Working Party on Road Transport (SC.1) (ECE/TRANS/SC.1/406, Annex III).</w:t>
      </w:r>
    </w:p>
  </w:footnote>
  <w:footnote w:id="6">
    <w:p w14:paraId="669A598B" w14:textId="77777777" w:rsidR="003E7A84" w:rsidRPr="00D421CB" w:rsidRDefault="003E7A84" w:rsidP="006A746E">
      <w:pPr>
        <w:pStyle w:val="FootnoteText"/>
        <w:rPr>
          <w:lang w:val="en-US"/>
        </w:rPr>
      </w:pPr>
      <w:r w:rsidRPr="00BB2A8E">
        <w:rPr>
          <w:rStyle w:val="FootnoteReference"/>
          <w:lang w:val="en-GB"/>
        </w:rPr>
        <w:tab/>
      </w:r>
      <w:r w:rsidRPr="00BB2A8E">
        <w:rPr>
          <w:rStyle w:val="FootnoteReference"/>
          <w:sz w:val="20"/>
          <w:lang w:val="en-GB"/>
        </w:rPr>
        <w:t>*</w:t>
      </w:r>
      <w:r w:rsidRPr="00BB2A8E">
        <w:rPr>
          <w:rStyle w:val="FootnoteReference"/>
          <w:sz w:val="20"/>
          <w:lang w:val="en-GB"/>
        </w:rPr>
        <w:tab/>
      </w:r>
      <w:r w:rsidRPr="00BB2A8E">
        <w:rPr>
          <w:lang w:val="en-GB"/>
        </w:rPr>
        <w:t xml:space="preserve">The present document </w:t>
      </w:r>
      <w:proofErr w:type="gramStart"/>
      <w:r w:rsidRPr="00BB2A8E">
        <w:rPr>
          <w:lang w:val="en-GB"/>
        </w:rPr>
        <w:t>is being issued</w:t>
      </w:r>
      <w:proofErr w:type="gramEnd"/>
      <w:r w:rsidRPr="00BB2A8E">
        <w:rPr>
          <w:lang w:val="en-GB"/>
        </w:rPr>
        <w:t xml:space="preserve"> without formal editing, as agreed upon by the Working Party on Rail Transport (SC.2) (ECE/TRANS/SC.2/226).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0639" w14:textId="77777777" w:rsidR="003E7A84" w:rsidRDefault="003E7A84">
    <w:pPr>
      <w:pStyle w:val="Header"/>
    </w:pPr>
    <w:r>
      <w:t>ECE/TRANS/270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F286" w14:textId="77777777" w:rsidR="003E7A84" w:rsidRPr="00AD4CA6" w:rsidRDefault="003E7A84" w:rsidP="00AD4CA6">
    <w:pPr>
      <w:pStyle w:val="Header"/>
      <w:jc w:val="right"/>
    </w:pPr>
    <w:r>
      <w:t>ECE/TRANS/270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A5781" w14:textId="133A29F4" w:rsidR="003E7A84" w:rsidRPr="003310CA" w:rsidRDefault="003E7A84" w:rsidP="003310CA">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C56122"/>
    <w:multiLevelType w:val="hybridMultilevel"/>
    <w:tmpl w:val="31D4F170"/>
    <w:lvl w:ilvl="0" w:tplc="3D2E9AE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1">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2">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9">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7">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8"/>
  </w:num>
  <w:num w:numId="2">
    <w:abstractNumId w:val="2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5"/>
  </w:num>
  <w:num w:numId="14">
    <w:abstractNumId w:val="32"/>
  </w:num>
  <w:num w:numId="15">
    <w:abstractNumId w:val="29"/>
  </w:num>
  <w:num w:numId="16">
    <w:abstractNumId w:val="33"/>
  </w:num>
  <w:num w:numId="17">
    <w:abstractNumId w:val="23"/>
  </w:num>
  <w:num w:numId="18">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28"/>
  </w:num>
  <w:num w:numId="22">
    <w:abstractNumId w:val="34"/>
  </w:num>
  <w:num w:numId="23">
    <w:abstractNumId w:val="30"/>
  </w:num>
  <w:num w:numId="24">
    <w:abstractNumId w:val="18"/>
  </w:num>
  <w:num w:numId="25">
    <w:abstractNumId w:val="35"/>
  </w:num>
  <w:num w:numId="26">
    <w:abstractNumId w:val="27"/>
  </w:num>
  <w:num w:numId="27">
    <w:abstractNumId w:val="14"/>
  </w:num>
  <w:num w:numId="28">
    <w:abstractNumId w:val="24"/>
  </w:num>
  <w:num w:numId="29">
    <w:abstractNumId w:val="16"/>
  </w:num>
  <w:num w:numId="30">
    <w:abstractNumId w:val="12"/>
  </w:num>
  <w:num w:numId="31">
    <w:abstractNumId w:val="33"/>
  </w:num>
  <w:num w:numId="32">
    <w:abstractNumId w:val="33"/>
  </w:num>
  <w:num w:numId="33">
    <w:abstractNumId w:val="13"/>
  </w:num>
  <w:num w:numId="34">
    <w:abstractNumId w:val="11"/>
  </w:num>
  <w:num w:numId="35">
    <w:abstractNumId w:val="36"/>
  </w:num>
  <w:num w:numId="36">
    <w:abstractNumId w:val="26"/>
  </w:num>
  <w:num w:numId="37">
    <w:abstractNumId w:val="37"/>
  </w:num>
  <w:num w:numId="38">
    <w:abstractNumId w:val="17"/>
  </w:num>
  <w:num w:numId="39">
    <w:abstractNumId w:val="31"/>
  </w:num>
  <w:num w:numId="40">
    <w:abstractNumId w:val="10"/>
  </w:num>
  <w:num w:numId="4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0339D"/>
    <w:rsid w:val="00010E32"/>
    <w:rsid w:val="000133CA"/>
    <w:rsid w:val="00013F00"/>
    <w:rsid w:val="000144CA"/>
    <w:rsid w:val="00014AFD"/>
    <w:rsid w:val="000159D5"/>
    <w:rsid w:val="00016502"/>
    <w:rsid w:val="00016AC5"/>
    <w:rsid w:val="00017548"/>
    <w:rsid w:val="00020F9B"/>
    <w:rsid w:val="00026029"/>
    <w:rsid w:val="000308B7"/>
    <w:rsid w:val="000347D7"/>
    <w:rsid w:val="00034D2A"/>
    <w:rsid w:val="00035493"/>
    <w:rsid w:val="00040258"/>
    <w:rsid w:val="00042700"/>
    <w:rsid w:val="00044828"/>
    <w:rsid w:val="00051A5D"/>
    <w:rsid w:val="00052098"/>
    <w:rsid w:val="00057F55"/>
    <w:rsid w:val="00061518"/>
    <w:rsid w:val="000618F3"/>
    <w:rsid w:val="00061C2D"/>
    <w:rsid w:val="00066B69"/>
    <w:rsid w:val="00070C67"/>
    <w:rsid w:val="000742FF"/>
    <w:rsid w:val="00075D02"/>
    <w:rsid w:val="00080BCE"/>
    <w:rsid w:val="00082256"/>
    <w:rsid w:val="00084A0D"/>
    <w:rsid w:val="00090484"/>
    <w:rsid w:val="00091AB0"/>
    <w:rsid w:val="0009345E"/>
    <w:rsid w:val="000962E2"/>
    <w:rsid w:val="000974E4"/>
    <w:rsid w:val="000A0AA5"/>
    <w:rsid w:val="000A147A"/>
    <w:rsid w:val="000B0546"/>
    <w:rsid w:val="000B05DF"/>
    <w:rsid w:val="000B0FE3"/>
    <w:rsid w:val="000B1E30"/>
    <w:rsid w:val="000B3E99"/>
    <w:rsid w:val="000B3F60"/>
    <w:rsid w:val="000B4B50"/>
    <w:rsid w:val="000B4F77"/>
    <w:rsid w:val="000B6A2F"/>
    <w:rsid w:val="000B6D3A"/>
    <w:rsid w:val="000C2B91"/>
    <w:rsid w:val="000C3BC8"/>
    <w:rsid w:val="000C41AC"/>
    <w:rsid w:val="000C4EC1"/>
    <w:rsid w:val="000D25C4"/>
    <w:rsid w:val="000D71CC"/>
    <w:rsid w:val="000E3B36"/>
    <w:rsid w:val="000E7E69"/>
    <w:rsid w:val="000F31D8"/>
    <w:rsid w:val="000F41F2"/>
    <w:rsid w:val="000F5C15"/>
    <w:rsid w:val="00104FA7"/>
    <w:rsid w:val="00105A27"/>
    <w:rsid w:val="00114CFA"/>
    <w:rsid w:val="0011750B"/>
    <w:rsid w:val="00117A81"/>
    <w:rsid w:val="0012314F"/>
    <w:rsid w:val="00124C31"/>
    <w:rsid w:val="001257B9"/>
    <w:rsid w:val="001307AD"/>
    <w:rsid w:val="00136B8D"/>
    <w:rsid w:val="0014394D"/>
    <w:rsid w:val="0014450D"/>
    <w:rsid w:val="001448CA"/>
    <w:rsid w:val="00145DA2"/>
    <w:rsid w:val="00155DD9"/>
    <w:rsid w:val="00157352"/>
    <w:rsid w:val="00160540"/>
    <w:rsid w:val="00160E28"/>
    <w:rsid w:val="0016263C"/>
    <w:rsid w:val="001652FA"/>
    <w:rsid w:val="001703BD"/>
    <w:rsid w:val="00170D1A"/>
    <w:rsid w:val="00171CA3"/>
    <w:rsid w:val="001760FA"/>
    <w:rsid w:val="001818F1"/>
    <w:rsid w:val="00187559"/>
    <w:rsid w:val="00192B1D"/>
    <w:rsid w:val="00192EEB"/>
    <w:rsid w:val="00193159"/>
    <w:rsid w:val="0019544A"/>
    <w:rsid w:val="00195ED4"/>
    <w:rsid w:val="001A20FB"/>
    <w:rsid w:val="001B7595"/>
    <w:rsid w:val="001C2A33"/>
    <w:rsid w:val="001C2FB2"/>
    <w:rsid w:val="001C38F6"/>
    <w:rsid w:val="001C636E"/>
    <w:rsid w:val="001C77C8"/>
    <w:rsid w:val="001D4B2D"/>
    <w:rsid w:val="001D7F8A"/>
    <w:rsid w:val="001E2BF0"/>
    <w:rsid w:val="001E3FEB"/>
    <w:rsid w:val="001E4059"/>
    <w:rsid w:val="001E4A02"/>
    <w:rsid w:val="001E4A2E"/>
    <w:rsid w:val="001E51A1"/>
    <w:rsid w:val="001F1E85"/>
    <w:rsid w:val="00202266"/>
    <w:rsid w:val="002024FF"/>
    <w:rsid w:val="002061F2"/>
    <w:rsid w:val="00206413"/>
    <w:rsid w:val="00207661"/>
    <w:rsid w:val="002114BD"/>
    <w:rsid w:val="002137CB"/>
    <w:rsid w:val="00213A55"/>
    <w:rsid w:val="002177A0"/>
    <w:rsid w:val="00221F0B"/>
    <w:rsid w:val="002227A1"/>
    <w:rsid w:val="002250EF"/>
    <w:rsid w:val="00225A8C"/>
    <w:rsid w:val="002303AC"/>
    <w:rsid w:val="00231CD7"/>
    <w:rsid w:val="00233994"/>
    <w:rsid w:val="00237EE2"/>
    <w:rsid w:val="00243689"/>
    <w:rsid w:val="00244C1E"/>
    <w:rsid w:val="002460EF"/>
    <w:rsid w:val="002472E1"/>
    <w:rsid w:val="00254943"/>
    <w:rsid w:val="00263F1A"/>
    <w:rsid w:val="00264F79"/>
    <w:rsid w:val="0026575C"/>
    <w:rsid w:val="002659F1"/>
    <w:rsid w:val="00266F82"/>
    <w:rsid w:val="002706EE"/>
    <w:rsid w:val="00270A56"/>
    <w:rsid w:val="00273C3C"/>
    <w:rsid w:val="00275040"/>
    <w:rsid w:val="002822C3"/>
    <w:rsid w:val="00282C6D"/>
    <w:rsid w:val="002868AD"/>
    <w:rsid w:val="00287E79"/>
    <w:rsid w:val="002913B6"/>
    <w:rsid w:val="002928F9"/>
    <w:rsid w:val="002962AA"/>
    <w:rsid w:val="002974EB"/>
    <w:rsid w:val="002A47EF"/>
    <w:rsid w:val="002A5D07"/>
    <w:rsid w:val="002A6097"/>
    <w:rsid w:val="002A6795"/>
    <w:rsid w:val="002B1BBB"/>
    <w:rsid w:val="002B376C"/>
    <w:rsid w:val="002B79FB"/>
    <w:rsid w:val="002C115C"/>
    <w:rsid w:val="002C7DD9"/>
    <w:rsid w:val="002D0976"/>
    <w:rsid w:val="002D3DB1"/>
    <w:rsid w:val="002D3E9A"/>
    <w:rsid w:val="002D79E2"/>
    <w:rsid w:val="002D7AE1"/>
    <w:rsid w:val="002D7F65"/>
    <w:rsid w:val="002E3490"/>
    <w:rsid w:val="002E439C"/>
    <w:rsid w:val="002E4EB7"/>
    <w:rsid w:val="002E6F12"/>
    <w:rsid w:val="002F3598"/>
    <w:rsid w:val="002F37C0"/>
    <w:rsid w:val="002F739A"/>
    <w:rsid w:val="00300028"/>
    <w:rsid w:val="003000A7"/>
    <w:rsid w:val="003016B7"/>
    <w:rsid w:val="00303342"/>
    <w:rsid w:val="0031068F"/>
    <w:rsid w:val="003116FF"/>
    <w:rsid w:val="0031225B"/>
    <w:rsid w:val="00312703"/>
    <w:rsid w:val="0031454D"/>
    <w:rsid w:val="0032145C"/>
    <w:rsid w:val="00321E27"/>
    <w:rsid w:val="00322DA3"/>
    <w:rsid w:val="00324575"/>
    <w:rsid w:val="0032640A"/>
    <w:rsid w:val="003310CA"/>
    <w:rsid w:val="00331309"/>
    <w:rsid w:val="00336899"/>
    <w:rsid w:val="00336AB9"/>
    <w:rsid w:val="00337434"/>
    <w:rsid w:val="00337480"/>
    <w:rsid w:val="003452B6"/>
    <w:rsid w:val="003515AA"/>
    <w:rsid w:val="00354970"/>
    <w:rsid w:val="00355C08"/>
    <w:rsid w:val="00360113"/>
    <w:rsid w:val="00362597"/>
    <w:rsid w:val="00362B30"/>
    <w:rsid w:val="00367428"/>
    <w:rsid w:val="00370145"/>
    <w:rsid w:val="00371E0A"/>
    <w:rsid w:val="00373D52"/>
    <w:rsid w:val="00374106"/>
    <w:rsid w:val="00374B50"/>
    <w:rsid w:val="00374E6B"/>
    <w:rsid w:val="00376BDB"/>
    <w:rsid w:val="003805F3"/>
    <w:rsid w:val="00382806"/>
    <w:rsid w:val="003829D8"/>
    <w:rsid w:val="003836B5"/>
    <w:rsid w:val="00383747"/>
    <w:rsid w:val="0038614E"/>
    <w:rsid w:val="003869DD"/>
    <w:rsid w:val="00391198"/>
    <w:rsid w:val="00391579"/>
    <w:rsid w:val="00393BD5"/>
    <w:rsid w:val="0039512C"/>
    <w:rsid w:val="003976D5"/>
    <w:rsid w:val="003A6A16"/>
    <w:rsid w:val="003A7288"/>
    <w:rsid w:val="003B0F4C"/>
    <w:rsid w:val="003B4514"/>
    <w:rsid w:val="003B4B9C"/>
    <w:rsid w:val="003B4EC5"/>
    <w:rsid w:val="003B7F4C"/>
    <w:rsid w:val="003C12C8"/>
    <w:rsid w:val="003C3F09"/>
    <w:rsid w:val="003C63DF"/>
    <w:rsid w:val="003C6C23"/>
    <w:rsid w:val="003D0751"/>
    <w:rsid w:val="003D0B3C"/>
    <w:rsid w:val="003D121D"/>
    <w:rsid w:val="003D2FF0"/>
    <w:rsid w:val="003D41C2"/>
    <w:rsid w:val="003D4B5F"/>
    <w:rsid w:val="003D6C68"/>
    <w:rsid w:val="003D7BFD"/>
    <w:rsid w:val="003E02D3"/>
    <w:rsid w:val="003E529C"/>
    <w:rsid w:val="003E5877"/>
    <w:rsid w:val="003E7A84"/>
    <w:rsid w:val="003E7C7F"/>
    <w:rsid w:val="003F440C"/>
    <w:rsid w:val="003F7881"/>
    <w:rsid w:val="004030E2"/>
    <w:rsid w:val="00405126"/>
    <w:rsid w:val="00406EC3"/>
    <w:rsid w:val="00407233"/>
    <w:rsid w:val="004127CF"/>
    <w:rsid w:val="00413DC8"/>
    <w:rsid w:val="004149DB"/>
    <w:rsid w:val="004149EB"/>
    <w:rsid w:val="004159D0"/>
    <w:rsid w:val="004178DB"/>
    <w:rsid w:val="00422959"/>
    <w:rsid w:val="00425FD2"/>
    <w:rsid w:val="00431C87"/>
    <w:rsid w:val="004330C8"/>
    <w:rsid w:val="00433D4E"/>
    <w:rsid w:val="00437DF9"/>
    <w:rsid w:val="00443018"/>
    <w:rsid w:val="00443548"/>
    <w:rsid w:val="00451AFD"/>
    <w:rsid w:val="00455FE2"/>
    <w:rsid w:val="00456CF2"/>
    <w:rsid w:val="00460995"/>
    <w:rsid w:val="00461900"/>
    <w:rsid w:val="00464EEE"/>
    <w:rsid w:val="00472704"/>
    <w:rsid w:val="004736E2"/>
    <w:rsid w:val="004765A6"/>
    <w:rsid w:val="00480228"/>
    <w:rsid w:val="004835DC"/>
    <w:rsid w:val="004A1770"/>
    <w:rsid w:val="004A2C27"/>
    <w:rsid w:val="004A6DE7"/>
    <w:rsid w:val="004B0235"/>
    <w:rsid w:val="004B4D4D"/>
    <w:rsid w:val="004B65D9"/>
    <w:rsid w:val="004B733A"/>
    <w:rsid w:val="004C6787"/>
    <w:rsid w:val="004D0D9B"/>
    <w:rsid w:val="004D16C4"/>
    <w:rsid w:val="004D2AE3"/>
    <w:rsid w:val="004D3F04"/>
    <w:rsid w:val="004D4D0F"/>
    <w:rsid w:val="004E3ED7"/>
    <w:rsid w:val="004F0402"/>
    <w:rsid w:val="004F3A29"/>
    <w:rsid w:val="004F4051"/>
    <w:rsid w:val="004F730E"/>
    <w:rsid w:val="004F7A67"/>
    <w:rsid w:val="0050137E"/>
    <w:rsid w:val="005047A6"/>
    <w:rsid w:val="00505938"/>
    <w:rsid w:val="00507151"/>
    <w:rsid w:val="005139BB"/>
    <w:rsid w:val="00516910"/>
    <w:rsid w:val="0051699C"/>
    <w:rsid w:val="005237AD"/>
    <w:rsid w:val="00527B93"/>
    <w:rsid w:val="0053355F"/>
    <w:rsid w:val="005347BB"/>
    <w:rsid w:val="00534819"/>
    <w:rsid w:val="00536040"/>
    <w:rsid w:val="00540799"/>
    <w:rsid w:val="005431FF"/>
    <w:rsid w:val="00543D5E"/>
    <w:rsid w:val="00545864"/>
    <w:rsid w:val="0055002B"/>
    <w:rsid w:val="0055561D"/>
    <w:rsid w:val="0055570B"/>
    <w:rsid w:val="00556BAC"/>
    <w:rsid w:val="005610C2"/>
    <w:rsid w:val="0056111D"/>
    <w:rsid w:val="00561519"/>
    <w:rsid w:val="00561605"/>
    <w:rsid w:val="00565941"/>
    <w:rsid w:val="00570924"/>
    <w:rsid w:val="00571F04"/>
    <w:rsid w:val="00571F41"/>
    <w:rsid w:val="00576BAF"/>
    <w:rsid w:val="00580BA3"/>
    <w:rsid w:val="0058293E"/>
    <w:rsid w:val="005972B5"/>
    <w:rsid w:val="005973D2"/>
    <w:rsid w:val="005A3BEE"/>
    <w:rsid w:val="005A66B7"/>
    <w:rsid w:val="005A7DE1"/>
    <w:rsid w:val="005B239B"/>
    <w:rsid w:val="005B39E5"/>
    <w:rsid w:val="005B586A"/>
    <w:rsid w:val="005B5B24"/>
    <w:rsid w:val="005B6F4B"/>
    <w:rsid w:val="005C35D4"/>
    <w:rsid w:val="005C7398"/>
    <w:rsid w:val="005D551D"/>
    <w:rsid w:val="005E0E3D"/>
    <w:rsid w:val="005E267D"/>
    <w:rsid w:val="005E5D1F"/>
    <w:rsid w:val="005E5F55"/>
    <w:rsid w:val="005F0ED5"/>
    <w:rsid w:val="005F241A"/>
    <w:rsid w:val="005F299F"/>
    <w:rsid w:val="005F3285"/>
    <w:rsid w:val="005F420A"/>
    <w:rsid w:val="005F5E8D"/>
    <w:rsid w:val="005F750D"/>
    <w:rsid w:val="005F7708"/>
    <w:rsid w:val="0060024C"/>
    <w:rsid w:val="0061034D"/>
    <w:rsid w:val="0061097A"/>
    <w:rsid w:val="00611D43"/>
    <w:rsid w:val="00612D48"/>
    <w:rsid w:val="006165A4"/>
    <w:rsid w:val="00616B45"/>
    <w:rsid w:val="006222F7"/>
    <w:rsid w:val="0062554E"/>
    <w:rsid w:val="00625DCB"/>
    <w:rsid w:val="00630D9B"/>
    <w:rsid w:val="0063191F"/>
    <w:rsid w:val="00631953"/>
    <w:rsid w:val="00631EB0"/>
    <w:rsid w:val="006326F8"/>
    <w:rsid w:val="00636FD9"/>
    <w:rsid w:val="006378FC"/>
    <w:rsid w:val="00640C16"/>
    <w:rsid w:val="006431D4"/>
    <w:rsid w:val="006439EC"/>
    <w:rsid w:val="00644499"/>
    <w:rsid w:val="0064724A"/>
    <w:rsid w:val="0065176D"/>
    <w:rsid w:val="00651AE8"/>
    <w:rsid w:val="00653DC4"/>
    <w:rsid w:val="006567C1"/>
    <w:rsid w:val="006568CC"/>
    <w:rsid w:val="0065778B"/>
    <w:rsid w:val="006579B0"/>
    <w:rsid w:val="00661905"/>
    <w:rsid w:val="006619E0"/>
    <w:rsid w:val="0066289A"/>
    <w:rsid w:val="00664BCB"/>
    <w:rsid w:val="00672EA1"/>
    <w:rsid w:val="006730BF"/>
    <w:rsid w:val="00673A1E"/>
    <w:rsid w:val="006744F7"/>
    <w:rsid w:val="0067463C"/>
    <w:rsid w:val="00677EE3"/>
    <w:rsid w:val="00680B4D"/>
    <w:rsid w:val="00684E15"/>
    <w:rsid w:val="00686ED0"/>
    <w:rsid w:val="00693768"/>
    <w:rsid w:val="00693FFD"/>
    <w:rsid w:val="006A1CD6"/>
    <w:rsid w:val="006A746E"/>
    <w:rsid w:val="006B28DB"/>
    <w:rsid w:val="006B4590"/>
    <w:rsid w:val="006B5C19"/>
    <w:rsid w:val="006C148D"/>
    <w:rsid w:val="006C24D7"/>
    <w:rsid w:val="006C340C"/>
    <w:rsid w:val="006C35ED"/>
    <w:rsid w:val="006C4175"/>
    <w:rsid w:val="006C457E"/>
    <w:rsid w:val="006C6FBB"/>
    <w:rsid w:val="006D1CAF"/>
    <w:rsid w:val="006D2160"/>
    <w:rsid w:val="006D4BA8"/>
    <w:rsid w:val="006D551D"/>
    <w:rsid w:val="006D6BB6"/>
    <w:rsid w:val="006D6C80"/>
    <w:rsid w:val="006E2B73"/>
    <w:rsid w:val="006F09E5"/>
    <w:rsid w:val="006F124E"/>
    <w:rsid w:val="006F29BC"/>
    <w:rsid w:val="006F2B09"/>
    <w:rsid w:val="006F59B7"/>
    <w:rsid w:val="006F765E"/>
    <w:rsid w:val="00700213"/>
    <w:rsid w:val="00700725"/>
    <w:rsid w:val="00701B5F"/>
    <w:rsid w:val="00701D13"/>
    <w:rsid w:val="007020B5"/>
    <w:rsid w:val="007023B7"/>
    <w:rsid w:val="0070347C"/>
    <w:rsid w:val="0071233A"/>
    <w:rsid w:val="00713922"/>
    <w:rsid w:val="00713BE7"/>
    <w:rsid w:val="00715052"/>
    <w:rsid w:val="00715743"/>
    <w:rsid w:val="00716051"/>
    <w:rsid w:val="00716EDB"/>
    <w:rsid w:val="007176C1"/>
    <w:rsid w:val="00717718"/>
    <w:rsid w:val="007215AA"/>
    <w:rsid w:val="00721E37"/>
    <w:rsid w:val="00722823"/>
    <w:rsid w:val="007243D7"/>
    <w:rsid w:val="00730469"/>
    <w:rsid w:val="007306EA"/>
    <w:rsid w:val="007308FE"/>
    <w:rsid w:val="007337F2"/>
    <w:rsid w:val="00741586"/>
    <w:rsid w:val="00743735"/>
    <w:rsid w:val="00743F86"/>
    <w:rsid w:val="007467FD"/>
    <w:rsid w:val="00755C6B"/>
    <w:rsid w:val="00763DEC"/>
    <w:rsid w:val="007670B7"/>
    <w:rsid w:val="0076741A"/>
    <w:rsid w:val="00772949"/>
    <w:rsid w:val="007757AD"/>
    <w:rsid w:val="00775B22"/>
    <w:rsid w:val="00784C58"/>
    <w:rsid w:val="007853D7"/>
    <w:rsid w:val="00785DE4"/>
    <w:rsid w:val="0078659C"/>
    <w:rsid w:val="007902AC"/>
    <w:rsid w:val="00790372"/>
    <w:rsid w:val="00790D7C"/>
    <w:rsid w:val="0079209F"/>
    <w:rsid w:val="007923D2"/>
    <w:rsid w:val="0079457D"/>
    <w:rsid w:val="00797F32"/>
    <w:rsid w:val="007A440E"/>
    <w:rsid w:val="007B4221"/>
    <w:rsid w:val="007B4677"/>
    <w:rsid w:val="007B4D4B"/>
    <w:rsid w:val="007C14AF"/>
    <w:rsid w:val="007C1D92"/>
    <w:rsid w:val="007C267F"/>
    <w:rsid w:val="007C31A1"/>
    <w:rsid w:val="007C3C04"/>
    <w:rsid w:val="007C4E49"/>
    <w:rsid w:val="007C5F9D"/>
    <w:rsid w:val="007D3F13"/>
    <w:rsid w:val="007D5AD1"/>
    <w:rsid w:val="007D5EF2"/>
    <w:rsid w:val="007E213F"/>
    <w:rsid w:val="007E26BB"/>
    <w:rsid w:val="007E381A"/>
    <w:rsid w:val="007E5C38"/>
    <w:rsid w:val="007E6781"/>
    <w:rsid w:val="007E7B48"/>
    <w:rsid w:val="007F121F"/>
    <w:rsid w:val="007F24E6"/>
    <w:rsid w:val="007F288F"/>
    <w:rsid w:val="007F3DE1"/>
    <w:rsid w:val="007F474D"/>
    <w:rsid w:val="007F55CB"/>
    <w:rsid w:val="007F68E3"/>
    <w:rsid w:val="00801B73"/>
    <w:rsid w:val="00801BF0"/>
    <w:rsid w:val="00801C49"/>
    <w:rsid w:val="0081030C"/>
    <w:rsid w:val="00811C6C"/>
    <w:rsid w:val="008121DD"/>
    <w:rsid w:val="0081374E"/>
    <w:rsid w:val="008140EF"/>
    <w:rsid w:val="00815C14"/>
    <w:rsid w:val="00815CB8"/>
    <w:rsid w:val="00816D50"/>
    <w:rsid w:val="00817857"/>
    <w:rsid w:val="008227B9"/>
    <w:rsid w:val="00827AE1"/>
    <w:rsid w:val="00830B36"/>
    <w:rsid w:val="00832743"/>
    <w:rsid w:val="00833FFC"/>
    <w:rsid w:val="0083747C"/>
    <w:rsid w:val="00840322"/>
    <w:rsid w:val="008408DA"/>
    <w:rsid w:val="00841FC0"/>
    <w:rsid w:val="00844195"/>
    <w:rsid w:val="00844750"/>
    <w:rsid w:val="008467EA"/>
    <w:rsid w:val="00850057"/>
    <w:rsid w:val="00852586"/>
    <w:rsid w:val="00853BA3"/>
    <w:rsid w:val="00855EA3"/>
    <w:rsid w:val="00864213"/>
    <w:rsid w:val="00870E37"/>
    <w:rsid w:val="00873B3C"/>
    <w:rsid w:val="00875D9D"/>
    <w:rsid w:val="00876884"/>
    <w:rsid w:val="00877DCB"/>
    <w:rsid w:val="008813A8"/>
    <w:rsid w:val="00881FBF"/>
    <w:rsid w:val="00895171"/>
    <w:rsid w:val="008A0C07"/>
    <w:rsid w:val="008A2808"/>
    <w:rsid w:val="008A2A1B"/>
    <w:rsid w:val="008A582F"/>
    <w:rsid w:val="008B109D"/>
    <w:rsid w:val="008B3373"/>
    <w:rsid w:val="008B44C4"/>
    <w:rsid w:val="008C2B88"/>
    <w:rsid w:val="008C56F4"/>
    <w:rsid w:val="008C7EF2"/>
    <w:rsid w:val="008D00AA"/>
    <w:rsid w:val="008D1778"/>
    <w:rsid w:val="008D383D"/>
    <w:rsid w:val="008D3D5A"/>
    <w:rsid w:val="008D7148"/>
    <w:rsid w:val="008E33EA"/>
    <w:rsid w:val="008E7FAE"/>
    <w:rsid w:val="008F43F2"/>
    <w:rsid w:val="008F7AC8"/>
    <w:rsid w:val="00901A84"/>
    <w:rsid w:val="009032EE"/>
    <w:rsid w:val="00904063"/>
    <w:rsid w:val="00904E74"/>
    <w:rsid w:val="00906A39"/>
    <w:rsid w:val="00910930"/>
    <w:rsid w:val="00910B3B"/>
    <w:rsid w:val="00911BF7"/>
    <w:rsid w:val="00913CEB"/>
    <w:rsid w:val="00915C02"/>
    <w:rsid w:val="0092170E"/>
    <w:rsid w:val="00932158"/>
    <w:rsid w:val="009329A6"/>
    <w:rsid w:val="009338AA"/>
    <w:rsid w:val="00934452"/>
    <w:rsid w:val="009356B7"/>
    <w:rsid w:val="00936A8D"/>
    <w:rsid w:val="00947FAF"/>
    <w:rsid w:val="0095014C"/>
    <w:rsid w:val="0095285F"/>
    <w:rsid w:val="0095384D"/>
    <w:rsid w:val="00957CC1"/>
    <w:rsid w:val="00964469"/>
    <w:rsid w:val="00964A1D"/>
    <w:rsid w:val="00966C05"/>
    <w:rsid w:val="009713CA"/>
    <w:rsid w:val="009725A9"/>
    <w:rsid w:val="009744DB"/>
    <w:rsid w:val="009769C7"/>
    <w:rsid w:val="00977EC8"/>
    <w:rsid w:val="00980257"/>
    <w:rsid w:val="009908DE"/>
    <w:rsid w:val="0099250E"/>
    <w:rsid w:val="009A0BF0"/>
    <w:rsid w:val="009A334F"/>
    <w:rsid w:val="009B0618"/>
    <w:rsid w:val="009C3AAA"/>
    <w:rsid w:val="009C4E45"/>
    <w:rsid w:val="009D1785"/>
    <w:rsid w:val="009D2445"/>
    <w:rsid w:val="009D3A8C"/>
    <w:rsid w:val="009D4488"/>
    <w:rsid w:val="009D4F66"/>
    <w:rsid w:val="009D5F78"/>
    <w:rsid w:val="009D63A6"/>
    <w:rsid w:val="009E1245"/>
    <w:rsid w:val="009E1DBB"/>
    <w:rsid w:val="009E4664"/>
    <w:rsid w:val="009E54A2"/>
    <w:rsid w:val="009E757A"/>
    <w:rsid w:val="009E7956"/>
    <w:rsid w:val="009F16C3"/>
    <w:rsid w:val="00A00A95"/>
    <w:rsid w:val="00A115F1"/>
    <w:rsid w:val="00A17269"/>
    <w:rsid w:val="00A17429"/>
    <w:rsid w:val="00A17960"/>
    <w:rsid w:val="00A2492E"/>
    <w:rsid w:val="00A249C4"/>
    <w:rsid w:val="00A24D8F"/>
    <w:rsid w:val="00A25239"/>
    <w:rsid w:val="00A25F03"/>
    <w:rsid w:val="00A26652"/>
    <w:rsid w:val="00A27431"/>
    <w:rsid w:val="00A31EE1"/>
    <w:rsid w:val="00A329EF"/>
    <w:rsid w:val="00A32E88"/>
    <w:rsid w:val="00A337B1"/>
    <w:rsid w:val="00A35B83"/>
    <w:rsid w:val="00A373A8"/>
    <w:rsid w:val="00A37556"/>
    <w:rsid w:val="00A402A4"/>
    <w:rsid w:val="00A4041C"/>
    <w:rsid w:val="00A419BE"/>
    <w:rsid w:val="00A5625C"/>
    <w:rsid w:val="00A574B7"/>
    <w:rsid w:val="00A70BCD"/>
    <w:rsid w:val="00A7186E"/>
    <w:rsid w:val="00A720C2"/>
    <w:rsid w:val="00A82894"/>
    <w:rsid w:val="00A83E43"/>
    <w:rsid w:val="00A85876"/>
    <w:rsid w:val="00A85BF5"/>
    <w:rsid w:val="00AA3876"/>
    <w:rsid w:val="00AA5E16"/>
    <w:rsid w:val="00AB07F8"/>
    <w:rsid w:val="00AB51C8"/>
    <w:rsid w:val="00AB6FC6"/>
    <w:rsid w:val="00AB7C5F"/>
    <w:rsid w:val="00AC0C56"/>
    <w:rsid w:val="00AC67A1"/>
    <w:rsid w:val="00AC792B"/>
    <w:rsid w:val="00AC7977"/>
    <w:rsid w:val="00AD17A4"/>
    <w:rsid w:val="00AD255E"/>
    <w:rsid w:val="00AD4CA6"/>
    <w:rsid w:val="00AE056C"/>
    <w:rsid w:val="00AE0AA2"/>
    <w:rsid w:val="00AE2819"/>
    <w:rsid w:val="00AE352C"/>
    <w:rsid w:val="00AE5925"/>
    <w:rsid w:val="00AE6214"/>
    <w:rsid w:val="00AF1CE8"/>
    <w:rsid w:val="00AF3F5A"/>
    <w:rsid w:val="00AF48D7"/>
    <w:rsid w:val="00AF6036"/>
    <w:rsid w:val="00AF7343"/>
    <w:rsid w:val="00AF767A"/>
    <w:rsid w:val="00B03301"/>
    <w:rsid w:val="00B0725B"/>
    <w:rsid w:val="00B07F85"/>
    <w:rsid w:val="00B1280C"/>
    <w:rsid w:val="00B1775D"/>
    <w:rsid w:val="00B21F9B"/>
    <w:rsid w:val="00B24E44"/>
    <w:rsid w:val="00B26574"/>
    <w:rsid w:val="00B32E2D"/>
    <w:rsid w:val="00B3323D"/>
    <w:rsid w:val="00B350A7"/>
    <w:rsid w:val="00B417A8"/>
    <w:rsid w:val="00B53F0D"/>
    <w:rsid w:val="00B54A98"/>
    <w:rsid w:val="00B56D99"/>
    <w:rsid w:val="00B571AF"/>
    <w:rsid w:val="00B57890"/>
    <w:rsid w:val="00B6083B"/>
    <w:rsid w:val="00B61990"/>
    <w:rsid w:val="00B627C1"/>
    <w:rsid w:val="00B65AF4"/>
    <w:rsid w:val="00B766CC"/>
    <w:rsid w:val="00B82323"/>
    <w:rsid w:val="00B83F2F"/>
    <w:rsid w:val="00B848CE"/>
    <w:rsid w:val="00B84FA7"/>
    <w:rsid w:val="00B851E5"/>
    <w:rsid w:val="00BA15D8"/>
    <w:rsid w:val="00BA5484"/>
    <w:rsid w:val="00BA595C"/>
    <w:rsid w:val="00BB2A8E"/>
    <w:rsid w:val="00BB4B52"/>
    <w:rsid w:val="00BB6941"/>
    <w:rsid w:val="00BC203A"/>
    <w:rsid w:val="00BC3C9A"/>
    <w:rsid w:val="00BD2521"/>
    <w:rsid w:val="00BD4A92"/>
    <w:rsid w:val="00BD5381"/>
    <w:rsid w:val="00BD6CF6"/>
    <w:rsid w:val="00BD6FF0"/>
    <w:rsid w:val="00BE136D"/>
    <w:rsid w:val="00BF0556"/>
    <w:rsid w:val="00C00DFE"/>
    <w:rsid w:val="00C00E02"/>
    <w:rsid w:val="00C072CE"/>
    <w:rsid w:val="00C102E6"/>
    <w:rsid w:val="00C10B75"/>
    <w:rsid w:val="00C12EDA"/>
    <w:rsid w:val="00C14F12"/>
    <w:rsid w:val="00C232DF"/>
    <w:rsid w:val="00C25994"/>
    <w:rsid w:val="00C261F8"/>
    <w:rsid w:val="00C33100"/>
    <w:rsid w:val="00C343E1"/>
    <w:rsid w:val="00C34CBD"/>
    <w:rsid w:val="00C3576C"/>
    <w:rsid w:val="00C3730B"/>
    <w:rsid w:val="00C403A6"/>
    <w:rsid w:val="00C428F5"/>
    <w:rsid w:val="00C5334A"/>
    <w:rsid w:val="00C54C3E"/>
    <w:rsid w:val="00C56F0D"/>
    <w:rsid w:val="00C579E3"/>
    <w:rsid w:val="00C65F16"/>
    <w:rsid w:val="00C7140D"/>
    <w:rsid w:val="00C715CD"/>
    <w:rsid w:val="00C722A6"/>
    <w:rsid w:val="00C72DB5"/>
    <w:rsid w:val="00C732DB"/>
    <w:rsid w:val="00C742BE"/>
    <w:rsid w:val="00C77C69"/>
    <w:rsid w:val="00C84640"/>
    <w:rsid w:val="00C92204"/>
    <w:rsid w:val="00C92221"/>
    <w:rsid w:val="00C9640B"/>
    <w:rsid w:val="00CA48F4"/>
    <w:rsid w:val="00CA54B3"/>
    <w:rsid w:val="00CA6A02"/>
    <w:rsid w:val="00CB14BB"/>
    <w:rsid w:val="00CB1865"/>
    <w:rsid w:val="00CB2A76"/>
    <w:rsid w:val="00CB460A"/>
    <w:rsid w:val="00CB5252"/>
    <w:rsid w:val="00CB529A"/>
    <w:rsid w:val="00CB6CD2"/>
    <w:rsid w:val="00CB7D2F"/>
    <w:rsid w:val="00CC1F5D"/>
    <w:rsid w:val="00CC7462"/>
    <w:rsid w:val="00CD1A71"/>
    <w:rsid w:val="00CD1FBB"/>
    <w:rsid w:val="00CD2378"/>
    <w:rsid w:val="00CD621D"/>
    <w:rsid w:val="00CD720F"/>
    <w:rsid w:val="00CE213F"/>
    <w:rsid w:val="00CE380E"/>
    <w:rsid w:val="00CE58AF"/>
    <w:rsid w:val="00CF149A"/>
    <w:rsid w:val="00CF4D96"/>
    <w:rsid w:val="00D016B5"/>
    <w:rsid w:val="00D034F1"/>
    <w:rsid w:val="00D0539F"/>
    <w:rsid w:val="00D10BC2"/>
    <w:rsid w:val="00D11C50"/>
    <w:rsid w:val="00D134FE"/>
    <w:rsid w:val="00D16657"/>
    <w:rsid w:val="00D25771"/>
    <w:rsid w:val="00D27D5E"/>
    <w:rsid w:val="00D35539"/>
    <w:rsid w:val="00D35B2D"/>
    <w:rsid w:val="00D4307B"/>
    <w:rsid w:val="00D45222"/>
    <w:rsid w:val="00D479B4"/>
    <w:rsid w:val="00D51335"/>
    <w:rsid w:val="00D52AE8"/>
    <w:rsid w:val="00D64380"/>
    <w:rsid w:val="00D64EB8"/>
    <w:rsid w:val="00D67E06"/>
    <w:rsid w:val="00D705C0"/>
    <w:rsid w:val="00D71A0A"/>
    <w:rsid w:val="00D758CD"/>
    <w:rsid w:val="00D76604"/>
    <w:rsid w:val="00D768E9"/>
    <w:rsid w:val="00D829ED"/>
    <w:rsid w:val="00D84FCE"/>
    <w:rsid w:val="00D90372"/>
    <w:rsid w:val="00D90B32"/>
    <w:rsid w:val="00D94C4C"/>
    <w:rsid w:val="00D97C8D"/>
    <w:rsid w:val="00DA0A10"/>
    <w:rsid w:val="00DA11E3"/>
    <w:rsid w:val="00DA4476"/>
    <w:rsid w:val="00DA59E2"/>
    <w:rsid w:val="00DB21CA"/>
    <w:rsid w:val="00DB31A0"/>
    <w:rsid w:val="00DB396A"/>
    <w:rsid w:val="00DC22E0"/>
    <w:rsid w:val="00DC4641"/>
    <w:rsid w:val="00DC4F76"/>
    <w:rsid w:val="00DC5F7F"/>
    <w:rsid w:val="00DD0198"/>
    <w:rsid w:val="00DE03C4"/>
    <w:rsid w:val="00DE2AF4"/>
    <w:rsid w:val="00DE3B5E"/>
    <w:rsid w:val="00DE6D90"/>
    <w:rsid w:val="00DF002F"/>
    <w:rsid w:val="00DF2F20"/>
    <w:rsid w:val="00DF345C"/>
    <w:rsid w:val="00DF347D"/>
    <w:rsid w:val="00E003BF"/>
    <w:rsid w:val="00E0075D"/>
    <w:rsid w:val="00E008A6"/>
    <w:rsid w:val="00E0237B"/>
    <w:rsid w:val="00E0244D"/>
    <w:rsid w:val="00E03F68"/>
    <w:rsid w:val="00E06408"/>
    <w:rsid w:val="00E10B39"/>
    <w:rsid w:val="00E12F3A"/>
    <w:rsid w:val="00E165C7"/>
    <w:rsid w:val="00E1710C"/>
    <w:rsid w:val="00E205E7"/>
    <w:rsid w:val="00E209DD"/>
    <w:rsid w:val="00E237E8"/>
    <w:rsid w:val="00E301B3"/>
    <w:rsid w:val="00E31CF2"/>
    <w:rsid w:val="00E31DCF"/>
    <w:rsid w:val="00E33B84"/>
    <w:rsid w:val="00E34540"/>
    <w:rsid w:val="00E35D8F"/>
    <w:rsid w:val="00E37883"/>
    <w:rsid w:val="00E40E9F"/>
    <w:rsid w:val="00E430E2"/>
    <w:rsid w:val="00E52305"/>
    <w:rsid w:val="00E52A69"/>
    <w:rsid w:val="00E53805"/>
    <w:rsid w:val="00E63E2C"/>
    <w:rsid w:val="00E63ECB"/>
    <w:rsid w:val="00E65A4A"/>
    <w:rsid w:val="00E663AB"/>
    <w:rsid w:val="00E707C7"/>
    <w:rsid w:val="00E7117B"/>
    <w:rsid w:val="00E717A4"/>
    <w:rsid w:val="00E72390"/>
    <w:rsid w:val="00E76B33"/>
    <w:rsid w:val="00E76E5A"/>
    <w:rsid w:val="00E770AD"/>
    <w:rsid w:val="00E81E94"/>
    <w:rsid w:val="00E8251A"/>
    <w:rsid w:val="00E82607"/>
    <w:rsid w:val="00E82DAA"/>
    <w:rsid w:val="00E83EE7"/>
    <w:rsid w:val="00E85405"/>
    <w:rsid w:val="00E86EEA"/>
    <w:rsid w:val="00E8742D"/>
    <w:rsid w:val="00E96A51"/>
    <w:rsid w:val="00EA0FC6"/>
    <w:rsid w:val="00EB0D87"/>
    <w:rsid w:val="00EB2FAB"/>
    <w:rsid w:val="00EB7983"/>
    <w:rsid w:val="00EC04B5"/>
    <w:rsid w:val="00EC7255"/>
    <w:rsid w:val="00ED1D16"/>
    <w:rsid w:val="00ED252A"/>
    <w:rsid w:val="00ED2FEA"/>
    <w:rsid w:val="00ED47D5"/>
    <w:rsid w:val="00ED5975"/>
    <w:rsid w:val="00EF0E30"/>
    <w:rsid w:val="00EF24BB"/>
    <w:rsid w:val="00EF25D8"/>
    <w:rsid w:val="00EF2B47"/>
    <w:rsid w:val="00EF5431"/>
    <w:rsid w:val="00EF5D55"/>
    <w:rsid w:val="00EF5F6F"/>
    <w:rsid w:val="00EF63FC"/>
    <w:rsid w:val="00F00502"/>
    <w:rsid w:val="00F021F7"/>
    <w:rsid w:val="00F02708"/>
    <w:rsid w:val="00F107A5"/>
    <w:rsid w:val="00F149BF"/>
    <w:rsid w:val="00F20FC6"/>
    <w:rsid w:val="00F2544E"/>
    <w:rsid w:val="00F26701"/>
    <w:rsid w:val="00F32002"/>
    <w:rsid w:val="00F33738"/>
    <w:rsid w:val="00F34593"/>
    <w:rsid w:val="00F3598F"/>
    <w:rsid w:val="00F362FD"/>
    <w:rsid w:val="00F37873"/>
    <w:rsid w:val="00F401A5"/>
    <w:rsid w:val="00F416A4"/>
    <w:rsid w:val="00F41D9E"/>
    <w:rsid w:val="00F435F9"/>
    <w:rsid w:val="00F438E5"/>
    <w:rsid w:val="00F46E7F"/>
    <w:rsid w:val="00F51331"/>
    <w:rsid w:val="00F522F1"/>
    <w:rsid w:val="00F5275C"/>
    <w:rsid w:val="00F543F3"/>
    <w:rsid w:val="00F55446"/>
    <w:rsid w:val="00F56980"/>
    <w:rsid w:val="00F571CB"/>
    <w:rsid w:val="00F5775C"/>
    <w:rsid w:val="00F63E9F"/>
    <w:rsid w:val="00F672FC"/>
    <w:rsid w:val="00F72676"/>
    <w:rsid w:val="00F73397"/>
    <w:rsid w:val="00F81152"/>
    <w:rsid w:val="00F84182"/>
    <w:rsid w:val="00F867B1"/>
    <w:rsid w:val="00F874DB"/>
    <w:rsid w:val="00F8770A"/>
    <w:rsid w:val="00F90856"/>
    <w:rsid w:val="00F917A8"/>
    <w:rsid w:val="00F92B3A"/>
    <w:rsid w:val="00F93133"/>
    <w:rsid w:val="00F94BBD"/>
    <w:rsid w:val="00F953B4"/>
    <w:rsid w:val="00F967FE"/>
    <w:rsid w:val="00FA199B"/>
    <w:rsid w:val="00FA2934"/>
    <w:rsid w:val="00FA4585"/>
    <w:rsid w:val="00FA50E6"/>
    <w:rsid w:val="00FA5A79"/>
    <w:rsid w:val="00FA5DE3"/>
    <w:rsid w:val="00FB0BFE"/>
    <w:rsid w:val="00FB411A"/>
    <w:rsid w:val="00FB4C51"/>
    <w:rsid w:val="00FB6673"/>
    <w:rsid w:val="00FC4506"/>
    <w:rsid w:val="00FD0619"/>
    <w:rsid w:val="00FD1ABE"/>
    <w:rsid w:val="00FD2002"/>
    <w:rsid w:val="00FD4BB6"/>
    <w:rsid w:val="00FD5C77"/>
    <w:rsid w:val="00FD64A2"/>
    <w:rsid w:val="00FE06B3"/>
    <w:rsid w:val="00FE2FA2"/>
    <w:rsid w:val="00FF11A6"/>
    <w:rsid w:val="00FF1DBD"/>
    <w:rsid w:val="00FF22B1"/>
    <w:rsid w:val="00FF3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E67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8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 w:val="num" w:pos="360"/>
      </w:tabs>
      <w:ind w:left="2268" w:hanging="397"/>
    </w:pPr>
  </w:style>
  <w:style w:type="paragraph" w:customStyle="1" w:styleId="Rom2">
    <w:name w:val="Rom2"/>
    <w:basedOn w:val="SingleTxtG"/>
    <w:semiHidden/>
    <w:pPr>
      <w:numPr>
        <w:numId w:val="2"/>
      </w:numPr>
      <w:tabs>
        <w:tab w:val="clear" w:pos="2160"/>
        <w:tab w:val="num" w:pos="3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uiPriority w:val="20"/>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uiPriority w:val="22"/>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uiPriority w:val="99"/>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 w:type="paragraph" w:styleId="ListParagraph">
    <w:name w:val="List Paragraph"/>
    <w:basedOn w:val="Normal"/>
    <w:uiPriority w:val="34"/>
    <w:qFormat/>
    <w:rsid w:val="00864213"/>
    <w:pPr>
      <w:ind w:left="720"/>
      <w:contextualSpacing/>
    </w:pPr>
  </w:style>
  <w:style w:type="paragraph" w:customStyle="1" w:styleId="Default">
    <w:name w:val="Default"/>
    <w:rsid w:val="00545864"/>
    <w:pPr>
      <w:autoSpaceDE w:val="0"/>
      <w:autoSpaceDN w:val="0"/>
      <w:adjustRightInd w:val="0"/>
    </w:pPr>
    <w:rPr>
      <w:rFonts w:eastAsiaTheme="minorHAnsi"/>
      <w:color w:val="000000"/>
      <w:sz w:val="24"/>
      <w:szCs w:val="24"/>
      <w:lang w:val="en-GB"/>
    </w:rPr>
  </w:style>
  <w:style w:type="character" w:customStyle="1" w:styleId="st">
    <w:name w:val="st"/>
    <w:basedOn w:val="DefaultParagraphFont"/>
    <w:rsid w:val="00A329EF"/>
  </w:style>
  <w:style w:type="character" w:customStyle="1" w:styleId="HChGChar">
    <w:name w:val="_ H _Ch_G Char"/>
    <w:link w:val="HChG"/>
    <w:rsid w:val="00AE056C"/>
    <w:rPr>
      <w:b/>
      <w:sz w:val="28"/>
      <w:lang w:val="fr-CH"/>
    </w:rPr>
  </w:style>
  <w:style w:type="character" w:customStyle="1" w:styleId="2">
    <w:name w:val="Основной текст (2)_"/>
    <w:basedOn w:val="DefaultParagraphFont"/>
    <w:link w:val="20"/>
    <w:rsid w:val="00480228"/>
    <w:rPr>
      <w:shd w:val="clear" w:color="auto" w:fill="FFFFFF"/>
    </w:rPr>
  </w:style>
  <w:style w:type="paragraph" w:customStyle="1" w:styleId="20">
    <w:name w:val="Основной текст (2)"/>
    <w:basedOn w:val="Normal"/>
    <w:link w:val="2"/>
    <w:rsid w:val="00480228"/>
    <w:pPr>
      <w:widowControl w:val="0"/>
      <w:shd w:val="clear" w:color="auto" w:fill="FFFFFF"/>
      <w:suppressAutoHyphens w:val="0"/>
      <w:spacing w:after="180" w:line="235" w:lineRule="exact"/>
      <w:ind w:hanging="360"/>
      <w:jc w:val="both"/>
    </w:pPr>
    <w:rPr>
      <w:lang w:val="en-US"/>
    </w:rPr>
  </w:style>
  <w:style w:type="paragraph" w:styleId="CommentSubject">
    <w:name w:val="annotation subject"/>
    <w:basedOn w:val="CommentText"/>
    <w:next w:val="CommentText"/>
    <w:link w:val="CommentSubjectChar"/>
    <w:semiHidden/>
    <w:unhideWhenUsed/>
    <w:rsid w:val="00713922"/>
    <w:pPr>
      <w:spacing w:line="240" w:lineRule="auto"/>
    </w:pPr>
    <w:rPr>
      <w:b/>
      <w:bCs/>
    </w:rPr>
  </w:style>
  <w:style w:type="character" w:customStyle="1" w:styleId="CommentSubjectChar">
    <w:name w:val="Comment Subject Char"/>
    <w:basedOn w:val="CommentTextChar"/>
    <w:link w:val="CommentSubject"/>
    <w:semiHidden/>
    <w:rsid w:val="00713922"/>
    <w:rPr>
      <w:b/>
      <w:bCs/>
      <w:lang w:val="fr-CH"/>
    </w:rPr>
  </w:style>
  <w:style w:type="paragraph" w:styleId="Revision">
    <w:name w:val="Revision"/>
    <w:hidden/>
    <w:uiPriority w:val="99"/>
    <w:semiHidden/>
    <w:rsid w:val="00DD0198"/>
    <w:rPr>
      <w:lang w:val="fr-CH"/>
    </w:rPr>
  </w:style>
  <w:style w:type="character" w:customStyle="1" w:styleId="apple-converted-space">
    <w:name w:val="apple-converted-space"/>
    <w:basedOn w:val="DefaultParagraphFont"/>
    <w:rsid w:val="00014AFD"/>
  </w:style>
  <w:style w:type="character" w:customStyle="1" w:styleId="preferred">
    <w:name w:val="preferred"/>
    <w:basedOn w:val="DefaultParagraphFont"/>
    <w:rsid w:val="00F5775C"/>
  </w:style>
  <w:style w:type="character" w:customStyle="1" w:styleId="span10">
    <w:name w:val="span10"/>
    <w:basedOn w:val="DefaultParagraphFont"/>
    <w:rsid w:val="00FD4BB6"/>
  </w:style>
  <w:style w:type="character" w:customStyle="1" w:styleId="en">
    <w:name w:val="en"/>
    <w:basedOn w:val="DefaultParagraphFont"/>
    <w:rsid w:val="00FD4BB6"/>
  </w:style>
  <w:style w:type="character" w:customStyle="1" w:styleId="termnote">
    <w:name w:val="termnote"/>
    <w:basedOn w:val="DefaultParagraphFont"/>
    <w:rsid w:val="00FD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8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 w:val="num" w:pos="360"/>
      </w:tabs>
      <w:ind w:left="2268" w:hanging="397"/>
    </w:pPr>
  </w:style>
  <w:style w:type="paragraph" w:customStyle="1" w:styleId="Rom2">
    <w:name w:val="Rom2"/>
    <w:basedOn w:val="SingleTxtG"/>
    <w:semiHidden/>
    <w:pPr>
      <w:numPr>
        <w:numId w:val="2"/>
      </w:numPr>
      <w:tabs>
        <w:tab w:val="clear" w:pos="2160"/>
        <w:tab w:val="num" w:pos="3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uiPriority w:val="20"/>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uiPriority w:val="22"/>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uiPriority w:val="99"/>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 w:type="paragraph" w:styleId="ListParagraph">
    <w:name w:val="List Paragraph"/>
    <w:basedOn w:val="Normal"/>
    <w:uiPriority w:val="34"/>
    <w:qFormat/>
    <w:rsid w:val="00864213"/>
    <w:pPr>
      <w:ind w:left="720"/>
      <w:contextualSpacing/>
    </w:pPr>
  </w:style>
  <w:style w:type="paragraph" w:customStyle="1" w:styleId="Default">
    <w:name w:val="Default"/>
    <w:rsid w:val="00545864"/>
    <w:pPr>
      <w:autoSpaceDE w:val="0"/>
      <w:autoSpaceDN w:val="0"/>
      <w:adjustRightInd w:val="0"/>
    </w:pPr>
    <w:rPr>
      <w:rFonts w:eastAsiaTheme="minorHAnsi"/>
      <w:color w:val="000000"/>
      <w:sz w:val="24"/>
      <w:szCs w:val="24"/>
      <w:lang w:val="en-GB"/>
    </w:rPr>
  </w:style>
  <w:style w:type="character" w:customStyle="1" w:styleId="st">
    <w:name w:val="st"/>
    <w:basedOn w:val="DefaultParagraphFont"/>
    <w:rsid w:val="00A329EF"/>
  </w:style>
  <w:style w:type="character" w:customStyle="1" w:styleId="HChGChar">
    <w:name w:val="_ H _Ch_G Char"/>
    <w:link w:val="HChG"/>
    <w:rsid w:val="00AE056C"/>
    <w:rPr>
      <w:b/>
      <w:sz w:val="28"/>
      <w:lang w:val="fr-CH"/>
    </w:rPr>
  </w:style>
  <w:style w:type="character" w:customStyle="1" w:styleId="2">
    <w:name w:val="Основной текст (2)_"/>
    <w:basedOn w:val="DefaultParagraphFont"/>
    <w:link w:val="20"/>
    <w:rsid w:val="00480228"/>
    <w:rPr>
      <w:shd w:val="clear" w:color="auto" w:fill="FFFFFF"/>
    </w:rPr>
  </w:style>
  <w:style w:type="paragraph" w:customStyle="1" w:styleId="20">
    <w:name w:val="Основной текст (2)"/>
    <w:basedOn w:val="Normal"/>
    <w:link w:val="2"/>
    <w:rsid w:val="00480228"/>
    <w:pPr>
      <w:widowControl w:val="0"/>
      <w:shd w:val="clear" w:color="auto" w:fill="FFFFFF"/>
      <w:suppressAutoHyphens w:val="0"/>
      <w:spacing w:after="180" w:line="235" w:lineRule="exact"/>
      <w:ind w:hanging="360"/>
      <w:jc w:val="both"/>
    </w:pPr>
    <w:rPr>
      <w:lang w:val="en-US"/>
    </w:rPr>
  </w:style>
  <w:style w:type="paragraph" w:styleId="CommentSubject">
    <w:name w:val="annotation subject"/>
    <w:basedOn w:val="CommentText"/>
    <w:next w:val="CommentText"/>
    <w:link w:val="CommentSubjectChar"/>
    <w:semiHidden/>
    <w:unhideWhenUsed/>
    <w:rsid w:val="00713922"/>
    <w:pPr>
      <w:spacing w:line="240" w:lineRule="auto"/>
    </w:pPr>
    <w:rPr>
      <w:b/>
      <w:bCs/>
    </w:rPr>
  </w:style>
  <w:style w:type="character" w:customStyle="1" w:styleId="CommentSubjectChar">
    <w:name w:val="Comment Subject Char"/>
    <w:basedOn w:val="CommentTextChar"/>
    <w:link w:val="CommentSubject"/>
    <w:semiHidden/>
    <w:rsid w:val="00713922"/>
    <w:rPr>
      <w:b/>
      <w:bCs/>
      <w:lang w:val="fr-CH"/>
    </w:rPr>
  </w:style>
  <w:style w:type="paragraph" w:styleId="Revision">
    <w:name w:val="Revision"/>
    <w:hidden/>
    <w:uiPriority w:val="99"/>
    <w:semiHidden/>
    <w:rsid w:val="00DD0198"/>
    <w:rPr>
      <w:lang w:val="fr-CH"/>
    </w:rPr>
  </w:style>
  <w:style w:type="character" w:customStyle="1" w:styleId="apple-converted-space">
    <w:name w:val="apple-converted-space"/>
    <w:basedOn w:val="DefaultParagraphFont"/>
    <w:rsid w:val="00014AFD"/>
  </w:style>
  <w:style w:type="character" w:customStyle="1" w:styleId="preferred">
    <w:name w:val="preferred"/>
    <w:basedOn w:val="DefaultParagraphFont"/>
    <w:rsid w:val="00F5775C"/>
  </w:style>
  <w:style w:type="character" w:customStyle="1" w:styleId="span10">
    <w:name w:val="span10"/>
    <w:basedOn w:val="DefaultParagraphFont"/>
    <w:rsid w:val="00FD4BB6"/>
  </w:style>
  <w:style w:type="character" w:customStyle="1" w:styleId="en">
    <w:name w:val="en"/>
    <w:basedOn w:val="DefaultParagraphFont"/>
    <w:rsid w:val="00FD4BB6"/>
  </w:style>
  <w:style w:type="character" w:customStyle="1" w:styleId="termnote">
    <w:name w:val="termnote"/>
    <w:basedOn w:val="DefaultParagraphFont"/>
    <w:rsid w:val="00FD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48982">
      <w:bodyDiv w:val="1"/>
      <w:marLeft w:val="0"/>
      <w:marRight w:val="0"/>
      <w:marTop w:val="0"/>
      <w:marBottom w:val="0"/>
      <w:divBdr>
        <w:top w:val="none" w:sz="0" w:space="0" w:color="auto"/>
        <w:left w:val="none" w:sz="0" w:space="0" w:color="auto"/>
        <w:bottom w:val="none" w:sz="0" w:space="0" w:color="auto"/>
        <w:right w:val="none" w:sz="0" w:space="0" w:color="auto"/>
      </w:divBdr>
    </w:div>
    <w:div w:id="680858368">
      <w:bodyDiv w:val="1"/>
      <w:marLeft w:val="0"/>
      <w:marRight w:val="0"/>
      <w:marTop w:val="0"/>
      <w:marBottom w:val="0"/>
      <w:divBdr>
        <w:top w:val="none" w:sz="0" w:space="0" w:color="auto"/>
        <w:left w:val="none" w:sz="0" w:space="0" w:color="auto"/>
        <w:bottom w:val="none" w:sz="0" w:space="0" w:color="auto"/>
        <w:right w:val="none" w:sz="0" w:space="0" w:color="auto"/>
      </w:divBdr>
      <w:divsChild>
        <w:div w:id="1987852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758150">
      <w:bodyDiv w:val="1"/>
      <w:marLeft w:val="0"/>
      <w:marRight w:val="0"/>
      <w:marTop w:val="0"/>
      <w:marBottom w:val="0"/>
      <w:divBdr>
        <w:top w:val="none" w:sz="0" w:space="0" w:color="auto"/>
        <w:left w:val="none" w:sz="0" w:space="0" w:color="auto"/>
        <w:bottom w:val="none" w:sz="0" w:space="0" w:color="auto"/>
        <w:right w:val="none" w:sz="0" w:space="0" w:color="auto"/>
      </w:divBdr>
    </w:div>
    <w:div w:id="1459757175">
      <w:bodyDiv w:val="1"/>
      <w:marLeft w:val="0"/>
      <w:marRight w:val="0"/>
      <w:marTop w:val="0"/>
      <w:marBottom w:val="0"/>
      <w:divBdr>
        <w:top w:val="none" w:sz="0" w:space="0" w:color="auto"/>
        <w:left w:val="none" w:sz="0" w:space="0" w:color="auto"/>
        <w:bottom w:val="none" w:sz="0" w:space="0" w:color="auto"/>
        <w:right w:val="none" w:sz="0" w:space="0" w:color="auto"/>
      </w:divBdr>
    </w:div>
    <w:div w:id="1910189713">
      <w:bodyDiv w:val="1"/>
      <w:marLeft w:val="0"/>
      <w:marRight w:val="0"/>
      <w:marTop w:val="0"/>
      <w:marBottom w:val="0"/>
      <w:divBdr>
        <w:top w:val="none" w:sz="0" w:space="0" w:color="auto"/>
        <w:left w:val="none" w:sz="0" w:space="0" w:color="auto"/>
        <w:bottom w:val="none" w:sz="0" w:space="0" w:color="auto"/>
        <w:right w:val="none" w:sz="0" w:space="0" w:color="auto"/>
      </w:divBdr>
      <w:divsChild>
        <w:div w:id="2028867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781349">
      <w:bodyDiv w:val="1"/>
      <w:marLeft w:val="0"/>
      <w:marRight w:val="0"/>
      <w:marTop w:val="0"/>
      <w:marBottom w:val="0"/>
      <w:divBdr>
        <w:top w:val="none" w:sz="0" w:space="0" w:color="auto"/>
        <w:left w:val="none" w:sz="0" w:space="0" w:color="auto"/>
        <w:bottom w:val="none" w:sz="0" w:space="0" w:color="auto"/>
        <w:right w:val="none" w:sz="0" w:space="0" w:color="auto"/>
      </w:divBdr>
      <w:divsChild>
        <w:div w:id="174274964">
          <w:marLeft w:val="0"/>
          <w:marRight w:val="0"/>
          <w:marTop w:val="0"/>
          <w:marBottom w:val="0"/>
          <w:divBdr>
            <w:top w:val="none" w:sz="0" w:space="0" w:color="auto"/>
            <w:left w:val="none" w:sz="0" w:space="0" w:color="auto"/>
            <w:bottom w:val="none" w:sz="0" w:space="0" w:color="auto"/>
            <w:right w:val="none" w:sz="0" w:space="0" w:color="auto"/>
          </w:divBdr>
          <w:divsChild>
            <w:div w:id="144684439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ce.org/info/open-unece/evaluation.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83AF-B832-4A4D-89A9-681B1792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3</TotalTime>
  <Pages>36</Pages>
  <Words>15502</Words>
  <Characters>88365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103660</CharactersWithSpaces>
  <SharedDoc>false</SharedDoc>
  <HLinks>
    <vt:vector size="24" baseType="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31/08/2016</cp:lastModifiedBy>
  <cp:revision>9</cp:revision>
  <cp:lastPrinted>2017-04-25T12:45:00Z</cp:lastPrinted>
  <dcterms:created xsi:type="dcterms:W3CDTF">2017-07-04T09:31:00Z</dcterms:created>
  <dcterms:modified xsi:type="dcterms:W3CDTF">2017-07-11T14:51:00Z</dcterms:modified>
</cp:coreProperties>
</file>