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7A6541" w:rsidTr="00E1257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A6541" w:rsidRDefault="007A6541" w:rsidP="00E12574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7A6541" w:rsidRPr="00D47EEA" w:rsidRDefault="004F026D" w:rsidP="00BB407A">
            <w:pPr>
              <w:jc w:val="right"/>
            </w:pPr>
            <w:r w:rsidRPr="009070AF">
              <w:rPr>
                <w:b/>
                <w:sz w:val="40"/>
                <w:szCs w:val="40"/>
              </w:rPr>
              <w:t>INF.</w:t>
            </w:r>
            <w:r w:rsidR="00BB407A">
              <w:rPr>
                <w:b/>
                <w:sz w:val="40"/>
                <w:szCs w:val="40"/>
              </w:rPr>
              <w:t>33</w:t>
            </w:r>
          </w:p>
        </w:tc>
      </w:tr>
      <w:tr w:rsidR="007A6541" w:rsidTr="004479F0">
        <w:trPr>
          <w:cantSplit/>
          <w:trHeight w:hRule="exact" w:val="3980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A6541" w:rsidRPr="007A6541" w:rsidRDefault="004479F0" w:rsidP="00E12574">
            <w:pPr>
              <w:spacing w:before="120"/>
              <w:rPr>
                <w:b/>
                <w:sz w:val="28"/>
                <w:szCs w:val="28"/>
              </w:rPr>
            </w:pPr>
            <w:r w:rsidRPr="00650142">
              <w:rPr>
                <w:b/>
                <w:sz w:val="28"/>
                <w:szCs w:val="28"/>
                <w:lang w:val="fr-FR" w:eastAsia="en-US"/>
              </w:rPr>
              <w:t>Commission économique pour l’Europe</w:t>
            </w:r>
          </w:p>
          <w:p w:rsidR="004479F0" w:rsidRPr="00650142" w:rsidRDefault="004479F0" w:rsidP="004479F0">
            <w:pPr>
              <w:spacing w:before="120"/>
              <w:rPr>
                <w:sz w:val="28"/>
                <w:szCs w:val="28"/>
                <w:lang w:val="fr-FR" w:eastAsia="en-US"/>
              </w:rPr>
            </w:pPr>
            <w:r w:rsidRPr="00650142">
              <w:rPr>
                <w:sz w:val="28"/>
                <w:szCs w:val="28"/>
                <w:lang w:val="fr-FR" w:eastAsia="en-US"/>
              </w:rPr>
              <w:t>Comité des transports intérieurs</w:t>
            </w:r>
          </w:p>
          <w:p w:rsidR="004479F0" w:rsidRPr="00650142" w:rsidRDefault="004479F0" w:rsidP="004479F0">
            <w:pPr>
              <w:spacing w:before="120"/>
              <w:rPr>
                <w:b/>
                <w:sz w:val="24"/>
                <w:szCs w:val="24"/>
                <w:lang w:val="fr-FR" w:eastAsia="en-US"/>
              </w:rPr>
            </w:pPr>
            <w:r w:rsidRPr="00650142">
              <w:rPr>
                <w:b/>
                <w:sz w:val="24"/>
                <w:szCs w:val="24"/>
                <w:lang w:val="fr-FR" w:eastAsia="en-US"/>
              </w:rPr>
              <w:t>Groupe de travail des transports de marchandises dangereuses</w:t>
            </w:r>
          </w:p>
          <w:p w:rsidR="004479F0" w:rsidRPr="00650142" w:rsidRDefault="004479F0" w:rsidP="004479F0">
            <w:pPr>
              <w:spacing w:before="120"/>
              <w:rPr>
                <w:b/>
                <w:lang w:val="fr-FR" w:eastAsia="en-US"/>
              </w:rPr>
            </w:pPr>
            <w:r w:rsidRPr="00650142">
              <w:rPr>
                <w:b/>
                <w:lang w:val="fr-FR" w:eastAsia="en-US"/>
              </w:rPr>
              <w:t>Réunion commune d’experts sur le Règlement annexé</w:t>
            </w:r>
            <w:r w:rsidRPr="00650142">
              <w:rPr>
                <w:b/>
                <w:lang w:val="fr-FR" w:eastAsia="en-US"/>
              </w:rPr>
              <w:br/>
              <w:t>à l’Accord européen relatif au transport international</w:t>
            </w:r>
            <w:r w:rsidRPr="00650142">
              <w:rPr>
                <w:b/>
                <w:lang w:val="fr-FR" w:eastAsia="en-US"/>
              </w:rPr>
              <w:br/>
              <w:t xml:space="preserve">des marchandises </w:t>
            </w:r>
            <w:r w:rsidRPr="00650142">
              <w:rPr>
                <w:b/>
                <w:bCs/>
                <w:iCs/>
                <w:lang w:val="fr-FR" w:eastAsia="en-US"/>
              </w:rPr>
              <w:t>dangereuses par voies de navigation</w:t>
            </w:r>
            <w:r w:rsidRPr="00650142">
              <w:rPr>
                <w:b/>
                <w:bCs/>
                <w:iCs/>
                <w:lang w:val="fr-FR" w:eastAsia="en-US"/>
              </w:rPr>
              <w:br/>
              <w:t xml:space="preserve">intérieures (ADN) </w:t>
            </w:r>
          </w:p>
          <w:p w:rsidR="004479F0" w:rsidRPr="00650142" w:rsidRDefault="004479F0" w:rsidP="004479F0">
            <w:pPr>
              <w:spacing w:before="120"/>
              <w:rPr>
                <w:b/>
                <w:lang w:val="fr-CH" w:eastAsia="en-US"/>
              </w:rPr>
            </w:pPr>
            <w:r w:rsidRPr="00650142">
              <w:rPr>
                <w:b/>
                <w:lang w:val="fr-CH" w:eastAsia="en-US"/>
              </w:rPr>
              <w:t>Trent</w:t>
            </w:r>
            <w:r>
              <w:rPr>
                <w:b/>
                <w:lang w:val="fr-CH" w:eastAsia="en-US"/>
              </w:rPr>
              <w:t>e-et-unième</w:t>
            </w:r>
            <w:r w:rsidRPr="00650142">
              <w:rPr>
                <w:b/>
                <w:lang w:val="fr-CH" w:eastAsia="en-US"/>
              </w:rPr>
              <w:t xml:space="preserve"> session</w:t>
            </w:r>
          </w:p>
          <w:p w:rsidR="004479F0" w:rsidRPr="00650142" w:rsidRDefault="004479F0" w:rsidP="004479F0">
            <w:pPr>
              <w:rPr>
                <w:lang w:val="fr-CH" w:eastAsia="en-US"/>
              </w:rPr>
            </w:pPr>
            <w:r w:rsidRPr="00650142">
              <w:rPr>
                <w:lang w:val="fr-CH" w:eastAsia="en-US"/>
              </w:rPr>
              <w:t>Genève, 2</w:t>
            </w:r>
            <w:r>
              <w:rPr>
                <w:lang w:val="fr-CH" w:eastAsia="en-US"/>
              </w:rPr>
              <w:t>8</w:t>
            </w:r>
            <w:r w:rsidRPr="00650142">
              <w:rPr>
                <w:lang w:val="fr-CH" w:eastAsia="en-US"/>
              </w:rPr>
              <w:t>-</w:t>
            </w:r>
            <w:r>
              <w:rPr>
                <w:lang w:val="fr-CH" w:eastAsia="en-US"/>
              </w:rPr>
              <w:t>31</w:t>
            </w:r>
            <w:r w:rsidRPr="00650142">
              <w:rPr>
                <w:lang w:val="fr-CH" w:eastAsia="en-US"/>
              </w:rPr>
              <w:t xml:space="preserve"> </w:t>
            </w:r>
            <w:r>
              <w:rPr>
                <w:lang w:val="fr-CH" w:eastAsia="en-US"/>
              </w:rPr>
              <w:t>août</w:t>
            </w:r>
            <w:r w:rsidRPr="00650142">
              <w:rPr>
                <w:lang w:val="fr-CH" w:eastAsia="en-US"/>
              </w:rPr>
              <w:t xml:space="preserve"> 2017</w:t>
            </w:r>
          </w:p>
          <w:p w:rsidR="004479F0" w:rsidRPr="00650142" w:rsidRDefault="004479F0" w:rsidP="004479F0">
            <w:pPr>
              <w:rPr>
                <w:lang w:val="fr-CH" w:eastAsia="en-US"/>
              </w:rPr>
            </w:pPr>
            <w:r w:rsidRPr="00650142">
              <w:rPr>
                <w:lang w:val="fr-CH" w:eastAsia="en-US"/>
              </w:rPr>
              <w:t xml:space="preserve">Point 4 </w:t>
            </w:r>
            <w:r>
              <w:rPr>
                <w:lang w:val="fr-CH" w:eastAsia="en-US"/>
              </w:rPr>
              <w:t>b</w:t>
            </w:r>
            <w:r w:rsidRPr="00650142">
              <w:rPr>
                <w:lang w:val="fr-CH" w:eastAsia="en-US"/>
              </w:rPr>
              <w:t>) de l’ordre du jour provisoire</w:t>
            </w:r>
          </w:p>
          <w:p w:rsidR="007A6541" w:rsidRPr="007A6541" w:rsidRDefault="004479F0" w:rsidP="004479F0">
            <w:pPr>
              <w:rPr>
                <w:b/>
              </w:rPr>
            </w:pPr>
            <w:r w:rsidRPr="00650142">
              <w:rPr>
                <w:b/>
                <w:lang w:val="fr-CH" w:eastAsia="en-US"/>
              </w:rPr>
              <w:t xml:space="preserve">Propositions d’amendements au Règlement annexé à l’ADN: </w:t>
            </w:r>
            <w:r>
              <w:rPr>
                <w:b/>
                <w:lang w:val="fr-CH" w:eastAsia="en-US"/>
              </w:rPr>
              <w:br/>
            </w:r>
            <w:r w:rsidRPr="00650142">
              <w:rPr>
                <w:b/>
                <w:lang w:val="fr-CH" w:eastAsia="en-US"/>
              </w:rPr>
              <w:t>autres propositions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7A6541" w:rsidRDefault="007A6541" w:rsidP="00E12574">
            <w:pPr>
              <w:spacing w:before="120"/>
            </w:pPr>
          </w:p>
          <w:p w:rsidR="004F026D" w:rsidRDefault="004F026D" w:rsidP="00E12574">
            <w:pPr>
              <w:spacing w:before="120"/>
            </w:pPr>
          </w:p>
          <w:p w:rsidR="004F026D" w:rsidRPr="009070AF" w:rsidRDefault="00B07582" w:rsidP="004F026D">
            <w:pPr>
              <w:spacing w:before="120"/>
            </w:pPr>
            <w:r>
              <w:t>French</w:t>
            </w:r>
          </w:p>
          <w:p w:rsidR="007A6541" w:rsidRPr="0013311E" w:rsidRDefault="00BB407A" w:rsidP="004F026D">
            <w:pPr>
              <w:spacing w:before="120"/>
            </w:pPr>
            <w:r>
              <w:t xml:space="preserve">30 </w:t>
            </w:r>
            <w:proofErr w:type="spellStart"/>
            <w:r>
              <w:t>août</w:t>
            </w:r>
            <w:proofErr w:type="spellEnd"/>
            <w:r w:rsidR="004F026D">
              <w:t xml:space="preserve"> 2017</w:t>
            </w:r>
          </w:p>
        </w:tc>
      </w:tr>
    </w:tbl>
    <w:p w:rsidR="009821D4" w:rsidRPr="00E8037C" w:rsidRDefault="009821D4" w:rsidP="00EB743A">
      <w:pPr>
        <w:pStyle w:val="HChG"/>
        <w:rPr>
          <w:bCs/>
          <w:szCs w:val="24"/>
        </w:rPr>
      </w:pPr>
      <w:r w:rsidRPr="0099292F">
        <w:rPr>
          <w:bCs/>
          <w:szCs w:val="24"/>
          <w:lang w:val="de-DE"/>
        </w:rPr>
        <w:tab/>
      </w:r>
      <w:r w:rsidRPr="0099292F">
        <w:rPr>
          <w:bCs/>
          <w:szCs w:val="24"/>
          <w:lang w:val="de-DE"/>
        </w:rPr>
        <w:tab/>
      </w:r>
      <w:r w:rsidR="00BB407A" w:rsidRPr="00AC50BE">
        <w:rPr>
          <w:bCs/>
          <w:iCs/>
          <w:szCs w:val="24"/>
          <w:lang w:val="fr-FR"/>
        </w:rPr>
        <w:t>Amendements à l’annexe 3 du document informel INF.14</w:t>
      </w:r>
    </w:p>
    <w:p w:rsidR="00E82DBD" w:rsidRDefault="009821D4" w:rsidP="00BB407A">
      <w:pPr>
        <w:pStyle w:val="H1G"/>
        <w:spacing w:before="240" w:after="120"/>
        <w:rPr>
          <w:szCs w:val="24"/>
          <w:lang w:val="fr-FR" w:eastAsia="en-US"/>
        </w:rPr>
      </w:pPr>
      <w:r w:rsidRPr="009821D4">
        <w:rPr>
          <w:szCs w:val="24"/>
          <w:lang w:val="en-US"/>
        </w:rPr>
        <w:tab/>
      </w:r>
      <w:r w:rsidRPr="009821D4">
        <w:rPr>
          <w:szCs w:val="24"/>
          <w:lang w:val="en-US"/>
        </w:rPr>
        <w:tab/>
      </w:r>
      <w:r w:rsidR="00BB407A" w:rsidRPr="00AC50BE">
        <w:rPr>
          <w:szCs w:val="24"/>
          <w:lang w:val="fr-FR" w:eastAsia="en-US"/>
        </w:rPr>
        <w:t>Transmis par la Commission centrale pour la navigation du Rhin (CCNR)</w:t>
      </w:r>
    </w:p>
    <w:p w:rsidR="00BB407A" w:rsidRPr="00BB407A" w:rsidRDefault="00BB407A" w:rsidP="00BB407A">
      <w:pPr>
        <w:pStyle w:val="H1G"/>
        <w:spacing w:before="240"/>
        <w:rPr>
          <w:lang w:val="fr-FR" w:eastAsia="en-US"/>
        </w:rPr>
      </w:pPr>
      <w:r>
        <w:rPr>
          <w:lang w:val="fr-FR" w:eastAsia="de-DE"/>
        </w:rPr>
        <w:tab/>
      </w:r>
      <w:r>
        <w:rPr>
          <w:lang w:val="fr-FR" w:eastAsia="de-DE"/>
        </w:rPr>
        <w:tab/>
      </w:r>
      <w:r w:rsidRPr="00AC50BE">
        <w:rPr>
          <w:lang w:val="fr-FR" w:eastAsia="de-DE"/>
        </w:rPr>
        <w:t>Modifications adoptées lors de la 31ème session du Comité de sécurité :</w:t>
      </w:r>
    </w:p>
    <w:p w:rsidR="00BB407A" w:rsidRPr="00BF4F50" w:rsidRDefault="00BB407A" w:rsidP="00BB407A">
      <w:pPr>
        <w:pStyle w:val="SingleTxtG"/>
        <w:tabs>
          <w:tab w:val="left" w:pos="1701"/>
        </w:tabs>
        <w:rPr>
          <w:lang w:val="fr-FR" w:eastAsia="en-US"/>
        </w:rPr>
      </w:pPr>
      <w:r>
        <w:rPr>
          <w:lang w:val="fr-FR" w:eastAsia="en-US"/>
        </w:rPr>
        <w:t>1.</w:t>
      </w:r>
      <w:r>
        <w:rPr>
          <w:lang w:val="fr-FR" w:eastAsia="en-US"/>
        </w:rPr>
        <w:tab/>
      </w:r>
      <w:r w:rsidRPr="00BF4F50">
        <w:rPr>
          <w:lang w:val="fr-FR" w:eastAsia="en-US"/>
        </w:rPr>
        <w:t>Au point 1, remplacer « </w:t>
      </w:r>
      <w:r w:rsidRPr="00BF4F50">
        <w:rPr>
          <w:rFonts w:eastAsia="Calibri"/>
          <w:lang w:val="fr-FR" w:eastAsia="en-US"/>
        </w:rPr>
        <w:t>ISO 1682:2016 » par « ISO 16852:2016 ».</w:t>
      </w:r>
    </w:p>
    <w:p w:rsidR="00BB407A" w:rsidRPr="00BF4F50" w:rsidRDefault="00BB407A" w:rsidP="00BB407A">
      <w:pPr>
        <w:pStyle w:val="SingleTxtG"/>
        <w:tabs>
          <w:tab w:val="left" w:pos="1701"/>
        </w:tabs>
        <w:ind w:left="0" w:firstLine="1134"/>
        <w:rPr>
          <w:lang w:val="fr-FR" w:eastAsia="en-US"/>
        </w:rPr>
      </w:pPr>
      <w:r>
        <w:rPr>
          <w:lang w:val="fr-FR" w:eastAsia="en-US"/>
        </w:rPr>
        <w:t>2.</w:t>
      </w:r>
      <w:r>
        <w:rPr>
          <w:lang w:val="fr-FR" w:eastAsia="en-US"/>
        </w:rPr>
        <w:tab/>
      </w:r>
      <w:r w:rsidRPr="00BF4F50">
        <w:rPr>
          <w:lang w:val="fr-FR" w:eastAsia="en-US"/>
        </w:rPr>
        <w:t xml:space="preserve">Au point 7, dans le deuxième tiret de la troisième colonne, remplacer « construits ou </w:t>
      </w:r>
      <w:r>
        <w:rPr>
          <w:lang w:val="fr-FR" w:eastAsia="en-US"/>
        </w:rPr>
        <w:tab/>
      </w:r>
      <w:r w:rsidRPr="00BF4F50">
        <w:rPr>
          <w:lang w:val="fr-FR" w:eastAsia="en-US"/>
        </w:rPr>
        <w:t xml:space="preserve">transformés à compter du 1er janvier </w:t>
      </w:r>
      <w:proofErr w:type="gramStart"/>
      <w:r w:rsidRPr="00BF4F50">
        <w:rPr>
          <w:lang w:val="fr-FR" w:eastAsia="en-US"/>
        </w:rPr>
        <w:t>2010»</w:t>
      </w:r>
      <w:proofErr w:type="gramEnd"/>
      <w:r w:rsidRPr="00BF4F50">
        <w:rPr>
          <w:lang w:val="fr-FR" w:eastAsia="en-US"/>
        </w:rPr>
        <w:t xml:space="preserve"> par « construits ou transformés à compter </w:t>
      </w:r>
      <w:r>
        <w:rPr>
          <w:lang w:val="fr-FR" w:eastAsia="en-US"/>
        </w:rPr>
        <w:tab/>
      </w:r>
      <w:r w:rsidRPr="00BF4F50">
        <w:rPr>
          <w:lang w:val="fr-FR" w:eastAsia="en-US"/>
        </w:rPr>
        <w:t>du 1</w:t>
      </w:r>
      <w:r w:rsidRPr="00110029">
        <w:rPr>
          <w:vertAlign w:val="superscript"/>
          <w:lang w:val="fr-FR" w:eastAsia="en-US"/>
        </w:rPr>
        <w:t>er</w:t>
      </w:r>
      <w:r>
        <w:rPr>
          <w:lang w:val="fr-FR" w:eastAsia="en-US"/>
        </w:rPr>
        <w:t> </w:t>
      </w:r>
      <w:r w:rsidRPr="00BF4F50">
        <w:rPr>
          <w:lang w:val="fr-FR" w:eastAsia="en-US"/>
        </w:rPr>
        <w:t>janvier 2001».</w:t>
      </w:r>
    </w:p>
    <w:p w:rsidR="00BB407A" w:rsidRPr="00BF4F50" w:rsidRDefault="00BB407A" w:rsidP="00BB407A">
      <w:pPr>
        <w:pStyle w:val="SingleTxtG"/>
        <w:tabs>
          <w:tab w:val="left" w:pos="1701"/>
        </w:tabs>
        <w:ind w:left="0" w:firstLine="1134"/>
      </w:pPr>
      <w:r>
        <w:t>3.</w:t>
      </w:r>
      <w:r>
        <w:tab/>
      </w:r>
      <w:r w:rsidRPr="00BF4F50">
        <w:t xml:space="preserve">Au point </w:t>
      </w:r>
      <w:proofErr w:type="gramStart"/>
      <w:r w:rsidRPr="00BF4F50">
        <w:t>8</w:t>
      </w:r>
      <w:proofErr w:type="gramEnd"/>
      <w:r w:rsidRPr="00BF4F50">
        <w:t xml:space="preserve">, </w:t>
      </w:r>
      <w:proofErr w:type="spellStart"/>
      <w:r w:rsidRPr="00BF4F50">
        <w:t>dans</w:t>
      </w:r>
      <w:proofErr w:type="spellEnd"/>
      <w:r w:rsidRPr="00BF4F50">
        <w:t xml:space="preserve"> le </w:t>
      </w:r>
      <w:proofErr w:type="spellStart"/>
      <w:r w:rsidRPr="00BF4F50">
        <w:t>deuxième</w:t>
      </w:r>
      <w:proofErr w:type="spellEnd"/>
      <w:r w:rsidRPr="00BF4F50">
        <w:t xml:space="preserve"> </w:t>
      </w:r>
      <w:proofErr w:type="spellStart"/>
      <w:r w:rsidRPr="00BF4F50">
        <w:t>tiret</w:t>
      </w:r>
      <w:proofErr w:type="spellEnd"/>
      <w:r w:rsidRPr="00BF4F50">
        <w:t xml:space="preserve"> de la </w:t>
      </w:r>
      <w:proofErr w:type="spellStart"/>
      <w:r w:rsidRPr="00BF4F50">
        <w:t>troisième</w:t>
      </w:r>
      <w:proofErr w:type="spellEnd"/>
      <w:r w:rsidRPr="00BF4F50">
        <w:t xml:space="preserve"> </w:t>
      </w:r>
      <w:proofErr w:type="spellStart"/>
      <w:r w:rsidRPr="00BF4F50">
        <w:t>colonne</w:t>
      </w:r>
      <w:proofErr w:type="spellEnd"/>
      <w:r w:rsidRPr="00BF4F50">
        <w:t xml:space="preserve">, </w:t>
      </w:r>
      <w:proofErr w:type="spellStart"/>
      <w:r w:rsidRPr="00BF4F50">
        <w:t>remplacer</w:t>
      </w:r>
      <w:proofErr w:type="spellEnd"/>
      <w:r w:rsidRPr="00BF4F50">
        <w:t xml:space="preserve"> « </w:t>
      </w:r>
      <w:proofErr w:type="spellStart"/>
      <w:r w:rsidRPr="00BF4F50">
        <w:t>construits</w:t>
      </w:r>
      <w:proofErr w:type="spellEnd"/>
      <w:r w:rsidRPr="00BF4F50">
        <w:t xml:space="preserve"> </w:t>
      </w:r>
      <w:proofErr w:type="spellStart"/>
      <w:r w:rsidRPr="00BF4F50">
        <w:t>ou</w:t>
      </w:r>
      <w:proofErr w:type="spellEnd"/>
      <w:r w:rsidRPr="00BF4F50">
        <w:t xml:space="preserve"> </w:t>
      </w:r>
      <w:r>
        <w:tab/>
      </w:r>
      <w:proofErr w:type="spellStart"/>
      <w:r w:rsidRPr="00BF4F50">
        <w:t>transformés</w:t>
      </w:r>
      <w:proofErr w:type="spellEnd"/>
      <w:r w:rsidRPr="00BF4F50">
        <w:t xml:space="preserve"> à </w:t>
      </w:r>
      <w:proofErr w:type="spellStart"/>
      <w:r w:rsidRPr="00BF4F50">
        <w:t>compter</w:t>
      </w:r>
      <w:proofErr w:type="spellEnd"/>
      <w:r w:rsidRPr="00BF4F50">
        <w:t xml:space="preserve"> du 1er </w:t>
      </w:r>
      <w:proofErr w:type="spellStart"/>
      <w:r w:rsidRPr="00BF4F50">
        <w:t>janvier</w:t>
      </w:r>
      <w:proofErr w:type="spellEnd"/>
      <w:r w:rsidRPr="00BF4F50">
        <w:t xml:space="preserve"> 2010» par « </w:t>
      </w:r>
      <w:proofErr w:type="spellStart"/>
      <w:r w:rsidRPr="00BF4F50">
        <w:t>construits</w:t>
      </w:r>
      <w:proofErr w:type="spellEnd"/>
      <w:r w:rsidRPr="00BF4F50">
        <w:t xml:space="preserve"> </w:t>
      </w:r>
      <w:proofErr w:type="spellStart"/>
      <w:r w:rsidRPr="00BF4F50">
        <w:t>ou</w:t>
      </w:r>
      <w:proofErr w:type="spellEnd"/>
      <w:r w:rsidRPr="00BF4F50">
        <w:t xml:space="preserve"> </w:t>
      </w:r>
      <w:proofErr w:type="spellStart"/>
      <w:r w:rsidRPr="00BF4F50">
        <w:t>transformés</w:t>
      </w:r>
      <w:proofErr w:type="spellEnd"/>
      <w:r w:rsidRPr="00BF4F50">
        <w:t xml:space="preserve"> à </w:t>
      </w:r>
      <w:proofErr w:type="spellStart"/>
      <w:r w:rsidRPr="00BF4F50">
        <w:t>compter</w:t>
      </w:r>
      <w:proofErr w:type="spellEnd"/>
      <w:r w:rsidRPr="00BF4F50">
        <w:t xml:space="preserve"> </w:t>
      </w:r>
      <w:r>
        <w:tab/>
      </w:r>
      <w:r w:rsidRPr="00BF4F50">
        <w:t>du 1</w:t>
      </w:r>
      <w:r w:rsidRPr="00110029">
        <w:rPr>
          <w:vertAlign w:val="superscript"/>
        </w:rPr>
        <w:t>er</w:t>
      </w:r>
      <w:r>
        <w:t> </w:t>
      </w:r>
      <w:proofErr w:type="spellStart"/>
      <w:r w:rsidRPr="00BF4F50">
        <w:t>janvier</w:t>
      </w:r>
      <w:proofErr w:type="spellEnd"/>
      <w:r w:rsidRPr="00BF4F50">
        <w:t xml:space="preserve"> 2001».</w:t>
      </w:r>
    </w:p>
    <w:p w:rsidR="00BB407A" w:rsidRPr="00BF4F50" w:rsidRDefault="00BB407A" w:rsidP="00BB407A">
      <w:pPr>
        <w:pStyle w:val="SingleTxtG"/>
        <w:tabs>
          <w:tab w:val="left" w:pos="1701"/>
        </w:tabs>
        <w:ind w:left="0" w:firstLine="1134"/>
      </w:pPr>
      <w:r>
        <w:t>4.</w:t>
      </w:r>
      <w:r>
        <w:tab/>
      </w:r>
      <w:r w:rsidRPr="00BF4F50">
        <w:t xml:space="preserve">Au point </w:t>
      </w:r>
      <w:proofErr w:type="gramStart"/>
      <w:r w:rsidRPr="00BF4F50">
        <w:t>9</w:t>
      </w:r>
      <w:proofErr w:type="gramEnd"/>
      <w:r w:rsidRPr="00BF4F50">
        <w:t xml:space="preserve">, </w:t>
      </w:r>
      <w:proofErr w:type="spellStart"/>
      <w:r w:rsidRPr="00BF4F50">
        <w:t>dans</w:t>
      </w:r>
      <w:proofErr w:type="spellEnd"/>
      <w:r w:rsidRPr="00BF4F50">
        <w:t xml:space="preserve"> le </w:t>
      </w:r>
      <w:proofErr w:type="spellStart"/>
      <w:r w:rsidRPr="00BF4F50">
        <w:t>deuxième</w:t>
      </w:r>
      <w:proofErr w:type="spellEnd"/>
      <w:r w:rsidRPr="00BF4F50">
        <w:t xml:space="preserve"> </w:t>
      </w:r>
      <w:proofErr w:type="spellStart"/>
      <w:r w:rsidRPr="00BF4F50">
        <w:t>tiret</w:t>
      </w:r>
      <w:proofErr w:type="spellEnd"/>
      <w:r w:rsidRPr="00BF4F50">
        <w:t xml:space="preserve"> de la </w:t>
      </w:r>
      <w:proofErr w:type="spellStart"/>
      <w:r w:rsidRPr="00BF4F50">
        <w:t>troisième</w:t>
      </w:r>
      <w:proofErr w:type="spellEnd"/>
      <w:r w:rsidRPr="00BF4F50">
        <w:t xml:space="preserve"> </w:t>
      </w:r>
      <w:proofErr w:type="spellStart"/>
      <w:r w:rsidRPr="00BF4F50">
        <w:t>colonne</w:t>
      </w:r>
      <w:proofErr w:type="spellEnd"/>
      <w:r w:rsidRPr="00BF4F50">
        <w:t xml:space="preserve">, </w:t>
      </w:r>
      <w:proofErr w:type="spellStart"/>
      <w:r w:rsidRPr="00BF4F50">
        <w:t>remplacer</w:t>
      </w:r>
      <w:proofErr w:type="spellEnd"/>
      <w:r w:rsidRPr="00BF4F50">
        <w:t xml:space="preserve"> « </w:t>
      </w:r>
      <w:proofErr w:type="spellStart"/>
      <w:r w:rsidRPr="00BF4F50">
        <w:t>construits</w:t>
      </w:r>
      <w:proofErr w:type="spellEnd"/>
      <w:r w:rsidRPr="00BF4F50">
        <w:t xml:space="preserve"> </w:t>
      </w:r>
      <w:proofErr w:type="spellStart"/>
      <w:r w:rsidRPr="00BF4F50">
        <w:t>ou</w:t>
      </w:r>
      <w:proofErr w:type="spellEnd"/>
      <w:r w:rsidRPr="00BF4F50">
        <w:t xml:space="preserve"> </w:t>
      </w:r>
      <w:r>
        <w:tab/>
      </w:r>
      <w:proofErr w:type="spellStart"/>
      <w:r w:rsidRPr="00BF4F50">
        <w:t>transformés</w:t>
      </w:r>
      <w:proofErr w:type="spellEnd"/>
      <w:r w:rsidRPr="00BF4F50">
        <w:t xml:space="preserve"> à </w:t>
      </w:r>
      <w:proofErr w:type="spellStart"/>
      <w:r w:rsidRPr="00BF4F50">
        <w:t>compter</w:t>
      </w:r>
      <w:proofErr w:type="spellEnd"/>
      <w:r w:rsidRPr="00BF4F50">
        <w:t xml:space="preserve"> du 1er </w:t>
      </w:r>
      <w:proofErr w:type="spellStart"/>
      <w:r w:rsidRPr="00BF4F50">
        <w:t>janvier</w:t>
      </w:r>
      <w:proofErr w:type="spellEnd"/>
      <w:r w:rsidRPr="00BF4F50">
        <w:t xml:space="preserve"> 2010» par « </w:t>
      </w:r>
      <w:proofErr w:type="spellStart"/>
      <w:r w:rsidRPr="00BF4F50">
        <w:t>construits</w:t>
      </w:r>
      <w:proofErr w:type="spellEnd"/>
      <w:r w:rsidRPr="00BF4F50">
        <w:t xml:space="preserve"> </w:t>
      </w:r>
      <w:proofErr w:type="spellStart"/>
      <w:r w:rsidRPr="00BF4F50">
        <w:t>ou</w:t>
      </w:r>
      <w:proofErr w:type="spellEnd"/>
      <w:r w:rsidRPr="00BF4F50">
        <w:t xml:space="preserve"> </w:t>
      </w:r>
      <w:proofErr w:type="spellStart"/>
      <w:r w:rsidRPr="00BF4F50">
        <w:t>transformés</w:t>
      </w:r>
      <w:proofErr w:type="spellEnd"/>
      <w:r w:rsidRPr="00BF4F50">
        <w:t xml:space="preserve"> à </w:t>
      </w:r>
      <w:proofErr w:type="spellStart"/>
      <w:r w:rsidRPr="00BF4F50">
        <w:t>compter</w:t>
      </w:r>
      <w:proofErr w:type="spellEnd"/>
      <w:r w:rsidRPr="00BF4F50">
        <w:t xml:space="preserve"> </w:t>
      </w:r>
      <w:r>
        <w:tab/>
      </w:r>
      <w:r w:rsidRPr="00BF4F50">
        <w:t>du 1</w:t>
      </w:r>
      <w:r w:rsidRPr="00110029">
        <w:rPr>
          <w:vertAlign w:val="superscript"/>
        </w:rPr>
        <w:t>er</w:t>
      </w:r>
      <w:r>
        <w:t> </w:t>
      </w:r>
      <w:proofErr w:type="spellStart"/>
      <w:r w:rsidRPr="00BF4F50">
        <w:t>janvier</w:t>
      </w:r>
      <w:proofErr w:type="spellEnd"/>
      <w:r w:rsidRPr="00BF4F50">
        <w:t xml:space="preserve"> 2001».</w:t>
      </w:r>
    </w:p>
    <w:p w:rsidR="00BB407A" w:rsidRPr="00BF4F50" w:rsidRDefault="00BB407A" w:rsidP="00BB407A">
      <w:pPr>
        <w:pStyle w:val="SingleTxtG"/>
        <w:tabs>
          <w:tab w:val="left" w:pos="1701"/>
        </w:tabs>
        <w:ind w:left="0" w:firstLine="1134"/>
        <w:rPr>
          <w:lang w:val="fr-FR" w:eastAsia="en-US"/>
        </w:rPr>
      </w:pPr>
      <w:r>
        <w:rPr>
          <w:lang w:val="fr-FR" w:eastAsia="en-US"/>
        </w:rPr>
        <w:t>5.</w:t>
      </w:r>
      <w:r>
        <w:rPr>
          <w:lang w:val="fr-FR" w:eastAsia="en-US"/>
        </w:rPr>
        <w:tab/>
      </w:r>
      <w:r w:rsidRPr="00BF4F50">
        <w:rPr>
          <w:lang w:val="fr-FR" w:eastAsia="en-US"/>
        </w:rPr>
        <w:t>Au point 23, remplacer « </w:t>
      </w:r>
      <w:r w:rsidRPr="00BF4F50">
        <w:rPr>
          <w:rFonts w:eastAsia="Calibri"/>
          <w:lang w:val="fr-FR" w:eastAsia="en-US"/>
        </w:rPr>
        <w:t xml:space="preserve">en dehors de la zone de cargaison » par « à l’extérieur de la </w:t>
      </w:r>
      <w:r>
        <w:rPr>
          <w:rFonts w:eastAsia="Calibri"/>
          <w:lang w:val="fr-FR" w:eastAsia="en-US"/>
        </w:rPr>
        <w:tab/>
      </w:r>
      <w:r w:rsidRPr="00BF4F50">
        <w:rPr>
          <w:rFonts w:eastAsia="Calibri"/>
          <w:lang w:val="fr-FR" w:eastAsia="en-US"/>
        </w:rPr>
        <w:t xml:space="preserve">zone </w:t>
      </w:r>
      <w:r w:rsidRPr="00BB407A">
        <w:t>protégée</w:t>
      </w:r>
      <w:r w:rsidRPr="00BF4F50">
        <w:rPr>
          <w:rFonts w:eastAsia="Calibri"/>
          <w:lang w:val="fr-FR" w:eastAsia="en-US"/>
        </w:rPr>
        <w:t> ».</w:t>
      </w:r>
    </w:p>
    <w:p w:rsidR="00BB407A" w:rsidRDefault="00BB407A" w:rsidP="00BB407A">
      <w:pPr>
        <w:pStyle w:val="SingleTxtG"/>
        <w:tabs>
          <w:tab w:val="left" w:pos="1701"/>
        </w:tabs>
        <w:ind w:left="0" w:firstLine="1134"/>
        <w:rPr>
          <w:rFonts w:eastAsia="Calibri"/>
          <w:lang w:val="fr-FR" w:eastAsia="en-US"/>
        </w:rPr>
      </w:pPr>
      <w:r>
        <w:rPr>
          <w:lang w:val="fr-FR" w:eastAsia="en-US"/>
        </w:rPr>
        <w:t>6.</w:t>
      </w:r>
      <w:r>
        <w:rPr>
          <w:lang w:val="fr-FR" w:eastAsia="en-US"/>
        </w:rPr>
        <w:tab/>
      </w:r>
      <w:r w:rsidRPr="00BF4F50">
        <w:rPr>
          <w:lang w:val="fr-FR" w:eastAsia="en-US"/>
        </w:rPr>
        <w:t>Au point 24, remplacer « </w:t>
      </w:r>
      <w:r w:rsidRPr="00BF4F50">
        <w:rPr>
          <w:rFonts w:eastAsia="Calibri"/>
          <w:lang w:val="fr-FR" w:eastAsia="en-US"/>
        </w:rPr>
        <w:t xml:space="preserve">en dehors de la zone de cargaison » par « à l’extérieur de la </w:t>
      </w:r>
      <w:r>
        <w:rPr>
          <w:rFonts w:eastAsia="Calibri"/>
          <w:lang w:val="fr-FR" w:eastAsia="en-US"/>
        </w:rPr>
        <w:tab/>
      </w:r>
      <w:r w:rsidRPr="00BF4F50">
        <w:rPr>
          <w:rFonts w:eastAsia="Calibri"/>
          <w:lang w:val="fr-FR" w:eastAsia="en-US"/>
        </w:rPr>
        <w:t>zone protégée ».</w:t>
      </w:r>
    </w:p>
    <w:p w:rsidR="00BB407A" w:rsidRPr="00BF4F50" w:rsidRDefault="00BB407A" w:rsidP="00BB407A">
      <w:pPr>
        <w:pStyle w:val="SingleTxtG"/>
        <w:tabs>
          <w:tab w:val="left" w:pos="1701"/>
        </w:tabs>
        <w:ind w:left="0" w:firstLine="1134"/>
      </w:pPr>
      <w:r>
        <w:t>7.</w:t>
      </w:r>
      <w:r>
        <w:tab/>
      </w:r>
      <w:r w:rsidRPr="00BF4F50">
        <w:t xml:space="preserve">Le point 26 </w:t>
      </w:r>
      <w:proofErr w:type="spellStart"/>
      <w:r w:rsidRPr="00BF4F50">
        <w:t>est</w:t>
      </w:r>
      <w:proofErr w:type="spellEnd"/>
      <w:r w:rsidRPr="00BF4F50">
        <w:t xml:space="preserve"> modifié pour lire comme </w:t>
      </w:r>
      <w:proofErr w:type="gramStart"/>
      <w:r w:rsidRPr="00BF4F50">
        <w:t>suit :</w:t>
      </w:r>
      <w:proofErr w:type="gramEnd"/>
    </w:p>
    <w:p w:rsidR="00BB407A" w:rsidRPr="00BB407A" w:rsidRDefault="00BB407A" w:rsidP="00BB407A">
      <w:pPr>
        <w:pStyle w:val="SingleTxtG"/>
        <w:tabs>
          <w:tab w:val="left" w:pos="1701"/>
          <w:tab w:val="left" w:pos="2268"/>
        </w:tabs>
        <w:rPr>
          <w:rFonts w:eastAsia="Calibri"/>
          <w:b/>
          <w:lang w:val="fr-FR" w:eastAsia="en-US"/>
        </w:rPr>
      </w:pPr>
      <w:r>
        <w:rPr>
          <w:rFonts w:eastAsia="Calibri"/>
          <w:b/>
          <w:lang w:val="fr-FR" w:eastAsia="en-US"/>
        </w:rPr>
        <w:tab/>
      </w:r>
      <w:r w:rsidRPr="00BB407A">
        <w:rPr>
          <w:rFonts w:eastAsia="Calibri"/>
          <w:b/>
          <w:lang w:val="fr-FR" w:eastAsia="en-US"/>
        </w:rPr>
        <w:t>« 26.</w:t>
      </w:r>
      <w:r w:rsidRPr="00BB407A">
        <w:rPr>
          <w:rFonts w:eastAsia="Calibri"/>
          <w:b/>
          <w:lang w:val="fr-FR" w:eastAsia="en-US"/>
        </w:rPr>
        <w:tab/>
        <w:t>Amendement à la Partie 7, Chapitre 7.2, 7.2.3.29.1 et Chapitre 7.1, 7.1.3.31</w:t>
      </w:r>
    </w:p>
    <w:p w:rsidR="00BB407A" w:rsidRPr="00BB407A" w:rsidRDefault="00BB407A" w:rsidP="00BB407A">
      <w:pPr>
        <w:pStyle w:val="SingleTxtG"/>
        <w:tabs>
          <w:tab w:val="left" w:pos="1701"/>
        </w:tabs>
        <w:rPr>
          <w:rFonts w:eastAsia="Calibri"/>
          <w:i/>
          <w:lang w:val="fr-FR" w:eastAsia="en-US"/>
        </w:rPr>
      </w:pPr>
      <w:r>
        <w:rPr>
          <w:rFonts w:eastAsia="Calibri"/>
          <w:i/>
          <w:lang w:val="fr-FR" w:eastAsia="en-US"/>
        </w:rPr>
        <w:tab/>
      </w:r>
      <w:r w:rsidRPr="00BB407A">
        <w:rPr>
          <w:rFonts w:eastAsia="Calibri"/>
          <w:i/>
          <w:lang w:val="fr-FR" w:eastAsia="en-US"/>
        </w:rPr>
        <w:t>Ajouter les nouvelles modifications suivantes :</w:t>
      </w:r>
    </w:p>
    <w:p w:rsidR="00BB407A" w:rsidRPr="00BF4F50" w:rsidRDefault="00BB407A" w:rsidP="00BB407A">
      <w:pPr>
        <w:pStyle w:val="SingleTxtG"/>
        <w:tabs>
          <w:tab w:val="left" w:pos="2268"/>
        </w:tabs>
        <w:rPr>
          <w:rFonts w:eastAsia="Calibri"/>
          <w:lang w:val="fr-FR" w:eastAsia="en-US"/>
        </w:rPr>
      </w:pPr>
      <w:r w:rsidRPr="00BF4F50">
        <w:rPr>
          <w:rFonts w:eastAsia="Calibri"/>
          <w:lang w:val="fr-FR" w:eastAsia="en-US"/>
        </w:rPr>
        <w:t>« 7.2.3.29.1</w:t>
      </w:r>
      <w:r w:rsidRPr="00BF4F50">
        <w:rPr>
          <w:rFonts w:eastAsia="Calibri"/>
          <w:lang w:val="fr-FR" w:eastAsia="en-US"/>
        </w:rPr>
        <w:tab/>
        <w:t xml:space="preserve">[La modification dans la version allemande n’a pas d’incidence sur le texte </w:t>
      </w:r>
      <w:r>
        <w:rPr>
          <w:rFonts w:eastAsia="Calibri"/>
          <w:lang w:val="fr-FR" w:eastAsia="en-US"/>
        </w:rPr>
        <w:tab/>
      </w:r>
      <w:r w:rsidRPr="00BF4F50">
        <w:rPr>
          <w:rFonts w:eastAsia="Calibri"/>
          <w:lang w:val="fr-FR" w:eastAsia="en-US"/>
        </w:rPr>
        <w:t>français.]</w:t>
      </w:r>
    </w:p>
    <w:p w:rsidR="00BB407A" w:rsidRPr="00BF4F50" w:rsidRDefault="00BB407A" w:rsidP="00BB407A">
      <w:pPr>
        <w:pStyle w:val="SingleTxtG"/>
        <w:tabs>
          <w:tab w:val="left" w:pos="2268"/>
        </w:tabs>
        <w:rPr>
          <w:rFonts w:eastAsia="Calibri"/>
          <w:lang w:val="fr-FR" w:eastAsia="en-US"/>
        </w:rPr>
      </w:pPr>
      <w:r w:rsidRPr="00BF4F50">
        <w:rPr>
          <w:rFonts w:eastAsia="Calibri"/>
          <w:lang w:val="fr-FR" w:eastAsia="en-US"/>
        </w:rPr>
        <w:t>7.2.3.29.1</w:t>
      </w:r>
      <w:r w:rsidRPr="00BF4F50">
        <w:rPr>
          <w:rFonts w:eastAsia="Calibri"/>
          <w:lang w:val="fr-FR" w:eastAsia="en-US"/>
        </w:rPr>
        <w:tab/>
        <w:t>Ajouter à la fin :</w:t>
      </w:r>
    </w:p>
    <w:p w:rsidR="00BB407A" w:rsidRPr="00BF4F50" w:rsidRDefault="00BB407A" w:rsidP="00BB407A">
      <w:pPr>
        <w:pStyle w:val="SingleTxtG"/>
        <w:tabs>
          <w:tab w:val="left" w:pos="2268"/>
        </w:tabs>
        <w:rPr>
          <w:rFonts w:eastAsia="Calibri"/>
          <w:lang w:val="fr-FR" w:eastAsia="en-US"/>
        </w:rPr>
      </w:pPr>
      <w:r>
        <w:rPr>
          <w:rFonts w:eastAsia="Calibri"/>
          <w:lang w:val="fr-FR" w:eastAsia="en-US"/>
        </w:rPr>
        <w:tab/>
      </w:r>
      <w:r w:rsidRPr="00BF4F50">
        <w:rPr>
          <w:rFonts w:eastAsia="Calibri"/>
          <w:lang w:val="fr-FR" w:eastAsia="en-US"/>
        </w:rPr>
        <w:t xml:space="preserve">« Si la liste des matières du bateau selon 1.16.1.2.5 contient des matières pour </w:t>
      </w:r>
      <w:r>
        <w:rPr>
          <w:rFonts w:eastAsia="Calibri"/>
          <w:lang w:val="fr-FR" w:eastAsia="en-US"/>
        </w:rPr>
        <w:tab/>
      </w:r>
      <w:r w:rsidRPr="00BF4F50">
        <w:rPr>
          <w:rFonts w:eastAsia="Calibri"/>
          <w:lang w:val="fr-FR" w:eastAsia="en-US"/>
        </w:rPr>
        <w:t xml:space="preserve">lesquelles une protection contre les explosions est exigée à la colonne (17) du </w:t>
      </w:r>
      <w:r>
        <w:rPr>
          <w:rFonts w:eastAsia="Calibri"/>
          <w:lang w:val="fr-FR" w:eastAsia="en-US"/>
        </w:rPr>
        <w:tab/>
      </w:r>
      <w:r w:rsidRPr="00BF4F50">
        <w:rPr>
          <w:rFonts w:eastAsia="Calibri"/>
          <w:lang w:val="fr-FR" w:eastAsia="en-US"/>
        </w:rPr>
        <w:t>tableau C de la sous-section 3.2.3.2,</w:t>
      </w:r>
    </w:p>
    <w:p w:rsidR="00BB407A" w:rsidRPr="00BF4F50" w:rsidRDefault="00080F3B" w:rsidP="00BB407A">
      <w:pPr>
        <w:pStyle w:val="SingleTxtG"/>
        <w:numPr>
          <w:ilvl w:val="0"/>
          <w:numId w:val="5"/>
        </w:numPr>
        <w:tabs>
          <w:tab w:val="left" w:pos="2268"/>
        </w:tabs>
        <w:rPr>
          <w:rFonts w:eastAsia="Calibri"/>
          <w:lang w:val="fr-FR" w:eastAsia="en-US"/>
        </w:rPr>
      </w:pPr>
      <w:r>
        <w:rPr>
          <w:rFonts w:eastAsia="Calibri"/>
          <w:lang w:val="fr-FR" w:eastAsia="en-US"/>
        </w:rPr>
        <w:lastRenderedPageBreak/>
        <w:t>L</w:t>
      </w:r>
      <w:r w:rsidR="00BB407A" w:rsidRPr="00BF4F50">
        <w:rPr>
          <w:rFonts w:eastAsia="Calibri"/>
          <w:lang w:val="fr-FR" w:eastAsia="en-US"/>
        </w:rPr>
        <w:t xml:space="preserve">es moteurs de hors-bords et leurs réservoirs de carburant ne doivent se </w:t>
      </w:r>
      <w:proofErr w:type="spellStart"/>
      <w:r w:rsidR="00BB407A" w:rsidRPr="00BF4F50">
        <w:rPr>
          <w:rFonts w:eastAsia="Calibri"/>
          <w:lang w:val="fr-FR" w:eastAsia="en-US"/>
        </w:rPr>
        <w:t>rouver</w:t>
      </w:r>
      <w:proofErr w:type="spellEnd"/>
      <w:r w:rsidR="00BB407A" w:rsidRPr="00BF4F50">
        <w:rPr>
          <w:rFonts w:eastAsia="Calibri"/>
          <w:lang w:val="fr-FR" w:eastAsia="en-US"/>
        </w:rPr>
        <w:t xml:space="preserve"> à bord qu’à l’extérieur de la zone de cargaison</w:t>
      </w:r>
    </w:p>
    <w:p w:rsidR="00BB407A" w:rsidRPr="00BF4F50" w:rsidRDefault="00BB407A" w:rsidP="00080F3B">
      <w:pPr>
        <w:pStyle w:val="SingleTxtG"/>
        <w:tabs>
          <w:tab w:val="left" w:pos="2268"/>
        </w:tabs>
        <w:rPr>
          <w:rFonts w:eastAsia="Calibri"/>
          <w:lang w:val="fr-FR" w:eastAsia="en-US"/>
        </w:rPr>
      </w:pPr>
      <w:r>
        <w:rPr>
          <w:rFonts w:eastAsia="Calibri"/>
          <w:lang w:val="fr-FR" w:eastAsia="en-US"/>
        </w:rPr>
        <w:tab/>
      </w:r>
      <w:proofErr w:type="gramStart"/>
      <w:r w:rsidRPr="00BF4F50">
        <w:rPr>
          <w:rFonts w:eastAsia="Calibri"/>
          <w:lang w:val="fr-FR" w:eastAsia="en-US"/>
        </w:rPr>
        <w:t>et</w:t>
      </w:r>
      <w:proofErr w:type="gramEnd"/>
    </w:p>
    <w:p w:rsidR="00BB407A" w:rsidRPr="00BF4F50" w:rsidRDefault="00080F3B" w:rsidP="00080F3B">
      <w:pPr>
        <w:pStyle w:val="SingleTxtG"/>
        <w:numPr>
          <w:ilvl w:val="0"/>
          <w:numId w:val="5"/>
        </w:numPr>
        <w:tabs>
          <w:tab w:val="left" w:pos="2268"/>
        </w:tabs>
        <w:rPr>
          <w:rFonts w:eastAsia="Calibri"/>
          <w:lang w:val="fr-FR" w:eastAsia="en-US"/>
        </w:rPr>
      </w:pPr>
      <w:r>
        <w:rPr>
          <w:rFonts w:eastAsia="Calibri"/>
          <w:lang w:val="fr-FR" w:eastAsia="en-US"/>
        </w:rPr>
        <w:t>L</w:t>
      </w:r>
      <w:r w:rsidR="00BB407A" w:rsidRPr="00BF4F50">
        <w:rPr>
          <w:rFonts w:eastAsia="Calibri"/>
          <w:lang w:val="fr-FR" w:eastAsia="en-US"/>
        </w:rPr>
        <w:t>es dispositifs mécaniques de gonflage, moteurs de hors-bords et leurs installations électriques ne doivent être mis en service qu’en dehors de la zone de cargaison. ». ».</w:t>
      </w:r>
    </w:p>
    <w:p w:rsidR="00BB407A" w:rsidRPr="00080F3B" w:rsidRDefault="00BB407A" w:rsidP="00080F3B">
      <w:pPr>
        <w:pStyle w:val="SingleTxtG"/>
        <w:rPr>
          <w:color w:val="00B0F0"/>
          <w:lang w:val="fr-FR" w:eastAsia="en-US"/>
        </w:rPr>
      </w:pPr>
      <w:r w:rsidRPr="00080F3B">
        <w:rPr>
          <w:rFonts w:eastAsia="Calibri"/>
          <w:color w:val="00B0F0"/>
          <w:lang w:val="fr-FR" w:eastAsia="en-US"/>
        </w:rPr>
        <w:t>[Motif : les moteurs etc. peuvent être une source d’inflammation.] »</w:t>
      </w:r>
    </w:p>
    <w:p w:rsidR="00BB407A" w:rsidRPr="00BF4F50" w:rsidRDefault="00080F3B" w:rsidP="00080F3B">
      <w:pPr>
        <w:pStyle w:val="SingleTxtG"/>
        <w:tabs>
          <w:tab w:val="left" w:pos="1701"/>
        </w:tabs>
        <w:ind w:left="0" w:firstLine="1134"/>
      </w:pPr>
      <w:r>
        <w:t>8.</w:t>
      </w:r>
      <w:r>
        <w:tab/>
      </w:r>
      <w:r w:rsidR="00BB407A" w:rsidRPr="00BF4F50">
        <w:t xml:space="preserve">A la fin du Point 26 </w:t>
      </w:r>
      <w:proofErr w:type="gramStart"/>
      <w:r w:rsidR="00BB407A" w:rsidRPr="00BF4F50">
        <w:t>ajouter :</w:t>
      </w:r>
      <w:proofErr w:type="gramEnd"/>
    </w:p>
    <w:p w:rsidR="00BB407A" w:rsidRPr="00BF4F50" w:rsidRDefault="00BB407A" w:rsidP="00080F3B">
      <w:pPr>
        <w:pStyle w:val="SingleTxtG"/>
        <w:tabs>
          <w:tab w:val="left" w:pos="2268"/>
        </w:tabs>
        <w:rPr>
          <w:rFonts w:eastAsia="Calibri"/>
          <w:lang w:val="fr-FR"/>
        </w:rPr>
      </w:pPr>
      <w:r w:rsidRPr="00456823">
        <w:rPr>
          <w:rFonts w:eastAsia="Calibri"/>
          <w:lang w:val="fr-FR"/>
        </w:rPr>
        <w:t>«</w:t>
      </w:r>
      <w:r w:rsidRPr="00BF4F50">
        <w:rPr>
          <w:rFonts w:eastAsia="Calibri"/>
          <w:b/>
          <w:lang w:val="fr-FR"/>
        </w:rPr>
        <w:t> </w:t>
      </w:r>
      <w:r w:rsidRPr="00BF4F50">
        <w:rPr>
          <w:rFonts w:eastAsia="Calibri"/>
          <w:lang w:val="fr-FR"/>
        </w:rPr>
        <w:t>7.1.3.31</w:t>
      </w:r>
      <w:r w:rsidRPr="00BF4F50">
        <w:rPr>
          <w:rFonts w:eastAsia="Calibri"/>
          <w:lang w:val="fr-FR"/>
        </w:rPr>
        <w:tab/>
        <w:t>Ajouter à la fin :</w:t>
      </w:r>
    </w:p>
    <w:p w:rsidR="00BB407A" w:rsidRPr="00BF4F50" w:rsidRDefault="00080F3B" w:rsidP="00080F3B">
      <w:pPr>
        <w:pStyle w:val="SingleTxtG"/>
        <w:tabs>
          <w:tab w:val="left" w:pos="2268"/>
        </w:tabs>
        <w:rPr>
          <w:rFonts w:eastAsia="Calibri"/>
          <w:lang w:val="fr-FR" w:eastAsia="en-US"/>
        </w:rPr>
      </w:pPr>
      <w:r>
        <w:rPr>
          <w:rFonts w:eastAsia="Calibri"/>
          <w:lang w:val="fr-FR" w:eastAsia="en-US"/>
        </w:rPr>
        <w:tab/>
      </w:r>
      <w:r w:rsidR="00BB407A" w:rsidRPr="00BF4F50">
        <w:rPr>
          <w:rFonts w:eastAsia="Calibri"/>
          <w:lang w:val="fr-FR" w:eastAsia="en-US"/>
        </w:rPr>
        <w:t xml:space="preserve">« Si, pour le transport en vrac, la protection contre les explosions est exigée </w:t>
      </w:r>
      <w:r>
        <w:rPr>
          <w:rFonts w:eastAsia="Calibri"/>
          <w:lang w:val="fr-FR" w:eastAsia="en-US"/>
        </w:rPr>
        <w:tab/>
      </w:r>
      <w:r w:rsidR="00BB407A" w:rsidRPr="00BF4F50">
        <w:rPr>
          <w:rFonts w:eastAsia="Calibri"/>
          <w:lang w:val="fr-FR" w:eastAsia="en-US"/>
        </w:rPr>
        <w:t>selon la colonne (9) du tableau A de la sous-section 3.2.3.2,</w:t>
      </w:r>
    </w:p>
    <w:p w:rsidR="00BB407A" w:rsidRPr="00BF4F50" w:rsidRDefault="00BB407A" w:rsidP="00080F3B">
      <w:pPr>
        <w:pStyle w:val="SingleTxtG"/>
        <w:numPr>
          <w:ilvl w:val="0"/>
          <w:numId w:val="5"/>
        </w:numPr>
        <w:tabs>
          <w:tab w:val="left" w:pos="2268"/>
        </w:tabs>
        <w:rPr>
          <w:rFonts w:eastAsia="Calibri"/>
          <w:lang w:val="fr-FR" w:eastAsia="en-US"/>
        </w:rPr>
      </w:pPr>
      <w:proofErr w:type="gramStart"/>
      <w:r w:rsidRPr="00BF4F50">
        <w:rPr>
          <w:rFonts w:eastAsia="Calibri"/>
          <w:lang w:val="fr-FR" w:eastAsia="en-US"/>
        </w:rPr>
        <w:t>les</w:t>
      </w:r>
      <w:proofErr w:type="gramEnd"/>
      <w:r w:rsidRPr="00BF4F50">
        <w:rPr>
          <w:rFonts w:eastAsia="Calibri"/>
          <w:lang w:val="fr-FR" w:eastAsia="en-US"/>
        </w:rPr>
        <w:t xml:space="preserve"> moteurs de hors-bords et leurs réservoirs de carburant ne doivent se trouver à bord qu’à l’extérieur de la zone protégée</w:t>
      </w:r>
    </w:p>
    <w:p w:rsidR="00BB407A" w:rsidRPr="00BF4F50" w:rsidRDefault="00080F3B" w:rsidP="00080F3B">
      <w:pPr>
        <w:pStyle w:val="SingleTxtG"/>
        <w:tabs>
          <w:tab w:val="left" w:pos="2268"/>
        </w:tabs>
        <w:rPr>
          <w:rFonts w:eastAsia="Calibri"/>
          <w:sz w:val="22"/>
          <w:szCs w:val="22"/>
          <w:lang w:val="fr-FR" w:eastAsia="en-US"/>
        </w:rPr>
      </w:pPr>
      <w:r>
        <w:rPr>
          <w:rFonts w:eastAsia="Calibri"/>
          <w:sz w:val="22"/>
          <w:szCs w:val="22"/>
          <w:lang w:val="fr-FR" w:eastAsia="en-US"/>
        </w:rPr>
        <w:tab/>
      </w:r>
      <w:proofErr w:type="gramStart"/>
      <w:r w:rsidR="00BB407A" w:rsidRPr="00BF4F50">
        <w:rPr>
          <w:rFonts w:eastAsia="Calibri"/>
          <w:sz w:val="22"/>
          <w:szCs w:val="22"/>
          <w:lang w:val="fr-FR" w:eastAsia="en-US"/>
        </w:rPr>
        <w:t>et</w:t>
      </w:r>
      <w:proofErr w:type="gramEnd"/>
    </w:p>
    <w:p w:rsidR="00BB407A" w:rsidRPr="00BF4F50" w:rsidRDefault="00080F3B" w:rsidP="00080F3B">
      <w:pPr>
        <w:pStyle w:val="SingleTxtG"/>
        <w:numPr>
          <w:ilvl w:val="0"/>
          <w:numId w:val="5"/>
        </w:numPr>
        <w:tabs>
          <w:tab w:val="left" w:pos="2268"/>
        </w:tabs>
        <w:rPr>
          <w:rFonts w:eastAsia="Calibri"/>
          <w:sz w:val="22"/>
          <w:szCs w:val="22"/>
          <w:lang w:val="fr-FR" w:eastAsia="en-US"/>
        </w:rPr>
      </w:pPr>
      <w:r>
        <w:rPr>
          <w:rFonts w:eastAsia="Calibri"/>
          <w:sz w:val="22"/>
          <w:szCs w:val="22"/>
          <w:lang w:val="fr-FR" w:eastAsia="en-US"/>
        </w:rPr>
        <w:t>L</w:t>
      </w:r>
      <w:r w:rsidR="00BB407A" w:rsidRPr="00BF4F50">
        <w:rPr>
          <w:rFonts w:eastAsia="Calibri"/>
          <w:sz w:val="22"/>
          <w:szCs w:val="22"/>
          <w:lang w:val="fr-FR" w:eastAsia="en-US"/>
        </w:rPr>
        <w:t xml:space="preserve">es </w:t>
      </w:r>
      <w:r w:rsidR="00BB407A" w:rsidRPr="00080F3B">
        <w:rPr>
          <w:rFonts w:eastAsia="Calibri"/>
          <w:lang w:val="fr-FR" w:eastAsia="en-US"/>
        </w:rPr>
        <w:t>dispositifs</w:t>
      </w:r>
      <w:r w:rsidR="00BB407A" w:rsidRPr="00BF4F50">
        <w:rPr>
          <w:rFonts w:eastAsia="Calibri"/>
          <w:sz w:val="22"/>
          <w:szCs w:val="22"/>
          <w:lang w:val="fr-FR" w:eastAsia="en-US"/>
        </w:rPr>
        <w:t xml:space="preserve"> mécaniques de gonflage, moteurs de hors-bords et leurs installations électriques ne doivent être mis en service qu'à l'extérieur de la zone protégée. ». ».</w:t>
      </w:r>
    </w:p>
    <w:p w:rsidR="00BB407A" w:rsidRPr="00080F3B" w:rsidRDefault="00BB407A" w:rsidP="00080F3B">
      <w:pPr>
        <w:pStyle w:val="SingleTxtG"/>
        <w:rPr>
          <w:color w:val="00B0F0"/>
          <w:lang w:val="fr-FR" w:eastAsia="en-US"/>
        </w:rPr>
      </w:pPr>
      <w:r w:rsidRPr="00080F3B">
        <w:rPr>
          <w:rFonts w:eastAsia="Calibri"/>
          <w:color w:val="00B0F0"/>
          <w:lang w:val="fr-FR" w:eastAsia="en-US"/>
        </w:rPr>
        <w:t>[Motif : exigence applicable aux bateaux à cargaison sèche et aux bateaux-citernes.] »</w:t>
      </w:r>
    </w:p>
    <w:p w:rsidR="00BB407A" w:rsidRPr="00BF4F50" w:rsidRDefault="00080F3B" w:rsidP="00080F3B">
      <w:pPr>
        <w:pStyle w:val="SingleTxtG"/>
        <w:tabs>
          <w:tab w:val="left" w:pos="1701"/>
        </w:tabs>
        <w:ind w:left="0" w:firstLine="1134"/>
        <w:rPr>
          <w:lang w:val="fr-FR" w:eastAsia="en-US"/>
        </w:rPr>
      </w:pPr>
      <w:r>
        <w:rPr>
          <w:lang w:val="fr-FR" w:eastAsia="en-US"/>
        </w:rPr>
        <w:t>9.</w:t>
      </w:r>
      <w:r>
        <w:rPr>
          <w:lang w:val="fr-FR" w:eastAsia="en-US"/>
        </w:rPr>
        <w:tab/>
      </w:r>
      <w:r w:rsidR="00BB407A" w:rsidRPr="00BF4F50">
        <w:rPr>
          <w:lang w:val="fr-FR" w:eastAsia="en-US"/>
        </w:rPr>
        <w:t>Le Point 30 est modifié pour lire comme suit :</w:t>
      </w:r>
    </w:p>
    <w:p w:rsidR="00BB407A" w:rsidRPr="00080F3B" w:rsidRDefault="00080F3B" w:rsidP="00080F3B">
      <w:pPr>
        <w:pStyle w:val="SingleTxtG"/>
        <w:tabs>
          <w:tab w:val="left" w:pos="1701"/>
          <w:tab w:val="left" w:pos="2268"/>
        </w:tabs>
        <w:rPr>
          <w:rFonts w:eastAsia="Calibri"/>
          <w:b/>
          <w:lang w:val="fr-FR"/>
        </w:rPr>
      </w:pPr>
      <w:r>
        <w:rPr>
          <w:rFonts w:eastAsia="Calibri"/>
          <w:b/>
          <w:lang w:val="fr-FR"/>
        </w:rPr>
        <w:tab/>
      </w:r>
      <w:r w:rsidR="00BB407A" w:rsidRPr="00080F3B">
        <w:rPr>
          <w:rFonts w:eastAsia="Calibri"/>
          <w:b/>
          <w:lang w:val="fr-FR"/>
        </w:rPr>
        <w:t>« </w:t>
      </w:r>
      <w:r>
        <w:rPr>
          <w:rFonts w:eastAsia="Calibri"/>
          <w:b/>
          <w:lang w:val="fr-FR"/>
        </w:rPr>
        <w:t>30.</w:t>
      </w:r>
      <w:r>
        <w:rPr>
          <w:rFonts w:eastAsia="Calibri"/>
          <w:b/>
          <w:lang w:val="fr-FR"/>
        </w:rPr>
        <w:tab/>
      </w:r>
      <w:r w:rsidR="00BB407A" w:rsidRPr="00080F3B">
        <w:rPr>
          <w:rFonts w:eastAsia="Calibri"/>
          <w:b/>
          <w:lang w:val="fr-FR"/>
        </w:rPr>
        <w:t>Amendement à la Partie 8, Chapitre 8.1, 8.1.2.3, Alinéa l)</w:t>
      </w:r>
    </w:p>
    <w:p w:rsidR="00BB407A" w:rsidRPr="00080F3B" w:rsidRDefault="00080F3B" w:rsidP="00080F3B">
      <w:pPr>
        <w:pStyle w:val="SingleTxtG"/>
        <w:tabs>
          <w:tab w:val="left" w:pos="1701"/>
          <w:tab w:val="left" w:pos="2268"/>
        </w:tabs>
        <w:rPr>
          <w:rFonts w:eastAsia="Calibri"/>
          <w:i/>
          <w:lang w:val="fr-FR"/>
        </w:rPr>
      </w:pPr>
      <w:r>
        <w:rPr>
          <w:rFonts w:eastAsia="Calibri"/>
          <w:i/>
          <w:lang w:val="fr-FR"/>
        </w:rPr>
        <w:tab/>
      </w:r>
      <w:r>
        <w:rPr>
          <w:rFonts w:eastAsia="Calibri"/>
          <w:i/>
          <w:lang w:val="fr-FR"/>
        </w:rPr>
        <w:tab/>
      </w:r>
      <w:r w:rsidR="00BB407A" w:rsidRPr="00080F3B">
        <w:rPr>
          <w:rFonts w:eastAsia="Calibri"/>
          <w:i/>
          <w:lang w:val="fr-FR"/>
        </w:rPr>
        <w:t>Ajouter la nouvelle modification suivante :</w:t>
      </w:r>
    </w:p>
    <w:p w:rsidR="00BB407A" w:rsidRPr="00BF4F50" w:rsidRDefault="00BB407A" w:rsidP="00080F3B">
      <w:pPr>
        <w:pStyle w:val="SingleTxtG"/>
        <w:rPr>
          <w:lang w:val="fr-FR" w:eastAsia="en-US"/>
        </w:rPr>
      </w:pPr>
      <w:r w:rsidRPr="00BF4F50">
        <w:rPr>
          <w:lang w:val="fr-FR" w:eastAsia="en-US"/>
        </w:rPr>
        <w:t>« 8.1.2.3 l) est modifié pour lire comme suit : « L’attestation relative au contrôle des soupapes de surpression et de dépression prescrite au 8.1.7.2 ; ». ».</w:t>
      </w:r>
    </w:p>
    <w:p w:rsidR="00BB407A" w:rsidRPr="00080F3B" w:rsidRDefault="00BB407A" w:rsidP="00080F3B">
      <w:pPr>
        <w:pStyle w:val="SingleTxtG"/>
        <w:rPr>
          <w:rFonts w:eastAsia="Calibri"/>
          <w:color w:val="00B0F0"/>
          <w:lang w:val="fr-FR" w:eastAsia="en-US"/>
        </w:rPr>
      </w:pPr>
      <w:r w:rsidRPr="00080F3B">
        <w:rPr>
          <w:rFonts w:eastAsia="Calibri"/>
          <w:color w:val="00B0F0"/>
          <w:lang w:val="fr-FR" w:eastAsia="en-US"/>
        </w:rPr>
        <w:t>[Motif :</w:t>
      </w:r>
    </w:p>
    <w:p w:rsidR="00BB407A" w:rsidRPr="00080F3B" w:rsidRDefault="00BB407A" w:rsidP="00080F3B">
      <w:pPr>
        <w:pStyle w:val="SingleTxtG"/>
        <w:rPr>
          <w:rFonts w:eastAsia="Calibri"/>
          <w:color w:val="00B0F0"/>
          <w:lang w:val="fr-FR" w:eastAsia="en-US"/>
        </w:rPr>
      </w:pPr>
      <w:r w:rsidRPr="00080F3B">
        <w:rPr>
          <w:rFonts w:eastAsia="Calibri"/>
          <w:color w:val="00B0F0"/>
          <w:lang w:val="fr-FR" w:eastAsia="en-US"/>
        </w:rPr>
        <w:t>La sous-section 8.1.6.5 a été déplacée au 8.1.7.2.</w:t>
      </w:r>
    </w:p>
    <w:p w:rsidR="00BB407A" w:rsidRPr="00080F3B" w:rsidRDefault="00BB407A" w:rsidP="00080F3B">
      <w:pPr>
        <w:pStyle w:val="SingleTxtG"/>
        <w:rPr>
          <w:rFonts w:eastAsia="Calibri"/>
          <w:color w:val="00B0F0"/>
          <w:lang w:val="fr-FR" w:eastAsia="en-US"/>
        </w:rPr>
      </w:pPr>
      <w:r w:rsidRPr="00080F3B">
        <w:rPr>
          <w:rFonts w:eastAsia="Calibri"/>
          <w:color w:val="00B0F0"/>
          <w:lang w:val="fr-FR" w:eastAsia="en-US"/>
        </w:rPr>
        <w:t>Les bateaux-citernes de type N ouvert et N ouvert avec coupe-flammes sont dépourvus de soupapes de surpression et de dépression.] »</w:t>
      </w:r>
    </w:p>
    <w:p w:rsidR="00BB407A" w:rsidRPr="00BF4F50" w:rsidRDefault="00080F3B" w:rsidP="00080F3B">
      <w:pPr>
        <w:pStyle w:val="SingleTxtG"/>
        <w:tabs>
          <w:tab w:val="left" w:pos="1701"/>
        </w:tabs>
        <w:rPr>
          <w:lang w:val="fr-FR" w:eastAsia="en-US"/>
        </w:rPr>
      </w:pPr>
      <w:r>
        <w:rPr>
          <w:lang w:val="fr-FR" w:eastAsia="en-US"/>
        </w:rPr>
        <w:t>10.</w:t>
      </w:r>
      <w:r>
        <w:rPr>
          <w:lang w:val="fr-FR" w:eastAsia="en-US"/>
        </w:rPr>
        <w:tab/>
      </w:r>
      <w:r w:rsidR="00BB407A" w:rsidRPr="00BF4F50">
        <w:rPr>
          <w:lang w:val="fr-FR" w:eastAsia="en-US"/>
        </w:rPr>
        <w:t xml:space="preserve">Au Point 31 supprimer le premier tiret : </w:t>
      </w:r>
      <w:r w:rsidR="00BB407A" w:rsidRPr="00BF4F50">
        <w:rPr>
          <w:rFonts w:eastAsia="Calibri"/>
          <w:lang w:val="fr-FR" w:eastAsia="en-US"/>
        </w:rPr>
        <w:t>« -</w:t>
      </w:r>
      <w:r w:rsidR="00BB407A" w:rsidRPr="00BF4F50">
        <w:rPr>
          <w:rFonts w:eastAsia="Calibri"/>
          <w:lang w:val="fr-FR" w:eastAsia="en-US"/>
        </w:rPr>
        <w:tab/>
        <w:t xml:space="preserve">Dans la deuxième phrase, </w:t>
      </w:r>
      <w:r>
        <w:rPr>
          <w:rFonts w:eastAsia="Calibri"/>
          <w:lang w:val="fr-FR" w:eastAsia="en-US"/>
        </w:rPr>
        <w:tab/>
      </w:r>
      <w:r w:rsidR="00BB407A" w:rsidRPr="00BF4F50">
        <w:rPr>
          <w:rFonts w:eastAsia="Calibri"/>
          <w:lang w:val="fr-FR" w:eastAsia="en-US"/>
        </w:rPr>
        <w:t>remplacer « se trouver à bord » par « être disponible à bord ».</w:t>
      </w:r>
    </w:p>
    <w:p w:rsidR="00BB407A" w:rsidRPr="00BF4F50" w:rsidRDefault="00080F3B" w:rsidP="00080F3B">
      <w:pPr>
        <w:pStyle w:val="SingleTxtG"/>
        <w:tabs>
          <w:tab w:val="left" w:pos="1701"/>
        </w:tabs>
        <w:rPr>
          <w:lang w:val="fr-FR" w:eastAsia="en-US"/>
        </w:rPr>
      </w:pPr>
      <w:r>
        <w:rPr>
          <w:lang w:val="fr-FR" w:eastAsia="en-US"/>
        </w:rPr>
        <w:tab/>
      </w:r>
      <w:r w:rsidR="00BB407A" w:rsidRPr="00BF4F50">
        <w:rPr>
          <w:lang w:val="fr-FR" w:eastAsia="en-US"/>
        </w:rPr>
        <w:t xml:space="preserve">Toutes les modifications correspondantes doivent aussi être annulées dans le </w:t>
      </w:r>
      <w:r>
        <w:rPr>
          <w:lang w:val="fr-FR" w:eastAsia="en-US"/>
        </w:rPr>
        <w:tab/>
      </w:r>
      <w:r w:rsidR="00BB407A" w:rsidRPr="00BF4F50">
        <w:rPr>
          <w:lang w:val="fr-FR" w:eastAsia="en-US"/>
        </w:rPr>
        <w:t>document</w:t>
      </w:r>
      <w:r w:rsidR="00BB407A">
        <w:rPr>
          <w:lang w:val="fr-FR" w:eastAsia="en-US"/>
        </w:rPr>
        <w:t> </w:t>
      </w:r>
      <w:r w:rsidR="00BB407A" w:rsidRPr="00BF4F50">
        <w:rPr>
          <w:lang w:val="fr-FR" w:eastAsia="en-US"/>
        </w:rPr>
        <w:t>2017/21.</w:t>
      </w:r>
    </w:p>
    <w:p w:rsidR="00BB407A" w:rsidRPr="00BF4F50" w:rsidRDefault="00080F3B" w:rsidP="00080F3B">
      <w:pPr>
        <w:pStyle w:val="SingleTxtG"/>
        <w:tabs>
          <w:tab w:val="left" w:pos="1701"/>
        </w:tabs>
        <w:rPr>
          <w:lang w:val="fr-FR" w:eastAsia="en-US"/>
        </w:rPr>
      </w:pPr>
      <w:r>
        <w:rPr>
          <w:lang w:val="fr-FR" w:eastAsia="en-US"/>
        </w:rPr>
        <w:t>11.</w:t>
      </w:r>
      <w:r>
        <w:rPr>
          <w:lang w:val="fr-FR" w:eastAsia="en-US"/>
        </w:rPr>
        <w:tab/>
      </w:r>
      <w:r w:rsidR="00BB407A" w:rsidRPr="00BF4F50">
        <w:rPr>
          <w:lang w:val="fr-FR" w:eastAsia="en-US"/>
        </w:rPr>
        <w:t xml:space="preserve">Au Point 31, à la fin du deuxième tiret, remplacer « doit être disponible à bord » par </w:t>
      </w:r>
      <w:r>
        <w:rPr>
          <w:lang w:val="fr-FR" w:eastAsia="en-US"/>
        </w:rPr>
        <w:tab/>
      </w:r>
      <w:r w:rsidR="00BB407A" w:rsidRPr="00BF4F50">
        <w:rPr>
          <w:lang w:val="fr-FR" w:eastAsia="en-US"/>
        </w:rPr>
        <w:t>« doit se trouver à bord ».</w:t>
      </w:r>
    </w:p>
    <w:p w:rsidR="00BB407A" w:rsidRPr="00BF4F50" w:rsidRDefault="00080F3B" w:rsidP="00080F3B">
      <w:pPr>
        <w:pStyle w:val="SingleTxtG"/>
        <w:tabs>
          <w:tab w:val="left" w:pos="1701"/>
        </w:tabs>
        <w:rPr>
          <w:lang w:val="fr-FR"/>
        </w:rPr>
      </w:pPr>
      <w:r>
        <w:rPr>
          <w:rFonts w:eastAsia="Calibri"/>
          <w:lang w:val="fr-FR"/>
        </w:rPr>
        <w:t>12.</w:t>
      </w:r>
      <w:r>
        <w:rPr>
          <w:rFonts w:eastAsia="Calibri"/>
          <w:lang w:val="fr-FR"/>
        </w:rPr>
        <w:tab/>
      </w:r>
      <w:r w:rsidR="00BB407A" w:rsidRPr="00BF4F50">
        <w:rPr>
          <w:rFonts w:eastAsia="Calibri"/>
          <w:lang w:val="fr-FR"/>
        </w:rPr>
        <w:t xml:space="preserve">Au point 39, remplacer « à proximité immédiate ou d'une zone assignée à terre. » par </w:t>
      </w:r>
      <w:r>
        <w:rPr>
          <w:rFonts w:eastAsia="Calibri"/>
          <w:lang w:val="fr-FR"/>
        </w:rPr>
        <w:tab/>
      </w:r>
      <w:r w:rsidR="00BB407A" w:rsidRPr="00BF4F50">
        <w:rPr>
          <w:rFonts w:eastAsia="Calibri"/>
          <w:lang w:val="fr-FR"/>
        </w:rPr>
        <w:t>« à proximité immédiate d'une zone assignée à terre. ».</w:t>
      </w:r>
    </w:p>
    <w:p w:rsidR="00BB407A" w:rsidRPr="00BF4F50" w:rsidRDefault="00080F3B" w:rsidP="00080F3B">
      <w:pPr>
        <w:pStyle w:val="SingleTxtG"/>
        <w:tabs>
          <w:tab w:val="left" w:pos="1701"/>
        </w:tabs>
        <w:rPr>
          <w:lang w:val="fr-FR" w:eastAsia="en-US"/>
        </w:rPr>
      </w:pPr>
      <w:r>
        <w:rPr>
          <w:lang w:val="fr-FR" w:eastAsia="en-US"/>
        </w:rPr>
        <w:t>13.</w:t>
      </w:r>
      <w:r>
        <w:rPr>
          <w:lang w:val="fr-FR" w:eastAsia="en-US"/>
        </w:rPr>
        <w:tab/>
      </w:r>
      <w:r w:rsidR="00BB407A" w:rsidRPr="00BF4F50">
        <w:rPr>
          <w:lang w:val="fr-FR" w:eastAsia="en-US"/>
        </w:rPr>
        <w:t xml:space="preserve">[La modification au Point 42 dans la version allemande n’a pas d’incidence sur le </w:t>
      </w:r>
      <w:r>
        <w:rPr>
          <w:lang w:val="fr-FR" w:eastAsia="en-US"/>
        </w:rPr>
        <w:tab/>
      </w:r>
      <w:r w:rsidR="00BB407A" w:rsidRPr="00BF4F50">
        <w:rPr>
          <w:lang w:val="fr-FR" w:eastAsia="en-US"/>
        </w:rPr>
        <w:t>texte français.]</w:t>
      </w:r>
    </w:p>
    <w:p w:rsidR="00BB407A" w:rsidRDefault="00080F3B" w:rsidP="00080F3B">
      <w:pPr>
        <w:pStyle w:val="SingleTxtG"/>
        <w:tabs>
          <w:tab w:val="left" w:pos="1701"/>
        </w:tabs>
        <w:rPr>
          <w:lang w:val="fr-FR" w:eastAsia="en-US"/>
        </w:rPr>
      </w:pPr>
      <w:r>
        <w:rPr>
          <w:lang w:val="fr-FR" w:eastAsia="en-US"/>
        </w:rPr>
        <w:t>14.</w:t>
      </w:r>
      <w:r>
        <w:rPr>
          <w:lang w:val="fr-FR" w:eastAsia="en-US"/>
        </w:rPr>
        <w:tab/>
      </w:r>
      <w:r w:rsidR="00BB407A" w:rsidRPr="00BF4F50">
        <w:rPr>
          <w:lang w:val="fr-FR" w:eastAsia="en-US"/>
        </w:rPr>
        <w:t xml:space="preserve">Au point 49, remplacer „ne répondant pas aux prescriptions du 9.3.3.52.1 ci-dessus » </w:t>
      </w:r>
      <w:r>
        <w:rPr>
          <w:lang w:val="fr-FR" w:eastAsia="en-US"/>
        </w:rPr>
        <w:tab/>
      </w:r>
      <w:r w:rsidR="00BB407A" w:rsidRPr="00BF4F50">
        <w:rPr>
          <w:lang w:val="fr-FR" w:eastAsia="en-US"/>
        </w:rPr>
        <w:t>par « ne répondant pas aux prescriptions du 9.3.x.52.1 ci-dessus ».</w:t>
      </w:r>
    </w:p>
    <w:p w:rsidR="007E111C" w:rsidRDefault="007E111C" w:rsidP="00080F3B">
      <w:pPr>
        <w:pStyle w:val="SingleTxtG"/>
        <w:tabs>
          <w:tab w:val="left" w:pos="1701"/>
        </w:tabs>
        <w:rPr>
          <w:lang w:val="fr-FR" w:eastAsia="en-US"/>
        </w:rPr>
      </w:pPr>
    </w:p>
    <w:p w:rsidR="007E111C" w:rsidRPr="00BF4F50" w:rsidRDefault="007E111C" w:rsidP="00080F3B">
      <w:pPr>
        <w:pStyle w:val="SingleTxtG"/>
        <w:tabs>
          <w:tab w:val="left" w:pos="1701"/>
        </w:tabs>
        <w:rPr>
          <w:lang w:val="fr-FR" w:eastAsia="en-US"/>
        </w:rPr>
      </w:pPr>
      <w:bookmarkStart w:id="0" w:name="_GoBack"/>
      <w:bookmarkEnd w:id="0"/>
    </w:p>
    <w:p w:rsidR="00BB407A" w:rsidRPr="00BF4F50" w:rsidRDefault="00080F3B" w:rsidP="00080F3B">
      <w:pPr>
        <w:pStyle w:val="SingleTxtG"/>
        <w:tabs>
          <w:tab w:val="left" w:pos="1701"/>
        </w:tabs>
        <w:rPr>
          <w:lang w:val="fr-FR"/>
        </w:rPr>
      </w:pPr>
      <w:r>
        <w:rPr>
          <w:lang w:val="fr-FR"/>
        </w:rPr>
        <w:t>15.</w:t>
      </w:r>
      <w:r>
        <w:rPr>
          <w:lang w:val="fr-FR"/>
        </w:rPr>
        <w:tab/>
      </w:r>
      <w:r w:rsidR="00BB407A" w:rsidRPr="00BF4F50">
        <w:rPr>
          <w:lang w:val="fr-FR"/>
        </w:rPr>
        <w:t xml:space="preserve">Au point 51, remplacer « des gaines lourdes du type H 07 RN-F » par « des gaines du </w:t>
      </w:r>
      <w:r>
        <w:rPr>
          <w:lang w:val="fr-FR"/>
        </w:rPr>
        <w:tab/>
      </w:r>
      <w:r w:rsidR="00BB407A" w:rsidRPr="00BF4F50">
        <w:rPr>
          <w:lang w:val="fr-FR"/>
        </w:rPr>
        <w:t xml:space="preserve">type </w:t>
      </w:r>
      <w:r w:rsidR="00BB407A" w:rsidRPr="00BF4F50">
        <w:rPr>
          <w:rFonts w:eastAsia="Calibri"/>
          <w:lang w:val="fr-FR"/>
        </w:rPr>
        <w:t>H07RN-F ».</w:t>
      </w:r>
    </w:p>
    <w:p w:rsidR="00BB407A" w:rsidRPr="00BF4F50" w:rsidRDefault="00080F3B" w:rsidP="00080F3B">
      <w:pPr>
        <w:pStyle w:val="SingleTxtG"/>
        <w:tabs>
          <w:tab w:val="left" w:pos="1701"/>
        </w:tabs>
        <w:rPr>
          <w:lang w:val="fr-FR"/>
        </w:rPr>
      </w:pPr>
      <w:r>
        <w:rPr>
          <w:rFonts w:eastAsia="Calibri"/>
          <w:lang w:val="fr-FR"/>
        </w:rPr>
        <w:t>16.</w:t>
      </w:r>
      <w:r>
        <w:rPr>
          <w:rFonts w:eastAsia="Calibri"/>
          <w:lang w:val="fr-FR"/>
        </w:rPr>
        <w:tab/>
      </w:r>
      <w:r w:rsidR="00BB407A" w:rsidRPr="00080F3B">
        <w:rPr>
          <w:lang w:val="fr-FR"/>
        </w:rPr>
        <w:t>Supprimer</w:t>
      </w:r>
      <w:r w:rsidR="00BB407A" w:rsidRPr="00BF4F50">
        <w:rPr>
          <w:rFonts w:eastAsia="Calibri"/>
          <w:lang w:val="fr-FR"/>
        </w:rPr>
        <w:t xml:space="preserve"> le Point 56.</w:t>
      </w:r>
    </w:p>
    <w:p w:rsidR="00BB407A" w:rsidRPr="00BF4F50" w:rsidRDefault="00080F3B" w:rsidP="00080F3B">
      <w:pPr>
        <w:pStyle w:val="SingleTxtG"/>
        <w:tabs>
          <w:tab w:val="left" w:pos="1701"/>
        </w:tabs>
        <w:rPr>
          <w:lang w:val="fr-FR"/>
        </w:rPr>
      </w:pPr>
      <w:r>
        <w:rPr>
          <w:rFonts w:eastAsia="Calibri"/>
          <w:lang w:val="fr-FR"/>
        </w:rPr>
        <w:t>17.</w:t>
      </w:r>
      <w:r>
        <w:rPr>
          <w:rFonts w:eastAsia="Calibri"/>
          <w:lang w:val="fr-FR"/>
        </w:rPr>
        <w:tab/>
      </w:r>
      <w:r w:rsidR="00BB407A" w:rsidRPr="00BF4F50">
        <w:rPr>
          <w:rFonts w:eastAsia="Calibri"/>
          <w:lang w:val="fr-FR"/>
        </w:rPr>
        <w:t>Supprimer le Point 59 [voir modification au Point 51]</w:t>
      </w:r>
    </w:p>
    <w:p w:rsidR="00BB407A" w:rsidRPr="00BF4F50" w:rsidRDefault="00080F3B" w:rsidP="00080F3B">
      <w:pPr>
        <w:pStyle w:val="SingleTxtG"/>
        <w:tabs>
          <w:tab w:val="left" w:pos="1701"/>
        </w:tabs>
        <w:rPr>
          <w:lang w:val="fr-FR"/>
        </w:rPr>
      </w:pPr>
      <w:r>
        <w:rPr>
          <w:rFonts w:eastAsia="Calibri"/>
          <w:lang w:val="fr-FR"/>
        </w:rPr>
        <w:t>18.</w:t>
      </w:r>
      <w:r>
        <w:rPr>
          <w:rFonts w:eastAsia="Calibri"/>
          <w:lang w:val="fr-FR"/>
        </w:rPr>
        <w:tab/>
      </w:r>
      <w:r w:rsidR="00BB407A" w:rsidRPr="00BF4F50">
        <w:rPr>
          <w:rFonts w:eastAsia="Calibri"/>
          <w:lang w:val="fr-FR"/>
        </w:rPr>
        <w:t>Supprimer le Point 60.</w:t>
      </w:r>
    </w:p>
    <w:p w:rsidR="00BB407A" w:rsidRPr="00BF4F50" w:rsidRDefault="00080F3B" w:rsidP="00080F3B">
      <w:pPr>
        <w:pStyle w:val="SingleTxtG"/>
        <w:tabs>
          <w:tab w:val="left" w:pos="1701"/>
        </w:tabs>
      </w:pPr>
      <w:r>
        <w:lastRenderedPageBreak/>
        <w:t>19.</w:t>
      </w:r>
      <w:r>
        <w:tab/>
      </w:r>
      <w:r w:rsidR="00BB407A" w:rsidRPr="00BF4F50">
        <w:t xml:space="preserve">Au point 62, à la fin de la phrase, </w:t>
      </w:r>
      <w:proofErr w:type="spellStart"/>
      <w:r w:rsidR="00BB407A" w:rsidRPr="00BF4F50">
        <w:t>remplacer</w:t>
      </w:r>
      <w:proofErr w:type="spellEnd"/>
      <w:r w:rsidR="00BB407A" w:rsidRPr="00BF4F50">
        <w:t xml:space="preserve"> « </w:t>
      </w:r>
      <w:proofErr w:type="spellStart"/>
      <w:r w:rsidR="00BB407A" w:rsidRPr="00BF4F50">
        <w:t>doit</w:t>
      </w:r>
      <w:proofErr w:type="spellEnd"/>
      <w:r w:rsidR="00BB407A" w:rsidRPr="00BF4F50">
        <w:t xml:space="preserve"> </w:t>
      </w:r>
      <w:proofErr w:type="spellStart"/>
      <w:r w:rsidR="00BB407A" w:rsidRPr="00BF4F50">
        <w:t>être</w:t>
      </w:r>
      <w:proofErr w:type="spellEnd"/>
      <w:r w:rsidR="00BB407A" w:rsidRPr="00BF4F50">
        <w:t xml:space="preserve"> </w:t>
      </w:r>
      <w:proofErr w:type="spellStart"/>
      <w:r w:rsidR="00BB407A" w:rsidRPr="00BF4F50">
        <w:t>disponible</w:t>
      </w:r>
      <w:proofErr w:type="spellEnd"/>
      <w:r w:rsidR="00BB407A" w:rsidRPr="00BF4F50">
        <w:t xml:space="preserve"> à </w:t>
      </w:r>
      <w:proofErr w:type="spellStart"/>
      <w:r w:rsidR="00BB407A" w:rsidRPr="00BF4F50">
        <w:t>bord</w:t>
      </w:r>
      <w:proofErr w:type="spellEnd"/>
      <w:r w:rsidR="00BB407A" w:rsidRPr="00BF4F50">
        <w:t xml:space="preserve"> » par </w:t>
      </w:r>
      <w:r w:rsidR="00BB407A">
        <w:t>« </w:t>
      </w:r>
      <w:proofErr w:type="spellStart"/>
      <w:r w:rsidR="00BB407A" w:rsidRPr="00BF4F50">
        <w:t>doit</w:t>
      </w:r>
      <w:proofErr w:type="spellEnd"/>
      <w:r w:rsidR="00BB407A" w:rsidRPr="00BF4F50">
        <w:t xml:space="preserve"> </w:t>
      </w:r>
      <w:r>
        <w:tab/>
      </w:r>
      <w:r w:rsidR="00BB407A" w:rsidRPr="00BF4F50">
        <w:t xml:space="preserve">se </w:t>
      </w:r>
      <w:proofErr w:type="spellStart"/>
      <w:r w:rsidR="00BB407A" w:rsidRPr="00BF4F50">
        <w:t>trouver</w:t>
      </w:r>
      <w:proofErr w:type="spellEnd"/>
      <w:r w:rsidR="00BB407A" w:rsidRPr="00BF4F50">
        <w:t xml:space="preserve"> à </w:t>
      </w:r>
      <w:proofErr w:type="spellStart"/>
      <w:r w:rsidR="00BB407A" w:rsidRPr="00BF4F50">
        <w:t>bord</w:t>
      </w:r>
      <w:proofErr w:type="spellEnd"/>
      <w:r w:rsidR="00BB407A" w:rsidRPr="00BF4F50">
        <w:t> ».</w:t>
      </w:r>
    </w:p>
    <w:p w:rsidR="00BB407A" w:rsidRPr="00BF4F50" w:rsidRDefault="00080F3B" w:rsidP="00080F3B">
      <w:pPr>
        <w:pStyle w:val="SingleTxtG"/>
        <w:tabs>
          <w:tab w:val="left" w:pos="1701"/>
        </w:tabs>
      </w:pPr>
      <w:r>
        <w:t>20.</w:t>
      </w:r>
      <w:r>
        <w:tab/>
      </w:r>
      <w:r w:rsidR="00BB407A" w:rsidRPr="00BF4F50">
        <w:t xml:space="preserve">Au point 63, à la fin de la phrase, </w:t>
      </w:r>
      <w:proofErr w:type="spellStart"/>
      <w:r w:rsidR="00BB407A" w:rsidRPr="00BF4F50">
        <w:t>remplacer</w:t>
      </w:r>
      <w:proofErr w:type="spellEnd"/>
      <w:r w:rsidR="00BB407A" w:rsidRPr="00BF4F50">
        <w:t xml:space="preserve"> « </w:t>
      </w:r>
      <w:proofErr w:type="spellStart"/>
      <w:r w:rsidR="00BB407A" w:rsidRPr="00BF4F50">
        <w:t>doit</w:t>
      </w:r>
      <w:proofErr w:type="spellEnd"/>
      <w:r w:rsidR="00BB407A" w:rsidRPr="00BF4F50">
        <w:t xml:space="preserve"> </w:t>
      </w:r>
      <w:proofErr w:type="spellStart"/>
      <w:r w:rsidR="00BB407A" w:rsidRPr="00BF4F50">
        <w:t>être</w:t>
      </w:r>
      <w:proofErr w:type="spellEnd"/>
      <w:r w:rsidR="00BB407A" w:rsidRPr="00BF4F50">
        <w:t xml:space="preserve"> </w:t>
      </w:r>
      <w:proofErr w:type="spellStart"/>
      <w:r w:rsidR="00BB407A" w:rsidRPr="00BF4F50">
        <w:t>disponible</w:t>
      </w:r>
      <w:proofErr w:type="spellEnd"/>
      <w:r w:rsidR="00BB407A" w:rsidRPr="00BF4F50">
        <w:t xml:space="preserve"> à </w:t>
      </w:r>
      <w:proofErr w:type="spellStart"/>
      <w:r w:rsidR="00BB407A" w:rsidRPr="00BF4F50">
        <w:t>bord</w:t>
      </w:r>
      <w:proofErr w:type="spellEnd"/>
      <w:r w:rsidR="00BB407A" w:rsidRPr="00BF4F50">
        <w:t xml:space="preserve"> » par </w:t>
      </w:r>
      <w:r w:rsidR="00BB407A">
        <w:t>« </w:t>
      </w:r>
      <w:proofErr w:type="spellStart"/>
      <w:r w:rsidR="00BB407A" w:rsidRPr="00BF4F50">
        <w:t>doit</w:t>
      </w:r>
      <w:proofErr w:type="spellEnd"/>
      <w:r w:rsidR="00BB407A" w:rsidRPr="00BF4F50">
        <w:t xml:space="preserve"> </w:t>
      </w:r>
      <w:r>
        <w:tab/>
      </w:r>
      <w:r w:rsidR="00BB407A" w:rsidRPr="00BF4F50">
        <w:t xml:space="preserve">se </w:t>
      </w:r>
      <w:proofErr w:type="spellStart"/>
      <w:r w:rsidR="00BB407A" w:rsidRPr="00BF4F50">
        <w:t>trouver</w:t>
      </w:r>
      <w:proofErr w:type="spellEnd"/>
      <w:r w:rsidR="00BB407A" w:rsidRPr="00BF4F50">
        <w:t xml:space="preserve"> à </w:t>
      </w:r>
      <w:proofErr w:type="spellStart"/>
      <w:r w:rsidR="00BB407A" w:rsidRPr="00BF4F50">
        <w:t>bord</w:t>
      </w:r>
      <w:proofErr w:type="spellEnd"/>
      <w:r w:rsidR="00BB407A" w:rsidRPr="00BF4F50">
        <w:t> ».</w:t>
      </w:r>
    </w:p>
    <w:p w:rsidR="00BB407A" w:rsidRPr="00BF4F50" w:rsidRDefault="00080F3B" w:rsidP="00080F3B">
      <w:pPr>
        <w:pStyle w:val="SingleTxtG"/>
        <w:tabs>
          <w:tab w:val="left" w:pos="1701"/>
        </w:tabs>
      </w:pPr>
      <w:r>
        <w:t>21.</w:t>
      </w:r>
      <w:r>
        <w:tab/>
      </w:r>
      <w:proofErr w:type="spellStart"/>
      <w:r w:rsidR="00BB407A" w:rsidRPr="00BF4F50">
        <w:t>Ajouter</w:t>
      </w:r>
      <w:proofErr w:type="spellEnd"/>
      <w:r w:rsidR="00BB407A" w:rsidRPr="00BF4F50">
        <w:t xml:space="preserve"> la nouvelle modification suivante (</w:t>
      </w:r>
      <w:r w:rsidR="00BB407A">
        <w:t>N</w:t>
      </w:r>
      <w:r w:rsidR="00BB407A" w:rsidRPr="00BF4F50">
        <w:t xml:space="preserve">ouveau </w:t>
      </w:r>
      <w:r w:rsidR="00BB407A">
        <w:t>P</w:t>
      </w:r>
      <w:r w:rsidR="00BB407A" w:rsidRPr="00BF4F50">
        <w:t>oint)</w:t>
      </w:r>
    </w:p>
    <w:p w:rsidR="00BB407A" w:rsidRPr="00080F3B" w:rsidRDefault="006015EC" w:rsidP="006015EC">
      <w:pPr>
        <w:pStyle w:val="SingleTxtG"/>
        <w:tabs>
          <w:tab w:val="left" w:pos="1701"/>
          <w:tab w:val="left" w:pos="2268"/>
        </w:tabs>
        <w:rPr>
          <w:b/>
          <w:lang w:val="fr-FR"/>
        </w:rPr>
      </w:pPr>
      <w:r>
        <w:rPr>
          <w:rFonts w:eastAsia="Calibri"/>
          <w:b/>
          <w:lang w:val="fr-FR"/>
        </w:rPr>
        <w:tab/>
      </w:r>
      <w:r w:rsidR="00BB407A" w:rsidRPr="00080F3B">
        <w:rPr>
          <w:rFonts w:eastAsia="Calibri"/>
          <w:b/>
          <w:lang w:val="fr-FR"/>
        </w:rPr>
        <w:t>« 66.</w:t>
      </w:r>
      <w:r w:rsidR="00BB407A" w:rsidRPr="00080F3B">
        <w:rPr>
          <w:rFonts w:eastAsia="Calibri"/>
          <w:b/>
          <w:lang w:val="fr-FR"/>
        </w:rPr>
        <w:tab/>
        <w:t xml:space="preserve">Amendement à la Partie 9, Chapitre 9.1, </w:t>
      </w:r>
      <w:r w:rsidR="00BB407A" w:rsidRPr="00080F3B">
        <w:rPr>
          <w:b/>
          <w:lang w:val="fr-FR"/>
        </w:rPr>
        <w:t>9.1.0.51 Alinéa d)</w:t>
      </w:r>
    </w:p>
    <w:p w:rsidR="00CE6E35" w:rsidRPr="00CE6E35" w:rsidRDefault="006015EC" w:rsidP="006015EC">
      <w:pPr>
        <w:pStyle w:val="SingleTxtG"/>
        <w:tabs>
          <w:tab w:val="left" w:pos="1701"/>
        </w:tabs>
        <w:rPr>
          <w:lang w:val="en-US" w:bidi="en-GB"/>
        </w:rPr>
      </w:pPr>
      <w:r>
        <w:rPr>
          <w:lang w:val="fr-FR"/>
        </w:rPr>
        <w:tab/>
      </w:r>
      <w:r w:rsidR="00BB407A" w:rsidRPr="00BF4F50">
        <w:rPr>
          <w:lang w:val="fr-FR"/>
        </w:rPr>
        <w:t>Remplacer « à proximité immédiate ou d’une zone assignée à terre</w:t>
      </w:r>
      <w:proofErr w:type="gramStart"/>
      <w:r w:rsidR="00BB407A" w:rsidRPr="00BF4F50">
        <w:rPr>
          <w:lang w:val="fr-FR"/>
        </w:rPr>
        <w:t>.»</w:t>
      </w:r>
      <w:proofErr w:type="gramEnd"/>
      <w:r w:rsidR="00BB407A" w:rsidRPr="00BF4F50">
        <w:rPr>
          <w:lang w:val="fr-FR"/>
        </w:rPr>
        <w:t xml:space="preserve"> par « à proximité </w:t>
      </w:r>
      <w:r>
        <w:rPr>
          <w:lang w:val="fr-FR"/>
        </w:rPr>
        <w:tab/>
      </w:r>
      <w:r w:rsidR="00BB407A" w:rsidRPr="00BF4F50">
        <w:rPr>
          <w:lang w:val="fr-FR"/>
        </w:rPr>
        <w:t>immédiate d’une zone assignée à terre.». ».</w:t>
      </w:r>
    </w:p>
    <w:p w:rsidR="00CE6E35" w:rsidRPr="00E82DBD" w:rsidRDefault="00CE6E35" w:rsidP="00CE6E35">
      <w:pPr>
        <w:spacing w:after="120"/>
        <w:ind w:left="1494" w:right="1134"/>
        <w:jc w:val="both"/>
      </w:pPr>
    </w:p>
    <w:p w:rsidR="00A17622" w:rsidRPr="00A17622" w:rsidRDefault="00E82DBD" w:rsidP="000C0F28">
      <w:pPr>
        <w:spacing w:before="240"/>
        <w:ind w:left="1134" w:right="1134"/>
        <w:jc w:val="center"/>
        <w:rPr>
          <w:u w:val="single"/>
        </w:rPr>
      </w:pPr>
      <w:r w:rsidRPr="00E82DBD">
        <w:rPr>
          <w:u w:val="single"/>
        </w:rPr>
        <w:tab/>
      </w:r>
      <w:r w:rsidRPr="00E82DBD">
        <w:rPr>
          <w:u w:val="single"/>
        </w:rPr>
        <w:tab/>
      </w:r>
      <w:r w:rsidRPr="00E82DBD">
        <w:rPr>
          <w:u w:val="single"/>
        </w:rPr>
        <w:tab/>
      </w:r>
    </w:p>
    <w:sectPr w:rsidR="00A17622" w:rsidRPr="00A17622" w:rsidSect="006015E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701" w:right="1134" w:bottom="1134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C66" w:rsidRDefault="00C70C66" w:rsidP="007371FC">
      <w:pPr>
        <w:spacing w:line="240" w:lineRule="auto"/>
      </w:pPr>
      <w:r>
        <w:separator/>
      </w:r>
    </w:p>
  </w:endnote>
  <w:endnote w:type="continuationSeparator" w:id="0">
    <w:p w:rsidR="00C70C66" w:rsidRDefault="00C70C66" w:rsidP="007371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34222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111C" w:rsidRDefault="007E111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79A" w:rsidRPr="00A17622" w:rsidRDefault="00CA579A" w:rsidP="006015EC">
    <w:pPr>
      <w:spacing w:line="240" w:lineRule="auto"/>
      <w:jc w:val="right"/>
      <w:rPr>
        <w:sz w:val="16"/>
        <w:lang w:eastAsia="en-US"/>
      </w:rPr>
    </w:pPr>
    <w:r w:rsidRPr="00A17622">
      <w:rPr>
        <w:b/>
        <w:sz w:val="18"/>
        <w:lang w:eastAsia="en-US"/>
      </w:rPr>
      <w:fldChar w:fldCharType="begin"/>
    </w:r>
    <w:r w:rsidRPr="00A17622">
      <w:rPr>
        <w:b/>
        <w:sz w:val="18"/>
        <w:lang w:eastAsia="en-US"/>
      </w:rPr>
      <w:instrText xml:space="preserve"> PAGE </w:instrText>
    </w:r>
    <w:r w:rsidRPr="00A17622">
      <w:rPr>
        <w:b/>
        <w:sz w:val="18"/>
        <w:lang w:eastAsia="en-US"/>
      </w:rPr>
      <w:fldChar w:fldCharType="separate"/>
    </w:r>
    <w:r w:rsidR="007E111C">
      <w:rPr>
        <w:b/>
        <w:noProof/>
        <w:sz w:val="18"/>
        <w:lang w:eastAsia="en-US"/>
      </w:rPr>
      <w:t>3</w:t>
    </w:r>
    <w:r w:rsidRPr="00A17622">
      <w:rPr>
        <w:b/>
        <w:sz w:val="18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79A" w:rsidRDefault="00CA579A" w:rsidP="00A17622"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E111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C66" w:rsidRDefault="00C70C66" w:rsidP="007371FC">
      <w:pPr>
        <w:spacing w:line="240" w:lineRule="auto"/>
      </w:pPr>
      <w:r>
        <w:separator/>
      </w:r>
    </w:p>
  </w:footnote>
  <w:footnote w:type="continuationSeparator" w:id="0">
    <w:p w:rsidR="00C70C66" w:rsidRDefault="00C70C66" w:rsidP="007371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11C" w:rsidRDefault="007E111C">
    <w:pPr>
      <w:pStyle w:val="Header"/>
    </w:pPr>
    <w:r>
      <w:t>INF.33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79A" w:rsidRPr="00A17622" w:rsidRDefault="00CA579A" w:rsidP="006015EC">
    <w:pPr>
      <w:pStyle w:val="Header"/>
      <w:jc w:val="right"/>
      <w:rPr>
        <w:lang w:val="fr-CH"/>
      </w:rPr>
    </w:pPr>
    <w:r>
      <w:rPr>
        <w:lang w:val="fr-CH"/>
      </w:rPr>
      <w:t>INF.</w:t>
    </w:r>
    <w:r w:rsidR="006015EC">
      <w:rPr>
        <w:lang w:val="fr-CH"/>
      </w:rPr>
      <w:t>33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7"/>
    <w:lvl w:ilvl="0">
      <w:start w:val="9"/>
      <w:numFmt w:val="bullet"/>
      <w:lvlText w:val="-"/>
      <w:lvlJc w:val="left"/>
      <w:pPr>
        <w:tabs>
          <w:tab w:val="num" w:pos="0"/>
        </w:tabs>
        <w:ind w:left="1854" w:hanging="360"/>
      </w:pPr>
      <w:rPr>
        <w:rFonts w:ascii="Times New Roman" w:hAnsi="Times New Roman"/>
      </w:rPr>
    </w:lvl>
  </w:abstractNum>
  <w:abstractNum w:abstractNumId="1" w15:restartNumberingAfterBreak="0">
    <w:nsid w:val="11743C15"/>
    <w:multiLevelType w:val="hybridMultilevel"/>
    <w:tmpl w:val="D3E0B1B6"/>
    <w:lvl w:ilvl="0" w:tplc="D856FB06">
      <w:start w:val="7"/>
      <w:numFmt w:val="bullet"/>
      <w:lvlText w:val="-"/>
      <w:lvlJc w:val="left"/>
      <w:pPr>
        <w:ind w:left="2619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79" w:hanging="360"/>
      </w:pPr>
      <w:rPr>
        <w:rFonts w:ascii="Wingdings" w:hAnsi="Wingdings" w:hint="default"/>
      </w:rPr>
    </w:lvl>
  </w:abstractNum>
  <w:abstractNum w:abstractNumId="2" w15:restartNumberingAfterBreak="0">
    <w:nsid w:val="2B3F49C6"/>
    <w:multiLevelType w:val="singleLevel"/>
    <w:tmpl w:val="3CF288AC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3" w15:restartNumberingAfterBreak="0">
    <w:nsid w:val="36A80D0B"/>
    <w:multiLevelType w:val="hybridMultilevel"/>
    <w:tmpl w:val="B8D2CF42"/>
    <w:lvl w:ilvl="0" w:tplc="543E42A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63858"/>
    <w:multiLevelType w:val="hybridMultilevel"/>
    <w:tmpl w:val="8E922368"/>
    <w:lvl w:ilvl="0" w:tplc="F168C0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E9"/>
    <w:rsid w:val="000572AC"/>
    <w:rsid w:val="00080F3B"/>
    <w:rsid w:val="0009215A"/>
    <w:rsid w:val="000C0F28"/>
    <w:rsid w:val="000E5E12"/>
    <w:rsid w:val="001049E9"/>
    <w:rsid w:val="0013311E"/>
    <w:rsid w:val="001C076D"/>
    <w:rsid w:val="001C1329"/>
    <w:rsid w:val="001C675B"/>
    <w:rsid w:val="001F01C5"/>
    <w:rsid w:val="001F1D0E"/>
    <w:rsid w:val="001F4FAA"/>
    <w:rsid w:val="00200B5B"/>
    <w:rsid w:val="00204640"/>
    <w:rsid w:val="00211885"/>
    <w:rsid w:val="00226761"/>
    <w:rsid w:val="002425A4"/>
    <w:rsid w:val="002570A4"/>
    <w:rsid w:val="0026064F"/>
    <w:rsid w:val="002741B1"/>
    <w:rsid w:val="00291734"/>
    <w:rsid w:val="003201F7"/>
    <w:rsid w:val="00355F2D"/>
    <w:rsid w:val="003603C0"/>
    <w:rsid w:val="003947CF"/>
    <w:rsid w:val="003B218E"/>
    <w:rsid w:val="00433D21"/>
    <w:rsid w:val="004346B7"/>
    <w:rsid w:val="004479F0"/>
    <w:rsid w:val="00450B66"/>
    <w:rsid w:val="00456A30"/>
    <w:rsid w:val="00466FB6"/>
    <w:rsid w:val="00484ECD"/>
    <w:rsid w:val="004E5ED2"/>
    <w:rsid w:val="004F026D"/>
    <w:rsid w:val="00510455"/>
    <w:rsid w:val="005145F5"/>
    <w:rsid w:val="00545339"/>
    <w:rsid w:val="0058305A"/>
    <w:rsid w:val="0058789B"/>
    <w:rsid w:val="00591A7D"/>
    <w:rsid w:val="00593C65"/>
    <w:rsid w:val="005A1742"/>
    <w:rsid w:val="006015EC"/>
    <w:rsid w:val="006212FB"/>
    <w:rsid w:val="006325E9"/>
    <w:rsid w:val="00633C6A"/>
    <w:rsid w:val="00643AEA"/>
    <w:rsid w:val="00645F15"/>
    <w:rsid w:val="00680D5A"/>
    <w:rsid w:val="00694AE4"/>
    <w:rsid w:val="00696626"/>
    <w:rsid w:val="006B5327"/>
    <w:rsid w:val="00730674"/>
    <w:rsid w:val="007371FC"/>
    <w:rsid w:val="00751575"/>
    <w:rsid w:val="00772BD8"/>
    <w:rsid w:val="007849F7"/>
    <w:rsid w:val="00784B89"/>
    <w:rsid w:val="00794A50"/>
    <w:rsid w:val="007A3351"/>
    <w:rsid w:val="007A6541"/>
    <w:rsid w:val="007B064E"/>
    <w:rsid w:val="007C3655"/>
    <w:rsid w:val="007C52C2"/>
    <w:rsid w:val="007D0357"/>
    <w:rsid w:val="007E111C"/>
    <w:rsid w:val="007F2A73"/>
    <w:rsid w:val="00800447"/>
    <w:rsid w:val="0080216C"/>
    <w:rsid w:val="0084661B"/>
    <w:rsid w:val="00846B80"/>
    <w:rsid w:val="00882E0E"/>
    <w:rsid w:val="008B1750"/>
    <w:rsid w:val="009101E9"/>
    <w:rsid w:val="00912335"/>
    <w:rsid w:val="00972D93"/>
    <w:rsid w:val="009741A3"/>
    <w:rsid w:val="009821D4"/>
    <w:rsid w:val="0099218A"/>
    <w:rsid w:val="00995C51"/>
    <w:rsid w:val="009C3166"/>
    <w:rsid w:val="009C4596"/>
    <w:rsid w:val="009C6ED3"/>
    <w:rsid w:val="009E659E"/>
    <w:rsid w:val="009E71E0"/>
    <w:rsid w:val="00A17622"/>
    <w:rsid w:val="00A30C28"/>
    <w:rsid w:val="00A6227A"/>
    <w:rsid w:val="00A92AB4"/>
    <w:rsid w:val="00AC3B7F"/>
    <w:rsid w:val="00AF01DD"/>
    <w:rsid w:val="00B03378"/>
    <w:rsid w:val="00B049A2"/>
    <w:rsid w:val="00B07582"/>
    <w:rsid w:val="00B1177C"/>
    <w:rsid w:val="00B27FCB"/>
    <w:rsid w:val="00B37ED6"/>
    <w:rsid w:val="00B4533C"/>
    <w:rsid w:val="00B552F1"/>
    <w:rsid w:val="00B831F0"/>
    <w:rsid w:val="00B866C2"/>
    <w:rsid w:val="00BB407A"/>
    <w:rsid w:val="00BB6857"/>
    <w:rsid w:val="00BB77E8"/>
    <w:rsid w:val="00BF3BCC"/>
    <w:rsid w:val="00C22999"/>
    <w:rsid w:val="00C41B4E"/>
    <w:rsid w:val="00C47DA1"/>
    <w:rsid w:val="00C70C66"/>
    <w:rsid w:val="00CA579A"/>
    <w:rsid w:val="00CB7CF1"/>
    <w:rsid w:val="00CC359D"/>
    <w:rsid w:val="00CE6E35"/>
    <w:rsid w:val="00D10F20"/>
    <w:rsid w:val="00D20EEA"/>
    <w:rsid w:val="00D32503"/>
    <w:rsid w:val="00D7183A"/>
    <w:rsid w:val="00D90582"/>
    <w:rsid w:val="00DB531F"/>
    <w:rsid w:val="00DB57E7"/>
    <w:rsid w:val="00DD51EF"/>
    <w:rsid w:val="00E109D9"/>
    <w:rsid w:val="00E12574"/>
    <w:rsid w:val="00E304D7"/>
    <w:rsid w:val="00E8037C"/>
    <w:rsid w:val="00E82DBD"/>
    <w:rsid w:val="00E858F7"/>
    <w:rsid w:val="00EA37CA"/>
    <w:rsid w:val="00EA3C4F"/>
    <w:rsid w:val="00EA58F6"/>
    <w:rsid w:val="00EB0A82"/>
    <w:rsid w:val="00EB743A"/>
    <w:rsid w:val="00EC3D8D"/>
    <w:rsid w:val="00ED557F"/>
    <w:rsid w:val="00EF5238"/>
    <w:rsid w:val="00EF5F2D"/>
    <w:rsid w:val="00F668B7"/>
    <w:rsid w:val="00F7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10BAFD"/>
  <w15:docId w15:val="{7BFFFB0C-86DC-4AD1-A2DB-8AFC2982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5E9"/>
    <w:pPr>
      <w:suppressAutoHyphens/>
      <w:spacing w:line="24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633C6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locked/>
    <w:rsid w:val="00633C6A"/>
    <w:rPr>
      <w:rFonts w:cs="Times New Roman"/>
      <w:b/>
      <w:snapToGrid w:val="0"/>
      <w:sz w:val="18"/>
      <w:lang w:val="en-GB" w:eastAsia="en-GB"/>
    </w:rPr>
  </w:style>
  <w:style w:type="paragraph" w:styleId="BalloonText">
    <w:name w:val="Balloon Text"/>
    <w:basedOn w:val="Normal"/>
    <w:link w:val="BalloonTextChar"/>
    <w:rsid w:val="00633C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633C6A"/>
    <w:rPr>
      <w:rFonts w:ascii="Tahoma" w:hAnsi="Tahoma" w:cs="Tahoma"/>
      <w:sz w:val="16"/>
      <w:szCs w:val="16"/>
      <w:lang w:val="en-GB" w:eastAsia="en-GB"/>
    </w:rPr>
  </w:style>
  <w:style w:type="paragraph" w:customStyle="1" w:styleId="CM1">
    <w:name w:val="CM1"/>
    <w:basedOn w:val="Normal"/>
    <w:next w:val="Normal"/>
    <w:rsid w:val="00AF01DD"/>
    <w:pPr>
      <w:suppressAutoHyphens w:val="0"/>
      <w:autoSpaceDE w:val="0"/>
      <w:autoSpaceDN w:val="0"/>
      <w:adjustRightInd w:val="0"/>
      <w:spacing w:line="240" w:lineRule="auto"/>
    </w:pPr>
    <w:rPr>
      <w:sz w:val="24"/>
      <w:szCs w:val="24"/>
    </w:rPr>
  </w:style>
  <w:style w:type="paragraph" w:customStyle="1" w:styleId="CM3">
    <w:name w:val="CM3"/>
    <w:basedOn w:val="Normal"/>
    <w:next w:val="Normal"/>
    <w:rsid w:val="00AF01DD"/>
    <w:pPr>
      <w:suppressAutoHyphens w:val="0"/>
      <w:autoSpaceDE w:val="0"/>
      <w:autoSpaceDN w:val="0"/>
      <w:adjustRightInd w:val="0"/>
      <w:spacing w:line="240" w:lineRule="auto"/>
    </w:pPr>
    <w:rPr>
      <w:sz w:val="24"/>
      <w:szCs w:val="24"/>
    </w:rPr>
  </w:style>
  <w:style w:type="character" w:styleId="Hyperlink">
    <w:name w:val="Hyperlink"/>
    <w:rsid w:val="001F1D0E"/>
    <w:rPr>
      <w:rFonts w:cs="Times New Roman"/>
      <w:color w:val="0000FF"/>
      <w:u w:val="single"/>
    </w:rPr>
  </w:style>
  <w:style w:type="paragraph" w:customStyle="1" w:styleId="HChG">
    <w:name w:val="_ H _Ch_G"/>
    <w:basedOn w:val="Normal"/>
    <w:next w:val="Normal"/>
    <w:rsid w:val="004346B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4346B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SingleTxtG">
    <w:name w:val="_ Single Txt_G"/>
    <w:basedOn w:val="Normal"/>
    <w:link w:val="SingleTxtGChar"/>
    <w:rsid w:val="004346B7"/>
    <w:pPr>
      <w:spacing w:after="120"/>
      <w:ind w:left="1134" w:right="1134"/>
      <w:jc w:val="both"/>
    </w:pPr>
  </w:style>
  <w:style w:type="paragraph" w:styleId="PlainText">
    <w:name w:val="Plain Text"/>
    <w:basedOn w:val="Normal"/>
    <w:link w:val="PlainTextChar"/>
    <w:rsid w:val="004346B7"/>
    <w:pPr>
      <w:suppressAutoHyphens w:val="0"/>
      <w:spacing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locked/>
    <w:rsid w:val="004346B7"/>
    <w:rPr>
      <w:rFonts w:ascii="Calibri" w:eastAsia="Times New Roman" w:hAnsi="Calibri" w:cs="Times New Roman"/>
      <w:sz w:val="21"/>
      <w:szCs w:val="21"/>
      <w:lang w:val="en-GB" w:eastAsia="en-GB"/>
    </w:rPr>
  </w:style>
  <w:style w:type="character" w:customStyle="1" w:styleId="SingleTxtGChar">
    <w:name w:val="_ Single Txt_G Char"/>
    <w:link w:val="SingleTxtG"/>
    <w:locked/>
    <w:rsid w:val="004346B7"/>
    <w:rPr>
      <w:snapToGrid w:val="0"/>
      <w:lang w:val="en-GB" w:eastAsia="en-GB"/>
    </w:rPr>
  </w:style>
  <w:style w:type="paragraph" w:styleId="CommentText">
    <w:name w:val="annotation text"/>
    <w:basedOn w:val="Normal"/>
    <w:semiHidden/>
    <w:rsid w:val="00A6227A"/>
    <w:pPr>
      <w:suppressAutoHyphens w:val="0"/>
      <w:spacing w:line="240" w:lineRule="auto"/>
    </w:pPr>
  </w:style>
  <w:style w:type="character" w:styleId="CommentReference">
    <w:name w:val="annotation reference"/>
    <w:semiHidden/>
    <w:rsid w:val="00A6227A"/>
    <w:rPr>
      <w:sz w:val="16"/>
    </w:rPr>
  </w:style>
  <w:style w:type="paragraph" w:styleId="Footer">
    <w:name w:val="footer"/>
    <w:basedOn w:val="Normal"/>
    <w:link w:val="FooterChar"/>
    <w:uiPriority w:val="99"/>
    <w:rsid w:val="007371F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link w:val="Footer"/>
    <w:uiPriority w:val="99"/>
    <w:locked/>
    <w:rsid w:val="007371FC"/>
    <w:rPr>
      <w:rFonts w:cs="Times New Roman"/>
    </w:rPr>
  </w:style>
  <w:style w:type="character" w:styleId="PageNumber">
    <w:name w:val="page number"/>
    <w:aliases w:val="7_G"/>
    <w:rsid w:val="00A17622"/>
    <w:rPr>
      <w:rFonts w:ascii="Times New Roman" w:hAnsi="Times New Roman"/>
      <w:b/>
      <w:sz w:val="18"/>
    </w:rPr>
  </w:style>
  <w:style w:type="table" w:styleId="TableGrid">
    <w:name w:val="Table Grid"/>
    <w:basedOn w:val="TableNormal"/>
    <w:rsid w:val="0058305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m2">
    <w:name w:val="Rom2"/>
    <w:basedOn w:val="Normal"/>
    <w:rsid w:val="00EF5238"/>
    <w:pPr>
      <w:numPr>
        <w:numId w:val="3"/>
      </w:numPr>
      <w:tabs>
        <w:tab w:val="clear" w:pos="2160"/>
      </w:tabs>
      <w:suppressAutoHyphens w:val="0"/>
      <w:spacing w:after="240" w:line="240" w:lineRule="auto"/>
      <w:ind w:left="1702" w:hanging="284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B407A"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fr-FR" w:eastAsia="en-US"/>
    </w:rPr>
  </w:style>
  <w:style w:type="character" w:customStyle="1" w:styleId="N5Car">
    <w:name w:val="N5 Car"/>
    <w:link w:val="N5"/>
    <w:locked/>
    <w:rsid w:val="00BB407A"/>
  </w:style>
  <w:style w:type="paragraph" w:customStyle="1" w:styleId="N5">
    <w:name w:val="N5"/>
    <w:basedOn w:val="Normal"/>
    <w:link w:val="N5Car"/>
    <w:rsid w:val="00BB407A"/>
    <w:pPr>
      <w:widowControl w:val="0"/>
      <w:suppressAutoHyphens w:val="0"/>
      <w:overflowPunct w:val="0"/>
      <w:autoSpaceDE w:val="0"/>
      <w:autoSpaceDN w:val="0"/>
      <w:adjustRightInd w:val="0"/>
      <w:spacing w:line="240" w:lineRule="auto"/>
      <w:ind w:left="1418" w:hanging="28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694BD-0DD5-474D-B712-C290BE4C5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BMVBS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Weiner, Manfred Leo</dc:creator>
  <cp:lastModifiedBy>Marie-Claude Collet</cp:lastModifiedBy>
  <cp:revision>4</cp:revision>
  <cp:lastPrinted>2017-08-30T08:07:00Z</cp:lastPrinted>
  <dcterms:created xsi:type="dcterms:W3CDTF">2017-08-30T07:43:00Z</dcterms:created>
  <dcterms:modified xsi:type="dcterms:W3CDTF">2017-08-30T08:11:00Z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2101048538</vt:i4>
  </property>
  <property fmtid="{D5CDD505-2E9C-101B-9397-08002B2CF9AE}" pid="3" name="_NewReviewCycle">
    <vt:lpwstr/>
  </property>
  <property fmtid="{D5CDD505-2E9C-101B-9397-08002B2CF9AE}" pid="4" name="_EmailEntryID">
    <vt:lpwstr>000000008EEAEE6AE5E0934689D920D253773AE607006D8CC1FAF44DBB4D912AECC6A59188E800000103AFA600003F41F3F7C6D60C40A5CB98AC94EEEE2300000095D6E00000</vt:lpwstr>
  </property>
  <property fmtid="{D5CDD505-2E9C-101B-9397-08002B2CF9AE}" pid="5" name="_EmailStoreID0">
    <vt:lpwstr>0000000038A1BB1005E5101AA1BB08002B2A56C20000454D534D44422E444C4C00000000000000001B55FA20AA6611CD9BC800AA002FC45A0C00000043434E522D5352563032002F6F3D43434E522F6F753D5072656D6965722067726F75706520642761646D696E697374726174696F6E2F636E3D526563697069656E74732</vt:lpwstr>
  </property>
  <property fmtid="{D5CDD505-2E9C-101B-9397-08002B2CF9AE}" pid="6" name="_EmailStoreID1">
    <vt:lpwstr>F636E3D6D2E6D6F656E636800</vt:lpwstr>
  </property>
  <property fmtid="{D5CDD505-2E9C-101B-9397-08002B2CF9AE}" pid="7" name="_ReviewingToolsShownOnce">
    <vt:lpwstr/>
  </property>
</Properties>
</file>