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50142" w:rsidRPr="00650142" w:rsidTr="00866EF0">
        <w:trPr>
          <w:trHeight w:hRule="exact" w:val="851"/>
        </w:trPr>
        <w:tc>
          <w:tcPr>
            <w:tcW w:w="1277" w:type="dxa"/>
            <w:tcBorders>
              <w:bottom w:val="single" w:sz="4" w:space="0" w:color="auto"/>
            </w:tcBorders>
          </w:tcPr>
          <w:p w:rsidR="00650142" w:rsidRPr="00650142" w:rsidRDefault="00650142" w:rsidP="00650142">
            <w:pPr>
              <w:rPr>
                <w:snapToGrid/>
                <w:lang w:val="fr-FR" w:eastAsia="en-US"/>
              </w:rPr>
            </w:pPr>
            <w:bookmarkStart w:id="0" w:name="OLE_LINK1"/>
            <w:bookmarkStart w:id="1" w:name="OLE_LINK2"/>
          </w:p>
        </w:tc>
        <w:tc>
          <w:tcPr>
            <w:tcW w:w="2268" w:type="dxa"/>
            <w:tcBorders>
              <w:bottom w:val="single" w:sz="4" w:space="0" w:color="auto"/>
            </w:tcBorders>
            <w:vAlign w:val="bottom"/>
          </w:tcPr>
          <w:p w:rsidR="00650142" w:rsidRPr="00650142" w:rsidRDefault="00650142" w:rsidP="00650142">
            <w:pPr>
              <w:spacing w:after="80" w:line="300" w:lineRule="exact"/>
              <w:rPr>
                <w:snapToGrid/>
                <w:sz w:val="28"/>
                <w:lang w:val="fr-FR" w:eastAsia="en-US"/>
              </w:rPr>
            </w:pPr>
            <w:r w:rsidRPr="00650142">
              <w:rPr>
                <w:snapToGrid/>
                <w:sz w:val="28"/>
                <w:lang w:val="fr-FR" w:eastAsia="en-US"/>
              </w:rPr>
              <w:t>Nations Unies</w:t>
            </w:r>
          </w:p>
        </w:tc>
        <w:tc>
          <w:tcPr>
            <w:tcW w:w="6094" w:type="dxa"/>
            <w:gridSpan w:val="2"/>
            <w:tcBorders>
              <w:bottom w:val="single" w:sz="4" w:space="0" w:color="auto"/>
            </w:tcBorders>
            <w:vAlign w:val="bottom"/>
          </w:tcPr>
          <w:p w:rsidR="00650142" w:rsidRPr="00650142" w:rsidRDefault="00650142" w:rsidP="00786017">
            <w:pPr>
              <w:jc w:val="right"/>
              <w:rPr>
                <w:snapToGrid/>
                <w:lang w:eastAsia="en-US"/>
              </w:rPr>
            </w:pPr>
            <w:r w:rsidRPr="00650142">
              <w:rPr>
                <w:snapToGrid/>
                <w:sz w:val="40"/>
                <w:lang w:eastAsia="en-US"/>
              </w:rPr>
              <w:t>ECE</w:t>
            </w:r>
            <w:r w:rsidRPr="00650142">
              <w:rPr>
                <w:snapToGrid/>
                <w:lang w:eastAsia="en-US"/>
              </w:rPr>
              <w:t>/TRANS/WP.15/AC.2/2017/</w:t>
            </w:r>
            <w:r w:rsidR="00CE129C">
              <w:rPr>
                <w:snapToGrid/>
                <w:lang w:eastAsia="en-US"/>
              </w:rPr>
              <w:t>2</w:t>
            </w:r>
            <w:r w:rsidR="00786017">
              <w:rPr>
                <w:snapToGrid/>
                <w:lang w:eastAsia="en-US"/>
              </w:rPr>
              <w:t>7</w:t>
            </w:r>
          </w:p>
        </w:tc>
      </w:tr>
      <w:tr w:rsidR="00650142" w:rsidRPr="00415735" w:rsidTr="00866EF0">
        <w:trPr>
          <w:trHeight w:hRule="exact" w:val="2835"/>
        </w:trPr>
        <w:tc>
          <w:tcPr>
            <w:tcW w:w="1276" w:type="dxa"/>
            <w:tcBorders>
              <w:top w:val="single" w:sz="4" w:space="0" w:color="auto"/>
              <w:bottom w:val="single" w:sz="12" w:space="0" w:color="auto"/>
            </w:tcBorders>
          </w:tcPr>
          <w:p w:rsidR="00650142" w:rsidRPr="00650142" w:rsidRDefault="00650142" w:rsidP="00650142">
            <w:pPr>
              <w:spacing w:before="120"/>
              <w:jc w:val="center"/>
              <w:rPr>
                <w:snapToGrid/>
                <w:lang w:val="fr-FR" w:eastAsia="en-US"/>
              </w:rPr>
            </w:pPr>
            <w:r w:rsidRPr="00650142">
              <w:rPr>
                <w:noProof/>
                <w:snapToGrid/>
                <w:lang w:val="en-US" w:eastAsia="en-US"/>
              </w:rPr>
              <w:drawing>
                <wp:inline distT="0" distB="0" distL="0" distR="0" wp14:anchorId="714712AC" wp14:editId="4EA453C2">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50142" w:rsidRPr="00650142" w:rsidRDefault="00650142" w:rsidP="00650142">
            <w:pPr>
              <w:spacing w:before="120" w:line="420" w:lineRule="exact"/>
              <w:rPr>
                <w:b/>
                <w:snapToGrid/>
                <w:sz w:val="40"/>
                <w:szCs w:val="40"/>
                <w:lang w:val="fr-FR" w:eastAsia="en-US"/>
              </w:rPr>
            </w:pPr>
            <w:r w:rsidRPr="00650142">
              <w:rPr>
                <w:b/>
                <w:snapToGrid/>
                <w:sz w:val="40"/>
                <w:szCs w:val="40"/>
                <w:lang w:val="fr-FR" w:eastAsia="en-US"/>
              </w:rPr>
              <w:t>Conseil économique et social</w:t>
            </w:r>
          </w:p>
        </w:tc>
        <w:tc>
          <w:tcPr>
            <w:tcW w:w="2835" w:type="dxa"/>
            <w:tcBorders>
              <w:top w:val="single" w:sz="4" w:space="0" w:color="auto"/>
              <w:bottom w:val="single" w:sz="12" w:space="0" w:color="auto"/>
            </w:tcBorders>
          </w:tcPr>
          <w:p w:rsidR="00650142" w:rsidRPr="00650142" w:rsidRDefault="00650142" w:rsidP="00650142">
            <w:pPr>
              <w:spacing w:before="240" w:line="240" w:lineRule="exact"/>
              <w:rPr>
                <w:snapToGrid/>
                <w:lang w:val="fr-FR" w:eastAsia="en-US"/>
              </w:rPr>
            </w:pPr>
            <w:r w:rsidRPr="00650142">
              <w:rPr>
                <w:snapToGrid/>
                <w:lang w:val="fr-FR" w:eastAsia="en-US"/>
              </w:rPr>
              <w:t>Distr. générale</w:t>
            </w:r>
          </w:p>
          <w:p w:rsidR="00650142" w:rsidRPr="00650142" w:rsidRDefault="00C368AE" w:rsidP="00650142">
            <w:pPr>
              <w:spacing w:line="240" w:lineRule="exact"/>
              <w:rPr>
                <w:snapToGrid/>
                <w:lang w:val="fr-FR" w:eastAsia="en-US"/>
              </w:rPr>
            </w:pPr>
            <w:r w:rsidRPr="00C368AE">
              <w:rPr>
                <w:snapToGrid/>
                <w:lang w:val="fr-FR" w:eastAsia="en-US"/>
              </w:rPr>
              <w:t xml:space="preserve">24 </w:t>
            </w:r>
            <w:r w:rsidR="00131D66" w:rsidRPr="00C368AE">
              <w:rPr>
                <w:snapToGrid/>
                <w:lang w:val="fr-FR" w:eastAsia="en-US"/>
              </w:rPr>
              <w:t>mai</w:t>
            </w:r>
            <w:r w:rsidR="00650142" w:rsidRPr="00C368AE">
              <w:rPr>
                <w:snapToGrid/>
                <w:lang w:val="fr-FR" w:eastAsia="en-US"/>
              </w:rPr>
              <w:t xml:space="preserve"> 2017</w:t>
            </w:r>
          </w:p>
          <w:p w:rsidR="00650142" w:rsidRPr="00650142" w:rsidRDefault="00650142" w:rsidP="00650142">
            <w:pPr>
              <w:spacing w:line="240" w:lineRule="exact"/>
              <w:rPr>
                <w:snapToGrid/>
                <w:lang w:val="fr-FR" w:eastAsia="en-US"/>
              </w:rPr>
            </w:pPr>
          </w:p>
          <w:p w:rsidR="00650142" w:rsidRPr="00650142" w:rsidRDefault="00624D5D" w:rsidP="00624D5D">
            <w:pPr>
              <w:spacing w:line="240" w:lineRule="exact"/>
              <w:rPr>
                <w:snapToGrid/>
                <w:lang w:val="fr-FR" w:eastAsia="en-US"/>
              </w:rPr>
            </w:pPr>
            <w:r>
              <w:rPr>
                <w:snapToGrid/>
                <w:lang w:val="fr-FR" w:eastAsia="en-US"/>
              </w:rPr>
              <w:t>Original: français</w:t>
            </w:r>
          </w:p>
        </w:tc>
      </w:tr>
    </w:tbl>
    <w:p w:rsidR="00650142" w:rsidRPr="00650142" w:rsidRDefault="00650142" w:rsidP="00650142">
      <w:pPr>
        <w:spacing w:before="120"/>
        <w:rPr>
          <w:b/>
          <w:snapToGrid/>
          <w:sz w:val="28"/>
          <w:szCs w:val="28"/>
          <w:lang w:val="fr-FR" w:eastAsia="en-US"/>
        </w:rPr>
      </w:pPr>
      <w:r w:rsidRPr="00650142">
        <w:rPr>
          <w:b/>
          <w:snapToGrid/>
          <w:sz w:val="28"/>
          <w:szCs w:val="28"/>
          <w:lang w:val="fr-FR" w:eastAsia="en-US"/>
        </w:rPr>
        <w:t>Commission économique pour l’Europe</w:t>
      </w:r>
    </w:p>
    <w:p w:rsidR="00650142" w:rsidRPr="00650142" w:rsidRDefault="00650142" w:rsidP="00650142">
      <w:pPr>
        <w:spacing w:before="120"/>
        <w:rPr>
          <w:snapToGrid/>
          <w:sz w:val="28"/>
          <w:szCs w:val="28"/>
          <w:lang w:val="fr-FR" w:eastAsia="en-US"/>
        </w:rPr>
      </w:pPr>
      <w:r w:rsidRPr="00650142">
        <w:rPr>
          <w:snapToGrid/>
          <w:sz w:val="28"/>
          <w:szCs w:val="28"/>
          <w:lang w:val="fr-FR" w:eastAsia="en-US"/>
        </w:rPr>
        <w:t>Comité des transports intérieurs</w:t>
      </w:r>
    </w:p>
    <w:p w:rsidR="00650142" w:rsidRPr="00650142" w:rsidRDefault="00650142" w:rsidP="00650142">
      <w:pPr>
        <w:spacing w:before="120"/>
        <w:rPr>
          <w:b/>
          <w:snapToGrid/>
          <w:sz w:val="24"/>
          <w:szCs w:val="24"/>
          <w:lang w:val="fr-FR" w:eastAsia="en-US"/>
        </w:rPr>
      </w:pPr>
      <w:r w:rsidRPr="00650142">
        <w:rPr>
          <w:b/>
          <w:snapToGrid/>
          <w:sz w:val="24"/>
          <w:szCs w:val="24"/>
          <w:lang w:val="fr-FR" w:eastAsia="en-US"/>
        </w:rPr>
        <w:t>Groupe de travail des transports de marchandises dangereuses</w:t>
      </w:r>
    </w:p>
    <w:p w:rsidR="00650142" w:rsidRPr="00650142" w:rsidRDefault="00650142" w:rsidP="00650142">
      <w:pPr>
        <w:spacing w:before="120"/>
        <w:rPr>
          <w:b/>
          <w:snapToGrid/>
          <w:lang w:val="fr-FR" w:eastAsia="en-US"/>
        </w:rPr>
      </w:pPr>
      <w:r w:rsidRPr="00650142">
        <w:rPr>
          <w:b/>
          <w:snapToGrid/>
          <w:lang w:val="fr-FR" w:eastAsia="en-US"/>
        </w:rPr>
        <w:t>Réunion commune d’experts sur le Règlement annexé</w:t>
      </w:r>
      <w:r w:rsidRPr="00650142">
        <w:rPr>
          <w:b/>
          <w:snapToGrid/>
          <w:lang w:val="fr-FR" w:eastAsia="en-US"/>
        </w:rPr>
        <w:br/>
        <w:t>à l’Accord européen relatif au transport international</w:t>
      </w:r>
      <w:r w:rsidRPr="00650142">
        <w:rPr>
          <w:b/>
          <w:snapToGrid/>
          <w:lang w:val="fr-FR" w:eastAsia="en-US"/>
        </w:rPr>
        <w:br/>
        <w:t xml:space="preserve">des marchandises </w:t>
      </w:r>
      <w:r w:rsidRPr="00650142">
        <w:rPr>
          <w:b/>
          <w:bCs/>
          <w:iCs/>
          <w:snapToGrid/>
          <w:lang w:val="fr-FR" w:eastAsia="en-US"/>
        </w:rPr>
        <w:t>dangereuses par voies de navigation</w:t>
      </w:r>
      <w:r w:rsidRPr="00650142">
        <w:rPr>
          <w:b/>
          <w:bCs/>
          <w:iCs/>
          <w:snapToGrid/>
          <w:lang w:val="fr-FR" w:eastAsia="en-US"/>
        </w:rPr>
        <w:br/>
        <w:t xml:space="preserve">intérieures (ADN) </w:t>
      </w:r>
      <w:r w:rsidRPr="00650142">
        <w:rPr>
          <w:b/>
          <w:bCs/>
          <w:snapToGrid/>
          <w:lang w:val="fr-FR" w:eastAsia="en-US"/>
        </w:rPr>
        <w:t>(Comité de sécurité de l’ADN)</w:t>
      </w:r>
    </w:p>
    <w:p w:rsidR="00650142" w:rsidRPr="00650142" w:rsidRDefault="00650142" w:rsidP="00650142">
      <w:pPr>
        <w:spacing w:before="120"/>
        <w:rPr>
          <w:b/>
          <w:snapToGrid/>
          <w:lang w:val="fr-CH" w:eastAsia="en-US"/>
        </w:rPr>
      </w:pPr>
      <w:r w:rsidRPr="00650142">
        <w:rPr>
          <w:b/>
          <w:snapToGrid/>
          <w:lang w:val="fr-CH" w:eastAsia="en-US"/>
        </w:rPr>
        <w:t>Trent</w:t>
      </w:r>
      <w:r>
        <w:rPr>
          <w:b/>
          <w:snapToGrid/>
          <w:lang w:val="fr-CH" w:eastAsia="en-US"/>
        </w:rPr>
        <w:t>e-et-unième</w:t>
      </w:r>
      <w:r w:rsidRPr="00650142">
        <w:rPr>
          <w:b/>
          <w:snapToGrid/>
          <w:lang w:val="fr-CH" w:eastAsia="en-US"/>
        </w:rPr>
        <w:t xml:space="preserve"> session</w:t>
      </w:r>
    </w:p>
    <w:p w:rsidR="00650142" w:rsidRPr="00650142" w:rsidRDefault="00650142" w:rsidP="00650142">
      <w:pPr>
        <w:rPr>
          <w:snapToGrid/>
          <w:lang w:val="fr-CH" w:eastAsia="en-US"/>
        </w:rPr>
      </w:pPr>
      <w:r w:rsidRPr="00650142">
        <w:rPr>
          <w:snapToGrid/>
          <w:lang w:val="fr-CH" w:eastAsia="en-US"/>
        </w:rPr>
        <w:t>Genève, 2</w:t>
      </w:r>
      <w:r>
        <w:rPr>
          <w:snapToGrid/>
          <w:lang w:val="fr-CH" w:eastAsia="en-US"/>
        </w:rPr>
        <w:t>8</w:t>
      </w:r>
      <w:r w:rsidRPr="00650142">
        <w:rPr>
          <w:snapToGrid/>
          <w:lang w:val="fr-CH" w:eastAsia="en-US"/>
        </w:rPr>
        <w:t>-</w:t>
      </w:r>
      <w:r>
        <w:rPr>
          <w:snapToGrid/>
          <w:lang w:val="fr-CH" w:eastAsia="en-US"/>
        </w:rPr>
        <w:t>31</w:t>
      </w:r>
      <w:r w:rsidRPr="00650142">
        <w:rPr>
          <w:snapToGrid/>
          <w:lang w:val="fr-CH" w:eastAsia="en-US"/>
        </w:rPr>
        <w:t xml:space="preserve"> </w:t>
      </w:r>
      <w:r>
        <w:rPr>
          <w:snapToGrid/>
          <w:lang w:val="fr-CH" w:eastAsia="en-US"/>
        </w:rPr>
        <w:t>août</w:t>
      </w:r>
      <w:r w:rsidRPr="00650142">
        <w:rPr>
          <w:snapToGrid/>
          <w:lang w:val="fr-CH" w:eastAsia="en-US"/>
        </w:rPr>
        <w:t xml:space="preserve"> 2017</w:t>
      </w:r>
    </w:p>
    <w:p w:rsidR="00650142" w:rsidRPr="00C368AE" w:rsidRDefault="00650142" w:rsidP="00650142">
      <w:pPr>
        <w:rPr>
          <w:snapToGrid/>
          <w:lang w:val="fr-CH" w:eastAsia="en-US"/>
        </w:rPr>
      </w:pPr>
      <w:r w:rsidRPr="00C368AE">
        <w:rPr>
          <w:snapToGrid/>
          <w:lang w:val="fr-CH" w:eastAsia="en-US"/>
        </w:rPr>
        <w:t>Point 4 b) de l’ordre du jour provisoire</w:t>
      </w:r>
    </w:p>
    <w:p w:rsidR="00650142" w:rsidRDefault="00650142" w:rsidP="00650142">
      <w:pPr>
        <w:rPr>
          <w:b/>
          <w:snapToGrid/>
          <w:lang w:val="fr-CH" w:eastAsia="en-US"/>
        </w:rPr>
      </w:pPr>
      <w:r w:rsidRPr="00C368AE">
        <w:rPr>
          <w:b/>
          <w:snapToGrid/>
          <w:lang w:val="fr-CH" w:eastAsia="en-US"/>
        </w:rPr>
        <w:t xml:space="preserve">Propositions d’amendements au Règlement annexé à l’ADN: </w:t>
      </w:r>
      <w:r w:rsidRPr="00C368AE">
        <w:rPr>
          <w:b/>
          <w:snapToGrid/>
          <w:lang w:val="fr-CH" w:eastAsia="en-US"/>
        </w:rPr>
        <w:br/>
        <w:t>autres propositions</w:t>
      </w:r>
      <w:bookmarkEnd w:id="0"/>
      <w:bookmarkEnd w:id="1"/>
    </w:p>
    <w:p w:rsidR="00260976" w:rsidRPr="00C54EE6" w:rsidRDefault="00260976" w:rsidP="00260976">
      <w:pPr>
        <w:pStyle w:val="HChG"/>
        <w:rPr>
          <w:snapToGrid/>
          <w:lang w:val="fr-FR"/>
        </w:rPr>
      </w:pPr>
      <w:r w:rsidRPr="00C54EE6">
        <w:rPr>
          <w:snapToGrid/>
          <w:lang w:val="fr-FR"/>
        </w:rPr>
        <w:tab/>
      </w:r>
      <w:r w:rsidRPr="00C54EE6">
        <w:rPr>
          <w:snapToGrid/>
          <w:lang w:val="fr-FR"/>
        </w:rPr>
        <w:tab/>
        <w:t>Sous-section 8.3.5 - Travaux à bord</w:t>
      </w:r>
    </w:p>
    <w:p w:rsidR="00260976" w:rsidRPr="00C54EE6" w:rsidRDefault="00260976" w:rsidP="00260976">
      <w:pPr>
        <w:pStyle w:val="H1G"/>
        <w:rPr>
          <w:vertAlign w:val="superscript"/>
          <w:lang w:val="fr-FR"/>
        </w:rPr>
      </w:pPr>
      <w:r w:rsidRPr="00C54EE6">
        <w:rPr>
          <w:lang w:val="fr-FR"/>
        </w:rPr>
        <w:tab/>
      </w:r>
      <w:r w:rsidRPr="00C54EE6">
        <w:rPr>
          <w:lang w:val="fr-FR"/>
        </w:rPr>
        <w:tab/>
        <w:t>Communication du Gouvernement de l’Allemagne</w:t>
      </w:r>
      <w:r w:rsidRPr="009370A6">
        <w:rPr>
          <w:sz w:val="20"/>
          <w:lang w:val="fr-FR"/>
        </w:rPr>
        <w:footnoteReference w:id="2"/>
      </w:r>
      <w:r w:rsidRPr="00C54EE6">
        <w:rPr>
          <w:vertAlign w:val="superscript"/>
          <w:lang w:val="fr-FR"/>
        </w:rPr>
        <w:t>,</w:t>
      </w:r>
      <w:r w:rsidRPr="009370A6">
        <w:rPr>
          <w:rStyle w:val="FootnoteReference"/>
          <w:sz w:val="20"/>
          <w:vertAlign w:val="baseline"/>
          <w:lang w:val="fr-FR"/>
        </w:rPr>
        <w:footnoteReference w:customMarkFollows="1" w:id="3"/>
        <w:t>**</w:t>
      </w:r>
    </w:p>
    <w:tbl>
      <w:tblPr>
        <w:tblStyle w:val="TableGrid"/>
        <w:tblW w:w="0" w:type="auto"/>
        <w:jc w:val="center"/>
        <w:tblBorders>
          <w:insideH w:val="none" w:sz="0" w:space="0" w:color="auto"/>
          <w:insideV w:val="none" w:sz="0" w:space="0" w:color="auto"/>
        </w:tblBorders>
        <w:tblLook w:val="05E0" w:firstRow="1" w:lastRow="1" w:firstColumn="1" w:lastColumn="1" w:noHBand="0" w:noVBand="1"/>
      </w:tblPr>
      <w:tblGrid>
        <w:gridCol w:w="9185"/>
      </w:tblGrid>
      <w:tr w:rsidR="00260976" w:rsidTr="00C368AE">
        <w:trPr>
          <w:trHeight w:val="580"/>
          <w:jc w:val="center"/>
        </w:trPr>
        <w:tc>
          <w:tcPr>
            <w:tcW w:w="9185" w:type="dxa"/>
          </w:tcPr>
          <w:p w:rsidR="00260976" w:rsidRPr="00260976" w:rsidRDefault="00260976" w:rsidP="00260976">
            <w:pPr>
              <w:spacing w:before="240" w:after="120"/>
              <w:ind w:left="255"/>
              <w:rPr>
                <w:i/>
                <w:sz w:val="24"/>
                <w:lang w:val="fr-FR"/>
              </w:rPr>
            </w:pPr>
            <w:r w:rsidRPr="00260976">
              <w:rPr>
                <w:i/>
                <w:sz w:val="24"/>
                <w:lang w:val="fr-FR"/>
              </w:rPr>
              <w:t xml:space="preserve">Résumé </w:t>
            </w:r>
          </w:p>
        </w:tc>
      </w:tr>
      <w:tr w:rsidR="00260976" w:rsidTr="00C368AE">
        <w:trPr>
          <w:trHeight w:val="920"/>
          <w:jc w:val="center"/>
        </w:trPr>
        <w:tc>
          <w:tcPr>
            <w:tcW w:w="9185" w:type="dxa"/>
          </w:tcPr>
          <w:p w:rsidR="00260976" w:rsidRDefault="00260976" w:rsidP="00270D63">
            <w:pPr>
              <w:widowControl w:val="0"/>
              <w:tabs>
                <w:tab w:val="left" w:pos="284"/>
                <w:tab w:val="left" w:pos="3119"/>
              </w:tabs>
              <w:suppressAutoHyphens w:val="0"/>
              <w:overflowPunct w:val="0"/>
              <w:autoSpaceDE w:val="0"/>
              <w:autoSpaceDN w:val="0"/>
              <w:adjustRightInd w:val="0"/>
              <w:spacing w:before="60" w:after="240"/>
              <w:ind w:left="3177" w:right="567" w:hanging="2043"/>
              <w:textAlignment w:val="baseline"/>
              <w:rPr>
                <w:lang w:val="fr-FR"/>
              </w:rPr>
            </w:pPr>
            <w:r w:rsidRPr="00C54EE6">
              <w:rPr>
                <w:b/>
                <w:color w:val="000000"/>
                <w:lang w:val="fr-FR"/>
              </w:rPr>
              <w:t>Résumé</w:t>
            </w:r>
            <w:r>
              <w:rPr>
                <w:b/>
                <w:color w:val="000000"/>
                <w:lang w:val="fr-FR"/>
              </w:rPr>
              <w:t xml:space="preserve"> Analytique</w:t>
            </w:r>
            <w:r w:rsidRPr="00C54EE6">
              <w:rPr>
                <w:b/>
                <w:color w:val="000000"/>
                <w:lang w:val="fr-FR"/>
              </w:rPr>
              <w:t>:</w:t>
            </w:r>
            <w:r>
              <w:rPr>
                <w:b/>
                <w:color w:val="000000"/>
                <w:lang w:val="fr-FR"/>
              </w:rPr>
              <w:tab/>
            </w:r>
            <w:r w:rsidRPr="00C54EE6">
              <w:rPr>
                <w:bCs/>
                <w:color w:val="000000"/>
                <w:lang w:val="fr-FR"/>
              </w:rPr>
              <w:t xml:space="preserve">Selon la décision prise par le Comité de sécurité de l'ADN au cours </w:t>
            </w:r>
            <w:bookmarkStart w:id="2" w:name="_GoBack"/>
            <w:bookmarkEnd w:id="2"/>
            <w:r w:rsidRPr="00C54EE6">
              <w:rPr>
                <w:bCs/>
                <w:color w:val="000000"/>
                <w:lang w:val="fr-FR"/>
              </w:rPr>
              <w:t>de sa 30ème session, le 8.3.5 doit être complété par une remarque renvoyant aux autres prescriptions à observer.</w:t>
            </w:r>
          </w:p>
        </w:tc>
      </w:tr>
      <w:tr w:rsidR="00260976" w:rsidTr="00C368AE">
        <w:trPr>
          <w:trHeight w:val="432"/>
          <w:jc w:val="center"/>
        </w:trPr>
        <w:tc>
          <w:tcPr>
            <w:tcW w:w="9185" w:type="dxa"/>
          </w:tcPr>
          <w:p w:rsidR="00260976" w:rsidRDefault="00260976" w:rsidP="00260976">
            <w:pPr>
              <w:tabs>
                <w:tab w:val="left" w:pos="3119"/>
              </w:tabs>
              <w:spacing w:after="240"/>
              <w:ind w:firstLine="1134"/>
              <w:rPr>
                <w:lang w:val="fr-FR"/>
              </w:rPr>
            </w:pPr>
            <w:r w:rsidRPr="00C54EE6">
              <w:rPr>
                <w:b/>
                <w:color w:val="000000"/>
                <w:lang w:val="fr-FR"/>
              </w:rPr>
              <w:t xml:space="preserve">Mesure à </w:t>
            </w:r>
            <w:r>
              <w:rPr>
                <w:b/>
                <w:color w:val="000000"/>
                <w:lang w:val="fr-FR"/>
              </w:rPr>
              <w:t>prendre</w:t>
            </w:r>
            <w:r w:rsidRPr="00C54EE6">
              <w:rPr>
                <w:b/>
                <w:color w:val="000000"/>
                <w:lang w:val="fr-FR"/>
              </w:rPr>
              <w:t>:</w:t>
            </w:r>
            <w:r>
              <w:rPr>
                <w:b/>
                <w:color w:val="000000"/>
                <w:lang w:val="fr-FR"/>
              </w:rPr>
              <w:tab/>
            </w:r>
            <w:r w:rsidRPr="00C54EE6">
              <w:rPr>
                <w:bCs/>
                <w:color w:val="000000"/>
                <w:lang w:val="fr-FR"/>
              </w:rPr>
              <w:t>Ajout d'une remarque à la fin de la section 8.3.5.</w:t>
            </w:r>
          </w:p>
        </w:tc>
      </w:tr>
      <w:tr w:rsidR="00260976" w:rsidTr="00C368AE">
        <w:trPr>
          <w:trHeight w:val="500"/>
          <w:jc w:val="center"/>
        </w:trPr>
        <w:tc>
          <w:tcPr>
            <w:tcW w:w="9185" w:type="dxa"/>
          </w:tcPr>
          <w:p w:rsidR="00260976" w:rsidRPr="00260976" w:rsidRDefault="00260976" w:rsidP="00260976">
            <w:pPr>
              <w:tabs>
                <w:tab w:val="left" w:pos="3099"/>
              </w:tabs>
              <w:spacing w:before="60"/>
              <w:ind w:firstLine="1133"/>
              <w:rPr>
                <w:b/>
                <w:color w:val="000000"/>
                <w:lang w:val="fr-FR"/>
              </w:rPr>
            </w:pPr>
            <w:r>
              <w:rPr>
                <w:b/>
                <w:color w:val="000000"/>
                <w:lang w:val="fr-FR"/>
              </w:rPr>
              <w:t>Documents connexes</w:t>
            </w:r>
            <w:r w:rsidRPr="00C54EE6">
              <w:rPr>
                <w:b/>
                <w:color w:val="000000"/>
                <w:lang w:val="fr-FR"/>
              </w:rPr>
              <w:t>:</w:t>
            </w:r>
            <w:r>
              <w:rPr>
                <w:b/>
                <w:color w:val="000000"/>
                <w:lang w:val="fr-FR"/>
              </w:rPr>
              <w:tab/>
            </w:r>
            <w:r w:rsidRPr="00C54EE6">
              <w:rPr>
                <w:bCs/>
                <w:color w:val="000000"/>
                <w:lang w:val="en-US"/>
              </w:rPr>
              <w:t>ECE/TRANS/WP.15/AC.2/62, para. 14</w:t>
            </w:r>
          </w:p>
          <w:p w:rsidR="00260976" w:rsidRPr="00C54EE6" w:rsidRDefault="00260976" w:rsidP="00260976">
            <w:pPr>
              <w:tabs>
                <w:tab w:val="left" w:pos="3119"/>
              </w:tabs>
              <w:ind w:firstLine="1133"/>
              <w:rPr>
                <w:b/>
                <w:color w:val="000000"/>
                <w:lang w:val="fr-FR"/>
              </w:rPr>
            </w:pPr>
            <w:r>
              <w:rPr>
                <w:bCs/>
                <w:color w:val="000000"/>
                <w:lang w:val="en-US"/>
              </w:rPr>
              <w:tab/>
            </w:r>
            <w:r w:rsidR="00C368AE" w:rsidRPr="00C54EE6">
              <w:rPr>
                <w:bCs/>
                <w:color w:val="000000"/>
                <w:lang w:val="en-US"/>
              </w:rPr>
              <w:t>ECE/TRANS/WP.15/AC.2</w:t>
            </w:r>
            <w:r w:rsidRPr="00C54EE6">
              <w:rPr>
                <w:bCs/>
                <w:color w:val="000000"/>
                <w:lang w:val="en-US"/>
              </w:rPr>
              <w:t>/2016/30</w:t>
            </w:r>
          </w:p>
        </w:tc>
      </w:tr>
      <w:tr w:rsidR="00D0448D" w:rsidTr="00C368AE">
        <w:trPr>
          <w:trHeight w:val="500"/>
          <w:jc w:val="center"/>
        </w:trPr>
        <w:tc>
          <w:tcPr>
            <w:tcW w:w="9185" w:type="dxa"/>
          </w:tcPr>
          <w:p w:rsidR="00D0448D" w:rsidRDefault="00D0448D" w:rsidP="00260976">
            <w:pPr>
              <w:tabs>
                <w:tab w:val="left" w:pos="3099"/>
              </w:tabs>
              <w:spacing w:before="60"/>
              <w:ind w:firstLine="1133"/>
              <w:rPr>
                <w:b/>
                <w:color w:val="000000"/>
                <w:lang w:val="fr-FR"/>
              </w:rPr>
            </w:pPr>
          </w:p>
        </w:tc>
      </w:tr>
    </w:tbl>
    <w:p w:rsidR="00260976" w:rsidRPr="00C54EE6" w:rsidRDefault="00260976" w:rsidP="00260976">
      <w:pPr>
        <w:rPr>
          <w:snapToGrid/>
          <w:lang w:val="fr-FR"/>
        </w:rPr>
      </w:pPr>
    </w:p>
    <w:p w:rsidR="00D81DB0" w:rsidRPr="00C54EE6" w:rsidRDefault="00D81DB0" w:rsidP="00D81DB0">
      <w:pPr>
        <w:pStyle w:val="H1G"/>
        <w:rPr>
          <w:snapToGrid/>
          <w:lang w:val="fr-FR"/>
        </w:rPr>
      </w:pPr>
      <w:r>
        <w:rPr>
          <w:snapToGrid/>
          <w:lang w:val="fr-FR"/>
        </w:rPr>
        <w:lastRenderedPageBreak/>
        <w:tab/>
      </w:r>
      <w:r w:rsidRPr="00C54EE6">
        <w:rPr>
          <w:snapToGrid/>
          <w:lang w:val="fr-FR"/>
        </w:rPr>
        <w:t>I.</w:t>
      </w:r>
      <w:r w:rsidRPr="00C54EE6">
        <w:rPr>
          <w:snapToGrid/>
          <w:lang w:val="fr-FR"/>
        </w:rPr>
        <w:tab/>
        <w:t>Introduction</w:t>
      </w:r>
    </w:p>
    <w:p w:rsidR="00D81DB0" w:rsidRPr="00C54EE6" w:rsidRDefault="00D81DB0" w:rsidP="00D81DB0">
      <w:pPr>
        <w:pStyle w:val="SingleTxtG"/>
        <w:rPr>
          <w:lang w:val="fr-FR"/>
        </w:rPr>
      </w:pPr>
      <w:r>
        <w:rPr>
          <w:lang w:val="fr-FR"/>
        </w:rPr>
        <w:t>1.</w:t>
      </w:r>
      <w:r>
        <w:rPr>
          <w:lang w:val="fr-FR"/>
        </w:rPr>
        <w:tab/>
      </w:r>
      <w:r w:rsidRPr="00C54EE6">
        <w:rPr>
          <w:lang w:val="fr-FR"/>
        </w:rPr>
        <w:t>Au cours de sa 30ème session, le Comité de sécurité de l'ADN a invité les délégations néerlandaise et allemande à proposer une remarque pour la section 8.3.5 ADN, précisant expressément la nécessité d'observer les prescriptions pertinentes autres que celles de l'ADN.</w:t>
      </w:r>
    </w:p>
    <w:p w:rsidR="00D81DB0" w:rsidRPr="00C54EE6" w:rsidRDefault="00D81DB0" w:rsidP="00D81DB0">
      <w:pPr>
        <w:pStyle w:val="H1G"/>
        <w:rPr>
          <w:snapToGrid/>
          <w:lang w:val="fr-FR"/>
        </w:rPr>
      </w:pPr>
      <w:r>
        <w:rPr>
          <w:snapToGrid/>
          <w:lang w:val="fr-FR"/>
        </w:rPr>
        <w:tab/>
      </w:r>
      <w:r w:rsidRPr="00C54EE6">
        <w:rPr>
          <w:snapToGrid/>
          <w:lang w:val="fr-FR"/>
        </w:rPr>
        <w:t>II.</w:t>
      </w:r>
      <w:r w:rsidRPr="00C54EE6">
        <w:rPr>
          <w:snapToGrid/>
          <w:lang w:val="fr-FR"/>
        </w:rPr>
        <w:tab/>
        <w:t>Proposition</w:t>
      </w:r>
    </w:p>
    <w:p w:rsidR="00D81DB0" w:rsidRPr="00C54EE6" w:rsidRDefault="00D81DB0" w:rsidP="00D81DB0">
      <w:pPr>
        <w:pStyle w:val="SingleTxtG"/>
        <w:rPr>
          <w:snapToGrid/>
          <w:lang w:val="fr-FR"/>
        </w:rPr>
      </w:pPr>
      <w:r>
        <w:rPr>
          <w:snapToGrid/>
          <w:lang w:val="fr-FR"/>
        </w:rPr>
        <w:t>2</w:t>
      </w:r>
      <w:r w:rsidRPr="00C54EE6">
        <w:rPr>
          <w:snapToGrid/>
          <w:lang w:val="fr-FR"/>
        </w:rPr>
        <w:t>.</w:t>
      </w:r>
      <w:r w:rsidRPr="00C54EE6">
        <w:rPr>
          <w:snapToGrid/>
          <w:lang w:val="fr-FR"/>
        </w:rPr>
        <w:tab/>
        <w:t>A la fin de la section 8.3.5 ADN dans la teneur adoptée par le Comité de sécurité de l'ADN au cours de sa 29ème session sur la base du document 2016/30, ajouter la remarque suivante :</w:t>
      </w:r>
    </w:p>
    <w:p w:rsidR="00D81DB0" w:rsidRPr="00C54EE6" w:rsidRDefault="00D81DB0" w:rsidP="00D81DB0">
      <w:pPr>
        <w:pStyle w:val="SingleTxtG"/>
        <w:tabs>
          <w:tab w:val="left" w:pos="2552"/>
        </w:tabs>
        <w:ind w:left="1701"/>
        <w:rPr>
          <w:snapToGrid/>
          <w:lang w:val="fr-FR"/>
        </w:rPr>
      </w:pPr>
      <w:r>
        <w:rPr>
          <w:snapToGrid/>
          <w:lang w:val="fr-FR"/>
        </w:rPr>
        <w:t>«</w:t>
      </w:r>
      <w:r w:rsidRPr="00D81DB0">
        <w:rPr>
          <w:b/>
          <w:i/>
          <w:snapToGrid/>
          <w:lang w:val="fr-FR"/>
        </w:rPr>
        <w:t>NOTA</w:t>
      </w:r>
      <w:r w:rsidRPr="00C54EE6">
        <w:rPr>
          <w:snapToGrid/>
          <w:lang w:val="fr-FR"/>
        </w:rPr>
        <w:t>:</w:t>
      </w:r>
      <w:r w:rsidRPr="00C54EE6">
        <w:rPr>
          <w:snapToGrid/>
          <w:lang w:val="fr-FR"/>
        </w:rPr>
        <w:tab/>
        <w:t>En outre doivent être observées toutes les autres prescriptions nationales ou internationales concernant la sécurité au poste de travail et</w:t>
      </w:r>
      <w:r>
        <w:rPr>
          <w:snapToGrid/>
          <w:lang w:val="fr-FR"/>
        </w:rPr>
        <w:t xml:space="preserve"> la sécurité de fonctionnement.</w:t>
      </w:r>
      <w:r w:rsidRPr="00C54EE6">
        <w:rPr>
          <w:snapToGrid/>
          <w:lang w:val="fr-FR"/>
        </w:rPr>
        <w:t>».</w:t>
      </w:r>
    </w:p>
    <w:p w:rsidR="00D81DB0" w:rsidRPr="00C54EE6" w:rsidRDefault="00D81DB0" w:rsidP="00D81DB0">
      <w:pPr>
        <w:pStyle w:val="H1G"/>
        <w:rPr>
          <w:snapToGrid/>
          <w:lang w:val="fr-FR"/>
        </w:rPr>
      </w:pPr>
      <w:r>
        <w:rPr>
          <w:snapToGrid/>
          <w:lang w:val="fr-FR"/>
        </w:rPr>
        <w:tab/>
      </w:r>
      <w:r w:rsidRPr="00C54EE6">
        <w:rPr>
          <w:snapToGrid/>
          <w:lang w:val="fr-FR"/>
        </w:rPr>
        <w:t>III.</w:t>
      </w:r>
      <w:r w:rsidRPr="00C54EE6">
        <w:rPr>
          <w:snapToGrid/>
          <w:lang w:val="fr-FR"/>
        </w:rPr>
        <w:tab/>
        <w:t>Motif</w:t>
      </w:r>
    </w:p>
    <w:p w:rsidR="00D81DB0" w:rsidRPr="00C54EE6" w:rsidRDefault="00D81DB0" w:rsidP="00D81DB0">
      <w:pPr>
        <w:pStyle w:val="SingleTxtG"/>
        <w:rPr>
          <w:snapToGrid/>
          <w:lang w:val="fr-FR"/>
        </w:rPr>
      </w:pPr>
      <w:r>
        <w:rPr>
          <w:snapToGrid/>
          <w:lang w:val="fr-FR"/>
        </w:rPr>
        <w:t>3</w:t>
      </w:r>
      <w:r w:rsidRPr="00C54EE6">
        <w:rPr>
          <w:snapToGrid/>
          <w:lang w:val="fr-FR"/>
        </w:rPr>
        <w:t>.</w:t>
      </w:r>
      <w:r w:rsidRPr="00C54EE6">
        <w:rPr>
          <w:snapToGrid/>
          <w:lang w:val="fr-FR"/>
        </w:rPr>
        <w:tab/>
        <w:t>Voir le compte rendu de la 30ème session du Comité de sécurité de l'ADN ECE/TRANS/WP.15/AC.2/62, point 14.</w:t>
      </w:r>
      <w:r>
        <w:rPr>
          <w:snapToGrid/>
          <w:lang w:val="fr-FR"/>
        </w:rPr>
        <w:t xml:space="preserve"> </w:t>
      </w:r>
      <w:r w:rsidRPr="00C54EE6">
        <w:rPr>
          <w:snapToGrid/>
          <w:lang w:val="fr-FR"/>
        </w:rPr>
        <w:t xml:space="preserve">Cette modification est également nécessaire car la sous-section 1.1.4.6 ADN pourrait avoir pour conséquence que ne soient plus appliquées des prescriptions plus restrictives d'autres réglementations, sans que cela ne résulte d'une décision délibérée du Comité de sécurité de l'ADN concernant le niveau de sécurité. </w:t>
      </w:r>
    </w:p>
    <w:p w:rsidR="00D81DB0" w:rsidRPr="006B24E2" w:rsidRDefault="00D81DB0" w:rsidP="00D81DB0">
      <w:pPr>
        <w:pStyle w:val="H1G"/>
        <w:rPr>
          <w:lang w:val="fr-FR"/>
        </w:rPr>
      </w:pPr>
      <w:r>
        <w:rPr>
          <w:lang w:val="fr-FR"/>
        </w:rPr>
        <w:tab/>
      </w:r>
      <w:r w:rsidRPr="006B24E2">
        <w:rPr>
          <w:lang w:val="fr-FR"/>
        </w:rPr>
        <w:t>IV.</w:t>
      </w:r>
      <w:r w:rsidRPr="006B24E2">
        <w:rPr>
          <w:lang w:val="fr-FR"/>
        </w:rPr>
        <w:tab/>
        <w:t>Sécurité</w:t>
      </w:r>
    </w:p>
    <w:p w:rsidR="00D81DB0" w:rsidRPr="00C54EE6" w:rsidRDefault="00D81DB0" w:rsidP="00D81DB0">
      <w:pPr>
        <w:pStyle w:val="SingleTxtG"/>
        <w:rPr>
          <w:snapToGrid/>
          <w:lang w:val="fr-FR"/>
        </w:rPr>
      </w:pPr>
      <w:r>
        <w:rPr>
          <w:snapToGrid/>
          <w:lang w:val="fr-FR"/>
        </w:rPr>
        <w:t>4</w:t>
      </w:r>
      <w:r w:rsidRPr="00C54EE6">
        <w:rPr>
          <w:snapToGrid/>
          <w:lang w:val="fr-FR"/>
        </w:rPr>
        <w:t>.</w:t>
      </w:r>
      <w:r w:rsidRPr="00C54EE6">
        <w:rPr>
          <w:snapToGrid/>
          <w:lang w:val="fr-FR"/>
        </w:rPr>
        <w:tab/>
        <w:t>La sécurité du transport, ici il s'agit de la réalisation de travaux à bord pendant le transport, se trouve augmentée par cette modification, si les autres réglementations comportent des exigences plus restrictives que l'ADN.</w:t>
      </w:r>
    </w:p>
    <w:p w:rsidR="00D81DB0" w:rsidRPr="006B24E2" w:rsidRDefault="00D81DB0" w:rsidP="00D81DB0">
      <w:pPr>
        <w:pStyle w:val="H1G"/>
        <w:rPr>
          <w:lang w:val="fr-FR"/>
        </w:rPr>
      </w:pPr>
      <w:r>
        <w:rPr>
          <w:lang w:val="fr-FR"/>
        </w:rPr>
        <w:tab/>
      </w:r>
      <w:r w:rsidRPr="006B24E2">
        <w:rPr>
          <w:lang w:val="fr-FR"/>
        </w:rPr>
        <w:t>V.</w:t>
      </w:r>
      <w:r w:rsidRPr="006B24E2">
        <w:rPr>
          <w:lang w:val="fr-FR"/>
        </w:rPr>
        <w:tab/>
        <w:t>Mise en oeuvre</w:t>
      </w:r>
    </w:p>
    <w:p w:rsidR="00D81DB0" w:rsidRPr="00C54EE6" w:rsidRDefault="00D81DB0" w:rsidP="00D81DB0">
      <w:pPr>
        <w:pStyle w:val="SingleTxtG"/>
        <w:rPr>
          <w:snapToGrid/>
          <w:lang w:val="fr-FR"/>
        </w:rPr>
      </w:pPr>
      <w:r>
        <w:rPr>
          <w:snapToGrid/>
          <w:lang w:val="fr-FR"/>
        </w:rPr>
        <w:t>5</w:t>
      </w:r>
      <w:r w:rsidRPr="00C54EE6">
        <w:rPr>
          <w:snapToGrid/>
          <w:lang w:val="fr-FR"/>
        </w:rPr>
        <w:t>.</w:t>
      </w:r>
      <w:r w:rsidRPr="00C54EE6">
        <w:rPr>
          <w:snapToGrid/>
          <w:lang w:val="fr-FR"/>
        </w:rPr>
        <w:tab/>
        <w:t>Cette modification n'impliquerait aucune adaptation technique, aucun investissement du secteur ni aucune contrainte pour les autorités. La remarque vise seulement à clarifier la situation et à rappeler l'existence d'autres prescriptions déjà applicables actuellement en plus de celles de l'ADN.</w:t>
      </w:r>
    </w:p>
    <w:p w:rsidR="00D81DB0" w:rsidRPr="00D81DB0" w:rsidRDefault="00D81DB0" w:rsidP="00D81DB0">
      <w:pPr>
        <w:overflowPunct w:val="0"/>
        <w:autoSpaceDE w:val="0"/>
        <w:autoSpaceDN w:val="0"/>
        <w:adjustRightInd w:val="0"/>
        <w:spacing w:before="240"/>
        <w:ind w:left="1134" w:right="1134"/>
        <w:jc w:val="center"/>
        <w:textAlignment w:val="baseline"/>
        <w:rPr>
          <w:snapToGrid/>
          <w:u w:val="single"/>
          <w:lang w:val="fr-FR"/>
        </w:rPr>
      </w:pPr>
      <w:r>
        <w:rPr>
          <w:snapToGrid/>
          <w:u w:val="single"/>
          <w:lang w:val="fr-FR"/>
        </w:rPr>
        <w:tab/>
      </w:r>
      <w:r>
        <w:rPr>
          <w:snapToGrid/>
          <w:u w:val="single"/>
          <w:lang w:val="fr-FR"/>
        </w:rPr>
        <w:tab/>
      </w:r>
      <w:r>
        <w:rPr>
          <w:snapToGrid/>
          <w:u w:val="single"/>
          <w:lang w:val="fr-FR"/>
        </w:rPr>
        <w:tab/>
      </w:r>
    </w:p>
    <w:p w:rsidR="00D81DB0" w:rsidRDefault="00D81DB0" w:rsidP="00650142">
      <w:pPr>
        <w:rPr>
          <w:b/>
          <w:snapToGrid/>
          <w:lang w:val="fr-CH" w:eastAsia="en-US"/>
        </w:rPr>
      </w:pPr>
    </w:p>
    <w:p w:rsidR="00D81DB0" w:rsidRDefault="00D81DB0" w:rsidP="00650142">
      <w:pPr>
        <w:rPr>
          <w:b/>
          <w:snapToGrid/>
          <w:lang w:val="fr-CH" w:eastAsia="en-US"/>
        </w:rPr>
      </w:pPr>
    </w:p>
    <w:p w:rsidR="00D81DB0" w:rsidRDefault="00D81DB0" w:rsidP="00650142">
      <w:pPr>
        <w:rPr>
          <w:b/>
          <w:snapToGrid/>
          <w:lang w:val="fr-CH" w:eastAsia="en-US"/>
        </w:rPr>
      </w:pPr>
    </w:p>
    <w:sectPr w:rsidR="00D81DB0" w:rsidSect="00415735">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7" w:h="16839"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C55" w:rsidRDefault="00AF3C55">
      <w:pPr>
        <w:rPr>
          <w:szCs w:val="24"/>
        </w:rPr>
      </w:pPr>
    </w:p>
  </w:endnote>
  <w:endnote w:type="continuationSeparator" w:id="0">
    <w:p w:rsidR="00AF3C55" w:rsidRDefault="00AF3C55">
      <w:pPr>
        <w:rPr>
          <w:szCs w:val="24"/>
        </w:rPr>
      </w:pPr>
    </w:p>
  </w:endnote>
  <w:endnote w:type="continuationNotice" w:id="1">
    <w:p w:rsidR="00AF3C55" w:rsidRDefault="00AF3C55">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12" w:rsidRPr="00415735" w:rsidRDefault="00415735" w:rsidP="00415735">
    <w:pPr>
      <w:pStyle w:val="Footer"/>
      <w:rPr>
        <w:snapToGrid/>
      </w:rPr>
    </w:pPr>
    <w:r>
      <w:rPr>
        <w:b/>
        <w:sz w:val="18"/>
        <w:lang w:val="fr-CH" w:eastAsia="en-US"/>
      </w:rPr>
      <w:fldChar w:fldCharType="begin"/>
    </w:r>
    <w:r>
      <w:rPr>
        <w:b/>
        <w:sz w:val="18"/>
        <w:lang w:val="fr-CH" w:eastAsia="en-US"/>
      </w:rPr>
      <w:instrText xml:space="preserve"> PAGE  \* MERGEFORMAT </w:instrText>
    </w:r>
    <w:r>
      <w:rPr>
        <w:b/>
        <w:sz w:val="18"/>
        <w:lang w:val="fr-CH" w:eastAsia="en-US"/>
      </w:rPr>
      <w:fldChar w:fldCharType="separate"/>
    </w:r>
    <w:r w:rsidR="00270D63">
      <w:rPr>
        <w:b/>
        <w:noProof/>
        <w:sz w:val="18"/>
        <w:lang w:val="fr-CH" w:eastAsia="en-US"/>
      </w:rPr>
      <w:t>2</w:t>
    </w:r>
    <w:r>
      <w:rPr>
        <w:b/>
        <w:sz w:val="18"/>
        <w:lang w:val="fr-CH"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526514843"/>
      <w:docPartObj>
        <w:docPartGallery w:val="Page Numbers (Bottom of Page)"/>
        <w:docPartUnique/>
      </w:docPartObj>
    </w:sdtPr>
    <w:sdtEndPr>
      <w:rPr>
        <w:noProof/>
      </w:rPr>
    </w:sdtEndPr>
    <w:sdtContent>
      <w:p w:rsidR="00F502C4" w:rsidRPr="00F502C4" w:rsidRDefault="00F502C4">
        <w:pPr>
          <w:pStyle w:val="Footer"/>
          <w:jc w:val="right"/>
          <w:rPr>
            <w:b/>
            <w:sz w:val="18"/>
            <w:szCs w:val="18"/>
          </w:rPr>
        </w:pPr>
        <w:r w:rsidRPr="00F502C4">
          <w:rPr>
            <w:b/>
            <w:sz w:val="18"/>
            <w:szCs w:val="18"/>
          </w:rPr>
          <w:fldChar w:fldCharType="begin"/>
        </w:r>
        <w:r w:rsidRPr="00F502C4">
          <w:rPr>
            <w:b/>
            <w:sz w:val="18"/>
            <w:szCs w:val="18"/>
          </w:rPr>
          <w:instrText xml:space="preserve"> PAGE   \* MERGEFORMAT </w:instrText>
        </w:r>
        <w:r w:rsidRPr="00F502C4">
          <w:rPr>
            <w:b/>
            <w:sz w:val="18"/>
            <w:szCs w:val="18"/>
          </w:rPr>
          <w:fldChar w:fldCharType="separate"/>
        </w:r>
        <w:r w:rsidR="00D81DB0">
          <w:rPr>
            <w:b/>
            <w:noProof/>
            <w:sz w:val="18"/>
            <w:szCs w:val="18"/>
          </w:rPr>
          <w:t>3</w:t>
        </w:r>
        <w:r w:rsidRPr="00F502C4">
          <w:rPr>
            <w:b/>
            <w:noProof/>
            <w:sz w:val="18"/>
            <w:szCs w:val="18"/>
          </w:rPr>
          <w:fldChar w:fldCharType="end"/>
        </w:r>
      </w:p>
    </w:sdtContent>
  </w:sdt>
  <w:p w:rsidR="00361A12" w:rsidRPr="00F502C4" w:rsidRDefault="00361A12" w:rsidP="00F502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17" w:rsidRDefault="00786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C55" w:rsidRDefault="00AF3C55">
      <w:pPr>
        <w:tabs>
          <w:tab w:val="right" w:pos="2155"/>
        </w:tabs>
        <w:spacing w:after="80"/>
        <w:ind w:left="680"/>
        <w:rPr>
          <w:szCs w:val="24"/>
          <w:u w:val="single"/>
        </w:rPr>
      </w:pPr>
      <w:r>
        <w:rPr>
          <w:szCs w:val="24"/>
          <w:u w:val="single"/>
        </w:rPr>
        <w:tab/>
      </w:r>
    </w:p>
  </w:footnote>
  <w:footnote w:type="continuationSeparator" w:id="0">
    <w:p w:rsidR="00AF3C55" w:rsidRDefault="00AF3C55">
      <w:pPr>
        <w:tabs>
          <w:tab w:val="left" w:pos="2155"/>
        </w:tabs>
        <w:spacing w:after="80"/>
        <w:ind w:left="680"/>
        <w:rPr>
          <w:szCs w:val="24"/>
          <w:u w:val="single"/>
        </w:rPr>
      </w:pPr>
      <w:r>
        <w:rPr>
          <w:szCs w:val="24"/>
          <w:u w:val="single"/>
        </w:rPr>
        <w:tab/>
      </w:r>
    </w:p>
  </w:footnote>
  <w:footnote w:type="continuationNotice" w:id="1">
    <w:p w:rsidR="00AF3C55" w:rsidRDefault="00AF3C55">
      <w:pPr>
        <w:rPr>
          <w:szCs w:val="24"/>
        </w:rPr>
      </w:pPr>
    </w:p>
  </w:footnote>
  <w:footnote w:id="2">
    <w:p w:rsidR="00260976" w:rsidRPr="00260976" w:rsidRDefault="00260976" w:rsidP="00260976">
      <w:pPr>
        <w:pStyle w:val="FootnoteText"/>
        <w:widowControl w:val="0"/>
        <w:tabs>
          <w:tab w:val="clear" w:pos="1021"/>
          <w:tab w:val="left" w:pos="1418"/>
          <w:tab w:val="left" w:pos="9639"/>
        </w:tabs>
        <w:ind w:right="0" w:firstLine="0"/>
        <w:rPr>
          <w:szCs w:val="18"/>
          <w:lang w:val="fr-FR"/>
        </w:rPr>
      </w:pPr>
      <w:r w:rsidRPr="009370A6">
        <w:rPr>
          <w:rStyle w:val="FootnoteReference"/>
          <w:sz w:val="20"/>
        </w:rPr>
        <w:footnoteRef/>
      </w:r>
      <w:r>
        <w:rPr>
          <w:szCs w:val="18"/>
          <w:lang w:val="fr-FR"/>
        </w:rPr>
        <w:tab/>
      </w:r>
      <w:r w:rsidRPr="00260976">
        <w:rPr>
          <w:szCs w:val="18"/>
          <w:lang w:val="fr-FR"/>
        </w:rPr>
        <w:t>Diffusé en langue allemande par la Commission centrale pour la navigation du Rhin sous la cote</w:t>
      </w:r>
      <w:r w:rsidR="0024357A">
        <w:rPr>
          <w:szCs w:val="18"/>
          <w:lang w:val="fr-FR"/>
        </w:rPr>
        <w:t xml:space="preserve"> CCNR/ZKR/ADN/WP.15/AC.2/2017/27</w:t>
      </w:r>
    </w:p>
  </w:footnote>
  <w:footnote w:id="3">
    <w:p w:rsidR="00260976" w:rsidRPr="00260976" w:rsidRDefault="00260976" w:rsidP="00260976">
      <w:pPr>
        <w:pStyle w:val="FootnoteText"/>
        <w:tabs>
          <w:tab w:val="left" w:pos="1418"/>
        </w:tabs>
        <w:ind w:firstLine="0"/>
        <w:rPr>
          <w:lang w:val="fr-CH"/>
        </w:rPr>
      </w:pPr>
      <w:r w:rsidRPr="009370A6">
        <w:rPr>
          <w:rStyle w:val="FootnoteReference"/>
          <w:sz w:val="20"/>
          <w:vertAlign w:val="baseline"/>
        </w:rPr>
        <w:t>**</w:t>
      </w:r>
      <w:r>
        <w:rPr>
          <w:szCs w:val="18"/>
        </w:rPr>
        <w:tab/>
      </w:r>
      <w:r w:rsidRPr="00260976">
        <w:rPr>
          <w:szCs w:val="18"/>
          <w:lang w:val="fr-FR"/>
        </w:rPr>
        <w:t>Conformément au programme de travail du Comité des transports intérieurs pour 2016-2017 (ECE/TRANS/2016/28/Add.1</w:t>
      </w:r>
      <w:r w:rsidRPr="006A24D4">
        <w:rPr>
          <w:sz w:val="16"/>
          <w:lang w:val="fr-FR"/>
        </w:rPr>
        <w:t xml:space="preserve">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35" w:rsidRPr="00415735" w:rsidRDefault="00B744D4" w:rsidP="00415735">
    <w:pPr>
      <w:pBdr>
        <w:bottom w:val="single" w:sz="4" w:space="4" w:color="auto"/>
      </w:pBdr>
      <w:spacing w:line="240" w:lineRule="auto"/>
      <w:rPr>
        <w:b/>
        <w:snapToGrid/>
        <w:sz w:val="18"/>
        <w:lang w:eastAsia="en-US"/>
      </w:rPr>
    </w:pPr>
    <w:r>
      <w:rPr>
        <w:b/>
        <w:sz w:val="18"/>
        <w:lang w:eastAsia="en-US"/>
      </w:rPr>
      <w:t>ECE/TRANS/WP.15/AC.2/2017/2</w:t>
    </w:r>
    <w:r w:rsidR="00786017">
      <w:rPr>
        <w:b/>
        <w:sz w:val="18"/>
        <w:lang w:eastAsia="en-US"/>
      </w:rPr>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12" w:rsidRPr="00F502C4" w:rsidRDefault="00F502C4" w:rsidP="00F502C4">
    <w:pPr>
      <w:pStyle w:val="Header"/>
      <w:jc w:val="right"/>
    </w:pPr>
    <w:r w:rsidRPr="00F502C4">
      <w:rPr>
        <w:lang w:eastAsia="en-US"/>
      </w:rPr>
      <w:t>ECE/TRANS/WP.15/AC.2/2017/2</w:t>
    </w:r>
    <w:r w:rsidR="00490B3B">
      <w:rPr>
        <w:lang w:eastAsia="en-US"/>
      </w:rPr>
      <w:t>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17" w:rsidRDefault="00786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15:restartNumberingAfterBreak="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15:restartNumberingAfterBreak="0">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15:restartNumberingAfterBreak="0">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15:restartNumberingAfterBreak="0">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15:restartNumberingAfterBreak="0">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15:restartNumberingAfterBreak="0">
    <w:nsid w:val="271C1FC5"/>
    <w:multiLevelType w:val="hybridMultilevel"/>
    <w:tmpl w:val="2AA6AFF4"/>
    <w:lvl w:ilvl="0" w:tplc="65BAFB60">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2"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39EA16C0"/>
    <w:multiLevelType w:val="hybridMultilevel"/>
    <w:tmpl w:val="BDFAA804"/>
    <w:lvl w:ilvl="0" w:tplc="B00897C4">
      <w:start w:val="1"/>
      <w:numFmt w:val="decimal"/>
      <w:lvlText w:val="%1."/>
      <w:lvlJc w:val="left"/>
      <w:pPr>
        <w:ind w:left="1974" w:hanging="840"/>
      </w:pPr>
      <w:rPr>
        <w:rFonts w:hint="default"/>
        <w:sz w:val="22"/>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6" w15:restartNumberingAfterBreak="0">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3F571DC4"/>
    <w:multiLevelType w:val="hybridMultilevel"/>
    <w:tmpl w:val="36AA92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9" w15:restartNumberingAfterBreak="0">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21" w15:restartNumberingAfterBreak="0">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23" w15:restartNumberingAfterBreak="0">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4"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15:restartNumberingAfterBreak="0">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6" w15:restartNumberingAfterBreak="0">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7" w15:restartNumberingAfterBreak="0">
    <w:nsid w:val="54E22E6B"/>
    <w:multiLevelType w:val="hybridMultilevel"/>
    <w:tmpl w:val="61FA08C8"/>
    <w:lvl w:ilvl="0" w:tplc="2D3EEBB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8" w15:restartNumberingAfterBreak="0">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29" w15:restartNumberingAfterBreak="0">
    <w:nsid w:val="5A5D7844"/>
    <w:multiLevelType w:val="hybridMultilevel"/>
    <w:tmpl w:val="4754C3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C560D70"/>
    <w:multiLevelType w:val="hybridMultilevel"/>
    <w:tmpl w:val="0C100030"/>
    <w:lvl w:ilvl="0" w:tplc="A704CA00">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3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8" w15:restartNumberingAfterBreak="0">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9" w15:restartNumberingAfterBreak="0">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40" w15:restartNumberingAfterBreak="0">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1" w15:restartNumberingAfterBreak="0">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43" w15:restartNumberingAfterBreak="0">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36"/>
  </w:num>
  <w:num w:numId="4">
    <w:abstractNumId w:val="6"/>
  </w:num>
  <w:num w:numId="5">
    <w:abstractNumId w:val="41"/>
  </w:num>
  <w:num w:numId="6">
    <w:abstractNumId w:val="4"/>
  </w:num>
  <w:num w:numId="7">
    <w:abstractNumId w:val="7"/>
  </w:num>
  <w:num w:numId="8">
    <w:abstractNumId w:val="25"/>
  </w:num>
  <w:num w:numId="9">
    <w:abstractNumId w:val="15"/>
  </w:num>
  <w:num w:numId="10">
    <w:abstractNumId w:val="8"/>
  </w:num>
  <w:num w:numId="11">
    <w:abstractNumId w:val="28"/>
  </w:num>
  <w:num w:numId="12">
    <w:abstractNumId w:val="5"/>
  </w:num>
  <w:num w:numId="13">
    <w:abstractNumId w:val="39"/>
  </w:num>
  <w:num w:numId="14">
    <w:abstractNumId w:val="9"/>
  </w:num>
  <w:num w:numId="15">
    <w:abstractNumId w:val="43"/>
  </w:num>
  <w:num w:numId="16">
    <w:abstractNumId w:val="37"/>
  </w:num>
  <w:num w:numId="17">
    <w:abstractNumId w:val="24"/>
  </w:num>
  <w:num w:numId="18">
    <w:abstractNumId w:val="18"/>
  </w:num>
  <w:num w:numId="19">
    <w:abstractNumId w:val="26"/>
  </w:num>
  <w:num w:numId="20">
    <w:abstractNumId w:val="11"/>
  </w:num>
  <w:num w:numId="21">
    <w:abstractNumId w:val="34"/>
  </w:num>
  <w:num w:numId="22">
    <w:abstractNumId w:val="42"/>
  </w:num>
  <w:num w:numId="23">
    <w:abstractNumId w:val="35"/>
  </w:num>
  <w:num w:numId="24">
    <w:abstractNumId w:val="21"/>
  </w:num>
  <w:num w:numId="25">
    <w:abstractNumId w:val="33"/>
  </w:num>
  <w:num w:numId="26">
    <w:abstractNumId w:val="20"/>
  </w:num>
  <w:num w:numId="27">
    <w:abstractNumId w:val="19"/>
  </w:num>
  <w:num w:numId="28">
    <w:abstractNumId w:val="38"/>
  </w:num>
  <w:num w:numId="29">
    <w:abstractNumId w:val="22"/>
  </w:num>
  <w:num w:numId="30">
    <w:abstractNumId w:val="32"/>
  </w:num>
  <w:num w:numId="31">
    <w:abstractNumId w:val="23"/>
  </w:num>
  <w:num w:numId="32">
    <w:abstractNumId w:val="31"/>
  </w:num>
  <w:num w:numId="33">
    <w:abstractNumId w:val="3"/>
  </w:num>
  <w:num w:numId="34">
    <w:abstractNumId w:val="13"/>
  </w:num>
  <w:num w:numId="35">
    <w:abstractNumId w:val="40"/>
  </w:num>
  <w:num w:numId="36">
    <w:abstractNumId w:val="16"/>
  </w:num>
  <w:num w:numId="37">
    <w:abstractNumId w:val="2"/>
  </w:num>
  <w:num w:numId="38">
    <w:abstractNumId w:val="12"/>
  </w:num>
  <w:num w:numId="39">
    <w:abstractNumId w:val="14"/>
  </w:num>
  <w:num w:numId="40">
    <w:abstractNumId w:val="27"/>
  </w:num>
  <w:num w:numId="41">
    <w:abstractNumId w:val="29"/>
  </w:num>
  <w:num w:numId="42">
    <w:abstractNumId w:val="17"/>
  </w:num>
  <w:num w:numId="43">
    <w:abstractNumId w:val="10"/>
  </w:num>
  <w:num w:numId="44">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0680"/>
    <w:rsid w:val="000012AB"/>
    <w:rsid w:val="00001364"/>
    <w:rsid w:val="00001C32"/>
    <w:rsid w:val="000053C5"/>
    <w:rsid w:val="00010CCD"/>
    <w:rsid w:val="00020B06"/>
    <w:rsid w:val="0002116F"/>
    <w:rsid w:val="00024FB3"/>
    <w:rsid w:val="00030C06"/>
    <w:rsid w:val="00031537"/>
    <w:rsid w:val="000355BD"/>
    <w:rsid w:val="00035613"/>
    <w:rsid w:val="00037CC1"/>
    <w:rsid w:val="0004012A"/>
    <w:rsid w:val="0004044C"/>
    <w:rsid w:val="00042A50"/>
    <w:rsid w:val="00045320"/>
    <w:rsid w:val="000463F9"/>
    <w:rsid w:val="000471D8"/>
    <w:rsid w:val="00050941"/>
    <w:rsid w:val="00050F6B"/>
    <w:rsid w:val="000511B7"/>
    <w:rsid w:val="00053D5C"/>
    <w:rsid w:val="00054498"/>
    <w:rsid w:val="00056F3E"/>
    <w:rsid w:val="00057251"/>
    <w:rsid w:val="00060A33"/>
    <w:rsid w:val="00061D21"/>
    <w:rsid w:val="000632A3"/>
    <w:rsid w:val="00063AD6"/>
    <w:rsid w:val="0006503F"/>
    <w:rsid w:val="0006523E"/>
    <w:rsid w:val="00070389"/>
    <w:rsid w:val="00071CC5"/>
    <w:rsid w:val="00072C8C"/>
    <w:rsid w:val="00075692"/>
    <w:rsid w:val="00075B37"/>
    <w:rsid w:val="00075D0F"/>
    <w:rsid w:val="0007766C"/>
    <w:rsid w:val="00081084"/>
    <w:rsid w:val="0008130D"/>
    <w:rsid w:val="0008130F"/>
    <w:rsid w:val="0008420F"/>
    <w:rsid w:val="0008613C"/>
    <w:rsid w:val="000907FA"/>
    <w:rsid w:val="000931C0"/>
    <w:rsid w:val="00095E3D"/>
    <w:rsid w:val="00097767"/>
    <w:rsid w:val="000A0570"/>
    <w:rsid w:val="000A446A"/>
    <w:rsid w:val="000A52E3"/>
    <w:rsid w:val="000B175B"/>
    <w:rsid w:val="000B1C22"/>
    <w:rsid w:val="000B32A6"/>
    <w:rsid w:val="000B3A0F"/>
    <w:rsid w:val="000B5909"/>
    <w:rsid w:val="000B6729"/>
    <w:rsid w:val="000B6B5B"/>
    <w:rsid w:val="000B7ECB"/>
    <w:rsid w:val="000C023D"/>
    <w:rsid w:val="000C038D"/>
    <w:rsid w:val="000C41C9"/>
    <w:rsid w:val="000C4400"/>
    <w:rsid w:val="000C67EE"/>
    <w:rsid w:val="000C7258"/>
    <w:rsid w:val="000D14D1"/>
    <w:rsid w:val="000D1E8D"/>
    <w:rsid w:val="000D4601"/>
    <w:rsid w:val="000D57E8"/>
    <w:rsid w:val="000E0415"/>
    <w:rsid w:val="000E520B"/>
    <w:rsid w:val="000E566D"/>
    <w:rsid w:val="000E7062"/>
    <w:rsid w:val="000E7BD0"/>
    <w:rsid w:val="000F1374"/>
    <w:rsid w:val="000F2981"/>
    <w:rsid w:val="00101C30"/>
    <w:rsid w:val="001025CF"/>
    <w:rsid w:val="001066C5"/>
    <w:rsid w:val="00111C23"/>
    <w:rsid w:val="00113E8D"/>
    <w:rsid w:val="00113FC7"/>
    <w:rsid w:val="00120D79"/>
    <w:rsid w:val="00121B98"/>
    <w:rsid w:val="001220B8"/>
    <w:rsid w:val="00123A7B"/>
    <w:rsid w:val="00126927"/>
    <w:rsid w:val="00131A08"/>
    <w:rsid w:val="00131D66"/>
    <w:rsid w:val="0013213F"/>
    <w:rsid w:val="0013574C"/>
    <w:rsid w:val="00135BA5"/>
    <w:rsid w:val="00136129"/>
    <w:rsid w:val="00137A57"/>
    <w:rsid w:val="001422F4"/>
    <w:rsid w:val="001426C0"/>
    <w:rsid w:val="00145617"/>
    <w:rsid w:val="00146FF1"/>
    <w:rsid w:val="001471A5"/>
    <w:rsid w:val="00151BFD"/>
    <w:rsid w:val="00155C78"/>
    <w:rsid w:val="00161846"/>
    <w:rsid w:val="0016237E"/>
    <w:rsid w:val="001628F5"/>
    <w:rsid w:val="00172CF3"/>
    <w:rsid w:val="001730D3"/>
    <w:rsid w:val="0017426A"/>
    <w:rsid w:val="00174EA5"/>
    <w:rsid w:val="001817E0"/>
    <w:rsid w:val="00181A2A"/>
    <w:rsid w:val="001870ED"/>
    <w:rsid w:val="00191685"/>
    <w:rsid w:val="00193460"/>
    <w:rsid w:val="001938F0"/>
    <w:rsid w:val="00194E53"/>
    <w:rsid w:val="001A1048"/>
    <w:rsid w:val="001A148C"/>
    <w:rsid w:val="001A2704"/>
    <w:rsid w:val="001A4ED5"/>
    <w:rsid w:val="001B3169"/>
    <w:rsid w:val="001B3934"/>
    <w:rsid w:val="001B4857"/>
    <w:rsid w:val="001B4B04"/>
    <w:rsid w:val="001B5B74"/>
    <w:rsid w:val="001C12F7"/>
    <w:rsid w:val="001C3971"/>
    <w:rsid w:val="001C588D"/>
    <w:rsid w:val="001C5D76"/>
    <w:rsid w:val="001C6663"/>
    <w:rsid w:val="001C7895"/>
    <w:rsid w:val="001C7D91"/>
    <w:rsid w:val="001D184F"/>
    <w:rsid w:val="001D26DF"/>
    <w:rsid w:val="001D6796"/>
    <w:rsid w:val="001E73AA"/>
    <w:rsid w:val="001F09CD"/>
    <w:rsid w:val="001F1354"/>
    <w:rsid w:val="001F14EB"/>
    <w:rsid w:val="001F5DEF"/>
    <w:rsid w:val="00203DD1"/>
    <w:rsid w:val="00205464"/>
    <w:rsid w:val="00205B1D"/>
    <w:rsid w:val="00207CB9"/>
    <w:rsid w:val="00211454"/>
    <w:rsid w:val="00211E0B"/>
    <w:rsid w:val="002161C2"/>
    <w:rsid w:val="002165DC"/>
    <w:rsid w:val="00224AA7"/>
    <w:rsid w:val="00225418"/>
    <w:rsid w:val="00231733"/>
    <w:rsid w:val="00232BA3"/>
    <w:rsid w:val="00236DE8"/>
    <w:rsid w:val="002405A7"/>
    <w:rsid w:val="00242C50"/>
    <w:rsid w:val="00242D7E"/>
    <w:rsid w:val="0024357A"/>
    <w:rsid w:val="002478DF"/>
    <w:rsid w:val="00250C0B"/>
    <w:rsid w:val="00250D22"/>
    <w:rsid w:val="00252025"/>
    <w:rsid w:val="00252334"/>
    <w:rsid w:val="00252B1A"/>
    <w:rsid w:val="00256528"/>
    <w:rsid w:val="00256C6B"/>
    <w:rsid w:val="00260976"/>
    <w:rsid w:val="00261834"/>
    <w:rsid w:val="00261D35"/>
    <w:rsid w:val="00263764"/>
    <w:rsid w:val="00270D63"/>
    <w:rsid w:val="002728A1"/>
    <w:rsid w:val="002736EA"/>
    <w:rsid w:val="002745AF"/>
    <w:rsid w:val="00275092"/>
    <w:rsid w:val="00277B86"/>
    <w:rsid w:val="00287ADB"/>
    <w:rsid w:val="0029135B"/>
    <w:rsid w:val="00293E45"/>
    <w:rsid w:val="0029559D"/>
    <w:rsid w:val="002A0F84"/>
    <w:rsid w:val="002A3AB5"/>
    <w:rsid w:val="002A7CCB"/>
    <w:rsid w:val="002B431F"/>
    <w:rsid w:val="002B50AC"/>
    <w:rsid w:val="002B7E5F"/>
    <w:rsid w:val="002C017B"/>
    <w:rsid w:val="002C03A7"/>
    <w:rsid w:val="002C2D92"/>
    <w:rsid w:val="002C3A68"/>
    <w:rsid w:val="002C49BA"/>
    <w:rsid w:val="002C59A6"/>
    <w:rsid w:val="002C5B89"/>
    <w:rsid w:val="002C5C89"/>
    <w:rsid w:val="002C6ACD"/>
    <w:rsid w:val="002C7C88"/>
    <w:rsid w:val="002D0E0E"/>
    <w:rsid w:val="002D19AD"/>
    <w:rsid w:val="002D4125"/>
    <w:rsid w:val="002D652F"/>
    <w:rsid w:val="002E0DF2"/>
    <w:rsid w:val="002E0EE4"/>
    <w:rsid w:val="002E1352"/>
    <w:rsid w:val="002F594A"/>
    <w:rsid w:val="00300698"/>
    <w:rsid w:val="00304304"/>
    <w:rsid w:val="003107FA"/>
    <w:rsid w:val="0031437A"/>
    <w:rsid w:val="00314C4D"/>
    <w:rsid w:val="00315F72"/>
    <w:rsid w:val="003229D8"/>
    <w:rsid w:val="00323726"/>
    <w:rsid w:val="00324FA1"/>
    <w:rsid w:val="00326EAB"/>
    <w:rsid w:val="0033023C"/>
    <w:rsid w:val="00332291"/>
    <w:rsid w:val="00333876"/>
    <w:rsid w:val="0033408B"/>
    <w:rsid w:val="00335A85"/>
    <w:rsid w:val="0033745A"/>
    <w:rsid w:val="00350559"/>
    <w:rsid w:val="00350DE1"/>
    <w:rsid w:val="00354544"/>
    <w:rsid w:val="003545F4"/>
    <w:rsid w:val="0035627E"/>
    <w:rsid w:val="00361A12"/>
    <w:rsid w:val="003630AA"/>
    <w:rsid w:val="003632F3"/>
    <w:rsid w:val="003641EF"/>
    <w:rsid w:val="003709C2"/>
    <w:rsid w:val="00370F68"/>
    <w:rsid w:val="00371FB2"/>
    <w:rsid w:val="00372808"/>
    <w:rsid w:val="00375D3A"/>
    <w:rsid w:val="00380A4E"/>
    <w:rsid w:val="003820C5"/>
    <w:rsid w:val="0038591B"/>
    <w:rsid w:val="00385F86"/>
    <w:rsid w:val="0039277A"/>
    <w:rsid w:val="00395B0F"/>
    <w:rsid w:val="00395B51"/>
    <w:rsid w:val="003972E0"/>
    <w:rsid w:val="003A1EBD"/>
    <w:rsid w:val="003A3950"/>
    <w:rsid w:val="003B071E"/>
    <w:rsid w:val="003B0BDF"/>
    <w:rsid w:val="003B1FD7"/>
    <w:rsid w:val="003B3F7F"/>
    <w:rsid w:val="003B4590"/>
    <w:rsid w:val="003B507C"/>
    <w:rsid w:val="003B5C22"/>
    <w:rsid w:val="003B7822"/>
    <w:rsid w:val="003C1867"/>
    <w:rsid w:val="003C2CC4"/>
    <w:rsid w:val="003C2E87"/>
    <w:rsid w:val="003C3936"/>
    <w:rsid w:val="003C5DF2"/>
    <w:rsid w:val="003C70C8"/>
    <w:rsid w:val="003D0F99"/>
    <w:rsid w:val="003D2B8F"/>
    <w:rsid w:val="003D34BE"/>
    <w:rsid w:val="003D35AB"/>
    <w:rsid w:val="003D3B4A"/>
    <w:rsid w:val="003D4B23"/>
    <w:rsid w:val="003D620D"/>
    <w:rsid w:val="003E11C5"/>
    <w:rsid w:val="003E2153"/>
    <w:rsid w:val="003E34F3"/>
    <w:rsid w:val="003E6688"/>
    <w:rsid w:val="003E7A98"/>
    <w:rsid w:val="003F1ED3"/>
    <w:rsid w:val="003F302F"/>
    <w:rsid w:val="003F3B18"/>
    <w:rsid w:val="003F4A0B"/>
    <w:rsid w:val="003F729B"/>
    <w:rsid w:val="003F72C8"/>
    <w:rsid w:val="00400769"/>
    <w:rsid w:val="00403952"/>
    <w:rsid w:val="004049D8"/>
    <w:rsid w:val="00407014"/>
    <w:rsid w:val="004152DA"/>
    <w:rsid w:val="00415735"/>
    <w:rsid w:val="00415889"/>
    <w:rsid w:val="00417E2F"/>
    <w:rsid w:val="00421563"/>
    <w:rsid w:val="00423439"/>
    <w:rsid w:val="00424A17"/>
    <w:rsid w:val="004307E7"/>
    <w:rsid w:val="004316DA"/>
    <w:rsid w:val="004325CB"/>
    <w:rsid w:val="00433C98"/>
    <w:rsid w:val="00434E37"/>
    <w:rsid w:val="00442733"/>
    <w:rsid w:val="00446793"/>
    <w:rsid w:val="00446DE4"/>
    <w:rsid w:val="0044788E"/>
    <w:rsid w:val="0045017B"/>
    <w:rsid w:val="00452BB4"/>
    <w:rsid w:val="004535E7"/>
    <w:rsid w:val="0045394D"/>
    <w:rsid w:val="004545E9"/>
    <w:rsid w:val="0045575E"/>
    <w:rsid w:val="004578CF"/>
    <w:rsid w:val="004644C6"/>
    <w:rsid w:val="00466C98"/>
    <w:rsid w:val="004743AE"/>
    <w:rsid w:val="0047563F"/>
    <w:rsid w:val="004805AE"/>
    <w:rsid w:val="00480BB9"/>
    <w:rsid w:val="00481194"/>
    <w:rsid w:val="00481AC6"/>
    <w:rsid w:val="00481C01"/>
    <w:rsid w:val="004835E7"/>
    <w:rsid w:val="00483CB2"/>
    <w:rsid w:val="00490B3B"/>
    <w:rsid w:val="00492241"/>
    <w:rsid w:val="00492774"/>
    <w:rsid w:val="004933E1"/>
    <w:rsid w:val="00495EE5"/>
    <w:rsid w:val="00496493"/>
    <w:rsid w:val="00497343"/>
    <w:rsid w:val="004A1A53"/>
    <w:rsid w:val="004A1EF5"/>
    <w:rsid w:val="004A1F22"/>
    <w:rsid w:val="004A1F48"/>
    <w:rsid w:val="004A2EDD"/>
    <w:rsid w:val="004A3894"/>
    <w:rsid w:val="004A3E33"/>
    <w:rsid w:val="004A41CA"/>
    <w:rsid w:val="004A4DB1"/>
    <w:rsid w:val="004A5778"/>
    <w:rsid w:val="004B1567"/>
    <w:rsid w:val="004B29D2"/>
    <w:rsid w:val="004B5816"/>
    <w:rsid w:val="004C0580"/>
    <w:rsid w:val="004C5912"/>
    <w:rsid w:val="004C7BD2"/>
    <w:rsid w:val="004D2AF1"/>
    <w:rsid w:val="004D785F"/>
    <w:rsid w:val="004D7A03"/>
    <w:rsid w:val="004E2C8B"/>
    <w:rsid w:val="004E6760"/>
    <w:rsid w:val="004E74FC"/>
    <w:rsid w:val="004F13C8"/>
    <w:rsid w:val="004F17B7"/>
    <w:rsid w:val="004F1BE5"/>
    <w:rsid w:val="004F2C14"/>
    <w:rsid w:val="004F312F"/>
    <w:rsid w:val="004F4FBF"/>
    <w:rsid w:val="004F6071"/>
    <w:rsid w:val="004F750B"/>
    <w:rsid w:val="00501AA2"/>
    <w:rsid w:val="00503228"/>
    <w:rsid w:val="00505384"/>
    <w:rsid w:val="00513283"/>
    <w:rsid w:val="005134CA"/>
    <w:rsid w:val="0051520D"/>
    <w:rsid w:val="0051600A"/>
    <w:rsid w:val="005166F9"/>
    <w:rsid w:val="00516773"/>
    <w:rsid w:val="0052122E"/>
    <w:rsid w:val="00521ECF"/>
    <w:rsid w:val="00526A9F"/>
    <w:rsid w:val="00526E25"/>
    <w:rsid w:val="00527CFD"/>
    <w:rsid w:val="0053235A"/>
    <w:rsid w:val="0053266F"/>
    <w:rsid w:val="005337C8"/>
    <w:rsid w:val="00536424"/>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65C01"/>
    <w:rsid w:val="00572177"/>
    <w:rsid w:val="00573165"/>
    <w:rsid w:val="00580C8B"/>
    <w:rsid w:val="00580ED5"/>
    <w:rsid w:val="00587F3C"/>
    <w:rsid w:val="00590B15"/>
    <w:rsid w:val="0059380F"/>
    <w:rsid w:val="005A0417"/>
    <w:rsid w:val="005A0851"/>
    <w:rsid w:val="005A1D62"/>
    <w:rsid w:val="005A21DC"/>
    <w:rsid w:val="005A56C5"/>
    <w:rsid w:val="005A63C6"/>
    <w:rsid w:val="005B0C72"/>
    <w:rsid w:val="005B353D"/>
    <w:rsid w:val="005B3DB3"/>
    <w:rsid w:val="005B4CE0"/>
    <w:rsid w:val="005C0E2C"/>
    <w:rsid w:val="005C173D"/>
    <w:rsid w:val="005C3653"/>
    <w:rsid w:val="005C6DF8"/>
    <w:rsid w:val="005D3642"/>
    <w:rsid w:val="005D3FE8"/>
    <w:rsid w:val="005D7718"/>
    <w:rsid w:val="005E286B"/>
    <w:rsid w:val="005E7C6F"/>
    <w:rsid w:val="005F2595"/>
    <w:rsid w:val="005F2BD2"/>
    <w:rsid w:val="005F30BB"/>
    <w:rsid w:val="005F3E0D"/>
    <w:rsid w:val="005F4208"/>
    <w:rsid w:val="005F441C"/>
    <w:rsid w:val="005F667A"/>
    <w:rsid w:val="005F6B61"/>
    <w:rsid w:val="005F6E62"/>
    <w:rsid w:val="00601D72"/>
    <w:rsid w:val="0060248B"/>
    <w:rsid w:val="00603334"/>
    <w:rsid w:val="00603EBA"/>
    <w:rsid w:val="00606CF1"/>
    <w:rsid w:val="00610834"/>
    <w:rsid w:val="0061161F"/>
    <w:rsid w:val="00611FC4"/>
    <w:rsid w:val="00617178"/>
    <w:rsid w:val="006176FB"/>
    <w:rsid w:val="0062304B"/>
    <w:rsid w:val="006249FB"/>
    <w:rsid w:val="00624D5D"/>
    <w:rsid w:val="00626B1C"/>
    <w:rsid w:val="00627ED0"/>
    <w:rsid w:val="00630B7D"/>
    <w:rsid w:val="00631FF4"/>
    <w:rsid w:val="006353A0"/>
    <w:rsid w:val="006364CC"/>
    <w:rsid w:val="00637CA2"/>
    <w:rsid w:val="00640B26"/>
    <w:rsid w:val="00642C2E"/>
    <w:rsid w:val="00644FED"/>
    <w:rsid w:val="0064585E"/>
    <w:rsid w:val="00650142"/>
    <w:rsid w:val="006517B6"/>
    <w:rsid w:val="00651FC8"/>
    <w:rsid w:val="00665595"/>
    <w:rsid w:val="006659D9"/>
    <w:rsid w:val="00665BFA"/>
    <w:rsid w:val="006679D1"/>
    <w:rsid w:val="00673795"/>
    <w:rsid w:val="00676EEB"/>
    <w:rsid w:val="00682DD7"/>
    <w:rsid w:val="0068316E"/>
    <w:rsid w:val="00683296"/>
    <w:rsid w:val="006833A6"/>
    <w:rsid w:val="0068441D"/>
    <w:rsid w:val="00690D91"/>
    <w:rsid w:val="0069157F"/>
    <w:rsid w:val="00692279"/>
    <w:rsid w:val="00695384"/>
    <w:rsid w:val="0069690E"/>
    <w:rsid w:val="00697CD4"/>
    <w:rsid w:val="006A1E28"/>
    <w:rsid w:val="006A3F0D"/>
    <w:rsid w:val="006A4DDD"/>
    <w:rsid w:val="006A5C73"/>
    <w:rsid w:val="006A6D47"/>
    <w:rsid w:val="006A7392"/>
    <w:rsid w:val="006A7CCA"/>
    <w:rsid w:val="006B0C4E"/>
    <w:rsid w:val="006B19FE"/>
    <w:rsid w:val="006B3B2C"/>
    <w:rsid w:val="006B3DFE"/>
    <w:rsid w:val="006B57C3"/>
    <w:rsid w:val="006B706C"/>
    <w:rsid w:val="006C2742"/>
    <w:rsid w:val="006C380B"/>
    <w:rsid w:val="006C5214"/>
    <w:rsid w:val="006C5C34"/>
    <w:rsid w:val="006C60A6"/>
    <w:rsid w:val="006C7FB0"/>
    <w:rsid w:val="006D4415"/>
    <w:rsid w:val="006D5021"/>
    <w:rsid w:val="006D7D5B"/>
    <w:rsid w:val="006E09C4"/>
    <w:rsid w:val="006E0D61"/>
    <w:rsid w:val="006E564B"/>
    <w:rsid w:val="006E5D14"/>
    <w:rsid w:val="006F20A6"/>
    <w:rsid w:val="006F509F"/>
    <w:rsid w:val="006F7764"/>
    <w:rsid w:val="00700D90"/>
    <w:rsid w:val="00701D1E"/>
    <w:rsid w:val="007031F8"/>
    <w:rsid w:val="00703473"/>
    <w:rsid w:val="00703780"/>
    <w:rsid w:val="00703BB2"/>
    <w:rsid w:val="00705359"/>
    <w:rsid w:val="007078D5"/>
    <w:rsid w:val="00707EE3"/>
    <w:rsid w:val="00710632"/>
    <w:rsid w:val="00710E99"/>
    <w:rsid w:val="00712D44"/>
    <w:rsid w:val="00714AFC"/>
    <w:rsid w:val="00715157"/>
    <w:rsid w:val="00715E93"/>
    <w:rsid w:val="00715F12"/>
    <w:rsid w:val="00717597"/>
    <w:rsid w:val="007177A5"/>
    <w:rsid w:val="00717E9A"/>
    <w:rsid w:val="00720053"/>
    <w:rsid w:val="00722811"/>
    <w:rsid w:val="00723D78"/>
    <w:rsid w:val="00723ECD"/>
    <w:rsid w:val="0072632A"/>
    <w:rsid w:val="00726CBE"/>
    <w:rsid w:val="0072750B"/>
    <w:rsid w:val="007309DE"/>
    <w:rsid w:val="0073465B"/>
    <w:rsid w:val="00734C2D"/>
    <w:rsid w:val="00737E85"/>
    <w:rsid w:val="00740176"/>
    <w:rsid w:val="007425B4"/>
    <w:rsid w:val="007431FB"/>
    <w:rsid w:val="00743AA0"/>
    <w:rsid w:val="00744294"/>
    <w:rsid w:val="007502C4"/>
    <w:rsid w:val="0075038C"/>
    <w:rsid w:val="00751197"/>
    <w:rsid w:val="0075241D"/>
    <w:rsid w:val="0075310B"/>
    <w:rsid w:val="0075352F"/>
    <w:rsid w:val="00756A00"/>
    <w:rsid w:val="00757B9F"/>
    <w:rsid w:val="00760E3C"/>
    <w:rsid w:val="00762551"/>
    <w:rsid w:val="0076336D"/>
    <w:rsid w:val="00763D35"/>
    <w:rsid w:val="007668D3"/>
    <w:rsid w:val="00766EC7"/>
    <w:rsid w:val="007674B0"/>
    <w:rsid w:val="0077083D"/>
    <w:rsid w:val="00774068"/>
    <w:rsid w:val="00777BDB"/>
    <w:rsid w:val="00780AB0"/>
    <w:rsid w:val="007838FF"/>
    <w:rsid w:val="00786017"/>
    <w:rsid w:val="00787CE3"/>
    <w:rsid w:val="00792806"/>
    <w:rsid w:val="007939A6"/>
    <w:rsid w:val="00797065"/>
    <w:rsid w:val="00797099"/>
    <w:rsid w:val="007A01FC"/>
    <w:rsid w:val="007A08D3"/>
    <w:rsid w:val="007A1A3F"/>
    <w:rsid w:val="007A3C01"/>
    <w:rsid w:val="007A3C0B"/>
    <w:rsid w:val="007B64F2"/>
    <w:rsid w:val="007B6BA5"/>
    <w:rsid w:val="007B7B1E"/>
    <w:rsid w:val="007C169B"/>
    <w:rsid w:val="007C3390"/>
    <w:rsid w:val="007C4F4B"/>
    <w:rsid w:val="007C7A4E"/>
    <w:rsid w:val="007D64B1"/>
    <w:rsid w:val="007E2878"/>
    <w:rsid w:val="007E5ABB"/>
    <w:rsid w:val="007E7364"/>
    <w:rsid w:val="007F0B83"/>
    <w:rsid w:val="007F2784"/>
    <w:rsid w:val="007F47D1"/>
    <w:rsid w:val="007F5967"/>
    <w:rsid w:val="007F6611"/>
    <w:rsid w:val="008002AF"/>
    <w:rsid w:val="00801D46"/>
    <w:rsid w:val="00803656"/>
    <w:rsid w:val="00803D3F"/>
    <w:rsid w:val="0081239D"/>
    <w:rsid w:val="008139F5"/>
    <w:rsid w:val="00816C3A"/>
    <w:rsid w:val="008175E9"/>
    <w:rsid w:val="00821686"/>
    <w:rsid w:val="008242D7"/>
    <w:rsid w:val="008244A4"/>
    <w:rsid w:val="00825A28"/>
    <w:rsid w:val="0082761D"/>
    <w:rsid w:val="00827E05"/>
    <w:rsid w:val="008305E5"/>
    <w:rsid w:val="008311A3"/>
    <w:rsid w:val="008333C7"/>
    <w:rsid w:val="00836A0C"/>
    <w:rsid w:val="00837A3F"/>
    <w:rsid w:val="0084125D"/>
    <w:rsid w:val="00842AFA"/>
    <w:rsid w:val="00842B7B"/>
    <w:rsid w:val="00844584"/>
    <w:rsid w:val="00845E42"/>
    <w:rsid w:val="00853E16"/>
    <w:rsid w:val="0085417D"/>
    <w:rsid w:val="008550E6"/>
    <w:rsid w:val="00861AFA"/>
    <w:rsid w:val="00863555"/>
    <w:rsid w:val="00864768"/>
    <w:rsid w:val="00866B0C"/>
    <w:rsid w:val="00866E24"/>
    <w:rsid w:val="008719EB"/>
    <w:rsid w:val="00871FD5"/>
    <w:rsid w:val="00873C18"/>
    <w:rsid w:val="00875B69"/>
    <w:rsid w:val="00876630"/>
    <w:rsid w:val="00880120"/>
    <w:rsid w:val="00880D35"/>
    <w:rsid w:val="00881E3E"/>
    <w:rsid w:val="00890BAF"/>
    <w:rsid w:val="008932A0"/>
    <w:rsid w:val="00894FF2"/>
    <w:rsid w:val="00894FF5"/>
    <w:rsid w:val="00896CBD"/>
    <w:rsid w:val="008978BC"/>
    <w:rsid w:val="008979B1"/>
    <w:rsid w:val="008A0994"/>
    <w:rsid w:val="008A1480"/>
    <w:rsid w:val="008A1DFC"/>
    <w:rsid w:val="008A2229"/>
    <w:rsid w:val="008A227E"/>
    <w:rsid w:val="008A31E3"/>
    <w:rsid w:val="008A3F15"/>
    <w:rsid w:val="008A6B25"/>
    <w:rsid w:val="008A6C4F"/>
    <w:rsid w:val="008A7A81"/>
    <w:rsid w:val="008B3A83"/>
    <w:rsid w:val="008B70D8"/>
    <w:rsid w:val="008C57B1"/>
    <w:rsid w:val="008C78C7"/>
    <w:rsid w:val="008D054A"/>
    <w:rsid w:val="008D3C1D"/>
    <w:rsid w:val="008D4730"/>
    <w:rsid w:val="008D49F6"/>
    <w:rsid w:val="008D5935"/>
    <w:rsid w:val="008E0E46"/>
    <w:rsid w:val="008E58A3"/>
    <w:rsid w:val="008E7D56"/>
    <w:rsid w:val="008F1455"/>
    <w:rsid w:val="008F4E42"/>
    <w:rsid w:val="008F561F"/>
    <w:rsid w:val="008F649A"/>
    <w:rsid w:val="00903497"/>
    <w:rsid w:val="00907AD2"/>
    <w:rsid w:val="009124F2"/>
    <w:rsid w:val="00915860"/>
    <w:rsid w:val="00917C0E"/>
    <w:rsid w:val="00925B30"/>
    <w:rsid w:val="0092768B"/>
    <w:rsid w:val="00930B07"/>
    <w:rsid w:val="009316CC"/>
    <w:rsid w:val="00932460"/>
    <w:rsid w:val="00936C2E"/>
    <w:rsid w:val="00936F09"/>
    <w:rsid w:val="009370A6"/>
    <w:rsid w:val="009401E0"/>
    <w:rsid w:val="009409EC"/>
    <w:rsid w:val="00940A5E"/>
    <w:rsid w:val="009425DF"/>
    <w:rsid w:val="00942CE8"/>
    <w:rsid w:val="00945924"/>
    <w:rsid w:val="009464F5"/>
    <w:rsid w:val="00946B6A"/>
    <w:rsid w:val="00950A26"/>
    <w:rsid w:val="00951A0F"/>
    <w:rsid w:val="00953A54"/>
    <w:rsid w:val="00957E2B"/>
    <w:rsid w:val="00960ED4"/>
    <w:rsid w:val="00962117"/>
    <w:rsid w:val="009624BC"/>
    <w:rsid w:val="00963CBA"/>
    <w:rsid w:val="00965971"/>
    <w:rsid w:val="00965C97"/>
    <w:rsid w:val="009725A7"/>
    <w:rsid w:val="00972BAD"/>
    <w:rsid w:val="00974A8D"/>
    <w:rsid w:val="009755CD"/>
    <w:rsid w:val="00977283"/>
    <w:rsid w:val="0098356E"/>
    <w:rsid w:val="009861C7"/>
    <w:rsid w:val="00987B8A"/>
    <w:rsid w:val="00991261"/>
    <w:rsid w:val="00995E83"/>
    <w:rsid w:val="00996B20"/>
    <w:rsid w:val="00997711"/>
    <w:rsid w:val="00997760"/>
    <w:rsid w:val="009A0783"/>
    <w:rsid w:val="009A4DD4"/>
    <w:rsid w:val="009A4E3B"/>
    <w:rsid w:val="009A505F"/>
    <w:rsid w:val="009A54DF"/>
    <w:rsid w:val="009A6FE8"/>
    <w:rsid w:val="009B0335"/>
    <w:rsid w:val="009B45F7"/>
    <w:rsid w:val="009B4CA8"/>
    <w:rsid w:val="009B730A"/>
    <w:rsid w:val="009C2FB1"/>
    <w:rsid w:val="009C6273"/>
    <w:rsid w:val="009C675A"/>
    <w:rsid w:val="009D10EC"/>
    <w:rsid w:val="009D236B"/>
    <w:rsid w:val="009D43C2"/>
    <w:rsid w:val="009D474F"/>
    <w:rsid w:val="009D5DD3"/>
    <w:rsid w:val="009D60EC"/>
    <w:rsid w:val="009E088A"/>
    <w:rsid w:val="009E102B"/>
    <w:rsid w:val="009E171B"/>
    <w:rsid w:val="009E29EB"/>
    <w:rsid w:val="009E69DD"/>
    <w:rsid w:val="009F0D42"/>
    <w:rsid w:val="009F2A92"/>
    <w:rsid w:val="009F2F4F"/>
    <w:rsid w:val="009F3A17"/>
    <w:rsid w:val="009F49F7"/>
    <w:rsid w:val="009F4C42"/>
    <w:rsid w:val="009F5056"/>
    <w:rsid w:val="009F5ED7"/>
    <w:rsid w:val="00A002DC"/>
    <w:rsid w:val="00A01E5A"/>
    <w:rsid w:val="00A03585"/>
    <w:rsid w:val="00A0550C"/>
    <w:rsid w:val="00A061AB"/>
    <w:rsid w:val="00A1427D"/>
    <w:rsid w:val="00A143BC"/>
    <w:rsid w:val="00A14774"/>
    <w:rsid w:val="00A177CF"/>
    <w:rsid w:val="00A17830"/>
    <w:rsid w:val="00A2070C"/>
    <w:rsid w:val="00A24105"/>
    <w:rsid w:val="00A2488D"/>
    <w:rsid w:val="00A26CE4"/>
    <w:rsid w:val="00A318FF"/>
    <w:rsid w:val="00A33DF6"/>
    <w:rsid w:val="00A413F7"/>
    <w:rsid w:val="00A42CEA"/>
    <w:rsid w:val="00A478E2"/>
    <w:rsid w:val="00A52F74"/>
    <w:rsid w:val="00A541EA"/>
    <w:rsid w:val="00A55D32"/>
    <w:rsid w:val="00A5718A"/>
    <w:rsid w:val="00A6339F"/>
    <w:rsid w:val="00A6700E"/>
    <w:rsid w:val="00A72F22"/>
    <w:rsid w:val="00A7307A"/>
    <w:rsid w:val="00A742F7"/>
    <w:rsid w:val="00A747E9"/>
    <w:rsid w:val="00A748A6"/>
    <w:rsid w:val="00A816FE"/>
    <w:rsid w:val="00A822B1"/>
    <w:rsid w:val="00A84BE1"/>
    <w:rsid w:val="00A854F0"/>
    <w:rsid w:val="00A879A4"/>
    <w:rsid w:val="00A905CA"/>
    <w:rsid w:val="00A92C14"/>
    <w:rsid w:val="00A92CBA"/>
    <w:rsid w:val="00A93320"/>
    <w:rsid w:val="00A94CE2"/>
    <w:rsid w:val="00A97F13"/>
    <w:rsid w:val="00AA021B"/>
    <w:rsid w:val="00AA17DC"/>
    <w:rsid w:val="00AA2F9E"/>
    <w:rsid w:val="00AA771D"/>
    <w:rsid w:val="00AB3DA4"/>
    <w:rsid w:val="00AB7662"/>
    <w:rsid w:val="00AB7676"/>
    <w:rsid w:val="00AC1316"/>
    <w:rsid w:val="00AC2900"/>
    <w:rsid w:val="00AC6F63"/>
    <w:rsid w:val="00AC76F5"/>
    <w:rsid w:val="00AD4C6A"/>
    <w:rsid w:val="00AD7888"/>
    <w:rsid w:val="00AE20DC"/>
    <w:rsid w:val="00AE55CE"/>
    <w:rsid w:val="00AE7A4A"/>
    <w:rsid w:val="00AF2B04"/>
    <w:rsid w:val="00AF3C55"/>
    <w:rsid w:val="00AF6613"/>
    <w:rsid w:val="00AF685C"/>
    <w:rsid w:val="00B0077F"/>
    <w:rsid w:val="00B0164B"/>
    <w:rsid w:val="00B03A46"/>
    <w:rsid w:val="00B11FD2"/>
    <w:rsid w:val="00B12E63"/>
    <w:rsid w:val="00B146F4"/>
    <w:rsid w:val="00B24BA5"/>
    <w:rsid w:val="00B24C81"/>
    <w:rsid w:val="00B24D69"/>
    <w:rsid w:val="00B27444"/>
    <w:rsid w:val="00B30040"/>
    <w:rsid w:val="00B30179"/>
    <w:rsid w:val="00B31695"/>
    <w:rsid w:val="00B33EC0"/>
    <w:rsid w:val="00B35C41"/>
    <w:rsid w:val="00B36133"/>
    <w:rsid w:val="00B42B5F"/>
    <w:rsid w:val="00B4513A"/>
    <w:rsid w:val="00B46BB8"/>
    <w:rsid w:val="00B5119C"/>
    <w:rsid w:val="00B52A6D"/>
    <w:rsid w:val="00B5315C"/>
    <w:rsid w:val="00B54817"/>
    <w:rsid w:val="00B54A1E"/>
    <w:rsid w:val="00B55767"/>
    <w:rsid w:val="00B5723A"/>
    <w:rsid w:val="00B612E3"/>
    <w:rsid w:val="00B62664"/>
    <w:rsid w:val="00B66400"/>
    <w:rsid w:val="00B66AC9"/>
    <w:rsid w:val="00B67B70"/>
    <w:rsid w:val="00B72BAF"/>
    <w:rsid w:val="00B744D4"/>
    <w:rsid w:val="00B75DBE"/>
    <w:rsid w:val="00B81E12"/>
    <w:rsid w:val="00B83813"/>
    <w:rsid w:val="00B83C81"/>
    <w:rsid w:val="00B83D20"/>
    <w:rsid w:val="00B85B45"/>
    <w:rsid w:val="00B908E1"/>
    <w:rsid w:val="00B92F1E"/>
    <w:rsid w:val="00B92F25"/>
    <w:rsid w:val="00B94D0E"/>
    <w:rsid w:val="00B9615B"/>
    <w:rsid w:val="00BA31B9"/>
    <w:rsid w:val="00BA4C2C"/>
    <w:rsid w:val="00BA512A"/>
    <w:rsid w:val="00BA6EB9"/>
    <w:rsid w:val="00BA75EC"/>
    <w:rsid w:val="00BA7A1C"/>
    <w:rsid w:val="00BB0E9C"/>
    <w:rsid w:val="00BB3C77"/>
    <w:rsid w:val="00BB4DC2"/>
    <w:rsid w:val="00BB5567"/>
    <w:rsid w:val="00BC027E"/>
    <w:rsid w:val="00BC60B0"/>
    <w:rsid w:val="00BC73EE"/>
    <w:rsid w:val="00BC74E9"/>
    <w:rsid w:val="00BC775C"/>
    <w:rsid w:val="00BD1D9F"/>
    <w:rsid w:val="00BD2146"/>
    <w:rsid w:val="00BD2427"/>
    <w:rsid w:val="00BD7264"/>
    <w:rsid w:val="00BE07FE"/>
    <w:rsid w:val="00BE2319"/>
    <w:rsid w:val="00BE2713"/>
    <w:rsid w:val="00BE4F74"/>
    <w:rsid w:val="00BE618E"/>
    <w:rsid w:val="00BE68B7"/>
    <w:rsid w:val="00BF25C2"/>
    <w:rsid w:val="00C0023D"/>
    <w:rsid w:val="00C024CD"/>
    <w:rsid w:val="00C13698"/>
    <w:rsid w:val="00C1554D"/>
    <w:rsid w:val="00C17699"/>
    <w:rsid w:val="00C2337F"/>
    <w:rsid w:val="00C23F04"/>
    <w:rsid w:val="00C30246"/>
    <w:rsid w:val="00C30B51"/>
    <w:rsid w:val="00C3163F"/>
    <w:rsid w:val="00C32156"/>
    <w:rsid w:val="00C342A7"/>
    <w:rsid w:val="00C35F27"/>
    <w:rsid w:val="00C368AE"/>
    <w:rsid w:val="00C41A28"/>
    <w:rsid w:val="00C46154"/>
    <w:rsid w:val="00C463DD"/>
    <w:rsid w:val="00C5582C"/>
    <w:rsid w:val="00C60906"/>
    <w:rsid w:val="00C6118C"/>
    <w:rsid w:val="00C61A09"/>
    <w:rsid w:val="00C6435B"/>
    <w:rsid w:val="00C66354"/>
    <w:rsid w:val="00C66DDD"/>
    <w:rsid w:val="00C72817"/>
    <w:rsid w:val="00C7349C"/>
    <w:rsid w:val="00C73E53"/>
    <w:rsid w:val="00C745BF"/>
    <w:rsid w:val="00C745C3"/>
    <w:rsid w:val="00C746C9"/>
    <w:rsid w:val="00C74FBC"/>
    <w:rsid w:val="00C75952"/>
    <w:rsid w:val="00C800FE"/>
    <w:rsid w:val="00C805BC"/>
    <w:rsid w:val="00C84DF7"/>
    <w:rsid w:val="00C86451"/>
    <w:rsid w:val="00C87BF6"/>
    <w:rsid w:val="00C93F56"/>
    <w:rsid w:val="00C95E83"/>
    <w:rsid w:val="00C96EC2"/>
    <w:rsid w:val="00C97712"/>
    <w:rsid w:val="00CA0636"/>
    <w:rsid w:val="00CA21E8"/>
    <w:rsid w:val="00CA24FF"/>
    <w:rsid w:val="00CA3109"/>
    <w:rsid w:val="00CA60B4"/>
    <w:rsid w:val="00CA6FA0"/>
    <w:rsid w:val="00CA7472"/>
    <w:rsid w:val="00CB075D"/>
    <w:rsid w:val="00CB0D3B"/>
    <w:rsid w:val="00CB2911"/>
    <w:rsid w:val="00CB3570"/>
    <w:rsid w:val="00CB71A4"/>
    <w:rsid w:val="00CC1B61"/>
    <w:rsid w:val="00CC3511"/>
    <w:rsid w:val="00CC39C5"/>
    <w:rsid w:val="00CC4E3B"/>
    <w:rsid w:val="00CC6C36"/>
    <w:rsid w:val="00CD0AB3"/>
    <w:rsid w:val="00CD403A"/>
    <w:rsid w:val="00CD4C3F"/>
    <w:rsid w:val="00CD6B2E"/>
    <w:rsid w:val="00CD7454"/>
    <w:rsid w:val="00CE01C0"/>
    <w:rsid w:val="00CE129C"/>
    <w:rsid w:val="00CE497F"/>
    <w:rsid w:val="00CE4A8F"/>
    <w:rsid w:val="00CE4B5A"/>
    <w:rsid w:val="00CE4D7C"/>
    <w:rsid w:val="00CE6550"/>
    <w:rsid w:val="00CF36F3"/>
    <w:rsid w:val="00CF37F3"/>
    <w:rsid w:val="00CF3CB7"/>
    <w:rsid w:val="00CF5BB0"/>
    <w:rsid w:val="00D00450"/>
    <w:rsid w:val="00D0058E"/>
    <w:rsid w:val="00D008A3"/>
    <w:rsid w:val="00D01E98"/>
    <w:rsid w:val="00D0448D"/>
    <w:rsid w:val="00D04BA4"/>
    <w:rsid w:val="00D04E81"/>
    <w:rsid w:val="00D073C6"/>
    <w:rsid w:val="00D121B6"/>
    <w:rsid w:val="00D1389C"/>
    <w:rsid w:val="00D1425B"/>
    <w:rsid w:val="00D164DD"/>
    <w:rsid w:val="00D2031B"/>
    <w:rsid w:val="00D25388"/>
    <w:rsid w:val="00D25FE2"/>
    <w:rsid w:val="00D26929"/>
    <w:rsid w:val="00D27576"/>
    <w:rsid w:val="00D30977"/>
    <w:rsid w:val="00D31595"/>
    <w:rsid w:val="00D317BB"/>
    <w:rsid w:val="00D33328"/>
    <w:rsid w:val="00D352CB"/>
    <w:rsid w:val="00D369D8"/>
    <w:rsid w:val="00D43252"/>
    <w:rsid w:val="00D45D0A"/>
    <w:rsid w:val="00D46B40"/>
    <w:rsid w:val="00D55857"/>
    <w:rsid w:val="00D60CDC"/>
    <w:rsid w:val="00D6389B"/>
    <w:rsid w:val="00D66BBC"/>
    <w:rsid w:val="00D71B47"/>
    <w:rsid w:val="00D72DE1"/>
    <w:rsid w:val="00D748D7"/>
    <w:rsid w:val="00D779C2"/>
    <w:rsid w:val="00D81DB0"/>
    <w:rsid w:val="00D85458"/>
    <w:rsid w:val="00D96269"/>
    <w:rsid w:val="00D978C6"/>
    <w:rsid w:val="00D97FD0"/>
    <w:rsid w:val="00DA3C6C"/>
    <w:rsid w:val="00DA5A0F"/>
    <w:rsid w:val="00DA67AD"/>
    <w:rsid w:val="00DA6D4E"/>
    <w:rsid w:val="00DB06D2"/>
    <w:rsid w:val="00DB2042"/>
    <w:rsid w:val="00DB2A63"/>
    <w:rsid w:val="00DB4C2A"/>
    <w:rsid w:val="00DB5D0F"/>
    <w:rsid w:val="00DC59B0"/>
    <w:rsid w:val="00DC6021"/>
    <w:rsid w:val="00DC7AF7"/>
    <w:rsid w:val="00DD415F"/>
    <w:rsid w:val="00DE32AC"/>
    <w:rsid w:val="00DE3411"/>
    <w:rsid w:val="00DE4FE4"/>
    <w:rsid w:val="00DF0592"/>
    <w:rsid w:val="00DF12F7"/>
    <w:rsid w:val="00DF1747"/>
    <w:rsid w:val="00DF3292"/>
    <w:rsid w:val="00DF44B5"/>
    <w:rsid w:val="00DF495E"/>
    <w:rsid w:val="00DF6806"/>
    <w:rsid w:val="00E01A8F"/>
    <w:rsid w:val="00E02C81"/>
    <w:rsid w:val="00E02CC8"/>
    <w:rsid w:val="00E059FC"/>
    <w:rsid w:val="00E0797D"/>
    <w:rsid w:val="00E07B4D"/>
    <w:rsid w:val="00E12376"/>
    <w:rsid w:val="00E130AB"/>
    <w:rsid w:val="00E131BB"/>
    <w:rsid w:val="00E144BF"/>
    <w:rsid w:val="00E14F86"/>
    <w:rsid w:val="00E15501"/>
    <w:rsid w:val="00E15DC9"/>
    <w:rsid w:val="00E15DF0"/>
    <w:rsid w:val="00E23CAD"/>
    <w:rsid w:val="00E27CED"/>
    <w:rsid w:val="00E322B5"/>
    <w:rsid w:val="00E330C1"/>
    <w:rsid w:val="00E345CE"/>
    <w:rsid w:val="00E3617C"/>
    <w:rsid w:val="00E363D6"/>
    <w:rsid w:val="00E37B82"/>
    <w:rsid w:val="00E41CFE"/>
    <w:rsid w:val="00E43F71"/>
    <w:rsid w:val="00E46597"/>
    <w:rsid w:val="00E47898"/>
    <w:rsid w:val="00E53AC3"/>
    <w:rsid w:val="00E55279"/>
    <w:rsid w:val="00E617B6"/>
    <w:rsid w:val="00E66F5C"/>
    <w:rsid w:val="00E7260F"/>
    <w:rsid w:val="00E773CD"/>
    <w:rsid w:val="00E819ED"/>
    <w:rsid w:val="00E842CE"/>
    <w:rsid w:val="00E847C3"/>
    <w:rsid w:val="00E87921"/>
    <w:rsid w:val="00E913FD"/>
    <w:rsid w:val="00E92905"/>
    <w:rsid w:val="00E951FE"/>
    <w:rsid w:val="00E96630"/>
    <w:rsid w:val="00E96675"/>
    <w:rsid w:val="00EA264E"/>
    <w:rsid w:val="00EA5461"/>
    <w:rsid w:val="00EB247C"/>
    <w:rsid w:val="00EB504F"/>
    <w:rsid w:val="00EB5881"/>
    <w:rsid w:val="00EB6BAC"/>
    <w:rsid w:val="00EC1665"/>
    <w:rsid w:val="00EC2F56"/>
    <w:rsid w:val="00EC54BA"/>
    <w:rsid w:val="00EC67F7"/>
    <w:rsid w:val="00ED095F"/>
    <w:rsid w:val="00ED5D98"/>
    <w:rsid w:val="00ED621D"/>
    <w:rsid w:val="00ED7A2A"/>
    <w:rsid w:val="00EE17D9"/>
    <w:rsid w:val="00EE4A3B"/>
    <w:rsid w:val="00EE5AF8"/>
    <w:rsid w:val="00EE6953"/>
    <w:rsid w:val="00EF0752"/>
    <w:rsid w:val="00EF0C63"/>
    <w:rsid w:val="00EF1D7F"/>
    <w:rsid w:val="00EF6ACF"/>
    <w:rsid w:val="00F03020"/>
    <w:rsid w:val="00F07544"/>
    <w:rsid w:val="00F07C40"/>
    <w:rsid w:val="00F07C8A"/>
    <w:rsid w:val="00F1366A"/>
    <w:rsid w:val="00F168BE"/>
    <w:rsid w:val="00F20E92"/>
    <w:rsid w:val="00F2154F"/>
    <w:rsid w:val="00F30395"/>
    <w:rsid w:val="00F3378C"/>
    <w:rsid w:val="00F34786"/>
    <w:rsid w:val="00F35430"/>
    <w:rsid w:val="00F36BD3"/>
    <w:rsid w:val="00F37596"/>
    <w:rsid w:val="00F41C95"/>
    <w:rsid w:val="00F43B9B"/>
    <w:rsid w:val="00F44197"/>
    <w:rsid w:val="00F502C4"/>
    <w:rsid w:val="00F52154"/>
    <w:rsid w:val="00F52A5F"/>
    <w:rsid w:val="00F53EDA"/>
    <w:rsid w:val="00F557DC"/>
    <w:rsid w:val="00F60219"/>
    <w:rsid w:val="00F621C9"/>
    <w:rsid w:val="00F62ECC"/>
    <w:rsid w:val="00F63665"/>
    <w:rsid w:val="00F64735"/>
    <w:rsid w:val="00F64B34"/>
    <w:rsid w:val="00F6542F"/>
    <w:rsid w:val="00F65E0E"/>
    <w:rsid w:val="00F7199D"/>
    <w:rsid w:val="00F721B8"/>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B0E8E"/>
    <w:rsid w:val="00FB0F05"/>
    <w:rsid w:val="00FB171A"/>
    <w:rsid w:val="00FB4B23"/>
    <w:rsid w:val="00FB58C7"/>
    <w:rsid w:val="00FB782A"/>
    <w:rsid w:val="00FC1918"/>
    <w:rsid w:val="00FC4ADF"/>
    <w:rsid w:val="00FC68B7"/>
    <w:rsid w:val="00FD0951"/>
    <w:rsid w:val="00FD0E31"/>
    <w:rsid w:val="00FD1224"/>
    <w:rsid w:val="00FD5ECB"/>
    <w:rsid w:val="00FD7BF6"/>
    <w:rsid w:val="00FE0BD6"/>
    <w:rsid w:val="00FE1700"/>
    <w:rsid w:val="00FE2A8B"/>
    <w:rsid w:val="00FE460C"/>
    <w:rsid w:val="00FE78C4"/>
    <w:rsid w:val="00FF1C57"/>
    <w:rsid w:val="00FF2020"/>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5ABF27-C1FB-4DDF-8D0D-03F00AE4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uiPriority w:val="59"/>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uiPriority w:val="99"/>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uiPriority w:val="99"/>
    <w:rsid w:val="0008130D"/>
    <w:rPr>
      <w:snapToGrid w:val="0"/>
      <w:sz w:val="16"/>
      <w:lang w:val="en-GB" w:eastAsia="fr-FR"/>
    </w:rPr>
  </w:style>
  <w:style w:type="paragraph" w:customStyle="1" w:styleId="N5">
    <w:name w:val="N5"/>
    <w:basedOn w:val="Normal"/>
    <w:link w:val="N5Car"/>
    <w:rsid w:val="00A177CF"/>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character" w:customStyle="1" w:styleId="N5Car">
    <w:name w:val="N5 Car"/>
    <w:link w:val="N5"/>
    <w:rsid w:val="00A177CF"/>
    <w:rPr>
      <w:rFonts w:ascii="Arial" w:hAnsi="Arial"/>
      <w:lang w:eastAsia="fr-FR"/>
    </w:rPr>
  </w:style>
  <w:style w:type="paragraph" w:styleId="HTMLPreformatted">
    <w:name w:val="HTML Preformatted"/>
    <w:basedOn w:val="Normal"/>
    <w:link w:val="HTMLPreformattedChar"/>
    <w:uiPriority w:val="99"/>
    <w:semiHidden/>
    <w:unhideWhenUsed/>
    <w:rsid w:val="00BC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napToGrid/>
      <w:lang w:eastAsia="en-GB"/>
    </w:rPr>
  </w:style>
  <w:style w:type="character" w:customStyle="1" w:styleId="HTMLPreformattedChar">
    <w:name w:val="HTML Preformatted Char"/>
    <w:basedOn w:val="DefaultParagraphFont"/>
    <w:link w:val="HTMLPreformatted"/>
    <w:uiPriority w:val="99"/>
    <w:semiHidden/>
    <w:rsid w:val="00BC60B0"/>
    <w:rPr>
      <w:rFonts w:ascii="Courier New"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08806691">
      <w:bodyDiv w:val="1"/>
      <w:marLeft w:val="0"/>
      <w:marRight w:val="0"/>
      <w:marTop w:val="0"/>
      <w:marBottom w:val="0"/>
      <w:divBdr>
        <w:top w:val="none" w:sz="0" w:space="0" w:color="auto"/>
        <w:left w:val="none" w:sz="0" w:space="0" w:color="auto"/>
        <w:bottom w:val="none" w:sz="0" w:space="0" w:color="auto"/>
        <w:right w:val="none" w:sz="0" w:space="0" w:color="auto"/>
      </w:divBdr>
    </w:div>
    <w:div w:id="1116020504">
      <w:bodyDiv w:val="1"/>
      <w:marLeft w:val="0"/>
      <w:marRight w:val="0"/>
      <w:marTop w:val="0"/>
      <w:marBottom w:val="0"/>
      <w:divBdr>
        <w:top w:val="none" w:sz="0" w:space="0" w:color="auto"/>
        <w:left w:val="none" w:sz="0" w:space="0" w:color="auto"/>
        <w:bottom w:val="none" w:sz="0" w:space="0" w:color="auto"/>
        <w:right w:val="none" w:sz="0" w:space="0" w:color="auto"/>
      </w:divBdr>
    </w:div>
    <w:div w:id="1131217135">
      <w:bodyDiv w:val="1"/>
      <w:marLeft w:val="0"/>
      <w:marRight w:val="0"/>
      <w:marTop w:val="0"/>
      <w:marBottom w:val="0"/>
      <w:divBdr>
        <w:top w:val="none" w:sz="0" w:space="0" w:color="auto"/>
        <w:left w:val="none" w:sz="0" w:space="0" w:color="auto"/>
        <w:bottom w:val="none" w:sz="0" w:space="0" w:color="auto"/>
        <w:right w:val="none" w:sz="0" w:space="0" w:color="auto"/>
      </w:divBdr>
    </w:div>
    <w:div w:id="1371028911">
      <w:bodyDiv w:val="1"/>
      <w:marLeft w:val="0"/>
      <w:marRight w:val="0"/>
      <w:marTop w:val="0"/>
      <w:marBottom w:val="0"/>
      <w:divBdr>
        <w:top w:val="none" w:sz="0" w:space="0" w:color="auto"/>
        <w:left w:val="none" w:sz="0" w:space="0" w:color="auto"/>
        <w:bottom w:val="none" w:sz="0" w:space="0" w:color="auto"/>
        <w:right w:val="none" w:sz="0" w:space="0" w:color="auto"/>
      </w:divBdr>
    </w:div>
    <w:div w:id="20012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7795B-2537-4F74-B250-8A157377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19</TotalTime>
  <Pages>2</Pages>
  <Words>412</Words>
  <Characters>2350</Characters>
  <Application>Microsoft Office Word</Application>
  <DocSecurity>0</DocSecurity>
  <Lines>19</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Christine Barrio-Champeau</cp:lastModifiedBy>
  <cp:revision>13</cp:revision>
  <cp:lastPrinted>2017-05-24T12:05:00Z</cp:lastPrinted>
  <dcterms:created xsi:type="dcterms:W3CDTF">2017-05-18T13:26:00Z</dcterms:created>
  <dcterms:modified xsi:type="dcterms:W3CDTF">2017-05-24T12:54:00Z</dcterms:modified>
</cp:coreProperties>
</file>