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41091" w:rsidP="00241091">
            <w:pPr>
              <w:suppressAutoHyphens w:val="0"/>
              <w:spacing w:after="20"/>
              <w:jc w:val="right"/>
            </w:pPr>
            <w:r w:rsidRPr="00241091">
              <w:rPr>
                <w:sz w:val="40"/>
              </w:rPr>
              <w:t>ECE</w:t>
            </w:r>
            <w:r>
              <w:t>/TRANS/WP.15/AC.2/2017/26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41091" w:rsidP="00241091">
            <w:pPr>
              <w:suppressAutoHyphens w:val="0"/>
              <w:spacing w:before="240" w:line="240" w:lineRule="exact"/>
            </w:pPr>
            <w:r>
              <w:t>Distr.: General</w:t>
            </w:r>
          </w:p>
          <w:p w:rsidR="00241091" w:rsidRDefault="00241091" w:rsidP="00241091">
            <w:pPr>
              <w:suppressAutoHyphens w:val="0"/>
            </w:pPr>
            <w:r>
              <w:t>24 May 2017</w:t>
            </w:r>
          </w:p>
          <w:p w:rsidR="00241091" w:rsidRDefault="00241091" w:rsidP="00241091">
            <w:pPr>
              <w:suppressAutoHyphens w:val="0"/>
            </w:pPr>
            <w:r>
              <w:t>English</w:t>
            </w:r>
          </w:p>
          <w:p w:rsidR="00241091" w:rsidRDefault="00241091" w:rsidP="00241091">
            <w:pPr>
              <w:suppressAutoHyphens w:val="0"/>
            </w:pPr>
            <w:r>
              <w:t>Original: French</w:t>
            </w:r>
          </w:p>
        </w:tc>
      </w:tr>
    </w:tbl>
    <w:p w:rsidR="0047226D" w:rsidRDefault="0047226D">
      <w:pPr>
        <w:spacing w:before="120"/>
        <w:rPr>
          <w:b/>
          <w:sz w:val="28"/>
          <w:szCs w:val="28"/>
        </w:rPr>
      </w:pPr>
      <w:r>
        <w:rPr>
          <w:b/>
          <w:sz w:val="28"/>
          <w:szCs w:val="28"/>
        </w:rPr>
        <w:t>Economic Commission for Europe</w:t>
      </w:r>
    </w:p>
    <w:p w:rsidR="0047226D" w:rsidRDefault="0047226D">
      <w:pPr>
        <w:spacing w:before="120"/>
        <w:rPr>
          <w:sz w:val="28"/>
          <w:szCs w:val="28"/>
        </w:rPr>
      </w:pPr>
      <w:r>
        <w:rPr>
          <w:sz w:val="28"/>
          <w:szCs w:val="28"/>
        </w:rPr>
        <w:t>Inland Transport Committee</w:t>
      </w:r>
    </w:p>
    <w:p w:rsidR="0047226D" w:rsidRPr="0047226D" w:rsidRDefault="0047226D" w:rsidP="0047226D">
      <w:pPr>
        <w:spacing w:before="120"/>
        <w:rPr>
          <w:b/>
          <w:sz w:val="24"/>
          <w:szCs w:val="24"/>
        </w:rPr>
      </w:pPr>
      <w:r>
        <w:rPr>
          <w:b/>
          <w:sz w:val="24"/>
          <w:szCs w:val="24"/>
        </w:rPr>
        <w:t xml:space="preserve">Working Party on the Transport of </w:t>
      </w:r>
      <w:r w:rsidRPr="0047226D">
        <w:rPr>
          <w:b/>
          <w:sz w:val="24"/>
          <w:szCs w:val="24"/>
        </w:rPr>
        <w:t>Dangerous Goods</w:t>
      </w:r>
    </w:p>
    <w:p w:rsidR="0047226D" w:rsidRPr="0047226D" w:rsidRDefault="0047226D" w:rsidP="0047226D">
      <w:pPr>
        <w:spacing w:before="120"/>
        <w:rPr>
          <w:b/>
        </w:rPr>
      </w:pPr>
      <w:r w:rsidRPr="0047226D">
        <w:rPr>
          <w:b/>
        </w:rPr>
        <w:t>Joint Meeting of Experts on the Regulations annexed to the</w:t>
      </w:r>
      <w:r>
        <w:rPr>
          <w:b/>
        </w:rPr>
        <w:br/>
      </w:r>
      <w:r w:rsidRPr="0047226D">
        <w:rPr>
          <w:b/>
        </w:rPr>
        <w:t>European Agreement concerning the International Carriage</w:t>
      </w:r>
      <w:r>
        <w:rPr>
          <w:b/>
        </w:rPr>
        <w:br/>
      </w:r>
      <w:r w:rsidRPr="0047226D">
        <w:rPr>
          <w:b/>
        </w:rPr>
        <w:t>of Dangerous Goods by Inland Waterways (ADN)</w:t>
      </w:r>
      <w:r>
        <w:rPr>
          <w:b/>
        </w:rPr>
        <w:br/>
      </w:r>
      <w:r w:rsidRPr="0047226D">
        <w:rPr>
          <w:b/>
        </w:rPr>
        <w:t>(ADN Safety Committee)</w:t>
      </w:r>
    </w:p>
    <w:p w:rsidR="0047226D" w:rsidRPr="0047226D" w:rsidRDefault="0047226D" w:rsidP="0047226D">
      <w:pPr>
        <w:spacing w:before="120"/>
        <w:rPr>
          <w:b/>
        </w:rPr>
      </w:pPr>
      <w:r w:rsidRPr="0047226D">
        <w:rPr>
          <w:b/>
        </w:rPr>
        <w:t>Thirty-first session</w:t>
      </w:r>
    </w:p>
    <w:p w:rsidR="0047226D" w:rsidRPr="00305330" w:rsidRDefault="0047226D" w:rsidP="00305330">
      <w:r w:rsidRPr="00305330">
        <w:t>Geneva, 28-31 August 2017</w:t>
      </w:r>
    </w:p>
    <w:p w:rsidR="0047226D" w:rsidRPr="00305330" w:rsidRDefault="0047226D" w:rsidP="00305330">
      <w:r w:rsidRPr="00305330">
        <w:t>Item 4 (b) of the provisional agenda</w:t>
      </w:r>
    </w:p>
    <w:p w:rsidR="00B04BC0" w:rsidRDefault="0047226D" w:rsidP="00305330">
      <w:pPr>
        <w:rPr>
          <w:b/>
        </w:rPr>
      </w:pPr>
      <w:r w:rsidRPr="0047226D">
        <w:rPr>
          <w:b/>
        </w:rPr>
        <w:t>Proposals for amendments to the Regulations annexed to ADN:</w:t>
      </w:r>
    </w:p>
    <w:p w:rsidR="0047226D" w:rsidRPr="0047226D" w:rsidRDefault="00B04BC0" w:rsidP="00305330">
      <w:pPr>
        <w:rPr>
          <w:b/>
        </w:rPr>
      </w:pPr>
      <w:r>
        <w:rPr>
          <w:b/>
        </w:rPr>
        <w:t>O</w:t>
      </w:r>
      <w:r w:rsidR="00FE1FB4">
        <w:rPr>
          <w:b/>
        </w:rPr>
        <w:t>ther proposals</w:t>
      </w:r>
    </w:p>
    <w:p w:rsidR="00274AE7" w:rsidRPr="00156523" w:rsidRDefault="00274AE7" w:rsidP="00274AE7">
      <w:pPr>
        <w:pStyle w:val="HChG"/>
      </w:pPr>
      <w:r w:rsidRPr="00156523">
        <w:tab/>
      </w:r>
      <w:r w:rsidRPr="00156523">
        <w:tab/>
        <w:t>1.1.3.6.2 and 7.1.4.4.2 – Use of defined terms</w:t>
      </w:r>
    </w:p>
    <w:p w:rsidR="00274AE7" w:rsidRPr="00156523" w:rsidRDefault="00274AE7" w:rsidP="00274AE7">
      <w:pPr>
        <w:pStyle w:val="H1G"/>
      </w:pPr>
      <w:r w:rsidRPr="00156523">
        <w:tab/>
      </w:r>
      <w:r w:rsidRPr="00156523">
        <w:tab/>
        <w:t>Transmitted by the Government of Austria</w:t>
      </w:r>
      <w:r w:rsidR="00820086" w:rsidRPr="00820086">
        <w:rPr>
          <w:rStyle w:val="FootnoteReference"/>
          <w:b w:val="0"/>
          <w:sz w:val="20"/>
          <w:vertAlign w:val="baseline"/>
        </w:rPr>
        <w:footnoteReference w:customMarkFollows="1" w:id="1"/>
        <w:t>*</w:t>
      </w:r>
      <w:r w:rsidRPr="00820086">
        <w:rPr>
          <w:position w:val="8"/>
          <w:sz w:val="20"/>
        </w:rPr>
        <w:t>,</w:t>
      </w:r>
      <w:r w:rsidR="002B7455">
        <w:rPr>
          <w:position w:val="8"/>
          <w:sz w:val="20"/>
        </w:rPr>
        <w:t xml:space="preserve"> </w:t>
      </w:r>
      <w:r w:rsidRPr="00820086">
        <w:rPr>
          <w:b w:val="0"/>
          <w:sz w:val="20"/>
        </w:rPr>
        <w:footnoteReference w:customMarkFollows="1" w:id="2"/>
        <w:t>**</w:t>
      </w:r>
    </w:p>
    <w:p w:rsidR="00274AE7" w:rsidRPr="00156523" w:rsidRDefault="00274AE7" w:rsidP="00274AE7">
      <w:pPr>
        <w:pStyle w:val="HChG"/>
      </w:pPr>
      <w:r w:rsidRPr="00156523">
        <w:tab/>
      </w:r>
      <w:r w:rsidRPr="00156523">
        <w:tab/>
        <w:t>Introduction</w:t>
      </w:r>
    </w:p>
    <w:p w:rsidR="002B7455" w:rsidRDefault="00274AE7" w:rsidP="00274AE7">
      <w:pPr>
        <w:pStyle w:val="SingleTxtG"/>
      </w:pPr>
      <w:r w:rsidRPr="00156523">
        <w:t>1.</w:t>
      </w:r>
      <w:r w:rsidRPr="00156523">
        <w:tab/>
        <w:t>During its 30th session, the Safety Committee decided to replace the expression “closed container with complete metal walls”, which has been used to date in 7.1.4.4.2 and is not defined in ADN, with the term “closed container”, which is defined in 1.2.1 (“a totally enclosed container having a rigid roof, rigid side walls, rigid end walls and a floor. The term includes containers with an opening roof where the roof can be closed during transport.”). It had not previously been specified whether the roof of the container must be a complete metal wall or whether, for example, a sheet is sufficient. It has now been clarified that a rigid roof is necessary. The new wording does not make any reference to the material.</w:t>
      </w:r>
    </w:p>
    <w:p w:rsidR="00274AE7" w:rsidRPr="00156523" w:rsidRDefault="00274AE7" w:rsidP="00274AE7">
      <w:pPr>
        <w:pStyle w:val="SingleTxtG"/>
      </w:pPr>
      <w:r w:rsidRPr="00156523">
        <w:t>2.</w:t>
      </w:r>
      <w:r w:rsidRPr="00156523">
        <w:tab/>
        <w:t>The expression “closed vehicles and closed wagons with complete metal walls” is also used in 7.1.4.4.2. A closed vehicle is defined as being “a vehicle having a body capable of being closed”. A closed wagon is defined as being “a wagon with sides and a fixed or movable roof”. Here again, the question arises of whether the term “complete metal walls” refers only to the walls or whether it also includes the roof. As with container, the terms defined in ADR and RID should be used here without any further additions.</w:t>
      </w:r>
    </w:p>
    <w:p w:rsidR="00274AE7" w:rsidRPr="00156523" w:rsidRDefault="00274AE7" w:rsidP="00274AE7">
      <w:pPr>
        <w:pStyle w:val="SingleTxtG"/>
      </w:pPr>
      <w:r w:rsidRPr="00156523">
        <w:lastRenderedPageBreak/>
        <w:t>3.</w:t>
      </w:r>
      <w:r w:rsidRPr="00156523">
        <w:tab/>
        <w:t>Footnote 1 under the table in 7.1.4.3.4 also refers to “containers or vehicles or wagons with complete metal walls” and should be amended in accordance with the decisions taken in respect of 7.1.4.4.2.</w:t>
      </w:r>
    </w:p>
    <w:p w:rsidR="00274AE7" w:rsidRPr="00156523" w:rsidRDefault="00274AE7" w:rsidP="00C54F37">
      <w:pPr>
        <w:pStyle w:val="SingleTxtG"/>
        <w:ind w:left="1701"/>
      </w:pPr>
      <w:r w:rsidRPr="00156523">
        <w:t>7.1.4.14.4 is worded as follows: “The dangerous goods shall be stowed in the holds. However, dangerous goods packed or loaded in:</w:t>
      </w:r>
    </w:p>
    <w:p w:rsidR="00274AE7" w:rsidRPr="00156523" w:rsidRDefault="00274AE7" w:rsidP="00C54F37">
      <w:pPr>
        <w:pStyle w:val="SingleTxtG"/>
        <w:ind w:left="1701"/>
      </w:pPr>
      <w:r w:rsidRPr="00156523">
        <w:t>-</w:t>
      </w:r>
      <w:r w:rsidRPr="00156523">
        <w:tab/>
        <w:t>containers having complete sprayproof walls;</w:t>
      </w:r>
    </w:p>
    <w:p w:rsidR="00274AE7" w:rsidRPr="00156523" w:rsidRDefault="00274AE7" w:rsidP="00C54F37">
      <w:pPr>
        <w:pStyle w:val="SingleTxtG"/>
        <w:ind w:left="1701"/>
      </w:pPr>
      <w:r w:rsidRPr="00156523">
        <w:t>-</w:t>
      </w:r>
      <w:r w:rsidRPr="00156523">
        <w:tab/>
        <w:t>[…];</w:t>
      </w:r>
    </w:p>
    <w:p w:rsidR="00274AE7" w:rsidRPr="00156523" w:rsidRDefault="00274AE7" w:rsidP="00C54F37">
      <w:pPr>
        <w:pStyle w:val="SingleTxtG"/>
        <w:ind w:left="1701"/>
      </w:pPr>
      <w:r w:rsidRPr="00156523">
        <w:t>-</w:t>
      </w:r>
      <w:r w:rsidRPr="00156523">
        <w:tab/>
        <w:t>vehicles or wagons having complete sprayproof walls;</w:t>
      </w:r>
    </w:p>
    <w:p w:rsidR="00274AE7" w:rsidRPr="00156523" w:rsidRDefault="00274AE7" w:rsidP="00C54F37">
      <w:pPr>
        <w:pStyle w:val="SingleTxtG"/>
        <w:ind w:left="1701"/>
      </w:pPr>
      <w:r w:rsidRPr="00156523">
        <w:t>-</w:t>
      </w:r>
      <w:r w:rsidRPr="00156523">
        <w:tab/>
        <w:t>[…];</w:t>
      </w:r>
    </w:p>
    <w:p w:rsidR="00274AE7" w:rsidRPr="00156523" w:rsidRDefault="00274AE7" w:rsidP="00C54F37">
      <w:pPr>
        <w:pStyle w:val="SingleTxtG"/>
        <w:ind w:left="1701"/>
      </w:pPr>
      <w:r w:rsidRPr="00156523">
        <w:t>may be carried on deck in the protected area.”</w:t>
      </w:r>
    </w:p>
    <w:p w:rsidR="00274AE7" w:rsidRPr="00156523" w:rsidRDefault="00274AE7" w:rsidP="00274AE7">
      <w:pPr>
        <w:pStyle w:val="SingleTxtG"/>
      </w:pPr>
      <w:r w:rsidRPr="00156523">
        <w:t>4.</w:t>
      </w:r>
      <w:r w:rsidRPr="00156523">
        <w:tab/>
        <w:t>Here also, the question arises of whether open containers, vehicles and wagons or sheeted containers, vehicles and wagons may be carried on deck rather than in the holds. In this case also, the defined terms “closed containers” and “closed vehicles and wagons” should be used.</w:t>
      </w:r>
    </w:p>
    <w:p w:rsidR="00274AE7" w:rsidRPr="00156523" w:rsidRDefault="00274AE7" w:rsidP="00963936">
      <w:pPr>
        <w:pStyle w:val="SingleTxtG"/>
        <w:ind w:left="1701"/>
      </w:pPr>
      <w:r w:rsidRPr="00156523">
        <w:t>1.1.3.6.2 (d) is worded as follows:</w:t>
      </w:r>
    </w:p>
    <w:p w:rsidR="00274AE7" w:rsidRPr="00156523" w:rsidRDefault="00274AE7" w:rsidP="00963936">
      <w:pPr>
        <w:pStyle w:val="SingleTxtG"/>
        <w:ind w:left="1701"/>
      </w:pPr>
      <w:r w:rsidRPr="00156523">
        <w:t>“The goods shall be stowed in the holds.</w:t>
      </w:r>
    </w:p>
    <w:p w:rsidR="00274AE7" w:rsidRPr="00156523" w:rsidRDefault="00274AE7" w:rsidP="00963936">
      <w:pPr>
        <w:pStyle w:val="SingleTxtG"/>
        <w:ind w:left="1701"/>
      </w:pPr>
      <w:r w:rsidRPr="00156523">
        <w:t>This provision does not apply to goods loaded in:</w:t>
      </w:r>
    </w:p>
    <w:p w:rsidR="00274AE7" w:rsidRPr="00156523" w:rsidRDefault="00274AE7" w:rsidP="00963936">
      <w:pPr>
        <w:pStyle w:val="SingleTxtG"/>
        <w:ind w:left="1701"/>
      </w:pPr>
      <w:r w:rsidRPr="00156523">
        <w:t>-</w:t>
      </w:r>
      <w:r w:rsidRPr="00156523">
        <w:tab/>
        <w:t>containers with complete spray-proof walls;</w:t>
      </w:r>
    </w:p>
    <w:p w:rsidR="00274AE7" w:rsidRPr="00156523" w:rsidRDefault="00274AE7" w:rsidP="00963936">
      <w:pPr>
        <w:pStyle w:val="SingleTxtG"/>
        <w:ind w:left="1701"/>
      </w:pPr>
      <w:r w:rsidRPr="00156523">
        <w:t>-</w:t>
      </w:r>
      <w:r w:rsidRPr="00156523">
        <w:tab/>
        <w:t>vehicles with complete spray-proof walls;”.</w:t>
      </w:r>
    </w:p>
    <w:p w:rsidR="00274AE7" w:rsidRPr="00156523" w:rsidRDefault="00274AE7" w:rsidP="00274AE7">
      <w:pPr>
        <w:pStyle w:val="SingleTxtG"/>
      </w:pPr>
      <w:r w:rsidRPr="00156523">
        <w:t>5.</w:t>
      </w:r>
      <w:r w:rsidRPr="00156523">
        <w:tab/>
        <w:t>The text should be amended in accordance with the decision taken in respect of 7.1.4.14.4.</w:t>
      </w:r>
    </w:p>
    <w:p w:rsidR="00274AE7" w:rsidRPr="00156523" w:rsidRDefault="00274AE7" w:rsidP="00963936">
      <w:pPr>
        <w:pStyle w:val="SingleTxtG"/>
        <w:ind w:left="1701"/>
      </w:pPr>
      <w:r w:rsidRPr="00156523">
        <w:t>1.1.3.6.2 (e), like 7.1.4.4.2, concerns the loading of different classes of goods. It is worded as follows:</w:t>
      </w:r>
    </w:p>
    <w:p w:rsidR="00274AE7" w:rsidRPr="00156523" w:rsidRDefault="00274AE7" w:rsidP="00274AE7">
      <w:pPr>
        <w:pStyle w:val="SingleTxtG"/>
      </w:pPr>
      <w:r w:rsidRPr="00156523">
        <w:t>6.</w:t>
      </w:r>
      <w:r w:rsidRPr="00156523">
        <w:tab/>
        <w:t>“Goods of different class shall be separated by a m</w:t>
      </w:r>
      <w:r w:rsidR="00683FFF">
        <w:t>inimum horizontal distance of 3 </w:t>
      </w:r>
      <w:r w:rsidRPr="00156523">
        <w:t>m. They shall not be stowed on top of each other.</w:t>
      </w:r>
    </w:p>
    <w:p w:rsidR="00274AE7" w:rsidRPr="00156523" w:rsidRDefault="00274AE7" w:rsidP="00963936">
      <w:pPr>
        <w:pStyle w:val="SingleTxtG"/>
        <w:ind w:left="1701"/>
      </w:pPr>
      <w:r w:rsidRPr="00156523">
        <w:t>This provision does not apply to:</w:t>
      </w:r>
    </w:p>
    <w:p w:rsidR="00274AE7" w:rsidRPr="00156523" w:rsidRDefault="00274AE7" w:rsidP="00963936">
      <w:pPr>
        <w:pStyle w:val="SingleTxtG"/>
        <w:ind w:left="1701"/>
      </w:pPr>
      <w:r w:rsidRPr="00156523">
        <w:t>-</w:t>
      </w:r>
      <w:r w:rsidRPr="00156523">
        <w:tab/>
        <w:t>containers with complete metal walls;</w:t>
      </w:r>
    </w:p>
    <w:p w:rsidR="00274AE7" w:rsidRPr="00156523" w:rsidRDefault="00274AE7" w:rsidP="00963936">
      <w:pPr>
        <w:pStyle w:val="SingleTxtG"/>
        <w:ind w:left="1701"/>
      </w:pPr>
      <w:r w:rsidRPr="00156523">
        <w:t>-</w:t>
      </w:r>
      <w:r w:rsidRPr="00156523">
        <w:tab/>
        <w:t>vehicles with complete metal walls;”.</w:t>
      </w:r>
    </w:p>
    <w:p w:rsidR="00274AE7" w:rsidRPr="00156523" w:rsidRDefault="00274AE7" w:rsidP="00963936">
      <w:pPr>
        <w:pStyle w:val="SingleTxtG"/>
        <w:ind w:left="1701"/>
      </w:pPr>
      <w:r w:rsidRPr="00156523">
        <w:t>This text should be amended in accordance with 7.1.4.4.2.</w:t>
      </w:r>
    </w:p>
    <w:p w:rsidR="00274AE7" w:rsidRPr="00156523" w:rsidRDefault="00274AE7" w:rsidP="00963936">
      <w:pPr>
        <w:pStyle w:val="HChG"/>
      </w:pPr>
      <w:r w:rsidRPr="00156523">
        <w:tab/>
      </w:r>
      <w:r w:rsidRPr="00156523">
        <w:tab/>
        <w:t>Proposal</w:t>
      </w:r>
    </w:p>
    <w:p w:rsidR="00274AE7" w:rsidRPr="00156523" w:rsidRDefault="00274AE7" w:rsidP="00274AE7">
      <w:pPr>
        <w:pStyle w:val="SingleTxtG"/>
      </w:pPr>
      <w:r w:rsidRPr="00156523">
        <w:t>7.1.4.4.2</w:t>
      </w:r>
    </w:p>
    <w:p w:rsidR="00274AE7" w:rsidRPr="00156523" w:rsidRDefault="00274AE7" w:rsidP="00274AE7">
      <w:pPr>
        <w:pStyle w:val="SingleTxtG"/>
      </w:pPr>
      <w:r w:rsidRPr="00156523">
        <w:t>The words “with complete metal walls” should be deleted from the second indent.</w:t>
      </w:r>
    </w:p>
    <w:p w:rsidR="00274AE7" w:rsidRPr="00156523" w:rsidRDefault="00274AE7" w:rsidP="00274AE7">
      <w:pPr>
        <w:pStyle w:val="SingleTxtG"/>
      </w:pPr>
      <w:r w:rsidRPr="00156523">
        <w:t>7.1.4.3.4</w:t>
      </w:r>
    </w:p>
    <w:p w:rsidR="00274AE7" w:rsidRPr="00156523" w:rsidRDefault="00274AE7" w:rsidP="00274AE7">
      <w:pPr>
        <w:pStyle w:val="SingleTxtG"/>
      </w:pPr>
      <w:r w:rsidRPr="00156523">
        <w:t>The footnote under the table should be worded as follows:</w:t>
      </w:r>
    </w:p>
    <w:p w:rsidR="00274AE7" w:rsidRPr="00156523" w:rsidRDefault="00274AE7" w:rsidP="00274AE7">
      <w:pPr>
        <w:pStyle w:val="SingleTxtG"/>
      </w:pPr>
      <w:r w:rsidRPr="00156523">
        <w:t>“Packages containing articles assigned to compatibility group B or substances or articles assigned to compatibility group D may be loaded together in the same hold provided that they are carried in closed containers, vehicles or wagons.”</w:t>
      </w:r>
    </w:p>
    <w:p w:rsidR="00274AE7" w:rsidRPr="00156523" w:rsidRDefault="00274AE7" w:rsidP="00274AE7">
      <w:pPr>
        <w:pStyle w:val="SingleTxtG"/>
      </w:pPr>
      <w:r w:rsidRPr="00156523">
        <w:t>7.1.4.14.4</w:t>
      </w:r>
    </w:p>
    <w:p w:rsidR="00274AE7" w:rsidRPr="00156523" w:rsidRDefault="00274AE7" w:rsidP="00274AE7">
      <w:pPr>
        <w:pStyle w:val="SingleTxtG"/>
      </w:pPr>
      <w:r w:rsidRPr="00156523">
        <w:t>The first indent should be worded as follows: “closed containers;”.</w:t>
      </w:r>
    </w:p>
    <w:p w:rsidR="00274AE7" w:rsidRPr="00156523" w:rsidRDefault="00274AE7" w:rsidP="00274AE7">
      <w:pPr>
        <w:pStyle w:val="SingleTxtG"/>
      </w:pPr>
      <w:r w:rsidRPr="00156523">
        <w:t>The third indent should be worded as follows: “covered vehicles or covered wagons;”.</w:t>
      </w:r>
    </w:p>
    <w:p w:rsidR="00274AE7" w:rsidRPr="00156523" w:rsidRDefault="00274AE7" w:rsidP="00274AE7">
      <w:pPr>
        <w:pStyle w:val="SingleTxtG"/>
      </w:pPr>
      <w:r w:rsidRPr="00156523">
        <w:t>1.1.3.6.2</w:t>
      </w:r>
    </w:p>
    <w:p w:rsidR="00274AE7" w:rsidRPr="00156523" w:rsidRDefault="00274AE7" w:rsidP="00274AE7">
      <w:pPr>
        <w:pStyle w:val="SingleTxtG"/>
      </w:pPr>
      <w:r w:rsidRPr="00156523">
        <w:t>The first and second indents of (d) should be worded as follows:</w:t>
      </w:r>
    </w:p>
    <w:p w:rsidR="00274AE7" w:rsidRPr="00156523" w:rsidRDefault="00274AE7" w:rsidP="00274AE7">
      <w:pPr>
        <w:pStyle w:val="SingleTxtG"/>
      </w:pPr>
      <w:r w:rsidRPr="00156523">
        <w:lastRenderedPageBreak/>
        <w:t>“-</w:t>
      </w:r>
      <w:r w:rsidRPr="00156523">
        <w:tab/>
        <w:t>closed containers;</w:t>
      </w:r>
    </w:p>
    <w:p w:rsidR="00274AE7" w:rsidRPr="00156523" w:rsidRDefault="006044D3" w:rsidP="00274AE7">
      <w:pPr>
        <w:pStyle w:val="SingleTxtG"/>
      </w:pPr>
      <w:r>
        <w:t xml:space="preserve">  </w:t>
      </w:r>
      <w:r w:rsidR="00274AE7" w:rsidRPr="00156523">
        <w:t>-</w:t>
      </w:r>
      <w:r w:rsidR="00274AE7" w:rsidRPr="00156523">
        <w:tab/>
        <w:t>closed vehicles or closed wagons”.</w:t>
      </w:r>
    </w:p>
    <w:p w:rsidR="00274AE7" w:rsidRPr="00156523" w:rsidRDefault="00274AE7" w:rsidP="00274AE7">
      <w:pPr>
        <w:pStyle w:val="SingleTxtG"/>
      </w:pPr>
      <w:r w:rsidRPr="00156523">
        <w:t>The first and second indents of (e) should be worded as follows:</w:t>
      </w:r>
    </w:p>
    <w:p w:rsidR="00274AE7" w:rsidRPr="00156523" w:rsidRDefault="00274AE7" w:rsidP="00274AE7">
      <w:pPr>
        <w:pStyle w:val="SingleTxtG"/>
      </w:pPr>
      <w:r w:rsidRPr="00156523">
        <w:t>“-</w:t>
      </w:r>
      <w:r w:rsidRPr="00156523">
        <w:tab/>
        <w:t>closed containers;</w:t>
      </w:r>
    </w:p>
    <w:p w:rsidR="00274AE7" w:rsidRPr="00156523" w:rsidRDefault="006044D3" w:rsidP="00274AE7">
      <w:pPr>
        <w:pStyle w:val="SingleTxtG"/>
      </w:pPr>
      <w:r>
        <w:t xml:space="preserve">  </w:t>
      </w:r>
      <w:r w:rsidR="00274AE7" w:rsidRPr="00156523">
        <w:t>-</w:t>
      </w:r>
      <w:r w:rsidR="00274AE7" w:rsidRPr="00156523">
        <w:tab/>
        <w:t>closed vehicles and closed wagons”.</w:t>
      </w:r>
    </w:p>
    <w:p w:rsidR="00963936" w:rsidRPr="00106A43" w:rsidRDefault="00963936">
      <w:pPr>
        <w:spacing w:before="240"/>
        <w:jc w:val="center"/>
        <w:rPr>
          <w:u w:val="single"/>
        </w:rPr>
      </w:pPr>
      <w:r>
        <w:rPr>
          <w:u w:val="single"/>
        </w:rPr>
        <w:tab/>
      </w:r>
      <w:r>
        <w:rPr>
          <w:u w:val="single"/>
        </w:rPr>
        <w:tab/>
      </w:r>
      <w:r>
        <w:rPr>
          <w:u w:val="single"/>
        </w:rPr>
        <w:tab/>
      </w:r>
    </w:p>
    <w:sectPr w:rsidR="00963936" w:rsidRPr="00106A43" w:rsidSect="002410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B7" w:rsidRPr="00FB1744" w:rsidRDefault="005661B7" w:rsidP="00FB1744">
      <w:pPr>
        <w:pStyle w:val="Footer"/>
      </w:pPr>
    </w:p>
  </w:endnote>
  <w:endnote w:type="continuationSeparator" w:id="0">
    <w:p w:rsidR="005661B7" w:rsidRPr="00FB1744" w:rsidRDefault="005661B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91" w:rsidRPr="00241091" w:rsidRDefault="00241091" w:rsidP="00241091">
    <w:pPr>
      <w:pStyle w:val="Footer"/>
      <w:tabs>
        <w:tab w:val="right" w:pos="9598"/>
      </w:tabs>
    </w:pPr>
    <w:r w:rsidRPr="00241091">
      <w:rPr>
        <w:b/>
        <w:sz w:val="18"/>
      </w:rPr>
      <w:fldChar w:fldCharType="begin"/>
    </w:r>
    <w:r w:rsidRPr="00241091">
      <w:rPr>
        <w:b/>
        <w:sz w:val="18"/>
      </w:rPr>
      <w:instrText xml:space="preserve"> PAGE  \* MERGEFORMAT </w:instrText>
    </w:r>
    <w:r w:rsidRPr="00241091">
      <w:rPr>
        <w:b/>
        <w:sz w:val="18"/>
      </w:rPr>
      <w:fldChar w:fldCharType="separate"/>
    </w:r>
    <w:r w:rsidR="00E835CB">
      <w:rPr>
        <w:b/>
        <w:noProof/>
        <w:sz w:val="18"/>
      </w:rPr>
      <w:t>2</w:t>
    </w:r>
    <w:r w:rsidRPr="00241091">
      <w:rPr>
        <w:b/>
        <w:sz w:val="18"/>
      </w:rPr>
      <w:fldChar w:fldCharType="end"/>
    </w:r>
    <w:r>
      <w:rPr>
        <w:sz w:val="18"/>
      </w:rPr>
      <w:tab/>
    </w:r>
    <w:r>
      <w:t>GE.17-08408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91" w:rsidRPr="00241091" w:rsidRDefault="00241091" w:rsidP="00241091">
    <w:pPr>
      <w:pStyle w:val="Footer"/>
      <w:tabs>
        <w:tab w:val="right" w:pos="9598"/>
      </w:tabs>
      <w:rPr>
        <w:b/>
        <w:sz w:val="18"/>
      </w:rPr>
    </w:pPr>
    <w:r>
      <w:t>GE.17-08408</w:t>
    </w:r>
    <w:r>
      <w:tab/>
    </w:r>
    <w:r w:rsidRPr="00241091">
      <w:rPr>
        <w:b/>
        <w:sz w:val="18"/>
      </w:rPr>
      <w:fldChar w:fldCharType="begin"/>
    </w:r>
    <w:r w:rsidRPr="00241091">
      <w:rPr>
        <w:b/>
        <w:sz w:val="18"/>
      </w:rPr>
      <w:instrText xml:space="preserve"> PAGE  \* MERGEFORMAT </w:instrText>
    </w:r>
    <w:r w:rsidRPr="00241091">
      <w:rPr>
        <w:b/>
        <w:sz w:val="18"/>
      </w:rPr>
      <w:fldChar w:fldCharType="separate"/>
    </w:r>
    <w:r w:rsidR="00E835CB">
      <w:rPr>
        <w:b/>
        <w:noProof/>
        <w:sz w:val="18"/>
      </w:rPr>
      <w:t>3</w:t>
    </w:r>
    <w:r w:rsidRPr="002410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091" w:rsidRDefault="00241091" w:rsidP="00241091">
    <w:r>
      <w:t>GE.17-08408  (E)</w:t>
    </w:r>
    <w:r w:rsidR="002B7455">
      <w:t xml:space="preserve">    210617    230617</w:t>
    </w:r>
  </w:p>
  <w:p w:rsidR="00241091" w:rsidRPr="00241091" w:rsidRDefault="00241091" w:rsidP="0024109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B7" w:rsidRPr="00FB1744" w:rsidRDefault="005661B7" w:rsidP="00FB1744">
      <w:pPr>
        <w:tabs>
          <w:tab w:val="right" w:pos="2155"/>
        </w:tabs>
        <w:spacing w:after="80" w:line="240" w:lineRule="auto"/>
        <w:ind w:left="680"/>
      </w:pPr>
      <w:r>
        <w:rPr>
          <w:u w:val="single"/>
        </w:rPr>
        <w:tab/>
      </w:r>
    </w:p>
  </w:footnote>
  <w:footnote w:type="continuationSeparator" w:id="0">
    <w:p w:rsidR="005661B7" w:rsidRPr="00FB1744" w:rsidRDefault="005661B7" w:rsidP="00FB1744">
      <w:pPr>
        <w:tabs>
          <w:tab w:val="right" w:pos="2155"/>
        </w:tabs>
        <w:spacing w:after="80" w:line="240" w:lineRule="auto"/>
        <w:ind w:left="680"/>
      </w:pPr>
      <w:r>
        <w:rPr>
          <w:u w:val="single"/>
        </w:rPr>
        <w:tab/>
      </w:r>
    </w:p>
  </w:footnote>
  <w:footnote w:id="1">
    <w:p w:rsidR="00820086" w:rsidRPr="00820086" w:rsidRDefault="00820086">
      <w:pPr>
        <w:pStyle w:val="FootnoteText"/>
      </w:pPr>
      <w:r>
        <w:rPr>
          <w:rStyle w:val="FootnoteReference"/>
        </w:rPr>
        <w:tab/>
      </w:r>
      <w:r w:rsidRPr="00820086">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CCNR/ZKR/ADN/WP.15/AC.2/2017/26.</w:t>
      </w:r>
    </w:p>
  </w:footnote>
  <w:footnote w:id="2">
    <w:p w:rsidR="00274AE7" w:rsidRPr="005C0E2C" w:rsidRDefault="002B7455" w:rsidP="00274AE7">
      <w:pPr>
        <w:pStyle w:val="FootnoteText"/>
        <w:tabs>
          <w:tab w:val="left" w:pos="1560"/>
        </w:tabs>
        <w:rPr>
          <w:szCs w:val="18"/>
        </w:rPr>
      </w:pPr>
      <w:r>
        <w:tab/>
      </w:r>
      <w:r w:rsidR="00274AE7" w:rsidRPr="002B7455">
        <w:rPr>
          <w:sz w:val="20"/>
        </w:rPr>
        <w:t>**</w:t>
      </w:r>
      <w:r w:rsidR="00274AE7">
        <w:tab/>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91" w:rsidRPr="00241091" w:rsidRDefault="00241091" w:rsidP="00241091">
    <w:pPr>
      <w:pStyle w:val="Header"/>
    </w:pPr>
    <w:r w:rsidRPr="00241091">
      <w:t>ECE/TRANS/WP.15/AC.2/2017/26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91" w:rsidRPr="00241091" w:rsidRDefault="00241091" w:rsidP="00241091">
    <w:pPr>
      <w:pStyle w:val="Header"/>
      <w:jc w:val="right"/>
    </w:pPr>
    <w:r w:rsidRPr="00241091">
      <w:t>ECE/TRANS/WP.15/AC.2/2017/26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B7"/>
    <w:rsid w:val="00046E92"/>
    <w:rsid w:val="000D1B89"/>
    <w:rsid w:val="001170DC"/>
    <w:rsid w:val="00241091"/>
    <w:rsid w:val="00247E2C"/>
    <w:rsid w:val="00274AE7"/>
    <w:rsid w:val="002B7455"/>
    <w:rsid w:val="002D6C53"/>
    <w:rsid w:val="002F5595"/>
    <w:rsid w:val="00305330"/>
    <w:rsid w:val="00334F6A"/>
    <w:rsid w:val="00342AC8"/>
    <w:rsid w:val="003B4550"/>
    <w:rsid w:val="003F7D92"/>
    <w:rsid w:val="00461253"/>
    <w:rsid w:val="0047226D"/>
    <w:rsid w:val="005042C2"/>
    <w:rsid w:val="0056599A"/>
    <w:rsid w:val="005661B7"/>
    <w:rsid w:val="00587690"/>
    <w:rsid w:val="006044D3"/>
    <w:rsid w:val="00671529"/>
    <w:rsid w:val="00683FFF"/>
    <w:rsid w:val="00717266"/>
    <w:rsid w:val="007268F9"/>
    <w:rsid w:val="007A055E"/>
    <w:rsid w:val="007C52B0"/>
    <w:rsid w:val="00820086"/>
    <w:rsid w:val="009411B4"/>
    <w:rsid w:val="00963936"/>
    <w:rsid w:val="00987461"/>
    <w:rsid w:val="009D0139"/>
    <w:rsid w:val="009F5CDC"/>
    <w:rsid w:val="00A775CF"/>
    <w:rsid w:val="00AB3C7E"/>
    <w:rsid w:val="00B04BC0"/>
    <w:rsid w:val="00B06045"/>
    <w:rsid w:val="00C35A27"/>
    <w:rsid w:val="00C54F37"/>
    <w:rsid w:val="00E02C2B"/>
    <w:rsid w:val="00E835CB"/>
    <w:rsid w:val="00ED6C48"/>
    <w:rsid w:val="00F65F5D"/>
    <w:rsid w:val="00F86A3A"/>
    <w:rsid w:val="00FB1744"/>
    <w:rsid w:val="00FC04AB"/>
    <w:rsid w:val="00FE1F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EBE7A0-D7DA-4A31-9C86-110B5D30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9491-B2BE-4CD8-A302-AE157FE6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3669</Characters>
  <Application>Microsoft Office Word</Application>
  <DocSecurity>0</DocSecurity>
  <Lines>183</Lines>
  <Paragraphs>95</Paragraphs>
  <ScaleCrop>false</ScaleCrop>
  <HeadingPairs>
    <vt:vector size="2" baseType="variant">
      <vt:variant>
        <vt:lpstr>Title</vt:lpstr>
      </vt:variant>
      <vt:variant>
        <vt:i4>1</vt:i4>
      </vt:variant>
    </vt:vector>
  </HeadingPairs>
  <TitlesOfParts>
    <vt:vector size="1" baseType="lpstr">
      <vt:lpstr>1708408</vt:lpstr>
    </vt:vector>
  </TitlesOfParts>
  <Company>DCM</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1708408</dc:title>
  <dc:subject>ECE/TRANS/WP.15/AC.2/2017/26</dc:subject>
  <dc:creator>Cecile PACIS MAMANGUN</dc:creator>
  <cp:keywords/>
  <dc:description/>
  <cp:lastModifiedBy>Marie-Claude Collet</cp:lastModifiedBy>
  <cp:revision>2</cp:revision>
  <cp:lastPrinted>2017-06-23T09:13:00Z</cp:lastPrinted>
  <dcterms:created xsi:type="dcterms:W3CDTF">2017-06-28T08:25:00Z</dcterms:created>
  <dcterms:modified xsi:type="dcterms:W3CDTF">2017-06-28T08:25:00Z</dcterms:modified>
</cp:coreProperties>
</file>