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:rsidR="002D5AAC" w:rsidRDefault="002D5AAC" w:rsidP="00C439B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bookmarkStart w:id="0" w:name="_GoBack"/>
            <w:bookmarkEnd w:id="0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:rsidR="002D5AAC" w:rsidRDefault="00C439B8" w:rsidP="00C439B8">
            <w:pPr>
              <w:jc w:val="right"/>
            </w:pPr>
            <w:r w:rsidRPr="00C439B8">
              <w:rPr>
                <w:sz w:val="40"/>
              </w:rPr>
              <w:t>ECE</w:t>
            </w:r>
            <w:r>
              <w:t>/TRANS/WP.15/AC.1/2017/40</w:t>
            </w:r>
          </w:p>
        </w:tc>
      </w:tr>
      <w:tr w:rsidR="002D5AAC" w:rsidRPr="00C626F0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E16639B" wp14:editId="3BF82573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D5AAC" w:rsidRPr="00033EE1" w:rsidRDefault="008A37C8" w:rsidP="00387CD4">
            <w:pPr>
              <w:suppressAutoHyphens/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w w:val="100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2D5AAC" w:rsidRDefault="00C439B8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:rsidR="00C439B8" w:rsidRDefault="00C439B8" w:rsidP="00C439B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30 June 2017</w:t>
            </w:r>
          </w:p>
          <w:p w:rsidR="00C439B8" w:rsidRDefault="00C439B8" w:rsidP="00C439B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:rsidR="00C439B8" w:rsidRPr="008D53B6" w:rsidRDefault="00C439B8" w:rsidP="00C439B8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Original: English</w:t>
            </w:r>
          </w:p>
        </w:tc>
      </w:tr>
    </w:tbl>
    <w:p w:rsidR="008A37C8" w:rsidRDefault="008A37C8" w:rsidP="00255343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:rsidR="00C439B8" w:rsidRPr="00C439B8" w:rsidRDefault="00C439B8" w:rsidP="00C439B8">
      <w:pPr>
        <w:spacing w:before="120" w:after="120"/>
        <w:rPr>
          <w:sz w:val="28"/>
        </w:rPr>
      </w:pPr>
      <w:r w:rsidRPr="00C439B8">
        <w:rPr>
          <w:sz w:val="28"/>
        </w:rPr>
        <w:t>Комитет по внутреннему транспорту</w:t>
      </w:r>
    </w:p>
    <w:p w:rsidR="00C439B8" w:rsidRPr="00C439B8" w:rsidRDefault="00C439B8" w:rsidP="00C439B8">
      <w:pPr>
        <w:rPr>
          <w:b/>
          <w:bCs/>
          <w:sz w:val="24"/>
        </w:rPr>
      </w:pPr>
      <w:r w:rsidRPr="00C439B8">
        <w:rPr>
          <w:b/>
          <w:bCs/>
          <w:sz w:val="24"/>
        </w:rPr>
        <w:t>Рабочая группа по перевозкам опасных грузов</w:t>
      </w:r>
    </w:p>
    <w:p w:rsidR="00C439B8" w:rsidRPr="00C439B8" w:rsidRDefault="00C439B8" w:rsidP="00C439B8">
      <w:pPr>
        <w:spacing w:before="120"/>
        <w:rPr>
          <w:b/>
          <w:bCs/>
        </w:rPr>
      </w:pPr>
      <w:r w:rsidRPr="00C439B8">
        <w:rPr>
          <w:b/>
          <w:bCs/>
        </w:rPr>
        <w:t>Совместное совещание Комиссии экспертов МПОГ</w:t>
      </w:r>
    </w:p>
    <w:p w:rsidR="00C439B8" w:rsidRPr="00C439B8" w:rsidRDefault="00C439B8" w:rsidP="00C439B8">
      <w:pPr>
        <w:rPr>
          <w:b/>
          <w:bCs/>
        </w:rPr>
      </w:pPr>
      <w:r w:rsidRPr="00C439B8">
        <w:rPr>
          <w:b/>
          <w:bCs/>
        </w:rPr>
        <w:t>и Рабочей группы по перевозкам опасных грузов</w:t>
      </w:r>
    </w:p>
    <w:p w:rsidR="00C439B8" w:rsidRPr="00C439B8" w:rsidRDefault="00C439B8" w:rsidP="00C439B8">
      <w:r w:rsidRPr="00C439B8">
        <w:t>Женева, 19–29 сентября 2017 года</w:t>
      </w:r>
    </w:p>
    <w:p w:rsidR="00C439B8" w:rsidRPr="00C439B8" w:rsidRDefault="00C439B8" w:rsidP="00C439B8">
      <w:r w:rsidRPr="00C439B8">
        <w:t>Пункт 2 предварительной повестки дня</w:t>
      </w:r>
    </w:p>
    <w:p w:rsidR="00C439B8" w:rsidRPr="00C439B8" w:rsidRDefault="00C439B8" w:rsidP="00C439B8">
      <w:pPr>
        <w:rPr>
          <w:b/>
          <w:bCs/>
        </w:rPr>
      </w:pPr>
      <w:r w:rsidRPr="00C439B8">
        <w:rPr>
          <w:b/>
          <w:bCs/>
        </w:rPr>
        <w:t>Цистерны</w:t>
      </w:r>
    </w:p>
    <w:p w:rsidR="00C439B8" w:rsidRPr="00C439B8" w:rsidRDefault="00C439B8" w:rsidP="00C439B8">
      <w:pPr>
        <w:pStyle w:val="HChGR"/>
      </w:pPr>
      <w:r w:rsidRPr="00C439B8">
        <w:tab/>
      </w:r>
      <w:r w:rsidRPr="00C439B8">
        <w:tab/>
        <w:t>Формы поперечного сечения корпусов</w:t>
      </w:r>
    </w:p>
    <w:p w:rsidR="00C439B8" w:rsidRPr="00C439B8" w:rsidRDefault="00C439B8" w:rsidP="00C439B8">
      <w:pPr>
        <w:pStyle w:val="H1GR"/>
      </w:pPr>
      <w:r w:rsidRPr="00C439B8">
        <w:tab/>
      </w:r>
      <w:r w:rsidRPr="00C439B8">
        <w:tab/>
        <w:t>Передано правительством Нидерландов</w:t>
      </w:r>
      <w:r w:rsidRPr="00C439B8">
        <w:rPr>
          <w:rStyle w:val="FootnoteReference"/>
          <w:b w:val="0"/>
          <w:sz w:val="20"/>
          <w:vertAlign w:val="baseline"/>
        </w:rPr>
        <w:footnoteReference w:customMarkFollows="1" w:id="1"/>
        <w:t>*</w:t>
      </w:r>
      <w:r w:rsidRPr="00C626F0">
        <w:rPr>
          <w:b w:val="0"/>
          <w:sz w:val="20"/>
        </w:rPr>
        <w:t xml:space="preserve">  </w:t>
      </w:r>
      <w:r w:rsidRPr="00C626F0">
        <w:rPr>
          <w:rStyle w:val="FootnoteReference"/>
          <w:b w:val="0"/>
          <w:sz w:val="20"/>
          <w:vertAlign w:val="baseline"/>
        </w:rPr>
        <w:footnoteReference w:customMarkFollows="1" w:id="2"/>
        <w:t>**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28"/>
      </w:tblGrid>
      <w:tr w:rsidR="00C439B8" w:rsidRPr="00C439B8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:rsidR="00C439B8" w:rsidRPr="00C439B8" w:rsidRDefault="00C439B8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C439B8">
              <w:rPr>
                <w:rFonts w:cs="Times New Roman"/>
              </w:rPr>
              <w:tab/>
            </w:r>
            <w:r w:rsidRPr="00C439B8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C439B8" w:rsidRPr="00C439B8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:rsidR="00C439B8" w:rsidRPr="00C439B8" w:rsidRDefault="00C439B8" w:rsidP="00C439B8">
            <w:pPr>
              <w:pStyle w:val="SingleTxtGR"/>
              <w:tabs>
                <w:tab w:val="clear" w:pos="3969"/>
                <w:tab w:val="left" w:pos="3686"/>
              </w:tabs>
              <w:ind w:left="3686" w:hanging="2552"/>
            </w:pPr>
            <w:r w:rsidRPr="00C439B8">
              <w:rPr>
                <w:b/>
                <w:bCs/>
              </w:rPr>
              <w:t>Существо предложения:</w:t>
            </w:r>
            <w:r w:rsidRPr="00C439B8">
              <w:t xml:space="preserve"> </w:t>
            </w:r>
            <w:r w:rsidRPr="00C439B8">
              <w:tab/>
              <w:t>Цель настоящего предложения – разрешить, чтобы цистерны, указанные в пункте 6.8.2.1.14</w:t>
            </w:r>
            <w:r w:rsidRPr="00C439B8">
              <w:rPr>
                <w:lang w:val="en-US"/>
              </w:rPr>
              <w:t> </w:t>
            </w:r>
            <w:r w:rsidRPr="00C439B8">
              <w:t>a), имели форму поперечного сечения корпуса, отличную от тех, которые упомянуты в сноске 2 к пунк</w:t>
            </w:r>
            <w:r>
              <w:t>ту</w:t>
            </w:r>
            <w:r>
              <w:rPr>
                <w:lang w:val="en-US"/>
              </w:rPr>
              <w:t> </w:t>
            </w:r>
            <w:r w:rsidRPr="00C439B8">
              <w:t>6.8.2.1.18, и предотвратить неверное толкование.</w:t>
            </w:r>
          </w:p>
        </w:tc>
      </w:tr>
      <w:tr w:rsidR="00C439B8" w:rsidRPr="00C439B8" w:rsidTr="00C439B8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</w:tcPr>
          <w:p w:rsidR="00C439B8" w:rsidRPr="00C439B8" w:rsidRDefault="00C439B8" w:rsidP="00C439B8">
            <w:pPr>
              <w:pStyle w:val="SingleTxtGR"/>
              <w:tabs>
                <w:tab w:val="clear" w:pos="3969"/>
                <w:tab w:val="left" w:pos="3686"/>
              </w:tabs>
              <w:ind w:left="3686" w:hanging="2552"/>
            </w:pPr>
            <w:r w:rsidRPr="00C439B8">
              <w:rPr>
                <w:b/>
                <w:bCs/>
              </w:rPr>
              <w:t>Предлагаемые меры:</w:t>
            </w:r>
            <w:r w:rsidRPr="00C439B8">
              <w:t xml:space="preserve"> </w:t>
            </w:r>
            <w:r w:rsidRPr="00C439B8">
              <w:tab/>
            </w:r>
            <w:r w:rsidRPr="00C439B8">
              <w:tab/>
              <w:t>Включить новый подраздел 6.8.2.1.29.</w:t>
            </w:r>
          </w:p>
        </w:tc>
      </w:tr>
      <w:tr w:rsidR="00C439B8" w:rsidRPr="00C439B8" w:rsidTr="00C439B8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</w:tcPr>
          <w:p w:rsidR="00C439B8" w:rsidRPr="00C439B8" w:rsidRDefault="00C439B8" w:rsidP="00C626F0">
            <w:pPr>
              <w:pStyle w:val="SingleTxtGR"/>
              <w:tabs>
                <w:tab w:val="clear" w:pos="3969"/>
                <w:tab w:val="left" w:pos="3686"/>
              </w:tabs>
              <w:ind w:left="3686" w:hanging="2552"/>
            </w:pPr>
            <w:r w:rsidRPr="00C439B8">
              <w:rPr>
                <w:b/>
                <w:bCs/>
              </w:rPr>
              <w:t>Справочные документы:</w:t>
            </w:r>
            <w:r w:rsidRPr="00C439B8">
              <w:t xml:space="preserve"> </w:t>
            </w:r>
            <w:r w:rsidRPr="00C439B8">
              <w:tab/>
              <w:t>Неофициальный документ INF.15 и пункты 23–25 документа ECE/TRANS/WP.15/AC.1/138/Add.1 весенней сессии 2015 года, документ ECE/TRANS/ WP.15/AC.1/</w:t>
            </w:r>
            <w:r w:rsidR="00C626F0">
              <w:t>2017/20, неофициальный документ</w:t>
            </w:r>
            <w:r w:rsidR="00C626F0">
              <w:rPr>
                <w:lang w:val="en-US"/>
              </w:rPr>
              <w:t> </w:t>
            </w:r>
            <w:r w:rsidRPr="00C439B8">
              <w:t>INF.8 и пункты 19</w:t>
            </w:r>
            <w:r w:rsidR="00C626F0" w:rsidRPr="00C626F0">
              <w:t>–</w:t>
            </w:r>
            <w:r w:rsidRPr="00C439B8">
              <w:t>22 документа ECE/TRANS/ WP.15/AC.1/146/Add.1 весенней сессии 2017 года.</w:t>
            </w:r>
          </w:p>
        </w:tc>
      </w:tr>
      <w:tr w:rsidR="00C439B8" w:rsidRPr="00C439B8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:rsidR="00C439B8" w:rsidRPr="00C439B8" w:rsidRDefault="00C439B8" w:rsidP="00850215">
            <w:pPr>
              <w:rPr>
                <w:rFonts w:cs="Times New Roman"/>
              </w:rPr>
            </w:pPr>
          </w:p>
        </w:tc>
      </w:tr>
    </w:tbl>
    <w:p w:rsidR="00C439B8" w:rsidRPr="00C439B8" w:rsidRDefault="00C439B8" w:rsidP="002E5067"/>
    <w:p w:rsidR="00C439B8" w:rsidRPr="00C439B8" w:rsidRDefault="00C439B8" w:rsidP="00C439B8">
      <w:pPr>
        <w:pStyle w:val="HChGR"/>
      </w:pPr>
      <w:r>
        <w:br w:type="page"/>
      </w:r>
      <w:r w:rsidRPr="00C439B8">
        <w:lastRenderedPageBreak/>
        <w:tab/>
      </w:r>
      <w:r w:rsidRPr="00C439B8">
        <w:tab/>
        <w:t>Введение</w:t>
      </w:r>
    </w:p>
    <w:p w:rsidR="00C439B8" w:rsidRPr="00C439B8" w:rsidRDefault="00C439B8" w:rsidP="00C439B8">
      <w:pPr>
        <w:pStyle w:val="SingleTxtGR"/>
      </w:pPr>
      <w:r w:rsidRPr="00C439B8">
        <w:t>1.</w:t>
      </w:r>
      <w:r w:rsidRPr="00C439B8">
        <w:tab/>
        <w:t>В ходе обсуждения документа ECE/TRANS/WP.15/AC.1/2017/20, состоявшегося в рамках Рабочей группы по цистернам на весенней сессии 2017 года, в ответ на заданный вопрос о том, является ли корпус круглой формы, имеющий вырез, по-прежнему корпусом круглой формы или же корпусом иной формы, был сделан вывод о том, что положения пункта 6.8.2.1.18 могут быть истолкованы по-разному. Было также отмечено, что не следует препятствовать техническому прогрессу и что следует допускать наличие в отдельных местах отклонений от радиусов и выпуклостей, если доказано, что при этом обеспечивается равноценный уровень безопасности.</w:t>
      </w:r>
    </w:p>
    <w:p w:rsidR="00C439B8" w:rsidRPr="00C439B8" w:rsidRDefault="00C439B8" w:rsidP="00D726AD">
      <w:pPr>
        <w:pStyle w:val="HChGR"/>
      </w:pPr>
      <w:r w:rsidRPr="00C439B8">
        <w:tab/>
      </w:r>
      <w:r w:rsidRPr="00C439B8">
        <w:tab/>
        <w:t>Предложение</w:t>
      </w:r>
    </w:p>
    <w:p w:rsidR="00C439B8" w:rsidRPr="00C439B8" w:rsidRDefault="00C439B8" w:rsidP="00C439B8">
      <w:pPr>
        <w:pStyle w:val="SingleTxtGR"/>
      </w:pPr>
      <w:r w:rsidRPr="00C439B8">
        <w:t>2.</w:t>
      </w:r>
      <w:r w:rsidRPr="00C439B8">
        <w:tab/>
        <w:t>Включить новый пункт 6.8.2.1.29 следующего содержания:</w:t>
      </w:r>
    </w:p>
    <w:p w:rsidR="00C439B8" w:rsidRPr="00C439B8" w:rsidRDefault="00C439B8" w:rsidP="00C439B8">
      <w:pPr>
        <w:pStyle w:val="SingleTxtGR"/>
        <w:rPr>
          <w:i/>
          <w:iCs/>
        </w:rPr>
      </w:pPr>
      <w:r w:rsidRPr="00C439B8">
        <w:rPr>
          <w:i/>
          <w:iCs/>
        </w:rPr>
        <w:t>«Независимо от требований пункта 6.8.2.1.18 форма поперечного сечения корпусов, указанных в пункте 6.8.2.1.14 а), может в отдельных местах иметь выемки или выступы, например отстойники, вырезы или конструкционные углубления для люков. Они могут быть изготовлены из листового металла и иметь либо плоскую, либо вогнутую или выпуклую форму. Вмятины и другие непредусмотренные деформации не считаются выемками и выступами».</w:t>
      </w:r>
    </w:p>
    <w:p w:rsidR="00C439B8" w:rsidRPr="00C439B8" w:rsidRDefault="00C439B8" w:rsidP="00D726AD">
      <w:pPr>
        <w:pStyle w:val="HChGR"/>
      </w:pPr>
      <w:r w:rsidRPr="00C439B8">
        <w:tab/>
      </w:r>
      <w:r w:rsidRPr="00C439B8">
        <w:tab/>
        <w:t>Обоснование</w:t>
      </w:r>
    </w:p>
    <w:p w:rsidR="00C439B8" w:rsidRPr="00C439B8" w:rsidRDefault="00C439B8" w:rsidP="00C439B8">
      <w:pPr>
        <w:pStyle w:val="SingleTxtGR"/>
      </w:pPr>
      <w:r w:rsidRPr="00C439B8">
        <w:t>3.</w:t>
      </w:r>
      <w:r w:rsidRPr="00C439B8">
        <w:tab/>
        <w:t>Обсуждение, касающееся корпусов круглой формы, имеющих обратное сечение над опорно-сцепным устройством полуприцепа, вылилось в новые дискуссии по поводу формулировки положений пункта 6.8.2.1.18 и сноски 2 к нему. Рабочая группа 2 TК 296 ЕКС высказала ряд замечаний, касающихся отклонений от положений пункта 6.8.2.1.18 и сноски 2 к нему. Например, на протяжении многих десятилетий цистерны для нефтепродуктов оборудуются отстойниками из листового материала. Кроме того, для размещения клапанов и контрольно-измерительных приборов в пределах контуров автоцистерн с небольшими встроенными цистернами, используемыми для доставки продуктов, необходимы так называемые «вырезы».</w:t>
      </w:r>
    </w:p>
    <w:p w:rsidR="00C439B8" w:rsidRPr="00C439B8" w:rsidRDefault="00C439B8" w:rsidP="00C439B8">
      <w:pPr>
        <w:pStyle w:val="SingleTxtGR"/>
      </w:pPr>
      <w:r w:rsidRPr="00C439B8">
        <w:t>4.</w:t>
      </w:r>
      <w:r w:rsidRPr="00C439B8">
        <w:tab/>
        <w:t>Настоящее предложение отражает результаты обсуждений, состоявшихся в рамках Рабочей группы по цистернам в ходе м</w:t>
      </w:r>
      <w:r w:rsidR="00D726AD">
        <w:t>артовской сессии 2017 года (см.</w:t>
      </w:r>
      <w:r w:rsidR="00D726AD">
        <w:rPr>
          <w:lang w:val="en-US"/>
        </w:rPr>
        <w:t> </w:t>
      </w:r>
      <w:r w:rsidRPr="00C439B8">
        <w:t>пункт 6 доклада ECE/TRANS/WP.15/AC.1/146/Add.1), а также замечания, сделанные Рабочей группой 2 ТК 296 ЕКС. Принятие настоящего предложения позволит включить в текст МПОГ/ДОПОГ в качестве ссылки новый пересмотренный вариант стандарта EN 13094, содержащий поправки, допускающие наличие выемок и выступов в корпусах, опорожняемых самотеком.</w:t>
      </w:r>
    </w:p>
    <w:p w:rsidR="00C439B8" w:rsidRPr="00C439B8" w:rsidRDefault="00C439B8" w:rsidP="00C439B8">
      <w:pPr>
        <w:pStyle w:val="SingleTxtGR"/>
      </w:pPr>
      <w:r w:rsidRPr="00C439B8">
        <w:t>5.</w:t>
      </w:r>
      <w:r w:rsidRPr="00C439B8">
        <w:tab/>
        <w:t>Пересмотренный стандарт EN 13094, который находится пока еще на стадии утверждения, будет содержать достаточно подробные данные, необходимые для регулирования правильного использования выемок и выступов, такие как требования в отношении размера, расположения в защищенной зоне, толщины используемого листового металла, а также методику расчетов (ФЕМ) для проверки напряжения в конструкции. Если эти детали будут сочтены необходимыми, то они также могут быть включены в сами правила. При том что настоящая поправка открывает новые возможности, она не затрагивает существующие цистерны и не требует включения переходных мер.</w:t>
      </w:r>
    </w:p>
    <w:p w:rsidR="00C439B8" w:rsidRPr="00D726AD" w:rsidRDefault="00D726AD" w:rsidP="00D726AD">
      <w:pPr>
        <w:pStyle w:val="SingleTxtGR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C439B8" w:rsidRPr="00D726AD" w:rsidSect="00C439B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E1" w:rsidRPr="00A312BC" w:rsidRDefault="003932E1" w:rsidP="00A312BC"/>
  </w:endnote>
  <w:endnote w:type="continuationSeparator" w:id="0">
    <w:p w:rsidR="003932E1" w:rsidRPr="00A312BC" w:rsidRDefault="003932E1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B8" w:rsidRPr="00C439B8" w:rsidRDefault="00C439B8">
    <w:pPr>
      <w:pStyle w:val="Footer"/>
    </w:pPr>
    <w:r w:rsidRPr="00C439B8">
      <w:rPr>
        <w:b/>
        <w:sz w:val="18"/>
      </w:rPr>
      <w:fldChar w:fldCharType="begin"/>
    </w:r>
    <w:r w:rsidRPr="00C439B8">
      <w:rPr>
        <w:b/>
        <w:sz w:val="18"/>
      </w:rPr>
      <w:instrText xml:space="preserve"> PAGE  \* MERGEFORMAT </w:instrText>
    </w:r>
    <w:r w:rsidRPr="00C439B8">
      <w:rPr>
        <w:b/>
        <w:sz w:val="18"/>
      </w:rPr>
      <w:fldChar w:fldCharType="separate"/>
    </w:r>
    <w:r w:rsidR="00A07AB9">
      <w:rPr>
        <w:b/>
        <w:noProof/>
        <w:sz w:val="18"/>
      </w:rPr>
      <w:t>2</w:t>
    </w:r>
    <w:r w:rsidRPr="00C439B8">
      <w:rPr>
        <w:b/>
        <w:sz w:val="18"/>
      </w:rPr>
      <w:fldChar w:fldCharType="end"/>
    </w:r>
    <w:r>
      <w:rPr>
        <w:b/>
        <w:sz w:val="18"/>
      </w:rPr>
      <w:tab/>
    </w:r>
    <w:r>
      <w:t>GE.17-10947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B8" w:rsidRPr="00C439B8" w:rsidRDefault="00C439B8" w:rsidP="00C439B8">
    <w:pPr>
      <w:pStyle w:val="Footer"/>
      <w:tabs>
        <w:tab w:val="clear" w:pos="9639"/>
        <w:tab w:val="right" w:pos="9638"/>
      </w:tabs>
      <w:rPr>
        <w:b/>
        <w:sz w:val="18"/>
      </w:rPr>
    </w:pPr>
    <w:r>
      <w:t>GE.17-10947</w:t>
    </w:r>
    <w:r>
      <w:tab/>
    </w:r>
    <w:r w:rsidRPr="00C439B8">
      <w:rPr>
        <w:b/>
        <w:sz w:val="18"/>
      </w:rPr>
      <w:fldChar w:fldCharType="begin"/>
    </w:r>
    <w:r w:rsidRPr="00C439B8">
      <w:rPr>
        <w:b/>
        <w:sz w:val="18"/>
      </w:rPr>
      <w:instrText xml:space="preserve"> PAGE  \* MERGEFORMAT </w:instrText>
    </w:r>
    <w:r w:rsidRPr="00C439B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C439B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72" w:rsidRPr="00C439B8" w:rsidRDefault="00C439B8" w:rsidP="00C439B8">
    <w:pPr>
      <w:spacing w:before="120" w:line="240" w:lineRule="auto"/>
    </w:pPr>
    <w:r>
      <w:t>GE.</w:t>
    </w:r>
    <w:r w:rsidR="00DF71B9">
      <w:rPr>
        <w:b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C876BE9" wp14:editId="3243A9DB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17-10947  (R)</w:t>
    </w:r>
    <w:r w:rsidR="00D726AD">
      <w:rPr>
        <w:lang w:val="en-US"/>
      </w:rPr>
      <w:t xml:space="preserve">   250717  250717</w:t>
    </w:r>
    <w:r>
      <w:br/>
    </w:r>
    <w:r w:rsidRPr="00C439B8">
      <w:rPr>
        <w:rFonts w:ascii="C39T30Lfz" w:hAnsi="C39T30Lfz"/>
        <w:spacing w:val="0"/>
        <w:w w:val="100"/>
        <w:sz w:val="56"/>
      </w:rPr>
      <w:t></w:t>
    </w:r>
    <w:r w:rsidRPr="00C439B8">
      <w:rPr>
        <w:rFonts w:ascii="C39T30Lfz" w:hAnsi="C39T30Lfz"/>
        <w:spacing w:val="0"/>
        <w:w w:val="100"/>
        <w:sz w:val="56"/>
      </w:rPr>
      <w:t></w:t>
    </w:r>
    <w:r w:rsidRPr="00C439B8">
      <w:rPr>
        <w:rFonts w:ascii="C39T30Lfz" w:hAnsi="C39T30Lfz"/>
        <w:spacing w:val="0"/>
        <w:w w:val="100"/>
        <w:sz w:val="56"/>
      </w:rPr>
      <w:t></w:t>
    </w:r>
    <w:r w:rsidRPr="00C439B8">
      <w:rPr>
        <w:rFonts w:ascii="C39T30Lfz" w:hAnsi="C39T30Lfz"/>
        <w:spacing w:val="0"/>
        <w:w w:val="100"/>
        <w:sz w:val="56"/>
      </w:rPr>
      <w:t></w:t>
    </w:r>
    <w:r w:rsidRPr="00C439B8">
      <w:rPr>
        <w:rFonts w:ascii="C39T30Lfz" w:hAnsi="C39T30Lfz"/>
        <w:spacing w:val="0"/>
        <w:w w:val="100"/>
        <w:sz w:val="56"/>
      </w:rPr>
      <w:t></w:t>
    </w:r>
    <w:r w:rsidRPr="00C439B8">
      <w:rPr>
        <w:rFonts w:ascii="C39T30Lfz" w:hAnsi="C39T30Lfz"/>
        <w:spacing w:val="0"/>
        <w:w w:val="100"/>
        <w:sz w:val="56"/>
      </w:rPr>
      <w:t></w:t>
    </w:r>
    <w:r w:rsidRPr="00C439B8">
      <w:rPr>
        <w:rFonts w:ascii="C39T30Lfz" w:hAnsi="C39T30Lfz"/>
        <w:spacing w:val="0"/>
        <w:w w:val="100"/>
        <w:sz w:val="56"/>
      </w:rPr>
      <w:t></w:t>
    </w:r>
    <w:r w:rsidRPr="00C439B8">
      <w:rPr>
        <w:rFonts w:ascii="C39T30Lfz" w:hAnsi="C39T30Lfz"/>
        <w:spacing w:val="0"/>
        <w:w w:val="100"/>
        <w:sz w:val="56"/>
      </w:rPr>
      <w:t></w:t>
    </w:r>
    <w:r w:rsidRPr="00C439B8">
      <w:rPr>
        <w:rFonts w:ascii="C39T30Lfz" w:hAnsi="C39T30Lfz"/>
        <w:spacing w:val="0"/>
        <w:w w:val="100"/>
        <w:sz w:val="56"/>
      </w:rPr>
      <w:t></w:t>
    </w:r>
    <w:r>
      <w:rPr>
        <w:noProof/>
        <w:w w:val="100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40080" cy="640080"/>
          <wp:effectExtent l="0" t="0" r="7620" b="7620"/>
          <wp:wrapNone/>
          <wp:docPr id="1" name="Рисунок 1" descr="https://undocs.org/m2/QRCode.ashx?DS=ECE/TRANS/WP.15/AC.1/2017/40&amp;Size=2&amp;Lang=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docs.org/m2/QRCode.ashx?DS=ECE/TRANS/WP.15/AC.1/2017/40&amp;Size=2&amp;Lang=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E1" w:rsidRPr="001075E9" w:rsidRDefault="003932E1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3932E1" w:rsidRDefault="003932E1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id="1">
    <w:p w:rsidR="00C439B8" w:rsidRPr="00C439B8" w:rsidRDefault="00C439B8">
      <w:pPr>
        <w:pStyle w:val="FootnoteText"/>
        <w:rPr>
          <w:sz w:val="20"/>
          <w:lang w:val="ru-RU"/>
        </w:rPr>
      </w:pPr>
      <w:r>
        <w:tab/>
      </w:r>
      <w:r w:rsidRPr="00C439B8">
        <w:rPr>
          <w:rStyle w:val="FootnoteReference"/>
          <w:sz w:val="20"/>
          <w:vertAlign w:val="baseline"/>
          <w:lang w:val="ru-RU"/>
        </w:rPr>
        <w:t>*</w:t>
      </w:r>
      <w:r w:rsidRPr="00C439B8">
        <w:rPr>
          <w:rStyle w:val="FootnoteReference"/>
          <w:vertAlign w:val="baseline"/>
          <w:lang w:val="ru-RU"/>
        </w:rPr>
        <w:tab/>
      </w:r>
      <w:r>
        <w:rPr>
          <w:lang w:val="ru-RU"/>
        </w:rPr>
        <w:t xml:space="preserve">В соответствии с программой работы Комитета по внутреннему транспорту </w:t>
      </w:r>
      <w:r w:rsidR="00C626F0" w:rsidRPr="00C626F0">
        <w:rPr>
          <w:lang w:val="ru-RU"/>
        </w:rPr>
        <w:br/>
      </w:r>
      <w:r>
        <w:rPr>
          <w:lang w:val="ru-RU"/>
        </w:rPr>
        <w:t>на 2016–2017 годы (ECE/TRANS/2016/28/Add.1 (9.2)).</w:t>
      </w:r>
    </w:p>
  </w:footnote>
  <w:footnote w:id="2">
    <w:p w:rsidR="00C439B8" w:rsidRPr="00C439B8" w:rsidRDefault="00C439B8">
      <w:pPr>
        <w:pStyle w:val="FootnoteText"/>
        <w:rPr>
          <w:sz w:val="20"/>
          <w:lang w:val="ru-RU"/>
        </w:rPr>
      </w:pPr>
      <w:r w:rsidRPr="00C439B8">
        <w:rPr>
          <w:lang w:val="ru-RU"/>
        </w:rPr>
        <w:tab/>
      </w:r>
      <w:r w:rsidRPr="00C439B8">
        <w:rPr>
          <w:rStyle w:val="FootnoteReference"/>
          <w:sz w:val="20"/>
          <w:vertAlign w:val="baseline"/>
          <w:lang w:val="ru-RU"/>
        </w:rPr>
        <w:t>**</w:t>
      </w:r>
      <w:r w:rsidRPr="00C439B8">
        <w:rPr>
          <w:rStyle w:val="FootnoteReference"/>
          <w:vertAlign w:val="baseline"/>
          <w:lang w:val="ru-RU"/>
        </w:rPr>
        <w:tab/>
      </w:r>
      <w:r>
        <w:rPr>
          <w:lang w:val="ru-RU"/>
        </w:rPr>
        <w:t>Распространено Межправительственной организацией по международным железнодорожным перевозкам (ОТИФ) под условным обозначением OTIF/RID/RC/2017/40.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B8" w:rsidRPr="00C439B8" w:rsidRDefault="00976579">
    <w:pPr>
      <w:pStyle w:val="Header"/>
    </w:pPr>
    <w:fldSimple w:instr=" TITLE  \* MERGEFORMAT ">
      <w:r>
        <w:t>ECE/TRANS/WP.15/AC.1/2017/40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9B8" w:rsidRPr="00C439B8" w:rsidRDefault="00976579" w:rsidP="00C439B8">
    <w:pPr>
      <w:pStyle w:val="Header"/>
      <w:jc w:val="right"/>
    </w:pPr>
    <w:fldSimple w:instr=" TITLE  \* MERGEFORMAT ">
      <w:r>
        <w:t>ECE/TRANS/WP.15/AC.1/2017/40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7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E1"/>
    <w:rsid w:val="00033EE1"/>
    <w:rsid w:val="00042B72"/>
    <w:rsid w:val="000558BD"/>
    <w:rsid w:val="000B57E7"/>
    <w:rsid w:val="000B6373"/>
    <w:rsid w:val="000E4E5B"/>
    <w:rsid w:val="000F09DF"/>
    <w:rsid w:val="000F61B2"/>
    <w:rsid w:val="001075E9"/>
    <w:rsid w:val="0014152F"/>
    <w:rsid w:val="00180183"/>
    <w:rsid w:val="0018024D"/>
    <w:rsid w:val="0018649F"/>
    <w:rsid w:val="00196389"/>
    <w:rsid w:val="001B3EF6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32E1"/>
    <w:rsid w:val="003958D0"/>
    <w:rsid w:val="003A0D43"/>
    <w:rsid w:val="003A48CE"/>
    <w:rsid w:val="003B00E5"/>
    <w:rsid w:val="00407B78"/>
    <w:rsid w:val="00424203"/>
    <w:rsid w:val="00452493"/>
    <w:rsid w:val="00453318"/>
    <w:rsid w:val="00454AF2"/>
    <w:rsid w:val="00454E07"/>
    <w:rsid w:val="00472C5C"/>
    <w:rsid w:val="004E05B7"/>
    <w:rsid w:val="0050108D"/>
    <w:rsid w:val="00513081"/>
    <w:rsid w:val="00517901"/>
    <w:rsid w:val="00526683"/>
    <w:rsid w:val="005639C1"/>
    <w:rsid w:val="005709E0"/>
    <w:rsid w:val="00572E19"/>
    <w:rsid w:val="005961C8"/>
    <w:rsid w:val="005966F1"/>
    <w:rsid w:val="005D7914"/>
    <w:rsid w:val="005E2B41"/>
    <w:rsid w:val="005F0B42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51972"/>
    <w:rsid w:val="009608F3"/>
    <w:rsid w:val="00976579"/>
    <w:rsid w:val="009A24AC"/>
    <w:rsid w:val="009C6FE6"/>
    <w:rsid w:val="00A07AB9"/>
    <w:rsid w:val="00A14DA8"/>
    <w:rsid w:val="00A312BC"/>
    <w:rsid w:val="00A84021"/>
    <w:rsid w:val="00A84D35"/>
    <w:rsid w:val="00A917B3"/>
    <w:rsid w:val="00AB4B51"/>
    <w:rsid w:val="00B10CC7"/>
    <w:rsid w:val="00B36DF7"/>
    <w:rsid w:val="00B539E7"/>
    <w:rsid w:val="00B62458"/>
    <w:rsid w:val="00BC18B2"/>
    <w:rsid w:val="00BD33EE"/>
    <w:rsid w:val="00BE1CC7"/>
    <w:rsid w:val="00C106D6"/>
    <w:rsid w:val="00C119AE"/>
    <w:rsid w:val="00C439B8"/>
    <w:rsid w:val="00C60F0C"/>
    <w:rsid w:val="00C626F0"/>
    <w:rsid w:val="00C64469"/>
    <w:rsid w:val="00C805C9"/>
    <w:rsid w:val="00C92939"/>
    <w:rsid w:val="00CA1679"/>
    <w:rsid w:val="00CB151C"/>
    <w:rsid w:val="00CE5A1A"/>
    <w:rsid w:val="00CF55F6"/>
    <w:rsid w:val="00D33D63"/>
    <w:rsid w:val="00D5253A"/>
    <w:rsid w:val="00D726AD"/>
    <w:rsid w:val="00D90028"/>
    <w:rsid w:val="00D90138"/>
    <w:rsid w:val="00DD78D1"/>
    <w:rsid w:val="00DE32CD"/>
    <w:rsid w:val="00DF5767"/>
    <w:rsid w:val="00DF71B9"/>
    <w:rsid w:val="00E12C5F"/>
    <w:rsid w:val="00E73F76"/>
    <w:rsid w:val="00EA2C9F"/>
    <w:rsid w:val="00EA420E"/>
    <w:rsid w:val="00ED0BDA"/>
    <w:rsid w:val="00EE142A"/>
    <w:rsid w:val="00EF1360"/>
    <w:rsid w:val="00EF3220"/>
    <w:rsid w:val="00F2523A"/>
    <w:rsid w:val="00F43903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C771B20-D08B-4F8A-B0DE-FBFC4FC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FE6"/>
    <w:pPr>
      <w:spacing w:line="240" w:lineRule="atLeast"/>
    </w:pPr>
    <w:rPr>
      <w:rFonts w:eastAsiaTheme="minorEastAsia" w:cstheme="minorBidi"/>
      <w:spacing w:val="4"/>
      <w:w w:val="103"/>
      <w:kern w:val="14"/>
      <w:szCs w:val="22"/>
      <w:lang w:val="ru-RU" w:eastAsia="zh-CN"/>
    </w:rPr>
  </w:style>
  <w:style w:type="paragraph" w:styleId="Heading1">
    <w:name w:val="heading 1"/>
    <w:aliases w:val="Table_GR"/>
    <w:basedOn w:val="Normal"/>
    <w:next w:val="Normal"/>
    <w:link w:val="Heading1Char"/>
    <w:qFormat/>
    <w:rsid w:val="009C6FE6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Heading2">
    <w:name w:val="heading 2"/>
    <w:basedOn w:val="Normal"/>
    <w:next w:val="Normal"/>
    <w:semiHidden/>
    <w:rsid w:val="009C6FE6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6FE6"/>
    <w:rPr>
      <w:rFonts w:ascii="Tahoma" w:eastAsiaTheme="minorEastAsia" w:hAnsi="Tahoma" w:cs="Tahoma"/>
      <w:spacing w:val="4"/>
      <w:w w:val="103"/>
      <w:kern w:val="14"/>
      <w:sz w:val="16"/>
      <w:szCs w:val="16"/>
      <w:lang w:val="ru-RU" w:eastAsia="zh-CN"/>
    </w:rPr>
  </w:style>
  <w:style w:type="paragraph" w:customStyle="1" w:styleId="HMGR">
    <w:name w:val="_ H __M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R">
    <w:name w:val="_ H _Ch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R">
    <w:name w:val="_ H_1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R">
    <w:name w:val="_ H_2/3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b/>
      <w:szCs w:val="20"/>
      <w:lang w:eastAsia="ru-RU"/>
    </w:rPr>
  </w:style>
  <w:style w:type="paragraph" w:customStyle="1" w:styleId="H4GR">
    <w:name w:val="_ H_4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  <w:outlineLvl w:val="3"/>
    </w:pPr>
    <w:rPr>
      <w:rFonts w:eastAsia="Times New Roman" w:cs="Times New Roman"/>
      <w:i/>
      <w:spacing w:val="3"/>
      <w:szCs w:val="20"/>
      <w:lang w:eastAsia="ru-RU"/>
    </w:rPr>
  </w:style>
  <w:style w:type="paragraph" w:customStyle="1" w:styleId="H56GR">
    <w:name w:val="_ H_5/6_GR"/>
    <w:basedOn w:val="Normal"/>
    <w:next w:val="Normal"/>
    <w:qFormat/>
    <w:rsid w:val="009C6FE6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eastAsia="Times New Roman" w:cs="Times New Roman"/>
      <w:szCs w:val="20"/>
      <w:lang w:eastAsia="ru-RU"/>
    </w:rPr>
  </w:style>
  <w:style w:type="paragraph" w:customStyle="1" w:styleId="SingleTxtGR">
    <w:name w:val="_ Single Txt_GR"/>
    <w:basedOn w:val="Normal"/>
    <w:qFormat/>
    <w:rsid w:val="009C6FE6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R">
    <w:name w:val="__S_L_GR"/>
    <w:basedOn w:val="Normal"/>
    <w:next w:val="Normal"/>
    <w:qFormat/>
    <w:rsid w:val="009C6FE6"/>
    <w:pPr>
      <w:keepNext/>
      <w:keepLines/>
      <w:suppressAutoHyphen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R">
    <w:name w:val="__S_M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R">
    <w:name w:val="__S_S_GR"/>
    <w:basedOn w:val="Normal"/>
    <w:next w:val="Normal"/>
    <w:qFormat/>
    <w:rsid w:val="009C6FE6"/>
    <w:pPr>
      <w:keepNext/>
      <w:keepLines/>
      <w:suppressAutoHyphen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R">
    <w:name w:val="__XLarge_GR"/>
    <w:basedOn w:val="Normal"/>
    <w:next w:val="Normal"/>
    <w:qFormat/>
    <w:rsid w:val="009C6FE6"/>
    <w:pPr>
      <w:keepNext/>
      <w:keepLines/>
      <w:suppressAutoHyphen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R">
    <w:name w:val="_Bullet 1_GR"/>
    <w:basedOn w:val="Normal"/>
    <w:qFormat/>
    <w:rsid w:val="009C6FE6"/>
    <w:pPr>
      <w:numPr>
        <w:numId w:val="16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R">
    <w:name w:val="_Bullet 2_GR"/>
    <w:basedOn w:val="Normal"/>
    <w:qFormat/>
    <w:rsid w:val="009C6FE6"/>
    <w:pPr>
      <w:numPr>
        <w:numId w:val="17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R">
    <w:name w:val="_ParaNo._GR"/>
    <w:basedOn w:val="Normal"/>
    <w:next w:val="Normal"/>
    <w:qFormat/>
    <w:rsid w:val="009C6FE6"/>
    <w:pPr>
      <w:numPr>
        <w:numId w:val="18"/>
      </w:numPr>
      <w:tabs>
        <w:tab w:val="left" w:pos="567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TableNormal"/>
    <w:rsid w:val="009C6FE6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TableNormal"/>
    <w:rsid w:val="009C6FE6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aliases w:val="6_GR"/>
    <w:basedOn w:val="Normal"/>
    <w:next w:val="Normal"/>
    <w:link w:val="HeaderChar"/>
    <w:qFormat/>
    <w:rsid w:val="009C6FE6"/>
    <w:pPr>
      <w:pBdr>
        <w:bottom w:val="single" w:sz="4" w:space="4" w:color="auto"/>
      </w:pBdr>
      <w:tabs>
        <w:tab w:val="right" w:pos="9639"/>
      </w:tabs>
      <w:suppressAutoHyphens/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HeaderChar">
    <w:name w:val="Header Char"/>
    <w:aliases w:val="6_GR Char"/>
    <w:basedOn w:val="DefaultParagraphFont"/>
    <w:link w:val="Header"/>
    <w:rsid w:val="009C6FE6"/>
    <w:rPr>
      <w:b/>
      <w:spacing w:val="4"/>
      <w:w w:val="103"/>
      <w:kern w:val="14"/>
      <w:sz w:val="18"/>
      <w:lang w:val="en-GB" w:eastAsia="ru-RU"/>
    </w:rPr>
  </w:style>
  <w:style w:type="character" w:styleId="PageNumber">
    <w:name w:val="page number"/>
    <w:aliases w:val="7_GR"/>
    <w:basedOn w:val="DefaultParagraphFont"/>
    <w:qFormat/>
    <w:rsid w:val="009C6FE6"/>
    <w:rPr>
      <w:rFonts w:ascii="Times New Roman" w:hAnsi="Times New Roman"/>
      <w:b/>
      <w:sz w:val="18"/>
    </w:rPr>
  </w:style>
  <w:style w:type="paragraph" w:styleId="Footer">
    <w:name w:val="footer"/>
    <w:aliases w:val="3_GR"/>
    <w:basedOn w:val="Normal"/>
    <w:link w:val="FooterChar"/>
    <w:qFormat/>
    <w:rsid w:val="009C6FE6"/>
    <w:pPr>
      <w:tabs>
        <w:tab w:val="right" w:pos="9639"/>
      </w:tabs>
      <w:suppressAutoHyphens/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FooterChar">
    <w:name w:val="Footer Char"/>
    <w:aliases w:val="3_GR Char"/>
    <w:basedOn w:val="DefaultParagraphFont"/>
    <w:link w:val="Footer"/>
    <w:rsid w:val="009C6FE6"/>
    <w:rPr>
      <w:spacing w:val="4"/>
      <w:w w:val="103"/>
      <w:kern w:val="14"/>
      <w:sz w:val="16"/>
      <w:lang w:val="en-GB" w:eastAsia="ru-RU"/>
    </w:rPr>
  </w:style>
  <w:style w:type="character" w:styleId="FootnoteReference">
    <w:name w:val="footnote reference"/>
    <w:aliases w:val="4_GR"/>
    <w:basedOn w:val="DefaultParagraphFont"/>
    <w:qFormat/>
    <w:rsid w:val="009C6FE6"/>
    <w:rPr>
      <w:rFonts w:ascii="Times New Roman" w:hAnsi="Times New Roman"/>
      <w:dstrike w:val="0"/>
      <w:sz w:val="18"/>
      <w:vertAlign w:val="superscript"/>
    </w:rPr>
  </w:style>
  <w:style w:type="character" w:styleId="EndnoteReference">
    <w:name w:val="endnote reference"/>
    <w:aliases w:val="1_GR"/>
    <w:basedOn w:val="FootnoteReference"/>
    <w:qFormat/>
    <w:rsid w:val="009C6FE6"/>
    <w:rPr>
      <w:rFonts w:ascii="Times New Roman" w:hAnsi="Times New Roman"/>
      <w:dstrike w:val="0"/>
      <w:sz w:val="18"/>
      <w:vertAlign w:val="superscript"/>
    </w:rPr>
  </w:style>
  <w:style w:type="table" w:styleId="TableGrid">
    <w:name w:val="Table Grid"/>
    <w:basedOn w:val="TableNormal"/>
    <w:rsid w:val="00F2523A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5_GR"/>
    <w:basedOn w:val="Normal"/>
    <w:link w:val="FootnoteTextChar"/>
    <w:qFormat/>
    <w:rsid w:val="009C6FE6"/>
    <w:pPr>
      <w:tabs>
        <w:tab w:val="right" w:pos="1021"/>
      </w:tabs>
      <w:suppressAutoHyphens/>
      <w:spacing w:line="220" w:lineRule="exact"/>
      <w:ind w:left="1134" w:right="1134" w:hanging="1134"/>
    </w:pPr>
    <w:rPr>
      <w:rFonts w:eastAsia="Times New Roman" w:cs="Times New Roman"/>
      <w:spacing w:val="5"/>
      <w:w w:val="104"/>
      <w:sz w:val="18"/>
      <w:szCs w:val="20"/>
      <w:lang w:val="en-GB" w:eastAsia="ru-RU"/>
    </w:rPr>
  </w:style>
  <w:style w:type="character" w:customStyle="1" w:styleId="FootnoteTextChar">
    <w:name w:val="Footnote Text Char"/>
    <w:aliases w:val="5_GR Char"/>
    <w:basedOn w:val="DefaultParagraphFont"/>
    <w:link w:val="FootnoteText"/>
    <w:rsid w:val="009C6FE6"/>
    <w:rPr>
      <w:spacing w:val="5"/>
      <w:w w:val="104"/>
      <w:kern w:val="14"/>
      <w:sz w:val="18"/>
      <w:lang w:val="en-GB" w:eastAsia="ru-RU"/>
    </w:rPr>
  </w:style>
  <w:style w:type="paragraph" w:styleId="EndnoteText">
    <w:name w:val="endnote text"/>
    <w:aliases w:val="2_GR"/>
    <w:basedOn w:val="FootnoteText"/>
    <w:link w:val="EndnoteTextChar"/>
    <w:qFormat/>
    <w:rsid w:val="009C6FE6"/>
  </w:style>
  <w:style w:type="character" w:customStyle="1" w:styleId="EndnoteTextChar">
    <w:name w:val="Endnote Text Char"/>
    <w:aliases w:val="2_GR Char"/>
    <w:basedOn w:val="DefaultParagraphFont"/>
    <w:link w:val="EndnoteText"/>
    <w:rsid w:val="009C6FE6"/>
    <w:rPr>
      <w:spacing w:val="5"/>
      <w:w w:val="104"/>
      <w:kern w:val="14"/>
      <w:sz w:val="18"/>
      <w:lang w:val="en-GB" w:eastAsia="ru-RU"/>
    </w:rPr>
  </w:style>
  <w:style w:type="character" w:customStyle="1" w:styleId="Heading1Char">
    <w:name w:val="Heading 1 Char"/>
    <w:aliases w:val="Table_GR Char"/>
    <w:basedOn w:val="DefaultParagraphFont"/>
    <w:link w:val="Heading1"/>
    <w:rsid w:val="009C6FE6"/>
    <w:rPr>
      <w:rFonts w:cs="Arial"/>
      <w:b/>
      <w:bCs/>
      <w:spacing w:val="4"/>
      <w:w w:val="103"/>
      <w:kern w:val="14"/>
      <w:szCs w:val="32"/>
      <w:lang w:val="ru-RU" w:eastAsia="ru-RU"/>
    </w:rPr>
  </w:style>
  <w:style w:type="character" w:styleId="Hyperlink">
    <w:name w:val="Hyperlink"/>
    <w:basedOn w:val="DefaultParagraphFont"/>
    <w:semiHidden/>
    <w:unhideWhenUsed/>
    <w:rsid w:val="009C6FE6"/>
    <w:rPr>
      <w:color w:val="0000FF" w:themeColor="hyperlink"/>
      <w:u w:val="none"/>
    </w:rPr>
  </w:style>
  <w:style w:type="character" w:styleId="FollowedHyperlink">
    <w:name w:val="FollowedHyperlink"/>
    <w:basedOn w:val="DefaultParagraphFont"/>
    <w:semiHidden/>
    <w:unhideWhenUsed/>
    <w:rsid w:val="009C6FE6"/>
    <w:rPr>
      <w:color w:val="800080" w:themeColor="followed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ECE/TRANS/WP.15/AC.1/2017/40</vt:lpstr>
      <vt:lpstr>ECE/TRANS/WP.15/AC.1/2017/40</vt:lpstr>
      <vt:lpstr>A/</vt:lpstr>
    </vt:vector>
  </TitlesOfParts>
  <Company>DCM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ECE/TRANS/WP.15/AC.1/2017/40</dc:title>
  <dc:subject/>
  <dc:creator>Anna Blagodatskikh</dc:creator>
  <cp:keywords/>
  <cp:lastModifiedBy>Christine Barrio-Champeau</cp:lastModifiedBy>
  <cp:revision>2</cp:revision>
  <cp:lastPrinted>2017-07-25T14:56:00Z</cp:lastPrinted>
  <dcterms:created xsi:type="dcterms:W3CDTF">2017-08-02T08:42:00Z</dcterms:created>
  <dcterms:modified xsi:type="dcterms:W3CDTF">2017-08-02T08:42:00Z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