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801CA5">
            <w:pPr>
              <w:suppressAutoHyphens w:val="0"/>
              <w:spacing w:after="20"/>
              <w:jc w:val="right"/>
            </w:pPr>
            <w:r w:rsidRPr="00B11BB4">
              <w:rPr>
                <w:sz w:val="40"/>
              </w:rPr>
              <w:t>ECE</w:t>
            </w:r>
            <w:r>
              <w:t>/TRANS/WP.15/AC.1/201</w:t>
            </w:r>
            <w:r w:rsidR="000509A7">
              <w:t>7</w:t>
            </w:r>
            <w:r>
              <w:t>/</w:t>
            </w:r>
            <w:r w:rsidR="00801CA5">
              <w:t>3</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AD7FF2" w:rsidP="00B11BB4">
            <w:pPr>
              <w:suppressAutoHyphens w:val="0"/>
            </w:pPr>
            <w:r>
              <w:t>21</w:t>
            </w:r>
            <w:r w:rsidR="00B42658">
              <w:t xml:space="preserve">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801CA5">
        <w:t>2</w:t>
      </w:r>
      <w:r>
        <w:t xml:space="preserve"> of the provisional agenda</w:t>
      </w:r>
    </w:p>
    <w:p w:rsidR="00BB7CD1" w:rsidRPr="00BB7CD1" w:rsidRDefault="00801CA5" w:rsidP="00B175D8">
      <w:pPr>
        <w:rPr>
          <w:b/>
        </w:rPr>
      </w:pPr>
      <w:r>
        <w:rPr>
          <w:b/>
        </w:rPr>
        <w:t>Tanks</w:t>
      </w:r>
    </w:p>
    <w:p w:rsidR="00801CA5" w:rsidRPr="00EE168C" w:rsidRDefault="009B1518" w:rsidP="00801CA5">
      <w:pPr>
        <w:pStyle w:val="HChG"/>
      </w:pPr>
      <w:r>
        <w:tab/>
      </w:r>
      <w:r>
        <w:tab/>
      </w:r>
      <w:r w:rsidR="00801CA5">
        <w:t>1.2.1 – Introduction of a definition of “diameter of shell”</w:t>
      </w:r>
    </w:p>
    <w:p w:rsidR="00801CA5" w:rsidRDefault="00801CA5" w:rsidP="00801CA5">
      <w:pPr>
        <w:pStyle w:val="H1G"/>
        <w:rPr>
          <w:b w:val="0"/>
          <w:sz w:val="20"/>
        </w:rPr>
      </w:pPr>
      <w:r>
        <w:tab/>
      </w:r>
      <w:r>
        <w:tab/>
      </w:r>
      <w:r w:rsidR="00035822">
        <w:t>T</w:t>
      </w:r>
      <w:r>
        <w:t xml:space="preserve">ransmitted by </w:t>
      </w:r>
      <w:r w:rsidR="00035822">
        <w:t xml:space="preserve">the Government of </w:t>
      </w:r>
      <w:r>
        <w:t>Germany</w:t>
      </w:r>
      <w:r w:rsidRPr="00801CA5">
        <w:rPr>
          <w:rStyle w:val="Appelnotedebasdep"/>
          <w:b w:val="0"/>
          <w:sz w:val="20"/>
        </w:rPr>
        <w:footnoteReference w:id="2"/>
      </w:r>
      <w:r w:rsidRPr="00801CA5">
        <w:rPr>
          <w:b w:val="0"/>
          <w:sz w:val="20"/>
          <w:vertAlign w:val="superscript"/>
        </w:rPr>
        <w:t>,</w:t>
      </w:r>
      <w:r>
        <w:rPr>
          <w:b w:val="0"/>
          <w:sz w:val="20"/>
          <w:vertAlign w:val="superscript"/>
        </w:rPr>
        <w:t xml:space="preserve"> </w:t>
      </w:r>
      <w:r w:rsidRPr="00801CA5">
        <w:rPr>
          <w:rStyle w:val="Appelnotedebasdep"/>
          <w:b w:val="0"/>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801CA5" w:rsidRPr="003B39F0" w:rsidTr="00801CA5">
        <w:trPr>
          <w:jc w:val="center"/>
        </w:trPr>
        <w:tc>
          <w:tcPr>
            <w:tcW w:w="9637" w:type="dxa"/>
            <w:shd w:val="clear" w:color="auto" w:fill="auto"/>
          </w:tcPr>
          <w:p w:rsidR="00801CA5" w:rsidRPr="003B39F0" w:rsidRDefault="00801CA5" w:rsidP="00801CA5">
            <w:pPr>
              <w:spacing w:before="240" w:after="120"/>
              <w:ind w:left="255"/>
              <w:rPr>
                <w:i/>
                <w:sz w:val="24"/>
              </w:rPr>
            </w:pPr>
            <w:r w:rsidRPr="003B39F0">
              <w:rPr>
                <w:i/>
                <w:sz w:val="24"/>
              </w:rPr>
              <w:t>Summary</w:t>
            </w:r>
          </w:p>
        </w:tc>
      </w:tr>
      <w:tr w:rsidR="00801CA5" w:rsidRPr="003B39F0" w:rsidTr="00801CA5">
        <w:trPr>
          <w:jc w:val="center"/>
        </w:trPr>
        <w:tc>
          <w:tcPr>
            <w:tcW w:w="9637" w:type="dxa"/>
            <w:shd w:val="clear" w:color="auto" w:fill="auto"/>
          </w:tcPr>
          <w:p w:rsidR="00801CA5" w:rsidRPr="003B39F0" w:rsidRDefault="00801CA5" w:rsidP="00801CA5">
            <w:pPr>
              <w:pStyle w:val="SingleTxtG"/>
              <w:tabs>
                <w:tab w:val="left" w:pos="3260"/>
              </w:tabs>
              <w:ind w:left="3260" w:hanging="2126"/>
            </w:pPr>
            <w:r w:rsidRPr="003B39F0">
              <w:rPr>
                <w:b/>
              </w:rPr>
              <w:t>Executive summary:</w:t>
            </w:r>
            <w:r w:rsidRPr="003B39F0">
              <w:tab/>
            </w:r>
            <w:r w:rsidR="00035822">
              <w:t>The aim of this proposal is to simplify the interpretation of the diameter of the shell.</w:t>
            </w:r>
            <w:r>
              <w:t xml:space="preserve"> </w:t>
            </w:r>
          </w:p>
        </w:tc>
      </w:tr>
      <w:tr w:rsidR="00801CA5" w:rsidRPr="003B39F0" w:rsidTr="00801CA5">
        <w:trPr>
          <w:jc w:val="center"/>
        </w:trPr>
        <w:tc>
          <w:tcPr>
            <w:tcW w:w="9637" w:type="dxa"/>
            <w:shd w:val="clear" w:color="auto" w:fill="auto"/>
          </w:tcPr>
          <w:p w:rsidR="00801CA5" w:rsidRPr="003B39F0" w:rsidRDefault="00801CA5" w:rsidP="00801CA5">
            <w:pPr>
              <w:pStyle w:val="SingleTxtG"/>
              <w:tabs>
                <w:tab w:val="left" w:pos="3260"/>
              </w:tabs>
              <w:ind w:left="3260" w:hanging="2126"/>
            </w:pPr>
            <w:r w:rsidRPr="003B39F0">
              <w:rPr>
                <w:b/>
              </w:rPr>
              <w:t>Action to be taken:</w:t>
            </w:r>
            <w:r w:rsidRPr="003B39F0">
              <w:t xml:space="preserve"> </w:t>
            </w:r>
            <w:r w:rsidRPr="003B39F0">
              <w:tab/>
            </w:r>
            <w:r w:rsidR="00035822">
              <w:t>Include a definition in RID/ADR/ADN 1.2.1.</w:t>
            </w:r>
          </w:p>
        </w:tc>
      </w:tr>
      <w:tr w:rsidR="00801CA5" w:rsidRPr="003B39F0" w:rsidTr="00801CA5">
        <w:trPr>
          <w:jc w:val="center"/>
        </w:trPr>
        <w:tc>
          <w:tcPr>
            <w:tcW w:w="9637" w:type="dxa"/>
            <w:shd w:val="clear" w:color="auto" w:fill="auto"/>
          </w:tcPr>
          <w:p w:rsidR="00801CA5" w:rsidRPr="003B39F0" w:rsidRDefault="00801CA5" w:rsidP="00801CA5">
            <w:pPr>
              <w:pStyle w:val="SingleTxtG"/>
              <w:tabs>
                <w:tab w:val="left" w:pos="3260"/>
              </w:tabs>
              <w:ind w:left="3260" w:hanging="2126"/>
              <w:rPr>
                <w:b/>
              </w:rPr>
            </w:pPr>
            <w:r w:rsidRPr="003B39F0">
              <w:rPr>
                <w:b/>
              </w:rPr>
              <w:t>Related documents:</w:t>
            </w:r>
            <w:r w:rsidRPr="003B39F0">
              <w:rPr>
                <w:b/>
              </w:rPr>
              <w:tab/>
            </w:r>
            <w:r w:rsidR="00035822">
              <w:t>Report of the last RID/ADR/ADN Joint Meeting (Geneva, 19 to 23 September 2016) (OTIF/RID/RC/2016-B – ECE/TRANS/WP.15/AC.1/144, paragraph 10 and OTIF/RID/RC/2016-B/Add.1 –ECE/TRANS/WP.15/AC.1/144/Add.1, paragraph 33).</w:t>
            </w:r>
          </w:p>
        </w:tc>
      </w:tr>
      <w:tr w:rsidR="00801CA5" w:rsidRPr="003B39F0" w:rsidTr="00801CA5">
        <w:trPr>
          <w:jc w:val="center"/>
        </w:trPr>
        <w:tc>
          <w:tcPr>
            <w:tcW w:w="9637" w:type="dxa"/>
            <w:shd w:val="clear" w:color="auto" w:fill="auto"/>
          </w:tcPr>
          <w:p w:rsidR="00801CA5" w:rsidRPr="003B39F0" w:rsidRDefault="00801CA5" w:rsidP="00801CA5">
            <w:pPr>
              <w:rPr>
                <w:b/>
              </w:rPr>
            </w:pPr>
          </w:p>
        </w:tc>
      </w:tr>
    </w:tbl>
    <w:p w:rsidR="00801CA5" w:rsidRDefault="00EA2F3F" w:rsidP="00EA2F3F">
      <w:pPr>
        <w:pStyle w:val="HChG"/>
        <w:rPr>
          <w:rFonts w:cs="Arial"/>
        </w:rPr>
      </w:pPr>
      <w:r>
        <w:tab/>
      </w:r>
      <w:r>
        <w:tab/>
      </w:r>
      <w:r w:rsidR="00801CA5">
        <w:t>Introduction</w:t>
      </w:r>
    </w:p>
    <w:p w:rsidR="00801CA5" w:rsidRPr="00EA2F3F" w:rsidRDefault="00801CA5" w:rsidP="00EA2F3F">
      <w:pPr>
        <w:pStyle w:val="SingleTxtG"/>
      </w:pPr>
      <w:r w:rsidRPr="00EA2F3F">
        <w:t>1.</w:t>
      </w:r>
      <w:r w:rsidRPr="00EA2F3F">
        <w:tab/>
        <w:t xml:space="preserve">At the last Joint Meeting, Germany requested clarification (informal document INF.23) on which diameter of the shell in RID/ADR 6.8.2.1.18 and 6.8.2.1.19 is to be used </w:t>
      </w:r>
      <w:r w:rsidRPr="00EA2F3F">
        <w:lastRenderedPageBreak/>
        <w:t>(internal diameter or external diameter of the shell) to calculate the minimum wall thickness of the shell.</w:t>
      </w:r>
    </w:p>
    <w:p w:rsidR="00801CA5" w:rsidRPr="00EA2F3F" w:rsidRDefault="00801CA5" w:rsidP="00EA2F3F">
      <w:pPr>
        <w:pStyle w:val="SingleTxtG"/>
      </w:pPr>
      <w:r w:rsidRPr="00EA2F3F">
        <w:t>2.</w:t>
      </w:r>
      <w:r w:rsidRPr="00EA2F3F">
        <w:tab/>
        <w:t>The working group on tanks was of the view that in conformity with RID/ADR 6.8.2.1.17, it was the internal diameter that was used.</w:t>
      </w:r>
    </w:p>
    <w:p w:rsidR="00801CA5" w:rsidRPr="00EA2F3F" w:rsidRDefault="00801CA5" w:rsidP="00EA2F3F">
      <w:pPr>
        <w:pStyle w:val="SingleTxtG"/>
      </w:pPr>
      <w:r w:rsidRPr="00EA2F3F">
        <w:t>3.</w:t>
      </w:r>
      <w:r w:rsidRPr="00EA2F3F">
        <w:tab/>
        <w:t>The representative of Germany was asked to draft a proposal for the next meeting to ensure that references to the diameter of the shell are interpreted as references to the internal diameter of the shell.</w:t>
      </w:r>
    </w:p>
    <w:p w:rsidR="00801CA5" w:rsidRPr="00EA2F3F" w:rsidRDefault="00801CA5" w:rsidP="00EA2F3F">
      <w:pPr>
        <w:pStyle w:val="SingleTxtG"/>
      </w:pPr>
      <w:r w:rsidRPr="00EA2F3F">
        <w:t>4.</w:t>
      </w:r>
      <w:r w:rsidRPr="00EA2F3F">
        <w:tab/>
        <w:t>RID/ADR Chapters 4.2 and 6.7 also contain references to the diamet</w:t>
      </w:r>
      <w:r w:rsidR="0080729A">
        <w:t>er of the shell in 4.2.5.2.6 (T</w:t>
      </w:r>
      <w:r w:rsidRPr="00EA2F3F">
        <w:t>50 footnote (a), assignment of maximum allowable working pressure to tank types – small, bare, sunshield, insulated), 6.7.2.4.2, 6.7.2.4.3, 6.7.2.4.7, 6.7.3.1, 6.7.3.4.2, 6.7.4.4.2 and 6.7.4.4.3 (tank design)). As in RID/ADR Chapter 6.8, RID/ADR Chapter 6.7 does not specify the diameter of the shell in more detail. In order to harmonise the interpretation, the new definition of the diameter should also apply to shells in accordance with RID/ADR Chapter 6.7.</w:t>
      </w:r>
    </w:p>
    <w:p w:rsidR="00801CA5" w:rsidRPr="00EA2F3F" w:rsidRDefault="00801CA5" w:rsidP="00EA2F3F">
      <w:pPr>
        <w:pStyle w:val="SingleTxtG"/>
      </w:pPr>
      <w:r w:rsidRPr="00EA2F3F">
        <w:t>5.</w:t>
      </w:r>
      <w:r w:rsidRPr="00EA2F3F">
        <w:tab/>
        <w:t>In order to resolve the problem, it is proposed to include a definition of the diameter of the shell in RID/ADR/ADN 1.2.1.</w:t>
      </w:r>
    </w:p>
    <w:p w:rsidR="00801CA5" w:rsidRDefault="00EA2F3F" w:rsidP="00EA2F3F">
      <w:pPr>
        <w:pStyle w:val="HChG"/>
        <w:rPr>
          <w:rFonts w:cs="Arial"/>
        </w:rPr>
      </w:pPr>
      <w:r>
        <w:tab/>
      </w:r>
      <w:r>
        <w:tab/>
      </w:r>
      <w:r w:rsidR="00801CA5">
        <w:t>Proposal</w:t>
      </w:r>
    </w:p>
    <w:p w:rsidR="00801CA5" w:rsidRDefault="00801CA5" w:rsidP="00EA2F3F">
      <w:pPr>
        <w:pStyle w:val="SingleTxtG"/>
        <w:rPr>
          <w:rFonts w:cs="Arial"/>
        </w:rPr>
      </w:pPr>
      <w:r>
        <w:t>6.</w:t>
      </w:r>
      <w:r>
        <w:tab/>
        <w:t>Insert a new definition in RID/ADR/ADN 1.2.1, as follows:</w:t>
      </w:r>
    </w:p>
    <w:p w:rsidR="00801CA5" w:rsidRDefault="00801CA5" w:rsidP="00EA2F3F">
      <w:pPr>
        <w:pStyle w:val="SingleTxtG"/>
        <w:rPr>
          <w:rFonts w:cs="Arial"/>
        </w:rPr>
      </w:pPr>
      <w:r>
        <w:t>“</w:t>
      </w:r>
      <w:r>
        <w:rPr>
          <w:b/>
          <w:i/>
        </w:rPr>
        <w:t>Diameter of shell</w:t>
      </w:r>
      <w:r>
        <w:t xml:space="preserve"> means the internal diameter of the </w:t>
      </w:r>
      <w:r>
        <w:rPr>
          <w:i/>
        </w:rPr>
        <w:t>shell</w:t>
      </w:r>
      <w:r>
        <w:t>.”</w:t>
      </w:r>
    </w:p>
    <w:p w:rsidR="00B42658" w:rsidRPr="00B42658" w:rsidRDefault="00B42658" w:rsidP="00B42658">
      <w:pPr>
        <w:pStyle w:val="SingleTxtG"/>
        <w:spacing w:before="240" w:after="0"/>
        <w:jc w:val="center"/>
        <w:rPr>
          <w:u w:val="single"/>
        </w:rPr>
      </w:pPr>
      <w:r>
        <w:rPr>
          <w:u w:val="single"/>
        </w:rPr>
        <w:tab/>
      </w:r>
      <w:r>
        <w:rPr>
          <w:u w:val="single"/>
        </w:rPr>
        <w:tab/>
      </w:r>
      <w:r>
        <w:rPr>
          <w:u w:val="single"/>
        </w:rPr>
        <w:tab/>
      </w:r>
    </w:p>
    <w:sectPr w:rsidR="00B42658" w:rsidRPr="00B42658"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A5" w:rsidRDefault="00801CA5"/>
  </w:endnote>
  <w:endnote w:type="continuationSeparator" w:id="0">
    <w:p w:rsidR="00801CA5" w:rsidRDefault="00801CA5"/>
  </w:endnote>
  <w:endnote w:type="continuationNotice" w:id="1">
    <w:p w:rsidR="00801CA5" w:rsidRDefault="0080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A28F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Pieddepage"/>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A2F3F">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A5" w:rsidRPr="000B175B" w:rsidRDefault="00801CA5" w:rsidP="000B175B">
      <w:pPr>
        <w:tabs>
          <w:tab w:val="right" w:pos="2155"/>
        </w:tabs>
        <w:spacing w:after="80"/>
        <w:ind w:left="680"/>
        <w:rPr>
          <w:u w:val="single"/>
        </w:rPr>
      </w:pPr>
      <w:r>
        <w:rPr>
          <w:u w:val="single"/>
        </w:rPr>
        <w:tab/>
      </w:r>
    </w:p>
  </w:footnote>
  <w:footnote w:type="continuationSeparator" w:id="0">
    <w:p w:rsidR="00801CA5" w:rsidRPr="00FC68B7" w:rsidRDefault="00801CA5" w:rsidP="00FC68B7">
      <w:pPr>
        <w:tabs>
          <w:tab w:val="left" w:pos="2155"/>
        </w:tabs>
        <w:spacing w:after="80"/>
        <w:ind w:left="680"/>
        <w:rPr>
          <w:u w:val="single"/>
        </w:rPr>
      </w:pPr>
      <w:r>
        <w:rPr>
          <w:u w:val="single"/>
        </w:rPr>
        <w:tab/>
      </w:r>
    </w:p>
  </w:footnote>
  <w:footnote w:type="continuationNotice" w:id="1">
    <w:p w:rsidR="00801CA5" w:rsidRDefault="00801CA5"/>
  </w:footnote>
  <w:footnote w:id="2">
    <w:p w:rsidR="00801CA5" w:rsidRPr="00801CA5" w:rsidRDefault="00801CA5">
      <w:pPr>
        <w:pStyle w:val="Notedebasdepage"/>
        <w:rPr>
          <w:lang w:val="fr-CH"/>
        </w:rPr>
      </w:pPr>
      <w:r>
        <w:tab/>
      </w:r>
      <w:r w:rsidRPr="00EC3EE6">
        <w:rPr>
          <w:rStyle w:val="Appelnotedebasdep"/>
          <w:sz w:val="20"/>
        </w:rPr>
        <w:footnoteRef/>
      </w:r>
      <w:r>
        <w:tab/>
      </w:r>
      <w:r w:rsidRPr="00DE1D53">
        <w:t xml:space="preserve">In accordance with the </w:t>
      </w:r>
      <w:bookmarkStart w:id="0" w:name="_GoBack"/>
      <w:bookmarkEnd w:id="0"/>
      <w:r w:rsidRPr="00DE1D53">
        <w:t>programme of work of the Inland Transport Committee for 201</w:t>
      </w:r>
      <w:r w:rsidR="002A28F2">
        <w:t>6-2017, (ECE/TRANS/</w:t>
      </w:r>
      <w:r w:rsidR="002A28F2">
        <w:t xml:space="preserve">2016/28/Add.1 </w:t>
      </w:r>
      <w:r w:rsidRPr="00DE1D53">
        <w:t xml:space="preserve"> (9.2)).</w:t>
      </w:r>
    </w:p>
  </w:footnote>
  <w:footnote w:id="3">
    <w:p w:rsidR="00801CA5" w:rsidRPr="00801CA5" w:rsidRDefault="00801CA5">
      <w:pPr>
        <w:pStyle w:val="Notedebasdepage"/>
        <w:rPr>
          <w:lang w:val="fr-CH"/>
        </w:rPr>
      </w:pPr>
      <w:r>
        <w:tab/>
      </w:r>
      <w:r w:rsidRPr="00EC3EE6">
        <w:rPr>
          <w:rStyle w:val="Appelnotedebasdep"/>
          <w:sz w:val="20"/>
        </w:rPr>
        <w:t>**</w:t>
      </w:r>
      <w:r>
        <w:tab/>
      </w:r>
      <w:proofErr w:type="gramStart"/>
      <w:r w:rsidR="00EC3EE6" w:rsidRPr="00DE1D53">
        <w:t>Circulated by the Intergovernmental Organisation for International Carriage by Rail (OTIF) und</w:t>
      </w:r>
      <w:r w:rsidR="00EC3EE6">
        <w:t>er the symbol OTIF/RID/RC/2017/3</w:t>
      </w:r>
      <w:r w:rsidR="00EC3EE6" w:rsidRPr="00DE1D5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En-tte"/>
    </w:pPr>
    <w:r w:rsidRPr="009D2A5B">
      <w:t>ECE/TRANS/WP.15/AC.1/201</w:t>
    </w:r>
    <w:r>
      <w:t>7</w:t>
    </w:r>
    <w:r w:rsidRPr="009D2A5B">
      <w:t>/</w:t>
    </w:r>
    <w:r w:rsidR="00EA2F3F">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A5" w:rsidRPr="009D2A5B" w:rsidRDefault="00801CA5" w:rsidP="009D2A5B">
    <w:pPr>
      <w:pStyle w:val="En-tte"/>
      <w:jc w:val="right"/>
    </w:pPr>
    <w:r w:rsidRPr="009D2A5B">
      <w:t>ECE/TRANS/WP.15/AC.1/201</w:t>
    </w:r>
    <w:r>
      <w:t>6</w:t>
    </w:r>
    <w:r w:rsidRPr="009D2A5B">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5822"/>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28F2"/>
    <w:rsid w:val="002A603B"/>
    <w:rsid w:val="002B41A9"/>
    <w:rsid w:val="002D4643"/>
    <w:rsid w:val="002D4B6C"/>
    <w:rsid w:val="002F175C"/>
    <w:rsid w:val="00302E18"/>
    <w:rsid w:val="003229D8"/>
    <w:rsid w:val="00352709"/>
    <w:rsid w:val="00371178"/>
    <w:rsid w:val="00381475"/>
    <w:rsid w:val="003A6810"/>
    <w:rsid w:val="003C2CC4"/>
    <w:rsid w:val="003D4B23"/>
    <w:rsid w:val="004059B4"/>
    <w:rsid w:val="00410C89"/>
    <w:rsid w:val="00422E03"/>
    <w:rsid w:val="00426B9B"/>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01CA5"/>
    <w:rsid w:val="0080729A"/>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E0678"/>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D7FF2"/>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F0F1A"/>
    <w:rsid w:val="00E046DF"/>
    <w:rsid w:val="00E15557"/>
    <w:rsid w:val="00E240D2"/>
    <w:rsid w:val="00E27346"/>
    <w:rsid w:val="00E71610"/>
    <w:rsid w:val="00E71BC8"/>
    <w:rsid w:val="00E7260F"/>
    <w:rsid w:val="00E73F5D"/>
    <w:rsid w:val="00E77E4E"/>
    <w:rsid w:val="00E96630"/>
    <w:rsid w:val="00EA2F3F"/>
    <w:rsid w:val="00EC106A"/>
    <w:rsid w:val="00EC1E8A"/>
    <w:rsid w:val="00EC3EE6"/>
    <w:rsid w:val="00ED7A2A"/>
    <w:rsid w:val="00EE6B3A"/>
    <w:rsid w:val="00EF1D7F"/>
    <w:rsid w:val="00F31E5F"/>
    <w:rsid w:val="00F32BB7"/>
    <w:rsid w:val="00F47EDC"/>
    <w:rsid w:val="00F6100A"/>
    <w:rsid w:val="00F63C9D"/>
    <w:rsid w:val="00F66565"/>
    <w:rsid w:val="00F75A16"/>
    <w:rsid w:val="00F92A22"/>
    <w:rsid w:val="00F93781"/>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paragraph" w:styleId="Paragraphedeliste">
    <w:name w:val="List Paragraph"/>
    <w:basedOn w:val="Normal"/>
    <w:uiPriority w:val="34"/>
    <w:qFormat/>
    <w:rsid w:val="00801CA5"/>
    <w:pPr>
      <w:suppressAutoHyphens w:val="0"/>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3118-211F-4FB7-B21D-B2D1C38D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357</Words>
  <Characters>2041</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8</cp:revision>
  <cp:lastPrinted>2015-12-21T09:44:00Z</cp:lastPrinted>
  <dcterms:created xsi:type="dcterms:W3CDTF">2016-12-12T13:18:00Z</dcterms:created>
  <dcterms:modified xsi:type="dcterms:W3CDTF">2016-12-21T13:43:00Z</dcterms:modified>
</cp:coreProperties>
</file>