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749C2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749C2" w:rsidRDefault="003749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749C2" w:rsidRDefault="003641E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749C2" w:rsidRDefault="003641EC" w:rsidP="00A02905">
            <w:pPr>
              <w:jc w:val="right"/>
            </w:pPr>
            <w:r>
              <w:rPr>
                <w:sz w:val="40"/>
              </w:rPr>
              <w:t>ECE</w:t>
            </w:r>
            <w:r w:rsidR="001E334E">
              <w:t>/TRANS/WP.15/AC.1/2017</w:t>
            </w:r>
            <w:r w:rsidR="00B669F8">
              <w:t>/</w:t>
            </w:r>
            <w:r w:rsidR="00A02905">
              <w:t>36</w:t>
            </w:r>
          </w:p>
        </w:tc>
      </w:tr>
      <w:tr w:rsidR="003749C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749C2" w:rsidRDefault="003641E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749C2" w:rsidRDefault="003641E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749C2" w:rsidRDefault="003641EC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749C2" w:rsidRDefault="0072314C">
            <w:pPr>
              <w:spacing w:line="240" w:lineRule="exact"/>
            </w:pPr>
            <w:r>
              <w:t>30</w:t>
            </w:r>
            <w:r w:rsidR="00B669F8">
              <w:t xml:space="preserve"> </w:t>
            </w:r>
            <w:r w:rsidR="001E334E">
              <w:t>juin</w:t>
            </w:r>
            <w:r w:rsidR="00B669F8">
              <w:t xml:space="preserve"> 201</w:t>
            </w:r>
            <w:r w:rsidR="001E334E">
              <w:t>7</w:t>
            </w:r>
          </w:p>
          <w:p w:rsidR="003749C2" w:rsidRDefault="003749C2">
            <w:pPr>
              <w:spacing w:line="240" w:lineRule="exact"/>
            </w:pPr>
          </w:p>
          <w:p w:rsidR="003749C2" w:rsidRDefault="003641EC">
            <w:pPr>
              <w:spacing w:line="240" w:lineRule="exact"/>
            </w:pPr>
            <w:r>
              <w:t>Original: français</w:t>
            </w:r>
          </w:p>
        </w:tc>
      </w:tr>
    </w:tbl>
    <w:p w:rsidR="003749C2" w:rsidRDefault="003641E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3749C2" w:rsidRDefault="003641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3749C2" w:rsidRDefault="003641E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:rsidR="003749C2" w:rsidRDefault="003641EC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:rsidR="003749C2" w:rsidRDefault="00F63AB0">
      <w:pPr>
        <w:suppressAutoHyphens w:val="0"/>
        <w:spacing w:line="240" w:lineRule="auto"/>
        <w:rPr>
          <w:lang w:eastAsia="fr-CH"/>
        </w:rPr>
      </w:pPr>
      <w:r>
        <w:t>Genève</w:t>
      </w:r>
      <w:bookmarkStart w:id="0" w:name="_GoBack"/>
      <w:bookmarkEnd w:id="0"/>
      <w:r w:rsidR="003641EC">
        <w:t>, 1</w:t>
      </w:r>
      <w:r w:rsidR="00AC4D63">
        <w:t>9</w:t>
      </w:r>
      <w:r w:rsidR="003641EC">
        <w:t>-</w:t>
      </w:r>
      <w:r w:rsidR="00AC4D63">
        <w:t>29</w:t>
      </w:r>
      <w:r w:rsidR="003641EC">
        <w:t xml:space="preserve"> </w:t>
      </w:r>
      <w:r w:rsidR="00AC4D63">
        <w:t>septembre</w:t>
      </w:r>
      <w:r w:rsidR="003641EC">
        <w:t xml:space="preserve"> 201</w:t>
      </w:r>
      <w:r w:rsidR="00AC4D63">
        <w:t>7</w:t>
      </w:r>
    </w:p>
    <w:p w:rsidR="003749C2" w:rsidRDefault="009C0676">
      <w:pPr>
        <w:rPr>
          <w:lang w:eastAsia="fr-CH"/>
        </w:rPr>
      </w:pPr>
      <w:r>
        <w:rPr>
          <w:lang w:eastAsia="fr-CH"/>
        </w:rPr>
        <w:t>Point 2</w:t>
      </w:r>
      <w:r w:rsidR="003641EC">
        <w:rPr>
          <w:lang w:eastAsia="fr-CH"/>
        </w:rPr>
        <w:t xml:space="preserve"> de l'ordre du jour provisoire</w:t>
      </w:r>
    </w:p>
    <w:p w:rsidR="003749C2" w:rsidRPr="00B669F8" w:rsidRDefault="009C0676">
      <w:pPr>
        <w:rPr>
          <w:b/>
        </w:rPr>
      </w:pPr>
      <w:r>
        <w:rPr>
          <w:b/>
          <w:lang w:eastAsia="fr-CH"/>
        </w:rPr>
        <w:t>Citernes</w:t>
      </w:r>
    </w:p>
    <w:p w:rsidR="003749C2" w:rsidRDefault="004D25D6">
      <w:pPr>
        <w:pStyle w:val="HChG"/>
        <w:rPr>
          <w:rFonts w:eastAsia="Arial"/>
        </w:rPr>
      </w:pPr>
      <w:r>
        <w:tab/>
      </w:r>
      <w:r>
        <w:tab/>
      </w:r>
      <w:r w:rsidR="00E10EFF" w:rsidRPr="00085930">
        <w:rPr>
          <w:lang w:val="fr-BE"/>
        </w:rPr>
        <w:t xml:space="preserve">Temps de retenue — </w:t>
      </w:r>
      <w:r w:rsidR="009C0676">
        <w:rPr>
          <w:lang w:val="fr-BE"/>
        </w:rPr>
        <w:t>I</w:t>
      </w:r>
      <w:r w:rsidR="00E10EFF" w:rsidRPr="00085930">
        <w:rPr>
          <w:lang w:val="fr-BE"/>
        </w:rPr>
        <w:t xml:space="preserve">nformation </w:t>
      </w:r>
      <w:r w:rsidR="00E10EFF">
        <w:rPr>
          <w:lang w:val="fr-BE"/>
        </w:rPr>
        <w:t>dans le document de transport</w:t>
      </w:r>
    </w:p>
    <w:p w:rsidR="003749C2" w:rsidRPr="00613CA5" w:rsidRDefault="003641EC">
      <w:pPr>
        <w:pStyle w:val="H1G"/>
        <w:rPr>
          <w:rFonts w:eastAsia="Arial"/>
          <w:b w:val="0"/>
          <w:vertAlign w:val="superscript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  <w:t xml:space="preserve">Communication du Gouvernement de la </w:t>
      </w:r>
      <w:r w:rsidR="00E10EFF">
        <w:rPr>
          <w:rFonts w:eastAsia="Arial"/>
          <w:lang w:val="fr-FR"/>
        </w:rPr>
        <w:t>Belgique</w:t>
      </w:r>
      <w:r w:rsidR="00613CA5" w:rsidRPr="00C2350A">
        <w:rPr>
          <w:rStyle w:val="FootnoteReference"/>
          <w:rFonts w:eastAsia="Arial"/>
          <w:sz w:val="20"/>
        </w:rPr>
        <w:footnoteReference w:id="2"/>
      </w:r>
      <w:r w:rsidR="00613CA5" w:rsidRPr="00C2350A">
        <w:rPr>
          <w:rFonts w:eastAsia="Arial"/>
          <w:b w:val="0"/>
          <w:sz w:val="20"/>
          <w:vertAlign w:val="superscript"/>
          <w:lang w:val="fr-FR"/>
        </w:rPr>
        <w:t xml:space="preserve">, </w:t>
      </w:r>
      <w:r w:rsidR="00613CA5" w:rsidRPr="00C2350A">
        <w:rPr>
          <w:rStyle w:val="FootnoteReference"/>
          <w:rFonts w:eastAsia="Arial"/>
          <w:b w:val="0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3749C2" w:rsidTr="00E10EFF">
        <w:trPr>
          <w:jc w:val="center"/>
        </w:trPr>
        <w:tc>
          <w:tcPr>
            <w:tcW w:w="9629" w:type="dxa"/>
            <w:shd w:val="clear" w:color="auto" w:fill="auto"/>
          </w:tcPr>
          <w:p w:rsidR="003749C2" w:rsidRDefault="003641EC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3749C2" w:rsidTr="00E10EFF">
        <w:trPr>
          <w:jc w:val="center"/>
        </w:trPr>
        <w:tc>
          <w:tcPr>
            <w:tcW w:w="9629" w:type="dxa"/>
            <w:shd w:val="clear" w:color="auto" w:fill="auto"/>
          </w:tcPr>
          <w:p w:rsidR="003749C2" w:rsidRDefault="003641EC" w:rsidP="004D25D6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 w:rsidR="00E10EFF" w:rsidRPr="006A5A6F">
              <w:rPr>
                <w:rFonts w:eastAsia="SimSun"/>
                <w:lang w:val="fr-BE" w:eastAsia="zh-CN"/>
              </w:rPr>
              <w:t>Ajouter la date de fin de temps de retenue dans le document de</w:t>
            </w:r>
            <w:r w:rsidR="00E10EFF">
              <w:rPr>
                <w:rFonts w:eastAsia="SimSun"/>
                <w:lang w:val="fr-BE" w:eastAsia="zh-CN"/>
              </w:rPr>
              <w:t xml:space="preserve"> </w:t>
            </w:r>
            <w:r w:rsidR="00E10EFF" w:rsidRPr="006A5A6F">
              <w:rPr>
                <w:rFonts w:eastAsia="SimSun"/>
                <w:lang w:val="fr-BE" w:eastAsia="zh-CN"/>
              </w:rPr>
              <w:t>transport pour les citernes-mobiles.</w:t>
            </w:r>
          </w:p>
        </w:tc>
      </w:tr>
      <w:tr w:rsidR="003749C2" w:rsidTr="00E10EFF">
        <w:trPr>
          <w:jc w:val="center"/>
        </w:trPr>
        <w:tc>
          <w:tcPr>
            <w:tcW w:w="9629" w:type="dxa"/>
            <w:shd w:val="clear" w:color="auto" w:fill="auto"/>
          </w:tcPr>
          <w:p w:rsidR="003749C2" w:rsidRDefault="003641EC" w:rsidP="001C5BE7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Mesures à prendre:</w:t>
            </w:r>
            <w:r>
              <w:rPr>
                <w:b/>
              </w:rPr>
              <w:tab/>
            </w:r>
            <w:r w:rsidR="001C5BE7" w:rsidRPr="001C5BE7">
              <w:t>Document informel INF.11</w:t>
            </w:r>
            <w:r w:rsidR="009C0676">
              <w:rPr>
                <w:rFonts w:eastAsia="SimSun"/>
                <w:bCs/>
                <w:lang w:val="fr-BE" w:eastAsia="zh-CN"/>
              </w:rPr>
              <w:t xml:space="preserve"> de la R</w:t>
            </w:r>
            <w:r w:rsidR="00E10EFF">
              <w:rPr>
                <w:rFonts w:eastAsia="SimSun"/>
                <w:bCs/>
                <w:lang w:val="fr-BE" w:eastAsia="zh-CN"/>
              </w:rPr>
              <w:t>é</w:t>
            </w:r>
            <w:r w:rsidR="001C5BE7">
              <w:rPr>
                <w:rFonts w:eastAsia="SimSun"/>
                <w:bCs/>
                <w:lang w:val="fr-BE" w:eastAsia="zh-CN"/>
              </w:rPr>
              <w:t xml:space="preserve">union commune RID/ADR/ADN </w:t>
            </w:r>
            <w:r w:rsidR="00E10EFF" w:rsidRPr="006A5A6F">
              <w:rPr>
                <w:rFonts w:eastAsia="SimSun"/>
                <w:bCs/>
                <w:lang w:val="fr-BE" w:eastAsia="zh-CN"/>
              </w:rPr>
              <w:t>de mars 2017</w:t>
            </w:r>
            <w:r w:rsidR="009C0676">
              <w:rPr>
                <w:rFonts w:eastAsia="SimSun"/>
                <w:bCs/>
                <w:lang w:val="fr-BE" w:eastAsia="zh-CN"/>
              </w:rPr>
              <w:t>.</w:t>
            </w:r>
            <w:r w:rsidR="001C5BE7">
              <w:rPr>
                <w:rFonts w:eastAsia="SimSun"/>
                <w:bCs/>
                <w:lang w:val="fr-BE" w:eastAsia="zh-CN"/>
              </w:rPr>
              <w:t xml:space="preserve"> </w:t>
            </w:r>
            <w:r w:rsidR="00E10EFF">
              <w:rPr>
                <w:rFonts w:eastAsia="SimSun"/>
                <w:bCs/>
                <w:lang w:val="fr-BE" w:eastAsia="zh-CN"/>
              </w:rPr>
              <w:t>R</w:t>
            </w:r>
            <w:r w:rsidR="00E10EFF" w:rsidRPr="006A5A6F">
              <w:rPr>
                <w:rFonts w:eastAsia="SimSun"/>
                <w:bCs/>
                <w:lang w:val="fr-BE" w:eastAsia="zh-CN"/>
              </w:rPr>
              <w:t>apport</w:t>
            </w:r>
            <w:r w:rsidR="00E10EFF" w:rsidRPr="00DD4AF8">
              <w:rPr>
                <w:rFonts w:eastAsia="SimSun"/>
                <w:bCs/>
                <w:lang w:val="fr-BE" w:eastAsia="zh-CN"/>
              </w:rPr>
              <w:t xml:space="preserve"> ECE/TRANS/WP.15/AC.1/146/Add.1, paragraphe</w:t>
            </w:r>
            <w:r w:rsidR="009C0676">
              <w:rPr>
                <w:rFonts w:eastAsia="SimSun"/>
                <w:bCs/>
                <w:lang w:val="fr-BE" w:eastAsia="zh-CN"/>
              </w:rPr>
              <w:t>s</w:t>
            </w:r>
            <w:r w:rsidR="00E10EFF" w:rsidRPr="00DD4AF8">
              <w:rPr>
                <w:rFonts w:eastAsia="SimSun"/>
                <w:bCs/>
                <w:lang w:val="fr-BE" w:eastAsia="zh-CN"/>
              </w:rPr>
              <w:t xml:space="preserve"> 34 et 35</w:t>
            </w:r>
            <w:r w:rsidR="00E10EFF">
              <w:rPr>
                <w:rFonts w:eastAsia="SimSun"/>
                <w:bCs/>
                <w:lang w:val="fr-BE" w:eastAsia="zh-CN"/>
              </w:rPr>
              <w:t>.</w:t>
            </w:r>
          </w:p>
        </w:tc>
      </w:tr>
      <w:tr w:rsidR="00E10EFF" w:rsidTr="00E10EFF">
        <w:trPr>
          <w:jc w:val="center"/>
        </w:trPr>
        <w:tc>
          <w:tcPr>
            <w:tcW w:w="9629" w:type="dxa"/>
            <w:shd w:val="clear" w:color="auto" w:fill="auto"/>
          </w:tcPr>
          <w:p w:rsidR="00E10EFF" w:rsidRDefault="00E10EFF" w:rsidP="004D25D6">
            <w:pPr>
              <w:pStyle w:val="SingleTxtG"/>
              <w:tabs>
                <w:tab w:val="left" w:pos="3260"/>
              </w:tabs>
              <w:ind w:left="3260" w:hanging="2126"/>
              <w:rPr>
                <w:b/>
              </w:rPr>
            </w:pPr>
          </w:p>
        </w:tc>
      </w:tr>
    </w:tbl>
    <w:p w:rsidR="00E10EFF" w:rsidRPr="006A5A6F" w:rsidRDefault="00566F6F" w:rsidP="001C5BE7">
      <w:pPr>
        <w:pStyle w:val="HChG"/>
        <w:rPr>
          <w:rFonts w:eastAsia="SimSun"/>
          <w:lang w:val="en-GB" w:eastAsia="zh-CN"/>
        </w:rPr>
      </w:pPr>
      <w:r>
        <w:tab/>
      </w:r>
      <w:r>
        <w:tab/>
      </w:r>
      <w:r w:rsidR="00E10EFF" w:rsidRPr="006A5A6F">
        <w:rPr>
          <w:rFonts w:eastAsia="SimSun"/>
          <w:lang w:val="en-GB" w:eastAsia="zh-CN"/>
        </w:rPr>
        <w:t>Introduction</w:t>
      </w:r>
    </w:p>
    <w:p w:rsidR="00E10EFF" w:rsidRPr="006A5A6F" w:rsidRDefault="009C0676" w:rsidP="001C5BE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t>1.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 xml:space="preserve">Dans le document </w:t>
      </w:r>
      <w:r w:rsidR="001C5BE7">
        <w:rPr>
          <w:rFonts w:eastAsia="SimSun"/>
          <w:lang w:val="fr-BE" w:eastAsia="zh-CN"/>
        </w:rPr>
        <w:t>informel INF.</w:t>
      </w:r>
      <w:r>
        <w:rPr>
          <w:rFonts w:eastAsia="SimSun"/>
          <w:lang w:val="fr-BE" w:eastAsia="zh-CN"/>
        </w:rPr>
        <w:t>11 de la R</w:t>
      </w:r>
      <w:r w:rsidR="00E10EFF" w:rsidRPr="006A5A6F">
        <w:rPr>
          <w:rFonts w:eastAsia="SimSun"/>
          <w:lang w:val="fr-BE" w:eastAsia="zh-CN"/>
        </w:rPr>
        <w:t>éunion commune de mars 2017, la Belgique proposait d’imposer</w:t>
      </w:r>
      <w:r w:rsidR="00E10EFF">
        <w:rPr>
          <w:rFonts w:eastAsia="SimSun"/>
          <w:lang w:val="fr-BE" w:eastAsia="zh-CN"/>
        </w:rPr>
        <w:t>, dans le document de transport,</w:t>
      </w:r>
      <w:r w:rsidR="00E10EFF" w:rsidRPr="006A5A6F">
        <w:rPr>
          <w:rFonts w:eastAsia="SimSun"/>
          <w:lang w:val="fr-BE" w:eastAsia="zh-CN"/>
        </w:rPr>
        <w:t xml:space="preserve"> la mention de la fin du temps de retenue pour les gaz liquéfiés réfrigérés également pour les citernes mobiles, comme c’est le cas pour les conteneurs-citernes [et les wagons-citernes]. </w:t>
      </w:r>
    </w:p>
    <w:p w:rsidR="00E10EFF" w:rsidRDefault="009C0676" w:rsidP="001C5BE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lastRenderedPageBreak/>
        <w:t>2.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>En effet, une mention similaire était exigée au 5.4.1.2.2</w:t>
      </w:r>
      <w:r w:rsidR="00E10EFF">
        <w:rPr>
          <w:rFonts w:eastAsia="SimSun"/>
          <w:lang w:val="fr-BE" w:eastAsia="zh-CN"/>
        </w:rPr>
        <w:t xml:space="preserve"> </w:t>
      </w:r>
      <w:r w:rsidR="00E10EFF" w:rsidRPr="006A5A6F">
        <w:rPr>
          <w:rFonts w:eastAsia="SimSun"/>
          <w:lang w:val="fr-BE" w:eastAsia="zh-CN"/>
        </w:rPr>
        <w:t>d) du RID 2015, exigence qui s’appliquait</w:t>
      </w:r>
      <w:r w:rsidR="001C5BE7">
        <w:rPr>
          <w:rFonts w:eastAsia="SimSun"/>
          <w:lang w:val="fr-BE" w:eastAsia="zh-CN"/>
        </w:rPr>
        <w:t xml:space="preserve"> également aux citernes mobiles</w:t>
      </w:r>
      <w:r w:rsidR="00E10EFF" w:rsidRPr="006A5A6F">
        <w:rPr>
          <w:rFonts w:eastAsia="SimSun"/>
          <w:lang w:val="fr-BE" w:eastAsia="zh-CN"/>
        </w:rPr>
        <w:t>:</w:t>
      </w:r>
    </w:p>
    <w:p w:rsidR="001C5BE7" w:rsidRDefault="00E10EFF" w:rsidP="001C5BE7">
      <w:pPr>
        <w:pStyle w:val="SingleTxtG"/>
        <w:rPr>
          <w:rFonts w:eastAsia="SimSun"/>
          <w:lang w:val="fr-BE" w:eastAsia="zh-CN"/>
        </w:rPr>
      </w:pPr>
      <w:r w:rsidRPr="006A5A6F">
        <w:rPr>
          <w:rFonts w:eastAsia="SimSun"/>
          <w:u w:val="single"/>
          <w:lang w:val="fr-BE" w:eastAsia="zh-CN"/>
        </w:rPr>
        <w:t>RID (2015)</w:t>
      </w:r>
      <w:r w:rsidRPr="006A5A6F">
        <w:rPr>
          <w:rFonts w:eastAsia="SimSun"/>
          <w:lang w:val="fr-BE" w:eastAsia="zh-CN"/>
        </w:rPr>
        <w:t>:</w:t>
      </w:r>
    </w:p>
    <w:p w:rsidR="00E10EFF" w:rsidRPr="000B5D87" w:rsidRDefault="00E10EFF" w:rsidP="00413FAE">
      <w:pPr>
        <w:pStyle w:val="SingleTxtG"/>
        <w:ind w:left="2268" w:hanging="1134"/>
        <w:rPr>
          <w:rFonts w:eastAsia="SimSun"/>
          <w:i/>
          <w:lang w:val="fr-BE" w:eastAsia="zh-CN"/>
        </w:rPr>
      </w:pPr>
      <w:r w:rsidRPr="006A5A6F">
        <w:rPr>
          <w:rFonts w:eastAsia="SimSun"/>
          <w:i/>
          <w:lang w:val="fr-BE" w:eastAsia="zh-CN"/>
        </w:rPr>
        <w:t xml:space="preserve">5.4.1.2.2 </w:t>
      </w:r>
      <w:r w:rsidRPr="000B5D87">
        <w:rPr>
          <w:rFonts w:eastAsia="SimSun"/>
          <w:i/>
          <w:lang w:val="fr-BE" w:eastAsia="zh-CN"/>
        </w:rPr>
        <w:t>d)</w:t>
      </w:r>
      <w:r w:rsidRPr="000B5D87">
        <w:rPr>
          <w:rFonts w:eastAsia="SimSun"/>
          <w:i/>
          <w:lang w:val="fr-BE" w:eastAsia="zh-CN"/>
        </w:rPr>
        <w:tab/>
        <w:t xml:space="preserve">Pour les wagons-citernes, les citernes mobiles et les conteneurs-citernes contenant des gaz liquéfiés réfrigérés, l’expéditeur portera sur le document de transport </w:t>
      </w:r>
      <w:r w:rsidR="00413FAE">
        <w:rPr>
          <w:rFonts w:eastAsia="SimSun"/>
          <w:i/>
          <w:lang w:val="fr-BE" w:eastAsia="zh-CN"/>
        </w:rPr>
        <w:t>la mention suivante</w:t>
      </w:r>
      <w:r w:rsidRPr="000B5D87">
        <w:rPr>
          <w:rFonts w:eastAsia="SimSun"/>
          <w:i/>
          <w:lang w:val="fr-BE" w:eastAsia="zh-CN"/>
        </w:rPr>
        <w:t>:</w:t>
      </w:r>
    </w:p>
    <w:p w:rsidR="00E10EFF" w:rsidRPr="000B5D87" w:rsidRDefault="00E10EFF" w:rsidP="001C5BE7">
      <w:pPr>
        <w:pStyle w:val="SingleTxtG"/>
        <w:rPr>
          <w:i/>
          <w:lang w:val="fr-FR"/>
        </w:rPr>
      </w:pPr>
      <w:r w:rsidRPr="000B5D87">
        <w:rPr>
          <w:i/>
          <w:lang w:val="fr-FR"/>
        </w:rPr>
        <w:tab/>
      </w:r>
      <w:proofErr w:type="gramStart"/>
      <w:r w:rsidR="00413FAE">
        <w:rPr>
          <w:rFonts w:cs="Arial"/>
          <w:i/>
          <w:lang w:val="fr-FR"/>
        </w:rPr>
        <w:t>«</w:t>
      </w:r>
      <w:r w:rsidRPr="000B5D87">
        <w:rPr>
          <w:i/>
          <w:lang w:val="fr-FR"/>
        </w:rPr>
        <w:t>LE</w:t>
      </w:r>
      <w:proofErr w:type="gramEnd"/>
      <w:r w:rsidRPr="000B5D87">
        <w:rPr>
          <w:i/>
          <w:lang w:val="fr-FR"/>
        </w:rPr>
        <w:t xml:space="preserve"> RÉSERVOIR EST GARANTI ISOLÉ POUR QUE LES SOUPAPES DE SECURITÉ NE PUISSENT PAS S’OUVRIR AVANT LE … (dat</w:t>
      </w:r>
      <w:r w:rsidR="00413FAE">
        <w:rPr>
          <w:i/>
          <w:lang w:val="fr-FR"/>
        </w:rPr>
        <w:t>e acceptée par le transporteur)</w:t>
      </w:r>
      <w:r w:rsidRPr="000B5D87">
        <w:rPr>
          <w:rFonts w:cs="Arial"/>
          <w:i/>
          <w:lang w:val="fr-FR"/>
        </w:rPr>
        <w:t>»</w:t>
      </w:r>
      <w:r w:rsidRPr="000B5D87">
        <w:rPr>
          <w:i/>
          <w:lang w:val="fr-FR"/>
        </w:rPr>
        <w:t>.</w:t>
      </w:r>
    </w:p>
    <w:p w:rsidR="00E10EFF" w:rsidRPr="006A5A6F" w:rsidRDefault="009C0676" w:rsidP="001C5BE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t>3.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>Pour faciliter le travail du personnel chargé de l’expédition et de la gestion des documents dans les terminaux</w:t>
      </w:r>
      <w:r w:rsidR="00E10EFF" w:rsidRPr="003B2CC3">
        <w:rPr>
          <w:rFonts w:eastAsia="SimSun"/>
          <w:lang w:val="fr-BE" w:eastAsia="zh-CN"/>
        </w:rPr>
        <w:t xml:space="preserve"> intermodaux</w:t>
      </w:r>
      <w:r w:rsidR="00E10EFF">
        <w:rPr>
          <w:rFonts w:eastAsia="SimSun"/>
          <w:lang w:val="fr-BE" w:eastAsia="zh-CN"/>
        </w:rPr>
        <w:t xml:space="preserve"> [</w:t>
      </w:r>
      <w:r w:rsidR="00E10EFF" w:rsidRPr="003B2CC3">
        <w:rPr>
          <w:rFonts w:eastAsia="SimSun"/>
          <w:lang w:val="fr-BE" w:eastAsia="zh-CN"/>
        </w:rPr>
        <w:t>et les gare</w:t>
      </w:r>
      <w:r w:rsidR="00E10EFF">
        <w:rPr>
          <w:rFonts w:eastAsia="SimSun"/>
          <w:lang w:val="fr-BE" w:eastAsia="zh-CN"/>
        </w:rPr>
        <w:t>s]</w:t>
      </w:r>
      <w:r w:rsidR="00E10EFF" w:rsidRPr="006A5A6F">
        <w:rPr>
          <w:rFonts w:eastAsia="SimSun"/>
          <w:lang w:val="fr-BE" w:eastAsia="zh-CN"/>
        </w:rPr>
        <w:t>, la Belgique proposait</w:t>
      </w:r>
      <w:r w:rsidR="00E10EFF" w:rsidRPr="003B2CC3">
        <w:rPr>
          <w:rFonts w:eastAsia="SimSun"/>
          <w:lang w:val="fr-BE" w:eastAsia="zh-CN"/>
        </w:rPr>
        <w:t xml:space="preserve">, dans son document </w:t>
      </w:r>
      <w:r w:rsidR="00413FAE">
        <w:rPr>
          <w:rFonts w:eastAsia="SimSun"/>
          <w:lang w:val="fr-BE" w:eastAsia="zh-CN"/>
        </w:rPr>
        <w:t>INF.</w:t>
      </w:r>
      <w:r w:rsidR="00E10EFF" w:rsidRPr="003B2CC3">
        <w:rPr>
          <w:rFonts w:eastAsia="SimSun"/>
          <w:lang w:val="fr-BE" w:eastAsia="zh-CN"/>
        </w:rPr>
        <w:t>11,</w:t>
      </w:r>
      <w:r w:rsidR="00E10EFF" w:rsidRPr="006A5A6F">
        <w:rPr>
          <w:rFonts w:eastAsia="SimSun"/>
          <w:lang w:val="fr-BE" w:eastAsia="zh-CN"/>
        </w:rPr>
        <w:t xml:space="preserve"> d’ét</w:t>
      </w:r>
      <w:r w:rsidR="00E10EFF" w:rsidRPr="003B2CC3">
        <w:rPr>
          <w:rFonts w:eastAsia="SimSun"/>
          <w:lang w:val="fr-BE" w:eastAsia="zh-CN"/>
        </w:rPr>
        <w:t>endre l’obligation d’indiquer la</w:t>
      </w:r>
      <w:r w:rsidR="00E10EFF" w:rsidRPr="006A5A6F">
        <w:rPr>
          <w:rFonts w:eastAsia="SimSun"/>
          <w:lang w:val="fr-BE" w:eastAsia="zh-CN"/>
        </w:rPr>
        <w:t xml:space="preserve"> fin du temps de retenue aux citernes mobiles (voir paragra</w:t>
      </w:r>
      <w:r w:rsidR="00E10EFF" w:rsidRPr="003B2CC3">
        <w:rPr>
          <w:rFonts w:eastAsia="SimSun"/>
          <w:lang w:val="fr-BE" w:eastAsia="zh-CN"/>
        </w:rPr>
        <w:t>p</w:t>
      </w:r>
      <w:r w:rsidR="00E10EFF" w:rsidRPr="006A5A6F">
        <w:rPr>
          <w:rFonts w:eastAsia="SimSun"/>
          <w:lang w:val="fr-BE" w:eastAsia="zh-CN"/>
        </w:rPr>
        <w:t>he 2 du document</w:t>
      </w:r>
      <w:r w:rsidR="00E10EFF">
        <w:rPr>
          <w:rFonts w:eastAsia="SimSun"/>
          <w:lang w:val="fr-BE" w:eastAsia="zh-CN"/>
        </w:rPr>
        <w:t xml:space="preserve"> </w:t>
      </w:r>
      <w:r w:rsidR="00413FAE">
        <w:rPr>
          <w:rFonts w:eastAsia="SimSun"/>
          <w:lang w:val="fr-BE" w:eastAsia="zh-CN"/>
        </w:rPr>
        <w:t>INF.</w:t>
      </w:r>
      <w:r w:rsidR="00E10EFF">
        <w:rPr>
          <w:rFonts w:eastAsia="SimSun"/>
          <w:lang w:val="fr-BE" w:eastAsia="zh-CN"/>
        </w:rPr>
        <w:t>11</w:t>
      </w:r>
      <w:r w:rsidR="00E10EFF" w:rsidRPr="006A5A6F">
        <w:rPr>
          <w:rFonts w:eastAsia="SimSun"/>
          <w:lang w:val="fr-BE" w:eastAsia="zh-CN"/>
        </w:rPr>
        <w:t>).</w:t>
      </w:r>
    </w:p>
    <w:p w:rsidR="00E10EFF" w:rsidRPr="006A5A6F" w:rsidRDefault="009C0676" w:rsidP="001C5BE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t>4.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 xml:space="preserve">La Belgique souhaite </w:t>
      </w:r>
      <w:r w:rsidR="00E10EFF" w:rsidRPr="003B2CC3">
        <w:rPr>
          <w:rFonts w:eastAsia="SimSun"/>
          <w:lang w:val="fr-BE" w:eastAsia="zh-CN"/>
        </w:rPr>
        <w:t>en effet</w:t>
      </w:r>
      <w:r w:rsidR="00E10EFF" w:rsidRPr="006A5A6F">
        <w:rPr>
          <w:rFonts w:eastAsia="SimSun"/>
          <w:lang w:val="fr-BE" w:eastAsia="zh-CN"/>
        </w:rPr>
        <w:t xml:space="preserve"> maintenir sa proposition.</w:t>
      </w:r>
    </w:p>
    <w:p w:rsidR="00E10EFF" w:rsidRPr="006A5A6F" w:rsidRDefault="00DE2E47" w:rsidP="00DE2E47">
      <w:pPr>
        <w:pStyle w:val="HChG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ab/>
      </w:r>
      <w:r>
        <w:rPr>
          <w:rFonts w:eastAsia="SimSun"/>
          <w:lang w:val="en-GB" w:eastAsia="zh-CN"/>
        </w:rPr>
        <w:tab/>
      </w:r>
      <w:r w:rsidR="00E10EFF">
        <w:rPr>
          <w:rFonts w:eastAsia="SimSun"/>
          <w:lang w:val="en-GB" w:eastAsia="zh-CN"/>
        </w:rPr>
        <w:t>Proposition</w:t>
      </w:r>
    </w:p>
    <w:p w:rsidR="00E10EFF" w:rsidRPr="006A5A6F" w:rsidRDefault="009C0676" w:rsidP="00DE2E4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t>5.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>Ajouter “citerne mobile” au paragr</w:t>
      </w:r>
      <w:r w:rsidR="00DE2E47">
        <w:rPr>
          <w:rFonts w:eastAsia="SimSun"/>
          <w:lang w:val="fr-BE" w:eastAsia="zh-CN"/>
        </w:rPr>
        <w:t>aphe 5.4.1.2.2d) (RID/ADR 2017)</w:t>
      </w:r>
      <w:r w:rsidR="00E10EFF" w:rsidRPr="006A5A6F">
        <w:rPr>
          <w:rFonts w:eastAsia="SimSun"/>
          <w:lang w:val="fr-BE" w:eastAsia="zh-CN"/>
        </w:rPr>
        <w:t>:</w:t>
      </w:r>
    </w:p>
    <w:p w:rsidR="00E10EFF" w:rsidRPr="003A0147" w:rsidRDefault="00E10EFF" w:rsidP="00DE2E47">
      <w:pPr>
        <w:pStyle w:val="SingleTxtG"/>
        <w:rPr>
          <w:rFonts w:eastAsia="SimSun"/>
          <w:i/>
          <w:lang w:val="fr-BE" w:eastAsia="zh-CN"/>
        </w:rPr>
      </w:pPr>
      <w:r w:rsidRPr="003A0147">
        <w:rPr>
          <w:rFonts w:eastAsia="SimSun"/>
          <w:i/>
          <w:lang w:val="fr-BE" w:eastAsia="zh-CN"/>
        </w:rPr>
        <w:t>Dans le cas</w:t>
      </w:r>
      <w:r>
        <w:rPr>
          <w:rFonts w:eastAsia="SimSun"/>
          <w:i/>
          <w:lang w:val="fr-BE" w:eastAsia="zh-CN"/>
        </w:rPr>
        <w:t xml:space="preserve"> [des wagons-citernes</w:t>
      </w:r>
      <w:r w:rsidRPr="003B2CC3">
        <w:rPr>
          <w:rFonts w:eastAsia="SimSun"/>
          <w:b/>
          <w:i/>
          <w:lang w:val="fr-BE" w:eastAsia="zh-CN"/>
        </w:rPr>
        <w:t>,</w:t>
      </w:r>
      <w:r>
        <w:rPr>
          <w:rFonts w:eastAsia="SimSun"/>
          <w:i/>
          <w:lang w:val="fr-BE" w:eastAsia="zh-CN"/>
        </w:rPr>
        <w:t>]</w:t>
      </w:r>
      <w:r w:rsidRPr="003A0147">
        <w:rPr>
          <w:rFonts w:eastAsia="SimSun"/>
          <w:i/>
          <w:lang w:val="fr-BE" w:eastAsia="zh-CN"/>
        </w:rPr>
        <w:t xml:space="preserve"> des conteneurs-citernes</w:t>
      </w:r>
      <w:r>
        <w:rPr>
          <w:rFonts w:eastAsia="SimSun"/>
          <w:i/>
          <w:lang w:val="fr-BE" w:eastAsia="zh-CN"/>
        </w:rPr>
        <w:t xml:space="preserve"> </w:t>
      </w:r>
      <w:r w:rsidRPr="003A0147">
        <w:rPr>
          <w:rFonts w:eastAsia="SimSun"/>
          <w:b/>
          <w:i/>
          <w:lang w:val="fr-BE" w:eastAsia="zh-CN"/>
        </w:rPr>
        <w:t>et des citernes mobiles</w:t>
      </w:r>
      <w:r w:rsidRPr="003A0147">
        <w:rPr>
          <w:rFonts w:eastAsia="SimSun"/>
          <w:i/>
          <w:lang w:val="fr-BE" w:eastAsia="zh-CN"/>
        </w:rPr>
        <w:t xml:space="preserve"> transportant des gaz liquéfiés réfrigérés, l’expéditeur doit indiquer comme suit dans le document de transport la date à laquelle le temps de retenue réel expire:</w:t>
      </w:r>
    </w:p>
    <w:p w:rsidR="00E10EFF" w:rsidRPr="003A0147" w:rsidRDefault="00E10EFF" w:rsidP="00DE2E47">
      <w:pPr>
        <w:pStyle w:val="SingleTxtG"/>
        <w:rPr>
          <w:rFonts w:eastAsia="SimSun"/>
          <w:i/>
          <w:lang w:val="fr-BE" w:eastAsia="zh-CN"/>
        </w:rPr>
      </w:pPr>
      <w:r w:rsidRPr="003A0147">
        <w:rPr>
          <w:rFonts w:eastAsia="SimSun"/>
          <w:i/>
          <w:lang w:val="fr-BE" w:eastAsia="zh-CN"/>
        </w:rPr>
        <w:tab/>
        <w:t>"Fin du temps de retenue: ............. (JJ/MM/AAAA)".</w:t>
      </w:r>
    </w:p>
    <w:p w:rsidR="00E10EFF" w:rsidRPr="006A5A6F" w:rsidRDefault="00DE2E47" w:rsidP="00DE2E47">
      <w:pPr>
        <w:pStyle w:val="HChG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ab/>
      </w:r>
      <w:r>
        <w:rPr>
          <w:rFonts w:eastAsia="SimSun"/>
          <w:lang w:val="en-GB" w:eastAsia="zh-CN"/>
        </w:rPr>
        <w:tab/>
      </w:r>
      <w:r w:rsidR="00E10EFF" w:rsidRPr="006A5A6F">
        <w:rPr>
          <w:rFonts w:eastAsia="SimSun"/>
          <w:lang w:val="en-GB" w:eastAsia="zh-CN"/>
        </w:rPr>
        <w:t>Justification</w:t>
      </w:r>
    </w:p>
    <w:p w:rsidR="00E10EFF" w:rsidRPr="006A5A6F" w:rsidRDefault="009C0676" w:rsidP="00DE2E4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t>6.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>Bien que cette date de fin de temps retenue soit indiquée sur les citernes mobiles</w:t>
      </w:r>
      <w:r w:rsidR="00E10EFF">
        <w:rPr>
          <w:rFonts w:eastAsia="SimSun"/>
          <w:lang w:val="fr-BE" w:eastAsia="zh-CN"/>
        </w:rPr>
        <w:t xml:space="preserve"> (marquage)</w:t>
      </w:r>
      <w:r w:rsidR="00E10EFF" w:rsidRPr="006A5A6F">
        <w:rPr>
          <w:rFonts w:eastAsia="SimSun"/>
          <w:lang w:val="fr-BE" w:eastAsia="zh-CN"/>
        </w:rPr>
        <w:t xml:space="preserve">, le personnel organisant le transport et gérant les documents de transport n’opèrent en général pas à proximité des citernes et n’ont donc </w:t>
      </w:r>
      <w:r w:rsidR="00E10EFF">
        <w:rPr>
          <w:rFonts w:eastAsia="SimSun"/>
          <w:lang w:val="fr-BE" w:eastAsia="zh-CN"/>
        </w:rPr>
        <w:t xml:space="preserve">pas systématiquement </w:t>
      </w:r>
      <w:r w:rsidR="00E10EFF" w:rsidRPr="006A5A6F">
        <w:rPr>
          <w:rFonts w:eastAsia="SimSun"/>
          <w:lang w:val="fr-BE" w:eastAsia="zh-CN"/>
        </w:rPr>
        <w:t xml:space="preserve">accès à </w:t>
      </w:r>
      <w:r w:rsidR="00E10EFF">
        <w:rPr>
          <w:rFonts w:eastAsia="SimSun"/>
          <w:lang w:val="fr-BE" w:eastAsia="zh-CN"/>
        </w:rPr>
        <w:t>l’</w:t>
      </w:r>
      <w:r w:rsidR="00E10EFF" w:rsidRPr="006A5A6F">
        <w:rPr>
          <w:rFonts w:eastAsia="SimSun"/>
          <w:lang w:val="fr-BE" w:eastAsia="zh-CN"/>
        </w:rPr>
        <w:t>information</w:t>
      </w:r>
      <w:r w:rsidR="00E10EFF">
        <w:rPr>
          <w:rFonts w:eastAsia="SimSun"/>
          <w:lang w:val="fr-BE" w:eastAsia="zh-CN"/>
        </w:rPr>
        <w:t xml:space="preserve"> contenue dans le marquage de la citerne</w:t>
      </w:r>
      <w:r w:rsidR="00E10EFF" w:rsidRPr="006A5A6F">
        <w:rPr>
          <w:rFonts w:eastAsia="SimSun"/>
          <w:lang w:val="fr-BE" w:eastAsia="zh-CN"/>
        </w:rPr>
        <w:t xml:space="preserve">. </w:t>
      </w:r>
    </w:p>
    <w:p w:rsidR="00E10EFF" w:rsidRPr="006A5A6F" w:rsidRDefault="009C0676" w:rsidP="00DE2E4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t>7.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>Or, cette i</w:t>
      </w:r>
      <w:r w:rsidR="00E10EFF">
        <w:rPr>
          <w:rFonts w:eastAsia="SimSun"/>
          <w:lang w:val="fr-BE" w:eastAsia="zh-CN"/>
        </w:rPr>
        <w:t xml:space="preserve">nformation est nécessaire pour </w:t>
      </w:r>
      <w:r w:rsidR="00E10EFF" w:rsidRPr="006A5A6F">
        <w:rPr>
          <w:rFonts w:eastAsia="SimSun"/>
          <w:lang w:val="fr-BE" w:eastAsia="zh-CN"/>
        </w:rPr>
        <w:t>s’assurer que la date</w:t>
      </w:r>
      <w:r w:rsidR="00E10EFF">
        <w:rPr>
          <w:rFonts w:eastAsia="SimSun"/>
          <w:lang w:val="fr-BE" w:eastAsia="zh-CN"/>
        </w:rPr>
        <w:t xml:space="preserve"> de fin de temps de retenue</w:t>
      </w:r>
      <w:r w:rsidR="00E10EFF" w:rsidRPr="006A5A6F">
        <w:rPr>
          <w:rFonts w:eastAsia="SimSun"/>
          <w:lang w:val="fr-BE" w:eastAsia="zh-CN"/>
        </w:rPr>
        <w:t xml:space="preserve"> ne sera pas dépassée pendant la durée du transport (voir 4.</w:t>
      </w:r>
      <w:r w:rsidR="00E10EFF">
        <w:rPr>
          <w:rFonts w:eastAsia="SimSun"/>
          <w:lang w:val="fr-BE" w:eastAsia="zh-CN"/>
        </w:rPr>
        <w:t xml:space="preserve">2.3.8 f: </w:t>
      </w:r>
      <w:r w:rsidR="00E10EFF" w:rsidRPr="003B2CC3">
        <w:rPr>
          <w:i/>
        </w:rPr>
        <w:t>les citernes</w:t>
      </w:r>
      <w:r w:rsidR="00E10EFF">
        <w:rPr>
          <w:i/>
        </w:rPr>
        <w:t xml:space="preserve"> mobiles</w:t>
      </w:r>
      <w:r w:rsidR="00E10EFF" w:rsidRPr="003B2CC3">
        <w:rPr>
          <w:i/>
        </w:rPr>
        <w:t xml:space="preserve"> ne doivent pas être </w:t>
      </w:r>
      <w:r w:rsidR="00E10EFF">
        <w:rPr>
          <w:i/>
        </w:rPr>
        <w:t>remises</w:t>
      </w:r>
      <w:r w:rsidR="00E10EFF" w:rsidRPr="003B2CC3">
        <w:rPr>
          <w:i/>
        </w:rPr>
        <w:t xml:space="preserve"> au transport si la durée du transport, compte tenu des retards qui pourraient se produire, dépasse le temps de retenue réel</w:t>
      </w:r>
      <w:r w:rsidR="00E10EFF" w:rsidRPr="006A5A6F">
        <w:rPr>
          <w:rFonts w:eastAsia="SimSun"/>
          <w:lang w:val="fr-BE" w:eastAsia="zh-CN"/>
        </w:rPr>
        <w:t>).</w:t>
      </w:r>
    </w:p>
    <w:p w:rsidR="00E10EFF" w:rsidRPr="006A5A6F" w:rsidRDefault="009C0676" w:rsidP="00DE2E4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t>8.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 xml:space="preserve">De plus, à distance, il n’est pas </w:t>
      </w:r>
      <w:r w:rsidR="00E10EFF">
        <w:rPr>
          <w:rFonts w:eastAsia="SimSun"/>
          <w:lang w:val="fr-BE" w:eastAsia="zh-CN"/>
        </w:rPr>
        <w:t>facile</w:t>
      </w:r>
      <w:r w:rsidR="00E10EFF" w:rsidRPr="006A5A6F">
        <w:rPr>
          <w:rFonts w:eastAsia="SimSun"/>
          <w:lang w:val="fr-BE" w:eastAsia="zh-CN"/>
        </w:rPr>
        <w:t xml:space="preserve"> de déterminer si la citerne est une conteneur-citerne ou une citerne-mobile, ce qui pose un problème de gestion des indications dans les documents si on maintient une différence en fonction du type de citerne </w:t>
      </w:r>
    </w:p>
    <w:p w:rsidR="00E10EFF" w:rsidRPr="006A5A6F" w:rsidRDefault="00DE2E47" w:rsidP="00DE2E47">
      <w:pPr>
        <w:pStyle w:val="HChG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ab/>
      </w:r>
      <w:r>
        <w:rPr>
          <w:rFonts w:eastAsia="SimSun"/>
          <w:lang w:val="en-GB" w:eastAsia="zh-CN"/>
        </w:rPr>
        <w:tab/>
      </w:r>
      <w:proofErr w:type="spellStart"/>
      <w:r w:rsidR="00E10EFF" w:rsidRPr="006A5A6F">
        <w:rPr>
          <w:rFonts w:eastAsia="SimSun"/>
          <w:lang w:val="en-GB" w:eastAsia="zh-CN"/>
        </w:rPr>
        <w:t>Faisabilité</w:t>
      </w:r>
      <w:proofErr w:type="spellEnd"/>
      <w:r w:rsidR="00E10EFF" w:rsidRPr="006A5A6F">
        <w:rPr>
          <w:rFonts w:eastAsia="SimSun"/>
          <w:lang w:val="en-GB" w:eastAsia="zh-CN"/>
        </w:rPr>
        <w:t xml:space="preserve"> </w:t>
      </w:r>
    </w:p>
    <w:p w:rsidR="00E10EFF" w:rsidRPr="006A5A6F" w:rsidRDefault="009C0676" w:rsidP="00DE2E47">
      <w:pPr>
        <w:pStyle w:val="SingleTxtG"/>
        <w:rPr>
          <w:rFonts w:eastAsia="SimSun"/>
          <w:lang w:val="fr-BE" w:eastAsia="zh-CN"/>
        </w:rPr>
      </w:pPr>
      <w:r>
        <w:rPr>
          <w:rFonts w:eastAsia="SimSun"/>
          <w:lang w:val="fr-BE" w:eastAsia="zh-CN"/>
        </w:rPr>
        <w:t>9.</w:t>
      </w:r>
      <w:r>
        <w:rPr>
          <w:rFonts w:eastAsia="SimSun"/>
          <w:lang w:val="fr-BE" w:eastAsia="zh-CN"/>
        </w:rPr>
        <w:tab/>
      </w:r>
      <w:r w:rsidR="00E10EFF" w:rsidRPr="006A5A6F">
        <w:rPr>
          <w:rFonts w:eastAsia="SimSun"/>
          <w:lang w:val="fr-BE" w:eastAsia="zh-CN"/>
        </w:rPr>
        <w:t>Le fait que cette date soit indiquée sur la citerne-mobile garantit que l’information est disponible et peut donc être ajoutée dans le document de transport par le personnel des terminaux</w:t>
      </w:r>
      <w:r w:rsidR="00E10EFF">
        <w:rPr>
          <w:rFonts w:eastAsia="SimSun"/>
          <w:lang w:val="fr-BE" w:eastAsia="zh-CN"/>
        </w:rPr>
        <w:t xml:space="preserve"> intermodaux, qui sont régulièrement les expéditeurs du transport terrestre</w:t>
      </w:r>
      <w:r w:rsidR="00E10EFF" w:rsidRPr="006A5A6F">
        <w:rPr>
          <w:rFonts w:eastAsia="SimSun"/>
          <w:lang w:val="fr-BE" w:eastAsia="zh-CN"/>
        </w:rPr>
        <w:t>.</w:t>
      </w:r>
    </w:p>
    <w:p w:rsidR="003749C2" w:rsidRDefault="003641EC">
      <w:pPr>
        <w:pStyle w:val="SingleTxtG"/>
        <w:spacing w:before="240" w:after="0"/>
        <w:ind w:left="709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49C2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F5" w:rsidRDefault="004E7FF5"/>
  </w:endnote>
  <w:endnote w:type="continuationSeparator" w:id="0">
    <w:p w:rsidR="004E7FF5" w:rsidRDefault="004E7FF5"/>
  </w:endnote>
  <w:endnote w:type="continuationNotice" w:id="1">
    <w:p w:rsidR="004E7FF5" w:rsidRDefault="004E7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F5" w:rsidRDefault="004E7FF5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63AB0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F5" w:rsidRDefault="004E7FF5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1C5BE7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F5" w:rsidRDefault="004E7FF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7FF5" w:rsidRDefault="004E7FF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E7FF5" w:rsidRDefault="004E7FF5"/>
  </w:footnote>
  <w:footnote w:id="2">
    <w:p w:rsidR="00613CA5" w:rsidRPr="00613CA5" w:rsidRDefault="00613CA5">
      <w:pPr>
        <w:pStyle w:val="FootnoteText"/>
        <w:rPr>
          <w:sz w:val="20"/>
        </w:rPr>
      </w:pPr>
      <w:r>
        <w:rPr>
          <w:sz w:val="20"/>
        </w:rPr>
        <w:tab/>
      </w:r>
      <w:r w:rsidRPr="00613CA5">
        <w:rPr>
          <w:rStyle w:val="FootnoteReference"/>
          <w:sz w:val="20"/>
        </w:rPr>
        <w:footnoteRef/>
      </w:r>
      <w:r>
        <w:rPr>
          <w:sz w:val="20"/>
        </w:rPr>
        <w:tab/>
      </w:r>
      <w:r w:rsidRPr="00811D4D">
        <w:t>Conformément au programme de travail du Comité des transports intérieurs pour 2016-2017 (ECE/TRANS/2016/28/Add.1 (9.2)).</w:t>
      </w:r>
    </w:p>
  </w:footnote>
  <w:footnote w:id="3">
    <w:p w:rsidR="00613CA5" w:rsidRPr="00613CA5" w:rsidRDefault="00613CA5">
      <w:pPr>
        <w:pStyle w:val="FootnoteText"/>
        <w:rPr>
          <w:sz w:val="20"/>
        </w:rPr>
      </w:pPr>
      <w:r>
        <w:tab/>
      </w:r>
      <w:r w:rsidRPr="00613CA5">
        <w:rPr>
          <w:rStyle w:val="FootnoteReference"/>
          <w:sz w:val="20"/>
        </w:rPr>
        <w:t>**</w:t>
      </w:r>
      <w:r>
        <w:rPr>
          <w:sz w:val="20"/>
        </w:rPr>
        <w:tab/>
      </w:r>
      <w:r w:rsidRPr="00811D4D">
        <w:t>Distribuée par l</w:t>
      </w:r>
      <w:r>
        <w:t>’</w:t>
      </w:r>
      <w:r w:rsidRPr="00811D4D">
        <w:t xml:space="preserve">Organisation intergouvernementale pour les transports internationaux ferroviaires (OTIF) </w:t>
      </w:r>
      <w:r w:rsidR="00E10EFF">
        <w:t>sous la cote OTIF/RID/RC/2016/28</w:t>
      </w:r>
      <w:r w:rsidRPr="00811D4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F5" w:rsidRDefault="00E10EFF">
    <w:pPr>
      <w:pStyle w:val="Header"/>
    </w:pPr>
    <w:r>
      <w:t>ECE/TRANS/WP.15/AC.1/2017/</w:t>
    </w:r>
    <w:r w:rsidR="00A02905">
      <w:t>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F5" w:rsidRDefault="004E7FF5">
    <w:pPr>
      <w:pStyle w:val="Header"/>
      <w:jc w:val="right"/>
    </w:pPr>
    <w:r>
      <w:t>ECE/TRANS/WP.15/AC.1/2016/16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" w15:restartNumberingAfterBreak="0">
    <w:nsid w:val="1AB54FEE"/>
    <w:multiLevelType w:val="hybridMultilevel"/>
    <w:tmpl w:val="2D929E3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3B113379"/>
    <w:multiLevelType w:val="hybridMultilevel"/>
    <w:tmpl w:val="748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E50"/>
    <w:multiLevelType w:val="hybridMultilevel"/>
    <w:tmpl w:val="9C0ACA72"/>
    <w:lvl w:ilvl="0" w:tplc="0D50022E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58756E"/>
    <w:multiLevelType w:val="hybridMultilevel"/>
    <w:tmpl w:val="BE3C94E6"/>
    <w:lvl w:ilvl="0" w:tplc="5CC6A1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  <w:num w:numId="17">
    <w:abstractNumId w:val="6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C2"/>
    <w:rsid w:val="00043508"/>
    <w:rsid w:val="000B4376"/>
    <w:rsid w:val="000D345C"/>
    <w:rsid w:val="00143484"/>
    <w:rsid w:val="001A22D1"/>
    <w:rsid w:val="001A61AD"/>
    <w:rsid w:val="001A7A61"/>
    <w:rsid w:val="001C5BE7"/>
    <w:rsid w:val="001E334E"/>
    <w:rsid w:val="00241778"/>
    <w:rsid w:val="002B4C81"/>
    <w:rsid w:val="002C5C7C"/>
    <w:rsid w:val="002E420F"/>
    <w:rsid w:val="00333DE2"/>
    <w:rsid w:val="003641EC"/>
    <w:rsid w:val="003749C2"/>
    <w:rsid w:val="003C3E07"/>
    <w:rsid w:val="003F6E22"/>
    <w:rsid w:val="00413FAE"/>
    <w:rsid w:val="0045132A"/>
    <w:rsid w:val="004821F4"/>
    <w:rsid w:val="004D25D6"/>
    <w:rsid w:val="004E7FF5"/>
    <w:rsid w:val="004F05E6"/>
    <w:rsid w:val="0052576A"/>
    <w:rsid w:val="00532504"/>
    <w:rsid w:val="00566F6F"/>
    <w:rsid w:val="00604CC6"/>
    <w:rsid w:val="00613CA5"/>
    <w:rsid w:val="00643924"/>
    <w:rsid w:val="00680C09"/>
    <w:rsid w:val="0072314C"/>
    <w:rsid w:val="00770CEA"/>
    <w:rsid w:val="007F4832"/>
    <w:rsid w:val="008574FC"/>
    <w:rsid w:val="00941473"/>
    <w:rsid w:val="00976FB0"/>
    <w:rsid w:val="00977C4A"/>
    <w:rsid w:val="0098144F"/>
    <w:rsid w:val="009C0676"/>
    <w:rsid w:val="00A02905"/>
    <w:rsid w:val="00A02A89"/>
    <w:rsid w:val="00A12279"/>
    <w:rsid w:val="00A2268E"/>
    <w:rsid w:val="00AC4D63"/>
    <w:rsid w:val="00AC6C7E"/>
    <w:rsid w:val="00AF0C8E"/>
    <w:rsid w:val="00B25953"/>
    <w:rsid w:val="00B669F8"/>
    <w:rsid w:val="00B83424"/>
    <w:rsid w:val="00BB0391"/>
    <w:rsid w:val="00BB599C"/>
    <w:rsid w:val="00C2350A"/>
    <w:rsid w:val="00C909A6"/>
    <w:rsid w:val="00CC56BB"/>
    <w:rsid w:val="00CC585D"/>
    <w:rsid w:val="00D13C49"/>
    <w:rsid w:val="00D25F90"/>
    <w:rsid w:val="00D27797"/>
    <w:rsid w:val="00D93357"/>
    <w:rsid w:val="00DC39BF"/>
    <w:rsid w:val="00DD4392"/>
    <w:rsid w:val="00DE2E47"/>
    <w:rsid w:val="00E10EFF"/>
    <w:rsid w:val="00E52003"/>
    <w:rsid w:val="00E532CC"/>
    <w:rsid w:val="00E70C03"/>
    <w:rsid w:val="00E71C2B"/>
    <w:rsid w:val="00E733B2"/>
    <w:rsid w:val="00E942B1"/>
    <w:rsid w:val="00F057E3"/>
    <w:rsid w:val="00F3251A"/>
    <w:rsid w:val="00F54671"/>
    <w:rsid w:val="00F63AB0"/>
    <w:rsid w:val="00F802F9"/>
    <w:rsid w:val="00FB593E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B8159BF"/>
  <w15:docId w15:val="{FD11620A-C575-4AD5-B0BF-C6D2D24F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666 Commentaires OFT"/>
    <f:field ref="objsubject" par="" edit="true" text=""/>
    <f:field ref="objcreatedby" par="" text="Blanchard Bakx, Valérie (BAV - blv)"/>
    <f:field ref="objcreatedat" par="" text="21.12.2015 15:11:08"/>
    <f:field ref="objchangedby" par="" text="Bonnet, Colin (BAV - boc)"/>
    <f:field ref="objmodifiedat" par="" text="22.12.2015 17:44:50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DS666 Commentaires OFT"/>
    <f:field ref="CHPRECONFIG_1_1001_Objektname" par="" edit="true" text="DS666 Commentaires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501173-19FC-454A-B763-D37ADD47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Christine Barrio-Champeau</cp:lastModifiedBy>
  <cp:revision>11</cp:revision>
  <cp:lastPrinted>2017-06-19T08:47:00Z</cp:lastPrinted>
  <dcterms:created xsi:type="dcterms:W3CDTF">2017-06-19T08:23:00Z</dcterms:created>
  <dcterms:modified xsi:type="dcterms:W3CDTF">2017-06-30T08:19:00Z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COO.2125.100.2.8222107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DS666 Commentaires OFT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21.12.2015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*COO.2125.100.2.8222107*</vt:lpwstr>
  </property>
  <property fmtid="{D5CDD505-2E9C-101B-9397-08002B2CF9AE}" pid="91" name="FSC#COOELAK@1.1001:RefBarCode">
    <vt:lpwstr>*COO.2125.100.2.8222108*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DS666f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BAV-510.42-00002/00001/00009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COO.2125.100.2.8222107</vt:lpwstr>
  </property>
  <property fmtid="{D5CDD505-2E9C-101B-9397-08002B2CF9AE}" pid="161" name="FSC#FSCFOLIO@1.1001:docpropproject">
    <vt:lpwstr/>
  </property>
</Properties>
</file>