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56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56D5" w:rsidP="001156D5">
            <w:pPr>
              <w:jc w:val="right"/>
            </w:pPr>
            <w:r w:rsidRPr="001156D5">
              <w:rPr>
                <w:sz w:val="40"/>
              </w:rPr>
              <w:t>ECE</w:t>
            </w:r>
            <w:r>
              <w:t>/TRANS/WP.15/AC.1/2017/24</w:t>
            </w:r>
          </w:p>
        </w:tc>
      </w:tr>
      <w:tr w:rsidR="002D5AAC" w:rsidRPr="001156D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56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56D5" w:rsidRDefault="001156D5" w:rsidP="001156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1156D5" w:rsidRDefault="001156D5" w:rsidP="001156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56D5" w:rsidRPr="008D53B6" w:rsidRDefault="001156D5" w:rsidP="001156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F2BE4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2BE4" w:rsidRPr="008F2BE4" w:rsidRDefault="008F2BE4" w:rsidP="008F2BE4">
      <w:pPr>
        <w:spacing w:after="120"/>
        <w:rPr>
          <w:sz w:val="28"/>
          <w:szCs w:val="28"/>
        </w:rPr>
      </w:pPr>
      <w:r w:rsidRPr="008F2BE4">
        <w:rPr>
          <w:sz w:val="28"/>
          <w:szCs w:val="28"/>
        </w:rPr>
        <w:t>Комитет по внутреннему транспорту</w:t>
      </w:r>
    </w:p>
    <w:p w:rsidR="008F2BE4" w:rsidRPr="008F2BE4" w:rsidRDefault="008F2BE4" w:rsidP="008F2BE4">
      <w:pPr>
        <w:spacing w:after="120"/>
        <w:rPr>
          <w:b/>
          <w:bCs/>
          <w:sz w:val="24"/>
          <w:szCs w:val="24"/>
        </w:rPr>
      </w:pPr>
      <w:r w:rsidRPr="008F2BE4">
        <w:rPr>
          <w:b/>
          <w:bCs/>
          <w:sz w:val="24"/>
          <w:szCs w:val="24"/>
        </w:rPr>
        <w:t>Рабочая группа по перевозкам опасных грузов</w:t>
      </w:r>
    </w:p>
    <w:p w:rsidR="008F2BE4" w:rsidRPr="008F2BE4" w:rsidRDefault="008F2BE4" w:rsidP="008F2BE4">
      <w:pPr>
        <w:rPr>
          <w:b/>
          <w:bCs/>
        </w:rPr>
      </w:pPr>
      <w:r w:rsidRPr="008F2BE4">
        <w:rPr>
          <w:b/>
          <w:bCs/>
        </w:rPr>
        <w:t>Совместное совещание Комиссии экспертов МПОГ</w:t>
      </w:r>
      <w:r w:rsidRPr="008F2BE4">
        <w:rPr>
          <w:b/>
          <w:bCs/>
        </w:rPr>
        <w:br/>
        <w:t>и Рабочей группы по перевозкам опасных грузов</w:t>
      </w:r>
    </w:p>
    <w:p w:rsidR="008F2BE4" w:rsidRPr="008F2BE4" w:rsidRDefault="008F2BE4" w:rsidP="008F2BE4">
      <w:r w:rsidRPr="008F2BE4">
        <w:t>Женева, 19–29 сентября 2017 года</w:t>
      </w:r>
    </w:p>
    <w:p w:rsidR="008F2BE4" w:rsidRPr="008F2BE4" w:rsidRDefault="008F2BE4" w:rsidP="008F2BE4">
      <w:r w:rsidRPr="008F2BE4">
        <w:t>Пункт 6 предварительной повестки дня</w:t>
      </w:r>
    </w:p>
    <w:p w:rsidR="008F2BE4" w:rsidRPr="008F2BE4" w:rsidRDefault="008F2BE4" w:rsidP="008F2BE4">
      <w:pPr>
        <w:rPr>
          <w:b/>
          <w:bCs/>
        </w:rPr>
      </w:pPr>
      <w:r w:rsidRPr="008F2BE4">
        <w:rPr>
          <w:b/>
          <w:bCs/>
        </w:rPr>
        <w:t>Толкование МПОГ/ДОПОГ/ВОПОГ</w:t>
      </w:r>
    </w:p>
    <w:p w:rsidR="008F2BE4" w:rsidRPr="008F2BE4" w:rsidRDefault="008F2BE4" w:rsidP="008F2BE4">
      <w:pPr>
        <w:pStyle w:val="HChGR"/>
      </w:pPr>
      <w:r w:rsidRPr="008F2BE4">
        <w:tab/>
      </w:r>
      <w:r w:rsidRPr="008F2BE4">
        <w:tab/>
        <w:t>Толкование определения термина «перевозка», содержащегося в разделе 1.2.1</w:t>
      </w:r>
    </w:p>
    <w:p w:rsidR="008F2BE4" w:rsidRPr="008F2BE4" w:rsidRDefault="008F2BE4" w:rsidP="008F2BE4">
      <w:pPr>
        <w:pStyle w:val="H1GR"/>
      </w:pPr>
      <w:r w:rsidRPr="008F2BE4">
        <w:tab/>
      </w:r>
      <w:r w:rsidRPr="008F2BE4">
        <w:tab/>
        <w:t>Передано правительством Румынии</w:t>
      </w:r>
      <w:r w:rsidRPr="008F2BE4">
        <w:rPr>
          <w:b w:val="0"/>
          <w:sz w:val="20"/>
        </w:rPr>
        <w:footnoteReference w:customMarkFollows="1" w:id="1"/>
        <w:t>*</w:t>
      </w:r>
      <w:r w:rsidRPr="008F2BE4">
        <w:rPr>
          <w:b w:val="0"/>
          <w:sz w:val="20"/>
          <w:lang w:val="en-US"/>
        </w:rPr>
        <w:t xml:space="preserve"> </w:t>
      </w:r>
      <w:r w:rsidRPr="008F2BE4">
        <w:rPr>
          <w:b w:val="0"/>
          <w:sz w:val="20"/>
        </w:rPr>
        <w:footnoteReference w:customMarkFollows="1" w:id="2"/>
        <w:t>**</w:t>
      </w:r>
      <w:r w:rsidRPr="008F2BE4">
        <w:rPr>
          <w:vertAlign w:val="superscript"/>
        </w:rPr>
        <w:t xml:space="preserve"> </w:t>
      </w:r>
    </w:p>
    <w:p w:rsidR="008F2BE4" w:rsidRPr="008F2BE4" w:rsidRDefault="008F2BE4" w:rsidP="008F2BE4">
      <w:pPr>
        <w:pStyle w:val="HChGR"/>
      </w:pPr>
      <w:r w:rsidRPr="008F2BE4">
        <w:tab/>
      </w:r>
      <w:r w:rsidRPr="008F2BE4">
        <w:tab/>
        <w:t>Введение</w:t>
      </w:r>
      <w:r w:rsidRPr="008F2BE4">
        <w:rPr>
          <w:vertAlign w:val="superscript"/>
        </w:rPr>
        <w:t xml:space="preserve"> </w:t>
      </w:r>
    </w:p>
    <w:p w:rsidR="008F2BE4" w:rsidRPr="008F2BE4" w:rsidRDefault="008F2BE4" w:rsidP="008F2BE4">
      <w:pPr>
        <w:pStyle w:val="SingleTxtGR"/>
      </w:pPr>
      <w:r w:rsidRPr="008F2BE4">
        <w:t>1.</w:t>
      </w:r>
      <w:r w:rsidRPr="008F2BE4">
        <w:tab/>
        <w:t>Анализ положений раздела 5.4.1 в связи с определением термина «перевозка» (воспроизводится ниже), содержащимся в разделе 1.2.1, показал, что информация, требуемая в соответствии с разделом 5.4.1, может быть дополнена.</w:t>
      </w:r>
    </w:p>
    <w:p w:rsidR="008F2BE4" w:rsidRPr="008F2BE4" w:rsidRDefault="008F2BE4" w:rsidP="008F2BE4">
      <w:pPr>
        <w:pStyle w:val="SingleTxtGR"/>
      </w:pPr>
      <w:r w:rsidRPr="008F2BE4">
        <w:t>2.</w:t>
      </w:r>
      <w:r w:rsidRPr="008F2BE4">
        <w:tab/>
        <w:t>Определение термина «перевозка», содержащееся в разделе 1.2.1, гласит следующее:</w:t>
      </w:r>
    </w:p>
    <w:p w:rsidR="008F2BE4" w:rsidRPr="008F2BE4" w:rsidRDefault="00B86CC8" w:rsidP="00B86CC8">
      <w:pPr>
        <w:pStyle w:val="SingleTxtGR"/>
        <w:ind w:left="1701" w:hanging="567"/>
      </w:pPr>
      <w:r>
        <w:rPr>
          <w:i/>
        </w:rPr>
        <w:tab/>
      </w:r>
      <w:r w:rsidR="008F2BE4" w:rsidRPr="00B86CC8">
        <w:rPr>
          <w:iCs/>
        </w:rPr>
        <w:t>«</w:t>
      </w:r>
      <w:r w:rsidR="00FA5DB5" w:rsidRPr="008F2BE4">
        <w:rPr>
          <w:iCs/>
        </w:rPr>
        <w:t>"</w:t>
      </w:r>
      <w:r w:rsidR="008F2BE4" w:rsidRPr="00FA5DB5">
        <w:rPr>
          <w:i/>
        </w:rPr>
        <w:t>Перевозка</w:t>
      </w:r>
      <w:r w:rsidR="008F2BE4" w:rsidRPr="008F2BE4">
        <w:rPr>
          <w:iCs/>
        </w:rPr>
        <w:t xml:space="preserve">" </w:t>
      </w:r>
      <w:r w:rsidR="008F2BE4" w:rsidRPr="008F2BE4">
        <w:t>означает изменение местонахождения опасных грузов, включая остановки, требующиеся в соответствии с условиями перевозки, и любое время нахождения опасных грузов в транспортных средствах, цистернах и контейнерах, требующееся в соответствии с условиями перевозки до, во время и после изменения их местонахождения.</w:t>
      </w:r>
    </w:p>
    <w:p w:rsidR="008F2BE4" w:rsidRPr="008F2BE4" w:rsidRDefault="00B86CC8" w:rsidP="00B86CC8">
      <w:pPr>
        <w:pStyle w:val="SingleTxtGR"/>
        <w:ind w:left="1701" w:hanging="567"/>
      </w:pPr>
      <w:r>
        <w:tab/>
      </w:r>
      <w:r w:rsidR="008F2BE4" w:rsidRPr="008F2BE4">
        <w:t xml:space="preserve">Настоящее определение охватывает также промежуточное временное складирование опасных грузов с целью смены вида транспорта или перевозочных средств (перегрузка). Это положение применяется при условии, что по требованию должны представляться документы, в которых указано </w:t>
      </w:r>
      <w:r w:rsidR="008F2BE4" w:rsidRPr="008F2BE4">
        <w:rPr>
          <w:u w:val="single"/>
        </w:rPr>
        <w:t>место отправления и место получения</w:t>
      </w:r>
      <w:r w:rsidR="008F2BE4" w:rsidRPr="008F2BE4">
        <w:t>, и что во время промежуточного складирования упаковки и цистерны не должны открываться, кроме как для целей проверки компетентными органами.».</w:t>
      </w:r>
    </w:p>
    <w:p w:rsidR="008F2BE4" w:rsidRPr="008F2BE4" w:rsidRDefault="008F2BE4" w:rsidP="008F2BE4">
      <w:pPr>
        <w:pStyle w:val="SingleTxtGR"/>
      </w:pPr>
      <w:r w:rsidRPr="008F2BE4">
        <w:lastRenderedPageBreak/>
        <w:t>3.</w:t>
      </w:r>
      <w:r w:rsidRPr="008F2BE4">
        <w:tab/>
        <w:t>Как мы понимаем, информация, подчеркнутая в третьем предложении определения, обычно будет указываться в транспортном документе. Однако подраздел 5.4.1.1 требует указывать в транспортном документе только «</w:t>
      </w:r>
      <w:r w:rsidRPr="008F2BE4">
        <w:rPr>
          <w:lang w:val="en-US"/>
        </w:rPr>
        <w:t>g</w:t>
      </w:r>
      <w:r w:rsidRPr="008F2BE4">
        <w:t>)</w:t>
      </w:r>
      <w:r w:rsidR="00B86CC8">
        <w:t> </w:t>
      </w:r>
      <w:r w:rsidRPr="008F2BE4">
        <w:t xml:space="preserve">наименование и адрес грузоотправителя; </w:t>
      </w:r>
      <w:r w:rsidRPr="008F2BE4">
        <w:rPr>
          <w:lang w:val="en-US"/>
        </w:rPr>
        <w:t>h</w:t>
      </w:r>
      <w:r w:rsidRPr="008F2BE4">
        <w:t>) наименование и адрес грузополучателя(ей)», но не место отправления и место получения.</w:t>
      </w:r>
    </w:p>
    <w:p w:rsidR="00E12C5F" w:rsidRDefault="008F2BE4" w:rsidP="008F2BE4">
      <w:pPr>
        <w:pStyle w:val="SingleTxtGR"/>
      </w:pPr>
      <w:r w:rsidRPr="008F2BE4">
        <w:t>4.</w:t>
      </w:r>
      <w:r w:rsidRPr="008F2BE4">
        <w:tab/>
        <w:t xml:space="preserve">К </w:t>
      </w:r>
      <w:r w:rsidRPr="008F2BE4">
        <w:rPr>
          <w:bCs/>
        </w:rPr>
        <w:t xml:space="preserve">Совместному совещанию обращается </w:t>
      </w:r>
      <w:r w:rsidRPr="008F2BE4">
        <w:t>просьба обсудить данный вопрос и сообщить</w:t>
      </w:r>
      <w:r w:rsidRPr="008F2BE4">
        <w:rPr>
          <w:bCs/>
        </w:rPr>
        <w:t xml:space="preserve"> свое толкование</w:t>
      </w:r>
      <w:r w:rsidRPr="008F2BE4">
        <w:t>.</w:t>
      </w:r>
    </w:p>
    <w:p w:rsidR="00B86CC8" w:rsidRPr="00B86CC8" w:rsidRDefault="00B86CC8" w:rsidP="00B86C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6CC8" w:rsidRPr="00B86CC8" w:rsidSect="001156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F2" w:rsidRPr="00A312BC" w:rsidRDefault="005632F2" w:rsidP="00A312BC"/>
  </w:endnote>
  <w:endnote w:type="continuationSeparator" w:id="0">
    <w:p w:rsidR="005632F2" w:rsidRPr="00A312BC" w:rsidRDefault="005632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Pr="001156D5" w:rsidRDefault="001156D5">
    <w:pPr>
      <w:pStyle w:val="Footer"/>
    </w:pPr>
    <w:r w:rsidRPr="001156D5">
      <w:rPr>
        <w:b/>
        <w:sz w:val="18"/>
      </w:rPr>
      <w:fldChar w:fldCharType="begin"/>
    </w:r>
    <w:r w:rsidRPr="001156D5">
      <w:rPr>
        <w:b/>
        <w:sz w:val="18"/>
      </w:rPr>
      <w:instrText xml:space="preserve"> PAGE  \* MERGEFORMAT </w:instrText>
    </w:r>
    <w:r w:rsidRPr="001156D5">
      <w:rPr>
        <w:b/>
        <w:sz w:val="18"/>
      </w:rPr>
      <w:fldChar w:fldCharType="separate"/>
    </w:r>
    <w:r w:rsidR="00EC56D3">
      <w:rPr>
        <w:b/>
        <w:noProof/>
        <w:sz w:val="18"/>
      </w:rPr>
      <w:t>2</w:t>
    </w:r>
    <w:r w:rsidRPr="001156D5">
      <w:rPr>
        <w:b/>
        <w:sz w:val="18"/>
      </w:rPr>
      <w:fldChar w:fldCharType="end"/>
    </w:r>
    <w:r>
      <w:rPr>
        <w:b/>
        <w:sz w:val="18"/>
      </w:rPr>
      <w:tab/>
    </w:r>
    <w:r>
      <w:t>GE.17-08971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Pr="001156D5" w:rsidRDefault="001156D5" w:rsidP="001156D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GE.17-08971</w:t>
    </w:r>
    <w:r>
      <w:tab/>
    </w:r>
    <w:r w:rsidRPr="001156D5">
      <w:rPr>
        <w:b/>
        <w:sz w:val="18"/>
      </w:rPr>
      <w:fldChar w:fldCharType="begin"/>
    </w:r>
    <w:r w:rsidRPr="001156D5">
      <w:rPr>
        <w:b/>
        <w:sz w:val="18"/>
      </w:rPr>
      <w:instrText xml:space="preserve"> PAGE  \* MERGEFORMAT </w:instrText>
    </w:r>
    <w:r w:rsidRPr="001156D5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1156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156D5" w:rsidRDefault="001156D5" w:rsidP="001156D5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21DDE4" wp14:editId="414A2E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17-08971  (R)</w:t>
    </w:r>
    <w:r>
      <w:rPr>
        <w:lang w:val="en-US"/>
      </w:rPr>
      <w:t xml:space="preserve">  070617  070617</w:t>
    </w:r>
    <w:r>
      <w:br/>
    </w:r>
    <w:r w:rsidRPr="001156D5">
      <w:rPr>
        <w:rFonts w:ascii="C39T30Lfz" w:hAnsi="C39T30Lfz"/>
        <w:spacing w:val="0"/>
        <w:w w:val="100"/>
        <w:sz w:val="56"/>
      </w:rPr>
      <w:t></w:t>
    </w:r>
    <w:r w:rsidRPr="001156D5">
      <w:rPr>
        <w:rFonts w:ascii="C39T30Lfz" w:hAnsi="C39T30Lfz"/>
        <w:spacing w:val="0"/>
        <w:w w:val="100"/>
        <w:sz w:val="56"/>
      </w:rPr>
      <w:t></w:t>
    </w:r>
    <w:r w:rsidRPr="001156D5">
      <w:rPr>
        <w:rFonts w:ascii="C39T30Lfz" w:hAnsi="C39T30Lfz"/>
        <w:spacing w:val="0"/>
        <w:w w:val="100"/>
        <w:sz w:val="56"/>
      </w:rPr>
      <w:t></w:t>
    </w:r>
    <w:r w:rsidRPr="001156D5">
      <w:rPr>
        <w:rFonts w:ascii="C39T30Lfz" w:hAnsi="C39T30Lfz"/>
        <w:spacing w:val="0"/>
        <w:w w:val="100"/>
        <w:sz w:val="56"/>
      </w:rPr>
      <w:t></w:t>
    </w:r>
    <w:r w:rsidRPr="001156D5">
      <w:rPr>
        <w:rFonts w:ascii="C39T30Lfz" w:hAnsi="C39T30Lfz"/>
        <w:spacing w:val="0"/>
        <w:w w:val="100"/>
        <w:sz w:val="56"/>
      </w:rPr>
      <w:t></w:t>
    </w:r>
    <w:r w:rsidRPr="001156D5">
      <w:rPr>
        <w:rFonts w:ascii="C39T30Lfz" w:hAnsi="C39T30Lfz"/>
        <w:spacing w:val="0"/>
        <w:w w:val="100"/>
        <w:sz w:val="56"/>
      </w:rPr>
      <w:t></w:t>
    </w:r>
    <w:r w:rsidRPr="001156D5">
      <w:rPr>
        <w:rFonts w:ascii="C39T30Lfz" w:hAnsi="C39T30Lfz"/>
        <w:spacing w:val="0"/>
        <w:w w:val="100"/>
        <w:sz w:val="56"/>
      </w:rPr>
      <w:t></w:t>
    </w:r>
    <w:r w:rsidRPr="001156D5">
      <w:rPr>
        <w:rFonts w:ascii="C39T30Lfz" w:hAnsi="C39T30Lfz"/>
        <w:spacing w:val="0"/>
        <w:w w:val="100"/>
        <w:sz w:val="56"/>
      </w:rPr>
      <w:t></w:t>
    </w:r>
    <w:r w:rsidRPr="001156D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F2" w:rsidRPr="001075E9" w:rsidRDefault="005632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32F2" w:rsidRDefault="005632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2BE4" w:rsidRDefault="008F2BE4" w:rsidP="008F2BE4">
      <w:pPr>
        <w:pStyle w:val="FootnoteText"/>
        <w:rPr>
          <w:sz w:val="20"/>
          <w:lang w:val="ru-RU"/>
        </w:rPr>
      </w:pPr>
      <w:r>
        <w:tab/>
      </w:r>
      <w:r w:rsidRPr="00FA5DB5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8F2BE4" w:rsidRDefault="008F2BE4" w:rsidP="008F2BE4">
      <w:pPr>
        <w:pStyle w:val="FootnoteText"/>
        <w:rPr>
          <w:lang w:val="ru-RU"/>
        </w:rPr>
      </w:pPr>
      <w:r>
        <w:rPr>
          <w:lang w:val="ru-RU"/>
        </w:rPr>
        <w:tab/>
      </w:r>
      <w:r w:rsidRPr="00FA5DB5">
        <w:rPr>
          <w:rStyle w:val="FootnoteReference"/>
          <w:sz w:val="20"/>
          <w:vertAlign w:val="baseline"/>
          <w:lang w:val="ru-RU"/>
        </w:rPr>
        <w:t>**</w:t>
      </w:r>
      <w:r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Pr="001156D5" w:rsidRDefault="00EC56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4159F">
      <w:t>ECE/TRANS/WP.15/AC.1/2017/24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Pr="001156D5" w:rsidRDefault="00EC56D3" w:rsidP="001156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4159F">
      <w:t>ECE/TRANS/WP.15/AC.1/2017/24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6D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159F"/>
    <w:rsid w:val="005632F2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BE4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CC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2030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56D3"/>
    <w:rsid w:val="00ED0BDA"/>
    <w:rsid w:val="00EE142A"/>
    <w:rsid w:val="00EF1360"/>
    <w:rsid w:val="00EF3220"/>
    <w:rsid w:val="00F2523A"/>
    <w:rsid w:val="00F43903"/>
    <w:rsid w:val="00F94155"/>
    <w:rsid w:val="00F9783F"/>
    <w:rsid w:val="00FA5DB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8DAAEA-76C7-4CA8-987E-D58877B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ECE/TRANS/WP.15/AC.1/2017/24</vt:lpstr>
      <vt:lpstr>ECE/TRANS/WP.15/AC.1/2017/24</vt:lpstr>
      <vt:lpstr>A/</vt:lpstr>
    </vt:vector>
  </TitlesOfParts>
  <Company>DCM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ECE/TRANS/WP.15/AC.1/2017/24</dc:title>
  <dc:subject/>
  <dc:creator>Ekaterina SALYNSKAYA</dc:creator>
  <cp:keywords/>
  <cp:lastModifiedBy>Christine Barrio-Champeau</cp:lastModifiedBy>
  <cp:revision>2</cp:revision>
  <cp:lastPrinted>2017-06-07T11:55:00Z</cp:lastPrinted>
  <dcterms:created xsi:type="dcterms:W3CDTF">2017-08-02T07:51:00Z</dcterms:created>
  <dcterms:modified xsi:type="dcterms:W3CDTF">2017-08-02T07:51:00Z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