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8D4A19">
        <w:trPr>
          <w:cantSplit/>
          <w:trHeight w:hRule="exact" w:val="851"/>
        </w:trPr>
        <w:tc>
          <w:tcPr>
            <w:tcW w:w="1276" w:type="dxa"/>
            <w:tcBorders>
              <w:bottom w:val="single" w:sz="4" w:space="0" w:color="auto"/>
            </w:tcBorders>
            <w:shd w:val="clear" w:color="auto" w:fill="auto"/>
            <w:vAlign w:val="bottom"/>
          </w:tcPr>
          <w:p w:rsidR="00B56E9C" w:rsidRDefault="00B56E9C" w:rsidP="008D4A19">
            <w:pPr>
              <w:spacing w:after="80"/>
            </w:pPr>
          </w:p>
        </w:tc>
        <w:tc>
          <w:tcPr>
            <w:tcW w:w="2268" w:type="dxa"/>
            <w:tcBorders>
              <w:bottom w:val="single" w:sz="4" w:space="0" w:color="auto"/>
            </w:tcBorders>
            <w:shd w:val="clear" w:color="auto" w:fill="auto"/>
            <w:vAlign w:val="bottom"/>
          </w:tcPr>
          <w:p w:rsidR="00B56E9C" w:rsidRPr="008D4A19" w:rsidRDefault="00B56E9C" w:rsidP="008D4A19">
            <w:pPr>
              <w:spacing w:after="80" w:line="300" w:lineRule="exact"/>
              <w:rPr>
                <w:b/>
                <w:sz w:val="24"/>
                <w:szCs w:val="24"/>
              </w:rPr>
            </w:pPr>
            <w:r w:rsidRPr="008D4A19">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1330DE" w:rsidP="00D54410">
            <w:pPr>
              <w:suppressAutoHyphens w:val="0"/>
              <w:spacing w:after="20"/>
              <w:jc w:val="right"/>
            </w:pPr>
            <w:r w:rsidRPr="008D4A19">
              <w:rPr>
                <w:sz w:val="40"/>
              </w:rPr>
              <w:t>ECE</w:t>
            </w:r>
            <w:r>
              <w:t>/TRANS/WP.15/201</w:t>
            </w:r>
            <w:r w:rsidR="00597C2F">
              <w:t>7</w:t>
            </w:r>
            <w:r>
              <w:t>/</w:t>
            </w:r>
            <w:r w:rsidR="00D54410">
              <w:t>5</w:t>
            </w:r>
          </w:p>
        </w:tc>
      </w:tr>
      <w:tr w:rsidR="00B56E9C" w:rsidTr="008D4A19">
        <w:trPr>
          <w:cantSplit/>
          <w:trHeight w:hRule="exact" w:val="2835"/>
        </w:trPr>
        <w:tc>
          <w:tcPr>
            <w:tcW w:w="1276" w:type="dxa"/>
            <w:tcBorders>
              <w:top w:val="single" w:sz="4" w:space="0" w:color="auto"/>
              <w:bottom w:val="single" w:sz="12" w:space="0" w:color="auto"/>
            </w:tcBorders>
            <w:shd w:val="clear" w:color="auto" w:fill="auto"/>
          </w:tcPr>
          <w:p w:rsidR="00B56E9C" w:rsidRDefault="00A50DEE" w:rsidP="008D4A19">
            <w:pPr>
              <w:spacing w:before="120"/>
            </w:pPr>
            <w:r>
              <w:rPr>
                <w:noProof/>
                <w:lang w:val="en-US"/>
              </w:rPr>
              <w:drawing>
                <wp:inline distT="0" distB="0" distL="0" distR="0">
                  <wp:extent cx="715645" cy="588645"/>
                  <wp:effectExtent l="0" t="0" r="8255" b="190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8D4A19" w:rsidRDefault="00D773DF" w:rsidP="008D4A19">
            <w:pPr>
              <w:spacing w:before="120" w:line="420" w:lineRule="exact"/>
              <w:rPr>
                <w:sz w:val="40"/>
                <w:szCs w:val="40"/>
              </w:rPr>
            </w:pPr>
            <w:r w:rsidRPr="008D4A19">
              <w:rPr>
                <w:b/>
                <w:sz w:val="40"/>
                <w:szCs w:val="40"/>
              </w:rPr>
              <w:t>Economic and Social Council</w:t>
            </w:r>
          </w:p>
        </w:tc>
        <w:tc>
          <w:tcPr>
            <w:tcW w:w="2835" w:type="dxa"/>
            <w:tcBorders>
              <w:top w:val="single" w:sz="4" w:space="0" w:color="auto"/>
              <w:bottom w:val="single" w:sz="12" w:space="0" w:color="auto"/>
            </w:tcBorders>
            <w:shd w:val="clear" w:color="auto" w:fill="auto"/>
          </w:tcPr>
          <w:p w:rsidR="001330DE" w:rsidRDefault="001330DE" w:rsidP="008D4A19">
            <w:pPr>
              <w:suppressAutoHyphens w:val="0"/>
              <w:spacing w:before="240" w:line="240" w:lineRule="exact"/>
            </w:pPr>
            <w:r>
              <w:t>Distr.: General</w:t>
            </w:r>
          </w:p>
          <w:p w:rsidR="001330DE" w:rsidRDefault="008217C1" w:rsidP="008D4A19">
            <w:pPr>
              <w:suppressAutoHyphens w:val="0"/>
            </w:pPr>
            <w:r>
              <w:t>20</w:t>
            </w:r>
            <w:r w:rsidR="004D3CEF">
              <w:t xml:space="preserve"> February</w:t>
            </w:r>
            <w:r w:rsidR="001330DE">
              <w:t xml:space="preserve"> 201</w:t>
            </w:r>
            <w:r w:rsidR="00597C2F">
              <w:t>7</w:t>
            </w:r>
          </w:p>
          <w:p w:rsidR="001330DE" w:rsidRDefault="001330DE" w:rsidP="008D4A19">
            <w:pPr>
              <w:suppressAutoHyphens w:val="0"/>
            </w:pPr>
          </w:p>
          <w:p w:rsidR="00B56E9C" w:rsidRDefault="001330DE" w:rsidP="00431164">
            <w:pPr>
              <w:suppressAutoHyphens w:val="0"/>
            </w:pPr>
            <w:r>
              <w:t xml:space="preserve">Original: </w:t>
            </w:r>
            <w:r w:rsidR="00431164">
              <w:t>English</w:t>
            </w:r>
          </w:p>
        </w:tc>
      </w:tr>
    </w:tbl>
    <w:p w:rsidR="001330DE" w:rsidRDefault="001330DE">
      <w:pPr>
        <w:spacing w:before="120"/>
        <w:rPr>
          <w:b/>
          <w:sz w:val="28"/>
          <w:szCs w:val="28"/>
        </w:rPr>
      </w:pPr>
      <w:r>
        <w:rPr>
          <w:b/>
          <w:sz w:val="28"/>
          <w:szCs w:val="28"/>
        </w:rPr>
        <w:t xml:space="preserve">Economic Commission for </w:t>
      </w:r>
      <w:smartTag w:uri="urn:schemas-microsoft-com:office:smarttags" w:element="place">
        <w:r>
          <w:rPr>
            <w:b/>
            <w:sz w:val="28"/>
            <w:szCs w:val="28"/>
          </w:rPr>
          <w:t>Europe</w:t>
        </w:r>
      </w:smartTag>
    </w:p>
    <w:p w:rsidR="001330DE" w:rsidRDefault="001330DE">
      <w:pPr>
        <w:spacing w:before="120"/>
        <w:rPr>
          <w:sz w:val="28"/>
          <w:szCs w:val="28"/>
        </w:rPr>
      </w:pPr>
      <w:r>
        <w:rPr>
          <w:sz w:val="28"/>
          <w:szCs w:val="28"/>
        </w:rPr>
        <w:t>Inland Transport Committee</w:t>
      </w:r>
    </w:p>
    <w:p w:rsidR="001330DE" w:rsidRPr="001330DE" w:rsidRDefault="001330DE">
      <w:pPr>
        <w:spacing w:before="120"/>
        <w:rPr>
          <w:b/>
          <w:sz w:val="24"/>
          <w:szCs w:val="24"/>
        </w:rPr>
      </w:pPr>
      <w:r>
        <w:rPr>
          <w:b/>
          <w:sz w:val="24"/>
          <w:szCs w:val="24"/>
        </w:rPr>
        <w:t xml:space="preserve">Working Party on the Transport </w:t>
      </w:r>
      <w:r w:rsidRPr="001330DE">
        <w:rPr>
          <w:b/>
          <w:sz w:val="24"/>
          <w:szCs w:val="24"/>
        </w:rPr>
        <w:t>of Dangerous Goods</w:t>
      </w:r>
    </w:p>
    <w:p w:rsidR="001330DE" w:rsidRPr="001330DE" w:rsidRDefault="00D54410" w:rsidP="001330DE">
      <w:pPr>
        <w:spacing w:before="120"/>
        <w:rPr>
          <w:rFonts w:eastAsia="SimSun"/>
          <w:b/>
        </w:rPr>
      </w:pPr>
      <w:r>
        <w:rPr>
          <w:rFonts w:eastAsia="SimSun"/>
          <w:b/>
        </w:rPr>
        <w:t>102nd</w:t>
      </w:r>
      <w:r w:rsidR="00DE40E0">
        <w:rPr>
          <w:rStyle w:val="hps"/>
          <w:rFonts w:ascii="Arial" w:hAnsi="Arial" w:cs="Arial"/>
          <w:color w:val="222222"/>
          <w:lang w:val="en"/>
        </w:rPr>
        <w:t xml:space="preserve"> </w:t>
      </w:r>
      <w:r w:rsidR="001330DE" w:rsidRPr="001330DE">
        <w:rPr>
          <w:rFonts w:eastAsia="SimSun"/>
          <w:b/>
        </w:rPr>
        <w:t xml:space="preserve">session </w:t>
      </w:r>
    </w:p>
    <w:p w:rsidR="001330DE" w:rsidRPr="00BA64A8" w:rsidRDefault="001330DE" w:rsidP="001330DE">
      <w:pPr>
        <w:rPr>
          <w:rFonts w:eastAsia="SimSun"/>
        </w:rPr>
      </w:pPr>
      <w:r w:rsidRPr="00BA64A8">
        <w:rPr>
          <w:rFonts w:eastAsia="SimSun"/>
        </w:rPr>
        <w:t xml:space="preserve">Geneva, </w:t>
      </w:r>
      <w:r w:rsidR="00597C2F">
        <w:rPr>
          <w:rFonts w:eastAsia="SimSun"/>
        </w:rPr>
        <w:t>8</w:t>
      </w:r>
      <w:r w:rsidR="004A58B1">
        <w:rPr>
          <w:rFonts w:eastAsia="SimSun"/>
        </w:rPr>
        <w:t>-</w:t>
      </w:r>
      <w:bookmarkStart w:id="0" w:name="_GoBack"/>
      <w:bookmarkEnd w:id="0"/>
      <w:r w:rsidR="00DE40E0">
        <w:rPr>
          <w:rFonts w:eastAsia="SimSun"/>
        </w:rPr>
        <w:t>1</w:t>
      </w:r>
      <w:r w:rsidR="00597C2F">
        <w:rPr>
          <w:rFonts w:eastAsia="SimSun"/>
        </w:rPr>
        <w:t>2</w:t>
      </w:r>
      <w:r w:rsidRPr="00BA64A8">
        <w:rPr>
          <w:rFonts w:eastAsia="SimSun"/>
        </w:rPr>
        <w:t xml:space="preserve"> May 201</w:t>
      </w:r>
      <w:r w:rsidR="00597C2F">
        <w:rPr>
          <w:rFonts w:eastAsia="SimSun"/>
        </w:rPr>
        <w:t>7</w:t>
      </w:r>
      <w:r w:rsidRPr="00BA64A8">
        <w:rPr>
          <w:rFonts w:eastAsia="SimSun"/>
        </w:rPr>
        <w:t xml:space="preserve"> </w:t>
      </w:r>
    </w:p>
    <w:p w:rsidR="00D54410" w:rsidRDefault="00D54410" w:rsidP="00D54410">
      <w:r w:rsidRPr="004A61C6">
        <w:t>Item 5</w:t>
      </w:r>
      <w:r w:rsidR="008217C1">
        <w:t xml:space="preserve"> </w:t>
      </w:r>
      <w:r w:rsidRPr="004A61C6">
        <w:t>(b)</w:t>
      </w:r>
      <w:r>
        <w:t xml:space="preserve"> of the provisional agenda</w:t>
      </w:r>
    </w:p>
    <w:p w:rsidR="00D54410" w:rsidRPr="003D777F" w:rsidRDefault="00D54410" w:rsidP="00D54410">
      <w:pPr>
        <w:rPr>
          <w:b/>
        </w:rPr>
      </w:pPr>
      <w:r w:rsidRPr="003D777F">
        <w:rPr>
          <w:b/>
        </w:rPr>
        <w:t>Proposals for amendments to Annexes A and B of ADR:</w:t>
      </w:r>
    </w:p>
    <w:p w:rsidR="00DE40E0" w:rsidRPr="001E59E0" w:rsidRDefault="00D54410" w:rsidP="00D54410">
      <w:pPr>
        <w:rPr>
          <w:b/>
        </w:rPr>
      </w:pPr>
      <w:r>
        <w:rPr>
          <w:b/>
        </w:rPr>
        <w:t>m</w:t>
      </w:r>
      <w:r w:rsidRPr="003D777F">
        <w:rPr>
          <w:b/>
        </w:rPr>
        <w:t>iscellaneous proposals</w:t>
      </w:r>
    </w:p>
    <w:p w:rsidR="003A6B33" w:rsidRPr="00B573A9" w:rsidRDefault="003A6B33" w:rsidP="003A6B33">
      <w:pPr>
        <w:pStyle w:val="HChG"/>
        <w:rPr>
          <w:sz w:val="20"/>
        </w:rPr>
      </w:pPr>
      <w:r>
        <w:tab/>
      </w:r>
      <w:r>
        <w:tab/>
      </w:r>
      <w:bookmarkStart w:id="1" w:name="OLE_LINK3"/>
      <w:bookmarkStart w:id="2" w:name="OLE_LINK4"/>
      <w:r w:rsidR="00D54410">
        <w:t>5.4.1.1.1 (f) and carriage in accordance with 1.1.3.6</w:t>
      </w:r>
      <w:bookmarkEnd w:id="1"/>
      <w:bookmarkEnd w:id="2"/>
    </w:p>
    <w:p w:rsidR="003A6B33" w:rsidRDefault="003A6B33" w:rsidP="009872AB">
      <w:pPr>
        <w:pStyle w:val="H1G"/>
      </w:pPr>
      <w:r w:rsidRPr="00B573A9">
        <w:rPr>
          <w:b w:val="0"/>
          <w:sz w:val="20"/>
        </w:rPr>
        <w:tab/>
      </w:r>
      <w:r w:rsidRPr="00B573A9">
        <w:rPr>
          <w:b w:val="0"/>
          <w:sz w:val="20"/>
        </w:rPr>
        <w:tab/>
      </w:r>
      <w:r w:rsidR="00D54410">
        <w:t>Transmitted by the Government of Sweden and by</w:t>
      </w:r>
      <w:r w:rsidR="00D54410" w:rsidRPr="00616C40">
        <w:t xml:space="preserve"> </w:t>
      </w:r>
      <w:r w:rsidR="00D54410">
        <w:t>the</w:t>
      </w:r>
      <w:r w:rsidR="00D54410" w:rsidRPr="00706E4B">
        <w:t xml:space="preserve"> International Road Transport Union (IRU)</w:t>
      </w:r>
      <w:r w:rsidR="008217C1" w:rsidRPr="00C634A6">
        <w:rPr>
          <w:rStyle w:val="FootnoteReference"/>
          <w:b w:val="0"/>
          <w:sz w:val="20"/>
        </w:rPr>
        <w:footnoteReference w:customMarkFollows="1" w:id="2"/>
        <w:sym w:font="Symbol" w:char="F02A"/>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637"/>
      </w:tblGrid>
      <w:tr w:rsidR="003A6B33" w:rsidRPr="00B573A9" w:rsidTr="003A6B33">
        <w:trPr>
          <w:jc w:val="center"/>
        </w:trPr>
        <w:tc>
          <w:tcPr>
            <w:tcW w:w="9637" w:type="dxa"/>
            <w:tcBorders>
              <w:bottom w:val="nil"/>
            </w:tcBorders>
            <w:shd w:val="clear" w:color="auto" w:fill="auto"/>
          </w:tcPr>
          <w:p w:rsidR="003A6B33" w:rsidRPr="00B573A9" w:rsidRDefault="003A6B33" w:rsidP="003A6B33">
            <w:pPr>
              <w:tabs>
                <w:tab w:val="left" w:pos="255"/>
              </w:tabs>
              <w:suppressAutoHyphens w:val="0"/>
              <w:spacing w:before="240" w:after="120"/>
              <w:rPr>
                <w:sz w:val="24"/>
              </w:rPr>
            </w:pPr>
            <w:r w:rsidRPr="00B573A9">
              <w:tab/>
            </w:r>
            <w:r w:rsidRPr="00B573A9">
              <w:rPr>
                <w:i/>
                <w:sz w:val="24"/>
              </w:rPr>
              <w:t>Summary</w:t>
            </w:r>
          </w:p>
        </w:tc>
      </w:tr>
      <w:tr w:rsidR="003A6B33" w:rsidRPr="00B573A9" w:rsidTr="003A6B33">
        <w:trPr>
          <w:jc w:val="center"/>
        </w:trPr>
        <w:tc>
          <w:tcPr>
            <w:tcW w:w="9637" w:type="dxa"/>
            <w:tcBorders>
              <w:top w:val="nil"/>
              <w:bottom w:val="nil"/>
            </w:tcBorders>
            <w:shd w:val="clear" w:color="auto" w:fill="auto"/>
          </w:tcPr>
          <w:p w:rsidR="003A6B33" w:rsidRPr="00AA3C78" w:rsidRDefault="003A6B33" w:rsidP="001E099A">
            <w:pPr>
              <w:pStyle w:val="SingleTxtG"/>
              <w:ind w:left="3402" w:hanging="2268"/>
            </w:pPr>
            <w:r w:rsidRPr="00AA3C78">
              <w:rPr>
                <w:b/>
                <w:szCs w:val="22"/>
              </w:rPr>
              <w:t>Executive summary</w:t>
            </w:r>
            <w:r w:rsidRPr="00AA3C78">
              <w:rPr>
                <w:szCs w:val="22"/>
              </w:rPr>
              <w:t>:</w:t>
            </w:r>
            <w:r w:rsidRPr="00AA3C78">
              <w:tab/>
            </w:r>
            <w:r w:rsidR="00D54410">
              <w:t>When goods are carried in accordance with 1.1.3.6, it would simplify for all actors involved to have the total quantity and calculated value/transport category in the transport document.</w:t>
            </w:r>
          </w:p>
        </w:tc>
      </w:tr>
      <w:tr w:rsidR="003A6B33" w:rsidRPr="00B573A9" w:rsidTr="003A6B33">
        <w:trPr>
          <w:jc w:val="center"/>
        </w:trPr>
        <w:tc>
          <w:tcPr>
            <w:tcW w:w="9637" w:type="dxa"/>
            <w:tcBorders>
              <w:top w:val="nil"/>
              <w:bottom w:val="nil"/>
            </w:tcBorders>
            <w:shd w:val="clear" w:color="auto" w:fill="auto"/>
          </w:tcPr>
          <w:p w:rsidR="003A6B33" w:rsidRPr="00AA3C78" w:rsidRDefault="003A6B33" w:rsidP="003C6D1D">
            <w:pPr>
              <w:pStyle w:val="SingleTxtG"/>
              <w:ind w:left="3402" w:hanging="2268"/>
            </w:pPr>
            <w:r w:rsidRPr="00AA3C78">
              <w:rPr>
                <w:b/>
                <w:szCs w:val="22"/>
              </w:rPr>
              <w:t>Action to be taken</w:t>
            </w:r>
            <w:r w:rsidRPr="00AA3C78">
              <w:rPr>
                <w:szCs w:val="22"/>
              </w:rPr>
              <w:t>:</w:t>
            </w:r>
            <w:r w:rsidRPr="00AA3C78">
              <w:tab/>
            </w:r>
            <w:r w:rsidR="00D54410">
              <w:t>Amend 1.1.3.6.4 and the note in 5.4.1.1.1 (f). To clarify, insert a footnote in the heading to column (3) of the table in 1.1.3.6.3.</w:t>
            </w:r>
          </w:p>
        </w:tc>
      </w:tr>
      <w:tr w:rsidR="003A6B33" w:rsidRPr="00B573A9" w:rsidTr="00D54410">
        <w:trPr>
          <w:jc w:val="center"/>
        </w:trPr>
        <w:tc>
          <w:tcPr>
            <w:tcW w:w="9637" w:type="dxa"/>
            <w:tcBorders>
              <w:top w:val="nil"/>
              <w:bottom w:val="nil"/>
            </w:tcBorders>
            <w:shd w:val="clear" w:color="auto" w:fill="auto"/>
          </w:tcPr>
          <w:p w:rsidR="003A6B33" w:rsidRPr="00B573A9" w:rsidRDefault="003A6B33" w:rsidP="003A6B33">
            <w:pPr>
              <w:suppressAutoHyphens w:val="0"/>
            </w:pPr>
          </w:p>
        </w:tc>
      </w:tr>
      <w:tr w:rsidR="00D54410" w:rsidRPr="00B573A9" w:rsidTr="003A6B33">
        <w:trPr>
          <w:jc w:val="center"/>
        </w:trPr>
        <w:tc>
          <w:tcPr>
            <w:tcW w:w="9637" w:type="dxa"/>
            <w:tcBorders>
              <w:top w:val="nil"/>
            </w:tcBorders>
            <w:shd w:val="clear" w:color="auto" w:fill="auto"/>
          </w:tcPr>
          <w:p w:rsidR="00D54410" w:rsidRPr="00B573A9" w:rsidRDefault="00D54410" w:rsidP="003A6B33">
            <w:pPr>
              <w:suppressAutoHyphens w:val="0"/>
            </w:pPr>
          </w:p>
        </w:tc>
      </w:tr>
    </w:tbl>
    <w:p w:rsidR="00D54410" w:rsidRPr="00F50D40" w:rsidRDefault="00597C2F" w:rsidP="00D54410">
      <w:pPr>
        <w:pStyle w:val="HChG"/>
        <w:spacing w:before="120"/>
        <w:rPr>
          <w:rFonts w:eastAsiaTheme="minorHAnsi"/>
        </w:rPr>
      </w:pPr>
      <w:r>
        <w:tab/>
      </w:r>
      <w:r>
        <w:tab/>
      </w:r>
      <w:r w:rsidR="00D54410" w:rsidRPr="00A63064">
        <w:rPr>
          <w:rFonts w:eastAsiaTheme="minorHAnsi"/>
        </w:rPr>
        <w:t>Introduction</w:t>
      </w:r>
    </w:p>
    <w:p w:rsidR="00D54410" w:rsidRDefault="00D54410" w:rsidP="00D54410">
      <w:pPr>
        <w:pStyle w:val="SingleTxtG"/>
        <w:numPr>
          <w:ilvl w:val="0"/>
          <w:numId w:val="18"/>
        </w:numPr>
        <w:ind w:left="1134" w:firstLine="0"/>
        <w:rPr>
          <w:rFonts w:eastAsiaTheme="minorHAnsi"/>
        </w:rPr>
      </w:pPr>
      <w:r w:rsidRPr="00616C40">
        <w:rPr>
          <w:rFonts w:eastAsiaTheme="minorHAnsi"/>
        </w:rPr>
        <w:t xml:space="preserve">At the </w:t>
      </w:r>
      <w:r>
        <w:rPr>
          <w:rFonts w:eastAsiaTheme="minorHAnsi"/>
        </w:rPr>
        <w:t>101</w:t>
      </w:r>
      <w:r w:rsidR="008217C1" w:rsidRPr="008217C1">
        <w:rPr>
          <w:rFonts w:eastAsiaTheme="minorHAnsi"/>
        </w:rPr>
        <w:t>nd</w:t>
      </w:r>
      <w:r>
        <w:rPr>
          <w:rFonts w:eastAsiaTheme="minorHAnsi"/>
        </w:rPr>
        <w:t xml:space="preserve"> </w:t>
      </w:r>
      <w:r w:rsidRPr="00616C40">
        <w:rPr>
          <w:rFonts w:eastAsiaTheme="minorHAnsi"/>
        </w:rPr>
        <w:t xml:space="preserve">session of the Working Party, </w:t>
      </w:r>
      <w:r>
        <w:rPr>
          <w:rFonts w:eastAsiaTheme="minorHAnsi"/>
        </w:rPr>
        <w:t xml:space="preserve">Sweden submitted a proposal to require the calculated value to be inserted in the transport document when applying 1.1.3.6. A proposal with the same intention was also submitted by IRU in May 2016. During the May meeting, the aim of the proposal was supported by several delegations, but there were some uncertainties as to whether amendments would be necessary also in other parts of 1.1.3.6. </w:t>
      </w:r>
      <w:r>
        <w:rPr>
          <w:rFonts w:eastAsiaTheme="minorHAnsi"/>
        </w:rPr>
        <w:lastRenderedPageBreak/>
        <w:t>For this reason, a new document was presented in November in an attempt to reconcile the different views.</w:t>
      </w:r>
    </w:p>
    <w:p w:rsidR="00D54410" w:rsidRPr="00C624C4" w:rsidRDefault="00D54410" w:rsidP="00D54410">
      <w:pPr>
        <w:pStyle w:val="SingleTxtG"/>
        <w:numPr>
          <w:ilvl w:val="0"/>
          <w:numId w:val="18"/>
        </w:numPr>
        <w:ind w:left="1134" w:firstLine="0"/>
        <w:rPr>
          <w:rFonts w:eastAsiaTheme="minorHAnsi"/>
        </w:rPr>
      </w:pPr>
      <w:r w:rsidRPr="00C624C4">
        <w:rPr>
          <w:rFonts w:eastAsiaTheme="minorHAnsi"/>
        </w:rPr>
        <w:t>However, at the meeting in November</w:t>
      </w:r>
      <w:r>
        <w:rPr>
          <w:rFonts w:eastAsiaTheme="minorHAnsi"/>
        </w:rPr>
        <w:t>,</w:t>
      </w:r>
      <w:r w:rsidRPr="00C624C4">
        <w:rPr>
          <w:rFonts w:eastAsiaTheme="minorHAnsi"/>
        </w:rPr>
        <w:t xml:space="preserve"> the majority of the delegations</w:t>
      </w:r>
      <w:r>
        <w:rPr>
          <w:rFonts w:eastAsiaTheme="minorHAnsi"/>
        </w:rPr>
        <w:t xml:space="preserve"> that</w:t>
      </w:r>
      <w:r w:rsidRPr="00C624C4">
        <w:rPr>
          <w:rFonts w:eastAsiaTheme="minorHAnsi"/>
        </w:rPr>
        <w:t xml:space="preserve"> support</w:t>
      </w:r>
      <w:r>
        <w:rPr>
          <w:rFonts w:eastAsiaTheme="minorHAnsi"/>
        </w:rPr>
        <w:t>ed</w:t>
      </w:r>
      <w:r w:rsidRPr="00C624C4">
        <w:rPr>
          <w:rFonts w:eastAsiaTheme="minorHAnsi"/>
        </w:rPr>
        <w:t xml:space="preserve"> the principle </w:t>
      </w:r>
      <w:r w:rsidRPr="009D75C0">
        <w:rPr>
          <w:rFonts w:eastAsiaTheme="minorHAnsi"/>
        </w:rPr>
        <w:t>to require the value in the transport document agreed that the provisions in 1.1.3.6 would profit from less extensive amendment</w:t>
      </w:r>
      <w:r>
        <w:rPr>
          <w:rFonts w:eastAsiaTheme="minorHAnsi"/>
        </w:rPr>
        <w:t>s</w:t>
      </w:r>
      <w:r w:rsidRPr="009D75C0">
        <w:rPr>
          <w:rFonts w:eastAsiaTheme="minorHAnsi"/>
        </w:rPr>
        <w:t xml:space="preserve">. </w:t>
      </w:r>
      <w:r w:rsidRPr="00C624C4">
        <w:rPr>
          <w:rFonts w:eastAsiaTheme="minorHAnsi"/>
        </w:rPr>
        <w:t>To take the</w:t>
      </w:r>
      <w:r>
        <w:rPr>
          <w:rFonts w:eastAsiaTheme="minorHAnsi"/>
        </w:rPr>
        <w:t>se</w:t>
      </w:r>
      <w:r w:rsidRPr="00C624C4">
        <w:rPr>
          <w:rFonts w:eastAsiaTheme="minorHAnsi"/>
        </w:rPr>
        <w:t xml:space="preserve"> views into account, a revised document should be submitted at a forthcoming session.</w:t>
      </w:r>
    </w:p>
    <w:p w:rsidR="00D54410" w:rsidRDefault="00D54410" w:rsidP="00D54410">
      <w:pPr>
        <w:pStyle w:val="HChG"/>
        <w:tabs>
          <w:tab w:val="clear" w:pos="851"/>
        </w:tabs>
        <w:ind w:left="0" w:firstLine="0"/>
        <w:rPr>
          <w:rFonts w:eastAsiaTheme="minorHAnsi"/>
        </w:rPr>
      </w:pPr>
      <w:r>
        <w:rPr>
          <w:rFonts w:eastAsiaTheme="minorHAnsi"/>
        </w:rPr>
        <w:tab/>
      </w:r>
      <w:r>
        <w:rPr>
          <w:rFonts w:eastAsiaTheme="minorHAnsi"/>
        </w:rPr>
        <w:tab/>
      </w:r>
      <w:r w:rsidRPr="00A63064">
        <w:rPr>
          <w:rFonts w:eastAsiaTheme="minorHAnsi"/>
        </w:rPr>
        <w:t>Background</w:t>
      </w:r>
    </w:p>
    <w:p w:rsidR="00D54410" w:rsidRDefault="00D54410" w:rsidP="00D54410">
      <w:pPr>
        <w:pStyle w:val="SingleTxtG"/>
      </w:pPr>
      <w:r>
        <w:rPr>
          <w:rFonts w:eastAsiaTheme="minorHAnsi"/>
        </w:rPr>
        <w:t>3.</w:t>
      </w:r>
      <w:r>
        <w:rPr>
          <w:rFonts w:eastAsiaTheme="minorHAnsi"/>
        </w:rPr>
        <w:tab/>
        <w:t>For drivers not holding an ADR certificate, t</w:t>
      </w:r>
      <w:r w:rsidRPr="00F0237B">
        <w:rPr>
          <w:rFonts w:eastAsiaTheme="minorHAnsi"/>
        </w:rPr>
        <w:t xml:space="preserve">he </w:t>
      </w:r>
      <w:r>
        <w:rPr>
          <w:rFonts w:eastAsiaTheme="minorHAnsi"/>
        </w:rPr>
        <w:t>application</w:t>
      </w:r>
      <w:r w:rsidRPr="00F0237B">
        <w:rPr>
          <w:rFonts w:eastAsiaTheme="minorHAnsi"/>
        </w:rPr>
        <w:t xml:space="preserve"> of sub-section 5.4.1.1.1</w:t>
      </w:r>
      <w:r>
        <w:rPr>
          <w:rFonts w:eastAsiaTheme="minorHAnsi"/>
        </w:rPr>
        <w:t xml:space="preserve"> </w:t>
      </w:r>
      <w:r w:rsidRPr="00F0237B">
        <w:rPr>
          <w:rFonts w:eastAsiaTheme="minorHAnsi"/>
        </w:rPr>
        <w:t>(f) poses problems.</w:t>
      </w:r>
      <w:r w:rsidRPr="002B7636">
        <w:t xml:space="preserve"> </w:t>
      </w:r>
      <w:r>
        <w:t>Since</w:t>
      </w:r>
      <w:r w:rsidRPr="00C0505D">
        <w:t xml:space="preserve"> the transport document only </w:t>
      </w:r>
      <w:r>
        <w:t>must specify</w:t>
      </w:r>
      <w:r w:rsidRPr="00C0505D">
        <w:t xml:space="preserve"> the quantity in </w:t>
      </w:r>
      <w:r>
        <w:t>kilograms</w:t>
      </w:r>
      <w:r w:rsidRPr="00C0505D">
        <w:t xml:space="preserve"> or litres </w:t>
      </w:r>
      <w:r>
        <w:t xml:space="preserve">according to </w:t>
      </w:r>
      <w:r w:rsidRPr="00C0505D">
        <w:t xml:space="preserve">5.4.1.1.1 </w:t>
      </w:r>
      <w:r>
        <w:t>(</w:t>
      </w:r>
      <w:r w:rsidRPr="00C0505D">
        <w:t xml:space="preserve">f), the driver </w:t>
      </w:r>
      <w:r>
        <w:t>faces difficulties in</w:t>
      </w:r>
      <w:r w:rsidRPr="00C0505D">
        <w:t xml:space="preserve"> assess</w:t>
      </w:r>
      <w:r>
        <w:t>ing</w:t>
      </w:r>
      <w:r w:rsidRPr="00C0505D">
        <w:t xml:space="preserve"> the value for the maximum quantity</w:t>
      </w:r>
      <w:r w:rsidR="008217C1">
        <w:t xml:space="preserve"> in relation to 1.1</w:t>
      </w:r>
      <w:r w:rsidR="000340F7">
        <w:t>.</w:t>
      </w:r>
      <w:r w:rsidR="008217C1">
        <w:t>3.6</w:t>
      </w:r>
      <w:r w:rsidRPr="00C0505D">
        <w:t>.</w:t>
      </w:r>
      <w:r w:rsidRPr="00642EBA">
        <w:t xml:space="preserve"> </w:t>
      </w:r>
      <w:r>
        <w:t>However, i</w:t>
      </w:r>
      <w:r w:rsidRPr="00C0505D">
        <w:t>f the t</w:t>
      </w:r>
      <w:r>
        <w:t>ransport document should indicate the “calculated value” for each transport category</w:t>
      </w:r>
      <w:r w:rsidRPr="00C0505D">
        <w:t xml:space="preserve">, </w:t>
      </w:r>
      <w:r>
        <w:t xml:space="preserve">this would facilitate for </w:t>
      </w:r>
      <w:r w:rsidRPr="00C0505D">
        <w:t xml:space="preserve">the driver </w:t>
      </w:r>
      <w:r>
        <w:t xml:space="preserve">to calculate and thus, ensure that the </w:t>
      </w:r>
      <w:r w:rsidRPr="00616C40">
        <w:rPr>
          <w:rFonts w:eastAsiaTheme="minorHAnsi"/>
        </w:rPr>
        <w:t>sum of these values</w:t>
      </w:r>
      <w:r w:rsidR="008217C1">
        <w:rPr>
          <w:rFonts w:eastAsiaTheme="minorHAnsi"/>
        </w:rPr>
        <w:t xml:space="preserve"> does not exceed 1</w:t>
      </w:r>
      <w:r>
        <w:rPr>
          <w:rFonts w:eastAsiaTheme="minorHAnsi"/>
        </w:rPr>
        <w:t>000</w:t>
      </w:r>
      <w:r w:rsidRPr="00C0505D">
        <w:t>.</w:t>
      </w:r>
    </w:p>
    <w:p w:rsidR="00D54410" w:rsidRDefault="00D54410" w:rsidP="00D54410">
      <w:pPr>
        <w:pStyle w:val="SingleTxtG"/>
        <w:rPr>
          <w:rFonts w:eastAsiaTheme="minorHAnsi"/>
        </w:rPr>
      </w:pPr>
      <w:r>
        <w:t>4.</w:t>
      </w:r>
      <w:r>
        <w:tab/>
      </w:r>
      <w:r w:rsidRPr="00F0237B">
        <w:rPr>
          <w:rFonts w:eastAsiaTheme="minorHAnsi"/>
        </w:rPr>
        <w:t xml:space="preserve">Drivers performing </w:t>
      </w:r>
      <w:r>
        <w:rPr>
          <w:rFonts w:eastAsiaTheme="minorHAnsi"/>
        </w:rPr>
        <w:t>multiple</w:t>
      </w:r>
      <w:r w:rsidRPr="00F0237B">
        <w:rPr>
          <w:rFonts w:eastAsiaTheme="minorHAnsi"/>
        </w:rPr>
        <w:t xml:space="preserve"> deliveries on a daily basis </w:t>
      </w:r>
      <w:r>
        <w:rPr>
          <w:rFonts w:eastAsiaTheme="minorHAnsi"/>
        </w:rPr>
        <w:t>are liable to break</w:t>
      </w:r>
      <w:r w:rsidRPr="00F0237B">
        <w:rPr>
          <w:rFonts w:eastAsiaTheme="minorHAnsi"/>
        </w:rPr>
        <w:t xml:space="preserve"> the rules, as they generally do not have </w:t>
      </w:r>
      <w:r>
        <w:rPr>
          <w:rFonts w:eastAsiaTheme="minorHAnsi"/>
        </w:rPr>
        <w:t xml:space="preserve">access to </w:t>
      </w:r>
      <w:r w:rsidRPr="00F0237B">
        <w:rPr>
          <w:rFonts w:eastAsiaTheme="minorHAnsi"/>
        </w:rPr>
        <w:t>the ADR regulations and</w:t>
      </w:r>
      <w:r>
        <w:rPr>
          <w:rFonts w:eastAsiaTheme="minorHAnsi"/>
        </w:rPr>
        <w:t>,</w:t>
      </w:r>
      <w:r w:rsidRPr="00F0237B">
        <w:rPr>
          <w:rFonts w:eastAsiaTheme="minorHAnsi"/>
        </w:rPr>
        <w:t xml:space="preserve"> hence</w:t>
      </w:r>
      <w:r>
        <w:rPr>
          <w:rFonts w:eastAsiaTheme="minorHAnsi"/>
        </w:rPr>
        <w:t>, face difficulties to</w:t>
      </w:r>
      <w:r w:rsidRPr="00F0237B">
        <w:rPr>
          <w:rFonts w:eastAsiaTheme="minorHAnsi"/>
        </w:rPr>
        <w:t xml:space="preserve"> calculate the value as per 1.1.3.6</w:t>
      </w:r>
      <w:r>
        <w:rPr>
          <w:rFonts w:eastAsiaTheme="minorHAnsi"/>
        </w:rPr>
        <w:t>,</w:t>
      </w:r>
      <w:r>
        <w:t xml:space="preserve"> even if they have followed the requirement</w:t>
      </w:r>
      <w:r w:rsidR="008217C1">
        <w:t>s</w:t>
      </w:r>
      <w:r>
        <w:t xml:space="preserve"> of Chapter 1.3.</w:t>
      </w:r>
    </w:p>
    <w:p w:rsidR="00D54410" w:rsidRPr="00F0237B" w:rsidRDefault="00D54410" w:rsidP="00D54410">
      <w:pPr>
        <w:suppressAutoHyphens w:val="0"/>
        <w:autoSpaceDE w:val="0"/>
        <w:autoSpaceDN w:val="0"/>
        <w:adjustRightInd w:val="0"/>
        <w:spacing w:after="120"/>
        <w:ind w:left="1134" w:rightChars="567" w:right="1134"/>
        <w:jc w:val="both"/>
        <w:rPr>
          <w:rFonts w:eastAsiaTheme="minorHAnsi"/>
        </w:rPr>
      </w:pPr>
      <w:r>
        <w:rPr>
          <w:rFonts w:eastAsiaTheme="minorHAnsi"/>
        </w:rPr>
        <w:t>6.</w:t>
      </w:r>
      <w:r>
        <w:rPr>
          <w:rFonts w:eastAsiaTheme="minorHAnsi"/>
        </w:rPr>
        <w:tab/>
      </w:r>
      <w:r w:rsidRPr="00F0237B">
        <w:rPr>
          <w:rFonts w:eastAsiaTheme="minorHAnsi"/>
        </w:rPr>
        <w:t>T</w:t>
      </w:r>
      <w:r w:rsidRPr="00F0237B">
        <w:rPr>
          <w:rFonts w:eastAsiaTheme="minorHAnsi"/>
          <w:iCs/>
        </w:rPr>
        <w:t xml:space="preserve">he total quantity of dangerous goods and the calculated value for each transport category </w:t>
      </w:r>
      <w:r>
        <w:rPr>
          <w:rFonts w:eastAsiaTheme="minorHAnsi"/>
          <w:iCs/>
        </w:rPr>
        <w:t>should therefore</w:t>
      </w:r>
      <w:r w:rsidRPr="00F0237B">
        <w:rPr>
          <w:rFonts w:eastAsiaTheme="minorHAnsi"/>
          <w:iCs/>
        </w:rPr>
        <w:t xml:space="preserve"> be indicated in the transport document.</w:t>
      </w:r>
    </w:p>
    <w:p w:rsidR="00D54410" w:rsidRDefault="00D54410" w:rsidP="00D54410">
      <w:pPr>
        <w:pStyle w:val="HChG"/>
      </w:pPr>
      <w:r>
        <w:tab/>
      </w:r>
      <w:r>
        <w:tab/>
        <w:t>Proposals</w:t>
      </w:r>
    </w:p>
    <w:p w:rsidR="00D54410" w:rsidRPr="009C23ED" w:rsidRDefault="00D54410" w:rsidP="00D54410">
      <w:pPr>
        <w:pStyle w:val="SingleTxtG"/>
      </w:pPr>
      <w:r>
        <w:t>7</w:t>
      </w:r>
      <w:r w:rsidRPr="009C23ED">
        <w:t>.</w:t>
      </w:r>
      <w:r w:rsidRPr="009C23ED">
        <w:tab/>
        <w:t xml:space="preserve">Changes are </w:t>
      </w:r>
      <w:r w:rsidRPr="00256655">
        <w:rPr>
          <w:u w:val="single"/>
        </w:rPr>
        <w:t>underlined</w:t>
      </w:r>
      <w:r w:rsidRPr="009C23ED">
        <w:t xml:space="preserve"> or </w:t>
      </w:r>
      <w:r w:rsidRPr="00256655">
        <w:rPr>
          <w:strike/>
        </w:rPr>
        <w:t xml:space="preserve">stricken </w:t>
      </w:r>
      <w:r>
        <w:rPr>
          <w:strike/>
        </w:rPr>
        <w:t>through</w:t>
      </w:r>
      <w:r w:rsidRPr="009C23ED">
        <w:t>.</w:t>
      </w:r>
    </w:p>
    <w:p w:rsidR="00D54410" w:rsidRDefault="00D54410" w:rsidP="00D54410">
      <w:pPr>
        <w:pStyle w:val="H1G"/>
      </w:pPr>
      <w:r>
        <w:tab/>
      </w:r>
      <w:r>
        <w:tab/>
        <w:t>Proposal 1</w:t>
      </w:r>
    </w:p>
    <w:p w:rsidR="00D54410" w:rsidRPr="009C23ED" w:rsidRDefault="00D54410" w:rsidP="00D54410">
      <w:pPr>
        <w:pStyle w:val="SingleTxtG"/>
      </w:pPr>
      <w:r>
        <w:t>8</w:t>
      </w:r>
      <w:r w:rsidRPr="009C23ED">
        <w:t>.</w:t>
      </w:r>
      <w:r w:rsidRPr="009C23ED">
        <w:tab/>
        <w:t>Amend the text in 1.1.3.6.4 as follows:</w:t>
      </w:r>
    </w:p>
    <w:p w:rsidR="00D54410" w:rsidRPr="008A7ACD" w:rsidRDefault="00D54410" w:rsidP="00D54410">
      <w:pPr>
        <w:pStyle w:val="SingleTxtG"/>
      </w:pPr>
      <w:r>
        <w:t>“</w:t>
      </w:r>
      <w:r w:rsidRPr="0092192E">
        <w:t>1.1.3.6.4</w:t>
      </w:r>
      <w:r w:rsidRPr="0092192E">
        <w:tab/>
      </w:r>
      <w:r w:rsidRPr="001A4375">
        <w:rPr>
          <w:strike/>
        </w:rPr>
        <w:t>Where</w:t>
      </w:r>
      <w:r>
        <w:t xml:space="preserve"> </w:t>
      </w:r>
      <w:r w:rsidRPr="001A4375">
        <w:rPr>
          <w:u w:val="single"/>
        </w:rPr>
        <w:t>When</w:t>
      </w:r>
      <w:r>
        <w:t xml:space="preserve"> </w:t>
      </w:r>
      <w:r w:rsidRPr="001A4375">
        <w:t>dangerous goods</w:t>
      </w:r>
      <w:r>
        <w:t xml:space="preserve"> </w:t>
      </w:r>
      <w:r w:rsidRPr="001A4375">
        <w:rPr>
          <w:strike/>
        </w:rPr>
        <w:t>of different transport categories</w:t>
      </w:r>
      <w:r w:rsidRPr="001A4375">
        <w:t xml:space="preserve"> </w:t>
      </w:r>
      <w:r w:rsidRPr="008A7ACD">
        <w:t xml:space="preserve">are carried in </w:t>
      </w:r>
      <w:r w:rsidRPr="001A4375">
        <w:rPr>
          <w:strike/>
        </w:rPr>
        <w:t>the same</w:t>
      </w:r>
      <w:r w:rsidRPr="008A7ACD">
        <w:t xml:space="preserve"> </w:t>
      </w:r>
      <w:r w:rsidRPr="001A4375">
        <w:rPr>
          <w:u w:val="single"/>
        </w:rPr>
        <w:t>a</w:t>
      </w:r>
      <w:r>
        <w:t xml:space="preserve"> </w:t>
      </w:r>
      <w:r w:rsidRPr="008A7ACD">
        <w:t>transport unit, the sum of:</w:t>
      </w:r>
    </w:p>
    <w:p w:rsidR="00D54410" w:rsidRPr="008A7ACD" w:rsidRDefault="00D54410" w:rsidP="00D54410">
      <w:pPr>
        <w:pStyle w:val="SingleTxtG"/>
      </w:pPr>
      <w:r w:rsidRPr="008A7ACD">
        <w:t>-</w:t>
      </w:r>
      <w:r w:rsidRPr="008A7ACD">
        <w:tab/>
        <w:t>The quantity of substances and articles of transport category 1 multiplied by "50";</w:t>
      </w:r>
    </w:p>
    <w:p w:rsidR="00D54410" w:rsidRPr="008A7ACD" w:rsidRDefault="00D54410" w:rsidP="00D54410">
      <w:pPr>
        <w:pStyle w:val="SingleTxtG"/>
      </w:pPr>
      <w:r w:rsidRPr="008A7ACD">
        <w:t>-</w:t>
      </w:r>
      <w:r w:rsidRPr="008A7ACD">
        <w:tab/>
        <w:t>The quantity of substances and articles of transport category 1 referred to in Note a to the table in 1.1.3.6.3 multiplied by "20";</w:t>
      </w:r>
    </w:p>
    <w:p w:rsidR="00D54410" w:rsidRPr="008A7ACD" w:rsidRDefault="00D54410" w:rsidP="00D54410">
      <w:pPr>
        <w:pStyle w:val="SingleTxtG"/>
      </w:pPr>
      <w:r w:rsidRPr="008A7ACD">
        <w:t>-</w:t>
      </w:r>
      <w:r w:rsidRPr="008A7ACD">
        <w:tab/>
        <w:t>The quantity of substances and articles of transport category 2 multiplied by "3"; and</w:t>
      </w:r>
    </w:p>
    <w:p w:rsidR="00D54410" w:rsidRPr="008A7ACD" w:rsidRDefault="00D54410" w:rsidP="00D54410">
      <w:pPr>
        <w:pStyle w:val="SingleTxtG"/>
      </w:pPr>
      <w:r w:rsidRPr="008A7ACD">
        <w:t>-</w:t>
      </w:r>
      <w:r w:rsidRPr="008A7ACD">
        <w:tab/>
        <w:t>The quantity of substances and articles of transport category 3;</w:t>
      </w:r>
    </w:p>
    <w:p w:rsidR="00D54410" w:rsidRPr="008A7ACD" w:rsidRDefault="00D54410" w:rsidP="0090703E">
      <w:pPr>
        <w:pStyle w:val="SingleTxtG"/>
      </w:pPr>
      <w:r w:rsidRPr="008A7ACD">
        <w:t xml:space="preserve">shall not </w:t>
      </w:r>
      <w:r w:rsidRPr="001A4375">
        <w:t>exceed</w:t>
      </w:r>
      <w:r>
        <w:t xml:space="preserve"> </w:t>
      </w:r>
      <w:r w:rsidRPr="0090703E">
        <w:t>a calculated value</w:t>
      </w:r>
      <w:r>
        <w:t xml:space="preserve"> of </w:t>
      </w:r>
      <w:r w:rsidRPr="008A7ACD">
        <w:t>"</w:t>
      </w:r>
      <w:r>
        <w:t>1,000</w:t>
      </w:r>
      <w:r w:rsidRPr="008A7ACD">
        <w:t>"</w:t>
      </w:r>
      <w:r>
        <w:t>”.</w:t>
      </w:r>
    </w:p>
    <w:p w:rsidR="00D54410" w:rsidRPr="00967825" w:rsidRDefault="00D54410" w:rsidP="00D54410">
      <w:pPr>
        <w:pStyle w:val="H1G"/>
        <w:rPr>
          <w:rFonts w:eastAsiaTheme="minorHAnsi"/>
        </w:rPr>
      </w:pPr>
      <w:r>
        <w:rPr>
          <w:rFonts w:eastAsiaTheme="minorHAnsi"/>
        </w:rPr>
        <w:tab/>
      </w:r>
      <w:r>
        <w:rPr>
          <w:rFonts w:eastAsiaTheme="minorHAnsi"/>
        </w:rPr>
        <w:tab/>
        <w:t>Proposal 2</w:t>
      </w:r>
    </w:p>
    <w:p w:rsidR="00D54410" w:rsidRPr="009C23ED" w:rsidRDefault="00D54410" w:rsidP="00D54410">
      <w:pPr>
        <w:pStyle w:val="SingleTxtG"/>
      </w:pPr>
      <w:r>
        <w:t>9</w:t>
      </w:r>
      <w:r w:rsidRPr="009C23ED">
        <w:t>.</w:t>
      </w:r>
      <w:r w:rsidRPr="009C23ED">
        <w:tab/>
        <w:t>Amend 5.4.1.1.1 (f), NOTE 1, as follows:</w:t>
      </w:r>
    </w:p>
    <w:p w:rsidR="00D54410" w:rsidRDefault="00D54410" w:rsidP="00D54410">
      <w:pPr>
        <w:pStyle w:val="SingleTxtG"/>
      </w:pPr>
      <w:r>
        <w:t xml:space="preserve">“NOTE 1: In the case of intended application of 1.1.3.6, the total quantity of dangerous goods </w:t>
      </w:r>
      <w:r>
        <w:rPr>
          <w:u w:val="single"/>
        </w:rPr>
        <w:t xml:space="preserve">and the calculated value </w:t>
      </w:r>
      <w:r>
        <w:t xml:space="preserve">for each transport category shall be indicated in the transport document in accordance with 1.1.3.6.3 </w:t>
      </w:r>
      <w:r>
        <w:rPr>
          <w:u w:val="single"/>
        </w:rPr>
        <w:t>(see also</w:t>
      </w:r>
      <w:r w:rsidRPr="00E640BA">
        <w:rPr>
          <w:u w:val="single"/>
        </w:rPr>
        <w:t xml:space="preserve"> 1.1.3.6.4</w:t>
      </w:r>
      <w:r>
        <w:rPr>
          <w:u w:val="single"/>
        </w:rPr>
        <w:t>)</w:t>
      </w:r>
      <w:r>
        <w:t>.</w:t>
      </w:r>
    </w:p>
    <w:p w:rsidR="00D54410" w:rsidRPr="00276E60" w:rsidRDefault="0090703E" w:rsidP="00D54410">
      <w:pPr>
        <w:pStyle w:val="H1G"/>
        <w:rPr>
          <w:rFonts w:eastAsiaTheme="minorHAnsi"/>
        </w:rPr>
      </w:pPr>
      <w:r>
        <w:rPr>
          <w:rFonts w:eastAsiaTheme="minorHAnsi"/>
        </w:rPr>
        <w:lastRenderedPageBreak/>
        <w:tab/>
      </w:r>
      <w:r>
        <w:rPr>
          <w:rFonts w:eastAsiaTheme="minorHAnsi"/>
        </w:rPr>
        <w:tab/>
      </w:r>
      <w:r w:rsidR="00D54410" w:rsidRPr="00276E60">
        <w:rPr>
          <w:rFonts w:eastAsiaTheme="minorHAnsi"/>
        </w:rPr>
        <w:t>Proposal 3</w:t>
      </w:r>
    </w:p>
    <w:p w:rsidR="00D54410" w:rsidRDefault="00D54410" w:rsidP="00D54410">
      <w:pPr>
        <w:pStyle w:val="SingleTxtG"/>
      </w:pPr>
      <w:r>
        <w:t>In the heading to column (3) of the table in 1.1.3.6.3, insert a footnote to read as follows:</w:t>
      </w:r>
    </w:p>
    <w:p w:rsidR="00D54410" w:rsidRDefault="00D54410" w:rsidP="00D54410">
      <w:pPr>
        <w:pStyle w:val="SingleTxtG"/>
        <w:rPr>
          <w:u w:val="single"/>
        </w:rPr>
      </w:pPr>
      <w:r w:rsidRPr="00DD618E">
        <w:t>“</w:t>
      </w:r>
      <w:r w:rsidRPr="00276E60">
        <w:rPr>
          <w:u w:val="single"/>
          <w:vertAlign w:val="superscript"/>
        </w:rPr>
        <w:t>x)</w:t>
      </w:r>
      <w:r>
        <w:rPr>
          <w:u w:val="single"/>
        </w:rPr>
        <w:t xml:space="preserve"> The</w:t>
      </w:r>
      <w:r w:rsidRPr="00EE05DF">
        <w:rPr>
          <w:u w:val="single"/>
        </w:rPr>
        <w:t xml:space="preserve"> maximum total quantity </w:t>
      </w:r>
      <w:r>
        <w:rPr>
          <w:u w:val="single"/>
        </w:rPr>
        <w:t xml:space="preserve">for each category </w:t>
      </w:r>
      <w:r w:rsidRPr="00EE05DF">
        <w:rPr>
          <w:u w:val="single"/>
        </w:rPr>
        <w:t>corresponds to a value of “1000”</w:t>
      </w:r>
      <w:r>
        <w:rPr>
          <w:u w:val="single"/>
        </w:rPr>
        <w:t xml:space="preserve"> (see also 1.1.3.6.4)</w:t>
      </w:r>
      <w:r w:rsidRPr="00DD618E">
        <w:t>.”</w:t>
      </w:r>
      <w:r>
        <w:rPr>
          <w:u w:val="single"/>
        </w:rPr>
        <w:t>]</w:t>
      </w:r>
    </w:p>
    <w:p w:rsidR="00D54410" w:rsidRDefault="00D54410" w:rsidP="00D54410">
      <w:pPr>
        <w:pStyle w:val="HChG"/>
      </w:pPr>
      <w:r>
        <w:tab/>
      </w:r>
      <w:r>
        <w:tab/>
        <w:t>Justification</w:t>
      </w:r>
    </w:p>
    <w:p w:rsidR="00D54410" w:rsidRPr="00FA74C4" w:rsidRDefault="00D54410" w:rsidP="00D54410">
      <w:pPr>
        <w:pStyle w:val="SingleTxtG"/>
      </w:pPr>
      <w:r w:rsidRPr="00361635">
        <w:rPr>
          <w:u w:val="single"/>
        </w:rPr>
        <w:t>Safety</w:t>
      </w:r>
      <w:r w:rsidRPr="00FA74C4">
        <w:t>:</w:t>
      </w:r>
      <w:r w:rsidRPr="00FA74C4">
        <w:rPr>
          <w:b/>
        </w:rPr>
        <w:t xml:space="preserve"> </w:t>
      </w:r>
      <w:r w:rsidRPr="00FA74C4">
        <w:t xml:space="preserve">Clear text </w:t>
      </w:r>
      <w:r>
        <w:t xml:space="preserve">helps the driver to limit the load in accordance with applicable provisions that </w:t>
      </w:r>
      <w:r w:rsidRPr="00FA74C4">
        <w:t>improve transport safety.</w:t>
      </w:r>
    </w:p>
    <w:p w:rsidR="00D54410" w:rsidRDefault="00D54410" w:rsidP="00D54410">
      <w:pPr>
        <w:spacing w:after="120"/>
        <w:ind w:left="1134" w:right="1134"/>
        <w:jc w:val="both"/>
      </w:pPr>
      <w:r w:rsidRPr="00361635">
        <w:rPr>
          <w:u w:val="single"/>
        </w:rPr>
        <w:t>Feasibility</w:t>
      </w:r>
      <w:r w:rsidRPr="00FA74C4">
        <w:t xml:space="preserve">: </w:t>
      </w:r>
      <w:r w:rsidRPr="00A867C2">
        <w:t xml:space="preserve">Avoids any confusion in the interpretation of </w:t>
      </w:r>
      <w:r>
        <w:t xml:space="preserve">the </w:t>
      </w:r>
      <w:r w:rsidRPr="00A867C2">
        <w:t>texts</w:t>
      </w:r>
      <w:r>
        <w:t xml:space="preserve"> and f</w:t>
      </w:r>
      <w:r w:rsidRPr="00A867C2">
        <w:t xml:space="preserve">acilitates the application of </w:t>
      </w:r>
      <w:r>
        <w:t xml:space="preserve">sub-sections 1.1.3.6 and </w:t>
      </w:r>
      <w:r w:rsidRPr="00A867C2">
        <w:t xml:space="preserve">5.4.1.1.1 </w:t>
      </w:r>
      <w:r>
        <w:t>(f)</w:t>
      </w:r>
      <w:r w:rsidRPr="00A867C2">
        <w:t>.</w:t>
      </w:r>
    </w:p>
    <w:p w:rsidR="00597C2F" w:rsidRPr="00597C2F" w:rsidRDefault="00597C2F" w:rsidP="00597C2F">
      <w:pPr>
        <w:pStyle w:val="SingleTxtG"/>
        <w:spacing w:before="240" w:after="0"/>
        <w:jc w:val="center"/>
        <w:rPr>
          <w:u w:val="single"/>
        </w:rPr>
      </w:pPr>
      <w:r>
        <w:rPr>
          <w:u w:val="single"/>
        </w:rPr>
        <w:tab/>
      </w:r>
      <w:r>
        <w:rPr>
          <w:u w:val="single"/>
        </w:rPr>
        <w:tab/>
      </w:r>
      <w:r>
        <w:rPr>
          <w:u w:val="single"/>
        </w:rPr>
        <w:tab/>
      </w:r>
    </w:p>
    <w:sectPr w:rsidR="00597C2F" w:rsidRPr="00597C2F" w:rsidSect="001330DE">
      <w:headerReference w:type="even" r:id="rId9"/>
      <w:headerReference w:type="default" r:id="rId10"/>
      <w:footerReference w:type="even" r:id="rId11"/>
      <w:footerReference w:type="defaul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410" w:rsidRDefault="00D54410"/>
  </w:endnote>
  <w:endnote w:type="continuationSeparator" w:id="0">
    <w:p w:rsidR="00D54410" w:rsidRDefault="00D54410"/>
  </w:endnote>
  <w:endnote w:type="continuationNotice" w:id="1">
    <w:p w:rsidR="00D54410" w:rsidRDefault="00D544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410" w:rsidRPr="001330DE" w:rsidRDefault="00D54410" w:rsidP="001330DE">
    <w:pPr>
      <w:pStyle w:val="Footer"/>
      <w:tabs>
        <w:tab w:val="right" w:pos="9598"/>
      </w:tabs>
    </w:pPr>
    <w:r w:rsidRPr="001330DE">
      <w:rPr>
        <w:b/>
        <w:sz w:val="18"/>
      </w:rPr>
      <w:fldChar w:fldCharType="begin"/>
    </w:r>
    <w:r w:rsidRPr="001330DE">
      <w:rPr>
        <w:b/>
        <w:sz w:val="18"/>
      </w:rPr>
      <w:instrText xml:space="preserve"> PAGE  \* MERGEFORMAT </w:instrText>
    </w:r>
    <w:r w:rsidRPr="001330DE">
      <w:rPr>
        <w:b/>
        <w:sz w:val="18"/>
      </w:rPr>
      <w:fldChar w:fldCharType="separate"/>
    </w:r>
    <w:r w:rsidR="004A58B1">
      <w:rPr>
        <w:b/>
        <w:noProof/>
        <w:sz w:val="18"/>
      </w:rPr>
      <w:t>2</w:t>
    </w:r>
    <w:r w:rsidRPr="001330D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410" w:rsidRPr="001330DE" w:rsidRDefault="00D54410" w:rsidP="001330DE">
    <w:pPr>
      <w:pStyle w:val="Footer"/>
      <w:tabs>
        <w:tab w:val="right" w:pos="9598"/>
      </w:tabs>
      <w:rPr>
        <w:b/>
        <w:sz w:val="18"/>
      </w:rPr>
    </w:pPr>
    <w:r>
      <w:tab/>
    </w:r>
    <w:r w:rsidRPr="001330DE">
      <w:rPr>
        <w:b/>
        <w:sz w:val="18"/>
      </w:rPr>
      <w:fldChar w:fldCharType="begin"/>
    </w:r>
    <w:r w:rsidRPr="001330DE">
      <w:rPr>
        <w:b/>
        <w:sz w:val="18"/>
      </w:rPr>
      <w:instrText xml:space="preserve"> PAGE  \* MERGEFORMAT </w:instrText>
    </w:r>
    <w:r w:rsidRPr="001330DE">
      <w:rPr>
        <w:b/>
        <w:sz w:val="18"/>
      </w:rPr>
      <w:fldChar w:fldCharType="separate"/>
    </w:r>
    <w:r w:rsidR="004A58B1">
      <w:rPr>
        <w:b/>
        <w:noProof/>
        <w:sz w:val="18"/>
      </w:rPr>
      <w:t>3</w:t>
    </w:r>
    <w:r w:rsidRPr="001330D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410" w:rsidRPr="000B175B" w:rsidRDefault="00D54410" w:rsidP="000B175B">
      <w:pPr>
        <w:tabs>
          <w:tab w:val="right" w:pos="2155"/>
        </w:tabs>
        <w:spacing w:after="80"/>
        <w:ind w:left="680"/>
        <w:rPr>
          <w:u w:val="single"/>
        </w:rPr>
      </w:pPr>
      <w:r>
        <w:rPr>
          <w:u w:val="single"/>
        </w:rPr>
        <w:tab/>
      </w:r>
    </w:p>
  </w:footnote>
  <w:footnote w:type="continuationSeparator" w:id="0">
    <w:p w:rsidR="00D54410" w:rsidRPr="00FC68B7" w:rsidRDefault="00D54410" w:rsidP="00FC68B7">
      <w:pPr>
        <w:tabs>
          <w:tab w:val="left" w:pos="2155"/>
        </w:tabs>
        <w:spacing w:after="80"/>
        <w:ind w:left="680"/>
        <w:rPr>
          <w:u w:val="single"/>
        </w:rPr>
      </w:pPr>
      <w:r>
        <w:rPr>
          <w:u w:val="single"/>
        </w:rPr>
        <w:tab/>
      </w:r>
    </w:p>
  </w:footnote>
  <w:footnote w:type="continuationNotice" w:id="1">
    <w:p w:rsidR="00D54410" w:rsidRDefault="00D54410"/>
  </w:footnote>
  <w:footnote w:id="2">
    <w:p w:rsidR="008217C1" w:rsidRDefault="008217C1" w:rsidP="008217C1">
      <w:pPr>
        <w:pStyle w:val="FootnoteText"/>
        <w:tabs>
          <w:tab w:val="clear" w:pos="1021"/>
        </w:tabs>
        <w:ind w:left="1418" w:right="1260" w:hanging="284"/>
        <w:jc w:val="both"/>
      </w:pPr>
      <w:r w:rsidRPr="00C634A6">
        <w:rPr>
          <w:rStyle w:val="FootnoteReference"/>
          <w:sz w:val="20"/>
        </w:rPr>
        <w:sym w:font="Symbol" w:char="F02A"/>
      </w:r>
      <w:r>
        <w:tab/>
      </w:r>
      <w:r w:rsidRPr="00DE1D53">
        <w:t>In accordance with the programme of work of the Inland Transport Committee for 201</w:t>
      </w:r>
      <w:r>
        <w:t>6-2017, (ECE/TRANS/2016/28/Add.1</w:t>
      </w:r>
      <w:r w:rsidRPr="00DE1D53">
        <w:t xml:space="preserve"> (9.2)).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410" w:rsidRPr="001330DE" w:rsidRDefault="00D54410" w:rsidP="001330DE">
    <w:pPr>
      <w:pStyle w:val="Header"/>
    </w:pPr>
    <w:r w:rsidRPr="001330DE">
      <w:t>ECE/TRANS/WP.15/201</w:t>
    </w:r>
    <w:r>
      <w:t>7</w:t>
    </w:r>
    <w:r w:rsidR="001B16FD">
      <w:t>/5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410" w:rsidRPr="001330DE" w:rsidRDefault="00D54410" w:rsidP="001330DE">
    <w:pPr>
      <w:pStyle w:val="Header"/>
      <w:jc w:val="right"/>
    </w:pPr>
    <w:r w:rsidRPr="001330DE">
      <w:t>ECE/TRANS/WP.15/201</w:t>
    </w:r>
    <w:r>
      <w:t>7</w:t>
    </w:r>
    <w:r w:rsidRPr="001330DE">
      <w:t>/</w:t>
    </w:r>
    <w:r w:rsidR="001B16FD">
      <w:t>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F35B20"/>
    <w:multiLevelType w:val="hybridMultilevel"/>
    <w:tmpl w:val="640C8E92"/>
    <w:lvl w:ilvl="0" w:tplc="0415000F">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6" w15:restartNumberingAfterBreak="0">
    <w:nsid w:val="5A8B569B"/>
    <w:multiLevelType w:val="hybridMultilevel"/>
    <w:tmpl w:val="D268740A"/>
    <w:lvl w:ilvl="0" w:tplc="8C844F48">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7"/>
  </w:num>
  <w:num w:numId="15">
    <w:abstractNumId w:val="12"/>
  </w:num>
  <w:num w:numId="16">
    <w:abstractNumId w:val="11"/>
  </w:num>
  <w:num w:numId="17">
    <w:abstractNumId w:val="15"/>
  </w:num>
  <w:num w:numId="18">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945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771"/>
    <w:rsid w:val="000120B1"/>
    <w:rsid w:val="000340F7"/>
    <w:rsid w:val="00046B1F"/>
    <w:rsid w:val="00050F6B"/>
    <w:rsid w:val="00057E97"/>
    <w:rsid w:val="00072C8C"/>
    <w:rsid w:val="000733B5"/>
    <w:rsid w:val="00081815"/>
    <w:rsid w:val="00083C51"/>
    <w:rsid w:val="00085A33"/>
    <w:rsid w:val="000931C0"/>
    <w:rsid w:val="000B0595"/>
    <w:rsid w:val="000B175B"/>
    <w:rsid w:val="000B3A0F"/>
    <w:rsid w:val="000B4EF7"/>
    <w:rsid w:val="000C2C03"/>
    <w:rsid w:val="000C2D2E"/>
    <w:rsid w:val="000C45FE"/>
    <w:rsid w:val="000E0415"/>
    <w:rsid w:val="001103AA"/>
    <w:rsid w:val="0011666B"/>
    <w:rsid w:val="00126A57"/>
    <w:rsid w:val="001330DE"/>
    <w:rsid w:val="00136E76"/>
    <w:rsid w:val="00145622"/>
    <w:rsid w:val="00165F3A"/>
    <w:rsid w:val="001B054C"/>
    <w:rsid w:val="001B16FD"/>
    <w:rsid w:val="001B4B04"/>
    <w:rsid w:val="001C6663"/>
    <w:rsid w:val="001C7895"/>
    <w:rsid w:val="001D0C8C"/>
    <w:rsid w:val="001D1419"/>
    <w:rsid w:val="001D26DF"/>
    <w:rsid w:val="001D3A03"/>
    <w:rsid w:val="001E099A"/>
    <w:rsid w:val="001E4771"/>
    <w:rsid w:val="001E5531"/>
    <w:rsid w:val="001E59E0"/>
    <w:rsid w:val="001E7B67"/>
    <w:rsid w:val="001F6AFB"/>
    <w:rsid w:val="00202DA8"/>
    <w:rsid w:val="00211E0B"/>
    <w:rsid w:val="0021665B"/>
    <w:rsid w:val="00250738"/>
    <w:rsid w:val="00267F5F"/>
    <w:rsid w:val="00286B4D"/>
    <w:rsid w:val="002D4643"/>
    <w:rsid w:val="002F175C"/>
    <w:rsid w:val="00302E18"/>
    <w:rsid w:val="003229D8"/>
    <w:rsid w:val="00352709"/>
    <w:rsid w:val="003639E8"/>
    <w:rsid w:val="00364574"/>
    <w:rsid w:val="00371178"/>
    <w:rsid w:val="0038358B"/>
    <w:rsid w:val="003A6810"/>
    <w:rsid w:val="003A6B33"/>
    <w:rsid w:val="003C2CC4"/>
    <w:rsid w:val="003C6D1D"/>
    <w:rsid w:val="003D4B23"/>
    <w:rsid w:val="003E0029"/>
    <w:rsid w:val="00410C89"/>
    <w:rsid w:val="00422E03"/>
    <w:rsid w:val="00426B9B"/>
    <w:rsid w:val="00431164"/>
    <w:rsid w:val="004325CB"/>
    <w:rsid w:val="00432E7C"/>
    <w:rsid w:val="00442A83"/>
    <w:rsid w:val="0045495B"/>
    <w:rsid w:val="0048397A"/>
    <w:rsid w:val="004A58B1"/>
    <w:rsid w:val="004C2461"/>
    <w:rsid w:val="004C7462"/>
    <w:rsid w:val="004D3CEF"/>
    <w:rsid w:val="004E77B2"/>
    <w:rsid w:val="00504B2D"/>
    <w:rsid w:val="0052136D"/>
    <w:rsid w:val="00522B58"/>
    <w:rsid w:val="0052699B"/>
    <w:rsid w:val="0052775E"/>
    <w:rsid w:val="005420F2"/>
    <w:rsid w:val="005628B6"/>
    <w:rsid w:val="005666AA"/>
    <w:rsid w:val="00597C2F"/>
    <w:rsid w:val="005B3DB3"/>
    <w:rsid w:val="005B4E13"/>
    <w:rsid w:val="005E2EBD"/>
    <w:rsid w:val="005F7B75"/>
    <w:rsid w:val="006001EE"/>
    <w:rsid w:val="00603CB2"/>
    <w:rsid w:val="00605042"/>
    <w:rsid w:val="00611FC4"/>
    <w:rsid w:val="006176FB"/>
    <w:rsid w:val="00640B26"/>
    <w:rsid w:val="00644E68"/>
    <w:rsid w:val="00652D0A"/>
    <w:rsid w:val="006623D5"/>
    <w:rsid w:val="00662BB6"/>
    <w:rsid w:val="00684C21"/>
    <w:rsid w:val="00696D0A"/>
    <w:rsid w:val="006A2530"/>
    <w:rsid w:val="006C3589"/>
    <w:rsid w:val="006D2148"/>
    <w:rsid w:val="006D266F"/>
    <w:rsid w:val="006D37AF"/>
    <w:rsid w:val="006D51D0"/>
    <w:rsid w:val="006D7338"/>
    <w:rsid w:val="006E564B"/>
    <w:rsid w:val="006E7191"/>
    <w:rsid w:val="00703577"/>
    <w:rsid w:val="00705894"/>
    <w:rsid w:val="0072632A"/>
    <w:rsid w:val="007327D5"/>
    <w:rsid w:val="007629C8"/>
    <w:rsid w:val="0077047D"/>
    <w:rsid w:val="007A3C5F"/>
    <w:rsid w:val="007B4EDD"/>
    <w:rsid w:val="007B6BA5"/>
    <w:rsid w:val="007C3390"/>
    <w:rsid w:val="007C4F4B"/>
    <w:rsid w:val="007E01E9"/>
    <w:rsid w:val="007E63F3"/>
    <w:rsid w:val="007F6611"/>
    <w:rsid w:val="00811920"/>
    <w:rsid w:val="00815AD0"/>
    <w:rsid w:val="008217C1"/>
    <w:rsid w:val="008242D7"/>
    <w:rsid w:val="008257B1"/>
    <w:rsid w:val="00830A44"/>
    <w:rsid w:val="00832731"/>
    <w:rsid w:val="00843767"/>
    <w:rsid w:val="008679D9"/>
    <w:rsid w:val="008878DE"/>
    <w:rsid w:val="008979B1"/>
    <w:rsid w:val="008A632B"/>
    <w:rsid w:val="008A6B25"/>
    <w:rsid w:val="008A6C4F"/>
    <w:rsid w:val="008B2335"/>
    <w:rsid w:val="008C048F"/>
    <w:rsid w:val="008C13FE"/>
    <w:rsid w:val="008D4A19"/>
    <w:rsid w:val="008E0678"/>
    <w:rsid w:val="0090238C"/>
    <w:rsid w:val="0090703E"/>
    <w:rsid w:val="009223CA"/>
    <w:rsid w:val="00940F93"/>
    <w:rsid w:val="009471BA"/>
    <w:rsid w:val="009760F3"/>
    <w:rsid w:val="009872AB"/>
    <w:rsid w:val="009A0E8D"/>
    <w:rsid w:val="009B26E7"/>
    <w:rsid w:val="00A00A3F"/>
    <w:rsid w:val="00A01489"/>
    <w:rsid w:val="00A3026E"/>
    <w:rsid w:val="00A338F1"/>
    <w:rsid w:val="00A50DEE"/>
    <w:rsid w:val="00A72F22"/>
    <w:rsid w:val="00A7360F"/>
    <w:rsid w:val="00A748A6"/>
    <w:rsid w:val="00A769F4"/>
    <w:rsid w:val="00A776B4"/>
    <w:rsid w:val="00A94361"/>
    <w:rsid w:val="00AA293C"/>
    <w:rsid w:val="00B30179"/>
    <w:rsid w:val="00B31E80"/>
    <w:rsid w:val="00B421C1"/>
    <w:rsid w:val="00B54192"/>
    <w:rsid w:val="00B55C71"/>
    <w:rsid w:val="00B56E4A"/>
    <w:rsid w:val="00B56E9C"/>
    <w:rsid w:val="00B64B1F"/>
    <w:rsid w:val="00B6553F"/>
    <w:rsid w:val="00B77D05"/>
    <w:rsid w:val="00B81206"/>
    <w:rsid w:val="00B81E12"/>
    <w:rsid w:val="00B9042E"/>
    <w:rsid w:val="00BC3FA0"/>
    <w:rsid w:val="00BC74E9"/>
    <w:rsid w:val="00BD186E"/>
    <w:rsid w:val="00BE0515"/>
    <w:rsid w:val="00BF68A8"/>
    <w:rsid w:val="00C0563C"/>
    <w:rsid w:val="00C11A03"/>
    <w:rsid w:val="00C22C0C"/>
    <w:rsid w:val="00C4527F"/>
    <w:rsid w:val="00C463DD"/>
    <w:rsid w:val="00C4724C"/>
    <w:rsid w:val="00C629A0"/>
    <w:rsid w:val="00C64629"/>
    <w:rsid w:val="00C745C3"/>
    <w:rsid w:val="00C86220"/>
    <w:rsid w:val="00CB3E03"/>
    <w:rsid w:val="00CE0C77"/>
    <w:rsid w:val="00CE4A8F"/>
    <w:rsid w:val="00CE640D"/>
    <w:rsid w:val="00CF49FD"/>
    <w:rsid w:val="00D2031B"/>
    <w:rsid w:val="00D25FE2"/>
    <w:rsid w:val="00D43252"/>
    <w:rsid w:val="00D47EEA"/>
    <w:rsid w:val="00D54410"/>
    <w:rsid w:val="00D6286A"/>
    <w:rsid w:val="00D773DF"/>
    <w:rsid w:val="00D77865"/>
    <w:rsid w:val="00D94296"/>
    <w:rsid w:val="00D95303"/>
    <w:rsid w:val="00D978C6"/>
    <w:rsid w:val="00DA3C1C"/>
    <w:rsid w:val="00DE40E0"/>
    <w:rsid w:val="00E046DF"/>
    <w:rsid w:val="00E27346"/>
    <w:rsid w:val="00E70191"/>
    <w:rsid w:val="00E71BC8"/>
    <w:rsid w:val="00E7260F"/>
    <w:rsid w:val="00E73F5D"/>
    <w:rsid w:val="00E77E4E"/>
    <w:rsid w:val="00E96630"/>
    <w:rsid w:val="00ED41D7"/>
    <w:rsid w:val="00ED7A2A"/>
    <w:rsid w:val="00EF1D7F"/>
    <w:rsid w:val="00F13FB9"/>
    <w:rsid w:val="00F31E5F"/>
    <w:rsid w:val="00F44B02"/>
    <w:rsid w:val="00F6100A"/>
    <w:rsid w:val="00F90BD0"/>
    <w:rsid w:val="00F93781"/>
    <w:rsid w:val="00FB613B"/>
    <w:rsid w:val="00FC68B7"/>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9457"/>
    <o:shapelayout v:ext="edit">
      <o:idmap v:ext="edit" data="1"/>
    </o:shapelayout>
  </w:shapeDefaults>
  <w:decimalSymbol w:val="."/>
  <w:listSeparator w:val=","/>
  <w14:docId w14:val="3F03BF33"/>
  <w15:docId w15:val="{B0B22A88-9DEC-4B71-8402-4EA56A917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5_GR"/>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FootnoteTextChar">
    <w:name w:val="Footnote Text Char"/>
    <w:aliases w:val="5_G Char,5_GR Char"/>
    <w:link w:val="FootnoteText"/>
    <w:rsid w:val="003A6B33"/>
    <w:rPr>
      <w:sz w:val="18"/>
      <w:lang w:eastAsia="en-US"/>
    </w:rPr>
  </w:style>
  <w:style w:type="character" w:customStyle="1" w:styleId="SingleTxtGChar">
    <w:name w:val="_ Single Txt_G Char"/>
    <w:link w:val="SingleTxtG"/>
    <w:rsid w:val="003A6B33"/>
    <w:rPr>
      <w:lang w:eastAsia="en-US"/>
    </w:rPr>
  </w:style>
  <w:style w:type="paragraph" w:styleId="BalloonText">
    <w:name w:val="Balloon Text"/>
    <w:basedOn w:val="Normal"/>
    <w:link w:val="BalloonTextChar"/>
    <w:rsid w:val="0021665B"/>
    <w:pPr>
      <w:spacing w:line="240" w:lineRule="auto"/>
    </w:pPr>
    <w:rPr>
      <w:rFonts w:ascii="Tahoma" w:hAnsi="Tahoma" w:cs="Tahoma"/>
      <w:sz w:val="16"/>
      <w:szCs w:val="16"/>
    </w:rPr>
  </w:style>
  <w:style w:type="character" w:customStyle="1" w:styleId="BalloonTextChar">
    <w:name w:val="Balloon Text Char"/>
    <w:link w:val="BalloonText"/>
    <w:rsid w:val="0021665B"/>
    <w:rPr>
      <w:rFonts w:ascii="Tahoma" w:hAnsi="Tahoma" w:cs="Tahoma"/>
      <w:sz w:val="16"/>
      <w:szCs w:val="16"/>
      <w:lang w:eastAsia="en-US"/>
    </w:rPr>
  </w:style>
  <w:style w:type="character" w:customStyle="1" w:styleId="hps">
    <w:name w:val="hps"/>
    <w:basedOn w:val="DefaultParagraphFont"/>
    <w:rsid w:val="00DE40E0"/>
  </w:style>
  <w:style w:type="paragraph" w:customStyle="1" w:styleId="SingleTxt">
    <w:name w:val="__Single Txt"/>
    <w:basedOn w:val="Normal"/>
    <w:rsid w:val="00696D0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Theme="minorEastAsia"/>
      <w:spacing w:val="4"/>
      <w:w w:val="103"/>
      <w:kern w:val="14"/>
      <w:lang w:eastAsia="zh-CN"/>
    </w:rPr>
  </w:style>
  <w:style w:type="character" w:customStyle="1" w:styleId="HChGChar">
    <w:name w:val="_ H _Ch_G Char"/>
    <w:link w:val="HChG"/>
    <w:rsid w:val="00696D0A"/>
    <w:rPr>
      <w:b/>
      <w:sz w:val="28"/>
      <w:lang w:eastAsia="en-US"/>
    </w:rPr>
  </w:style>
  <w:style w:type="character" w:customStyle="1" w:styleId="H1GChar">
    <w:name w:val="_ H_1_G Char"/>
    <w:link w:val="H1G"/>
    <w:rsid w:val="00597C2F"/>
    <w:rPr>
      <w:b/>
      <w:sz w:val="24"/>
      <w:lang w:eastAsia="en-US"/>
    </w:rPr>
  </w:style>
  <w:style w:type="paragraph" w:styleId="ListParagraph">
    <w:name w:val="List Paragraph"/>
    <w:basedOn w:val="Normal"/>
    <w:uiPriority w:val="34"/>
    <w:qFormat/>
    <w:rsid w:val="00597C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F7750-6AD4-4FC2-84BF-D82B26359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676</Words>
  <Characters>3572</Characters>
  <Application>Microsoft Office Word</Application>
  <DocSecurity>0</DocSecurity>
  <Lines>81</Lines>
  <Paragraphs>53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1420747</vt:lpstr>
      <vt:lpstr>1420747</vt:lpstr>
    </vt:vector>
  </TitlesOfParts>
  <Company>CSD</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1420747</dc:title>
  <dc:creator>pae</dc:creator>
  <cp:keywords>ECE/TRANS/WP.15/2014/1</cp:keywords>
  <dc:description>final</dc:description>
  <cp:lastModifiedBy>Christine Barrio-Champeau</cp:lastModifiedBy>
  <cp:revision>11</cp:revision>
  <cp:lastPrinted>2017-02-10T09:55:00Z</cp:lastPrinted>
  <dcterms:created xsi:type="dcterms:W3CDTF">2017-02-10T09:38:00Z</dcterms:created>
  <dcterms:modified xsi:type="dcterms:W3CDTF">2017-02-20T13:57:00Z</dcterms:modified>
</cp:coreProperties>
</file>