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0B04EF">
            <w:pPr>
              <w:jc w:val="right"/>
            </w:pPr>
            <w:r w:rsidRPr="006D12B1">
              <w:rPr>
                <w:sz w:val="40"/>
              </w:rPr>
              <w:t>ST</w:t>
            </w:r>
            <w:r>
              <w:t>/SG/AC.10/C.3/201</w:t>
            </w:r>
            <w:r w:rsidR="00373BF8">
              <w:t>7</w:t>
            </w:r>
            <w:r>
              <w:t>/</w:t>
            </w:r>
            <w:r w:rsidR="00922550">
              <w:t>2</w:t>
            </w:r>
            <w:r w:rsidR="000B04EF">
              <w:t>5</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A9451B" w:rsidP="006D12B1">
            <w:pPr>
              <w:spacing w:before="120"/>
              <w:jc w:val="center"/>
            </w:pPr>
            <w:r>
              <w:rPr>
                <w:noProof/>
                <w:lang w:eastAsia="en-GB"/>
              </w:rPr>
              <w:drawing>
                <wp:inline distT="0" distB="0" distL="0" distR="0">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922550"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Default="00D65A46" w:rsidP="006D12B1">
            <w:pPr>
              <w:spacing w:line="240" w:lineRule="exact"/>
            </w:pPr>
            <w:r>
              <w:t>13</w:t>
            </w:r>
            <w:r w:rsidR="00922550">
              <w:t xml:space="preserve"> April </w:t>
            </w:r>
            <w:r w:rsidR="00AA6ADE">
              <w:t>2017</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9B371C" w:rsidTr="009B371C">
        <w:tc>
          <w:tcPr>
            <w:tcW w:w="9639" w:type="dxa"/>
            <w:shd w:val="clear" w:color="auto" w:fill="auto"/>
          </w:tcPr>
          <w:p w:rsidR="009B371C" w:rsidRPr="006D12B1" w:rsidRDefault="009B371C" w:rsidP="00796AE1">
            <w:pPr>
              <w:spacing w:before="120" w:after="120"/>
              <w:ind w:right="57"/>
              <w:rPr>
                <w:b/>
              </w:rPr>
            </w:pPr>
            <w:r w:rsidRPr="006D12B1">
              <w:rPr>
                <w:b/>
              </w:rPr>
              <w:t xml:space="preserve">Sub-Committee of Experts on the Transport </w:t>
            </w:r>
            <w:r w:rsidRPr="006D12B1">
              <w:rPr>
                <w:b/>
              </w:rPr>
              <w:br/>
              <w:t xml:space="preserve">of Dangerous Goods </w:t>
            </w:r>
          </w:p>
        </w:tc>
      </w:tr>
      <w:tr w:rsidR="009B371C" w:rsidRPr="00876878" w:rsidTr="009B371C">
        <w:tc>
          <w:tcPr>
            <w:tcW w:w="9639" w:type="dxa"/>
            <w:shd w:val="clear" w:color="auto" w:fill="auto"/>
          </w:tcPr>
          <w:p w:rsidR="009B371C" w:rsidRPr="00876878" w:rsidRDefault="009B371C" w:rsidP="0009150D">
            <w:pPr>
              <w:spacing w:after="120"/>
              <w:ind w:right="57"/>
              <w:rPr>
                <w:b/>
              </w:rPr>
            </w:pPr>
            <w:r w:rsidRPr="00876878">
              <w:rPr>
                <w:b/>
              </w:rPr>
              <w:t>F</w:t>
            </w:r>
            <w:r>
              <w:rPr>
                <w:b/>
              </w:rPr>
              <w:t xml:space="preserve">ifty-first </w:t>
            </w:r>
            <w:r w:rsidRPr="00876878">
              <w:rPr>
                <w:b/>
              </w:rPr>
              <w:t>session</w:t>
            </w:r>
          </w:p>
        </w:tc>
      </w:tr>
      <w:tr w:rsidR="009B371C" w:rsidRPr="00CE57DA" w:rsidTr="009B371C">
        <w:tc>
          <w:tcPr>
            <w:tcW w:w="9639" w:type="dxa"/>
            <w:shd w:val="clear" w:color="auto" w:fill="auto"/>
          </w:tcPr>
          <w:p w:rsidR="009B371C" w:rsidRPr="00876878" w:rsidRDefault="009B371C" w:rsidP="004E05DD">
            <w:pPr>
              <w:ind w:right="57"/>
            </w:pPr>
            <w:r w:rsidRPr="00876878">
              <w:t xml:space="preserve">Geneva, </w:t>
            </w:r>
            <w:r>
              <w:t>3-7 July</w:t>
            </w:r>
            <w:r w:rsidRPr="00876878">
              <w:t xml:space="preserve"> 201</w:t>
            </w:r>
            <w:r>
              <w:t>7</w:t>
            </w:r>
          </w:p>
          <w:p w:rsidR="009B371C" w:rsidRPr="00876878" w:rsidRDefault="009B371C" w:rsidP="004E05DD">
            <w:pPr>
              <w:ind w:right="57"/>
            </w:pPr>
            <w:r w:rsidRPr="00876878">
              <w:t xml:space="preserve">Item </w:t>
            </w:r>
            <w:r w:rsidR="009266F8">
              <w:t>3</w:t>
            </w:r>
            <w:r>
              <w:t xml:space="preserve"> </w:t>
            </w:r>
            <w:r w:rsidRPr="00876878">
              <w:t>of the provisional agenda</w:t>
            </w:r>
          </w:p>
          <w:p w:rsidR="009B371C" w:rsidRPr="009266F8" w:rsidRDefault="009266F8" w:rsidP="00266652">
            <w:pPr>
              <w:spacing w:after="120"/>
              <w:ind w:right="199"/>
              <w:rPr>
                <w:b/>
              </w:rPr>
            </w:pPr>
            <w:r w:rsidRPr="009266F8">
              <w:rPr>
                <w:b/>
              </w:rPr>
              <w:t>Listing, classification and packing</w:t>
            </w:r>
          </w:p>
        </w:tc>
      </w:tr>
    </w:tbl>
    <w:p w:rsidR="000B04EF" w:rsidRPr="006F6375" w:rsidRDefault="009266F8" w:rsidP="009266F8">
      <w:pPr>
        <w:pStyle w:val="HChG"/>
        <w:rPr>
          <w:lang w:val="en-CA"/>
        </w:rPr>
      </w:pPr>
      <w:r>
        <w:rPr>
          <w:lang w:val="en-CA"/>
        </w:rPr>
        <w:tab/>
      </w:r>
      <w:r>
        <w:rPr>
          <w:lang w:val="en-CA"/>
        </w:rPr>
        <w:tab/>
      </w:r>
      <w:r w:rsidR="000B04EF" w:rsidRPr="006F6375">
        <w:rPr>
          <w:lang w:val="en-CA"/>
        </w:rPr>
        <w:t>Classification and pa</w:t>
      </w:r>
      <w:r w:rsidR="000B04EF">
        <w:rPr>
          <w:lang w:val="en-CA"/>
        </w:rPr>
        <w:t>ckaging</w:t>
      </w:r>
      <w:r w:rsidR="000B04EF" w:rsidRPr="006F6375">
        <w:rPr>
          <w:lang w:val="en-CA"/>
        </w:rPr>
        <w:t xml:space="preserve"> for </w:t>
      </w:r>
      <w:r w:rsidR="000B04EF" w:rsidRPr="00F53E10">
        <w:rPr>
          <w:lang w:val="en-CA"/>
        </w:rPr>
        <w:t>infectious waste of Category</w:t>
      </w:r>
      <w:r>
        <w:rPr>
          <w:lang w:val="en-CA"/>
        </w:rPr>
        <w:t> </w:t>
      </w:r>
      <w:r w:rsidR="000B04EF" w:rsidRPr="00A04C13">
        <w:rPr>
          <w:lang w:val="en-CA"/>
        </w:rPr>
        <w:t>A</w:t>
      </w:r>
    </w:p>
    <w:p w:rsidR="000B04EF" w:rsidRPr="006F6375" w:rsidRDefault="009266F8" w:rsidP="009266F8">
      <w:pPr>
        <w:pStyle w:val="H1G"/>
        <w:rPr>
          <w:lang w:val="en-CA"/>
        </w:rPr>
      </w:pPr>
      <w:r>
        <w:rPr>
          <w:lang w:val="en-CA"/>
        </w:rPr>
        <w:tab/>
      </w:r>
      <w:r>
        <w:rPr>
          <w:lang w:val="en-CA"/>
        </w:rPr>
        <w:tab/>
      </w:r>
      <w:r w:rsidR="000B04EF" w:rsidRPr="006F6375">
        <w:rPr>
          <w:lang w:val="en-CA"/>
        </w:rPr>
        <w:t>Transmitted by the expert</w:t>
      </w:r>
      <w:r w:rsidR="000B04EF">
        <w:rPr>
          <w:lang w:val="en-CA"/>
        </w:rPr>
        <w:t>s</w:t>
      </w:r>
      <w:r w:rsidR="000B04EF" w:rsidRPr="006F6375">
        <w:rPr>
          <w:lang w:val="en-CA"/>
        </w:rPr>
        <w:t xml:space="preserve"> from Canada</w:t>
      </w:r>
      <w:r w:rsidR="00D65A46">
        <w:rPr>
          <w:lang w:val="en-CA"/>
        </w:rPr>
        <w:t xml:space="preserve"> and the</w:t>
      </w:r>
      <w:r w:rsidR="000B04EF">
        <w:rPr>
          <w:lang w:val="en-CA"/>
        </w:rPr>
        <w:t xml:space="preserve"> United Kingdom</w:t>
      </w:r>
      <w:r>
        <w:rPr>
          <w:rStyle w:val="FootnoteReference"/>
          <w:lang w:val="en-CA"/>
        </w:rPr>
        <w:footnoteReference w:id="2"/>
      </w:r>
    </w:p>
    <w:p w:rsidR="000B04EF" w:rsidRDefault="009266F8" w:rsidP="009266F8">
      <w:pPr>
        <w:pStyle w:val="HChG"/>
        <w:rPr>
          <w:lang w:val="en-CA"/>
        </w:rPr>
      </w:pPr>
      <w:r>
        <w:rPr>
          <w:lang w:val="en-CA"/>
        </w:rPr>
        <w:tab/>
      </w:r>
      <w:r>
        <w:rPr>
          <w:lang w:val="en-CA"/>
        </w:rPr>
        <w:tab/>
      </w:r>
      <w:r w:rsidR="000B04EF" w:rsidRPr="006F6375">
        <w:rPr>
          <w:lang w:val="en-CA"/>
        </w:rPr>
        <w:t>Introduction</w:t>
      </w:r>
    </w:p>
    <w:p w:rsidR="00E50F61" w:rsidRPr="00EC0856" w:rsidRDefault="00E50F61" w:rsidP="00E50F61">
      <w:pPr>
        <w:pStyle w:val="SingleTxtG"/>
      </w:pPr>
      <w:r>
        <w:t>1.</w:t>
      </w:r>
      <w:r>
        <w:tab/>
      </w:r>
      <w:r w:rsidRPr="00F53E10">
        <w:t xml:space="preserve">This </w:t>
      </w:r>
      <w:r w:rsidR="008F7287">
        <w:t>document</w:t>
      </w:r>
      <w:r w:rsidRPr="00F53E10">
        <w:t xml:space="preserve"> </w:t>
      </w:r>
      <w:r>
        <w:t>proposes new Category A waste packaging requirements that are practical and safe. By advocating the use of the readily available Chapter 6.1 and 6.6 packaging</w:t>
      </w:r>
      <w:r w:rsidR="00D65A46">
        <w:t>s,</w:t>
      </w:r>
      <w:r>
        <w:t xml:space="preserve"> hospitals and epidemic-prone areas will be able to respond quickly and safely in the future.</w:t>
      </w:r>
    </w:p>
    <w:p w:rsidR="00E50F61" w:rsidRDefault="00E50F61" w:rsidP="00E50F61">
      <w:pPr>
        <w:pStyle w:val="SingleTxtG"/>
      </w:pPr>
      <w:r>
        <w:t>2.</w:t>
      </w:r>
      <w:r>
        <w:tab/>
        <w:t>An informal teleconferencing working group on the classification and packaging for infectious waste of Categor</w:t>
      </w:r>
      <w:r w:rsidR="00D65A46">
        <w:t>y A was created after the last Sub-C</w:t>
      </w:r>
      <w:r>
        <w:t xml:space="preserve">ommittee </w:t>
      </w:r>
      <w:r w:rsidR="00D65A46">
        <w:t>session</w:t>
      </w:r>
      <w:r>
        <w:t xml:space="preserve"> in December 2016. The working group involved experts from Belgium, Canada, Germany, the Netherlands, Norway, Sweden, Switzerland, United Kingdom and the United States of America, as well as representatives of the World Health Organization, the Food and Agriculture Organization and industry. </w:t>
      </w:r>
    </w:p>
    <w:p w:rsidR="00482E6D" w:rsidRDefault="00E50F61" w:rsidP="00E50F61">
      <w:pPr>
        <w:pStyle w:val="SingleTxtG"/>
      </w:pPr>
      <w:r>
        <w:t>3.</w:t>
      </w:r>
      <w:r>
        <w:tab/>
        <w:t xml:space="preserve">The working group held teleconferences on </w:t>
      </w:r>
      <w:r w:rsidR="008F7287">
        <w:t xml:space="preserve">10 </w:t>
      </w:r>
      <w:r>
        <w:t xml:space="preserve">February 2017, </w:t>
      </w:r>
      <w:r w:rsidR="008F7287">
        <w:t xml:space="preserve">3 </w:t>
      </w:r>
      <w:r>
        <w:t xml:space="preserve">March 2017, </w:t>
      </w:r>
      <w:r w:rsidR="008F7287">
        <w:t>17 March</w:t>
      </w:r>
      <w:r>
        <w:t xml:space="preserve"> 2017 and </w:t>
      </w:r>
      <w:r w:rsidR="008F7287">
        <w:t xml:space="preserve">31 </w:t>
      </w:r>
      <w:r>
        <w:t xml:space="preserve">March 2017, under the chairmanship of Canada, with minutes available on request from Canada. The proposals found in this </w:t>
      </w:r>
      <w:r w:rsidR="008F7287">
        <w:t>document are</w:t>
      </w:r>
      <w:r>
        <w:t xml:space="preserve"> based on the outcomes of these discussions.</w:t>
      </w:r>
    </w:p>
    <w:p w:rsidR="00482E6D" w:rsidRDefault="00482E6D" w:rsidP="00E50F61">
      <w:pPr>
        <w:pStyle w:val="SingleTxtG"/>
        <w:sectPr w:rsidR="00482E6D" w:rsidSect="001D31FD">
          <w:headerReference w:type="even" r:id="rId11"/>
          <w:headerReference w:type="default" r:id="rId12"/>
          <w:footerReference w:type="even" r:id="rId13"/>
          <w:footerReference w:type="default" r:id="rId14"/>
          <w:headerReference w:type="first" r:id="rId15"/>
          <w:footnotePr>
            <w:numFmt w:val="chicago"/>
          </w:footnotePr>
          <w:endnotePr>
            <w:numFmt w:val="decimal"/>
          </w:endnotePr>
          <w:pgSz w:w="11907" w:h="16840" w:code="9"/>
          <w:pgMar w:top="1701" w:right="1134" w:bottom="1701" w:left="1134" w:header="964" w:footer="1701" w:gutter="0"/>
          <w:cols w:space="720"/>
          <w:titlePg/>
          <w:docGrid w:linePitch="272"/>
        </w:sectPr>
      </w:pPr>
    </w:p>
    <w:p w:rsidR="00E50F61" w:rsidRPr="00EC0856" w:rsidRDefault="00331AD2" w:rsidP="00E50F61">
      <w:pPr>
        <w:pStyle w:val="SingleTxtG"/>
      </w:pPr>
      <w:r>
        <w:lastRenderedPageBreak/>
        <w:t>4.</w:t>
      </w:r>
      <w:r>
        <w:tab/>
      </w:r>
      <w:r w:rsidR="00E50F61" w:rsidRPr="00EC0856">
        <w:t>Outbreaks of these pathogens are rare, but when they occur they pose a significant risk to the health and well-being of humans and animals. Response to these outbreaks is not limited to sophisticated health facilities, and is often required in remote field operations of a basic nature. In all cases, the response and control of outbreaks by public health authorities need to be swift and efficient. It should not be unnecessarily hindered by onerous or technically complex collection and transport requirements.</w:t>
      </w:r>
    </w:p>
    <w:p w:rsidR="00E50F61" w:rsidRPr="00EC0856" w:rsidRDefault="00331AD2" w:rsidP="00E50F61">
      <w:pPr>
        <w:pStyle w:val="SingleTxtG"/>
      </w:pPr>
      <w:r>
        <w:t>5.</w:t>
      </w:r>
      <w:r>
        <w:tab/>
      </w:r>
      <w:r w:rsidR="00E50F61" w:rsidRPr="00EC0856">
        <w:t>It is the view of the expert</w:t>
      </w:r>
      <w:r w:rsidR="00E50F61">
        <w:t>s</w:t>
      </w:r>
      <w:r w:rsidR="00E50F61" w:rsidRPr="00EC0856">
        <w:t xml:space="preserve"> from Canada</w:t>
      </w:r>
      <w:r w:rsidR="00E50F61">
        <w:t xml:space="preserve"> and the </w:t>
      </w:r>
      <w:r w:rsidR="00E50F61" w:rsidRPr="00163BE4">
        <w:t>United Kingdom</w:t>
      </w:r>
      <w:r w:rsidR="00E50F61" w:rsidRPr="00EC0856">
        <w:t xml:space="preserve"> that the Committee of Experts recommendations shall assist the public health authorities in charge of the response in setting the safe conditions for transport and making recommendations that will not hinder other phases of the timely collection, packaging, preparation for transport, transport and disposal of Category A waste. The Committee’s expertise in that regard is in setting out minimum requirements for packaging to ensure the safe transport of these dangerous goods. </w:t>
      </w:r>
    </w:p>
    <w:p w:rsidR="00E50F61" w:rsidRPr="00EC0856" w:rsidRDefault="00331AD2" w:rsidP="00E50F61">
      <w:pPr>
        <w:pStyle w:val="SingleTxtG"/>
      </w:pPr>
      <w:r>
        <w:t>6.</w:t>
      </w:r>
      <w:r>
        <w:tab/>
      </w:r>
      <w:r w:rsidR="00E50F61" w:rsidRPr="00EC0856">
        <w:t xml:space="preserve">The bulk of Category A waste generated at medical facilities consists of disposable personal protective equipment (gloves, masks, face-shields, booties, aprons, coveralls and other pieces of clothing), absorbent materials of all kinds including mats, pads, gauze strips and pads, wipes and the like, bedding material such as bed sheets and liners, disposable towels and wipes, articles of clothing for patients, and medical articles such as swabs and finally the packaging material of most former items that </w:t>
      </w:r>
      <w:r w:rsidR="00E50F61">
        <w:t>is</w:t>
      </w:r>
      <w:r w:rsidR="00E50F61" w:rsidRPr="00EC0856">
        <w:t xml:space="preserve"> open in the contaminated zone.</w:t>
      </w:r>
    </w:p>
    <w:p w:rsidR="00E50F61" w:rsidRDefault="00331AD2" w:rsidP="00E50F61">
      <w:pPr>
        <w:pStyle w:val="SingleTxtG"/>
      </w:pPr>
      <w:r>
        <w:t>7.</w:t>
      </w:r>
      <w:r>
        <w:tab/>
      </w:r>
      <w:r w:rsidR="00E50F61" w:rsidRPr="00EC0856">
        <w:t xml:space="preserve">This </w:t>
      </w:r>
      <w:r w:rsidR="00440D45">
        <w:t>document’s</w:t>
      </w:r>
      <w:r w:rsidR="00E50F61" w:rsidRPr="00EC0856">
        <w:t xml:space="preserve"> limited scope (i.e. solid Category A waste) does not address packaging requirements for large quantities of liquid infectious substances. </w:t>
      </w:r>
      <w:r w:rsidR="00E50F61" w:rsidRPr="006F6375">
        <w:t>Liquids are to be treated locally in a separate process stream.</w:t>
      </w:r>
    </w:p>
    <w:p w:rsidR="00331AD2" w:rsidRPr="0079750F" w:rsidRDefault="00331AD2" w:rsidP="00331AD2">
      <w:pPr>
        <w:pStyle w:val="H1G"/>
      </w:pPr>
      <w:r>
        <w:tab/>
      </w:r>
      <w:r>
        <w:tab/>
      </w:r>
      <w:r w:rsidRPr="0079750F">
        <w:t>Classification</w:t>
      </w:r>
    </w:p>
    <w:p w:rsidR="00331AD2" w:rsidRDefault="00331AD2" w:rsidP="00331AD2">
      <w:pPr>
        <w:pStyle w:val="SingleTxtG"/>
      </w:pPr>
      <w:r>
        <w:t>8.</w:t>
      </w:r>
      <w:r>
        <w:tab/>
      </w:r>
      <w:r w:rsidRPr="00EC0856">
        <w:t>The expert</w:t>
      </w:r>
      <w:r>
        <w:t>s</w:t>
      </w:r>
      <w:r w:rsidRPr="00EC0856">
        <w:t xml:space="preserve"> from Canada</w:t>
      </w:r>
      <w:r>
        <w:t xml:space="preserve"> and the </w:t>
      </w:r>
      <w:r w:rsidRPr="00163BE4">
        <w:t>United Kingdom</w:t>
      </w:r>
      <w:r w:rsidRPr="00EC0856">
        <w:t xml:space="preserve"> propose to create</w:t>
      </w:r>
      <w:r>
        <w:t xml:space="preserve"> </w:t>
      </w:r>
      <w:r w:rsidRPr="00EC0856">
        <w:t xml:space="preserve">a new </w:t>
      </w:r>
      <w:r>
        <w:t>entry in the dangerous goods list</w:t>
      </w:r>
      <w:r w:rsidRPr="00EC0856">
        <w:t xml:space="preserve"> for </w:t>
      </w:r>
      <w:r>
        <w:t xml:space="preserve">solid </w:t>
      </w:r>
      <w:r w:rsidRPr="00EC0856">
        <w:t>infectious waste of Category A</w:t>
      </w:r>
      <w:r>
        <w:t>.</w:t>
      </w:r>
    </w:p>
    <w:p w:rsidR="00331AD2" w:rsidRPr="00F53E10" w:rsidRDefault="00331AD2" w:rsidP="00331AD2">
      <w:pPr>
        <w:pStyle w:val="SingleTxtG"/>
      </w:pPr>
      <w:r>
        <w:t>9.</w:t>
      </w:r>
      <w:r>
        <w:tab/>
      </w:r>
      <w:r w:rsidRPr="006F6375">
        <w:t>This new UN number shall not be used for waste from bio research or other laboratory setting</w:t>
      </w:r>
      <w:r>
        <w:t>s</w:t>
      </w:r>
      <w:r w:rsidRPr="006F6375">
        <w:t xml:space="preserve"> or when transporting liquids.  Liquids are to be treated in a separate process stream. This </w:t>
      </w:r>
      <w:r>
        <w:t xml:space="preserve">new entry </w:t>
      </w:r>
      <w:r w:rsidRPr="006F6375">
        <w:t xml:space="preserve">shall include only </w:t>
      </w:r>
      <w:r>
        <w:t xml:space="preserve">solid </w:t>
      </w:r>
      <w:r w:rsidRPr="006F6375">
        <w:t xml:space="preserve">waste generated </w:t>
      </w:r>
      <w:r w:rsidRPr="00F53E10">
        <w:t>from the medical treatment</w:t>
      </w:r>
      <w:r w:rsidRPr="006F6375">
        <w:t xml:space="preserve"> of affected humans or </w:t>
      </w:r>
      <w:r>
        <w:t xml:space="preserve">veterinary care of affected </w:t>
      </w:r>
      <w:r w:rsidRPr="006F6375">
        <w:t>animal</w:t>
      </w:r>
      <w:r>
        <w:t>s. Any residual liquid will be absorbed before transport.</w:t>
      </w:r>
    </w:p>
    <w:p w:rsidR="00331AD2" w:rsidRPr="00F53E10" w:rsidRDefault="00331AD2" w:rsidP="00331AD2">
      <w:pPr>
        <w:pStyle w:val="H1G"/>
      </w:pPr>
      <w:r>
        <w:tab/>
      </w:r>
      <w:r>
        <w:tab/>
      </w:r>
      <w:r w:rsidRPr="00F53E10">
        <w:t>Packing instructions</w:t>
      </w:r>
    </w:p>
    <w:p w:rsidR="00331AD2" w:rsidRPr="00EC0856" w:rsidRDefault="00331AD2" w:rsidP="00331AD2">
      <w:pPr>
        <w:pStyle w:val="SingleTxtG"/>
      </w:pPr>
      <w:r>
        <w:t>10.</w:t>
      </w:r>
      <w:r>
        <w:tab/>
      </w:r>
      <w:r w:rsidRPr="00EC0856">
        <w:t>The expert</w:t>
      </w:r>
      <w:r>
        <w:t>s</w:t>
      </w:r>
      <w:r w:rsidRPr="00EC0856">
        <w:t xml:space="preserve"> from Canada</w:t>
      </w:r>
      <w:r>
        <w:t xml:space="preserve"> and the </w:t>
      </w:r>
      <w:r w:rsidRPr="00163BE4">
        <w:t>United Kingdom</w:t>
      </w:r>
      <w:r w:rsidRPr="00EC0856">
        <w:t xml:space="preserve"> propose two new packing instructions for Category A waste; one for the use of packagings (P</w:t>
      </w:r>
      <w:r w:rsidR="00D65A46">
        <w:t>6</w:t>
      </w:r>
      <w:r w:rsidRPr="00EC0856">
        <w:t>XX) and one for the use of large packagings (LP</w:t>
      </w:r>
      <w:r w:rsidR="00D65A46">
        <w:t>6</w:t>
      </w:r>
      <w:r w:rsidRPr="00EC0856">
        <w:t xml:space="preserve">XX). </w:t>
      </w:r>
    </w:p>
    <w:p w:rsidR="00331AD2" w:rsidRDefault="00331AD2" w:rsidP="00331AD2">
      <w:pPr>
        <w:pStyle w:val="SingleTxtG"/>
      </w:pPr>
      <w:r>
        <w:t>11.</w:t>
      </w:r>
      <w:r>
        <w:tab/>
        <w:t>Both</w:t>
      </w:r>
      <w:r w:rsidRPr="00EC0856">
        <w:t xml:space="preserve"> new packing instructions will require </w:t>
      </w:r>
      <w:r w:rsidRPr="00EC0856">
        <w:rPr>
          <w:lang w:eastAsia="en-CA"/>
        </w:rPr>
        <w:t xml:space="preserve">the use of a triple packaging system </w:t>
      </w:r>
      <w:r>
        <w:rPr>
          <w:lang w:eastAsia="en-CA"/>
        </w:rPr>
        <w:t xml:space="preserve">that </w:t>
      </w:r>
      <w:r w:rsidRPr="00EC0856">
        <w:rPr>
          <w:lang w:eastAsia="en-CA"/>
        </w:rPr>
        <w:t>meet</w:t>
      </w:r>
      <w:r>
        <w:rPr>
          <w:lang w:eastAsia="en-CA"/>
        </w:rPr>
        <w:t>s</w:t>
      </w:r>
      <w:r w:rsidRPr="00EC0856">
        <w:rPr>
          <w:lang w:eastAsia="en-CA"/>
        </w:rPr>
        <w:t xml:space="preserve"> the </w:t>
      </w:r>
      <w:r w:rsidRPr="00EC0856">
        <w:t xml:space="preserve">testing, marking and </w:t>
      </w:r>
      <w:r>
        <w:t>certification</w:t>
      </w:r>
      <w:r w:rsidRPr="00EC0856">
        <w:t xml:space="preserve"> requirements found in Chapters 6.1 or 6.6.</w:t>
      </w:r>
    </w:p>
    <w:p w:rsidR="00331AD2" w:rsidRPr="00EC0856" w:rsidRDefault="00331AD2" w:rsidP="00331AD2">
      <w:pPr>
        <w:pStyle w:val="SingleTxtG"/>
      </w:pPr>
      <w:r>
        <w:t>12.</w:t>
      </w:r>
      <w:r>
        <w:tab/>
        <w:t xml:space="preserve">These packing instructions may also apply to small quantities of  dangerous goods that are </w:t>
      </w:r>
      <w:r w:rsidR="00440D45">
        <w:t xml:space="preserve">to </w:t>
      </w:r>
      <w:r>
        <w:t xml:space="preserve">be included in classes </w:t>
      </w:r>
      <w:r w:rsidR="00440D45">
        <w:t xml:space="preserve">or divisions </w:t>
      </w:r>
      <w:r>
        <w:t xml:space="preserve">other than division 6.2 </w:t>
      </w:r>
      <w:r w:rsidR="00440D45">
        <w:t xml:space="preserve">and </w:t>
      </w:r>
      <w:r>
        <w:t xml:space="preserve">that have been used as cleaning agents or disinfectants during treatment or clean-up and are mixed in with the waste. Any small quantities of incidental liquid dangerous goods will be absorbed or solidified before transport. </w:t>
      </w:r>
    </w:p>
    <w:p w:rsidR="00331AD2" w:rsidRPr="00EC0856" w:rsidRDefault="00331AD2" w:rsidP="00331AD2">
      <w:pPr>
        <w:pStyle w:val="SingleTxtG"/>
      </w:pPr>
      <w:r>
        <w:rPr>
          <w:lang w:eastAsia="en-CA"/>
        </w:rPr>
        <w:t>13.</w:t>
      </w:r>
      <w:r>
        <w:rPr>
          <w:lang w:eastAsia="en-CA"/>
        </w:rPr>
        <w:tab/>
      </w:r>
      <w:r w:rsidRPr="00EC0856">
        <w:rPr>
          <w:lang w:eastAsia="en-CA"/>
        </w:rPr>
        <w:t>The packagings currently authorized in packing instruction P620 are suitable for transporting small volumes of infectious substances of Category A, such as cultures and specimens</w:t>
      </w:r>
      <w:r>
        <w:rPr>
          <w:lang w:eastAsia="en-CA"/>
        </w:rPr>
        <w:t xml:space="preserve"> as well as small quantities of waste generated in laboratory activities</w:t>
      </w:r>
      <w:r w:rsidRPr="00EC0856">
        <w:rPr>
          <w:lang w:eastAsia="en-CA"/>
        </w:rPr>
        <w:t>. However, these packagings are not adequate for transporting large volumes of Category A waste, such as the size and quantity generated during the 2014 Ebola outbreak. P</w:t>
      </w:r>
      <w:r w:rsidRPr="00EC0856">
        <w:t xml:space="preserve">ackagings selected in accordance with packing instruction P620 must also comply with the provisions of Chapter </w:t>
      </w:r>
      <w:r w:rsidRPr="00EC0856">
        <w:lastRenderedPageBreak/>
        <w:t>6.3. The expert</w:t>
      </w:r>
      <w:r>
        <w:t>s</w:t>
      </w:r>
      <w:r w:rsidRPr="00EC0856">
        <w:t xml:space="preserve"> from Canada</w:t>
      </w:r>
      <w:r>
        <w:t xml:space="preserve"> and the </w:t>
      </w:r>
      <w:r w:rsidRPr="00163BE4">
        <w:t>United Kingdom</w:t>
      </w:r>
      <w:r w:rsidRPr="00EC0856">
        <w:t xml:space="preserve"> emphasize the importance of triple packaging; however, not all testing requirements referred to in Chapter 6.3 may be applicable </w:t>
      </w:r>
      <w:r>
        <w:t xml:space="preserve">or achievable </w:t>
      </w:r>
      <w:r w:rsidRPr="00EC0856">
        <w:t xml:space="preserve">when transporting </w:t>
      </w:r>
      <w:r>
        <w:t xml:space="preserve">large volumes of </w:t>
      </w:r>
      <w:r w:rsidRPr="00EC0856">
        <w:t xml:space="preserve">Category A </w:t>
      </w:r>
      <w:r>
        <w:t xml:space="preserve">solid </w:t>
      </w:r>
      <w:r w:rsidRPr="00EC0856">
        <w:t>waste.</w:t>
      </w:r>
    </w:p>
    <w:p w:rsidR="00331AD2" w:rsidRPr="0079750F" w:rsidRDefault="00331AD2" w:rsidP="00331AD2">
      <w:pPr>
        <w:pStyle w:val="H23G"/>
      </w:pPr>
      <w:r>
        <w:tab/>
      </w:r>
      <w:r>
        <w:tab/>
      </w:r>
      <w:r w:rsidRPr="0079750F">
        <w:t>Pressure differential and leakproofness tests</w:t>
      </w:r>
    </w:p>
    <w:p w:rsidR="00331AD2" w:rsidRPr="00EC0856" w:rsidRDefault="00331AD2" w:rsidP="00331AD2">
      <w:pPr>
        <w:pStyle w:val="SingleTxtG"/>
      </w:pPr>
      <w:r>
        <w:t>14.</w:t>
      </w:r>
      <w:r>
        <w:tab/>
      </w:r>
      <w:r w:rsidRPr="00EC0856">
        <w:t xml:space="preserve">As mentioned earlier, the proposed options are not to be used to cover the </w:t>
      </w:r>
      <w:r w:rsidRPr="006F6375">
        <w:t xml:space="preserve">case of transporting large quantities of liquids, and if any liquid is present it must be absorbed before transport. Thus, </w:t>
      </w:r>
      <w:r w:rsidRPr="00F53E10">
        <w:t xml:space="preserve">the capability of </w:t>
      </w:r>
      <w:r w:rsidRPr="00EC0856">
        <w:t>inner and intermediate packagings to withstand a pressure differential of not less than 95 kPa when the infectious waste is transported by road is considered too stringent and unnecessary. A pressure differential of that magnitude would not be considered as a normal condition of surface transport.</w:t>
      </w:r>
    </w:p>
    <w:p w:rsidR="00331AD2" w:rsidRPr="00EC0856" w:rsidRDefault="00331AD2" w:rsidP="00331AD2">
      <w:pPr>
        <w:pStyle w:val="SingleTxtG"/>
      </w:pPr>
      <w:r>
        <w:t>15.</w:t>
      </w:r>
      <w:r>
        <w:tab/>
      </w:r>
      <w:r w:rsidRPr="00EC0856">
        <w:t>On the same thought, the expert</w:t>
      </w:r>
      <w:r>
        <w:t>s</w:t>
      </w:r>
      <w:r w:rsidRPr="00EC0856">
        <w:t xml:space="preserve"> from Canada</w:t>
      </w:r>
      <w:r>
        <w:t xml:space="preserve"> and the </w:t>
      </w:r>
      <w:r w:rsidRPr="00163BE4">
        <w:t>United Kingdom</w:t>
      </w:r>
      <w:r w:rsidRPr="00EC0856">
        <w:t xml:space="preserve"> </w:t>
      </w:r>
      <w:r>
        <w:t>are</w:t>
      </w:r>
      <w:r w:rsidRPr="00EC0856">
        <w:t xml:space="preserve"> of the opinion that the capability of the inner or the intermediate packaging to withstand a leakproofness test in accordance with Chapter 6.1</w:t>
      </w:r>
      <w:r>
        <w:t xml:space="preserve"> for single packagings</w:t>
      </w:r>
      <w:r w:rsidRPr="00EC0856">
        <w:t xml:space="preserve"> is unnecessary. This test is prescribed for </w:t>
      </w:r>
      <w:r>
        <w:t xml:space="preserve">single </w:t>
      </w:r>
      <w:r w:rsidRPr="00EC0856">
        <w:t>packagings intended to contain liquids.</w:t>
      </w:r>
      <w:r>
        <w:t xml:space="preserve"> </w:t>
      </w:r>
      <w:r w:rsidRPr="00EC0856">
        <w:t xml:space="preserve">Which is again, not the case here. </w:t>
      </w:r>
      <w:r>
        <w:t xml:space="preserve">The capability to retain liquids of both the inner and intermediate packaging shall suffice for solids and a minimal amount of absorbed or solidified liquid. </w:t>
      </w:r>
    </w:p>
    <w:p w:rsidR="00331AD2" w:rsidRPr="0079750F" w:rsidRDefault="00331AD2" w:rsidP="00331AD2">
      <w:pPr>
        <w:pStyle w:val="H23G"/>
      </w:pPr>
      <w:r>
        <w:tab/>
      </w:r>
      <w:r>
        <w:tab/>
      </w:r>
      <w:r w:rsidRPr="0079750F">
        <w:t>Drop and puncture tests</w:t>
      </w:r>
    </w:p>
    <w:p w:rsidR="00331AD2" w:rsidRDefault="00331AD2" w:rsidP="00331AD2">
      <w:pPr>
        <w:pStyle w:val="SingleTxtG"/>
      </w:pPr>
      <w:r>
        <w:t>16.</w:t>
      </w:r>
      <w:r>
        <w:tab/>
      </w:r>
      <w:r w:rsidRPr="00EC0856">
        <w:t>Currently, the 9 m drop test required in 6.3.5.3 is only prescribed for packagings intended for Category A infectious substances and some high-integrity packagings (Type B and Type A for liquids and gases</w:t>
      </w:r>
      <w:r w:rsidR="001E187E">
        <w:t xml:space="preserve"> of</w:t>
      </w:r>
      <w:r w:rsidR="00440D45">
        <w:t xml:space="preserve"> Class 7</w:t>
      </w:r>
      <w:r w:rsidRPr="00EC0856">
        <w:t xml:space="preserve">) </w:t>
      </w:r>
      <w:r w:rsidR="00440D45">
        <w:t xml:space="preserve">of Chapter 6.4 as </w:t>
      </w:r>
      <w:r w:rsidRPr="00EC0856">
        <w:t xml:space="preserve">prescribed by the </w:t>
      </w:r>
      <w:r w:rsidR="00440D45">
        <w:t xml:space="preserve">IAEA </w:t>
      </w:r>
      <w:r w:rsidRPr="00EC0856">
        <w:t>Regulations for the Safe Transport of Radioactive Material. It is apparent that the IAEA Safety Standard was used in the development of the testing regime for Category A infectious substance packaging required by Packing Instruction 620.</w:t>
      </w:r>
    </w:p>
    <w:p w:rsidR="00331AD2" w:rsidRDefault="00331AD2" w:rsidP="00331AD2">
      <w:pPr>
        <w:pStyle w:val="SingleTxtG"/>
      </w:pPr>
      <w:r>
        <w:t>17.</w:t>
      </w:r>
      <w:r>
        <w:tab/>
        <w:t xml:space="preserve">Additional packaging requirements that include triple packaging and an obligation that limits the transport for disposal purposes only will reduce the likelihood of exposure in normal conditions of transport. It is unlikely that these packagings will be exposed to the risk of a 9 m drop in the expected conditions of transport. Instead of establishing new drop height requirements, the experts from Canada and the </w:t>
      </w:r>
      <w:r w:rsidRPr="00163BE4">
        <w:t>United Kingdom</w:t>
      </w:r>
      <w:r>
        <w:t xml:space="preserve"> recommend a 1.8 m drop height, which is the minimum required drop height for solid dangerous goods of packing group I of any other class. This information is easily verified in the UN marking of the outer packaging. Also, once the waste arrives and has been unloaded at the incinerator plant, these packagings are no longer considered to be in transport. Thus, once the packages are inside the plant the height these packagings may be handled at should not have a direct effect on the minimum requirements applicable to transport.  </w:t>
      </w:r>
    </w:p>
    <w:p w:rsidR="00331AD2" w:rsidRPr="00EC0856" w:rsidRDefault="00331AD2" w:rsidP="00331AD2">
      <w:pPr>
        <w:pStyle w:val="SingleTxtG"/>
      </w:pPr>
      <w:r>
        <w:t>18.</w:t>
      </w:r>
      <w:r>
        <w:tab/>
      </w:r>
      <w:r w:rsidRPr="00EC0856">
        <w:t>The expert</w:t>
      </w:r>
      <w:r>
        <w:t>s</w:t>
      </w:r>
      <w:r w:rsidRPr="00EC0856">
        <w:t xml:space="preserve"> from Canada</w:t>
      </w:r>
      <w:r>
        <w:t xml:space="preserve"> and the </w:t>
      </w:r>
      <w:r w:rsidRPr="00163BE4">
        <w:t>United Kingdom</w:t>
      </w:r>
      <w:r w:rsidRPr="00EC0856">
        <w:t xml:space="preserve">  propose </w:t>
      </w:r>
      <w:r>
        <w:t>to not include</w:t>
      </w:r>
      <w:r w:rsidRPr="00EC0856">
        <w:t xml:space="preserve"> the puncture test required in Chapter 6.3 for Category A waste packagings. This test is only prescribed for packagings intended for Category A infectious substances and some high-integrity packagings </w:t>
      </w:r>
      <w:r w:rsidR="00440D45">
        <w:t xml:space="preserve">of Chapter 6.4 as </w:t>
      </w:r>
      <w:r w:rsidRPr="00EC0856">
        <w:t xml:space="preserve">prescribed by the </w:t>
      </w:r>
      <w:r w:rsidR="00440D45">
        <w:t xml:space="preserve">IAEA </w:t>
      </w:r>
      <w:r w:rsidRPr="00EC0856">
        <w:t xml:space="preserve">Regulations for the Safe Transport of Radioactive Materials. </w:t>
      </w:r>
      <w:r>
        <w:t>For</w:t>
      </w:r>
      <w:r w:rsidRPr="008E1E89">
        <w:t xml:space="preserve"> Category A </w:t>
      </w:r>
      <w:r>
        <w:t xml:space="preserve">solid </w:t>
      </w:r>
      <w:r w:rsidRPr="008E1E89">
        <w:t xml:space="preserve">waste, the </w:t>
      </w:r>
      <w:r w:rsidRPr="00EA5D09">
        <w:t xml:space="preserve">risk </w:t>
      </w:r>
      <w:r w:rsidRPr="008E1E89">
        <w:t>from</w:t>
      </w:r>
      <w:r w:rsidRPr="00FF2E17">
        <w:t xml:space="preserve"> </w:t>
      </w:r>
      <w:r w:rsidRPr="008E1E89">
        <w:t>exposure</w:t>
      </w:r>
      <w:r>
        <w:t xml:space="preserve"> to a solid</w:t>
      </w:r>
      <w:r w:rsidRPr="008E1E89">
        <w:t xml:space="preserve"> </w:t>
      </w:r>
      <w:r w:rsidRPr="00E13A86">
        <w:t>if a triple package of waste is punctured</w:t>
      </w:r>
      <w:r>
        <w:t xml:space="preserve"> is perceived as less than that expected</w:t>
      </w:r>
      <w:r w:rsidRPr="00E13A86">
        <w:t xml:space="preserve"> </w:t>
      </w:r>
      <w:r>
        <w:t xml:space="preserve">when </w:t>
      </w:r>
      <w:r w:rsidRPr="00E13A86">
        <w:t xml:space="preserve">a package of radio-active substances in liquid or gaseous phase </w:t>
      </w:r>
      <w:r w:rsidRPr="008E1E89">
        <w:t xml:space="preserve">or a package containing cultures of Category A infectious substances </w:t>
      </w:r>
      <w:r>
        <w:t>is</w:t>
      </w:r>
      <w:r w:rsidRPr="008E1E89">
        <w:t xml:space="preserve"> punctured.</w:t>
      </w:r>
      <w:r w:rsidRPr="00EC0856">
        <w:t xml:space="preserve"> Also, if we compare the packaging requirements (P601 and P602) for dangerous goods that are classified as toxic by inhalation we notice that these packagings are not required to pass the puncture test even </w:t>
      </w:r>
      <w:r>
        <w:t xml:space="preserve">when </w:t>
      </w:r>
      <w:r w:rsidRPr="00EC0856">
        <w:t xml:space="preserve">combination packagings </w:t>
      </w:r>
      <w:r>
        <w:t>using</w:t>
      </w:r>
      <w:r w:rsidRPr="00EC0856">
        <w:t xml:space="preserve"> a fibreboard outer packaging are permitted. </w:t>
      </w:r>
    </w:p>
    <w:p w:rsidR="00331AD2" w:rsidRPr="00EC0856" w:rsidRDefault="00331AD2" w:rsidP="00331AD2">
      <w:pPr>
        <w:pStyle w:val="SingleTxtG"/>
      </w:pPr>
      <w:r>
        <w:t>19.</w:t>
      </w:r>
      <w:r>
        <w:tab/>
      </w:r>
      <w:r w:rsidRPr="00EC0856">
        <w:t>Category A waste is not expected to be shipped in the regu</w:t>
      </w:r>
      <w:r w:rsidR="00440D45">
        <w:t xml:space="preserve">lar commercial logistic chain. </w:t>
      </w:r>
      <w:r w:rsidRPr="00EC0856">
        <w:t xml:space="preserve">It is expected that the handling and transport of packages of Category A waste </w:t>
      </w:r>
      <w:r>
        <w:t xml:space="preserve">for disposal purposes only </w:t>
      </w:r>
      <w:r w:rsidRPr="00EC0856">
        <w:t>will be carried out in a dedicated transport unit by a knowledgeable firm that specializes in this type of transport</w:t>
      </w:r>
      <w:r>
        <w:t>,</w:t>
      </w:r>
      <w:r w:rsidRPr="00EC0856">
        <w:t xml:space="preserve"> or by trained personnel under the supervision of the local public health authority. </w:t>
      </w:r>
    </w:p>
    <w:p w:rsidR="00331AD2" w:rsidRPr="0079750F" w:rsidRDefault="00331AD2" w:rsidP="00331AD2">
      <w:pPr>
        <w:pStyle w:val="H23G"/>
      </w:pPr>
      <w:r>
        <w:lastRenderedPageBreak/>
        <w:tab/>
      </w:r>
      <w:r>
        <w:tab/>
      </w:r>
      <w:r w:rsidRPr="0079750F">
        <w:t>Flexible inner and intermediate packagings</w:t>
      </w:r>
    </w:p>
    <w:p w:rsidR="00331AD2" w:rsidRPr="00EC0856" w:rsidRDefault="00331AD2" w:rsidP="00331AD2">
      <w:pPr>
        <w:pStyle w:val="SingleTxtG"/>
      </w:pPr>
      <w:r>
        <w:t>20.</w:t>
      </w:r>
      <w:r>
        <w:tab/>
        <w:t>In many jurisdictions</w:t>
      </w:r>
      <w:r w:rsidRPr="00EC0856">
        <w:t xml:space="preserve">, plastic bags are used for the primary collection of low density non-rigid disposable items. </w:t>
      </w:r>
    </w:p>
    <w:p w:rsidR="00331AD2" w:rsidRPr="00EC0856" w:rsidRDefault="00331AD2" w:rsidP="00331AD2">
      <w:pPr>
        <w:pStyle w:val="SingleTxtG"/>
      </w:pPr>
      <w:r>
        <w:t>21.</w:t>
      </w:r>
      <w:r>
        <w:tab/>
      </w:r>
      <w:r w:rsidRPr="00EC0856">
        <w:t xml:space="preserve">A large volume of low-density packages is generated when a facility is set out for the medical treatment of humans or animals affected by Category A infectious substances. In the case of the 2014 Ebola outbreak, the </w:t>
      </w:r>
      <w:r>
        <w:t xml:space="preserve">United States’ </w:t>
      </w:r>
      <w:r w:rsidRPr="00EC0856">
        <w:t>Nebraska Biocontainment Unit generated a total of 13.15 cubic metres (weighing 1,011 lbs) of solid waste in caring for a single patient</w:t>
      </w:r>
      <w:r w:rsidR="00482E6D">
        <w:rPr>
          <w:rStyle w:val="FootnoteReference"/>
        </w:rPr>
        <w:footnoteReference w:id="3"/>
      </w:r>
      <w:r w:rsidRPr="00EC0856">
        <w:t>. The normal protocol i</w:t>
      </w:r>
      <w:r>
        <w:t>n many jurisdictions, such as Canada and the United States,</w:t>
      </w:r>
      <w:r w:rsidRPr="00EC0856">
        <w:t xml:space="preserve"> </w:t>
      </w:r>
      <w:r>
        <w:t xml:space="preserve">is to use </w:t>
      </w:r>
      <w:r w:rsidRPr="00EC0856">
        <w:t xml:space="preserve">sturdy plastic bags as the inner packaging for biomedical waste. </w:t>
      </w:r>
    </w:p>
    <w:p w:rsidR="00331AD2" w:rsidRPr="00EC0856" w:rsidRDefault="00331AD2" w:rsidP="00331AD2">
      <w:pPr>
        <w:pStyle w:val="SingleTxtG"/>
      </w:pPr>
      <w:r>
        <w:t>22.</w:t>
      </w:r>
      <w:r>
        <w:tab/>
      </w:r>
      <w:r w:rsidRPr="00EC0856">
        <w:t>During the 2014 Ebola outbreak, competent authorities in Canada and the United States issued equivalency certificates</w:t>
      </w:r>
      <w:r w:rsidRPr="00EC0856">
        <w:rPr>
          <w:rStyle w:val="FootnoteReference"/>
        </w:rPr>
        <w:footnoteReference w:id="4"/>
      </w:r>
      <w:r w:rsidRPr="00EC0856">
        <w:t xml:space="preserve"> and special permits</w:t>
      </w:r>
      <w:r w:rsidRPr="00EC0856">
        <w:rPr>
          <w:rStyle w:val="FootnoteReference"/>
        </w:rPr>
        <w:footnoteReference w:id="5"/>
      </w:r>
      <w:r w:rsidRPr="00EC0856">
        <w:t>, respectively, which conditionally allowed the use of inner and intermediate flexible packagings</w:t>
      </w:r>
      <w:r>
        <w:t xml:space="preserve"> (i.e. bags)</w:t>
      </w:r>
      <w:r w:rsidRPr="00EC0856">
        <w:t xml:space="preserve"> in the transportation of certain Ebola contaminated waste for disposal. </w:t>
      </w:r>
      <w:r>
        <w:t>ADR multilateral agreement M281 made flexible packaging the intermediate component of the triple-packaging system.</w:t>
      </w:r>
    </w:p>
    <w:p w:rsidR="00331AD2" w:rsidRPr="00EC0856" w:rsidRDefault="00331AD2" w:rsidP="00331AD2">
      <w:pPr>
        <w:pStyle w:val="SingleTxtG"/>
      </w:pPr>
      <w:r>
        <w:t>23.</w:t>
      </w:r>
      <w:r>
        <w:tab/>
      </w:r>
      <w:r w:rsidRPr="00EC0856">
        <w:t xml:space="preserve">In December 2014, the United States’ Centers for Disease Control and Prevention (CDC) created </w:t>
      </w:r>
      <w:r w:rsidRPr="00EC0856">
        <w:rPr>
          <w:i/>
        </w:rPr>
        <w:t>Procedures for Safe Handling and Management of Ebola-Associated Waste</w:t>
      </w:r>
      <w:r w:rsidRPr="00EC0856">
        <w:rPr>
          <w:rStyle w:val="FootnoteReference"/>
          <w:i/>
        </w:rPr>
        <w:footnoteReference w:id="6"/>
      </w:r>
      <w:r w:rsidRPr="00EC0856">
        <w:t xml:space="preserve">. </w:t>
      </w:r>
      <w:r>
        <w:t>For non-sharps solid waste, t</w:t>
      </w:r>
      <w:r w:rsidRPr="00EC0856">
        <w:t xml:space="preserve">he </w:t>
      </w:r>
      <w:r>
        <w:t xml:space="preserve">CDC </w:t>
      </w:r>
      <w:r w:rsidRPr="00EC0856">
        <w:t>procedures specify</w:t>
      </w:r>
      <w:r>
        <w:t xml:space="preserve"> the use of</w:t>
      </w:r>
      <w:r w:rsidRPr="00EC0856">
        <w:t xml:space="preserve"> plastic bags for the inner and intermediate packaging.</w:t>
      </w:r>
    </w:p>
    <w:p w:rsidR="00331AD2" w:rsidRDefault="00331AD2" w:rsidP="00331AD2">
      <w:pPr>
        <w:pStyle w:val="SingleTxtG"/>
      </w:pPr>
      <w:r>
        <w:t>24.</w:t>
      </w:r>
      <w:r>
        <w:tab/>
      </w:r>
      <w:r w:rsidRPr="00EC0856">
        <w:t>The expert</w:t>
      </w:r>
      <w:r>
        <w:t>s</w:t>
      </w:r>
      <w:r w:rsidRPr="00EC0856">
        <w:t xml:space="preserve"> from Canada</w:t>
      </w:r>
      <w:r>
        <w:t xml:space="preserve"> and the </w:t>
      </w:r>
      <w:r w:rsidRPr="00163BE4">
        <w:t>United Kingdom</w:t>
      </w:r>
      <w:r w:rsidRPr="00EC0856">
        <w:t xml:space="preserve"> propose to allow </w:t>
      </w:r>
      <w:r>
        <w:t xml:space="preserve">the use of </w:t>
      </w:r>
      <w:r w:rsidRPr="00EC0856">
        <w:t xml:space="preserve">such </w:t>
      </w:r>
      <w:r>
        <w:t xml:space="preserve">sturdy </w:t>
      </w:r>
      <w:r w:rsidRPr="00EC0856">
        <w:t xml:space="preserve">plastic bags </w:t>
      </w:r>
      <w:r>
        <w:t>as they are readily available, their use is understood by practitioners and are in line with existing protocols</w:t>
      </w:r>
      <w:r w:rsidRPr="00EC0856">
        <w:t xml:space="preserve">. </w:t>
      </w:r>
    </w:p>
    <w:p w:rsidR="00331AD2" w:rsidRDefault="00D65A46" w:rsidP="00331AD2">
      <w:pPr>
        <w:pStyle w:val="SingleTxtG"/>
      </w:pPr>
      <w:r>
        <w:t>25.</w:t>
      </w:r>
      <w:r>
        <w:tab/>
        <w:t>The Secretariat suggested to the authors of this document</w:t>
      </w:r>
      <w:r w:rsidR="00331AD2" w:rsidRPr="00D65A46">
        <w:t xml:space="preserve"> to add the P207 packing instruction to the note to Section 4.1.1 </w:t>
      </w:r>
      <w:r>
        <w:t>they</w:t>
      </w:r>
      <w:r w:rsidR="00331AD2" w:rsidRPr="00D65A46">
        <w:t xml:space="preserve"> are proposing to modify for </w:t>
      </w:r>
      <w:r>
        <w:t>their own purpose. T</w:t>
      </w:r>
      <w:r w:rsidR="00331AD2" w:rsidRPr="00D65A46">
        <w:t>his suggestion in this document.</w:t>
      </w:r>
      <w:r w:rsidR="00331AD2">
        <w:t xml:space="preserve"> </w:t>
      </w:r>
      <w:r w:rsidR="00331AD2" w:rsidRPr="00EC0856">
        <w:t xml:space="preserve"> </w:t>
      </w:r>
    </w:p>
    <w:p w:rsidR="00331AD2" w:rsidRPr="002C2D2A" w:rsidRDefault="00331AD2" w:rsidP="00331AD2">
      <w:pPr>
        <w:pStyle w:val="H1G"/>
      </w:pPr>
      <w:r>
        <w:tab/>
      </w:r>
      <w:r>
        <w:tab/>
      </w:r>
      <w:r w:rsidRPr="002C2D2A">
        <w:t>Proposal</w:t>
      </w:r>
    </w:p>
    <w:p w:rsidR="00331AD2" w:rsidRPr="00331AD2" w:rsidRDefault="00331AD2" w:rsidP="00331AD2">
      <w:pPr>
        <w:pStyle w:val="SingleTxtG"/>
        <w:rPr>
          <w:u w:val="single"/>
          <w:lang w:val="en-CA"/>
        </w:rPr>
      </w:pPr>
      <w:r w:rsidRPr="00331AD2">
        <w:rPr>
          <w:u w:val="single"/>
          <w:lang w:val="en-CA"/>
        </w:rPr>
        <w:t>Create a new UN Number</w:t>
      </w:r>
    </w:p>
    <w:p w:rsidR="00331AD2" w:rsidRPr="00EC0856" w:rsidRDefault="00331AD2" w:rsidP="00331AD2">
      <w:pPr>
        <w:pStyle w:val="SingleTxtG"/>
        <w:rPr>
          <w:lang w:val="en-CA"/>
        </w:rPr>
      </w:pPr>
      <w:r w:rsidRPr="00EC0856">
        <w:rPr>
          <w:lang w:val="en-CA"/>
        </w:rPr>
        <w:t xml:space="preserve">Amend the text of table 1.4.1 of 1.4.3.1.2 related to infectious substances to read as follows (new text </w:t>
      </w:r>
      <w:r w:rsidRPr="00EC0856">
        <w:rPr>
          <w:u w:val="single"/>
          <w:lang w:val="en-CA"/>
        </w:rPr>
        <w:t>underlined</w:t>
      </w:r>
      <w:r w:rsidRPr="00EC0856">
        <w:rPr>
          <w:lang w:val="en-CA"/>
        </w:rPr>
        <w:t>):</w:t>
      </w:r>
    </w:p>
    <w:tbl>
      <w:tblPr>
        <w:tblW w:w="0" w:type="auto"/>
        <w:jc w:val="center"/>
        <w:tblBorders>
          <w:insideH w:val="single" w:sz="4" w:space="0" w:color="auto"/>
        </w:tblBorders>
        <w:tblLook w:val="04A0" w:firstRow="1" w:lastRow="0" w:firstColumn="1" w:lastColumn="0" w:noHBand="0" w:noVBand="1"/>
      </w:tblPr>
      <w:tblGrid>
        <w:gridCol w:w="1548"/>
        <w:gridCol w:w="6224"/>
      </w:tblGrid>
      <w:tr w:rsidR="00331AD2" w:rsidRPr="00F64861" w:rsidTr="00977EC3">
        <w:trPr>
          <w:jc w:val="center"/>
        </w:trPr>
        <w:tc>
          <w:tcPr>
            <w:tcW w:w="1548" w:type="dxa"/>
            <w:shd w:val="clear" w:color="auto" w:fill="auto"/>
          </w:tcPr>
          <w:p w:rsidR="00331AD2" w:rsidRPr="00EC0856" w:rsidRDefault="00331AD2" w:rsidP="006A225B">
            <w:pPr>
              <w:ind w:right="43"/>
              <w:jc w:val="both"/>
              <w:rPr>
                <w:color w:val="000000"/>
                <w:lang w:val="en-CA"/>
              </w:rPr>
            </w:pPr>
            <w:r w:rsidRPr="00EC0856">
              <w:rPr>
                <w:color w:val="000000"/>
                <w:lang w:val="en-CA"/>
              </w:rPr>
              <w:t>“Division 6.2</w:t>
            </w:r>
          </w:p>
        </w:tc>
        <w:tc>
          <w:tcPr>
            <w:tcW w:w="6224" w:type="dxa"/>
            <w:shd w:val="clear" w:color="auto" w:fill="auto"/>
          </w:tcPr>
          <w:p w:rsidR="00331AD2" w:rsidRPr="00EC0856" w:rsidRDefault="00331AD2" w:rsidP="006A225B">
            <w:pPr>
              <w:ind w:right="43"/>
              <w:jc w:val="both"/>
              <w:rPr>
                <w:color w:val="000000"/>
                <w:lang w:val="en-CA"/>
              </w:rPr>
            </w:pPr>
            <w:r w:rsidRPr="00EC0856">
              <w:rPr>
                <w:color w:val="000000"/>
                <w:lang w:val="en-CA"/>
              </w:rPr>
              <w:t xml:space="preserve">Infectious substances of Category A (UN Nos. 2814 and 2900) </w:t>
            </w:r>
            <w:r w:rsidRPr="00EC0856">
              <w:rPr>
                <w:color w:val="000000"/>
                <w:u w:val="single"/>
                <w:lang w:val="en-CA"/>
              </w:rPr>
              <w:t>and medical waste of Category A (UN No. 35XX)”</w:t>
            </w:r>
          </w:p>
        </w:tc>
      </w:tr>
    </w:tbl>
    <w:p w:rsidR="00977EC3" w:rsidRDefault="00977EC3" w:rsidP="00977EC3">
      <w:pPr>
        <w:pStyle w:val="SingleTxtG"/>
        <w:rPr>
          <w:lang w:val="en-CA"/>
        </w:rPr>
      </w:pPr>
      <w:r>
        <w:rPr>
          <w:lang w:val="en-CA"/>
        </w:rPr>
        <w:t xml:space="preserve">Amend 2.6.3.1.6 to read as follows (new text </w:t>
      </w:r>
      <w:r w:rsidRPr="00356C7D">
        <w:rPr>
          <w:u w:val="single"/>
          <w:lang w:val="en-CA"/>
        </w:rPr>
        <w:t>underlined</w:t>
      </w:r>
      <w:r>
        <w:rPr>
          <w:lang w:val="en-CA"/>
        </w:rPr>
        <w:t>):</w:t>
      </w:r>
    </w:p>
    <w:p w:rsidR="00977EC3" w:rsidRDefault="00977EC3" w:rsidP="00977EC3">
      <w:pPr>
        <w:pStyle w:val="SingleTxtG"/>
        <w:rPr>
          <w:lang w:val="en-CA"/>
        </w:rPr>
      </w:pPr>
      <w:r>
        <w:rPr>
          <w:lang w:val="en-CA"/>
        </w:rPr>
        <w:t xml:space="preserve">2.6.3.1.6 Medical or clinical wastes are wastes derived from the </w:t>
      </w:r>
      <w:r w:rsidRPr="00617EDB">
        <w:rPr>
          <w:u w:val="single"/>
          <w:lang w:val="en-CA"/>
        </w:rPr>
        <w:t>veterinary treatment</w:t>
      </w:r>
      <w:r>
        <w:rPr>
          <w:lang w:val="en-CA"/>
        </w:rPr>
        <w:t xml:space="preserve"> of animals</w:t>
      </w:r>
      <w:r w:rsidRPr="00617EDB">
        <w:rPr>
          <w:u w:val="single"/>
          <w:lang w:val="en-CA"/>
        </w:rPr>
        <w:t>,</w:t>
      </w:r>
      <w:r>
        <w:rPr>
          <w:lang w:val="en-CA"/>
        </w:rPr>
        <w:t xml:space="preserve"> </w:t>
      </w:r>
      <w:r w:rsidRPr="00617EDB">
        <w:rPr>
          <w:u w:val="single"/>
          <w:lang w:val="en-CA"/>
        </w:rPr>
        <w:t>the medical treatment of</w:t>
      </w:r>
      <w:r>
        <w:rPr>
          <w:lang w:val="en-CA"/>
        </w:rPr>
        <w:t xml:space="preserve"> humans or from bio-research.</w:t>
      </w:r>
    </w:p>
    <w:p w:rsidR="00977EC3" w:rsidRPr="00EC0856" w:rsidRDefault="00977EC3" w:rsidP="00977EC3">
      <w:pPr>
        <w:pStyle w:val="SingleTxtG"/>
        <w:rPr>
          <w:lang w:val="en-CA"/>
        </w:rPr>
      </w:pPr>
      <w:r w:rsidRPr="00EC0856">
        <w:rPr>
          <w:lang w:val="en-CA"/>
        </w:rPr>
        <w:t xml:space="preserve">Amend 2.6.3.2.1 to read as follows (new text </w:t>
      </w:r>
      <w:r w:rsidRPr="00EC0856">
        <w:rPr>
          <w:u w:val="single"/>
          <w:lang w:val="en-CA"/>
        </w:rPr>
        <w:t>underlined</w:t>
      </w:r>
      <w:r w:rsidRPr="00EC0856">
        <w:rPr>
          <w:lang w:val="en-CA"/>
        </w:rPr>
        <w:t>):</w:t>
      </w:r>
    </w:p>
    <w:p w:rsidR="00977EC3" w:rsidRPr="00EC0856" w:rsidRDefault="00977EC3" w:rsidP="00977EC3">
      <w:pPr>
        <w:pStyle w:val="SingleTxtG"/>
        <w:rPr>
          <w:lang w:val="en-CA"/>
        </w:rPr>
      </w:pPr>
      <w:r w:rsidRPr="00EC0856">
        <w:rPr>
          <w:lang w:val="en-CA"/>
        </w:rPr>
        <w:t>“2.6.3.2.1</w:t>
      </w:r>
      <w:r w:rsidRPr="00EC0856">
        <w:rPr>
          <w:lang w:val="en-CA"/>
        </w:rPr>
        <w:tab/>
        <w:t>Infectious substances shall be classified in Division 6.2 and assigned to UN 2814, UN 2900, UN 3291</w:t>
      </w:r>
      <w:r w:rsidRPr="00EC0856">
        <w:rPr>
          <w:u w:val="single"/>
          <w:lang w:val="en-CA"/>
        </w:rPr>
        <w:t>,</w:t>
      </w:r>
      <w:r w:rsidRPr="00EC0856">
        <w:rPr>
          <w:lang w:val="en-CA"/>
        </w:rPr>
        <w:t xml:space="preserve"> </w:t>
      </w:r>
      <w:r>
        <w:rPr>
          <w:lang w:val="en-CA"/>
        </w:rPr>
        <w:t xml:space="preserve">UN </w:t>
      </w:r>
      <w:r w:rsidRPr="00EC0856">
        <w:rPr>
          <w:lang w:val="en-CA"/>
        </w:rPr>
        <w:t xml:space="preserve">3373 or </w:t>
      </w:r>
      <w:r w:rsidRPr="00EC0856">
        <w:rPr>
          <w:u w:val="single"/>
          <w:lang w:val="en-CA"/>
        </w:rPr>
        <w:t>UN 35XX</w:t>
      </w:r>
      <w:r w:rsidRPr="00EC0856">
        <w:rPr>
          <w:lang w:val="en-CA"/>
        </w:rPr>
        <w:t>, as appropriate.”</w:t>
      </w:r>
    </w:p>
    <w:p w:rsidR="00977EC3" w:rsidRPr="00EC0856" w:rsidRDefault="00977EC3" w:rsidP="00977EC3">
      <w:pPr>
        <w:pStyle w:val="SingleTxtG"/>
        <w:rPr>
          <w:lang w:val="en-CA"/>
        </w:rPr>
      </w:pPr>
      <w:r w:rsidRPr="00EC0856">
        <w:rPr>
          <w:lang w:val="en-CA"/>
        </w:rPr>
        <w:t>Amend sub-paragraph (a) of 2.6.3.2.3.9 as follows (new text underlined):</w:t>
      </w:r>
    </w:p>
    <w:p w:rsidR="00977EC3" w:rsidRPr="00EC0856" w:rsidRDefault="00977EC3" w:rsidP="00977EC3">
      <w:pPr>
        <w:pStyle w:val="SingleTxtG"/>
        <w:rPr>
          <w:lang w:val="en-CA"/>
        </w:rPr>
      </w:pPr>
      <w:r w:rsidRPr="00EC0856">
        <w:rPr>
          <w:lang w:val="en-CA"/>
        </w:rPr>
        <w:lastRenderedPageBreak/>
        <w:t>“</w:t>
      </w:r>
      <w:r>
        <w:rPr>
          <w:lang w:val="en-CA"/>
        </w:rPr>
        <w:t>2.6.3.2.3.9</w:t>
      </w:r>
      <w:r w:rsidRPr="00EC0856">
        <w:rPr>
          <w:lang w:val="en-CA"/>
        </w:rPr>
        <w:t xml:space="preserve"> (a) Medical waste (UN3291 and </w:t>
      </w:r>
      <w:r w:rsidRPr="00617EDB">
        <w:rPr>
          <w:u w:val="single"/>
          <w:lang w:val="en-CA"/>
        </w:rPr>
        <w:t>UN 35XX</w:t>
      </w:r>
      <w:r w:rsidRPr="00EC0856">
        <w:rPr>
          <w:lang w:val="en-CA"/>
        </w:rPr>
        <w:t>)”</w:t>
      </w:r>
    </w:p>
    <w:p w:rsidR="00977EC3" w:rsidRPr="00EC0856" w:rsidRDefault="00977EC3" w:rsidP="00977EC3">
      <w:pPr>
        <w:pStyle w:val="SingleTxtG"/>
        <w:rPr>
          <w:lang w:val="en-CA"/>
        </w:rPr>
      </w:pPr>
      <w:r w:rsidRPr="00EC0856">
        <w:rPr>
          <w:lang w:val="en-CA"/>
        </w:rPr>
        <w:t>Amend 2.6.3.5</w:t>
      </w:r>
      <w:r>
        <w:rPr>
          <w:lang w:val="en-CA"/>
        </w:rPr>
        <w:t>.1</w:t>
      </w:r>
      <w:r w:rsidRPr="00EC0856">
        <w:rPr>
          <w:lang w:val="en-CA"/>
        </w:rPr>
        <w:t xml:space="preserve"> to read as follows (new text </w:t>
      </w:r>
      <w:r w:rsidRPr="00EC0856">
        <w:rPr>
          <w:u w:val="single"/>
          <w:lang w:val="en-CA"/>
        </w:rPr>
        <w:t>underlined</w:t>
      </w:r>
      <w:r w:rsidRPr="00EC0856">
        <w:rPr>
          <w:lang w:val="en-CA"/>
        </w:rPr>
        <w:t>):</w:t>
      </w:r>
    </w:p>
    <w:p w:rsidR="00977EC3" w:rsidRDefault="00977EC3" w:rsidP="00977EC3">
      <w:pPr>
        <w:pStyle w:val="SingleTxtG"/>
        <w:rPr>
          <w:lang w:val="en-CA"/>
        </w:rPr>
      </w:pPr>
      <w:r w:rsidRPr="00EC0856">
        <w:rPr>
          <w:lang w:val="en-CA"/>
        </w:rPr>
        <w:t>2.6.3.5.1</w:t>
      </w:r>
      <w:r w:rsidRPr="00EC0856">
        <w:rPr>
          <w:lang w:val="en-CA"/>
        </w:rPr>
        <w:tab/>
      </w:r>
      <w:r w:rsidRPr="00F53E10">
        <w:rPr>
          <w:lang w:val="en-CA"/>
        </w:rPr>
        <w:t>Medical or clinical waste containing</w:t>
      </w:r>
      <w:r>
        <w:rPr>
          <w:lang w:val="en-CA"/>
        </w:rPr>
        <w:t>:</w:t>
      </w:r>
    </w:p>
    <w:p w:rsidR="00977EC3" w:rsidRDefault="00977EC3" w:rsidP="00977EC3">
      <w:pPr>
        <w:pStyle w:val="SingleTxtG"/>
        <w:rPr>
          <w:lang w:val="en-CA"/>
        </w:rPr>
      </w:pPr>
      <w:r>
        <w:rPr>
          <w:lang w:val="en-CA"/>
        </w:rPr>
        <w:t>(</w:t>
      </w:r>
      <w:r w:rsidRPr="009C3F6C">
        <w:rPr>
          <w:lang w:val="en-CA"/>
        </w:rPr>
        <w:t>a)</w:t>
      </w:r>
      <w:r>
        <w:rPr>
          <w:lang w:val="en-CA"/>
        </w:rPr>
        <w:tab/>
      </w:r>
      <w:r w:rsidRPr="00F53E10">
        <w:rPr>
          <w:lang w:val="en-CA"/>
        </w:rPr>
        <w:t>Category A infectious substances shall be assigned to UN 281</w:t>
      </w:r>
      <w:r w:rsidRPr="006F6375">
        <w:rPr>
          <w:lang w:val="en-CA"/>
        </w:rPr>
        <w:t xml:space="preserve">4, UN 2900 or </w:t>
      </w:r>
      <w:r w:rsidRPr="00977EC3">
        <w:rPr>
          <w:u w:val="single"/>
          <w:lang w:val="en-CA"/>
        </w:rPr>
        <w:t>UN 35XX</w:t>
      </w:r>
      <w:r w:rsidRPr="006F6375">
        <w:rPr>
          <w:lang w:val="en-CA"/>
        </w:rPr>
        <w:t xml:space="preserve"> as appropriate. </w:t>
      </w:r>
      <w:r w:rsidRPr="00977EC3">
        <w:rPr>
          <w:u w:val="single"/>
          <w:lang w:val="en-CA"/>
        </w:rPr>
        <w:t xml:space="preserve">Solid medical or clinical waste containing Category A infectious substances generated from the medical treatment of humans or veterinary treatment of animals may be assigned to UN 35XX. The UN 35XX entry may not be used for waste from bio-research. </w:t>
      </w:r>
    </w:p>
    <w:p w:rsidR="00977EC3" w:rsidRPr="00EC0856" w:rsidRDefault="00977EC3" w:rsidP="00977EC3">
      <w:pPr>
        <w:pStyle w:val="SingleTxtG"/>
        <w:rPr>
          <w:lang w:val="en-CA"/>
        </w:rPr>
      </w:pPr>
      <w:r>
        <w:rPr>
          <w:lang w:val="en-CA"/>
        </w:rPr>
        <w:t>(</w:t>
      </w:r>
      <w:r w:rsidRPr="009C3F6C">
        <w:rPr>
          <w:lang w:val="en-CA"/>
        </w:rPr>
        <w:t>b)</w:t>
      </w:r>
      <w:r>
        <w:rPr>
          <w:lang w:val="en-CA"/>
        </w:rPr>
        <w:tab/>
        <w:t>Category B shall be assigned to UN 3291.</w:t>
      </w:r>
    </w:p>
    <w:p w:rsidR="00977EC3" w:rsidRPr="00EC0856" w:rsidRDefault="00977EC3" w:rsidP="00977EC3">
      <w:pPr>
        <w:pStyle w:val="SingleTxtG"/>
        <w:rPr>
          <w:lang w:val="en-CA"/>
        </w:rPr>
      </w:pPr>
      <w:r w:rsidRPr="00EC0856">
        <w:rPr>
          <w:lang w:val="en-CA"/>
        </w:rPr>
        <w:t xml:space="preserve">Amend Table A of Chapter 3.2 to create a new entry with two new packing instructions: </w:t>
      </w:r>
    </w:p>
    <w:tbl>
      <w:tblPr>
        <w:tblW w:w="8497" w:type="dxa"/>
        <w:tblInd w:w="58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74"/>
        <w:gridCol w:w="1162"/>
        <w:gridCol w:w="644"/>
        <w:gridCol w:w="658"/>
        <w:gridCol w:w="715"/>
        <w:gridCol w:w="657"/>
        <w:gridCol w:w="462"/>
        <w:gridCol w:w="559"/>
        <w:gridCol w:w="728"/>
        <w:gridCol w:w="826"/>
        <w:gridCol w:w="700"/>
        <w:gridCol w:w="812"/>
      </w:tblGrid>
      <w:tr w:rsidR="00977EC3" w:rsidRPr="00977EC3" w:rsidTr="00977EC3">
        <w:trPr>
          <w:tblHeader/>
        </w:trPr>
        <w:tc>
          <w:tcPr>
            <w:tcW w:w="574" w:type="dxa"/>
            <w:vMerge w:val="restart"/>
            <w:tcBorders>
              <w:top w:val="single" w:sz="4" w:space="0" w:color="auto"/>
              <w:bottom w:val="single" w:sz="12" w:space="0" w:color="auto"/>
            </w:tcBorders>
            <w:shd w:val="clear" w:color="auto" w:fill="auto"/>
            <w:vAlign w:val="bottom"/>
          </w:tcPr>
          <w:p w:rsidR="00977EC3" w:rsidRPr="00977EC3" w:rsidRDefault="00977EC3" w:rsidP="00977EC3">
            <w:pPr>
              <w:suppressAutoHyphens w:val="0"/>
              <w:spacing w:before="80" w:after="80" w:line="200" w:lineRule="exact"/>
              <w:ind w:right="113"/>
              <w:rPr>
                <w:i/>
                <w:sz w:val="16"/>
                <w:szCs w:val="16"/>
                <w:lang w:val="en-CA"/>
              </w:rPr>
            </w:pPr>
            <w:r w:rsidRPr="00977EC3">
              <w:rPr>
                <w:i/>
                <w:sz w:val="16"/>
                <w:szCs w:val="16"/>
                <w:lang w:val="en-CA"/>
              </w:rPr>
              <w:t>UN No.</w:t>
            </w:r>
          </w:p>
        </w:tc>
        <w:tc>
          <w:tcPr>
            <w:tcW w:w="1162" w:type="dxa"/>
            <w:vMerge w:val="restart"/>
            <w:tcBorders>
              <w:top w:val="single" w:sz="4" w:space="0" w:color="auto"/>
              <w:bottom w:val="single" w:sz="12" w:space="0" w:color="auto"/>
            </w:tcBorders>
            <w:shd w:val="clear" w:color="auto" w:fill="auto"/>
            <w:vAlign w:val="bottom"/>
          </w:tcPr>
          <w:p w:rsidR="00977EC3" w:rsidRPr="00977EC3" w:rsidRDefault="00977EC3" w:rsidP="00977EC3">
            <w:pPr>
              <w:suppressAutoHyphens w:val="0"/>
              <w:spacing w:before="80" w:after="80" w:line="200" w:lineRule="exact"/>
              <w:ind w:right="113"/>
              <w:jc w:val="right"/>
              <w:rPr>
                <w:i/>
                <w:sz w:val="16"/>
                <w:szCs w:val="16"/>
                <w:lang w:val="en-CA"/>
              </w:rPr>
            </w:pPr>
            <w:r w:rsidRPr="00977EC3">
              <w:rPr>
                <w:i/>
                <w:sz w:val="16"/>
                <w:szCs w:val="16"/>
                <w:lang w:val="en-CA"/>
              </w:rPr>
              <w:t>Name and description</w:t>
            </w:r>
          </w:p>
        </w:tc>
        <w:tc>
          <w:tcPr>
            <w:tcW w:w="644" w:type="dxa"/>
            <w:vMerge w:val="restart"/>
            <w:tcBorders>
              <w:top w:val="single" w:sz="4" w:space="0" w:color="auto"/>
              <w:bottom w:val="single" w:sz="12" w:space="0" w:color="auto"/>
            </w:tcBorders>
            <w:shd w:val="clear" w:color="auto" w:fill="auto"/>
            <w:vAlign w:val="bottom"/>
          </w:tcPr>
          <w:p w:rsidR="00977EC3" w:rsidRPr="00977EC3" w:rsidRDefault="00977EC3" w:rsidP="00977EC3">
            <w:pPr>
              <w:suppressAutoHyphens w:val="0"/>
              <w:spacing w:before="80" w:after="80" w:line="200" w:lineRule="exact"/>
              <w:ind w:right="113"/>
              <w:jc w:val="right"/>
              <w:rPr>
                <w:i/>
                <w:sz w:val="16"/>
                <w:szCs w:val="16"/>
                <w:lang w:val="en-CA"/>
              </w:rPr>
            </w:pPr>
            <w:r w:rsidRPr="00977EC3">
              <w:rPr>
                <w:i/>
                <w:sz w:val="16"/>
                <w:szCs w:val="16"/>
                <w:lang w:val="en-CA"/>
              </w:rPr>
              <w:t>Class or division</w:t>
            </w:r>
          </w:p>
        </w:tc>
        <w:tc>
          <w:tcPr>
            <w:tcW w:w="658" w:type="dxa"/>
            <w:vMerge w:val="restart"/>
            <w:tcBorders>
              <w:top w:val="single" w:sz="4" w:space="0" w:color="auto"/>
              <w:bottom w:val="single" w:sz="12" w:space="0" w:color="auto"/>
            </w:tcBorders>
            <w:shd w:val="clear" w:color="auto" w:fill="auto"/>
            <w:vAlign w:val="bottom"/>
          </w:tcPr>
          <w:p w:rsidR="00977EC3" w:rsidRPr="00977EC3" w:rsidRDefault="00977EC3" w:rsidP="00977EC3">
            <w:pPr>
              <w:suppressAutoHyphens w:val="0"/>
              <w:spacing w:before="80" w:after="80" w:line="200" w:lineRule="exact"/>
              <w:ind w:right="113"/>
              <w:jc w:val="right"/>
              <w:rPr>
                <w:i/>
                <w:sz w:val="16"/>
                <w:szCs w:val="16"/>
                <w:lang w:val="en-CA"/>
              </w:rPr>
            </w:pPr>
            <w:r w:rsidRPr="00977EC3">
              <w:rPr>
                <w:i/>
                <w:sz w:val="16"/>
                <w:szCs w:val="16"/>
                <w:lang w:val="en-CA"/>
              </w:rPr>
              <w:t>Subsi-diary hazard</w:t>
            </w:r>
          </w:p>
        </w:tc>
        <w:tc>
          <w:tcPr>
            <w:tcW w:w="715" w:type="dxa"/>
            <w:vMerge w:val="restart"/>
            <w:tcBorders>
              <w:top w:val="single" w:sz="4" w:space="0" w:color="auto"/>
              <w:bottom w:val="single" w:sz="12" w:space="0" w:color="auto"/>
            </w:tcBorders>
            <w:shd w:val="clear" w:color="auto" w:fill="auto"/>
            <w:vAlign w:val="bottom"/>
          </w:tcPr>
          <w:p w:rsidR="00977EC3" w:rsidRPr="00977EC3" w:rsidRDefault="00977EC3" w:rsidP="00977EC3">
            <w:pPr>
              <w:suppressAutoHyphens w:val="0"/>
              <w:spacing w:before="80" w:after="80" w:line="200" w:lineRule="exact"/>
              <w:ind w:right="113"/>
              <w:jc w:val="right"/>
              <w:rPr>
                <w:i/>
                <w:sz w:val="16"/>
                <w:szCs w:val="16"/>
                <w:lang w:val="en-CA"/>
              </w:rPr>
            </w:pPr>
            <w:r w:rsidRPr="00977EC3">
              <w:rPr>
                <w:i/>
                <w:sz w:val="16"/>
                <w:szCs w:val="16"/>
                <w:lang w:val="en-CA"/>
              </w:rPr>
              <w:t>UN packing group</w:t>
            </w:r>
          </w:p>
        </w:tc>
        <w:tc>
          <w:tcPr>
            <w:tcW w:w="657" w:type="dxa"/>
            <w:vMerge w:val="restart"/>
            <w:tcBorders>
              <w:top w:val="single" w:sz="4" w:space="0" w:color="auto"/>
              <w:bottom w:val="single" w:sz="12" w:space="0" w:color="auto"/>
            </w:tcBorders>
            <w:shd w:val="clear" w:color="auto" w:fill="auto"/>
            <w:vAlign w:val="bottom"/>
          </w:tcPr>
          <w:p w:rsidR="00977EC3" w:rsidRPr="00977EC3" w:rsidRDefault="00977EC3" w:rsidP="00977EC3">
            <w:pPr>
              <w:suppressAutoHyphens w:val="0"/>
              <w:spacing w:before="80" w:after="80" w:line="200" w:lineRule="exact"/>
              <w:ind w:right="113"/>
              <w:jc w:val="right"/>
              <w:rPr>
                <w:i/>
                <w:sz w:val="16"/>
                <w:szCs w:val="16"/>
                <w:lang w:val="en-CA"/>
              </w:rPr>
            </w:pPr>
            <w:r w:rsidRPr="00977EC3">
              <w:rPr>
                <w:i/>
                <w:sz w:val="16"/>
                <w:szCs w:val="16"/>
                <w:lang w:val="en-CA"/>
              </w:rPr>
              <w:t>Special provi-sions</w:t>
            </w:r>
          </w:p>
        </w:tc>
        <w:tc>
          <w:tcPr>
            <w:tcW w:w="1021" w:type="dxa"/>
            <w:gridSpan w:val="2"/>
            <w:vMerge w:val="restart"/>
            <w:tcBorders>
              <w:top w:val="single" w:sz="4" w:space="0" w:color="auto"/>
              <w:bottom w:val="single" w:sz="12" w:space="0" w:color="auto"/>
            </w:tcBorders>
            <w:shd w:val="clear" w:color="auto" w:fill="auto"/>
            <w:vAlign w:val="bottom"/>
          </w:tcPr>
          <w:p w:rsidR="00977EC3" w:rsidRPr="00977EC3" w:rsidRDefault="00977EC3" w:rsidP="00977EC3">
            <w:pPr>
              <w:suppressAutoHyphens w:val="0"/>
              <w:spacing w:before="80" w:after="80" w:line="200" w:lineRule="exact"/>
              <w:ind w:right="113"/>
              <w:jc w:val="right"/>
              <w:rPr>
                <w:i/>
                <w:sz w:val="16"/>
                <w:szCs w:val="16"/>
                <w:lang w:val="en-CA"/>
              </w:rPr>
            </w:pPr>
            <w:r w:rsidRPr="00977EC3">
              <w:rPr>
                <w:i/>
                <w:sz w:val="16"/>
                <w:szCs w:val="16"/>
                <w:lang w:val="en-CA"/>
              </w:rPr>
              <w:t>Limited and excepted quantities</w:t>
            </w:r>
          </w:p>
        </w:tc>
        <w:tc>
          <w:tcPr>
            <w:tcW w:w="1554" w:type="dxa"/>
            <w:gridSpan w:val="2"/>
            <w:tcBorders>
              <w:top w:val="single" w:sz="4" w:space="0" w:color="auto"/>
              <w:bottom w:val="single" w:sz="12" w:space="0" w:color="auto"/>
            </w:tcBorders>
            <w:shd w:val="clear" w:color="auto" w:fill="auto"/>
            <w:vAlign w:val="bottom"/>
          </w:tcPr>
          <w:p w:rsidR="00977EC3" w:rsidRPr="00977EC3" w:rsidRDefault="00977EC3" w:rsidP="00977EC3">
            <w:pPr>
              <w:suppressAutoHyphens w:val="0"/>
              <w:spacing w:before="80" w:after="80" w:line="200" w:lineRule="exact"/>
              <w:ind w:right="113"/>
              <w:jc w:val="right"/>
              <w:rPr>
                <w:i/>
                <w:sz w:val="16"/>
                <w:szCs w:val="16"/>
                <w:lang w:val="en-CA"/>
              </w:rPr>
            </w:pPr>
            <w:r w:rsidRPr="00977EC3">
              <w:rPr>
                <w:i/>
                <w:sz w:val="16"/>
                <w:szCs w:val="16"/>
                <w:lang w:val="en-CA"/>
              </w:rPr>
              <w:t>Packagings and IBCs</w:t>
            </w:r>
          </w:p>
        </w:tc>
        <w:tc>
          <w:tcPr>
            <w:tcW w:w="1512" w:type="dxa"/>
            <w:gridSpan w:val="2"/>
            <w:tcBorders>
              <w:top w:val="single" w:sz="4" w:space="0" w:color="auto"/>
              <w:bottom w:val="single" w:sz="12" w:space="0" w:color="auto"/>
            </w:tcBorders>
            <w:shd w:val="clear" w:color="auto" w:fill="auto"/>
            <w:vAlign w:val="bottom"/>
          </w:tcPr>
          <w:p w:rsidR="00977EC3" w:rsidRPr="00977EC3" w:rsidRDefault="00977EC3" w:rsidP="00977EC3">
            <w:pPr>
              <w:suppressAutoHyphens w:val="0"/>
              <w:spacing w:before="80" w:after="80" w:line="200" w:lineRule="exact"/>
              <w:ind w:right="113"/>
              <w:jc w:val="right"/>
              <w:rPr>
                <w:i/>
                <w:sz w:val="16"/>
                <w:szCs w:val="16"/>
                <w:lang w:val="en-CA"/>
              </w:rPr>
            </w:pPr>
            <w:r w:rsidRPr="00977EC3">
              <w:rPr>
                <w:i/>
                <w:sz w:val="16"/>
                <w:szCs w:val="16"/>
                <w:lang w:val="en-CA"/>
              </w:rPr>
              <w:t>Portable tanks and bulk containers</w:t>
            </w:r>
          </w:p>
        </w:tc>
      </w:tr>
      <w:tr w:rsidR="00977EC3" w:rsidRPr="00977EC3" w:rsidTr="00977EC3">
        <w:trPr>
          <w:tblHeader/>
        </w:trPr>
        <w:tc>
          <w:tcPr>
            <w:tcW w:w="574" w:type="dxa"/>
            <w:vMerge/>
            <w:tcBorders>
              <w:top w:val="single" w:sz="12" w:space="0" w:color="auto"/>
            </w:tcBorders>
            <w:shd w:val="clear" w:color="auto" w:fill="auto"/>
            <w:vAlign w:val="bottom"/>
          </w:tcPr>
          <w:p w:rsidR="00977EC3" w:rsidRPr="00977EC3" w:rsidRDefault="00977EC3" w:rsidP="00977EC3">
            <w:pPr>
              <w:suppressAutoHyphens w:val="0"/>
              <w:spacing w:before="40" w:after="40" w:line="220" w:lineRule="exact"/>
              <w:ind w:right="113"/>
              <w:rPr>
                <w:b/>
                <w:sz w:val="18"/>
                <w:szCs w:val="16"/>
                <w:lang w:val="en-CA"/>
              </w:rPr>
            </w:pPr>
          </w:p>
        </w:tc>
        <w:tc>
          <w:tcPr>
            <w:tcW w:w="1162" w:type="dxa"/>
            <w:vMerge/>
            <w:tcBorders>
              <w:top w:val="single" w:sz="12" w:space="0" w:color="auto"/>
            </w:tcBorders>
            <w:shd w:val="clear" w:color="auto" w:fill="auto"/>
            <w:vAlign w:val="bottom"/>
          </w:tcPr>
          <w:p w:rsidR="00977EC3" w:rsidRPr="00977EC3" w:rsidRDefault="00977EC3" w:rsidP="00977EC3">
            <w:pPr>
              <w:suppressAutoHyphens w:val="0"/>
              <w:spacing w:before="40" w:after="40" w:line="220" w:lineRule="exact"/>
              <w:ind w:right="113"/>
              <w:jc w:val="right"/>
              <w:rPr>
                <w:b/>
                <w:sz w:val="18"/>
                <w:szCs w:val="16"/>
                <w:lang w:val="en-CA"/>
              </w:rPr>
            </w:pPr>
          </w:p>
        </w:tc>
        <w:tc>
          <w:tcPr>
            <w:tcW w:w="644" w:type="dxa"/>
            <w:vMerge/>
            <w:tcBorders>
              <w:top w:val="single" w:sz="12" w:space="0" w:color="auto"/>
            </w:tcBorders>
            <w:shd w:val="clear" w:color="auto" w:fill="auto"/>
            <w:vAlign w:val="bottom"/>
          </w:tcPr>
          <w:p w:rsidR="00977EC3" w:rsidRPr="00977EC3" w:rsidRDefault="00977EC3" w:rsidP="00977EC3">
            <w:pPr>
              <w:suppressAutoHyphens w:val="0"/>
              <w:spacing w:before="40" w:after="40" w:line="220" w:lineRule="exact"/>
              <w:ind w:right="113"/>
              <w:jc w:val="right"/>
              <w:rPr>
                <w:b/>
                <w:sz w:val="18"/>
                <w:szCs w:val="16"/>
                <w:lang w:val="en-CA"/>
              </w:rPr>
            </w:pPr>
          </w:p>
        </w:tc>
        <w:tc>
          <w:tcPr>
            <w:tcW w:w="658" w:type="dxa"/>
            <w:vMerge/>
            <w:tcBorders>
              <w:top w:val="single" w:sz="12" w:space="0" w:color="auto"/>
            </w:tcBorders>
            <w:shd w:val="clear" w:color="auto" w:fill="auto"/>
            <w:vAlign w:val="bottom"/>
          </w:tcPr>
          <w:p w:rsidR="00977EC3" w:rsidRPr="00977EC3" w:rsidRDefault="00977EC3" w:rsidP="00977EC3">
            <w:pPr>
              <w:suppressAutoHyphens w:val="0"/>
              <w:spacing w:before="40" w:after="40" w:line="220" w:lineRule="exact"/>
              <w:ind w:right="113"/>
              <w:jc w:val="right"/>
              <w:rPr>
                <w:b/>
                <w:sz w:val="18"/>
                <w:szCs w:val="16"/>
                <w:lang w:val="en-CA"/>
              </w:rPr>
            </w:pPr>
          </w:p>
        </w:tc>
        <w:tc>
          <w:tcPr>
            <w:tcW w:w="715" w:type="dxa"/>
            <w:vMerge/>
            <w:tcBorders>
              <w:top w:val="single" w:sz="12" w:space="0" w:color="auto"/>
            </w:tcBorders>
            <w:shd w:val="clear" w:color="auto" w:fill="auto"/>
            <w:vAlign w:val="bottom"/>
          </w:tcPr>
          <w:p w:rsidR="00977EC3" w:rsidRPr="00977EC3" w:rsidRDefault="00977EC3" w:rsidP="00977EC3">
            <w:pPr>
              <w:suppressAutoHyphens w:val="0"/>
              <w:spacing w:before="40" w:after="40" w:line="220" w:lineRule="exact"/>
              <w:ind w:right="113"/>
              <w:jc w:val="right"/>
              <w:rPr>
                <w:b/>
                <w:sz w:val="18"/>
                <w:szCs w:val="16"/>
                <w:lang w:val="en-CA"/>
              </w:rPr>
            </w:pPr>
          </w:p>
        </w:tc>
        <w:tc>
          <w:tcPr>
            <w:tcW w:w="657" w:type="dxa"/>
            <w:vMerge/>
            <w:tcBorders>
              <w:top w:val="single" w:sz="12" w:space="0" w:color="auto"/>
            </w:tcBorders>
            <w:shd w:val="clear" w:color="auto" w:fill="auto"/>
            <w:vAlign w:val="bottom"/>
          </w:tcPr>
          <w:p w:rsidR="00977EC3" w:rsidRPr="00977EC3" w:rsidRDefault="00977EC3" w:rsidP="00977EC3">
            <w:pPr>
              <w:suppressAutoHyphens w:val="0"/>
              <w:spacing w:before="40" w:after="40" w:line="220" w:lineRule="exact"/>
              <w:ind w:right="113"/>
              <w:jc w:val="right"/>
              <w:rPr>
                <w:b/>
                <w:sz w:val="18"/>
                <w:szCs w:val="16"/>
                <w:lang w:val="en-CA"/>
              </w:rPr>
            </w:pPr>
          </w:p>
        </w:tc>
        <w:tc>
          <w:tcPr>
            <w:tcW w:w="1021" w:type="dxa"/>
            <w:gridSpan w:val="2"/>
            <w:vMerge/>
            <w:tcBorders>
              <w:top w:val="single" w:sz="12" w:space="0" w:color="auto"/>
            </w:tcBorders>
            <w:shd w:val="clear" w:color="auto" w:fill="auto"/>
            <w:vAlign w:val="bottom"/>
          </w:tcPr>
          <w:p w:rsidR="00977EC3" w:rsidRPr="00977EC3" w:rsidRDefault="00977EC3" w:rsidP="00977EC3">
            <w:pPr>
              <w:suppressAutoHyphens w:val="0"/>
              <w:spacing w:before="40" w:after="40" w:line="220" w:lineRule="exact"/>
              <w:ind w:right="113"/>
              <w:jc w:val="right"/>
              <w:rPr>
                <w:b/>
                <w:sz w:val="18"/>
                <w:szCs w:val="16"/>
                <w:lang w:val="en-CA"/>
              </w:rPr>
            </w:pPr>
          </w:p>
        </w:tc>
        <w:tc>
          <w:tcPr>
            <w:tcW w:w="728" w:type="dxa"/>
            <w:tcBorders>
              <w:top w:val="single" w:sz="12" w:space="0" w:color="auto"/>
            </w:tcBorders>
            <w:shd w:val="clear" w:color="auto" w:fill="auto"/>
            <w:vAlign w:val="bottom"/>
          </w:tcPr>
          <w:p w:rsidR="00977EC3" w:rsidRPr="00977EC3" w:rsidRDefault="00977EC3" w:rsidP="00977EC3">
            <w:pPr>
              <w:suppressAutoHyphens w:val="0"/>
              <w:spacing w:before="40" w:after="40" w:line="220" w:lineRule="exact"/>
              <w:ind w:right="113"/>
              <w:jc w:val="right"/>
              <w:rPr>
                <w:i/>
                <w:sz w:val="16"/>
                <w:szCs w:val="16"/>
                <w:lang w:val="en-CA"/>
              </w:rPr>
            </w:pPr>
            <w:r w:rsidRPr="00977EC3">
              <w:rPr>
                <w:i/>
                <w:sz w:val="16"/>
                <w:szCs w:val="16"/>
                <w:lang w:val="en-CA"/>
              </w:rPr>
              <w:t xml:space="preserve">Packing </w:t>
            </w:r>
            <w:r>
              <w:rPr>
                <w:i/>
                <w:sz w:val="16"/>
                <w:szCs w:val="16"/>
                <w:lang w:val="en-CA"/>
              </w:rPr>
              <w:t>instruct-</w:t>
            </w:r>
            <w:r>
              <w:rPr>
                <w:i/>
                <w:sz w:val="16"/>
                <w:szCs w:val="16"/>
                <w:lang w:val="en-CA"/>
              </w:rPr>
              <w:br/>
            </w:r>
            <w:r w:rsidRPr="00977EC3">
              <w:rPr>
                <w:i/>
                <w:sz w:val="16"/>
                <w:szCs w:val="16"/>
                <w:lang w:val="en-CA"/>
              </w:rPr>
              <w:t>tion</w:t>
            </w:r>
          </w:p>
        </w:tc>
        <w:tc>
          <w:tcPr>
            <w:tcW w:w="826" w:type="dxa"/>
            <w:tcBorders>
              <w:top w:val="single" w:sz="12" w:space="0" w:color="auto"/>
            </w:tcBorders>
            <w:shd w:val="clear" w:color="auto" w:fill="auto"/>
            <w:vAlign w:val="bottom"/>
          </w:tcPr>
          <w:p w:rsidR="00977EC3" w:rsidRPr="00977EC3" w:rsidRDefault="00977EC3" w:rsidP="00977EC3">
            <w:pPr>
              <w:suppressAutoHyphens w:val="0"/>
              <w:spacing w:before="40" w:after="40" w:line="220" w:lineRule="exact"/>
              <w:ind w:right="113"/>
              <w:jc w:val="right"/>
              <w:rPr>
                <w:i/>
                <w:sz w:val="16"/>
                <w:szCs w:val="16"/>
                <w:lang w:val="en-CA"/>
              </w:rPr>
            </w:pPr>
            <w:r w:rsidRPr="00977EC3">
              <w:rPr>
                <w:i/>
                <w:sz w:val="16"/>
                <w:szCs w:val="16"/>
                <w:lang w:val="en-CA"/>
              </w:rPr>
              <w:t>Special packing provisions</w:t>
            </w:r>
          </w:p>
        </w:tc>
        <w:tc>
          <w:tcPr>
            <w:tcW w:w="700" w:type="dxa"/>
            <w:tcBorders>
              <w:top w:val="single" w:sz="12" w:space="0" w:color="auto"/>
            </w:tcBorders>
            <w:shd w:val="clear" w:color="auto" w:fill="auto"/>
            <w:vAlign w:val="bottom"/>
          </w:tcPr>
          <w:p w:rsidR="00977EC3" w:rsidRPr="00977EC3" w:rsidRDefault="00977EC3" w:rsidP="00977EC3">
            <w:pPr>
              <w:suppressAutoHyphens w:val="0"/>
              <w:spacing w:before="40" w:after="40" w:line="220" w:lineRule="exact"/>
              <w:ind w:right="113"/>
              <w:jc w:val="right"/>
              <w:rPr>
                <w:i/>
                <w:sz w:val="16"/>
                <w:szCs w:val="16"/>
                <w:lang w:val="en-CA"/>
              </w:rPr>
            </w:pPr>
            <w:r w:rsidRPr="00977EC3">
              <w:rPr>
                <w:i/>
                <w:sz w:val="16"/>
                <w:szCs w:val="16"/>
                <w:lang w:val="en-CA"/>
              </w:rPr>
              <w:t>Instruc</w:t>
            </w:r>
            <w:r>
              <w:rPr>
                <w:i/>
                <w:sz w:val="16"/>
                <w:szCs w:val="16"/>
                <w:lang w:val="en-CA"/>
              </w:rPr>
              <w:t>-</w:t>
            </w:r>
            <w:r>
              <w:rPr>
                <w:i/>
                <w:sz w:val="16"/>
                <w:szCs w:val="16"/>
                <w:lang w:val="en-CA"/>
              </w:rPr>
              <w:br/>
            </w:r>
            <w:r w:rsidRPr="00977EC3">
              <w:rPr>
                <w:i/>
                <w:sz w:val="16"/>
                <w:szCs w:val="16"/>
                <w:lang w:val="en-CA"/>
              </w:rPr>
              <w:t>tions</w:t>
            </w:r>
          </w:p>
        </w:tc>
        <w:tc>
          <w:tcPr>
            <w:tcW w:w="812" w:type="dxa"/>
            <w:tcBorders>
              <w:top w:val="single" w:sz="12" w:space="0" w:color="auto"/>
            </w:tcBorders>
            <w:shd w:val="clear" w:color="auto" w:fill="auto"/>
            <w:vAlign w:val="bottom"/>
          </w:tcPr>
          <w:p w:rsidR="00977EC3" w:rsidRPr="00977EC3" w:rsidRDefault="00977EC3" w:rsidP="00977EC3">
            <w:pPr>
              <w:suppressAutoHyphens w:val="0"/>
              <w:spacing w:before="40" w:after="40" w:line="220" w:lineRule="exact"/>
              <w:ind w:right="113"/>
              <w:jc w:val="right"/>
              <w:rPr>
                <w:i/>
                <w:sz w:val="16"/>
                <w:szCs w:val="16"/>
                <w:lang w:val="en-CA"/>
              </w:rPr>
            </w:pPr>
            <w:r w:rsidRPr="00977EC3">
              <w:rPr>
                <w:i/>
                <w:sz w:val="16"/>
                <w:szCs w:val="16"/>
                <w:lang w:val="en-CA"/>
              </w:rPr>
              <w:t>Special provisions</w:t>
            </w:r>
          </w:p>
        </w:tc>
      </w:tr>
      <w:tr w:rsidR="00977EC3" w:rsidRPr="00977EC3" w:rsidTr="00977EC3">
        <w:tc>
          <w:tcPr>
            <w:tcW w:w="574" w:type="dxa"/>
            <w:shd w:val="clear" w:color="auto" w:fill="auto"/>
          </w:tcPr>
          <w:p w:rsidR="00977EC3" w:rsidRPr="00977EC3" w:rsidRDefault="00977EC3" w:rsidP="00977EC3">
            <w:pPr>
              <w:suppressAutoHyphens w:val="0"/>
              <w:spacing w:before="40" w:after="40" w:line="220" w:lineRule="exact"/>
              <w:ind w:right="113"/>
              <w:rPr>
                <w:sz w:val="18"/>
                <w:szCs w:val="16"/>
                <w:lang w:val="en-CA"/>
              </w:rPr>
            </w:pPr>
            <w:r w:rsidRPr="00977EC3">
              <w:rPr>
                <w:sz w:val="18"/>
                <w:szCs w:val="16"/>
                <w:lang w:val="en-CA"/>
              </w:rPr>
              <w:t>(1)</w:t>
            </w:r>
          </w:p>
        </w:tc>
        <w:tc>
          <w:tcPr>
            <w:tcW w:w="1162" w:type="dxa"/>
            <w:shd w:val="clear" w:color="auto" w:fill="auto"/>
            <w:vAlign w:val="bottom"/>
          </w:tcPr>
          <w:p w:rsidR="00977EC3" w:rsidRPr="00977EC3" w:rsidRDefault="00977EC3" w:rsidP="00977EC3">
            <w:pPr>
              <w:suppressAutoHyphens w:val="0"/>
              <w:spacing w:before="40" w:after="40" w:line="220" w:lineRule="exact"/>
              <w:ind w:right="113"/>
              <w:jc w:val="right"/>
              <w:rPr>
                <w:sz w:val="18"/>
                <w:szCs w:val="16"/>
                <w:lang w:val="en-CA"/>
              </w:rPr>
            </w:pPr>
            <w:r w:rsidRPr="00977EC3">
              <w:rPr>
                <w:sz w:val="18"/>
                <w:szCs w:val="16"/>
                <w:lang w:val="en-CA"/>
              </w:rPr>
              <w:t>(2)</w:t>
            </w:r>
          </w:p>
        </w:tc>
        <w:tc>
          <w:tcPr>
            <w:tcW w:w="644" w:type="dxa"/>
            <w:shd w:val="clear" w:color="auto" w:fill="auto"/>
            <w:vAlign w:val="bottom"/>
          </w:tcPr>
          <w:p w:rsidR="00977EC3" w:rsidRPr="00977EC3" w:rsidRDefault="00977EC3" w:rsidP="00977EC3">
            <w:pPr>
              <w:suppressAutoHyphens w:val="0"/>
              <w:spacing w:before="40" w:after="40" w:line="220" w:lineRule="exact"/>
              <w:ind w:right="113"/>
              <w:jc w:val="right"/>
              <w:rPr>
                <w:sz w:val="18"/>
                <w:szCs w:val="16"/>
                <w:lang w:val="en-CA"/>
              </w:rPr>
            </w:pPr>
            <w:r w:rsidRPr="00977EC3">
              <w:rPr>
                <w:sz w:val="18"/>
                <w:szCs w:val="16"/>
                <w:lang w:val="en-CA"/>
              </w:rPr>
              <w:t>(3)</w:t>
            </w:r>
          </w:p>
        </w:tc>
        <w:tc>
          <w:tcPr>
            <w:tcW w:w="658" w:type="dxa"/>
            <w:shd w:val="clear" w:color="auto" w:fill="auto"/>
            <w:vAlign w:val="bottom"/>
          </w:tcPr>
          <w:p w:rsidR="00977EC3" w:rsidRPr="00977EC3" w:rsidRDefault="00977EC3" w:rsidP="00977EC3">
            <w:pPr>
              <w:suppressAutoHyphens w:val="0"/>
              <w:spacing w:before="40" w:after="40" w:line="220" w:lineRule="exact"/>
              <w:ind w:right="113"/>
              <w:jc w:val="right"/>
              <w:rPr>
                <w:b/>
                <w:sz w:val="18"/>
                <w:szCs w:val="16"/>
                <w:lang w:val="en-CA"/>
              </w:rPr>
            </w:pPr>
            <w:r w:rsidRPr="00977EC3">
              <w:rPr>
                <w:sz w:val="18"/>
                <w:szCs w:val="16"/>
                <w:lang w:val="en-CA"/>
              </w:rPr>
              <w:t>(4)</w:t>
            </w:r>
          </w:p>
        </w:tc>
        <w:tc>
          <w:tcPr>
            <w:tcW w:w="715" w:type="dxa"/>
            <w:shd w:val="clear" w:color="auto" w:fill="auto"/>
            <w:vAlign w:val="bottom"/>
          </w:tcPr>
          <w:p w:rsidR="00977EC3" w:rsidRPr="00977EC3" w:rsidRDefault="00977EC3" w:rsidP="00977EC3">
            <w:pPr>
              <w:suppressAutoHyphens w:val="0"/>
              <w:spacing w:before="40" w:after="40" w:line="220" w:lineRule="exact"/>
              <w:ind w:right="113"/>
              <w:jc w:val="right"/>
              <w:rPr>
                <w:sz w:val="18"/>
                <w:szCs w:val="16"/>
                <w:lang w:val="en-CA"/>
              </w:rPr>
            </w:pPr>
            <w:r w:rsidRPr="00977EC3">
              <w:rPr>
                <w:sz w:val="18"/>
                <w:szCs w:val="16"/>
                <w:lang w:val="en-CA"/>
              </w:rPr>
              <w:t>(5)</w:t>
            </w:r>
          </w:p>
        </w:tc>
        <w:tc>
          <w:tcPr>
            <w:tcW w:w="657" w:type="dxa"/>
            <w:shd w:val="clear" w:color="auto" w:fill="auto"/>
            <w:vAlign w:val="bottom"/>
          </w:tcPr>
          <w:p w:rsidR="00977EC3" w:rsidRPr="00977EC3" w:rsidRDefault="00977EC3" w:rsidP="00977EC3">
            <w:pPr>
              <w:suppressAutoHyphens w:val="0"/>
              <w:spacing w:before="40" w:after="40" w:line="220" w:lineRule="exact"/>
              <w:ind w:right="113"/>
              <w:jc w:val="right"/>
              <w:rPr>
                <w:b/>
                <w:sz w:val="18"/>
                <w:szCs w:val="16"/>
                <w:lang w:val="en-CA"/>
              </w:rPr>
            </w:pPr>
            <w:r w:rsidRPr="00977EC3">
              <w:rPr>
                <w:sz w:val="18"/>
                <w:szCs w:val="16"/>
                <w:lang w:val="en-CA"/>
              </w:rPr>
              <w:t>(6)</w:t>
            </w:r>
          </w:p>
        </w:tc>
        <w:tc>
          <w:tcPr>
            <w:tcW w:w="462" w:type="dxa"/>
            <w:shd w:val="clear" w:color="auto" w:fill="auto"/>
            <w:vAlign w:val="bottom"/>
          </w:tcPr>
          <w:p w:rsidR="00977EC3" w:rsidRPr="00977EC3" w:rsidRDefault="00977EC3" w:rsidP="00977EC3">
            <w:pPr>
              <w:suppressAutoHyphens w:val="0"/>
              <w:spacing w:before="40" w:after="40" w:line="220" w:lineRule="exact"/>
              <w:ind w:right="113"/>
              <w:jc w:val="right"/>
              <w:rPr>
                <w:sz w:val="18"/>
                <w:szCs w:val="16"/>
                <w:lang w:val="en-CA"/>
              </w:rPr>
            </w:pPr>
            <w:r w:rsidRPr="00977EC3">
              <w:rPr>
                <w:sz w:val="18"/>
                <w:szCs w:val="16"/>
                <w:lang w:val="en-CA"/>
              </w:rPr>
              <w:t>(7a)</w:t>
            </w:r>
          </w:p>
        </w:tc>
        <w:tc>
          <w:tcPr>
            <w:tcW w:w="559" w:type="dxa"/>
            <w:shd w:val="clear" w:color="auto" w:fill="auto"/>
            <w:vAlign w:val="bottom"/>
          </w:tcPr>
          <w:p w:rsidR="00977EC3" w:rsidRPr="00977EC3" w:rsidRDefault="00977EC3" w:rsidP="00977EC3">
            <w:pPr>
              <w:suppressAutoHyphens w:val="0"/>
              <w:spacing w:before="40" w:after="40" w:line="220" w:lineRule="exact"/>
              <w:ind w:right="113"/>
              <w:jc w:val="right"/>
              <w:rPr>
                <w:sz w:val="18"/>
                <w:szCs w:val="16"/>
                <w:lang w:val="en-CA"/>
              </w:rPr>
            </w:pPr>
            <w:r w:rsidRPr="00977EC3">
              <w:rPr>
                <w:sz w:val="18"/>
                <w:szCs w:val="16"/>
                <w:lang w:val="en-CA"/>
              </w:rPr>
              <w:t>(7b)</w:t>
            </w:r>
          </w:p>
        </w:tc>
        <w:tc>
          <w:tcPr>
            <w:tcW w:w="728" w:type="dxa"/>
            <w:shd w:val="clear" w:color="auto" w:fill="auto"/>
            <w:vAlign w:val="bottom"/>
          </w:tcPr>
          <w:p w:rsidR="00977EC3" w:rsidRPr="00977EC3" w:rsidRDefault="00977EC3" w:rsidP="00977EC3">
            <w:pPr>
              <w:suppressAutoHyphens w:val="0"/>
              <w:spacing w:before="40" w:after="40" w:line="220" w:lineRule="exact"/>
              <w:ind w:right="113"/>
              <w:jc w:val="right"/>
              <w:rPr>
                <w:sz w:val="18"/>
                <w:szCs w:val="16"/>
                <w:lang w:val="en-CA"/>
              </w:rPr>
            </w:pPr>
            <w:r w:rsidRPr="00977EC3">
              <w:rPr>
                <w:sz w:val="18"/>
                <w:szCs w:val="16"/>
                <w:lang w:val="en-CA"/>
              </w:rPr>
              <w:t>(8)</w:t>
            </w:r>
          </w:p>
        </w:tc>
        <w:tc>
          <w:tcPr>
            <w:tcW w:w="826" w:type="dxa"/>
            <w:shd w:val="clear" w:color="auto" w:fill="auto"/>
            <w:vAlign w:val="bottom"/>
          </w:tcPr>
          <w:p w:rsidR="00977EC3" w:rsidRPr="00977EC3" w:rsidRDefault="00977EC3" w:rsidP="00977EC3">
            <w:pPr>
              <w:suppressAutoHyphens w:val="0"/>
              <w:spacing w:before="40" w:after="40" w:line="220" w:lineRule="exact"/>
              <w:ind w:right="113"/>
              <w:jc w:val="right"/>
              <w:rPr>
                <w:sz w:val="18"/>
                <w:szCs w:val="16"/>
                <w:lang w:val="en-CA"/>
              </w:rPr>
            </w:pPr>
            <w:r w:rsidRPr="00977EC3">
              <w:rPr>
                <w:sz w:val="18"/>
                <w:szCs w:val="16"/>
                <w:lang w:val="en-CA"/>
              </w:rPr>
              <w:t>(9)</w:t>
            </w:r>
          </w:p>
        </w:tc>
        <w:tc>
          <w:tcPr>
            <w:tcW w:w="700" w:type="dxa"/>
            <w:shd w:val="clear" w:color="auto" w:fill="auto"/>
            <w:vAlign w:val="bottom"/>
          </w:tcPr>
          <w:p w:rsidR="00977EC3" w:rsidRPr="00977EC3" w:rsidRDefault="00977EC3" w:rsidP="00977EC3">
            <w:pPr>
              <w:suppressAutoHyphens w:val="0"/>
              <w:spacing w:before="40" w:after="40" w:line="220" w:lineRule="exact"/>
              <w:ind w:right="113"/>
              <w:jc w:val="right"/>
              <w:rPr>
                <w:sz w:val="18"/>
                <w:szCs w:val="16"/>
                <w:lang w:val="en-CA"/>
              </w:rPr>
            </w:pPr>
            <w:r w:rsidRPr="00977EC3">
              <w:rPr>
                <w:sz w:val="18"/>
                <w:szCs w:val="16"/>
                <w:lang w:val="en-CA"/>
              </w:rPr>
              <w:t>(10)</w:t>
            </w:r>
          </w:p>
        </w:tc>
        <w:tc>
          <w:tcPr>
            <w:tcW w:w="812" w:type="dxa"/>
            <w:shd w:val="clear" w:color="auto" w:fill="auto"/>
            <w:vAlign w:val="bottom"/>
          </w:tcPr>
          <w:p w:rsidR="00977EC3" w:rsidRPr="00977EC3" w:rsidRDefault="00977EC3" w:rsidP="00977EC3">
            <w:pPr>
              <w:suppressAutoHyphens w:val="0"/>
              <w:spacing w:before="40" w:after="40" w:line="220" w:lineRule="exact"/>
              <w:ind w:right="113"/>
              <w:jc w:val="right"/>
              <w:rPr>
                <w:sz w:val="18"/>
                <w:szCs w:val="16"/>
                <w:lang w:val="en-CA"/>
              </w:rPr>
            </w:pPr>
            <w:r w:rsidRPr="00977EC3">
              <w:rPr>
                <w:sz w:val="18"/>
                <w:szCs w:val="16"/>
                <w:lang w:val="en-CA"/>
              </w:rPr>
              <w:t>(11)</w:t>
            </w:r>
          </w:p>
        </w:tc>
      </w:tr>
      <w:tr w:rsidR="00977EC3" w:rsidRPr="00977EC3" w:rsidTr="00977EC3">
        <w:tc>
          <w:tcPr>
            <w:tcW w:w="574" w:type="dxa"/>
            <w:shd w:val="clear" w:color="auto" w:fill="auto"/>
          </w:tcPr>
          <w:p w:rsidR="00977EC3" w:rsidRPr="00977EC3" w:rsidRDefault="00977EC3" w:rsidP="00977EC3">
            <w:pPr>
              <w:suppressAutoHyphens w:val="0"/>
              <w:spacing w:before="40" w:after="40" w:line="220" w:lineRule="exact"/>
              <w:ind w:right="113"/>
              <w:rPr>
                <w:sz w:val="18"/>
                <w:szCs w:val="16"/>
                <w:lang w:val="en-CA"/>
              </w:rPr>
            </w:pPr>
            <w:r w:rsidRPr="00977EC3">
              <w:rPr>
                <w:sz w:val="18"/>
                <w:szCs w:val="16"/>
                <w:lang w:val="en-CA"/>
              </w:rPr>
              <w:t>-</w:t>
            </w:r>
          </w:p>
        </w:tc>
        <w:tc>
          <w:tcPr>
            <w:tcW w:w="1162" w:type="dxa"/>
            <w:shd w:val="clear" w:color="auto" w:fill="auto"/>
            <w:vAlign w:val="bottom"/>
          </w:tcPr>
          <w:p w:rsidR="00977EC3" w:rsidRPr="00977EC3" w:rsidRDefault="00977EC3" w:rsidP="00977EC3">
            <w:pPr>
              <w:suppressAutoHyphens w:val="0"/>
              <w:spacing w:before="40" w:after="40" w:line="220" w:lineRule="exact"/>
              <w:ind w:right="113"/>
              <w:jc w:val="right"/>
              <w:rPr>
                <w:sz w:val="18"/>
                <w:szCs w:val="16"/>
                <w:lang w:val="en-CA"/>
              </w:rPr>
            </w:pPr>
            <w:r w:rsidRPr="00977EC3">
              <w:rPr>
                <w:sz w:val="18"/>
                <w:szCs w:val="16"/>
                <w:lang w:val="en-CA"/>
              </w:rPr>
              <w:t>3.1.2</w:t>
            </w:r>
          </w:p>
        </w:tc>
        <w:tc>
          <w:tcPr>
            <w:tcW w:w="644" w:type="dxa"/>
            <w:shd w:val="clear" w:color="auto" w:fill="auto"/>
            <w:vAlign w:val="bottom"/>
          </w:tcPr>
          <w:p w:rsidR="00977EC3" w:rsidRPr="00977EC3" w:rsidRDefault="00977EC3" w:rsidP="00977EC3">
            <w:pPr>
              <w:suppressAutoHyphens w:val="0"/>
              <w:spacing w:before="40" w:after="40" w:line="220" w:lineRule="exact"/>
              <w:ind w:right="113"/>
              <w:jc w:val="right"/>
              <w:rPr>
                <w:sz w:val="18"/>
                <w:szCs w:val="16"/>
                <w:lang w:val="en-CA"/>
              </w:rPr>
            </w:pPr>
            <w:r w:rsidRPr="00977EC3">
              <w:rPr>
                <w:sz w:val="18"/>
                <w:szCs w:val="16"/>
                <w:lang w:val="en-CA"/>
              </w:rPr>
              <w:t>2.0</w:t>
            </w:r>
          </w:p>
        </w:tc>
        <w:tc>
          <w:tcPr>
            <w:tcW w:w="658" w:type="dxa"/>
            <w:shd w:val="clear" w:color="auto" w:fill="auto"/>
            <w:vAlign w:val="bottom"/>
          </w:tcPr>
          <w:p w:rsidR="00977EC3" w:rsidRPr="00977EC3" w:rsidRDefault="00977EC3" w:rsidP="00977EC3">
            <w:pPr>
              <w:suppressAutoHyphens w:val="0"/>
              <w:spacing w:before="40" w:after="40" w:line="220" w:lineRule="exact"/>
              <w:ind w:right="113"/>
              <w:jc w:val="right"/>
              <w:rPr>
                <w:sz w:val="18"/>
                <w:szCs w:val="16"/>
                <w:lang w:val="en-CA"/>
              </w:rPr>
            </w:pPr>
            <w:r w:rsidRPr="00977EC3">
              <w:rPr>
                <w:sz w:val="18"/>
                <w:szCs w:val="16"/>
                <w:lang w:val="en-CA"/>
              </w:rPr>
              <w:t>2.0</w:t>
            </w:r>
          </w:p>
        </w:tc>
        <w:tc>
          <w:tcPr>
            <w:tcW w:w="715" w:type="dxa"/>
            <w:shd w:val="clear" w:color="auto" w:fill="auto"/>
            <w:vAlign w:val="bottom"/>
          </w:tcPr>
          <w:p w:rsidR="00977EC3" w:rsidRPr="00977EC3" w:rsidRDefault="00977EC3" w:rsidP="00977EC3">
            <w:pPr>
              <w:suppressAutoHyphens w:val="0"/>
              <w:spacing w:before="40" w:after="40" w:line="220" w:lineRule="exact"/>
              <w:ind w:right="113"/>
              <w:jc w:val="right"/>
              <w:rPr>
                <w:sz w:val="18"/>
                <w:szCs w:val="16"/>
                <w:lang w:val="en-CA"/>
              </w:rPr>
            </w:pPr>
            <w:r w:rsidRPr="00977EC3">
              <w:rPr>
                <w:sz w:val="18"/>
                <w:szCs w:val="16"/>
                <w:lang w:val="en-CA"/>
              </w:rPr>
              <w:t>2.0.1.3</w:t>
            </w:r>
          </w:p>
        </w:tc>
        <w:tc>
          <w:tcPr>
            <w:tcW w:w="657" w:type="dxa"/>
            <w:shd w:val="clear" w:color="auto" w:fill="auto"/>
            <w:vAlign w:val="bottom"/>
          </w:tcPr>
          <w:p w:rsidR="00977EC3" w:rsidRPr="00977EC3" w:rsidRDefault="00977EC3" w:rsidP="00977EC3">
            <w:pPr>
              <w:suppressAutoHyphens w:val="0"/>
              <w:spacing w:before="40" w:after="40" w:line="220" w:lineRule="exact"/>
              <w:ind w:right="113"/>
              <w:jc w:val="right"/>
              <w:rPr>
                <w:sz w:val="18"/>
                <w:szCs w:val="16"/>
                <w:lang w:val="en-CA"/>
              </w:rPr>
            </w:pPr>
            <w:r w:rsidRPr="00977EC3">
              <w:rPr>
                <w:sz w:val="18"/>
                <w:szCs w:val="16"/>
                <w:lang w:val="en-CA"/>
              </w:rPr>
              <w:t>3.3</w:t>
            </w:r>
          </w:p>
        </w:tc>
        <w:tc>
          <w:tcPr>
            <w:tcW w:w="462" w:type="dxa"/>
            <w:shd w:val="clear" w:color="auto" w:fill="auto"/>
            <w:vAlign w:val="bottom"/>
          </w:tcPr>
          <w:p w:rsidR="00977EC3" w:rsidRPr="00977EC3" w:rsidRDefault="00977EC3" w:rsidP="00977EC3">
            <w:pPr>
              <w:suppressAutoHyphens w:val="0"/>
              <w:spacing w:before="40" w:after="40" w:line="220" w:lineRule="exact"/>
              <w:ind w:right="113"/>
              <w:jc w:val="right"/>
              <w:rPr>
                <w:sz w:val="18"/>
                <w:szCs w:val="16"/>
                <w:lang w:val="en-CA"/>
              </w:rPr>
            </w:pPr>
            <w:r w:rsidRPr="00977EC3">
              <w:rPr>
                <w:sz w:val="18"/>
                <w:szCs w:val="16"/>
                <w:lang w:val="en-CA"/>
              </w:rPr>
              <w:t>3.4</w:t>
            </w:r>
          </w:p>
        </w:tc>
        <w:tc>
          <w:tcPr>
            <w:tcW w:w="559" w:type="dxa"/>
            <w:shd w:val="clear" w:color="auto" w:fill="auto"/>
            <w:vAlign w:val="bottom"/>
          </w:tcPr>
          <w:p w:rsidR="00977EC3" w:rsidRPr="00977EC3" w:rsidRDefault="00977EC3" w:rsidP="00977EC3">
            <w:pPr>
              <w:suppressAutoHyphens w:val="0"/>
              <w:spacing w:before="40" w:after="40" w:line="220" w:lineRule="exact"/>
              <w:ind w:right="113"/>
              <w:jc w:val="right"/>
              <w:rPr>
                <w:sz w:val="18"/>
                <w:szCs w:val="16"/>
                <w:lang w:val="en-CA"/>
              </w:rPr>
            </w:pPr>
            <w:r w:rsidRPr="00977EC3">
              <w:rPr>
                <w:sz w:val="18"/>
                <w:szCs w:val="16"/>
                <w:lang w:val="en-CA"/>
              </w:rPr>
              <w:t>3.5</w:t>
            </w:r>
          </w:p>
        </w:tc>
        <w:tc>
          <w:tcPr>
            <w:tcW w:w="728" w:type="dxa"/>
            <w:shd w:val="clear" w:color="auto" w:fill="auto"/>
            <w:vAlign w:val="bottom"/>
          </w:tcPr>
          <w:p w:rsidR="00977EC3" w:rsidRPr="00977EC3" w:rsidRDefault="00977EC3" w:rsidP="00977EC3">
            <w:pPr>
              <w:suppressAutoHyphens w:val="0"/>
              <w:spacing w:before="40" w:after="40" w:line="220" w:lineRule="exact"/>
              <w:ind w:right="113"/>
              <w:jc w:val="right"/>
              <w:rPr>
                <w:sz w:val="18"/>
                <w:szCs w:val="16"/>
                <w:lang w:val="en-CA"/>
              </w:rPr>
            </w:pPr>
            <w:r w:rsidRPr="00977EC3">
              <w:rPr>
                <w:sz w:val="18"/>
                <w:szCs w:val="16"/>
                <w:lang w:val="en-CA"/>
              </w:rPr>
              <w:t>4.1.4</w:t>
            </w:r>
          </w:p>
        </w:tc>
        <w:tc>
          <w:tcPr>
            <w:tcW w:w="826" w:type="dxa"/>
            <w:shd w:val="clear" w:color="auto" w:fill="auto"/>
            <w:vAlign w:val="bottom"/>
          </w:tcPr>
          <w:p w:rsidR="00977EC3" w:rsidRPr="00977EC3" w:rsidRDefault="00977EC3" w:rsidP="00977EC3">
            <w:pPr>
              <w:suppressAutoHyphens w:val="0"/>
              <w:spacing w:before="40" w:after="40" w:line="220" w:lineRule="exact"/>
              <w:ind w:right="113"/>
              <w:jc w:val="right"/>
              <w:rPr>
                <w:sz w:val="18"/>
                <w:szCs w:val="16"/>
                <w:lang w:val="en-CA"/>
              </w:rPr>
            </w:pPr>
            <w:r w:rsidRPr="00977EC3">
              <w:rPr>
                <w:sz w:val="18"/>
                <w:szCs w:val="16"/>
                <w:lang w:val="en-CA"/>
              </w:rPr>
              <w:t>4.1.4</w:t>
            </w:r>
          </w:p>
        </w:tc>
        <w:tc>
          <w:tcPr>
            <w:tcW w:w="700" w:type="dxa"/>
            <w:shd w:val="clear" w:color="auto" w:fill="auto"/>
            <w:vAlign w:val="bottom"/>
          </w:tcPr>
          <w:p w:rsidR="00977EC3" w:rsidRPr="00977EC3" w:rsidRDefault="00977EC3" w:rsidP="00977EC3">
            <w:pPr>
              <w:suppressAutoHyphens w:val="0"/>
              <w:spacing w:before="40" w:after="40" w:line="220" w:lineRule="exact"/>
              <w:ind w:right="113"/>
              <w:jc w:val="right"/>
              <w:rPr>
                <w:sz w:val="18"/>
                <w:szCs w:val="16"/>
                <w:lang w:val="en-CA"/>
              </w:rPr>
            </w:pPr>
            <w:r w:rsidRPr="00977EC3">
              <w:rPr>
                <w:sz w:val="18"/>
                <w:szCs w:val="16"/>
                <w:lang w:val="en-CA"/>
              </w:rPr>
              <w:t>4.2.5/</w:t>
            </w:r>
            <w:r w:rsidR="00DB3BF3">
              <w:rPr>
                <w:sz w:val="18"/>
                <w:szCs w:val="16"/>
                <w:lang w:val="en-CA"/>
              </w:rPr>
              <w:br/>
            </w:r>
            <w:r w:rsidRPr="00977EC3">
              <w:rPr>
                <w:sz w:val="18"/>
                <w:szCs w:val="16"/>
                <w:lang w:val="en-CA"/>
              </w:rPr>
              <w:t>4.3.2</w:t>
            </w:r>
          </w:p>
        </w:tc>
        <w:tc>
          <w:tcPr>
            <w:tcW w:w="812" w:type="dxa"/>
            <w:shd w:val="clear" w:color="auto" w:fill="auto"/>
            <w:vAlign w:val="bottom"/>
          </w:tcPr>
          <w:p w:rsidR="00977EC3" w:rsidRPr="00977EC3" w:rsidRDefault="00977EC3" w:rsidP="00977EC3">
            <w:pPr>
              <w:suppressAutoHyphens w:val="0"/>
              <w:spacing w:before="40" w:after="40" w:line="220" w:lineRule="exact"/>
              <w:ind w:right="113"/>
              <w:jc w:val="right"/>
              <w:rPr>
                <w:sz w:val="18"/>
                <w:szCs w:val="16"/>
                <w:lang w:val="en-CA"/>
              </w:rPr>
            </w:pPr>
            <w:r w:rsidRPr="00977EC3">
              <w:rPr>
                <w:sz w:val="18"/>
                <w:szCs w:val="16"/>
                <w:lang w:val="en-CA"/>
              </w:rPr>
              <w:t>4.2.5</w:t>
            </w:r>
          </w:p>
        </w:tc>
      </w:tr>
      <w:tr w:rsidR="00977EC3" w:rsidRPr="00977EC3" w:rsidTr="00AD3BCC">
        <w:tc>
          <w:tcPr>
            <w:tcW w:w="574" w:type="dxa"/>
            <w:shd w:val="clear" w:color="auto" w:fill="auto"/>
          </w:tcPr>
          <w:p w:rsidR="00977EC3" w:rsidRPr="00977EC3" w:rsidRDefault="00977EC3" w:rsidP="00977EC3">
            <w:pPr>
              <w:suppressAutoHyphens w:val="0"/>
              <w:spacing w:before="40" w:after="40" w:line="220" w:lineRule="exact"/>
              <w:ind w:right="113"/>
              <w:rPr>
                <w:sz w:val="18"/>
                <w:szCs w:val="16"/>
                <w:lang w:val="en-CA"/>
              </w:rPr>
            </w:pPr>
            <w:r w:rsidRPr="00977EC3">
              <w:rPr>
                <w:sz w:val="18"/>
                <w:szCs w:val="16"/>
                <w:lang w:val="en-CA"/>
              </w:rPr>
              <w:t>35XX</w:t>
            </w:r>
          </w:p>
        </w:tc>
        <w:tc>
          <w:tcPr>
            <w:tcW w:w="1162" w:type="dxa"/>
            <w:shd w:val="clear" w:color="auto" w:fill="auto"/>
            <w:vAlign w:val="bottom"/>
          </w:tcPr>
          <w:p w:rsidR="00977EC3" w:rsidRPr="00977EC3" w:rsidRDefault="00977EC3" w:rsidP="00977EC3">
            <w:pPr>
              <w:suppressAutoHyphens w:val="0"/>
              <w:spacing w:before="40" w:after="40" w:line="220" w:lineRule="exact"/>
              <w:ind w:right="113"/>
              <w:jc w:val="right"/>
              <w:rPr>
                <w:sz w:val="18"/>
                <w:szCs w:val="16"/>
                <w:lang w:val="en-CA"/>
              </w:rPr>
            </w:pPr>
            <w:r w:rsidRPr="00977EC3">
              <w:rPr>
                <w:sz w:val="18"/>
                <w:szCs w:val="16"/>
                <w:lang w:val="en-CA"/>
              </w:rPr>
              <w:t>MEDICAL WASTE, CATEGORY A, AFFECTING HUMANS         or           MEDICAL WASTE, CATEGORY A, AFFECTING ANIMALS  only</w:t>
            </w:r>
          </w:p>
        </w:tc>
        <w:tc>
          <w:tcPr>
            <w:tcW w:w="644" w:type="dxa"/>
            <w:shd w:val="clear" w:color="auto" w:fill="auto"/>
          </w:tcPr>
          <w:p w:rsidR="00977EC3" w:rsidRPr="00977EC3" w:rsidRDefault="00977EC3" w:rsidP="00AD3BCC">
            <w:pPr>
              <w:suppressAutoHyphens w:val="0"/>
              <w:spacing w:before="40" w:after="40" w:line="220" w:lineRule="exact"/>
              <w:ind w:right="113"/>
              <w:jc w:val="right"/>
              <w:rPr>
                <w:sz w:val="18"/>
                <w:szCs w:val="16"/>
                <w:lang w:val="en-CA"/>
              </w:rPr>
            </w:pPr>
            <w:r w:rsidRPr="00977EC3">
              <w:rPr>
                <w:sz w:val="18"/>
                <w:szCs w:val="16"/>
                <w:lang w:val="en-CA"/>
              </w:rPr>
              <w:t>6.2</w:t>
            </w:r>
          </w:p>
        </w:tc>
        <w:tc>
          <w:tcPr>
            <w:tcW w:w="658" w:type="dxa"/>
            <w:shd w:val="clear" w:color="auto" w:fill="auto"/>
          </w:tcPr>
          <w:p w:rsidR="00977EC3" w:rsidRPr="00977EC3" w:rsidRDefault="00977EC3" w:rsidP="00AD3BCC">
            <w:pPr>
              <w:suppressAutoHyphens w:val="0"/>
              <w:spacing w:before="40" w:after="40" w:line="220" w:lineRule="exact"/>
              <w:ind w:right="113"/>
              <w:jc w:val="right"/>
              <w:rPr>
                <w:sz w:val="18"/>
                <w:szCs w:val="16"/>
                <w:lang w:val="en-CA"/>
              </w:rPr>
            </w:pPr>
          </w:p>
        </w:tc>
        <w:tc>
          <w:tcPr>
            <w:tcW w:w="715" w:type="dxa"/>
            <w:shd w:val="clear" w:color="auto" w:fill="auto"/>
          </w:tcPr>
          <w:p w:rsidR="00977EC3" w:rsidRPr="00977EC3" w:rsidRDefault="00977EC3" w:rsidP="00AD3BCC">
            <w:pPr>
              <w:suppressAutoHyphens w:val="0"/>
              <w:spacing w:before="40" w:after="40" w:line="220" w:lineRule="exact"/>
              <w:ind w:right="113"/>
              <w:jc w:val="right"/>
              <w:rPr>
                <w:sz w:val="18"/>
                <w:szCs w:val="16"/>
                <w:lang w:val="en-CA"/>
              </w:rPr>
            </w:pPr>
            <w:r w:rsidRPr="00977EC3">
              <w:rPr>
                <w:sz w:val="18"/>
                <w:szCs w:val="16"/>
                <w:lang w:val="en-CA"/>
              </w:rPr>
              <w:t>-</w:t>
            </w:r>
          </w:p>
        </w:tc>
        <w:tc>
          <w:tcPr>
            <w:tcW w:w="657" w:type="dxa"/>
            <w:shd w:val="clear" w:color="auto" w:fill="auto"/>
          </w:tcPr>
          <w:p w:rsidR="00977EC3" w:rsidRPr="00977EC3" w:rsidRDefault="00977EC3" w:rsidP="00AD3BCC">
            <w:pPr>
              <w:suppressAutoHyphens w:val="0"/>
              <w:spacing w:before="40" w:after="40" w:line="220" w:lineRule="exact"/>
              <w:ind w:right="113"/>
              <w:jc w:val="right"/>
              <w:rPr>
                <w:sz w:val="18"/>
                <w:szCs w:val="16"/>
                <w:lang w:val="en-CA"/>
              </w:rPr>
            </w:pPr>
            <w:r w:rsidRPr="00977EC3">
              <w:rPr>
                <w:sz w:val="18"/>
                <w:szCs w:val="16"/>
                <w:lang w:val="en-CA"/>
              </w:rPr>
              <w:t>318</w:t>
            </w:r>
          </w:p>
        </w:tc>
        <w:tc>
          <w:tcPr>
            <w:tcW w:w="462" w:type="dxa"/>
            <w:shd w:val="clear" w:color="auto" w:fill="auto"/>
          </w:tcPr>
          <w:p w:rsidR="00977EC3" w:rsidRPr="00977EC3" w:rsidRDefault="00977EC3" w:rsidP="00AD3BCC">
            <w:pPr>
              <w:suppressAutoHyphens w:val="0"/>
              <w:spacing w:before="40" w:after="40" w:line="220" w:lineRule="exact"/>
              <w:ind w:right="113"/>
              <w:jc w:val="right"/>
              <w:rPr>
                <w:sz w:val="18"/>
                <w:szCs w:val="16"/>
                <w:lang w:val="en-CA"/>
              </w:rPr>
            </w:pPr>
            <w:r w:rsidRPr="00977EC3">
              <w:rPr>
                <w:sz w:val="18"/>
                <w:szCs w:val="16"/>
                <w:lang w:val="en-CA"/>
              </w:rPr>
              <w:t>0</w:t>
            </w:r>
          </w:p>
        </w:tc>
        <w:tc>
          <w:tcPr>
            <w:tcW w:w="559" w:type="dxa"/>
            <w:shd w:val="clear" w:color="auto" w:fill="auto"/>
          </w:tcPr>
          <w:p w:rsidR="00977EC3" w:rsidRPr="00977EC3" w:rsidRDefault="00977EC3" w:rsidP="00AD3BCC">
            <w:pPr>
              <w:suppressAutoHyphens w:val="0"/>
              <w:spacing w:before="40" w:after="40" w:line="220" w:lineRule="exact"/>
              <w:ind w:right="113"/>
              <w:jc w:val="right"/>
              <w:rPr>
                <w:sz w:val="18"/>
                <w:szCs w:val="16"/>
                <w:lang w:val="en-CA"/>
              </w:rPr>
            </w:pPr>
            <w:r w:rsidRPr="00977EC3">
              <w:rPr>
                <w:sz w:val="18"/>
                <w:szCs w:val="16"/>
                <w:lang w:val="en-CA"/>
              </w:rPr>
              <w:t>E0</w:t>
            </w:r>
          </w:p>
        </w:tc>
        <w:tc>
          <w:tcPr>
            <w:tcW w:w="728" w:type="dxa"/>
            <w:shd w:val="clear" w:color="auto" w:fill="auto"/>
          </w:tcPr>
          <w:p w:rsidR="00977EC3" w:rsidRPr="00977EC3" w:rsidRDefault="00977EC3" w:rsidP="00AD3BCC">
            <w:pPr>
              <w:suppressAutoHyphens w:val="0"/>
              <w:spacing w:before="40" w:after="40" w:line="220" w:lineRule="exact"/>
              <w:ind w:right="113"/>
              <w:jc w:val="right"/>
              <w:rPr>
                <w:sz w:val="18"/>
                <w:szCs w:val="16"/>
                <w:lang w:val="en-CA"/>
              </w:rPr>
            </w:pPr>
            <w:r w:rsidRPr="00977EC3">
              <w:rPr>
                <w:sz w:val="18"/>
                <w:szCs w:val="16"/>
                <w:lang w:val="en-CA"/>
              </w:rPr>
              <w:t>P</w:t>
            </w:r>
            <w:r w:rsidR="00D65A46">
              <w:rPr>
                <w:sz w:val="18"/>
                <w:szCs w:val="16"/>
                <w:lang w:val="en-CA"/>
              </w:rPr>
              <w:t>6</w:t>
            </w:r>
            <w:r w:rsidRPr="00977EC3">
              <w:rPr>
                <w:sz w:val="18"/>
                <w:szCs w:val="16"/>
                <w:lang w:val="en-CA"/>
              </w:rPr>
              <w:t>XX</w:t>
            </w:r>
          </w:p>
          <w:p w:rsidR="00977EC3" w:rsidRPr="00977EC3" w:rsidRDefault="00D65A46" w:rsidP="00AD3BCC">
            <w:pPr>
              <w:suppressAutoHyphens w:val="0"/>
              <w:spacing w:before="40" w:after="40" w:line="220" w:lineRule="exact"/>
              <w:ind w:right="113"/>
              <w:jc w:val="right"/>
              <w:rPr>
                <w:sz w:val="18"/>
                <w:szCs w:val="16"/>
                <w:lang w:val="en-CA"/>
              </w:rPr>
            </w:pPr>
            <w:r>
              <w:rPr>
                <w:sz w:val="18"/>
                <w:szCs w:val="16"/>
                <w:lang w:val="en-CA"/>
              </w:rPr>
              <w:t>LP6</w:t>
            </w:r>
            <w:r w:rsidR="00977EC3" w:rsidRPr="00977EC3">
              <w:rPr>
                <w:sz w:val="18"/>
                <w:szCs w:val="16"/>
                <w:lang w:val="en-CA"/>
              </w:rPr>
              <w:t>XX</w:t>
            </w:r>
          </w:p>
        </w:tc>
        <w:tc>
          <w:tcPr>
            <w:tcW w:w="826" w:type="dxa"/>
            <w:shd w:val="clear" w:color="auto" w:fill="auto"/>
          </w:tcPr>
          <w:p w:rsidR="00977EC3" w:rsidRPr="00977EC3" w:rsidRDefault="00977EC3" w:rsidP="00AD3BCC">
            <w:pPr>
              <w:suppressAutoHyphens w:val="0"/>
              <w:spacing w:before="40" w:after="40" w:line="220" w:lineRule="exact"/>
              <w:ind w:right="113"/>
              <w:jc w:val="right"/>
              <w:rPr>
                <w:sz w:val="18"/>
                <w:szCs w:val="16"/>
                <w:lang w:val="en-CA"/>
              </w:rPr>
            </w:pPr>
          </w:p>
        </w:tc>
        <w:tc>
          <w:tcPr>
            <w:tcW w:w="700" w:type="dxa"/>
            <w:shd w:val="clear" w:color="auto" w:fill="auto"/>
          </w:tcPr>
          <w:p w:rsidR="00977EC3" w:rsidRPr="00977EC3" w:rsidRDefault="00977EC3" w:rsidP="00AD3BCC">
            <w:pPr>
              <w:suppressAutoHyphens w:val="0"/>
              <w:spacing w:before="40" w:after="40" w:line="220" w:lineRule="exact"/>
              <w:ind w:right="113"/>
              <w:jc w:val="right"/>
              <w:rPr>
                <w:sz w:val="18"/>
                <w:szCs w:val="16"/>
                <w:lang w:val="en-CA"/>
              </w:rPr>
            </w:pPr>
          </w:p>
        </w:tc>
        <w:tc>
          <w:tcPr>
            <w:tcW w:w="812" w:type="dxa"/>
            <w:shd w:val="clear" w:color="auto" w:fill="auto"/>
          </w:tcPr>
          <w:p w:rsidR="00977EC3" w:rsidRPr="00977EC3" w:rsidRDefault="00977EC3" w:rsidP="00AD3BCC">
            <w:pPr>
              <w:suppressAutoHyphens w:val="0"/>
              <w:spacing w:before="40" w:after="40" w:line="220" w:lineRule="exact"/>
              <w:ind w:right="113"/>
              <w:jc w:val="right"/>
              <w:rPr>
                <w:sz w:val="18"/>
                <w:szCs w:val="16"/>
                <w:lang w:val="en-CA"/>
              </w:rPr>
            </w:pPr>
          </w:p>
        </w:tc>
      </w:tr>
    </w:tbl>
    <w:p w:rsidR="002F5DD6" w:rsidRDefault="002F5DD6" w:rsidP="002F5DD6">
      <w:pPr>
        <w:pStyle w:val="SingleTxtG"/>
        <w:spacing w:before="120"/>
        <w:rPr>
          <w:lang w:val="en-CA"/>
        </w:rPr>
      </w:pPr>
      <w:r>
        <w:rPr>
          <w:lang w:val="en-CA"/>
        </w:rPr>
        <w:t xml:space="preserve">Amend Appendix A (List of generic and N.O.S. proper shipping names)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51"/>
        <w:gridCol w:w="1134"/>
        <w:gridCol w:w="4251"/>
      </w:tblGrid>
      <w:tr w:rsidR="002F5DD6" w:rsidRPr="002F5DD6" w:rsidTr="001D4752">
        <w:trPr>
          <w:tblHeader/>
        </w:trPr>
        <w:tc>
          <w:tcPr>
            <w:tcW w:w="1134" w:type="dxa"/>
            <w:tcBorders>
              <w:top w:val="single" w:sz="4" w:space="0" w:color="auto"/>
              <w:bottom w:val="single" w:sz="12" w:space="0" w:color="auto"/>
            </w:tcBorders>
            <w:shd w:val="clear" w:color="auto" w:fill="auto"/>
            <w:vAlign w:val="bottom"/>
          </w:tcPr>
          <w:p w:rsidR="002F5DD6" w:rsidRPr="002F5DD6" w:rsidRDefault="002F5DD6" w:rsidP="002F5DD6">
            <w:pPr>
              <w:suppressAutoHyphens w:val="0"/>
              <w:spacing w:before="80" w:after="80" w:line="200" w:lineRule="exact"/>
              <w:ind w:right="113"/>
              <w:rPr>
                <w:i/>
                <w:sz w:val="16"/>
                <w:lang w:val="en-CA"/>
              </w:rPr>
            </w:pPr>
            <w:r w:rsidRPr="002F5DD6">
              <w:rPr>
                <w:i/>
                <w:sz w:val="16"/>
                <w:lang w:val="en-CA"/>
              </w:rPr>
              <w:t>Class or Division</w:t>
            </w:r>
          </w:p>
        </w:tc>
        <w:tc>
          <w:tcPr>
            <w:tcW w:w="851" w:type="dxa"/>
            <w:tcBorders>
              <w:top w:val="single" w:sz="4" w:space="0" w:color="auto"/>
              <w:bottom w:val="single" w:sz="12" w:space="0" w:color="auto"/>
            </w:tcBorders>
            <w:shd w:val="clear" w:color="auto" w:fill="auto"/>
            <w:vAlign w:val="bottom"/>
          </w:tcPr>
          <w:p w:rsidR="002F5DD6" w:rsidRPr="002F5DD6" w:rsidRDefault="002F5DD6" w:rsidP="002F5DD6">
            <w:pPr>
              <w:suppressAutoHyphens w:val="0"/>
              <w:spacing w:before="80" w:after="80" w:line="200" w:lineRule="exact"/>
              <w:ind w:right="113"/>
              <w:jc w:val="right"/>
              <w:rPr>
                <w:i/>
                <w:sz w:val="16"/>
                <w:lang w:val="en-CA"/>
              </w:rPr>
            </w:pPr>
            <w:r w:rsidRPr="002F5DD6">
              <w:rPr>
                <w:i/>
                <w:sz w:val="16"/>
                <w:lang w:val="en-CA"/>
              </w:rPr>
              <w:t>Subsidiary hazard</w:t>
            </w:r>
          </w:p>
        </w:tc>
        <w:tc>
          <w:tcPr>
            <w:tcW w:w="1134" w:type="dxa"/>
            <w:tcBorders>
              <w:top w:val="single" w:sz="4" w:space="0" w:color="auto"/>
              <w:bottom w:val="single" w:sz="12" w:space="0" w:color="auto"/>
            </w:tcBorders>
            <w:shd w:val="clear" w:color="auto" w:fill="auto"/>
            <w:vAlign w:val="bottom"/>
          </w:tcPr>
          <w:p w:rsidR="002F5DD6" w:rsidRPr="002F5DD6" w:rsidRDefault="002F5DD6" w:rsidP="002F5DD6">
            <w:pPr>
              <w:suppressAutoHyphens w:val="0"/>
              <w:spacing w:before="80" w:after="80" w:line="200" w:lineRule="exact"/>
              <w:ind w:right="113"/>
              <w:jc w:val="right"/>
              <w:rPr>
                <w:i/>
                <w:sz w:val="16"/>
                <w:lang w:val="en-CA"/>
              </w:rPr>
            </w:pPr>
            <w:r w:rsidRPr="002F5DD6">
              <w:rPr>
                <w:i/>
                <w:sz w:val="16"/>
                <w:lang w:val="en-CA"/>
              </w:rPr>
              <w:t>UN No</w:t>
            </w:r>
          </w:p>
        </w:tc>
        <w:tc>
          <w:tcPr>
            <w:tcW w:w="4251" w:type="dxa"/>
            <w:tcBorders>
              <w:top w:val="single" w:sz="4" w:space="0" w:color="auto"/>
              <w:bottom w:val="single" w:sz="12" w:space="0" w:color="auto"/>
            </w:tcBorders>
            <w:shd w:val="clear" w:color="auto" w:fill="auto"/>
            <w:vAlign w:val="bottom"/>
          </w:tcPr>
          <w:p w:rsidR="002F5DD6" w:rsidRPr="002F5DD6" w:rsidRDefault="002F5DD6" w:rsidP="002F5DD6">
            <w:pPr>
              <w:suppressAutoHyphens w:val="0"/>
              <w:spacing w:before="80" w:after="80" w:line="200" w:lineRule="exact"/>
              <w:ind w:right="113"/>
              <w:jc w:val="right"/>
              <w:rPr>
                <w:i/>
                <w:sz w:val="16"/>
                <w:lang w:val="en-CA"/>
              </w:rPr>
            </w:pPr>
            <w:r w:rsidRPr="002F5DD6">
              <w:rPr>
                <w:i/>
                <w:sz w:val="16"/>
                <w:lang w:val="en-CA"/>
              </w:rPr>
              <w:t>Proper Shipping Name</w:t>
            </w:r>
          </w:p>
        </w:tc>
      </w:tr>
      <w:tr w:rsidR="002F5DD6" w:rsidRPr="002F5DD6" w:rsidTr="001D4752">
        <w:tc>
          <w:tcPr>
            <w:tcW w:w="1134" w:type="dxa"/>
            <w:tcBorders>
              <w:top w:val="single" w:sz="12" w:space="0" w:color="auto"/>
            </w:tcBorders>
            <w:shd w:val="clear" w:color="auto" w:fill="auto"/>
          </w:tcPr>
          <w:p w:rsidR="002F5DD6" w:rsidRPr="002F5DD6" w:rsidRDefault="002F5DD6" w:rsidP="002F5DD6">
            <w:pPr>
              <w:suppressAutoHyphens w:val="0"/>
              <w:spacing w:before="40" w:after="40" w:line="220" w:lineRule="exact"/>
              <w:ind w:right="113"/>
              <w:rPr>
                <w:sz w:val="18"/>
                <w:lang w:val="en-CA"/>
              </w:rPr>
            </w:pPr>
          </w:p>
        </w:tc>
        <w:tc>
          <w:tcPr>
            <w:tcW w:w="851" w:type="dxa"/>
            <w:tcBorders>
              <w:top w:val="single" w:sz="12" w:space="0" w:color="auto"/>
            </w:tcBorders>
            <w:shd w:val="clear" w:color="auto" w:fill="auto"/>
            <w:vAlign w:val="bottom"/>
          </w:tcPr>
          <w:p w:rsidR="002F5DD6" w:rsidRPr="002F5DD6" w:rsidRDefault="002F5DD6" w:rsidP="002F5DD6">
            <w:pPr>
              <w:suppressAutoHyphens w:val="0"/>
              <w:spacing w:before="40" w:after="40" w:line="220" w:lineRule="exact"/>
              <w:ind w:right="113"/>
              <w:jc w:val="right"/>
              <w:rPr>
                <w:sz w:val="18"/>
                <w:lang w:val="en-CA"/>
              </w:rPr>
            </w:pPr>
          </w:p>
        </w:tc>
        <w:tc>
          <w:tcPr>
            <w:tcW w:w="1134" w:type="dxa"/>
            <w:tcBorders>
              <w:top w:val="single" w:sz="12" w:space="0" w:color="auto"/>
            </w:tcBorders>
            <w:shd w:val="clear" w:color="auto" w:fill="auto"/>
            <w:vAlign w:val="bottom"/>
          </w:tcPr>
          <w:p w:rsidR="002F5DD6" w:rsidRPr="002F5DD6" w:rsidRDefault="002F5DD6" w:rsidP="002F5DD6">
            <w:pPr>
              <w:suppressAutoHyphens w:val="0"/>
              <w:spacing w:before="40" w:after="40" w:line="220" w:lineRule="exact"/>
              <w:ind w:right="113"/>
              <w:jc w:val="right"/>
              <w:rPr>
                <w:sz w:val="18"/>
                <w:lang w:val="en-CA"/>
              </w:rPr>
            </w:pPr>
          </w:p>
        </w:tc>
        <w:tc>
          <w:tcPr>
            <w:tcW w:w="4251" w:type="dxa"/>
            <w:tcBorders>
              <w:top w:val="single" w:sz="12" w:space="0" w:color="auto"/>
            </w:tcBorders>
            <w:shd w:val="clear" w:color="auto" w:fill="auto"/>
            <w:vAlign w:val="bottom"/>
          </w:tcPr>
          <w:p w:rsidR="002F5DD6" w:rsidRPr="002F5DD6" w:rsidRDefault="002F5DD6" w:rsidP="002F5DD6">
            <w:pPr>
              <w:suppressAutoHyphens w:val="0"/>
              <w:spacing w:before="40" w:after="40" w:line="220" w:lineRule="exact"/>
              <w:ind w:right="113"/>
              <w:jc w:val="right"/>
              <w:rPr>
                <w:sz w:val="18"/>
                <w:lang w:val="en-CA"/>
              </w:rPr>
            </w:pPr>
            <w:r w:rsidRPr="002F5DD6">
              <w:rPr>
                <w:sz w:val="18"/>
                <w:lang w:val="en-CA"/>
              </w:rPr>
              <w:t>DIVISION 6.2</w:t>
            </w:r>
          </w:p>
        </w:tc>
      </w:tr>
      <w:tr w:rsidR="002F5DD6" w:rsidRPr="002F5DD6" w:rsidTr="001D4752">
        <w:tc>
          <w:tcPr>
            <w:tcW w:w="1134" w:type="dxa"/>
            <w:shd w:val="clear" w:color="auto" w:fill="auto"/>
          </w:tcPr>
          <w:p w:rsidR="002F5DD6" w:rsidRPr="002F5DD6" w:rsidRDefault="002F5DD6" w:rsidP="002F5DD6">
            <w:pPr>
              <w:suppressAutoHyphens w:val="0"/>
              <w:spacing w:before="40" w:after="40" w:line="220" w:lineRule="exact"/>
              <w:ind w:right="113"/>
              <w:rPr>
                <w:sz w:val="18"/>
                <w:lang w:val="en-CA"/>
              </w:rPr>
            </w:pPr>
          </w:p>
        </w:tc>
        <w:tc>
          <w:tcPr>
            <w:tcW w:w="851" w:type="dxa"/>
            <w:shd w:val="clear" w:color="auto" w:fill="auto"/>
            <w:vAlign w:val="bottom"/>
          </w:tcPr>
          <w:p w:rsidR="002F5DD6" w:rsidRPr="002F5DD6" w:rsidRDefault="002F5DD6" w:rsidP="002F5DD6">
            <w:pPr>
              <w:suppressAutoHyphens w:val="0"/>
              <w:spacing w:before="40" w:after="40" w:line="220" w:lineRule="exact"/>
              <w:ind w:right="113"/>
              <w:jc w:val="right"/>
              <w:rPr>
                <w:sz w:val="18"/>
                <w:lang w:val="en-CA"/>
              </w:rPr>
            </w:pPr>
          </w:p>
        </w:tc>
        <w:tc>
          <w:tcPr>
            <w:tcW w:w="1134" w:type="dxa"/>
            <w:shd w:val="clear" w:color="auto" w:fill="auto"/>
            <w:vAlign w:val="bottom"/>
          </w:tcPr>
          <w:p w:rsidR="002F5DD6" w:rsidRPr="002F5DD6" w:rsidRDefault="002F5DD6" w:rsidP="002F5DD6">
            <w:pPr>
              <w:suppressAutoHyphens w:val="0"/>
              <w:spacing w:before="40" w:after="40" w:line="220" w:lineRule="exact"/>
              <w:ind w:right="113"/>
              <w:jc w:val="right"/>
              <w:rPr>
                <w:sz w:val="18"/>
                <w:lang w:val="en-CA"/>
              </w:rPr>
            </w:pPr>
          </w:p>
        </w:tc>
        <w:tc>
          <w:tcPr>
            <w:tcW w:w="4251" w:type="dxa"/>
            <w:shd w:val="clear" w:color="auto" w:fill="auto"/>
            <w:vAlign w:val="bottom"/>
          </w:tcPr>
          <w:p w:rsidR="002F5DD6" w:rsidRPr="002F5DD6" w:rsidRDefault="002F5DD6" w:rsidP="002F5DD6">
            <w:pPr>
              <w:suppressAutoHyphens w:val="0"/>
              <w:spacing w:before="40" w:after="40" w:line="220" w:lineRule="exact"/>
              <w:ind w:right="113"/>
              <w:jc w:val="right"/>
              <w:rPr>
                <w:sz w:val="18"/>
                <w:lang w:val="en-CA"/>
              </w:rPr>
            </w:pPr>
            <w:r w:rsidRPr="002F5DD6">
              <w:rPr>
                <w:sz w:val="18"/>
                <w:lang w:val="en-CA"/>
              </w:rPr>
              <w:t>Specific entries</w:t>
            </w:r>
          </w:p>
        </w:tc>
      </w:tr>
      <w:tr w:rsidR="002F5DD6" w:rsidRPr="002F5DD6" w:rsidTr="001D4752">
        <w:tc>
          <w:tcPr>
            <w:tcW w:w="1134" w:type="dxa"/>
            <w:shd w:val="clear" w:color="auto" w:fill="auto"/>
          </w:tcPr>
          <w:p w:rsidR="002F5DD6" w:rsidRPr="002F5DD6" w:rsidRDefault="002F5DD6" w:rsidP="002F5DD6">
            <w:pPr>
              <w:suppressAutoHyphens w:val="0"/>
              <w:spacing w:before="40" w:after="40" w:line="220" w:lineRule="exact"/>
              <w:ind w:right="113"/>
              <w:rPr>
                <w:sz w:val="18"/>
                <w:lang w:val="en-CA"/>
              </w:rPr>
            </w:pPr>
            <w:r w:rsidRPr="002F5DD6">
              <w:rPr>
                <w:sz w:val="18"/>
                <w:lang w:val="en-CA"/>
              </w:rPr>
              <w:t>6.2</w:t>
            </w:r>
          </w:p>
        </w:tc>
        <w:tc>
          <w:tcPr>
            <w:tcW w:w="851" w:type="dxa"/>
            <w:shd w:val="clear" w:color="auto" w:fill="auto"/>
            <w:vAlign w:val="bottom"/>
          </w:tcPr>
          <w:p w:rsidR="002F5DD6" w:rsidRPr="002F5DD6" w:rsidRDefault="002F5DD6" w:rsidP="002F5DD6">
            <w:pPr>
              <w:suppressAutoHyphens w:val="0"/>
              <w:spacing w:before="40" w:after="40" w:line="220" w:lineRule="exact"/>
              <w:ind w:right="113"/>
              <w:jc w:val="right"/>
              <w:rPr>
                <w:sz w:val="18"/>
                <w:lang w:val="en-CA"/>
              </w:rPr>
            </w:pPr>
          </w:p>
        </w:tc>
        <w:tc>
          <w:tcPr>
            <w:tcW w:w="1134" w:type="dxa"/>
            <w:shd w:val="clear" w:color="auto" w:fill="auto"/>
          </w:tcPr>
          <w:p w:rsidR="002F5DD6" w:rsidRPr="002F5DD6" w:rsidRDefault="002F5DD6" w:rsidP="001D4752">
            <w:pPr>
              <w:suppressAutoHyphens w:val="0"/>
              <w:spacing w:before="40" w:after="40" w:line="220" w:lineRule="exact"/>
              <w:ind w:right="113"/>
              <w:jc w:val="right"/>
              <w:rPr>
                <w:sz w:val="18"/>
                <w:lang w:val="en-CA"/>
              </w:rPr>
            </w:pPr>
            <w:r w:rsidRPr="002F5DD6">
              <w:rPr>
                <w:sz w:val="18"/>
                <w:lang w:val="en-CA"/>
              </w:rPr>
              <w:t>35XX</w:t>
            </w:r>
          </w:p>
        </w:tc>
        <w:tc>
          <w:tcPr>
            <w:tcW w:w="4251" w:type="dxa"/>
            <w:shd w:val="clear" w:color="auto" w:fill="auto"/>
            <w:vAlign w:val="bottom"/>
          </w:tcPr>
          <w:p w:rsidR="002F5DD6" w:rsidRPr="002F5DD6" w:rsidRDefault="002F5DD6" w:rsidP="002F5DD6">
            <w:pPr>
              <w:suppressAutoHyphens w:val="0"/>
              <w:spacing w:before="40" w:after="40" w:line="220" w:lineRule="exact"/>
              <w:ind w:right="113"/>
              <w:jc w:val="right"/>
              <w:rPr>
                <w:sz w:val="18"/>
                <w:lang w:val="en-CA"/>
              </w:rPr>
            </w:pPr>
            <w:r w:rsidRPr="002F5DD6">
              <w:rPr>
                <w:sz w:val="18"/>
                <w:szCs w:val="16"/>
                <w:lang w:val="en-CA"/>
              </w:rPr>
              <w:t>MEDICAL WASTE</w:t>
            </w:r>
            <w:r w:rsidR="006B2181">
              <w:rPr>
                <w:sz w:val="18"/>
                <w:szCs w:val="16"/>
                <w:lang w:val="en-CA"/>
              </w:rPr>
              <w:t>,</w:t>
            </w:r>
            <w:r w:rsidRPr="002F5DD6">
              <w:rPr>
                <w:sz w:val="18"/>
                <w:szCs w:val="16"/>
                <w:lang w:val="en-CA"/>
              </w:rPr>
              <w:t xml:space="preserve"> CATEGORY A, AFFECTING HUMANS or MEDICAL WASTE</w:t>
            </w:r>
            <w:r w:rsidR="006B2181">
              <w:rPr>
                <w:sz w:val="18"/>
                <w:szCs w:val="16"/>
                <w:lang w:val="en-CA"/>
              </w:rPr>
              <w:t>,</w:t>
            </w:r>
            <w:r w:rsidRPr="002F5DD6">
              <w:rPr>
                <w:sz w:val="18"/>
                <w:szCs w:val="16"/>
                <w:lang w:val="en-CA"/>
              </w:rPr>
              <w:t xml:space="preserve"> CATEGORY A, AFFECTING ANIMALS only</w:t>
            </w:r>
          </w:p>
        </w:tc>
      </w:tr>
    </w:tbl>
    <w:p w:rsidR="00180B19" w:rsidRPr="00D31B8A" w:rsidRDefault="00180B19" w:rsidP="00DD5574">
      <w:pPr>
        <w:pStyle w:val="SingleTxtG"/>
        <w:spacing w:before="120"/>
        <w:rPr>
          <w:lang w:val="en-CA"/>
        </w:rPr>
      </w:pPr>
      <w:r w:rsidRPr="00D31B8A">
        <w:rPr>
          <w:lang w:val="en-CA"/>
        </w:rPr>
        <w:t>Amend the Alphabetical index of substances and articles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992"/>
        <w:gridCol w:w="1133"/>
      </w:tblGrid>
      <w:tr w:rsidR="00180B19" w:rsidRPr="00180B19" w:rsidTr="00180B19">
        <w:trPr>
          <w:tblHeader/>
        </w:trPr>
        <w:tc>
          <w:tcPr>
            <w:tcW w:w="5245" w:type="dxa"/>
            <w:tcBorders>
              <w:top w:val="single" w:sz="4" w:space="0" w:color="auto"/>
              <w:bottom w:val="single" w:sz="12" w:space="0" w:color="auto"/>
            </w:tcBorders>
            <w:shd w:val="clear" w:color="auto" w:fill="auto"/>
            <w:vAlign w:val="bottom"/>
          </w:tcPr>
          <w:p w:rsidR="00180B19" w:rsidRPr="00180B19" w:rsidRDefault="00180B19" w:rsidP="00180B19">
            <w:pPr>
              <w:suppressAutoHyphens w:val="0"/>
              <w:spacing w:before="80" w:after="80" w:line="200" w:lineRule="exact"/>
              <w:ind w:right="113"/>
              <w:rPr>
                <w:i/>
                <w:sz w:val="16"/>
                <w:lang w:val="en-CA"/>
              </w:rPr>
            </w:pPr>
            <w:r w:rsidRPr="00180B19">
              <w:rPr>
                <w:i/>
                <w:sz w:val="16"/>
                <w:lang w:val="en-CA"/>
              </w:rPr>
              <w:t>Name and description</w:t>
            </w:r>
          </w:p>
        </w:tc>
        <w:tc>
          <w:tcPr>
            <w:tcW w:w="992" w:type="dxa"/>
            <w:tcBorders>
              <w:top w:val="single" w:sz="4" w:space="0" w:color="auto"/>
              <w:bottom w:val="single" w:sz="12" w:space="0" w:color="auto"/>
            </w:tcBorders>
            <w:shd w:val="clear" w:color="auto" w:fill="auto"/>
            <w:vAlign w:val="bottom"/>
          </w:tcPr>
          <w:p w:rsidR="00180B19" w:rsidRPr="00180B19" w:rsidRDefault="00180B19" w:rsidP="00180B19">
            <w:pPr>
              <w:suppressAutoHyphens w:val="0"/>
              <w:spacing w:before="80" w:after="80" w:line="200" w:lineRule="exact"/>
              <w:ind w:right="113"/>
              <w:jc w:val="right"/>
              <w:rPr>
                <w:i/>
                <w:sz w:val="16"/>
                <w:lang w:val="en-CA"/>
              </w:rPr>
            </w:pPr>
            <w:r w:rsidRPr="00180B19">
              <w:rPr>
                <w:i/>
                <w:sz w:val="16"/>
                <w:lang w:val="en-CA"/>
              </w:rPr>
              <w:t>Class</w:t>
            </w:r>
          </w:p>
        </w:tc>
        <w:tc>
          <w:tcPr>
            <w:tcW w:w="1133" w:type="dxa"/>
            <w:tcBorders>
              <w:top w:val="single" w:sz="4" w:space="0" w:color="auto"/>
              <w:bottom w:val="single" w:sz="12" w:space="0" w:color="auto"/>
            </w:tcBorders>
            <w:shd w:val="clear" w:color="auto" w:fill="auto"/>
            <w:vAlign w:val="bottom"/>
          </w:tcPr>
          <w:p w:rsidR="00180B19" w:rsidRPr="00180B19" w:rsidRDefault="00180B19" w:rsidP="00180B19">
            <w:pPr>
              <w:suppressAutoHyphens w:val="0"/>
              <w:spacing w:before="80" w:after="80" w:line="200" w:lineRule="exact"/>
              <w:ind w:right="113"/>
              <w:jc w:val="right"/>
              <w:rPr>
                <w:i/>
                <w:sz w:val="16"/>
                <w:lang w:val="en-CA"/>
              </w:rPr>
            </w:pPr>
            <w:r w:rsidRPr="00180B19">
              <w:rPr>
                <w:i/>
                <w:sz w:val="16"/>
                <w:lang w:val="en-CA"/>
              </w:rPr>
              <w:t>UN No.</w:t>
            </w:r>
          </w:p>
        </w:tc>
      </w:tr>
      <w:tr w:rsidR="00180B19" w:rsidRPr="00180B19" w:rsidTr="00180B19">
        <w:tc>
          <w:tcPr>
            <w:tcW w:w="5245" w:type="dxa"/>
            <w:tcBorders>
              <w:top w:val="single" w:sz="12" w:space="0" w:color="auto"/>
            </w:tcBorders>
            <w:shd w:val="clear" w:color="auto" w:fill="auto"/>
          </w:tcPr>
          <w:p w:rsidR="00180B19" w:rsidRPr="00180B19" w:rsidRDefault="00180B19" w:rsidP="00180B19">
            <w:pPr>
              <w:suppressAutoHyphens w:val="0"/>
              <w:spacing w:before="40" w:after="40" w:line="220" w:lineRule="exact"/>
              <w:ind w:right="113"/>
              <w:rPr>
                <w:b/>
                <w:sz w:val="18"/>
                <w:lang w:val="en-CA"/>
              </w:rPr>
            </w:pPr>
            <w:r w:rsidRPr="00180B19">
              <w:rPr>
                <w:sz w:val="18"/>
                <w:szCs w:val="16"/>
                <w:lang w:val="en-CA"/>
              </w:rPr>
              <w:t>MEDICAL WASTE</w:t>
            </w:r>
            <w:r w:rsidR="006B2181">
              <w:rPr>
                <w:sz w:val="18"/>
                <w:szCs w:val="16"/>
                <w:lang w:val="en-CA"/>
              </w:rPr>
              <w:t>,</w:t>
            </w:r>
            <w:r w:rsidRPr="00180B19">
              <w:rPr>
                <w:sz w:val="18"/>
                <w:szCs w:val="16"/>
                <w:lang w:val="en-CA"/>
              </w:rPr>
              <w:t xml:space="preserve"> CATEGORY A, AFFECTING HUMANS</w:t>
            </w:r>
          </w:p>
        </w:tc>
        <w:tc>
          <w:tcPr>
            <w:tcW w:w="992" w:type="dxa"/>
            <w:tcBorders>
              <w:top w:val="single" w:sz="12" w:space="0" w:color="auto"/>
            </w:tcBorders>
            <w:shd w:val="clear" w:color="auto" w:fill="auto"/>
            <w:vAlign w:val="bottom"/>
          </w:tcPr>
          <w:p w:rsidR="00180B19" w:rsidRPr="00180B19" w:rsidRDefault="00180B19" w:rsidP="00180B19">
            <w:pPr>
              <w:suppressAutoHyphens w:val="0"/>
              <w:spacing w:before="40" w:after="40" w:line="220" w:lineRule="exact"/>
              <w:ind w:right="113"/>
              <w:jc w:val="right"/>
              <w:rPr>
                <w:b/>
                <w:sz w:val="18"/>
                <w:lang w:val="en-CA"/>
              </w:rPr>
            </w:pPr>
            <w:r w:rsidRPr="00180B19">
              <w:rPr>
                <w:b/>
                <w:sz w:val="18"/>
                <w:lang w:val="en-CA"/>
              </w:rPr>
              <w:t>6.2</w:t>
            </w:r>
          </w:p>
        </w:tc>
        <w:tc>
          <w:tcPr>
            <w:tcW w:w="1133" w:type="dxa"/>
            <w:tcBorders>
              <w:top w:val="single" w:sz="12" w:space="0" w:color="auto"/>
            </w:tcBorders>
            <w:shd w:val="clear" w:color="auto" w:fill="auto"/>
            <w:vAlign w:val="bottom"/>
          </w:tcPr>
          <w:p w:rsidR="00180B19" w:rsidRPr="00180B19" w:rsidRDefault="00180B19" w:rsidP="00180B19">
            <w:pPr>
              <w:suppressAutoHyphens w:val="0"/>
              <w:spacing w:before="40" w:after="40" w:line="220" w:lineRule="exact"/>
              <w:ind w:right="113"/>
              <w:jc w:val="right"/>
              <w:rPr>
                <w:b/>
                <w:sz w:val="18"/>
                <w:lang w:val="en-CA"/>
              </w:rPr>
            </w:pPr>
            <w:r w:rsidRPr="00180B19">
              <w:rPr>
                <w:b/>
                <w:sz w:val="18"/>
                <w:lang w:val="en-CA"/>
              </w:rPr>
              <w:t>35XX</w:t>
            </w:r>
          </w:p>
        </w:tc>
      </w:tr>
      <w:tr w:rsidR="00180B19" w:rsidRPr="00180B19" w:rsidTr="00180B19">
        <w:tc>
          <w:tcPr>
            <w:tcW w:w="5245" w:type="dxa"/>
            <w:shd w:val="clear" w:color="auto" w:fill="auto"/>
          </w:tcPr>
          <w:p w:rsidR="00180B19" w:rsidRPr="00180B19" w:rsidRDefault="00180B19" w:rsidP="00180B19">
            <w:pPr>
              <w:suppressAutoHyphens w:val="0"/>
              <w:spacing w:before="40" w:after="40" w:line="220" w:lineRule="exact"/>
              <w:ind w:right="113"/>
              <w:rPr>
                <w:b/>
                <w:sz w:val="18"/>
                <w:lang w:val="en-CA"/>
              </w:rPr>
            </w:pPr>
            <w:r w:rsidRPr="00180B19">
              <w:rPr>
                <w:sz w:val="18"/>
                <w:szCs w:val="16"/>
                <w:lang w:val="en-CA"/>
              </w:rPr>
              <w:t>MEDICAL WASTE</w:t>
            </w:r>
            <w:r w:rsidR="006B2181">
              <w:rPr>
                <w:sz w:val="18"/>
                <w:szCs w:val="16"/>
                <w:lang w:val="en-CA"/>
              </w:rPr>
              <w:t>,</w:t>
            </w:r>
            <w:r w:rsidRPr="00180B19">
              <w:rPr>
                <w:sz w:val="18"/>
                <w:szCs w:val="16"/>
                <w:lang w:val="en-CA"/>
              </w:rPr>
              <w:t xml:space="preserve"> CATEGORY A, AFFECTING ANIMALS only</w:t>
            </w:r>
          </w:p>
        </w:tc>
        <w:tc>
          <w:tcPr>
            <w:tcW w:w="992" w:type="dxa"/>
            <w:shd w:val="clear" w:color="auto" w:fill="auto"/>
            <w:vAlign w:val="bottom"/>
          </w:tcPr>
          <w:p w:rsidR="00180B19" w:rsidRPr="00180B19" w:rsidRDefault="00180B19" w:rsidP="00180B19">
            <w:pPr>
              <w:suppressAutoHyphens w:val="0"/>
              <w:spacing w:before="40" w:after="40" w:line="220" w:lineRule="exact"/>
              <w:ind w:right="113"/>
              <w:jc w:val="right"/>
              <w:rPr>
                <w:b/>
                <w:sz w:val="18"/>
                <w:lang w:val="en-CA"/>
              </w:rPr>
            </w:pPr>
            <w:r w:rsidRPr="00180B19">
              <w:rPr>
                <w:b/>
                <w:sz w:val="18"/>
                <w:lang w:val="en-CA"/>
              </w:rPr>
              <w:t>6.2</w:t>
            </w:r>
          </w:p>
        </w:tc>
        <w:tc>
          <w:tcPr>
            <w:tcW w:w="1133" w:type="dxa"/>
            <w:shd w:val="clear" w:color="auto" w:fill="auto"/>
            <w:vAlign w:val="bottom"/>
          </w:tcPr>
          <w:p w:rsidR="00180B19" w:rsidRPr="00180B19" w:rsidRDefault="00180B19" w:rsidP="00180B19">
            <w:pPr>
              <w:suppressAutoHyphens w:val="0"/>
              <w:spacing w:before="40" w:after="40" w:line="220" w:lineRule="exact"/>
              <w:ind w:right="113"/>
              <w:jc w:val="right"/>
              <w:rPr>
                <w:b/>
                <w:sz w:val="18"/>
                <w:lang w:val="en-CA"/>
              </w:rPr>
            </w:pPr>
            <w:r w:rsidRPr="00180B19">
              <w:rPr>
                <w:b/>
                <w:sz w:val="18"/>
                <w:lang w:val="en-CA"/>
              </w:rPr>
              <w:t>35XX</w:t>
            </w:r>
          </w:p>
        </w:tc>
      </w:tr>
    </w:tbl>
    <w:p w:rsidR="00180B19" w:rsidRPr="00EC0856" w:rsidRDefault="00180B19" w:rsidP="00180B19">
      <w:pPr>
        <w:pStyle w:val="SingleTxtG"/>
        <w:spacing w:before="120"/>
        <w:rPr>
          <w:lang w:val="en-CA"/>
        </w:rPr>
      </w:pPr>
      <w:r>
        <w:rPr>
          <w:lang w:val="en-CA"/>
        </w:rPr>
        <w:t xml:space="preserve">Amend the note in 4.1.1 </w:t>
      </w:r>
      <w:r w:rsidRPr="00EC0856">
        <w:rPr>
          <w:lang w:val="en-CA"/>
        </w:rPr>
        <w:t xml:space="preserve">to read as follows (new text </w:t>
      </w:r>
      <w:r w:rsidRPr="00EC0856">
        <w:rPr>
          <w:u w:val="single"/>
          <w:lang w:val="en-CA"/>
        </w:rPr>
        <w:t>underlined</w:t>
      </w:r>
      <w:r w:rsidRPr="00EC0856">
        <w:rPr>
          <w:lang w:val="en-CA"/>
        </w:rPr>
        <w:t>):</w:t>
      </w:r>
    </w:p>
    <w:p w:rsidR="00180B19" w:rsidRPr="003A0B9A" w:rsidRDefault="00180B19" w:rsidP="00180B19">
      <w:pPr>
        <w:pStyle w:val="SingleTxtG"/>
        <w:rPr>
          <w:b/>
          <w:lang w:val="en-CA"/>
        </w:rPr>
      </w:pPr>
      <w:r w:rsidRPr="003A0B9A">
        <w:rPr>
          <w:b/>
          <w:lang w:val="en-CA"/>
        </w:rPr>
        <w:lastRenderedPageBreak/>
        <w:t>Note</w:t>
      </w:r>
      <w:r w:rsidRPr="003A0B9A">
        <w:rPr>
          <w:lang w:val="en-CA"/>
        </w:rPr>
        <w:t>: For the packing of goods of Class 2, Division 6.2</w:t>
      </w:r>
      <w:r>
        <w:rPr>
          <w:lang w:val="en-CA"/>
        </w:rPr>
        <w:t xml:space="preserve"> </w:t>
      </w:r>
      <w:r w:rsidRPr="003A0B9A">
        <w:rPr>
          <w:lang w:val="en-CA"/>
        </w:rPr>
        <w:t>and Class 7, the general provisions of this section only apply as indicated in 4.1.8.2 (Division 6.2</w:t>
      </w:r>
      <w:r>
        <w:rPr>
          <w:lang w:val="en-CA"/>
        </w:rPr>
        <w:t xml:space="preserve">, </w:t>
      </w:r>
      <w:r w:rsidRPr="00FD37DB">
        <w:rPr>
          <w:u w:val="single"/>
          <w:lang w:val="en-CA"/>
        </w:rPr>
        <w:t xml:space="preserve">UN </w:t>
      </w:r>
      <w:r w:rsidR="00D65A46">
        <w:rPr>
          <w:u w:val="single"/>
          <w:lang w:val="en-CA"/>
        </w:rPr>
        <w:t xml:space="preserve">Nos </w:t>
      </w:r>
      <w:r w:rsidRPr="00FD37DB">
        <w:rPr>
          <w:u w:val="single"/>
          <w:lang w:val="en-CA"/>
        </w:rPr>
        <w:t>2814 and 2900</w:t>
      </w:r>
      <w:r w:rsidRPr="003A0B9A">
        <w:rPr>
          <w:lang w:val="en-CA"/>
        </w:rPr>
        <w:t>), 4.1.9.1.5 (Class 7) and in the applicable pack</w:t>
      </w:r>
      <w:r>
        <w:rPr>
          <w:lang w:val="en-CA"/>
        </w:rPr>
        <w:t>a</w:t>
      </w:r>
      <w:r w:rsidRPr="003A0B9A">
        <w:rPr>
          <w:lang w:val="en-CA"/>
        </w:rPr>
        <w:t>ging instructions of 4.1.4 (P201</w:t>
      </w:r>
      <w:r>
        <w:rPr>
          <w:lang w:val="en-CA"/>
        </w:rPr>
        <w:t xml:space="preserve">, </w:t>
      </w:r>
      <w:r w:rsidRPr="00FD37DB">
        <w:rPr>
          <w:u w:val="single"/>
          <w:lang w:val="en-CA"/>
        </w:rPr>
        <w:t>P207</w:t>
      </w:r>
      <w:r w:rsidRPr="003A0B9A">
        <w:rPr>
          <w:lang w:val="en-CA"/>
        </w:rPr>
        <w:t xml:space="preserve"> and LP02 for Class 2 and P620, P621, </w:t>
      </w:r>
      <w:r w:rsidRPr="00FD37DB">
        <w:rPr>
          <w:u w:val="single"/>
          <w:lang w:val="en-CA"/>
        </w:rPr>
        <w:t>P6XX,</w:t>
      </w:r>
      <w:r>
        <w:rPr>
          <w:lang w:val="en-CA"/>
        </w:rPr>
        <w:t xml:space="preserve"> </w:t>
      </w:r>
      <w:r w:rsidRPr="003A0B9A">
        <w:rPr>
          <w:lang w:val="en-CA"/>
        </w:rPr>
        <w:t>IBC620</w:t>
      </w:r>
      <w:r>
        <w:rPr>
          <w:lang w:val="en-CA"/>
        </w:rPr>
        <w:t>,</w:t>
      </w:r>
      <w:r w:rsidRPr="003A0B9A">
        <w:rPr>
          <w:lang w:val="en-CA"/>
        </w:rPr>
        <w:t xml:space="preserve"> LP621</w:t>
      </w:r>
      <w:r>
        <w:rPr>
          <w:lang w:val="en-CA"/>
        </w:rPr>
        <w:t xml:space="preserve"> and </w:t>
      </w:r>
      <w:r w:rsidR="00D65A46">
        <w:rPr>
          <w:u w:val="single"/>
          <w:lang w:val="en-CA"/>
        </w:rPr>
        <w:t>LP6XX</w:t>
      </w:r>
      <w:r w:rsidRPr="00FD37DB">
        <w:rPr>
          <w:u w:val="single"/>
          <w:lang w:val="en-CA"/>
        </w:rPr>
        <w:t xml:space="preserve"> </w:t>
      </w:r>
      <w:r w:rsidRPr="003A0B9A">
        <w:rPr>
          <w:lang w:val="en-CA"/>
        </w:rPr>
        <w:t>for Division 6.2)</w:t>
      </w:r>
      <w:r>
        <w:rPr>
          <w:lang w:val="en-CA"/>
        </w:rPr>
        <w:t>.</w:t>
      </w:r>
    </w:p>
    <w:p w:rsidR="00180B19" w:rsidRPr="009422BD" w:rsidRDefault="00180B19" w:rsidP="004F44C4">
      <w:pPr>
        <w:pStyle w:val="SingleTxtG"/>
        <w:spacing w:before="240"/>
        <w:rPr>
          <w:lang w:val="en-CA"/>
        </w:rPr>
      </w:pPr>
      <w:r w:rsidRPr="009422BD">
        <w:rPr>
          <w:lang w:val="en-CA"/>
        </w:rPr>
        <w:t xml:space="preserve">Amend the title of Chapter 6.3 to read as follows </w:t>
      </w:r>
    </w:p>
    <w:p w:rsidR="00180B19" w:rsidRPr="00180B19" w:rsidRDefault="002F1579" w:rsidP="00180B19">
      <w:pPr>
        <w:pStyle w:val="HChG"/>
        <w:rPr>
          <w:lang w:val="en-CA"/>
        </w:rPr>
      </w:pPr>
      <w:r>
        <w:rPr>
          <w:lang w:val="en-CA"/>
        </w:rPr>
        <w:tab/>
      </w:r>
      <w:r>
        <w:rPr>
          <w:lang w:val="en-CA"/>
        </w:rPr>
        <w:tab/>
      </w:r>
      <w:r w:rsidR="00180B19">
        <w:rPr>
          <w:lang w:val="en-CA"/>
        </w:rPr>
        <w:t>“Chapter 6.3</w:t>
      </w:r>
    </w:p>
    <w:p w:rsidR="00180B19" w:rsidRDefault="00180B19" w:rsidP="00180B19">
      <w:pPr>
        <w:pStyle w:val="HChG"/>
        <w:rPr>
          <w:sz w:val="24"/>
          <w:szCs w:val="22"/>
          <w:lang w:val="en-CA"/>
        </w:rPr>
      </w:pPr>
      <w:r>
        <w:rPr>
          <w:lang w:val="en-CA"/>
        </w:rPr>
        <w:tab/>
      </w:r>
      <w:r>
        <w:rPr>
          <w:lang w:val="en-CA"/>
        </w:rPr>
        <w:tab/>
        <w:t>Requirements for the construction and testing of packagings for Division 6.2 infectious substances of Category A (UN 2814 and UN 2900)”</w:t>
      </w:r>
    </w:p>
    <w:p w:rsidR="004F44C4" w:rsidRDefault="004F44C4">
      <w:pPr>
        <w:suppressAutoHyphens w:val="0"/>
        <w:spacing w:line="240" w:lineRule="auto"/>
        <w:rPr>
          <w:b/>
          <w:sz w:val="24"/>
          <w:lang w:val="en-CA"/>
        </w:rPr>
      </w:pPr>
      <w:r>
        <w:rPr>
          <w:lang w:val="en-CA"/>
        </w:rPr>
        <w:br w:type="page"/>
      </w:r>
    </w:p>
    <w:p w:rsidR="00180B19" w:rsidRPr="00F53E10" w:rsidRDefault="00180B19" w:rsidP="004F44C4">
      <w:pPr>
        <w:pStyle w:val="H1G"/>
        <w:spacing w:before="0" w:after="60" w:line="200" w:lineRule="exact"/>
        <w:rPr>
          <w:lang w:val="en-CA"/>
        </w:rPr>
      </w:pPr>
      <w:r>
        <w:rPr>
          <w:lang w:val="en-CA"/>
        </w:rPr>
        <w:lastRenderedPageBreak/>
        <w:tab/>
      </w:r>
      <w:r>
        <w:rPr>
          <w:lang w:val="en-CA"/>
        </w:rPr>
        <w:tab/>
      </w:r>
      <w:r w:rsidRPr="00F53E10">
        <w:rPr>
          <w:lang w:val="en-CA"/>
        </w:rPr>
        <w:t>Packing Instructions</w:t>
      </w:r>
    </w:p>
    <w:p w:rsidR="00180B19" w:rsidRPr="00EC0856" w:rsidRDefault="00180B19" w:rsidP="00180B19">
      <w:pPr>
        <w:pStyle w:val="SingleTxtG"/>
        <w:rPr>
          <w:lang w:val="en-CA"/>
        </w:rPr>
      </w:pPr>
      <w:r w:rsidRPr="00EC0856">
        <w:rPr>
          <w:lang w:val="en-CA"/>
        </w:rPr>
        <w:t>The packing instruction for the packagings would be:</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365"/>
        <w:gridCol w:w="850"/>
      </w:tblGrid>
      <w:tr w:rsidR="00180B19" w:rsidRPr="004F44C4" w:rsidTr="001E187E">
        <w:tc>
          <w:tcPr>
            <w:tcW w:w="855" w:type="dxa"/>
            <w:tcBorders>
              <w:top w:val="single" w:sz="4" w:space="0" w:color="000000"/>
              <w:bottom w:val="single" w:sz="4" w:space="0" w:color="000000"/>
            </w:tcBorders>
          </w:tcPr>
          <w:p w:rsidR="00180B19" w:rsidRPr="004F44C4" w:rsidRDefault="00180B19" w:rsidP="006A225B">
            <w:pPr>
              <w:spacing w:before="60" w:after="60" w:line="240" w:lineRule="auto"/>
              <w:rPr>
                <w:b/>
                <w:bCs/>
                <w:color w:val="000000"/>
                <w:sz w:val="18"/>
                <w:szCs w:val="18"/>
                <w:lang w:val="en-CA"/>
              </w:rPr>
            </w:pPr>
            <w:r w:rsidRPr="004F44C4">
              <w:rPr>
                <w:b/>
                <w:color w:val="000000"/>
                <w:sz w:val="18"/>
                <w:szCs w:val="18"/>
                <w:lang w:val="en-CA"/>
              </w:rPr>
              <w:t>P6XX</w:t>
            </w:r>
          </w:p>
        </w:tc>
        <w:tc>
          <w:tcPr>
            <w:tcW w:w="7938" w:type="dxa"/>
            <w:gridSpan w:val="3"/>
            <w:tcBorders>
              <w:top w:val="single" w:sz="4" w:space="0" w:color="000000"/>
              <w:bottom w:val="single" w:sz="4" w:space="0" w:color="000000"/>
            </w:tcBorders>
          </w:tcPr>
          <w:p w:rsidR="00180B19" w:rsidRPr="004F44C4" w:rsidRDefault="00180B19" w:rsidP="006A225B">
            <w:pPr>
              <w:spacing w:before="60" w:after="60" w:line="240" w:lineRule="auto"/>
              <w:jc w:val="center"/>
              <w:rPr>
                <w:b/>
                <w:bCs/>
                <w:color w:val="000000"/>
                <w:sz w:val="18"/>
                <w:szCs w:val="18"/>
                <w:lang w:val="en-CA"/>
              </w:rPr>
            </w:pPr>
            <w:r w:rsidRPr="004F44C4">
              <w:rPr>
                <w:b/>
                <w:bCs/>
                <w:color w:val="000000"/>
                <w:sz w:val="18"/>
                <w:szCs w:val="18"/>
                <w:lang w:val="en-CA"/>
              </w:rPr>
              <w:t>PACKING INSTRUCTION</w:t>
            </w:r>
          </w:p>
        </w:tc>
        <w:tc>
          <w:tcPr>
            <w:tcW w:w="850" w:type="dxa"/>
            <w:tcBorders>
              <w:top w:val="single" w:sz="4" w:space="0" w:color="000000"/>
              <w:bottom w:val="single" w:sz="4" w:space="0" w:color="000000"/>
            </w:tcBorders>
          </w:tcPr>
          <w:p w:rsidR="00180B19" w:rsidRPr="004F44C4" w:rsidRDefault="00180B19" w:rsidP="006A225B">
            <w:pPr>
              <w:spacing w:before="60" w:after="60" w:line="240" w:lineRule="auto"/>
              <w:rPr>
                <w:b/>
                <w:bCs/>
                <w:color w:val="000000"/>
                <w:sz w:val="18"/>
                <w:szCs w:val="18"/>
                <w:lang w:val="en-CA"/>
              </w:rPr>
            </w:pPr>
            <w:r w:rsidRPr="004F44C4">
              <w:rPr>
                <w:b/>
                <w:color w:val="000000"/>
                <w:sz w:val="18"/>
                <w:szCs w:val="18"/>
                <w:lang w:val="en-CA"/>
              </w:rPr>
              <w:t>P6XX</w:t>
            </w:r>
          </w:p>
        </w:tc>
      </w:tr>
      <w:tr w:rsidR="00180B19" w:rsidRPr="004F44C4" w:rsidTr="006A225B">
        <w:tc>
          <w:tcPr>
            <w:tcW w:w="9643" w:type="dxa"/>
            <w:gridSpan w:val="5"/>
            <w:tcBorders>
              <w:top w:val="single" w:sz="4" w:space="0" w:color="000000"/>
              <w:bottom w:val="single" w:sz="4" w:space="0" w:color="000000"/>
            </w:tcBorders>
          </w:tcPr>
          <w:p w:rsidR="00180B19" w:rsidRPr="004F44C4" w:rsidRDefault="00180B19" w:rsidP="006A225B">
            <w:pPr>
              <w:spacing w:before="60" w:after="60" w:line="240" w:lineRule="auto"/>
              <w:rPr>
                <w:color w:val="000000"/>
                <w:sz w:val="18"/>
                <w:szCs w:val="18"/>
                <w:lang w:val="en-CA"/>
              </w:rPr>
            </w:pPr>
            <w:r w:rsidRPr="004F44C4">
              <w:rPr>
                <w:color w:val="000000"/>
                <w:sz w:val="18"/>
                <w:szCs w:val="18"/>
                <w:lang w:val="en-CA"/>
              </w:rPr>
              <w:t>This instruction applies to solid medical or clinical waste assigned to UN No.35XX transported for disposal.</w:t>
            </w:r>
          </w:p>
        </w:tc>
      </w:tr>
      <w:tr w:rsidR="00180B19" w:rsidRPr="004F44C4" w:rsidTr="006A225B">
        <w:tc>
          <w:tcPr>
            <w:tcW w:w="9643" w:type="dxa"/>
            <w:gridSpan w:val="5"/>
            <w:tcBorders>
              <w:top w:val="single" w:sz="4" w:space="0" w:color="000000"/>
              <w:bottom w:val="single" w:sz="4" w:space="0" w:color="000000"/>
            </w:tcBorders>
          </w:tcPr>
          <w:p w:rsidR="00180B19" w:rsidRPr="004F44C4" w:rsidRDefault="00180B19" w:rsidP="006A225B">
            <w:pPr>
              <w:spacing w:before="60" w:after="60" w:line="240" w:lineRule="auto"/>
              <w:rPr>
                <w:color w:val="000000"/>
                <w:sz w:val="18"/>
                <w:szCs w:val="18"/>
                <w:lang w:val="en-CA"/>
              </w:rPr>
            </w:pPr>
            <w:r w:rsidRPr="004F44C4">
              <w:rPr>
                <w:color w:val="000000"/>
                <w:sz w:val="18"/>
                <w:szCs w:val="18"/>
                <w:lang w:val="en-CA"/>
              </w:rPr>
              <w:t xml:space="preserve">The following packagings are authorized provided the general provisions of </w:t>
            </w:r>
            <w:r w:rsidRPr="004F44C4">
              <w:rPr>
                <w:b/>
                <w:color w:val="000000"/>
                <w:sz w:val="18"/>
                <w:szCs w:val="18"/>
                <w:lang w:val="en-CA"/>
              </w:rPr>
              <w:t xml:space="preserve">4.1.1 </w:t>
            </w:r>
            <w:r w:rsidRPr="004F44C4">
              <w:rPr>
                <w:color w:val="000000"/>
                <w:sz w:val="18"/>
                <w:szCs w:val="18"/>
                <w:lang w:val="en-CA"/>
              </w:rPr>
              <w:t>and</w:t>
            </w:r>
            <w:r w:rsidRPr="004F44C4">
              <w:rPr>
                <w:b/>
                <w:color w:val="000000"/>
                <w:sz w:val="18"/>
                <w:szCs w:val="18"/>
                <w:lang w:val="en-CA"/>
              </w:rPr>
              <w:t xml:space="preserve"> 4.1.3</w:t>
            </w:r>
            <w:r w:rsidRPr="004F44C4">
              <w:rPr>
                <w:color w:val="000000"/>
                <w:sz w:val="18"/>
                <w:szCs w:val="18"/>
                <w:lang w:val="en-CA"/>
              </w:rPr>
              <w:t xml:space="preserve"> are met:</w:t>
            </w:r>
          </w:p>
        </w:tc>
      </w:tr>
      <w:tr w:rsidR="00180B19" w:rsidRPr="004F44C4" w:rsidTr="006A225B">
        <w:tc>
          <w:tcPr>
            <w:tcW w:w="3214" w:type="dxa"/>
            <w:gridSpan w:val="2"/>
            <w:tcBorders>
              <w:top w:val="single" w:sz="4" w:space="0" w:color="000000"/>
              <w:bottom w:val="single" w:sz="4" w:space="0" w:color="000000"/>
              <w:right w:val="single" w:sz="4" w:space="0" w:color="auto"/>
            </w:tcBorders>
          </w:tcPr>
          <w:p w:rsidR="00180B19" w:rsidRPr="004F44C4" w:rsidRDefault="00180B19" w:rsidP="006A225B">
            <w:pPr>
              <w:spacing w:before="60" w:after="60" w:line="240" w:lineRule="auto"/>
              <w:rPr>
                <w:b/>
                <w:color w:val="000000"/>
                <w:sz w:val="18"/>
                <w:szCs w:val="18"/>
                <w:lang w:val="en-CA"/>
              </w:rPr>
            </w:pPr>
            <w:r w:rsidRPr="004F44C4">
              <w:rPr>
                <w:b/>
                <w:color w:val="000000"/>
                <w:sz w:val="18"/>
                <w:szCs w:val="18"/>
                <w:lang w:val="en-CA"/>
              </w:rPr>
              <w:t>Inner packagings</w:t>
            </w:r>
          </w:p>
        </w:tc>
        <w:tc>
          <w:tcPr>
            <w:tcW w:w="3214" w:type="dxa"/>
            <w:tcBorders>
              <w:top w:val="single" w:sz="4" w:space="0" w:color="000000"/>
              <w:left w:val="single" w:sz="4" w:space="0" w:color="auto"/>
              <w:bottom w:val="single" w:sz="4" w:space="0" w:color="000000"/>
              <w:right w:val="single" w:sz="4" w:space="0" w:color="auto"/>
            </w:tcBorders>
          </w:tcPr>
          <w:p w:rsidR="00180B19" w:rsidRPr="004F44C4" w:rsidRDefault="00180B19" w:rsidP="006A225B">
            <w:pPr>
              <w:spacing w:before="60" w:after="60" w:line="240" w:lineRule="auto"/>
              <w:rPr>
                <w:b/>
                <w:color w:val="000000"/>
                <w:sz w:val="18"/>
                <w:szCs w:val="18"/>
                <w:lang w:val="en-CA"/>
              </w:rPr>
            </w:pPr>
            <w:r w:rsidRPr="004F44C4">
              <w:rPr>
                <w:b/>
                <w:color w:val="000000"/>
                <w:sz w:val="18"/>
                <w:szCs w:val="18"/>
                <w:lang w:val="en-CA"/>
              </w:rPr>
              <w:t>Intermediate packagings</w:t>
            </w:r>
          </w:p>
        </w:tc>
        <w:tc>
          <w:tcPr>
            <w:tcW w:w="3215" w:type="dxa"/>
            <w:gridSpan w:val="2"/>
            <w:tcBorders>
              <w:top w:val="single" w:sz="4" w:space="0" w:color="000000"/>
              <w:left w:val="single" w:sz="4" w:space="0" w:color="auto"/>
              <w:bottom w:val="single" w:sz="4" w:space="0" w:color="000000"/>
            </w:tcBorders>
          </w:tcPr>
          <w:p w:rsidR="00180B19" w:rsidRPr="004F44C4" w:rsidRDefault="00180B19" w:rsidP="006A225B">
            <w:pPr>
              <w:spacing w:before="60" w:after="60" w:line="240" w:lineRule="auto"/>
              <w:rPr>
                <w:b/>
                <w:color w:val="000000"/>
                <w:sz w:val="18"/>
                <w:szCs w:val="18"/>
                <w:lang w:val="en-CA"/>
              </w:rPr>
            </w:pPr>
            <w:r w:rsidRPr="004F44C4">
              <w:rPr>
                <w:b/>
                <w:color w:val="000000"/>
                <w:sz w:val="18"/>
                <w:szCs w:val="18"/>
                <w:lang w:val="en-CA"/>
              </w:rPr>
              <w:t>Outer packagings</w:t>
            </w:r>
          </w:p>
        </w:tc>
      </w:tr>
      <w:tr w:rsidR="00180B19" w:rsidRPr="004F44C4" w:rsidTr="006A225B">
        <w:trPr>
          <w:trHeight w:val="2897"/>
        </w:trPr>
        <w:tc>
          <w:tcPr>
            <w:tcW w:w="3214" w:type="dxa"/>
            <w:gridSpan w:val="2"/>
            <w:tcBorders>
              <w:top w:val="single" w:sz="4" w:space="0" w:color="000000"/>
              <w:bottom w:val="single" w:sz="4" w:space="0" w:color="000000"/>
              <w:right w:val="single" w:sz="4" w:space="0" w:color="auto"/>
            </w:tcBorders>
          </w:tcPr>
          <w:p w:rsidR="00180B19" w:rsidRPr="004F44C4" w:rsidRDefault="00180B19" w:rsidP="006A225B">
            <w:pPr>
              <w:spacing w:before="60" w:after="60" w:line="240" w:lineRule="auto"/>
              <w:rPr>
                <w:color w:val="000000"/>
                <w:sz w:val="18"/>
                <w:szCs w:val="18"/>
                <w:lang w:val="en-CA"/>
              </w:rPr>
            </w:pPr>
            <w:r w:rsidRPr="004F44C4">
              <w:rPr>
                <w:color w:val="000000"/>
                <w:sz w:val="18"/>
                <w:szCs w:val="18"/>
                <w:lang w:val="en-CA"/>
              </w:rPr>
              <w:t>glass</w:t>
            </w:r>
          </w:p>
          <w:p w:rsidR="00180B19" w:rsidRPr="004F44C4" w:rsidRDefault="00180B19" w:rsidP="006A225B">
            <w:pPr>
              <w:spacing w:before="60" w:after="60" w:line="240" w:lineRule="auto"/>
              <w:rPr>
                <w:color w:val="000000"/>
                <w:sz w:val="18"/>
                <w:szCs w:val="18"/>
                <w:lang w:val="en-CA"/>
              </w:rPr>
            </w:pPr>
            <w:r w:rsidRPr="004F44C4">
              <w:rPr>
                <w:color w:val="000000"/>
                <w:sz w:val="18"/>
                <w:szCs w:val="18"/>
                <w:lang w:val="en-CA"/>
              </w:rPr>
              <w:t>metal</w:t>
            </w:r>
          </w:p>
          <w:p w:rsidR="00180B19" w:rsidRPr="004F44C4" w:rsidRDefault="00180B19" w:rsidP="006A225B">
            <w:pPr>
              <w:spacing w:before="60" w:after="60" w:line="240" w:lineRule="auto"/>
              <w:rPr>
                <w:color w:val="000000"/>
                <w:sz w:val="18"/>
                <w:szCs w:val="18"/>
                <w:lang w:val="en-CA"/>
              </w:rPr>
            </w:pPr>
            <w:r w:rsidRPr="004F44C4">
              <w:rPr>
                <w:color w:val="000000"/>
                <w:sz w:val="18"/>
                <w:szCs w:val="18"/>
                <w:lang w:val="en-CA"/>
              </w:rPr>
              <w:t>plastics</w:t>
            </w:r>
          </w:p>
        </w:tc>
        <w:tc>
          <w:tcPr>
            <w:tcW w:w="3214" w:type="dxa"/>
            <w:tcBorders>
              <w:top w:val="single" w:sz="4" w:space="0" w:color="000000"/>
              <w:left w:val="single" w:sz="4" w:space="0" w:color="auto"/>
              <w:bottom w:val="single" w:sz="4" w:space="0" w:color="000000"/>
              <w:right w:val="single" w:sz="4" w:space="0" w:color="auto"/>
            </w:tcBorders>
          </w:tcPr>
          <w:p w:rsidR="00180B19" w:rsidRPr="004F44C4" w:rsidRDefault="00180B19" w:rsidP="006A225B">
            <w:pPr>
              <w:spacing w:before="60" w:after="60" w:line="240" w:lineRule="auto"/>
              <w:rPr>
                <w:color w:val="000000"/>
                <w:sz w:val="18"/>
                <w:szCs w:val="18"/>
                <w:lang w:val="en-CA"/>
              </w:rPr>
            </w:pPr>
            <w:r w:rsidRPr="004F44C4">
              <w:rPr>
                <w:color w:val="000000"/>
                <w:sz w:val="18"/>
                <w:szCs w:val="18"/>
                <w:lang w:val="en-CA"/>
              </w:rPr>
              <w:t>metal</w:t>
            </w:r>
          </w:p>
          <w:p w:rsidR="00180B19" w:rsidRPr="004F44C4" w:rsidRDefault="00180B19" w:rsidP="006A225B">
            <w:pPr>
              <w:spacing w:before="60" w:after="60" w:line="240" w:lineRule="auto"/>
              <w:rPr>
                <w:color w:val="000000"/>
                <w:sz w:val="18"/>
                <w:szCs w:val="18"/>
                <w:lang w:val="en-CA"/>
              </w:rPr>
            </w:pPr>
            <w:r w:rsidRPr="004F44C4">
              <w:rPr>
                <w:color w:val="000000"/>
                <w:sz w:val="18"/>
                <w:szCs w:val="18"/>
                <w:lang w:val="en-CA"/>
              </w:rPr>
              <w:t>plastics</w:t>
            </w:r>
          </w:p>
        </w:tc>
        <w:tc>
          <w:tcPr>
            <w:tcW w:w="3215" w:type="dxa"/>
            <w:gridSpan w:val="2"/>
            <w:tcBorders>
              <w:top w:val="single" w:sz="4" w:space="0" w:color="000000"/>
              <w:left w:val="single" w:sz="4" w:space="0" w:color="auto"/>
              <w:bottom w:val="single" w:sz="4" w:space="0" w:color="000000"/>
            </w:tcBorders>
          </w:tcPr>
          <w:p w:rsidR="00180B19" w:rsidRPr="004F44C4" w:rsidRDefault="00180B19" w:rsidP="006A225B">
            <w:pPr>
              <w:spacing w:before="60" w:after="60" w:line="240" w:lineRule="auto"/>
              <w:rPr>
                <w:b/>
                <w:color w:val="000000"/>
                <w:sz w:val="18"/>
                <w:szCs w:val="18"/>
                <w:lang w:val="en-CA"/>
              </w:rPr>
            </w:pPr>
            <w:r w:rsidRPr="004F44C4">
              <w:rPr>
                <w:b/>
                <w:color w:val="000000"/>
                <w:sz w:val="18"/>
                <w:szCs w:val="18"/>
                <w:lang w:val="en-CA"/>
              </w:rPr>
              <w:t>Boxes</w:t>
            </w:r>
          </w:p>
          <w:p w:rsidR="00180B19" w:rsidRPr="004F44C4" w:rsidRDefault="00180B19" w:rsidP="006A225B">
            <w:pPr>
              <w:spacing w:before="60" w:after="60" w:line="240" w:lineRule="auto"/>
              <w:rPr>
                <w:color w:val="000000"/>
                <w:sz w:val="18"/>
                <w:szCs w:val="18"/>
                <w:lang w:val="en-CA"/>
              </w:rPr>
            </w:pPr>
            <w:r w:rsidRPr="004F44C4">
              <w:rPr>
                <w:color w:val="000000"/>
                <w:sz w:val="18"/>
                <w:szCs w:val="18"/>
                <w:lang w:val="en-CA"/>
              </w:rPr>
              <w:t>steel (4A)</w:t>
            </w:r>
          </w:p>
          <w:p w:rsidR="00180B19" w:rsidRPr="004F44C4" w:rsidRDefault="00180B19" w:rsidP="006A225B">
            <w:pPr>
              <w:spacing w:before="60" w:after="60" w:line="240" w:lineRule="auto"/>
              <w:rPr>
                <w:color w:val="000000"/>
                <w:sz w:val="18"/>
                <w:szCs w:val="18"/>
                <w:lang w:val="en-CA"/>
              </w:rPr>
            </w:pPr>
            <w:r w:rsidRPr="004F44C4">
              <w:rPr>
                <w:color w:val="000000"/>
                <w:sz w:val="18"/>
                <w:szCs w:val="18"/>
                <w:lang w:val="en-CA"/>
              </w:rPr>
              <w:t>aluminium (4B)</w:t>
            </w:r>
          </w:p>
          <w:p w:rsidR="00180B19" w:rsidRPr="004F44C4" w:rsidRDefault="00180B19" w:rsidP="006A225B">
            <w:pPr>
              <w:spacing w:before="60" w:after="60" w:line="240" w:lineRule="auto"/>
              <w:rPr>
                <w:color w:val="000000"/>
                <w:sz w:val="18"/>
                <w:szCs w:val="18"/>
                <w:lang w:val="en-CA"/>
              </w:rPr>
            </w:pPr>
            <w:r w:rsidRPr="004F44C4">
              <w:rPr>
                <w:color w:val="000000"/>
                <w:sz w:val="18"/>
                <w:szCs w:val="18"/>
                <w:lang w:val="en-CA"/>
              </w:rPr>
              <w:t>plywood (4D)</w:t>
            </w:r>
          </w:p>
          <w:p w:rsidR="00180B19" w:rsidRPr="004F44C4" w:rsidRDefault="00180B19" w:rsidP="006A225B">
            <w:pPr>
              <w:spacing w:before="60" w:after="60" w:line="240" w:lineRule="auto"/>
              <w:rPr>
                <w:color w:val="000000"/>
                <w:sz w:val="18"/>
                <w:szCs w:val="18"/>
                <w:lang w:val="en-CA"/>
              </w:rPr>
            </w:pPr>
            <w:r w:rsidRPr="004F44C4">
              <w:rPr>
                <w:color w:val="000000"/>
                <w:sz w:val="18"/>
                <w:szCs w:val="18"/>
                <w:lang w:val="en-CA"/>
              </w:rPr>
              <w:t>fibreboard (4G)</w:t>
            </w:r>
          </w:p>
          <w:p w:rsidR="00180B19" w:rsidRPr="004F44C4" w:rsidRDefault="00180B19" w:rsidP="006A225B">
            <w:pPr>
              <w:spacing w:before="60" w:after="60" w:line="240" w:lineRule="auto"/>
              <w:rPr>
                <w:color w:val="000000"/>
                <w:sz w:val="18"/>
                <w:szCs w:val="18"/>
                <w:lang w:val="en-CA"/>
              </w:rPr>
            </w:pPr>
            <w:r w:rsidRPr="004F44C4">
              <w:rPr>
                <w:color w:val="000000"/>
                <w:sz w:val="18"/>
                <w:szCs w:val="18"/>
                <w:lang w:val="en-CA"/>
              </w:rPr>
              <w:t>other metal (4N)</w:t>
            </w:r>
          </w:p>
          <w:p w:rsidR="00180B19" w:rsidRPr="004F44C4" w:rsidRDefault="00180B19" w:rsidP="006A225B">
            <w:pPr>
              <w:spacing w:before="60" w:after="60" w:line="240" w:lineRule="auto"/>
              <w:rPr>
                <w:color w:val="000000"/>
                <w:sz w:val="18"/>
                <w:szCs w:val="18"/>
                <w:lang w:val="en-CA"/>
              </w:rPr>
            </w:pPr>
            <w:r w:rsidRPr="004F44C4">
              <w:rPr>
                <w:color w:val="000000"/>
                <w:sz w:val="18"/>
                <w:szCs w:val="18"/>
                <w:lang w:val="en-CA"/>
              </w:rPr>
              <w:t>plastics, solid (4H2)</w:t>
            </w:r>
          </w:p>
          <w:p w:rsidR="00180B19" w:rsidRPr="004F44C4" w:rsidRDefault="00180B19" w:rsidP="006A225B">
            <w:pPr>
              <w:spacing w:before="60" w:after="60" w:line="240" w:lineRule="auto"/>
              <w:rPr>
                <w:b/>
                <w:color w:val="000000"/>
                <w:sz w:val="18"/>
                <w:szCs w:val="18"/>
                <w:lang w:val="en-CA"/>
              </w:rPr>
            </w:pPr>
            <w:r w:rsidRPr="004F44C4">
              <w:rPr>
                <w:b/>
                <w:color w:val="000000"/>
                <w:sz w:val="18"/>
                <w:szCs w:val="18"/>
                <w:lang w:val="en-CA"/>
              </w:rPr>
              <w:t>Drums</w:t>
            </w:r>
          </w:p>
          <w:p w:rsidR="00180B19" w:rsidRPr="004F44C4" w:rsidRDefault="00180B19" w:rsidP="006A225B">
            <w:pPr>
              <w:spacing w:before="60" w:after="60" w:line="240" w:lineRule="auto"/>
              <w:rPr>
                <w:color w:val="000000"/>
                <w:sz w:val="18"/>
                <w:szCs w:val="18"/>
                <w:lang w:val="en-CA"/>
              </w:rPr>
            </w:pPr>
            <w:r w:rsidRPr="004F44C4">
              <w:rPr>
                <w:color w:val="000000"/>
                <w:sz w:val="18"/>
                <w:szCs w:val="18"/>
                <w:lang w:val="en-CA"/>
              </w:rPr>
              <w:t>steel (1A2)</w:t>
            </w:r>
          </w:p>
          <w:p w:rsidR="00180B19" w:rsidRPr="004F44C4" w:rsidRDefault="00180B19" w:rsidP="006A225B">
            <w:pPr>
              <w:spacing w:before="60" w:after="60" w:line="240" w:lineRule="auto"/>
              <w:rPr>
                <w:color w:val="000000"/>
                <w:sz w:val="18"/>
                <w:szCs w:val="18"/>
                <w:lang w:val="en-CA"/>
              </w:rPr>
            </w:pPr>
            <w:r w:rsidRPr="004F44C4">
              <w:rPr>
                <w:color w:val="000000"/>
                <w:sz w:val="18"/>
                <w:szCs w:val="18"/>
                <w:lang w:val="en-CA"/>
              </w:rPr>
              <w:t>aluminium (1B2)</w:t>
            </w:r>
          </w:p>
          <w:p w:rsidR="00180B19" w:rsidRPr="004F44C4" w:rsidRDefault="00180B19" w:rsidP="006A225B">
            <w:pPr>
              <w:spacing w:before="60" w:after="60" w:line="240" w:lineRule="auto"/>
              <w:rPr>
                <w:color w:val="000000"/>
                <w:sz w:val="18"/>
                <w:szCs w:val="18"/>
                <w:lang w:val="en-CA"/>
              </w:rPr>
            </w:pPr>
            <w:r w:rsidRPr="004F44C4">
              <w:rPr>
                <w:color w:val="000000"/>
                <w:sz w:val="18"/>
                <w:szCs w:val="18"/>
                <w:lang w:val="en-CA"/>
              </w:rPr>
              <w:t>plywood (1D)</w:t>
            </w:r>
          </w:p>
          <w:p w:rsidR="00180B19" w:rsidRPr="004F44C4" w:rsidRDefault="00180B19" w:rsidP="006A225B">
            <w:pPr>
              <w:spacing w:before="60" w:after="60" w:line="240" w:lineRule="auto"/>
              <w:rPr>
                <w:color w:val="000000"/>
                <w:sz w:val="18"/>
                <w:szCs w:val="18"/>
                <w:lang w:val="en-CA"/>
              </w:rPr>
            </w:pPr>
            <w:r w:rsidRPr="004F44C4">
              <w:rPr>
                <w:color w:val="000000"/>
                <w:sz w:val="18"/>
                <w:szCs w:val="18"/>
                <w:lang w:val="en-CA"/>
              </w:rPr>
              <w:t>fibre (1G)</w:t>
            </w:r>
          </w:p>
          <w:p w:rsidR="00180B19" w:rsidRPr="004F44C4" w:rsidRDefault="00180B19" w:rsidP="006A225B">
            <w:pPr>
              <w:spacing w:before="60" w:after="60" w:line="240" w:lineRule="auto"/>
              <w:rPr>
                <w:color w:val="000000"/>
                <w:sz w:val="18"/>
                <w:szCs w:val="18"/>
                <w:lang w:val="en-CA"/>
              </w:rPr>
            </w:pPr>
            <w:r w:rsidRPr="004F44C4">
              <w:rPr>
                <w:color w:val="000000"/>
                <w:sz w:val="18"/>
                <w:szCs w:val="18"/>
                <w:lang w:val="en-CA"/>
              </w:rPr>
              <w:t>other metal (1N2)</w:t>
            </w:r>
          </w:p>
          <w:p w:rsidR="00180B19" w:rsidRPr="004F44C4" w:rsidRDefault="00180B19" w:rsidP="006A225B">
            <w:pPr>
              <w:spacing w:before="60" w:after="60" w:line="240" w:lineRule="auto"/>
              <w:rPr>
                <w:color w:val="000000"/>
                <w:sz w:val="18"/>
                <w:szCs w:val="18"/>
                <w:lang w:val="en-CA"/>
              </w:rPr>
            </w:pPr>
            <w:r w:rsidRPr="004F44C4">
              <w:rPr>
                <w:color w:val="000000"/>
                <w:sz w:val="18"/>
                <w:szCs w:val="18"/>
                <w:lang w:val="en-CA"/>
              </w:rPr>
              <w:t>plastics (1H2)</w:t>
            </w:r>
          </w:p>
          <w:p w:rsidR="00180B19" w:rsidRPr="004F44C4" w:rsidRDefault="00180B19" w:rsidP="006A225B">
            <w:pPr>
              <w:spacing w:before="60" w:after="60" w:line="240" w:lineRule="auto"/>
              <w:rPr>
                <w:b/>
                <w:color w:val="000000"/>
                <w:sz w:val="18"/>
                <w:szCs w:val="18"/>
                <w:lang w:val="en-CA"/>
              </w:rPr>
            </w:pPr>
            <w:r w:rsidRPr="004F44C4">
              <w:rPr>
                <w:b/>
                <w:color w:val="000000"/>
                <w:sz w:val="18"/>
                <w:szCs w:val="18"/>
                <w:lang w:val="en-CA"/>
              </w:rPr>
              <w:t>Jerricans</w:t>
            </w:r>
          </w:p>
          <w:p w:rsidR="00180B19" w:rsidRPr="004F44C4" w:rsidRDefault="00180B19" w:rsidP="006A225B">
            <w:pPr>
              <w:spacing w:before="60" w:after="60" w:line="240" w:lineRule="auto"/>
              <w:rPr>
                <w:color w:val="000000"/>
                <w:sz w:val="18"/>
                <w:szCs w:val="18"/>
                <w:lang w:val="en-CA"/>
              </w:rPr>
            </w:pPr>
            <w:r w:rsidRPr="004F44C4">
              <w:rPr>
                <w:color w:val="000000"/>
                <w:sz w:val="18"/>
                <w:szCs w:val="18"/>
                <w:lang w:val="en-CA"/>
              </w:rPr>
              <w:t>steel (3A2)</w:t>
            </w:r>
          </w:p>
          <w:p w:rsidR="00180B19" w:rsidRPr="004F44C4" w:rsidRDefault="00180B19" w:rsidP="006A225B">
            <w:pPr>
              <w:spacing w:before="60" w:after="60" w:line="240" w:lineRule="auto"/>
              <w:rPr>
                <w:color w:val="000000"/>
                <w:sz w:val="18"/>
                <w:szCs w:val="18"/>
                <w:lang w:val="en-CA"/>
              </w:rPr>
            </w:pPr>
            <w:r w:rsidRPr="004F44C4">
              <w:rPr>
                <w:color w:val="000000"/>
                <w:sz w:val="18"/>
                <w:szCs w:val="18"/>
                <w:lang w:val="en-CA"/>
              </w:rPr>
              <w:t>aluminium (3B2)</w:t>
            </w:r>
          </w:p>
          <w:p w:rsidR="00180B19" w:rsidRPr="004F44C4" w:rsidRDefault="00180B19" w:rsidP="006A225B">
            <w:pPr>
              <w:spacing w:before="60" w:after="60" w:line="240" w:lineRule="auto"/>
              <w:rPr>
                <w:color w:val="000000"/>
                <w:sz w:val="18"/>
                <w:szCs w:val="18"/>
                <w:lang w:val="en-CA"/>
              </w:rPr>
            </w:pPr>
            <w:r w:rsidRPr="004F44C4">
              <w:rPr>
                <w:color w:val="000000"/>
                <w:sz w:val="18"/>
                <w:szCs w:val="18"/>
                <w:lang w:val="en-CA"/>
              </w:rPr>
              <w:t>plastics (3H2)</w:t>
            </w:r>
          </w:p>
        </w:tc>
      </w:tr>
      <w:tr w:rsidR="00180B19" w:rsidRPr="004F44C4" w:rsidTr="006A225B">
        <w:tc>
          <w:tcPr>
            <w:tcW w:w="9643" w:type="dxa"/>
            <w:gridSpan w:val="5"/>
          </w:tcPr>
          <w:p w:rsidR="00180B19" w:rsidRPr="004F44C4" w:rsidRDefault="00180B19" w:rsidP="006A225B">
            <w:pPr>
              <w:spacing w:before="60" w:after="60" w:line="240" w:lineRule="auto"/>
              <w:rPr>
                <w:color w:val="000000"/>
                <w:sz w:val="18"/>
                <w:szCs w:val="18"/>
                <w:lang w:val="en-CA"/>
              </w:rPr>
            </w:pPr>
            <w:r w:rsidRPr="004F44C4">
              <w:rPr>
                <w:color w:val="000000"/>
                <w:sz w:val="18"/>
                <w:szCs w:val="18"/>
                <w:lang w:val="en-CA"/>
              </w:rPr>
              <w:t xml:space="preserve">The packaging shall conform to the packing group I performance level for solids.  </w:t>
            </w:r>
          </w:p>
        </w:tc>
      </w:tr>
      <w:tr w:rsidR="00180B19" w:rsidRPr="004F44C4" w:rsidTr="001E187E">
        <w:trPr>
          <w:trHeight w:val="244"/>
        </w:trPr>
        <w:tc>
          <w:tcPr>
            <w:tcW w:w="9643" w:type="dxa"/>
            <w:gridSpan w:val="5"/>
            <w:tcBorders>
              <w:top w:val="single" w:sz="4" w:space="0" w:color="000000"/>
              <w:bottom w:val="single" w:sz="4" w:space="0" w:color="000000"/>
            </w:tcBorders>
          </w:tcPr>
          <w:p w:rsidR="00180B19" w:rsidRPr="004F44C4" w:rsidRDefault="00180B19" w:rsidP="006A225B">
            <w:pPr>
              <w:spacing w:before="60" w:after="60" w:line="240" w:lineRule="auto"/>
              <w:rPr>
                <w:color w:val="000000"/>
                <w:sz w:val="18"/>
                <w:szCs w:val="18"/>
                <w:lang w:val="en-CA"/>
              </w:rPr>
            </w:pPr>
            <w:r w:rsidRPr="004F44C4">
              <w:rPr>
                <w:b/>
                <w:color w:val="000000"/>
                <w:sz w:val="18"/>
                <w:szCs w:val="18"/>
                <w:lang w:val="en-CA"/>
              </w:rPr>
              <w:t>Additional requirement</w:t>
            </w:r>
            <w:r w:rsidRPr="004F44C4">
              <w:rPr>
                <w:color w:val="000000"/>
                <w:sz w:val="18"/>
                <w:szCs w:val="18"/>
                <w:lang w:val="en-CA"/>
              </w:rPr>
              <w:t>:</w:t>
            </w:r>
          </w:p>
        </w:tc>
      </w:tr>
      <w:tr w:rsidR="00180B19" w:rsidRPr="004F44C4" w:rsidTr="001E187E">
        <w:trPr>
          <w:trHeight w:val="360"/>
        </w:trPr>
        <w:tc>
          <w:tcPr>
            <w:tcW w:w="9643" w:type="dxa"/>
            <w:gridSpan w:val="5"/>
            <w:tcBorders>
              <w:top w:val="single" w:sz="4" w:space="0" w:color="000000"/>
              <w:bottom w:val="single" w:sz="4" w:space="0" w:color="auto"/>
            </w:tcBorders>
            <w:vAlign w:val="center"/>
          </w:tcPr>
          <w:p w:rsidR="00180B19" w:rsidRPr="004F44C4" w:rsidRDefault="00180B19" w:rsidP="00180B19">
            <w:pPr>
              <w:numPr>
                <w:ilvl w:val="0"/>
                <w:numId w:val="26"/>
              </w:numPr>
              <w:spacing w:before="60" w:after="60" w:line="240" w:lineRule="auto"/>
              <w:ind w:left="425"/>
              <w:rPr>
                <w:color w:val="000000"/>
                <w:sz w:val="18"/>
                <w:szCs w:val="18"/>
                <w:lang w:val="en-CA"/>
              </w:rPr>
            </w:pPr>
            <w:r w:rsidRPr="004F44C4">
              <w:rPr>
                <w:color w:val="000000"/>
                <w:sz w:val="18"/>
                <w:szCs w:val="18"/>
                <w:lang w:val="en-CA"/>
              </w:rPr>
              <w:t>Glass inner packagings and glass articles shall be contained in rigid intermediate packagings only.</w:t>
            </w:r>
          </w:p>
          <w:p w:rsidR="00180B19" w:rsidRPr="004F44C4" w:rsidRDefault="00180B19" w:rsidP="00180B19">
            <w:pPr>
              <w:numPr>
                <w:ilvl w:val="0"/>
                <w:numId w:val="26"/>
              </w:numPr>
              <w:spacing w:before="60" w:after="60" w:line="240" w:lineRule="auto"/>
              <w:ind w:left="425"/>
              <w:rPr>
                <w:color w:val="000000"/>
                <w:sz w:val="18"/>
                <w:szCs w:val="18"/>
                <w:lang w:val="en-CA"/>
              </w:rPr>
            </w:pPr>
            <w:r w:rsidRPr="004F44C4">
              <w:rPr>
                <w:color w:val="000000"/>
                <w:sz w:val="18"/>
                <w:szCs w:val="18"/>
                <w:lang w:val="en-CA"/>
              </w:rPr>
              <w:t>Option #1 - [Inner packagings containing sharps objects such as broken glass and needles shall be rigid and resistant to puncture].</w:t>
            </w:r>
          </w:p>
          <w:p w:rsidR="00180B19" w:rsidRPr="004F44C4" w:rsidRDefault="00180B19" w:rsidP="00180B19">
            <w:pPr>
              <w:spacing w:before="60" w:after="60" w:line="240" w:lineRule="auto"/>
              <w:ind w:left="425" w:hanging="337"/>
              <w:rPr>
                <w:color w:val="000000"/>
                <w:sz w:val="18"/>
                <w:szCs w:val="18"/>
                <w:lang w:val="en-CA"/>
              </w:rPr>
            </w:pPr>
            <w:r w:rsidRPr="004F44C4">
              <w:rPr>
                <w:color w:val="000000"/>
                <w:sz w:val="18"/>
                <w:szCs w:val="18"/>
                <w:lang w:val="en-CA"/>
              </w:rPr>
              <w:t>3.</w:t>
            </w:r>
            <w:r w:rsidRPr="004F44C4">
              <w:rPr>
                <w:color w:val="000000"/>
                <w:sz w:val="18"/>
                <w:szCs w:val="18"/>
                <w:lang w:val="en-CA"/>
              </w:rPr>
              <w:tab/>
              <w:t>Option #2 - [Inner packagings containing sharps objects such as broken glass and needles shall be capable of passing the tests for resistance to penetration and resistance to damage and leakage after dropping prescribed in  ISO 23907-2012 “Sharps injury protection – Requirements and test methods – Sharps containers”].</w:t>
            </w:r>
          </w:p>
          <w:p w:rsidR="00180B19" w:rsidRPr="004F44C4" w:rsidRDefault="00180B19" w:rsidP="00180B19">
            <w:pPr>
              <w:spacing w:before="60" w:after="60" w:line="240" w:lineRule="auto"/>
              <w:ind w:left="425" w:hanging="337"/>
              <w:rPr>
                <w:color w:val="000000"/>
                <w:sz w:val="18"/>
                <w:szCs w:val="18"/>
                <w:lang w:val="en-CA"/>
              </w:rPr>
            </w:pPr>
            <w:r w:rsidRPr="004F44C4">
              <w:rPr>
                <w:color w:val="000000"/>
                <w:sz w:val="18"/>
                <w:szCs w:val="18"/>
                <w:lang w:val="en-CA"/>
              </w:rPr>
              <w:t>4.</w:t>
            </w:r>
            <w:r w:rsidRPr="004F44C4">
              <w:rPr>
                <w:color w:val="000000"/>
                <w:sz w:val="18"/>
                <w:szCs w:val="18"/>
                <w:lang w:val="en-CA"/>
              </w:rPr>
              <w:tab/>
              <w:t>The inner packaging and the intermediate packaging shall be capable of retaining liquids.</w:t>
            </w:r>
          </w:p>
          <w:p w:rsidR="00180B19" w:rsidRPr="004F44C4" w:rsidRDefault="00180B19" w:rsidP="00180B19">
            <w:pPr>
              <w:spacing w:before="60" w:after="60" w:line="240" w:lineRule="auto"/>
              <w:ind w:left="425" w:hanging="337"/>
              <w:rPr>
                <w:color w:val="000000"/>
                <w:sz w:val="18"/>
                <w:szCs w:val="18"/>
                <w:lang w:val="en-CA"/>
              </w:rPr>
            </w:pPr>
            <w:r w:rsidRPr="004F44C4">
              <w:rPr>
                <w:color w:val="000000"/>
                <w:sz w:val="18"/>
                <w:szCs w:val="18"/>
                <w:lang w:val="en-CA"/>
              </w:rPr>
              <w:t>5.</w:t>
            </w:r>
            <w:r w:rsidRPr="004F44C4">
              <w:rPr>
                <w:color w:val="000000"/>
                <w:sz w:val="18"/>
                <w:szCs w:val="18"/>
                <w:lang w:val="en-CA"/>
              </w:rPr>
              <w:tab/>
              <w:t>The inner packaging and the intermediate packaging may be flexible.  When flexible packagings are used, they shall be capable of passing the tests for tear and impact resistance according to ISO 7765-1:1988 “Plastics film and sheeting – Determination of impact resistance by the free-falling dart method – Part 1: Staircase methods” and ISO 6383-2:1983 “Plastics – Film and sheeting – Determination of tear resistance – Part 2: Elmendorf method”.  Each bag shall have an impact resistance of at least 165g and a tear resistance of at least 480g in both parallel and perpendicular planes with respect to the length of the bag.  The maximum net mass of each plastic bag shall be 30kg.</w:t>
            </w:r>
          </w:p>
          <w:p w:rsidR="00180B19" w:rsidRPr="004F44C4" w:rsidRDefault="00180B19" w:rsidP="00180B19">
            <w:pPr>
              <w:spacing w:before="60" w:after="60" w:line="240" w:lineRule="auto"/>
              <w:ind w:left="425" w:hanging="337"/>
              <w:rPr>
                <w:color w:val="000000"/>
                <w:sz w:val="18"/>
                <w:szCs w:val="18"/>
                <w:lang w:val="en-CA"/>
              </w:rPr>
            </w:pPr>
            <w:r w:rsidRPr="004F44C4">
              <w:rPr>
                <w:color w:val="000000"/>
                <w:sz w:val="18"/>
                <w:szCs w:val="18"/>
                <w:lang w:val="en-CA"/>
              </w:rPr>
              <w:t>6.</w:t>
            </w:r>
            <w:r w:rsidRPr="004F44C4">
              <w:rPr>
                <w:color w:val="000000"/>
                <w:sz w:val="18"/>
                <w:szCs w:val="18"/>
                <w:lang w:val="en-CA"/>
              </w:rPr>
              <w:tab/>
              <w:t>Each flexible intermediate packaging shall contain only one inner packaging.</w:t>
            </w:r>
          </w:p>
          <w:p w:rsidR="00180B19" w:rsidRPr="004F44C4" w:rsidRDefault="00180B19" w:rsidP="00180B19">
            <w:pPr>
              <w:spacing w:before="60" w:after="60" w:line="240" w:lineRule="auto"/>
              <w:ind w:left="425" w:hanging="337"/>
              <w:rPr>
                <w:color w:val="000000"/>
                <w:sz w:val="18"/>
                <w:szCs w:val="18"/>
                <w:lang w:val="en-CA"/>
              </w:rPr>
            </w:pPr>
            <w:r w:rsidRPr="004F44C4">
              <w:rPr>
                <w:color w:val="000000"/>
                <w:sz w:val="18"/>
                <w:szCs w:val="18"/>
                <w:lang w:val="en-CA"/>
              </w:rPr>
              <w:t>7.</w:t>
            </w:r>
            <w:r w:rsidRPr="004F44C4">
              <w:rPr>
                <w:color w:val="000000"/>
                <w:sz w:val="18"/>
                <w:szCs w:val="18"/>
                <w:lang w:val="en-CA"/>
              </w:rPr>
              <w:tab/>
              <w:t>Option #1 - [Inner packagings containing a small amount of free liquid may be included in intermediate packaging provided that there is sufficient absorbent or solidifying material in the inner or intermediate packaging to absorb or solidify all the liquid content present. Suitable absorbent material which may withstand the temperatures and vibrations liable to occur under normal conditions of transport shall be used.]</w:t>
            </w:r>
          </w:p>
          <w:p w:rsidR="00180B19" w:rsidRPr="004F44C4" w:rsidRDefault="00180B19" w:rsidP="00180B19">
            <w:pPr>
              <w:spacing w:before="60" w:after="60" w:line="240" w:lineRule="auto"/>
              <w:ind w:left="425" w:hanging="337"/>
              <w:rPr>
                <w:color w:val="000000"/>
                <w:sz w:val="18"/>
                <w:szCs w:val="18"/>
                <w:lang w:val="en-CA"/>
              </w:rPr>
            </w:pPr>
            <w:r w:rsidRPr="004F44C4">
              <w:rPr>
                <w:color w:val="000000"/>
                <w:sz w:val="18"/>
                <w:szCs w:val="18"/>
                <w:lang w:val="en-CA"/>
              </w:rPr>
              <w:t>8.</w:t>
            </w:r>
            <w:r w:rsidRPr="004F44C4">
              <w:rPr>
                <w:color w:val="000000"/>
                <w:sz w:val="18"/>
                <w:szCs w:val="18"/>
                <w:lang w:val="en-CA"/>
              </w:rPr>
              <w:tab/>
              <w:t xml:space="preserve">Option #2 - [Inner packagings containing a small amount of free liquid may be included in intermediate packaging provided that there is sufficient absorbent or solidifying material in the inner or intermediate packaging to absorb or solidify all the liquid content present and the outer packaging is capable of retaining liquids.  Suitable absorbent material which may withstand the temperatures and vibrations liable to occur under normal conditions of transport shall be used. </w:t>
            </w:r>
          </w:p>
          <w:p w:rsidR="00180B19" w:rsidRPr="004F44C4" w:rsidRDefault="00180B19" w:rsidP="004F44C4">
            <w:pPr>
              <w:spacing w:before="60" w:after="60" w:line="240" w:lineRule="auto"/>
              <w:ind w:left="425" w:hanging="337"/>
              <w:rPr>
                <w:color w:val="000000"/>
                <w:sz w:val="18"/>
                <w:szCs w:val="18"/>
                <w:lang w:val="en-CA"/>
              </w:rPr>
            </w:pPr>
            <w:r w:rsidRPr="004F44C4">
              <w:rPr>
                <w:color w:val="000000"/>
                <w:sz w:val="18"/>
                <w:szCs w:val="18"/>
                <w:lang w:val="en-CA"/>
              </w:rPr>
              <w:t>9.</w:t>
            </w:r>
            <w:r w:rsidRPr="004F44C4">
              <w:rPr>
                <w:color w:val="000000"/>
                <w:sz w:val="18"/>
                <w:szCs w:val="18"/>
                <w:lang w:val="en-CA"/>
              </w:rPr>
              <w:tab/>
              <w:t>Plywood boxes (4D), fibreboard boxes (4G), plywood drums (1D) and fibre drums (1G) shall be coated or fitted with inner liners. Intermediate packagings shall not perform this function.]</w:t>
            </w:r>
          </w:p>
        </w:tc>
      </w:tr>
    </w:tbl>
    <w:p w:rsidR="00FA21AA" w:rsidRPr="00EC0856" w:rsidRDefault="00FA21AA" w:rsidP="00FA21AA">
      <w:pPr>
        <w:pStyle w:val="SingleTxtG"/>
        <w:spacing w:before="120"/>
        <w:rPr>
          <w:lang w:val="en-CA"/>
        </w:rPr>
      </w:pPr>
      <w:r w:rsidRPr="00EC0856">
        <w:rPr>
          <w:lang w:val="en-CA"/>
        </w:rPr>
        <w:lastRenderedPageBreak/>
        <w:t>The packing instruction for the large packagings would be:</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221"/>
        <w:gridCol w:w="994"/>
      </w:tblGrid>
      <w:tr w:rsidR="00FA21AA" w:rsidRPr="007F0BBC" w:rsidTr="006A225B">
        <w:tc>
          <w:tcPr>
            <w:tcW w:w="855" w:type="dxa"/>
            <w:tcBorders>
              <w:bottom w:val="single" w:sz="4" w:space="0" w:color="000000"/>
            </w:tcBorders>
          </w:tcPr>
          <w:p w:rsidR="00FA21AA" w:rsidRPr="007F0BBC" w:rsidRDefault="00FA21AA" w:rsidP="006A225B">
            <w:pPr>
              <w:spacing w:before="60" w:after="60" w:line="240" w:lineRule="auto"/>
              <w:rPr>
                <w:b/>
                <w:bCs/>
                <w:color w:val="000000"/>
                <w:sz w:val="18"/>
                <w:szCs w:val="18"/>
                <w:lang w:val="en-CA"/>
              </w:rPr>
            </w:pPr>
            <w:r w:rsidRPr="007F0BBC">
              <w:rPr>
                <w:b/>
                <w:color w:val="000000"/>
                <w:sz w:val="18"/>
                <w:szCs w:val="18"/>
                <w:lang w:val="en-CA"/>
              </w:rPr>
              <w:t>LP6XX</w:t>
            </w:r>
          </w:p>
        </w:tc>
        <w:tc>
          <w:tcPr>
            <w:tcW w:w="7794" w:type="dxa"/>
            <w:gridSpan w:val="3"/>
            <w:tcBorders>
              <w:bottom w:val="single" w:sz="4" w:space="0" w:color="000000"/>
            </w:tcBorders>
          </w:tcPr>
          <w:p w:rsidR="00FA21AA" w:rsidRPr="007F0BBC" w:rsidRDefault="00FA21AA" w:rsidP="006A225B">
            <w:pPr>
              <w:spacing w:before="60" w:after="60" w:line="240" w:lineRule="auto"/>
              <w:jc w:val="center"/>
              <w:rPr>
                <w:b/>
                <w:bCs/>
                <w:color w:val="000000"/>
                <w:sz w:val="18"/>
                <w:szCs w:val="18"/>
                <w:lang w:val="en-CA"/>
              </w:rPr>
            </w:pPr>
            <w:r w:rsidRPr="007F0BBC">
              <w:rPr>
                <w:b/>
                <w:bCs/>
                <w:color w:val="000000"/>
                <w:sz w:val="18"/>
                <w:szCs w:val="18"/>
                <w:lang w:val="en-CA"/>
              </w:rPr>
              <w:t>PACKING INSTRUCTION</w:t>
            </w:r>
          </w:p>
        </w:tc>
        <w:tc>
          <w:tcPr>
            <w:tcW w:w="994" w:type="dxa"/>
            <w:tcBorders>
              <w:bottom w:val="single" w:sz="4" w:space="0" w:color="000000"/>
            </w:tcBorders>
          </w:tcPr>
          <w:p w:rsidR="00FA21AA" w:rsidRPr="007F0BBC" w:rsidRDefault="00FA21AA" w:rsidP="006A225B">
            <w:pPr>
              <w:spacing w:before="60" w:after="60" w:line="240" w:lineRule="auto"/>
              <w:rPr>
                <w:b/>
                <w:bCs/>
                <w:color w:val="000000"/>
                <w:sz w:val="18"/>
                <w:szCs w:val="18"/>
                <w:lang w:val="en-CA"/>
              </w:rPr>
            </w:pPr>
            <w:r w:rsidRPr="007F0BBC">
              <w:rPr>
                <w:b/>
                <w:color w:val="000000"/>
                <w:sz w:val="18"/>
                <w:szCs w:val="18"/>
                <w:lang w:val="en-CA"/>
              </w:rPr>
              <w:t>LP 6XX</w:t>
            </w:r>
          </w:p>
        </w:tc>
      </w:tr>
      <w:tr w:rsidR="00FA21AA" w:rsidRPr="007F0BBC" w:rsidTr="006A225B">
        <w:tc>
          <w:tcPr>
            <w:tcW w:w="9643" w:type="dxa"/>
            <w:gridSpan w:val="5"/>
            <w:tcBorders>
              <w:top w:val="single" w:sz="4" w:space="0" w:color="000000"/>
              <w:bottom w:val="single" w:sz="4" w:space="0" w:color="000000"/>
            </w:tcBorders>
          </w:tcPr>
          <w:p w:rsidR="00FA21AA" w:rsidRPr="007F0BBC" w:rsidRDefault="00FA21AA" w:rsidP="006A225B">
            <w:pPr>
              <w:spacing w:before="60" w:after="60" w:line="240" w:lineRule="auto"/>
              <w:rPr>
                <w:color w:val="000000"/>
                <w:sz w:val="18"/>
                <w:szCs w:val="18"/>
                <w:lang w:val="en-CA"/>
              </w:rPr>
            </w:pPr>
            <w:r w:rsidRPr="007F0BBC">
              <w:rPr>
                <w:color w:val="000000"/>
                <w:sz w:val="18"/>
                <w:szCs w:val="18"/>
                <w:lang w:val="en-CA"/>
              </w:rPr>
              <w:t>This instruction applies to solid medical or clinical waste assigned to UN No.35XX transported for disposal.</w:t>
            </w:r>
          </w:p>
        </w:tc>
      </w:tr>
      <w:tr w:rsidR="00FA21AA" w:rsidRPr="007F0BBC" w:rsidTr="006A225B">
        <w:tc>
          <w:tcPr>
            <w:tcW w:w="9643" w:type="dxa"/>
            <w:gridSpan w:val="5"/>
            <w:tcBorders>
              <w:top w:val="single" w:sz="4" w:space="0" w:color="000000"/>
              <w:bottom w:val="single" w:sz="4" w:space="0" w:color="000000"/>
            </w:tcBorders>
          </w:tcPr>
          <w:p w:rsidR="00FA21AA" w:rsidRPr="007F0BBC" w:rsidRDefault="00FA21AA" w:rsidP="006A225B">
            <w:pPr>
              <w:spacing w:before="60" w:after="60" w:line="240" w:lineRule="auto"/>
              <w:rPr>
                <w:color w:val="000000"/>
                <w:sz w:val="18"/>
                <w:szCs w:val="18"/>
                <w:lang w:val="en-CA"/>
              </w:rPr>
            </w:pPr>
            <w:r w:rsidRPr="007F0BBC">
              <w:rPr>
                <w:color w:val="000000"/>
                <w:sz w:val="18"/>
                <w:szCs w:val="18"/>
                <w:lang w:val="en-CA"/>
              </w:rPr>
              <w:t xml:space="preserve">The following packagings are authorized provided the general provisions of </w:t>
            </w:r>
            <w:r w:rsidRPr="007F0BBC">
              <w:rPr>
                <w:b/>
                <w:color w:val="000000"/>
                <w:sz w:val="18"/>
                <w:szCs w:val="18"/>
                <w:lang w:val="en-CA"/>
              </w:rPr>
              <w:t xml:space="preserve">4.1.1 </w:t>
            </w:r>
            <w:r w:rsidRPr="007F0BBC">
              <w:rPr>
                <w:color w:val="000000"/>
                <w:sz w:val="18"/>
                <w:szCs w:val="18"/>
                <w:lang w:val="en-CA"/>
              </w:rPr>
              <w:t xml:space="preserve">and </w:t>
            </w:r>
            <w:r w:rsidRPr="007F0BBC">
              <w:rPr>
                <w:b/>
                <w:color w:val="000000"/>
                <w:sz w:val="18"/>
                <w:szCs w:val="18"/>
                <w:lang w:val="en-CA"/>
              </w:rPr>
              <w:t xml:space="preserve">4.1.3 </w:t>
            </w:r>
            <w:r w:rsidRPr="007F0BBC">
              <w:rPr>
                <w:color w:val="000000"/>
                <w:sz w:val="18"/>
                <w:szCs w:val="18"/>
                <w:lang w:val="en-CA"/>
              </w:rPr>
              <w:t>are met:</w:t>
            </w:r>
          </w:p>
        </w:tc>
      </w:tr>
      <w:tr w:rsidR="00FA21AA" w:rsidRPr="007F0BBC" w:rsidTr="006A225B">
        <w:tc>
          <w:tcPr>
            <w:tcW w:w="3214" w:type="dxa"/>
            <w:gridSpan w:val="2"/>
            <w:tcBorders>
              <w:top w:val="single" w:sz="4" w:space="0" w:color="000000"/>
              <w:bottom w:val="single" w:sz="4" w:space="0" w:color="000000"/>
              <w:right w:val="single" w:sz="4" w:space="0" w:color="auto"/>
            </w:tcBorders>
          </w:tcPr>
          <w:p w:rsidR="00FA21AA" w:rsidRPr="007F0BBC" w:rsidRDefault="00FA21AA" w:rsidP="006A225B">
            <w:pPr>
              <w:spacing w:before="60" w:after="60" w:line="240" w:lineRule="auto"/>
              <w:rPr>
                <w:b/>
                <w:color w:val="000000"/>
                <w:sz w:val="18"/>
                <w:szCs w:val="18"/>
                <w:lang w:val="en-CA"/>
              </w:rPr>
            </w:pPr>
            <w:r w:rsidRPr="007F0BBC">
              <w:rPr>
                <w:b/>
                <w:color w:val="000000"/>
                <w:sz w:val="18"/>
                <w:szCs w:val="18"/>
                <w:lang w:val="en-CA"/>
              </w:rPr>
              <w:t>Inner packagings</w:t>
            </w:r>
          </w:p>
        </w:tc>
        <w:tc>
          <w:tcPr>
            <w:tcW w:w="3214" w:type="dxa"/>
            <w:tcBorders>
              <w:top w:val="single" w:sz="4" w:space="0" w:color="000000"/>
              <w:left w:val="single" w:sz="4" w:space="0" w:color="auto"/>
              <w:bottom w:val="single" w:sz="4" w:space="0" w:color="000000"/>
              <w:right w:val="single" w:sz="4" w:space="0" w:color="auto"/>
            </w:tcBorders>
          </w:tcPr>
          <w:p w:rsidR="00FA21AA" w:rsidRPr="007F0BBC" w:rsidRDefault="00FA21AA" w:rsidP="006A225B">
            <w:pPr>
              <w:spacing w:before="60" w:after="60" w:line="240" w:lineRule="auto"/>
              <w:rPr>
                <w:b/>
                <w:color w:val="000000"/>
                <w:sz w:val="18"/>
                <w:szCs w:val="18"/>
                <w:lang w:val="en-CA"/>
              </w:rPr>
            </w:pPr>
            <w:r w:rsidRPr="007F0BBC">
              <w:rPr>
                <w:b/>
                <w:color w:val="000000"/>
                <w:sz w:val="18"/>
                <w:szCs w:val="18"/>
                <w:lang w:val="en-CA"/>
              </w:rPr>
              <w:t>Intermediate packagings</w:t>
            </w:r>
          </w:p>
        </w:tc>
        <w:tc>
          <w:tcPr>
            <w:tcW w:w="3215" w:type="dxa"/>
            <w:gridSpan w:val="2"/>
            <w:tcBorders>
              <w:top w:val="single" w:sz="4" w:space="0" w:color="000000"/>
              <w:left w:val="single" w:sz="4" w:space="0" w:color="auto"/>
              <w:bottom w:val="single" w:sz="4" w:space="0" w:color="000000"/>
            </w:tcBorders>
          </w:tcPr>
          <w:p w:rsidR="00FA21AA" w:rsidRPr="007F0BBC" w:rsidRDefault="00FA21AA" w:rsidP="006A225B">
            <w:pPr>
              <w:spacing w:before="60" w:after="60" w:line="240" w:lineRule="auto"/>
              <w:rPr>
                <w:b/>
                <w:color w:val="000000"/>
                <w:sz w:val="18"/>
                <w:szCs w:val="18"/>
                <w:lang w:val="en-CA"/>
              </w:rPr>
            </w:pPr>
            <w:r w:rsidRPr="007F0BBC">
              <w:rPr>
                <w:b/>
                <w:color w:val="000000"/>
                <w:sz w:val="18"/>
                <w:szCs w:val="18"/>
                <w:lang w:val="en-CA"/>
              </w:rPr>
              <w:t>Outer packagings</w:t>
            </w:r>
          </w:p>
        </w:tc>
      </w:tr>
      <w:tr w:rsidR="00FA21AA" w:rsidRPr="007F0BBC" w:rsidTr="006A225B">
        <w:trPr>
          <w:trHeight w:val="1394"/>
        </w:trPr>
        <w:tc>
          <w:tcPr>
            <w:tcW w:w="3214" w:type="dxa"/>
            <w:gridSpan w:val="2"/>
            <w:tcBorders>
              <w:top w:val="single" w:sz="4" w:space="0" w:color="000000"/>
              <w:bottom w:val="single" w:sz="4" w:space="0" w:color="000000"/>
              <w:right w:val="single" w:sz="4" w:space="0" w:color="auto"/>
            </w:tcBorders>
          </w:tcPr>
          <w:p w:rsidR="00FA21AA" w:rsidRPr="007F0BBC" w:rsidRDefault="00FA21AA" w:rsidP="006A225B">
            <w:pPr>
              <w:spacing w:before="60" w:after="60" w:line="240" w:lineRule="auto"/>
              <w:rPr>
                <w:color w:val="000000"/>
                <w:sz w:val="18"/>
                <w:szCs w:val="18"/>
                <w:lang w:val="en-CA"/>
              </w:rPr>
            </w:pPr>
            <w:r w:rsidRPr="007F0BBC">
              <w:rPr>
                <w:color w:val="000000"/>
                <w:sz w:val="18"/>
                <w:szCs w:val="18"/>
                <w:lang w:val="en-CA"/>
              </w:rPr>
              <w:t>glass</w:t>
            </w:r>
          </w:p>
          <w:p w:rsidR="00FA21AA" w:rsidRPr="007F0BBC" w:rsidRDefault="00FA21AA" w:rsidP="006A225B">
            <w:pPr>
              <w:spacing w:before="60" w:after="60" w:line="240" w:lineRule="auto"/>
              <w:rPr>
                <w:color w:val="000000"/>
                <w:sz w:val="18"/>
                <w:szCs w:val="18"/>
                <w:lang w:val="en-CA"/>
              </w:rPr>
            </w:pPr>
            <w:r w:rsidRPr="007F0BBC">
              <w:rPr>
                <w:color w:val="000000"/>
                <w:sz w:val="18"/>
                <w:szCs w:val="18"/>
                <w:lang w:val="en-CA"/>
              </w:rPr>
              <w:t>metal</w:t>
            </w:r>
          </w:p>
          <w:p w:rsidR="00FA21AA" w:rsidRPr="007F0BBC" w:rsidRDefault="00FA21AA" w:rsidP="006A225B">
            <w:pPr>
              <w:spacing w:before="60" w:after="60" w:line="240" w:lineRule="auto"/>
              <w:rPr>
                <w:color w:val="000000"/>
                <w:sz w:val="18"/>
                <w:szCs w:val="18"/>
                <w:lang w:val="en-CA"/>
              </w:rPr>
            </w:pPr>
            <w:r w:rsidRPr="007F0BBC">
              <w:rPr>
                <w:color w:val="000000"/>
                <w:sz w:val="18"/>
                <w:szCs w:val="18"/>
                <w:lang w:val="en-CA"/>
              </w:rPr>
              <w:t>plastics</w:t>
            </w:r>
          </w:p>
        </w:tc>
        <w:tc>
          <w:tcPr>
            <w:tcW w:w="3214" w:type="dxa"/>
            <w:tcBorders>
              <w:top w:val="single" w:sz="4" w:space="0" w:color="000000"/>
              <w:left w:val="single" w:sz="4" w:space="0" w:color="auto"/>
              <w:bottom w:val="single" w:sz="4" w:space="0" w:color="000000"/>
              <w:right w:val="single" w:sz="4" w:space="0" w:color="auto"/>
            </w:tcBorders>
          </w:tcPr>
          <w:p w:rsidR="00FA21AA" w:rsidRPr="007F0BBC" w:rsidRDefault="00FA21AA" w:rsidP="006A225B">
            <w:pPr>
              <w:spacing w:before="60" w:after="60" w:line="240" w:lineRule="auto"/>
              <w:rPr>
                <w:color w:val="000000"/>
                <w:sz w:val="18"/>
                <w:szCs w:val="18"/>
                <w:lang w:val="en-CA"/>
              </w:rPr>
            </w:pPr>
            <w:r w:rsidRPr="007F0BBC">
              <w:rPr>
                <w:color w:val="000000"/>
                <w:sz w:val="18"/>
                <w:szCs w:val="18"/>
                <w:lang w:val="en-CA"/>
              </w:rPr>
              <w:t>metal</w:t>
            </w:r>
          </w:p>
          <w:p w:rsidR="00FA21AA" w:rsidRPr="007F0BBC" w:rsidRDefault="00FA21AA" w:rsidP="006A225B">
            <w:pPr>
              <w:spacing w:before="60" w:after="60" w:line="240" w:lineRule="auto"/>
              <w:rPr>
                <w:color w:val="000000"/>
                <w:sz w:val="18"/>
                <w:szCs w:val="18"/>
                <w:lang w:val="en-CA"/>
              </w:rPr>
            </w:pPr>
            <w:r w:rsidRPr="007F0BBC">
              <w:rPr>
                <w:color w:val="000000"/>
                <w:sz w:val="18"/>
                <w:szCs w:val="18"/>
                <w:lang w:val="en-CA"/>
              </w:rPr>
              <w:t>plastics</w:t>
            </w:r>
          </w:p>
        </w:tc>
        <w:tc>
          <w:tcPr>
            <w:tcW w:w="3215" w:type="dxa"/>
            <w:gridSpan w:val="2"/>
            <w:tcBorders>
              <w:top w:val="single" w:sz="4" w:space="0" w:color="000000"/>
              <w:left w:val="single" w:sz="4" w:space="0" w:color="auto"/>
              <w:bottom w:val="single" w:sz="4" w:space="0" w:color="000000"/>
            </w:tcBorders>
          </w:tcPr>
          <w:p w:rsidR="00FA21AA" w:rsidRPr="007F0BBC" w:rsidRDefault="00FA21AA" w:rsidP="006A225B">
            <w:pPr>
              <w:spacing w:before="60" w:after="60" w:line="240" w:lineRule="auto"/>
              <w:rPr>
                <w:color w:val="000000"/>
                <w:sz w:val="18"/>
                <w:szCs w:val="18"/>
                <w:lang w:val="en-CA"/>
              </w:rPr>
            </w:pPr>
            <w:r w:rsidRPr="007F0BBC">
              <w:rPr>
                <w:color w:val="000000"/>
                <w:sz w:val="18"/>
                <w:szCs w:val="18"/>
                <w:lang w:val="en-CA"/>
              </w:rPr>
              <w:t>steel (50A)</w:t>
            </w:r>
          </w:p>
          <w:p w:rsidR="00FA21AA" w:rsidRPr="007F0BBC" w:rsidRDefault="00FA21AA" w:rsidP="006A225B">
            <w:pPr>
              <w:spacing w:before="60" w:after="60" w:line="240" w:lineRule="auto"/>
              <w:rPr>
                <w:color w:val="000000"/>
                <w:sz w:val="18"/>
                <w:szCs w:val="18"/>
                <w:lang w:val="en-CA"/>
              </w:rPr>
            </w:pPr>
            <w:r w:rsidRPr="007F0BBC">
              <w:rPr>
                <w:color w:val="000000"/>
                <w:sz w:val="18"/>
                <w:szCs w:val="18"/>
                <w:lang w:val="en-CA"/>
              </w:rPr>
              <w:t>aluminium (50B)</w:t>
            </w:r>
          </w:p>
          <w:p w:rsidR="00FA21AA" w:rsidRPr="007F0BBC" w:rsidRDefault="00FA21AA" w:rsidP="006A225B">
            <w:pPr>
              <w:spacing w:before="60" w:after="60" w:line="240" w:lineRule="auto"/>
              <w:rPr>
                <w:color w:val="000000"/>
                <w:sz w:val="18"/>
                <w:szCs w:val="18"/>
                <w:lang w:val="en-CA"/>
              </w:rPr>
            </w:pPr>
            <w:r w:rsidRPr="007F0BBC">
              <w:rPr>
                <w:color w:val="000000"/>
                <w:sz w:val="18"/>
                <w:szCs w:val="18"/>
                <w:lang w:val="en-CA"/>
              </w:rPr>
              <w:t>plywood (50D)</w:t>
            </w:r>
          </w:p>
          <w:p w:rsidR="00FA21AA" w:rsidRPr="007F0BBC" w:rsidRDefault="00FA21AA" w:rsidP="006A225B">
            <w:pPr>
              <w:spacing w:before="60" w:after="60" w:line="240" w:lineRule="auto"/>
              <w:rPr>
                <w:color w:val="000000"/>
                <w:sz w:val="18"/>
                <w:szCs w:val="18"/>
                <w:lang w:val="en-CA"/>
              </w:rPr>
            </w:pPr>
            <w:r w:rsidRPr="007F0BBC">
              <w:rPr>
                <w:color w:val="000000"/>
                <w:sz w:val="18"/>
                <w:szCs w:val="18"/>
                <w:lang w:val="en-CA"/>
              </w:rPr>
              <w:t>fibreboard (50G)</w:t>
            </w:r>
          </w:p>
          <w:p w:rsidR="00FA21AA" w:rsidRPr="007F0BBC" w:rsidRDefault="00FA21AA" w:rsidP="006A225B">
            <w:pPr>
              <w:spacing w:before="60" w:after="60" w:line="240" w:lineRule="auto"/>
              <w:rPr>
                <w:color w:val="000000"/>
                <w:sz w:val="18"/>
                <w:szCs w:val="18"/>
                <w:lang w:val="en-CA"/>
              </w:rPr>
            </w:pPr>
            <w:r w:rsidRPr="007F0BBC">
              <w:rPr>
                <w:color w:val="000000"/>
                <w:sz w:val="18"/>
                <w:szCs w:val="18"/>
                <w:lang w:val="en-CA"/>
              </w:rPr>
              <w:t>other metal (50N)</w:t>
            </w:r>
          </w:p>
          <w:p w:rsidR="00FA21AA" w:rsidRPr="007F0BBC" w:rsidRDefault="00FA21AA" w:rsidP="006A225B">
            <w:pPr>
              <w:spacing w:before="60" w:after="60" w:line="240" w:lineRule="auto"/>
              <w:rPr>
                <w:color w:val="000000"/>
                <w:sz w:val="18"/>
                <w:szCs w:val="18"/>
                <w:lang w:val="en-CA"/>
              </w:rPr>
            </w:pPr>
            <w:r w:rsidRPr="007F0BBC">
              <w:rPr>
                <w:color w:val="000000"/>
                <w:sz w:val="18"/>
                <w:szCs w:val="18"/>
                <w:lang w:val="en-CA"/>
              </w:rPr>
              <w:t>plastics (50H)</w:t>
            </w:r>
          </w:p>
        </w:tc>
      </w:tr>
      <w:tr w:rsidR="00FA21AA" w:rsidRPr="007F0BBC" w:rsidTr="006A225B">
        <w:tc>
          <w:tcPr>
            <w:tcW w:w="9643" w:type="dxa"/>
            <w:gridSpan w:val="5"/>
            <w:tcBorders>
              <w:top w:val="single" w:sz="4" w:space="0" w:color="000000"/>
              <w:bottom w:val="single" w:sz="4" w:space="0" w:color="000000"/>
            </w:tcBorders>
          </w:tcPr>
          <w:p w:rsidR="00FA21AA" w:rsidRPr="007F0BBC" w:rsidRDefault="00FA21AA" w:rsidP="006A225B">
            <w:pPr>
              <w:spacing w:before="60" w:after="60" w:line="240" w:lineRule="auto"/>
              <w:rPr>
                <w:color w:val="000000"/>
                <w:sz w:val="18"/>
                <w:szCs w:val="18"/>
                <w:lang w:val="en-CA"/>
              </w:rPr>
            </w:pPr>
            <w:r w:rsidRPr="007F0BBC">
              <w:rPr>
                <w:color w:val="000000"/>
                <w:sz w:val="18"/>
                <w:szCs w:val="18"/>
                <w:lang w:val="en-CA"/>
              </w:rPr>
              <w:t xml:space="preserve">The packaging shall conform to the packing group I performance level for solids. </w:t>
            </w:r>
          </w:p>
        </w:tc>
      </w:tr>
      <w:tr w:rsidR="00FA21AA" w:rsidRPr="007F0BBC" w:rsidTr="006A225B">
        <w:tc>
          <w:tcPr>
            <w:tcW w:w="9643" w:type="dxa"/>
            <w:gridSpan w:val="5"/>
            <w:tcBorders>
              <w:bottom w:val="single" w:sz="4" w:space="0" w:color="000000"/>
            </w:tcBorders>
          </w:tcPr>
          <w:p w:rsidR="00FA21AA" w:rsidRPr="007F0BBC" w:rsidRDefault="00FA21AA" w:rsidP="006A225B">
            <w:pPr>
              <w:spacing w:before="60" w:after="60" w:line="240" w:lineRule="auto"/>
              <w:rPr>
                <w:color w:val="000000"/>
                <w:sz w:val="18"/>
                <w:szCs w:val="18"/>
                <w:lang w:val="en-CA"/>
              </w:rPr>
            </w:pPr>
            <w:r w:rsidRPr="007F0BBC">
              <w:rPr>
                <w:b/>
                <w:color w:val="000000"/>
                <w:sz w:val="18"/>
                <w:szCs w:val="18"/>
                <w:lang w:val="en-CA"/>
              </w:rPr>
              <w:t>Additional requirement</w:t>
            </w:r>
            <w:r w:rsidRPr="007F0BBC">
              <w:rPr>
                <w:color w:val="000000"/>
                <w:sz w:val="18"/>
                <w:szCs w:val="18"/>
                <w:lang w:val="en-CA"/>
              </w:rPr>
              <w:t>:</w:t>
            </w:r>
          </w:p>
        </w:tc>
      </w:tr>
      <w:tr w:rsidR="00FA21AA" w:rsidRPr="007F0BBC" w:rsidTr="006A225B">
        <w:trPr>
          <w:trHeight w:val="244"/>
        </w:trPr>
        <w:tc>
          <w:tcPr>
            <w:tcW w:w="9643" w:type="dxa"/>
            <w:gridSpan w:val="5"/>
            <w:tcBorders>
              <w:top w:val="single" w:sz="4" w:space="0" w:color="000000"/>
              <w:bottom w:val="single" w:sz="4" w:space="0" w:color="auto"/>
            </w:tcBorders>
            <w:vAlign w:val="center"/>
          </w:tcPr>
          <w:p w:rsidR="00FA21AA" w:rsidRPr="007F0BBC" w:rsidRDefault="00FA21AA" w:rsidP="00FA21AA">
            <w:pPr>
              <w:spacing w:before="60" w:after="60" w:line="240" w:lineRule="auto"/>
              <w:ind w:left="372" w:hanging="284"/>
              <w:rPr>
                <w:color w:val="000000"/>
                <w:sz w:val="18"/>
                <w:szCs w:val="18"/>
                <w:lang w:val="en-CA"/>
              </w:rPr>
            </w:pPr>
            <w:r w:rsidRPr="007F0BBC">
              <w:rPr>
                <w:color w:val="000000"/>
                <w:sz w:val="18"/>
                <w:szCs w:val="18"/>
                <w:lang w:val="en-CA"/>
              </w:rPr>
              <w:t>1.</w:t>
            </w:r>
            <w:r w:rsidRPr="007F0BBC">
              <w:rPr>
                <w:color w:val="000000"/>
                <w:sz w:val="18"/>
                <w:szCs w:val="18"/>
                <w:lang w:val="en-CA"/>
              </w:rPr>
              <w:tab/>
              <w:t>Glass inner packagings and glass articles shall be contained in rigid intermediate packagings only.</w:t>
            </w:r>
          </w:p>
          <w:p w:rsidR="00FA21AA" w:rsidRPr="007F0BBC" w:rsidRDefault="00FA21AA" w:rsidP="00FA21AA">
            <w:pPr>
              <w:spacing w:before="60" w:after="60" w:line="240" w:lineRule="auto"/>
              <w:ind w:left="372" w:hanging="284"/>
              <w:rPr>
                <w:color w:val="000000"/>
                <w:sz w:val="18"/>
                <w:szCs w:val="18"/>
                <w:lang w:val="en-CA"/>
              </w:rPr>
            </w:pPr>
            <w:r w:rsidRPr="007F0BBC">
              <w:rPr>
                <w:color w:val="000000"/>
                <w:sz w:val="18"/>
                <w:szCs w:val="18"/>
                <w:lang w:val="en-CA"/>
              </w:rPr>
              <w:t>2.</w:t>
            </w:r>
            <w:r w:rsidRPr="007F0BBC">
              <w:rPr>
                <w:color w:val="000000"/>
                <w:sz w:val="18"/>
                <w:szCs w:val="18"/>
                <w:lang w:val="en-CA"/>
              </w:rPr>
              <w:tab/>
              <w:t>Option #1 - [Inner packagings containing sharps objects such as broken glass and needles shall be rigid and resistant to puncture].</w:t>
            </w:r>
          </w:p>
          <w:p w:rsidR="00FA21AA" w:rsidRPr="007F0BBC" w:rsidRDefault="00FA21AA" w:rsidP="00FA21AA">
            <w:pPr>
              <w:spacing w:before="60" w:after="60" w:line="240" w:lineRule="auto"/>
              <w:ind w:left="372" w:hanging="284"/>
              <w:rPr>
                <w:color w:val="000000"/>
                <w:sz w:val="18"/>
                <w:szCs w:val="18"/>
                <w:lang w:val="en-CA"/>
              </w:rPr>
            </w:pPr>
            <w:r w:rsidRPr="007F0BBC">
              <w:rPr>
                <w:color w:val="000000"/>
                <w:sz w:val="18"/>
                <w:szCs w:val="18"/>
                <w:lang w:val="en-CA"/>
              </w:rPr>
              <w:t>3.</w:t>
            </w:r>
            <w:r w:rsidRPr="007F0BBC">
              <w:rPr>
                <w:color w:val="000000"/>
                <w:sz w:val="18"/>
                <w:szCs w:val="18"/>
                <w:lang w:val="en-CA"/>
              </w:rPr>
              <w:tab/>
              <w:t>Option #2 - [Inner packagings containing sharps objects such as broken glass and needles shall be capable of passing the tests for resistance to penetration and resistance to damage and leakage after dropping prescribed in ISO 23907-2012 “Sharps injury protection – Requirements and test methods – Sharps containers”].</w:t>
            </w:r>
          </w:p>
          <w:p w:rsidR="00FA21AA" w:rsidRPr="007F0BBC" w:rsidRDefault="00FA21AA" w:rsidP="00FA21AA">
            <w:pPr>
              <w:spacing w:before="60" w:after="60" w:line="240" w:lineRule="auto"/>
              <w:ind w:left="372" w:hanging="284"/>
              <w:rPr>
                <w:color w:val="000000"/>
                <w:sz w:val="18"/>
                <w:szCs w:val="18"/>
                <w:lang w:val="en-CA"/>
              </w:rPr>
            </w:pPr>
            <w:r w:rsidRPr="007F0BBC">
              <w:rPr>
                <w:color w:val="000000"/>
                <w:sz w:val="18"/>
                <w:szCs w:val="18"/>
                <w:lang w:val="en-CA"/>
              </w:rPr>
              <w:t>4.</w:t>
            </w:r>
            <w:r w:rsidRPr="007F0BBC">
              <w:rPr>
                <w:color w:val="000000"/>
                <w:sz w:val="18"/>
                <w:szCs w:val="18"/>
                <w:lang w:val="en-CA"/>
              </w:rPr>
              <w:tab/>
              <w:t>The inner packaging and the intermediate packaging shall be capable of retaining liquids.</w:t>
            </w:r>
          </w:p>
          <w:p w:rsidR="00FA21AA" w:rsidRPr="007F0BBC" w:rsidRDefault="00FA21AA" w:rsidP="00FA21AA">
            <w:pPr>
              <w:spacing w:before="60" w:after="60" w:line="240" w:lineRule="auto"/>
              <w:ind w:left="372" w:hanging="284"/>
              <w:rPr>
                <w:color w:val="000000"/>
                <w:sz w:val="18"/>
                <w:szCs w:val="18"/>
                <w:lang w:val="en-CA"/>
              </w:rPr>
            </w:pPr>
            <w:r w:rsidRPr="007F0BBC">
              <w:rPr>
                <w:color w:val="000000"/>
                <w:sz w:val="18"/>
                <w:szCs w:val="18"/>
                <w:lang w:val="en-CA"/>
              </w:rPr>
              <w:t>5.</w:t>
            </w:r>
            <w:r w:rsidRPr="007F0BBC">
              <w:rPr>
                <w:color w:val="000000"/>
                <w:sz w:val="18"/>
                <w:szCs w:val="18"/>
                <w:lang w:val="en-CA"/>
              </w:rPr>
              <w:tab/>
              <w:t>The inner packaging and the intermediate packaging may be flexible.  When flexible packagings are used, they shall be capable of passing the tests for tear and impact resistance according to ISO 7765-1:1988 “Plastics film and sheeting – Determination of impact resistance by the free-falling dart method – Part 1: Staircase methods” and ISO 6383-2:1983 “Plastics – Film and sheeting – Determination of tear resistance – Part 2: Elmendorf method”.  Each bag shall have an impact resistance of at least 165g and a tear resistance of at least 480g in both parallel and perpendicular planes with respect to the length of the bag.  The maximum net mass of each plastic bag shall be 30kg.</w:t>
            </w:r>
          </w:p>
          <w:p w:rsidR="00FA21AA" w:rsidRPr="007F0BBC" w:rsidRDefault="00FA21AA" w:rsidP="00FA21AA">
            <w:pPr>
              <w:spacing w:before="60" w:after="60" w:line="240" w:lineRule="auto"/>
              <w:ind w:left="372" w:hanging="284"/>
              <w:rPr>
                <w:color w:val="000000"/>
                <w:sz w:val="18"/>
                <w:szCs w:val="18"/>
                <w:lang w:val="en-CA"/>
              </w:rPr>
            </w:pPr>
            <w:r w:rsidRPr="007F0BBC">
              <w:rPr>
                <w:color w:val="000000"/>
                <w:sz w:val="18"/>
                <w:szCs w:val="18"/>
                <w:lang w:val="en-CA"/>
              </w:rPr>
              <w:t>6.</w:t>
            </w:r>
            <w:r w:rsidRPr="007F0BBC">
              <w:rPr>
                <w:color w:val="000000"/>
                <w:sz w:val="18"/>
                <w:szCs w:val="18"/>
                <w:lang w:val="en-CA"/>
              </w:rPr>
              <w:tab/>
              <w:t>Each flexible intermediate packaging shall contain only one inner packaging.</w:t>
            </w:r>
          </w:p>
          <w:p w:rsidR="00FA21AA" w:rsidRPr="007F0BBC" w:rsidRDefault="00FA21AA" w:rsidP="00FA21AA">
            <w:pPr>
              <w:spacing w:before="60" w:after="60" w:line="240" w:lineRule="auto"/>
              <w:ind w:left="372" w:hanging="284"/>
              <w:rPr>
                <w:color w:val="000000"/>
                <w:sz w:val="18"/>
                <w:szCs w:val="18"/>
                <w:lang w:val="en-CA"/>
              </w:rPr>
            </w:pPr>
            <w:r w:rsidRPr="007F0BBC">
              <w:rPr>
                <w:color w:val="000000"/>
                <w:sz w:val="18"/>
                <w:szCs w:val="18"/>
                <w:lang w:val="en-CA"/>
              </w:rPr>
              <w:t>7.</w:t>
            </w:r>
            <w:r w:rsidRPr="007F0BBC">
              <w:rPr>
                <w:color w:val="000000"/>
                <w:sz w:val="18"/>
                <w:szCs w:val="18"/>
                <w:lang w:val="en-CA"/>
              </w:rPr>
              <w:tab/>
              <w:t>Option #1 - [Inner packagings containing a small amount of free liquid may be included in intermediate packaging provided that there is sufficient absorbent or solidifying material in the inner or intermediate packaging to absorb or solidify all the liquid content present.  Suitable absorbent material which may withstand the temperatures and vibrations liable to occur under normal conditions of transport shall be used.</w:t>
            </w:r>
          </w:p>
          <w:p w:rsidR="00FA21AA" w:rsidRPr="007F0BBC" w:rsidRDefault="00FA21AA" w:rsidP="00FA21AA">
            <w:pPr>
              <w:spacing w:before="60" w:after="60" w:line="240" w:lineRule="auto"/>
              <w:ind w:left="372" w:hanging="284"/>
              <w:rPr>
                <w:color w:val="000000"/>
                <w:sz w:val="18"/>
                <w:szCs w:val="18"/>
                <w:lang w:val="en-CA"/>
              </w:rPr>
            </w:pPr>
            <w:r w:rsidRPr="007F0BBC">
              <w:rPr>
                <w:color w:val="000000"/>
                <w:sz w:val="18"/>
                <w:szCs w:val="18"/>
                <w:lang w:val="en-CA"/>
              </w:rPr>
              <w:t>8.</w:t>
            </w:r>
            <w:r w:rsidRPr="007F0BBC">
              <w:rPr>
                <w:color w:val="000000"/>
                <w:sz w:val="18"/>
                <w:szCs w:val="18"/>
                <w:lang w:val="en-CA"/>
              </w:rPr>
              <w:tab/>
              <w:t>Option #2 - [Inner packagings containing a small amount of free liquid may be included in intermediate packaging provided that there is sufficient absorbent or solidifying material in the inner or intermediate packaging to absorb or solidify all the liquid content present and the outer packaging is capable of retaining liquids.  Suitable absorbent material which may withstand the temperatures and vibrations liable to occur under normal conditions of transport shall be used.</w:t>
            </w:r>
          </w:p>
          <w:p w:rsidR="00FA21AA" w:rsidRPr="007F0BBC" w:rsidRDefault="00FA21AA" w:rsidP="00FA21AA">
            <w:pPr>
              <w:spacing w:before="60" w:after="60" w:line="240" w:lineRule="auto"/>
              <w:ind w:left="372" w:hanging="284"/>
              <w:rPr>
                <w:color w:val="000000"/>
                <w:sz w:val="18"/>
                <w:szCs w:val="18"/>
                <w:lang w:val="en-CA"/>
              </w:rPr>
            </w:pPr>
            <w:r w:rsidRPr="007F0BBC">
              <w:rPr>
                <w:color w:val="000000"/>
                <w:sz w:val="18"/>
                <w:szCs w:val="18"/>
                <w:lang w:val="en-CA"/>
              </w:rPr>
              <w:t>9.</w:t>
            </w:r>
            <w:r w:rsidRPr="007F0BBC">
              <w:rPr>
                <w:color w:val="000000"/>
                <w:sz w:val="18"/>
                <w:szCs w:val="18"/>
                <w:lang w:val="en-CA"/>
              </w:rPr>
              <w:tab/>
              <w:t>Plywood (50D) and fibreboard (50G) large packagings shall be coated or fitted with inner liners. Intermediate packagings shall not perform this function.]</w:t>
            </w:r>
          </w:p>
          <w:p w:rsidR="00FA21AA" w:rsidRPr="007F0BBC" w:rsidRDefault="00FA21AA" w:rsidP="006A225B">
            <w:pPr>
              <w:pStyle w:val="ListParagraph"/>
              <w:spacing w:before="60" w:after="60" w:line="240" w:lineRule="auto"/>
              <w:ind w:left="808"/>
              <w:rPr>
                <w:color w:val="000000"/>
                <w:sz w:val="18"/>
                <w:szCs w:val="18"/>
              </w:rPr>
            </w:pPr>
          </w:p>
        </w:tc>
      </w:tr>
    </w:tbl>
    <w:p w:rsidR="00E50F61" w:rsidRPr="00086DA9" w:rsidRDefault="00086DA9" w:rsidP="00086DA9">
      <w:pPr>
        <w:spacing w:before="240"/>
        <w:ind w:left="1134" w:right="1134"/>
        <w:jc w:val="center"/>
        <w:rPr>
          <w:u w:val="single"/>
          <w:lang w:val="en-CA"/>
        </w:rPr>
      </w:pPr>
      <w:r>
        <w:rPr>
          <w:u w:val="single"/>
          <w:lang w:val="en-CA"/>
        </w:rPr>
        <w:tab/>
      </w:r>
      <w:r>
        <w:rPr>
          <w:u w:val="single"/>
          <w:lang w:val="en-CA"/>
        </w:rPr>
        <w:tab/>
      </w:r>
      <w:r>
        <w:rPr>
          <w:u w:val="single"/>
          <w:lang w:val="en-CA"/>
        </w:rPr>
        <w:tab/>
      </w:r>
    </w:p>
    <w:p w:rsidR="00E50F61" w:rsidRDefault="00E50F61" w:rsidP="00E50F61">
      <w:pPr>
        <w:rPr>
          <w:lang w:val="en-CA"/>
        </w:rPr>
      </w:pPr>
    </w:p>
    <w:p w:rsidR="00E50F61" w:rsidRDefault="00E50F61" w:rsidP="00E50F61">
      <w:pPr>
        <w:rPr>
          <w:lang w:val="en-CA"/>
        </w:rPr>
      </w:pPr>
    </w:p>
    <w:p w:rsidR="00E50F61" w:rsidRDefault="00E50F61" w:rsidP="00E50F61">
      <w:pPr>
        <w:rPr>
          <w:lang w:val="en-CA"/>
        </w:rPr>
      </w:pPr>
    </w:p>
    <w:p w:rsidR="00E50F61" w:rsidRDefault="00E50F61" w:rsidP="00E50F61">
      <w:pPr>
        <w:rPr>
          <w:lang w:val="en-CA"/>
        </w:rPr>
      </w:pPr>
    </w:p>
    <w:p w:rsidR="00E50F61" w:rsidRDefault="00E50F61" w:rsidP="00E50F61">
      <w:pPr>
        <w:rPr>
          <w:lang w:val="en-CA"/>
        </w:rPr>
      </w:pPr>
    </w:p>
    <w:p w:rsidR="00E50F61" w:rsidRPr="00E50F61" w:rsidRDefault="00E50F61" w:rsidP="00E50F61">
      <w:pPr>
        <w:rPr>
          <w:lang w:val="en-CA"/>
        </w:rPr>
      </w:pPr>
    </w:p>
    <w:sectPr w:rsidR="00E50F61" w:rsidRPr="00E50F61" w:rsidSect="001D31FD">
      <w:headerReference w:type="first" r:id="rId16"/>
      <w:footnotePr>
        <w:numRestart w:val="eachSect"/>
      </w:footnotePr>
      <w:endnotePr>
        <w:numFmt w:val="decimal"/>
      </w:endnotePr>
      <w:pgSz w:w="11907" w:h="16840" w:code="9"/>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006" w:rsidRDefault="00286006"/>
  </w:endnote>
  <w:endnote w:type="continuationSeparator" w:id="0">
    <w:p w:rsidR="00286006" w:rsidRDefault="00286006"/>
  </w:endnote>
  <w:endnote w:type="continuationNotice" w:id="1">
    <w:p w:rsidR="00286006" w:rsidRDefault="00286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F6" w:rsidRPr="006D12B1" w:rsidRDefault="00566C4F" w:rsidP="006D12B1">
    <w:pPr>
      <w:pStyle w:val="Footer"/>
      <w:tabs>
        <w:tab w:val="right" w:pos="9638"/>
      </w:tabs>
      <w:rPr>
        <w:sz w:val="18"/>
      </w:rPr>
    </w:pPr>
    <w:r w:rsidRPr="006D12B1">
      <w:rPr>
        <w:b/>
        <w:sz w:val="18"/>
      </w:rPr>
      <w:fldChar w:fldCharType="begin"/>
    </w:r>
    <w:r w:rsidR="006B20F6" w:rsidRPr="006D12B1">
      <w:rPr>
        <w:b/>
        <w:sz w:val="18"/>
      </w:rPr>
      <w:instrText xml:space="preserve"> PAGE  \* MERGEFORMAT </w:instrText>
    </w:r>
    <w:r w:rsidRPr="006D12B1">
      <w:rPr>
        <w:b/>
        <w:sz w:val="18"/>
      </w:rPr>
      <w:fldChar w:fldCharType="separate"/>
    </w:r>
    <w:r w:rsidR="004F4CB7">
      <w:rPr>
        <w:b/>
        <w:noProof/>
        <w:sz w:val="18"/>
      </w:rPr>
      <w:t>8</w:t>
    </w:r>
    <w:r w:rsidRPr="006D12B1">
      <w:rPr>
        <w:b/>
        <w:sz w:val="18"/>
      </w:rPr>
      <w:fldChar w:fldCharType="end"/>
    </w:r>
    <w:r w:rsidR="006B20F6">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F6" w:rsidRPr="006D12B1" w:rsidRDefault="006B20F6" w:rsidP="006D12B1">
    <w:pPr>
      <w:pStyle w:val="Footer"/>
      <w:tabs>
        <w:tab w:val="right" w:pos="9638"/>
      </w:tabs>
      <w:rPr>
        <w:b/>
        <w:sz w:val="18"/>
      </w:rPr>
    </w:pPr>
    <w:r>
      <w:tab/>
    </w:r>
    <w:r w:rsidR="00566C4F" w:rsidRPr="006D12B1">
      <w:rPr>
        <w:b/>
        <w:sz w:val="18"/>
      </w:rPr>
      <w:fldChar w:fldCharType="begin"/>
    </w:r>
    <w:r w:rsidRPr="006D12B1">
      <w:rPr>
        <w:b/>
        <w:sz w:val="18"/>
      </w:rPr>
      <w:instrText xml:space="preserve"> PAGE  \* MERGEFORMAT </w:instrText>
    </w:r>
    <w:r w:rsidR="00566C4F" w:rsidRPr="006D12B1">
      <w:rPr>
        <w:b/>
        <w:sz w:val="18"/>
      </w:rPr>
      <w:fldChar w:fldCharType="separate"/>
    </w:r>
    <w:r w:rsidR="004F4CB7">
      <w:rPr>
        <w:b/>
        <w:noProof/>
        <w:sz w:val="18"/>
      </w:rPr>
      <w:t>7</w:t>
    </w:r>
    <w:r w:rsidR="00566C4F"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006" w:rsidRPr="000B175B" w:rsidRDefault="00286006" w:rsidP="000B175B">
      <w:pPr>
        <w:tabs>
          <w:tab w:val="right" w:pos="2155"/>
        </w:tabs>
        <w:spacing w:after="80"/>
        <w:ind w:left="680"/>
        <w:rPr>
          <w:u w:val="single"/>
        </w:rPr>
      </w:pPr>
      <w:r>
        <w:rPr>
          <w:u w:val="single"/>
        </w:rPr>
        <w:tab/>
      </w:r>
    </w:p>
  </w:footnote>
  <w:footnote w:type="continuationSeparator" w:id="0">
    <w:p w:rsidR="00286006" w:rsidRPr="00FC68B7" w:rsidRDefault="00286006" w:rsidP="00FC68B7">
      <w:pPr>
        <w:tabs>
          <w:tab w:val="left" w:pos="2155"/>
        </w:tabs>
        <w:spacing w:after="80"/>
        <w:ind w:left="680"/>
        <w:rPr>
          <w:u w:val="single"/>
        </w:rPr>
      </w:pPr>
      <w:r>
        <w:rPr>
          <w:u w:val="single"/>
        </w:rPr>
        <w:tab/>
      </w:r>
    </w:p>
  </w:footnote>
  <w:footnote w:type="continuationNotice" w:id="1">
    <w:p w:rsidR="00286006" w:rsidRDefault="00286006"/>
  </w:footnote>
  <w:footnote w:id="2">
    <w:p w:rsidR="009266F8" w:rsidRPr="009266F8" w:rsidRDefault="009266F8" w:rsidP="009266F8">
      <w:pPr>
        <w:pStyle w:val="FootnoteText"/>
        <w:tabs>
          <w:tab w:val="left" w:pos="1418"/>
        </w:tabs>
        <w:ind w:firstLine="0"/>
        <w:rPr>
          <w:lang w:val="fr-CH"/>
        </w:rPr>
      </w:pPr>
      <w:r>
        <w:rPr>
          <w:rStyle w:val="FootnoteReference"/>
        </w:rPr>
        <w:footnoteRef/>
      </w:r>
      <w:r>
        <w:tab/>
        <w:t xml:space="preserve">In accordance with the programme of work of the Sub-Committee for 2017–2018 approved by the Committee at its eighth session (see ST/SG/AC.10/C.3/100, paragraph 98 and ST/SG/AC.10/44, paragraph 14).  </w:t>
      </w:r>
    </w:p>
  </w:footnote>
  <w:footnote w:id="3">
    <w:p w:rsidR="00482E6D" w:rsidRPr="00482E6D" w:rsidRDefault="00482E6D" w:rsidP="00482E6D">
      <w:pPr>
        <w:pStyle w:val="FootnoteText"/>
        <w:tabs>
          <w:tab w:val="left" w:pos="1418"/>
        </w:tabs>
        <w:ind w:firstLine="0"/>
        <w:rPr>
          <w:lang w:val="fr-CH"/>
        </w:rPr>
      </w:pPr>
      <w:r>
        <w:rPr>
          <w:rStyle w:val="FootnoteReference"/>
        </w:rPr>
        <w:footnoteRef/>
      </w:r>
      <w:r>
        <w:t xml:space="preserve"> </w:t>
      </w:r>
      <w:r>
        <w:tab/>
      </w:r>
      <w:r w:rsidRPr="00EA3CEB">
        <w:rPr>
          <w:rStyle w:val="HTMLCite"/>
        </w:rPr>
        <w:t>https://doh.sd.gov/documents/diseases/nebraskabiounit.pdf</w:t>
      </w:r>
    </w:p>
  </w:footnote>
  <w:footnote w:id="4">
    <w:p w:rsidR="00331AD2" w:rsidRPr="000D7A28" w:rsidRDefault="00331AD2" w:rsidP="00482E6D">
      <w:pPr>
        <w:pStyle w:val="FootnoteText"/>
        <w:tabs>
          <w:tab w:val="left" w:pos="1418"/>
        </w:tabs>
        <w:ind w:firstLine="0"/>
        <w:rPr>
          <w:lang w:val="en-CA"/>
        </w:rPr>
      </w:pPr>
      <w:r>
        <w:rPr>
          <w:rStyle w:val="FootnoteReference"/>
        </w:rPr>
        <w:footnoteRef/>
      </w:r>
      <w:r w:rsidRPr="000D7A28">
        <w:rPr>
          <w:lang w:val="en-CA"/>
        </w:rPr>
        <w:t xml:space="preserve"> </w:t>
      </w:r>
      <w:r w:rsidR="00482E6D">
        <w:rPr>
          <w:lang w:val="en-CA"/>
        </w:rPr>
        <w:tab/>
      </w:r>
      <w:r>
        <w:rPr>
          <w:lang w:val="en-CA"/>
        </w:rPr>
        <w:t>Canada’s Equivalency Certificate 11521 (</w:t>
      </w:r>
      <w:r w:rsidRPr="00156EEB">
        <w:rPr>
          <w:lang w:val="en-CA"/>
        </w:rPr>
        <w:t>http://wwwapps.tc.gc.ca/saf-sec-sur/3/tdgcert-tmdcert/certificate.aspx/11521</w:t>
      </w:r>
      <w:r>
        <w:rPr>
          <w:lang w:val="en-CA"/>
        </w:rPr>
        <w:t>)</w:t>
      </w:r>
    </w:p>
  </w:footnote>
  <w:footnote w:id="5">
    <w:p w:rsidR="00331AD2" w:rsidRPr="000D7A28" w:rsidRDefault="00331AD2" w:rsidP="00482E6D">
      <w:pPr>
        <w:pStyle w:val="FootnoteText"/>
        <w:tabs>
          <w:tab w:val="left" w:pos="1418"/>
        </w:tabs>
        <w:ind w:firstLine="0"/>
        <w:rPr>
          <w:lang w:val="en-CA"/>
        </w:rPr>
      </w:pPr>
      <w:r>
        <w:rPr>
          <w:rStyle w:val="FootnoteReference"/>
        </w:rPr>
        <w:footnoteRef/>
      </w:r>
      <w:r w:rsidRPr="000D7A28">
        <w:rPr>
          <w:lang w:val="en-CA"/>
        </w:rPr>
        <w:t xml:space="preserve"> </w:t>
      </w:r>
      <w:r w:rsidR="00482E6D">
        <w:rPr>
          <w:lang w:val="en-CA"/>
        </w:rPr>
        <w:tab/>
      </w:r>
      <w:r>
        <w:rPr>
          <w:lang w:val="en-CA"/>
        </w:rPr>
        <w:t xml:space="preserve">United States’ </w:t>
      </w:r>
      <w:r w:rsidRPr="000D7A28">
        <w:rPr>
          <w:lang w:val="en-CA"/>
        </w:rPr>
        <w:t xml:space="preserve">Special Permit 16279 </w:t>
      </w:r>
      <w:hyperlink w:history="1"/>
      <w:r>
        <w:rPr>
          <w:lang w:val="en-CA"/>
        </w:rPr>
        <w:t xml:space="preserve"> Cat A Waste USA Special Permits – Packaging Requirements Summary</w:t>
      </w:r>
    </w:p>
  </w:footnote>
  <w:footnote w:id="6">
    <w:p w:rsidR="00331AD2" w:rsidRPr="000D7A28" w:rsidRDefault="00331AD2" w:rsidP="00482E6D">
      <w:pPr>
        <w:pStyle w:val="FootnoteText"/>
        <w:tabs>
          <w:tab w:val="left" w:pos="1418"/>
        </w:tabs>
        <w:ind w:firstLine="0"/>
        <w:rPr>
          <w:lang w:val="en-CA"/>
        </w:rPr>
      </w:pPr>
      <w:r>
        <w:rPr>
          <w:rStyle w:val="FootnoteReference"/>
        </w:rPr>
        <w:footnoteRef/>
      </w:r>
      <w:r w:rsidRPr="000D7A28">
        <w:rPr>
          <w:lang w:val="en-CA"/>
        </w:rPr>
        <w:t xml:space="preserve"> </w:t>
      </w:r>
      <w:r w:rsidR="00482E6D">
        <w:rPr>
          <w:lang w:val="en-CA"/>
        </w:rPr>
        <w:tab/>
      </w:r>
      <w:r w:rsidRPr="000D7A28">
        <w:rPr>
          <w:lang w:val="en-CA"/>
        </w:rPr>
        <w:t>https://www.cdc.gov/vhf/ebola/healthcare-us/cleaning/handling-waste.html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F6" w:rsidRPr="006D12B1" w:rsidRDefault="008E071B">
    <w:pPr>
      <w:pStyle w:val="Header"/>
    </w:pPr>
    <w:r>
      <w:t>ST/SG/AC.10/C.3/201</w:t>
    </w:r>
    <w:r w:rsidR="001D31FD">
      <w:t>7</w:t>
    </w:r>
    <w:r>
      <w:t>/</w:t>
    </w:r>
    <w:r w:rsidR="00D22885">
      <w:t>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F6" w:rsidRPr="006D12B1" w:rsidRDefault="001F4C6A" w:rsidP="006D12B1">
    <w:pPr>
      <w:pStyle w:val="Header"/>
      <w:jc w:val="right"/>
    </w:pPr>
    <w:r>
      <w:t>ST/SG/AC.10/C.3/201</w:t>
    </w:r>
    <w:r w:rsidR="00D22885">
      <w:t>7</w:t>
    </w:r>
    <w:r>
      <w:t>/</w:t>
    </w:r>
    <w:r w:rsidR="00E50F61">
      <w:t>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6A" w:rsidRDefault="001F4C6A" w:rsidP="001F4C6A">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6D" w:rsidRPr="00482E6D" w:rsidRDefault="00482E6D" w:rsidP="00482E6D">
    <w:pPr>
      <w:pStyle w:val="Header"/>
      <w:pBdr>
        <w:bottom w:val="single" w:sz="4" w:space="1" w:color="000000"/>
      </w:pBdr>
      <w:rPr>
        <w:lang w:val="fr-CH"/>
      </w:rPr>
    </w:pPr>
    <w:r>
      <w:rPr>
        <w:lang w:val="fr-CH"/>
      </w:rPr>
      <w:t>ST/SG/AC.10/C.3/2017/25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E64CD"/>
    <w:multiLevelType w:val="hybridMultilevel"/>
    <w:tmpl w:val="A3F67CD8"/>
    <w:lvl w:ilvl="0" w:tplc="6B3C75F6">
      <w:start w:val="6"/>
      <w:numFmt w:val="decimal"/>
      <w:lvlText w:val="%1."/>
      <w:lvlJc w:val="left"/>
      <w:pPr>
        <w:ind w:left="8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444B84"/>
    <w:multiLevelType w:val="hybridMultilevel"/>
    <w:tmpl w:val="81DC493A"/>
    <w:lvl w:ilvl="0" w:tplc="CE96D52A">
      <w:start w:val="1"/>
      <w:numFmt w:val="decimal"/>
      <w:pStyle w:val="UNPara"/>
      <w:lvlText w:val="%1."/>
      <w:lvlJc w:val="left"/>
      <w:pPr>
        <w:ind w:left="1800"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2">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A0A6003"/>
    <w:multiLevelType w:val="hybridMultilevel"/>
    <w:tmpl w:val="787E20B6"/>
    <w:lvl w:ilvl="0" w:tplc="E4B2178E">
      <w:start w:val="2"/>
      <w:numFmt w:val="decimal"/>
      <w:lvlText w:val="%1."/>
      <w:lvlJc w:val="left"/>
      <w:pPr>
        <w:ind w:left="72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13038B"/>
    <w:multiLevelType w:val="hybridMultilevel"/>
    <w:tmpl w:val="1E2AAD48"/>
    <w:lvl w:ilvl="0" w:tplc="40845D06">
      <w:start w:val="2"/>
      <w:numFmt w:val="decimal"/>
      <w:lvlText w:val="%1."/>
      <w:lvlJc w:val="left"/>
      <w:pPr>
        <w:ind w:left="8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9">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2">
    <w:nsid w:val="431F3FE8"/>
    <w:multiLevelType w:val="hybridMultilevel"/>
    <w:tmpl w:val="6A4C7CB6"/>
    <w:lvl w:ilvl="0" w:tplc="8688A2D0">
      <w:start w:val="1"/>
      <w:numFmt w:val="decimal"/>
      <w:lvlText w:val="%1."/>
      <w:lvlJc w:val="left"/>
      <w:pPr>
        <w:ind w:left="808" w:hanging="360"/>
      </w:pPr>
      <w:rPr>
        <w:b w:val="0"/>
      </w:rPr>
    </w:lvl>
    <w:lvl w:ilvl="1" w:tplc="10090019" w:tentative="1">
      <w:start w:val="1"/>
      <w:numFmt w:val="lowerLetter"/>
      <w:lvlText w:val="%2."/>
      <w:lvlJc w:val="left"/>
      <w:pPr>
        <w:ind w:left="1528" w:hanging="360"/>
      </w:pPr>
    </w:lvl>
    <w:lvl w:ilvl="2" w:tplc="1009001B" w:tentative="1">
      <w:start w:val="1"/>
      <w:numFmt w:val="lowerRoman"/>
      <w:lvlText w:val="%3."/>
      <w:lvlJc w:val="right"/>
      <w:pPr>
        <w:ind w:left="2248" w:hanging="180"/>
      </w:pPr>
    </w:lvl>
    <w:lvl w:ilvl="3" w:tplc="1009000F" w:tentative="1">
      <w:start w:val="1"/>
      <w:numFmt w:val="decimal"/>
      <w:lvlText w:val="%4."/>
      <w:lvlJc w:val="left"/>
      <w:pPr>
        <w:ind w:left="2968" w:hanging="360"/>
      </w:pPr>
    </w:lvl>
    <w:lvl w:ilvl="4" w:tplc="10090019" w:tentative="1">
      <w:start w:val="1"/>
      <w:numFmt w:val="lowerLetter"/>
      <w:lvlText w:val="%5."/>
      <w:lvlJc w:val="left"/>
      <w:pPr>
        <w:ind w:left="3688" w:hanging="360"/>
      </w:pPr>
    </w:lvl>
    <w:lvl w:ilvl="5" w:tplc="1009001B" w:tentative="1">
      <w:start w:val="1"/>
      <w:numFmt w:val="lowerRoman"/>
      <w:lvlText w:val="%6."/>
      <w:lvlJc w:val="right"/>
      <w:pPr>
        <w:ind w:left="4408" w:hanging="180"/>
      </w:pPr>
    </w:lvl>
    <w:lvl w:ilvl="6" w:tplc="1009000F" w:tentative="1">
      <w:start w:val="1"/>
      <w:numFmt w:val="decimal"/>
      <w:lvlText w:val="%7."/>
      <w:lvlJc w:val="left"/>
      <w:pPr>
        <w:ind w:left="5128" w:hanging="360"/>
      </w:pPr>
    </w:lvl>
    <w:lvl w:ilvl="7" w:tplc="10090019" w:tentative="1">
      <w:start w:val="1"/>
      <w:numFmt w:val="lowerLetter"/>
      <w:lvlText w:val="%8."/>
      <w:lvlJc w:val="left"/>
      <w:pPr>
        <w:ind w:left="5848" w:hanging="360"/>
      </w:pPr>
    </w:lvl>
    <w:lvl w:ilvl="8" w:tplc="1009001B" w:tentative="1">
      <w:start w:val="1"/>
      <w:numFmt w:val="lowerRoman"/>
      <w:lvlText w:val="%9."/>
      <w:lvlJc w:val="right"/>
      <w:pPr>
        <w:ind w:left="6568" w:hanging="180"/>
      </w:pPr>
    </w:lvl>
  </w:abstractNum>
  <w:abstractNum w:abstractNumId="23">
    <w:nsid w:val="56EC50FF"/>
    <w:multiLevelType w:val="hybridMultilevel"/>
    <w:tmpl w:val="28CA5BEC"/>
    <w:lvl w:ilvl="0" w:tplc="89D42BA4">
      <w:start w:val="7"/>
      <w:numFmt w:val="decimal"/>
      <w:lvlText w:val="%1."/>
      <w:lvlJc w:val="left"/>
      <w:pPr>
        <w:ind w:left="8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2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9">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0">
    <w:nsid w:val="74B9351A"/>
    <w:multiLevelType w:val="hybridMultilevel"/>
    <w:tmpl w:val="D7C651A2"/>
    <w:lvl w:ilvl="0" w:tplc="8368B1BC">
      <w:start w:val="3"/>
      <w:numFmt w:val="decimal"/>
      <w:lvlText w:val="%1."/>
      <w:lvlJc w:val="left"/>
      <w:pPr>
        <w:ind w:left="8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EDA4E1F"/>
    <w:multiLevelType w:val="hybridMultilevel"/>
    <w:tmpl w:val="9E42D622"/>
    <w:lvl w:ilvl="0" w:tplc="22046D3C">
      <w:start w:val="6"/>
      <w:numFmt w:val="decimal"/>
      <w:lvlText w:val="%1."/>
      <w:lvlJc w:val="left"/>
      <w:pPr>
        <w:ind w:left="72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6"/>
  </w:num>
  <w:num w:numId="13">
    <w:abstractNumId w:val="13"/>
  </w:num>
  <w:num w:numId="14">
    <w:abstractNumId w:val="27"/>
  </w:num>
  <w:num w:numId="15">
    <w:abstractNumId w:val="31"/>
  </w:num>
  <w:num w:numId="16">
    <w:abstractNumId w:val="17"/>
  </w:num>
  <w:num w:numId="17">
    <w:abstractNumId w:val="20"/>
  </w:num>
  <w:num w:numId="18">
    <w:abstractNumId w:val="19"/>
  </w:num>
  <w:num w:numId="19">
    <w:abstractNumId w:val="29"/>
  </w:num>
  <w:num w:numId="20">
    <w:abstractNumId w:val="24"/>
  </w:num>
  <w:num w:numId="21">
    <w:abstractNumId w:val="18"/>
  </w:num>
  <w:num w:numId="22">
    <w:abstractNumId w:val="12"/>
  </w:num>
  <w:num w:numId="23">
    <w:abstractNumId w:val="28"/>
  </w:num>
  <w:num w:numId="24">
    <w:abstractNumId w:val="21"/>
  </w:num>
  <w:num w:numId="25">
    <w:abstractNumId w:val="11"/>
  </w:num>
  <w:num w:numId="26">
    <w:abstractNumId w:val="26"/>
  </w:num>
  <w:num w:numId="27">
    <w:abstractNumId w:val="14"/>
  </w:num>
  <w:num w:numId="28">
    <w:abstractNumId w:val="32"/>
  </w:num>
  <w:num w:numId="29">
    <w:abstractNumId w:val="22"/>
  </w:num>
  <w:num w:numId="30">
    <w:abstractNumId w:val="15"/>
  </w:num>
  <w:num w:numId="31">
    <w:abstractNumId w:val="30"/>
  </w:num>
  <w:num w:numId="32">
    <w:abstractNumId w:val="10"/>
  </w:num>
  <w:num w:numId="3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03D68"/>
    <w:rsid w:val="00023F08"/>
    <w:rsid w:val="00047D68"/>
    <w:rsid w:val="00047F82"/>
    <w:rsid w:val="000504CE"/>
    <w:rsid w:val="00050F6B"/>
    <w:rsid w:val="00072C8C"/>
    <w:rsid w:val="00081D7D"/>
    <w:rsid w:val="00083B73"/>
    <w:rsid w:val="00086DA9"/>
    <w:rsid w:val="00091419"/>
    <w:rsid w:val="0009150D"/>
    <w:rsid w:val="000931C0"/>
    <w:rsid w:val="000A254F"/>
    <w:rsid w:val="000A5147"/>
    <w:rsid w:val="000B04EF"/>
    <w:rsid w:val="000B175B"/>
    <w:rsid w:val="000B3A0F"/>
    <w:rsid w:val="000B6007"/>
    <w:rsid w:val="000C2086"/>
    <w:rsid w:val="000D38D6"/>
    <w:rsid w:val="000D58F6"/>
    <w:rsid w:val="000E0415"/>
    <w:rsid w:val="000F7AB3"/>
    <w:rsid w:val="00115C6E"/>
    <w:rsid w:val="00117787"/>
    <w:rsid w:val="001206C9"/>
    <w:rsid w:val="00131D42"/>
    <w:rsid w:val="001633FB"/>
    <w:rsid w:val="00167786"/>
    <w:rsid w:val="00180B19"/>
    <w:rsid w:val="0019328C"/>
    <w:rsid w:val="001A537C"/>
    <w:rsid w:val="001B4B04"/>
    <w:rsid w:val="001C0631"/>
    <w:rsid w:val="001C6663"/>
    <w:rsid w:val="001C7526"/>
    <w:rsid w:val="001C7895"/>
    <w:rsid w:val="001D26DF"/>
    <w:rsid w:val="001D2FDC"/>
    <w:rsid w:val="001D31FD"/>
    <w:rsid w:val="001D4752"/>
    <w:rsid w:val="001D79DB"/>
    <w:rsid w:val="001E187E"/>
    <w:rsid w:val="001F3FA0"/>
    <w:rsid w:val="001F4C6A"/>
    <w:rsid w:val="002016FA"/>
    <w:rsid w:val="00210B9C"/>
    <w:rsid w:val="002114DD"/>
    <w:rsid w:val="00211E0B"/>
    <w:rsid w:val="00212DFA"/>
    <w:rsid w:val="00213AFD"/>
    <w:rsid w:val="00221E51"/>
    <w:rsid w:val="002309A7"/>
    <w:rsid w:val="00237785"/>
    <w:rsid w:val="00241466"/>
    <w:rsid w:val="00241743"/>
    <w:rsid w:val="002656C7"/>
    <w:rsid w:val="00266652"/>
    <w:rsid w:val="002725CA"/>
    <w:rsid w:val="00274950"/>
    <w:rsid w:val="00280EB7"/>
    <w:rsid w:val="00286006"/>
    <w:rsid w:val="00286DC6"/>
    <w:rsid w:val="002B1CDA"/>
    <w:rsid w:val="002C1AE8"/>
    <w:rsid w:val="002E3E7B"/>
    <w:rsid w:val="002F1579"/>
    <w:rsid w:val="002F5DD6"/>
    <w:rsid w:val="0030379C"/>
    <w:rsid w:val="00306458"/>
    <w:rsid w:val="003107FA"/>
    <w:rsid w:val="003109A8"/>
    <w:rsid w:val="0032058E"/>
    <w:rsid w:val="003229D8"/>
    <w:rsid w:val="00331AD2"/>
    <w:rsid w:val="00337633"/>
    <w:rsid w:val="0034759C"/>
    <w:rsid w:val="0036127B"/>
    <w:rsid w:val="00373BF8"/>
    <w:rsid w:val="003770E6"/>
    <w:rsid w:val="0039277A"/>
    <w:rsid w:val="00397267"/>
    <w:rsid w:val="003972E0"/>
    <w:rsid w:val="003A0C75"/>
    <w:rsid w:val="003A25EB"/>
    <w:rsid w:val="003A58B0"/>
    <w:rsid w:val="003B3726"/>
    <w:rsid w:val="003C24C1"/>
    <w:rsid w:val="003C2CC4"/>
    <w:rsid w:val="003C7B41"/>
    <w:rsid w:val="003D4B23"/>
    <w:rsid w:val="003E211B"/>
    <w:rsid w:val="003E5B28"/>
    <w:rsid w:val="0042233A"/>
    <w:rsid w:val="004325CB"/>
    <w:rsid w:val="00437F3F"/>
    <w:rsid w:val="00440D45"/>
    <w:rsid w:val="00442DF8"/>
    <w:rsid w:val="00446DE4"/>
    <w:rsid w:val="00454036"/>
    <w:rsid w:val="00465AFB"/>
    <w:rsid w:val="00477705"/>
    <w:rsid w:val="00477D30"/>
    <w:rsid w:val="00482E6D"/>
    <w:rsid w:val="00483009"/>
    <w:rsid w:val="00485492"/>
    <w:rsid w:val="004B2C9D"/>
    <w:rsid w:val="004C1373"/>
    <w:rsid w:val="004C6FBA"/>
    <w:rsid w:val="004D56C3"/>
    <w:rsid w:val="004E05DD"/>
    <w:rsid w:val="004F0881"/>
    <w:rsid w:val="004F3384"/>
    <w:rsid w:val="004F44C4"/>
    <w:rsid w:val="004F4CB7"/>
    <w:rsid w:val="00527910"/>
    <w:rsid w:val="00534038"/>
    <w:rsid w:val="005420F2"/>
    <w:rsid w:val="005500DD"/>
    <w:rsid w:val="005501BE"/>
    <w:rsid w:val="00563498"/>
    <w:rsid w:val="005649C7"/>
    <w:rsid w:val="00566C4F"/>
    <w:rsid w:val="00575122"/>
    <w:rsid w:val="00590144"/>
    <w:rsid w:val="00590E9D"/>
    <w:rsid w:val="00591271"/>
    <w:rsid w:val="0059588D"/>
    <w:rsid w:val="005B03C6"/>
    <w:rsid w:val="005B151F"/>
    <w:rsid w:val="005B3DB3"/>
    <w:rsid w:val="005B77F6"/>
    <w:rsid w:val="005C7602"/>
    <w:rsid w:val="005D5A03"/>
    <w:rsid w:val="005F7326"/>
    <w:rsid w:val="00600B82"/>
    <w:rsid w:val="00611FC4"/>
    <w:rsid w:val="006176FB"/>
    <w:rsid w:val="00625E3D"/>
    <w:rsid w:val="00630C9C"/>
    <w:rsid w:val="00632868"/>
    <w:rsid w:val="0063419C"/>
    <w:rsid w:val="00640B26"/>
    <w:rsid w:val="0064599F"/>
    <w:rsid w:val="006500BA"/>
    <w:rsid w:val="006547FF"/>
    <w:rsid w:val="00665835"/>
    <w:rsid w:val="006663B4"/>
    <w:rsid w:val="00666A12"/>
    <w:rsid w:val="00666C9B"/>
    <w:rsid w:val="00666E76"/>
    <w:rsid w:val="00674956"/>
    <w:rsid w:val="006949CA"/>
    <w:rsid w:val="006A7392"/>
    <w:rsid w:val="006B20F6"/>
    <w:rsid w:val="006B2181"/>
    <w:rsid w:val="006C0D34"/>
    <w:rsid w:val="006D12B1"/>
    <w:rsid w:val="006E564B"/>
    <w:rsid w:val="006F2F51"/>
    <w:rsid w:val="00704CDB"/>
    <w:rsid w:val="00711C13"/>
    <w:rsid w:val="007221B3"/>
    <w:rsid w:val="00724B47"/>
    <w:rsid w:val="0072632A"/>
    <w:rsid w:val="00744314"/>
    <w:rsid w:val="0074549D"/>
    <w:rsid w:val="00755330"/>
    <w:rsid w:val="00755888"/>
    <w:rsid w:val="00774DC9"/>
    <w:rsid w:val="00790791"/>
    <w:rsid w:val="0079329B"/>
    <w:rsid w:val="00796AE1"/>
    <w:rsid w:val="007A022A"/>
    <w:rsid w:val="007B08A0"/>
    <w:rsid w:val="007B1A7E"/>
    <w:rsid w:val="007B6BA5"/>
    <w:rsid w:val="007B77FB"/>
    <w:rsid w:val="007C2411"/>
    <w:rsid w:val="007C3390"/>
    <w:rsid w:val="007C4F4B"/>
    <w:rsid w:val="007E79E3"/>
    <w:rsid w:val="007F0BBC"/>
    <w:rsid w:val="007F6611"/>
    <w:rsid w:val="00800367"/>
    <w:rsid w:val="008175E9"/>
    <w:rsid w:val="00823B1A"/>
    <w:rsid w:val="008242D7"/>
    <w:rsid w:val="00824C37"/>
    <w:rsid w:val="008650F3"/>
    <w:rsid w:val="00871FD5"/>
    <w:rsid w:val="00876878"/>
    <w:rsid w:val="00884FD0"/>
    <w:rsid w:val="008910B9"/>
    <w:rsid w:val="00895E97"/>
    <w:rsid w:val="008979B1"/>
    <w:rsid w:val="008A3016"/>
    <w:rsid w:val="008A3543"/>
    <w:rsid w:val="008A6B25"/>
    <w:rsid w:val="008A6C4F"/>
    <w:rsid w:val="008D53CE"/>
    <w:rsid w:val="008E071B"/>
    <w:rsid w:val="008E0E46"/>
    <w:rsid w:val="008F7287"/>
    <w:rsid w:val="008F79EE"/>
    <w:rsid w:val="00904B37"/>
    <w:rsid w:val="00922550"/>
    <w:rsid w:val="009255A2"/>
    <w:rsid w:val="009266F8"/>
    <w:rsid w:val="00945A5D"/>
    <w:rsid w:val="00946A04"/>
    <w:rsid w:val="0095534D"/>
    <w:rsid w:val="0095690E"/>
    <w:rsid w:val="00957117"/>
    <w:rsid w:val="00963CBA"/>
    <w:rsid w:val="00977EC3"/>
    <w:rsid w:val="009854F2"/>
    <w:rsid w:val="0099124E"/>
    <w:rsid w:val="00991261"/>
    <w:rsid w:val="00991E50"/>
    <w:rsid w:val="009A7613"/>
    <w:rsid w:val="009B371C"/>
    <w:rsid w:val="009B4C36"/>
    <w:rsid w:val="009C4C96"/>
    <w:rsid w:val="009D1AAE"/>
    <w:rsid w:val="009D21EA"/>
    <w:rsid w:val="009D2254"/>
    <w:rsid w:val="009E523D"/>
    <w:rsid w:val="009F0F06"/>
    <w:rsid w:val="009F4BF2"/>
    <w:rsid w:val="00A1427D"/>
    <w:rsid w:val="00A3012E"/>
    <w:rsid w:val="00A310BE"/>
    <w:rsid w:val="00A357CC"/>
    <w:rsid w:val="00A50007"/>
    <w:rsid w:val="00A60C34"/>
    <w:rsid w:val="00A72F22"/>
    <w:rsid w:val="00A73040"/>
    <w:rsid w:val="00A748A6"/>
    <w:rsid w:val="00A74A73"/>
    <w:rsid w:val="00A74EF3"/>
    <w:rsid w:val="00A75B6F"/>
    <w:rsid w:val="00A75EC9"/>
    <w:rsid w:val="00A8523D"/>
    <w:rsid w:val="00A879A4"/>
    <w:rsid w:val="00A90303"/>
    <w:rsid w:val="00A93914"/>
    <w:rsid w:val="00A93EFD"/>
    <w:rsid w:val="00A9451B"/>
    <w:rsid w:val="00AA6ADE"/>
    <w:rsid w:val="00AC12E0"/>
    <w:rsid w:val="00AC4017"/>
    <w:rsid w:val="00AD3BCC"/>
    <w:rsid w:val="00AE06E2"/>
    <w:rsid w:val="00AF17E0"/>
    <w:rsid w:val="00AF523B"/>
    <w:rsid w:val="00B30179"/>
    <w:rsid w:val="00B3094C"/>
    <w:rsid w:val="00B3317B"/>
    <w:rsid w:val="00B4226A"/>
    <w:rsid w:val="00B431FF"/>
    <w:rsid w:val="00B707EC"/>
    <w:rsid w:val="00B81E12"/>
    <w:rsid w:val="00B85A05"/>
    <w:rsid w:val="00B93068"/>
    <w:rsid w:val="00B94CD7"/>
    <w:rsid w:val="00BB0133"/>
    <w:rsid w:val="00BB027F"/>
    <w:rsid w:val="00BC603D"/>
    <w:rsid w:val="00BC74E9"/>
    <w:rsid w:val="00BD36F7"/>
    <w:rsid w:val="00BE618E"/>
    <w:rsid w:val="00BF169C"/>
    <w:rsid w:val="00BF7DE7"/>
    <w:rsid w:val="00C32725"/>
    <w:rsid w:val="00C44E98"/>
    <w:rsid w:val="00C463DD"/>
    <w:rsid w:val="00C62F76"/>
    <w:rsid w:val="00C667E3"/>
    <w:rsid w:val="00C745C3"/>
    <w:rsid w:val="00C7487E"/>
    <w:rsid w:val="00C97788"/>
    <w:rsid w:val="00CA2FB6"/>
    <w:rsid w:val="00CB64AE"/>
    <w:rsid w:val="00CC5473"/>
    <w:rsid w:val="00CC5FB1"/>
    <w:rsid w:val="00CD3225"/>
    <w:rsid w:val="00CD5FED"/>
    <w:rsid w:val="00CE46BA"/>
    <w:rsid w:val="00CE4A8F"/>
    <w:rsid w:val="00CE57DA"/>
    <w:rsid w:val="00CF03B5"/>
    <w:rsid w:val="00CF5E82"/>
    <w:rsid w:val="00CF7E49"/>
    <w:rsid w:val="00D1626A"/>
    <w:rsid w:val="00D2031B"/>
    <w:rsid w:val="00D22885"/>
    <w:rsid w:val="00D24605"/>
    <w:rsid w:val="00D25FE2"/>
    <w:rsid w:val="00D327F7"/>
    <w:rsid w:val="00D35BDD"/>
    <w:rsid w:val="00D36689"/>
    <w:rsid w:val="00D43252"/>
    <w:rsid w:val="00D46231"/>
    <w:rsid w:val="00D625F6"/>
    <w:rsid w:val="00D65A46"/>
    <w:rsid w:val="00D71E33"/>
    <w:rsid w:val="00D729F2"/>
    <w:rsid w:val="00D753D8"/>
    <w:rsid w:val="00D83B2B"/>
    <w:rsid w:val="00D96CC5"/>
    <w:rsid w:val="00D978C6"/>
    <w:rsid w:val="00DA67AD"/>
    <w:rsid w:val="00DB2840"/>
    <w:rsid w:val="00DB3BF3"/>
    <w:rsid w:val="00DD5574"/>
    <w:rsid w:val="00DD62B9"/>
    <w:rsid w:val="00DD66D0"/>
    <w:rsid w:val="00DF18E3"/>
    <w:rsid w:val="00E130AB"/>
    <w:rsid w:val="00E1345B"/>
    <w:rsid w:val="00E1679E"/>
    <w:rsid w:val="00E207EC"/>
    <w:rsid w:val="00E50F61"/>
    <w:rsid w:val="00E5644E"/>
    <w:rsid w:val="00E7260F"/>
    <w:rsid w:val="00E81230"/>
    <w:rsid w:val="00E8535A"/>
    <w:rsid w:val="00E933C4"/>
    <w:rsid w:val="00E96386"/>
    <w:rsid w:val="00E96630"/>
    <w:rsid w:val="00E96952"/>
    <w:rsid w:val="00EA34E1"/>
    <w:rsid w:val="00EA6E78"/>
    <w:rsid w:val="00EA772F"/>
    <w:rsid w:val="00EB6832"/>
    <w:rsid w:val="00EC271A"/>
    <w:rsid w:val="00EC4D9F"/>
    <w:rsid w:val="00ED14CB"/>
    <w:rsid w:val="00ED4A3F"/>
    <w:rsid w:val="00ED7A2A"/>
    <w:rsid w:val="00EE7FDC"/>
    <w:rsid w:val="00EF1D7F"/>
    <w:rsid w:val="00EF6977"/>
    <w:rsid w:val="00F0135D"/>
    <w:rsid w:val="00F22FBC"/>
    <w:rsid w:val="00F37510"/>
    <w:rsid w:val="00F40E75"/>
    <w:rsid w:val="00F46C61"/>
    <w:rsid w:val="00F52545"/>
    <w:rsid w:val="00F54674"/>
    <w:rsid w:val="00F608CD"/>
    <w:rsid w:val="00F9331F"/>
    <w:rsid w:val="00FA21AA"/>
    <w:rsid w:val="00FB7353"/>
    <w:rsid w:val="00FC4A05"/>
    <w:rsid w:val="00FC68B7"/>
    <w:rsid w:val="00FD6B2B"/>
    <w:rsid w:val="00FE1F53"/>
    <w:rsid w:val="00FF03BB"/>
    <w:rsid w:val="00FF52D7"/>
    <w:rsid w:val="00FF5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paragraph" w:customStyle="1" w:styleId="UNPara">
    <w:name w:val="UN Para"/>
    <w:basedOn w:val="Normal"/>
    <w:link w:val="UNParaChar"/>
    <w:qFormat/>
    <w:rsid w:val="000B04EF"/>
    <w:pPr>
      <w:numPr>
        <w:numId w:val="25"/>
      </w:numPr>
      <w:tabs>
        <w:tab w:val="left" w:pos="1792"/>
      </w:tabs>
      <w:spacing w:after="120"/>
      <w:ind w:left="1134" w:right="45" w:firstLine="0"/>
      <w:jc w:val="both"/>
    </w:pPr>
    <w:rPr>
      <w:color w:val="000000"/>
      <w:sz w:val="22"/>
      <w:szCs w:val="22"/>
      <w:lang w:val="en-CA"/>
    </w:rPr>
  </w:style>
  <w:style w:type="character" w:customStyle="1" w:styleId="UNParaChar">
    <w:name w:val="UN Para Char"/>
    <w:link w:val="UNPara"/>
    <w:rsid w:val="000B04EF"/>
    <w:rPr>
      <w:color w:val="000000"/>
      <w:sz w:val="22"/>
      <w:szCs w:val="22"/>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paragraph" w:customStyle="1" w:styleId="UNPara">
    <w:name w:val="UN Para"/>
    <w:basedOn w:val="Normal"/>
    <w:link w:val="UNParaChar"/>
    <w:qFormat/>
    <w:rsid w:val="000B04EF"/>
    <w:pPr>
      <w:numPr>
        <w:numId w:val="25"/>
      </w:numPr>
      <w:tabs>
        <w:tab w:val="left" w:pos="1792"/>
      </w:tabs>
      <w:spacing w:after="120"/>
      <w:ind w:left="1134" w:right="45" w:firstLine="0"/>
      <w:jc w:val="both"/>
    </w:pPr>
    <w:rPr>
      <w:color w:val="000000"/>
      <w:sz w:val="22"/>
      <w:szCs w:val="22"/>
      <w:lang w:val="en-CA"/>
    </w:rPr>
  </w:style>
  <w:style w:type="character" w:customStyle="1" w:styleId="UNParaChar">
    <w:name w:val="UN Para Char"/>
    <w:link w:val="UNPara"/>
    <w:rsid w:val="000B04EF"/>
    <w:rPr>
      <w:color w:val="000000"/>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4D0124D7-7785-4519-ABD3-3D879542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9</TotalTime>
  <Pages>8</Pages>
  <Words>3215</Words>
  <Characters>17409</Characters>
  <Application>Microsoft Office Word</Application>
  <DocSecurity>0</DocSecurity>
  <Lines>427</Lines>
  <Paragraphs>207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20510</CharactersWithSpaces>
  <SharedDoc>false</SharedDoc>
  <HLinks>
    <vt:vector size="6" baseType="variant">
      <vt:variant>
        <vt:i4>3080270</vt:i4>
      </vt:variant>
      <vt:variant>
        <vt:i4>0</vt:i4>
      </vt:variant>
      <vt:variant>
        <vt:i4>0</vt:i4>
      </vt:variant>
      <vt:variant>
        <vt:i4>5</vt:i4>
      </vt:variant>
      <vt:variant>
        <vt:lpwstr>mailto:Christian.michot@ineris.fr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8</cp:revision>
  <cp:lastPrinted>2017-04-13T07:56:00Z</cp:lastPrinted>
  <dcterms:created xsi:type="dcterms:W3CDTF">2017-04-11T14:10:00Z</dcterms:created>
  <dcterms:modified xsi:type="dcterms:W3CDTF">2017-04-13T08:41:00Z</dcterms:modified>
</cp:coreProperties>
</file>