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C020F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C020F6" w:rsidP="00C020F6">
            <w:pPr>
              <w:jc w:val="right"/>
            </w:pPr>
            <w:r w:rsidRPr="00C020F6">
              <w:rPr>
                <w:sz w:val="40"/>
              </w:rPr>
              <w:t>ST</w:t>
            </w:r>
            <w:r>
              <w:t>/SG/AC.10/C.3/2017/15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C020F6" w:rsidP="00F01738">
            <w:pPr>
              <w:spacing w:before="240"/>
            </w:pPr>
            <w:r>
              <w:t>Distr. générale</w:t>
            </w:r>
          </w:p>
          <w:p w:rsidR="00C020F6" w:rsidRDefault="00C020F6" w:rsidP="00C020F6">
            <w:pPr>
              <w:spacing w:line="240" w:lineRule="exact"/>
            </w:pPr>
            <w:r>
              <w:t>3 avril 2017</w:t>
            </w:r>
          </w:p>
          <w:p w:rsidR="00C020F6" w:rsidRDefault="00C020F6" w:rsidP="00C020F6">
            <w:pPr>
              <w:spacing w:line="240" w:lineRule="exact"/>
            </w:pPr>
            <w:r>
              <w:t>Français</w:t>
            </w:r>
          </w:p>
          <w:p w:rsidR="00C020F6" w:rsidRPr="00DB58B5" w:rsidRDefault="00C020F6" w:rsidP="00C020F6">
            <w:pPr>
              <w:spacing w:line="240" w:lineRule="exact"/>
            </w:pPr>
            <w:r>
              <w:t>Original : anglais</w:t>
            </w:r>
          </w:p>
        </w:tc>
      </w:tr>
    </w:tbl>
    <w:p w:rsidR="00C020F6" w:rsidRPr="00CA0680" w:rsidRDefault="00C020F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C020F6" w:rsidRPr="00CA0680" w:rsidRDefault="00C020F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C020F6" w:rsidRDefault="00C020F6" w:rsidP="000305D3">
      <w:pPr>
        <w:spacing w:before="120"/>
        <w:rPr>
          <w:b/>
        </w:rPr>
      </w:pPr>
      <w:r>
        <w:rPr>
          <w:b/>
        </w:rPr>
        <w:t xml:space="preserve">Cinquante et unième </w:t>
      </w:r>
      <w:r w:rsidRPr="00CA0680">
        <w:rPr>
          <w:b/>
        </w:rPr>
        <w:t>session</w:t>
      </w:r>
    </w:p>
    <w:p w:rsidR="00C020F6" w:rsidRDefault="00C020F6" w:rsidP="000305D3">
      <w:r>
        <w:t>Genève, 3-6 juillet 2017</w:t>
      </w:r>
    </w:p>
    <w:p w:rsidR="00C020F6" w:rsidRDefault="00C020F6" w:rsidP="000305D3">
      <w:r>
        <w:t>Point 7 de l’ordre du jour provisoire</w:t>
      </w:r>
    </w:p>
    <w:p w:rsidR="002B1A5C" w:rsidRPr="001C4F98" w:rsidRDefault="00B8597F" w:rsidP="001C4F98">
      <w:pPr>
        <w:rPr>
          <w:b/>
        </w:rPr>
      </w:pPr>
      <w:r w:rsidRPr="001C4F98">
        <w:rPr>
          <w:b/>
          <w:lang w:val="fr-FR"/>
        </w:rPr>
        <w:t xml:space="preserve">Harmonisation générale des règlements de transport </w:t>
      </w:r>
      <w:r w:rsidR="001C4F98">
        <w:rPr>
          <w:b/>
          <w:lang w:val="fr-FR"/>
        </w:rPr>
        <w:br/>
      </w:r>
      <w:r w:rsidRPr="001C4F98">
        <w:rPr>
          <w:b/>
          <w:lang w:val="fr-FR"/>
        </w:rPr>
        <w:t>des marchandises dangereuses avec le Règlement type</w:t>
      </w:r>
    </w:p>
    <w:p w:rsidR="002B1A5C" w:rsidRPr="00A32BD6" w:rsidRDefault="00B8597F" w:rsidP="001C4F98">
      <w:pPr>
        <w:pStyle w:val="HChG"/>
      </w:pPr>
      <w:r w:rsidRPr="00A32BD6">
        <w:rPr>
          <w:lang w:val="fr-FR"/>
        </w:rPr>
        <w:tab/>
      </w:r>
      <w:r w:rsidRPr="00A32BD6">
        <w:rPr>
          <w:lang w:val="fr-FR"/>
        </w:rPr>
        <w:tab/>
        <w:t>Bouteilles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acétylène – normes relatives aux prescriptions conformément à la sous-section 6.2.1.1.9</w:t>
      </w:r>
    </w:p>
    <w:p w:rsidR="002B1A5C" w:rsidRPr="00A32BD6" w:rsidRDefault="00B8597F" w:rsidP="001C4F98">
      <w:pPr>
        <w:pStyle w:val="H1G"/>
      </w:pPr>
      <w:r w:rsidRPr="00A32BD6">
        <w:rPr>
          <w:lang w:val="fr-FR"/>
        </w:rPr>
        <w:tab/>
      </w:r>
      <w:r w:rsidRPr="00A32BD6">
        <w:rPr>
          <w:lang w:val="fr-FR"/>
        </w:rPr>
        <w:tab/>
        <w:t>Communication de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expert de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Allemagne</w:t>
      </w:r>
      <w:r w:rsidR="001C4F98" w:rsidRPr="001C4F9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B1A5C" w:rsidRPr="00A32BD6" w:rsidRDefault="00B8597F" w:rsidP="001C4F98">
      <w:pPr>
        <w:pStyle w:val="HChG"/>
      </w:pPr>
      <w:r w:rsidRPr="00A32BD6">
        <w:rPr>
          <w:lang w:val="fr-FR"/>
        </w:rPr>
        <w:tab/>
      </w:r>
      <w:r w:rsidRPr="00A32BD6">
        <w:rPr>
          <w:lang w:val="fr-FR"/>
        </w:rPr>
        <w:tab/>
        <w:t>Con</w:t>
      </w:r>
      <w:r w:rsidRPr="00A32BD6">
        <w:rPr>
          <w:lang w:val="fr-FR"/>
        </w:rPr>
        <w:t>texte</w:t>
      </w:r>
    </w:p>
    <w:p w:rsidR="002B1A5C" w:rsidRPr="00A32BD6" w:rsidRDefault="00B8597F" w:rsidP="001C4F98">
      <w:pPr>
        <w:pStyle w:val="ParNoG"/>
        <w:keepNext/>
      </w:pPr>
      <w:r w:rsidRPr="00A32BD6">
        <w:rPr>
          <w:lang w:val="fr-FR"/>
        </w:rPr>
        <w:t>Pour les bouteilles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acétylène, les prescriptions particulières suivantes sont énoncées dans le chapitre</w:t>
      </w:r>
      <w:r w:rsidR="001C4F98">
        <w:rPr>
          <w:lang w:val="fr-FR"/>
        </w:rPr>
        <w:t> </w:t>
      </w:r>
      <w:r w:rsidRPr="00A32BD6">
        <w:rPr>
          <w:lang w:val="fr-FR"/>
        </w:rPr>
        <w:t>6.2 du Règlement t</w:t>
      </w:r>
      <w:r w:rsidR="0057253F">
        <w:rPr>
          <w:lang w:val="fr-FR"/>
        </w:rPr>
        <w:t>ype pour le t</w:t>
      </w:r>
      <w:r w:rsidRPr="00A32BD6">
        <w:rPr>
          <w:lang w:val="fr-FR"/>
        </w:rPr>
        <w:t>ransport des marchandises dangereuses</w:t>
      </w:r>
      <w:r w:rsidR="001C4F98">
        <w:rPr>
          <w:lang w:val="fr-FR"/>
        </w:rPr>
        <w:t> </w:t>
      </w:r>
      <w:r w:rsidRPr="00A32BD6">
        <w:rPr>
          <w:lang w:val="fr-FR"/>
        </w:rPr>
        <w:t>:</w:t>
      </w:r>
    </w:p>
    <w:p w:rsidR="002B1A5C" w:rsidRPr="00A32BD6" w:rsidRDefault="00B8597F" w:rsidP="001C4F98">
      <w:pPr>
        <w:pStyle w:val="SingleTxtG"/>
        <w:ind w:left="1701"/>
      </w:pPr>
      <w:r w:rsidRPr="00A32BD6">
        <w:t>« </w:t>
      </w:r>
      <w:r w:rsidR="001C4F98">
        <w:rPr>
          <w:lang w:val="fr-FR"/>
        </w:rPr>
        <w:t>6.2.1.1.9</w:t>
      </w:r>
      <w:r w:rsidR="001C4F98">
        <w:rPr>
          <w:lang w:val="fr-FR"/>
        </w:rPr>
        <w:tab/>
      </w:r>
      <w:r w:rsidRPr="00A32BD6">
        <w:rPr>
          <w:i/>
          <w:lang w:val="fr-FR"/>
        </w:rPr>
        <w:t>Prescriptions supplémentaires applicables à la construction d</w:t>
      </w:r>
      <w:r w:rsidRPr="00A32BD6">
        <w:rPr>
          <w:i/>
          <w:lang w:val="fr-FR"/>
        </w:rPr>
        <w:t>es récipients à pression pour le transport de l</w:t>
      </w:r>
      <w:r w:rsidR="00A32BD6" w:rsidRPr="00A32BD6">
        <w:rPr>
          <w:i/>
          <w:lang w:val="fr-FR"/>
        </w:rPr>
        <w:t>’</w:t>
      </w:r>
      <w:r w:rsidRPr="00A32BD6">
        <w:rPr>
          <w:i/>
          <w:lang w:val="fr-FR"/>
        </w:rPr>
        <w:t>acétylène</w:t>
      </w:r>
    </w:p>
    <w:p w:rsidR="002B1A5C" w:rsidRPr="00A32BD6" w:rsidRDefault="00B8597F" w:rsidP="001C4F98">
      <w:pPr>
        <w:pStyle w:val="SingleTxtG"/>
        <w:ind w:left="1701"/>
      </w:pPr>
      <w:r w:rsidRPr="001C4F98">
        <w:t>Les</w:t>
      </w:r>
      <w:r w:rsidRPr="00A32BD6">
        <w:rPr>
          <w:lang w:val="fr-FR"/>
        </w:rPr>
        <w:t xml:space="preserve"> récipients à pression devant contenir le N</w:t>
      </w:r>
      <w:r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ONU 1001 acétylène, dissous et le </w:t>
      </w:r>
      <w:r w:rsidRPr="00A32BD6">
        <w:rPr>
          <w:lang w:val="fr-FR"/>
        </w:rPr>
        <w:t>N</w:t>
      </w:r>
      <w:r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ONU </w:t>
      </w:r>
      <w:r w:rsidRPr="00A32BD6">
        <w:rPr>
          <w:lang w:val="fr-FR"/>
        </w:rPr>
        <w:t>3374 acétylène, sans solvant, doivent être remplis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une matière poreuse, uniformément répartie,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un type qu</w:t>
      </w:r>
      <w:r w:rsidRPr="00A32BD6">
        <w:rPr>
          <w:lang w:val="fr-FR"/>
        </w:rPr>
        <w:t>i est conforme aux prescriptions et qui satisfait aux épreuves définies par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autorité compétente et qui</w:t>
      </w:r>
      <w:r w:rsidR="0057253F">
        <w:rPr>
          <w:lang w:val="fr-FR"/>
        </w:rPr>
        <w:t> </w:t>
      </w:r>
      <w:r w:rsidRPr="00A32BD6">
        <w:rPr>
          <w:lang w:val="fr-FR"/>
        </w:rPr>
        <w:t>:</w:t>
      </w:r>
    </w:p>
    <w:p w:rsidR="002B1A5C" w:rsidRPr="00A32BD6" w:rsidRDefault="00B8597F" w:rsidP="001C4F98">
      <w:pPr>
        <w:pStyle w:val="SingleTxtG"/>
        <w:ind w:left="1701"/>
      </w:pPr>
      <w:r w:rsidRPr="00A32BD6">
        <w:rPr>
          <w:lang w:val="fr-FR"/>
        </w:rPr>
        <w:t>a)</w:t>
      </w:r>
      <w:r w:rsidRPr="00A32BD6">
        <w:rPr>
          <w:lang w:val="fr-FR"/>
        </w:rPr>
        <w:tab/>
      </w:r>
      <w:r w:rsidR="00AC6E2E">
        <w:rPr>
          <w:lang w:val="fr-FR"/>
        </w:rPr>
        <w:t>S</w:t>
      </w:r>
      <w:r w:rsidRPr="00A32BD6">
        <w:rPr>
          <w:lang w:val="fr-FR"/>
        </w:rPr>
        <w:t>oit compatible avec le récipient à pression et ne forme pas de composé dangereux ni avec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acétylène ni avec l</w:t>
      </w:r>
      <w:r w:rsidR="0057253F">
        <w:rPr>
          <w:lang w:val="fr-FR"/>
        </w:rPr>
        <w:t>e solvant dans le cas du N</w:t>
      </w:r>
      <w:r w:rsidR="0057253F"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ONU </w:t>
      </w:r>
      <w:r w:rsidRPr="00A32BD6">
        <w:rPr>
          <w:lang w:val="fr-FR"/>
        </w:rPr>
        <w:t>1001</w:t>
      </w:r>
      <w:r w:rsidR="0057253F">
        <w:rPr>
          <w:lang w:val="fr-FR"/>
        </w:rPr>
        <w:t> </w:t>
      </w:r>
      <w:r w:rsidRPr="00A32BD6">
        <w:rPr>
          <w:lang w:val="fr-FR"/>
        </w:rPr>
        <w:t>; et</w:t>
      </w:r>
    </w:p>
    <w:p w:rsidR="002B1A5C" w:rsidRPr="00A32BD6" w:rsidRDefault="00B8597F" w:rsidP="001C4F98">
      <w:pPr>
        <w:pStyle w:val="SingleTxtG"/>
        <w:ind w:left="1701"/>
      </w:pPr>
      <w:r w:rsidRPr="00A32BD6">
        <w:rPr>
          <w:lang w:val="fr-FR"/>
        </w:rPr>
        <w:t>b)</w:t>
      </w:r>
      <w:r w:rsidRPr="00A32BD6">
        <w:rPr>
          <w:lang w:val="fr-FR"/>
        </w:rPr>
        <w:tab/>
      </w:r>
      <w:r w:rsidR="00AC6E2E">
        <w:rPr>
          <w:lang w:val="fr-FR"/>
        </w:rPr>
        <w:t>S</w:t>
      </w:r>
      <w:r w:rsidRPr="00A32BD6">
        <w:rPr>
          <w:lang w:val="fr-FR"/>
        </w:rPr>
        <w:t>oit capable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empêcher la propagation de la décomposition de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</w:t>
      </w:r>
      <w:r w:rsidR="0057253F">
        <w:rPr>
          <w:lang w:val="fr-FR"/>
        </w:rPr>
        <w:t>tylène dans la matière poreuse.</w:t>
      </w:r>
    </w:p>
    <w:p w:rsidR="002B1A5C" w:rsidRPr="0057253F" w:rsidRDefault="00B8597F" w:rsidP="001C4F98">
      <w:pPr>
        <w:pStyle w:val="SingleTxtG"/>
        <w:ind w:left="1701"/>
      </w:pPr>
      <w:r w:rsidRPr="0057253F">
        <w:rPr>
          <w:lang w:val="fr-FR"/>
        </w:rPr>
        <w:t xml:space="preserve">Dans le cas du </w:t>
      </w:r>
      <w:r w:rsidR="00AC6E2E">
        <w:rPr>
          <w:lang w:val="fr-FR"/>
        </w:rPr>
        <w:t>N</w:t>
      </w:r>
      <w:r w:rsidRPr="0057253F">
        <w:rPr>
          <w:vertAlign w:val="superscript"/>
          <w:lang w:val="fr-FR"/>
        </w:rPr>
        <w:t>o</w:t>
      </w:r>
      <w:r w:rsidR="0057253F" w:rsidRPr="0057253F">
        <w:rPr>
          <w:lang w:val="fr-FR"/>
        </w:rPr>
        <w:t> </w:t>
      </w:r>
      <w:r w:rsidRPr="0057253F">
        <w:rPr>
          <w:lang w:val="fr-FR"/>
        </w:rPr>
        <w:t>ONU</w:t>
      </w:r>
      <w:r w:rsidR="0057253F" w:rsidRPr="0057253F">
        <w:rPr>
          <w:lang w:val="fr-FR"/>
        </w:rPr>
        <w:t> </w:t>
      </w:r>
      <w:r w:rsidRPr="0057253F">
        <w:rPr>
          <w:lang w:val="fr-FR"/>
        </w:rPr>
        <w:t>1001, le solvant doit être</w:t>
      </w:r>
      <w:r w:rsidR="0057253F">
        <w:rPr>
          <w:lang w:val="fr-FR"/>
        </w:rPr>
        <w:t xml:space="preserve"> compatible avec le récipient à </w:t>
      </w:r>
      <w:r w:rsidRPr="0057253F">
        <w:rPr>
          <w:lang w:val="fr-FR"/>
        </w:rPr>
        <w:t>pression.</w:t>
      </w:r>
      <w:r w:rsidR="00B10DB1">
        <w:rPr>
          <w:lang w:val="fr-FR"/>
        </w:rPr>
        <w:t> ».</w:t>
      </w:r>
    </w:p>
    <w:p w:rsidR="002B1A5C" w:rsidRPr="00A32BD6" w:rsidRDefault="00B8597F" w:rsidP="0057253F">
      <w:pPr>
        <w:pStyle w:val="ParNoG"/>
      </w:pPr>
      <w:r w:rsidRPr="00A32BD6">
        <w:rPr>
          <w:lang w:val="fr-FR"/>
        </w:rPr>
        <w:t>Les normes sont énumérées dans la section</w:t>
      </w:r>
      <w:r w:rsidR="0057253F">
        <w:rPr>
          <w:lang w:val="fr-FR"/>
        </w:rPr>
        <w:t> </w:t>
      </w:r>
      <w:r w:rsidRPr="00A32BD6">
        <w:rPr>
          <w:lang w:val="fr-FR"/>
        </w:rPr>
        <w:t>6.2.2. Le</w:t>
      </w:r>
      <w:r w:rsidRPr="00A32BD6">
        <w:rPr>
          <w:lang w:val="fr-FR"/>
        </w:rPr>
        <w:t xml:space="preserve">s récipients à pression </w:t>
      </w:r>
      <w:r w:rsidR="0057253F">
        <w:rPr>
          <w:lang w:val="fr-FR"/>
        </w:rPr>
        <w:t>« </w:t>
      </w:r>
      <w:r w:rsidRPr="00A32BD6">
        <w:rPr>
          <w:lang w:val="fr-FR"/>
        </w:rPr>
        <w:t>UN</w:t>
      </w:r>
      <w:r w:rsidR="0057253F">
        <w:rPr>
          <w:lang w:val="fr-FR"/>
        </w:rPr>
        <w:t> »</w:t>
      </w:r>
      <w:r w:rsidRPr="00A32BD6">
        <w:rPr>
          <w:lang w:val="fr-FR"/>
        </w:rPr>
        <w:t xml:space="preserve"> doivent être conformes à ces normes, le cas échéant. La sous-section</w:t>
      </w:r>
      <w:r w:rsidR="0057253F">
        <w:rPr>
          <w:lang w:val="fr-FR"/>
        </w:rPr>
        <w:t> </w:t>
      </w:r>
      <w:r w:rsidRPr="00A32BD6">
        <w:rPr>
          <w:lang w:val="fr-FR"/>
        </w:rPr>
        <w:t>6.2.2.1.3 énumère les normes qui sont applicables aux bouteilles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acétylène, notamment la norme ISO</w:t>
      </w:r>
      <w:r w:rsidR="0057253F">
        <w:rPr>
          <w:lang w:val="fr-FR"/>
        </w:rPr>
        <w:t xml:space="preserve"> 3807 (et précédemment </w:t>
      </w:r>
      <w:r w:rsidRPr="00A32BD6">
        <w:rPr>
          <w:lang w:val="fr-FR"/>
        </w:rPr>
        <w:t>les normes ISO</w:t>
      </w:r>
      <w:r w:rsidR="0057253F">
        <w:rPr>
          <w:lang w:val="fr-FR"/>
        </w:rPr>
        <w:t> </w:t>
      </w:r>
      <w:r w:rsidRPr="00A32BD6">
        <w:rPr>
          <w:lang w:val="fr-FR"/>
        </w:rPr>
        <w:t>3807-1 et ISO</w:t>
      </w:r>
      <w:r w:rsidR="0057253F">
        <w:rPr>
          <w:lang w:val="fr-FR"/>
        </w:rPr>
        <w:t> 3807-2).</w:t>
      </w:r>
    </w:p>
    <w:p w:rsidR="002B1A5C" w:rsidRPr="00A32BD6" w:rsidRDefault="00B8597F" w:rsidP="0057253F">
      <w:pPr>
        <w:pStyle w:val="ParNoG"/>
      </w:pPr>
      <w:r w:rsidRPr="00A32BD6">
        <w:rPr>
          <w:lang w:val="fr-FR"/>
        </w:rPr>
        <w:lastRenderedPageBreak/>
        <w:t>Outre les prescriptions de base, la norme ISO</w:t>
      </w:r>
      <w:r w:rsidR="0057253F">
        <w:rPr>
          <w:lang w:val="fr-FR"/>
        </w:rPr>
        <w:t> </w:t>
      </w:r>
      <w:r w:rsidRPr="00A32BD6">
        <w:rPr>
          <w:lang w:val="fr-FR"/>
        </w:rPr>
        <w:t xml:space="preserve">3807 contient des prescriptions détaillées concernant les essais. Les épreuves de type comprennent </w:t>
      </w:r>
      <w:r w:rsidR="0057253F">
        <w:rPr>
          <w:lang w:val="fr-FR"/>
        </w:rPr>
        <w:t xml:space="preserve">l’épreuve de chauffage, l’épreuve de retour de flamme et, pour les </w:t>
      </w:r>
      <w:r w:rsidRPr="00A32BD6">
        <w:rPr>
          <w:lang w:val="fr-FR"/>
        </w:rPr>
        <w:t xml:space="preserve">bouteilles avec bouchons fusibles, </w:t>
      </w:r>
      <w:r w:rsidR="0057253F">
        <w:rPr>
          <w:lang w:val="fr-FR"/>
        </w:rPr>
        <w:t xml:space="preserve">l’épreuve du brasier. </w:t>
      </w:r>
      <w:r w:rsidRPr="00A32BD6">
        <w:rPr>
          <w:lang w:val="fr-FR"/>
        </w:rPr>
        <w:t xml:space="preserve">Ces prescriptions et </w:t>
      </w:r>
      <w:r w:rsidR="0057253F">
        <w:rPr>
          <w:lang w:val="fr-FR"/>
        </w:rPr>
        <w:t>épreuves</w:t>
      </w:r>
      <w:r w:rsidRPr="00A32BD6">
        <w:rPr>
          <w:lang w:val="fr-FR"/>
        </w:rPr>
        <w:t xml:space="preserve"> couvrent les prescriptions énoncées</w:t>
      </w:r>
      <w:r w:rsidR="0057253F">
        <w:rPr>
          <w:lang w:val="fr-FR"/>
        </w:rPr>
        <w:t xml:space="preserve"> dans la sous-section 6.2.1.1.9.</w:t>
      </w:r>
    </w:p>
    <w:p w:rsidR="002B1A5C" w:rsidRPr="00A32BD6" w:rsidRDefault="00B8597F" w:rsidP="0057253F">
      <w:pPr>
        <w:pStyle w:val="ParNoG"/>
      </w:pPr>
      <w:r w:rsidRPr="00A32BD6">
        <w:rPr>
          <w:lang w:val="fr-FR"/>
        </w:rPr>
        <w:t>Par conséquent, il n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est pas nécessaire qu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une autorité compétente</w:t>
      </w:r>
      <w:r w:rsidR="0057253F">
        <w:rPr>
          <w:lang w:val="fr-FR"/>
        </w:rPr>
        <w:t xml:space="preserve"> définisse des prescriptions et des épreuves applicables à </w:t>
      </w:r>
      <w:r w:rsidRPr="00A32BD6">
        <w:rPr>
          <w:lang w:val="fr-FR"/>
        </w:rPr>
        <w:t>la matière pore</w:t>
      </w:r>
      <w:r w:rsidRPr="00A32BD6">
        <w:rPr>
          <w:lang w:val="fr-FR"/>
        </w:rPr>
        <w:t>use contenue dans les bouteilles à acétylène. Les normes applicables à la matière poreuse sont intrinsèquement reconnues par leur mention</w:t>
      </w:r>
      <w:r w:rsidR="0057253F">
        <w:rPr>
          <w:lang w:val="fr-FR"/>
        </w:rPr>
        <w:t xml:space="preserve"> dans la sous-section </w:t>
      </w:r>
      <w:r w:rsidRPr="00A32BD6">
        <w:rPr>
          <w:lang w:val="fr-FR"/>
        </w:rPr>
        <w:t>6.2.2.1.3. Bien au contraire, cela contrevient à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application obligatoire de la norme ISO</w:t>
      </w:r>
      <w:r w:rsidR="0057253F">
        <w:rPr>
          <w:lang w:val="fr-FR"/>
        </w:rPr>
        <w:t> </w:t>
      </w:r>
      <w:r w:rsidRPr="00A32BD6">
        <w:rPr>
          <w:lang w:val="fr-FR"/>
        </w:rPr>
        <w:t xml:space="preserve">3807 </w:t>
      </w:r>
      <w:r w:rsidRPr="00A32BD6">
        <w:rPr>
          <w:lang w:val="fr-FR"/>
        </w:rPr>
        <w:t>tell</w:t>
      </w:r>
      <w:r w:rsidR="0057253F">
        <w:rPr>
          <w:lang w:val="fr-FR"/>
        </w:rPr>
        <w:t>e</w:t>
      </w:r>
      <w:r w:rsidRPr="00A32BD6">
        <w:rPr>
          <w:lang w:val="fr-FR"/>
        </w:rPr>
        <w:t xml:space="preserve"> que prescrite</w:t>
      </w:r>
      <w:r w:rsidR="0057253F">
        <w:rPr>
          <w:lang w:val="fr-FR"/>
        </w:rPr>
        <w:t xml:space="preserve"> au paragraphe </w:t>
      </w:r>
      <w:r w:rsidRPr="00A32BD6">
        <w:rPr>
          <w:lang w:val="fr-FR"/>
        </w:rPr>
        <w:t>6.2.2</w:t>
      </w:r>
      <w:r w:rsidR="00AC6E2E">
        <w:rPr>
          <w:lang w:val="fr-FR"/>
        </w:rPr>
        <w:t>.</w:t>
      </w:r>
    </w:p>
    <w:p w:rsidR="002B1A5C" w:rsidRPr="00A32BD6" w:rsidRDefault="00B8597F" w:rsidP="0057253F">
      <w:pPr>
        <w:pStyle w:val="HChG"/>
      </w:pPr>
      <w:r w:rsidRPr="00A32BD6">
        <w:rPr>
          <w:lang w:val="fr-FR"/>
        </w:rPr>
        <w:tab/>
      </w:r>
      <w:r w:rsidRPr="00A32BD6">
        <w:rPr>
          <w:lang w:val="fr-FR"/>
        </w:rPr>
        <w:tab/>
        <w:t>Proposition</w:t>
      </w:r>
    </w:p>
    <w:p w:rsidR="002B1A5C" w:rsidRPr="00A32BD6" w:rsidRDefault="00B8597F" w:rsidP="0057253F">
      <w:pPr>
        <w:pStyle w:val="ParNoG"/>
        <w:keepNext/>
      </w:pPr>
      <w:r w:rsidRPr="00A32BD6">
        <w:rPr>
          <w:lang w:val="fr-FR"/>
        </w:rPr>
        <w:t>Modifier le texte du 6.2.1.1.9 comme suit (</w:t>
      </w:r>
      <w:r w:rsidR="0057253F">
        <w:rPr>
          <w:lang w:val="fr-FR"/>
        </w:rPr>
        <w:t>le texte à supprimer est biffé) </w:t>
      </w:r>
      <w:r w:rsidRPr="00A32BD6">
        <w:rPr>
          <w:lang w:val="fr-FR"/>
        </w:rPr>
        <w:t>:</w:t>
      </w:r>
    </w:p>
    <w:p w:rsidR="002B1A5C" w:rsidRPr="00A32BD6" w:rsidRDefault="00B10DB1" w:rsidP="001C4F98">
      <w:pPr>
        <w:pStyle w:val="SingleTxtG"/>
        <w:ind w:left="1701"/>
      </w:pPr>
      <w:r>
        <w:rPr>
          <w:lang w:val="fr-FR"/>
        </w:rPr>
        <w:t>« </w:t>
      </w:r>
      <w:r w:rsidR="00B8597F" w:rsidRPr="00A32BD6">
        <w:rPr>
          <w:lang w:val="fr-FR"/>
        </w:rPr>
        <w:t>6.2.1.1.9</w:t>
      </w:r>
      <w:r w:rsidR="0057253F">
        <w:rPr>
          <w:lang w:val="fr-FR"/>
        </w:rPr>
        <w:tab/>
      </w:r>
      <w:r w:rsidR="00B8597F" w:rsidRPr="00A32BD6">
        <w:rPr>
          <w:i/>
          <w:lang w:val="fr-FR"/>
        </w:rPr>
        <w:t>Prescriptions supplémentaires applicables à la construction des récipients à pression pour le transport de l</w:t>
      </w:r>
      <w:r w:rsidR="00A32BD6" w:rsidRPr="00A32BD6">
        <w:rPr>
          <w:i/>
          <w:lang w:val="fr-FR"/>
        </w:rPr>
        <w:t>’</w:t>
      </w:r>
      <w:r w:rsidR="00B8597F" w:rsidRPr="00A32BD6">
        <w:rPr>
          <w:i/>
          <w:lang w:val="fr-FR"/>
        </w:rPr>
        <w:t>acé</w:t>
      </w:r>
      <w:r w:rsidR="00B8597F" w:rsidRPr="00A32BD6">
        <w:rPr>
          <w:i/>
          <w:lang w:val="fr-FR"/>
        </w:rPr>
        <w:t>tylène</w:t>
      </w:r>
      <w:r w:rsidR="00B8597F" w:rsidRPr="00A32BD6">
        <w:rPr>
          <w:lang w:val="fr-FR"/>
        </w:rPr>
        <w:t xml:space="preserve"> </w:t>
      </w:r>
    </w:p>
    <w:p w:rsidR="002B1A5C" w:rsidRPr="00A32BD6" w:rsidRDefault="00B8597F" w:rsidP="001C4F98">
      <w:pPr>
        <w:pStyle w:val="SingleTxtG"/>
        <w:ind w:left="1701"/>
      </w:pPr>
      <w:r w:rsidRPr="00A32BD6">
        <w:rPr>
          <w:lang w:val="fr-FR"/>
        </w:rPr>
        <w:t>Les récipients à pression devant contenir le N</w:t>
      </w:r>
      <w:r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ONU 1001 acétylène, dissous et le </w:t>
      </w:r>
      <w:r w:rsidRPr="00A32BD6">
        <w:rPr>
          <w:lang w:val="fr-FR"/>
        </w:rPr>
        <w:t>N</w:t>
      </w:r>
      <w:r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</w:t>
      </w:r>
      <w:r w:rsidRPr="00A32BD6">
        <w:rPr>
          <w:lang w:val="fr-FR"/>
        </w:rPr>
        <w:t>ONU</w:t>
      </w:r>
      <w:r w:rsidR="0057253F">
        <w:rPr>
          <w:lang w:val="fr-FR"/>
        </w:rPr>
        <w:t> </w:t>
      </w:r>
      <w:r w:rsidRPr="00A32BD6">
        <w:rPr>
          <w:lang w:val="fr-FR"/>
        </w:rPr>
        <w:t>3374 acétylène, sans solvant, doivent être remplis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une matière poreuse, uniformément répartie,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 xml:space="preserve">un type </w:t>
      </w:r>
      <w:r w:rsidR="0057253F">
        <w:rPr>
          <w:lang w:val="fr-FR"/>
        </w:rPr>
        <w:t>qui</w:t>
      </w:r>
      <w:r w:rsidR="00AC6E2E">
        <w:rPr>
          <w:lang w:val="fr-FR"/>
        </w:rPr>
        <w:t xml:space="preserve"> </w:t>
      </w:r>
      <w:r w:rsidR="00AC6E2E" w:rsidRPr="00AC6E2E">
        <w:rPr>
          <w:strike/>
          <w:lang w:val="fr-FR"/>
        </w:rPr>
        <w:t>est conforme aux prescriptions et qui satisfait aux épreuves définies par l’autorité compétente et qui</w:t>
      </w:r>
      <w:r w:rsidR="0057253F" w:rsidRPr="00AC6E2E">
        <w:rPr>
          <w:strike/>
          <w:lang w:val="fr-FR"/>
        </w:rPr>
        <w:t> </w:t>
      </w:r>
      <w:r w:rsidRPr="00A32BD6">
        <w:rPr>
          <w:lang w:val="fr-FR"/>
        </w:rPr>
        <w:t>:</w:t>
      </w:r>
    </w:p>
    <w:p w:rsidR="002B1A5C" w:rsidRPr="00A32BD6" w:rsidRDefault="00B8597F" w:rsidP="001C4F98">
      <w:pPr>
        <w:pStyle w:val="SingleTxtG"/>
        <w:ind w:left="1701"/>
      </w:pPr>
      <w:r w:rsidRPr="00A32BD6">
        <w:rPr>
          <w:lang w:val="fr-FR"/>
        </w:rPr>
        <w:t>a)</w:t>
      </w:r>
      <w:r w:rsidRPr="00A32BD6">
        <w:rPr>
          <w:lang w:val="fr-FR"/>
        </w:rPr>
        <w:tab/>
      </w:r>
      <w:r w:rsidR="00331555">
        <w:rPr>
          <w:lang w:val="fr-FR"/>
        </w:rPr>
        <w:t>E</w:t>
      </w:r>
      <w:r w:rsidR="0057253F">
        <w:rPr>
          <w:lang w:val="fr-FR"/>
        </w:rPr>
        <w:t>st</w:t>
      </w:r>
      <w:r w:rsidRPr="00A32BD6">
        <w:rPr>
          <w:lang w:val="fr-FR"/>
        </w:rPr>
        <w:t xml:space="preserve"> compatible avec le récipient à pression et ne forme pas de composé nocif ou dangereux ni avec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acétylène ni avec le solvant dans le cas du N</w:t>
      </w:r>
      <w:r w:rsidRPr="0057253F">
        <w:rPr>
          <w:vertAlign w:val="superscript"/>
          <w:lang w:val="fr-FR"/>
        </w:rPr>
        <w:t>o</w:t>
      </w:r>
      <w:r w:rsidR="0057253F">
        <w:rPr>
          <w:lang w:val="fr-FR"/>
        </w:rPr>
        <w:t> </w:t>
      </w:r>
      <w:r w:rsidRPr="00A32BD6">
        <w:rPr>
          <w:lang w:val="fr-FR"/>
        </w:rPr>
        <w:t>ONU</w:t>
      </w:r>
      <w:r w:rsidR="0057253F">
        <w:rPr>
          <w:lang w:val="fr-FR"/>
        </w:rPr>
        <w:t> </w:t>
      </w:r>
      <w:r w:rsidRPr="00A32BD6">
        <w:rPr>
          <w:lang w:val="fr-FR"/>
        </w:rPr>
        <w:t>1001</w:t>
      </w:r>
      <w:r w:rsidR="0057253F">
        <w:rPr>
          <w:lang w:val="fr-FR"/>
        </w:rPr>
        <w:t> </w:t>
      </w:r>
      <w:r w:rsidRPr="00A32BD6">
        <w:rPr>
          <w:lang w:val="fr-FR"/>
        </w:rPr>
        <w:t>; et</w:t>
      </w:r>
    </w:p>
    <w:p w:rsidR="002B1A5C" w:rsidRPr="00A32BD6" w:rsidRDefault="00B8597F" w:rsidP="001C4F98">
      <w:pPr>
        <w:pStyle w:val="SingleTxtG"/>
        <w:ind w:left="1701"/>
      </w:pPr>
      <w:r w:rsidRPr="00A32BD6">
        <w:rPr>
          <w:lang w:val="fr-FR"/>
        </w:rPr>
        <w:t>b)</w:t>
      </w:r>
      <w:r w:rsidRPr="00A32BD6">
        <w:rPr>
          <w:lang w:val="fr-FR"/>
        </w:rPr>
        <w:tab/>
      </w:r>
      <w:r w:rsidR="00331555">
        <w:rPr>
          <w:lang w:val="fr-FR"/>
        </w:rPr>
        <w:t>E</w:t>
      </w:r>
      <w:r w:rsidRPr="00A32BD6">
        <w:rPr>
          <w:lang w:val="fr-FR"/>
        </w:rPr>
        <w:t>st capable d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 xml:space="preserve">empêcher la </w:t>
      </w:r>
      <w:r w:rsidRPr="00A32BD6">
        <w:rPr>
          <w:lang w:val="fr-FR"/>
        </w:rPr>
        <w:t>propagation de la décomposition de l</w:t>
      </w:r>
      <w:r w:rsidR="00A32BD6" w:rsidRPr="00A32BD6">
        <w:rPr>
          <w:lang w:val="fr-FR"/>
        </w:rPr>
        <w:t>’</w:t>
      </w:r>
      <w:r w:rsidRPr="00A32BD6">
        <w:rPr>
          <w:lang w:val="fr-FR"/>
        </w:rPr>
        <w:t>acé</w:t>
      </w:r>
      <w:r w:rsidR="0057253F">
        <w:rPr>
          <w:lang w:val="fr-FR"/>
        </w:rPr>
        <w:t>tylène dans la matière poreuse.</w:t>
      </w:r>
    </w:p>
    <w:p w:rsidR="00446FE5" w:rsidRDefault="00B8597F" w:rsidP="001C4F98">
      <w:pPr>
        <w:pStyle w:val="SingleTxtG"/>
        <w:ind w:left="1701"/>
      </w:pPr>
      <w:r w:rsidRPr="00A32BD6">
        <w:t xml:space="preserve">Dans le cas du </w:t>
      </w:r>
      <w:r w:rsidR="00331555">
        <w:t>N</w:t>
      </w:r>
      <w:r w:rsidRPr="00A32BD6">
        <w:t>uméro ONU</w:t>
      </w:r>
      <w:r w:rsidR="0057253F">
        <w:t> </w:t>
      </w:r>
      <w:r w:rsidRPr="00A32BD6">
        <w:t>1001, le solvant doit être compatibl</w:t>
      </w:r>
      <w:r w:rsidR="0057253F">
        <w:t>e avec le récipient à pression. ».</w:t>
      </w:r>
    </w:p>
    <w:p w:rsidR="00A32BD6" w:rsidRPr="00A32BD6" w:rsidRDefault="00A32BD6" w:rsidP="00A32B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2BD6" w:rsidRPr="00A32BD6" w:rsidSect="00C020F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7" w:rsidRDefault="002735F7" w:rsidP="00F95C08">
      <w:pPr>
        <w:spacing w:line="240" w:lineRule="auto"/>
      </w:pPr>
    </w:p>
  </w:endnote>
  <w:endnote w:type="continuationSeparator" w:id="0">
    <w:p w:rsidR="002735F7" w:rsidRPr="00AC3823" w:rsidRDefault="002735F7" w:rsidP="00AC3823">
      <w:pPr>
        <w:pStyle w:val="Footer"/>
      </w:pPr>
    </w:p>
  </w:endnote>
  <w:endnote w:type="continuationNotice" w:id="1">
    <w:p w:rsidR="002735F7" w:rsidRDefault="002735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F6" w:rsidRPr="00C020F6" w:rsidRDefault="00C020F6" w:rsidP="00C020F6">
    <w:pPr>
      <w:pStyle w:val="Footer"/>
      <w:tabs>
        <w:tab w:val="right" w:pos="9638"/>
      </w:tabs>
    </w:pPr>
    <w:r w:rsidRPr="00C020F6">
      <w:rPr>
        <w:b/>
        <w:sz w:val="18"/>
      </w:rPr>
      <w:fldChar w:fldCharType="begin"/>
    </w:r>
    <w:r w:rsidRPr="00C020F6">
      <w:rPr>
        <w:b/>
        <w:sz w:val="18"/>
      </w:rPr>
      <w:instrText xml:space="preserve"> PAGE  \* MERGEFORMAT </w:instrText>
    </w:r>
    <w:r w:rsidRPr="00C020F6">
      <w:rPr>
        <w:b/>
        <w:sz w:val="18"/>
      </w:rPr>
      <w:fldChar w:fldCharType="separate"/>
    </w:r>
    <w:r w:rsidR="00B8597F">
      <w:rPr>
        <w:b/>
        <w:noProof/>
        <w:sz w:val="18"/>
      </w:rPr>
      <w:t>2</w:t>
    </w:r>
    <w:r w:rsidRPr="00C020F6">
      <w:rPr>
        <w:b/>
        <w:sz w:val="18"/>
      </w:rPr>
      <w:fldChar w:fldCharType="end"/>
    </w:r>
    <w:r>
      <w:rPr>
        <w:b/>
        <w:sz w:val="18"/>
      </w:rPr>
      <w:tab/>
    </w:r>
    <w:r>
      <w:t>GE.17-05296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F6" w:rsidRPr="00C020F6" w:rsidRDefault="00C020F6" w:rsidP="00C020F6">
    <w:pPr>
      <w:pStyle w:val="Footer"/>
      <w:tabs>
        <w:tab w:val="right" w:pos="9638"/>
      </w:tabs>
      <w:rPr>
        <w:b/>
        <w:sz w:val="18"/>
      </w:rPr>
    </w:pPr>
    <w:r>
      <w:t>GE.17-05296</w:t>
    </w:r>
    <w:r>
      <w:tab/>
    </w:r>
    <w:r w:rsidRPr="00C020F6">
      <w:rPr>
        <w:b/>
        <w:sz w:val="18"/>
      </w:rPr>
      <w:fldChar w:fldCharType="begin"/>
    </w:r>
    <w:r w:rsidRPr="00C020F6">
      <w:rPr>
        <w:b/>
        <w:sz w:val="18"/>
      </w:rPr>
      <w:instrText xml:space="preserve"> PAGE  \* MERGEFORMAT </w:instrText>
    </w:r>
    <w:r w:rsidRPr="00C020F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020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C020F6" w:rsidRDefault="00C020F6" w:rsidP="00C020F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2762A37" wp14:editId="3A3E701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17-05296  (F)    040517    080517</w:t>
    </w:r>
    <w:r>
      <w:rPr>
        <w:sz w:val="20"/>
      </w:rPr>
      <w:br/>
    </w:r>
    <w:r w:rsidRPr="00C020F6">
      <w:rPr>
        <w:rFonts w:ascii="C39T30Lfz" w:hAnsi="C39T30Lfz"/>
        <w:sz w:val="56"/>
      </w:rPr>
      <w:t></w:t>
    </w:r>
    <w:r w:rsidRPr="00C020F6">
      <w:rPr>
        <w:rFonts w:ascii="C39T30Lfz" w:hAnsi="C39T30Lfz"/>
        <w:sz w:val="56"/>
      </w:rPr>
      <w:t></w:t>
    </w:r>
    <w:r w:rsidRPr="00C020F6">
      <w:rPr>
        <w:rFonts w:ascii="C39T30Lfz" w:hAnsi="C39T30Lfz"/>
        <w:sz w:val="56"/>
      </w:rPr>
      <w:t></w:t>
    </w:r>
    <w:r w:rsidRPr="00C020F6">
      <w:rPr>
        <w:rFonts w:ascii="C39T30Lfz" w:hAnsi="C39T30Lfz"/>
        <w:sz w:val="56"/>
      </w:rPr>
      <w:t></w:t>
    </w:r>
    <w:r w:rsidRPr="00C020F6">
      <w:rPr>
        <w:rFonts w:ascii="C39T30Lfz" w:hAnsi="C39T30Lfz"/>
        <w:sz w:val="56"/>
      </w:rPr>
      <w:t></w:t>
    </w:r>
    <w:r w:rsidRPr="00C020F6">
      <w:rPr>
        <w:rFonts w:ascii="C39T30Lfz" w:hAnsi="C39T30Lfz"/>
        <w:sz w:val="56"/>
      </w:rPr>
      <w:t></w:t>
    </w:r>
    <w:r w:rsidRPr="00C020F6">
      <w:rPr>
        <w:rFonts w:ascii="C39T30Lfz" w:hAnsi="C39T30Lfz"/>
        <w:sz w:val="56"/>
      </w:rPr>
      <w:t></w:t>
    </w:r>
    <w:r w:rsidRPr="00C020F6">
      <w:rPr>
        <w:rFonts w:ascii="C39T30Lfz" w:hAnsi="C39T30Lfz"/>
        <w:sz w:val="56"/>
      </w:rPr>
      <w:t></w:t>
    </w:r>
    <w:r w:rsidRPr="00C020F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7" w:rsidRPr="00AC3823" w:rsidRDefault="002735F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35F7" w:rsidRPr="00AC3823" w:rsidRDefault="002735F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35F7" w:rsidRPr="00AC3823" w:rsidRDefault="002735F7">
      <w:pPr>
        <w:spacing w:line="240" w:lineRule="auto"/>
        <w:rPr>
          <w:sz w:val="2"/>
          <w:szCs w:val="2"/>
        </w:rPr>
      </w:pPr>
    </w:p>
  </w:footnote>
  <w:footnote w:id="2">
    <w:p w:rsidR="001C4F98" w:rsidRPr="001C4F98" w:rsidRDefault="001C4F98">
      <w:pPr>
        <w:pStyle w:val="FootnoteText"/>
      </w:pPr>
      <w:r>
        <w:rPr>
          <w:rStyle w:val="FootnoteReference"/>
        </w:rPr>
        <w:tab/>
      </w:r>
      <w:r w:rsidRPr="001C4F9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2017-2018, tel qu’approuvé par le Comité à sa huitième session (voir ST/SG/AC.10/C.3/100, par. 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F6" w:rsidRPr="00C020F6" w:rsidRDefault="00B859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F6" w:rsidRPr="00C020F6" w:rsidRDefault="00B8597F" w:rsidP="00C020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7"/>
    <w:rsid w:val="00017F94"/>
    <w:rsid w:val="00023842"/>
    <w:rsid w:val="00024856"/>
    <w:rsid w:val="000305D3"/>
    <w:rsid w:val="000334F9"/>
    <w:rsid w:val="0007796D"/>
    <w:rsid w:val="000B7790"/>
    <w:rsid w:val="00111F2F"/>
    <w:rsid w:val="00132EA9"/>
    <w:rsid w:val="0014365E"/>
    <w:rsid w:val="00176178"/>
    <w:rsid w:val="001C4F98"/>
    <w:rsid w:val="001F525A"/>
    <w:rsid w:val="00223272"/>
    <w:rsid w:val="00234288"/>
    <w:rsid w:val="0024779E"/>
    <w:rsid w:val="002735F7"/>
    <w:rsid w:val="00283190"/>
    <w:rsid w:val="002832AC"/>
    <w:rsid w:val="002D7C93"/>
    <w:rsid w:val="00331555"/>
    <w:rsid w:val="00441C3B"/>
    <w:rsid w:val="00446FE5"/>
    <w:rsid w:val="00452396"/>
    <w:rsid w:val="004602D1"/>
    <w:rsid w:val="004E468C"/>
    <w:rsid w:val="00535B91"/>
    <w:rsid w:val="005505B7"/>
    <w:rsid w:val="0057253F"/>
    <w:rsid w:val="00573BE5"/>
    <w:rsid w:val="00586ED3"/>
    <w:rsid w:val="00596AA9"/>
    <w:rsid w:val="0068456F"/>
    <w:rsid w:val="0071601D"/>
    <w:rsid w:val="0078272F"/>
    <w:rsid w:val="007A62E6"/>
    <w:rsid w:val="0080684C"/>
    <w:rsid w:val="00871C75"/>
    <w:rsid w:val="008776DC"/>
    <w:rsid w:val="008B40CD"/>
    <w:rsid w:val="009705C8"/>
    <w:rsid w:val="009C1CF4"/>
    <w:rsid w:val="00A30353"/>
    <w:rsid w:val="00A32BD6"/>
    <w:rsid w:val="00A42DF6"/>
    <w:rsid w:val="00AC3823"/>
    <w:rsid w:val="00AC6E2E"/>
    <w:rsid w:val="00AE323C"/>
    <w:rsid w:val="00B00181"/>
    <w:rsid w:val="00B00B0D"/>
    <w:rsid w:val="00B10DB1"/>
    <w:rsid w:val="00B765F7"/>
    <w:rsid w:val="00B8597F"/>
    <w:rsid w:val="00BA0CA9"/>
    <w:rsid w:val="00C020F6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ST/SG/AC.10/C.3/2017/15</vt:lpstr>
      <vt:lpstr>ST/SG/AC.10/C.3/2017/15</vt:lpstr>
    </vt:vector>
  </TitlesOfParts>
  <Company>DCM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ST/SG/AC.10/C.3/2017/15</dc:title>
  <dc:creator>DESCHAMPS</dc:creator>
  <cp:lastModifiedBy>Laurence Berthet</cp:lastModifiedBy>
  <cp:revision>3</cp:revision>
  <cp:lastPrinted>2017-05-09T13:24:00Z</cp:lastPrinted>
  <dcterms:created xsi:type="dcterms:W3CDTF">2017-05-09T13:24:00Z</dcterms:created>
  <dcterms:modified xsi:type="dcterms:W3CDTF">2017-05-09T13:24:00Z</dcterms:modified>
</cp:coreProperties>
</file>