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963CBA" w:rsidRPr="006500BA" w:rsidTr="006D12B1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DE4" w:rsidRPr="006500BA" w:rsidRDefault="00446DE4" w:rsidP="006D12B1">
            <w:pPr>
              <w:spacing w:after="80" w:line="340" w:lineRule="exact"/>
            </w:pPr>
            <w:bookmarkStart w:id="0" w:name="_GoBack"/>
            <w:bookmarkEnd w:id="0"/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6DE4" w:rsidRPr="006D12B1" w:rsidRDefault="00B3317B" w:rsidP="006D12B1">
            <w:pPr>
              <w:spacing w:after="80" w:line="340" w:lineRule="exact"/>
              <w:rPr>
                <w:sz w:val="28"/>
                <w:szCs w:val="28"/>
              </w:rPr>
            </w:pPr>
            <w:r w:rsidRPr="006D12B1">
              <w:rPr>
                <w:sz w:val="28"/>
                <w:szCs w:val="28"/>
              </w:rPr>
              <w:t>United Nations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2B1" w:rsidRPr="006500BA" w:rsidRDefault="006D12B1" w:rsidP="00CE56E5">
            <w:pPr>
              <w:jc w:val="right"/>
            </w:pPr>
            <w:r w:rsidRPr="006D12B1">
              <w:rPr>
                <w:sz w:val="40"/>
              </w:rPr>
              <w:t>ST</w:t>
            </w:r>
            <w:r>
              <w:t>/SG/AC.10/C.3/201</w:t>
            </w:r>
            <w:r w:rsidR="006A1D67">
              <w:t>7</w:t>
            </w:r>
            <w:r>
              <w:t>/</w:t>
            </w:r>
            <w:r w:rsidR="00CE56E5">
              <w:t>15</w:t>
            </w:r>
          </w:p>
        </w:tc>
      </w:tr>
      <w:tr w:rsidR="003107FA" w:rsidRPr="006500BA" w:rsidTr="006D12B1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107FA" w:rsidRPr="006500BA" w:rsidRDefault="00860540" w:rsidP="006D12B1">
            <w:pPr>
              <w:spacing w:before="120"/>
              <w:jc w:val="center"/>
            </w:pPr>
            <w:r w:rsidRPr="00B70F63">
              <w:rPr>
                <w:noProof/>
                <w:lang w:eastAsia="en-GB"/>
              </w:rPr>
              <w:drawing>
                <wp:inline distT="0" distB="0" distL="0" distR="0" wp14:anchorId="5A473807" wp14:editId="793D5CBA">
                  <wp:extent cx="714375" cy="591185"/>
                  <wp:effectExtent l="0" t="0" r="9525" b="0"/>
                  <wp:docPr id="2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107FA" w:rsidRPr="006D12B1" w:rsidRDefault="00D96CC5" w:rsidP="006D12B1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6D12B1">
              <w:rPr>
                <w:b/>
                <w:sz w:val="40"/>
                <w:szCs w:val="40"/>
              </w:rPr>
              <w:t>Secretariat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107FA" w:rsidRDefault="006D12B1" w:rsidP="006D12B1">
            <w:pPr>
              <w:spacing w:before="240" w:line="240" w:lineRule="exact"/>
            </w:pPr>
            <w:r>
              <w:t>Distr.: General</w:t>
            </w:r>
          </w:p>
          <w:p w:rsidR="006D12B1" w:rsidRPr="00DB63BF" w:rsidRDefault="00CE56E5" w:rsidP="006D12B1">
            <w:pPr>
              <w:spacing w:line="240" w:lineRule="exact"/>
            </w:pPr>
            <w:r>
              <w:t>3 April</w:t>
            </w:r>
            <w:r w:rsidR="006A1D67">
              <w:t xml:space="preserve"> 2017</w:t>
            </w:r>
          </w:p>
          <w:p w:rsidR="006D12B1" w:rsidRDefault="006D12B1" w:rsidP="006D12B1">
            <w:pPr>
              <w:spacing w:line="240" w:lineRule="exact"/>
            </w:pPr>
          </w:p>
          <w:p w:rsidR="006D12B1" w:rsidRPr="006500BA" w:rsidRDefault="006D12B1" w:rsidP="006D12B1">
            <w:pPr>
              <w:spacing w:line="240" w:lineRule="exact"/>
            </w:pPr>
            <w:r>
              <w:t>Original: English</w:t>
            </w:r>
          </w:p>
        </w:tc>
      </w:tr>
    </w:tbl>
    <w:p w:rsidR="009F0F06" w:rsidRPr="006500BA" w:rsidRDefault="009F0F06" w:rsidP="00432930">
      <w:pPr>
        <w:spacing w:before="120"/>
        <w:rPr>
          <w:b/>
          <w:sz w:val="24"/>
          <w:szCs w:val="24"/>
        </w:rPr>
      </w:pPr>
      <w:r w:rsidRPr="006500BA">
        <w:rPr>
          <w:b/>
          <w:sz w:val="24"/>
          <w:szCs w:val="24"/>
        </w:rPr>
        <w:t>Committee of Experts on the Transport of Dangerous Goods</w:t>
      </w:r>
      <w:r w:rsidRPr="006500BA">
        <w:rPr>
          <w:b/>
          <w:sz w:val="24"/>
          <w:szCs w:val="24"/>
        </w:rPr>
        <w:br/>
        <w:t>and on the Globally Harmonized System of Classification</w:t>
      </w:r>
      <w:r w:rsidRPr="006500BA">
        <w:rPr>
          <w:b/>
          <w:sz w:val="24"/>
          <w:szCs w:val="24"/>
        </w:rPr>
        <w:br/>
        <w:t>and Labelling of Chemicals</w:t>
      </w:r>
    </w:p>
    <w:p w:rsidR="00B51A46" w:rsidRPr="00B51A46" w:rsidRDefault="00B51A46" w:rsidP="00432930">
      <w:pPr>
        <w:pStyle w:val="HChG"/>
        <w:spacing w:before="120" w:after="0"/>
        <w:ind w:left="0" w:firstLine="0"/>
        <w:rPr>
          <w:sz w:val="20"/>
        </w:rPr>
      </w:pPr>
      <w:r w:rsidRPr="00B51A46">
        <w:rPr>
          <w:sz w:val="20"/>
        </w:rPr>
        <w:t>Sub-Committee of Experts on the Transport of Dangerous Goods</w:t>
      </w:r>
    </w:p>
    <w:p w:rsidR="00B51A46" w:rsidRPr="00432930" w:rsidRDefault="0005466E" w:rsidP="00432930">
      <w:pPr>
        <w:spacing w:before="120"/>
        <w:rPr>
          <w:b/>
        </w:rPr>
      </w:pPr>
      <w:r>
        <w:rPr>
          <w:b/>
        </w:rPr>
        <w:t>Fifty-</w:t>
      </w:r>
      <w:r w:rsidRPr="0005466E">
        <w:rPr>
          <w:b/>
        </w:rPr>
        <w:t>first session</w:t>
      </w:r>
    </w:p>
    <w:p w:rsidR="00BD0239" w:rsidRPr="00CF438E" w:rsidRDefault="00B51A46" w:rsidP="00DF1C31">
      <w:pPr>
        <w:pStyle w:val="NormalWeb"/>
        <w:rPr>
          <w:b/>
          <w:sz w:val="20"/>
          <w:szCs w:val="20"/>
        </w:rPr>
      </w:pPr>
      <w:r w:rsidRPr="00432930">
        <w:rPr>
          <w:sz w:val="20"/>
          <w:szCs w:val="20"/>
        </w:rPr>
        <w:t xml:space="preserve">Geneva, </w:t>
      </w:r>
      <w:r w:rsidR="00B63E96">
        <w:rPr>
          <w:color w:val="333333"/>
          <w:sz w:val="20"/>
          <w:szCs w:val="20"/>
          <w:lang w:eastAsia="it-IT"/>
        </w:rPr>
        <w:t>3-</w:t>
      </w:r>
      <w:r w:rsidR="00812689" w:rsidRPr="00812689">
        <w:rPr>
          <w:color w:val="333333"/>
          <w:sz w:val="20"/>
          <w:szCs w:val="20"/>
          <w:lang w:eastAsia="it-IT"/>
        </w:rPr>
        <w:t xml:space="preserve">6 </w:t>
      </w:r>
      <w:r w:rsidR="0005466E">
        <w:rPr>
          <w:color w:val="333333"/>
          <w:sz w:val="20"/>
          <w:szCs w:val="20"/>
          <w:lang w:eastAsia="it-IT"/>
        </w:rPr>
        <w:t>July 2017</w:t>
      </w:r>
      <w:r w:rsidRPr="00432930">
        <w:rPr>
          <w:color w:val="333333"/>
          <w:sz w:val="20"/>
          <w:szCs w:val="20"/>
          <w:lang w:eastAsia="it-IT"/>
        </w:rPr>
        <w:br/>
      </w:r>
      <w:r w:rsidRPr="00297C91">
        <w:rPr>
          <w:sz w:val="20"/>
          <w:szCs w:val="20"/>
        </w:rPr>
        <w:t xml:space="preserve">Item </w:t>
      </w:r>
      <w:r w:rsidR="00CF438E">
        <w:rPr>
          <w:sz w:val="20"/>
          <w:szCs w:val="20"/>
        </w:rPr>
        <w:t>7</w:t>
      </w:r>
      <w:r w:rsidRPr="00297C91">
        <w:rPr>
          <w:sz w:val="20"/>
          <w:szCs w:val="20"/>
        </w:rPr>
        <w:t xml:space="preserve"> of the provisional agenda</w:t>
      </w:r>
      <w:r w:rsidRPr="00297C91">
        <w:rPr>
          <w:sz w:val="20"/>
          <w:szCs w:val="20"/>
        </w:rPr>
        <w:br/>
      </w:r>
      <w:r w:rsidR="00CF438E" w:rsidRPr="00CF438E">
        <w:rPr>
          <w:b/>
          <w:sz w:val="20"/>
          <w:szCs w:val="20"/>
        </w:rPr>
        <w:t xml:space="preserve">Global harmonization of transport of dangerous </w:t>
      </w:r>
      <w:r w:rsidR="00CF438E" w:rsidRPr="00CF438E">
        <w:rPr>
          <w:b/>
          <w:sz w:val="20"/>
          <w:szCs w:val="20"/>
        </w:rPr>
        <w:br/>
        <w:t>go</w:t>
      </w:r>
      <w:r w:rsidR="00CF438E">
        <w:rPr>
          <w:b/>
          <w:sz w:val="20"/>
          <w:szCs w:val="20"/>
        </w:rPr>
        <w:t xml:space="preserve">ods regulations with the Model </w:t>
      </w:r>
      <w:r w:rsidR="00CF438E" w:rsidRPr="00CF438E">
        <w:rPr>
          <w:b/>
          <w:sz w:val="20"/>
          <w:szCs w:val="20"/>
        </w:rPr>
        <w:t>Regulations</w:t>
      </w:r>
    </w:p>
    <w:p w:rsidR="006B4408" w:rsidRPr="006B4408" w:rsidRDefault="00783107" w:rsidP="006B4408">
      <w:pPr>
        <w:pStyle w:val="HChG"/>
      </w:pPr>
      <w:r>
        <w:rPr>
          <w:lang w:val="en-US"/>
        </w:rPr>
        <w:tab/>
      </w:r>
      <w:r>
        <w:rPr>
          <w:lang w:val="en-US"/>
        </w:rPr>
        <w:tab/>
      </w:r>
      <w:r w:rsidR="006A1D67" w:rsidRPr="006A1D67">
        <w:rPr>
          <w:lang w:val="en-US"/>
        </w:rPr>
        <w:t>A</w:t>
      </w:r>
      <w:r w:rsidR="000A482D">
        <w:rPr>
          <w:lang w:val="en-US"/>
        </w:rPr>
        <w:t>cetylene cylinders</w:t>
      </w:r>
      <w:r w:rsidR="006A1D67" w:rsidRPr="006A1D67">
        <w:rPr>
          <w:lang w:val="en-US"/>
        </w:rPr>
        <w:t xml:space="preserve"> – </w:t>
      </w:r>
      <w:r w:rsidR="00890E72">
        <w:rPr>
          <w:lang w:val="en-US"/>
        </w:rPr>
        <w:t>standard</w:t>
      </w:r>
      <w:r w:rsidR="0072055C">
        <w:rPr>
          <w:lang w:val="en-US"/>
        </w:rPr>
        <w:t>s</w:t>
      </w:r>
      <w:r w:rsidR="00890E72">
        <w:rPr>
          <w:lang w:val="en-US"/>
        </w:rPr>
        <w:t xml:space="preserve"> for the requirements according to sub-section 6.2.1.1.9</w:t>
      </w:r>
    </w:p>
    <w:p w:rsidR="006B4408" w:rsidRPr="006B4408" w:rsidRDefault="006B4408" w:rsidP="00B63E96">
      <w:pPr>
        <w:pStyle w:val="H1G"/>
      </w:pPr>
      <w:r w:rsidRPr="006B4408">
        <w:tab/>
      </w:r>
      <w:r w:rsidRPr="006B4408">
        <w:tab/>
        <w:t>Sub</w:t>
      </w:r>
      <w:r w:rsidR="00016B6E">
        <w:t xml:space="preserve">mitted by the expert </w:t>
      </w:r>
      <w:r w:rsidR="0072055C">
        <w:t>from</w:t>
      </w:r>
      <w:r w:rsidR="00016B6E">
        <w:t xml:space="preserve"> Germany</w:t>
      </w:r>
      <w:r w:rsidR="0072055C">
        <w:rPr>
          <w:rStyle w:val="FootnoteReference"/>
        </w:rPr>
        <w:footnoteReference w:id="2"/>
      </w:r>
    </w:p>
    <w:p w:rsidR="006A1D67" w:rsidRPr="006A1D67" w:rsidRDefault="006B4408" w:rsidP="00B63E96">
      <w:pPr>
        <w:pStyle w:val="HChG"/>
        <w:rPr>
          <w:lang w:val="en-US"/>
        </w:rPr>
      </w:pPr>
      <w:r w:rsidRPr="006B4408">
        <w:tab/>
      </w:r>
      <w:r w:rsidR="00740691">
        <w:tab/>
      </w:r>
      <w:r w:rsidR="00C663E5">
        <w:t>Background</w:t>
      </w:r>
    </w:p>
    <w:p w:rsidR="000A482D" w:rsidRDefault="000A482D" w:rsidP="000A482D">
      <w:pPr>
        <w:pStyle w:val="SingleTxtG"/>
        <w:numPr>
          <w:ilvl w:val="0"/>
          <w:numId w:val="25"/>
        </w:numPr>
      </w:pPr>
      <w:r>
        <w:t xml:space="preserve">For acetylene cylinders the following specific requirements are given in </w:t>
      </w:r>
      <w:r w:rsidR="00CF438E">
        <w:t>C</w:t>
      </w:r>
      <w:r>
        <w:t>hapter 6.2 of the Model Regulations on the Transport of Dangerous Goods:</w:t>
      </w:r>
      <w:r w:rsidR="0072055C">
        <w:t xml:space="preserve"> </w:t>
      </w:r>
    </w:p>
    <w:p w:rsidR="000A482D" w:rsidRDefault="000A482D" w:rsidP="00CE56E5">
      <w:pPr>
        <w:pStyle w:val="SingleTxtG"/>
        <w:tabs>
          <w:tab w:val="left" w:pos="708"/>
        </w:tabs>
        <w:ind w:left="1701"/>
      </w:pPr>
      <w:r>
        <w:t>"</w:t>
      </w:r>
      <w:r w:rsidRPr="00DB33C3">
        <w:t xml:space="preserve">6.2.1.1.9 </w:t>
      </w:r>
      <w:r w:rsidRPr="000A482D">
        <w:rPr>
          <w:i/>
        </w:rPr>
        <w:t>Additional requirements for the construction of pressure receptacles for acetylene</w:t>
      </w:r>
      <w:r w:rsidR="0072055C">
        <w:rPr>
          <w:i/>
        </w:rPr>
        <w:t xml:space="preserve"> </w:t>
      </w:r>
    </w:p>
    <w:p w:rsidR="000A482D" w:rsidRDefault="0072055C" w:rsidP="00CE56E5">
      <w:pPr>
        <w:pStyle w:val="SingleTxtG"/>
        <w:tabs>
          <w:tab w:val="left" w:pos="708"/>
        </w:tabs>
        <w:ind w:left="1701"/>
      </w:pPr>
      <w:r>
        <w:t>Pressure receptacles for UN </w:t>
      </w:r>
      <w:r w:rsidR="000A482D">
        <w:t>1</w:t>
      </w:r>
      <w:r>
        <w:t>001 acetylene dissolved, and UN </w:t>
      </w:r>
      <w:r w:rsidR="000A482D">
        <w:t xml:space="preserve">3374 acetylene, solvent free, shall be filled with a porous material, uniformly distributed, of a type that conforms to the requirements and testing specified </w:t>
      </w:r>
      <w:r>
        <w:t xml:space="preserve">by a standard or technical code recognised </w:t>
      </w:r>
      <w:r w:rsidR="000A482D">
        <w:t>by the competent authority and which:</w:t>
      </w:r>
      <w:r>
        <w:t xml:space="preserve"> </w:t>
      </w:r>
    </w:p>
    <w:p w:rsidR="000A482D" w:rsidRDefault="000A482D" w:rsidP="00CE56E5">
      <w:pPr>
        <w:pStyle w:val="SingleTxtG"/>
        <w:ind w:left="1701"/>
      </w:pPr>
      <w:r>
        <w:t>(a)</w:t>
      </w:r>
      <w:r>
        <w:tab/>
        <w:t>Is compatible with the pressure receptacle and does not form harmful or dangerous compounds either with acetylene or with the solvent in case of UN 1001; and</w:t>
      </w:r>
      <w:r w:rsidR="0072055C">
        <w:t xml:space="preserve"> </w:t>
      </w:r>
    </w:p>
    <w:p w:rsidR="000A482D" w:rsidRDefault="000A482D" w:rsidP="00CE56E5">
      <w:pPr>
        <w:pStyle w:val="SingleTxtG"/>
        <w:ind w:left="1701"/>
      </w:pPr>
      <w:r>
        <w:t>(b)</w:t>
      </w:r>
      <w:r>
        <w:tab/>
        <w:t xml:space="preserve">Is capable of preventing the spread of decomposition of the acetylene in the </w:t>
      </w:r>
      <w:r w:rsidR="0072055C">
        <w:t xml:space="preserve">porous </w:t>
      </w:r>
      <w:r>
        <w:t>material.</w:t>
      </w:r>
      <w:r w:rsidR="0072055C">
        <w:t xml:space="preserve"> </w:t>
      </w:r>
    </w:p>
    <w:p w:rsidR="000A482D" w:rsidRDefault="000A482D" w:rsidP="00CE56E5">
      <w:pPr>
        <w:pStyle w:val="SingleTxtG"/>
        <w:tabs>
          <w:tab w:val="left" w:pos="708"/>
        </w:tabs>
        <w:ind w:left="1701"/>
      </w:pPr>
      <w:r>
        <w:lastRenderedPageBreak/>
        <w:t>In the case of UN 1001, the solvent shall be compatible with the pressure receptacle.".</w:t>
      </w:r>
      <w:r w:rsidR="0072055C">
        <w:t xml:space="preserve"> </w:t>
      </w:r>
    </w:p>
    <w:p w:rsidR="00572F83" w:rsidRDefault="000A482D" w:rsidP="000A482D">
      <w:pPr>
        <w:pStyle w:val="SingleTxtG"/>
        <w:numPr>
          <w:ilvl w:val="0"/>
          <w:numId w:val="25"/>
        </w:numPr>
      </w:pPr>
      <w:r>
        <w:t>In section 6.2.2</w:t>
      </w:r>
      <w:r w:rsidR="00572F83">
        <w:t xml:space="preserve"> standards are listed. UN pressure receptacles shall comply with these standards, as applicable. </w:t>
      </w:r>
      <w:r w:rsidR="00740691">
        <w:t xml:space="preserve">Sub-section </w:t>
      </w:r>
      <w:r w:rsidR="00572F83">
        <w:t xml:space="preserve">6.2.2.1.3 lists standards which are applicable to acetylene cylinders, among them ISO 3807 (and its two predecessors ISO 3807-1 and ISO 3807-2). </w:t>
      </w:r>
    </w:p>
    <w:p w:rsidR="00C663E5" w:rsidRDefault="00572F83" w:rsidP="000A482D">
      <w:pPr>
        <w:pStyle w:val="SingleTxtG"/>
        <w:numPr>
          <w:ilvl w:val="0"/>
          <w:numId w:val="25"/>
        </w:numPr>
      </w:pPr>
      <w:r>
        <w:t>In addition to the basic requirements, ISO 3807 contain</w:t>
      </w:r>
      <w:r w:rsidR="00C663E5">
        <w:t>s</w:t>
      </w:r>
      <w:r>
        <w:t xml:space="preserve"> detailed requirements regarding testing. Type tests include the elevated temperature test, the backfire test and for cylinders with fusible plugs the fire test. </w:t>
      </w:r>
      <w:r w:rsidR="00740691">
        <w:t xml:space="preserve">These requirements and tests cover the requirements according to sub-section 6.2.1.1.9. </w:t>
      </w:r>
    </w:p>
    <w:p w:rsidR="00572F83" w:rsidRDefault="00C663E5" w:rsidP="000A482D">
      <w:pPr>
        <w:pStyle w:val="SingleTxtG"/>
        <w:numPr>
          <w:ilvl w:val="0"/>
          <w:numId w:val="25"/>
        </w:numPr>
      </w:pPr>
      <w:r>
        <w:t>Hence</w:t>
      </w:r>
      <w:r w:rsidR="00572F83">
        <w:t xml:space="preserve">, there is no need for a competent authority to </w:t>
      </w:r>
      <w:r w:rsidR="0072055C">
        <w:t xml:space="preserve">recognize a standard or technical rule with </w:t>
      </w:r>
      <w:r w:rsidR="00572F83">
        <w:t xml:space="preserve">requirements </w:t>
      </w:r>
      <w:r w:rsidR="00615623">
        <w:t>for and testing of</w:t>
      </w:r>
      <w:r w:rsidR="00572F83">
        <w:t xml:space="preserve"> the porous material c</w:t>
      </w:r>
      <w:r>
        <w:t xml:space="preserve">ontained in acetylene cylinders. </w:t>
      </w:r>
      <w:r w:rsidR="0072055C">
        <w:t xml:space="preserve">The applicable standards for the porous material are inherently recognized through their reference </w:t>
      </w:r>
      <w:r w:rsidR="00615623">
        <w:t xml:space="preserve">in </w:t>
      </w:r>
      <w:r w:rsidR="0072055C">
        <w:t xml:space="preserve">sub-section 6.2.2.1.3. </w:t>
      </w:r>
      <w:r>
        <w:t xml:space="preserve">Quite contrary, this is contradicting the mandatory application of ISO 3807 </w:t>
      </w:r>
      <w:r w:rsidR="00615623">
        <w:t>as required in section 6.2.2.</w:t>
      </w:r>
      <w:r w:rsidR="0072055C">
        <w:t xml:space="preserve"> </w:t>
      </w:r>
    </w:p>
    <w:p w:rsidR="000A482D" w:rsidRDefault="00740691" w:rsidP="000A482D">
      <w:pPr>
        <w:pStyle w:val="HChG"/>
        <w:spacing w:before="200" w:after="120"/>
      </w:pPr>
      <w:r>
        <w:tab/>
      </w:r>
      <w:r>
        <w:tab/>
      </w:r>
      <w:r w:rsidR="000A482D">
        <w:t>Proposal</w:t>
      </w:r>
    </w:p>
    <w:p w:rsidR="000A482D" w:rsidRDefault="000A482D" w:rsidP="000A482D">
      <w:pPr>
        <w:pStyle w:val="SingleTxtG"/>
        <w:numPr>
          <w:ilvl w:val="0"/>
          <w:numId w:val="25"/>
        </w:numPr>
      </w:pPr>
      <w:r>
        <w:t>Change the wording in 6.2.1.1.9 as follows (text to be deleted is crossed out):</w:t>
      </w:r>
      <w:r w:rsidR="0072055C">
        <w:t xml:space="preserve"> </w:t>
      </w:r>
    </w:p>
    <w:p w:rsidR="00740691" w:rsidRDefault="00740691" w:rsidP="00CE56E5">
      <w:pPr>
        <w:pStyle w:val="SingleTxtG"/>
        <w:tabs>
          <w:tab w:val="left" w:pos="708"/>
        </w:tabs>
        <w:ind w:left="1701"/>
      </w:pPr>
      <w:r>
        <w:t>"</w:t>
      </w:r>
      <w:r w:rsidRPr="00DB33C3">
        <w:t>6.2.1.1.9</w:t>
      </w:r>
      <w:r w:rsidRPr="000A482D">
        <w:rPr>
          <w:i/>
        </w:rPr>
        <w:t xml:space="preserve"> Additional requirements for the construction of pressure receptacles for acetylene</w:t>
      </w:r>
      <w:r w:rsidR="0072055C">
        <w:rPr>
          <w:i/>
        </w:rPr>
        <w:t xml:space="preserve"> </w:t>
      </w:r>
    </w:p>
    <w:p w:rsidR="00740691" w:rsidRDefault="00740691" w:rsidP="00CE56E5">
      <w:pPr>
        <w:pStyle w:val="SingleTxtG"/>
        <w:tabs>
          <w:tab w:val="left" w:pos="708"/>
        </w:tabs>
        <w:ind w:left="1701"/>
      </w:pPr>
      <w:r>
        <w:t xml:space="preserve">Pressure receptacles for UN 1001 acetylene dissolved, and UN 3374 acetylene, solvent free, shall be filled with a porous material, uniformly distributed, of a </w:t>
      </w:r>
      <w:r w:rsidRPr="008443BC">
        <w:t>type that</w:t>
      </w:r>
      <w:r w:rsidRPr="00740691">
        <w:rPr>
          <w:strike/>
        </w:rPr>
        <w:t xml:space="preserve"> conforms to the requirements and testing </w:t>
      </w:r>
      <w:r w:rsidRPr="0072055C">
        <w:rPr>
          <w:strike/>
        </w:rPr>
        <w:t xml:space="preserve">specified </w:t>
      </w:r>
      <w:r w:rsidR="0072055C" w:rsidRPr="0072055C">
        <w:rPr>
          <w:strike/>
        </w:rPr>
        <w:t xml:space="preserve">by a standard or technical code recognised </w:t>
      </w:r>
      <w:r w:rsidRPr="0072055C">
        <w:rPr>
          <w:strike/>
        </w:rPr>
        <w:t>by</w:t>
      </w:r>
      <w:r w:rsidRPr="00740691">
        <w:rPr>
          <w:strike/>
        </w:rPr>
        <w:t xml:space="preserve"> the competent authority </w:t>
      </w:r>
      <w:r w:rsidRPr="008443BC">
        <w:rPr>
          <w:strike/>
        </w:rPr>
        <w:t>and which</w:t>
      </w:r>
      <w:r>
        <w:t>:</w:t>
      </w:r>
      <w:r w:rsidR="0072055C">
        <w:t xml:space="preserve"> </w:t>
      </w:r>
    </w:p>
    <w:p w:rsidR="00740691" w:rsidRPr="00CE56E5" w:rsidRDefault="00740691" w:rsidP="00CE56E5">
      <w:pPr>
        <w:pStyle w:val="SingleTxtG"/>
        <w:ind w:left="1701"/>
      </w:pPr>
      <w:r w:rsidRPr="00CE56E5">
        <w:t>(a)</w:t>
      </w:r>
      <w:r w:rsidRPr="00CE56E5">
        <w:tab/>
        <w:t>Is compatible with the pressure receptacle and does not form harmful or dangerous compounds either with acetylene or with the solvent in case of UN 1001; and</w:t>
      </w:r>
      <w:r w:rsidR="0072055C" w:rsidRPr="00CE56E5">
        <w:t xml:space="preserve"> </w:t>
      </w:r>
    </w:p>
    <w:p w:rsidR="00740691" w:rsidRPr="00CE56E5" w:rsidRDefault="00740691" w:rsidP="00CE56E5">
      <w:pPr>
        <w:pStyle w:val="SingleTxtG"/>
        <w:ind w:left="1701"/>
      </w:pPr>
      <w:r w:rsidRPr="00CE56E5">
        <w:t>(b)</w:t>
      </w:r>
      <w:r w:rsidRPr="00CE56E5">
        <w:tab/>
        <w:t xml:space="preserve">Is capable of preventing the spread of decomposition of the acetylene in the </w:t>
      </w:r>
      <w:r w:rsidR="0072055C" w:rsidRPr="00CE56E5">
        <w:t xml:space="preserve">porous </w:t>
      </w:r>
      <w:r w:rsidRPr="00CE56E5">
        <w:t>material.</w:t>
      </w:r>
      <w:r w:rsidR="0072055C" w:rsidRPr="00CE56E5">
        <w:t xml:space="preserve"> </w:t>
      </w:r>
    </w:p>
    <w:p w:rsidR="00740691" w:rsidRDefault="0072055C" w:rsidP="00CE56E5">
      <w:pPr>
        <w:pStyle w:val="SingleTxtG"/>
        <w:tabs>
          <w:tab w:val="left" w:pos="708"/>
        </w:tabs>
        <w:ind w:left="1701"/>
      </w:pPr>
      <w:r>
        <w:t>In the case of UN </w:t>
      </w:r>
      <w:r w:rsidR="00740691">
        <w:t>1001, the solvent shall be compatible with the pressure receptacle.".</w:t>
      </w:r>
    </w:p>
    <w:p w:rsidR="000A482D" w:rsidRPr="00CE56E5" w:rsidRDefault="00CE56E5" w:rsidP="00CE56E5">
      <w:pPr>
        <w:pStyle w:val="SingleTxtG"/>
        <w:tabs>
          <w:tab w:val="left" w:pos="708"/>
        </w:tabs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A482D" w:rsidRPr="00CE56E5" w:rsidSect="009D3E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Fmt w:val="chicago"/>
        <w:numRestart w:val="eachSect"/>
      </w:footnotePr>
      <w:endnotePr>
        <w:numFmt w:val="decimal"/>
      </w:endnotePr>
      <w:pgSz w:w="11907" w:h="16840" w:code="9"/>
      <w:pgMar w:top="1701" w:right="1134" w:bottom="2268" w:left="1134" w:header="96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E3" w:rsidRDefault="009E38E3"/>
  </w:endnote>
  <w:endnote w:type="continuationSeparator" w:id="0">
    <w:p w:rsidR="009E38E3" w:rsidRDefault="009E38E3"/>
  </w:endnote>
  <w:endnote w:type="continuationNotice" w:id="1">
    <w:p w:rsidR="009E38E3" w:rsidRDefault="009E3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5" w:rsidRPr="006D12B1" w:rsidRDefault="00184E75" w:rsidP="006D12B1">
    <w:pPr>
      <w:pStyle w:val="Footer"/>
      <w:tabs>
        <w:tab w:val="right" w:pos="9638"/>
      </w:tabs>
      <w:rPr>
        <w:sz w:val="18"/>
      </w:rPr>
    </w:pPr>
    <w:r w:rsidRPr="006D12B1">
      <w:rPr>
        <w:b/>
        <w:sz w:val="18"/>
      </w:rPr>
      <w:fldChar w:fldCharType="begin"/>
    </w:r>
    <w:r w:rsidRPr="006D12B1">
      <w:rPr>
        <w:b/>
        <w:sz w:val="18"/>
      </w:rPr>
      <w:instrText xml:space="preserve"> PAGE  \* MERGEFORMAT </w:instrText>
    </w:r>
    <w:r w:rsidRPr="006D12B1">
      <w:rPr>
        <w:b/>
        <w:sz w:val="18"/>
      </w:rPr>
      <w:fldChar w:fldCharType="separate"/>
    </w:r>
    <w:r w:rsidR="00522F9B">
      <w:rPr>
        <w:b/>
        <w:noProof/>
        <w:sz w:val="18"/>
      </w:rPr>
      <w:t>2</w:t>
    </w:r>
    <w:r w:rsidRPr="006D12B1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5" w:rsidRPr="006D12B1" w:rsidRDefault="00184E75" w:rsidP="006D12B1">
    <w:pPr>
      <w:pStyle w:val="Footer"/>
      <w:tabs>
        <w:tab w:val="right" w:pos="9638"/>
      </w:tabs>
      <w:rPr>
        <w:b/>
        <w:sz w:val="18"/>
      </w:rPr>
    </w:pPr>
    <w:r>
      <w:tab/>
    </w:r>
    <w:r w:rsidRPr="006D12B1">
      <w:rPr>
        <w:b/>
        <w:sz w:val="18"/>
      </w:rPr>
      <w:fldChar w:fldCharType="begin"/>
    </w:r>
    <w:r w:rsidRPr="006D12B1">
      <w:rPr>
        <w:b/>
        <w:sz w:val="18"/>
      </w:rPr>
      <w:instrText xml:space="preserve"> PAGE  \* MERGEFORMAT </w:instrText>
    </w:r>
    <w:r w:rsidRPr="006D12B1">
      <w:rPr>
        <w:b/>
        <w:sz w:val="18"/>
      </w:rPr>
      <w:fldChar w:fldCharType="separate"/>
    </w:r>
    <w:r w:rsidR="00740691">
      <w:rPr>
        <w:b/>
        <w:noProof/>
        <w:sz w:val="18"/>
      </w:rPr>
      <w:t>3</w:t>
    </w:r>
    <w:r w:rsidRPr="006D12B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E3" w:rsidRPr="000B175B" w:rsidRDefault="009E38E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9E38E3" w:rsidRPr="00FC68B7" w:rsidRDefault="009E38E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9E38E3" w:rsidRDefault="009E38E3"/>
  </w:footnote>
  <w:footnote w:id="2">
    <w:p w:rsidR="0072055C" w:rsidRPr="00E35FF6" w:rsidRDefault="0072055C" w:rsidP="00CE56E5">
      <w:pPr>
        <w:pStyle w:val="FootnoteText"/>
        <w:tabs>
          <w:tab w:val="clear" w:pos="1021"/>
          <w:tab w:val="left" w:pos="1418"/>
        </w:tabs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35FF6">
        <w:tab/>
      </w:r>
      <w:r>
        <w:t xml:space="preserve">In accordance with the </w:t>
      </w:r>
      <w:r w:rsidRPr="0072055C">
        <w:t>programme</w:t>
      </w:r>
      <w:r>
        <w:t xml:space="preserve"> of work of the Sub-Committee for 2017–2018 approved by the Committee at its eighth session (see ST/SG/AC.10/C.3/100, paragraph 98 and ST/SG/AC.10/44, para</w:t>
      </w:r>
      <w:r w:rsidR="00CF438E">
        <w:t>graph</w:t>
      </w:r>
      <w:r>
        <w:t xml:space="preserve"> 14).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5" w:rsidRPr="006D12B1" w:rsidRDefault="00184E75">
    <w:pPr>
      <w:pStyle w:val="Header"/>
    </w:pPr>
    <w:r>
      <w:t>ST/SG/AC.10/C.3/</w:t>
    </w:r>
    <w:r w:rsidR="00B63E96">
      <w:t>2017</w:t>
    </w:r>
    <w:r w:rsidR="005458AF">
      <w:t>/</w:t>
    </w:r>
    <w:r w:rsidR="00CE56E5">
      <w:t>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5" w:rsidRPr="006D12B1" w:rsidRDefault="0023334A" w:rsidP="006D12B1">
    <w:pPr>
      <w:pStyle w:val="Header"/>
      <w:jc w:val="right"/>
    </w:pPr>
    <w:r>
      <w:t>ST/SG/AC.10/C</w:t>
    </w:r>
    <w:r w:rsidR="005458AF">
      <w:t>.3/2016/</w:t>
    </w:r>
    <w:r w:rsidR="009D3E53">
      <w:t>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4A" w:rsidRDefault="0023334A" w:rsidP="00AC1D2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8B07BEF"/>
    <w:multiLevelType w:val="hybridMultilevel"/>
    <w:tmpl w:val="D346B722"/>
    <w:lvl w:ilvl="0" w:tplc="685899AE">
      <w:start w:val="1"/>
      <w:numFmt w:val="lowerRoman"/>
      <w:lvlText w:val="(%1)"/>
      <w:lvlJc w:val="left"/>
      <w:pPr>
        <w:tabs>
          <w:tab w:val="num" w:pos="2101"/>
        </w:tabs>
        <w:ind w:left="2101" w:hanging="570"/>
      </w:pPr>
      <w:rPr>
        <w:rFonts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A31739"/>
    <w:multiLevelType w:val="hybridMultilevel"/>
    <w:tmpl w:val="1DF81B9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105C4807"/>
    <w:multiLevelType w:val="hybridMultilevel"/>
    <w:tmpl w:val="2E40A8D2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77D49E1"/>
    <w:multiLevelType w:val="hybridMultilevel"/>
    <w:tmpl w:val="0088A86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9B513FB"/>
    <w:multiLevelType w:val="hybridMultilevel"/>
    <w:tmpl w:val="5F06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01FF5"/>
    <w:multiLevelType w:val="hybridMultilevel"/>
    <w:tmpl w:val="2E40A8D2"/>
    <w:lvl w:ilvl="0" w:tplc="0C09000F">
      <w:start w:val="1"/>
      <w:numFmt w:val="decimal"/>
      <w:lvlText w:val="%1."/>
      <w:lvlJc w:val="left"/>
      <w:pPr>
        <w:ind w:left="1494" w:hanging="360"/>
      </w:p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1585FC9"/>
    <w:multiLevelType w:val="hybridMultilevel"/>
    <w:tmpl w:val="02F6D73C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581D293F"/>
    <w:multiLevelType w:val="hybridMultilevel"/>
    <w:tmpl w:val="225EF8CA"/>
    <w:lvl w:ilvl="0" w:tplc="2410BAD2">
      <w:start w:val="1"/>
      <w:numFmt w:val="decimal"/>
      <w:lvlText w:val="%1."/>
      <w:lvlJc w:val="left"/>
      <w:pPr>
        <w:tabs>
          <w:tab w:val="num" w:pos="567"/>
        </w:tabs>
        <w:ind w:left="1134" w:firstLine="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E3E16"/>
    <w:multiLevelType w:val="hybridMultilevel"/>
    <w:tmpl w:val="2568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E116EE"/>
    <w:multiLevelType w:val="hybridMultilevel"/>
    <w:tmpl w:val="6A84E9E4"/>
    <w:lvl w:ilvl="0" w:tplc="509AA09E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9" w:hanging="360"/>
      </w:pPr>
    </w:lvl>
    <w:lvl w:ilvl="2" w:tplc="0407001B" w:tentative="1">
      <w:start w:val="1"/>
      <w:numFmt w:val="lowerRoman"/>
      <w:lvlText w:val="%3."/>
      <w:lvlJc w:val="right"/>
      <w:pPr>
        <w:ind w:left="2939" w:hanging="180"/>
      </w:pPr>
    </w:lvl>
    <w:lvl w:ilvl="3" w:tplc="0407000F" w:tentative="1">
      <w:start w:val="1"/>
      <w:numFmt w:val="decimal"/>
      <w:lvlText w:val="%4."/>
      <w:lvlJc w:val="left"/>
      <w:pPr>
        <w:ind w:left="3659" w:hanging="360"/>
      </w:pPr>
    </w:lvl>
    <w:lvl w:ilvl="4" w:tplc="04070019" w:tentative="1">
      <w:start w:val="1"/>
      <w:numFmt w:val="lowerLetter"/>
      <w:lvlText w:val="%5."/>
      <w:lvlJc w:val="left"/>
      <w:pPr>
        <w:ind w:left="4379" w:hanging="360"/>
      </w:pPr>
    </w:lvl>
    <w:lvl w:ilvl="5" w:tplc="0407001B" w:tentative="1">
      <w:start w:val="1"/>
      <w:numFmt w:val="lowerRoman"/>
      <w:lvlText w:val="%6."/>
      <w:lvlJc w:val="right"/>
      <w:pPr>
        <w:ind w:left="5099" w:hanging="180"/>
      </w:pPr>
    </w:lvl>
    <w:lvl w:ilvl="6" w:tplc="0407000F" w:tentative="1">
      <w:start w:val="1"/>
      <w:numFmt w:val="decimal"/>
      <w:lvlText w:val="%7."/>
      <w:lvlJc w:val="left"/>
      <w:pPr>
        <w:ind w:left="5819" w:hanging="360"/>
      </w:pPr>
    </w:lvl>
    <w:lvl w:ilvl="7" w:tplc="04070019" w:tentative="1">
      <w:start w:val="1"/>
      <w:numFmt w:val="lowerLetter"/>
      <w:lvlText w:val="%8."/>
      <w:lvlJc w:val="left"/>
      <w:pPr>
        <w:ind w:left="6539" w:hanging="360"/>
      </w:pPr>
    </w:lvl>
    <w:lvl w:ilvl="8" w:tplc="0407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4"/>
  </w:num>
  <w:num w:numId="13">
    <w:abstractNumId w:val="10"/>
  </w:num>
  <w:num w:numId="14">
    <w:abstractNumId w:val="22"/>
  </w:num>
  <w:num w:numId="15">
    <w:abstractNumId w:val="23"/>
  </w:num>
  <w:num w:numId="16">
    <w:abstractNumId w:val="15"/>
  </w:num>
  <w:num w:numId="17">
    <w:abstractNumId w:val="16"/>
  </w:num>
  <w:num w:numId="18">
    <w:abstractNumId w:val="17"/>
  </w:num>
  <w:num w:numId="19">
    <w:abstractNumId w:val="13"/>
  </w:num>
  <w:num w:numId="20">
    <w:abstractNumId w:val="24"/>
  </w:num>
  <w:num w:numId="21">
    <w:abstractNumId w:val="11"/>
  </w:num>
  <w:num w:numId="22">
    <w:abstractNumId w:val="18"/>
  </w:num>
  <w:num w:numId="23">
    <w:abstractNumId w:val="20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DE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numFmt w:val="chicago"/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B1"/>
    <w:rsid w:val="000166D2"/>
    <w:rsid w:val="00016B6E"/>
    <w:rsid w:val="00023F08"/>
    <w:rsid w:val="00044590"/>
    <w:rsid w:val="00047F82"/>
    <w:rsid w:val="000504CE"/>
    <w:rsid w:val="00050F6B"/>
    <w:rsid w:val="00053E46"/>
    <w:rsid w:val="0005466E"/>
    <w:rsid w:val="000572CA"/>
    <w:rsid w:val="00072C8C"/>
    <w:rsid w:val="00082AB3"/>
    <w:rsid w:val="00083B73"/>
    <w:rsid w:val="00091419"/>
    <w:rsid w:val="000931C0"/>
    <w:rsid w:val="000A482D"/>
    <w:rsid w:val="000B175B"/>
    <w:rsid w:val="000B3A0F"/>
    <w:rsid w:val="000C2086"/>
    <w:rsid w:val="000D58F6"/>
    <w:rsid w:val="000D734E"/>
    <w:rsid w:val="000E0415"/>
    <w:rsid w:val="000F0C23"/>
    <w:rsid w:val="000F6C26"/>
    <w:rsid w:val="000F7AB3"/>
    <w:rsid w:val="00105236"/>
    <w:rsid w:val="00117787"/>
    <w:rsid w:val="00131D42"/>
    <w:rsid w:val="001633FB"/>
    <w:rsid w:val="00167786"/>
    <w:rsid w:val="001810F7"/>
    <w:rsid w:val="00184E75"/>
    <w:rsid w:val="001924C5"/>
    <w:rsid w:val="001A537C"/>
    <w:rsid w:val="001B4B04"/>
    <w:rsid w:val="001C47E0"/>
    <w:rsid w:val="001C6663"/>
    <w:rsid w:val="001C7526"/>
    <w:rsid w:val="001C7895"/>
    <w:rsid w:val="001D26DF"/>
    <w:rsid w:val="001D2FDC"/>
    <w:rsid w:val="001D79DB"/>
    <w:rsid w:val="001E0B44"/>
    <w:rsid w:val="001F3FA0"/>
    <w:rsid w:val="00201F4E"/>
    <w:rsid w:val="00210B9C"/>
    <w:rsid w:val="00211E0B"/>
    <w:rsid w:val="00213AFD"/>
    <w:rsid w:val="002309A7"/>
    <w:rsid w:val="0023193F"/>
    <w:rsid w:val="00232EC4"/>
    <w:rsid w:val="0023334A"/>
    <w:rsid w:val="00234AEB"/>
    <w:rsid w:val="00237785"/>
    <w:rsid w:val="00241466"/>
    <w:rsid w:val="002524F3"/>
    <w:rsid w:val="00254AD0"/>
    <w:rsid w:val="00255C1E"/>
    <w:rsid w:val="002656C7"/>
    <w:rsid w:val="002676CA"/>
    <w:rsid w:val="002725CA"/>
    <w:rsid w:val="00274950"/>
    <w:rsid w:val="00277A29"/>
    <w:rsid w:val="00280EB7"/>
    <w:rsid w:val="00281C3B"/>
    <w:rsid w:val="00297C91"/>
    <w:rsid w:val="002B1CDA"/>
    <w:rsid w:val="002B4076"/>
    <w:rsid w:val="002C1AE8"/>
    <w:rsid w:val="002C2549"/>
    <w:rsid w:val="002D460D"/>
    <w:rsid w:val="0030379C"/>
    <w:rsid w:val="003107FA"/>
    <w:rsid w:val="0032058E"/>
    <w:rsid w:val="003229D8"/>
    <w:rsid w:val="00323424"/>
    <w:rsid w:val="0032486A"/>
    <w:rsid w:val="00337633"/>
    <w:rsid w:val="0034759C"/>
    <w:rsid w:val="0036127B"/>
    <w:rsid w:val="003637DE"/>
    <w:rsid w:val="00364103"/>
    <w:rsid w:val="00375E8A"/>
    <w:rsid w:val="0039277A"/>
    <w:rsid w:val="00392D73"/>
    <w:rsid w:val="003972E0"/>
    <w:rsid w:val="003A0447"/>
    <w:rsid w:val="003A0C75"/>
    <w:rsid w:val="003A5CDB"/>
    <w:rsid w:val="003C2CC4"/>
    <w:rsid w:val="003D4B23"/>
    <w:rsid w:val="003D679A"/>
    <w:rsid w:val="003E5A57"/>
    <w:rsid w:val="004043C0"/>
    <w:rsid w:val="0042233A"/>
    <w:rsid w:val="004262E2"/>
    <w:rsid w:val="00431FA3"/>
    <w:rsid w:val="004325CB"/>
    <w:rsid w:val="00432930"/>
    <w:rsid w:val="00437F3F"/>
    <w:rsid w:val="00442DF8"/>
    <w:rsid w:val="00446DE4"/>
    <w:rsid w:val="00451925"/>
    <w:rsid w:val="00454036"/>
    <w:rsid w:val="00465AFB"/>
    <w:rsid w:val="00470BF5"/>
    <w:rsid w:val="00477D30"/>
    <w:rsid w:val="00483009"/>
    <w:rsid w:val="004914ED"/>
    <w:rsid w:val="004B2C9D"/>
    <w:rsid w:val="004C35BA"/>
    <w:rsid w:val="004C6FBA"/>
    <w:rsid w:val="004C71B6"/>
    <w:rsid w:val="004E05DD"/>
    <w:rsid w:val="004F0095"/>
    <w:rsid w:val="004F0881"/>
    <w:rsid w:val="004F60F8"/>
    <w:rsid w:val="00522AC0"/>
    <w:rsid w:val="00522F9B"/>
    <w:rsid w:val="00527910"/>
    <w:rsid w:val="005420F2"/>
    <w:rsid w:val="005458AF"/>
    <w:rsid w:val="00547C8F"/>
    <w:rsid w:val="005500DD"/>
    <w:rsid w:val="005501BE"/>
    <w:rsid w:val="00562335"/>
    <w:rsid w:val="00563498"/>
    <w:rsid w:val="00572F83"/>
    <w:rsid w:val="00590144"/>
    <w:rsid w:val="0059588D"/>
    <w:rsid w:val="00597FF3"/>
    <w:rsid w:val="005A4196"/>
    <w:rsid w:val="005B03C6"/>
    <w:rsid w:val="005B3DB3"/>
    <w:rsid w:val="005B77F6"/>
    <w:rsid w:val="005C6796"/>
    <w:rsid w:val="005C7602"/>
    <w:rsid w:val="005D2018"/>
    <w:rsid w:val="005D5DD6"/>
    <w:rsid w:val="005E731E"/>
    <w:rsid w:val="005F5D9C"/>
    <w:rsid w:val="00604E72"/>
    <w:rsid w:val="00611FC4"/>
    <w:rsid w:val="00615623"/>
    <w:rsid w:val="006176FB"/>
    <w:rsid w:val="006200EB"/>
    <w:rsid w:val="00625E3D"/>
    <w:rsid w:val="00630C9C"/>
    <w:rsid w:val="0063158E"/>
    <w:rsid w:val="00632868"/>
    <w:rsid w:val="0063419C"/>
    <w:rsid w:val="006377C4"/>
    <w:rsid w:val="00640B26"/>
    <w:rsid w:val="00642F72"/>
    <w:rsid w:val="006500BA"/>
    <w:rsid w:val="006531B9"/>
    <w:rsid w:val="00663EED"/>
    <w:rsid w:val="00665835"/>
    <w:rsid w:val="00666E76"/>
    <w:rsid w:val="00673F39"/>
    <w:rsid w:val="00676449"/>
    <w:rsid w:val="00677B83"/>
    <w:rsid w:val="006A1372"/>
    <w:rsid w:val="006A1D67"/>
    <w:rsid w:val="006A7392"/>
    <w:rsid w:val="006B4408"/>
    <w:rsid w:val="006C0D34"/>
    <w:rsid w:val="006D12B1"/>
    <w:rsid w:val="006E564B"/>
    <w:rsid w:val="00704CDB"/>
    <w:rsid w:val="00705B77"/>
    <w:rsid w:val="00711C13"/>
    <w:rsid w:val="0072055C"/>
    <w:rsid w:val="0072632A"/>
    <w:rsid w:val="007277E4"/>
    <w:rsid w:val="00740691"/>
    <w:rsid w:val="007413E7"/>
    <w:rsid w:val="007434BC"/>
    <w:rsid w:val="00744314"/>
    <w:rsid w:val="00783107"/>
    <w:rsid w:val="00790791"/>
    <w:rsid w:val="00790C6F"/>
    <w:rsid w:val="007965DD"/>
    <w:rsid w:val="00796AE1"/>
    <w:rsid w:val="007A3F9B"/>
    <w:rsid w:val="007B08A0"/>
    <w:rsid w:val="007B1A7E"/>
    <w:rsid w:val="007B6205"/>
    <w:rsid w:val="007B6BA5"/>
    <w:rsid w:val="007C3390"/>
    <w:rsid w:val="007C4F4B"/>
    <w:rsid w:val="007D1711"/>
    <w:rsid w:val="007D51AB"/>
    <w:rsid w:val="007E2030"/>
    <w:rsid w:val="007F6611"/>
    <w:rsid w:val="007F6894"/>
    <w:rsid w:val="00812689"/>
    <w:rsid w:val="008175E9"/>
    <w:rsid w:val="00823B1A"/>
    <w:rsid w:val="008242D7"/>
    <w:rsid w:val="00824C37"/>
    <w:rsid w:val="008443BC"/>
    <w:rsid w:val="00847442"/>
    <w:rsid w:val="00854B0D"/>
    <w:rsid w:val="00860540"/>
    <w:rsid w:val="00871FD5"/>
    <w:rsid w:val="00875EAC"/>
    <w:rsid w:val="00884FD0"/>
    <w:rsid w:val="00890E72"/>
    <w:rsid w:val="00894BC2"/>
    <w:rsid w:val="00895E97"/>
    <w:rsid w:val="008979B1"/>
    <w:rsid w:val="008A6B25"/>
    <w:rsid w:val="008A6C4F"/>
    <w:rsid w:val="008B57B7"/>
    <w:rsid w:val="008C1297"/>
    <w:rsid w:val="008C1C03"/>
    <w:rsid w:val="008D53CE"/>
    <w:rsid w:val="008E0E46"/>
    <w:rsid w:val="008F79EE"/>
    <w:rsid w:val="00900A39"/>
    <w:rsid w:val="00904FD7"/>
    <w:rsid w:val="00945A5D"/>
    <w:rsid w:val="00946A04"/>
    <w:rsid w:val="00953226"/>
    <w:rsid w:val="00957117"/>
    <w:rsid w:val="00962AD6"/>
    <w:rsid w:val="00963CBA"/>
    <w:rsid w:val="0097518C"/>
    <w:rsid w:val="009854F2"/>
    <w:rsid w:val="00986450"/>
    <w:rsid w:val="0099124E"/>
    <w:rsid w:val="00991261"/>
    <w:rsid w:val="009C48E5"/>
    <w:rsid w:val="009D1AAE"/>
    <w:rsid w:val="009D3E53"/>
    <w:rsid w:val="009E38E3"/>
    <w:rsid w:val="009F0F06"/>
    <w:rsid w:val="009F1F45"/>
    <w:rsid w:val="00A1427D"/>
    <w:rsid w:val="00A72F22"/>
    <w:rsid w:val="00A73040"/>
    <w:rsid w:val="00A748A6"/>
    <w:rsid w:val="00A75B6F"/>
    <w:rsid w:val="00A75EC9"/>
    <w:rsid w:val="00A8523D"/>
    <w:rsid w:val="00A879A4"/>
    <w:rsid w:val="00A87CAE"/>
    <w:rsid w:val="00A93914"/>
    <w:rsid w:val="00A93EFD"/>
    <w:rsid w:val="00AA04C0"/>
    <w:rsid w:val="00AC1D2F"/>
    <w:rsid w:val="00AD22A1"/>
    <w:rsid w:val="00AD4A2A"/>
    <w:rsid w:val="00AE06E2"/>
    <w:rsid w:val="00AE5C5F"/>
    <w:rsid w:val="00AF523B"/>
    <w:rsid w:val="00AF56F0"/>
    <w:rsid w:val="00B06A8F"/>
    <w:rsid w:val="00B20FD5"/>
    <w:rsid w:val="00B250D7"/>
    <w:rsid w:val="00B30179"/>
    <w:rsid w:val="00B3094C"/>
    <w:rsid w:val="00B30FA9"/>
    <w:rsid w:val="00B3317B"/>
    <w:rsid w:val="00B41E3C"/>
    <w:rsid w:val="00B44060"/>
    <w:rsid w:val="00B51A46"/>
    <w:rsid w:val="00B55093"/>
    <w:rsid w:val="00B63E96"/>
    <w:rsid w:val="00B707EC"/>
    <w:rsid w:val="00B81E12"/>
    <w:rsid w:val="00B93068"/>
    <w:rsid w:val="00BA6930"/>
    <w:rsid w:val="00BB0133"/>
    <w:rsid w:val="00BB027F"/>
    <w:rsid w:val="00BC1BF4"/>
    <w:rsid w:val="00BC4EA5"/>
    <w:rsid w:val="00BC74E9"/>
    <w:rsid w:val="00BD0239"/>
    <w:rsid w:val="00BE618E"/>
    <w:rsid w:val="00BF169C"/>
    <w:rsid w:val="00BF7DE7"/>
    <w:rsid w:val="00C031EF"/>
    <w:rsid w:val="00C07513"/>
    <w:rsid w:val="00C07A73"/>
    <w:rsid w:val="00C44E98"/>
    <w:rsid w:val="00C463DD"/>
    <w:rsid w:val="00C62F76"/>
    <w:rsid w:val="00C663E5"/>
    <w:rsid w:val="00C70190"/>
    <w:rsid w:val="00C745C3"/>
    <w:rsid w:val="00C94877"/>
    <w:rsid w:val="00CA2FB6"/>
    <w:rsid w:val="00CB2FC3"/>
    <w:rsid w:val="00CB3924"/>
    <w:rsid w:val="00CB44CD"/>
    <w:rsid w:val="00CB4E01"/>
    <w:rsid w:val="00CB567B"/>
    <w:rsid w:val="00CC5473"/>
    <w:rsid w:val="00CD3225"/>
    <w:rsid w:val="00CD4DBA"/>
    <w:rsid w:val="00CD5FED"/>
    <w:rsid w:val="00CD6E3A"/>
    <w:rsid w:val="00CE277C"/>
    <w:rsid w:val="00CE46BA"/>
    <w:rsid w:val="00CE4A8F"/>
    <w:rsid w:val="00CE56E5"/>
    <w:rsid w:val="00CE5C55"/>
    <w:rsid w:val="00CF438E"/>
    <w:rsid w:val="00CF5E82"/>
    <w:rsid w:val="00CF74F9"/>
    <w:rsid w:val="00CF7E49"/>
    <w:rsid w:val="00D12328"/>
    <w:rsid w:val="00D1524C"/>
    <w:rsid w:val="00D16675"/>
    <w:rsid w:val="00D2031B"/>
    <w:rsid w:val="00D25FE2"/>
    <w:rsid w:val="00D265D3"/>
    <w:rsid w:val="00D31BA1"/>
    <w:rsid w:val="00D40043"/>
    <w:rsid w:val="00D42E97"/>
    <w:rsid w:val="00D43252"/>
    <w:rsid w:val="00D46231"/>
    <w:rsid w:val="00D6027D"/>
    <w:rsid w:val="00D625F6"/>
    <w:rsid w:val="00D63ED2"/>
    <w:rsid w:val="00D71E33"/>
    <w:rsid w:val="00D729F2"/>
    <w:rsid w:val="00D753D8"/>
    <w:rsid w:val="00D770FE"/>
    <w:rsid w:val="00D92235"/>
    <w:rsid w:val="00D948D6"/>
    <w:rsid w:val="00D96CC5"/>
    <w:rsid w:val="00D978C6"/>
    <w:rsid w:val="00DA10B3"/>
    <w:rsid w:val="00DA4AA3"/>
    <w:rsid w:val="00DA67AD"/>
    <w:rsid w:val="00DA6D5E"/>
    <w:rsid w:val="00DB33C3"/>
    <w:rsid w:val="00DB63BF"/>
    <w:rsid w:val="00DD3691"/>
    <w:rsid w:val="00DD62B9"/>
    <w:rsid w:val="00DE71E5"/>
    <w:rsid w:val="00DF1C31"/>
    <w:rsid w:val="00DF6FE9"/>
    <w:rsid w:val="00E130AB"/>
    <w:rsid w:val="00E1345B"/>
    <w:rsid w:val="00E1679E"/>
    <w:rsid w:val="00E25396"/>
    <w:rsid w:val="00E35FF6"/>
    <w:rsid w:val="00E511CB"/>
    <w:rsid w:val="00E55A9E"/>
    <w:rsid w:val="00E5644E"/>
    <w:rsid w:val="00E7260F"/>
    <w:rsid w:val="00E81230"/>
    <w:rsid w:val="00E8535A"/>
    <w:rsid w:val="00E877D6"/>
    <w:rsid w:val="00E96630"/>
    <w:rsid w:val="00E96952"/>
    <w:rsid w:val="00EA3854"/>
    <w:rsid w:val="00EA50C2"/>
    <w:rsid w:val="00EA6E78"/>
    <w:rsid w:val="00EA772F"/>
    <w:rsid w:val="00EB459A"/>
    <w:rsid w:val="00EB6832"/>
    <w:rsid w:val="00EC271A"/>
    <w:rsid w:val="00EC4D9F"/>
    <w:rsid w:val="00EC6F05"/>
    <w:rsid w:val="00ED14CB"/>
    <w:rsid w:val="00ED4A3F"/>
    <w:rsid w:val="00ED7A2A"/>
    <w:rsid w:val="00ED7CE1"/>
    <w:rsid w:val="00EE2823"/>
    <w:rsid w:val="00EF1D7F"/>
    <w:rsid w:val="00F0135D"/>
    <w:rsid w:val="00F120E2"/>
    <w:rsid w:val="00F24FD9"/>
    <w:rsid w:val="00F40E75"/>
    <w:rsid w:val="00F52545"/>
    <w:rsid w:val="00F54674"/>
    <w:rsid w:val="00F608CD"/>
    <w:rsid w:val="00F638EE"/>
    <w:rsid w:val="00F65682"/>
    <w:rsid w:val="00F9407A"/>
    <w:rsid w:val="00FB521E"/>
    <w:rsid w:val="00FB7353"/>
    <w:rsid w:val="00FC48A3"/>
    <w:rsid w:val="00FC68B7"/>
    <w:rsid w:val="00FD6B2B"/>
    <w:rsid w:val="00FE4B06"/>
    <w:rsid w:val="00FF03BB"/>
    <w:rsid w:val="00FF179E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5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A8523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8523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A8523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A8523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A8523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A8523D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8523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A8523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A8523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A8523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A8523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har"/>
    <w:rsid w:val="00A8523D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A8523D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A8523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A8523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A8523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A8523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A8523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8523D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A8523D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A8523D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A8523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A8523D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A8523D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8523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A8523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A8523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6D1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2B1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CA2FB6"/>
    <w:rPr>
      <w:b/>
      <w:sz w:val="28"/>
      <w:lang w:val="en-GB" w:eastAsia="en-US"/>
    </w:rPr>
  </w:style>
  <w:style w:type="character" w:customStyle="1" w:styleId="SingleTxtGChar">
    <w:name w:val="_ Single Txt_G Char"/>
    <w:link w:val="SingleTxtG"/>
    <w:rsid w:val="00CA2FB6"/>
    <w:rPr>
      <w:lang w:val="en-GB" w:eastAsia="en-US"/>
    </w:rPr>
  </w:style>
  <w:style w:type="character" w:customStyle="1" w:styleId="FootnoteTextChar">
    <w:name w:val="Footnote Text Char"/>
    <w:aliases w:val="5_G Char"/>
    <w:link w:val="FootnoteText"/>
    <w:rsid w:val="00CA2FB6"/>
    <w:rPr>
      <w:sz w:val="18"/>
      <w:lang w:val="en-GB" w:eastAsia="en-US"/>
    </w:rPr>
  </w:style>
  <w:style w:type="character" w:customStyle="1" w:styleId="H1GChar">
    <w:name w:val="_ H_1_G Char"/>
    <w:link w:val="H1G"/>
    <w:locked/>
    <w:rsid w:val="00CA2FB6"/>
    <w:rPr>
      <w:b/>
      <w:sz w:val="24"/>
      <w:lang w:val="en-GB" w:eastAsia="en-US"/>
    </w:rPr>
  </w:style>
  <w:style w:type="paragraph" w:customStyle="1" w:styleId="Default">
    <w:name w:val="Default"/>
    <w:rsid w:val="004262E2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6200EB"/>
    <w:rPr>
      <w:lang w:eastAsia="en-US"/>
    </w:rPr>
  </w:style>
  <w:style w:type="character" w:customStyle="1" w:styleId="Heading7Char">
    <w:name w:val="Heading 7 Char"/>
    <w:link w:val="Heading7"/>
    <w:rsid w:val="006200EB"/>
    <w:rPr>
      <w:lang w:eastAsia="en-US"/>
    </w:rPr>
  </w:style>
  <w:style w:type="paragraph" w:customStyle="1" w:styleId="Style1">
    <w:name w:val="Style1"/>
    <w:basedOn w:val="Normal"/>
    <w:rsid w:val="006200EB"/>
    <w:pPr>
      <w:suppressAutoHyphens w:val="0"/>
      <w:spacing w:line="240" w:lineRule="auto"/>
    </w:pPr>
    <w:rPr>
      <w:sz w:val="22"/>
      <w:szCs w:val="24"/>
    </w:rPr>
  </w:style>
  <w:style w:type="table" w:customStyle="1" w:styleId="Tabellenraster1">
    <w:name w:val="Tabellenraster1"/>
    <w:basedOn w:val="TableNormal"/>
    <w:next w:val="TableGrid"/>
    <w:uiPriority w:val="59"/>
    <w:rsid w:val="00CB2F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C47E0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C47E0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C47E0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5C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A8523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A8523D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A8523D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A8523D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A8523D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A8523D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8523D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A8523D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A8523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A8523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rsid w:val="00A8523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SingleTxtG">
    <w:name w:val="_ Single Txt_G"/>
    <w:basedOn w:val="Normal"/>
    <w:link w:val="SingleTxtGChar"/>
    <w:rsid w:val="00A8523D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A8523D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A8523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A8523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A8523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Footnote Reference/"/>
    <w:rsid w:val="00A8523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rsid w:val="00A8523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A8523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A8523D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A8523D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A8523D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rsid w:val="00A8523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A8523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A8523D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A8523D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8523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rsid w:val="00A8523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A8523D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BalloonText">
    <w:name w:val="Balloon Text"/>
    <w:basedOn w:val="Normal"/>
    <w:link w:val="BalloonTextChar"/>
    <w:rsid w:val="006D1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12B1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CA2FB6"/>
    <w:rPr>
      <w:b/>
      <w:sz w:val="28"/>
      <w:lang w:val="en-GB" w:eastAsia="en-US"/>
    </w:rPr>
  </w:style>
  <w:style w:type="character" w:customStyle="1" w:styleId="SingleTxtGChar">
    <w:name w:val="_ Single Txt_G Char"/>
    <w:link w:val="SingleTxtG"/>
    <w:rsid w:val="00CA2FB6"/>
    <w:rPr>
      <w:lang w:val="en-GB" w:eastAsia="en-US"/>
    </w:rPr>
  </w:style>
  <w:style w:type="character" w:customStyle="1" w:styleId="FootnoteTextChar">
    <w:name w:val="Footnote Text Char"/>
    <w:aliases w:val="5_G Char"/>
    <w:link w:val="FootnoteText"/>
    <w:rsid w:val="00CA2FB6"/>
    <w:rPr>
      <w:sz w:val="18"/>
      <w:lang w:val="en-GB" w:eastAsia="en-US"/>
    </w:rPr>
  </w:style>
  <w:style w:type="character" w:customStyle="1" w:styleId="H1GChar">
    <w:name w:val="_ H_1_G Char"/>
    <w:link w:val="H1G"/>
    <w:locked/>
    <w:rsid w:val="00CA2FB6"/>
    <w:rPr>
      <w:b/>
      <w:sz w:val="24"/>
      <w:lang w:val="en-GB" w:eastAsia="en-US"/>
    </w:rPr>
  </w:style>
  <w:style w:type="paragraph" w:customStyle="1" w:styleId="Default">
    <w:name w:val="Default"/>
    <w:rsid w:val="004262E2"/>
    <w:pPr>
      <w:autoSpaceDE w:val="0"/>
      <w:autoSpaceDN w:val="0"/>
      <w:adjustRightInd w:val="0"/>
    </w:pPr>
    <w:rPr>
      <w:color w:val="000000"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6200EB"/>
    <w:rPr>
      <w:lang w:eastAsia="en-US"/>
    </w:rPr>
  </w:style>
  <w:style w:type="character" w:customStyle="1" w:styleId="Heading7Char">
    <w:name w:val="Heading 7 Char"/>
    <w:link w:val="Heading7"/>
    <w:rsid w:val="006200EB"/>
    <w:rPr>
      <w:lang w:eastAsia="en-US"/>
    </w:rPr>
  </w:style>
  <w:style w:type="paragraph" w:customStyle="1" w:styleId="Style1">
    <w:name w:val="Style1"/>
    <w:basedOn w:val="Normal"/>
    <w:rsid w:val="006200EB"/>
    <w:pPr>
      <w:suppressAutoHyphens w:val="0"/>
      <w:spacing w:line="240" w:lineRule="auto"/>
    </w:pPr>
    <w:rPr>
      <w:sz w:val="22"/>
      <w:szCs w:val="24"/>
    </w:rPr>
  </w:style>
  <w:style w:type="table" w:customStyle="1" w:styleId="Tabellenraster1">
    <w:name w:val="Tabellenraster1"/>
    <w:basedOn w:val="TableNormal"/>
    <w:next w:val="TableGrid"/>
    <w:uiPriority w:val="59"/>
    <w:rsid w:val="00CB2F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C47E0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C47E0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C47E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_Couto\AppData\Roaming\Microsoft\Templates\ST_SG\AC10_C3_bis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9788-4849-4121-A7B6-C83F2BF9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AC10_C3_bis_E.dotm</Template>
  <TotalTime>5</TotalTime>
  <Pages>2</Pages>
  <Words>501</Words>
  <Characters>2847</Characters>
  <Application>Microsoft Office Word</Application>
  <DocSecurity>0</DocSecurity>
  <Lines>67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United Nations</vt:lpstr>
      <vt:lpstr>United Nations</vt:lpstr>
      <vt:lpstr>United Nations</vt:lpstr>
    </vt:vector>
  </TitlesOfParts>
  <Company>CSD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Rosa Garcia-Couto</dc:creator>
  <cp:lastModifiedBy>Laurence Berthet</cp:lastModifiedBy>
  <cp:revision>6</cp:revision>
  <cp:lastPrinted>2017-04-03T09:07:00Z</cp:lastPrinted>
  <dcterms:created xsi:type="dcterms:W3CDTF">2017-04-03T09:03:00Z</dcterms:created>
  <dcterms:modified xsi:type="dcterms:W3CDTF">2017-04-03T14:00:00Z</dcterms:modified>
</cp:coreProperties>
</file>