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A75B8" w:rsidP="002B487F">
            <w:pPr>
              <w:jc w:val="right"/>
            </w:pPr>
            <w:r w:rsidRPr="00DA75B8">
              <w:rPr>
                <w:sz w:val="40"/>
              </w:rPr>
              <w:t>ECE</w:t>
            </w:r>
            <w:r>
              <w:t>/TRANS/WP.5/201</w:t>
            </w:r>
            <w:r w:rsidR="002B487F">
              <w:t>6</w:t>
            </w:r>
            <w:r>
              <w:t>/</w:t>
            </w:r>
            <w:r w:rsidR="002B487F">
              <w:t>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36185" w:rsidP="009E6CB7">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A75B8" w:rsidP="00DA75B8">
            <w:pPr>
              <w:spacing w:before="240" w:line="240" w:lineRule="exact"/>
            </w:pPr>
            <w:r>
              <w:t>Distr.: General</w:t>
            </w:r>
          </w:p>
          <w:p w:rsidR="00DA75B8" w:rsidRDefault="00FB52D8" w:rsidP="00DA75B8">
            <w:pPr>
              <w:spacing w:line="240" w:lineRule="exact"/>
            </w:pPr>
            <w:r>
              <w:t>2</w:t>
            </w:r>
            <w:r w:rsidR="002B487F">
              <w:t>7</w:t>
            </w:r>
            <w:r w:rsidR="00DA75B8">
              <w:t xml:space="preserve"> June 201</w:t>
            </w:r>
            <w:r w:rsidR="002B487F">
              <w:t>6</w:t>
            </w:r>
          </w:p>
          <w:p w:rsidR="00DA75B8" w:rsidRDefault="00DA75B8" w:rsidP="00DA75B8">
            <w:pPr>
              <w:spacing w:line="240" w:lineRule="exact"/>
            </w:pPr>
          </w:p>
          <w:p w:rsidR="00DA75B8" w:rsidRDefault="00DA75B8" w:rsidP="00DA75B8">
            <w:pPr>
              <w:spacing w:line="240" w:lineRule="exact"/>
            </w:pPr>
            <w:r>
              <w:t>Original: English</w:t>
            </w:r>
          </w:p>
        </w:tc>
      </w:tr>
    </w:tbl>
    <w:p w:rsidR="00DA75B8" w:rsidRPr="007D68EB" w:rsidRDefault="00DA75B8" w:rsidP="00DA75B8">
      <w:pPr>
        <w:spacing w:before="120"/>
        <w:rPr>
          <w:b/>
          <w:bCs/>
          <w:sz w:val="28"/>
          <w:szCs w:val="28"/>
        </w:rPr>
      </w:pPr>
      <w:r w:rsidRPr="007D68EB">
        <w:rPr>
          <w:b/>
          <w:bCs/>
          <w:sz w:val="28"/>
          <w:szCs w:val="28"/>
        </w:rPr>
        <w:t>Economic Commission for Europe</w:t>
      </w:r>
    </w:p>
    <w:p w:rsidR="00DA75B8" w:rsidRDefault="00DA75B8" w:rsidP="00DA75B8">
      <w:pPr>
        <w:spacing w:before="120"/>
        <w:rPr>
          <w:sz w:val="28"/>
          <w:szCs w:val="28"/>
        </w:rPr>
      </w:pPr>
      <w:r w:rsidRPr="007D68EB">
        <w:rPr>
          <w:sz w:val="28"/>
          <w:szCs w:val="28"/>
        </w:rPr>
        <w:t>Inland Transport Committee</w:t>
      </w:r>
    </w:p>
    <w:p w:rsidR="00843F49" w:rsidRPr="004A2945" w:rsidRDefault="00843F49" w:rsidP="00843F49">
      <w:pPr>
        <w:spacing w:before="120"/>
        <w:rPr>
          <w:b/>
          <w:sz w:val="24"/>
          <w:szCs w:val="24"/>
        </w:rPr>
      </w:pPr>
      <w:r w:rsidRPr="004A2945">
        <w:rPr>
          <w:b/>
          <w:sz w:val="24"/>
          <w:szCs w:val="24"/>
        </w:rPr>
        <w:t>Working Party on Transport Trends and Economics</w:t>
      </w:r>
    </w:p>
    <w:p w:rsidR="00DA75B8" w:rsidRDefault="00DA75B8" w:rsidP="00A36185">
      <w:pPr>
        <w:spacing w:before="120"/>
        <w:rPr>
          <w:b/>
          <w:bCs/>
          <w:lang w:val="en-US"/>
        </w:rPr>
      </w:pPr>
      <w:r w:rsidRPr="003E5540">
        <w:rPr>
          <w:b/>
          <w:bCs/>
          <w:lang w:val="en-US"/>
        </w:rPr>
        <w:t>Twenty-</w:t>
      </w:r>
      <w:r w:rsidR="002B487F">
        <w:rPr>
          <w:b/>
          <w:bCs/>
          <w:lang w:val="en-US"/>
        </w:rPr>
        <w:t>ninth</w:t>
      </w:r>
      <w:r w:rsidRPr="003E5540">
        <w:rPr>
          <w:b/>
          <w:bCs/>
          <w:lang w:val="en-US"/>
        </w:rPr>
        <w:t xml:space="preserve"> </w:t>
      </w:r>
      <w:proofErr w:type="gramStart"/>
      <w:r w:rsidRPr="003E5540">
        <w:rPr>
          <w:b/>
          <w:bCs/>
          <w:lang w:val="en-US"/>
        </w:rPr>
        <w:t>session</w:t>
      </w:r>
      <w:proofErr w:type="gramEnd"/>
    </w:p>
    <w:p w:rsidR="00DA75B8" w:rsidRDefault="00DA75B8" w:rsidP="00DA75B8">
      <w:r w:rsidRPr="0094298A">
        <w:t xml:space="preserve">Geneva, </w:t>
      </w:r>
      <w:r w:rsidR="002B487F">
        <w:t>5</w:t>
      </w:r>
      <w:r w:rsidRPr="0094298A">
        <w:t>–</w:t>
      </w:r>
      <w:r w:rsidR="002B487F">
        <w:t>7</w:t>
      </w:r>
      <w:r>
        <w:t xml:space="preserve"> September</w:t>
      </w:r>
      <w:r w:rsidRPr="0094298A">
        <w:t xml:space="preserve"> 201</w:t>
      </w:r>
      <w:r w:rsidR="002B487F">
        <w:t>6</w:t>
      </w:r>
      <w:r>
        <w:t xml:space="preserve"> </w:t>
      </w:r>
    </w:p>
    <w:p w:rsidR="00DA75B8" w:rsidRDefault="00DA75B8" w:rsidP="00DA75B8">
      <w:r w:rsidRPr="003E5540">
        <w:t xml:space="preserve">Item </w:t>
      </w:r>
      <w:r>
        <w:t>5</w:t>
      </w:r>
      <w:r w:rsidR="001B031E">
        <w:t xml:space="preserve"> (b)</w:t>
      </w:r>
      <w:r w:rsidRPr="003E5540">
        <w:t xml:space="preserve"> of the provisional agenda</w:t>
      </w:r>
    </w:p>
    <w:p w:rsidR="00DA75B8" w:rsidRDefault="00DA75B8" w:rsidP="00DA75B8">
      <w:pPr>
        <w:rPr>
          <w:b/>
          <w:bCs/>
        </w:rPr>
      </w:pPr>
      <w:r w:rsidRPr="00DA75B8">
        <w:rPr>
          <w:b/>
          <w:bCs/>
        </w:rPr>
        <w:t>Monitoring of the developments in pan-European transport networks</w:t>
      </w:r>
      <w:proofErr w:type="gramStart"/>
      <w:r>
        <w:rPr>
          <w:b/>
          <w:bCs/>
        </w:rPr>
        <w:t>:</w:t>
      </w:r>
      <w:proofErr w:type="gramEnd"/>
      <w:r>
        <w:rPr>
          <w:b/>
          <w:bCs/>
        </w:rPr>
        <w:br/>
      </w:r>
      <w:r w:rsidRPr="00DA75B8">
        <w:rPr>
          <w:b/>
          <w:bCs/>
        </w:rPr>
        <w:t>Trans-European Motorway and Trans-European Railway projects</w:t>
      </w:r>
    </w:p>
    <w:p w:rsidR="00DA75B8" w:rsidRDefault="00DA75B8" w:rsidP="00DA75B8">
      <w:pPr>
        <w:pStyle w:val="HChG"/>
      </w:pPr>
      <w:r>
        <w:tab/>
      </w:r>
      <w:r>
        <w:tab/>
      </w:r>
      <w:r w:rsidRPr="00DA75B8">
        <w:t xml:space="preserve">Information on </w:t>
      </w:r>
      <w:r>
        <w:t xml:space="preserve">the </w:t>
      </w:r>
      <w:r w:rsidR="00F50DB6" w:rsidRPr="00F50DB6">
        <w:t>Trans-European Railway</w:t>
      </w:r>
      <w:r>
        <w:t xml:space="preserve"> (</w:t>
      </w:r>
      <w:r w:rsidR="00F50DB6">
        <w:t>TER</w:t>
      </w:r>
      <w:r>
        <w:t>)</w:t>
      </w:r>
      <w:r w:rsidRPr="00DA75B8">
        <w:t xml:space="preserve"> project development</w:t>
      </w:r>
      <w:r w:rsidR="00843F49" w:rsidRPr="00843F49">
        <w:rPr>
          <w:rStyle w:val="FootnoteReference"/>
          <w:sz w:val="20"/>
          <w:vertAlign w:val="baseline"/>
        </w:rPr>
        <w:footnoteReference w:customMarkFollows="1" w:id="2"/>
        <w:t>*</w:t>
      </w:r>
    </w:p>
    <w:p w:rsidR="00DA75B8" w:rsidRPr="00DA75B8" w:rsidRDefault="00DA75B8" w:rsidP="00DA75B8">
      <w:pPr>
        <w:pStyle w:val="H1G"/>
      </w:pPr>
      <w:r>
        <w:tab/>
      </w:r>
      <w:r>
        <w:tab/>
      </w:r>
      <w:r w:rsidRPr="00DA75B8">
        <w:t>Submitted by the TE</w:t>
      </w:r>
      <w:r w:rsidR="00F50DB6">
        <w:t>R</w:t>
      </w:r>
      <w:r w:rsidRPr="00DA75B8">
        <w:t xml:space="preserve"> Project Manager</w:t>
      </w:r>
    </w:p>
    <w:p w:rsidR="00F50DB6" w:rsidRDefault="00F50DB6" w:rsidP="00F50DB6">
      <w:pPr>
        <w:pStyle w:val="HChG"/>
        <w:rPr>
          <w:lang w:eastAsia="en-GB"/>
        </w:rPr>
      </w:pPr>
      <w:r>
        <w:rPr>
          <w:lang w:eastAsia="en-GB"/>
        </w:rPr>
        <w:tab/>
        <w:t>I.</w:t>
      </w:r>
      <w:r>
        <w:rPr>
          <w:lang w:eastAsia="en-GB"/>
        </w:rPr>
        <w:tab/>
        <w:t>Objectives of the Project</w:t>
      </w:r>
    </w:p>
    <w:p w:rsidR="00F50DB6" w:rsidRDefault="00F50DB6" w:rsidP="00F50DB6">
      <w:pPr>
        <w:pStyle w:val="SingleTxtG"/>
        <w:rPr>
          <w:lang w:eastAsia="en-GB"/>
        </w:rPr>
      </w:pPr>
      <w:r>
        <w:rPr>
          <w:lang w:eastAsia="en-GB"/>
        </w:rPr>
        <w:t>1.</w:t>
      </w:r>
      <w:r>
        <w:rPr>
          <w:lang w:eastAsia="en-GB"/>
        </w:rPr>
        <w:tab/>
        <w:t xml:space="preserve">The main target of the </w:t>
      </w:r>
      <w:r w:rsidRPr="00F50DB6">
        <w:rPr>
          <w:lang w:eastAsia="en-GB"/>
        </w:rPr>
        <w:t xml:space="preserve">Trans-European Railway </w:t>
      </w:r>
      <w:r>
        <w:rPr>
          <w:lang w:eastAsia="en-GB"/>
        </w:rPr>
        <w:t>(TER) project is to improve the quality and efficiency of transport operations, to assist the integration process of European transport infrastructure systems and to develop a coherent and efficient international railway and combined transport system in accordance with the United Nations Economic Commission for Europe (UNECE) Pan-European infrastructure agreements.</w:t>
      </w:r>
    </w:p>
    <w:p w:rsidR="00F50DB6" w:rsidRDefault="00F50DB6" w:rsidP="00F50DB6">
      <w:pPr>
        <w:pStyle w:val="SingleTxtG"/>
        <w:rPr>
          <w:lang w:eastAsia="en-GB"/>
        </w:rPr>
      </w:pPr>
      <w:r>
        <w:rPr>
          <w:lang w:eastAsia="en-GB"/>
        </w:rPr>
        <w:t>2.</w:t>
      </w:r>
      <w:r>
        <w:rPr>
          <w:lang w:eastAsia="en-GB"/>
        </w:rPr>
        <w:tab/>
      </w:r>
      <w:r w:rsidR="00544DB4" w:rsidRPr="00544DB4">
        <w:rPr>
          <w:lang w:eastAsia="en-GB"/>
        </w:rPr>
        <w:t>Among the various goals of the TER project, the following may be emphasized: facilitation and development of coherent and efficient international railway and combined transport system among the Central and Eastern European counties (through the territories of the TER countries and between them and other European countries), contribution in absorbing of an important part of congestion in Central and Eastern Europe and reduction of environmental and safety problems on major international railways of those countries.</w:t>
      </w:r>
    </w:p>
    <w:p w:rsidR="00F50DB6" w:rsidRDefault="00F50DB6" w:rsidP="00F50DB6">
      <w:pPr>
        <w:pStyle w:val="HChG"/>
        <w:rPr>
          <w:lang w:eastAsia="en-GB"/>
        </w:rPr>
      </w:pPr>
      <w:r>
        <w:rPr>
          <w:lang w:eastAsia="en-GB"/>
        </w:rPr>
        <w:tab/>
        <w:t>II.</w:t>
      </w:r>
      <w:r>
        <w:rPr>
          <w:lang w:eastAsia="en-GB"/>
        </w:rPr>
        <w:tab/>
      </w:r>
      <w:r w:rsidR="002B487F" w:rsidRPr="002B487F">
        <w:rPr>
          <w:lang w:eastAsia="en-GB"/>
        </w:rPr>
        <w:t>TER development and activities in 2015</w:t>
      </w:r>
    </w:p>
    <w:p w:rsidR="002B487F" w:rsidRDefault="009734EB" w:rsidP="002B487F">
      <w:pPr>
        <w:pStyle w:val="SingleTxtG"/>
        <w:rPr>
          <w:lang w:eastAsia="en-GB"/>
        </w:rPr>
      </w:pPr>
      <w:r>
        <w:rPr>
          <w:lang w:eastAsia="en-GB"/>
        </w:rPr>
        <w:t>3.</w:t>
      </w:r>
      <w:r w:rsidR="002B487F">
        <w:rPr>
          <w:lang w:eastAsia="en-GB"/>
        </w:rPr>
        <w:tab/>
        <w:t>Project Management main objectives for 2015 were:</w:t>
      </w:r>
    </w:p>
    <w:p w:rsidR="002B487F" w:rsidRPr="009734EB" w:rsidRDefault="002B487F" w:rsidP="009734EB">
      <w:pPr>
        <w:pStyle w:val="SingleTxtG"/>
        <w:ind w:firstLine="567"/>
      </w:pPr>
      <w:r w:rsidRPr="009734EB">
        <w:lastRenderedPageBreak/>
        <w:t>(a)</w:t>
      </w:r>
      <w:r w:rsidRPr="009734EB">
        <w:tab/>
        <w:t>Hiring a High Speed Railway consultant and start of the project.</w:t>
      </w:r>
    </w:p>
    <w:p w:rsidR="002B487F" w:rsidRPr="009734EB" w:rsidRDefault="002B487F" w:rsidP="009734EB">
      <w:pPr>
        <w:pStyle w:val="SingleTxtG"/>
        <w:ind w:firstLine="567"/>
      </w:pPr>
      <w:r w:rsidRPr="009734EB">
        <w:t>(b)</w:t>
      </w:r>
      <w:r w:rsidRPr="009734EB">
        <w:tab/>
        <w:t xml:space="preserve">Increasing the number of </w:t>
      </w:r>
      <w:proofErr w:type="spellStart"/>
      <w:r w:rsidRPr="009734EB">
        <w:t>TER</w:t>
      </w:r>
      <w:proofErr w:type="spellEnd"/>
      <w:r w:rsidRPr="009734EB">
        <w:t xml:space="preserve"> members.</w:t>
      </w:r>
    </w:p>
    <w:p w:rsidR="002B487F" w:rsidRPr="009734EB" w:rsidRDefault="002B487F" w:rsidP="009734EB">
      <w:pPr>
        <w:pStyle w:val="SingleTxtG"/>
        <w:ind w:firstLine="567"/>
      </w:pPr>
      <w:r w:rsidRPr="009734EB">
        <w:t>(c)</w:t>
      </w:r>
      <w:r w:rsidRPr="009734EB">
        <w:tab/>
        <w:t xml:space="preserve">Re-settling </w:t>
      </w:r>
      <w:proofErr w:type="spellStart"/>
      <w:r w:rsidRPr="009734EB">
        <w:t>TER</w:t>
      </w:r>
      <w:proofErr w:type="spellEnd"/>
      <w:r w:rsidRPr="009734EB">
        <w:t xml:space="preserve"> </w:t>
      </w:r>
      <w:r w:rsidR="00EB5D46" w:rsidRPr="00EB5D46">
        <w:t xml:space="preserve">Project Central Office </w:t>
      </w:r>
      <w:r w:rsidR="00EB5D46">
        <w:t>(</w:t>
      </w:r>
      <w:proofErr w:type="spellStart"/>
      <w:r w:rsidRPr="009734EB">
        <w:t>PCO</w:t>
      </w:r>
      <w:proofErr w:type="spellEnd"/>
      <w:r w:rsidR="00EB5D46">
        <w:t>)</w:t>
      </w:r>
      <w:r w:rsidRPr="009734EB">
        <w:t xml:space="preserve"> (preparation and finalization of the new Host Country Agreement with </w:t>
      </w:r>
      <w:proofErr w:type="spellStart"/>
      <w:r w:rsidRPr="009734EB">
        <w:t>TER</w:t>
      </w:r>
      <w:proofErr w:type="spellEnd"/>
      <w:r w:rsidRPr="009734EB">
        <w:t xml:space="preserve"> participating country).</w:t>
      </w:r>
    </w:p>
    <w:p w:rsidR="002B487F" w:rsidRPr="009734EB" w:rsidRDefault="002B487F" w:rsidP="009734EB">
      <w:pPr>
        <w:pStyle w:val="SingleTxtG"/>
        <w:ind w:firstLine="567"/>
      </w:pPr>
      <w:r w:rsidRPr="009734EB">
        <w:t>(d)</w:t>
      </w:r>
      <w:r w:rsidRPr="009734EB">
        <w:tab/>
        <w:t xml:space="preserve">Organization of two sessions of </w:t>
      </w:r>
      <w:proofErr w:type="spellStart"/>
      <w:r w:rsidRPr="009734EB">
        <w:t>TER</w:t>
      </w:r>
      <w:proofErr w:type="spellEnd"/>
      <w:r w:rsidRPr="009734EB">
        <w:t xml:space="preserve"> Steering Committee.</w:t>
      </w:r>
    </w:p>
    <w:p w:rsidR="002B487F" w:rsidRPr="009734EB" w:rsidRDefault="009734EB" w:rsidP="009734EB">
      <w:pPr>
        <w:pStyle w:val="SingleTxtG"/>
        <w:ind w:firstLine="567"/>
      </w:pPr>
      <w:r w:rsidRPr="009734EB">
        <w:t>(e)</w:t>
      </w:r>
      <w:r w:rsidR="002B487F" w:rsidRPr="009734EB">
        <w:tab/>
        <w:t xml:space="preserve">Organizing and preparing high level technical and administrative documentation – including the Programme of Work and cost plan for 2015–2016 for the Steering Committee sessions and technical workshops for </w:t>
      </w:r>
      <w:proofErr w:type="spellStart"/>
      <w:r w:rsidR="002B487F" w:rsidRPr="009734EB">
        <w:t>TER</w:t>
      </w:r>
      <w:proofErr w:type="spellEnd"/>
      <w:r w:rsidR="002B487F" w:rsidRPr="009734EB">
        <w:t xml:space="preserve"> member States.</w:t>
      </w:r>
    </w:p>
    <w:p w:rsidR="002B487F" w:rsidRDefault="009734EB" w:rsidP="009734EB">
      <w:pPr>
        <w:pStyle w:val="SingleTxtG"/>
        <w:ind w:firstLine="567"/>
        <w:rPr>
          <w:lang w:eastAsia="en-GB"/>
        </w:rPr>
      </w:pPr>
      <w:r w:rsidRPr="009734EB">
        <w:t>(f)</w:t>
      </w:r>
      <w:r w:rsidR="002B487F" w:rsidRPr="009734EB">
        <w:tab/>
        <w:t xml:space="preserve">Finalizing all pending administrative issues such as contracts of Project Management, contract of </w:t>
      </w:r>
      <w:proofErr w:type="spellStart"/>
      <w:r w:rsidR="002B487F" w:rsidRPr="009734EB">
        <w:t>TER</w:t>
      </w:r>
      <w:proofErr w:type="spellEnd"/>
      <w:r w:rsidR="002B487F" w:rsidRPr="009734EB">
        <w:t xml:space="preserve"> office. </w:t>
      </w:r>
    </w:p>
    <w:p w:rsidR="002B487F" w:rsidRDefault="002B487F" w:rsidP="002B487F">
      <w:pPr>
        <w:pStyle w:val="SingleTxtG"/>
        <w:rPr>
          <w:lang w:eastAsia="en-GB"/>
        </w:rPr>
      </w:pPr>
      <w:r>
        <w:rPr>
          <w:lang w:eastAsia="en-GB"/>
        </w:rPr>
        <w:t>4.</w:t>
      </w:r>
      <w:r>
        <w:rPr>
          <w:lang w:eastAsia="en-GB"/>
        </w:rPr>
        <w:tab/>
        <w:t xml:space="preserve">The main achievements of TER project during 2015 were: </w:t>
      </w:r>
    </w:p>
    <w:p w:rsidR="002B487F" w:rsidRDefault="002B487F" w:rsidP="002B487F">
      <w:pPr>
        <w:pStyle w:val="SingleTxtG"/>
        <w:rPr>
          <w:lang w:eastAsia="en-GB"/>
        </w:rPr>
      </w:pPr>
      <w:r>
        <w:rPr>
          <w:lang w:eastAsia="en-GB"/>
        </w:rPr>
        <w:t>5.</w:t>
      </w:r>
      <w:r>
        <w:rPr>
          <w:lang w:eastAsia="en-GB"/>
        </w:rPr>
        <w:tab/>
        <w:t>High Speed Rail Master Plan: The process of hiring a High Speed Railway Consultant was completed. The Consultant contract and Terms of Reference were elaborated and approved by the Steering Committee.</w:t>
      </w:r>
    </w:p>
    <w:p w:rsidR="002B487F" w:rsidRDefault="002B487F" w:rsidP="002B487F">
      <w:pPr>
        <w:pStyle w:val="SingleTxtG"/>
        <w:rPr>
          <w:lang w:eastAsia="en-GB"/>
        </w:rPr>
      </w:pPr>
      <w:r>
        <w:rPr>
          <w:lang w:eastAsia="en-GB"/>
        </w:rPr>
        <w:t>6.</w:t>
      </w:r>
      <w:r>
        <w:rPr>
          <w:lang w:eastAsia="en-GB"/>
        </w:rPr>
        <w:tab/>
        <w:t xml:space="preserve">Euro-Asian Transport Linkages (EATL) Project: TER project management participated in EATL meetings and distributed the EATL questionnaire / template to all relevant TER member States as to ensure collection of data from Eastern Europe. TER and EATL projects are two infrastructure projects where many synergies exist and should be exploited. TER project management </w:t>
      </w:r>
      <w:r w:rsidR="00544DB4">
        <w:rPr>
          <w:lang w:eastAsia="en-GB"/>
        </w:rPr>
        <w:t>is</w:t>
      </w:r>
      <w:r>
        <w:rPr>
          <w:lang w:eastAsia="en-GB"/>
        </w:rPr>
        <w:t xml:space="preserve"> working towards this direction. </w:t>
      </w:r>
    </w:p>
    <w:p w:rsidR="002B487F" w:rsidRDefault="002B487F" w:rsidP="002B487F">
      <w:pPr>
        <w:pStyle w:val="SingleTxtG"/>
        <w:rPr>
          <w:lang w:eastAsia="en-GB"/>
        </w:rPr>
      </w:pPr>
      <w:r>
        <w:rPr>
          <w:lang w:eastAsia="en-GB"/>
        </w:rPr>
        <w:t>7.</w:t>
      </w:r>
      <w:r>
        <w:rPr>
          <w:lang w:eastAsia="en-GB"/>
        </w:rPr>
        <w:tab/>
        <w:t>Safety at Level Crossings: The TER project management worked closely with the</w:t>
      </w:r>
      <w:r w:rsidR="009734EB" w:rsidRPr="009734EB">
        <w:rPr>
          <w:lang w:eastAsia="en-GB"/>
        </w:rPr>
        <w:t xml:space="preserve"> Working Party on Road Transport </w:t>
      </w:r>
      <w:r>
        <w:rPr>
          <w:lang w:eastAsia="en-GB"/>
        </w:rPr>
        <w:t xml:space="preserve">and </w:t>
      </w:r>
      <w:r w:rsidR="009734EB">
        <w:rPr>
          <w:lang w:eastAsia="en-GB"/>
        </w:rPr>
        <w:t xml:space="preserve">the </w:t>
      </w:r>
      <w:r w:rsidR="009734EB" w:rsidRPr="009734EB">
        <w:rPr>
          <w:lang w:eastAsia="en-GB"/>
        </w:rPr>
        <w:t xml:space="preserve">Working Party on Rail Transport </w:t>
      </w:r>
      <w:r>
        <w:rPr>
          <w:lang w:eastAsia="en-GB"/>
        </w:rPr>
        <w:t>secretariats to identify areas of cooperation. The Group of Experts on Safety at Level Crossings discussed the possibility TER to undertake the task of analysing and developing a risk assessment tool for level crossings. Furthermore, future development of a database of level crossings — number, types, use, etc. — in the TER region was discussed, with the support of an external consultant. Both activities</w:t>
      </w:r>
      <w:r w:rsidR="00DB660F">
        <w:rPr>
          <w:lang w:eastAsia="en-GB"/>
        </w:rPr>
        <w:t xml:space="preserve"> decided that they</w:t>
      </w:r>
      <w:r>
        <w:rPr>
          <w:lang w:eastAsia="en-GB"/>
        </w:rPr>
        <w:t xml:space="preserve"> should be further discussed and agreed upon at the 2016</w:t>
      </w:r>
      <w:r w:rsidR="00B156A7">
        <w:rPr>
          <w:lang w:eastAsia="en-GB"/>
        </w:rPr>
        <w:t>–</w:t>
      </w:r>
      <w:bookmarkStart w:id="0" w:name="_GoBack"/>
      <w:bookmarkEnd w:id="0"/>
      <w:r w:rsidR="00DB660F">
        <w:rPr>
          <w:lang w:eastAsia="en-GB"/>
        </w:rPr>
        <w:t>2017</w:t>
      </w:r>
      <w:r>
        <w:rPr>
          <w:lang w:eastAsia="en-GB"/>
        </w:rPr>
        <w:t xml:space="preserve"> Steering Committees of the project. </w:t>
      </w:r>
    </w:p>
    <w:p w:rsidR="002B487F" w:rsidRDefault="002B487F" w:rsidP="002B487F">
      <w:pPr>
        <w:pStyle w:val="SingleTxtG"/>
        <w:rPr>
          <w:lang w:eastAsia="en-GB"/>
        </w:rPr>
      </w:pPr>
      <w:r>
        <w:rPr>
          <w:lang w:eastAsia="en-GB"/>
        </w:rPr>
        <w:t>8.</w:t>
      </w:r>
      <w:r>
        <w:rPr>
          <w:lang w:eastAsia="en-GB"/>
        </w:rPr>
        <w:tab/>
        <w:t xml:space="preserve">Unified Railway Law: New documentation on the Unified Railway Law was elaborated by the Group of Experts towards Unified Railway Law. TER Project management actively participated at the Group’s meetings. </w:t>
      </w:r>
    </w:p>
    <w:p w:rsidR="002B487F" w:rsidRDefault="002B487F" w:rsidP="002B487F">
      <w:pPr>
        <w:pStyle w:val="SingleTxtG"/>
        <w:rPr>
          <w:lang w:eastAsia="en-GB"/>
        </w:rPr>
      </w:pPr>
      <w:r>
        <w:rPr>
          <w:lang w:eastAsia="en-GB"/>
        </w:rPr>
        <w:t>9.</w:t>
      </w:r>
      <w:r>
        <w:rPr>
          <w:lang w:eastAsia="en-GB"/>
        </w:rPr>
        <w:tab/>
        <w:t>Promotion of TER project / attracting new member States: One of the main tasks of the Project Management is the promotion of TER activities and the attraction of new member States. In this framework, project management had successful negotiations with the representatives of Belarus and Kazakhstan. The participation of these States to the Project will be finalized in 2016.</w:t>
      </w:r>
    </w:p>
    <w:p w:rsidR="00B838FF" w:rsidRDefault="002B487F" w:rsidP="002B487F">
      <w:pPr>
        <w:pStyle w:val="SingleTxtG"/>
        <w:rPr>
          <w:lang w:eastAsia="en-GB"/>
        </w:rPr>
      </w:pPr>
      <w:r>
        <w:rPr>
          <w:lang w:eastAsia="en-GB"/>
        </w:rPr>
        <w:t>10.</w:t>
      </w:r>
      <w:r>
        <w:rPr>
          <w:lang w:eastAsia="en-GB"/>
        </w:rPr>
        <w:tab/>
        <w:t>Administrative Issues: Making the TER office operational was another big challenge for TER Project Management. In December 2014 UNECE asked member States to submit their candidature for hosting the TER PCO and proposal from the Republic of Serbia was received in February 2015. During the Steering Committee session in Istanbul the representatives of Serbia confirmed their intention to host the PCO during 2016. This proposal was highly appreciated by the member States and the Project Management. The Steering Committee kindly asked Serbian delegation to extend their proposal for two years (2016/2017). The S</w:t>
      </w:r>
      <w:r w:rsidR="00EB5D46">
        <w:rPr>
          <w:lang w:eastAsia="en-GB"/>
        </w:rPr>
        <w:t xml:space="preserve">teering </w:t>
      </w:r>
      <w:r>
        <w:rPr>
          <w:lang w:eastAsia="en-GB"/>
        </w:rPr>
        <w:t>C</w:t>
      </w:r>
      <w:r w:rsidR="00EB5D46">
        <w:rPr>
          <w:lang w:eastAsia="en-GB"/>
        </w:rPr>
        <w:t>ommittee</w:t>
      </w:r>
      <w:r>
        <w:rPr>
          <w:lang w:eastAsia="en-GB"/>
        </w:rPr>
        <w:t xml:space="preserve"> approved the candidature of the Republic of Serbia and decided that the TER PCO for the period 2016</w:t>
      </w:r>
      <w:r w:rsidR="009734EB">
        <w:rPr>
          <w:lang w:eastAsia="en-GB"/>
        </w:rPr>
        <w:t>–</w:t>
      </w:r>
      <w:r>
        <w:rPr>
          <w:lang w:eastAsia="en-GB"/>
        </w:rPr>
        <w:t xml:space="preserve">2017 will be located in Belgrade. Administrative procedures for signature of TER Host Country Agreement between the Republic of Serbia and UNECE </w:t>
      </w:r>
      <w:r w:rsidR="00DB660F">
        <w:rPr>
          <w:lang w:eastAsia="en-GB"/>
        </w:rPr>
        <w:t xml:space="preserve">started during 2015 and finalized in 2016. </w:t>
      </w:r>
    </w:p>
    <w:p w:rsidR="00F50DB6" w:rsidRPr="0080325C" w:rsidRDefault="00FB2E2E" w:rsidP="0080325C">
      <w:pPr>
        <w:pStyle w:val="HChG"/>
      </w:pPr>
      <w:r w:rsidRPr="0080325C">
        <w:lastRenderedPageBreak/>
        <w:tab/>
      </w:r>
      <w:r w:rsidR="00F50DB6" w:rsidRPr="0080325C">
        <w:t>III.</w:t>
      </w:r>
      <w:r w:rsidR="00B838FF" w:rsidRPr="0080325C">
        <w:tab/>
      </w:r>
      <w:r w:rsidR="00F50DB6" w:rsidRPr="0080325C">
        <w:t xml:space="preserve">Activities </w:t>
      </w:r>
      <w:r w:rsidR="00B838FF" w:rsidRPr="0080325C">
        <w:t xml:space="preserve">in </w:t>
      </w:r>
      <w:r w:rsidR="00F50DB6" w:rsidRPr="0080325C">
        <w:t>201</w:t>
      </w:r>
      <w:r w:rsidR="002B487F">
        <w:t>6</w:t>
      </w:r>
    </w:p>
    <w:p w:rsidR="002B487F" w:rsidRDefault="002B487F" w:rsidP="002B487F">
      <w:pPr>
        <w:pStyle w:val="SingleTxtG"/>
      </w:pPr>
      <w:r>
        <w:t>11.</w:t>
      </w:r>
      <w:r>
        <w:tab/>
        <w:t>The TER Steering Committee at the thirty-</w:t>
      </w:r>
      <w:r w:rsidR="007F6600">
        <w:t>ninth</w:t>
      </w:r>
      <w:r>
        <w:t xml:space="preserve"> TER Steering Committee session (Geneva, 24–25 November </w:t>
      </w:r>
      <w:r w:rsidRPr="001F6AF3">
        <w:t>201</w:t>
      </w:r>
      <w:r>
        <w:t>5) adopted the following activities for implementation in the TER Programme of Work 2016:</w:t>
      </w:r>
    </w:p>
    <w:p w:rsidR="002B487F" w:rsidRDefault="002B487F" w:rsidP="009734EB">
      <w:pPr>
        <w:pStyle w:val="SingleTxtG"/>
        <w:ind w:firstLine="567"/>
      </w:pPr>
      <w:r>
        <w:t>(a)</w:t>
      </w:r>
      <w:r>
        <w:tab/>
      </w:r>
      <w:r w:rsidRPr="009734EB">
        <w:t>Connectivity</w:t>
      </w:r>
    </w:p>
    <w:p w:rsidR="002B487F" w:rsidRDefault="002B487F" w:rsidP="009734EB">
      <w:pPr>
        <w:pStyle w:val="Bullet1G"/>
      </w:pPr>
      <w:r>
        <w:t>integration into the Pan-European and Asian networks and corridors in full;</w:t>
      </w:r>
    </w:p>
    <w:p w:rsidR="002B487F" w:rsidRDefault="002B487F" w:rsidP="009734EB">
      <w:pPr>
        <w:pStyle w:val="Bullet1G"/>
      </w:pPr>
      <w:r>
        <w:t>cooperation with EU, OSJD and the EATL project;</w:t>
      </w:r>
    </w:p>
    <w:p w:rsidR="002B487F" w:rsidRDefault="002B487F" w:rsidP="009734EB">
      <w:pPr>
        <w:pStyle w:val="Bullet1G"/>
      </w:pPr>
      <w:r>
        <w:t>cooperation in corridor management beyond the EU-borders;</w:t>
      </w:r>
    </w:p>
    <w:p w:rsidR="002B487F" w:rsidRDefault="002B487F" w:rsidP="009734EB">
      <w:pPr>
        <w:pStyle w:val="Bullet1G"/>
      </w:pPr>
      <w:proofErr w:type="gramStart"/>
      <w:r>
        <w:t>starting</w:t>
      </w:r>
      <w:proofErr w:type="gramEnd"/>
      <w:r>
        <w:t xml:space="preserve"> the activities on High Speed Master Plan project.</w:t>
      </w:r>
    </w:p>
    <w:p w:rsidR="002B487F" w:rsidRDefault="002B487F" w:rsidP="002B487F">
      <w:pPr>
        <w:pStyle w:val="SingleTxtG"/>
        <w:ind w:left="1701"/>
      </w:pPr>
      <w:r>
        <w:t>(b)</w:t>
      </w:r>
      <w:r>
        <w:tab/>
        <w:t>Visibility</w:t>
      </w:r>
    </w:p>
    <w:p w:rsidR="002B487F" w:rsidRDefault="002B487F" w:rsidP="009734EB">
      <w:pPr>
        <w:pStyle w:val="Bullet1G"/>
      </w:pPr>
      <w:r>
        <w:t>new TER web homepage should be developed with revised information;</w:t>
      </w:r>
    </w:p>
    <w:p w:rsidR="002B487F" w:rsidRDefault="002B487F" w:rsidP="009734EB">
      <w:pPr>
        <w:pStyle w:val="Bullet1G"/>
      </w:pPr>
      <w:r>
        <w:t>increasing the number of TER members; finalising the process of joining the Project by Belarus and Kazakhstan;</w:t>
      </w:r>
    </w:p>
    <w:p w:rsidR="002B487F" w:rsidRDefault="002B487F" w:rsidP="009734EB">
      <w:pPr>
        <w:pStyle w:val="Bullet1G"/>
      </w:pPr>
      <w:proofErr w:type="gramStart"/>
      <w:r>
        <w:t>printing</w:t>
      </w:r>
      <w:proofErr w:type="gramEnd"/>
      <w:r>
        <w:t xml:space="preserve"> and circulating the TER Project brochure.</w:t>
      </w:r>
    </w:p>
    <w:p w:rsidR="002B487F" w:rsidRDefault="002B487F" w:rsidP="002B487F">
      <w:pPr>
        <w:pStyle w:val="SingleTxtG"/>
        <w:ind w:left="1701"/>
      </w:pPr>
      <w:r>
        <w:t>(c)</w:t>
      </w:r>
      <w:r>
        <w:tab/>
        <w:t>Capacity-Building</w:t>
      </w:r>
    </w:p>
    <w:p w:rsidR="002B487F" w:rsidRDefault="002B487F" w:rsidP="009734EB">
      <w:pPr>
        <w:pStyle w:val="Bullet1G"/>
      </w:pPr>
      <w:r>
        <w:t xml:space="preserve">There are studies conducted within the Coordinating Council on Trans-Siberian Railway Transportation: e.g. Annual </w:t>
      </w:r>
      <w:proofErr w:type="spellStart"/>
      <w:r>
        <w:t>Transsib</w:t>
      </w:r>
      <w:proofErr w:type="spellEnd"/>
      <w:r>
        <w:t xml:space="preserve"> Digest. There are agreements reached with Korean and Chinese research centres, which can also provide the Project with that kind of information. </w:t>
      </w:r>
    </w:p>
    <w:p w:rsidR="002B487F" w:rsidRDefault="002B487F" w:rsidP="005E5F84">
      <w:pPr>
        <w:pStyle w:val="SingleTxtG"/>
        <w:ind w:left="1701"/>
      </w:pPr>
      <w:r>
        <w:t>(d)</w:t>
      </w:r>
      <w:r>
        <w:tab/>
        <w:t>Safety</w:t>
      </w:r>
    </w:p>
    <w:p w:rsidR="002B487F" w:rsidRDefault="002B487F" w:rsidP="005E5F84">
      <w:pPr>
        <w:pStyle w:val="Bullet1G"/>
      </w:pPr>
      <w:proofErr w:type="gramStart"/>
      <w:r>
        <w:t>cooperation</w:t>
      </w:r>
      <w:proofErr w:type="gramEnd"/>
      <w:r>
        <w:t xml:space="preserve"> with UNECE in preparing a questionnaire to get an overview about all level crossings on the TER network and including risk levels assessment.</w:t>
      </w:r>
    </w:p>
    <w:p w:rsidR="002B487F" w:rsidRDefault="002B487F" w:rsidP="005E5F84">
      <w:pPr>
        <w:pStyle w:val="SingleTxtG"/>
        <w:ind w:left="1701"/>
      </w:pPr>
      <w:r>
        <w:t>(e)</w:t>
      </w:r>
      <w:r>
        <w:tab/>
        <w:t>Development</w:t>
      </w:r>
    </w:p>
    <w:p w:rsidR="002B487F" w:rsidRDefault="002B487F" w:rsidP="005E5F84">
      <w:pPr>
        <w:pStyle w:val="Bullet1G"/>
      </w:pPr>
      <w:r>
        <w:t>implementation of the TER Master Plan revision and reporting on its implementation;</w:t>
      </w:r>
    </w:p>
    <w:p w:rsidR="002B487F" w:rsidRDefault="002B487F" w:rsidP="005E5F84">
      <w:pPr>
        <w:pStyle w:val="Bullet1G"/>
      </w:pPr>
      <w:r>
        <w:t>TER data collection will be extended to non-TER participating countries (future prospects).</w:t>
      </w:r>
    </w:p>
    <w:p w:rsidR="002B487F" w:rsidRDefault="002B487F" w:rsidP="002B487F">
      <w:pPr>
        <w:pStyle w:val="SingleTxtG"/>
        <w:ind w:left="1701"/>
      </w:pPr>
      <w:r>
        <w:t>(f)</w:t>
      </w:r>
      <w:r>
        <w:tab/>
        <w:t>Management</w:t>
      </w:r>
    </w:p>
    <w:p w:rsidR="002B487F" w:rsidRDefault="002B487F" w:rsidP="009734EB">
      <w:pPr>
        <w:pStyle w:val="Bullet1G"/>
      </w:pPr>
      <w:r>
        <w:t>opening the TER PCO in Belgrade;</w:t>
      </w:r>
    </w:p>
    <w:p w:rsidR="002B487F" w:rsidRDefault="002B487F" w:rsidP="009734EB">
      <w:pPr>
        <w:pStyle w:val="Bullet1G"/>
      </w:pPr>
      <w:r>
        <w:t>finalization of Project Management contracts</w:t>
      </w:r>
    </w:p>
    <w:p w:rsidR="002B487F" w:rsidRDefault="002B487F" w:rsidP="009734EB">
      <w:pPr>
        <w:pStyle w:val="Bullet1G"/>
      </w:pPr>
      <w:r>
        <w:t>organization of two sessions of TER Steering Committee;</w:t>
      </w:r>
    </w:p>
    <w:p w:rsidR="002B487F" w:rsidRDefault="002B487F" w:rsidP="009734EB">
      <w:pPr>
        <w:pStyle w:val="Bullet1G"/>
      </w:pPr>
      <w:proofErr w:type="gramStart"/>
      <w:r>
        <w:t>organization</w:t>
      </w:r>
      <w:proofErr w:type="gramEnd"/>
      <w:r>
        <w:t xml:space="preserve"> of a TER technical workshop.</w:t>
      </w:r>
    </w:p>
    <w:p w:rsidR="00DB660F" w:rsidRDefault="009734EB" w:rsidP="00DB660F">
      <w:pPr>
        <w:pStyle w:val="Bullet2G"/>
        <w:numPr>
          <w:ilvl w:val="0"/>
          <w:numId w:val="0"/>
        </w:numPr>
        <w:ind w:left="1134"/>
      </w:pPr>
      <w:r>
        <w:t>12.</w:t>
      </w:r>
      <w:r w:rsidR="00DB660F">
        <w:tab/>
        <w:t xml:space="preserve">During the </w:t>
      </w:r>
      <w:r w:rsidR="00EB5D46">
        <w:t>fortieth</w:t>
      </w:r>
      <w:r w:rsidR="00DD25AC">
        <w:t xml:space="preserve"> </w:t>
      </w:r>
      <w:proofErr w:type="spellStart"/>
      <w:r w:rsidR="00DD25AC">
        <w:t>TER</w:t>
      </w:r>
      <w:proofErr w:type="spellEnd"/>
      <w:r w:rsidR="007F6600">
        <w:t xml:space="preserve"> Steering Committee </w:t>
      </w:r>
      <w:r w:rsidR="00DD25AC">
        <w:t xml:space="preserve">session </w:t>
      </w:r>
      <w:r w:rsidR="007F6600">
        <w:t xml:space="preserve">(Vienna, 17 May 2016) </w:t>
      </w:r>
      <w:r w:rsidR="00DD25AC">
        <w:t xml:space="preserve">the following were discussed and agreed: </w:t>
      </w:r>
    </w:p>
    <w:p w:rsidR="00DD25AC" w:rsidRDefault="00EB5D46" w:rsidP="00EB5D46">
      <w:pPr>
        <w:pStyle w:val="SingleTxtG"/>
        <w:ind w:firstLine="567"/>
      </w:pPr>
      <w:r>
        <w:t>(a)</w:t>
      </w:r>
      <w:r>
        <w:tab/>
      </w:r>
      <w:r w:rsidR="00E82BE9">
        <w:t xml:space="preserve">The management focused its efforts on discussing and negotiating with the Governments of </w:t>
      </w:r>
      <w:r w:rsidR="00E82BE9" w:rsidRPr="00E82BE9">
        <w:t>Azerbaijan, Belarus, Hungary, Kazakhstan and Ukraine</w:t>
      </w:r>
      <w:r w:rsidR="00E82BE9">
        <w:t xml:space="preserve"> in order for these countries to become members of the project; </w:t>
      </w:r>
    </w:p>
    <w:p w:rsidR="005665C4" w:rsidRDefault="00EB5D46" w:rsidP="00EB5D46">
      <w:pPr>
        <w:pStyle w:val="SingleTxtG"/>
        <w:ind w:firstLine="567"/>
      </w:pPr>
      <w:r>
        <w:t>(b)</w:t>
      </w:r>
      <w:r>
        <w:tab/>
      </w:r>
      <w:r w:rsidR="005665C4">
        <w:t xml:space="preserve">Works on the </w:t>
      </w:r>
      <w:r w:rsidR="00E82BE9">
        <w:t xml:space="preserve">High speed </w:t>
      </w:r>
      <w:r w:rsidR="005665C4">
        <w:t xml:space="preserve">Rail Master Plan started and consultant reported the first results of his study based on methodology agreed; </w:t>
      </w:r>
    </w:p>
    <w:p w:rsidR="005665C4" w:rsidRDefault="00EB5D46" w:rsidP="00EB5D46">
      <w:pPr>
        <w:pStyle w:val="SingleTxtG"/>
        <w:ind w:firstLine="567"/>
      </w:pPr>
      <w:r>
        <w:lastRenderedPageBreak/>
        <w:t>(c)</w:t>
      </w:r>
      <w:r>
        <w:tab/>
      </w:r>
      <w:r w:rsidR="005665C4">
        <w:t xml:space="preserve">The content of the TER brochure as part of project’s promotion activities as well as its technical specifications and vendor selection that would finalize and print the brochure was discussed and decided; </w:t>
      </w:r>
    </w:p>
    <w:p w:rsidR="00E82BE9" w:rsidRDefault="00EB5D46" w:rsidP="00EB5D46">
      <w:pPr>
        <w:pStyle w:val="SingleTxtG"/>
        <w:ind w:firstLine="567"/>
      </w:pPr>
      <w:r>
        <w:t>(d)</w:t>
      </w:r>
      <w:r>
        <w:tab/>
      </w:r>
      <w:r w:rsidR="005665C4">
        <w:t xml:space="preserve">The </w:t>
      </w:r>
      <w:proofErr w:type="spellStart"/>
      <w:r w:rsidR="005665C4">
        <w:t>TER</w:t>
      </w:r>
      <w:proofErr w:type="spellEnd"/>
      <w:r w:rsidR="005665C4">
        <w:t xml:space="preserve"> backbone network is being revised and draft maps were prepared by the </w:t>
      </w:r>
      <w:proofErr w:type="gramStart"/>
      <w:r w:rsidR="005665C4">
        <w:t>consultant that reflect</w:t>
      </w:r>
      <w:proofErr w:type="gramEnd"/>
      <w:r w:rsidR="005665C4">
        <w:t xml:space="preserve"> the status of the network in 2016;</w:t>
      </w:r>
    </w:p>
    <w:p w:rsidR="005665C4" w:rsidRDefault="00EB5D46" w:rsidP="00EB5D46">
      <w:pPr>
        <w:pStyle w:val="SingleTxtG"/>
        <w:ind w:firstLine="567"/>
      </w:pPr>
      <w:r>
        <w:t>(e)</w:t>
      </w:r>
      <w:r>
        <w:tab/>
      </w:r>
      <w:r w:rsidR="005665C4">
        <w:t xml:space="preserve">The </w:t>
      </w:r>
      <w:proofErr w:type="spellStart"/>
      <w:r w:rsidR="005665C4" w:rsidRPr="005665C4">
        <w:t>TER</w:t>
      </w:r>
      <w:proofErr w:type="spellEnd"/>
      <w:r w:rsidR="005665C4" w:rsidRPr="005665C4">
        <w:t xml:space="preserve"> Host Country Agreement with the Government of Serbia</w:t>
      </w:r>
      <w:r w:rsidR="005665C4">
        <w:t xml:space="preserve"> was finalised and the TER office </w:t>
      </w:r>
      <w:r w:rsidR="005665C4" w:rsidRPr="005665C4">
        <w:t>in Belgrade</w:t>
      </w:r>
      <w:r w:rsidR="005665C4">
        <w:t xml:space="preserve"> </w:t>
      </w:r>
      <w:r w:rsidR="00B115B5">
        <w:t>wa</w:t>
      </w:r>
      <w:r w:rsidR="005665C4">
        <w:t>s prepared by the Serbian authorities;</w:t>
      </w:r>
    </w:p>
    <w:p w:rsidR="005665C4" w:rsidRDefault="00EB5D46" w:rsidP="00EB5D46">
      <w:pPr>
        <w:pStyle w:val="SingleTxtG"/>
        <w:ind w:firstLine="567"/>
      </w:pPr>
      <w:r>
        <w:t>(f)</w:t>
      </w:r>
      <w:r>
        <w:tab/>
      </w:r>
      <w:r w:rsidR="005665C4">
        <w:t>The contract of TER project manager was finalized and this of the deputy project manager is under the final phase of finalization.</w:t>
      </w:r>
    </w:p>
    <w:p w:rsidR="0080325C" w:rsidRPr="0080325C" w:rsidRDefault="0080325C" w:rsidP="0080325C">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80325C" w:rsidRPr="0080325C" w:rsidSect="00DA75B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63" w:rsidRDefault="00CB3463"/>
  </w:endnote>
  <w:endnote w:type="continuationSeparator" w:id="0">
    <w:p w:rsidR="00CB3463" w:rsidRDefault="00CB3463"/>
  </w:endnote>
  <w:endnote w:type="continuationNotice" w:id="1">
    <w:p w:rsidR="00CB3463" w:rsidRDefault="00CB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sz w:val="18"/>
      </w:rPr>
    </w:pPr>
    <w:r w:rsidRPr="00DA75B8">
      <w:rPr>
        <w:b/>
        <w:sz w:val="18"/>
      </w:rPr>
      <w:fldChar w:fldCharType="begin"/>
    </w:r>
    <w:r w:rsidRPr="00DA75B8">
      <w:rPr>
        <w:b/>
        <w:sz w:val="18"/>
      </w:rPr>
      <w:instrText xml:space="preserve"> PAGE  \* MERGEFORMAT </w:instrText>
    </w:r>
    <w:r w:rsidRPr="00DA75B8">
      <w:rPr>
        <w:b/>
        <w:sz w:val="18"/>
      </w:rPr>
      <w:fldChar w:fldCharType="separate"/>
    </w:r>
    <w:r w:rsidR="00B156A7">
      <w:rPr>
        <w:b/>
        <w:noProof/>
        <w:sz w:val="18"/>
      </w:rPr>
      <w:t>2</w:t>
    </w:r>
    <w:r w:rsidRPr="00DA75B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Footer"/>
      <w:tabs>
        <w:tab w:val="right" w:pos="9638"/>
      </w:tabs>
      <w:rPr>
        <w:b/>
        <w:sz w:val="18"/>
      </w:rPr>
    </w:pPr>
    <w:r>
      <w:tab/>
    </w:r>
    <w:r w:rsidRPr="00DA75B8">
      <w:rPr>
        <w:b/>
        <w:sz w:val="18"/>
      </w:rPr>
      <w:fldChar w:fldCharType="begin"/>
    </w:r>
    <w:r w:rsidRPr="00DA75B8">
      <w:rPr>
        <w:b/>
        <w:sz w:val="18"/>
      </w:rPr>
      <w:instrText xml:space="preserve"> PAGE  \* MERGEFORMAT </w:instrText>
    </w:r>
    <w:r w:rsidRPr="00DA75B8">
      <w:rPr>
        <w:b/>
        <w:sz w:val="18"/>
      </w:rPr>
      <w:fldChar w:fldCharType="separate"/>
    </w:r>
    <w:r w:rsidR="00B156A7">
      <w:rPr>
        <w:b/>
        <w:noProof/>
        <w:sz w:val="18"/>
      </w:rPr>
      <w:t>3</w:t>
    </w:r>
    <w:r w:rsidRPr="00DA75B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63" w:rsidRPr="000B175B" w:rsidRDefault="00CB3463" w:rsidP="000B175B">
      <w:pPr>
        <w:tabs>
          <w:tab w:val="right" w:pos="2155"/>
        </w:tabs>
        <w:spacing w:after="80"/>
        <w:ind w:left="680"/>
        <w:rPr>
          <w:u w:val="single"/>
        </w:rPr>
      </w:pPr>
      <w:r>
        <w:rPr>
          <w:u w:val="single"/>
        </w:rPr>
        <w:tab/>
      </w:r>
    </w:p>
  </w:footnote>
  <w:footnote w:type="continuationSeparator" w:id="0">
    <w:p w:rsidR="00CB3463" w:rsidRPr="00FC68B7" w:rsidRDefault="00CB3463" w:rsidP="00FC68B7">
      <w:pPr>
        <w:tabs>
          <w:tab w:val="left" w:pos="2155"/>
        </w:tabs>
        <w:spacing w:after="80"/>
        <w:ind w:left="680"/>
        <w:rPr>
          <w:u w:val="single"/>
        </w:rPr>
      </w:pPr>
      <w:r>
        <w:rPr>
          <w:u w:val="single"/>
        </w:rPr>
        <w:tab/>
      </w:r>
    </w:p>
  </w:footnote>
  <w:footnote w:type="continuationNotice" w:id="1">
    <w:p w:rsidR="00CB3463" w:rsidRDefault="00CB3463"/>
  </w:footnote>
  <w:footnote w:id="2">
    <w:p w:rsidR="00843F49" w:rsidRPr="00843F49" w:rsidRDefault="00843F49">
      <w:pPr>
        <w:pStyle w:val="FootnoteText"/>
        <w:rPr>
          <w:lang w:val="en-US"/>
        </w:rPr>
      </w:pPr>
      <w:r>
        <w:rPr>
          <w:rStyle w:val="FootnoteReference"/>
        </w:rPr>
        <w:tab/>
      </w:r>
      <w:r w:rsidRPr="00843F49">
        <w:rPr>
          <w:rStyle w:val="FootnoteReference"/>
          <w:sz w:val="20"/>
          <w:vertAlign w:val="baseline"/>
        </w:rPr>
        <w:t>*</w:t>
      </w:r>
      <w:r>
        <w:rPr>
          <w:rStyle w:val="FootnoteReference"/>
          <w:sz w:val="20"/>
          <w:vertAlign w:val="baseline"/>
        </w:rPr>
        <w:tab/>
      </w:r>
      <w:r w:rsidRPr="00843F49">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pPr>
      <w:pStyle w:val="Header"/>
    </w:pPr>
    <w:r>
      <w:t>ECE/TRANS/WP.5/201</w:t>
    </w:r>
    <w:r w:rsidR="002B487F">
      <w:t>6</w:t>
    </w:r>
    <w:r>
      <w:t>/</w:t>
    </w:r>
    <w:r w:rsidR="002B487F">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1C" w:rsidRPr="00DA75B8" w:rsidRDefault="00AD381C" w:rsidP="00DA75B8">
    <w:pPr>
      <w:pStyle w:val="Header"/>
      <w:jc w:val="right"/>
    </w:pPr>
    <w:r>
      <w:t>ECE/TRANS/WP.5/201</w:t>
    </w:r>
    <w:r w:rsidR="002B487F">
      <w:t>6</w:t>
    </w:r>
    <w:r>
      <w:t>/</w:t>
    </w:r>
    <w:r w:rsidR="002B487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287D33"/>
    <w:multiLevelType w:val="hybridMultilevel"/>
    <w:tmpl w:val="BB28980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04EA3290"/>
    <w:multiLevelType w:val="hybridMultilevel"/>
    <w:tmpl w:val="16729C58"/>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A1B6D8D"/>
    <w:multiLevelType w:val="hybridMultilevel"/>
    <w:tmpl w:val="ACAE0746"/>
    <w:lvl w:ilvl="0" w:tplc="4352F5BA">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0B490EAE"/>
    <w:multiLevelType w:val="hybridMultilevel"/>
    <w:tmpl w:val="D94AABFA"/>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3C77A2A"/>
    <w:multiLevelType w:val="hybridMultilevel"/>
    <w:tmpl w:val="D178694C"/>
    <w:lvl w:ilvl="0" w:tplc="574A0D7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16131A7F"/>
    <w:multiLevelType w:val="hybridMultilevel"/>
    <w:tmpl w:val="73DC4B4E"/>
    <w:lvl w:ilvl="0" w:tplc="08090001">
      <w:start w:val="1"/>
      <w:numFmt w:val="bullet"/>
      <w:lvlText w:val=""/>
      <w:lvlJc w:val="left"/>
      <w:pPr>
        <w:ind w:left="360" w:hanging="360"/>
      </w:pPr>
      <w:rPr>
        <w:rFonts w:ascii="Symbol" w:hAnsi="Symbol" w:hint="default"/>
      </w:rPr>
    </w:lvl>
    <w:lvl w:ilvl="1" w:tplc="4F1C783C">
      <w:start w:val="2"/>
      <w:numFmt w:val="bullet"/>
      <w:lvlText w:val="-"/>
      <w:lvlJc w:val="left"/>
      <w:pPr>
        <w:ind w:left="1080" w:hanging="360"/>
      </w:pPr>
      <w:rPr>
        <w:rFonts w:ascii="Arial" w:eastAsia="Arial Unicode MS" w:hAnsi="Arial" w:cs="Arial" w:hint="default"/>
        <w:b/>
      </w:rPr>
    </w:lvl>
    <w:lvl w:ilvl="2" w:tplc="D51058A8">
      <w:start w:val="2"/>
      <w:numFmt w:val="bullet"/>
      <w:lvlText w:val="•"/>
      <w:lvlJc w:val="left"/>
      <w:pPr>
        <w:ind w:left="1800" w:hanging="360"/>
      </w:pPr>
      <w:rPr>
        <w:rFonts w:ascii="Arial" w:eastAsia="Arial Unicode MS" w:hAnsi="Arial" w:cs="Arial" w:hint="default"/>
        <w:sz w:val="22"/>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7664DFB"/>
    <w:multiLevelType w:val="hybridMultilevel"/>
    <w:tmpl w:val="9B22E06A"/>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19784FF0"/>
    <w:multiLevelType w:val="hybridMultilevel"/>
    <w:tmpl w:val="91B08A9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63795"/>
    <w:multiLevelType w:val="hybridMultilevel"/>
    <w:tmpl w:val="8BD6013C"/>
    <w:lvl w:ilvl="0" w:tplc="B2141C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497C5F"/>
    <w:multiLevelType w:val="hybridMultilevel"/>
    <w:tmpl w:val="02D62940"/>
    <w:lvl w:ilvl="0" w:tplc="574A0D7E">
      <w:start w:val="1"/>
      <w:numFmt w:val="bullet"/>
      <w:lvlText w:val=""/>
      <w:lvlJc w:val="left"/>
      <w:pPr>
        <w:ind w:left="1854" w:hanging="360"/>
      </w:pPr>
      <w:rPr>
        <w:rFonts w:ascii="Symbol" w:hAnsi="Symbol" w:hint="default"/>
        <w:color w:val="auto"/>
      </w:rPr>
    </w:lvl>
    <w:lvl w:ilvl="1" w:tplc="E97CD5F6">
      <w:numFmt w:val="bullet"/>
      <w:lvlText w:val="•"/>
      <w:lvlJc w:val="left"/>
      <w:pPr>
        <w:ind w:left="2769" w:hanging="555"/>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29C64C01"/>
    <w:multiLevelType w:val="hybridMultilevel"/>
    <w:tmpl w:val="240EA914"/>
    <w:lvl w:ilvl="0" w:tplc="52D2AF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2E175792"/>
    <w:multiLevelType w:val="hybridMultilevel"/>
    <w:tmpl w:val="665431D6"/>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2A276C"/>
    <w:multiLevelType w:val="hybridMultilevel"/>
    <w:tmpl w:val="ACE2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EB2C27"/>
    <w:multiLevelType w:val="hybridMultilevel"/>
    <w:tmpl w:val="2B6419E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3D0B94"/>
    <w:multiLevelType w:val="hybridMultilevel"/>
    <w:tmpl w:val="E27E996C"/>
    <w:lvl w:ilvl="0" w:tplc="574A0D7E">
      <w:start w:val="1"/>
      <w:numFmt w:val="bullet"/>
      <w:lvlText w:val=""/>
      <w:lvlJc w:val="left"/>
      <w:pPr>
        <w:ind w:left="1854" w:hanging="360"/>
      </w:pPr>
      <w:rPr>
        <w:rFonts w:ascii="Symbol" w:hAnsi="Symbol"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5E010CCE"/>
    <w:multiLevelType w:val="hybridMultilevel"/>
    <w:tmpl w:val="B4E2E5F4"/>
    <w:lvl w:ilvl="0" w:tplc="574A0D7E">
      <w:start w:val="1"/>
      <w:numFmt w:val="bullet"/>
      <w:lvlText w:val=""/>
      <w:lvlJc w:val="left"/>
      <w:pPr>
        <w:ind w:left="1854" w:hanging="360"/>
      </w:pPr>
      <w:rPr>
        <w:rFonts w:ascii="Symbol" w:hAnsi="Symbol" w:hint="default"/>
        <w:color w:val="auto"/>
      </w:rPr>
    </w:lvl>
    <w:lvl w:ilvl="1" w:tplc="574A0D7E">
      <w:start w:val="1"/>
      <w:numFmt w:val="bullet"/>
      <w:lvlText w:val=""/>
      <w:lvlJc w:val="left"/>
      <w:pPr>
        <w:ind w:left="2574" w:hanging="360"/>
      </w:pPr>
      <w:rPr>
        <w:rFonts w:ascii="Symbol" w:hAnsi="Symbol" w:hint="default"/>
        <w:color w:val="auto"/>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A6B2FBB"/>
    <w:multiLevelType w:val="hybridMultilevel"/>
    <w:tmpl w:val="F3A83EC2"/>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7C5105C9"/>
    <w:multiLevelType w:val="hybridMultilevel"/>
    <w:tmpl w:val="F0E89A2A"/>
    <w:lvl w:ilvl="0" w:tplc="23B8C50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2"/>
  </w:num>
  <w:num w:numId="13">
    <w:abstractNumId w:val="10"/>
  </w:num>
  <w:num w:numId="14">
    <w:abstractNumId w:val="20"/>
  </w:num>
  <w:num w:numId="15">
    <w:abstractNumId w:val="29"/>
  </w:num>
  <w:num w:numId="16">
    <w:abstractNumId w:val="21"/>
  </w:num>
  <w:num w:numId="17">
    <w:abstractNumId w:val="32"/>
  </w:num>
  <w:num w:numId="18">
    <w:abstractNumId w:val="34"/>
  </w:num>
  <w:num w:numId="19">
    <w:abstractNumId w:val="35"/>
  </w:num>
  <w:num w:numId="20">
    <w:abstractNumId w:val="16"/>
  </w:num>
  <w:num w:numId="21">
    <w:abstractNumId w:val="18"/>
  </w:num>
  <w:num w:numId="22">
    <w:abstractNumId w:val="27"/>
  </w:num>
  <w:num w:numId="23">
    <w:abstractNumId w:val="19"/>
  </w:num>
  <w:num w:numId="24">
    <w:abstractNumId w:val="15"/>
  </w:num>
  <w:num w:numId="25">
    <w:abstractNumId w:val="36"/>
  </w:num>
  <w:num w:numId="26">
    <w:abstractNumId w:val="23"/>
  </w:num>
  <w:num w:numId="27">
    <w:abstractNumId w:val="13"/>
  </w:num>
  <w:num w:numId="28">
    <w:abstractNumId w:val="12"/>
  </w:num>
  <w:num w:numId="29">
    <w:abstractNumId w:val="25"/>
  </w:num>
  <w:num w:numId="30">
    <w:abstractNumId w:val="30"/>
  </w:num>
  <w:num w:numId="31">
    <w:abstractNumId w:val="11"/>
  </w:num>
  <w:num w:numId="32">
    <w:abstractNumId w:val="14"/>
  </w:num>
  <w:num w:numId="33">
    <w:abstractNumId w:val="31"/>
  </w:num>
  <w:num w:numId="34">
    <w:abstractNumId w:val="28"/>
  </w:num>
  <w:num w:numId="35">
    <w:abstractNumId w:val="17"/>
  </w:num>
  <w:num w:numId="36">
    <w:abstractNumId w:val="33"/>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B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662F3"/>
    <w:rsid w:val="00184DDA"/>
    <w:rsid w:val="001900CD"/>
    <w:rsid w:val="001A0452"/>
    <w:rsid w:val="001B031E"/>
    <w:rsid w:val="001B4B04"/>
    <w:rsid w:val="001B5875"/>
    <w:rsid w:val="001C4B9C"/>
    <w:rsid w:val="001C6663"/>
    <w:rsid w:val="001C7895"/>
    <w:rsid w:val="001D26DF"/>
    <w:rsid w:val="001E69D2"/>
    <w:rsid w:val="001F1599"/>
    <w:rsid w:val="001F19C4"/>
    <w:rsid w:val="00203FF9"/>
    <w:rsid w:val="002043F0"/>
    <w:rsid w:val="00211E0B"/>
    <w:rsid w:val="002235A2"/>
    <w:rsid w:val="00232575"/>
    <w:rsid w:val="00247258"/>
    <w:rsid w:val="00257CAC"/>
    <w:rsid w:val="0027237A"/>
    <w:rsid w:val="002974E9"/>
    <w:rsid w:val="002A7F94"/>
    <w:rsid w:val="002B109A"/>
    <w:rsid w:val="002B487F"/>
    <w:rsid w:val="002C6D45"/>
    <w:rsid w:val="002D6E53"/>
    <w:rsid w:val="002F046D"/>
    <w:rsid w:val="00301764"/>
    <w:rsid w:val="003229D8"/>
    <w:rsid w:val="00336C97"/>
    <w:rsid w:val="00337F88"/>
    <w:rsid w:val="00342432"/>
    <w:rsid w:val="0035223F"/>
    <w:rsid w:val="00352D4B"/>
    <w:rsid w:val="0035638C"/>
    <w:rsid w:val="003672C4"/>
    <w:rsid w:val="00392546"/>
    <w:rsid w:val="003A46BB"/>
    <w:rsid w:val="003A4EC7"/>
    <w:rsid w:val="003A7295"/>
    <w:rsid w:val="003B1F60"/>
    <w:rsid w:val="003C0291"/>
    <w:rsid w:val="003C2CC4"/>
    <w:rsid w:val="003D4B23"/>
    <w:rsid w:val="003E278A"/>
    <w:rsid w:val="00413520"/>
    <w:rsid w:val="004325CB"/>
    <w:rsid w:val="00440A07"/>
    <w:rsid w:val="00462880"/>
    <w:rsid w:val="00476F24"/>
    <w:rsid w:val="004C55B0"/>
    <w:rsid w:val="004F6BA0"/>
    <w:rsid w:val="005002EB"/>
    <w:rsid w:val="00503BEA"/>
    <w:rsid w:val="00511975"/>
    <w:rsid w:val="00533616"/>
    <w:rsid w:val="00535ABA"/>
    <w:rsid w:val="0053768B"/>
    <w:rsid w:val="005420F2"/>
    <w:rsid w:val="0054285C"/>
    <w:rsid w:val="00544DB4"/>
    <w:rsid w:val="00562FAB"/>
    <w:rsid w:val="005665C4"/>
    <w:rsid w:val="00584173"/>
    <w:rsid w:val="00595520"/>
    <w:rsid w:val="005A44B9"/>
    <w:rsid w:val="005B1BA0"/>
    <w:rsid w:val="005B3DB3"/>
    <w:rsid w:val="005D15CA"/>
    <w:rsid w:val="005E5F84"/>
    <w:rsid w:val="005F3066"/>
    <w:rsid w:val="005F3E61"/>
    <w:rsid w:val="00604DDD"/>
    <w:rsid w:val="006115CC"/>
    <w:rsid w:val="00611FC4"/>
    <w:rsid w:val="006176FB"/>
    <w:rsid w:val="00630FCB"/>
    <w:rsid w:val="00640B26"/>
    <w:rsid w:val="006770B2"/>
    <w:rsid w:val="006940E1"/>
    <w:rsid w:val="006942CB"/>
    <w:rsid w:val="006A3C72"/>
    <w:rsid w:val="006A7392"/>
    <w:rsid w:val="006B03A1"/>
    <w:rsid w:val="006B67D9"/>
    <w:rsid w:val="006C5535"/>
    <w:rsid w:val="006D0589"/>
    <w:rsid w:val="006E564B"/>
    <w:rsid w:val="006E7154"/>
    <w:rsid w:val="007003CD"/>
    <w:rsid w:val="0070105D"/>
    <w:rsid w:val="0070701E"/>
    <w:rsid w:val="00721F3B"/>
    <w:rsid w:val="0072632A"/>
    <w:rsid w:val="007358E8"/>
    <w:rsid w:val="00736ECE"/>
    <w:rsid w:val="0074533B"/>
    <w:rsid w:val="007643BC"/>
    <w:rsid w:val="007959FE"/>
    <w:rsid w:val="007A0CF1"/>
    <w:rsid w:val="007B6BA5"/>
    <w:rsid w:val="007C1E4F"/>
    <w:rsid w:val="007C3390"/>
    <w:rsid w:val="007C42D8"/>
    <w:rsid w:val="007C4F4B"/>
    <w:rsid w:val="007D7362"/>
    <w:rsid w:val="007F5CE2"/>
    <w:rsid w:val="007F6600"/>
    <w:rsid w:val="007F6611"/>
    <w:rsid w:val="0080325C"/>
    <w:rsid w:val="00810BAC"/>
    <w:rsid w:val="008175E9"/>
    <w:rsid w:val="008242D7"/>
    <w:rsid w:val="0082577B"/>
    <w:rsid w:val="00843F49"/>
    <w:rsid w:val="00866893"/>
    <w:rsid w:val="00866F02"/>
    <w:rsid w:val="00867D18"/>
    <w:rsid w:val="00871F9A"/>
    <w:rsid w:val="00871FD5"/>
    <w:rsid w:val="0088172E"/>
    <w:rsid w:val="0088179F"/>
    <w:rsid w:val="00881EFA"/>
    <w:rsid w:val="008879CB"/>
    <w:rsid w:val="0089345C"/>
    <w:rsid w:val="008979B1"/>
    <w:rsid w:val="008A6B25"/>
    <w:rsid w:val="008A6C4F"/>
    <w:rsid w:val="008B389E"/>
    <w:rsid w:val="008D045E"/>
    <w:rsid w:val="008D3F25"/>
    <w:rsid w:val="008D4D82"/>
    <w:rsid w:val="008E0E46"/>
    <w:rsid w:val="008E1852"/>
    <w:rsid w:val="008E7116"/>
    <w:rsid w:val="008F143B"/>
    <w:rsid w:val="008F3882"/>
    <w:rsid w:val="008F4B7C"/>
    <w:rsid w:val="00913E5B"/>
    <w:rsid w:val="00926E47"/>
    <w:rsid w:val="00947162"/>
    <w:rsid w:val="009610D0"/>
    <w:rsid w:val="0096375C"/>
    <w:rsid w:val="009662E6"/>
    <w:rsid w:val="0097095E"/>
    <w:rsid w:val="009734EB"/>
    <w:rsid w:val="0098592B"/>
    <w:rsid w:val="00985FC4"/>
    <w:rsid w:val="00990766"/>
    <w:rsid w:val="00991261"/>
    <w:rsid w:val="00993821"/>
    <w:rsid w:val="009964C4"/>
    <w:rsid w:val="009A7B81"/>
    <w:rsid w:val="009D01C0"/>
    <w:rsid w:val="009D3336"/>
    <w:rsid w:val="009D6A08"/>
    <w:rsid w:val="009E0A16"/>
    <w:rsid w:val="009E6CB7"/>
    <w:rsid w:val="009E7970"/>
    <w:rsid w:val="009F2EAC"/>
    <w:rsid w:val="009F57E3"/>
    <w:rsid w:val="00A10F4F"/>
    <w:rsid w:val="00A11067"/>
    <w:rsid w:val="00A1704A"/>
    <w:rsid w:val="00A22718"/>
    <w:rsid w:val="00A36185"/>
    <w:rsid w:val="00A425EB"/>
    <w:rsid w:val="00A72F22"/>
    <w:rsid w:val="00A733BC"/>
    <w:rsid w:val="00A748A6"/>
    <w:rsid w:val="00A76A69"/>
    <w:rsid w:val="00A879A4"/>
    <w:rsid w:val="00A87E2B"/>
    <w:rsid w:val="00A90C0A"/>
    <w:rsid w:val="00AA0FF8"/>
    <w:rsid w:val="00AC0F2C"/>
    <w:rsid w:val="00AC502A"/>
    <w:rsid w:val="00AD381C"/>
    <w:rsid w:val="00AF58C1"/>
    <w:rsid w:val="00B01FA6"/>
    <w:rsid w:val="00B04A3F"/>
    <w:rsid w:val="00B06643"/>
    <w:rsid w:val="00B115B5"/>
    <w:rsid w:val="00B15055"/>
    <w:rsid w:val="00B156A7"/>
    <w:rsid w:val="00B30179"/>
    <w:rsid w:val="00B37B15"/>
    <w:rsid w:val="00B45C02"/>
    <w:rsid w:val="00B72A1E"/>
    <w:rsid w:val="00B81E12"/>
    <w:rsid w:val="00B838FF"/>
    <w:rsid w:val="00BA339B"/>
    <w:rsid w:val="00BB44CA"/>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51EBA"/>
    <w:rsid w:val="00C745C3"/>
    <w:rsid w:val="00CA24A4"/>
    <w:rsid w:val="00CB346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75B8"/>
    <w:rsid w:val="00DB660F"/>
    <w:rsid w:val="00DC18AD"/>
    <w:rsid w:val="00DD25AC"/>
    <w:rsid w:val="00DF7CAE"/>
    <w:rsid w:val="00E03BE4"/>
    <w:rsid w:val="00E26215"/>
    <w:rsid w:val="00E423C0"/>
    <w:rsid w:val="00E43AB6"/>
    <w:rsid w:val="00E6414C"/>
    <w:rsid w:val="00E7260F"/>
    <w:rsid w:val="00E73FC7"/>
    <w:rsid w:val="00E82BE9"/>
    <w:rsid w:val="00E8702D"/>
    <w:rsid w:val="00E916A9"/>
    <w:rsid w:val="00E916DE"/>
    <w:rsid w:val="00E925AD"/>
    <w:rsid w:val="00E96630"/>
    <w:rsid w:val="00EB5D46"/>
    <w:rsid w:val="00ED18DC"/>
    <w:rsid w:val="00ED6201"/>
    <w:rsid w:val="00ED7A2A"/>
    <w:rsid w:val="00EF1D7F"/>
    <w:rsid w:val="00F0137E"/>
    <w:rsid w:val="00F21786"/>
    <w:rsid w:val="00F3742B"/>
    <w:rsid w:val="00F41FDB"/>
    <w:rsid w:val="00F507EC"/>
    <w:rsid w:val="00F50DB6"/>
    <w:rsid w:val="00F56D63"/>
    <w:rsid w:val="00F609A9"/>
    <w:rsid w:val="00F80C99"/>
    <w:rsid w:val="00F857D4"/>
    <w:rsid w:val="00F867EC"/>
    <w:rsid w:val="00F91B2B"/>
    <w:rsid w:val="00FB2E2E"/>
    <w:rsid w:val="00FB52D8"/>
    <w:rsid w:val="00FC03CD"/>
    <w:rsid w:val="00FC0646"/>
    <w:rsid w:val="00FC68B7"/>
    <w:rsid w:val="00FD119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 w:type="paragraph" w:styleId="BalloonText">
    <w:name w:val="Balloon Text"/>
    <w:basedOn w:val="Normal"/>
    <w:link w:val="BalloonTextChar"/>
    <w:rsid w:val="00E73F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3F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DA75B8"/>
    <w:rPr>
      <w:lang w:eastAsia="en-US"/>
    </w:rPr>
  </w:style>
  <w:style w:type="paragraph" w:customStyle="1" w:styleId="Default">
    <w:name w:val="Default"/>
    <w:rsid w:val="00DA75B8"/>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A75B8"/>
    <w:pPr>
      <w:ind w:left="720"/>
      <w:contextualSpacing/>
    </w:pPr>
  </w:style>
  <w:style w:type="paragraph" w:styleId="BalloonText">
    <w:name w:val="Balloon Text"/>
    <w:basedOn w:val="Normal"/>
    <w:link w:val="BalloonTextChar"/>
    <w:rsid w:val="00E73F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3F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13</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Maria Mostovets</dc:creator>
  <cp:lastModifiedBy>Maria Mostovets</cp:lastModifiedBy>
  <cp:revision>4</cp:revision>
  <cp:lastPrinted>2016-06-27T14:49:00Z</cp:lastPrinted>
  <dcterms:created xsi:type="dcterms:W3CDTF">2016-06-27T14:53:00Z</dcterms:created>
  <dcterms:modified xsi:type="dcterms:W3CDTF">2016-06-27T15:55:00Z</dcterms:modified>
</cp:coreProperties>
</file>