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51" w:rsidRPr="008B14A5" w:rsidRDefault="00513351" w:rsidP="005E16A1">
      <w:pPr>
        <w:spacing w:after="120" w:line="240" w:lineRule="atLeast"/>
        <w:ind w:left="562" w:right="461"/>
        <w:jc w:val="center"/>
        <w:rPr>
          <w:b/>
          <w:sz w:val="28"/>
          <w:szCs w:val="28"/>
          <w:lang w:val="en-GB" w:eastAsia="en-US"/>
        </w:rPr>
      </w:pPr>
      <w:bookmarkStart w:id="0" w:name="_GoBack"/>
      <w:bookmarkEnd w:id="0"/>
      <w:r w:rsidRPr="008B14A5">
        <w:rPr>
          <w:b/>
          <w:sz w:val="28"/>
          <w:szCs w:val="28"/>
          <w:lang w:val="en-GB" w:eastAsia="en-US"/>
        </w:rPr>
        <w:t xml:space="preserve">Proposal for amendments to </w:t>
      </w:r>
      <w:r w:rsidR="001109C7" w:rsidRPr="008B14A5">
        <w:rPr>
          <w:b/>
          <w:sz w:val="28"/>
          <w:szCs w:val="28"/>
          <w:lang w:val="en-GB" w:eastAsia="en-US"/>
        </w:rPr>
        <w:t>Regulation No. 116</w:t>
      </w:r>
      <w:r w:rsidR="005E16A1" w:rsidRPr="008B14A5">
        <w:rPr>
          <w:b/>
          <w:sz w:val="28"/>
          <w:szCs w:val="28"/>
          <w:lang w:val="en-GB" w:eastAsia="en-US"/>
        </w:rPr>
        <w:br/>
      </w:r>
      <w:r w:rsidR="00967812" w:rsidRPr="008B14A5">
        <w:rPr>
          <w:b/>
          <w:sz w:val="28"/>
          <w:szCs w:val="28"/>
          <w:lang w:val="en-GB" w:eastAsia="en-US"/>
        </w:rPr>
        <w:t>(</w:t>
      </w:r>
      <w:r w:rsidR="001109C7" w:rsidRPr="008B14A5">
        <w:rPr>
          <w:b/>
          <w:sz w:val="28"/>
          <w:szCs w:val="28"/>
          <w:lang w:val="en-GB" w:eastAsia="en-US"/>
        </w:rPr>
        <w:t>Protection of vehicles against unauthorized use</w:t>
      </w:r>
      <w:r w:rsidR="00967812" w:rsidRPr="008B14A5">
        <w:rPr>
          <w:b/>
          <w:sz w:val="28"/>
          <w:szCs w:val="28"/>
          <w:lang w:val="en-GB" w:eastAsia="en-US"/>
        </w:rPr>
        <w:t>)</w:t>
      </w:r>
    </w:p>
    <w:p w:rsidR="00513351" w:rsidRPr="008B14A5" w:rsidRDefault="00513351" w:rsidP="00513351">
      <w:pPr>
        <w:spacing w:line="240" w:lineRule="atLeast"/>
        <w:ind w:left="567" w:right="454"/>
        <w:rPr>
          <w:b/>
          <w:lang w:val="en-GB" w:eastAsia="en-US"/>
        </w:rPr>
      </w:pPr>
    </w:p>
    <w:p w:rsidR="00967812" w:rsidRPr="008B14A5" w:rsidRDefault="00967812" w:rsidP="005E16A1">
      <w:pPr>
        <w:ind w:left="562" w:right="1115"/>
        <w:jc w:val="both"/>
        <w:rPr>
          <w:b/>
          <w:lang w:val="en-GB" w:eastAsia="en-US"/>
        </w:rPr>
      </w:pPr>
      <w:r w:rsidRPr="008B14A5">
        <w:rPr>
          <w:sz w:val="20"/>
          <w:szCs w:val="20"/>
          <w:lang w:val="en-GB"/>
        </w:rPr>
        <w:t xml:space="preserve">The aim of this </w:t>
      </w:r>
      <w:r w:rsidR="001109C7" w:rsidRPr="008B14A5">
        <w:rPr>
          <w:sz w:val="20"/>
          <w:szCs w:val="20"/>
          <w:lang w:val="en-GB"/>
        </w:rPr>
        <w:t xml:space="preserve">document is to </w:t>
      </w:r>
      <w:r w:rsidR="00D05972">
        <w:rPr>
          <w:sz w:val="20"/>
          <w:szCs w:val="20"/>
          <w:lang w:val="en-GB"/>
        </w:rPr>
        <w:t>propose</w:t>
      </w:r>
      <w:r w:rsidR="001109C7" w:rsidRPr="008B14A5">
        <w:rPr>
          <w:sz w:val="20"/>
          <w:szCs w:val="20"/>
          <w:lang w:val="en-GB"/>
        </w:rPr>
        <w:t xml:space="preserve"> GRSG </w:t>
      </w:r>
      <w:r w:rsidR="00D05972">
        <w:rPr>
          <w:sz w:val="20"/>
          <w:szCs w:val="20"/>
          <w:lang w:val="en-GB"/>
        </w:rPr>
        <w:t>some solution</w:t>
      </w:r>
      <w:r w:rsidR="001109C7" w:rsidRPr="008B14A5">
        <w:rPr>
          <w:sz w:val="20"/>
          <w:szCs w:val="20"/>
          <w:lang w:val="en-GB"/>
        </w:rPr>
        <w:t xml:space="preserve"> about the ambiguity in the wording of the scope of the regulation</w:t>
      </w:r>
      <w:r w:rsidRPr="008B14A5">
        <w:rPr>
          <w:sz w:val="20"/>
          <w:szCs w:val="20"/>
          <w:lang w:val="en-GB"/>
        </w:rPr>
        <w:t xml:space="preserve">. The modifications to the </w:t>
      </w:r>
      <w:r w:rsidRPr="008B14A5">
        <w:rPr>
          <w:sz w:val="20"/>
          <w:szCs w:val="20"/>
          <w:lang w:val="en-GB" w:eastAsia="ja-JP"/>
        </w:rPr>
        <w:t>current text of U</w:t>
      </w:r>
      <w:r w:rsidRPr="008B14A5">
        <w:rPr>
          <w:sz w:val="20"/>
          <w:szCs w:val="20"/>
          <w:lang w:val="en-GB"/>
        </w:rPr>
        <w:t xml:space="preserve">N Regulation No. </w:t>
      </w:r>
      <w:r w:rsidR="001109C7" w:rsidRPr="008B14A5">
        <w:rPr>
          <w:sz w:val="20"/>
          <w:szCs w:val="20"/>
          <w:lang w:val="en-GB" w:eastAsia="ja-JP"/>
        </w:rPr>
        <w:t>116</w:t>
      </w:r>
      <w:r w:rsidRPr="008B14A5">
        <w:rPr>
          <w:sz w:val="20"/>
          <w:szCs w:val="20"/>
          <w:lang w:val="en-GB"/>
        </w:rPr>
        <w:t xml:space="preserve"> are marked in bold for new </w:t>
      </w:r>
      <w:r w:rsidRPr="008B14A5">
        <w:rPr>
          <w:sz w:val="20"/>
          <w:szCs w:val="20"/>
          <w:lang w:val="en-GB" w:eastAsia="ja-JP"/>
        </w:rPr>
        <w:t xml:space="preserve">or strikethrough for deleted </w:t>
      </w:r>
      <w:r w:rsidRPr="008B14A5">
        <w:rPr>
          <w:sz w:val="20"/>
          <w:szCs w:val="20"/>
          <w:lang w:val="en-GB"/>
        </w:rPr>
        <w:t>characters.</w:t>
      </w:r>
    </w:p>
    <w:p w:rsidR="00121027" w:rsidRPr="008B14A5" w:rsidRDefault="00121027" w:rsidP="00121027">
      <w:pPr>
        <w:pStyle w:val="HChG"/>
        <w:tabs>
          <w:tab w:val="clear" w:pos="851"/>
        </w:tabs>
        <w:ind w:hanging="567"/>
      </w:pPr>
      <w:r w:rsidRPr="008B14A5">
        <w:t>I.</w:t>
      </w:r>
      <w:r w:rsidRPr="008B14A5">
        <w:tab/>
        <w:t>Proposal</w:t>
      </w:r>
    </w:p>
    <w:p w:rsidR="003410E5" w:rsidRPr="003410E5" w:rsidRDefault="003410E5" w:rsidP="00541CE6">
      <w:pPr>
        <w:spacing w:after="120"/>
        <w:ind w:left="1134" w:right="1134"/>
        <w:jc w:val="both"/>
        <w:rPr>
          <w:b/>
          <w:sz w:val="20"/>
          <w:szCs w:val="20"/>
          <w:lang w:val="en-GB"/>
        </w:rPr>
      </w:pPr>
      <w:r w:rsidRPr="003410E5">
        <w:rPr>
          <w:b/>
          <w:sz w:val="20"/>
          <w:szCs w:val="20"/>
          <w:lang w:val="en-GB"/>
        </w:rPr>
        <w:t>A.</w:t>
      </w:r>
      <w:r w:rsidRPr="003410E5">
        <w:rPr>
          <w:b/>
          <w:sz w:val="20"/>
          <w:szCs w:val="20"/>
          <w:lang w:val="en-GB"/>
        </w:rPr>
        <w:tab/>
        <w:t>Regulation N°116</w:t>
      </w:r>
    </w:p>
    <w:p w:rsidR="00541CE6" w:rsidRPr="008B14A5" w:rsidRDefault="00967812" w:rsidP="00541CE6">
      <w:pPr>
        <w:spacing w:after="120"/>
        <w:ind w:left="1134" w:right="1134"/>
        <w:jc w:val="both"/>
        <w:rPr>
          <w:sz w:val="20"/>
          <w:szCs w:val="20"/>
          <w:lang w:val="en-GB"/>
        </w:rPr>
      </w:pPr>
      <w:r w:rsidRPr="008B14A5">
        <w:rPr>
          <w:i/>
          <w:sz w:val="20"/>
          <w:szCs w:val="20"/>
          <w:lang w:val="en-GB"/>
        </w:rPr>
        <w:t>P</w:t>
      </w:r>
      <w:r w:rsidR="00541CE6" w:rsidRPr="008B14A5">
        <w:rPr>
          <w:i/>
          <w:sz w:val="20"/>
          <w:szCs w:val="20"/>
          <w:lang w:val="en-GB"/>
        </w:rPr>
        <w:t>aragraph</w:t>
      </w:r>
      <w:r w:rsidR="0054081E" w:rsidRPr="008B14A5">
        <w:rPr>
          <w:i/>
          <w:sz w:val="20"/>
          <w:szCs w:val="20"/>
          <w:lang w:val="en-GB"/>
        </w:rPr>
        <w:t xml:space="preserve"> 1, </w:t>
      </w:r>
      <w:r w:rsidR="00541CE6" w:rsidRPr="008B14A5">
        <w:rPr>
          <w:iCs/>
          <w:sz w:val="20"/>
          <w:szCs w:val="20"/>
          <w:lang w:val="en-GB"/>
        </w:rPr>
        <w:t>amend to read</w:t>
      </w:r>
      <w:r w:rsidR="00541CE6" w:rsidRPr="008B14A5">
        <w:rPr>
          <w:sz w:val="20"/>
          <w:szCs w:val="20"/>
          <w:lang w:val="en-GB"/>
        </w:rPr>
        <w:t>:</w:t>
      </w:r>
    </w:p>
    <w:p w:rsidR="00C97D0F" w:rsidRPr="002D1B2B" w:rsidRDefault="00967812" w:rsidP="00C97D0F">
      <w:pPr>
        <w:keepNext/>
        <w:keepLines/>
        <w:tabs>
          <w:tab w:val="left" w:pos="1700"/>
          <w:tab w:val="left" w:leader="dot" w:pos="1983"/>
          <w:tab w:val="left" w:pos="2493"/>
          <w:tab w:val="right" w:leader="dot" w:pos="8707"/>
        </w:tabs>
        <w:jc w:val="both"/>
        <w:rPr>
          <w:sz w:val="20"/>
          <w:szCs w:val="20"/>
          <w:lang w:val="en-GB"/>
        </w:rPr>
      </w:pPr>
      <w:r w:rsidRPr="002D1B2B">
        <w:rPr>
          <w:sz w:val="20"/>
          <w:szCs w:val="20"/>
          <w:lang w:val="en-GB" w:eastAsia="zh-CN"/>
        </w:rPr>
        <w:t>"</w:t>
      </w:r>
      <w:r w:rsidR="00C97D0F" w:rsidRPr="002D1B2B">
        <w:rPr>
          <w:sz w:val="20"/>
          <w:szCs w:val="20"/>
          <w:lang w:val="en-GB"/>
        </w:rPr>
        <w:t>1.</w:t>
      </w:r>
      <w:r w:rsidR="00C97D0F" w:rsidRPr="002D1B2B">
        <w:rPr>
          <w:sz w:val="20"/>
          <w:szCs w:val="20"/>
          <w:lang w:val="en-GB"/>
        </w:rPr>
        <w:tab/>
        <w:t>SCOPE</w:t>
      </w:r>
    </w:p>
    <w:p w:rsidR="00C97D0F" w:rsidRPr="002D1B2B" w:rsidRDefault="00C97D0F" w:rsidP="00C97D0F">
      <w:pPr>
        <w:keepNext/>
        <w:keepLines/>
        <w:tabs>
          <w:tab w:val="left" w:pos="1700"/>
          <w:tab w:val="left" w:leader="dot" w:pos="1983"/>
          <w:tab w:val="left" w:pos="2493"/>
          <w:tab w:val="right" w:leader="dot" w:pos="8707"/>
        </w:tabs>
        <w:jc w:val="both"/>
        <w:rPr>
          <w:sz w:val="20"/>
          <w:szCs w:val="20"/>
          <w:lang w:val="en-GB"/>
        </w:rPr>
      </w:pPr>
    </w:p>
    <w:p w:rsidR="00C97D0F" w:rsidRPr="002D1B2B" w:rsidRDefault="00C97D0F" w:rsidP="00C97D0F">
      <w:pPr>
        <w:keepNext/>
        <w:keepLines/>
        <w:tabs>
          <w:tab w:val="left" w:pos="1700"/>
          <w:tab w:val="left" w:leader="dot" w:pos="1983"/>
          <w:tab w:val="left" w:pos="2493"/>
          <w:tab w:val="right" w:leader="dot" w:pos="8707"/>
        </w:tabs>
        <w:ind w:left="1700"/>
        <w:jc w:val="both"/>
        <w:rPr>
          <w:sz w:val="20"/>
          <w:szCs w:val="20"/>
          <w:lang w:val="en-GB"/>
        </w:rPr>
      </w:pPr>
      <w:r w:rsidRPr="002D1B2B">
        <w:rPr>
          <w:sz w:val="20"/>
          <w:szCs w:val="20"/>
          <w:lang w:val="en-GB"/>
        </w:rPr>
        <w:t xml:space="preserve">This Regulation applies </w:t>
      </w:r>
      <w:r w:rsidRPr="000D4D13">
        <w:rPr>
          <w:strike/>
          <w:sz w:val="20"/>
          <w:szCs w:val="20"/>
          <w:lang w:val="en-GB"/>
        </w:rPr>
        <w:t>to</w:t>
      </w:r>
      <w:r w:rsidRPr="002D1B2B">
        <w:rPr>
          <w:sz w:val="20"/>
          <w:szCs w:val="20"/>
          <w:lang w:val="en-GB"/>
        </w:rPr>
        <w:t>:</w:t>
      </w:r>
    </w:p>
    <w:p w:rsidR="00C97D0F" w:rsidRPr="002D1B2B" w:rsidRDefault="00C97D0F" w:rsidP="00C97D0F">
      <w:pPr>
        <w:keepNext/>
        <w:keepLines/>
        <w:tabs>
          <w:tab w:val="left" w:pos="1700"/>
          <w:tab w:val="left" w:leader="dot" w:pos="1983"/>
          <w:tab w:val="left" w:pos="2493"/>
          <w:tab w:val="right" w:leader="dot" w:pos="8707"/>
        </w:tabs>
        <w:jc w:val="both"/>
        <w:rPr>
          <w:sz w:val="20"/>
          <w:szCs w:val="20"/>
          <w:lang w:val="en-GB"/>
        </w:rPr>
      </w:pPr>
    </w:p>
    <w:p w:rsidR="00C97D0F" w:rsidRPr="002D1B2B" w:rsidRDefault="00C97D0F" w:rsidP="00C97D0F">
      <w:pPr>
        <w:keepNext/>
        <w:keepLines/>
        <w:tabs>
          <w:tab w:val="left" w:pos="1700"/>
          <w:tab w:val="left" w:leader="dot" w:pos="1983"/>
          <w:tab w:val="left" w:pos="2493"/>
          <w:tab w:val="right" w:leader="dot" w:pos="8707"/>
        </w:tabs>
        <w:ind w:left="1701" w:hanging="1701"/>
        <w:jc w:val="both"/>
        <w:rPr>
          <w:sz w:val="20"/>
          <w:szCs w:val="20"/>
          <w:lang w:val="en-GB"/>
        </w:rPr>
      </w:pPr>
      <w:r w:rsidRPr="002D1B2B">
        <w:rPr>
          <w:sz w:val="20"/>
          <w:szCs w:val="20"/>
          <w:lang w:val="en-GB"/>
        </w:rPr>
        <w:t>1.1.</w:t>
      </w:r>
      <w:r w:rsidRPr="002D1B2B">
        <w:rPr>
          <w:sz w:val="20"/>
          <w:szCs w:val="20"/>
          <w:lang w:val="en-GB"/>
        </w:rPr>
        <w:tab/>
        <w:t xml:space="preserve">PART I </w:t>
      </w:r>
      <w:r w:rsidR="000D4D13">
        <w:rPr>
          <w:sz w:val="20"/>
          <w:szCs w:val="20"/>
          <w:lang w:val="en-GB"/>
        </w:rPr>
        <w:t>–</w:t>
      </w:r>
      <w:r w:rsidRPr="002D1B2B">
        <w:rPr>
          <w:sz w:val="20"/>
          <w:szCs w:val="20"/>
          <w:lang w:val="en-GB"/>
        </w:rPr>
        <w:t xml:space="preserve"> </w:t>
      </w:r>
      <w:r w:rsidR="000D4D13">
        <w:rPr>
          <w:b/>
          <w:sz w:val="20"/>
          <w:szCs w:val="20"/>
          <w:lang w:val="en-GB"/>
        </w:rPr>
        <w:t xml:space="preserve">to the </w:t>
      </w:r>
      <w:r w:rsidRPr="002D1B2B">
        <w:rPr>
          <w:sz w:val="20"/>
          <w:szCs w:val="20"/>
          <w:lang w:val="en-GB"/>
        </w:rPr>
        <w:t xml:space="preserve">Approval of a vehicle of category M1 and N1 </w:t>
      </w:r>
      <w:r w:rsidRPr="002D1B2B">
        <w:rPr>
          <w:rStyle w:val="FootnoteReference"/>
          <w:sz w:val="20"/>
          <w:szCs w:val="20"/>
          <w:u w:val="single"/>
          <w:lang w:val="en-GB"/>
        </w:rPr>
        <w:footnoteRef/>
      </w:r>
      <w:r w:rsidRPr="002D1B2B">
        <w:rPr>
          <w:sz w:val="20"/>
          <w:szCs w:val="20"/>
          <w:lang w:val="en-GB"/>
        </w:rPr>
        <w:footnoteReference w:id="1"/>
        <w:t>/ with regard to its devices to prevent unauthorized use.</w:t>
      </w:r>
    </w:p>
    <w:p w:rsidR="00C97D0F" w:rsidRPr="002D1B2B" w:rsidRDefault="00C97D0F" w:rsidP="00C97D0F">
      <w:pPr>
        <w:keepNext/>
        <w:keepLines/>
        <w:tabs>
          <w:tab w:val="left" w:pos="1700"/>
          <w:tab w:val="left" w:leader="dot" w:pos="1983"/>
          <w:tab w:val="left" w:pos="2493"/>
          <w:tab w:val="right" w:leader="dot" w:pos="8707"/>
        </w:tabs>
        <w:jc w:val="both"/>
        <w:rPr>
          <w:sz w:val="20"/>
          <w:szCs w:val="20"/>
          <w:lang w:val="en-GB"/>
        </w:rPr>
      </w:pPr>
    </w:p>
    <w:p w:rsidR="00C97D0F" w:rsidRPr="002D1B2B" w:rsidRDefault="00C97D0F" w:rsidP="00C97D0F">
      <w:pPr>
        <w:keepNext/>
        <w:keepLines/>
        <w:tabs>
          <w:tab w:val="left" w:pos="1700"/>
          <w:tab w:val="left" w:leader="dot" w:pos="1983"/>
          <w:tab w:val="left" w:pos="2493"/>
          <w:tab w:val="right" w:leader="dot" w:pos="8707"/>
        </w:tabs>
        <w:ind w:left="1701" w:hanging="1701"/>
        <w:jc w:val="both"/>
        <w:rPr>
          <w:sz w:val="20"/>
          <w:szCs w:val="20"/>
          <w:vertAlign w:val="superscript"/>
          <w:lang w:val="en-GB"/>
        </w:rPr>
      </w:pPr>
      <w:r w:rsidRPr="002D1B2B">
        <w:rPr>
          <w:sz w:val="20"/>
          <w:szCs w:val="20"/>
          <w:lang w:val="en-GB"/>
        </w:rPr>
        <w:t>1.2.</w:t>
      </w:r>
      <w:r w:rsidRPr="002D1B2B">
        <w:rPr>
          <w:sz w:val="20"/>
          <w:szCs w:val="20"/>
          <w:lang w:val="en-GB"/>
        </w:rPr>
        <w:tab/>
        <w:t xml:space="preserve">PART II - </w:t>
      </w:r>
      <w:r w:rsidR="000D4D13">
        <w:rPr>
          <w:b/>
          <w:sz w:val="20"/>
          <w:szCs w:val="20"/>
          <w:lang w:val="en-GB"/>
        </w:rPr>
        <w:t xml:space="preserve">to the </w:t>
      </w:r>
      <w:r w:rsidRPr="002D1B2B">
        <w:rPr>
          <w:sz w:val="20"/>
          <w:szCs w:val="20"/>
          <w:lang w:val="en-GB"/>
        </w:rPr>
        <w:t xml:space="preserve">Approval of vehicle alarm systems (VAS) which are intended to be permanently fitted to vehicles of category M1 and those of category N1 with a maximum mass of not more than 2 tonnes </w:t>
      </w:r>
      <w:r w:rsidR="00D05972" w:rsidRPr="002D1B2B">
        <w:rPr>
          <w:sz w:val="20"/>
          <w:szCs w:val="20"/>
          <w:u w:val="single"/>
          <w:vertAlign w:val="superscript"/>
          <w:lang w:val="en-GB"/>
        </w:rPr>
        <w:t>1</w:t>
      </w:r>
      <w:r w:rsidR="00D05972" w:rsidRPr="002D1B2B">
        <w:rPr>
          <w:sz w:val="20"/>
          <w:szCs w:val="20"/>
          <w:vertAlign w:val="superscript"/>
          <w:lang w:val="en-GB"/>
        </w:rPr>
        <w:t>/</w:t>
      </w:r>
    </w:p>
    <w:p w:rsidR="00C97D0F" w:rsidRPr="002D1B2B" w:rsidRDefault="00C97D0F" w:rsidP="00C97D0F">
      <w:pPr>
        <w:keepNext/>
        <w:keepLines/>
        <w:tabs>
          <w:tab w:val="left" w:pos="1700"/>
          <w:tab w:val="left" w:leader="dot" w:pos="1983"/>
          <w:tab w:val="left" w:pos="2493"/>
          <w:tab w:val="right" w:leader="dot" w:pos="8707"/>
        </w:tabs>
        <w:jc w:val="both"/>
        <w:rPr>
          <w:sz w:val="20"/>
          <w:szCs w:val="20"/>
          <w:lang w:val="en-GB"/>
        </w:rPr>
      </w:pPr>
    </w:p>
    <w:p w:rsidR="00C97D0F" w:rsidRPr="002D1B2B" w:rsidRDefault="00C97D0F" w:rsidP="00C97D0F">
      <w:pPr>
        <w:tabs>
          <w:tab w:val="left" w:pos="1700"/>
          <w:tab w:val="left" w:leader="dot" w:pos="1983"/>
          <w:tab w:val="left" w:pos="2493"/>
          <w:tab w:val="right" w:leader="dot" w:pos="8707"/>
        </w:tabs>
        <w:ind w:left="1701" w:hanging="1701"/>
        <w:jc w:val="both"/>
        <w:rPr>
          <w:sz w:val="20"/>
          <w:szCs w:val="20"/>
          <w:lang w:val="en-GB"/>
        </w:rPr>
      </w:pPr>
      <w:r w:rsidRPr="002D1B2B">
        <w:rPr>
          <w:sz w:val="20"/>
          <w:szCs w:val="20"/>
          <w:lang w:val="en-GB"/>
        </w:rPr>
        <w:t>1.3.</w:t>
      </w:r>
      <w:r w:rsidRPr="002D1B2B">
        <w:rPr>
          <w:sz w:val="20"/>
          <w:szCs w:val="20"/>
          <w:lang w:val="en-GB"/>
        </w:rPr>
        <w:tab/>
        <w:t xml:space="preserve">PART III </w:t>
      </w:r>
      <w:r w:rsidR="000D4D13">
        <w:rPr>
          <w:sz w:val="20"/>
          <w:szCs w:val="20"/>
          <w:lang w:val="en-GB"/>
        </w:rPr>
        <w:t>–</w:t>
      </w:r>
      <w:r w:rsidRPr="002D1B2B">
        <w:rPr>
          <w:sz w:val="20"/>
          <w:szCs w:val="20"/>
          <w:lang w:val="en-GB"/>
        </w:rPr>
        <w:t xml:space="preserve"> </w:t>
      </w:r>
      <w:r w:rsidR="000D4D13" w:rsidRPr="000D4D13">
        <w:rPr>
          <w:b/>
          <w:sz w:val="20"/>
          <w:szCs w:val="20"/>
          <w:lang w:val="en-GB"/>
        </w:rPr>
        <w:t>at the request of the manufacturer,</w:t>
      </w:r>
      <w:r w:rsidR="000D4D13">
        <w:rPr>
          <w:sz w:val="20"/>
          <w:szCs w:val="20"/>
          <w:lang w:val="en-GB"/>
        </w:rPr>
        <w:t xml:space="preserve"> </w:t>
      </w:r>
      <w:r w:rsidR="000D4D13">
        <w:rPr>
          <w:b/>
          <w:sz w:val="20"/>
          <w:szCs w:val="20"/>
          <w:lang w:val="en-GB"/>
        </w:rPr>
        <w:t xml:space="preserve">to the </w:t>
      </w:r>
      <w:r w:rsidRPr="002D1B2B">
        <w:rPr>
          <w:sz w:val="20"/>
          <w:szCs w:val="20"/>
          <w:lang w:val="en-GB"/>
        </w:rPr>
        <w:t>Approval of vehicles of category M</w:t>
      </w:r>
      <w:r w:rsidRPr="00FE68D8">
        <w:rPr>
          <w:strike/>
          <w:sz w:val="20"/>
          <w:szCs w:val="20"/>
          <w:lang w:val="en-GB"/>
        </w:rPr>
        <w:t>1</w:t>
      </w:r>
      <w:r w:rsidRPr="002D1B2B">
        <w:rPr>
          <w:sz w:val="20"/>
          <w:szCs w:val="20"/>
          <w:lang w:val="en-GB"/>
        </w:rPr>
        <w:t xml:space="preserve"> and </w:t>
      </w:r>
      <w:r w:rsidRPr="00FE68D8">
        <w:rPr>
          <w:strike/>
          <w:sz w:val="20"/>
          <w:szCs w:val="20"/>
          <w:lang w:val="en-GB"/>
        </w:rPr>
        <w:t>those of category</w:t>
      </w:r>
      <w:r w:rsidRPr="002D1B2B">
        <w:rPr>
          <w:sz w:val="20"/>
          <w:szCs w:val="20"/>
          <w:lang w:val="en-GB"/>
        </w:rPr>
        <w:t xml:space="preserve"> N</w:t>
      </w:r>
      <w:r w:rsidRPr="00FE68D8">
        <w:rPr>
          <w:strike/>
          <w:sz w:val="20"/>
          <w:szCs w:val="20"/>
          <w:lang w:val="en-GB"/>
        </w:rPr>
        <w:t>1</w:t>
      </w:r>
      <w:r w:rsidRPr="002D1B2B">
        <w:rPr>
          <w:sz w:val="20"/>
          <w:szCs w:val="20"/>
          <w:lang w:val="en-GB"/>
        </w:rPr>
        <w:t xml:space="preserve"> </w:t>
      </w:r>
      <w:r w:rsidRPr="00FE68D8">
        <w:rPr>
          <w:strike/>
          <w:sz w:val="20"/>
          <w:szCs w:val="20"/>
          <w:lang w:val="en-GB"/>
        </w:rPr>
        <w:t>with a maximum mass of not more than 2 tonnes,</w:t>
      </w:r>
      <w:r w:rsidRPr="002D1B2B">
        <w:rPr>
          <w:sz w:val="20"/>
          <w:szCs w:val="20"/>
          <w:lang w:val="en-GB"/>
        </w:rPr>
        <w:t xml:space="preserve"> with regard to their alarm system(s) </w:t>
      </w:r>
      <w:r w:rsidR="00D05972" w:rsidRPr="002D1B2B">
        <w:rPr>
          <w:sz w:val="20"/>
          <w:szCs w:val="20"/>
          <w:u w:val="single"/>
          <w:vertAlign w:val="superscript"/>
          <w:lang w:val="en-GB"/>
        </w:rPr>
        <w:t>1</w:t>
      </w:r>
      <w:r w:rsidR="00D05972" w:rsidRPr="002D1B2B">
        <w:rPr>
          <w:sz w:val="20"/>
          <w:szCs w:val="20"/>
          <w:vertAlign w:val="superscript"/>
          <w:lang w:val="en-GB"/>
        </w:rPr>
        <w:t>/</w:t>
      </w:r>
      <w:r w:rsidRPr="002D1B2B">
        <w:rPr>
          <w:sz w:val="20"/>
          <w:szCs w:val="20"/>
          <w:lang w:val="en-GB"/>
        </w:rPr>
        <w:t>.</w:t>
      </w:r>
    </w:p>
    <w:p w:rsidR="00C97D0F" w:rsidRPr="002D1B2B" w:rsidRDefault="00C97D0F" w:rsidP="00C97D0F">
      <w:pPr>
        <w:tabs>
          <w:tab w:val="left" w:pos="1700"/>
          <w:tab w:val="left" w:leader="dot" w:pos="1983"/>
          <w:tab w:val="left" w:pos="2493"/>
          <w:tab w:val="right" w:leader="dot" w:pos="8707"/>
        </w:tabs>
        <w:jc w:val="both"/>
        <w:rPr>
          <w:sz w:val="20"/>
          <w:szCs w:val="20"/>
          <w:lang w:val="en-GB"/>
        </w:rPr>
      </w:pPr>
    </w:p>
    <w:p w:rsidR="00C97D0F" w:rsidRPr="00521960" w:rsidRDefault="00C97D0F" w:rsidP="00C97D0F">
      <w:pPr>
        <w:tabs>
          <w:tab w:val="left" w:pos="1700"/>
          <w:tab w:val="left" w:leader="dot" w:pos="1983"/>
          <w:tab w:val="left" w:pos="2493"/>
          <w:tab w:val="right" w:leader="dot" w:pos="8707"/>
        </w:tabs>
        <w:ind w:left="1701" w:hanging="1701"/>
        <w:jc w:val="both"/>
        <w:rPr>
          <w:strike/>
          <w:sz w:val="20"/>
          <w:szCs w:val="20"/>
          <w:lang w:val="en-GB"/>
        </w:rPr>
      </w:pPr>
      <w:r w:rsidRPr="00521960">
        <w:rPr>
          <w:strike/>
          <w:sz w:val="20"/>
          <w:szCs w:val="20"/>
          <w:lang w:val="en-GB"/>
        </w:rPr>
        <w:t>1.4.</w:t>
      </w:r>
      <w:r w:rsidRPr="00521960">
        <w:rPr>
          <w:strike/>
          <w:sz w:val="20"/>
          <w:szCs w:val="20"/>
          <w:lang w:val="en-GB"/>
        </w:rPr>
        <w:tab/>
        <w:t xml:space="preserve">PART IV - Approval of immobilizers and vehicles of category M1 and vehicles of category N1 with a maximum mass of not more than 2 tonnes with regard to immobilizers </w:t>
      </w:r>
      <w:r w:rsidR="00D05972" w:rsidRPr="00521960">
        <w:rPr>
          <w:rStyle w:val="FootnoteReference"/>
          <w:b w:val="0"/>
          <w:strike/>
          <w:sz w:val="20"/>
          <w:szCs w:val="20"/>
          <w:u w:val="single"/>
          <w:lang w:val="en-GB"/>
        </w:rPr>
        <w:footnoteReference w:id="2"/>
      </w:r>
      <w:r w:rsidR="00AE518C" w:rsidRPr="00521960">
        <w:rPr>
          <w:b/>
          <w:strike/>
          <w:sz w:val="20"/>
          <w:szCs w:val="20"/>
          <w:vertAlign w:val="superscript"/>
          <w:lang w:val="en-GB"/>
        </w:rPr>
        <w:t>/</w:t>
      </w:r>
      <w:r w:rsidRPr="00521960">
        <w:rPr>
          <w:strike/>
          <w:sz w:val="20"/>
          <w:szCs w:val="20"/>
          <w:lang w:val="en-GB"/>
        </w:rPr>
        <w:t xml:space="preserve"> </w:t>
      </w:r>
      <w:r w:rsidR="00033819" w:rsidRPr="00521960">
        <w:rPr>
          <w:strike/>
          <w:sz w:val="20"/>
          <w:szCs w:val="20"/>
          <w:u w:val="single"/>
          <w:vertAlign w:val="superscript"/>
          <w:lang w:val="en-GB"/>
        </w:rPr>
        <w:t>1</w:t>
      </w:r>
      <w:r w:rsidR="00033819" w:rsidRPr="00521960">
        <w:rPr>
          <w:strike/>
          <w:sz w:val="20"/>
          <w:szCs w:val="20"/>
          <w:vertAlign w:val="superscript"/>
          <w:lang w:val="en-GB"/>
        </w:rPr>
        <w:t>/</w:t>
      </w:r>
    </w:p>
    <w:p w:rsidR="00C97D0F" w:rsidRDefault="00C97D0F" w:rsidP="00C97D0F">
      <w:pPr>
        <w:tabs>
          <w:tab w:val="left" w:pos="1700"/>
          <w:tab w:val="left" w:leader="dot" w:pos="1983"/>
          <w:tab w:val="left" w:pos="2493"/>
          <w:tab w:val="right" w:leader="dot" w:pos="8707"/>
        </w:tabs>
        <w:jc w:val="both"/>
        <w:rPr>
          <w:sz w:val="20"/>
          <w:szCs w:val="20"/>
          <w:lang w:val="en-GB"/>
        </w:rPr>
      </w:pPr>
    </w:p>
    <w:p w:rsidR="000D4D13" w:rsidRPr="000D4D13" w:rsidRDefault="00033819" w:rsidP="000D4D13">
      <w:pPr>
        <w:tabs>
          <w:tab w:val="left" w:pos="1700"/>
          <w:tab w:val="left" w:leader="dot" w:pos="1983"/>
          <w:tab w:val="left" w:pos="2493"/>
          <w:tab w:val="right" w:leader="dot" w:pos="8707"/>
        </w:tabs>
        <w:suppressAutoHyphens w:val="0"/>
        <w:ind w:left="1701" w:hanging="1701"/>
        <w:jc w:val="both"/>
        <w:rPr>
          <w:sz w:val="20"/>
          <w:szCs w:val="20"/>
          <w:lang w:val="en-GB" w:eastAsia="en-US"/>
        </w:rPr>
      </w:pPr>
      <w:r w:rsidRPr="00033819">
        <w:rPr>
          <w:sz w:val="20"/>
          <w:szCs w:val="20"/>
          <w:lang w:val="en-GB" w:eastAsia="en-US"/>
        </w:rPr>
        <w:t>1.5.</w:t>
      </w:r>
      <w:r w:rsidRPr="00033819">
        <w:rPr>
          <w:sz w:val="20"/>
          <w:szCs w:val="20"/>
          <w:lang w:val="en-GB" w:eastAsia="en-US"/>
        </w:rPr>
        <w:tab/>
      </w:r>
      <w:r w:rsidR="000D4D13" w:rsidRPr="000D4D13">
        <w:rPr>
          <w:b/>
          <w:sz w:val="20"/>
          <w:szCs w:val="20"/>
          <w:lang w:val="en-GB" w:eastAsia="en-US"/>
        </w:rPr>
        <w:t xml:space="preserve">At the request of the manufacturer, Contracting Parties may grant approvals under </w:t>
      </w:r>
      <w:r w:rsidR="000D4D13">
        <w:rPr>
          <w:b/>
          <w:sz w:val="20"/>
          <w:szCs w:val="20"/>
          <w:lang w:val="en-GB" w:eastAsia="en-US"/>
        </w:rPr>
        <w:t>Part I to vehicles of category</w:t>
      </w:r>
      <w:r w:rsidR="000D4D13" w:rsidRPr="000D4D13">
        <w:rPr>
          <w:b/>
          <w:sz w:val="20"/>
          <w:szCs w:val="20"/>
          <w:lang w:val="en-GB" w:eastAsia="en-US"/>
        </w:rPr>
        <w:t xml:space="preserve"> M2, N2, M3, N3.</w:t>
      </w:r>
    </w:p>
    <w:p w:rsidR="00033819" w:rsidRPr="00033819" w:rsidRDefault="000D4D13" w:rsidP="000D4D13">
      <w:pPr>
        <w:tabs>
          <w:tab w:val="left" w:pos="1700"/>
          <w:tab w:val="left" w:leader="dot" w:pos="1983"/>
          <w:tab w:val="left" w:pos="2493"/>
          <w:tab w:val="right" w:leader="dot" w:pos="8707"/>
        </w:tabs>
        <w:suppressAutoHyphens w:val="0"/>
        <w:ind w:left="1701" w:hanging="1701"/>
        <w:jc w:val="both"/>
        <w:rPr>
          <w:strike/>
          <w:sz w:val="20"/>
          <w:szCs w:val="20"/>
          <w:lang w:val="en-GB" w:eastAsia="en-US"/>
        </w:rPr>
      </w:pPr>
      <w:r w:rsidRPr="000D4D13">
        <w:rPr>
          <w:sz w:val="20"/>
          <w:szCs w:val="20"/>
          <w:lang w:val="en-GB" w:eastAsia="en-US"/>
        </w:rPr>
        <w:tab/>
      </w:r>
      <w:r w:rsidRPr="000D4D13">
        <w:rPr>
          <w:strike/>
          <w:sz w:val="20"/>
          <w:szCs w:val="20"/>
          <w:lang w:val="en-GB" w:eastAsia="en-US"/>
        </w:rPr>
        <w:t>The fitting of devices specified under Part I to vehicles of other categories is optional but any such device fitted is required to comply with all relevant provisions of this Regulation</w:t>
      </w:r>
    </w:p>
    <w:p w:rsidR="00033819" w:rsidRPr="00033819" w:rsidRDefault="00033819" w:rsidP="00033819">
      <w:pPr>
        <w:tabs>
          <w:tab w:val="left" w:pos="1700"/>
          <w:tab w:val="left" w:leader="dot" w:pos="1983"/>
          <w:tab w:val="left" w:pos="2493"/>
          <w:tab w:val="right" w:leader="dot" w:pos="8707"/>
        </w:tabs>
        <w:suppressAutoHyphens w:val="0"/>
        <w:jc w:val="both"/>
        <w:rPr>
          <w:sz w:val="20"/>
          <w:szCs w:val="20"/>
          <w:lang w:val="en-GB" w:eastAsia="en-US"/>
        </w:rPr>
      </w:pPr>
    </w:p>
    <w:p w:rsidR="00033819" w:rsidRPr="00033819" w:rsidRDefault="00033819" w:rsidP="000D4D13">
      <w:pPr>
        <w:tabs>
          <w:tab w:val="left" w:pos="1700"/>
          <w:tab w:val="left" w:leader="dot" w:pos="1983"/>
          <w:tab w:val="left" w:pos="2493"/>
          <w:tab w:val="right" w:leader="dot" w:pos="8707"/>
        </w:tabs>
        <w:ind w:left="1701" w:hanging="1701"/>
        <w:jc w:val="both"/>
        <w:rPr>
          <w:sz w:val="20"/>
          <w:szCs w:val="20"/>
          <w:lang w:val="en-GB" w:eastAsia="en-US"/>
        </w:rPr>
      </w:pPr>
      <w:r w:rsidRPr="00033819">
        <w:rPr>
          <w:strike/>
          <w:sz w:val="20"/>
          <w:szCs w:val="20"/>
          <w:lang w:val="en-GB" w:eastAsia="en-US"/>
        </w:rPr>
        <w:t>1.6.</w:t>
      </w:r>
      <w:r w:rsidRPr="00033819">
        <w:rPr>
          <w:strike/>
          <w:sz w:val="20"/>
          <w:szCs w:val="20"/>
          <w:lang w:val="en-GB" w:eastAsia="en-US"/>
        </w:rPr>
        <w:tab/>
      </w:r>
      <w:r w:rsidR="000D4D13" w:rsidRPr="000D4D13">
        <w:rPr>
          <w:strike/>
          <w:sz w:val="20"/>
          <w:szCs w:val="20"/>
          <w:lang w:val="en-GB" w:eastAsia="en-US"/>
        </w:rPr>
        <w:tab/>
      </w:r>
      <w:r w:rsidRPr="00033819">
        <w:rPr>
          <w:strike/>
          <w:sz w:val="20"/>
          <w:szCs w:val="20"/>
          <w:lang w:val="en-GB" w:eastAsia="en-US"/>
        </w:rPr>
        <w:t>The fitting of devices specified under Parts III and IV to vehicles of other categories, or to N1 category vehicles with a maximum mass exceeding 2 tonnes, is optional but any such device fitted is required to comply with all relevant provisions of this Regulation</w:t>
      </w:r>
      <w:r w:rsidRPr="00033819">
        <w:rPr>
          <w:sz w:val="20"/>
          <w:szCs w:val="20"/>
          <w:lang w:val="en-GB" w:eastAsia="en-US"/>
        </w:rPr>
        <w:t>.</w:t>
      </w:r>
    </w:p>
    <w:p w:rsidR="00033819" w:rsidRPr="00033819" w:rsidRDefault="00033819" w:rsidP="00033819">
      <w:pPr>
        <w:tabs>
          <w:tab w:val="left" w:pos="1700"/>
          <w:tab w:val="left" w:leader="dot" w:pos="1983"/>
          <w:tab w:val="left" w:pos="2493"/>
          <w:tab w:val="right" w:leader="dot" w:pos="8707"/>
        </w:tabs>
        <w:suppressAutoHyphens w:val="0"/>
        <w:jc w:val="both"/>
        <w:rPr>
          <w:sz w:val="20"/>
          <w:szCs w:val="20"/>
          <w:lang w:val="en-GB" w:eastAsia="en-US"/>
        </w:rPr>
      </w:pPr>
    </w:p>
    <w:p w:rsidR="00033819" w:rsidRPr="00033819" w:rsidRDefault="00033819" w:rsidP="00033819">
      <w:pPr>
        <w:tabs>
          <w:tab w:val="left" w:pos="1700"/>
          <w:tab w:val="left" w:leader="dot" w:pos="1983"/>
          <w:tab w:val="left" w:pos="2493"/>
          <w:tab w:val="right" w:leader="dot" w:pos="8707"/>
        </w:tabs>
        <w:suppressAutoHyphens w:val="0"/>
        <w:ind w:left="1701" w:hanging="1701"/>
        <w:jc w:val="both"/>
        <w:rPr>
          <w:strike/>
          <w:sz w:val="20"/>
          <w:szCs w:val="20"/>
          <w:lang w:val="en-GB" w:eastAsia="en-US"/>
        </w:rPr>
      </w:pPr>
      <w:r w:rsidRPr="00033819">
        <w:rPr>
          <w:strike/>
          <w:sz w:val="20"/>
          <w:szCs w:val="20"/>
          <w:lang w:val="en-GB" w:eastAsia="en-US"/>
        </w:rPr>
        <w:t>1.7.</w:t>
      </w:r>
      <w:r w:rsidRPr="00033819">
        <w:rPr>
          <w:strike/>
          <w:sz w:val="20"/>
          <w:szCs w:val="20"/>
          <w:lang w:val="en-GB" w:eastAsia="en-US"/>
        </w:rPr>
        <w:tab/>
        <w:t>At the request of the manufacturer, Contracting Parties may grant approvals under Parts I to IV to vehicles of other categories and devices for fitment to such vehicles.</w:t>
      </w:r>
    </w:p>
    <w:p w:rsidR="00033819" w:rsidRPr="00033819" w:rsidRDefault="00033819" w:rsidP="00033819">
      <w:pPr>
        <w:tabs>
          <w:tab w:val="left" w:pos="1700"/>
          <w:tab w:val="left" w:leader="dot" w:pos="1983"/>
          <w:tab w:val="left" w:pos="2493"/>
          <w:tab w:val="right" w:leader="dot" w:pos="8707"/>
        </w:tabs>
        <w:suppressAutoHyphens w:val="0"/>
        <w:jc w:val="both"/>
        <w:rPr>
          <w:sz w:val="20"/>
          <w:szCs w:val="20"/>
          <w:lang w:val="en-GB" w:eastAsia="en-US"/>
        </w:rPr>
      </w:pPr>
    </w:p>
    <w:p w:rsidR="00033819" w:rsidRPr="00033819" w:rsidRDefault="00033819" w:rsidP="00033819">
      <w:pPr>
        <w:tabs>
          <w:tab w:val="left" w:pos="1700"/>
          <w:tab w:val="left" w:leader="dot" w:pos="1983"/>
          <w:tab w:val="left" w:pos="2493"/>
          <w:tab w:val="right" w:leader="dot" w:pos="8707"/>
        </w:tabs>
        <w:suppressAutoHyphens w:val="0"/>
        <w:ind w:left="1701" w:hanging="1701"/>
        <w:jc w:val="both"/>
        <w:rPr>
          <w:sz w:val="20"/>
          <w:szCs w:val="20"/>
          <w:lang w:val="en-GB" w:eastAsia="en-US"/>
        </w:rPr>
      </w:pPr>
      <w:r w:rsidRPr="00033819">
        <w:rPr>
          <w:strike/>
          <w:sz w:val="20"/>
          <w:szCs w:val="20"/>
          <w:lang w:val="en-GB" w:eastAsia="en-US"/>
        </w:rPr>
        <w:t>1.8.</w:t>
      </w:r>
      <w:r w:rsidRPr="00033819">
        <w:rPr>
          <w:strike/>
          <w:sz w:val="20"/>
          <w:szCs w:val="20"/>
          <w:lang w:val="en-GB" w:eastAsia="en-US"/>
        </w:rPr>
        <w:tab/>
        <w:t xml:space="preserve">At the time of application of this Regulation, Contracting Parties shall declare which parts of the Regulation they intend to mandate in their territory for each category of vehicles </w:t>
      </w:r>
      <w:r w:rsidRPr="003410E5">
        <w:rPr>
          <w:strike/>
          <w:sz w:val="20"/>
          <w:szCs w:val="20"/>
          <w:u w:val="single"/>
          <w:vertAlign w:val="superscript"/>
          <w:lang w:val="en-GB" w:eastAsia="en-US"/>
        </w:rPr>
        <w:footnoteReference w:customMarkFollows="1" w:id="3"/>
        <w:t>3</w:t>
      </w:r>
      <w:r w:rsidRPr="00033819">
        <w:rPr>
          <w:bCs/>
          <w:strike/>
          <w:sz w:val="20"/>
          <w:szCs w:val="20"/>
          <w:lang w:val="en-GB" w:eastAsia="en-US"/>
        </w:rPr>
        <w:t>/</w:t>
      </w:r>
      <w:r w:rsidRPr="00033819">
        <w:rPr>
          <w:bCs/>
          <w:sz w:val="20"/>
          <w:szCs w:val="20"/>
          <w:lang w:val="en-GB" w:eastAsia="en-US"/>
        </w:rPr>
        <w:t>.</w:t>
      </w:r>
    </w:p>
    <w:p w:rsidR="00033819" w:rsidRDefault="00033819" w:rsidP="00C97D0F">
      <w:pPr>
        <w:tabs>
          <w:tab w:val="left" w:pos="1700"/>
          <w:tab w:val="left" w:leader="dot" w:pos="1983"/>
          <w:tab w:val="left" w:pos="2493"/>
          <w:tab w:val="right" w:leader="dot" w:pos="8707"/>
        </w:tabs>
        <w:jc w:val="both"/>
        <w:rPr>
          <w:sz w:val="20"/>
          <w:szCs w:val="20"/>
          <w:lang w:val="en-GB"/>
        </w:rPr>
      </w:pPr>
    </w:p>
    <w:p w:rsidR="004525B2" w:rsidRDefault="004525B2" w:rsidP="00C97D0F">
      <w:pPr>
        <w:tabs>
          <w:tab w:val="left" w:pos="1700"/>
          <w:tab w:val="left" w:leader="dot" w:pos="1983"/>
          <w:tab w:val="left" w:pos="2493"/>
          <w:tab w:val="right" w:leader="dot" w:pos="8707"/>
        </w:tabs>
        <w:jc w:val="both"/>
        <w:rPr>
          <w:sz w:val="20"/>
          <w:szCs w:val="20"/>
          <w:lang w:val="en-GB"/>
        </w:rPr>
      </w:pPr>
      <w:proofErr w:type="gramStart"/>
      <w:r>
        <w:rPr>
          <w:sz w:val="20"/>
          <w:szCs w:val="20"/>
          <w:lang w:val="en-GB"/>
        </w:rPr>
        <w:t xml:space="preserve">Deletion of </w:t>
      </w:r>
      <w:r w:rsidRPr="004525B2">
        <w:rPr>
          <w:sz w:val="20"/>
          <w:szCs w:val="20"/>
          <w:lang w:val="en-GB"/>
        </w:rPr>
        <w:t>the relevant provisions currently existing in UN R116 with regard to immobilizers.</w:t>
      </w:r>
      <w:r>
        <w:rPr>
          <w:sz w:val="20"/>
          <w:szCs w:val="20"/>
          <w:lang w:val="en-GB"/>
        </w:rPr>
        <w:t>”</w:t>
      </w:r>
      <w:proofErr w:type="gramEnd"/>
    </w:p>
    <w:p w:rsidR="003410E5" w:rsidRDefault="004525B2" w:rsidP="00C97D0F">
      <w:pPr>
        <w:tabs>
          <w:tab w:val="left" w:pos="1700"/>
          <w:tab w:val="left" w:leader="dot" w:pos="1983"/>
          <w:tab w:val="left" w:pos="2493"/>
          <w:tab w:val="right" w:leader="dot" w:pos="8707"/>
        </w:tabs>
        <w:jc w:val="both"/>
        <w:rPr>
          <w:sz w:val="20"/>
          <w:szCs w:val="20"/>
          <w:lang w:val="en-GB"/>
        </w:rPr>
      </w:pPr>
      <w:r>
        <w:rPr>
          <w:sz w:val="20"/>
          <w:szCs w:val="20"/>
          <w:lang w:val="en-GB"/>
        </w:rPr>
        <w:br w:type="page"/>
      </w:r>
    </w:p>
    <w:p w:rsidR="003410E5" w:rsidRPr="003410E5" w:rsidRDefault="003410E5" w:rsidP="003410E5">
      <w:pPr>
        <w:spacing w:after="120"/>
        <w:ind w:left="1134" w:right="1134"/>
        <w:jc w:val="both"/>
        <w:rPr>
          <w:b/>
          <w:sz w:val="20"/>
          <w:szCs w:val="20"/>
          <w:lang w:val="en-GB"/>
        </w:rPr>
      </w:pPr>
      <w:r>
        <w:rPr>
          <w:b/>
          <w:sz w:val="20"/>
          <w:szCs w:val="20"/>
          <w:lang w:val="en-GB"/>
        </w:rPr>
        <w:t>B</w:t>
      </w:r>
      <w:r w:rsidRPr="003410E5">
        <w:rPr>
          <w:b/>
          <w:sz w:val="20"/>
          <w:szCs w:val="20"/>
          <w:lang w:val="en-GB"/>
        </w:rPr>
        <w:t>.</w:t>
      </w:r>
      <w:r w:rsidRPr="003410E5">
        <w:rPr>
          <w:b/>
          <w:sz w:val="20"/>
          <w:szCs w:val="20"/>
          <w:lang w:val="en-GB"/>
        </w:rPr>
        <w:tab/>
        <w:t xml:space="preserve">Regulation </w:t>
      </w:r>
      <w:r>
        <w:rPr>
          <w:b/>
          <w:sz w:val="20"/>
          <w:szCs w:val="20"/>
          <w:lang w:val="en-GB"/>
        </w:rPr>
        <w:t>N°IMMOBILIZER</w:t>
      </w:r>
    </w:p>
    <w:p w:rsidR="003410E5" w:rsidRDefault="003410E5" w:rsidP="00C97D0F">
      <w:pPr>
        <w:tabs>
          <w:tab w:val="left" w:pos="1700"/>
          <w:tab w:val="left" w:leader="dot" w:pos="1983"/>
          <w:tab w:val="left" w:pos="2493"/>
          <w:tab w:val="right" w:leader="dot" w:pos="8707"/>
        </w:tabs>
        <w:jc w:val="both"/>
        <w:rPr>
          <w:sz w:val="20"/>
          <w:szCs w:val="20"/>
          <w:lang w:val="en-GB"/>
        </w:rPr>
      </w:pPr>
    </w:p>
    <w:p w:rsidR="003410E5" w:rsidRDefault="003410E5" w:rsidP="003410E5">
      <w:pPr>
        <w:spacing w:after="60"/>
        <w:ind w:left="2268" w:right="1115" w:hanging="1134"/>
        <w:jc w:val="both"/>
        <w:rPr>
          <w:rFonts w:eastAsia="Calibri"/>
          <w:sz w:val="20"/>
          <w:szCs w:val="20"/>
          <w:lang w:val="en-GB" w:eastAsia="fr-FR"/>
        </w:rPr>
      </w:pPr>
      <w:r>
        <w:rPr>
          <w:rFonts w:eastAsia="Calibri"/>
          <w:sz w:val="20"/>
          <w:szCs w:val="20"/>
          <w:lang w:val="en-GB" w:eastAsia="fr-FR"/>
        </w:rPr>
        <w:t>Scope to read:</w:t>
      </w:r>
    </w:p>
    <w:p w:rsidR="004525B2" w:rsidRDefault="004525B2" w:rsidP="003410E5">
      <w:pPr>
        <w:spacing w:after="60"/>
        <w:ind w:left="2268" w:right="1115" w:hanging="1134"/>
        <w:jc w:val="both"/>
        <w:rPr>
          <w:rFonts w:eastAsia="Calibri"/>
          <w:sz w:val="20"/>
          <w:szCs w:val="20"/>
          <w:lang w:val="en-GB" w:eastAsia="fr-FR"/>
        </w:rPr>
      </w:pPr>
    </w:p>
    <w:p w:rsidR="003410E5" w:rsidRPr="00260AEB" w:rsidRDefault="003410E5" w:rsidP="003410E5">
      <w:pPr>
        <w:spacing w:after="60"/>
        <w:ind w:left="2268" w:right="1115" w:hanging="1134"/>
        <w:jc w:val="both"/>
        <w:rPr>
          <w:rFonts w:eastAsia="Calibri"/>
          <w:sz w:val="20"/>
          <w:szCs w:val="20"/>
          <w:lang w:val="en-GB" w:eastAsia="fr-FR"/>
        </w:rPr>
      </w:pPr>
      <w:r>
        <w:rPr>
          <w:rFonts w:eastAsia="Calibri"/>
          <w:sz w:val="20"/>
          <w:szCs w:val="20"/>
          <w:lang w:val="en-GB" w:eastAsia="fr-FR"/>
        </w:rPr>
        <w:t>“</w:t>
      </w:r>
      <w:r w:rsidRPr="00260AEB">
        <w:rPr>
          <w:rFonts w:eastAsia="Calibri"/>
          <w:sz w:val="20"/>
          <w:szCs w:val="20"/>
          <w:lang w:val="en-GB" w:eastAsia="fr-FR"/>
        </w:rPr>
        <w:t>1.</w:t>
      </w:r>
      <w:r w:rsidRPr="00260AEB">
        <w:rPr>
          <w:rFonts w:eastAsia="Calibri"/>
          <w:sz w:val="20"/>
          <w:szCs w:val="20"/>
          <w:lang w:val="en-GB" w:eastAsia="fr-FR"/>
        </w:rPr>
        <w:tab/>
        <w:t>SCOPE</w:t>
      </w:r>
    </w:p>
    <w:p w:rsidR="003410E5" w:rsidRPr="00260AEB" w:rsidRDefault="003410E5" w:rsidP="003410E5">
      <w:pPr>
        <w:spacing w:after="60"/>
        <w:ind w:left="2268" w:right="1115" w:hanging="1134"/>
        <w:jc w:val="both"/>
        <w:rPr>
          <w:rFonts w:eastAsia="Calibri"/>
          <w:sz w:val="20"/>
          <w:szCs w:val="20"/>
          <w:lang w:val="en-GB" w:eastAsia="fr-FR"/>
        </w:rPr>
      </w:pPr>
    </w:p>
    <w:p w:rsidR="003410E5" w:rsidRPr="004525B2" w:rsidRDefault="003410E5" w:rsidP="00D256B2">
      <w:pPr>
        <w:numPr>
          <w:ilvl w:val="1"/>
          <w:numId w:val="7"/>
        </w:numPr>
        <w:tabs>
          <w:tab w:val="left" w:pos="2268"/>
        </w:tabs>
        <w:spacing w:after="240"/>
        <w:ind w:left="2268" w:right="1115" w:hanging="1134"/>
        <w:jc w:val="both"/>
        <w:rPr>
          <w:rFonts w:eastAsia="Calibri"/>
          <w:sz w:val="20"/>
          <w:szCs w:val="20"/>
          <w:lang w:val="en-GB" w:eastAsia="fr-FR"/>
        </w:rPr>
      </w:pPr>
      <w:r>
        <w:rPr>
          <w:rFonts w:eastAsia="Calibri"/>
          <w:sz w:val="20"/>
          <w:szCs w:val="20"/>
          <w:lang w:val="en-GB" w:eastAsia="fr-FR"/>
        </w:rPr>
        <w:t xml:space="preserve">This Regulation applies to the approval </w:t>
      </w:r>
      <w:r w:rsidRPr="003410E5">
        <w:rPr>
          <w:rFonts w:eastAsia="Calibri"/>
          <w:sz w:val="20"/>
          <w:szCs w:val="20"/>
          <w:lang w:val="en-GB" w:eastAsia="fr-FR"/>
        </w:rPr>
        <w:t xml:space="preserve">of immobilizers and vehicles of category M1 and vehicles of category N1 with a maximum mass of not more than 2 tonnes with regard to immobilizers </w:t>
      </w:r>
      <w:r w:rsidRPr="003410E5">
        <w:rPr>
          <w:rFonts w:eastAsia="Calibri"/>
          <w:sz w:val="20"/>
          <w:szCs w:val="20"/>
          <w:u w:val="single"/>
          <w:vertAlign w:val="superscript"/>
          <w:lang w:val="en-GB" w:eastAsia="fr-FR"/>
        </w:rPr>
        <w:t>1</w:t>
      </w:r>
      <w:r w:rsidRPr="003410E5">
        <w:rPr>
          <w:rFonts w:eastAsia="Calibri"/>
          <w:sz w:val="20"/>
          <w:szCs w:val="20"/>
          <w:vertAlign w:val="superscript"/>
          <w:lang w:val="en-GB" w:eastAsia="fr-FR"/>
        </w:rPr>
        <w:t xml:space="preserve">/ </w:t>
      </w:r>
      <w:r w:rsidRPr="003410E5">
        <w:rPr>
          <w:rFonts w:eastAsia="Calibri"/>
          <w:sz w:val="20"/>
          <w:szCs w:val="20"/>
          <w:u w:val="single"/>
          <w:vertAlign w:val="superscript"/>
          <w:lang w:val="en-GB" w:eastAsia="fr-FR"/>
        </w:rPr>
        <w:t>2</w:t>
      </w:r>
      <w:r w:rsidRPr="003410E5">
        <w:rPr>
          <w:rFonts w:eastAsia="Calibri"/>
          <w:sz w:val="20"/>
          <w:szCs w:val="20"/>
          <w:vertAlign w:val="superscript"/>
          <w:lang w:val="en-GB" w:eastAsia="fr-FR"/>
        </w:rPr>
        <w:t>/</w:t>
      </w:r>
    </w:p>
    <w:p w:rsidR="004525B2" w:rsidRPr="004525B2" w:rsidRDefault="004525B2" w:rsidP="00D256B2">
      <w:pPr>
        <w:numPr>
          <w:ilvl w:val="1"/>
          <w:numId w:val="7"/>
        </w:numPr>
        <w:tabs>
          <w:tab w:val="left" w:pos="2268"/>
        </w:tabs>
        <w:spacing w:after="240"/>
        <w:ind w:left="2268" w:right="1115" w:hanging="1134"/>
        <w:jc w:val="both"/>
        <w:rPr>
          <w:rFonts w:eastAsia="Calibri"/>
          <w:sz w:val="20"/>
          <w:szCs w:val="20"/>
          <w:lang w:val="en-GB" w:eastAsia="fr-FR"/>
        </w:rPr>
      </w:pPr>
      <w:r w:rsidRPr="004525B2">
        <w:rPr>
          <w:rFonts w:eastAsia="Calibri"/>
          <w:sz w:val="20"/>
          <w:szCs w:val="20"/>
          <w:lang w:val="en-GB" w:eastAsia="fr-FR"/>
        </w:rPr>
        <w:t>At the request of the manufacturer, Contracting Parties may grant approvals to vehicles of category N1 with a maximum mass of more than 2 tonnes</w:t>
      </w:r>
      <w:r>
        <w:rPr>
          <w:rFonts w:eastAsia="Calibri"/>
          <w:sz w:val="20"/>
          <w:szCs w:val="20"/>
          <w:lang w:val="en-GB" w:eastAsia="fr-FR"/>
        </w:rPr>
        <w:t>,</w:t>
      </w:r>
      <w:r w:rsidRPr="004525B2">
        <w:rPr>
          <w:rFonts w:eastAsia="Calibri"/>
          <w:sz w:val="20"/>
          <w:szCs w:val="20"/>
          <w:lang w:val="en-GB" w:eastAsia="fr-FR"/>
        </w:rPr>
        <w:t xml:space="preserve"> </w:t>
      </w:r>
      <w:r>
        <w:rPr>
          <w:rFonts w:eastAsia="Calibri"/>
          <w:sz w:val="20"/>
          <w:szCs w:val="20"/>
          <w:lang w:val="en-GB" w:eastAsia="fr-FR"/>
        </w:rPr>
        <w:t xml:space="preserve">M2, N2, M3, N3 </w:t>
      </w:r>
      <w:r w:rsidRPr="003410E5">
        <w:rPr>
          <w:rFonts w:eastAsia="Calibri"/>
          <w:sz w:val="20"/>
          <w:szCs w:val="20"/>
          <w:lang w:val="en-GB" w:eastAsia="fr-FR"/>
        </w:rPr>
        <w:t xml:space="preserve">with regard to immobilizers </w:t>
      </w:r>
      <w:r w:rsidRPr="003410E5">
        <w:rPr>
          <w:rFonts w:eastAsia="Calibri"/>
          <w:sz w:val="20"/>
          <w:szCs w:val="20"/>
          <w:u w:val="single"/>
          <w:vertAlign w:val="superscript"/>
          <w:lang w:val="en-GB" w:eastAsia="fr-FR"/>
        </w:rPr>
        <w:t>1</w:t>
      </w:r>
      <w:r w:rsidRPr="003410E5">
        <w:rPr>
          <w:rFonts w:eastAsia="Calibri"/>
          <w:sz w:val="20"/>
          <w:szCs w:val="20"/>
          <w:vertAlign w:val="superscript"/>
          <w:lang w:val="en-GB" w:eastAsia="fr-FR"/>
        </w:rPr>
        <w:t xml:space="preserve">/ </w:t>
      </w:r>
      <w:r w:rsidRPr="003410E5">
        <w:rPr>
          <w:rFonts w:eastAsia="Calibri"/>
          <w:sz w:val="20"/>
          <w:szCs w:val="20"/>
          <w:u w:val="single"/>
          <w:vertAlign w:val="superscript"/>
          <w:lang w:val="en-GB" w:eastAsia="fr-FR"/>
        </w:rPr>
        <w:t>2</w:t>
      </w:r>
      <w:r w:rsidRPr="003410E5">
        <w:rPr>
          <w:rFonts w:eastAsia="Calibri"/>
          <w:sz w:val="20"/>
          <w:szCs w:val="20"/>
          <w:vertAlign w:val="superscript"/>
          <w:lang w:val="en-GB" w:eastAsia="fr-FR"/>
        </w:rPr>
        <w:t>/</w:t>
      </w:r>
    </w:p>
    <w:p w:rsidR="00FE68D8" w:rsidRPr="00FE68D8" w:rsidRDefault="00FE68D8" w:rsidP="005309D0">
      <w:pPr>
        <w:ind w:left="1560" w:right="1115" w:hanging="426"/>
        <w:jc w:val="both"/>
        <w:rPr>
          <w:rFonts w:eastAsia="Calibri"/>
          <w:sz w:val="20"/>
          <w:szCs w:val="20"/>
          <w:lang w:val="en-GB" w:eastAsia="fr-FR"/>
        </w:rPr>
      </w:pPr>
      <w:r>
        <w:rPr>
          <w:rFonts w:eastAsia="Calibri"/>
          <w:sz w:val="20"/>
          <w:szCs w:val="20"/>
          <w:lang w:val="en-GB" w:eastAsia="fr-FR"/>
        </w:rPr>
        <w:t>1</w:t>
      </w:r>
      <w:r w:rsidRPr="00FE68D8">
        <w:rPr>
          <w:rFonts w:eastAsia="Calibri"/>
          <w:sz w:val="20"/>
          <w:szCs w:val="20"/>
          <w:lang w:val="en-GB" w:eastAsia="fr-FR"/>
        </w:rPr>
        <w:t>/</w:t>
      </w:r>
      <w:r w:rsidRPr="00FE68D8">
        <w:rPr>
          <w:rFonts w:eastAsia="Calibri"/>
          <w:sz w:val="20"/>
          <w:szCs w:val="20"/>
          <w:lang w:val="en-GB" w:eastAsia="fr-FR"/>
        </w:rPr>
        <w:tab/>
      </w:r>
      <w:proofErr w:type="gramStart"/>
      <w:r w:rsidRPr="00FE68D8">
        <w:rPr>
          <w:rFonts w:eastAsia="Calibri"/>
          <w:sz w:val="20"/>
          <w:szCs w:val="20"/>
          <w:lang w:val="en-GB" w:eastAsia="fr-FR"/>
        </w:rPr>
        <w:t>As</w:t>
      </w:r>
      <w:proofErr w:type="gramEnd"/>
      <w:r w:rsidRPr="00FE68D8">
        <w:rPr>
          <w:rFonts w:eastAsia="Calibri"/>
          <w:sz w:val="20"/>
          <w:szCs w:val="20"/>
          <w:lang w:val="en-GB" w:eastAsia="fr-FR"/>
        </w:rPr>
        <w:t xml:space="preserve"> defined in the Consolidated Resolution on the Construction of Vehicles (R.E.3), Annex 7 (document TRANS/WP.29/78/Rev.1, as amended).</w:t>
      </w:r>
    </w:p>
    <w:p w:rsidR="00FE68D8" w:rsidRDefault="00FE68D8" w:rsidP="005309D0">
      <w:pPr>
        <w:spacing w:after="240"/>
        <w:ind w:left="1560" w:right="1115" w:hanging="426"/>
        <w:jc w:val="both"/>
        <w:rPr>
          <w:rFonts w:eastAsia="Calibri"/>
          <w:sz w:val="20"/>
          <w:szCs w:val="20"/>
          <w:lang w:val="en-GB" w:eastAsia="fr-FR"/>
        </w:rPr>
      </w:pPr>
      <w:r>
        <w:rPr>
          <w:rFonts w:eastAsia="Calibri"/>
          <w:sz w:val="20"/>
          <w:szCs w:val="20"/>
          <w:lang w:val="en-GB" w:eastAsia="fr-FR"/>
        </w:rPr>
        <w:t>2</w:t>
      </w:r>
      <w:r w:rsidRPr="00FE68D8">
        <w:rPr>
          <w:rFonts w:eastAsia="Calibri"/>
          <w:sz w:val="20"/>
          <w:szCs w:val="20"/>
          <w:lang w:val="en-GB" w:eastAsia="fr-FR"/>
        </w:rPr>
        <w:t xml:space="preserve"> /</w:t>
      </w:r>
      <w:r w:rsidRPr="00FE68D8">
        <w:rPr>
          <w:rFonts w:eastAsia="Calibri"/>
          <w:sz w:val="20"/>
          <w:szCs w:val="20"/>
          <w:lang w:val="en-GB" w:eastAsia="fr-FR"/>
        </w:rPr>
        <w:tab/>
      </w:r>
      <w:proofErr w:type="gramStart"/>
      <w:r w:rsidRPr="00FE68D8">
        <w:rPr>
          <w:rFonts w:eastAsia="Calibri"/>
          <w:sz w:val="20"/>
          <w:szCs w:val="20"/>
          <w:lang w:val="en-GB" w:eastAsia="fr-FR"/>
        </w:rPr>
        <w:t>Only</w:t>
      </w:r>
      <w:proofErr w:type="gramEnd"/>
      <w:r w:rsidRPr="00FE68D8">
        <w:rPr>
          <w:rFonts w:eastAsia="Calibri"/>
          <w:sz w:val="20"/>
          <w:szCs w:val="20"/>
          <w:lang w:val="en-GB" w:eastAsia="fr-FR"/>
        </w:rPr>
        <w:t xml:space="preserve"> vehicles with 12 volts electrical systems are considered.</w:t>
      </w:r>
    </w:p>
    <w:p w:rsidR="003410E5" w:rsidRDefault="003410E5" w:rsidP="004525B2">
      <w:pPr>
        <w:tabs>
          <w:tab w:val="left" w:pos="2268"/>
        </w:tabs>
        <w:spacing w:after="240"/>
        <w:ind w:left="1134" w:right="1115"/>
        <w:jc w:val="both"/>
        <w:rPr>
          <w:sz w:val="20"/>
          <w:szCs w:val="20"/>
          <w:lang w:val="en-GB"/>
        </w:rPr>
      </w:pPr>
      <w:r>
        <w:rPr>
          <w:rFonts w:eastAsia="Calibri"/>
          <w:sz w:val="20"/>
          <w:szCs w:val="20"/>
          <w:lang w:val="en-GB" w:eastAsia="fr-FR"/>
        </w:rPr>
        <w:t>T</w:t>
      </w:r>
      <w:r w:rsidR="005309D0">
        <w:rPr>
          <w:rFonts w:eastAsia="Calibri"/>
          <w:sz w:val="20"/>
          <w:szCs w:val="20"/>
          <w:lang w:val="en-GB" w:eastAsia="fr-FR"/>
        </w:rPr>
        <w:t>he t</w:t>
      </w:r>
      <w:r>
        <w:rPr>
          <w:rFonts w:eastAsia="Calibri"/>
          <w:sz w:val="20"/>
          <w:szCs w:val="20"/>
          <w:lang w:val="en-GB" w:eastAsia="fr-FR"/>
        </w:rPr>
        <w:t xml:space="preserve">ext of </w:t>
      </w:r>
      <w:r w:rsidR="005309D0">
        <w:rPr>
          <w:rFonts w:eastAsia="Calibri"/>
          <w:sz w:val="20"/>
          <w:szCs w:val="20"/>
          <w:lang w:val="en-GB" w:eastAsia="fr-FR"/>
        </w:rPr>
        <w:t xml:space="preserve">the </w:t>
      </w:r>
      <w:r>
        <w:rPr>
          <w:rFonts w:eastAsia="Calibri"/>
          <w:sz w:val="20"/>
          <w:szCs w:val="20"/>
          <w:lang w:val="en-GB" w:eastAsia="fr-FR"/>
        </w:rPr>
        <w:t xml:space="preserve">new regulation </w:t>
      </w:r>
      <w:r w:rsidR="005309D0">
        <w:rPr>
          <w:rFonts w:eastAsia="Calibri"/>
          <w:sz w:val="20"/>
          <w:szCs w:val="20"/>
          <w:lang w:val="en-GB" w:eastAsia="fr-FR"/>
        </w:rPr>
        <w:t>shall</w:t>
      </w:r>
      <w:r>
        <w:rPr>
          <w:rFonts w:eastAsia="Calibri"/>
          <w:sz w:val="20"/>
          <w:szCs w:val="20"/>
          <w:lang w:val="en-GB" w:eastAsia="fr-FR"/>
        </w:rPr>
        <w:t xml:space="preserve"> </w:t>
      </w:r>
      <w:r w:rsidR="004525B2">
        <w:rPr>
          <w:rFonts w:eastAsia="Calibri"/>
          <w:sz w:val="20"/>
          <w:szCs w:val="20"/>
          <w:lang w:val="en-GB" w:eastAsia="fr-FR"/>
        </w:rPr>
        <w:t>carry</w:t>
      </w:r>
      <w:r>
        <w:rPr>
          <w:rFonts w:eastAsia="Calibri"/>
          <w:sz w:val="20"/>
          <w:szCs w:val="20"/>
          <w:lang w:val="en-GB" w:eastAsia="fr-FR"/>
        </w:rPr>
        <w:t xml:space="preserve"> over the relevant provisions currently existing in UN R116 with regard to </w:t>
      </w:r>
      <w:r w:rsidR="004525B2">
        <w:rPr>
          <w:rFonts w:eastAsia="Calibri"/>
          <w:sz w:val="20"/>
          <w:szCs w:val="20"/>
          <w:lang w:val="en-GB" w:eastAsia="fr-FR"/>
        </w:rPr>
        <w:t>immobilizers</w:t>
      </w:r>
      <w:r>
        <w:rPr>
          <w:rFonts w:eastAsia="Calibri"/>
          <w:sz w:val="20"/>
          <w:szCs w:val="20"/>
          <w:lang w:val="en-GB" w:eastAsia="fr-FR"/>
        </w:rPr>
        <w:t>.</w:t>
      </w:r>
      <w:r w:rsidR="004525B2">
        <w:rPr>
          <w:rFonts w:eastAsia="Calibri"/>
          <w:sz w:val="20"/>
          <w:szCs w:val="20"/>
          <w:lang w:val="en-GB" w:eastAsia="fr-FR"/>
        </w:rPr>
        <w:t>”</w:t>
      </w:r>
    </w:p>
    <w:p w:rsidR="00121027" w:rsidRPr="004525B2" w:rsidRDefault="00121027" w:rsidP="00121027">
      <w:pPr>
        <w:pStyle w:val="HChG"/>
        <w:tabs>
          <w:tab w:val="clear" w:pos="851"/>
        </w:tabs>
        <w:ind w:hanging="567"/>
      </w:pPr>
      <w:r w:rsidRPr="004525B2">
        <w:t>II.</w:t>
      </w:r>
      <w:r w:rsidRPr="004525B2">
        <w:tab/>
        <w:t>Justification</w:t>
      </w:r>
    </w:p>
    <w:p w:rsidR="005E16A1" w:rsidRPr="002D1B2B" w:rsidRDefault="0086310D" w:rsidP="00D256B2">
      <w:pPr>
        <w:numPr>
          <w:ilvl w:val="0"/>
          <w:numId w:val="2"/>
        </w:numPr>
        <w:tabs>
          <w:tab w:val="left" w:pos="1701"/>
        </w:tabs>
        <w:suppressAutoHyphens w:val="0"/>
        <w:ind w:right="1025"/>
        <w:jc w:val="both"/>
        <w:rPr>
          <w:sz w:val="20"/>
          <w:szCs w:val="20"/>
          <w:lang w:val="en-GB"/>
        </w:rPr>
      </w:pPr>
      <w:r w:rsidRPr="002D1B2B">
        <w:rPr>
          <w:sz w:val="20"/>
          <w:szCs w:val="20"/>
          <w:lang w:val="en-GB"/>
        </w:rPr>
        <w:t>Background</w:t>
      </w:r>
      <w:r w:rsidR="005E16A1" w:rsidRPr="002D1B2B">
        <w:rPr>
          <w:sz w:val="20"/>
          <w:szCs w:val="20"/>
          <w:lang w:val="en-GB"/>
        </w:rPr>
        <w:t>.</w:t>
      </w:r>
    </w:p>
    <w:p w:rsidR="002D1B2B" w:rsidRDefault="002D1B2B" w:rsidP="002D1B2B">
      <w:pPr>
        <w:tabs>
          <w:tab w:val="left" w:pos="1701"/>
        </w:tabs>
        <w:suppressAutoHyphens w:val="0"/>
        <w:ind w:left="1134" w:right="26"/>
        <w:jc w:val="both"/>
        <w:rPr>
          <w:sz w:val="20"/>
          <w:szCs w:val="20"/>
          <w:lang w:val="en-GB"/>
        </w:rPr>
      </w:pPr>
    </w:p>
    <w:p w:rsidR="001109C7" w:rsidRPr="002D1B2B" w:rsidRDefault="0086310D" w:rsidP="002D1B2B">
      <w:pPr>
        <w:tabs>
          <w:tab w:val="left" w:pos="1701"/>
        </w:tabs>
        <w:suppressAutoHyphens w:val="0"/>
        <w:ind w:left="1134" w:right="26"/>
        <w:jc w:val="both"/>
        <w:rPr>
          <w:sz w:val="20"/>
          <w:szCs w:val="20"/>
          <w:lang w:val="en-GB"/>
        </w:rPr>
      </w:pPr>
      <w:r w:rsidRPr="002D1B2B">
        <w:rPr>
          <w:sz w:val="20"/>
          <w:szCs w:val="20"/>
          <w:lang w:val="en-GB"/>
        </w:rPr>
        <w:t xml:space="preserve">The subgroup </w:t>
      </w:r>
      <w:r w:rsidR="002D1B2B" w:rsidRPr="002D1B2B">
        <w:rPr>
          <w:sz w:val="20"/>
          <w:szCs w:val="20"/>
          <w:lang w:val="en-GB"/>
        </w:rPr>
        <w:t xml:space="preserve">“SGR0” of the WP29 informal group on IWVTA </w:t>
      </w:r>
      <w:r w:rsidRPr="002D1B2B">
        <w:rPr>
          <w:sz w:val="20"/>
          <w:szCs w:val="20"/>
          <w:lang w:val="en-GB"/>
        </w:rPr>
        <w:t>agreed on the following Action item: “</w:t>
      </w:r>
      <w:r w:rsidR="00D801AD">
        <w:rPr>
          <w:i/>
          <w:sz w:val="20"/>
          <w:szCs w:val="20"/>
          <w:lang w:val="en-GB"/>
        </w:rPr>
        <w:t>SG </w:t>
      </w:r>
      <w:r w:rsidRPr="002D1B2B">
        <w:rPr>
          <w:i/>
          <w:sz w:val="20"/>
          <w:szCs w:val="20"/>
          <w:lang w:val="en-GB"/>
        </w:rPr>
        <w:t>R0 agreed to report to WP.29 that some action (may be an amendment of the text of R116) would be necessary to get rid of any uncertainty in its application and include it in Annex 4 of UNR0</w:t>
      </w:r>
      <w:r w:rsidRPr="002D1B2B">
        <w:rPr>
          <w:sz w:val="20"/>
          <w:szCs w:val="20"/>
          <w:lang w:val="en-GB"/>
        </w:rPr>
        <w:t xml:space="preserve">”. </w:t>
      </w:r>
      <w:r w:rsidR="002D1B2B">
        <w:rPr>
          <w:sz w:val="20"/>
          <w:szCs w:val="20"/>
          <w:lang w:val="en-GB"/>
        </w:rPr>
        <w:t>GRSG-108 established a task-force to address this uncertainty.</w:t>
      </w:r>
    </w:p>
    <w:p w:rsidR="005E16A1" w:rsidRPr="002D1B2B" w:rsidRDefault="005E16A1" w:rsidP="005E16A1">
      <w:pPr>
        <w:tabs>
          <w:tab w:val="left" w:pos="1701"/>
        </w:tabs>
        <w:suppressAutoHyphens w:val="0"/>
        <w:ind w:left="1134" w:right="1025"/>
        <w:jc w:val="both"/>
        <w:rPr>
          <w:sz w:val="20"/>
          <w:szCs w:val="20"/>
          <w:lang w:val="en-GB"/>
        </w:rPr>
      </w:pPr>
    </w:p>
    <w:p w:rsidR="00AE70E3" w:rsidRPr="002D1B2B" w:rsidRDefault="00A460FA" w:rsidP="00D256B2">
      <w:pPr>
        <w:numPr>
          <w:ilvl w:val="0"/>
          <w:numId w:val="2"/>
        </w:numPr>
        <w:tabs>
          <w:tab w:val="left" w:pos="1701"/>
        </w:tabs>
        <w:suppressAutoHyphens w:val="0"/>
        <w:ind w:right="1025"/>
        <w:jc w:val="both"/>
        <w:rPr>
          <w:sz w:val="20"/>
          <w:szCs w:val="20"/>
          <w:lang w:val="en-GB"/>
        </w:rPr>
      </w:pPr>
      <w:r w:rsidRPr="002D1B2B">
        <w:rPr>
          <w:sz w:val="20"/>
          <w:szCs w:val="20"/>
          <w:lang w:val="en-GB"/>
        </w:rPr>
        <w:t>Current situation about UN R116 application among the contracting parties.</w:t>
      </w:r>
    </w:p>
    <w:p w:rsidR="00AE70E3" w:rsidRPr="002D1B2B" w:rsidRDefault="00AE70E3" w:rsidP="00A460FA">
      <w:pPr>
        <w:tabs>
          <w:tab w:val="left" w:pos="1701"/>
        </w:tabs>
        <w:suppressAutoHyphens w:val="0"/>
        <w:ind w:left="1134" w:right="1025"/>
        <w:jc w:val="both"/>
        <w:rPr>
          <w:sz w:val="20"/>
          <w:szCs w:val="20"/>
          <w:lang w:val="en-GB"/>
        </w:rPr>
      </w:pPr>
    </w:p>
    <w:p w:rsidR="00A460FA" w:rsidRPr="002D1B2B" w:rsidRDefault="00A460FA" w:rsidP="00A460FA">
      <w:pPr>
        <w:tabs>
          <w:tab w:val="left" w:pos="1701"/>
        </w:tabs>
        <w:suppressAutoHyphens w:val="0"/>
        <w:ind w:left="1134" w:right="1025"/>
        <w:jc w:val="both"/>
        <w:rPr>
          <w:sz w:val="20"/>
          <w:szCs w:val="20"/>
          <w:lang w:val="en-GB"/>
        </w:rPr>
      </w:pPr>
      <w:r w:rsidRPr="002D1B2B">
        <w:rPr>
          <w:sz w:val="20"/>
          <w:szCs w:val="20"/>
          <w:lang w:val="en-GB"/>
        </w:rPr>
        <w:t>Per an email dated 11 February 2015, Naono san</w:t>
      </w:r>
      <w:r w:rsidR="002D1B2B">
        <w:rPr>
          <w:sz w:val="20"/>
          <w:szCs w:val="20"/>
          <w:lang w:val="en-GB"/>
        </w:rPr>
        <w:t xml:space="preserve"> (J)</w:t>
      </w:r>
      <w:r w:rsidRPr="002D1B2B">
        <w:rPr>
          <w:sz w:val="20"/>
          <w:szCs w:val="20"/>
          <w:lang w:val="en-GB"/>
        </w:rPr>
        <w:t xml:space="preserve"> kindly summarized the status of application of the regulation in Japan and the EU. </w:t>
      </w:r>
    </w:p>
    <w:p w:rsidR="00A460FA" w:rsidRPr="002D1B2B" w:rsidRDefault="00A460FA" w:rsidP="00A460FA">
      <w:pPr>
        <w:tabs>
          <w:tab w:val="left" w:pos="1701"/>
        </w:tabs>
        <w:suppressAutoHyphens w:val="0"/>
        <w:ind w:left="1134" w:right="1025"/>
        <w:jc w:val="both"/>
        <w:rPr>
          <w:sz w:val="20"/>
          <w:szCs w:val="20"/>
          <w:lang w:val="en-GB"/>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452"/>
        <w:gridCol w:w="2268"/>
        <w:gridCol w:w="1801"/>
      </w:tblGrid>
      <w:tr w:rsidR="00A460FA" w:rsidRPr="002D1B2B" w:rsidTr="00302338">
        <w:tc>
          <w:tcPr>
            <w:tcW w:w="1412" w:type="dxa"/>
            <w:shd w:val="clear" w:color="auto" w:fill="auto"/>
          </w:tcPr>
          <w:p w:rsidR="00A460FA" w:rsidRPr="002D1B2B" w:rsidRDefault="00032B5E" w:rsidP="00302338">
            <w:pPr>
              <w:tabs>
                <w:tab w:val="left" w:pos="1701"/>
              </w:tabs>
              <w:suppressAutoHyphens w:val="0"/>
              <w:ind w:right="203"/>
              <w:jc w:val="center"/>
              <w:rPr>
                <w:b/>
                <w:sz w:val="20"/>
                <w:szCs w:val="20"/>
                <w:lang w:val="en-GB"/>
              </w:rPr>
            </w:pPr>
            <w:r w:rsidRPr="002D1B2B">
              <w:rPr>
                <w:b/>
                <w:sz w:val="20"/>
                <w:szCs w:val="20"/>
                <w:lang w:val="en-GB"/>
              </w:rPr>
              <w:t>Part</w:t>
            </w:r>
          </w:p>
        </w:tc>
        <w:tc>
          <w:tcPr>
            <w:tcW w:w="2452" w:type="dxa"/>
            <w:shd w:val="clear" w:color="auto" w:fill="auto"/>
          </w:tcPr>
          <w:p w:rsidR="00A460FA" w:rsidRPr="002D1B2B" w:rsidRDefault="00A460FA" w:rsidP="00302338">
            <w:pPr>
              <w:suppressAutoHyphens w:val="0"/>
              <w:ind w:right="104"/>
              <w:jc w:val="center"/>
              <w:rPr>
                <w:b/>
                <w:sz w:val="20"/>
                <w:szCs w:val="20"/>
                <w:lang w:val="en-GB"/>
              </w:rPr>
            </w:pPr>
            <w:r w:rsidRPr="002D1B2B">
              <w:rPr>
                <w:b/>
                <w:sz w:val="20"/>
                <w:szCs w:val="20"/>
                <w:lang w:val="en-GB"/>
              </w:rPr>
              <w:t>Device</w:t>
            </w:r>
          </w:p>
        </w:tc>
        <w:tc>
          <w:tcPr>
            <w:tcW w:w="2268" w:type="dxa"/>
            <w:shd w:val="clear" w:color="auto" w:fill="auto"/>
          </w:tcPr>
          <w:p w:rsidR="00A460FA" w:rsidRPr="002D1B2B" w:rsidRDefault="00A460FA" w:rsidP="00302338">
            <w:pPr>
              <w:suppressAutoHyphens w:val="0"/>
              <w:ind w:right="104"/>
              <w:jc w:val="center"/>
              <w:rPr>
                <w:b/>
                <w:sz w:val="20"/>
                <w:szCs w:val="20"/>
                <w:lang w:val="en-GB"/>
              </w:rPr>
            </w:pPr>
            <w:r w:rsidRPr="002D1B2B">
              <w:rPr>
                <w:b/>
                <w:sz w:val="20"/>
                <w:szCs w:val="20"/>
                <w:lang w:val="en-GB"/>
              </w:rPr>
              <w:t>Japan</w:t>
            </w:r>
          </w:p>
        </w:tc>
        <w:tc>
          <w:tcPr>
            <w:tcW w:w="1801" w:type="dxa"/>
            <w:shd w:val="clear" w:color="auto" w:fill="auto"/>
          </w:tcPr>
          <w:p w:rsidR="00A460FA" w:rsidRPr="002D1B2B" w:rsidRDefault="00A460FA" w:rsidP="00302338">
            <w:pPr>
              <w:suppressAutoHyphens w:val="0"/>
              <w:ind w:right="62"/>
              <w:jc w:val="center"/>
              <w:rPr>
                <w:b/>
                <w:sz w:val="20"/>
                <w:szCs w:val="20"/>
                <w:lang w:val="en-GB"/>
              </w:rPr>
            </w:pPr>
            <w:r w:rsidRPr="002D1B2B">
              <w:rPr>
                <w:b/>
                <w:sz w:val="20"/>
                <w:szCs w:val="20"/>
                <w:lang w:val="en-GB"/>
              </w:rPr>
              <w:t>EU</w:t>
            </w:r>
          </w:p>
        </w:tc>
      </w:tr>
      <w:tr w:rsidR="00A460FA" w:rsidRPr="002D1B2B" w:rsidTr="00302338">
        <w:tc>
          <w:tcPr>
            <w:tcW w:w="1412" w:type="dxa"/>
            <w:shd w:val="clear" w:color="auto" w:fill="auto"/>
          </w:tcPr>
          <w:p w:rsidR="00A460FA" w:rsidRPr="002D1B2B" w:rsidRDefault="00A460FA" w:rsidP="00A460FA">
            <w:pPr>
              <w:rPr>
                <w:sz w:val="20"/>
                <w:szCs w:val="20"/>
                <w:lang w:val="fr-FR"/>
              </w:rPr>
            </w:pPr>
            <w:r w:rsidRPr="002D1B2B">
              <w:rPr>
                <w:sz w:val="20"/>
                <w:szCs w:val="20"/>
                <w:lang w:val="fr-FR"/>
              </w:rPr>
              <w:t>I</w:t>
            </w:r>
          </w:p>
        </w:tc>
        <w:tc>
          <w:tcPr>
            <w:tcW w:w="2452" w:type="dxa"/>
            <w:shd w:val="clear" w:color="auto" w:fill="auto"/>
          </w:tcPr>
          <w:p w:rsidR="00A460FA" w:rsidRPr="002D1B2B" w:rsidRDefault="00A460FA" w:rsidP="00A460FA">
            <w:pPr>
              <w:rPr>
                <w:sz w:val="20"/>
                <w:szCs w:val="20"/>
              </w:rPr>
            </w:pPr>
            <w:r w:rsidRPr="002D1B2B">
              <w:rPr>
                <w:sz w:val="20"/>
                <w:szCs w:val="20"/>
              </w:rPr>
              <w:t>Anti-theft</w:t>
            </w:r>
          </w:p>
        </w:tc>
        <w:tc>
          <w:tcPr>
            <w:tcW w:w="2268" w:type="dxa"/>
            <w:shd w:val="clear" w:color="auto" w:fill="auto"/>
          </w:tcPr>
          <w:p w:rsidR="00A460FA" w:rsidRPr="002D1B2B" w:rsidRDefault="00A460FA" w:rsidP="00A460FA">
            <w:pPr>
              <w:rPr>
                <w:sz w:val="20"/>
                <w:szCs w:val="20"/>
              </w:rPr>
            </w:pPr>
            <w:r w:rsidRPr="002D1B2B">
              <w:rPr>
                <w:sz w:val="20"/>
                <w:szCs w:val="20"/>
              </w:rPr>
              <w:t>Mandatory</w:t>
            </w:r>
          </w:p>
        </w:tc>
        <w:tc>
          <w:tcPr>
            <w:tcW w:w="1801" w:type="dxa"/>
            <w:shd w:val="clear" w:color="auto" w:fill="auto"/>
          </w:tcPr>
          <w:p w:rsidR="00A460FA" w:rsidRPr="002D1B2B" w:rsidRDefault="00A460FA" w:rsidP="00A460FA">
            <w:pPr>
              <w:rPr>
                <w:sz w:val="20"/>
                <w:szCs w:val="20"/>
              </w:rPr>
            </w:pPr>
            <w:r w:rsidRPr="002D1B2B">
              <w:rPr>
                <w:sz w:val="20"/>
                <w:szCs w:val="20"/>
              </w:rPr>
              <w:t>Mandatory</w:t>
            </w:r>
          </w:p>
        </w:tc>
      </w:tr>
      <w:tr w:rsidR="00A460FA" w:rsidRPr="002D1B2B" w:rsidTr="00302338">
        <w:tc>
          <w:tcPr>
            <w:tcW w:w="1412" w:type="dxa"/>
            <w:shd w:val="clear" w:color="auto" w:fill="auto"/>
          </w:tcPr>
          <w:p w:rsidR="00A460FA" w:rsidRPr="002D1B2B" w:rsidRDefault="00A460FA" w:rsidP="00A460FA">
            <w:pPr>
              <w:rPr>
                <w:sz w:val="20"/>
                <w:szCs w:val="20"/>
                <w:lang w:val="fr-FR"/>
              </w:rPr>
            </w:pPr>
            <w:r w:rsidRPr="002D1B2B">
              <w:rPr>
                <w:sz w:val="20"/>
                <w:szCs w:val="20"/>
                <w:lang w:val="fr-FR"/>
              </w:rPr>
              <w:t>II</w:t>
            </w:r>
            <w:r w:rsidR="00032B5E" w:rsidRPr="002D1B2B">
              <w:rPr>
                <w:sz w:val="20"/>
                <w:szCs w:val="20"/>
                <w:lang w:val="fr-FR"/>
              </w:rPr>
              <w:t xml:space="preserve"> &amp; III</w:t>
            </w:r>
          </w:p>
        </w:tc>
        <w:tc>
          <w:tcPr>
            <w:tcW w:w="2452" w:type="dxa"/>
            <w:shd w:val="clear" w:color="auto" w:fill="auto"/>
          </w:tcPr>
          <w:p w:rsidR="00A460FA" w:rsidRPr="002D1B2B" w:rsidRDefault="00A460FA" w:rsidP="00A460FA">
            <w:pPr>
              <w:rPr>
                <w:sz w:val="20"/>
                <w:szCs w:val="20"/>
              </w:rPr>
            </w:pPr>
            <w:r w:rsidRPr="002D1B2B">
              <w:rPr>
                <w:sz w:val="20"/>
                <w:szCs w:val="20"/>
              </w:rPr>
              <w:t>Alarm</w:t>
            </w:r>
          </w:p>
        </w:tc>
        <w:tc>
          <w:tcPr>
            <w:tcW w:w="2268" w:type="dxa"/>
            <w:shd w:val="clear" w:color="auto" w:fill="auto"/>
          </w:tcPr>
          <w:p w:rsidR="00A460FA" w:rsidRPr="002D1B2B" w:rsidRDefault="00A460FA" w:rsidP="00A460FA">
            <w:pPr>
              <w:rPr>
                <w:sz w:val="20"/>
                <w:szCs w:val="20"/>
              </w:rPr>
            </w:pPr>
            <w:r w:rsidRPr="002D1B2B">
              <w:rPr>
                <w:sz w:val="20"/>
                <w:szCs w:val="20"/>
              </w:rPr>
              <w:t>Optional</w:t>
            </w:r>
          </w:p>
        </w:tc>
        <w:tc>
          <w:tcPr>
            <w:tcW w:w="1801" w:type="dxa"/>
            <w:shd w:val="clear" w:color="auto" w:fill="auto"/>
          </w:tcPr>
          <w:p w:rsidR="00A460FA" w:rsidRPr="002D1B2B" w:rsidRDefault="00A460FA" w:rsidP="00A460FA">
            <w:pPr>
              <w:rPr>
                <w:sz w:val="20"/>
                <w:szCs w:val="20"/>
              </w:rPr>
            </w:pPr>
            <w:r w:rsidRPr="002D1B2B">
              <w:rPr>
                <w:sz w:val="20"/>
                <w:szCs w:val="20"/>
              </w:rPr>
              <w:t>Optional</w:t>
            </w:r>
          </w:p>
        </w:tc>
      </w:tr>
      <w:tr w:rsidR="00A460FA" w:rsidRPr="002D1B2B" w:rsidTr="00302338">
        <w:tc>
          <w:tcPr>
            <w:tcW w:w="1412" w:type="dxa"/>
            <w:shd w:val="clear" w:color="auto" w:fill="auto"/>
          </w:tcPr>
          <w:p w:rsidR="00A460FA" w:rsidRPr="002D1B2B" w:rsidRDefault="00032B5E" w:rsidP="00A460FA">
            <w:pPr>
              <w:rPr>
                <w:sz w:val="20"/>
                <w:szCs w:val="20"/>
                <w:lang w:val="fr-FR"/>
              </w:rPr>
            </w:pPr>
            <w:r w:rsidRPr="002D1B2B">
              <w:rPr>
                <w:sz w:val="20"/>
                <w:szCs w:val="20"/>
                <w:lang w:val="fr-FR"/>
              </w:rPr>
              <w:t>IV</w:t>
            </w:r>
          </w:p>
        </w:tc>
        <w:tc>
          <w:tcPr>
            <w:tcW w:w="2452" w:type="dxa"/>
            <w:shd w:val="clear" w:color="auto" w:fill="auto"/>
          </w:tcPr>
          <w:p w:rsidR="00A460FA" w:rsidRPr="002D1B2B" w:rsidRDefault="00A460FA" w:rsidP="00A460FA">
            <w:pPr>
              <w:rPr>
                <w:sz w:val="20"/>
                <w:szCs w:val="20"/>
              </w:rPr>
            </w:pPr>
            <w:r w:rsidRPr="002D1B2B">
              <w:rPr>
                <w:sz w:val="20"/>
                <w:szCs w:val="20"/>
              </w:rPr>
              <w:t>Immobilizer</w:t>
            </w:r>
          </w:p>
        </w:tc>
        <w:tc>
          <w:tcPr>
            <w:tcW w:w="2268" w:type="dxa"/>
            <w:shd w:val="clear" w:color="auto" w:fill="auto"/>
          </w:tcPr>
          <w:p w:rsidR="00A460FA" w:rsidRPr="002D1B2B" w:rsidRDefault="00A460FA" w:rsidP="00A460FA">
            <w:pPr>
              <w:rPr>
                <w:sz w:val="20"/>
                <w:szCs w:val="20"/>
              </w:rPr>
            </w:pPr>
            <w:r w:rsidRPr="002D1B2B">
              <w:rPr>
                <w:sz w:val="20"/>
                <w:szCs w:val="20"/>
              </w:rPr>
              <w:t>Optional</w:t>
            </w:r>
          </w:p>
        </w:tc>
        <w:tc>
          <w:tcPr>
            <w:tcW w:w="1801" w:type="dxa"/>
            <w:shd w:val="clear" w:color="auto" w:fill="auto"/>
          </w:tcPr>
          <w:p w:rsidR="00A460FA" w:rsidRPr="002D1B2B" w:rsidRDefault="00A460FA" w:rsidP="00A460FA">
            <w:pPr>
              <w:rPr>
                <w:sz w:val="20"/>
                <w:szCs w:val="20"/>
              </w:rPr>
            </w:pPr>
            <w:r w:rsidRPr="002D1B2B">
              <w:rPr>
                <w:sz w:val="20"/>
                <w:szCs w:val="20"/>
              </w:rPr>
              <w:t>Mandatory</w:t>
            </w:r>
          </w:p>
        </w:tc>
      </w:tr>
    </w:tbl>
    <w:p w:rsidR="00A460FA" w:rsidRPr="002D1B2B" w:rsidRDefault="00A460FA" w:rsidP="00A460FA">
      <w:pPr>
        <w:tabs>
          <w:tab w:val="left" w:pos="1701"/>
        </w:tabs>
        <w:suppressAutoHyphens w:val="0"/>
        <w:ind w:left="1134" w:right="1025"/>
        <w:jc w:val="both"/>
        <w:rPr>
          <w:sz w:val="20"/>
          <w:szCs w:val="20"/>
          <w:lang w:val="en-GB"/>
        </w:rPr>
      </w:pPr>
    </w:p>
    <w:p w:rsidR="00A460FA" w:rsidRPr="002D1B2B" w:rsidRDefault="00302338" w:rsidP="00A460FA">
      <w:pPr>
        <w:tabs>
          <w:tab w:val="left" w:pos="1701"/>
        </w:tabs>
        <w:suppressAutoHyphens w:val="0"/>
        <w:ind w:left="1134" w:right="1025"/>
        <w:jc w:val="both"/>
        <w:rPr>
          <w:sz w:val="20"/>
          <w:szCs w:val="20"/>
          <w:lang w:val="en-GB"/>
        </w:rPr>
      </w:pPr>
      <w:r>
        <w:rPr>
          <w:sz w:val="20"/>
          <w:szCs w:val="20"/>
          <w:lang w:val="en-GB"/>
        </w:rPr>
        <w:t xml:space="preserve">In this email, Naono san clarified that </w:t>
      </w:r>
      <w:r w:rsidR="00A460FA" w:rsidRPr="002D1B2B">
        <w:rPr>
          <w:sz w:val="20"/>
          <w:szCs w:val="20"/>
          <w:lang w:val="en-GB"/>
        </w:rPr>
        <w:t>Japan can accept in principle the application as below:</w:t>
      </w:r>
    </w:p>
    <w:p w:rsidR="00A460FA" w:rsidRPr="002D1B2B" w:rsidRDefault="00A460FA" w:rsidP="00D256B2">
      <w:pPr>
        <w:numPr>
          <w:ilvl w:val="0"/>
          <w:numId w:val="3"/>
        </w:numPr>
        <w:suppressAutoHyphens w:val="0"/>
        <w:ind w:left="1843" w:right="1025"/>
        <w:jc w:val="both"/>
        <w:rPr>
          <w:sz w:val="20"/>
          <w:szCs w:val="20"/>
          <w:lang w:val="en-GB"/>
        </w:rPr>
      </w:pPr>
      <w:r w:rsidRPr="002D1B2B">
        <w:rPr>
          <w:sz w:val="20"/>
          <w:szCs w:val="20"/>
          <w:lang w:val="en-GB"/>
        </w:rPr>
        <w:t>Dividing UN R116 in 3 separate regulations, or</w:t>
      </w:r>
    </w:p>
    <w:p w:rsidR="00A460FA" w:rsidRPr="002D1B2B" w:rsidRDefault="00A460FA" w:rsidP="00D256B2">
      <w:pPr>
        <w:numPr>
          <w:ilvl w:val="0"/>
          <w:numId w:val="3"/>
        </w:numPr>
        <w:suppressAutoHyphens w:val="0"/>
        <w:ind w:left="1843" w:right="1025"/>
        <w:jc w:val="both"/>
        <w:rPr>
          <w:sz w:val="20"/>
          <w:szCs w:val="20"/>
          <w:lang w:val="en-GB"/>
        </w:rPr>
      </w:pPr>
      <w:r w:rsidRPr="002D1B2B">
        <w:rPr>
          <w:sz w:val="20"/>
          <w:szCs w:val="20"/>
          <w:lang w:val="en-GB"/>
        </w:rPr>
        <w:t>Dividing UN R116 in 2 separate regulations ( I+II</w:t>
      </w:r>
      <w:r w:rsidR="00D87802">
        <w:rPr>
          <w:sz w:val="20"/>
          <w:szCs w:val="20"/>
          <w:lang w:val="en-GB"/>
        </w:rPr>
        <w:t>&amp;III, and IV</w:t>
      </w:r>
      <w:r w:rsidRPr="002D1B2B">
        <w:rPr>
          <w:sz w:val="20"/>
          <w:szCs w:val="20"/>
          <w:lang w:val="en-GB"/>
        </w:rPr>
        <w:t>)</w:t>
      </w:r>
    </w:p>
    <w:p w:rsidR="00A460FA" w:rsidRPr="002D1B2B" w:rsidRDefault="00A460FA" w:rsidP="00A460FA">
      <w:pPr>
        <w:tabs>
          <w:tab w:val="left" w:pos="1701"/>
        </w:tabs>
        <w:suppressAutoHyphens w:val="0"/>
        <w:ind w:left="1134" w:right="1025"/>
        <w:jc w:val="both"/>
        <w:rPr>
          <w:sz w:val="20"/>
          <w:szCs w:val="20"/>
          <w:lang w:val="en-GB"/>
        </w:rPr>
      </w:pPr>
    </w:p>
    <w:p w:rsidR="00A460FA" w:rsidRPr="002D1B2B" w:rsidRDefault="008565F3" w:rsidP="00A460FA">
      <w:pPr>
        <w:tabs>
          <w:tab w:val="left" w:pos="1701"/>
        </w:tabs>
        <w:suppressAutoHyphens w:val="0"/>
        <w:ind w:left="1134" w:right="1025"/>
        <w:jc w:val="both"/>
        <w:rPr>
          <w:sz w:val="20"/>
          <w:szCs w:val="20"/>
          <w:lang w:val="en-GB"/>
        </w:rPr>
      </w:pPr>
      <w:r w:rsidRPr="002D1B2B">
        <w:rPr>
          <w:sz w:val="20"/>
          <w:szCs w:val="20"/>
          <w:u w:val="single"/>
          <w:lang w:val="en-GB"/>
        </w:rPr>
        <w:t>Note</w:t>
      </w:r>
      <w:r w:rsidR="00302338">
        <w:rPr>
          <w:sz w:val="20"/>
          <w:szCs w:val="20"/>
          <w:lang w:val="en-GB"/>
        </w:rPr>
        <w:t xml:space="preserve">: </w:t>
      </w:r>
      <w:r w:rsidR="00302338" w:rsidRPr="00D801AD">
        <w:rPr>
          <w:i/>
          <w:sz w:val="20"/>
          <w:szCs w:val="20"/>
          <w:lang w:val="en-GB"/>
        </w:rPr>
        <w:t>T</w:t>
      </w:r>
      <w:r w:rsidRPr="00D801AD">
        <w:rPr>
          <w:i/>
          <w:sz w:val="20"/>
          <w:szCs w:val="20"/>
          <w:lang w:val="en-GB"/>
        </w:rPr>
        <w:t xml:space="preserve">he order has been re-arranged for </w:t>
      </w:r>
      <w:r w:rsidR="00032B5E" w:rsidRPr="00D801AD">
        <w:rPr>
          <w:i/>
          <w:sz w:val="20"/>
          <w:szCs w:val="20"/>
          <w:lang w:val="en-GB"/>
        </w:rPr>
        <w:t>best</w:t>
      </w:r>
      <w:r w:rsidRPr="00D801AD">
        <w:rPr>
          <w:i/>
          <w:sz w:val="20"/>
          <w:szCs w:val="20"/>
          <w:lang w:val="en-GB"/>
        </w:rPr>
        <w:t xml:space="preserve"> following the order in the paragraph 1 of the regulation</w:t>
      </w:r>
      <w:r w:rsidR="009250A8" w:rsidRPr="00D801AD">
        <w:rPr>
          <w:i/>
          <w:sz w:val="20"/>
          <w:szCs w:val="20"/>
          <w:lang w:val="en-GB"/>
        </w:rPr>
        <w:t xml:space="preserve"> (i.e. anti-theft, alarm, </w:t>
      </w:r>
      <w:proofErr w:type="gramStart"/>
      <w:r w:rsidR="009250A8" w:rsidRPr="00D801AD">
        <w:rPr>
          <w:i/>
          <w:sz w:val="20"/>
          <w:szCs w:val="20"/>
          <w:lang w:val="en-GB"/>
        </w:rPr>
        <w:t>immobilizer</w:t>
      </w:r>
      <w:proofErr w:type="gramEnd"/>
      <w:r w:rsidR="009250A8" w:rsidRPr="00D801AD">
        <w:rPr>
          <w:i/>
          <w:sz w:val="20"/>
          <w:szCs w:val="20"/>
          <w:lang w:val="en-GB"/>
        </w:rPr>
        <w:t>).</w:t>
      </w:r>
    </w:p>
    <w:p w:rsidR="009250A8" w:rsidRPr="002D1B2B" w:rsidRDefault="009250A8" w:rsidP="00A460FA">
      <w:pPr>
        <w:tabs>
          <w:tab w:val="left" w:pos="1701"/>
        </w:tabs>
        <w:suppressAutoHyphens w:val="0"/>
        <w:ind w:left="1134" w:right="1025"/>
        <w:jc w:val="both"/>
        <w:rPr>
          <w:sz w:val="20"/>
          <w:szCs w:val="20"/>
          <w:lang w:val="en-GB"/>
        </w:rPr>
      </w:pPr>
    </w:p>
    <w:p w:rsidR="00AE70E3" w:rsidRPr="002D1B2B" w:rsidRDefault="00AE70E3" w:rsidP="00D256B2">
      <w:pPr>
        <w:numPr>
          <w:ilvl w:val="0"/>
          <w:numId w:val="2"/>
        </w:numPr>
        <w:tabs>
          <w:tab w:val="left" w:pos="1701"/>
        </w:tabs>
        <w:suppressAutoHyphens w:val="0"/>
        <w:ind w:right="1025"/>
        <w:jc w:val="both"/>
        <w:rPr>
          <w:sz w:val="20"/>
          <w:szCs w:val="20"/>
          <w:lang w:val="en-GB"/>
        </w:rPr>
      </w:pPr>
      <w:r w:rsidRPr="002D1B2B">
        <w:rPr>
          <w:sz w:val="20"/>
          <w:szCs w:val="20"/>
          <w:lang w:val="en-GB"/>
        </w:rPr>
        <w:t xml:space="preserve">Proposal </w:t>
      </w:r>
      <w:r w:rsidR="002D1B2B" w:rsidRPr="002D1B2B">
        <w:rPr>
          <w:sz w:val="20"/>
          <w:szCs w:val="20"/>
          <w:lang w:val="en-GB"/>
        </w:rPr>
        <w:t>for a clarification</w:t>
      </w:r>
    </w:p>
    <w:p w:rsidR="00AE70E3" w:rsidRPr="002D1B2B" w:rsidRDefault="00AE70E3" w:rsidP="00002A50">
      <w:pPr>
        <w:tabs>
          <w:tab w:val="left" w:pos="1701"/>
        </w:tabs>
        <w:suppressAutoHyphens w:val="0"/>
        <w:ind w:left="1134" w:right="1025"/>
        <w:jc w:val="both"/>
        <w:rPr>
          <w:sz w:val="20"/>
          <w:szCs w:val="20"/>
          <w:lang w:val="en-GB"/>
        </w:rPr>
      </w:pPr>
    </w:p>
    <w:p w:rsidR="00854AB2" w:rsidRDefault="00854AB2" w:rsidP="00302338">
      <w:pPr>
        <w:tabs>
          <w:tab w:val="left" w:pos="1701"/>
        </w:tabs>
        <w:suppressAutoHyphens w:val="0"/>
        <w:ind w:left="1134" w:right="1025"/>
        <w:jc w:val="both"/>
        <w:rPr>
          <w:sz w:val="20"/>
          <w:szCs w:val="20"/>
          <w:lang w:val="en-GB"/>
        </w:rPr>
      </w:pPr>
      <w:r>
        <w:rPr>
          <w:sz w:val="20"/>
          <w:szCs w:val="20"/>
          <w:lang w:val="en-GB"/>
        </w:rPr>
        <w:t>The proposal is as follows</w:t>
      </w:r>
      <w:r w:rsidR="00FE68D8">
        <w:rPr>
          <w:sz w:val="20"/>
          <w:szCs w:val="20"/>
          <w:lang w:val="en-GB"/>
        </w:rPr>
        <w:t xml:space="preserve"> (according to the Japanese 2</w:t>
      </w:r>
      <w:r w:rsidR="00FE68D8" w:rsidRPr="00FE68D8">
        <w:rPr>
          <w:sz w:val="20"/>
          <w:szCs w:val="20"/>
          <w:vertAlign w:val="superscript"/>
          <w:lang w:val="en-GB"/>
        </w:rPr>
        <w:t>nd</w:t>
      </w:r>
      <w:r w:rsidR="00FE68D8">
        <w:rPr>
          <w:sz w:val="20"/>
          <w:szCs w:val="20"/>
          <w:lang w:val="en-GB"/>
        </w:rPr>
        <w:t xml:space="preserve"> best choice)</w:t>
      </w:r>
      <w:r>
        <w:rPr>
          <w:sz w:val="20"/>
          <w:szCs w:val="20"/>
          <w:lang w:val="en-GB"/>
        </w:rPr>
        <w:t>:</w:t>
      </w:r>
    </w:p>
    <w:p w:rsidR="00ED2C98" w:rsidRDefault="00854AB2" w:rsidP="00D256B2">
      <w:pPr>
        <w:numPr>
          <w:ilvl w:val="0"/>
          <w:numId w:val="4"/>
        </w:numPr>
        <w:suppressAutoHyphens w:val="0"/>
        <w:ind w:right="1025"/>
        <w:jc w:val="both"/>
        <w:rPr>
          <w:sz w:val="20"/>
          <w:szCs w:val="20"/>
          <w:lang w:val="en-GB"/>
        </w:rPr>
      </w:pPr>
      <w:r>
        <w:rPr>
          <w:sz w:val="20"/>
          <w:szCs w:val="20"/>
          <w:lang w:val="en-GB"/>
        </w:rPr>
        <w:t xml:space="preserve">Making </w:t>
      </w:r>
      <w:r w:rsidR="00ED2C98">
        <w:rPr>
          <w:sz w:val="20"/>
          <w:szCs w:val="20"/>
          <w:lang w:val="en-GB"/>
        </w:rPr>
        <w:t xml:space="preserve">two regulations: </w:t>
      </w:r>
    </w:p>
    <w:p w:rsidR="00ED2C98" w:rsidRDefault="00ED2C98" w:rsidP="00D256B2">
      <w:pPr>
        <w:numPr>
          <w:ilvl w:val="1"/>
          <w:numId w:val="5"/>
        </w:numPr>
        <w:suppressAutoHyphens w:val="0"/>
        <w:ind w:right="1025"/>
        <w:jc w:val="both"/>
        <w:rPr>
          <w:sz w:val="20"/>
          <w:szCs w:val="20"/>
          <w:lang w:val="en-GB"/>
        </w:rPr>
      </w:pPr>
      <w:r>
        <w:rPr>
          <w:sz w:val="20"/>
          <w:szCs w:val="20"/>
          <w:lang w:val="en-GB"/>
        </w:rPr>
        <w:t xml:space="preserve">One covering </w:t>
      </w:r>
      <w:r w:rsidRPr="00033819">
        <w:rPr>
          <w:b/>
          <w:sz w:val="20"/>
          <w:szCs w:val="20"/>
          <w:lang w:val="en-GB"/>
        </w:rPr>
        <w:t>anti-theft and alarm</w:t>
      </w:r>
      <w:r w:rsidR="00C92BBA">
        <w:rPr>
          <w:sz w:val="20"/>
          <w:szCs w:val="20"/>
          <w:lang w:val="en-GB"/>
        </w:rPr>
        <w:t xml:space="preserve"> </w:t>
      </w:r>
      <w:r w:rsidR="00C92BBA" w:rsidRPr="002D1B2B">
        <w:rPr>
          <w:sz w:val="20"/>
          <w:szCs w:val="20"/>
          <w:lang w:val="en-GB"/>
        </w:rPr>
        <w:t>primarily focusing on M1 and N1 categories</w:t>
      </w:r>
    </w:p>
    <w:p w:rsidR="00ED2C98" w:rsidRDefault="00ED2C98" w:rsidP="00D256B2">
      <w:pPr>
        <w:numPr>
          <w:ilvl w:val="1"/>
          <w:numId w:val="5"/>
        </w:numPr>
        <w:suppressAutoHyphens w:val="0"/>
        <w:ind w:right="1025"/>
        <w:jc w:val="both"/>
        <w:rPr>
          <w:sz w:val="20"/>
          <w:szCs w:val="20"/>
          <w:lang w:val="en-GB"/>
        </w:rPr>
      </w:pPr>
      <w:r>
        <w:rPr>
          <w:sz w:val="20"/>
          <w:szCs w:val="20"/>
          <w:lang w:val="en-GB"/>
        </w:rPr>
        <w:t xml:space="preserve">The second covering </w:t>
      </w:r>
      <w:r w:rsidRPr="00033819">
        <w:rPr>
          <w:b/>
          <w:sz w:val="20"/>
          <w:szCs w:val="20"/>
          <w:lang w:val="en-GB"/>
        </w:rPr>
        <w:t>immobilizer</w:t>
      </w:r>
      <w:r w:rsidR="00C92BBA">
        <w:rPr>
          <w:sz w:val="20"/>
          <w:szCs w:val="20"/>
          <w:lang w:val="en-GB"/>
        </w:rPr>
        <w:t xml:space="preserve"> </w:t>
      </w:r>
      <w:r w:rsidR="00C92BBA" w:rsidRPr="002D1B2B">
        <w:rPr>
          <w:sz w:val="20"/>
          <w:szCs w:val="20"/>
          <w:lang w:val="en-GB"/>
        </w:rPr>
        <w:t>primarily focusing on category M1</w:t>
      </w:r>
      <w:r w:rsidR="00C92BBA">
        <w:rPr>
          <w:sz w:val="20"/>
          <w:szCs w:val="20"/>
          <w:lang w:val="en-GB"/>
        </w:rPr>
        <w:t xml:space="preserve"> and N1 &lt; 2 tonnes</w:t>
      </w:r>
      <w:r w:rsidR="00C92BBA" w:rsidRPr="002D1B2B">
        <w:rPr>
          <w:sz w:val="20"/>
          <w:szCs w:val="20"/>
          <w:lang w:val="en-GB"/>
        </w:rPr>
        <w:t xml:space="preserve"> </w:t>
      </w:r>
    </w:p>
    <w:p w:rsidR="00ED2C98" w:rsidRDefault="00ED2C98" w:rsidP="00D256B2">
      <w:pPr>
        <w:numPr>
          <w:ilvl w:val="0"/>
          <w:numId w:val="4"/>
        </w:numPr>
        <w:suppressAutoHyphens w:val="0"/>
        <w:ind w:right="1025"/>
        <w:jc w:val="both"/>
        <w:rPr>
          <w:sz w:val="20"/>
          <w:szCs w:val="20"/>
          <w:lang w:val="en-GB"/>
        </w:rPr>
      </w:pPr>
      <w:r>
        <w:rPr>
          <w:sz w:val="20"/>
          <w:szCs w:val="20"/>
          <w:lang w:val="en-GB"/>
        </w:rPr>
        <w:t>In the 1</w:t>
      </w:r>
      <w:r w:rsidRPr="00ED2C98">
        <w:rPr>
          <w:sz w:val="20"/>
          <w:szCs w:val="20"/>
          <w:vertAlign w:val="superscript"/>
          <w:lang w:val="en-GB"/>
        </w:rPr>
        <w:t>st</w:t>
      </w:r>
      <w:r>
        <w:rPr>
          <w:sz w:val="20"/>
          <w:szCs w:val="20"/>
          <w:lang w:val="en-GB"/>
        </w:rPr>
        <w:t xml:space="preserve"> regulation, </w:t>
      </w:r>
    </w:p>
    <w:p w:rsidR="00033819" w:rsidRDefault="00033819" w:rsidP="00D256B2">
      <w:pPr>
        <w:numPr>
          <w:ilvl w:val="1"/>
          <w:numId w:val="6"/>
        </w:numPr>
        <w:suppressAutoHyphens w:val="0"/>
        <w:ind w:right="1025"/>
        <w:jc w:val="both"/>
        <w:rPr>
          <w:sz w:val="20"/>
          <w:szCs w:val="20"/>
          <w:lang w:val="en-GB"/>
        </w:rPr>
      </w:pPr>
      <w:proofErr w:type="gramStart"/>
      <w:r>
        <w:rPr>
          <w:sz w:val="20"/>
          <w:szCs w:val="20"/>
          <w:lang w:val="en-GB"/>
        </w:rPr>
        <w:t>approval</w:t>
      </w:r>
      <w:proofErr w:type="gramEnd"/>
      <w:r>
        <w:rPr>
          <w:sz w:val="20"/>
          <w:szCs w:val="20"/>
          <w:lang w:val="en-GB"/>
        </w:rPr>
        <w:t xml:space="preserve"> </w:t>
      </w:r>
      <w:r w:rsidR="00E749B8">
        <w:rPr>
          <w:sz w:val="20"/>
          <w:szCs w:val="20"/>
          <w:lang w:val="en-GB"/>
        </w:rPr>
        <w:t xml:space="preserve">of vehicles of  the other categories </w:t>
      </w:r>
      <w:r>
        <w:rPr>
          <w:sz w:val="20"/>
          <w:szCs w:val="20"/>
          <w:lang w:val="en-GB"/>
        </w:rPr>
        <w:t>for the anti-theft is optional for the manufacturer</w:t>
      </w:r>
      <w:r w:rsidR="00FE68D8">
        <w:rPr>
          <w:sz w:val="20"/>
          <w:szCs w:val="20"/>
          <w:lang w:val="en-GB"/>
        </w:rPr>
        <w:t xml:space="preserve"> (paragraph 1.5.)</w:t>
      </w:r>
    </w:p>
    <w:p w:rsidR="00854AB2" w:rsidRDefault="00ED2C98" w:rsidP="00D256B2">
      <w:pPr>
        <w:numPr>
          <w:ilvl w:val="1"/>
          <w:numId w:val="6"/>
        </w:numPr>
        <w:suppressAutoHyphens w:val="0"/>
        <w:ind w:right="1025"/>
        <w:jc w:val="both"/>
        <w:rPr>
          <w:sz w:val="20"/>
          <w:szCs w:val="20"/>
          <w:lang w:val="en-GB"/>
        </w:rPr>
      </w:pPr>
      <w:proofErr w:type="gramStart"/>
      <w:r>
        <w:rPr>
          <w:sz w:val="20"/>
          <w:szCs w:val="20"/>
          <w:lang w:val="en-GB"/>
        </w:rPr>
        <w:lastRenderedPageBreak/>
        <w:t>approval</w:t>
      </w:r>
      <w:proofErr w:type="gramEnd"/>
      <w:r>
        <w:rPr>
          <w:sz w:val="20"/>
          <w:szCs w:val="20"/>
          <w:lang w:val="en-GB"/>
        </w:rPr>
        <w:t xml:space="preserve"> </w:t>
      </w:r>
      <w:r w:rsidR="00FE68D8">
        <w:rPr>
          <w:sz w:val="20"/>
          <w:szCs w:val="20"/>
          <w:lang w:val="en-GB"/>
        </w:rPr>
        <w:t xml:space="preserve">of vehicles </w:t>
      </w:r>
      <w:r>
        <w:rPr>
          <w:sz w:val="20"/>
          <w:szCs w:val="20"/>
          <w:lang w:val="en-GB"/>
        </w:rPr>
        <w:t>for the alarm system is optional for the manufacturer</w:t>
      </w:r>
      <w:r w:rsidR="00FE68D8">
        <w:rPr>
          <w:sz w:val="20"/>
          <w:szCs w:val="20"/>
          <w:lang w:val="en-GB"/>
        </w:rPr>
        <w:t xml:space="preserve"> (paragraph 1.3.)</w:t>
      </w:r>
    </w:p>
    <w:p w:rsidR="00ED2C98" w:rsidRDefault="00033819" w:rsidP="00D256B2">
      <w:pPr>
        <w:numPr>
          <w:ilvl w:val="0"/>
          <w:numId w:val="4"/>
        </w:numPr>
        <w:suppressAutoHyphens w:val="0"/>
        <w:ind w:right="1025"/>
        <w:jc w:val="both"/>
        <w:rPr>
          <w:sz w:val="20"/>
          <w:szCs w:val="20"/>
          <w:lang w:val="en-GB"/>
        </w:rPr>
      </w:pPr>
      <w:r>
        <w:rPr>
          <w:sz w:val="20"/>
          <w:szCs w:val="20"/>
          <w:lang w:val="en-GB"/>
        </w:rPr>
        <w:t>The</w:t>
      </w:r>
      <w:r w:rsidR="00ED2C98">
        <w:rPr>
          <w:sz w:val="20"/>
          <w:szCs w:val="20"/>
          <w:lang w:val="en-GB"/>
        </w:rPr>
        <w:t xml:space="preserve"> second regulation </w:t>
      </w:r>
      <w:r>
        <w:rPr>
          <w:sz w:val="20"/>
          <w:szCs w:val="20"/>
          <w:lang w:val="en-GB"/>
        </w:rPr>
        <w:t>is</w:t>
      </w:r>
      <w:r w:rsidR="00ED2C98">
        <w:rPr>
          <w:sz w:val="20"/>
          <w:szCs w:val="20"/>
          <w:lang w:val="en-GB"/>
        </w:rPr>
        <w:t xml:space="preserve"> </w:t>
      </w:r>
      <w:r w:rsidR="00ED2C98" w:rsidRPr="00E749B8">
        <w:rPr>
          <w:i/>
          <w:sz w:val="20"/>
          <w:szCs w:val="20"/>
          <w:lang w:val="en-GB"/>
        </w:rPr>
        <w:t>de facto</w:t>
      </w:r>
      <w:r w:rsidR="00ED2C98">
        <w:rPr>
          <w:sz w:val="20"/>
          <w:szCs w:val="20"/>
          <w:lang w:val="en-GB"/>
        </w:rPr>
        <w:t xml:space="preserve"> optional for the contracting parties. </w:t>
      </w:r>
      <w:r>
        <w:rPr>
          <w:sz w:val="20"/>
          <w:szCs w:val="20"/>
          <w:lang w:val="en-GB"/>
        </w:rPr>
        <w:t xml:space="preserve">Approval </w:t>
      </w:r>
      <w:r w:rsidR="00E749B8">
        <w:rPr>
          <w:sz w:val="20"/>
          <w:szCs w:val="20"/>
          <w:lang w:val="en-GB"/>
        </w:rPr>
        <w:t>of vehicles of</w:t>
      </w:r>
      <w:r>
        <w:rPr>
          <w:sz w:val="20"/>
          <w:szCs w:val="20"/>
          <w:lang w:val="en-GB"/>
        </w:rPr>
        <w:t xml:space="preserve"> the other categories is optional for the manufacturer</w:t>
      </w:r>
      <w:r w:rsidR="00FE68D8">
        <w:rPr>
          <w:sz w:val="20"/>
          <w:szCs w:val="20"/>
          <w:lang w:val="en-GB"/>
        </w:rPr>
        <w:t xml:space="preserve"> (paragraph 1.2.)</w:t>
      </w:r>
    </w:p>
    <w:p w:rsidR="00854AB2" w:rsidRDefault="00854AB2" w:rsidP="00302338">
      <w:pPr>
        <w:tabs>
          <w:tab w:val="left" w:pos="1701"/>
        </w:tabs>
        <w:suppressAutoHyphens w:val="0"/>
        <w:ind w:left="1134" w:right="1025"/>
        <w:jc w:val="both"/>
        <w:rPr>
          <w:sz w:val="20"/>
          <w:szCs w:val="20"/>
          <w:lang w:val="en-GB"/>
        </w:rPr>
      </w:pPr>
    </w:p>
    <w:p w:rsidR="00D801AD" w:rsidRDefault="00D87802" w:rsidP="00302338">
      <w:pPr>
        <w:tabs>
          <w:tab w:val="left" w:pos="1701"/>
        </w:tabs>
        <w:suppressAutoHyphens w:val="0"/>
        <w:ind w:left="1134" w:right="1025"/>
        <w:jc w:val="both"/>
        <w:rPr>
          <w:sz w:val="20"/>
          <w:szCs w:val="20"/>
          <w:lang w:val="en-GB"/>
        </w:rPr>
      </w:pPr>
      <w:r>
        <w:rPr>
          <w:sz w:val="20"/>
          <w:szCs w:val="20"/>
          <w:lang w:val="en-GB"/>
        </w:rPr>
        <w:t>The contracting parties can then nationally mandate the devices they believe necessary:</w:t>
      </w:r>
    </w:p>
    <w:p w:rsidR="00374F08" w:rsidRDefault="00D87802" w:rsidP="00D256B2">
      <w:pPr>
        <w:numPr>
          <w:ilvl w:val="0"/>
          <w:numId w:val="3"/>
        </w:numPr>
        <w:tabs>
          <w:tab w:val="left" w:pos="1843"/>
        </w:tabs>
        <w:suppressAutoHyphens w:val="0"/>
        <w:ind w:left="1843" w:right="1025" w:hanging="502"/>
        <w:jc w:val="both"/>
        <w:rPr>
          <w:sz w:val="20"/>
          <w:szCs w:val="20"/>
          <w:lang w:val="en-GB"/>
        </w:rPr>
      </w:pPr>
      <w:r>
        <w:rPr>
          <w:sz w:val="20"/>
          <w:szCs w:val="20"/>
          <w:lang w:val="en-GB"/>
        </w:rPr>
        <w:t xml:space="preserve">EU can </w:t>
      </w:r>
      <w:r w:rsidR="00374F08">
        <w:rPr>
          <w:sz w:val="20"/>
          <w:szCs w:val="20"/>
          <w:lang w:val="en-GB"/>
        </w:rPr>
        <w:t>apply</w:t>
      </w:r>
    </w:p>
    <w:p w:rsidR="00D87802" w:rsidRDefault="00374F08" w:rsidP="00D256B2">
      <w:pPr>
        <w:numPr>
          <w:ilvl w:val="1"/>
          <w:numId w:val="3"/>
        </w:numPr>
        <w:suppressAutoHyphens w:val="0"/>
        <w:ind w:left="2268" w:right="1025"/>
        <w:jc w:val="both"/>
        <w:rPr>
          <w:sz w:val="20"/>
          <w:szCs w:val="20"/>
          <w:lang w:val="en-GB"/>
        </w:rPr>
      </w:pPr>
      <w:r>
        <w:rPr>
          <w:sz w:val="20"/>
          <w:szCs w:val="20"/>
          <w:lang w:val="en-GB"/>
        </w:rPr>
        <w:t>the 1</w:t>
      </w:r>
      <w:r w:rsidRPr="00374F08">
        <w:rPr>
          <w:sz w:val="20"/>
          <w:szCs w:val="20"/>
          <w:vertAlign w:val="superscript"/>
          <w:lang w:val="en-GB"/>
        </w:rPr>
        <w:t>st</w:t>
      </w:r>
      <w:r>
        <w:rPr>
          <w:sz w:val="20"/>
          <w:szCs w:val="20"/>
          <w:lang w:val="en-GB"/>
        </w:rPr>
        <w:t xml:space="preserve"> regulation (</w:t>
      </w:r>
      <w:r w:rsidR="00D87802">
        <w:rPr>
          <w:sz w:val="20"/>
          <w:szCs w:val="20"/>
          <w:lang w:val="en-GB"/>
        </w:rPr>
        <w:t xml:space="preserve">antitheft and </w:t>
      </w:r>
      <w:r>
        <w:rPr>
          <w:sz w:val="20"/>
          <w:szCs w:val="20"/>
          <w:lang w:val="en-GB"/>
        </w:rPr>
        <w:t xml:space="preserve">alarm) on a </w:t>
      </w:r>
      <w:r w:rsidRPr="00E749B8">
        <w:rPr>
          <w:sz w:val="20"/>
          <w:szCs w:val="20"/>
          <w:u w:val="single"/>
          <w:lang w:val="en-GB"/>
        </w:rPr>
        <w:t>mandatory</w:t>
      </w:r>
      <w:r>
        <w:rPr>
          <w:sz w:val="20"/>
          <w:szCs w:val="20"/>
          <w:lang w:val="en-GB"/>
        </w:rPr>
        <w:t xml:space="preserve"> basis for the antitheft</w:t>
      </w:r>
    </w:p>
    <w:p w:rsidR="00374F08" w:rsidRDefault="00374F08" w:rsidP="00D256B2">
      <w:pPr>
        <w:numPr>
          <w:ilvl w:val="1"/>
          <w:numId w:val="3"/>
        </w:numPr>
        <w:suppressAutoHyphens w:val="0"/>
        <w:ind w:left="2268" w:right="1025"/>
        <w:jc w:val="both"/>
        <w:rPr>
          <w:sz w:val="20"/>
          <w:szCs w:val="20"/>
          <w:lang w:val="en-GB"/>
        </w:rPr>
      </w:pPr>
      <w:r>
        <w:rPr>
          <w:sz w:val="20"/>
          <w:szCs w:val="20"/>
          <w:lang w:val="en-GB"/>
        </w:rPr>
        <w:t>the 2</w:t>
      </w:r>
      <w:r w:rsidRPr="00374F08">
        <w:rPr>
          <w:sz w:val="20"/>
          <w:szCs w:val="20"/>
          <w:vertAlign w:val="superscript"/>
          <w:lang w:val="en-GB"/>
        </w:rPr>
        <w:t>nd</w:t>
      </w:r>
      <w:r>
        <w:rPr>
          <w:sz w:val="20"/>
          <w:szCs w:val="20"/>
          <w:lang w:val="en-GB"/>
        </w:rPr>
        <w:t xml:space="preserve"> regulation (immobilizer) on a </w:t>
      </w:r>
      <w:r w:rsidRPr="00E749B8">
        <w:rPr>
          <w:sz w:val="20"/>
          <w:szCs w:val="20"/>
          <w:u w:val="single"/>
          <w:lang w:val="en-GB"/>
        </w:rPr>
        <w:t>mandatory</w:t>
      </w:r>
      <w:r>
        <w:rPr>
          <w:sz w:val="20"/>
          <w:szCs w:val="20"/>
          <w:lang w:val="en-GB"/>
        </w:rPr>
        <w:t xml:space="preserve"> basis</w:t>
      </w:r>
    </w:p>
    <w:p w:rsidR="00D87802" w:rsidRDefault="00D87802" w:rsidP="00D256B2">
      <w:pPr>
        <w:numPr>
          <w:ilvl w:val="0"/>
          <w:numId w:val="3"/>
        </w:numPr>
        <w:tabs>
          <w:tab w:val="left" w:pos="1843"/>
        </w:tabs>
        <w:suppressAutoHyphens w:val="0"/>
        <w:ind w:left="1843" w:right="1025" w:hanging="502"/>
        <w:jc w:val="both"/>
        <w:rPr>
          <w:sz w:val="20"/>
          <w:szCs w:val="20"/>
          <w:lang w:val="en-GB"/>
        </w:rPr>
      </w:pPr>
      <w:r>
        <w:rPr>
          <w:sz w:val="20"/>
          <w:szCs w:val="20"/>
          <w:lang w:val="en-GB"/>
        </w:rPr>
        <w:t xml:space="preserve">J can </w:t>
      </w:r>
      <w:r w:rsidR="00374F08">
        <w:rPr>
          <w:sz w:val="20"/>
          <w:szCs w:val="20"/>
          <w:lang w:val="en-GB"/>
        </w:rPr>
        <w:t>apply</w:t>
      </w:r>
    </w:p>
    <w:p w:rsidR="00374F08" w:rsidRDefault="00374F08" w:rsidP="00D256B2">
      <w:pPr>
        <w:numPr>
          <w:ilvl w:val="1"/>
          <w:numId w:val="3"/>
        </w:numPr>
        <w:suppressAutoHyphens w:val="0"/>
        <w:ind w:left="2268" w:right="1025"/>
        <w:jc w:val="both"/>
        <w:rPr>
          <w:sz w:val="20"/>
          <w:szCs w:val="20"/>
          <w:lang w:val="en-GB"/>
        </w:rPr>
      </w:pPr>
      <w:r>
        <w:rPr>
          <w:sz w:val="20"/>
          <w:szCs w:val="20"/>
          <w:lang w:val="en-GB"/>
        </w:rPr>
        <w:t>The 1</w:t>
      </w:r>
      <w:r w:rsidRPr="00374F08">
        <w:rPr>
          <w:sz w:val="20"/>
          <w:szCs w:val="20"/>
          <w:vertAlign w:val="superscript"/>
          <w:lang w:val="en-GB"/>
        </w:rPr>
        <w:t>st</w:t>
      </w:r>
      <w:r>
        <w:rPr>
          <w:sz w:val="20"/>
          <w:szCs w:val="20"/>
          <w:lang w:val="en-GB"/>
        </w:rPr>
        <w:t xml:space="preserve"> regulation (antitheft and alarm) on a </w:t>
      </w:r>
      <w:r w:rsidRPr="00E749B8">
        <w:rPr>
          <w:sz w:val="20"/>
          <w:szCs w:val="20"/>
          <w:u w:val="single"/>
          <w:lang w:val="en-GB"/>
        </w:rPr>
        <w:t>mandatory</w:t>
      </w:r>
      <w:r>
        <w:rPr>
          <w:sz w:val="20"/>
          <w:szCs w:val="20"/>
          <w:lang w:val="en-GB"/>
        </w:rPr>
        <w:t xml:space="preserve"> basis for the antitheft</w:t>
      </w:r>
    </w:p>
    <w:p w:rsidR="00374F08" w:rsidRDefault="00374F08" w:rsidP="00D256B2">
      <w:pPr>
        <w:numPr>
          <w:ilvl w:val="1"/>
          <w:numId w:val="3"/>
        </w:numPr>
        <w:suppressAutoHyphens w:val="0"/>
        <w:ind w:left="2268" w:right="1025"/>
        <w:jc w:val="both"/>
        <w:rPr>
          <w:sz w:val="20"/>
          <w:szCs w:val="20"/>
          <w:lang w:val="en-GB"/>
        </w:rPr>
      </w:pPr>
      <w:r>
        <w:rPr>
          <w:sz w:val="20"/>
          <w:szCs w:val="20"/>
          <w:lang w:val="en-GB"/>
        </w:rPr>
        <w:t>The 2</w:t>
      </w:r>
      <w:r w:rsidRPr="00374F08">
        <w:rPr>
          <w:sz w:val="20"/>
          <w:szCs w:val="20"/>
          <w:vertAlign w:val="superscript"/>
          <w:lang w:val="en-GB"/>
        </w:rPr>
        <w:t>nd</w:t>
      </w:r>
      <w:r>
        <w:rPr>
          <w:sz w:val="20"/>
          <w:szCs w:val="20"/>
          <w:lang w:val="en-GB"/>
        </w:rPr>
        <w:t xml:space="preserve"> regulation (immobilizer) on an </w:t>
      </w:r>
      <w:r w:rsidRPr="00E749B8">
        <w:rPr>
          <w:sz w:val="20"/>
          <w:szCs w:val="20"/>
          <w:u w:val="single"/>
          <w:lang w:val="en-GB"/>
        </w:rPr>
        <w:t>optional</w:t>
      </w:r>
      <w:r>
        <w:rPr>
          <w:sz w:val="20"/>
          <w:szCs w:val="20"/>
          <w:lang w:val="en-GB"/>
        </w:rPr>
        <w:t xml:space="preserve"> basis</w:t>
      </w:r>
    </w:p>
    <w:p w:rsidR="00374F08" w:rsidRDefault="00374F08" w:rsidP="00C92BBA">
      <w:pPr>
        <w:tabs>
          <w:tab w:val="left" w:pos="1701"/>
        </w:tabs>
        <w:suppressAutoHyphens w:val="0"/>
        <w:ind w:left="1134" w:right="1025"/>
        <w:jc w:val="both"/>
        <w:rPr>
          <w:sz w:val="20"/>
          <w:szCs w:val="20"/>
          <w:lang w:val="en-GB"/>
        </w:rPr>
      </w:pPr>
      <w:r>
        <w:rPr>
          <w:sz w:val="20"/>
          <w:szCs w:val="20"/>
          <w:lang w:val="en-GB"/>
        </w:rPr>
        <w:t xml:space="preserve">A manufacturer can </w:t>
      </w:r>
      <w:r w:rsidR="00C92BBA">
        <w:rPr>
          <w:sz w:val="20"/>
          <w:szCs w:val="20"/>
          <w:lang w:val="en-GB"/>
        </w:rPr>
        <w:t xml:space="preserve">then </w:t>
      </w:r>
      <w:r>
        <w:rPr>
          <w:sz w:val="20"/>
          <w:szCs w:val="20"/>
          <w:lang w:val="en-GB"/>
        </w:rPr>
        <w:t>request approval to</w:t>
      </w:r>
    </w:p>
    <w:p w:rsidR="00374F08" w:rsidRDefault="00374F08" w:rsidP="00D256B2">
      <w:pPr>
        <w:numPr>
          <w:ilvl w:val="0"/>
          <w:numId w:val="3"/>
        </w:numPr>
        <w:tabs>
          <w:tab w:val="left" w:pos="1843"/>
        </w:tabs>
        <w:suppressAutoHyphens w:val="0"/>
        <w:ind w:left="1843" w:right="1025" w:hanging="502"/>
        <w:jc w:val="both"/>
        <w:rPr>
          <w:sz w:val="20"/>
          <w:szCs w:val="20"/>
          <w:lang w:val="en-GB"/>
        </w:rPr>
      </w:pPr>
      <w:r>
        <w:rPr>
          <w:sz w:val="20"/>
          <w:szCs w:val="20"/>
          <w:lang w:val="en-GB"/>
        </w:rPr>
        <w:t xml:space="preserve">The </w:t>
      </w:r>
      <w:r w:rsidR="00C92BBA">
        <w:rPr>
          <w:sz w:val="20"/>
          <w:szCs w:val="20"/>
          <w:lang w:val="en-GB"/>
        </w:rPr>
        <w:t>1</w:t>
      </w:r>
      <w:r w:rsidR="00C92BBA" w:rsidRPr="00374F08">
        <w:rPr>
          <w:sz w:val="20"/>
          <w:szCs w:val="20"/>
          <w:vertAlign w:val="superscript"/>
          <w:lang w:val="en-GB"/>
        </w:rPr>
        <w:t>st</w:t>
      </w:r>
      <w:r w:rsidR="00C92BBA">
        <w:rPr>
          <w:sz w:val="20"/>
          <w:szCs w:val="20"/>
          <w:lang w:val="en-GB"/>
        </w:rPr>
        <w:t xml:space="preserve"> regulation </w:t>
      </w:r>
      <w:r>
        <w:rPr>
          <w:sz w:val="20"/>
          <w:szCs w:val="20"/>
          <w:lang w:val="en-GB"/>
        </w:rPr>
        <w:t>(antitheft and alarm) and get this approval</w:t>
      </w:r>
      <w:r w:rsidR="00E749B8">
        <w:rPr>
          <w:sz w:val="20"/>
          <w:szCs w:val="20"/>
          <w:lang w:val="en-GB"/>
        </w:rPr>
        <w:t>,</w:t>
      </w:r>
      <w:r>
        <w:rPr>
          <w:sz w:val="20"/>
          <w:szCs w:val="20"/>
          <w:lang w:val="en-GB"/>
        </w:rPr>
        <w:t xml:space="preserve"> </w:t>
      </w:r>
      <w:r w:rsidR="00E749B8">
        <w:rPr>
          <w:sz w:val="20"/>
          <w:szCs w:val="20"/>
          <w:lang w:val="en-GB"/>
        </w:rPr>
        <w:t xml:space="preserve">without alarm, </w:t>
      </w:r>
      <w:r>
        <w:rPr>
          <w:sz w:val="20"/>
          <w:szCs w:val="20"/>
          <w:lang w:val="en-GB"/>
        </w:rPr>
        <w:t>accepted by all contracting parties</w:t>
      </w:r>
      <w:r w:rsidR="00E749B8">
        <w:rPr>
          <w:sz w:val="20"/>
          <w:szCs w:val="20"/>
          <w:lang w:val="en-GB"/>
        </w:rPr>
        <w:t xml:space="preserve"> not mandating alarm</w:t>
      </w:r>
      <w:r w:rsidR="00C92BBA">
        <w:rPr>
          <w:sz w:val="20"/>
          <w:szCs w:val="20"/>
          <w:lang w:val="en-GB"/>
        </w:rPr>
        <w:t>.</w:t>
      </w:r>
      <w:r w:rsidR="0007667F">
        <w:rPr>
          <w:sz w:val="20"/>
          <w:szCs w:val="20"/>
          <w:lang w:val="en-GB"/>
        </w:rPr>
        <w:t xml:space="preserve"> It can also request approval, with alarm, for the markets mandating alarm.</w:t>
      </w:r>
    </w:p>
    <w:p w:rsidR="00374F08" w:rsidRDefault="00374F08" w:rsidP="00D256B2">
      <w:pPr>
        <w:numPr>
          <w:ilvl w:val="0"/>
          <w:numId w:val="3"/>
        </w:numPr>
        <w:tabs>
          <w:tab w:val="left" w:pos="1843"/>
        </w:tabs>
        <w:suppressAutoHyphens w:val="0"/>
        <w:ind w:left="1843" w:right="1025" w:hanging="502"/>
        <w:jc w:val="both"/>
        <w:rPr>
          <w:sz w:val="20"/>
          <w:szCs w:val="20"/>
          <w:lang w:val="en-GB"/>
        </w:rPr>
      </w:pPr>
      <w:r>
        <w:rPr>
          <w:sz w:val="20"/>
          <w:szCs w:val="20"/>
          <w:lang w:val="en-GB"/>
        </w:rPr>
        <w:t>The 2</w:t>
      </w:r>
      <w:r w:rsidRPr="00374F08">
        <w:rPr>
          <w:sz w:val="20"/>
          <w:szCs w:val="20"/>
          <w:vertAlign w:val="superscript"/>
          <w:lang w:val="en-GB"/>
        </w:rPr>
        <w:t>nd</w:t>
      </w:r>
      <w:r>
        <w:rPr>
          <w:sz w:val="20"/>
          <w:szCs w:val="20"/>
          <w:lang w:val="en-GB"/>
        </w:rPr>
        <w:t xml:space="preserve"> regulation (immobilizers) and get also this approval accepted by all contracting parties to this regulation</w:t>
      </w:r>
      <w:r w:rsidR="0007667F">
        <w:rPr>
          <w:sz w:val="20"/>
          <w:szCs w:val="20"/>
          <w:lang w:val="en-GB"/>
        </w:rPr>
        <w:t>.</w:t>
      </w:r>
    </w:p>
    <w:p w:rsidR="00D801AD" w:rsidRDefault="00D801AD" w:rsidP="00302338">
      <w:pPr>
        <w:tabs>
          <w:tab w:val="left" w:pos="1701"/>
        </w:tabs>
        <w:suppressAutoHyphens w:val="0"/>
        <w:ind w:left="1134" w:right="1025"/>
        <w:jc w:val="both"/>
        <w:rPr>
          <w:sz w:val="20"/>
          <w:szCs w:val="20"/>
          <w:lang w:val="en-GB"/>
        </w:rPr>
      </w:pPr>
    </w:p>
    <w:p w:rsidR="00471B60" w:rsidRPr="008B14A5" w:rsidRDefault="00471B60" w:rsidP="005E16A1">
      <w:pPr>
        <w:ind w:left="1134" w:right="1160"/>
        <w:jc w:val="center"/>
        <w:rPr>
          <w:sz w:val="20"/>
          <w:szCs w:val="20"/>
          <w:lang w:val="en-GB"/>
        </w:rPr>
      </w:pPr>
      <w:r w:rsidRPr="008B14A5">
        <w:rPr>
          <w:lang w:val="en-GB"/>
        </w:rPr>
        <w:t>_________</w:t>
      </w:r>
    </w:p>
    <w:sectPr w:rsidR="00471B60" w:rsidRPr="008B14A5" w:rsidSect="002D1B2B">
      <w:headerReference w:type="default" r:id="rId8"/>
      <w:footerReference w:type="even" r:id="rId9"/>
      <w:footerReference w:type="default" r:id="rId10"/>
      <w:headerReference w:type="first" r:id="rId11"/>
      <w:footnotePr>
        <w:pos w:val="beneathText"/>
      </w:footnotePr>
      <w:pgSz w:w="11905" w:h="16837" w:code="9"/>
      <w:pgMar w:top="1134" w:right="1106" w:bottom="1134" w:left="1134" w:header="709" w:footer="8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8A" w:rsidRDefault="00DB5F8A">
      <w:r>
        <w:separator/>
      </w:r>
    </w:p>
  </w:endnote>
  <w:endnote w:type="continuationSeparator" w:id="0">
    <w:p w:rsidR="00DB5F8A" w:rsidRDefault="00DB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4B331F" w:rsidRDefault="00E3312E"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BB4307">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4B331F" w:rsidRDefault="00E3312E"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BB4307">
      <w:rPr>
        <w:b/>
        <w:noProof/>
        <w:sz w:val="18"/>
      </w:rPr>
      <w:t>3</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8A" w:rsidRDefault="00DB5F8A">
      <w:r>
        <w:separator/>
      </w:r>
    </w:p>
  </w:footnote>
  <w:footnote w:type="continuationSeparator" w:id="0">
    <w:p w:rsidR="00DB5F8A" w:rsidRDefault="00DB5F8A">
      <w:r>
        <w:continuationSeparator/>
      </w:r>
    </w:p>
  </w:footnote>
  <w:footnote w:id="1">
    <w:p w:rsidR="00C97D0F" w:rsidRPr="00BB4307" w:rsidRDefault="00C97D0F" w:rsidP="00032B5E">
      <w:pPr>
        <w:ind w:left="709" w:right="28" w:hanging="709"/>
        <w:jc w:val="both"/>
        <w:rPr>
          <w:sz w:val="20"/>
          <w:szCs w:val="20"/>
          <w:lang w:val="en-GB"/>
        </w:rPr>
      </w:pPr>
      <w:r w:rsidRPr="002D1B2B">
        <w:rPr>
          <w:rStyle w:val="FootnoteReference"/>
          <w:sz w:val="20"/>
          <w:szCs w:val="20"/>
          <w:u w:val="single"/>
        </w:rPr>
        <w:footnoteRef/>
      </w:r>
      <w:r w:rsidRPr="00BB4307">
        <w:rPr>
          <w:sz w:val="20"/>
          <w:szCs w:val="20"/>
          <w:lang w:val="en-GB"/>
        </w:rPr>
        <w:t>/</w:t>
      </w:r>
      <w:r w:rsidRPr="00BB4307">
        <w:rPr>
          <w:sz w:val="20"/>
          <w:szCs w:val="20"/>
          <w:lang w:val="en-GB"/>
        </w:rPr>
        <w:tab/>
        <w:t>As defined in the Consolidated Resolution on the Construction of Vehicles (R.E.3), Annex 7 (document TRANS/WP.29/78/Rev.1, as amended).</w:t>
      </w:r>
    </w:p>
  </w:footnote>
  <w:footnote w:id="2">
    <w:p w:rsidR="002D1B2B" w:rsidRPr="00BB4307" w:rsidRDefault="00D05972" w:rsidP="00033819">
      <w:pPr>
        <w:pStyle w:val="FootnoteText"/>
      </w:pPr>
      <w:r w:rsidRPr="002D1B2B">
        <w:rPr>
          <w:rStyle w:val="FootnoteReference"/>
          <w:b w:val="0"/>
          <w:sz w:val="20"/>
          <w:u w:val="single"/>
        </w:rPr>
        <w:footnoteRef/>
      </w:r>
      <w:r w:rsidR="00AE518C" w:rsidRPr="002D1B2B">
        <w:rPr>
          <w:sz w:val="20"/>
        </w:rPr>
        <w:t>/</w:t>
      </w:r>
      <w:r w:rsidR="00AE518C" w:rsidRPr="002D1B2B">
        <w:rPr>
          <w:sz w:val="20"/>
        </w:rPr>
        <w:tab/>
        <w:t>Only vehicles with 12 volts electrical systems are considered.</w:t>
      </w:r>
    </w:p>
  </w:footnote>
  <w:footnote w:id="3">
    <w:p w:rsidR="00033819" w:rsidRPr="00BB4307" w:rsidRDefault="00033819" w:rsidP="00521960">
      <w:pPr>
        <w:ind w:left="709" w:right="28" w:hanging="709"/>
        <w:jc w:val="both"/>
        <w:rPr>
          <w:strike/>
          <w:sz w:val="20"/>
          <w:szCs w:val="20"/>
          <w:lang w:val="en-GB"/>
        </w:rPr>
      </w:pPr>
      <w:r w:rsidRPr="00BB4307">
        <w:rPr>
          <w:rStyle w:val="FootnoteReference"/>
          <w:strike/>
          <w:sz w:val="20"/>
          <w:szCs w:val="20"/>
          <w:u w:val="single"/>
          <w:lang w:val="en-GB"/>
        </w:rPr>
        <w:t>3</w:t>
      </w:r>
      <w:r w:rsidRPr="00BB4307">
        <w:rPr>
          <w:bCs/>
          <w:strike/>
          <w:sz w:val="20"/>
          <w:szCs w:val="20"/>
          <w:lang w:val="en-GB"/>
        </w:rPr>
        <w:t>/</w:t>
      </w:r>
      <w:r w:rsidRPr="00BB4307">
        <w:rPr>
          <w:bCs/>
          <w:strike/>
          <w:sz w:val="20"/>
          <w:szCs w:val="20"/>
          <w:lang w:val="en-GB"/>
        </w:rPr>
        <w:tab/>
      </w:r>
      <w:r w:rsidRPr="00BB4307">
        <w:rPr>
          <w:strike/>
          <w:sz w:val="20"/>
          <w:szCs w:val="20"/>
          <w:lang w:val="en-GB"/>
        </w:rPr>
        <w:t>It is recommended that Contracting Parties apply Parts I and IV to approval of M1 category vehicles and Part I only to approval of N1 category vehicles, the other requirements remaining optional. Parts II, III and IV should apply where such equipment is fitted to vehicle categories shown in paragraphs 1.3. to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1E3F85" w:rsidRDefault="00E3312E" w:rsidP="001E3F85">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75375C" w:rsidRPr="00BB4307" w:rsidTr="006B13BB">
      <w:tc>
        <w:tcPr>
          <w:tcW w:w="4962" w:type="dxa"/>
        </w:tcPr>
        <w:p w:rsidR="0075375C" w:rsidRPr="00880B8B" w:rsidRDefault="0075375C" w:rsidP="001109C7">
          <w:pPr>
            <w:pStyle w:val="Header"/>
            <w:rPr>
              <w:sz w:val="16"/>
              <w:szCs w:val="16"/>
              <w:lang w:val="en-GB"/>
            </w:rPr>
          </w:pPr>
          <w:r>
            <w:rPr>
              <w:sz w:val="20"/>
              <w:szCs w:val="20"/>
              <w:lang w:val="en-GB"/>
            </w:rPr>
            <w:t>Sub</w:t>
          </w:r>
          <w:r w:rsidRPr="00262ADB">
            <w:rPr>
              <w:sz w:val="20"/>
              <w:szCs w:val="20"/>
              <w:lang w:val="en-GB"/>
            </w:rPr>
            <w:t xml:space="preserve">mitted by </w:t>
          </w:r>
          <w:r>
            <w:rPr>
              <w:sz w:val="20"/>
              <w:szCs w:val="20"/>
              <w:lang w:val="en-GB"/>
            </w:rPr>
            <w:t xml:space="preserve">the expert from </w:t>
          </w:r>
          <w:r w:rsidR="001109C7">
            <w:rPr>
              <w:sz w:val="20"/>
              <w:szCs w:val="20"/>
              <w:lang w:val="en-GB"/>
            </w:rPr>
            <w:t>IWVTA</w:t>
          </w:r>
        </w:p>
      </w:tc>
      <w:tc>
        <w:tcPr>
          <w:tcW w:w="4961" w:type="dxa"/>
        </w:tcPr>
        <w:p w:rsidR="0075375C" w:rsidRPr="00262ADB" w:rsidRDefault="0075375C" w:rsidP="006B13BB">
          <w:pPr>
            <w:ind w:left="742"/>
            <w:rPr>
              <w:b/>
              <w:bCs/>
              <w:sz w:val="20"/>
              <w:szCs w:val="20"/>
              <w:lang w:val="en-GB"/>
            </w:rPr>
          </w:pPr>
          <w:r w:rsidRPr="00262ADB">
            <w:rPr>
              <w:sz w:val="20"/>
              <w:szCs w:val="20"/>
              <w:u w:val="single"/>
              <w:lang w:val="en-GB"/>
            </w:rPr>
            <w:t>Informal document</w:t>
          </w:r>
          <w:r w:rsidRPr="006A5458">
            <w:rPr>
              <w:sz w:val="20"/>
              <w:szCs w:val="20"/>
              <w:lang w:val="en-GB"/>
            </w:rPr>
            <w:t xml:space="preserve"> </w:t>
          </w:r>
          <w:r w:rsidRPr="006A5458">
            <w:rPr>
              <w:b/>
              <w:bCs/>
              <w:sz w:val="20"/>
              <w:szCs w:val="20"/>
              <w:lang w:val="en-GB"/>
            </w:rPr>
            <w:t>GRSG-</w:t>
          </w:r>
          <w:r w:rsidR="00905833">
            <w:rPr>
              <w:b/>
              <w:bCs/>
              <w:sz w:val="20"/>
              <w:szCs w:val="20"/>
              <w:lang w:val="en-GB"/>
            </w:rPr>
            <w:t>110-</w:t>
          </w:r>
          <w:r w:rsidR="00BB4307">
            <w:rPr>
              <w:b/>
              <w:bCs/>
              <w:sz w:val="20"/>
              <w:szCs w:val="20"/>
              <w:lang w:val="en-GB"/>
            </w:rPr>
            <w:t>24</w:t>
          </w:r>
        </w:p>
        <w:p w:rsidR="0075375C" w:rsidRPr="00262ADB" w:rsidRDefault="00541CE6" w:rsidP="006B13BB">
          <w:pPr>
            <w:pStyle w:val="Header"/>
            <w:ind w:left="742"/>
            <w:rPr>
              <w:sz w:val="20"/>
              <w:szCs w:val="20"/>
              <w:lang w:val="en-GB"/>
            </w:rPr>
          </w:pPr>
          <w:r>
            <w:rPr>
              <w:sz w:val="20"/>
              <w:szCs w:val="20"/>
              <w:lang w:val="en-GB"/>
            </w:rPr>
            <w:t>(</w:t>
          </w:r>
          <w:r w:rsidR="00905833">
            <w:rPr>
              <w:sz w:val="20"/>
              <w:szCs w:val="20"/>
              <w:lang w:val="en-GB"/>
            </w:rPr>
            <w:t>110</w:t>
          </w:r>
          <w:r w:rsidR="00905833" w:rsidRPr="00905833">
            <w:rPr>
              <w:sz w:val="20"/>
              <w:szCs w:val="20"/>
              <w:vertAlign w:val="superscript"/>
              <w:lang w:val="en-GB"/>
            </w:rPr>
            <w:t>th</w:t>
          </w:r>
          <w:r w:rsidR="00905833">
            <w:rPr>
              <w:sz w:val="20"/>
              <w:szCs w:val="20"/>
              <w:lang w:val="en-GB"/>
            </w:rPr>
            <w:t xml:space="preserve"> </w:t>
          </w:r>
          <w:r w:rsidR="0075375C" w:rsidRPr="00262ADB">
            <w:rPr>
              <w:sz w:val="20"/>
              <w:szCs w:val="20"/>
              <w:lang w:val="en-GB"/>
            </w:rPr>
            <w:t xml:space="preserve">GRSG, </w:t>
          </w:r>
          <w:r w:rsidR="00905833">
            <w:rPr>
              <w:sz w:val="20"/>
              <w:szCs w:val="20"/>
              <w:lang w:val="en-GB"/>
            </w:rPr>
            <w:t>26-29 April 2016</w:t>
          </w:r>
        </w:p>
        <w:p w:rsidR="0075375C" w:rsidRPr="00262ADB" w:rsidRDefault="0075375C" w:rsidP="00BB4307">
          <w:pPr>
            <w:pStyle w:val="Header"/>
            <w:ind w:left="742"/>
            <w:rPr>
              <w:sz w:val="20"/>
              <w:szCs w:val="20"/>
              <w:lang w:val="en-GB"/>
            </w:rPr>
          </w:pPr>
          <w:r>
            <w:rPr>
              <w:sz w:val="20"/>
              <w:szCs w:val="20"/>
              <w:lang w:val="en-GB"/>
            </w:rPr>
            <w:t>a</w:t>
          </w:r>
          <w:r w:rsidRPr="00262ADB">
            <w:rPr>
              <w:sz w:val="20"/>
              <w:szCs w:val="20"/>
              <w:lang w:val="en-GB"/>
            </w:rPr>
            <w:t>genda item</w:t>
          </w:r>
          <w:r w:rsidR="001109C7">
            <w:rPr>
              <w:sz w:val="20"/>
              <w:szCs w:val="20"/>
              <w:lang w:val="en-GB"/>
            </w:rPr>
            <w:t xml:space="preserve"> </w:t>
          </w:r>
          <w:r w:rsidR="00BB4307">
            <w:rPr>
              <w:sz w:val="20"/>
              <w:szCs w:val="20"/>
              <w:lang w:val="en-GB"/>
            </w:rPr>
            <w:t>17</w:t>
          </w:r>
          <w:r w:rsidRPr="00262ADB">
            <w:rPr>
              <w:sz w:val="20"/>
              <w:szCs w:val="20"/>
              <w:lang w:val="en-GB"/>
            </w:rPr>
            <w:t>)</w:t>
          </w:r>
        </w:p>
      </w:tc>
    </w:tr>
  </w:tbl>
  <w:p w:rsidR="0075375C" w:rsidRDefault="0075375C" w:rsidP="005E1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1A7B0B20"/>
    <w:multiLevelType w:val="hybridMultilevel"/>
    <w:tmpl w:val="0FC8C096"/>
    <w:lvl w:ilvl="0" w:tplc="040C0017">
      <w:start w:val="1"/>
      <w:numFmt w:val="lowerLetter"/>
      <w:lvlText w:val="%1)"/>
      <w:lvlJc w:val="left"/>
      <w:pPr>
        <w:ind w:left="1854" w:hanging="360"/>
      </w:pPr>
    </w:lvl>
    <w:lvl w:ilvl="1" w:tplc="040C001B">
      <w:start w:val="1"/>
      <w:numFmt w:val="low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34D50231"/>
    <w:multiLevelType w:val="multilevel"/>
    <w:tmpl w:val="6E4E2C9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nsid w:val="458D6896"/>
    <w:multiLevelType w:val="hybridMultilevel"/>
    <w:tmpl w:val="B2E82660"/>
    <w:lvl w:ilvl="0" w:tplc="3D16F42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476F1E6D"/>
    <w:multiLevelType w:val="hybridMultilevel"/>
    <w:tmpl w:val="B5A40B98"/>
    <w:lvl w:ilvl="0" w:tplc="040C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6A1E4AA9"/>
    <w:multiLevelType w:val="hybridMultilevel"/>
    <w:tmpl w:val="F8A21660"/>
    <w:lvl w:ilvl="0" w:tplc="1D1866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0A14D4"/>
    <w:multiLevelType w:val="hybridMultilevel"/>
    <w:tmpl w:val="93EC6094"/>
    <w:lvl w:ilvl="0" w:tplc="040C0017">
      <w:start w:val="1"/>
      <w:numFmt w:val="lowerLetter"/>
      <w:lvlText w:val="%1)"/>
      <w:lvlJc w:val="left"/>
      <w:pPr>
        <w:ind w:left="1854" w:hanging="360"/>
      </w:pPr>
    </w:lvl>
    <w:lvl w:ilvl="1" w:tplc="040C001B">
      <w:start w:val="1"/>
      <w:numFmt w:val="low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5"/>
  </w:num>
  <w:num w:numId="3">
    <w:abstractNumId w:val="7"/>
  </w:num>
  <w:num w:numId="4">
    <w:abstractNumId w:val="6"/>
  </w:num>
  <w:num w:numId="5">
    <w:abstractNumId w:val="3"/>
  </w:num>
  <w:num w:numId="6">
    <w:abstractNumId w:val="8"/>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082"/>
    <w:rsid w:val="000018D3"/>
    <w:rsid w:val="00001E26"/>
    <w:rsid w:val="00002A50"/>
    <w:rsid w:val="00007116"/>
    <w:rsid w:val="00011099"/>
    <w:rsid w:val="00014281"/>
    <w:rsid w:val="000228DB"/>
    <w:rsid w:val="00024A46"/>
    <w:rsid w:val="00025215"/>
    <w:rsid w:val="000265D7"/>
    <w:rsid w:val="00032B5E"/>
    <w:rsid w:val="00033819"/>
    <w:rsid w:val="00036291"/>
    <w:rsid w:val="000369BF"/>
    <w:rsid w:val="000421E4"/>
    <w:rsid w:val="0004389E"/>
    <w:rsid w:val="00050C6C"/>
    <w:rsid w:val="00052E5C"/>
    <w:rsid w:val="00053FEA"/>
    <w:rsid w:val="000602DD"/>
    <w:rsid w:val="000614B9"/>
    <w:rsid w:val="00065399"/>
    <w:rsid w:val="000657AB"/>
    <w:rsid w:val="00073D36"/>
    <w:rsid w:val="0007667F"/>
    <w:rsid w:val="000771D9"/>
    <w:rsid w:val="00081149"/>
    <w:rsid w:val="000816D1"/>
    <w:rsid w:val="00081E4F"/>
    <w:rsid w:val="00083220"/>
    <w:rsid w:val="00083EC2"/>
    <w:rsid w:val="00084D21"/>
    <w:rsid w:val="0009139D"/>
    <w:rsid w:val="00092E11"/>
    <w:rsid w:val="00092EAE"/>
    <w:rsid w:val="0009401D"/>
    <w:rsid w:val="00096040"/>
    <w:rsid w:val="0009739A"/>
    <w:rsid w:val="00097C59"/>
    <w:rsid w:val="000A1E69"/>
    <w:rsid w:val="000A2EE3"/>
    <w:rsid w:val="000A42CB"/>
    <w:rsid w:val="000B16DF"/>
    <w:rsid w:val="000B3F7C"/>
    <w:rsid w:val="000B61D8"/>
    <w:rsid w:val="000C0CD6"/>
    <w:rsid w:val="000C3A7C"/>
    <w:rsid w:val="000C4F15"/>
    <w:rsid w:val="000C690D"/>
    <w:rsid w:val="000C717B"/>
    <w:rsid w:val="000C75C9"/>
    <w:rsid w:val="000D216C"/>
    <w:rsid w:val="000D3C09"/>
    <w:rsid w:val="000D4D13"/>
    <w:rsid w:val="000D4DC2"/>
    <w:rsid w:val="000D6C0A"/>
    <w:rsid w:val="000E0E10"/>
    <w:rsid w:val="000E22E5"/>
    <w:rsid w:val="000E4CC4"/>
    <w:rsid w:val="000F1E85"/>
    <w:rsid w:val="000F4E58"/>
    <w:rsid w:val="000F791C"/>
    <w:rsid w:val="001078B6"/>
    <w:rsid w:val="00110192"/>
    <w:rsid w:val="001109C7"/>
    <w:rsid w:val="0011198C"/>
    <w:rsid w:val="00117477"/>
    <w:rsid w:val="0012023F"/>
    <w:rsid w:val="00121027"/>
    <w:rsid w:val="00123098"/>
    <w:rsid w:val="00123846"/>
    <w:rsid w:val="00124312"/>
    <w:rsid w:val="00125426"/>
    <w:rsid w:val="0013336B"/>
    <w:rsid w:val="00136437"/>
    <w:rsid w:val="00137ACC"/>
    <w:rsid w:val="00140143"/>
    <w:rsid w:val="00144004"/>
    <w:rsid w:val="00145C55"/>
    <w:rsid w:val="00145D1D"/>
    <w:rsid w:val="00147968"/>
    <w:rsid w:val="00152788"/>
    <w:rsid w:val="00152C76"/>
    <w:rsid w:val="00153275"/>
    <w:rsid w:val="0015443D"/>
    <w:rsid w:val="00157B85"/>
    <w:rsid w:val="00164E4B"/>
    <w:rsid w:val="00166906"/>
    <w:rsid w:val="00170411"/>
    <w:rsid w:val="00176D06"/>
    <w:rsid w:val="001807EC"/>
    <w:rsid w:val="00182670"/>
    <w:rsid w:val="001848B1"/>
    <w:rsid w:val="00197771"/>
    <w:rsid w:val="001A0E28"/>
    <w:rsid w:val="001A7D87"/>
    <w:rsid w:val="001B02A0"/>
    <w:rsid w:val="001B3CC4"/>
    <w:rsid w:val="001B54CF"/>
    <w:rsid w:val="001B5B6D"/>
    <w:rsid w:val="001B75B6"/>
    <w:rsid w:val="001D2149"/>
    <w:rsid w:val="001D2E01"/>
    <w:rsid w:val="001E0059"/>
    <w:rsid w:val="001E1A51"/>
    <w:rsid w:val="001E38C7"/>
    <w:rsid w:val="001E3F85"/>
    <w:rsid w:val="001E6899"/>
    <w:rsid w:val="002126EC"/>
    <w:rsid w:val="0022125F"/>
    <w:rsid w:val="002277BD"/>
    <w:rsid w:val="00230E7E"/>
    <w:rsid w:val="00232C41"/>
    <w:rsid w:val="00232C46"/>
    <w:rsid w:val="00245FBE"/>
    <w:rsid w:val="00256BD5"/>
    <w:rsid w:val="0025763B"/>
    <w:rsid w:val="00260077"/>
    <w:rsid w:val="00260AEB"/>
    <w:rsid w:val="002613B5"/>
    <w:rsid w:val="00262ADB"/>
    <w:rsid w:val="00265C75"/>
    <w:rsid w:val="00270D0F"/>
    <w:rsid w:val="00271028"/>
    <w:rsid w:val="00271897"/>
    <w:rsid w:val="0027222E"/>
    <w:rsid w:val="00276892"/>
    <w:rsid w:val="002814A3"/>
    <w:rsid w:val="00281F58"/>
    <w:rsid w:val="00285B85"/>
    <w:rsid w:val="00285DBE"/>
    <w:rsid w:val="002A3DF8"/>
    <w:rsid w:val="002A65C7"/>
    <w:rsid w:val="002A6C04"/>
    <w:rsid w:val="002A7ACE"/>
    <w:rsid w:val="002B04D3"/>
    <w:rsid w:val="002B1665"/>
    <w:rsid w:val="002C3A4E"/>
    <w:rsid w:val="002C55A2"/>
    <w:rsid w:val="002D1B2B"/>
    <w:rsid w:val="002D290D"/>
    <w:rsid w:val="002D5863"/>
    <w:rsid w:val="002E1BD4"/>
    <w:rsid w:val="002E32FD"/>
    <w:rsid w:val="002E3D9C"/>
    <w:rsid w:val="002E67A4"/>
    <w:rsid w:val="002F0049"/>
    <w:rsid w:val="002F601F"/>
    <w:rsid w:val="002F68DB"/>
    <w:rsid w:val="002F6A73"/>
    <w:rsid w:val="00302338"/>
    <w:rsid w:val="00303380"/>
    <w:rsid w:val="003048E4"/>
    <w:rsid w:val="00305A3B"/>
    <w:rsid w:val="0030606F"/>
    <w:rsid w:val="0030734F"/>
    <w:rsid w:val="0031140D"/>
    <w:rsid w:val="003135AD"/>
    <w:rsid w:val="0031600E"/>
    <w:rsid w:val="00316103"/>
    <w:rsid w:val="00325050"/>
    <w:rsid w:val="00325FA7"/>
    <w:rsid w:val="0033107F"/>
    <w:rsid w:val="003361EE"/>
    <w:rsid w:val="003410E5"/>
    <w:rsid w:val="00344731"/>
    <w:rsid w:val="00351B21"/>
    <w:rsid w:val="00354FAF"/>
    <w:rsid w:val="003560DB"/>
    <w:rsid w:val="00360265"/>
    <w:rsid w:val="00365867"/>
    <w:rsid w:val="00374B18"/>
    <w:rsid w:val="00374F08"/>
    <w:rsid w:val="00375080"/>
    <w:rsid w:val="003819A4"/>
    <w:rsid w:val="003841DE"/>
    <w:rsid w:val="00391C64"/>
    <w:rsid w:val="00396F4D"/>
    <w:rsid w:val="003A089F"/>
    <w:rsid w:val="003A1AE8"/>
    <w:rsid w:val="003A5598"/>
    <w:rsid w:val="003B7DBF"/>
    <w:rsid w:val="003C06FB"/>
    <w:rsid w:val="003C1BBD"/>
    <w:rsid w:val="003C2029"/>
    <w:rsid w:val="003C5464"/>
    <w:rsid w:val="003D01D8"/>
    <w:rsid w:val="003D4BFE"/>
    <w:rsid w:val="003D4D20"/>
    <w:rsid w:val="003E6B23"/>
    <w:rsid w:val="003F1786"/>
    <w:rsid w:val="003F2C6C"/>
    <w:rsid w:val="003F50B9"/>
    <w:rsid w:val="003F7593"/>
    <w:rsid w:val="003F78D7"/>
    <w:rsid w:val="0040098C"/>
    <w:rsid w:val="00404BE3"/>
    <w:rsid w:val="00406E87"/>
    <w:rsid w:val="004129B6"/>
    <w:rsid w:val="00415C22"/>
    <w:rsid w:val="00416394"/>
    <w:rsid w:val="004239A9"/>
    <w:rsid w:val="004242A0"/>
    <w:rsid w:val="0042492E"/>
    <w:rsid w:val="00427DEE"/>
    <w:rsid w:val="00432CC6"/>
    <w:rsid w:val="00437575"/>
    <w:rsid w:val="00437B2F"/>
    <w:rsid w:val="00444B6B"/>
    <w:rsid w:val="00444D70"/>
    <w:rsid w:val="00445329"/>
    <w:rsid w:val="0044709F"/>
    <w:rsid w:val="004504AC"/>
    <w:rsid w:val="004525B2"/>
    <w:rsid w:val="00452EAA"/>
    <w:rsid w:val="00455996"/>
    <w:rsid w:val="00456EB7"/>
    <w:rsid w:val="004637F5"/>
    <w:rsid w:val="00466906"/>
    <w:rsid w:val="00471B60"/>
    <w:rsid w:val="004754B2"/>
    <w:rsid w:val="00481FA0"/>
    <w:rsid w:val="00482A16"/>
    <w:rsid w:val="00483642"/>
    <w:rsid w:val="00486322"/>
    <w:rsid w:val="004911B5"/>
    <w:rsid w:val="00493048"/>
    <w:rsid w:val="004A7A6D"/>
    <w:rsid w:val="004B252D"/>
    <w:rsid w:val="004B331F"/>
    <w:rsid w:val="004C6990"/>
    <w:rsid w:val="004C7059"/>
    <w:rsid w:val="004D0670"/>
    <w:rsid w:val="004E0E53"/>
    <w:rsid w:val="004E17AA"/>
    <w:rsid w:val="004E39D9"/>
    <w:rsid w:val="004E7EB4"/>
    <w:rsid w:val="004F506D"/>
    <w:rsid w:val="004F6610"/>
    <w:rsid w:val="00502EE5"/>
    <w:rsid w:val="005102B6"/>
    <w:rsid w:val="00513351"/>
    <w:rsid w:val="00515E4C"/>
    <w:rsid w:val="005174D7"/>
    <w:rsid w:val="00521960"/>
    <w:rsid w:val="005239CF"/>
    <w:rsid w:val="005250E7"/>
    <w:rsid w:val="0052790F"/>
    <w:rsid w:val="005309D0"/>
    <w:rsid w:val="005311E3"/>
    <w:rsid w:val="005338B6"/>
    <w:rsid w:val="00533C0B"/>
    <w:rsid w:val="00534329"/>
    <w:rsid w:val="00534DB9"/>
    <w:rsid w:val="00537139"/>
    <w:rsid w:val="0054081E"/>
    <w:rsid w:val="00541CE6"/>
    <w:rsid w:val="00552441"/>
    <w:rsid w:val="005525A0"/>
    <w:rsid w:val="005575C9"/>
    <w:rsid w:val="00564DDF"/>
    <w:rsid w:val="0056562D"/>
    <w:rsid w:val="00567C71"/>
    <w:rsid w:val="005748FC"/>
    <w:rsid w:val="00576233"/>
    <w:rsid w:val="00582E6C"/>
    <w:rsid w:val="005918CE"/>
    <w:rsid w:val="005927EB"/>
    <w:rsid w:val="005A0E54"/>
    <w:rsid w:val="005A17E0"/>
    <w:rsid w:val="005A3782"/>
    <w:rsid w:val="005A4D77"/>
    <w:rsid w:val="005B12B7"/>
    <w:rsid w:val="005B6123"/>
    <w:rsid w:val="005B62B9"/>
    <w:rsid w:val="005B7EC8"/>
    <w:rsid w:val="005C6D56"/>
    <w:rsid w:val="005D484A"/>
    <w:rsid w:val="005E16A1"/>
    <w:rsid w:val="005F3064"/>
    <w:rsid w:val="005F35B5"/>
    <w:rsid w:val="005F7ECB"/>
    <w:rsid w:val="00601646"/>
    <w:rsid w:val="00602033"/>
    <w:rsid w:val="00605C17"/>
    <w:rsid w:val="0060740C"/>
    <w:rsid w:val="00610786"/>
    <w:rsid w:val="0061147B"/>
    <w:rsid w:val="0061606E"/>
    <w:rsid w:val="00620D33"/>
    <w:rsid w:val="00621FA4"/>
    <w:rsid w:val="00636865"/>
    <w:rsid w:val="00647164"/>
    <w:rsid w:val="0066005C"/>
    <w:rsid w:val="00675210"/>
    <w:rsid w:val="0067697C"/>
    <w:rsid w:val="0068778F"/>
    <w:rsid w:val="006930A7"/>
    <w:rsid w:val="00694C6D"/>
    <w:rsid w:val="00694D9B"/>
    <w:rsid w:val="006A1658"/>
    <w:rsid w:val="006A522A"/>
    <w:rsid w:val="006A5458"/>
    <w:rsid w:val="006A6045"/>
    <w:rsid w:val="006A6AEF"/>
    <w:rsid w:val="006A73A1"/>
    <w:rsid w:val="006A7E95"/>
    <w:rsid w:val="006B13BB"/>
    <w:rsid w:val="006B18D3"/>
    <w:rsid w:val="006B6853"/>
    <w:rsid w:val="006C0C68"/>
    <w:rsid w:val="006C2A4A"/>
    <w:rsid w:val="006C3413"/>
    <w:rsid w:val="006C6C6C"/>
    <w:rsid w:val="006D098C"/>
    <w:rsid w:val="006D0D04"/>
    <w:rsid w:val="006D1D02"/>
    <w:rsid w:val="006D5DCB"/>
    <w:rsid w:val="006D7606"/>
    <w:rsid w:val="006E1821"/>
    <w:rsid w:val="006F06DE"/>
    <w:rsid w:val="006F58A1"/>
    <w:rsid w:val="006F6A7F"/>
    <w:rsid w:val="007001D4"/>
    <w:rsid w:val="007036B8"/>
    <w:rsid w:val="00703915"/>
    <w:rsid w:val="00712940"/>
    <w:rsid w:val="00714C0A"/>
    <w:rsid w:val="00715A09"/>
    <w:rsid w:val="00721FDE"/>
    <w:rsid w:val="0072251C"/>
    <w:rsid w:val="00725645"/>
    <w:rsid w:val="00730B4F"/>
    <w:rsid w:val="007321B9"/>
    <w:rsid w:val="007323B8"/>
    <w:rsid w:val="00734CCD"/>
    <w:rsid w:val="007403AF"/>
    <w:rsid w:val="0074173B"/>
    <w:rsid w:val="007420AD"/>
    <w:rsid w:val="00742A78"/>
    <w:rsid w:val="007461C3"/>
    <w:rsid w:val="0075375C"/>
    <w:rsid w:val="0075471D"/>
    <w:rsid w:val="00754ABE"/>
    <w:rsid w:val="007552E8"/>
    <w:rsid w:val="00755711"/>
    <w:rsid w:val="0076436C"/>
    <w:rsid w:val="00767E89"/>
    <w:rsid w:val="00782057"/>
    <w:rsid w:val="00783C92"/>
    <w:rsid w:val="00790F47"/>
    <w:rsid w:val="007933B7"/>
    <w:rsid w:val="007947D6"/>
    <w:rsid w:val="00794A96"/>
    <w:rsid w:val="00795A70"/>
    <w:rsid w:val="00796E35"/>
    <w:rsid w:val="007A0FFA"/>
    <w:rsid w:val="007A1402"/>
    <w:rsid w:val="007A31A6"/>
    <w:rsid w:val="007A410D"/>
    <w:rsid w:val="007A5B10"/>
    <w:rsid w:val="007B0133"/>
    <w:rsid w:val="007B5AF5"/>
    <w:rsid w:val="007B7DFD"/>
    <w:rsid w:val="007C6A2B"/>
    <w:rsid w:val="007D334E"/>
    <w:rsid w:val="007D4F7D"/>
    <w:rsid w:val="007D57FE"/>
    <w:rsid w:val="007D5F5F"/>
    <w:rsid w:val="007D7FBB"/>
    <w:rsid w:val="007E6C4A"/>
    <w:rsid w:val="007E71AF"/>
    <w:rsid w:val="007F0082"/>
    <w:rsid w:val="007F45B5"/>
    <w:rsid w:val="007F59D9"/>
    <w:rsid w:val="0080234C"/>
    <w:rsid w:val="0080406F"/>
    <w:rsid w:val="00805B9C"/>
    <w:rsid w:val="00814AB6"/>
    <w:rsid w:val="00816D88"/>
    <w:rsid w:val="008205DC"/>
    <w:rsid w:val="00820B37"/>
    <w:rsid w:val="0082155F"/>
    <w:rsid w:val="00823CEA"/>
    <w:rsid w:val="00824B08"/>
    <w:rsid w:val="00833FD8"/>
    <w:rsid w:val="00836447"/>
    <w:rsid w:val="00836D55"/>
    <w:rsid w:val="00840080"/>
    <w:rsid w:val="00842277"/>
    <w:rsid w:val="00846D57"/>
    <w:rsid w:val="00851BF4"/>
    <w:rsid w:val="00852FA8"/>
    <w:rsid w:val="00854AB2"/>
    <w:rsid w:val="008565F3"/>
    <w:rsid w:val="008604C8"/>
    <w:rsid w:val="008605C0"/>
    <w:rsid w:val="0086310D"/>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B14A5"/>
    <w:rsid w:val="008B3E61"/>
    <w:rsid w:val="008C0D7E"/>
    <w:rsid w:val="008D04C4"/>
    <w:rsid w:val="008D3D0D"/>
    <w:rsid w:val="008D5339"/>
    <w:rsid w:val="008D6031"/>
    <w:rsid w:val="008D6A1E"/>
    <w:rsid w:val="008D7EB1"/>
    <w:rsid w:val="008D7EF1"/>
    <w:rsid w:val="008F4208"/>
    <w:rsid w:val="008F52A2"/>
    <w:rsid w:val="008F581E"/>
    <w:rsid w:val="008F5AC7"/>
    <w:rsid w:val="008F76BE"/>
    <w:rsid w:val="00904502"/>
    <w:rsid w:val="00905833"/>
    <w:rsid w:val="00911492"/>
    <w:rsid w:val="00912D70"/>
    <w:rsid w:val="009221F9"/>
    <w:rsid w:val="0092299A"/>
    <w:rsid w:val="009250A8"/>
    <w:rsid w:val="00925EEC"/>
    <w:rsid w:val="00926CEC"/>
    <w:rsid w:val="0092779B"/>
    <w:rsid w:val="009328E7"/>
    <w:rsid w:val="00932976"/>
    <w:rsid w:val="00935107"/>
    <w:rsid w:val="0093586E"/>
    <w:rsid w:val="00935DAD"/>
    <w:rsid w:val="0094158B"/>
    <w:rsid w:val="00941A60"/>
    <w:rsid w:val="00944900"/>
    <w:rsid w:val="00951D44"/>
    <w:rsid w:val="00953D48"/>
    <w:rsid w:val="00954217"/>
    <w:rsid w:val="00954C49"/>
    <w:rsid w:val="0095522F"/>
    <w:rsid w:val="00955E60"/>
    <w:rsid w:val="009562DD"/>
    <w:rsid w:val="00956598"/>
    <w:rsid w:val="009618DA"/>
    <w:rsid w:val="009635EA"/>
    <w:rsid w:val="00967032"/>
    <w:rsid w:val="00967812"/>
    <w:rsid w:val="00970577"/>
    <w:rsid w:val="00972389"/>
    <w:rsid w:val="00975DB2"/>
    <w:rsid w:val="00987FF3"/>
    <w:rsid w:val="00991396"/>
    <w:rsid w:val="00997061"/>
    <w:rsid w:val="009978F5"/>
    <w:rsid w:val="009A7450"/>
    <w:rsid w:val="009C0389"/>
    <w:rsid w:val="009C0DFF"/>
    <w:rsid w:val="009C68F7"/>
    <w:rsid w:val="009D0703"/>
    <w:rsid w:val="009D2DBB"/>
    <w:rsid w:val="009D3AD0"/>
    <w:rsid w:val="009E0E47"/>
    <w:rsid w:val="009E2EFD"/>
    <w:rsid w:val="009F008E"/>
    <w:rsid w:val="009F16CA"/>
    <w:rsid w:val="009F1C85"/>
    <w:rsid w:val="009F5671"/>
    <w:rsid w:val="009F5BA3"/>
    <w:rsid w:val="009F65E7"/>
    <w:rsid w:val="00A079BD"/>
    <w:rsid w:val="00A11424"/>
    <w:rsid w:val="00A149BC"/>
    <w:rsid w:val="00A1550E"/>
    <w:rsid w:val="00A15597"/>
    <w:rsid w:val="00A17349"/>
    <w:rsid w:val="00A17476"/>
    <w:rsid w:val="00A202DD"/>
    <w:rsid w:val="00A3531D"/>
    <w:rsid w:val="00A43FA0"/>
    <w:rsid w:val="00A460FA"/>
    <w:rsid w:val="00A50B2B"/>
    <w:rsid w:val="00A511AF"/>
    <w:rsid w:val="00A52E79"/>
    <w:rsid w:val="00A57862"/>
    <w:rsid w:val="00A6119A"/>
    <w:rsid w:val="00A62BA9"/>
    <w:rsid w:val="00A63CDE"/>
    <w:rsid w:val="00A71719"/>
    <w:rsid w:val="00A741FE"/>
    <w:rsid w:val="00A74AE7"/>
    <w:rsid w:val="00A75DF1"/>
    <w:rsid w:val="00A76BD6"/>
    <w:rsid w:val="00A91060"/>
    <w:rsid w:val="00A914AA"/>
    <w:rsid w:val="00A96B20"/>
    <w:rsid w:val="00AA438B"/>
    <w:rsid w:val="00AA44B8"/>
    <w:rsid w:val="00AA57E1"/>
    <w:rsid w:val="00AB1066"/>
    <w:rsid w:val="00AB416B"/>
    <w:rsid w:val="00AB4F8F"/>
    <w:rsid w:val="00AC2A03"/>
    <w:rsid w:val="00AC3194"/>
    <w:rsid w:val="00AC3561"/>
    <w:rsid w:val="00AC4A16"/>
    <w:rsid w:val="00AC6592"/>
    <w:rsid w:val="00AE3115"/>
    <w:rsid w:val="00AE5082"/>
    <w:rsid w:val="00AE518C"/>
    <w:rsid w:val="00AE5195"/>
    <w:rsid w:val="00AE5D9E"/>
    <w:rsid w:val="00AE70E3"/>
    <w:rsid w:val="00AF6569"/>
    <w:rsid w:val="00AF7934"/>
    <w:rsid w:val="00AF795C"/>
    <w:rsid w:val="00B03292"/>
    <w:rsid w:val="00B03A34"/>
    <w:rsid w:val="00B04B88"/>
    <w:rsid w:val="00B07174"/>
    <w:rsid w:val="00B07594"/>
    <w:rsid w:val="00B11558"/>
    <w:rsid w:val="00B12BC6"/>
    <w:rsid w:val="00B2205F"/>
    <w:rsid w:val="00B24692"/>
    <w:rsid w:val="00B35ADB"/>
    <w:rsid w:val="00B37796"/>
    <w:rsid w:val="00B43992"/>
    <w:rsid w:val="00B731C0"/>
    <w:rsid w:val="00B76B02"/>
    <w:rsid w:val="00B81F76"/>
    <w:rsid w:val="00B8309D"/>
    <w:rsid w:val="00B8365C"/>
    <w:rsid w:val="00B83D2C"/>
    <w:rsid w:val="00B851E3"/>
    <w:rsid w:val="00B914DF"/>
    <w:rsid w:val="00B91EF5"/>
    <w:rsid w:val="00B9263E"/>
    <w:rsid w:val="00B93757"/>
    <w:rsid w:val="00B94BFE"/>
    <w:rsid w:val="00B9704A"/>
    <w:rsid w:val="00B97972"/>
    <w:rsid w:val="00B97BE0"/>
    <w:rsid w:val="00BA03F4"/>
    <w:rsid w:val="00BA1A5B"/>
    <w:rsid w:val="00BA3B47"/>
    <w:rsid w:val="00BA4018"/>
    <w:rsid w:val="00BA54A3"/>
    <w:rsid w:val="00BA5D1D"/>
    <w:rsid w:val="00BB23CB"/>
    <w:rsid w:val="00BB4307"/>
    <w:rsid w:val="00BC3632"/>
    <w:rsid w:val="00BC3C24"/>
    <w:rsid w:val="00BC600B"/>
    <w:rsid w:val="00BD0911"/>
    <w:rsid w:val="00BD1C4E"/>
    <w:rsid w:val="00BD461D"/>
    <w:rsid w:val="00BD7776"/>
    <w:rsid w:val="00BE1CD6"/>
    <w:rsid w:val="00BE315C"/>
    <w:rsid w:val="00BE6446"/>
    <w:rsid w:val="00BE7623"/>
    <w:rsid w:val="00BF1910"/>
    <w:rsid w:val="00BF3FA0"/>
    <w:rsid w:val="00BF4FDD"/>
    <w:rsid w:val="00BF54FA"/>
    <w:rsid w:val="00BF5816"/>
    <w:rsid w:val="00BF5BE4"/>
    <w:rsid w:val="00BF6D67"/>
    <w:rsid w:val="00C02321"/>
    <w:rsid w:val="00C03B07"/>
    <w:rsid w:val="00C03CC4"/>
    <w:rsid w:val="00C07DE9"/>
    <w:rsid w:val="00C16E16"/>
    <w:rsid w:val="00C202CA"/>
    <w:rsid w:val="00C2089D"/>
    <w:rsid w:val="00C21B91"/>
    <w:rsid w:val="00C259A5"/>
    <w:rsid w:val="00C26749"/>
    <w:rsid w:val="00C30136"/>
    <w:rsid w:val="00C30B77"/>
    <w:rsid w:val="00C33CC5"/>
    <w:rsid w:val="00C360F8"/>
    <w:rsid w:val="00C37AF9"/>
    <w:rsid w:val="00C42B55"/>
    <w:rsid w:val="00C465AF"/>
    <w:rsid w:val="00C46BBD"/>
    <w:rsid w:val="00C50643"/>
    <w:rsid w:val="00C508B6"/>
    <w:rsid w:val="00C521B6"/>
    <w:rsid w:val="00C53C53"/>
    <w:rsid w:val="00C614AD"/>
    <w:rsid w:val="00C61DBB"/>
    <w:rsid w:val="00C62FB4"/>
    <w:rsid w:val="00C66435"/>
    <w:rsid w:val="00C756A5"/>
    <w:rsid w:val="00C80F8A"/>
    <w:rsid w:val="00C92BBA"/>
    <w:rsid w:val="00C92FE9"/>
    <w:rsid w:val="00C9588B"/>
    <w:rsid w:val="00C95A34"/>
    <w:rsid w:val="00C96929"/>
    <w:rsid w:val="00C97D0F"/>
    <w:rsid w:val="00CA0119"/>
    <w:rsid w:val="00CA0EE0"/>
    <w:rsid w:val="00CA470E"/>
    <w:rsid w:val="00CB5632"/>
    <w:rsid w:val="00CB64B2"/>
    <w:rsid w:val="00CC26EB"/>
    <w:rsid w:val="00CC3E40"/>
    <w:rsid w:val="00CC5A57"/>
    <w:rsid w:val="00CD0CB4"/>
    <w:rsid w:val="00CD2BAB"/>
    <w:rsid w:val="00CD489E"/>
    <w:rsid w:val="00CE7323"/>
    <w:rsid w:val="00CF1285"/>
    <w:rsid w:val="00CF28E0"/>
    <w:rsid w:val="00CF506C"/>
    <w:rsid w:val="00CF7509"/>
    <w:rsid w:val="00D02E19"/>
    <w:rsid w:val="00D0384E"/>
    <w:rsid w:val="00D05082"/>
    <w:rsid w:val="00D05972"/>
    <w:rsid w:val="00D10D4C"/>
    <w:rsid w:val="00D1213B"/>
    <w:rsid w:val="00D12925"/>
    <w:rsid w:val="00D13AD4"/>
    <w:rsid w:val="00D14E45"/>
    <w:rsid w:val="00D20A40"/>
    <w:rsid w:val="00D22A70"/>
    <w:rsid w:val="00D256B2"/>
    <w:rsid w:val="00D342AA"/>
    <w:rsid w:val="00D35264"/>
    <w:rsid w:val="00D40ADD"/>
    <w:rsid w:val="00D40D2D"/>
    <w:rsid w:val="00D42200"/>
    <w:rsid w:val="00D47C3D"/>
    <w:rsid w:val="00D51F01"/>
    <w:rsid w:val="00D63684"/>
    <w:rsid w:val="00D63C56"/>
    <w:rsid w:val="00D64E5F"/>
    <w:rsid w:val="00D655D6"/>
    <w:rsid w:val="00D710BA"/>
    <w:rsid w:val="00D801AD"/>
    <w:rsid w:val="00D81D02"/>
    <w:rsid w:val="00D823FF"/>
    <w:rsid w:val="00D84648"/>
    <w:rsid w:val="00D8666F"/>
    <w:rsid w:val="00D866EE"/>
    <w:rsid w:val="00D87802"/>
    <w:rsid w:val="00D87F21"/>
    <w:rsid w:val="00D90A07"/>
    <w:rsid w:val="00D93392"/>
    <w:rsid w:val="00D93EC2"/>
    <w:rsid w:val="00D9409B"/>
    <w:rsid w:val="00D9477C"/>
    <w:rsid w:val="00DA097D"/>
    <w:rsid w:val="00DA2345"/>
    <w:rsid w:val="00DA41CC"/>
    <w:rsid w:val="00DA6244"/>
    <w:rsid w:val="00DA6943"/>
    <w:rsid w:val="00DB209F"/>
    <w:rsid w:val="00DB3792"/>
    <w:rsid w:val="00DB5F8A"/>
    <w:rsid w:val="00DB6B60"/>
    <w:rsid w:val="00DC033B"/>
    <w:rsid w:val="00DC322B"/>
    <w:rsid w:val="00DD3158"/>
    <w:rsid w:val="00DD603B"/>
    <w:rsid w:val="00DD6A31"/>
    <w:rsid w:val="00DD6AC1"/>
    <w:rsid w:val="00DE5D2D"/>
    <w:rsid w:val="00DF3539"/>
    <w:rsid w:val="00DF5836"/>
    <w:rsid w:val="00DF6EA4"/>
    <w:rsid w:val="00DF7806"/>
    <w:rsid w:val="00E11EE8"/>
    <w:rsid w:val="00E15447"/>
    <w:rsid w:val="00E169DA"/>
    <w:rsid w:val="00E16E32"/>
    <w:rsid w:val="00E17F2F"/>
    <w:rsid w:val="00E20EE4"/>
    <w:rsid w:val="00E21952"/>
    <w:rsid w:val="00E25BE8"/>
    <w:rsid w:val="00E3115F"/>
    <w:rsid w:val="00E31B04"/>
    <w:rsid w:val="00E3312E"/>
    <w:rsid w:val="00E4417A"/>
    <w:rsid w:val="00E44978"/>
    <w:rsid w:val="00E51ED0"/>
    <w:rsid w:val="00E5335C"/>
    <w:rsid w:val="00E5795B"/>
    <w:rsid w:val="00E60D2E"/>
    <w:rsid w:val="00E749B8"/>
    <w:rsid w:val="00E74A58"/>
    <w:rsid w:val="00E7520C"/>
    <w:rsid w:val="00E81451"/>
    <w:rsid w:val="00E815BF"/>
    <w:rsid w:val="00E819E3"/>
    <w:rsid w:val="00E83212"/>
    <w:rsid w:val="00E84AA3"/>
    <w:rsid w:val="00E949F9"/>
    <w:rsid w:val="00E956F6"/>
    <w:rsid w:val="00E96F44"/>
    <w:rsid w:val="00EA20A0"/>
    <w:rsid w:val="00EA29E8"/>
    <w:rsid w:val="00EA46AB"/>
    <w:rsid w:val="00EA7D59"/>
    <w:rsid w:val="00EB0A4B"/>
    <w:rsid w:val="00EB17AD"/>
    <w:rsid w:val="00EB238A"/>
    <w:rsid w:val="00EB2564"/>
    <w:rsid w:val="00EB5A58"/>
    <w:rsid w:val="00EC1823"/>
    <w:rsid w:val="00EC6A5F"/>
    <w:rsid w:val="00ED2021"/>
    <w:rsid w:val="00ED2C98"/>
    <w:rsid w:val="00ED3813"/>
    <w:rsid w:val="00EE25EE"/>
    <w:rsid w:val="00EE3470"/>
    <w:rsid w:val="00EF2CC5"/>
    <w:rsid w:val="00EF3830"/>
    <w:rsid w:val="00EF50B1"/>
    <w:rsid w:val="00EF60E6"/>
    <w:rsid w:val="00F0017C"/>
    <w:rsid w:val="00F052E0"/>
    <w:rsid w:val="00F10BB9"/>
    <w:rsid w:val="00F11314"/>
    <w:rsid w:val="00F12567"/>
    <w:rsid w:val="00F16AB6"/>
    <w:rsid w:val="00F213A7"/>
    <w:rsid w:val="00F22262"/>
    <w:rsid w:val="00F25961"/>
    <w:rsid w:val="00F27FFA"/>
    <w:rsid w:val="00F31A35"/>
    <w:rsid w:val="00F32000"/>
    <w:rsid w:val="00F32C8B"/>
    <w:rsid w:val="00F41D56"/>
    <w:rsid w:val="00F42F88"/>
    <w:rsid w:val="00F43728"/>
    <w:rsid w:val="00F501D8"/>
    <w:rsid w:val="00F513E6"/>
    <w:rsid w:val="00F600A8"/>
    <w:rsid w:val="00F61A46"/>
    <w:rsid w:val="00F62E4D"/>
    <w:rsid w:val="00F66AB8"/>
    <w:rsid w:val="00F72FCC"/>
    <w:rsid w:val="00F7526B"/>
    <w:rsid w:val="00F81883"/>
    <w:rsid w:val="00F81F12"/>
    <w:rsid w:val="00F8252C"/>
    <w:rsid w:val="00F84586"/>
    <w:rsid w:val="00F868F2"/>
    <w:rsid w:val="00F8750E"/>
    <w:rsid w:val="00F91C8C"/>
    <w:rsid w:val="00F956F1"/>
    <w:rsid w:val="00F97C2E"/>
    <w:rsid w:val="00FA0D55"/>
    <w:rsid w:val="00FB0FC7"/>
    <w:rsid w:val="00FB47A4"/>
    <w:rsid w:val="00FB4A09"/>
    <w:rsid w:val="00FC2E06"/>
    <w:rsid w:val="00FC4F9B"/>
    <w:rsid w:val="00FC6975"/>
    <w:rsid w:val="00FD258D"/>
    <w:rsid w:val="00FD273F"/>
    <w:rsid w:val="00FD2E84"/>
    <w:rsid w:val="00FD4056"/>
    <w:rsid w:val="00FD6745"/>
    <w:rsid w:val="00FD7A13"/>
    <w:rsid w:val="00FE0A24"/>
    <w:rsid w:val="00FE1388"/>
    <w:rsid w:val="00FE13C2"/>
    <w:rsid w:val="00FE508C"/>
    <w:rsid w:val="00FE521A"/>
    <w:rsid w:val="00FE68D8"/>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1"/>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1"/>
      </w:numPr>
      <w:jc w:val="both"/>
      <w:outlineLvl w:val="3"/>
    </w:pPr>
    <w:rPr>
      <w:b/>
      <w:bCs/>
      <w:caps/>
      <w:szCs w:val="20"/>
      <w:lang w:val="en-US"/>
    </w:rPr>
  </w:style>
  <w:style w:type="paragraph" w:styleId="Heading5">
    <w:name w:val="heading 5"/>
    <w:basedOn w:val="Normal"/>
    <w:next w:val="Normal"/>
    <w:qFormat/>
    <w:rsid w:val="007036B8"/>
    <w:pPr>
      <w:keepNext/>
      <w:numPr>
        <w:ilvl w:val="4"/>
        <w:numId w:val="1"/>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490101826">
      <w:bodyDiv w:val="1"/>
      <w:marLeft w:val="0"/>
      <w:marRight w:val="0"/>
      <w:marTop w:val="0"/>
      <w:marBottom w:val="0"/>
      <w:divBdr>
        <w:top w:val="none" w:sz="0" w:space="0" w:color="auto"/>
        <w:left w:val="none" w:sz="0" w:space="0" w:color="auto"/>
        <w:bottom w:val="none" w:sz="0" w:space="0" w:color="auto"/>
        <w:right w:val="none" w:sz="0" w:space="0" w:color="auto"/>
      </w:divBdr>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60736338">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4756153">
      <w:bodyDiv w:val="1"/>
      <w:marLeft w:val="0"/>
      <w:marRight w:val="0"/>
      <w:marTop w:val="0"/>
      <w:marBottom w:val="0"/>
      <w:divBdr>
        <w:top w:val="none" w:sz="0" w:space="0" w:color="auto"/>
        <w:left w:val="none" w:sz="0" w:space="0" w:color="auto"/>
        <w:bottom w:val="none" w:sz="0" w:space="0" w:color="auto"/>
        <w:right w:val="none" w:sz="0" w:space="0" w:color="auto"/>
      </w:divBdr>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1753">
      <w:bodyDiv w:val="1"/>
      <w:marLeft w:val="0"/>
      <w:marRight w:val="0"/>
      <w:marTop w:val="0"/>
      <w:marBottom w:val="0"/>
      <w:divBdr>
        <w:top w:val="none" w:sz="0" w:space="0" w:color="auto"/>
        <w:left w:val="none" w:sz="0" w:space="0" w:color="auto"/>
        <w:bottom w:val="none" w:sz="0" w:space="0" w:color="auto"/>
        <w:right w:val="none" w:sz="0" w:space="0" w:color="auto"/>
      </w:divBdr>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BAB8-6786-4E2D-A9B0-818F2531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Submitted by the expert from the informal group on Service Doors, Windows and Emergency Exits (SDWEE)</vt:lpstr>
    </vt:vector>
  </TitlesOfParts>
  <Company>ECE-ISU</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OICA</dc:creator>
  <cp:lastModifiedBy>Hubert Romain</cp:lastModifiedBy>
  <cp:revision>2</cp:revision>
  <cp:lastPrinted>2016-03-08T13:38:00Z</cp:lastPrinted>
  <dcterms:created xsi:type="dcterms:W3CDTF">2016-04-27T09:16:00Z</dcterms:created>
  <dcterms:modified xsi:type="dcterms:W3CDTF">2016-04-27T09:16:00Z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