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CE09B4">
        <w:trPr>
          <w:trHeight w:hRule="exact" w:val="851"/>
        </w:trPr>
        <w:tc>
          <w:tcPr>
            <w:tcW w:w="4900" w:type="dxa"/>
            <w:gridSpan w:val="2"/>
            <w:tcBorders>
              <w:bottom w:val="single" w:sz="4" w:space="0" w:color="auto"/>
            </w:tcBorders>
            <w:vAlign w:val="bottom"/>
          </w:tcPr>
          <w:p w:rsidR="00A658DB" w:rsidRPr="00245892" w:rsidRDefault="00A658DB" w:rsidP="00CE09B4">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CE09B4">
            <w:pPr>
              <w:jc w:val="right"/>
            </w:pPr>
          </w:p>
        </w:tc>
        <w:tc>
          <w:tcPr>
            <w:tcW w:w="4544" w:type="dxa"/>
            <w:gridSpan w:val="2"/>
            <w:tcBorders>
              <w:left w:val="nil"/>
              <w:bottom w:val="single" w:sz="4" w:space="0" w:color="auto"/>
            </w:tcBorders>
            <w:vAlign w:val="bottom"/>
          </w:tcPr>
          <w:p w:rsidR="00A658DB" w:rsidRPr="00245892" w:rsidRDefault="00A658DB" w:rsidP="00CE09B4">
            <w:pPr>
              <w:jc w:val="right"/>
            </w:pPr>
            <w:r w:rsidRPr="009D6B18">
              <w:rPr>
                <w:sz w:val="40"/>
                <w:szCs w:val="40"/>
                <w:lang w:val="en-US"/>
              </w:rPr>
              <w:t>ECE</w:t>
            </w:r>
            <w:r w:rsidRPr="00245892">
              <w:t>/</w:t>
            </w:r>
            <w:r w:rsidR="0047393E">
              <w:fldChar w:fldCharType="begin"/>
            </w:r>
            <w:r w:rsidR="0047393E">
              <w:instrText xml:space="preserve"> FILLIN  "Введите символ после ЕCE/"  \* MERGEFORMAT </w:instrText>
            </w:r>
            <w:r w:rsidR="0047393E">
              <w:fldChar w:fldCharType="separate"/>
            </w:r>
            <w:r w:rsidR="00CA1D49">
              <w:t>TRANS/WP.29/GRSG/2016/22</w:t>
            </w:r>
            <w:r w:rsidR="0047393E">
              <w:fldChar w:fldCharType="end"/>
            </w:r>
            <w:r w:rsidR="00852850">
              <w:t xml:space="preserve">         </w:t>
            </w:r>
          </w:p>
        </w:tc>
      </w:tr>
      <w:tr w:rsidR="00A658DB" w:rsidRPr="00245892" w:rsidTr="00CE09B4">
        <w:trPr>
          <w:trHeight w:hRule="exact" w:val="2835"/>
        </w:trPr>
        <w:tc>
          <w:tcPr>
            <w:tcW w:w="1280" w:type="dxa"/>
            <w:tcBorders>
              <w:top w:val="single" w:sz="4" w:space="0" w:color="auto"/>
              <w:bottom w:val="single" w:sz="12" w:space="0" w:color="auto"/>
            </w:tcBorders>
          </w:tcPr>
          <w:p w:rsidR="00A658DB" w:rsidRPr="00245892" w:rsidRDefault="00A658DB" w:rsidP="00CE09B4">
            <w:pPr>
              <w:spacing w:before="120"/>
              <w:jc w:val="center"/>
            </w:pPr>
            <w:r>
              <w:rPr>
                <w:noProof/>
                <w:lang w:val="en-GB" w:eastAsia="en-GB"/>
              </w:rPr>
              <w:drawing>
                <wp:inline distT="0" distB="0" distL="0" distR="0" wp14:anchorId="760AA6B8" wp14:editId="11AAD356">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CE09B4">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CE09B4">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47393E">
              <w:fldChar w:fldCharType="separate"/>
            </w:r>
            <w:r w:rsidRPr="00245892">
              <w:fldChar w:fldCharType="end"/>
            </w:r>
            <w:bookmarkEnd w:id="1"/>
          </w:p>
          <w:p w:rsidR="00A658DB" w:rsidRPr="00245892" w:rsidRDefault="00A658DB" w:rsidP="00CE09B4">
            <w:fldSimple w:instr=" FILLIN  &quot;Введите дату документа&quot; \* MERGEFORMAT ">
              <w:r w:rsidR="00CA1D49">
                <w:t>28 July 2016</w:t>
              </w:r>
            </w:fldSimple>
          </w:p>
          <w:p w:rsidR="00A658DB" w:rsidRPr="00245892" w:rsidRDefault="00A658DB" w:rsidP="00CE09B4">
            <w:r w:rsidRPr="00245892">
              <w:t>Russian</w:t>
            </w:r>
          </w:p>
          <w:p w:rsidR="00A658DB" w:rsidRPr="00245892" w:rsidRDefault="00A658DB" w:rsidP="00CE09B4">
            <w:r w:rsidRPr="00245892">
              <w:t xml:space="preserve">Original: </w:t>
            </w:r>
            <w:bookmarkStart w:id="2"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47393E">
              <w:fldChar w:fldCharType="separate"/>
            </w:r>
            <w:r w:rsidRPr="00245892">
              <w:fldChar w:fldCharType="end"/>
            </w:r>
            <w:bookmarkEnd w:id="2"/>
          </w:p>
          <w:p w:rsidR="00A658DB" w:rsidRPr="00245892" w:rsidRDefault="00A658DB" w:rsidP="00CE09B4"/>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852850" w:rsidRPr="00852850" w:rsidRDefault="00852850" w:rsidP="00852850">
      <w:pPr>
        <w:spacing w:before="120" w:line="240" w:lineRule="auto"/>
        <w:rPr>
          <w:sz w:val="28"/>
        </w:rPr>
      </w:pPr>
      <w:r w:rsidRPr="00852850">
        <w:rPr>
          <w:sz w:val="28"/>
        </w:rPr>
        <w:t>Комитет по внутреннему транспорту</w:t>
      </w:r>
    </w:p>
    <w:p w:rsidR="00852850" w:rsidRPr="00852850" w:rsidRDefault="00852850" w:rsidP="00852850">
      <w:pPr>
        <w:spacing w:before="120" w:line="240" w:lineRule="auto"/>
        <w:rPr>
          <w:b/>
        </w:rPr>
      </w:pPr>
      <w:r w:rsidRPr="00852850">
        <w:rPr>
          <w:b/>
        </w:rPr>
        <w:t xml:space="preserve">Всемирный форум для согласования правил </w:t>
      </w:r>
      <w:r w:rsidRPr="00852850">
        <w:rPr>
          <w:b/>
        </w:rPr>
        <w:br/>
        <w:t>в области транспортных средств</w:t>
      </w:r>
    </w:p>
    <w:p w:rsidR="00852850" w:rsidRPr="00852850" w:rsidRDefault="00852850" w:rsidP="00852850">
      <w:pPr>
        <w:spacing w:before="120" w:line="240" w:lineRule="auto"/>
        <w:rPr>
          <w:b/>
        </w:rPr>
      </w:pPr>
      <w:r w:rsidRPr="00852850">
        <w:rPr>
          <w:b/>
        </w:rPr>
        <w:t xml:space="preserve">Рабочая группа по общим предписаниям, </w:t>
      </w:r>
      <w:r w:rsidRPr="00852850">
        <w:rPr>
          <w:b/>
        </w:rPr>
        <w:br/>
        <w:t>касающимся безопасности</w:t>
      </w:r>
    </w:p>
    <w:p w:rsidR="00852850" w:rsidRPr="00852850" w:rsidRDefault="00852850" w:rsidP="00852850">
      <w:pPr>
        <w:spacing w:before="120" w:line="240" w:lineRule="auto"/>
        <w:rPr>
          <w:b/>
        </w:rPr>
      </w:pPr>
      <w:r w:rsidRPr="00852850">
        <w:rPr>
          <w:b/>
        </w:rPr>
        <w:t>110-я сессия</w:t>
      </w:r>
    </w:p>
    <w:p w:rsidR="00852850" w:rsidRPr="00852850" w:rsidRDefault="00852850" w:rsidP="00852850">
      <w:pPr>
        <w:spacing w:line="240" w:lineRule="auto"/>
      </w:pPr>
      <w:r w:rsidRPr="00852850">
        <w:t>Женева, 11–14 октября 2016 года</w:t>
      </w:r>
    </w:p>
    <w:p w:rsidR="00852850" w:rsidRPr="00852850" w:rsidRDefault="00852850" w:rsidP="00852850">
      <w:pPr>
        <w:spacing w:line="240" w:lineRule="auto"/>
      </w:pPr>
      <w:r w:rsidRPr="00852850">
        <w:t>Пункт 9 предварительной повестки дня</w:t>
      </w:r>
    </w:p>
    <w:p w:rsidR="00852850" w:rsidRPr="00852850" w:rsidRDefault="00852850" w:rsidP="00852850">
      <w:pPr>
        <w:spacing w:line="240" w:lineRule="auto"/>
        <w:rPr>
          <w:b/>
        </w:rPr>
      </w:pPr>
      <w:r w:rsidRPr="00852850">
        <w:rPr>
          <w:b/>
        </w:rPr>
        <w:t xml:space="preserve">Правила № 110 (транспортные средства, </w:t>
      </w:r>
      <w:r w:rsidRPr="00852850">
        <w:rPr>
          <w:b/>
        </w:rPr>
        <w:br/>
        <w:t>работающие на КПГ и СПГ)</w:t>
      </w:r>
    </w:p>
    <w:p w:rsidR="00852850" w:rsidRDefault="00852850" w:rsidP="00852850">
      <w:pPr>
        <w:pStyle w:val="HChGR"/>
      </w:pPr>
      <w:r w:rsidRPr="00852850">
        <w:tab/>
      </w:r>
      <w:r w:rsidRPr="00852850">
        <w:tab/>
        <w:t xml:space="preserve">Предложение по поправкам к Правилам № 110 </w:t>
      </w:r>
      <w:r w:rsidRPr="00852850">
        <w:br/>
        <w:t>(транспортные средства, работающие на КПГ и СПГ)</w:t>
      </w:r>
    </w:p>
    <w:p w:rsidR="00852850" w:rsidRDefault="00852850" w:rsidP="00852850">
      <w:pPr>
        <w:pStyle w:val="H1GR"/>
      </w:pPr>
      <w:r w:rsidRPr="00852850">
        <w:tab/>
      </w:r>
      <w:r w:rsidRPr="00852850">
        <w:tab/>
        <w:t xml:space="preserve">Представлено экспертом от Международной организации </w:t>
      </w:r>
      <w:r>
        <w:t>по</w:t>
      </w:r>
      <w:r>
        <w:rPr>
          <w:lang w:val="en-US"/>
        </w:rPr>
        <w:t> </w:t>
      </w:r>
      <w:r w:rsidRPr="00852850">
        <w:t>стандартизации</w:t>
      </w:r>
      <w:r w:rsidRPr="00852850">
        <w:rPr>
          <w:rStyle w:val="FootnoteReference"/>
          <w:b w:val="0"/>
          <w:sz w:val="20"/>
          <w:vertAlign w:val="baseline"/>
          <w:lang w:eastAsia="en-US"/>
        </w:rPr>
        <w:footnoteReference w:customMarkFollows="1" w:id="1"/>
        <w:t xml:space="preserve">* </w:t>
      </w:r>
    </w:p>
    <w:p w:rsidR="00852850" w:rsidRPr="00852850" w:rsidRDefault="00852850" w:rsidP="00852850">
      <w:pPr>
        <w:pStyle w:val="SingleTxtGR"/>
      </w:pPr>
      <w:r w:rsidRPr="00852850">
        <w:tab/>
        <w:t>Воспроизведенный ниже текст был подготовлен экспертом от Международной организации по стандартизации (ИСО) для согласования предписаний Правил №110, касающихся баллонов для компримированного природного газа, с требованиями стандарта ISO 11439:2013. В его основу положен главным образом документ ECE/TRANS/WP.29/GRSG/2016/6 с учетом замечаний, поступивших на 110-й сессии Рабочей группы по общим предписаниям, касающимся безопасности (GRSG) (см. доклад ECE/T</w:t>
      </w:r>
      <w:r>
        <w:t>RANS/WP.29/GRSG/89, пункты 33 и</w:t>
      </w:r>
      <w:r>
        <w:rPr>
          <w:lang w:val="en-US"/>
        </w:rPr>
        <w:t> </w:t>
      </w:r>
      <w:r w:rsidRPr="00852850">
        <w:t>34). Изменения к действующему тексту Правил выделены жирным шрифтом.</w:t>
      </w:r>
    </w:p>
    <w:p w:rsidR="00852850" w:rsidRDefault="00852850">
      <w:pPr>
        <w:spacing w:line="240" w:lineRule="auto"/>
      </w:pPr>
      <w:r>
        <w:br w:type="page"/>
      </w:r>
    </w:p>
    <w:p w:rsidR="00852850" w:rsidRDefault="00852850" w:rsidP="00852850">
      <w:pPr>
        <w:pStyle w:val="HChGR"/>
      </w:pPr>
      <w:r w:rsidRPr="00852850">
        <w:lastRenderedPageBreak/>
        <w:tab/>
        <w:t>I.</w:t>
      </w:r>
      <w:r w:rsidRPr="00852850">
        <w:tab/>
        <w:t>Предложение</w:t>
      </w:r>
    </w:p>
    <w:p w:rsidR="00852850" w:rsidRDefault="00852850" w:rsidP="00852850">
      <w:pPr>
        <w:pStyle w:val="SingleTxtGR"/>
      </w:pPr>
      <w:r w:rsidRPr="00CE09B4">
        <w:rPr>
          <w:i/>
        </w:rPr>
        <w:t>Пункт 2 (Стандарты)</w:t>
      </w:r>
      <w:r w:rsidRPr="00852850">
        <w:t xml:space="preserve"> изменить следующим образом (сохранить сноску </w:t>
      </w:r>
      <w:r w:rsidRPr="00CE09B4">
        <w:rPr>
          <w:sz w:val="18"/>
          <w:vertAlign w:val="superscript"/>
        </w:rPr>
        <w:t>2</w:t>
      </w:r>
      <w:r w:rsidRPr="00852850">
        <w:t xml:space="preserve"> без изменений, снять сноску </w:t>
      </w:r>
      <w:r w:rsidRPr="00CE09B4">
        <w:rPr>
          <w:sz w:val="18"/>
          <w:vertAlign w:val="superscript"/>
        </w:rPr>
        <w:t>3</w:t>
      </w:r>
      <w:r w:rsidRPr="00852850">
        <w:t xml:space="preserve"> и изменить нумерацию всех последующих сносок):</w:t>
      </w:r>
    </w:p>
    <w:p w:rsidR="00852850" w:rsidRDefault="00852850" w:rsidP="00CE09B4">
      <w:pPr>
        <w:pStyle w:val="HChGR"/>
      </w:pPr>
      <w:r w:rsidRPr="00852850">
        <w:tab/>
      </w:r>
      <w:r w:rsidRPr="00852850">
        <w:tab/>
      </w:r>
      <w:r w:rsidRPr="00CE09B4">
        <w:rPr>
          <w:b w:val="0"/>
          <w:sz w:val="20"/>
        </w:rPr>
        <w:t>«</w:t>
      </w:r>
      <w:r w:rsidRPr="00852850">
        <w:t>2.</w:t>
      </w:r>
      <w:r w:rsidRPr="00852850">
        <w:tab/>
      </w:r>
      <w:r w:rsidRPr="00852850">
        <w:tab/>
        <w:t>Стандарты</w:t>
      </w:r>
    </w:p>
    <w:p w:rsidR="00852850" w:rsidRPr="00130CB8" w:rsidRDefault="00852850" w:rsidP="00CE09B4">
      <w:pPr>
        <w:pStyle w:val="SingleTxtGR"/>
        <w:tabs>
          <w:tab w:val="left" w:pos="4536"/>
        </w:tabs>
        <w:ind w:left="2268" w:hanging="1134"/>
      </w:pPr>
      <w:r w:rsidRPr="00852850">
        <w:tab/>
      </w:r>
      <w:r w:rsidRPr="00852850">
        <w:tab/>
        <w:t>Указанные ниже стандарты содержат положения, которые, при наличии на них ссылки в настоящем тексте, представляют собой предписания настоящих Правил.</w:t>
      </w:r>
    </w:p>
    <w:tbl>
      <w:tblPr>
        <w:tblStyle w:val="TableGrid"/>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5351"/>
      </w:tblGrid>
      <w:tr w:rsidR="00CE09B4" w:rsidTr="00C35E15">
        <w:tc>
          <w:tcPr>
            <w:tcW w:w="2235" w:type="dxa"/>
          </w:tcPr>
          <w:p w:rsidR="00CE09B4" w:rsidRDefault="00CE09B4" w:rsidP="00816AA3">
            <w:pPr>
              <w:pStyle w:val="SingleTxtGR"/>
              <w:ind w:left="0" w:right="0"/>
              <w:jc w:val="left"/>
              <w:rPr>
                <w:lang w:val="en-US"/>
              </w:rPr>
            </w:pPr>
            <w:r w:rsidRPr="00852850">
              <w:t>Стандарты ASTM</w:t>
            </w:r>
            <w:r w:rsidRPr="00CE09B4">
              <w:rPr>
                <w:sz w:val="18"/>
                <w:vertAlign w:val="superscript"/>
              </w:rPr>
              <w:t>2</w:t>
            </w:r>
          </w:p>
        </w:tc>
        <w:tc>
          <w:tcPr>
            <w:tcW w:w="5351" w:type="dxa"/>
          </w:tcPr>
          <w:p w:rsidR="00CE09B4" w:rsidRDefault="00CE09B4" w:rsidP="00CE09B4">
            <w:pPr>
              <w:pStyle w:val="SingleTxtGR"/>
              <w:ind w:left="0"/>
              <w:rPr>
                <w:lang w:val="en-US"/>
              </w:rPr>
            </w:pPr>
          </w:p>
        </w:tc>
      </w:tr>
      <w:tr w:rsidR="00CE09B4" w:rsidRPr="00CE09B4" w:rsidTr="00C35E15">
        <w:tc>
          <w:tcPr>
            <w:tcW w:w="2235" w:type="dxa"/>
          </w:tcPr>
          <w:p w:rsidR="00CE09B4" w:rsidRPr="00852850" w:rsidRDefault="00CE09B4" w:rsidP="00816AA3">
            <w:pPr>
              <w:pStyle w:val="SingleTxtGR"/>
              <w:ind w:left="0" w:right="0"/>
              <w:jc w:val="left"/>
            </w:pPr>
            <w:r w:rsidRPr="00852850">
              <w:t>ASTM D522-9</w:t>
            </w:r>
            <w:r w:rsidRPr="0074485E">
              <w:rPr>
                <w:b/>
              </w:rPr>
              <w:t>3а</w:t>
            </w:r>
          </w:p>
        </w:tc>
        <w:tc>
          <w:tcPr>
            <w:tcW w:w="5351" w:type="dxa"/>
          </w:tcPr>
          <w:p w:rsidR="00CE09B4" w:rsidRPr="00CE09B4" w:rsidRDefault="00CE09B4" w:rsidP="00CE09B4">
            <w:pPr>
              <w:pStyle w:val="SingleTxtGR"/>
              <w:ind w:left="0"/>
            </w:pPr>
            <w:r w:rsidRPr="00852850">
              <w:t>Испытание несъемных органических покрытий на изгиб с помощью оправки</w:t>
            </w:r>
          </w:p>
        </w:tc>
      </w:tr>
      <w:tr w:rsidR="00CE09B4" w:rsidRPr="00CE09B4" w:rsidTr="00C35E15">
        <w:tc>
          <w:tcPr>
            <w:tcW w:w="2235" w:type="dxa"/>
          </w:tcPr>
          <w:p w:rsidR="00CE09B4" w:rsidRPr="00852850" w:rsidRDefault="00CE09B4" w:rsidP="00816AA3">
            <w:pPr>
              <w:pStyle w:val="SingleTxtGR"/>
              <w:ind w:left="0" w:right="0"/>
              <w:jc w:val="left"/>
            </w:pPr>
            <w:r w:rsidRPr="00852850">
              <w:t>ASTM D1308-87</w:t>
            </w:r>
          </w:p>
        </w:tc>
        <w:tc>
          <w:tcPr>
            <w:tcW w:w="5351" w:type="dxa"/>
          </w:tcPr>
          <w:p w:rsidR="00CE09B4" w:rsidRPr="00852850" w:rsidRDefault="00CE09B4" w:rsidP="00CE09B4">
            <w:pPr>
              <w:pStyle w:val="SingleTxtGR"/>
              <w:ind w:left="0"/>
            </w:pPr>
            <w:r w:rsidRPr="00852850">
              <w:t>Воздействие бытовых химпродуктов на светлые и пигментированные органические виды отделок</w:t>
            </w:r>
          </w:p>
        </w:tc>
      </w:tr>
      <w:tr w:rsidR="00CE09B4" w:rsidRPr="00CE09B4" w:rsidTr="00C35E15">
        <w:tc>
          <w:tcPr>
            <w:tcW w:w="2235" w:type="dxa"/>
          </w:tcPr>
          <w:p w:rsidR="00CE09B4" w:rsidRPr="00852850" w:rsidRDefault="00CE09B4" w:rsidP="00816AA3">
            <w:pPr>
              <w:pStyle w:val="SingleTxtGR"/>
              <w:ind w:left="0" w:right="0"/>
              <w:jc w:val="left"/>
            </w:pPr>
            <w:r w:rsidRPr="00852850">
              <w:t>ASTM D2794-9</w:t>
            </w:r>
            <w:r w:rsidRPr="0074485E">
              <w:rPr>
                <w:b/>
              </w:rPr>
              <w:t>3</w:t>
            </w:r>
          </w:p>
        </w:tc>
        <w:tc>
          <w:tcPr>
            <w:tcW w:w="5351" w:type="dxa"/>
          </w:tcPr>
          <w:p w:rsidR="00CE09B4" w:rsidRPr="00852850" w:rsidRDefault="00CE09B4" w:rsidP="00CE09B4">
            <w:pPr>
              <w:pStyle w:val="SingleTxtGR"/>
              <w:ind w:left="0"/>
            </w:pPr>
            <w:r w:rsidRPr="00852850">
              <w:t>Метод испытания на сопротивление органических покрытий воздействию быстрых деформаций (ударов)</w:t>
            </w:r>
          </w:p>
        </w:tc>
      </w:tr>
      <w:tr w:rsidR="00CE09B4" w:rsidRPr="00CE09B4" w:rsidTr="00C35E15">
        <w:tc>
          <w:tcPr>
            <w:tcW w:w="2235" w:type="dxa"/>
          </w:tcPr>
          <w:p w:rsidR="00CE09B4" w:rsidRPr="00852850" w:rsidRDefault="00CE09B4" w:rsidP="00816AA3">
            <w:pPr>
              <w:pStyle w:val="SingleTxtGR"/>
              <w:ind w:left="0" w:right="0"/>
              <w:jc w:val="left"/>
            </w:pPr>
            <w:r w:rsidRPr="00852850">
              <w:t>ASTM D3170-87</w:t>
            </w:r>
          </w:p>
        </w:tc>
        <w:tc>
          <w:tcPr>
            <w:tcW w:w="5351" w:type="dxa"/>
          </w:tcPr>
          <w:p w:rsidR="00CE09B4" w:rsidRPr="00852850" w:rsidRDefault="00CE09B4" w:rsidP="00CE09B4">
            <w:pPr>
              <w:pStyle w:val="SingleTxtGR"/>
              <w:ind w:left="0"/>
            </w:pPr>
            <w:r w:rsidRPr="00852850">
              <w:t>Прочность покрытий на скалывание</w:t>
            </w:r>
          </w:p>
        </w:tc>
      </w:tr>
      <w:tr w:rsidR="00CE09B4" w:rsidRPr="00CE09B4" w:rsidTr="00C35E15">
        <w:tc>
          <w:tcPr>
            <w:tcW w:w="2235" w:type="dxa"/>
          </w:tcPr>
          <w:p w:rsidR="00CE09B4" w:rsidRPr="0074485E" w:rsidRDefault="00CE09B4" w:rsidP="00816AA3">
            <w:pPr>
              <w:pStyle w:val="SingleTxtGR"/>
              <w:ind w:left="0" w:right="0"/>
              <w:jc w:val="left"/>
              <w:rPr>
                <w:b/>
              </w:rPr>
            </w:pPr>
            <w:r w:rsidRPr="0074485E">
              <w:rPr>
                <w:b/>
              </w:rPr>
              <w:t>ASTM D3359</w:t>
            </w:r>
          </w:p>
        </w:tc>
        <w:tc>
          <w:tcPr>
            <w:tcW w:w="5351" w:type="dxa"/>
          </w:tcPr>
          <w:p w:rsidR="00CE09B4" w:rsidRPr="0074485E" w:rsidRDefault="00CE09B4" w:rsidP="00CE09B4">
            <w:pPr>
              <w:pStyle w:val="SingleTxtGR"/>
              <w:ind w:left="0"/>
              <w:rPr>
                <w:b/>
              </w:rPr>
            </w:pPr>
            <w:r w:rsidRPr="0074485E">
              <w:rPr>
                <w:b/>
              </w:rPr>
              <w:t>Стандартные методы испытаний на измерение сцепления с помощью клейкой ленты</w:t>
            </w:r>
          </w:p>
        </w:tc>
      </w:tr>
      <w:tr w:rsidR="00CE09B4" w:rsidRPr="00CE09B4" w:rsidTr="00C35E15">
        <w:tc>
          <w:tcPr>
            <w:tcW w:w="2235" w:type="dxa"/>
          </w:tcPr>
          <w:p w:rsidR="00CE09B4" w:rsidRPr="0074485E" w:rsidRDefault="00CE09B4" w:rsidP="00816AA3">
            <w:pPr>
              <w:pStyle w:val="SingleTxtGR"/>
              <w:ind w:left="0" w:right="0"/>
              <w:jc w:val="left"/>
              <w:rPr>
                <w:b/>
              </w:rPr>
            </w:pPr>
            <w:r w:rsidRPr="0074485E">
              <w:rPr>
                <w:b/>
              </w:rPr>
              <w:t>ASTM D4814</w:t>
            </w:r>
          </w:p>
        </w:tc>
        <w:tc>
          <w:tcPr>
            <w:tcW w:w="5351" w:type="dxa"/>
          </w:tcPr>
          <w:p w:rsidR="00CE09B4" w:rsidRPr="0074485E" w:rsidRDefault="00CE09B4" w:rsidP="00CE09B4">
            <w:pPr>
              <w:pStyle w:val="SingleTxtGR"/>
              <w:ind w:left="0"/>
              <w:rPr>
                <w:b/>
              </w:rPr>
            </w:pPr>
            <w:r w:rsidRPr="0074485E">
              <w:rPr>
                <w:b/>
              </w:rPr>
              <w:t>Стандартная спецификация на топливо автомобильных двигателей с искровым зажиганием</w:t>
            </w:r>
          </w:p>
        </w:tc>
      </w:tr>
      <w:tr w:rsidR="00CE09B4" w:rsidRPr="00CE09B4" w:rsidTr="00C35E15">
        <w:tc>
          <w:tcPr>
            <w:tcW w:w="2235" w:type="dxa"/>
          </w:tcPr>
          <w:p w:rsidR="00CE09B4" w:rsidRPr="00852850" w:rsidRDefault="00CE09B4" w:rsidP="00816AA3">
            <w:pPr>
              <w:pStyle w:val="SingleTxtGR"/>
              <w:ind w:left="0" w:right="0"/>
              <w:jc w:val="left"/>
            </w:pPr>
            <w:r w:rsidRPr="00852850">
              <w:t>ASTM D3418</w:t>
            </w:r>
          </w:p>
        </w:tc>
        <w:tc>
          <w:tcPr>
            <w:tcW w:w="5351" w:type="dxa"/>
          </w:tcPr>
          <w:p w:rsidR="00CE09B4" w:rsidRPr="00852850" w:rsidRDefault="00CE09B4" w:rsidP="00CE09B4">
            <w:pPr>
              <w:pStyle w:val="SingleTxtGR"/>
              <w:ind w:left="0"/>
            </w:pPr>
            <w:r w:rsidRPr="00852850">
              <w:t>Метод испытания полимеров на действие температур фазового перехода с помощью термического анализа</w:t>
            </w:r>
          </w:p>
        </w:tc>
      </w:tr>
      <w:tr w:rsidR="00CE09B4" w:rsidRPr="00CE09B4" w:rsidTr="00C35E15">
        <w:tc>
          <w:tcPr>
            <w:tcW w:w="2235" w:type="dxa"/>
          </w:tcPr>
          <w:p w:rsidR="00CE09B4" w:rsidRPr="0074485E" w:rsidRDefault="00CE09B4" w:rsidP="00816AA3">
            <w:pPr>
              <w:pStyle w:val="SingleTxtGR"/>
              <w:ind w:left="0" w:right="0"/>
              <w:jc w:val="left"/>
              <w:rPr>
                <w:b/>
              </w:rPr>
            </w:pPr>
            <w:r w:rsidRPr="0074485E">
              <w:rPr>
                <w:b/>
              </w:rPr>
              <w:t>ASTM G154-12a</w:t>
            </w:r>
          </w:p>
        </w:tc>
        <w:tc>
          <w:tcPr>
            <w:tcW w:w="5351" w:type="dxa"/>
          </w:tcPr>
          <w:p w:rsidR="00CE09B4" w:rsidRPr="0074485E" w:rsidRDefault="00CE09B4" w:rsidP="00CE09B4">
            <w:pPr>
              <w:pStyle w:val="SingleTxtGR"/>
              <w:ind w:left="0"/>
              <w:rPr>
                <w:b/>
              </w:rPr>
            </w:pPr>
            <w:r w:rsidRPr="0074485E">
              <w:rPr>
                <w:b/>
              </w:rPr>
              <w:t>Стандартные методы эксплуатации люминесцентных приборов, используемых для испытания неметаллических материалов на воздействие УФ-излучения</w:t>
            </w:r>
          </w:p>
        </w:tc>
      </w:tr>
      <w:tr w:rsidR="00CE09B4" w:rsidRPr="00CE09B4" w:rsidTr="00C35E15">
        <w:tc>
          <w:tcPr>
            <w:tcW w:w="2235" w:type="dxa"/>
          </w:tcPr>
          <w:p w:rsidR="00CE09B4" w:rsidRPr="00852850" w:rsidRDefault="00CE09B4" w:rsidP="00816AA3">
            <w:pPr>
              <w:pStyle w:val="SingleTxtGR"/>
              <w:ind w:left="0" w:right="0"/>
              <w:jc w:val="left"/>
            </w:pPr>
            <w:r w:rsidRPr="00852850">
              <w:t>Стандарты EN</w:t>
            </w:r>
            <w:r w:rsidRPr="00CE09B4">
              <w:rPr>
                <w:sz w:val="18"/>
                <w:vertAlign w:val="superscript"/>
              </w:rPr>
              <w:t>3</w:t>
            </w:r>
          </w:p>
        </w:tc>
        <w:tc>
          <w:tcPr>
            <w:tcW w:w="5351" w:type="dxa"/>
          </w:tcPr>
          <w:p w:rsidR="00CE09B4" w:rsidRPr="00852850" w:rsidRDefault="00CE09B4" w:rsidP="00CE09B4">
            <w:pPr>
              <w:pStyle w:val="SingleTxtGR"/>
              <w:ind w:left="0"/>
            </w:pPr>
          </w:p>
        </w:tc>
      </w:tr>
      <w:tr w:rsidR="00CE09B4" w:rsidRPr="00CE09B4" w:rsidTr="00C35E15">
        <w:tc>
          <w:tcPr>
            <w:tcW w:w="2235" w:type="dxa"/>
          </w:tcPr>
          <w:p w:rsidR="00CE09B4" w:rsidRPr="00852850" w:rsidRDefault="00CE09B4" w:rsidP="00816AA3">
            <w:pPr>
              <w:pStyle w:val="SingleTxtGR"/>
              <w:ind w:left="0" w:right="0"/>
              <w:jc w:val="left"/>
            </w:pPr>
            <w:r w:rsidRPr="00852850">
              <w:t>EN1251-2 2000</w:t>
            </w:r>
          </w:p>
        </w:tc>
        <w:tc>
          <w:tcPr>
            <w:tcW w:w="5351" w:type="dxa"/>
          </w:tcPr>
          <w:p w:rsidR="00CE09B4" w:rsidRPr="00852850" w:rsidRDefault="00CE09B4" w:rsidP="00CE09B4">
            <w:pPr>
              <w:pStyle w:val="SingleTxtGR"/>
              <w:ind w:left="0"/>
            </w:pPr>
            <w:r w:rsidRPr="00852850">
              <w:t>Криогенные сосуды − Сосуды с вакуумной изоляцией объемом не более 1 000 л</w:t>
            </w:r>
          </w:p>
        </w:tc>
      </w:tr>
      <w:tr w:rsidR="00CE09B4" w:rsidRPr="00CE09B4" w:rsidTr="00C35E15">
        <w:tc>
          <w:tcPr>
            <w:tcW w:w="2235" w:type="dxa"/>
          </w:tcPr>
          <w:p w:rsidR="00CE09B4" w:rsidRPr="00852850" w:rsidRDefault="00CE09B4" w:rsidP="00816AA3">
            <w:pPr>
              <w:pStyle w:val="SingleTxtGR"/>
              <w:ind w:left="0" w:right="0"/>
              <w:jc w:val="left"/>
            </w:pPr>
            <w:r w:rsidRPr="00852850">
              <w:t>Стандарты ИСО</w:t>
            </w:r>
            <w:r w:rsidRPr="00CE09B4">
              <w:rPr>
                <w:sz w:val="18"/>
                <w:vertAlign w:val="superscript"/>
              </w:rPr>
              <w:t>4</w:t>
            </w:r>
          </w:p>
        </w:tc>
        <w:tc>
          <w:tcPr>
            <w:tcW w:w="5351" w:type="dxa"/>
          </w:tcPr>
          <w:p w:rsidR="00CE09B4" w:rsidRPr="00852850" w:rsidRDefault="00CE09B4" w:rsidP="00CE09B4">
            <w:pPr>
              <w:pStyle w:val="SingleTxtGR"/>
              <w:ind w:left="0"/>
            </w:pPr>
          </w:p>
        </w:tc>
      </w:tr>
      <w:tr w:rsidR="00CE09B4" w:rsidRPr="00CE09B4" w:rsidTr="00C35E15">
        <w:tc>
          <w:tcPr>
            <w:tcW w:w="2235" w:type="dxa"/>
          </w:tcPr>
          <w:p w:rsidR="00CE09B4" w:rsidRPr="00852850" w:rsidRDefault="00CE09B4" w:rsidP="00816AA3">
            <w:pPr>
              <w:pStyle w:val="SingleTxtGR"/>
              <w:ind w:left="0" w:right="0"/>
              <w:jc w:val="left"/>
            </w:pPr>
            <w:r w:rsidRPr="00852850">
              <w:t>ISO 37</w:t>
            </w:r>
          </w:p>
        </w:tc>
        <w:tc>
          <w:tcPr>
            <w:tcW w:w="5351" w:type="dxa"/>
          </w:tcPr>
          <w:p w:rsidR="00CE09B4" w:rsidRPr="00852850" w:rsidRDefault="00CE09B4" w:rsidP="00CE09B4">
            <w:pPr>
              <w:pStyle w:val="SingleTxtGR"/>
              <w:ind w:left="0"/>
            </w:pPr>
            <w:r w:rsidRPr="00852850">
              <w:t>Каучук вулканизованный или термопластичный. Определение упругопрочностных свойств при растяжении</w:t>
            </w:r>
          </w:p>
        </w:tc>
      </w:tr>
      <w:tr w:rsidR="00CE09B4" w:rsidRPr="00CE09B4" w:rsidTr="00C35E15">
        <w:tc>
          <w:tcPr>
            <w:tcW w:w="2235" w:type="dxa"/>
          </w:tcPr>
          <w:p w:rsidR="00CE09B4" w:rsidRPr="0074485E" w:rsidRDefault="00CE09B4" w:rsidP="00816AA3">
            <w:pPr>
              <w:pStyle w:val="SingleTxtGR"/>
              <w:ind w:left="0" w:right="0"/>
              <w:jc w:val="left"/>
              <w:rPr>
                <w:b/>
              </w:rPr>
            </w:pPr>
            <w:r w:rsidRPr="0074485E">
              <w:rPr>
                <w:b/>
              </w:rPr>
              <w:t>ISO 148-1</w:t>
            </w:r>
          </w:p>
        </w:tc>
        <w:tc>
          <w:tcPr>
            <w:tcW w:w="5351" w:type="dxa"/>
          </w:tcPr>
          <w:p w:rsidR="00CE09B4" w:rsidRPr="0074485E" w:rsidRDefault="00CE09B4" w:rsidP="00CE09B4">
            <w:pPr>
              <w:pStyle w:val="SingleTxtGR"/>
              <w:ind w:left="0"/>
              <w:rPr>
                <w:b/>
              </w:rPr>
            </w:pPr>
            <w:r w:rsidRPr="0074485E">
              <w:rPr>
                <w:b/>
              </w:rPr>
              <w:t>Металлические материалы: испытание на удар маятником по Шарпи – Часть 1: Метод испытаний</w:t>
            </w:r>
          </w:p>
        </w:tc>
      </w:tr>
      <w:tr w:rsidR="00CE09B4" w:rsidRPr="00CE09B4" w:rsidTr="00C35E15">
        <w:tc>
          <w:tcPr>
            <w:tcW w:w="2235" w:type="dxa"/>
          </w:tcPr>
          <w:p w:rsidR="00CE09B4" w:rsidRPr="00852850" w:rsidRDefault="00CE09B4" w:rsidP="00C35E15">
            <w:pPr>
              <w:pStyle w:val="SingleTxtGR"/>
              <w:keepNext/>
              <w:ind w:left="0" w:right="0"/>
              <w:jc w:val="left"/>
            </w:pPr>
            <w:r w:rsidRPr="00852850">
              <w:lastRenderedPageBreak/>
              <w:t>ISO 306-1987</w:t>
            </w:r>
          </w:p>
        </w:tc>
        <w:tc>
          <w:tcPr>
            <w:tcW w:w="5351" w:type="dxa"/>
          </w:tcPr>
          <w:p w:rsidR="00CE09B4" w:rsidRPr="00852850" w:rsidRDefault="00CE09B4" w:rsidP="00C35E15">
            <w:pPr>
              <w:pStyle w:val="SingleTxtGR"/>
              <w:keepNext/>
              <w:ind w:left="0"/>
            </w:pPr>
            <w:r w:rsidRPr="00852850">
              <w:t>Пластические и термопластические материалы: определение температуры размягчения по Викату</w:t>
            </w:r>
          </w:p>
        </w:tc>
      </w:tr>
      <w:tr w:rsidR="00CE09B4" w:rsidRPr="00CE09B4" w:rsidTr="00C35E15">
        <w:tc>
          <w:tcPr>
            <w:tcW w:w="2235" w:type="dxa"/>
          </w:tcPr>
          <w:p w:rsidR="00CE09B4" w:rsidRPr="0074485E" w:rsidRDefault="00CE09B4" w:rsidP="00816AA3">
            <w:pPr>
              <w:pStyle w:val="SingleTxtGR"/>
              <w:ind w:left="0" w:right="0"/>
              <w:jc w:val="left"/>
              <w:rPr>
                <w:b/>
              </w:rPr>
            </w:pPr>
            <w:r w:rsidRPr="0074485E">
              <w:rPr>
                <w:b/>
              </w:rPr>
              <w:t>ISO 527-2</w:t>
            </w:r>
          </w:p>
        </w:tc>
        <w:tc>
          <w:tcPr>
            <w:tcW w:w="5351" w:type="dxa"/>
          </w:tcPr>
          <w:p w:rsidR="00CE09B4" w:rsidRPr="0074485E" w:rsidRDefault="00CE09B4" w:rsidP="00CE09B4">
            <w:pPr>
              <w:pStyle w:val="SingleTxtGR"/>
              <w:ind w:left="0"/>
              <w:rPr>
                <w:b/>
              </w:rPr>
            </w:pPr>
            <w:r w:rsidRPr="0074485E">
              <w:rPr>
                <w:b/>
              </w:rPr>
              <w:t>Пластические материалы: определение прочности при растяжении − Часть 2: Условия испытаний пластических материалов, полученных методом формования или экструзии</w:t>
            </w:r>
          </w:p>
        </w:tc>
      </w:tr>
      <w:tr w:rsidR="00CE09B4" w:rsidRPr="00CE09B4" w:rsidTr="00C35E15">
        <w:tc>
          <w:tcPr>
            <w:tcW w:w="2235" w:type="dxa"/>
          </w:tcPr>
          <w:p w:rsidR="00CE09B4" w:rsidRPr="0074485E" w:rsidRDefault="00CE09B4" w:rsidP="00816AA3">
            <w:pPr>
              <w:pStyle w:val="SingleTxtGR"/>
              <w:ind w:left="0" w:right="0"/>
              <w:jc w:val="left"/>
              <w:rPr>
                <w:b/>
              </w:rPr>
            </w:pPr>
            <w:r w:rsidRPr="0074485E">
              <w:rPr>
                <w:b/>
              </w:rPr>
              <w:t>ISO 9227</w:t>
            </w:r>
          </w:p>
        </w:tc>
        <w:tc>
          <w:tcPr>
            <w:tcW w:w="5351" w:type="dxa"/>
          </w:tcPr>
          <w:p w:rsidR="00CE09B4" w:rsidRPr="0074485E" w:rsidRDefault="00CE09B4" w:rsidP="00CE09B4">
            <w:pPr>
              <w:pStyle w:val="SingleTxtGR"/>
              <w:ind w:left="0"/>
              <w:rPr>
                <w:b/>
              </w:rPr>
            </w:pPr>
            <w:r w:rsidRPr="0074485E">
              <w:rPr>
                <w:b/>
              </w:rPr>
              <w:t>Испытания на коррозию в искусственной атмосфере – Испытания в соляном тумане</w:t>
            </w:r>
          </w:p>
        </w:tc>
      </w:tr>
      <w:tr w:rsidR="00CE09B4" w:rsidRPr="00CE09B4" w:rsidTr="00C35E15">
        <w:tc>
          <w:tcPr>
            <w:tcW w:w="2235" w:type="dxa"/>
          </w:tcPr>
          <w:p w:rsidR="00CE09B4" w:rsidRPr="00852850" w:rsidRDefault="00CE09B4" w:rsidP="00816AA3">
            <w:pPr>
              <w:pStyle w:val="SingleTxtGR"/>
              <w:ind w:left="0" w:right="0"/>
              <w:jc w:val="left"/>
            </w:pPr>
            <w:r w:rsidRPr="00852850">
              <w:t>ISO 1307</w:t>
            </w:r>
          </w:p>
        </w:tc>
        <w:tc>
          <w:tcPr>
            <w:tcW w:w="5351" w:type="dxa"/>
          </w:tcPr>
          <w:p w:rsidR="00CE09B4" w:rsidRPr="00852850" w:rsidRDefault="00CE09B4" w:rsidP="00CE09B4">
            <w:pPr>
              <w:pStyle w:val="SingleTxtGR"/>
              <w:ind w:left="0"/>
            </w:pPr>
            <w:r w:rsidRPr="00852850">
              <w:t>Рукава резиновые и пластмассовые. Размеры, минимальный и максимальный внутренние диаметры и допуски на мерные длины</w:t>
            </w:r>
          </w:p>
        </w:tc>
      </w:tr>
      <w:tr w:rsidR="00CE09B4" w:rsidRPr="00CE09B4" w:rsidTr="00C35E15">
        <w:tc>
          <w:tcPr>
            <w:tcW w:w="2235" w:type="dxa"/>
          </w:tcPr>
          <w:p w:rsidR="00CE09B4" w:rsidRPr="00852850" w:rsidRDefault="00CE09B4" w:rsidP="00816AA3">
            <w:pPr>
              <w:pStyle w:val="SingleTxtGR"/>
              <w:ind w:left="0" w:right="0"/>
              <w:jc w:val="left"/>
            </w:pPr>
            <w:r w:rsidRPr="00852850">
              <w:t>ISO 1402</w:t>
            </w:r>
          </w:p>
        </w:tc>
        <w:tc>
          <w:tcPr>
            <w:tcW w:w="5351" w:type="dxa"/>
          </w:tcPr>
          <w:p w:rsidR="00CE09B4" w:rsidRPr="00852850" w:rsidRDefault="00CE09B4" w:rsidP="00CE09B4">
            <w:pPr>
              <w:pStyle w:val="SingleTxtGR"/>
              <w:ind w:left="0"/>
            </w:pPr>
            <w:r w:rsidRPr="00852850">
              <w:t>Рукава и рукава в сборе резиновые и пластмассовые. Гидравлические испытания</w:t>
            </w:r>
          </w:p>
        </w:tc>
      </w:tr>
      <w:tr w:rsidR="00CE09B4" w:rsidRPr="00CE09B4" w:rsidTr="00C35E15">
        <w:tc>
          <w:tcPr>
            <w:tcW w:w="2235" w:type="dxa"/>
          </w:tcPr>
          <w:p w:rsidR="00CE09B4" w:rsidRPr="0074485E" w:rsidRDefault="00CE09B4" w:rsidP="00816AA3">
            <w:pPr>
              <w:pStyle w:val="SingleTxtGR"/>
              <w:ind w:left="0" w:right="0"/>
              <w:jc w:val="left"/>
              <w:rPr>
                <w:b/>
              </w:rPr>
            </w:pPr>
            <w:r w:rsidRPr="0074485E">
              <w:rPr>
                <w:b/>
              </w:rPr>
              <w:t>ISO 14130</w:t>
            </w:r>
          </w:p>
        </w:tc>
        <w:tc>
          <w:tcPr>
            <w:tcW w:w="5351" w:type="dxa"/>
          </w:tcPr>
          <w:p w:rsidR="00CE09B4" w:rsidRPr="0074485E" w:rsidRDefault="00CE09B4" w:rsidP="00CE09B4">
            <w:pPr>
              <w:pStyle w:val="SingleTxtGR"/>
              <w:ind w:left="0"/>
              <w:rPr>
                <w:b/>
              </w:rPr>
            </w:pPr>
            <w:r w:rsidRPr="0074485E">
              <w:rPr>
                <w:b/>
              </w:rPr>
              <w:t>Композитные пластические материалы, армированные волокном: испытание на видимое отслаивание методом «короткой балки»</w:t>
            </w:r>
          </w:p>
        </w:tc>
      </w:tr>
      <w:tr w:rsidR="00CE09B4" w:rsidRPr="00CE09B4" w:rsidTr="00C35E15">
        <w:tc>
          <w:tcPr>
            <w:tcW w:w="2235" w:type="dxa"/>
          </w:tcPr>
          <w:p w:rsidR="00CE09B4" w:rsidRPr="00852850" w:rsidRDefault="00CE09B4" w:rsidP="00816AA3">
            <w:pPr>
              <w:pStyle w:val="SingleTxtGR"/>
              <w:ind w:left="0" w:right="0"/>
              <w:jc w:val="left"/>
            </w:pPr>
            <w:r w:rsidRPr="00852850">
              <w:t>ISO 1431</w:t>
            </w:r>
          </w:p>
        </w:tc>
        <w:tc>
          <w:tcPr>
            <w:tcW w:w="5351" w:type="dxa"/>
          </w:tcPr>
          <w:p w:rsidR="00CE09B4" w:rsidRPr="00852850" w:rsidRDefault="00CE09B4" w:rsidP="00CE09B4">
            <w:pPr>
              <w:pStyle w:val="SingleTxtGR"/>
              <w:ind w:left="0"/>
            </w:pPr>
            <w:r w:rsidRPr="00852850">
              <w:t>Каучук вулканизованный или термопластичный. Стойкость к растрескиванию под действием озона</w:t>
            </w:r>
          </w:p>
        </w:tc>
      </w:tr>
      <w:tr w:rsidR="00CE09B4" w:rsidRPr="00CE09B4" w:rsidTr="00C35E15">
        <w:tc>
          <w:tcPr>
            <w:tcW w:w="2235" w:type="dxa"/>
          </w:tcPr>
          <w:p w:rsidR="00CE09B4" w:rsidRPr="00852850" w:rsidRDefault="00CE09B4" w:rsidP="00816AA3">
            <w:pPr>
              <w:pStyle w:val="SingleTxtGR"/>
              <w:ind w:left="0" w:right="0"/>
              <w:jc w:val="left"/>
            </w:pPr>
            <w:r w:rsidRPr="00852850">
              <w:t>ISO 1436</w:t>
            </w:r>
          </w:p>
        </w:tc>
        <w:tc>
          <w:tcPr>
            <w:tcW w:w="5351" w:type="dxa"/>
          </w:tcPr>
          <w:p w:rsidR="00CE09B4" w:rsidRPr="00852850" w:rsidRDefault="00CE09B4" w:rsidP="00CE09B4">
            <w:pPr>
              <w:pStyle w:val="SingleTxtGR"/>
              <w:ind w:left="0"/>
            </w:pPr>
            <w:r w:rsidRPr="00852850">
              <w:t>Рукава и рукава резиновые в сборе. Рукава гидравлические с металлической оплеткой для жидкостей на нефтяной или водной основе. Технические условия</w:t>
            </w:r>
          </w:p>
        </w:tc>
      </w:tr>
      <w:tr w:rsidR="00CE09B4" w:rsidRPr="00CE09B4" w:rsidTr="00C35E15">
        <w:tc>
          <w:tcPr>
            <w:tcW w:w="2235" w:type="dxa"/>
          </w:tcPr>
          <w:p w:rsidR="00CE09B4" w:rsidRPr="00852850" w:rsidRDefault="00CE09B4" w:rsidP="00816AA3">
            <w:pPr>
              <w:pStyle w:val="SingleTxtGR"/>
              <w:ind w:left="0" w:right="0"/>
              <w:jc w:val="left"/>
            </w:pPr>
            <w:r w:rsidRPr="00852850">
              <w:t>ISO 1817</w:t>
            </w:r>
          </w:p>
        </w:tc>
        <w:tc>
          <w:tcPr>
            <w:tcW w:w="5351" w:type="dxa"/>
          </w:tcPr>
          <w:p w:rsidR="00CE09B4" w:rsidRPr="00852850" w:rsidRDefault="00CE09B4" w:rsidP="00CE09B4">
            <w:pPr>
              <w:pStyle w:val="SingleTxtGR"/>
              <w:ind w:left="0"/>
            </w:pPr>
            <w:r w:rsidRPr="00852850">
              <w:t>Каучук вулканизованный или термопластичный. Определение воздействия жидкостей</w:t>
            </w:r>
          </w:p>
        </w:tc>
      </w:tr>
      <w:tr w:rsidR="00CE09B4" w:rsidRPr="00CE09B4" w:rsidTr="00C35E15">
        <w:tc>
          <w:tcPr>
            <w:tcW w:w="2235" w:type="dxa"/>
          </w:tcPr>
          <w:p w:rsidR="00CE09B4" w:rsidRPr="00852850" w:rsidRDefault="00CE09B4" w:rsidP="00816AA3">
            <w:pPr>
              <w:pStyle w:val="SingleTxtGR"/>
              <w:ind w:left="0" w:right="0"/>
              <w:jc w:val="left"/>
            </w:pPr>
            <w:r w:rsidRPr="00852850">
              <w:t>ISO 2808</w:t>
            </w:r>
          </w:p>
        </w:tc>
        <w:tc>
          <w:tcPr>
            <w:tcW w:w="5351" w:type="dxa"/>
          </w:tcPr>
          <w:p w:rsidR="00CE09B4" w:rsidRPr="00852850" w:rsidRDefault="00CE09B4" w:rsidP="00CE09B4">
            <w:pPr>
              <w:pStyle w:val="SingleTxtGR"/>
              <w:ind w:left="0"/>
            </w:pPr>
            <w:r w:rsidRPr="00852850">
              <w:t>Краски и лаки: определение толщины пленки</w:t>
            </w:r>
          </w:p>
        </w:tc>
      </w:tr>
      <w:tr w:rsidR="00CE09B4" w:rsidRPr="00CE09B4" w:rsidTr="00C35E15">
        <w:tc>
          <w:tcPr>
            <w:tcW w:w="2235" w:type="dxa"/>
          </w:tcPr>
          <w:p w:rsidR="00CE09B4" w:rsidRPr="00852850" w:rsidRDefault="00CE09B4" w:rsidP="00816AA3">
            <w:pPr>
              <w:pStyle w:val="SingleTxtGR"/>
              <w:ind w:left="0" w:right="0"/>
              <w:jc w:val="left"/>
            </w:pPr>
            <w:r w:rsidRPr="00852850">
              <w:t>ISO 4080</w:t>
            </w:r>
          </w:p>
        </w:tc>
        <w:tc>
          <w:tcPr>
            <w:tcW w:w="5351" w:type="dxa"/>
          </w:tcPr>
          <w:p w:rsidR="00CE09B4" w:rsidRPr="00852850" w:rsidRDefault="00CE09B4" w:rsidP="00CE09B4">
            <w:pPr>
              <w:pStyle w:val="SingleTxtGR"/>
              <w:ind w:left="0"/>
            </w:pPr>
            <w:r w:rsidRPr="00852850">
              <w:t>Рукава и рукава в сборе резиновые и пластмассовые. Определение газопроницаемости</w:t>
            </w:r>
          </w:p>
        </w:tc>
      </w:tr>
      <w:tr w:rsidR="00816AA3" w:rsidRPr="00CE09B4" w:rsidTr="00C35E15">
        <w:tc>
          <w:tcPr>
            <w:tcW w:w="2235" w:type="dxa"/>
          </w:tcPr>
          <w:p w:rsidR="00816AA3" w:rsidRPr="00852850" w:rsidRDefault="00816AA3" w:rsidP="00816AA3">
            <w:pPr>
              <w:pStyle w:val="SingleTxtGR"/>
              <w:ind w:left="0" w:right="0"/>
              <w:jc w:val="left"/>
            </w:pPr>
            <w:r w:rsidRPr="00852850">
              <w:t>ISO 4672</w:t>
            </w:r>
          </w:p>
        </w:tc>
        <w:tc>
          <w:tcPr>
            <w:tcW w:w="5351" w:type="dxa"/>
          </w:tcPr>
          <w:p w:rsidR="00816AA3" w:rsidRPr="00852850" w:rsidRDefault="00816AA3" w:rsidP="00CE09B4">
            <w:pPr>
              <w:pStyle w:val="SingleTxtGR"/>
              <w:ind w:left="0"/>
            </w:pPr>
            <w:r w:rsidRPr="00852850">
              <w:t>Рукава резиновые и пластмассовые. Испытание на эластичность при низких температурах окружающей среды</w:t>
            </w:r>
          </w:p>
        </w:tc>
      </w:tr>
      <w:tr w:rsidR="00816AA3" w:rsidRPr="00CE09B4" w:rsidTr="00C35E15">
        <w:tc>
          <w:tcPr>
            <w:tcW w:w="2235" w:type="dxa"/>
          </w:tcPr>
          <w:p w:rsidR="00816AA3" w:rsidRPr="00852850" w:rsidRDefault="00816AA3" w:rsidP="00816AA3">
            <w:pPr>
              <w:pStyle w:val="SingleTxtGR"/>
              <w:ind w:left="0" w:right="0"/>
              <w:jc w:val="left"/>
            </w:pPr>
            <w:r w:rsidRPr="00852850">
              <w:t xml:space="preserve">ISO </w:t>
            </w:r>
            <w:r w:rsidRPr="0074485E">
              <w:rPr>
                <w:b/>
              </w:rPr>
              <w:t>6892</w:t>
            </w:r>
          </w:p>
        </w:tc>
        <w:tc>
          <w:tcPr>
            <w:tcW w:w="5351" w:type="dxa"/>
          </w:tcPr>
          <w:p w:rsidR="00816AA3" w:rsidRPr="00852850" w:rsidRDefault="00816AA3" w:rsidP="00CE09B4">
            <w:pPr>
              <w:pStyle w:val="SingleTxtGR"/>
              <w:ind w:left="0"/>
            </w:pPr>
            <w:r w:rsidRPr="00852850">
              <w:t>Металлические материалы: испытание на растяжение</w:t>
            </w:r>
          </w:p>
        </w:tc>
      </w:tr>
      <w:tr w:rsidR="00816AA3" w:rsidRPr="00CE09B4" w:rsidTr="00C35E15">
        <w:tc>
          <w:tcPr>
            <w:tcW w:w="2235" w:type="dxa"/>
          </w:tcPr>
          <w:p w:rsidR="00816AA3" w:rsidRPr="00852850" w:rsidRDefault="00816AA3" w:rsidP="00816AA3">
            <w:pPr>
              <w:pStyle w:val="SingleTxtGR"/>
              <w:ind w:left="0" w:right="0"/>
              <w:jc w:val="left"/>
            </w:pPr>
            <w:r w:rsidRPr="00852850">
              <w:t>ISO 6506</w:t>
            </w:r>
          </w:p>
        </w:tc>
        <w:tc>
          <w:tcPr>
            <w:tcW w:w="5351" w:type="dxa"/>
          </w:tcPr>
          <w:p w:rsidR="00816AA3" w:rsidRPr="00852850" w:rsidRDefault="00816AA3" w:rsidP="00CE09B4">
            <w:pPr>
              <w:pStyle w:val="SingleTxtGR"/>
              <w:ind w:left="0"/>
            </w:pPr>
            <w:r w:rsidRPr="00852850">
              <w:t>Металлические материалы: испытание на твердость по Бринеллю</w:t>
            </w:r>
          </w:p>
        </w:tc>
      </w:tr>
      <w:tr w:rsidR="00816AA3" w:rsidRPr="00CE09B4" w:rsidTr="00C35E15">
        <w:tc>
          <w:tcPr>
            <w:tcW w:w="2235" w:type="dxa"/>
          </w:tcPr>
          <w:p w:rsidR="00816AA3" w:rsidRPr="00852850" w:rsidRDefault="00816AA3" w:rsidP="00816AA3">
            <w:pPr>
              <w:pStyle w:val="SingleTxtGR"/>
              <w:ind w:left="0" w:right="0"/>
              <w:jc w:val="left"/>
            </w:pPr>
            <w:r w:rsidRPr="00852850">
              <w:t>ISO 7225</w:t>
            </w:r>
          </w:p>
        </w:tc>
        <w:tc>
          <w:tcPr>
            <w:tcW w:w="5351" w:type="dxa"/>
          </w:tcPr>
          <w:p w:rsidR="00816AA3" w:rsidRPr="00852850" w:rsidRDefault="00816AA3" w:rsidP="00CE09B4">
            <w:pPr>
              <w:pStyle w:val="SingleTxtGR"/>
              <w:ind w:left="0"/>
            </w:pPr>
            <w:r w:rsidRPr="00852850">
              <w:t>Предупредительная маркировка газовых баллонов</w:t>
            </w:r>
          </w:p>
        </w:tc>
      </w:tr>
      <w:tr w:rsidR="00816AA3" w:rsidRPr="00CE09B4" w:rsidTr="00C35E15">
        <w:tc>
          <w:tcPr>
            <w:tcW w:w="2235" w:type="dxa"/>
          </w:tcPr>
          <w:p w:rsidR="00816AA3" w:rsidRPr="00852850" w:rsidRDefault="00816AA3" w:rsidP="00816AA3">
            <w:pPr>
              <w:pStyle w:val="SingleTxtGR"/>
              <w:ind w:left="0" w:right="0"/>
              <w:jc w:val="left"/>
            </w:pPr>
            <w:r w:rsidRPr="00852850">
              <w:t>ISO 7866</w:t>
            </w:r>
          </w:p>
        </w:tc>
        <w:tc>
          <w:tcPr>
            <w:tcW w:w="5351" w:type="dxa"/>
          </w:tcPr>
          <w:p w:rsidR="00816AA3" w:rsidRPr="00852850" w:rsidRDefault="00816AA3" w:rsidP="00CE09B4">
            <w:pPr>
              <w:pStyle w:val="SingleTxtGR"/>
              <w:ind w:left="0"/>
            </w:pPr>
            <w:r w:rsidRPr="00852850">
              <w:t xml:space="preserve">Заряжаемые бесшовные </w:t>
            </w:r>
            <w:r w:rsidRPr="0074485E">
              <w:rPr>
                <w:b/>
              </w:rPr>
              <w:t>газовые</w:t>
            </w:r>
            <w:r w:rsidRPr="00852850">
              <w:t xml:space="preserve"> баллоны из алюминиевых сплавов: конструкция, </w:t>
            </w:r>
            <w:r w:rsidRPr="0074485E">
              <w:rPr>
                <w:b/>
              </w:rPr>
              <w:t>изготовление и испытание</w:t>
            </w:r>
          </w:p>
        </w:tc>
      </w:tr>
      <w:tr w:rsidR="00816AA3" w:rsidRPr="00CE09B4" w:rsidTr="00C35E15">
        <w:tc>
          <w:tcPr>
            <w:tcW w:w="2235" w:type="dxa"/>
          </w:tcPr>
          <w:p w:rsidR="00816AA3" w:rsidRPr="00852850" w:rsidRDefault="00816AA3" w:rsidP="00816AA3">
            <w:pPr>
              <w:pStyle w:val="SingleTxtGR"/>
              <w:ind w:left="0" w:right="0"/>
              <w:jc w:val="left"/>
            </w:pPr>
            <w:r w:rsidRPr="00852850">
              <w:t>ISO 9001</w:t>
            </w:r>
          </w:p>
        </w:tc>
        <w:tc>
          <w:tcPr>
            <w:tcW w:w="5351" w:type="dxa"/>
          </w:tcPr>
          <w:p w:rsidR="00816AA3" w:rsidRPr="00852850" w:rsidRDefault="00816AA3" w:rsidP="00CE09B4">
            <w:pPr>
              <w:pStyle w:val="SingleTxtGR"/>
              <w:ind w:left="0"/>
            </w:pPr>
            <w:r w:rsidRPr="00852850">
              <w:t>Обеспечение качества конструкции/разра</w:t>
            </w:r>
            <w:r w:rsidR="00C35E15" w:rsidRPr="00C35E15">
              <w:t>-</w:t>
            </w:r>
            <w:r w:rsidRPr="00852850">
              <w:t>ботки: производство, установка и обслуживание</w:t>
            </w:r>
          </w:p>
        </w:tc>
      </w:tr>
      <w:tr w:rsidR="00816AA3" w:rsidRPr="00CE09B4" w:rsidTr="00C35E15">
        <w:tc>
          <w:tcPr>
            <w:tcW w:w="2235" w:type="dxa"/>
          </w:tcPr>
          <w:p w:rsidR="00816AA3" w:rsidRPr="00852850" w:rsidRDefault="00816AA3" w:rsidP="00816AA3">
            <w:pPr>
              <w:pStyle w:val="SingleTxtGR"/>
              <w:ind w:left="0" w:right="0"/>
              <w:jc w:val="left"/>
            </w:pPr>
            <w:r w:rsidRPr="00852850">
              <w:t>ISO 9002</w:t>
            </w:r>
          </w:p>
        </w:tc>
        <w:tc>
          <w:tcPr>
            <w:tcW w:w="5351" w:type="dxa"/>
          </w:tcPr>
          <w:p w:rsidR="00816AA3" w:rsidRPr="00852850" w:rsidRDefault="00816AA3" w:rsidP="00CE09B4">
            <w:pPr>
              <w:pStyle w:val="SingleTxtGR"/>
              <w:ind w:left="0"/>
            </w:pPr>
            <w:r w:rsidRPr="00852850">
              <w:t>Определение качества на этапе производства и монтажа</w:t>
            </w:r>
          </w:p>
        </w:tc>
      </w:tr>
      <w:tr w:rsidR="00816AA3" w:rsidRPr="00CE09B4" w:rsidTr="00C35E15">
        <w:tc>
          <w:tcPr>
            <w:tcW w:w="2235" w:type="dxa"/>
          </w:tcPr>
          <w:p w:rsidR="00816AA3" w:rsidRPr="0074485E" w:rsidRDefault="00816AA3" w:rsidP="00816AA3">
            <w:pPr>
              <w:pStyle w:val="SingleTxtGR"/>
              <w:ind w:left="0" w:right="0"/>
              <w:jc w:val="left"/>
              <w:rPr>
                <w:b/>
              </w:rPr>
            </w:pPr>
            <w:r w:rsidRPr="0074485E">
              <w:rPr>
                <w:b/>
              </w:rPr>
              <w:t>ISO 9809-1</w:t>
            </w:r>
          </w:p>
        </w:tc>
        <w:tc>
          <w:tcPr>
            <w:tcW w:w="5351" w:type="dxa"/>
          </w:tcPr>
          <w:p w:rsidR="00816AA3" w:rsidRPr="0074485E" w:rsidRDefault="00816AA3" w:rsidP="00CE09B4">
            <w:pPr>
              <w:pStyle w:val="SingleTxtGR"/>
              <w:ind w:left="0"/>
              <w:rPr>
                <w:b/>
              </w:rPr>
            </w:pPr>
            <w:r w:rsidRPr="0074485E">
              <w:rPr>
                <w:b/>
              </w:rPr>
              <w:t>Газовые баллоны: заряжаемые бесшовные стальные газовые баллоны – конструкция, изготовление и испытание – Часть 1: баллоны из закаленной и отпущенной стали прочностью на растяжение менее 1 100 МПа</w:t>
            </w:r>
          </w:p>
        </w:tc>
      </w:tr>
      <w:tr w:rsidR="00816AA3" w:rsidRPr="00CE09B4" w:rsidTr="00C35E15">
        <w:tc>
          <w:tcPr>
            <w:tcW w:w="2235" w:type="dxa"/>
          </w:tcPr>
          <w:p w:rsidR="00816AA3" w:rsidRPr="0074485E" w:rsidRDefault="00816AA3" w:rsidP="00816AA3">
            <w:pPr>
              <w:pStyle w:val="SingleTxtGR"/>
              <w:ind w:left="0" w:right="0"/>
              <w:jc w:val="left"/>
              <w:rPr>
                <w:b/>
              </w:rPr>
            </w:pPr>
            <w:r w:rsidRPr="0074485E">
              <w:rPr>
                <w:b/>
              </w:rPr>
              <w:t>ISO 9809-2</w:t>
            </w:r>
          </w:p>
        </w:tc>
        <w:tc>
          <w:tcPr>
            <w:tcW w:w="5351" w:type="dxa"/>
          </w:tcPr>
          <w:p w:rsidR="00816AA3" w:rsidRPr="0074485E" w:rsidRDefault="00816AA3" w:rsidP="00CE09B4">
            <w:pPr>
              <w:pStyle w:val="SingleTxtGR"/>
              <w:ind w:left="0"/>
              <w:rPr>
                <w:b/>
              </w:rPr>
            </w:pPr>
            <w:r w:rsidRPr="0074485E">
              <w:rPr>
                <w:b/>
              </w:rPr>
              <w:t>Газовые баллоны: заряжаемые бесшовные стальные газовые баллоны – конструкция, изготовление и испытание – Часть 2: баллоны из закаленной и отпущенной стали прочностью на растяжение не менее 1 100 МПа</w:t>
            </w:r>
          </w:p>
        </w:tc>
      </w:tr>
      <w:tr w:rsidR="00816AA3" w:rsidRPr="00CE09B4" w:rsidTr="00C35E15">
        <w:tc>
          <w:tcPr>
            <w:tcW w:w="2235" w:type="dxa"/>
          </w:tcPr>
          <w:p w:rsidR="00816AA3" w:rsidRPr="0074485E" w:rsidRDefault="00816AA3" w:rsidP="00816AA3">
            <w:pPr>
              <w:pStyle w:val="SingleTxtGR"/>
              <w:ind w:left="0" w:right="0"/>
              <w:jc w:val="left"/>
              <w:rPr>
                <w:b/>
              </w:rPr>
            </w:pPr>
            <w:r w:rsidRPr="0074485E">
              <w:rPr>
                <w:b/>
              </w:rPr>
              <w:t>ISO 9809-3</w:t>
            </w:r>
          </w:p>
        </w:tc>
        <w:tc>
          <w:tcPr>
            <w:tcW w:w="5351" w:type="dxa"/>
          </w:tcPr>
          <w:p w:rsidR="00816AA3" w:rsidRPr="0074485E" w:rsidRDefault="00816AA3" w:rsidP="00CE09B4">
            <w:pPr>
              <w:pStyle w:val="SingleTxtGR"/>
              <w:ind w:left="0"/>
              <w:rPr>
                <w:b/>
              </w:rPr>
            </w:pPr>
            <w:r w:rsidRPr="0074485E">
              <w:rPr>
                <w:b/>
              </w:rPr>
              <w:t>Газовые баллоны: заряжаемые бесшовные стальные газовые баллоны – конструкция, изготовление и испытание – Часть 3: баллоны из нормализованной стали</w:t>
            </w:r>
          </w:p>
        </w:tc>
      </w:tr>
      <w:tr w:rsidR="00816AA3" w:rsidRPr="00CE09B4" w:rsidTr="00C35E15">
        <w:tc>
          <w:tcPr>
            <w:tcW w:w="2235" w:type="dxa"/>
          </w:tcPr>
          <w:p w:rsidR="00816AA3" w:rsidRPr="00852850" w:rsidRDefault="00816AA3" w:rsidP="00816AA3">
            <w:pPr>
              <w:pStyle w:val="SingleTxtGR"/>
              <w:ind w:left="0" w:right="0"/>
              <w:jc w:val="left"/>
            </w:pPr>
            <w:r w:rsidRPr="00852850">
              <w:t>ISO 12991</w:t>
            </w:r>
          </w:p>
        </w:tc>
        <w:tc>
          <w:tcPr>
            <w:tcW w:w="5351" w:type="dxa"/>
          </w:tcPr>
          <w:p w:rsidR="00816AA3" w:rsidRPr="00852850" w:rsidRDefault="00816AA3" w:rsidP="00CE09B4">
            <w:pPr>
              <w:pStyle w:val="SingleTxtGR"/>
              <w:ind w:left="0"/>
            </w:pPr>
            <w:r w:rsidRPr="00852850">
              <w:t>Газ природный сжиженный (СПГ) – переносные топливные баки для хранения на борту ме</w:t>
            </w:r>
            <w:r>
              <w:t>ханиче</w:t>
            </w:r>
            <w:r w:rsidRPr="00852850">
              <w:t>ских транспортных средств</w:t>
            </w:r>
          </w:p>
        </w:tc>
      </w:tr>
      <w:tr w:rsidR="00816AA3" w:rsidRPr="00CE09B4" w:rsidTr="00C35E15">
        <w:tc>
          <w:tcPr>
            <w:tcW w:w="2235" w:type="dxa"/>
          </w:tcPr>
          <w:p w:rsidR="00816AA3" w:rsidRPr="00852850" w:rsidRDefault="00816AA3" w:rsidP="00816AA3">
            <w:pPr>
              <w:pStyle w:val="SingleTxtGR"/>
              <w:ind w:left="0" w:right="0"/>
              <w:jc w:val="left"/>
            </w:pPr>
            <w:r w:rsidRPr="00852850">
              <w:t>ISO 14469-1</w:t>
            </w:r>
          </w:p>
        </w:tc>
        <w:tc>
          <w:tcPr>
            <w:tcW w:w="5351" w:type="dxa"/>
          </w:tcPr>
          <w:p w:rsidR="00816AA3" w:rsidRPr="00852850" w:rsidRDefault="00816AA3" w:rsidP="00CE09B4">
            <w:pPr>
              <w:pStyle w:val="SingleTxtGR"/>
              <w:ind w:left="0"/>
            </w:pPr>
            <w:r w:rsidRPr="00852850">
              <w:t>Транспорт дорожный. Соединитель для дозаправки топливом на основе компримированного природного газа (КПГ). Часть I: соединитель 20 МПа (200 бар)</w:t>
            </w:r>
          </w:p>
        </w:tc>
      </w:tr>
      <w:tr w:rsidR="00816AA3" w:rsidRPr="00CE09B4" w:rsidTr="00C35E15">
        <w:tc>
          <w:tcPr>
            <w:tcW w:w="2235" w:type="dxa"/>
          </w:tcPr>
          <w:p w:rsidR="00816AA3" w:rsidRPr="00852850" w:rsidRDefault="00816AA3" w:rsidP="00816AA3">
            <w:pPr>
              <w:pStyle w:val="SingleTxtGR"/>
              <w:ind w:left="0" w:right="0"/>
              <w:jc w:val="left"/>
            </w:pPr>
            <w:r w:rsidRPr="00852850">
              <w:t>ISO 14469-2</w:t>
            </w:r>
          </w:p>
        </w:tc>
        <w:tc>
          <w:tcPr>
            <w:tcW w:w="5351" w:type="dxa"/>
          </w:tcPr>
          <w:p w:rsidR="00816AA3" w:rsidRPr="00852850" w:rsidRDefault="00816AA3" w:rsidP="00CE09B4">
            <w:pPr>
              <w:pStyle w:val="SingleTxtGR"/>
              <w:ind w:left="0"/>
            </w:pPr>
            <w:r w:rsidRPr="00852850">
              <w:t>Транспорт дорожный. Соединитель для дозаправки топливом на основе компримированного природного газа (КПГ). Часть II: соединитель 20 МПа (200 бар)</w:t>
            </w:r>
          </w:p>
        </w:tc>
      </w:tr>
      <w:tr w:rsidR="00816AA3" w:rsidRPr="00CE09B4" w:rsidTr="00C35E15">
        <w:tc>
          <w:tcPr>
            <w:tcW w:w="2235" w:type="dxa"/>
          </w:tcPr>
          <w:p w:rsidR="00816AA3" w:rsidRPr="0074485E" w:rsidRDefault="00816AA3" w:rsidP="00816AA3">
            <w:pPr>
              <w:pStyle w:val="SingleTxtGR"/>
              <w:ind w:left="0" w:right="0"/>
              <w:jc w:val="left"/>
              <w:rPr>
                <w:b/>
              </w:rPr>
            </w:pPr>
            <w:r w:rsidRPr="0074485E">
              <w:rPr>
                <w:b/>
              </w:rPr>
              <w:t>ISO 15403-1</w:t>
            </w:r>
          </w:p>
        </w:tc>
        <w:tc>
          <w:tcPr>
            <w:tcW w:w="5351" w:type="dxa"/>
          </w:tcPr>
          <w:p w:rsidR="00816AA3" w:rsidRPr="0074485E" w:rsidRDefault="00816AA3" w:rsidP="00CE09B4">
            <w:pPr>
              <w:pStyle w:val="SingleTxtGR"/>
              <w:ind w:left="0"/>
              <w:rPr>
                <w:b/>
              </w:rPr>
            </w:pPr>
            <w:r w:rsidRPr="0074485E">
              <w:rPr>
                <w:b/>
              </w:rPr>
              <w:t>Природный газ. Природный газ для использования в качестве компримированного топлива на транспортных средствах. Часть 1: условное обозначение качества</w:t>
            </w:r>
          </w:p>
        </w:tc>
      </w:tr>
      <w:tr w:rsidR="00816AA3" w:rsidRPr="00CE09B4" w:rsidTr="00C35E15">
        <w:tc>
          <w:tcPr>
            <w:tcW w:w="2235" w:type="dxa"/>
          </w:tcPr>
          <w:p w:rsidR="00816AA3" w:rsidRPr="0074485E" w:rsidRDefault="00816AA3" w:rsidP="00816AA3">
            <w:pPr>
              <w:pStyle w:val="SingleTxtGR"/>
              <w:ind w:left="0" w:right="0"/>
              <w:jc w:val="left"/>
              <w:rPr>
                <w:b/>
              </w:rPr>
            </w:pPr>
            <w:r w:rsidRPr="0074485E">
              <w:rPr>
                <w:b/>
              </w:rPr>
              <w:t>ISO/TR 15403-2</w:t>
            </w:r>
          </w:p>
        </w:tc>
        <w:tc>
          <w:tcPr>
            <w:tcW w:w="5351" w:type="dxa"/>
          </w:tcPr>
          <w:p w:rsidR="00816AA3" w:rsidRPr="0074485E" w:rsidRDefault="00816AA3" w:rsidP="00CE09B4">
            <w:pPr>
              <w:pStyle w:val="SingleTxtGR"/>
              <w:ind w:left="0"/>
              <w:rPr>
                <w:b/>
              </w:rPr>
            </w:pPr>
            <w:r w:rsidRPr="0074485E">
              <w:rPr>
                <w:b/>
              </w:rPr>
              <w:t>Природный газ. Природный газ для использования в качестве компримированного топлива на транспортных средствах. Часть 2: требования к качеству</w:t>
            </w:r>
          </w:p>
        </w:tc>
      </w:tr>
      <w:tr w:rsidR="00816AA3" w:rsidRPr="00CE09B4" w:rsidTr="00C35E15">
        <w:tc>
          <w:tcPr>
            <w:tcW w:w="2235" w:type="dxa"/>
          </w:tcPr>
          <w:p w:rsidR="00816AA3" w:rsidRPr="00852850" w:rsidRDefault="00816AA3" w:rsidP="00C35E15">
            <w:pPr>
              <w:pStyle w:val="SingleTxtGR"/>
              <w:keepNext/>
              <w:ind w:left="0" w:right="0"/>
              <w:jc w:val="left"/>
            </w:pPr>
            <w:r w:rsidRPr="00852850">
              <w:t>ISO 15500</w:t>
            </w:r>
          </w:p>
        </w:tc>
        <w:tc>
          <w:tcPr>
            <w:tcW w:w="5351" w:type="dxa"/>
          </w:tcPr>
          <w:p w:rsidR="00816AA3" w:rsidRPr="00852850" w:rsidRDefault="00816AA3" w:rsidP="00C35E15">
            <w:pPr>
              <w:pStyle w:val="SingleTxtGR"/>
              <w:keepNext/>
              <w:ind w:left="0"/>
            </w:pPr>
            <w:r w:rsidRPr="00852850">
              <w:t>Транспорт дорожный. Элементы топливной системы, работающей на компримированном природном газе (КПГ)</w:t>
            </w:r>
          </w:p>
        </w:tc>
      </w:tr>
      <w:tr w:rsidR="00816AA3" w:rsidRPr="00CE09B4" w:rsidTr="00C35E15">
        <w:tc>
          <w:tcPr>
            <w:tcW w:w="2235" w:type="dxa"/>
          </w:tcPr>
          <w:p w:rsidR="00816AA3" w:rsidRPr="0074485E" w:rsidRDefault="00816AA3" w:rsidP="00816AA3">
            <w:pPr>
              <w:pStyle w:val="SingleTxtGR"/>
              <w:ind w:left="0" w:right="0"/>
              <w:jc w:val="left"/>
              <w:rPr>
                <w:b/>
              </w:rPr>
            </w:pPr>
            <w:r w:rsidRPr="0074485E">
              <w:rPr>
                <w:b/>
              </w:rPr>
              <w:t>ISO 15500-13</w:t>
            </w:r>
          </w:p>
        </w:tc>
        <w:tc>
          <w:tcPr>
            <w:tcW w:w="5351" w:type="dxa"/>
          </w:tcPr>
          <w:p w:rsidR="00816AA3" w:rsidRPr="0074485E" w:rsidRDefault="00816AA3" w:rsidP="00CE09B4">
            <w:pPr>
              <w:pStyle w:val="SingleTxtGR"/>
              <w:ind w:left="0"/>
              <w:rPr>
                <w:b/>
              </w:rPr>
            </w:pPr>
            <w:r w:rsidRPr="0074485E">
              <w:rPr>
                <w:b/>
              </w:rPr>
              <w:t>Транспорт дорожный. Компоненты топливной системы для компримированного природного газа (КПГ). Часть 13: предохранительный ограничитель давления (ПОД)</w:t>
            </w:r>
          </w:p>
        </w:tc>
      </w:tr>
      <w:tr w:rsidR="00816AA3" w:rsidRPr="00CE09B4" w:rsidTr="00C35E15">
        <w:tc>
          <w:tcPr>
            <w:tcW w:w="2235" w:type="dxa"/>
          </w:tcPr>
          <w:p w:rsidR="00816AA3" w:rsidRPr="00852850" w:rsidRDefault="00816AA3" w:rsidP="00816AA3">
            <w:pPr>
              <w:pStyle w:val="SingleTxtGR"/>
              <w:ind w:left="0" w:right="0"/>
              <w:jc w:val="left"/>
            </w:pPr>
            <w:r w:rsidRPr="00852850">
              <w:t>ISO 21028-1</w:t>
            </w:r>
          </w:p>
        </w:tc>
        <w:tc>
          <w:tcPr>
            <w:tcW w:w="5351" w:type="dxa"/>
          </w:tcPr>
          <w:p w:rsidR="00816AA3" w:rsidRPr="00852850" w:rsidRDefault="00816AA3" w:rsidP="00CE09B4">
            <w:pPr>
              <w:pStyle w:val="SingleTxtGR"/>
              <w:ind w:left="0"/>
            </w:pPr>
            <w:r w:rsidRPr="00852850">
              <w:t>Сосуды криогенные. Требования к вязкости материалов при криогенной температуре. Часть I: температуры ниже −80 °C</w:t>
            </w:r>
          </w:p>
        </w:tc>
      </w:tr>
      <w:tr w:rsidR="00816AA3" w:rsidRPr="00CE09B4" w:rsidTr="00C35E15">
        <w:tc>
          <w:tcPr>
            <w:tcW w:w="2235" w:type="dxa"/>
          </w:tcPr>
          <w:p w:rsidR="00816AA3" w:rsidRPr="00852850" w:rsidRDefault="00816AA3" w:rsidP="00816AA3">
            <w:pPr>
              <w:pStyle w:val="SingleTxtGR"/>
              <w:ind w:left="0" w:right="0"/>
              <w:jc w:val="left"/>
            </w:pPr>
            <w:r w:rsidRPr="00852850">
              <w:t>ISO 21029-1</w:t>
            </w:r>
          </w:p>
        </w:tc>
        <w:tc>
          <w:tcPr>
            <w:tcW w:w="5351" w:type="dxa"/>
          </w:tcPr>
          <w:p w:rsidR="00816AA3" w:rsidRPr="00852850" w:rsidRDefault="00816AA3" w:rsidP="00CE09B4">
            <w:pPr>
              <w:pStyle w:val="SingleTxtGR"/>
              <w:ind w:left="0"/>
            </w:pPr>
            <w:r w:rsidRPr="00852850">
              <w:t>Сосуды криогенные. Переносные с вакуумной изоляцией сосуды емкостью не более 1 000 л. Часть I: конструкция, изготовление, контроль и испытания</w:t>
            </w:r>
          </w:p>
        </w:tc>
      </w:tr>
      <w:tr w:rsidR="00816AA3" w:rsidRPr="00CE09B4" w:rsidTr="00C35E15">
        <w:tc>
          <w:tcPr>
            <w:tcW w:w="2235" w:type="dxa"/>
          </w:tcPr>
          <w:p w:rsidR="00816AA3" w:rsidRPr="00852850" w:rsidRDefault="00816AA3" w:rsidP="00816AA3">
            <w:pPr>
              <w:pStyle w:val="SingleTxtGR"/>
              <w:ind w:left="0" w:right="0"/>
              <w:jc w:val="left"/>
            </w:pPr>
            <w:r w:rsidRPr="00852850">
              <w:t>ISO/IEC Guide 25</w:t>
            </w:r>
          </w:p>
        </w:tc>
        <w:tc>
          <w:tcPr>
            <w:tcW w:w="5351" w:type="dxa"/>
          </w:tcPr>
          <w:p w:rsidR="00816AA3" w:rsidRPr="00852850" w:rsidRDefault="00816AA3" w:rsidP="00CE09B4">
            <w:pPr>
              <w:pStyle w:val="SingleTxtGR"/>
              <w:ind w:left="0"/>
            </w:pPr>
            <w:r w:rsidRPr="00852850">
              <w:t>Общие требования, предъявляемые к технической компетенции испытательных лабораторий</w:t>
            </w:r>
          </w:p>
        </w:tc>
      </w:tr>
      <w:tr w:rsidR="00816AA3" w:rsidRPr="00CE09B4" w:rsidTr="00C35E15">
        <w:tc>
          <w:tcPr>
            <w:tcW w:w="2235" w:type="dxa"/>
          </w:tcPr>
          <w:p w:rsidR="00816AA3" w:rsidRPr="00852850" w:rsidRDefault="00816AA3" w:rsidP="00816AA3">
            <w:pPr>
              <w:pStyle w:val="SingleTxtGR"/>
              <w:ind w:left="0" w:right="0"/>
              <w:jc w:val="left"/>
            </w:pPr>
            <w:r w:rsidRPr="00852850">
              <w:t>ISO/IEC Guide 48</w:t>
            </w:r>
          </w:p>
        </w:tc>
        <w:tc>
          <w:tcPr>
            <w:tcW w:w="5351" w:type="dxa"/>
          </w:tcPr>
          <w:p w:rsidR="00816AA3" w:rsidRPr="00852850" w:rsidRDefault="00816AA3" w:rsidP="00CE09B4">
            <w:pPr>
              <w:pStyle w:val="SingleTxtGR"/>
              <w:ind w:left="0"/>
            </w:pPr>
            <w:r w:rsidRPr="00852850">
              <w:t>Общие принципы оценки и регистрации третьей стороной системы качества поставок</w:t>
            </w:r>
          </w:p>
        </w:tc>
      </w:tr>
      <w:tr w:rsidR="00816AA3" w:rsidRPr="00CE09B4" w:rsidTr="00C35E15">
        <w:tc>
          <w:tcPr>
            <w:tcW w:w="2235" w:type="dxa"/>
          </w:tcPr>
          <w:p w:rsidR="00816AA3" w:rsidRPr="00852850" w:rsidRDefault="00816AA3" w:rsidP="00816AA3">
            <w:pPr>
              <w:pStyle w:val="SingleTxtGR"/>
              <w:ind w:left="0" w:right="0"/>
              <w:jc w:val="left"/>
            </w:pPr>
            <w:r w:rsidRPr="00852850">
              <w:t>Стандарт NACE</w:t>
            </w:r>
            <w:r w:rsidRPr="00816AA3">
              <w:rPr>
                <w:sz w:val="18"/>
                <w:vertAlign w:val="superscript"/>
              </w:rPr>
              <w:t>5</w:t>
            </w:r>
          </w:p>
        </w:tc>
        <w:tc>
          <w:tcPr>
            <w:tcW w:w="5351" w:type="dxa"/>
          </w:tcPr>
          <w:p w:rsidR="00816AA3" w:rsidRPr="00852850" w:rsidRDefault="00816AA3" w:rsidP="00CE09B4">
            <w:pPr>
              <w:pStyle w:val="SingleTxtGR"/>
              <w:ind w:left="0"/>
            </w:pPr>
          </w:p>
        </w:tc>
      </w:tr>
      <w:tr w:rsidR="00816AA3" w:rsidRPr="00CE09B4" w:rsidTr="00C35E15">
        <w:tc>
          <w:tcPr>
            <w:tcW w:w="2235" w:type="dxa"/>
          </w:tcPr>
          <w:p w:rsidR="00816AA3" w:rsidRPr="00852850" w:rsidRDefault="00816AA3" w:rsidP="00816AA3">
            <w:pPr>
              <w:pStyle w:val="SingleTxtGR"/>
              <w:ind w:left="0" w:right="0"/>
              <w:jc w:val="left"/>
            </w:pPr>
            <w:r w:rsidRPr="00852850">
              <w:t>NACE TM0177-90</w:t>
            </w:r>
          </w:p>
        </w:tc>
        <w:tc>
          <w:tcPr>
            <w:tcW w:w="5351" w:type="dxa"/>
          </w:tcPr>
          <w:p w:rsidR="00816AA3" w:rsidRPr="00852850" w:rsidRDefault="00816AA3" w:rsidP="00CE09B4">
            <w:pPr>
              <w:pStyle w:val="SingleTxtGR"/>
              <w:ind w:left="0"/>
            </w:pPr>
            <w:r w:rsidRPr="00852850">
              <w:t>Лабораторные испытания металлов на сопротивление образованию трещин под воздействием сульфидов в среде H</w:t>
            </w:r>
            <w:r w:rsidRPr="00816AA3">
              <w:rPr>
                <w:vertAlign w:val="subscript"/>
              </w:rPr>
              <w:t>2</w:t>
            </w:r>
            <w:r w:rsidRPr="00852850">
              <w:t>S</w:t>
            </w:r>
          </w:p>
        </w:tc>
      </w:tr>
      <w:tr w:rsidR="00816AA3" w:rsidRPr="00CE09B4" w:rsidTr="00C35E15">
        <w:tc>
          <w:tcPr>
            <w:tcW w:w="2235" w:type="dxa"/>
          </w:tcPr>
          <w:p w:rsidR="00816AA3" w:rsidRPr="00852850" w:rsidRDefault="00816AA3" w:rsidP="00816AA3">
            <w:pPr>
              <w:pStyle w:val="SingleTxtGR"/>
              <w:ind w:left="0" w:right="0"/>
              <w:jc w:val="left"/>
            </w:pPr>
            <w:r w:rsidRPr="00852850">
              <w:t>Правила ЕЭК</w:t>
            </w:r>
            <w:r w:rsidRPr="00816AA3">
              <w:rPr>
                <w:sz w:val="18"/>
                <w:vertAlign w:val="superscript"/>
              </w:rPr>
              <w:t>6</w:t>
            </w:r>
          </w:p>
        </w:tc>
        <w:tc>
          <w:tcPr>
            <w:tcW w:w="5351" w:type="dxa"/>
          </w:tcPr>
          <w:p w:rsidR="00816AA3" w:rsidRPr="00852850" w:rsidRDefault="00816AA3" w:rsidP="00CE09B4">
            <w:pPr>
              <w:pStyle w:val="SingleTxtGR"/>
              <w:ind w:left="0"/>
            </w:pPr>
          </w:p>
        </w:tc>
      </w:tr>
      <w:tr w:rsidR="00816AA3" w:rsidRPr="00CE09B4" w:rsidTr="00C35E15">
        <w:tc>
          <w:tcPr>
            <w:tcW w:w="2235" w:type="dxa"/>
          </w:tcPr>
          <w:p w:rsidR="00816AA3" w:rsidRPr="00852850" w:rsidRDefault="00816AA3" w:rsidP="00816AA3">
            <w:pPr>
              <w:pStyle w:val="SingleTxtGR"/>
              <w:ind w:left="0" w:right="0"/>
              <w:jc w:val="left"/>
            </w:pPr>
            <w:r w:rsidRPr="00852850">
              <w:t>Правила № 10</w:t>
            </w:r>
          </w:p>
        </w:tc>
        <w:tc>
          <w:tcPr>
            <w:tcW w:w="5351" w:type="dxa"/>
          </w:tcPr>
          <w:p w:rsidR="00816AA3" w:rsidRPr="00852850" w:rsidRDefault="00816AA3" w:rsidP="00CE09B4">
            <w:pPr>
              <w:pStyle w:val="SingleTxtGR"/>
              <w:ind w:left="0"/>
            </w:pPr>
            <w:r w:rsidRPr="00852850">
              <w:t>Единообразные предписания, касающиеся официального утверждения транспортных средств в отношении электромагнитной совместимости</w:t>
            </w:r>
          </w:p>
        </w:tc>
      </w:tr>
      <w:tr w:rsidR="00C35E15" w:rsidRPr="00CE09B4" w:rsidTr="00402C2F">
        <w:tc>
          <w:tcPr>
            <w:tcW w:w="7586" w:type="dxa"/>
            <w:gridSpan w:val="2"/>
          </w:tcPr>
          <w:p w:rsidR="00C35E15" w:rsidRPr="00852850" w:rsidRDefault="00C35E15" w:rsidP="00CE09B4">
            <w:pPr>
              <w:pStyle w:val="SingleTxtGR"/>
              <w:ind w:left="0"/>
            </w:pPr>
            <w:r w:rsidRPr="00852850">
              <w:t>Федеральные правила США</w:t>
            </w:r>
            <w:r w:rsidRPr="00816AA3">
              <w:rPr>
                <w:sz w:val="18"/>
                <w:vertAlign w:val="superscript"/>
              </w:rPr>
              <w:t>7</w:t>
            </w:r>
          </w:p>
        </w:tc>
      </w:tr>
      <w:tr w:rsidR="00816AA3" w:rsidRPr="00CE09B4" w:rsidTr="00C35E15">
        <w:tc>
          <w:tcPr>
            <w:tcW w:w="2235" w:type="dxa"/>
          </w:tcPr>
          <w:p w:rsidR="00816AA3" w:rsidRPr="00852850" w:rsidRDefault="00816AA3" w:rsidP="00816AA3">
            <w:pPr>
              <w:pStyle w:val="SingleTxtGR"/>
              <w:ind w:left="0" w:right="0"/>
              <w:jc w:val="left"/>
            </w:pPr>
            <w:r w:rsidRPr="00852850">
              <w:t>49 CFR 393.67</w:t>
            </w:r>
          </w:p>
        </w:tc>
        <w:tc>
          <w:tcPr>
            <w:tcW w:w="5351" w:type="dxa"/>
          </w:tcPr>
          <w:p w:rsidR="00816AA3" w:rsidRPr="00852850" w:rsidRDefault="00816AA3" w:rsidP="00CE09B4">
            <w:pPr>
              <w:pStyle w:val="SingleTxtGR"/>
              <w:ind w:left="0"/>
            </w:pPr>
            <w:r w:rsidRPr="00852850">
              <w:t>Баки для жидкого топлива</w:t>
            </w:r>
          </w:p>
        </w:tc>
      </w:tr>
      <w:tr w:rsidR="00816AA3" w:rsidRPr="00CE09B4" w:rsidTr="00C35E15">
        <w:tc>
          <w:tcPr>
            <w:tcW w:w="2235" w:type="dxa"/>
          </w:tcPr>
          <w:p w:rsidR="00816AA3" w:rsidRPr="00852850" w:rsidRDefault="00816AA3" w:rsidP="00816AA3">
            <w:pPr>
              <w:pStyle w:val="SingleTxtGR"/>
              <w:ind w:left="0" w:right="0"/>
              <w:jc w:val="left"/>
            </w:pPr>
            <w:r w:rsidRPr="00852850">
              <w:t>Стандарты SAE</w:t>
            </w:r>
            <w:r w:rsidRPr="00816AA3">
              <w:rPr>
                <w:sz w:val="18"/>
                <w:vertAlign w:val="superscript"/>
              </w:rPr>
              <w:t>8</w:t>
            </w:r>
          </w:p>
        </w:tc>
        <w:tc>
          <w:tcPr>
            <w:tcW w:w="5351" w:type="dxa"/>
          </w:tcPr>
          <w:p w:rsidR="00816AA3" w:rsidRPr="00852850" w:rsidRDefault="00816AA3" w:rsidP="00CE09B4">
            <w:pPr>
              <w:pStyle w:val="SingleTxtGR"/>
              <w:ind w:left="0"/>
            </w:pPr>
          </w:p>
        </w:tc>
      </w:tr>
      <w:tr w:rsidR="00816AA3" w:rsidRPr="00CE09B4" w:rsidTr="00C35E15">
        <w:tc>
          <w:tcPr>
            <w:tcW w:w="2235" w:type="dxa"/>
          </w:tcPr>
          <w:p w:rsidR="00816AA3" w:rsidRPr="00852850" w:rsidRDefault="00816AA3" w:rsidP="00816AA3">
            <w:pPr>
              <w:pStyle w:val="SingleTxtGR"/>
              <w:ind w:left="0" w:right="0"/>
              <w:jc w:val="left"/>
            </w:pPr>
            <w:r w:rsidRPr="00852850">
              <w:t>SAE J2343-2008</w:t>
            </w:r>
          </w:p>
        </w:tc>
        <w:tc>
          <w:tcPr>
            <w:tcW w:w="5351" w:type="dxa"/>
          </w:tcPr>
          <w:p w:rsidR="00816AA3" w:rsidRPr="00852850" w:rsidRDefault="00816AA3" w:rsidP="00CE09B4">
            <w:pPr>
              <w:pStyle w:val="SingleTxtGR"/>
              <w:ind w:left="0"/>
            </w:pPr>
            <w:r w:rsidRPr="00852850">
              <w:t>Рекомендуемая практика для транспортных средств средней и большой грузоподъемности, работающих на СПГ</w:t>
            </w:r>
          </w:p>
        </w:tc>
      </w:tr>
    </w:tbl>
    <w:p w:rsidR="00852850" w:rsidRPr="00852850" w:rsidRDefault="00852850" w:rsidP="00C35E15">
      <w:pPr>
        <w:pStyle w:val="SingleTxtGR"/>
        <w:spacing w:before="120"/>
      </w:pPr>
      <w:r w:rsidRPr="00852850">
        <w:t>_____________</w:t>
      </w:r>
    </w:p>
    <w:p w:rsidR="00852850" w:rsidRPr="00C35E15" w:rsidRDefault="00852850" w:rsidP="00C35E15">
      <w:pPr>
        <w:pStyle w:val="SingleTxtGR"/>
        <w:spacing w:after="0" w:line="220" w:lineRule="exact"/>
        <w:jc w:val="left"/>
        <w:rPr>
          <w:sz w:val="18"/>
        </w:rPr>
      </w:pPr>
      <w:r w:rsidRPr="00C35E15">
        <w:rPr>
          <w:sz w:val="18"/>
          <w:vertAlign w:val="superscript"/>
        </w:rPr>
        <w:t>3</w:t>
      </w:r>
      <w:r w:rsidRPr="00C35E15">
        <w:rPr>
          <w:sz w:val="18"/>
        </w:rPr>
        <w:tab/>
        <w:t>Европейская норма.</w:t>
      </w:r>
    </w:p>
    <w:p w:rsidR="00852850" w:rsidRPr="00C35E15" w:rsidRDefault="00852850" w:rsidP="00C35E15">
      <w:pPr>
        <w:pStyle w:val="SingleTxtGR"/>
        <w:spacing w:after="0" w:line="220" w:lineRule="exact"/>
        <w:jc w:val="left"/>
        <w:rPr>
          <w:sz w:val="18"/>
        </w:rPr>
      </w:pPr>
      <w:r w:rsidRPr="00C35E15">
        <w:rPr>
          <w:sz w:val="18"/>
          <w:vertAlign w:val="superscript"/>
        </w:rPr>
        <w:t>4</w:t>
      </w:r>
      <w:r w:rsidRPr="00C35E15">
        <w:rPr>
          <w:sz w:val="18"/>
        </w:rPr>
        <w:tab/>
        <w:t>Международная организация по стандартизации.</w:t>
      </w:r>
    </w:p>
    <w:p w:rsidR="00852850" w:rsidRPr="00C35E15" w:rsidRDefault="00852850" w:rsidP="00C35E15">
      <w:pPr>
        <w:pStyle w:val="SingleTxtGR"/>
        <w:spacing w:after="0" w:line="220" w:lineRule="exact"/>
        <w:jc w:val="left"/>
        <w:rPr>
          <w:sz w:val="18"/>
        </w:rPr>
      </w:pPr>
      <w:r w:rsidRPr="00C35E15">
        <w:rPr>
          <w:sz w:val="18"/>
          <w:vertAlign w:val="superscript"/>
        </w:rPr>
        <w:t>5</w:t>
      </w:r>
      <w:r w:rsidRPr="00C35E15">
        <w:rPr>
          <w:sz w:val="18"/>
        </w:rPr>
        <w:tab/>
        <w:t>Национальная ассоциация инженеров-коррозионистов.</w:t>
      </w:r>
    </w:p>
    <w:p w:rsidR="00852850" w:rsidRPr="00C35E15" w:rsidRDefault="00852850" w:rsidP="00C35E15">
      <w:pPr>
        <w:pStyle w:val="SingleTxtGR"/>
        <w:suppressAutoHyphens/>
        <w:spacing w:after="0" w:line="220" w:lineRule="exact"/>
        <w:ind w:left="1701" w:hanging="567"/>
        <w:jc w:val="left"/>
        <w:rPr>
          <w:sz w:val="18"/>
        </w:rPr>
      </w:pPr>
      <w:r w:rsidRPr="00C35E15">
        <w:rPr>
          <w:sz w:val="18"/>
          <w:vertAlign w:val="superscript"/>
        </w:rPr>
        <w:t>6</w:t>
      </w:r>
      <w:r w:rsidRPr="00C35E15">
        <w:rPr>
          <w:sz w:val="18"/>
        </w:rPr>
        <w:tab/>
        <w:t>Европейская экономическая комиссия Организации Объединенных Наций;</w:t>
      </w:r>
      <w:r w:rsidR="00C35E15" w:rsidRPr="00C35E15">
        <w:rPr>
          <w:sz w:val="18"/>
        </w:rPr>
        <w:t xml:space="preserve"> </w:t>
      </w:r>
      <w:r w:rsidRPr="00C35E15">
        <w:rPr>
          <w:sz w:val="18"/>
        </w:rPr>
        <w:t>правила.</w:t>
      </w:r>
    </w:p>
    <w:p w:rsidR="00852850" w:rsidRPr="00C35E15" w:rsidRDefault="00852850" w:rsidP="00C35E15">
      <w:pPr>
        <w:pStyle w:val="SingleTxtGR"/>
        <w:spacing w:after="0" w:line="220" w:lineRule="exact"/>
        <w:jc w:val="left"/>
        <w:rPr>
          <w:sz w:val="18"/>
        </w:rPr>
      </w:pPr>
      <w:r w:rsidRPr="00C35E15">
        <w:rPr>
          <w:sz w:val="18"/>
          <w:vertAlign w:val="superscript"/>
        </w:rPr>
        <w:t>7</w:t>
      </w:r>
      <w:r w:rsidRPr="00C35E15">
        <w:rPr>
          <w:sz w:val="18"/>
        </w:rPr>
        <w:tab/>
        <w:t>Федеральные правила Соединенных Штатов Америки.</w:t>
      </w:r>
    </w:p>
    <w:p w:rsidR="00852850" w:rsidRPr="00C35E15" w:rsidRDefault="00852850" w:rsidP="00C35E15">
      <w:pPr>
        <w:pStyle w:val="SingleTxtGR"/>
        <w:spacing w:after="0" w:line="220" w:lineRule="exact"/>
        <w:jc w:val="left"/>
        <w:rPr>
          <w:sz w:val="18"/>
        </w:rPr>
      </w:pPr>
      <w:r w:rsidRPr="00C35E15">
        <w:rPr>
          <w:sz w:val="18"/>
          <w:vertAlign w:val="superscript"/>
        </w:rPr>
        <w:t>8</w:t>
      </w:r>
      <w:r w:rsidRPr="00C35E15">
        <w:rPr>
          <w:sz w:val="18"/>
        </w:rPr>
        <w:tab/>
        <w:t>Общество инженеров автомобильной промышленности и транспорта».</w:t>
      </w:r>
    </w:p>
    <w:p w:rsidR="00852850" w:rsidRPr="00852850" w:rsidRDefault="00852850" w:rsidP="00C35E15">
      <w:pPr>
        <w:pStyle w:val="SingleTxtGR"/>
        <w:keepNext/>
      </w:pPr>
      <w:r w:rsidRPr="00C35E15">
        <w:rPr>
          <w:i/>
        </w:rPr>
        <w:t>Пункт 4.4</w:t>
      </w:r>
      <w:r w:rsidRPr="00852850">
        <w:t xml:space="preserve"> изменить следующим образом:</w:t>
      </w:r>
    </w:p>
    <w:p w:rsidR="00852850" w:rsidRPr="00852850" w:rsidRDefault="00852850" w:rsidP="00C35E15">
      <w:pPr>
        <w:pStyle w:val="SingleTxtGR"/>
        <w:ind w:left="2268" w:hanging="1134"/>
      </w:pPr>
      <w:r w:rsidRPr="00852850">
        <w:t>«4.4</w:t>
      </w:r>
      <w:r w:rsidRPr="00852850">
        <w:tab/>
      </w:r>
      <w:r w:rsidR="00C35E15" w:rsidRPr="00C35E15">
        <w:tab/>
      </w:r>
      <w:r w:rsidRPr="00852850">
        <w:t>"Рабочее давление" означает максимальное давление, на которое рассчитан элемент оборудования и на основе которого определяется прочность рассматриваемого элемента оборудования. Применительно к баку СПГ это давление срабатывания, на которое отрегулирован первичный предохранительный клапан бака СПГ».</w:t>
      </w:r>
    </w:p>
    <w:p w:rsidR="00852850" w:rsidRPr="00852850" w:rsidRDefault="00852850" w:rsidP="00852850">
      <w:pPr>
        <w:pStyle w:val="SingleTxtGR"/>
      </w:pPr>
      <w:r w:rsidRPr="00C35E15">
        <w:rPr>
          <w:i/>
        </w:rPr>
        <w:t>Пункт 4.62</w:t>
      </w:r>
      <w:r w:rsidRPr="00852850">
        <w:t xml:space="preserve"> исключить.</w:t>
      </w:r>
    </w:p>
    <w:p w:rsidR="00852850" w:rsidRPr="00852850" w:rsidRDefault="00852850" w:rsidP="00852850">
      <w:pPr>
        <w:pStyle w:val="SingleTxtGR"/>
      </w:pPr>
      <w:r w:rsidRPr="00C35E15">
        <w:rPr>
          <w:i/>
        </w:rPr>
        <w:t>Пункт</w:t>
      </w:r>
      <w:r w:rsidR="00C35E15" w:rsidRPr="00C35E15">
        <w:rPr>
          <w:i/>
        </w:rPr>
        <w:t>ы</w:t>
      </w:r>
      <w:r w:rsidRPr="00C35E15">
        <w:rPr>
          <w:i/>
        </w:rPr>
        <w:t xml:space="preserve"> 4.63</w:t>
      </w:r>
      <w:r w:rsidR="00C35E15" w:rsidRPr="00C35E15">
        <w:rPr>
          <w:i/>
        </w:rPr>
        <w:t>–</w:t>
      </w:r>
      <w:r w:rsidRPr="00C35E15">
        <w:rPr>
          <w:i/>
        </w:rPr>
        <w:t>4.75</w:t>
      </w:r>
      <w:r w:rsidRPr="00852850">
        <w:t>, изменить нумерацию на 4.62</w:t>
      </w:r>
      <w:r w:rsidR="00C35E15">
        <w:t>–4.74.</w:t>
      </w:r>
    </w:p>
    <w:p w:rsidR="00852850" w:rsidRPr="00C35E15" w:rsidRDefault="00852850" w:rsidP="00852850">
      <w:pPr>
        <w:pStyle w:val="SingleTxtGR"/>
        <w:rPr>
          <w:i/>
        </w:rPr>
      </w:pPr>
      <w:r w:rsidRPr="00C35E15">
        <w:rPr>
          <w:i/>
        </w:rPr>
        <w:t>Приложение 3A</w:t>
      </w:r>
    </w:p>
    <w:p w:rsidR="00852850" w:rsidRPr="00852850" w:rsidRDefault="00852850" w:rsidP="00852850">
      <w:pPr>
        <w:pStyle w:val="SingleTxtGR"/>
      </w:pPr>
      <w:r w:rsidRPr="00C35E15">
        <w:rPr>
          <w:i/>
        </w:rPr>
        <w:t>Пункт 1</w:t>
      </w:r>
      <w:r w:rsidRPr="00852850">
        <w:t xml:space="preserve"> изменить следующим образом:</w:t>
      </w:r>
    </w:p>
    <w:p w:rsidR="00852850" w:rsidRPr="00852850" w:rsidRDefault="00852850" w:rsidP="00852850">
      <w:pPr>
        <w:pStyle w:val="SingleTxtGR"/>
      </w:pPr>
      <w:r w:rsidRPr="00852850">
        <w:t>«1.</w:t>
      </w:r>
      <w:r w:rsidRPr="00852850">
        <w:tab/>
      </w:r>
      <w:r w:rsidRPr="00852850">
        <w:tab/>
        <w:t>Область применения</w:t>
      </w:r>
    </w:p>
    <w:p w:rsidR="00852850" w:rsidRDefault="00C35E15" w:rsidP="00C35E15">
      <w:pPr>
        <w:pStyle w:val="SingleTxtGR"/>
        <w:ind w:left="2268" w:hanging="1134"/>
      </w:pPr>
      <w:r>
        <w:tab/>
      </w:r>
      <w:r>
        <w:tab/>
      </w:r>
      <w:r w:rsidR="00852850" w:rsidRPr="00852850">
        <w:t>Баллоны, охватываемые настоящим приложением, относятся к классу 0, как указано в пункте 3 настоящих Правил, и подразделяются на следующие типы:</w:t>
      </w:r>
    </w:p>
    <w:tbl>
      <w:tblPr>
        <w:tblStyle w:val="TableGrid"/>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6498"/>
      </w:tblGrid>
      <w:tr w:rsidR="00C35E15" w:rsidRPr="00852850" w:rsidTr="00C35E15">
        <w:tc>
          <w:tcPr>
            <w:tcW w:w="1088" w:type="dxa"/>
          </w:tcPr>
          <w:p w:rsidR="00C35E15" w:rsidRPr="00852850" w:rsidRDefault="00C35E15" w:rsidP="00402C2F">
            <w:pPr>
              <w:pStyle w:val="SingleTxtGR"/>
              <w:ind w:left="0" w:right="0"/>
              <w:jc w:val="left"/>
            </w:pPr>
            <w:r w:rsidRPr="00852850">
              <w:t>КПГ-1</w:t>
            </w:r>
          </w:p>
        </w:tc>
        <w:tc>
          <w:tcPr>
            <w:tcW w:w="6498" w:type="dxa"/>
          </w:tcPr>
          <w:p w:rsidR="00C35E15" w:rsidRPr="00852850" w:rsidRDefault="00C35E15" w:rsidP="00402C2F">
            <w:pPr>
              <w:pStyle w:val="SingleTxtGR"/>
              <w:ind w:left="0"/>
            </w:pPr>
            <w:r w:rsidRPr="00852850">
              <w:t>металлический</w:t>
            </w:r>
          </w:p>
        </w:tc>
      </w:tr>
      <w:tr w:rsidR="00C35E15" w:rsidRPr="00852850" w:rsidTr="00C35E15">
        <w:tc>
          <w:tcPr>
            <w:tcW w:w="1088" w:type="dxa"/>
          </w:tcPr>
          <w:p w:rsidR="00C35E15" w:rsidRPr="00852850" w:rsidRDefault="00C35E15" w:rsidP="00402C2F">
            <w:pPr>
              <w:pStyle w:val="SingleTxtGR"/>
              <w:ind w:left="0" w:right="0"/>
              <w:jc w:val="left"/>
            </w:pPr>
            <w:r w:rsidRPr="00852850">
              <w:t>КПГ-2</w:t>
            </w:r>
          </w:p>
        </w:tc>
        <w:tc>
          <w:tcPr>
            <w:tcW w:w="6498" w:type="dxa"/>
          </w:tcPr>
          <w:p w:rsidR="00C35E15" w:rsidRPr="00852850" w:rsidRDefault="00C35E15" w:rsidP="00402C2F">
            <w:pPr>
              <w:pStyle w:val="SingleTxtGR"/>
              <w:ind w:left="0"/>
            </w:pPr>
            <w:r w:rsidRPr="00852850">
              <w:t>баллон с металлическим корпусом, армированным пропитанной смолой жгутовой нитью (намотка в виде обручей)</w:t>
            </w:r>
          </w:p>
        </w:tc>
      </w:tr>
      <w:tr w:rsidR="00C35E15" w:rsidRPr="00852850" w:rsidTr="00C35E15">
        <w:tc>
          <w:tcPr>
            <w:tcW w:w="1088" w:type="dxa"/>
          </w:tcPr>
          <w:p w:rsidR="00C35E15" w:rsidRPr="00852850" w:rsidRDefault="00C35E15" w:rsidP="00402C2F">
            <w:pPr>
              <w:pStyle w:val="SingleTxtGR"/>
              <w:ind w:left="0" w:right="0"/>
              <w:jc w:val="left"/>
            </w:pPr>
            <w:r w:rsidRPr="00852850">
              <w:t>КПГ-3</w:t>
            </w:r>
          </w:p>
        </w:tc>
        <w:tc>
          <w:tcPr>
            <w:tcW w:w="6498" w:type="dxa"/>
          </w:tcPr>
          <w:p w:rsidR="00C35E15" w:rsidRPr="00852850" w:rsidRDefault="00C35E15" w:rsidP="00402C2F">
            <w:pPr>
              <w:pStyle w:val="SingleTxtGR"/>
              <w:ind w:left="0"/>
            </w:pPr>
            <w:r w:rsidRPr="00852850">
              <w:t>баллон с металлическим корпусом, армированным пропитанной смолой жгутовой нитью (сплошная намотка)</w:t>
            </w:r>
          </w:p>
        </w:tc>
      </w:tr>
      <w:tr w:rsidR="00C35E15" w:rsidRPr="00852850" w:rsidTr="00C35E15">
        <w:tc>
          <w:tcPr>
            <w:tcW w:w="1088" w:type="dxa"/>
          </w:tcPr>
          <w:p w:rsidR="00C35E15" w:rsidRPr="00852850" w:rsidRDefault="00C35E15" w:rsidP="00402C2F">
            <w:pPr>
              <w:pStyle w:val="SingleTxtGR"/>
              <w:ind w:left="0" w:right="0"/>
              <w:jc w:val="left"/>
            </w:pPr>
            <w:r w:rsidRPr="00852850">
              <w:t>КПГ-4</w:t>
            </w:r>
          </w:p>
        </w:tc>
        <w:tc>
          <w:tcPr>
            <w:tcW w:w="6498" w:type="dxa"/>
          </w:tcPr>
          <w:p w:rsidR="00C35E15" w:rsidRPr="00852850" w:rsidRDefault="00C35E15" w:rsidP="00402C2F">
            <w:pPr>
              <w:pStyle w:val="SingleTxtGR"/>
              <w:ind w:left="0"/>
            </w:pPr>
            <w:r w:rsidRPr="00852850">
              <w:t>баллон с корпусом из неметаллического материала, обернутым пропитанной смолой жгутовой нитью (полностью из композиционных материалов)</w:t>
            </w:r>
          </w:p>
        </w:tc>
      </w:tr>
    </w:tbl>
    <w:p w:rsidR="00852850" w:rsidRPr="00852850" w:rsidRDefault="00402C2F" w:rsidP="00402C2F">
      <w:pPr>
        <w:pStyle w:val="SingleTxtGR"/>
        <w:ind w:left="2268" w:hanging="1134"/>
      </w:pPr>
      <w:r>
        <w:tab/>
      </w:r>
      <w:r>
        <w:tab/>
      </w:r>
      <w:r w:rsidR="00852850" w:rsidRPr="00852850">
        <w:t xml:space="preserve">Условия, в которых функционируют баллоны во время эксплуатации, подробно изложены в пункте 4 настоящего приложения. </w:t>
      </w:r>
      <w:r w:rsidR="00852850" w:rsidRPr="00402C2F">
        <w:rPr>
          <w:b/>
        </w:rPr>
        <w:t>Хотя в этом приложении в качестве исходного рабочего давления используется 20 МПа, допускается использование и других величин рабочего давления.</w:t>
      </w:r>
    </w:p>
    <w:p w:rsidR="00852850" w:rsidRPr="00852850" w:rsidRDefault="00402C2F" w:rsidP="00852850">
      <w:pPr>
        <w:pStyle w:val="SingleTxtGR"/>
      </w:pPr>
      <w:r>
        <w:tab/>
      </w:r>
      <w:r>
        <w:tab/>
      </w:r>
      <w:r w:rsidR="00852850" w:rsidRPr="00852850">
        <w:t>Срок службы баллона…</w:t>
      </w:r>
    </w:p>
    <w:p w:rsidR="00852850" w:rsidRPr="00852850" w:rsidRDefault="00402C2F" w:rsidP="00852850">
      <w:pPr>
        <w:pStyle w:val="SingleTxtGR"/>
      </w:pPr>
      <w:r>
        <w:tab/>
      </w:r>
      <w:r>
        <w:tab/>
      </w:r>
      <w:r w:rsidR="00852850" w:rsidRPr="00852850">
        <w:t>…».</w:t>
      </w:r>
    </w:p>
    <w:p w:rsidR="00852850" w:rsidRPr="00852850" w:rsidRDefault="00852850" w:rsidP="00852850">
      <w:pPr>
        <w:pStyle w:val="SingleTxtGR"/>
      </w:pPr>
      <w:r w:rsidRPr="00402C2F">
        <w:rPr>
          <w:i/>
        </w:rPr>
        <w:t>Пункты 4.2 и 4.3</w:t>
      </w:r>
      <w:r w:rsidRPr="00852850">
        <w:t xml:space="preserve"> изменить следующим образом:</w:t>
      </w:r>
    </w:p>
    <w:p w:rsidR="00852850" w:rsidRPr="00852850" w:rsidRDefault="00852850" w:rsidP="00852850">
      <w:pPr>
        <w:pStyle w:val="SingleTxtGR"/>
      </w:pPr>
      <w:r w:rsidRPr="00852850">
        <w:t>«4.2</w:t>
      </w:r>
      <w:r w:rsidRPr="00852850">
        <w:tab/>
      </w:r>
      <w:r w:rsidRPr="00852850">
        <w:tab/>
        <w:t>Максимальное давление</w:t>
      </w:r>
    </w:p>
    <w:p w:rsidR="00852850" w:rsidRPr="00852850" w:rsidRDefault="00852850" w:rsidP="00402C2F">
      <w:pPr>
        <w:pStyle w:val="SingleTxtGR"/>
        <w:ind w:left="2268" w:hanging="1134"/>
      </w:pPr>
      <w:r w:rsidRPr="00852850">
        <w:tab/>
      </w:r>
      <w:r w:rsidRPr="00852850">
        <w:tab/>
      </w:r>
      <w:r w:rsidRPr="00402C2F">
        <w:rPr>
          <w:b/>
        </w:rPr>
        <w:t xml:space="preserve">Основным параметром, на котором строится данное приложение, является рабочее </w:t>
      </w:r>
      <w:r w:rsidR="00402C2F" w:rsidRPr="00402C2F">
        <w:rPr>
          <w:b/>
        </w:rPr>
        <w:t>давление при</w:t>
      </w:r>
      <w:r w:rsidRPr="00402C2F">
        <w:rPr>
          <w:b/>
        </w:rPr>
        <w:t>родного газа, используемого в качестве топлива, равное 20 МПа при 15 °C</w:t>
      </w:r>
      <w:r w:rsidR="00402C2F" w:rsidRPr="00402C2F">
        <w:rPr>
          <w:b/>
        </w:rPr>
        <w:t>, и максимальное давление напол</w:t>
      </w:r>
      <w:r w:rsidRPr="00402C2F">
        <w:rPr>
          <w:b/>
        </w:rPr>
        <w:t>нения, равное 26 МПа. Другие величины рабочего давления можно получить посредством корректировки давления с помощью соответствующего коэффициента (соотношения); например, для системы, работающей под давлением 24 МПа, величину давления</w:t>
      </w:r>
      <w:r w:rsidR="00402C2F">
        <w:rPr>
          <w:b/>
        </w:rPr>
        <w:t xml:space="preserve"> необходимо умножить на 1,20. В </w:t>
      </w:r>
      <w:r w:rsidRPr="00402C2F">
        <w:rPr>
          <w:b/>
        </w:rPr>
        <w:t>тех случаях, когда скорректировать величину давления таким образом невозможно, д</w:t>
      </w:r>
      <w:r w:rsidRPr="00852850">
        <w:t>авление в баллоне ограничивается следующими величинами:</w:t>
      </w:r>
    </w:p>
    <w:p w:rsidR="00852850" w:rsidRPr="00852850" w:rsidRDefault="00402C2F" w:rsidP="00402C2F">
      <w:pPr>
        <w:pStyle w:val="SingleTxtGR"/>
        <w:ind w:left="2835" w:hanging="1701"/>
      </w:pPr>
      <w:r>
        <w:tab/>
      </w:r>
      <w:r>
        <w:tab/>
      </w:r>
      <w:r w:rsidR="00852850" w:rsidRPr="00852850">
        <w:t>a)</w:t>
      </w:r>
      <w:r w:rsidR="00852850" w:rsidRPr="00852850">
        <w:tab/>
        <w:t>давлением, которое устанавливается на уровне 20 МПа при установившейся температуре 15 °C;</w:t>
      </w:r>
    </w:p>
    <w:p w:rsidR="00852850" w:rsidRPr="00852850" w:rsidRDefault="00402C2F" w:rsidP="00402C2F">
      <w:pPr>
        <w:pStyle w:val="SingleTxtGR"/>
        <w:ind w:left="2835" w:hanging="1701"/>
      </w:pPr>
      <w:r>
        <w:tab/>
      </w:r>
      <w:r>
        <w:tab/>
      </w:r>
      <w:r w:rsidR="00852850" w:rsidRPr="00852850">
        <w:t>b)</w:t>
      </w:r>
      <w:r w:rsidR="00852850" w:rsidRPr="00852850">
        <w:tab/>
        <w:t>26 МПа, сразу же после зарядки, независимо от температуры.</w:t>
      </w:r>
    </w:p>
    <w:p w:rsidR="00852850" w:rsidRPr="00852850" w:rsidRDefault="00852850" w:rsidP="00852850">
      <w:pPr>
        <w:pStyle w:val="SingleTxtGR"/>
      </w:pPr>
      <w:r w:rsidRPr="00852850">
        <w:t>4.3</w:t>
      </w:r>
      <w:r w:rsidRPr="00852850">
        <w:tab/>
      </w:r>
      <w:r w:rsidRPr="00852850">
        <w:tab/>
        <w:t>Максимальное число циклов зарядки</w:t>
      </w:r>
    </w:p>
    <w:p w:rsidR="00852850" w:rsidRPr="00852850" w:rsidRDefault="00402C2F" w:rsidP="00402C2F">
      <w:pPr>
        <w:pStyle w:val="SingleTxtGR"/>
        <w:ind w:left="2268" w:hanging="1134"/>
      </w:pPr>
      <w:r>
        <w:tab/>
      </w:r>
      <w:r>
        <w:tab/>
      </w:r>
      <w:r w:rsidR="00852850" w:rsidRPr="00852850">
        <w:t>Баллоны могут заряжаться до 1 000 раз в расчете на год эксплуатации».</w:t>
      </w:r>
    </w:p>
    <w:p w:rsidR="00852850" w:rsidRPr="00852850" w:rsidRDefault="00852850" w:rsidP="00852850">
      <w:pPr>
        <w:pStyle w:val="SingleTxtGR"/>
      </w:pPr>
      <w:r w:rsidRPr="00402C2F">
        <w:rPr>
          <w:i/>
        </w:rPr>
        <w:t>Пункт 4.5</w:t>
      </w:r>
      <w:r w:rsidRPr="00852850">
        <w:t xml:space="preserve"> изменить следующим образом:</w:t>
      </w:r>
    </w:p>
    <w:p w:rsidR="00852850" w:rsidRPr="00852850" w:rsidRDefault="00852850" w:rsidP="00852850">
      <w:pPr>
        <w:pStyle w:val="SingleTxtGR"/>
      </w:pPr>
      <w:r w:rsidRPr="00852850">
        <w:t>«4.5</w:t>
      </w:r>
      <w:r w:rsidRPr="00852850">
        <w:tab/>
      </w:r>
      <w:r w:rsidRPr="00852850">
        <w:tab/>
        <w:t>Состав газа</w:t>
      </w:r>
    </w:p>
    <w:p w:rsidR="00852850" w:rsidRPr="00402C2F" w:rsidRDefault="00852850" w:rsidP="00852850">
      <w:pPr>
        <w:pStyle w:val="SingleTxtGR"/>
        <w:rPr>
          <w:b/>
        </w:rPr>
      </w:pPr>
      <w:r w:rsidRPr="00402C2F">
        <w:rPr>
          <w:b/>
        </w:rPr>
        <w:t>4.5.1</w:t>
      </w:r>
      <w:r w:rsidRPr="00402C2F">
        <w:rPr>
          <w:b/>
        </w:rPr>
        <w:tab/>
      </w:r>
      <w:r w:rsidRPr="00402C2F">
        <w:rPr>
          <w:b/>
        </w:rPr>
        <w:tab/>
        <w:t>Общие положения</w:t>
      </w:r>
    </w:p>
    <w:p w:rsidR="00852850" w:rsidRDefault="00402C2F" w:rsidP="00402C2F">
      <w:pPr>
        <w:pStyle w:val="SingleTxtGR"/>
        <w:ind w:left="2268" w:hanging="1134"/>
      </w:pPr>
      <w:r>
        <w:tab/>
      </w:r>
      <w:r>
        <w:tab/>
      </w:r>
      <w:r w:rsidR="00852850" w:rsidRPr="00402C2F">
        <w:rPr>
          <w:b/>
        </w:rPr>
        <w:t>Конструкция баллона должна допускать зарядку природным газом, удовлетворяющим т</w:t>
      </w:r>
      <w:r>
        <w:rPr>
          <w:b/>
        </w:rPr>
        <w:t>ребованиям ISO 15403-1 и ISO/</w:t>
      </w:r>
      <w:r>
        <w:rPr>
          <w:b/>
        </w:rPr>
        <w:br/>
        <w:t>TR </w:t>
      </w:r>
      <w:r w:rsidR="00852850" w:rsidRPr="00402C2F">
        <w:rPr>
          <w:b/>
        </w:rPr>
        <w:t>15403-2 и спецификациям либо сухого, либо влажного газа, указанного соответственно в пункте 4.5.2 или 4.5.3.</w:t>
      </w:r>
      <w:r w:rsidR="00852850" w:rsidRPr="00852850">
        <w:t xml:space="preserve"> Преднамеренных добавок метанола и/или гликоля в природный газ не допускается. </w:t>
      </w:r>
    </w:p>
    <w:p w:rsidR="00852850" w:rsidRPr="00852850" w:rsidRDefault="00852850" w:rsidP="00852850">
      <w:pPr>
        <w:pStyle w:val="SingleTxtGR"/>
      </w:pPr>
      <w:r w:rsidRPr="00402C2F">
        <w:rPr>
          <w:b/>
        </w:rPr>
        <w:t>4.5.2</w:t>
      </w:r>
      <w:r w:rsidRPr="00852850">
        <w:tab/>
      </w:r>
      <w:r w:rsidRPr="00852850">
        <w:tab/>
        <w:t>Сухой газ</w:t>
      </w:r>
    </w:p>
    <w:p w:rsidR="00852850" w:rsidRDefault="00402C2F" w:rsidP="00402C2F">
      <w:pPr>
        <w:pStyle w:val="SingleTxtGR"/>
        <w:ind w:left="2268" w:hanging="1134"/>
      </w:pPr>
      <w:r>
        <w:tab/>
      </w:r>
      <w:r>
        <w:tab/>
      </w:r>
      <w:r w:rsidR="00852850" w:rsidRPr="00852850">
        <w:t>Концентрация водяных паров ограничивается, как правило, величиной менее 32 мг/м</w:t>
      </w:r>
      <w:r w:rsidR="00852850" w:rsidRPr="00402C2F">
        <w:rPr>
          <w:vertAlign w:val="superscript"/>
        </w:rPr>
        <w:t>3</w:t>
      </w:r>
      <w:r w:rsidR="00852850" w:rsidRPr="00852850">
        <w:t>. Давление в точке росы при −9 °C составляет 20 МПа. Предельные величины для сухого газа не устанавливаются, за исключением:</w:t>
      </w:r>
    </w:p>
    <w:tbl>
      <w:tblPr>
        <w:tblStyle w:val="TableGrid"/>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3083"/>
      </w:tblGrid>
      <w:tr w:rsidR="00402C2F" w:rsidRPr="00852850" w:rsidTr="00402C2F">
        <w:tc>
          <w:tcPr>
            <w:tcW w:w="4503" w:type="dxa"/>
          </w:tcPr>
          <w:p w:rsidR="00402C2F" w:rsidRPr="00852850" w:rsidRDefault="00402C2F" w:rsidP="00402C2F">
            <w:pPr>
              <w:pStyle w:val="SingleTxtGR"/>
              <w:ind w:left="0" w:right="0"/>
              <w:jc w:val="left"/>
            </w:pPr>
            <w:r w:rsidRPr="00852850">
              <w:t>сульфида водорода и других растворимых сульфидов:</w:t>
            </w:r>
          </w:p>
        </w:tc>
        <w:tc>
          <w:tcPr>
            <w:tcW w:w="3083" w:type="dxa"/>
          </w:tcPr>
          <w:p w:rsidR="00402C2F" w:rsidRPr="00852850" w:rsidRDefault="00402C2F" w:rsidP="00402C2F">
            <w:pPr>
              <w:pStyle w:val="SingleTxtGR"/>
              <w:ind w:left="0"/>
            </w:pPr>
            <w:r>
              <w:br/>
            </w:r>
            <w:r w:rsidRPr="00852850">
              <w:t>23 мг/м</w:t>
            </w:r>
            <w:r w:rsidRPr="00402C2F">
              <w:rPr>
                <w:vertAlign w:val="superscript"/>
              </w:rPr>
              <w:t>3</w:t>
            </w:r>
            <w:r w:rsidRPr="00852850">
              <w:t>;</w:t>
            </w:r>
          </w:p>
        </w:tc>
      </w:tr>
      <w:tr w:rsidR="00402C2F" w:rsidRPr="00852850" w:rsidTr="00402C2F">
        <w:tc>
          <w:tcPr>
            <w:tcW w:w="4503" w:type="dxa"/>
          </w:tcPr>
          <w:p w:rsidR="00402C2F" w:rsidRPr="00852850" w:rsidRDefault="00402C2F" w:rsidP="00402C2F">
            <w:pPr>
              <w:pStyle w:val="SingleTxtGR"/>
              <w:ind w:left="0" w:right="0"/>
              <w:jc w:val="left"/>
            </w:pPr>
            <w:r w:rsidRPr="00852850">
              <w:t>кислорода:</w:t>
            </w:r>
          </w:p>
        </w:tc>
        <w:tc>
          <w:tcPr>
            <w:tcW w:w="3083" w:type="dxa"/>
          </w:tcPr>
          <w:p w:rsidR="00402C2F" w:rsidRPr="00852850" w:rsidRDefault="00402C2F" w:rsidP="00402C2F">
            <w:pPr>
              <w:pStyle w:val="SingleTxtGR"/>
              <w:ind w:left="0"/>
            </w:pPr>
            <w:r w:rsidRPr="00852850">
              <w:t>1% по объему.</w:t>
            </w:r>
          </w:p>
        </w:tc>
      </w:tr>
    </w:tbl>
    <w:p w:rsidR="00852850" w:rsidRPr="00852850" w:rsidRDefault="00402C2F" w:rsidP="00402C2F">
      <w:pPr>
        <w:pStyle w:val="SingleTxtGR"/>
        <w:ind w:left="2268" w:hanging="1134"/>
      </w:pPr>
      <w:r>
        <w:tab/>
      </w:r>
      <w:r>
        <w:tab/>
      </w:r>
      <w:r w:rsidR="00852850" w:rsidRPr="00852850">
        <w:t>Количество водорода ограничивается 2% по объему, когда баллоны изготовлены из стали, имеющей предел прочности на растяжение более 950 МПа;</w:t>
      </w:r>
    </w:p>
    <w:p w:rsidR="00852850" w:rsidRPr="00852850" w:rsidRDefault="00852850" w:rsidP="00852850">
      <w:pPr>
        <w:pStyle w:val="SingleTxtGR"/>
      </w:pPr>
      <w:r w:rsidRPr="00402C2F">
        <w:rPr>
          <w:b/>
        </w:rPr>
        <w:t>4.5.3</w:t>
      </w:r>
      <w:r w:rsidRPr="00852850">
        <w:tab/>
      </w:r>
      <w:r w:rsidRPr="00852850">
        <w:tab/>
        <w:t>Влажный газ</w:t>
      </w:r>
    </w:p>
    <w:p w:rsidR="00852850" w:rsidRDefault="00402C2F" w:rsidP="00402C2F">
      <w:pPr>
        <w:pStyle w:val="SingleTxtGR"/>
        <w:ind w:left="2268" w:hanging="1134"/>
      </w:pPr>
      <w:r>
        <w:tab/>
      </w:r>
      <w:r>
        <w:tab/>
      </w:r>
      <w:r w:rsidR="00852850" w:rsidRPr="00852850">
        <w:t xml:space="preserve">Газ с содержанием воды, превышающим величины, </w:t>
      </w:r>
      <w:r w:rsidR="00852850" w:rsidRPr="00402C2F">
        <w:rPr>
          <w:b/>
        </w:rPr>
        <w:t>указанные в пункте 4.5.2</w:t>
      </w:r>
      <w:r w:rsidR="00130CB8">
        <w:t>, должен</w:t>
      </w:r>
      <w:r w:rsidR="00852850" w:rsidRPr="00852850">
        <w:t xml:space="preserve"> удовлетворять, как правило</w:t>
      </w:r>
      <w:r w:rsidR="00130CB8">
        <w:t>,</w:t>
      </w:r>
      <w:r w:rsidR="00852850" w:rsidRPr="00852850">
        <w:t xml:space="preserve"> следующим предельным условиям:</w:t>
      </w:r>
    </w:p>
    <w:tbl>
      <w:tblPr>
        <w:tblStyle w:val="TableGrid"/>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3083"/>
      </w:tblGrid>
      <w:tr w:rsidR="00402C2F" w:rsidRPr="00852850" w:rsidTr="00402C2F">
        <w:tc>
          <w:tcPr>
            <w:tcW w:w="4503" w:type="dxa"/>
          </w:tcPr>
          <w:p w:rsidR="00402C2F" w:rsidRPr="00852850" w:rsidRDefault="00402C2F" w:rsidP="00402C2F">
            <w:pPr>
              <w:pStyle w:val="SingleTxtGR"/>
              <w:ind w:left="0" w:right="0"/>
              <w:jc w:val="left"/>
            </w:pPr>
            <w:r w:rsidRPr="00852850">
              <w:t>сульфид водорода и другие растворимые сульфиды:</w:t>
            </w:r>
          </w:p>
        </w:tc>
        <w:tc>
          <w:tcPr>
            <w:tcW w:w="3083" w:type="dxa"/>
          </w:tcPr>
          <w:p w:rsidR="00402C2F" w:rsidRPr="00852850" w:rsidRDefault="00402C2F" w:rsidP="00402C2F">
            <w:pPr>
              <w:pStyle w:val="SingleTxtGR"/>
              <w:ind w:left="0"/>
            </w:pPr>
            <w:r>
              <w:br/>
            </w:r>
            <w:r w:rsidRPr="00852850">
              <w:t>23 мг/м</w:t>
            </w:r>
            <w:r w:rsidRPr="00402C2F">
              <w:rPr>
                <w:vertAlign w:val="superscript"/>
              </w:rPr>
              <w:t>3</w:t>
            </w:r>
            <w:r w:rsidRPr="00852850">
              <w:t>;</w:t>
            </w:r>
          </w:p>
        </w:tc>
      </w:tr>
      <w:tr w:rsidR="00402C2F" w:rsidRPr="00852850" w:rsidTr="00402C2F">
        <w:tc>
          <w:tcPr>
            <w:tcW w:w="4503" w:type="dxa"/>
          </w:tcPr>
          <w:p w:rsidR="00402C2F" w:rsidRPr="00852850" w:rsidRDefault="00402C2F" w:rsidP="00402C2F">
            <w:pPr>
              <w:pStyle w:val="SingleTxtGR"/>
              <w:ind w:left="0" w:right="0"/>
              <w:jc w:val="left"/>
            </w:pPr>
            <w:r w:rsidRPr="00852850">
              <w:t>кислород:</w:t>
            </w:r>
          </w:p>
        </w:tc>
        <w:tc>
          <w:tcPr>
            <w:tcW w:w="3083" w:type="dxa"/>
          </w:tcPr>
          <w:p w:rsidR="00402C2F" w:rsidRPr="00852850" w:rsidRDefault="00402C2F" w:rsidP="00402C2F">
            <w:pPr>
              <w:pStyle w:val="SingleTxtGR"/>
              <w:ind w:left="0"/>
            </w:pPr>
            <w:r w:rsidRPr="00852850">
              <w:t>1% по объему;</w:t>
            </w:r>
          </w:p>
        </w:tc>
      </w:tr>
      <w:tr w:rsidR="00402C2F" w:rsidRPr="00852850" w:rsidTr="00402C2F">
        <w:tc>
          <w:tcPr>
            <w:tcW w:w="4503" w:type="dxa"/>
          </w:tcPr>
          <w:p w:rsidR="00402C2F" w:rsidRPr="00852850" w:rsidRDefault="00402C2F" w:rsidP="00402C2F">
            <w:pPr>
              <w:pStyle w:val="SingleTxtGR"/>
              <w:ind w:left="0" w:right="0"/>
              <w:jc w:val="left"/>
            </w:pPr>
            <w:r w:rsidRPr="00852850">
              <w:t>двуокись углерода:</w:t>
            </w:r>
          </w:p>
        </w:tc>
        <w:tc>
          <w:tcPr>
            <w:tcW w:w="3083" w:type="dxa"/>
          </w:tcPr>
          <w:p w:rsidR="00402C2F" w:rsidRPr="00852850" w:rsidRDefault="00402C2F" w:rsidP="00402C2F">
            <w:pPr>
              <w:pStyle w:val="SingleTxtGR"/>
              <w:ind w:left="0"/>
            </w:pPr>
            <w:r w:rsidRPr="0001482A">
              <w:rPr>
                <w:b/>
              </w:rPr>
              <w:t>3</w:t>
            </w:r>
            <w:r w:rsidRPr="00852850">
              <w:t>% по объему;</w:t>
            </w:r>
          </w:p>
        </w:tc>
      </w:tr>
      <w:tr w:rsidR="00402C2F" w:rsidRPr="00852850" w:rsidTr="00402C2F">
        <w:tc>
          <w:tcPr>
            <w:tcW w:w="4503" w:type="dxa"/>
          </w:tcPr>
          <w:p w:rsidR="00402C2F" w:rsidRPr="00852850" w:rsidRDefault="00402C2F" w:rsidP="00402C2F">
            <w:pPr>
              <w:pStyle w:val="SingleTxtGR"/>
              <w:ind w:left="0" w:right="0"/>
              <w:jc w:val="left"/>
            </w:pPr>
            <w:r w:rsidRPr="00852850">
              <w:t>водород:</w:t>
            </w:r>
          </w:p>
        </w:tc>
        <w:tc>
          <w:tcPr>
            <w:tcW w:w="3083" w:type="dxa"/>
          </w:tcPr>
          <w:p w:rsidR="00402C2F" w:rsidRPr="00852850" w:rsidRDefault="00402C2F" w:rsidP="00402C2F">
            <w:pPr>
              <w:pStyle w:val="SingleTxtGR"/>
              <w:ind w:left="0"/>
            </w:pPr>
            <w:r w:rsidRPr="00852850">
              <w:t>0,1% по объему.</w:t>
            </w:r>
          </w:p>
        </w:tc>
      </w:tr>
    </w:tbl>
    <w:p w:rsidR="00852850" w:rsidRPr="00852850" w:rsidRDefault="00402C2F" w:rsidP="00402C2F">
      <w:pPr>
        <w:pStyle w:val="SingleTxtGR"/>
        <w:ind w:left="2268" w:hanging="1134"/>
      </w:pPr>
      <w:r>
        <w:tab/>
      </w:r>
      <w:r>
        <w:tab/>
      </w:r>
      <w:r w:rsidR="00852850" w:rsidRPr="00852850">
        <w:t>В случае влажного газа для защиты металлических баллонов и корпусов 1 кг газа должен содержать не менее 1 мг компрессорного масла».</w:t>
      </w:r>
    </w:p>
    <w:p w:rsidR="00852850" w:rsidRPr="00852850" w:rsidRDefault="00852850" w:rsidP="00852850">
      <w:pPr>
        <w:pStyle w:val="SingleTxtGR"/>
      </w:pPr>
      <w:r w:rsidRPr="00402C2F">
        <w:rPr>
          <w:i/>
        </w:rPr>
        <w:t>Пункт 5</w:t>
      </w:r>
      <w:r w:rsidRPr="00852850">
        <w:t xml:space="preserve"> изменить следующим образом:</w:t>
      </w:r>
    </w:p>
    <w:p w:rsidR="00852850" w:rsidRPr="00852850" w:rsidRDefault="00852850" w:rsidP="00852850">
      <w:pPr>
        <w:pStyle w:val="SingleTxtGR"/>
      </w:pPr>
      <w:r w:rsidRPr="00852850">
        <w:t>«5.</w:t>
      </w:r>
      <w:r w:rsidRPr="00852850">
        <w:tab/>
      </w:r>
      <w:r w:rsidRPr="00852850">
        <w:tab/>
      </w:r>
      <w:r w:rsidRPr="00402C2F">
        <w:rPr>
          <w:b/>
        </w:rPr>
        <w:t>Официальное утверждение типа</w:t>
      </w:r>
      <w:r w:rsidRPr="00852850">
        <w:t>»</w:t>
      </w:r>
    </w:p>
    <w:p w:rsidR="00852850" w:rsidRPr="00852850" w:rsidRDefault="00852850" w:rsidP="00402C2F">
      <w:pPr>
        <w:pStyle w:val="SingleTxtGR"/>
        <w:keepNext/>
      </w:pPr>
      <w:r w:rsidRPr="00402C2F">
        <w:rPr>
          <w:i/>
        </w:rPr>
        <w:t>Пункт 6.1</w:t>
      </w:r>
      <w:r w:rsidRPr="00852850">
        <w:t xml:space="preserve"> изменить следующим образом:</w:t>
      </w:r>
    </w:p>
    <w:p w:rsidR="00852850" w:rsidRPr="00852850" w:rsidRDefault="00852850" w:rsidP="00402C2F">
      <w:pPr>
        <w:pStyle w:val="SingleTxtGR"/>
        <w:keepNext/>
      </w:pPr>
      <w:r w:rsidRPr="00852850">
        <w:t>«6.1</w:t>
      </w:r>
      <w:r w:rsidRPr="00852850">
        <w:tab/>
      </w:r>
      <w:r w:rsidRPr="00852850">
        <w:tab/>
        <w:t>Общие положения</w:t>
      </w:r>
    </w:p>
    <w:p w:rsidR="00852850" w:rsidRPr="00852850" w:rsidRDefault="00402C2F" w:rsidP="00402C2F">
      <w:pPr>
        <w:pStyle w:val="SingleTxtGR"/>
        <w:ind w:left="2268" w:hanging="1134"/>
      </w:pPr>
      <w:r>
        <w:tab/>
      </w:r>
      <w:r>
        <w:tab/>
      </w:r>
      <w:r w:rsidR="00852850" w:rsidRPr="00852850">
        <w:t>Нижес</w:t>
      </w:r>
      <w:r>
        <w:t>ледующие требования применяются</w:t>
      </w:r>
      <w:r w:rsidR="00852850" w:rsidRPr="00852850">
        <w:t>, как правило, ко всем типам баллонов, указанным в пунктах 7−10 настоящего приложения. Конструкцию баллонов рассчитывают по всем соответствующим параметрам, которые необходимы для обеспечения пригодности каждого баллона, изготовленного в соответствии с данной конструкцией, в предусмотренных условиях эксплуатации в течение всего указанного срока службы»</w:t>
      </w:r>
      <w:r w:rsidRPr="00852850">
        <w:t>.</w:t>
      </w:r>
    </w:p>
    <w:p w:rsidR="00852850" w:rsidRPr="00852850" w:rsidRDefault="00852850" w:rsidP="00852850">
      <w:pPr>
        <w:pStyle w:val="SingleTxtGR"/>
      </w:pPr>
      <w:r w:rsidRPr="00402C2F">
        <w:rPr>
          <w:i/>
        </w:rPr>
        <w:t>Пункт 6.3.2.1</w:t>
      </w:r>
      <w:r w:rsidRPr="00852850">
        <w:t xml:space="preserve"> изменить следующим образом:</w:t>
      </w:r>
    </w:p>
    <w:p w:rsidR="00852850" w:rsidRPr="00852850" w:rsidRDefault="00852850" w:rsidP="00852850">
      <w:pPr>
        <w:pStyle w:val="SingleTxtGR"/>
      </w:pPr>
      <w:r w:rsidRPr="00852850">
        <w:t>«6.3.2.1</w:t>
      </w:r>
      <w:r w:rsidRPr="00852850">
        <w:tab/>
        <w:t>Состав</w:t>
      </w:r>
    </w:p>
    <w:p w:rsidR="00852850" w:rsidRPr="00852850" w:rsidRDefault="00402C2F" w:rsidP="00402C2F">
      <w:pPr>
        <w:pStyle w:val="SingleTxtGR"/>
        <w:ind w:left="2268" w:hanging="1134"/>
      </w:pPr>
      <w:r>
        <w:tab/>
      </w:r>
      <w:r>
        <w:tab/>
      </w:r>
      <w:r w:rsidR="00852850" w:rsidRPr="00852850">
        <w:t>Стали должны быть раскислены с помощью алюминия и/или силикона и долж</w:t>
      </w:r>
      <w:r>
        <w:t>ны иметь в основном мелко</w:t>
      </w:r>
      <w:r w:rsidR="00852850" w:rsidRPr="00852850">
        <w:t>зернистую структуру. В документации указывают химический состав всех сталей как минимум по следующим параметрам:</w:t>
      </w:r>
    </w:p>
    <w:p w:rsidR="00852850" w:rsidRPr="00852850" w:rsidRDefault="00402C2F" w:rsidP="00402C2F">
      <w:pPr>
        <w:pStyle w:val="SingleTxtGR"/>
        <w:ind w:left="2835" w:hanging="1701"/>
      </w:pPr>
      <w:r>
        <w:tab/>
      </w:r>
      <w:r>
        <w:tab/>
      </w:r>
      <w:r w:rsidR="00852850" w:rsidRPr="00852850">
        <w:t>a)</w:t>
      </w:r>
      <w:r w:rsidR="00852850" w:rsidRPr="00852850">
        <w:tab/>
        <w:t>во всех случаях − по содержанию углерода, магния, алюминия и силикона;</w:t>
      </w:r>
    </w:p>
    <w:p w:rsidR="00852850" w:rsidRDefault="00402C2F" w:rsidP="00402C2F">
      <w:pPr>
        <w:pStyle w:val="SingleTxtGR"/>
        <w:ind w:left="2835" w:hanging="1701"/>
      </w:pPr>
      <w:r>
        <w:tab/>
      </w:r>
      <w:r>
        <w:tab/>
      </w:r>
      <w:r w:rsidR="00852850" w:rsidRPr="00852850">
        <w:t>b)</w:t>
      </w:r>
      <w:r w:rsidR="00852850" w:rsidRPr="00852850">
        <w:tab/>
        <w:t>по содержанию никеля, хром</w:t>
      </w:r>
      <w:r>
        <w:t>а, молибдена, бора и ванадия, а </w:t>
      </w:r>
      <w:r w:rsidR="00852850" w:rsidRPr="00852850">
        <w:t>также д</w:t>
      </w:r>
      <w:r>
        <w:t>ругих специально добавленных ле</w:t>
      </w:r>
      <w:r w:rsidR="00852850" w:rsidRPr="00852850">
        <w:t>гирующих элементов. Содержание компонентов, определяемое по результатам анализа отливок, не должно превышать следующих величин:</w:t>
      </w:r>
    </w:p>
    <w:tbl>
      <w:tblPr>
        <w:tblStyle w:val="TableGrid"/>
        <w:tblW w:w="6215" w:type="dxa"/>
        <w:tblInd w:w="2282" w:type="dxa"/>
        <w:tblBorders>
          <w:bottom w:val="single" w:sz="12" w:space="0" w:color="auto"/>
          <w:insideH w:val="none" w:sz="0" w:space="0" w:color="auto"/>
        </w:tblBorders>
        <w:tblLayout w:type="fixed"/>
        <w:tblCellMar>
          <w:left w:w="0" w:type="dxa"/>
        </w:tblCellMar>
        <w:tblLook w:val="04A0" w:firstRow="1" w:lastRow="0" w:firstColumn="1" w:lastColumn="0" w:noHBand="0" w:noVBand="1"/>
      </w:tblPr>
      <w:tblGrid>
        <w:gridCol w:w="3104"/>
        <w:gridCol w:w="3111"/>
      </w:tblGrid>
      <w:tr w:rsidR="00F52E70" w:rsidRPr="00F52E70" w:rsidTr="00F52E70">
        <w:tc>
          <w:tcPr>
            <w:tcW w:w="3104" w:type="dxa"/>
            <w:tcBorders>
              <w:top w:val="single" w:sz="4" w:space="0" w:color="auto"/>
              <w:bottom w:val="single" w:sz="12" w:space="0" w:color="auto"/>
            </w:tcBorders>
            <w:shd w:val="clear" w:color="auto" w:fill="auto"/>
            <w:vAlign w:val="bottom"/>
          </w:tcPr>
          <w:p w:rsidR="00F52E70" w:rsidRPr="00F52E70" w:rsidRDefault="00F52E70" w:rsidP="00F52E70">
            <w:pPr>
              <w:pStyle w:val="SingleTxtGR"/>
              <w:spacing w:before="80" w:after="80" w:line="200" w:lineRule="atLeast"/>
              <w:ind w:left="57" w:right="0"/>
              <w:jc w:val="left"/>
              <w:rPr>
                <w:i/>
                <w:sz w:val="16"/>
              </w:rPr>
            </w:pPr>
            <w:r w:rsidRPr="00F52E70">
              <w:rPr>
                <w:i/>
                <w:sz w:val="16"/>
              </w:rPr>
              <w:t>Прочность</w:t>
            </w:r>
          </w:p>
        </w:tc>
        <w:tc>
          <w:tcPr>
            <w:tcW w:w="3111" w:type="dxa"/>
            <w:tcBorders>
              <w:top w:val="single" w:sz="4" w:space="0" w:color="auto"/>
              <w:bottom w:val="single" w:sz="12" w:space="0" w:color="auto"/>
            </w:tcBorders>
            <w:shd w:val="clear" w:color="auto" w:fill="auto"/>
            <w:vAlign w:val="bottom"/>
          </w:tcPr>
          <w:p w:rsidR="00F52E70" w:rsidRPr="00F52E70" w:rsidRDefault="00F52E70" w:rsidP="00F52E70">
            <w:pPr>
              <w:pStyle w:val="SingleTxtGR"/>
              <w:spacing w:before="80" w:after="80" w:line="200" w:lineRule="atLeast"/>
              <w:ind w:left="57" w:right="0"/>
              <w:jc w:val="left"/>
              <w:rPr>
                <w:i/>
                <w:sz w:val="16"/>
              </w:rPr>
            </w:pPr>
            <w:r w:rsidRPr="00F52E70">
              <w:rPr>
                <w:i/>
                <w:sz w:val="16"/>
              </w:rPr>
              <w:t>Предел</w:t>
            </w:r>
          </w:p>
        </w:tc>
      </w:tr>
      <w:tr w:rsidR="00F52E70" w:rsidRPr="00F52E70" w:rsidTr="00F52E70">
        <w:tc>
          <w:tcPr>
            <w:tcW w:w="3104" w:type="dxa"/>
            <w:tcBorders>
              <w:top w:val="single" w:sz="12" w:space="0" w:color="auto"/>
              <w:bottom w:val="single" w:sz="4" w:space="0" w:color="auto"/>
            </w:tcBorders>
            <w:shd w:val="clear" w:color="auto" w:fill="auto"/>
          </w:tcPr>
          <w:p w:rsidR="00F52E70" w:rsidRPr="00F52E70" w:rsidRDefault="00F52E70" w:rsidP="00F52E70">
            <w:pPr>
              <w:pStyle w:val="SingleTxtGR"/>
              <w:spacing w:before="40"/>
              <w:ind w:left="57" w:right="0"/>
              <w:jc w:val="left"/>
            </w:pPr>
            <w:r w:rsidRPr="00F52E70">
              <w:t>Сера</w:t>
            </w:r>
          </w:p>
        </w:tc>
        <w:tc>
          <w:tcPr>
            <w:tcW w:w="3111" w:type="dxa"/>
            <w:tcBorders>
              <w:top w:val="single" w:sz="12" w:space="0" w:color="auto"/>
              <w:bottom w:val="single" w:sz="4" w:space="0" w:color="auto"/>
            </w:tcBorders>
            <w:shd w:val="clear" w:color="auto" w:fill="auto"/>
          </w:tcPr>
          <w:p w:rsidR="00F52E70" w:rsidRPr="00F52E70" w:rsidRDefault="00F52E70" w:rsidP="00F52E70">
            <w:pPr>
              <w:pStyle w:val="SingleTxtGR"/>
              <w:spacing w:before="40"/>
              <w:ind w:left="57" w:right="0"/>
              <w:jc w:val="left"/>
            </w:pPr>
            <w:r w:rsidRPr="00F52E70">
              <w:t>0,010%</w:t>
            </w:r>
          </w:p>
        </w:tc>
      </w:tr>
      <w:tr w:rsidR="00F52E70" w:rsidRPr="00F52E70" w:rsidTr="00F52E70">
        <w:tc>
          <w:tcPr>
            <w:tcW w:w="3104" w:type="dxa"/>
            <w:tcBorders>
              <w:top w:val="single" w:sz="4" w:space="0" w:color="auto"/>
              <w:bottom w:val="single" w:sz="4" w:space="0" w:color="auto"/>
            </w:tcBorders>
            <w:shd w:val="clear" w:color="auto" w:fill="auto"/>
          </w:tcPr>
          <w:p w:rsidR="00F52E70" w:rsidRPr="00F52E70" w:rsidRDefault="00F52E70" w:rsidP="00F52E70">
            <w:pPr>
              <w:pStyle w:val="SingleTxtGR"/>
              <w:spacing w:before="40"/>
              <w:ind w:left="57" w:right="0"/>
              <w:jc w:val="left"/>
            </w:pPr>
            <w:r w:rsidRPr="00F52E70">
              <w:t>Фосфор</w:t>
            </w:r>
          </w:p>
        </w:tc>
        <w:tc>
          <w:tcPr>
            <w:tcW w:w="3111" w:type="dxa"/>
            <w:tcBorders>
              <w:top w:val="single" w:sz="4" w:space="0" w:color="auto"/>
              <w:bottom w:val="single" w:sz="4" w:space="0" w:color="auto"/>
            </w:tcBorders>
            <w:shd w:val="clear" w:color="auto" w:fill="auto"/>
          </w:tcPr>
          <w:p w:rsidR="00F52E70" w:rsidRPr="00F52E70" w:rsidRDefault="00F52E70" w:rsidP="00F52E70">
            <w:pPr>
              <w:pStyle w:val="SingleTxtGR"/>
              <w:spacing w:before="40"/>
              <w:ind w:left="57" w:right="0"/>
              <w:jc w:val="left"/>
            </w:pPr>
            <w:r w:rsidRPr="00F52E70">
              <w:t>0,020%</w:t>
            </w:r>
          </w:p>
        </w:tc>
      </w:tr>
      <w:tr w:rsidR="00F52E70" w:rsidRPr="00F52E70" w:rsidTr="00F52E70">
        <w:tc>
          <w:tcPr>
            <w:tcW w:w="3104" w:type="dxa"/>
            <w:tcBorders>
              <w:top w:val="single" w:sz="4" w:space="0" w:color="auto"/>
            </w:tcBorders>
            <w:shd w:val="clear" w:color="auto" w:fill="auto"/>
          </w:tcPr>
          <w:p w:rsidR="00F52E70" w:rsidRPr="00F52E70" w:rsidRDefault="00F52E70" w:rsidP="00F52E70">
            <w:pPr>
              <w:pStyle w:val="SingleTxtGR"/>
              <w:spacing w:before="40"/>
              <w:ind w:left="57" w:right="0"/>
              <w:jc w:val="left"/>
            </w:pPr>
            <w:r w:rsidRPr="00F52E70">
              <w:t>Сера и фосфор</w:t>
            </w:r>
          </w:p>
        </w:tc>
        <w:tc>
          <w:tcPr>
            <w:tcW w:w="3111" w:type="dxa"/>
            <w:tcBorders>
              <w:top w:val="single" w:sz="4" w:space="0" w:color="auto"/>
            </w:tcBorders>
            <w:shd w:val="clear" w:color="auto" w:fill="auto"/>
          </w:tcPr>
          <w:p w:rsidR="00F52E70" w:rsidRPr="00F52E70" w:rsidRDefault="00F52E70" w:rsidP="00F52E70">
            <w:pPr>
              <w:pStyle w:val="SingleTxtGR"/>
              <w:spacing w:before="40"/>
              <w:ind w:left="57" w:right="0"/>
              <w:jc w:val="left"/>
            </w:pPr>
            <w:r w:rsidRPr="00F52E70">
              <w:t>0,025%</w:t>
            </w:r>
          </w:p>
        </w:tc>
      </w:tr>
    </w:tbl>
    <w:p w:rsidR="00852850" w:rsidRPr="00852850" w:rsidRDefault="00852850" w:rsidP="00F52E70">
      <w:pPr>
        <w:pStyle w:val="SingleTxtGR"/>
        <w:spacing w:before="120"/>
        <w:jc w:val="right"/>
      </w:pPr>
      <w:r w:rsidRPr="00852850">
        <w:t>».</w:t>
      </w:r>
    </w:p>
    <w:p w:rsidR="00852850" w:rsidRPr="00852850" w:rsidRDefault="00852850" w:rsidP="00852850">
      <w:pPr>
        <w:pStyle w:val="SingleTxtGR"/>
      </w:pPr>
      <w:r w:rsidRPr="00F52E70">
        <w:rPr>
          <w:i/>
        </w:rPr>
        <w:t>Пункт 6.3.3.4</w:t>
      </w:r>
      <w:r w:rsidRPr="00852850">
        <w:t xml:space="preserve"> изменить следующим образом:</w:t>
      </w:r>
    </w:p>
    <w:p w:rsidR="00852850" w:rsidRPr="00852850" w:rsidRDefault="00852850" w:rsidP="00852850">
      <w:pPr>
        <w:pStyle w:val="SingleTxtGR"/>
      </w:pPr>
      <w:r w:rsidRPr="00852850">
        <w:t>«6.3.3.4</w:t>
      </w:r>
      <w:r w:rsidRPr="00852850">
        <w:tab/>
        <w:t>Растяжимость</w:t>
      </w:r>
    </w:p>
    <w:p w:rsidR="00852850" w:rsidRPr="00852850" w:rsidRDefault="00F52E70" w:rsidP="00F52E70">
      <w:pPr>
        <w:pStyle w:val="SingleTxtGR"/>
        <w:ind w:left="2268" w:hanging="1134"/>
      </w:pPr>
      <w:r>
        <w:tab/>
      </w:r>
      <w:r>
        <w:tab/>
      </w:r>
      <w:r w:rsidR="00852850" w:rsidRPr="00852850">
        <w:t xml:space="preserve">Механические свойства алюминиевого сплава в готовом баллоне определяют в соответствии с пунктом A.1 (добавление A к настоящему приложению). Коэффициент относительного удлинения </w:t>
      </w:r>
      <w:r w:rsidR="00852850" w:rsidRPr="00F52E70">
        <w:rPr>
          <w:b/>
        </w:rPr>
        <w:t>материала</w:t>
      </w:r>
      <w:r w:rsidR="00852850" w:rsidRPr="00852850">
        <w:t xml:space="preserve"> алюминиевого </w:t>
      </w:r>
      <w:r w:rsidR="00852850" w:rsidRPr="00F52E70">
        <w:rPr>
          <w:b/>
        </w:rPr>
        <w:t>баллона</w:t>
      </w:r>
      <w:r>
        <w:rPr>
          <w:b/>
        </w:rPr>
        <w:t xml:space="preserve"> в случае баллонов типа КПГ-1 и </w:t>
      </w:r>
      <w:r w:rsidR="00852850" w:rsidRPr="00F52E70">
        <w:rPr>
          <w:b/>
        </w:rPr>
        <w:t>материала алюминиевого корпуса в случае бал</w:t>
      </w:r>
      <w:r>
        <w:rPr>
          <w:b/>
        </w:rPr>
        <w:t>лонов типа </w:t>
      </w:r>
      <w:r w:rsidR="00852850" w:rsidRPr="00F52E70">
        <w:rPr>
          <w:b/>
        </w:rPr>
        <w:t>КПГ-2</w:t>
      </w:r>
      <w:r w:rsidR="00852850" w:rsidRPr="00852850">
        <w:t xml:space="preserve"> должен составлять не менее 12%. </w:t>
      </w:r>
      <w:r w:rsidR="00852850" w:rsidRPr="00F52E70">
        <w:rPr>
          <w:b/>
        </w:rPr>
        <w:t>Коэффициент относительного удлинения материала алюминиевого корпуса баллонов типа КПГ-3 должен удовлетворять конструктивным спецификациям изготовителя</w:t>
      </w:r>
      <w:r w:rsidR="00852850" w:rsidRPr="00852850">
        <w:t>».</w:t>
      </w:r>
    </w:p>
    <w:p w:rsidR="00852850" w:rsidRPr="00852850" w:rsidRDefault="00852850" w:rsidP="00852850">
      <w:pPr>
        <w:pStyle w:val="SingleTxtGR"/>
      </w:pPr>
      <w:r w:rsidRPr="00F52E70">
        <w:rPr>
          <w:i/>
        </w:rPr>
        <w:t>Пункты 6.3.6 и 6.4</w:t>
      </w:r>
      <w:r w:rsidRPr="00852850">
        <w:t xml:space="preserve"> изменить следующим образом:</w:t>
      </w:r>
    </w:p>
    <w:p w:rsidR="00852850" w:rsidRPr="00852850" w:rsidRDefault="00852850" w:rsidP="00852850">
      <w:pPr>
        <w:pStyle w:val="SingleTxtGR"/>
      </w:pPr>
      <w:r w:rsidRPr="00852850">
        <w:t>«6.3.6</w:t>
      </w:r>
      <w:r w:rsidRPr="00852850">
        <w:tab/>
      </w:r>
      <w:r w:rsidR="00F52E70">
        <w:tab/>
      </w:r>
      <w:r w:rsidRPr="00852850">
        <w:t>Пластиковые корпуса</w:t>
      </w:r>
    </w:p>
    <w:p w:rsidR="00852850" w:rsidRPr="00852850" w:rsidRDefault="00F52E70" w:rsidP="00F52E70">
      <w:pPr>
        <w:pStyle w:val="SingleTxtGR"/>
        <w:ind w:left="2268" w:hanging="1134"/>
      </w:pPr>
      <w:r>
        <w:tab/>
      </w:r>
      <w:r>
        <w:tab/>
      </w:r>
      <w:r w:rsidR="00852850" w:rsidRPr="00852850">
        <w:t>Прочность на разрыв при растяжении и критическое удлинение определяют в соответствии с пунктом A.22 (добавление A к настоящему приложению). Пластичность материала, из которого изготовлен пластиковый корпус, при температурах −50 °C и ниже должна подтверждаться результатами испытаний на проверку соответствия величинам, указанным изготовителем; полимерный материал должен быть совместим с условиями эксплуатации, указанными в пункте 4 настоящего приложения. В соответствии с методом, изложенным в пункте A.23 (добавление A к настоящему приложению), температура размягчения должна составлять не менее 100 °C.</w:t>
      </w:r>
    </w:p>
    <w:p w:rsidR="00852850" w:rsidRPr="00852850" w:rsidRDefault="00852850" w:rsidP="00852850">
      <w:pPr>
        <w:pStyle w:val="SingleTxtGR"/>
      </w:pPr>
      <w:r w:rsidRPr="00852850">
        <w:t>6.4</w:t>
      </w:r>
      <w:r w:rsidRPr="00852850">
        <w:tab/>
      </w:r>
      <w:r w:rsidRPr="00852850">
        <w:tab/>
        <w:t>Испытательное давление</w:t>
      </w:r>
    </w:p>
    <w:p w:rsidR="00852850" w:rsidRPr="00852850" w:rsidRDefault="00F52E70" w:rsidP="00F52E70">
      <w:pPr>
        <w:pStyle w:val="SingleTxtGR"/>
        <w:ind w:left="2268" w:hanging="1134"/>
      </w:pPr>
      <w:r>
        <w:tab/>
      </w:r>
      <w:r>
        <w:tab/>
      </w:r>
      <w:r w:rsidR="00852850" w:rsidRPr="00852850">
        <w:t xml:space="preserve">Минимальное испытательное давление, используемое в процессе производства, </w:t>
      </w:r>
      <w:r w:rsidR="00852850" w:rsidRPr="00F52E70">
        <w:rPr>
          <w:b/>
        </w:rPr>
        <w:t>должно в 1,5 раза превышать рабочее давление</w:t>
      </w:r>
      <w:r w:rsidR="00852850" w:rsidRPr="00852850">
        <w:t>».</w:t>
      </w:r>
    </w:p>
    <w:p w:rsidR="00852850" w:rsidRPr="00852850" w:rsidRDefault="00852850" w:rsidP="00852850">
      <w:pPr>
        <w:pStyle w:val="SingleTxtGR"/>
      </w:pPr>
      <w:r w:rsidRPr="00F52E70">
        <w:rPr>
          <w:i/>
        </w:rPr>
        <w:t>Пункт 6.7</w:t>
      </w:r>
      <w:r w:rsidRPr="00852850">
        <w:t xml:space="preserve"> изменить следующим образом:</w:t>
      </w:r>
    </w:p>
    <w:p w:rsidR="00852850" w:rsidRPr="00852850" w:rsidRDefault="00852850" w:rsidP="00852850">
      <w:pPr>
        <w:pStyle w:val="SingleTxtGR"/>
      </w:pPr>
      <w:r w:rsidRPr="00852850">
        <w:t>«6.7</w:t>
      </w:r>
      <w:r w:rsidRPr="00852850">
        <w:tab/>
      </w:r>
      <w:r w:rsidRPr="00852850">
        <w:tab/>
        <w:t xml:space="preserve">Испытание на герметичность до разрушения (ГДР) </w:t>
      </w:r>
    </w:p>
    <w:p w:rsidR="00852850" w:rsidRPr="00852850" w:rsidRDefault="00F52E70" w:rsidP="00F52E70">
      <w:pPr>
        <w:pStyle w:val="SingleTxtGR"/>
        <w:ind w:left="2268" w:hanging="1134"/>
      </w:pPr>
      <w:r>
        <w:tab/>
      </w:r>
      <w:r>
        <w:tab/>
      </w:r>
      <w:r w:rsidR="00852850" w:rsidRPr="00852850">
        <w:t>Баллоны типов КПГ-1, КПГ-2 и КПГ-3 должны обладать нужными характ</w:t>
      </w:r>
      <w:r w:rsidR="0034341C">
        <w:t>еристиками герметичности до раз</w:t>
      </w:r>
      <w:r w:rsidR="00852850" w:rsidRPr="00852850">
        <w:t>рушения (ГДР). Испытание на проверку герметичности до разрушения проводят в соответствии с пунктом A.6 (добавление A к настоящему приложению). Испытание на проверку герметичности до разрушения не требуется для конструкции баллонов, у которых наработка до усталостного разрушения составляет более 45 000 циклов изменения давления при проверке в соответствии с пунктом A.13 (добавление A к настоящему приложению)».</w:t>
      </w:r>
    </w:p>
    <w:p w:rsidR="00852850" w:rsidRPr="00852850" w:rsidRDefault="00852850" w:rsidP="00852850">
      <w:pPr>
        <w:pStyle w:val="SingleTxtGR"/>
      </w:pPr>
      <w:r w:rsidRPr="00F52E70">
        <w:rPr>
          <w:i/>
        </w:rPr>
        <w:t>Пункт 6.9</w:t>
      </w:r>
      <w:r w:rsidRPr="00852850">
        <w:t xml:space="preserve"> изменить следующим образом:</w:t>
      </w:r>
    </w:p>
    <w:p w:rsidR="00852850" w:rsidRPr="00852850" w:rsidRDefault="00852850" w:rsidP="00852850">
      <w:pPr>
        <w:pStyle w:val="SingleTxtGR"/>
      </w:pPr>
      <w:r w:rsidRPr="00852850">
        <w:t>«6.9</w:t>
      </w:r>
      <w:r w:rsidRPr="00852850">
        <w:tab/>
      </w:r>
      <w:r w:rsidRPr="00852850">
        <w:tab/>
        <w:t>Противопожарная защита</w:t>
      </w:r>
    </w:p>
    <w:p w:rsidR="00852850" w:rsidRPr="00852850" w:rsidRDefault="00F52E70" w:rsidP="00F52E70">
      <w:pPr>
        <w:pStyle w:val="SingleTxtGR"/>
        <w:ind w:left="2268" w:hanging="1134"/>
      </w:pPr>
      <w:r>
        <w:tab/>
      </w:r>
      <w:r>
        <w:tab/>
      </w:r>
      <w:r w:rsidR="00852850" w:rsidRPr="00852850">
        <w:t>Все баллоны оборудуют предохранительными ограничителями давления в целях защиты от огня. Баллон, материалы, из которых он изготовлен, предохранительные ограничители давления и любые дополнительные изоляционные или защитные материалы конструируют совместно в це</w:t>
      </w:r>
      <w:r w:rsidR="0034341C">
        <w:t>лях обеспечения достаточной без</w:t>
      </w:r>
      <w:r w:rsidR="00852850" w:rsidRPr="00852850">
        <w:t>опасности в условиях воздействия огня, которая проверяется в ходе испытаний, указанных в пункте A.15 (добавление A к настоящему приложению).</w:t>
      </w:r>
    </w:p>
    <w:p w:rsidR="00852850" w:rsidRPr="00852850" w:rsidRDefault="00F52E70" w:rsidP="00F52E70">
      <w:pPr>
        <w:pStyle w:val="SingleTxtGR"/>
        <w:ind w:left="2268" w:hanging="1134"/>
      </w:pPr>
      <w:r>
        <w:tab/>
      </w:r>
      <w:r>
        <w:tab/>
      </w:r>
      <w:r w:rsidR="00852850" w:rsidRPr="00852850">
        <w:t xml:space="preserve">Предохранительные ограничители давления </w:t>
      </w:r>
      <w:r w:rsidR="00852850" w:rsidRPr="00F52E70">
        <w:rPr>
          <w:b/>
        </w:rPr>
        <w:t>должны соответствовать ISO 15500-13</w:t>
      </w:r>
      <w:r w:rsidR="00852850" w:rsidRPr="00852850">
        <w:t xml:space="preserve">». </w:t>
      </w:r>
    </w:p>
    <w:p w:rsidR="00852850" w:rsidRPr="00852850" w:rsidRDefault="00852850" w:rsidP="00852850">
      <w:pPr>
        <w:pStyle w:val="SingleTxtGR"/>
      </w:pPr>
      <w:r w:rsidRPr="00F52E70">
        <w:rPr>
          <w:i/>
        </w:rPr>
        <w:t>Пункт 6.12</w:t>
      </w:r>
      <w:r w:rsidRPr="00852850">
        <w:t xml:space="preserve"> изменить следующим образом:</w:t>
      </w:r>
    </w:p>
    <w:p w:rsidR="00852850" w:rsidRPr="00852850" w:rsidRDefault="00852850" w:rsidP="00852850">
      <w:pPr>
        <w:pStyle w:val="SingleTxtGR"/>
      </w:pPr>
      <w:r w:rsidRPr="00852850">
        <w:t>«6.12</w:t>
      </w:r>
      <w:r w:rsidRPr="00852850">
        <w:tab/>
      </w:r>
      <w:r w:rsidR="00F52E70">
        <w:tab/>
      </w:r>
      <w:r w:rsidRPr="00852850">
        <w:t>Защита от действия внешних факторов</w:t>
      </w:r>
    </w:p>
    <w:p w:rsidR="00852850" w:rsidRPr="00852850" w:rsidRDefault="00F52E70" w:rsidP="00852850">
      <w:pPr>
        <w:pStyle w:val="SingleTxtGR"/>
      </w:pPr>
      <w:r>
        <w:tab/>
      </w:r>
      <w:r>
        <w:tab/>
      </w:r>
      <w:r w:rsidR="00852850" w:rsidRPr="00852850">
        <w:t>Внешняя поверхность баллонов должна удовлетворять…</w:t>
      </w:r>
    </w:p>
    <w:p w:rsidR="00852850" w:rsidRPr="00852850" w:rsidRDefault="00F52E70" w:rsidP="00852850">
      <w:pPr>
        <w:pStyle w:val="SingleTxtGR"/>
      </w:pPr>
      <w:r>
        <w:tab/>
      </w:r>
      <w:r>
        <w:tab/>
      </w:r>
      <w:r w:rsidR="00852850" w:rsidRPr="00852850">
        <w:t>…</w:t>
      </w:r>
    </w:p>
    <w:p w:rsidR="00852850" w:rsidRPr="00852850" w:rsidRDefault="00F52E70" w:rsidP="00F52E70">
      <w:pPr>
        <w:pStyle w:val="SingleTxtGR"/>
        <w:ind w:left="2268" w:hanging="1134"/>
      </w:pPr>
      <w:r>
        <w:tab/>
      </w:r>
      <w:r>
        <w:tab/>
      </w:r>
      <w:r w:rsidR="00852850" w:rsidRPr="00852850">
        <w:t>Технология нанесения любых покрытий на баллоны должна быть такой, чтобы не оказывалось отрицательного воздействия на механические свойства баллона. Покрытие выполняют таким образом, чтобы оно облегчало последующую проверку баллонов в условиях эксплуатации. Изготовитель дает указания по обращению с покрытием в ходе таких проверок, с тем чтобы не нарушить целостность баллона».</w:t>
      </w:r>
    </w:p>
    <w:p w:rsidR="00852850" w:rsidRPr="00852850" w:rsidRDefault="00852850" w:rsidP="00852850">
      <w:pPr>
        <w:pStyle w:val="SingleTxtGR"/>
      </w:pPr>
      <w:r w:rsidRPr="00F52E70">
        <w:rPr>
          <w:i/>
          <w:spacing w:val="2"/>
        </w:rPr>
        <w:t>Пункт 6.15.1 a)</w:t>
      </w:r>
      <w:r w:rsidRPr="00F52E70">
        <w:rPr>
          <w:spacing w:val="2"/>
        </w:rPr>
        <w:t>, ссылку на «BS 5045, Часть 1» заменить ссылкой на «</w:t>
      </w:r>
      <w:r w:rsidRPr="00F52E70">
        <w:rPr>
          <w:b/>
          <w:spacing w:val="2"/>
        </w:rPr>
        <w:t>ISO 9809-1,</w:t>
      </w:r>
      <w:r w:rsidRPr="00F52E70">
        <w:rPr>
          <w:b/>
        </w:rPr>
        <w:t xml:space="preserve"> приложение В</w:t>
      </w:r>
      <w:r w:rsidRPr="00852850">
        <w:t>».</w:t>
      </w:r>
    </w:p>
    <w:p w:rsidR="00852850" w:rsidRPr="00852850" w:rsidRDefault="00852850" w:rsidP="00852850">
      <w:pPr>
        <w:pStyle w:val="SingleTxtGR"/>
      </w:pPr>
      <w:r w:rsidRPr="00F52E70">
        <w:rPr>
          <w:i/>
        </w:rPr>
        <w:t>Пункт 6.15.2</w:t>
      </w:r>
      <w:r w:rsidRPr="00852850">
        <w:t xml:space="preserve"> изменить следующим образом:</w:t>
      </w:r>
    </w:p>
    <w:p w:rsidR="00852850" w:rsidRPr="00852850" w:rsidRDefault="00852850" w:rsidP="00852850">
      <w:pPr>
        <w:pStyle w:val="SingleTxtGR"/>
      </w:pPr>
      <w:r w:rsidRPr="00852850">
        <w:t>«6.15.2</w:t>
      </w:r>
      <w:r w:rsidRPr="00852850">
        <w:tab/>
        <w:t>Максимальный размер дефектов</w:t>
      </w:r>
    </w:p>
    <w:p w:rsidR="00852850" w:rsidRPr="00852850" w:rsidRDefault="00F52E70" w:rsidP="00F52E70">
      <w:pPr>
        <w:pStyle w:val="SingleTxtGR"/>
        <w:ind w:left="2268" w:hanging="1134"/>
      </w:pPr>
      <w:r>
        <w:tab/>
      </w:r>
      <w:r>
        <w:tab/>
      </w:r>
      <w:r w:rsidR="00852850" w:rsidRPr="00852850">
        <w:t>В случае конструкций типа КПГ-1, КПГ-2 и КПГ-3 определяют максимальный размер дефектов в любом месте металлического баллона или металлического корпуса, который не должен увеличиваться до критического размера в течение установленного срока службы. Критический размер дефектов определяется в качестве дефекта, ограничивающего сквозную толщину (баллона или корпуса), ко</w:t>
      </w:r>
      <w:r w:rsidR="0034341C">
        <w:t>торый может допускать утечку со</w:t>
      </w:r>
      <w:r w:rsidR="00852850" w:rsidRPr="00852850">
        <w:t xml:space="preserve">держащегося газа без разрушения баллона. Размеры дефектов, установленные для критериев выбраковки по результатам ультразвукового сканирования или иного равноценного метода испытаний, должны быть меньше допустимых размеров дефектов. В случае конструкций типа КПГ-2 и КПГ-3 повреждение композиционного материала, обусловленное любыми процессами, происходящими во времени, не допускается; допустимый размер дефектов в связи с проведением неразрушающих проверок определяют соответствующим методом, </w:t>
      </w:r>
      <w:r w:rsidR="00852850" w:rsidRPr="00F52E70">
        <w:rPr>
          <w:b/>
        </w:rPr>
        <w:t>например таким, который</w:t>
      </w:r>
      <w:r w:rsidR="00852850" w:rsidRPr="00852850">
        <w:t xml:space="preserve"> изложен в информационном добавлении F к настоящему приложению».</w:t>
      </w:r>
    </w:p>
    <w:p w:rsidR="00852850" w:rsidRPr="00852850" w:rsidRDefault="00852850" w:rsidP="00852850">
      <w:pPr>
        <w:pStyle w:val="SingleTxtGR"/>
      </w:pPr>
      <w:r w:rsidRPr="00F52E70">
        <w:rPr>
          <w:i/>
        </w:rPr>
        <w:t>Пункт 6.17</w:t>
      </w:r>
      <w:r w:rsidRPr="00852850">
        <w:t xml:space="preserve"> изменить следующим образом:</w:t>
      </w:r>
    </w:p>
    <w:p w:rsidR="00852850" w:rsidRPr="00852850" w:rsidRDefault="00852850" w:rsidP="00852850">
      <w:pPr>
        <w:pStyle w:val="SingleTxtGR"/>
      </w:pPr>
      <w:r w:rsidRPr="00852850">
        <w:t>«6.17</w:t>
      </w:r>
      <w:r w:rsidRPr="00852850">
        <w:tab/>
      </w:r>
      <w:r w:rsidR="00F52E70">
        <w:tab/>
      </w:r>
      <w:r w:rsidRPr="00852850">
        <w:t>Изменение конструкции</w:t>
      </w:r>
    </w:p>
    <w:p w:rsidR="00852850" w:rsidRDefault="00F52E70" w:rsidP="00F52E70">
      <w:pPr>
        <w:pStyle w:val="SingleTxtGR"/>
        <w:ind w:left="2268" w:hanging="1134"/>
      </w:pPr>
      <w:r>
        <w:tab/>
      </w:r>
      <w:r>
        <w:tab/>
      </w:r>
      <w:r w:rsidR="00852850" w:rsidRPr="00852850">
        <w:t>Под изменением конструкции понимается любое изменение в выборе структурных материалов или изменение размерных характеристик, не относящихся к обычным допускам, применяемым в процессе изготовления. Незначительные изменения в конструкции допускаются при условии проведения соответствующих испытаний по сокращенной схеме. Изменения конструкции, указанные в таблице 6.7 ниже, обусловливают необходимость проведения испытаний на предмет проверки соответствия установленным требованиям, как это указано в таблице.</w:t>
      </w:r>
    </w:p>
    <w:p w:rsidR="00852850" w:rsidRPr="00F52E70" w:rsidRDefault="00F52E70" w:rsidP="00F52E70">
      <w:pPr>
        <w:pStyle w:val="Heading1"/>
        <w:spacing w:before="240" w:after="120"/>
        <w:ind w:left="1134" w:hanging="1134"/>
        <w:jc w:val="left"/>
        <w:rPr>
          <w:b w:val="0"/>
        </w:rPr>
      </w:pPr>
      <w:r>
        <w:rPr>
          <w:b w:val="0"/>
        </w:rPr>
        <w:tab/>
      </w:r>
      <w:r>
        <w:rPr>
          <w:b w:val="0"/>
        </w:rPr>
        <w:tab/>
      </w:r>
      <w:r w:rsidR="00852850" w:rsidRPr="00F52E70">
        <w:rPr>
          <w:b w:val="0"/>
        </w:rPr>
        <w:t>Таблица 6.1</w:t>
      </w:r>
      <w:r w:rsidRPr="00F52E70">
        <w:rPr>
          <w:b w:val="0"/>
        </w:rPr>
        <w:br/>
      </w:r>
      <w:r w:rsidR="00852850" w:rsidRPr="00F52E70">
        <w:t xml:space="preserve">Испытание на проверку соответствия материалов конструкции </w:t>
      </w:r>
      <w:r>
        <w:br/>
      </w:r>
      <w:r w:rsidR="00852850" w:rsidRPr="00F52E70">
        <w:t>установленным требованиям</w:t>
      </w:r>
    </w:p>
    <w:tbl>
      <w:tblPr>
        <w:tblW w:w="7363" w:type="dxa"/>
        <w:tblInd w:w="116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1E0" w:firstRow="1" w:lastRow="1" w:firstColumn="1" w:lastColumn="1" w:noHBand="0" w:noVBand="0"/>
      </w:tblPr>
      <w:tblGrid>
        <w:gridCol w:w="2926"/>
        <w:gridCol w:w="854"/>
        <w:gridCol w:w="923"/>
        <w:gridCol w:w="728"/>
        <w:gridCol w:w="742"/>
        <w:gridCol w:w="1190"/>
      </w:tblGrid>
      <w:tr w:rsidR="002E17AA" w:rsidRPr="002E17AA" w:rsidTr="002E17AA">
        <w:trPr>
          <w:trHeight w:val="20"/>
          <w:tblHeader/>
        </w:trPr>
        <w:tc>
          <w:tcPr>
            <w:tcW w:w="2926" w:type="dxa"/>
            <w:vMerge w:val="restart"/>
            <w:tcBorders>
              <w:top w:val="single" w:sz="4" w:space="0" w:color="auto"/>
              <w:right w:val="single" w:sz="4" w:space="0" w:color="auto"/>
            </w:tcBorders>
            <w:shd w:val="clear" w:color="auto" w:fill="auto"/>
            <w:vAlign w:val="bottom"/>
          </w:tcPr>
          <w:p w:rsidR="002E17AA" w:rsidRPr="002E17AA" w:rsidRDefault="002E17AA" w:rsidP="002E17AA">
            <w:pPr>
              <w:suppressAutoHyphens/>
              <w:spacing w:before="80" w:after="80" w:line="200" w:lineRule="exact"/>
              <w:ind w:right="40"/>
              <w:rPr>
                <w:rFonts w:eastAsia="Calibri"/>
                <w:i/>
                <w:sz w:val="16"/>
                <w:szCs w:val="22"/>
              </w:rPr>
            </w:pPr>
          </w:p>
        </w:tc>
        <w:tc>
          <w:tcPr>
            <w:tcW w:w="4437" w:type="dxa"/>
            <w:gridSpan w:val="5"/>
            <w:tcBorders>
              <w:top w:val="single" w:sz="4" w:space="0" w:color="auto"/>
              <w:left w:val="single" w:sz="4" w:space="0" w:color="auto"/>
              <w:bottom w:val="single" w:sz="4" w:space="0" w:color="auto"/>
            </w:tcBorders>
            <w:shd w:val="clear" w:color="auto" w:fill="auto"/>
            <w:vAlign w:val="bottom"/>
          </w:tcPr>
          <w:p w:rsidR="002E17AA" w:rsidRPr="002E17AA" w:rsidRDefault="002E17AA" w:rsidP="002E17AA">
            <w:pPr>
              <w:spacing w:before="80" w:after="80" w:line="200" w:lineRule="exact"/>
              <w:jc w:val="center"/>
              <w:rPr>
                <w:rFonts w:eastAsia="Calibri"/>
                <w:i/>
                <w:sz w:val="16"/>
                <w:szCs w:val="22"/>
              </w:rPr>
            </w:pPr>
            <w:r w:rsidRPr="002E17AA">
              <w:rPr>
                <w:rFonts w:eastAsia="Calibri"/>
                <w:i/>
                <w:sz w:val="16"/>
                <w:szCs w:val="22"/>
              </w:rPr>
              <w:t>Соответствующий пункт настоящего приложения</w:t>
            </w:r>
          </w:p>
        </w:tc>
      </w:tr>
      <w:tr w:rsidR="002E17AA" w:rsidRPr="002E17AA" w:rsidTr="002E17AA">
        <w:trPr>
          <w:trHeight w:val="20"/>
          <w:tblHeader/>
        </w:trPr>
        <w:tc>
          <w:tcPr>
            <w:tcW w:w="2926" w:type="dxa"/>
            <w:vMerge/>
            <w:tcBorders>
              <w:bottom w:val="single" w:sz="12" w:space="0" w:color="auto"/>
              <w:right w:val="single" w:sz="4" w:space="0" w:color="auto"/>
            </w:tcBorders>
            <w:shd w:val="clear" w:color="auto" w:fill="auto"/>
            <w:vAlign w:val="bottom"/>
          </w:tcPr>
          <w:p w:rsidR="002E17AA" w:rsidRPr="002E17AA" w:rsidRDefault="002E17AA" w:rsidP="002E17AA">
            <w:pPr>
              <w:suppressAutoHyphens/>
              <w:spacing w:before="80" w:after="80" w:line="200" w:lineRule="exact"/>
              <w:ind w:right="40"/>
              <w:rPr>
                <w:rFonts w:eastAsia="Calibri"/>
                <w:i/>
                <w:sz w:val="16"/>
                <w:szCs w:val="22"/>
              </w:rPr>
            </w:pPr>
          </w:p>
        </w:tc>
        <w:tc>
          <w:tcPr>
            <w:tcW w:w="854" w:type="dxa"/>
            <w:tcBorders>
              <w:top w:val="single" w:sz="4" w:space="0" w:color="auto"/>
              <w:left w:val="single" w:sz="4" w:space="0" w:color="auto"/>
              <w:bottom w:val="single" w:sz="12" w:space="0" w:color="auto"/>
              <w:right w:val="single" w:sz="4" w:space="0" w:color="auto"/>
            </w:tcBorders>
            <w:shd w:val="clear" w:color="auto" w:fill="auto"/>
            <w:vAlign w:val="bottom"/>
          </w:tcPr>
          <w:p w:rsidR="002E17AA" w:rsidRPr="002E17AA" w:rsidRDefault="002E17AA" w:rsidP="002E17AA">
            <w:pPr>
              <w:spacing w:before="80" w:after="80" w:line="200" w:lineRule="exact"/>
              <w:jc w:val="center"/>
              <w:rPr>
                <w:rFonts w:eastAsia="Calibri"/>
                <w:i/>
                <w:sz w:val="16"/>
                <w:szCs w:val="22"/>
              </w:rPr>
            </w:pPr>
            <w:r w:rsidRPr="002E17AA">
              <w:rPr>
                <w:rFonts w:eastAsia="Calibri"/>
                <w:i/>
                <w:sz w:val="16"/>
                <w:szCs w:val="22"/>
              </w:rPr>
              <w:t>Сталь</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bottom"/>
          </w:tcPr>
          <w:p w:rsidR="002E17AA" w:rsidRPr="002E17AA" w:rsidRDefault="002E17AA" w:rsidP="002E17AA">
            <w:pPr>
              <w:spacing w:before="80" w:after="80" w:line="200" w:lineRule="exact"/>
              <w:jc w:val="center"/>
              <w:rPr>
                <w:rFonts w:eastAsia="Calibri"/>
                <w:i/>
                <w:sz w:val="16"/>
                <w:szCs w:val="22"/>
              </w:rPr>
            </w:pPr>
            <w:r w:rsidRPr="002E17AA">
              <w:rPr>
                <w:rFonts w:eastAsia="Calibri"/>
                <w:i/>
                <w:sz w:val="16"/>
                <w:szCs w:val="22"/>
              </w:rPr>
              <w:t>Алюминий</w:t>
            </w:r>
          </w:p>
        </w:tc>
        <w:tc>
          <w:tcPr>
            <w:tcW w:w="728" w:type="dxa"/>
            <w:tcBorders>
              <w:top w:val="single" w:sz="4" w:space="0" w:color="auto"/>
              <w:left w:val="single" w:sz="4" w:space="0" w:color="auto"/>
              <w:bottom w:val="single" w:sz="12" w:space="0" w:color="auto"/>
              <w:right w:val="single" w:sz="4" w:space="0" w:color="auto"/>
            </w:tcBorders>
            <w:shd w:val="clear" w:color="auto" w:fill="auto"/>
            <w:vAlign w:val="bottom"/>
          </w:tcPr>
          <w:p w:rsidR="002E17AA" w:rsidRPr="002E17AA" w:rsidRDefault="002E17AA" w:rsidP="002E17AA">
            <w:pPr>
              <w:spacing w:before="80" w:after="80" w:line="200" w:lineRule="exact"/>
              <w:jc w:val="center"/>
              <w:rPr>
                <w:rFonts w:eastAsia="Calibri"/>
                <w:i/>
                <w:sz w:val="16"/>
                <w:szCs w:val="22"/>
              </w:rPr>
            </w:pPr>
            <w:r w:rsidRPr="002E17AA">
              <w:rPr>
                <w:rFonts w:eastAsia="Calibri"/>
                <w:i/>
                <w:sz w:val="16"/>
                <w:szCs w:val="22"/>
              </w:rPr>
              <w:t>Смолы</w:t>
            </w:r>
          </w:p>
        </w:tc>
        <w:tc>
          <w:tcPr>
            <w:tcW w:w="742" w:type="dxa"/>
            <w:tcBorders>
              <w:top w:val="single" w:sz="4" w:space="0" w:color="auto"/>
              <w:left w:val="single" w:sz="4" w:space="0" w:color="auto"/>
              <w:bottom w:val="single" w:sz="12" w:space="0" w:color="auto"/>
              <w:right w:val="single" w:sz="4" w:space="0" w:color="auto"/>
            </w:tcBorders>
            <w:shd w:val="clear" w:color="auto" w:fill="auto"/>
            <w:vAlign w:val="bottom"/>
          </w:tcPr>
          <w:p w:rsidR="002E17AA" w:rsidRPr="002E17AA" w:rsidRDefault="002E17AA" w:rsidP="002E17AA">
            <w:pPr>
              <w:spacing w:before="80" w:after="80" w:line="200" w:lineRule="exact"/>
              <w:jc w:val="center"/>
              <w:rPr>
                <w:rFonts w:eastAsia="Calibri"/>
                <w:i/>
                <w:sz w:val="16"/>
                <w:szCs w:val="22"/>
              </w:rPr>
            </w:pPr>
            <w:r w:rsidRPr="002E17AA">
              <w:rPr>
                <w:rFonts w:eastAsia="Calibri"/>
                <w:i/>
                <w:sz w:val="16"/>
                <w:szCs w:val="22"/>
              </w:rPr>
              <w:t>Волокна</w:t>
            </w:r>
          </w:p>
        </w:tc>
        <w:tc>
          <w:tcPr>
            <w:tcW w:w="1190" w:type="dxa"/>
            <w:tcBorders>
              <w:top w:val="single" w:sz="4" w:space="0" w:color="auto"/>
              <w:left w:val="single" w:sz="4" w:space="0" w:color="auto"/>
              <w:bottom w:val="single" w:sz="12" w:space="0" w:color="auto"/>
            </w:tcBorders>
            <w:shd w:val="clear" w:color="auto" w:fill="auto"/>
            <w:vAlign w:val="bottom"/>
          </w:tcPr>
          <w:p w:rsidR="002E17AA" w:rsidRPr="002E17AA" w:rsidRDefault="002E17AA" w:rsidP="002E17AA">
            <w:pPr>
              <w:spacing w:before="80" w:after="80" w:line="200" w:lineRule="exact"/>
              <w:jc w:val="center"/>
              <w:rPr>
                <w:rFonts w:eastAsia="Calibri"/>
                <w:i/>
                <w:sz w:val="16"/>
                <w:szCs w:val="22"/>
              </w:rPr>
            </w:pPr>
            <w:r w:rsidRPr="002E17AA">
              <w:rPr>
                <w:rFonts w:eastAsia="Calibri"/>
                <w:i/>
                <w:sz w:val="16"/>
                <w:szCs w:val="22"/>
              </w:rPr>
              <w:t>Пластические корпуса</w:t>
            </w:r>
          </w:p>
        </w:tc>
      </w:tr>
      <w:tr w:rsidR="002E17AA" w:rsidRPr="002E17AA" w:rsidTr="002E17AA">
        <w:trPr>
          <w:trHeight w:val="20"/>
        </w:trPr>
        <w:tc>
          <w:tcPr>
            <w:tcW w:w="2926" w:type="dxa"/>
            <w:tcBorders>
              <w:top w:val="single" w:sz="12" w:space="0" w:color="auto"/>
              <w:bottom w:val="single" w:sz="4" w:space="0" w:color="auto"/>
              <w:right w:val="single" w:sz="4" w:space="0" w:color="auto"/>
            </w:tcBorders>
            <w:shd w:val="clear" w:color="auto" w:fill="auto"/>
            <w:vAlign w:val="bottom"/>
          </w:tcPr>
          <w:p w:rsidR="002E17AA" w:rsidRPr="002E17AA" w:rsidRDefault="002E17AA" w:rsidP="002E17AA">
            <w:pPr>
              <w:suppressAutoHyphens/>
              <w:spacing w:before="40" w:after="40" w:line="220" w:lineRule="exact"/>
              <w:ind w:left="57"/>
              <w:rPr>
                <w:rFonts w:eastAsia="Calibri"/>
                <w:sz w:val="18"/>
                <w:szCs w:val="22"/>
              </w:rPr>
            </w:pPr>
            <w:r w:rsidRPr="002E17AA">
              <w:rPr>
                <w:rFonts w:eastAsia="Calibri"/>
                <w:sz w:val="18"/>
                <w:szCs w:val="22"/>
              </w:rPr>
              <w:t>Растяжимость</w:t>
            </w:r>
          </w:p>
        </w:tc>
        <w:tc>
          <w:tcPr>
            <w:tcW w:w="854" w:type="dxa"/>
            <w:tcBorders>
              <w:top w:val="single" w:sz="12" w:space="0" w:color="auto"/>
              <w:left w:val="single" w:sz="4" w:space="0" w:color="auto"/>
              <w:bottom w:val="single" w:sz="4" w:space="0" w:color="auto"/>
              <w:right w:val="single" w:sz="4" w:space="0" w:color="auto"/>
            </w:tcBorders>
            <w:shd w:val="clear" w:color="auto" w:fill="auto"/>
            <w:vAlign w:val="bottom"/>
          </w:tcPr>
          <w:p w:rsidR="002E17AA" w:rsidRPr="002E17AA" w:rsidRDefault="002E17AA" w:rsidP="002E17AA">
            <w:pPr>
              <w:spacing w:before="40" w:after="40" w:line="220" w:lineRule="exact"/>
              <w:jc w:val="center"/>
              <w:rPr>
                <w:rFonts w:eastAsia="Calibri"/>
                <w:sz w:val="18"/>
                <w:szCs w:val="22"/>
              </w:rPr>
            </w:pPr>
            <w:r w:rsidRPr="002E17AA">
              <w:rPr>
                <w:rFonts w:eastAsia="Calibri"/>
                <w:sz w:val="18"/>
                <w:szCs w:val="22"/>
              </w:rPr>
              <w:t>6.3.2.2</w:t>
            </w:r>
          </w:p>
        </w:tc>
        <w:tc>
          <w:tcPr>
            <w:tcW w:w="923" w:type="dxa"/>
            <w:tcBorders>
              <w:top w:val="single" w:sz="12" w:space="0" w:color="auto"/>
              <w:left w:val="single" w:sz="4" w:space="0" w:color="auto"/>
              <w:bottom w:val="single" w:sz="4" w:space="0" w:color="auto"/>
              <w:right w:val="single" w:sz="4" w:space="0" w:color="auto"/>
            </w:tcBorders>
            <w:shd w:val="clear" w:color="auto" w:fill="auto"/>
            <w:vAlign w:val="bottom"/>
          </w:tcPr>
          <w:p w:rsidR="002E17AA" w:rsidRPr="002E17AA" w:rsidRDefault="002E17AA" w:rsidP="002E17AA">
            <w:pPr>
              <w:spacing w:before="40" w:after="40" w:line="220" w:lineRule="exact"/>
              <w:jc w:val="center"/>
              <w:rPr>
                <w:rFonts w:eastAsia="Calibri"/>
                <w:sz w:val="18"/>
                <w:szCs w:val="22"/>
              </w:rPr>
            </w:pPr>
            <w:r w:rsidRPr="002E17AA">
              <w:rPr>
                <w:rFonts w:eastAsia="Calibri"/>
                <w:sz w:val="18"/>
                <w:szCs w:val="22"/>
              </w:rPr>
              <w:t>6.3.3.4</w:t>
            </w:r>
          </w:p>
        </w:tc>
        <w:tc>
          <w:tcPr>
            <w:tcW w:w="728" w:type="dxa"/>
            <w:tcBorders>
              <w:top w:val="single" w:sz="12" w:space="0" w:color="auto"/>
              <w:left w:val="single" w:sz="4" w:space="0" w:color="auto"/>
              <w:bottom w:val="single" w:sz="4" w:space="0" w:color="auto"/>
              <w:right w:val="single" w:sz="4" w:space="0" w:color="auto"/>
            </w:tcBorders>
            <w:shd w:val="clear" w:color="auto" w:fill="auto"/>
            <w:vAlign w:val="bottom"/>
          </w:tcPr>
          <w:p w:rsidR="002E17AA" w:rsidRPr="002E17AA" w:rsidRDefault="002E17AA" w:rsidP="002E17AA">
            <w:pPr>
              <w:spacing w:before="40" w:after="40" w:line="220" w:lineRule="exact"/>
              <w:jc w:val="center"/>
              <w:rPr>
                <w:rFonts w:eastAsia="Calibri"/>
                <w:sz w:val="18"/>
                <w:szCs w:val="22"/>
              </w:rPr>
            </w:pPr>
          </w:p>
        </w:tc>
        <w:tc>
          <w:tcPr>
            <w:tcW w:w="742" w:type="dxa"/>
            <w:tcBorders>
              <w:top w:val="single" w:sz="12" w:space="0" w:color="auto"/>
              <w:left w:val="single" w:sz="4" w:space="0" w:color="auto"/>
              <w:bottom w:val="single" w:sz="4" w:space="0" w:color="auto"/>
              <w:right w:val="single" w:sz="4" w:space="0" w:color="auto"/>
            </w:tcBorders>
            <w:shd w:val="clear" w:color="auto" w:fill="auto"/>
            <w:vAlign w:val="bottom"/>
          </w:tcPr>
          <w:p w:rsidR="002E17AA" w:rsidRPr="002E17AA" w:rsidRDefault="002E17AA" w:rsidP="002E17AA">
            <w:pPr>
              <w:spacing w:before="40" w:after="40" w:line="220" w:lineRule="exact"/>
              <w:jc w:val="center"/>
              <w:rPr>
                <w:rFonts w:eastAsia="Calibri"/>
                <w:sz w:val="18"/>
                <w:szCs w:val="22"/>
              </w:rPr>
            </w:pPr>
            <w:r w:rsidRPr="002E17AA">
              <w:rPr>
                <w:rFonts w:eastAsia="Calibri"/>
                <w:sz w:val="18"/>
                <w:szCs w:val="22"/>
              </w:rPr>
              <w:t>6.3.5</w:t>
            </w:r>
          </w:p>
        </w:tc>
        <w:tc>
          <w:tcPr>
            <w:tcW w:w="1190" w:type="dxa"/>
            <w:tcBorders>
              <w:top w:val="single" w:sz="12" w:space="0" w:color="auto"/>
              <w:left w:val="single" w:sz="4" w:space="0" w:color="auto"/>
              <w:bottom w:val="single" w:sz="4" w:space="0" w:color="auto"/>
            </w:tcBorders>
            <w:shd w:val="clear" w:color="auto" w:fill="auto"/>
            <w:vAlign w:val="bottom"/>
          </w:tcPr>
          <w:p w:rsidR="002E17AA" w:rsidRPr="002E17AA" w:rsidRDefault="002E17AA" w:rsidP="002E17AA">
            <w:pPr>
              <w:spacing w:before="40" w:after="40" w:line="220" w:lineRule="exact"/>
              <w:jc w:val="center"/>
              <w:rPr>
                <w:rFonts w:eastAsia="Calibri"/>
                <w:sz w:val="18"/>
                <w:szCs w:val="22"/>
              </w:rPr>
            </w:pPr>
            <w:r w:rsidRPr="002E17AA">
              <w:rPr>
                <w:rFonts w:eastAsia="Calibri"/>
                <w:sz w:val="18"/>
                <w:szCs w:val="22"/>
              </w:rPr>
              <w:t>6.3.6</w:t>
            </w:r>
          </w:p>
        </w:tc>
      </w:tr>
      <w:tr w:rsidR="002E17AA" w:rsidRPr="002E17AA" w:rsidTr="002E17AA">
        <w:trPr>
          <w:trHeight w:val="20"/>
        </w:trPr>
        <w:tc>
          <w:tcPr>
            <w:tcW w:w="2926" w:type="dxa"/>
            <w:tcBorders>
              <w:top w:val="single" w:sz="4" w:space="0" w:color="auto"/>
              <w:bottom w:val="single" w:sz="4" w:space="0" w:color="auto"/>
              <w:right w:val="single" w:sz="4" w:space="0" w:color="auto"/>
            </w:tcBorders>
            <w:shd w:val="clear" w:color="auto" w:fill="auto"/>
            <w:vAlign w:val="bottom"/>
          </w:tcPr>
          <w:p w:rsidR="002E17AA" w:rsidRPr="002E17AA" w:rsidRDefault="002E17AA" w:rsidP="002E17AA">
            <w:pPr>
              <w:suppressAutoHyphens/>
              <w:spacing w:before="40" w:after="40" w:line="220" w:lineRule="exact"/>
              <w:ind w:left="57"/>
              <w:rPr>
                <w:rFonts w:eastAsia="Calibri"/>
                <w:sz w:val="18"/>
                <w:szCs w:val="22"/>
              </w:rPr>
            </w:pPr>
            <w:r w:rsidRPr="002E17AA">
              <w:rPr>
                <w:rFonts w:eastAsia="Calibri"/>
                <w:sz w:val="18"/>
                <w:szCs w:val="22"/>
              </w:rPr>
              <w:t>Ударопрочность</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rsidR="002E17AA" w:rsidRPr="002E17AA" w:rsidRDefault="002E17AA" w:rsidP="002E17AA">
            <w:pPr>
              <w:suppressAutoHyphens/>
              <w:spacing w:before="40" w:after="40" w:line="220" w:lineRule="exact"/>
              <w:jc w:val="center"/>
              <w:rPr>
                <w:rFonts w:eastAsia="Calibri"/>
                <w:sz w:val="18"/>
                <w:szCs w:val="22"/>
              </w:rPr>
            </w:pPr>
            <w:r w:rsidRPr="002E17AA">
              <w:rPr>
                <w:rFonts w:eastAsia="Calibri"/>
                <w:sz w:val="18"/>
                <w:szCs w:val="22"/>
              </w:rPr>
              <w:t>6.3.2.3</w:t>
            </w:r>
          </w:p>
        </w:tc>
        <w:tc>
          <w:tcPr>
            <w:tcW w:w="923" w:type="dxa"/>
            <w:tcBorders>
              <w:top w:val="single" w:sz="4" w:space="0" w:color="auto"/>
              <w:left w:val="single" w:sz="4" w:space="0" w:color="auto"/>
              <w:bottom w:val="single" w:sz="4" w:space="0" w:color="auto"/>
              <w:right w:val="single" w:sz="4" w:space="0" w:color="auto"/>
            </w:tcBorders>
            <w:shd w:val="clear" w:color="auto" w:fill="auto"/>
            <w:vAlign w:val="bottom"/>
          </w:tcPr>
          <w:p w:rsidR="002E17AA" w:rsidRPr="002E17AA" w:rsidRDefault="002E17AA" w:rsidP="002E17AA">
            <w:pPr>
              <w:suppressAutoHyphens/>
              <w:spacing w:before="40" w:after="40" w:line="220" w:lineRule="exact"/>
              <w:jc w:val="center"/>
              <w:rPr>
                <w:rFonts w:eastAsia="Calibri"/>
                <w:sz w:val="18"/>
                <w:szCs w:val="2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bottom"/>
          </w:tcPr>
          <w:p w:rsidR="002E17AA" w:rsidRPr="002E17AA" w:rsidRDefault="002E17AA" w:rsidP="002E17AA">
            <w:pPr>
              <w:suppressAutoHyphens/>
              <w:spacing w:before="40" w:after="40" w:line="220" w:lineRule="exact"/>
              <w:jc w:val="center"/>
              <w:rPr>
                <w:rFonts w:eastAsia="Calibri"/>
                <w:sz w:val="18"/>
                <w:szCs w:val="22"/>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bottom"/>
          </w:tcPr>
          <w:p w:rsidR="002E17AA" w:rsidRPr="002E17AA" w:rsidRDefault="002E17AA" w:rsidP="002E17AA">
            <w:pPr>
              <w:suppressAutoHyphens/>
              <w:spacing w:before="40" w:after="40" w:line="220" w:lineRule="exact"/>
              <w:jc w:val="center"/>
              <w:rPr>
                <w:rFonts w:eastAsia="Calibri"/>
                <w:sz w:val="18"/>
                <w:szCs w:val="22"/>
              </w:rPr>
            </w:pPr>
          </w:p>
        </w:tc>
        <w:tc>
          <w:tcPr>
            <w:tcW w:w="1190" w:type="dxa"/>
            <w:tcBorders>
              <w:top w:val="single" w:sz="4" w:space="0" w:color="auto"/>
              <w:left w:val="single" w:sz="4" w:space="0" w:color="auto"/>
              <w:bottom w:val="single" w:sz="4" w:space="0" w:color="auto"/>
            </w:tcBorders>
            <w:shd w:val="clear" w:color="auto" w:fill="auto"/>
            <w:vAlign w:val="bottom"/>
          </w:tcPr>
          <w:p w:rsidR="002E17AA" w:rsidRPr="002E17AA" w:rsidRDefault="002E17AA" w:rsidP="002E17AA">
            <w:pPr>
              <w:suppressAutoHyphens/>
              <w:spacing w:before="40" w:after="40" w:line="220" w:lineRule="exact"/>
              <w:jc w:val="center"/>
              <w:rPr>
                <w:rFonts w:eastAsia="Calibri"/>
                <w:sz w:val="18"/>
                <w:szCs w:val="22"/>
              </w:rPr>
            </w:pPr>
          </w:p>
        </w:tc>
      </w:tr>
      <w:tr w:rsidR="002E17AA" w:rsidRPr="002E17AA" w:rsidTr="002E17AA">
        <w:trPr>
          <w:trHeight w:val="20"/>
        </w:trPr>
        <w:tc>
          <w:tcPr>
            <w:tcW w:w="2926" w:type="dxa"/>
            <w:tcBorders>
              <w:top w:val="single" w:sz="4" w:space="0" w:color="auto"/>
              <w:bottom w:val="single" w:sz="4" w:space="0" w:color="auto"/>
              <w:right w:val="single" w:sz="4" w:space="0" w:color="auto"/>
            </w:tcBorders>
            <w:shd w:val="clear" w:color="auto" w:fill="auto"/>
            <w:vAlign w:val="bottom"/>
          </w:tcPr>
          <w:p w:rsidR="002E17AA" w:rsidRPr="002E17AA" w:rsidRDefault="002E17AA" w:rsidP="002E17AA">
            <w:pPr>
              <w:suppressAutoHyphens/>
              <w:spacing w:before="40" w:after="40" w:line="220" w:lineRule="exact"/>
              <w:ind w:left="57"/>
              <w:rPr>
                <w:rFonts w:eastAsia="Calibri"/>
                <w:sz w:val="18"/>
                <w:szCs w:val="22"/>
              </w:rPr>
            </w:pPr>
            <w:r w:rsidRPr="002E17AA">
              <w:rPr>
                <w:rFonts w:eastAsia="Calibri"/>
                <w:sz w:val="18"/>
                <w:szCs w:val="22"/>
              </w:rPr>
              <w:t>Трещиностойкость в условиях действия сульфидов</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rsidR="002E17AA" w:rsidRPr="002E17AA" w:rsidRDefault="002E17AA" w:rsidP="002E17AA">
            <w:pPr>
              <w:suppressAutoHyphens/>
              <w:spacing w:before="40" w:after="40" w:line="220" w:lineRule="exact"/>
              <w:jc w:val="center"/>
              <w:rPr>
                <w:rFonts w:eastAsia="Calibri"/>
                <w:sz w:val="18"/>
                <w:szCs w:val="22"/>
              </w:rPr>
            </w:pPr>
            <w:r w:rsidRPr="002E17AA">
              <w:rPr>
                <w:rFonts w:eastAsia="Calibri"/>
                <w:sz w:val="18"/>
                <w:szCs w:val="22"/>
              </w:rPr>
              <w:t>6.3.2.6</w:t>
            </w:r>
          </w:p>
        </w:tc>
        <w:tc>
          <w:tcPr>
            <w:tcW w:w="923" w:type="dxa"/>
            <w:tcBorders>
              <w:top w:val="single" w:sz="4" w:space="0" w:color="auto"/>
              <w:left w:val="single" w:sz="4" w:space="0" w:color="auto"/>
              <w:bottom w:val="single" w:sz="4" w:space="0" w:color="auto"/>
              <w:right w:val="single" w:sz="4" w:space="0" w:color="auto"/>
            </w:tcBorders>
            <w:shd w:val="clear" w:color="auto" w:fill="auto"/>
            <w:vAlign w:val="bottom"/>
          </w:tcPr>
          <w:p w:rsidR="002E17AA" w:rsidRPr="002E17AA" w:rsidRDefault="002E17AA" w:rsidP="002E17AA">
            <w:pPr>
              <w:suppressAutoHyphens/>
              <w:spacing w:before="40" w:after="40" w:line="220" w:lineRule="exact"/>
              <w:jc w:val="center"/>
              <w:rPr>
                <w:rFonts w:eastAsia="Calibri"/>
                <w:sz w:val="18"/>
                <w:szCs w:val="2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bottom"/>
          </w:tcPr>
          <w:p w:rsidR="002E17AA" w:rsidRPr="002E17AA" w:rsidRDefault="002E17AA" w:rsidP="002E17AA">
            <w:pPr>
              <w:suppressAutoHyphens/>
              <w:spacing w:before="40" w:after="40" w:line="220" w:lineRule="exact"/>
              <w:jc w:val="center"/>
              <w:rPr>
                <w:rFonts w:eastAsia="Calibri"/>
                <w:sz w:val="18"/>
                <w:szCs w:val="22"/>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bottom"/>
          </w:tcPr>
          <w:p w:rsidR="002E17AA" w:rsidRPr="002E17AA" w:rsidRDefault="002E17AA" w:rsidP="002E17AA">
            <w:pPr>
              <w:suppressAutoHyphens/>
              <w:spacing w:before="40" w:after="40" w:line="220" w:lineRule="exact"/>
              <w:jc w:val="center"/>
              <w:rPr>
                <w:rFonts w:eastAsia="Calibri"/>
                <w:sz w:val="18"/>
                <w:szCs w:val="22"/>
              </w:rPr>
            </w:pPr>
          </w:p>
        </w:tc>
        <w:tc>
          <w:tcPr>
            <w:tcW w:w="1190" w:type="dxa"/>
            <w:tcBorders>
              <w:top w:val="single" w:sz="4" w:space="0" w:color="auto"/>
              <w:left w:val="single" w:sz="4" w:space="0" w:color="auto"/>
              <w:bottom w:val="single" w:sz="4" w:space="0" w:color="auto"/>
            </w:tcBorders>
            <w:shd w:val="clear" w:color="auto" w:fill="auto"/>
            <w:vAlign w:val="bottom"/>
          </w:tcPr>
          <w:p w:rsidR="002E17AA" w:rsidRPr="002E17AA" w:rsidRDefault="002E17AA" w:rsidP="002E17AA">
            <w:pPr>
              <w:suppressAutoHyphens/>
              <w:spacing w:before="40" w:after="40" w:line="220" w:lineRule="exact"/>
              <w:jc w:val="center"/>
              <w:rPr>
                <w:rFonts w:eastAsia="Calibri"/>
                <w:sz w:val="18"/>
                <w:szCs w:val="22"/>
              </w:rPr>
            </w:pPr>
          </w:p>
        </w:tc>
      </w:tr>
      <w:tr w:rsidR="002E17AA" w:rsidRPr="002E17AA" w:rsidTr="002E17AA">
        <w:trPr>
          <w:trHeight w:val="20"/>
        </w:trPr>
        <w:tc>
          <w:tcPr>
            <w:tcW w:w="2926" w:type="dxa"/>
            <w:tcBorders>
              <w:top w:val="single" w:sz="4" w:space="0" w:color="auto"/>
              <w:bottom w:val="single" w:sz="4" w:space="0" w:color="auto"/>
              <w:right w:val="single" w:sz="4" w:space="0" w:color="auto"/>
            </w:tcBorders>
            <w:shd w:val="clear" w:color="auto" w:fill="auto"/>
            <w:vAlign w:val="bottom"/>
          </w:tcPr>
          <w:p w:rsidR="002E17AA" w:rsidRPr="002E17AA" w:rsidRDefault="002E17AA" w:rsidP="002E17AA">
            <w:pPr>
              <w:suppressAutoHyphens/>
              <w:spacing w:before="40" w:after="40" w:line="220" w:lineRule="exact"/>
              <w:ind w:left="57"/>
              <w:rPr>
                <w:rFonts w:eastAsia="Calibri"/>
                <w:sz w:val="18"/>
                <w:szCs w:val="22"/>
              </w:rPr>
            </w:pPr>
            <w:r w:rsidRPr="002E17AA">
              <w:rPr>
                <w:rFonts w:eastAsia="Calibri"/>
                <w:sz w:val="18"/>
                <w:szCs w:val="22"/>
              </w:rPr>
              <w:t>Трещиностойкость в условиях действия постоянной нагрузки</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rsidR="002E17AA" w:rsidRPr="002E17AA" w:rsidRDefault="002E17AA" w:rsidP="002E17AA">
            <w:pPr>
              <w:suppressAutoHyphens/>
              <w:spacing w:before="40" w:after="40" w:line="220" w:lineRule="exact"/>
              <w:jc w:val="center"/>
              <w:rPr>
                <w:rFonts w:eastAsia="Calibri"/>
                <w:sz w:val="18"/>
                <w:szCs w:val="22"/>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bottom"/>
          </w:tcPr>
          <w:p w:rsidR="002E17AA" w:rsidRPr="002E17AA" w:rsidRDefault="002E17AA" w:rsidP="002E17AA">
            <w:pPr>
              <w:suppressAutoHyphens/>
              <w:spacing w:before="40" w:after="40" w:line="220" w:lineRule="exact"/>
              <w:jc w:val="center"/>
              <w:rPr>
                <w:rFonts w:eastAsia="Calibri"/>
                <w:sz w:val="18"/>
                <w:szCs w:val="22"/>
              </w:rPr>
            </w:pPr>
            <w:r w:rsidRPr="002E17AA">
              <w:rPr>
                <w:rFonts w:eastAsia="Calibri"/>
                <w:sz w:val="18"/>
                <w:szCs w:val="22"/>
              </w:rPr>
              <w:t>6.3.3.3</w:t>
            </w:r>
          </w:p>
        </w:tc>
        <w:tc>
          <w:tcPr>
            <w:tcW w:w="728" w:type="dxa"/>
            <w:tcBorders>
              <w:top w:val="single" w:sz="4" w:space="0" w:color="auto"/>
              <w:left w:val="single" w:sz="4" w:space="0" w:color="auto"/>
              <w:bottom w:val="single" w:sz="4" w:space="0" w:color="auto"/>
              <w:right w:val="single" w:sz="4" w:space="0" w:color="auto"/>
            </w:tcBorders>
            <w:shd w:val="clear" w:color="auto" w:fill="auto"/>
            <w:vAlign w:val="bottom"/>
          </w:tcPr>
          <w:p w:rsidR="002E17AA" w:rsidRPr="002E17AA" w:rsidRDefault="002E17AA" w:rsidP="002E17AA">
            <w:pPr>
              <w:suppressAutoHyphens/>
              <w:spacing w:before="40" w:after="40" w:line="220" w:lineRule="exact"/>
              <w:jc w:val="center"/>
              <w:rPr>
                <w:rFonts w:eastAsia="Calibri"/>
                <w:sz w:val="18"/>
                <w:szCs w:val="22"/>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bottom"/>
          </w:tcPr>
          <w:p w:rsidR="002E17AA" w:rsidRPr="002E17AA" w:rsidRDefault="002E17AA" w:rsidP="002E17AA">
            <w:pPr>
              <w:suppressAutoHyphens/>
              <w:spacing w:before="40" w:after="40" w:line="220" w:lineRule="exact"/>
              <w:jc w:val="center"/>
              <w:rPr>
                <w:rFonts w:eastAsia="Calibri"/>
                <w:sz w:val="18"/>
                <w:szCs w:val="22"/>
              </w:rPr>
            </w:pPr>
          </w:p>
        </w:tc>
        <w:tc>
          <w:tcPr>
            <w:tcW w:w="1190" w:type="dxa"/>
            <w:tcBorders>
              <w:top w:val="single" w:sz="4" w:space="0" w:color="auto"/>
              <w:left w:val="single" w:sz="4" w:space="0" w:color="auto"/>
              <w:bottom w:val="single" w:sz="4" w:space="0" w:color="auto"/>
            </w:tcBorders>
            <w:shd w:val="clear" w:color="auto" w:fill="auto"/>
            <w:vAlign w:val="bottom"/>
          </w:tcPr>
          <w:p w:rsidR="002E17AA" w:rsidRPr="002E17AA" w:rsidRDefault="002E17AA" w:rsidP="002E17AA">
            <w:pPr>
              <w:suppressAutoHyphens/>
              <w:spacing w:before="40" w:after="40" w:line="220" w:lineRule="exact"/>
              <w:jc w:val="center"/>
              <w:rPr>
                <w:rFonts w:eastAsia="Calibri"/>
                <w:sz w:val="18"/>
                <w:szCs w:val="22"/>
              </w:rPr>
            </w:pPr>
          </w:p>
        </w:tc>
      </w:tr>
      <w:tr w:rsidR="002E17AA" w:rsidRPr="002E17AA" w:rsidTr="002E17AA">
        <w:trPr>
          <w:trHeight w:val="20"/>
        </w:trPr>
        <w:tc>
          <w:tcPr>
            <w:tcW w:w="2926" w:type="dxa"/>
            <w:tcBorders>
              <w:top w:val="single" w:sz="4" w:space="0" w:color="auto"/>
              <w:bottom w:val="single" w:sz="4" w:space="0" w:color="auto"/>
              <w:right w:val="single" w:sz="4" w:space="0" w:color="auto"/>
            </w:tcBorders>
            <w:shd w:val="clear" w:color="auto" w:fill="auto"/>
            <w:vAlign w:val="bottom"/>
          </w:tcPr>
          <w:p w:rsidR="002E17AA" w:rsidRPr="002E17AA" w:rsidRDefault="002E17AA" w:rsidP="002E17AA">
            <w:pPr>
              <w:suppressAutoHyphens/>
              <w:spacing w:before="40" w:after="40" w:line="220" w:lineRule="exact"/>
              <w:ind w:left="57"/>
              <w:rPr>
                <w:rFonts w:eastAsia="Calibri"/>
                <w:sz w:val="18"/>
                <w:szCs w:val="22"/>
              </w:rPr>
            </w:pPr>
            <w:r w:rsidRPr="002E17AA">
              <w:rPr>
                <w:rFonts w:eastAsia="Calibri"/>
                <w:sz w:val="18"/>
                <w:szCs w:val="22"/>
              </w:rPr>
              <w:t>Коррозионное растрескивание</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rsidR="002E17AA" w:rsidRPr="002E17AA" w:rsidRDefault="002E17AA" w:rsidP="002E17AA">
            <w:pPr>
              <w:suppressAutoHyphens/>
              <w:spacing w:before="40" w:after="40" w:line="220" w:lineRule="exact"/>
              <w:jc w:val="center"/>
              <w:rPr>
                <w:rFonts w:eastAsia="Calibri"/>
                <w:sz w:val="18"/>
                <w:szCs w:val="22"/>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bottom"/>
          </w:tcPr>
          <w:p w:rsidR="002E17AA" w:rsidRPr="002E17AA" w:rsidRDefault="002E17AA" w:rsidP="002E17AA">
            <w:pPr>
              <w:suppressAutoHyphens/>
              <w:spacing w:before="40" w:after="40" w:line="220" w:lineRule="exact"/>
              <w:jc w:val="center"/>
              <w:rPr>
                <w:rFonts w:eastAsia="Calibri"/>
                <w:sz w:val="18"/>
                <w:szCs w:val="22"/>
              </w:rPr>
            </w:pPr>
            <w:r w:rsidRPr="002E17AA">
              <w:rPr>
                <w:rFonts w:eastAsia="Calibri"/>
                <w:sz w:val="18"/>
                <w:szCs w:val="22"/>
              </w:rPr>
              <w:t>6.3.3.2</w:t>
            </w:r>
          </w:p>
        </w:tc>
        <w:tc>
          <w:tcPr>
            <w:tcW w:w="728" w:type="dxa"/>
            <w:tcBorders>
              <w:top w:val="single" w:sz="4" w:space="0" w:color="auto"/>
              <w:left w:val="single" w:sz="4" w:space="0" w:color="auto"/>
              <w:bottom w:val="single" w:sz="4" w:space="0" w:color="auto"/>
              <w:right w:val="single" w:sz="4" w:space="0" w:color="auto"/>
            </w:tcBorders>
            <w:shd w:val="clear" w:color="auto" w:fill="auto"/>
            <w:vAlign w:val="bottom"/>
          </w:tcPr>
          <w:p w:rsidR="002E17AA" w:rsidRPr="002E17AA" w:rsidRDefault="002E17AA" w:rsidP="002E17AA">
            <w:pPr>
              <w:suppressAutoHyphens/>
              <w:spacing w:before="40" w:after="40" w:line="220" w:lineRule="exact"/>
              <w:jc w:val="center"/>
              <w:rPr>
                <w:rFonts w:eastAsia="Calibri"/>
                <w:sz w:val="18"/>
                <w:szCs w:val="22"/>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bottom"/>
          </w:tcPr>
          <w:p w:rsidR="002E17AA" w:rsidRPr="002E17AA" w:rsidRDefault="002E17AA" w:rsidP="002E17AA">
            <w:pPr>
              <w:suppressAutoHyphens/>
              <w:spacing w:before="40" w:after="40" w:line="220" w:lineRule="exact"/>
              <w:jc w:val="center"/>
              <w:rPr>
                <w:rFonts w:eastAsia="Calibri"/>
                <w:sz w:val="18"/>
                <w:szCs w:val="22"/>
              </w:rPr>
            </w:pPr>
          </w:p>
        </w:tc>
        <w:tc>
          <w:tcPr>
            <w:tcW w:w="1190" w:type="dxa"/>
            <w:tcBorders>
              <w:top w:val="single" w:sz="4" w:space="0" w:color="auto"/>
              <w:left w:val="single" w:sz="4" w:space="0" w:color="auto"/>
              <w:bottom w:val="single" w:sz="4" w:space="0" w:color="auto"/>
            </w:tcBorders>
            <w:shd w:val="clear" w:color="auto" w:fill="auto"/>
            <w:vAlign w:val="bottom"/>
          </w:tcPr>
          <w:p w:rsidR="002E17AA" w:rsidRPr="002E17AA" w:rsidRDefault="002E17AA" w:rsidP="002E17AA">
            <w:pPr>
              <w:suppressAutoHyphens/>
              <w:spacing w:before="40" w:after="40" w:line="220" w:lineRule="exact"/>
              <w:jc w:val="center"/>
              <w:rPr>
                <w:rFonts w:eastAsia="Calibri"/>
                <w:sz w:val="18"/>
                <w:szCs w:val="22"/>
              </w:rPr>
            </w:pPr>
          </w:p>
        </w:tc>
      </w:tr>
      <w:tr w:rsidR="002E17AA" w:rsidRPr="002E17AA" w:rsidTr="002E17AA">
        <w:trPr>
          <w:trHeight w:val="20"/>
        </w:trPr>
        <w:tc>
          <w:tcPr>
            <w:tcW w:w="2926" w:type="dxa"/>
            <w:tcBorders>
              <w:top w:val="single" w:sz="4" w:space="0" w:color="auto"/>
              <w:bottom w:val="single" w:sz="4" w:space="0" w:color="auto"/>
              <w:right w:val="single" w:sz="4" w:space="0" w:color="auto"/>
            </w:tcBorders>
            <w:shd w:val="clear" w:color="auto" w:fill="auto"/>
            <w:vAlign w:val="bottom"/>
          </w:tcPr>
          <w:p w:rsidR="002E17AA" w:rsidRPr="002E17AA" w:rsidRDefault="002E17AA" w:rsidP="002E17AA">
            <w:pPr>
              <w:suppressAutoHyphens/>
              <w:spacing w:before="40" w:after="40" w:line="220" w:lineRule="exact"/>
              <w:ind w:left="57"/>
              <w:rPr>
                <w:rFonts w:eastAsia="Calibri"/>
                <w:sz w:val="18"/>
                <w:szCs w:val="22"/>
              </w:rPr>
            </w:pPr>
            <w:r w:rsidRPr="002E17AA">
              <w:rPr>
                <w:rFonts w:eastAsia="Calibri"/>
                <w:sz w:val="18"/>
                <w:szCs w:val="22"/>
              </w:rPr>
              <w:t>Предел прочности при сдвиге</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rsidR="002E17AA" w:rsidRPr="002E17AA" w:rsidRDefault="002E17AA" w:rsidP="002E17AA">
            <w:pPr>
              <w:suppressAutoHyphens/>
              <w:spacing w:before="40" w:after="40" w:line="220" w:lineRule="exact"/>
              <w:jc w:val="center"/>
              <w:rPr>
                <w:rFonts w:eastAsia="Calibri"/>
                <w:sz w:val="18"/>
                <w:szCs w:val="22"/>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bottom"/>
          </w:tcPr>
          <w:p w:rsidR="002E17AA" w:rsidRPr="002E17AA" w:rsidRDefault="002E17AA" w:rsidP="002E17AA">
            <w:pPr>
              <w:suppressAutoHyphens/>
              <w:spacing w:before="40" w:after="40" w:line="220" w:lineRule="exact"/>
              <w:jc w:val="center"/>
              <w:rPr>
                <w:rFonts w:eastAsia="Calibri"/>
                <w:sz w:val="18"/>
                <w:szCs w:val="2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bottom"/>
          </w:tcPr>
          <w:p w:rsidR="002E17AA" w:rsidRPr="002E17AA" w:rsidRDefault="002E17AA" w:rsidP="002E17AA">
            <w:pPr>
              <w:suppressAutoHyphens/>
              <w:spacing w:before="40" w:after="40" w:line="220" w:lineRule="exact"/>
              <w:jc w:val="center"/>
              <w:rPr>
                <w:rFonts w:eastAsia="Calibri"/>
                <w:sz w:val="18"/>
                <w:szCs w:val="22"/>
              </w:rPr>
            </w:pPr>
            <w:r w:rsidRPr="002E17AA">
              <w:rPr>
                <w:rFonts w:eastAsia="Calibri"/>
                <w:sz w:val="18"/>
                <w:szCs w:val="22"/>
              </w:rPr>
              <w:t>6.3.4.2</w:t>
            </w:r>
          </w:p>
        </w:tc>
        <w:tc>
          <w:tcPr>
            <w:tcW w:w="742" w:type="dxa"/>
            <w:tcBorders>
              <w:top w:val="single" w:sz="4" w:space="0" w:color="auto"/>
              <w:left w:val="single" w:sz="4" w:space="0" w:color="auto"/>
              <w:bottom w:val="single" w:sz="4" w:space="0" w:color="auto"/>
              <w:right w:val="single" w:sz="4" w:space="0" w:color="auto"/>
            </w:tcBorders>
            <w:shd w:val="clear" w:color="auto" w:fill="auto"/>
            <w:vAlign w:val="bottom"/>
          </w:tcPr>
          <w:p w:rsidR="002E17AA" w:rsidRPr="002E17AA" w:rsidRDefault="002E17AA" w:rsidP="002E17AA">
            <w:pPr>
              <w:suppressAutoHyphens/>
              <w:spacing w:before="40" w:after="40" w:line="220" w:lineRule="exact"/>
              <w:jc w:val="center"/>
              <w:rPr>
                <w:rFonts w:eastAsia="Calibri"/>
                <w:sz w:val="18"/>
                <w:szCs w:val="22"/>
              </w:rPr>
            </w:pPr>
          </w:p>
        </w:tc>
        <w:tc>
          <w:tcPr>
            <w:tcW w:w="1190" w:type="dxa"/>
            <w:tcBorders>
              <w:top w:val="single" w:sz="4" w:space="0" w:color="auto"/>
              <w:left w:val="single" w:sz="4" w:space="0" w:color="auto"/>
              <w:bottom w:val="single" w:sz="4" w:space="0" w:color="auto"/>
            </w:tcBorders>
            <w:shd w:val="clear" w:color="auto" w:fill="auto"/>
            <w:vAlign w:val="bottom"/>
          </w:tcPr>
          <w:p w:rsidR="002E17AA" w:rsidRPr="002E17AA" w:rsidRDefault="002E17AA" w:rsidP="002E17AA">
            <w:pPr>
              <w:suppressAutoHyphens/>
              <w:spacing w:before="40" w:after="40" w:line="220" w:lineRule="exact"/>
              <w:jc w:val="center"/>
              <w:rPr>
                <w:rFonts w:eastAsia="Calibri"/>
                <w:sz w:val="18"/>
                <w:szCs w:val="22"/>
              </w:rPr>
            </w:pPr>
          </w:p>
        </w:tc>
      </w:tr>
      <w:tr w:rsidR="002E17AA" w:rsidRPr="002E17AA" w:rsidTr="002E17AA">
        <w:trPr>
          <w:trHeight w:val="20"/>
        </w:trPr>
        <w:tc>
          <w:tcPr>
            <w:tcW w:w="2926" w:type="dxa"/>
            <w:tcBorders>
              <w:top w:val="single" w:sz="4" w:space="0" w:color="auto"/>
              <w:bottom w:val="single" w:sz="4" w:space="0" w:color="auto"/>
              <w:right w:val="single" w:sz="4" w:space="0" w:color="auto"/>
            </w:tcBorders>
            <w:shd w:val="clear" w:color="auto" w:fill="auto"/>
            <w:vAlign w:val="bottom"/>
          </w:tcPr>
          <w:p w:rsidR="002E17AA" w:rsidRPr="002E17AA" w:rsidRDefault="002E17AA" w:rsidP="002E17AA">
            <w:pPr>
              <w:suppressAutoHyphens/>
              <w:spacing w:before="40" w:after="40" w:line="220" w:lineRule="exact"/>
              <w:ind w:left="57"/>
              <w:rPr>
                <w:rFonts w:eastAsia="Calibri"/>
                <w:sz w:val="18"/>
                <w:szCs w:val="22"/>
              </w:rPr>
            </w:pPr>
            <w:r w:rsidRPr="002E17AA">
              <w:rPr>
                <w:rFonts w:eastAsia="Calibri"/>
                <w:sz w:val="18"/>
                <w:szCs w:val="22"/>
              </w:rPr>
              <w:t>Температура стеклования</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rsidR="002E17AA" w:rsidRPr="002E17AA" w:rsidRDefault="002E17AA" w:rsidP="002E17AA">
            <w:pPr>
              <w:suppressAutoHyphens/>
              <w:spacing w:before="40" w:after="40" w:line="220" w:lineRule="exact"/>
              <w:jc w:val="center"/>
              <w:rPr>
                <w:rFonts w:eastAsia="Calibri"/>
                <w:sz w:val="18"/>
                <w:szCs w:val="22"/>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bottom"/>
          </w:tcPr>
          <w:p w:rsidR="002E17AA" w:rsidRPr="002E17AA" w:rsidRDefault="002E17AA" w:rsidP="002E17AA">
            <w:pPr>
              <w:suppressAutoHyphens/>
              <w:spacing w:before="40" w:after="40" w:line="220" w:lineRule="exact"/>
              <w:jc w:val="center"/>
              <w:rPr>
                <w:rFonts w:eastAsia="Calibri"/>
                <w:sz w:val="18"/>
                <w:szCs w:val="2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bottom"/>
          </w:tcPr>
          <w:p w:rsidR="002E17AA" w:rsidRPr="002E17AA" w:rsidRDefault="002E17AA" w:rsidP="002E17AA">
            <w:pPr>
              <w:suppressAutoHyphens/>
              <w:spacing w:before="40" w:after="40" w:line="220" w:lineRule="exact"/>
              <w:jc w:val="center"/>
              <w:rPr>
                <w:rFonts w:eastAsia="Calibri"/>
                <w:sz w:val="18"/>
                <w:szCs w:val="22"/>
              </w:rPr>
            </w:pPr>
            <w:r w:rsidRPr="002E17AA">
              <w:rPr>
                <w:rFonts w:eastAsia="Calibri"/>
                <w:sz w:val="18"/>
                <w:szCs w:val="22"/>
              </w:rPr>
              <w:t>6.3.4.3</w:t>
            </w:r>
          </w:p>
        </w:tc>
        <w:tc>
          <w:tcPr>
            <w:tcW w:w="742" w:type="dxa"/>
            <w:tcBorders>
              <w:top w:val="single" w:sz="4" w:space="0" w:color="auto"/>
              <w:left w:val="single" w:sz="4" w:space="0" w:color="auto"/>
              <w:bottom w:val="single" w:sz="4" w:space="0" w:color="auto"/>
              <w:right w:val="single" w:sz="4" w:space="0" w:color="auto"/>
            </w:tcBorders>
            <w:shd w:val="clear" w:color="auto" w:fill="auto"/>
            <w:vAlign w:val="bottom"/>
          </w:tcPr>
          <w:p w:rsidR="002E17AA" w:rsidRPr="002E17AA" w:rsidRDefault="002E17AA" w:rsidP="002E17AA">
            <w:pPr>
              <w:suppressAutoHyphens/>
              <w:spacing w:before="40" w:after="40" w:line="220" w:lineRule="exact"/>
              <w:jc w:val="center"/>
              <w:rPr>
                <w:rFonts w:eastAsia="Calibri"/>
                <w:sz w:val="18"/>
                <w:szCs w:val="22"/>
              </w:rPr>
            </w:pPr>
          </w:p>
        </w:tc>
        <w:tc>
          <w:tcPr>
            <w:tcW w:w="1190" w:type="dxa"/>
            <w:tcBorders>
              <w:top w:val="single" w:sz="4" w:space="0" w:color="auto"/>
              <w:left w:val="single" w:sz="4" w:space="0" w:color="auto"/>
              <w:bottom w:val="single" w:sz="4" w:space="0" w:color="auto"/>
            </w:tcBorders>
            <w:shd w:val="clear" w:color="auto" w:fill="auto"/>
            <w:vAlign w:val="bottom"/>
          </w:tcPr>
          <w:p w:rsidR="002E17AA" w:rsidRPr="002E17AA" w:rsidRDefault="002E17AA" w:rsidP="002E17AA">
            <w:pPr>
              <w:suppressAutoHyphens/>
              <w:spacing w:before="40" w:after="40" w:line="220" w:lineRule="exact"/>
              <w:jc w:val="center"/>
              <w:rPr>
                <w:rFonts w:eastAsia="Calibri"/>
                <w:sz w:val="18"/>
                <w:szCs w:val="22"/>
              </w:rPr>
            </w:pPr>
          </w:p>
        </w:tc>
      </w:tr>
      <w:tr w:rsidR="002E17AA" w:rsidRPr="002E17AA" w:rsidTr="002E17AA">
        <w:trPr>
          <w:trHeight w:val="20"/>
        </w:trPr>
        <w:tc>
          <w:tcPr>
            <w:tcW w:w="2926" w:type="dxa"/>
            <w:tcBorders>
              <w:top w:val="single" w:sz="4" w:space="0" w:color="auto"/>
              <w:bottom w:val="single" w:sz="12" w:space="0" w:color="auto"/>
              <w:right w:val="single" w:sz="4" w:space="0" w:color="auto"/>
            </w:tcBorders>
            <w:shd w:val="clear" w:color="auto" w:fill="auto"/>
            <w:vAlign w:val="bottom"/>
          </w:tcPr>
          <w:p w:rsidR="002E17AA" w:rsidRPr="002E17AA" w:rsidRDefault="002E17AA" w:rsidP="002E17AA">
            <w:pPr>
              <w:suppressAutoHyphens/>
              <w:spacing w:before="40" w:after="40" w:line="220" w:lineRule="exact"/>
              <w:ind w:left="57"/>
              <w:rPr>
                <w:rFonts w:eastAsia="Calibri"/>
                <w:sz w:val="18"/>
                <w:szCs w:val="22"/>
              </w:rPr>
            </w:pPr>
            <w:r w:rsidRPr="002E17AA">
              <w:rPr>
                <w:rFonts w:eastAsia="Calibri"/>
                <w:sz w:val="18"/>
                <w:szCs w:val="22"/>
              </w:rPr>
              <w:t>Температура размягчения</w:t>
            </w:r>
          </w:p>
        </w:tc>
        <w:tc>
          <w:tcPr>
            <w:tcW w:w="854" w:type="dxa"/>
            <w:tcBorders>
              <w:top w:val="single" w:sz="4" w:space="0" w:color="auto"/>
              <w:left w:val="single" w:sz="4" w:space="0" w:color="auto"/>
              <w:bottom w:val="single" w:sz="12" w:space="0" w:color="auto"/>
              <w:right w:val="single" w:sz="4" w:space="0" w:color="auto"/>
            </w:tcBorders>
            <w:shd w:val="clear" w:color="auto" w:fill="auto"/>
            <w:vAlign w:val="bottom"/>
          </w:tcPr>
          <w:p w:rsidR="002E17AA" w:rsidRPr="002E17AA" w:rsidRDefault="002E17AA" w:rsidP="002E17AA">
            <w:pPr>
              <w:suppressAutoHyphens/>
              <w:spacing w:before="40" w:after="40" w:line="220" w:lineRule="exact"/>
              <w:jc w:val="center"/>
              <w:rPr>
                <w:rFonts w:eastAsia="Calibri"/>
                <w:sz w:val="18"/>
                <w:szCs w:val="22"/>
              </w:rPr>
            </w:pPr>
          </w:p>
        </w:tc>
        <w:tc>
          <w:tcPr>
            <w:tcW w:w="923" w:type="dxa"/>
            <w:tcBorders>
              <w:top w:val="single" w:sz="4" w:space="0" w:color="auto"/>
              <w:left w:val="single" w:sz="4" w:space="0" w:color="auto"/>
              <w:bottom w:val="single" w:sz="12" w:space="0" w:color="auto"/>
              <w:right w:val="single" w:sz="4" w:space="0" w:color="auto"/>
            </w:tcBorders>
            <w:shd w:val="clear" w:color="auto" w:fill="auto"/>
            <w:vAlign w:val="bottom"/>
          </w:tcPr>
          <w:p w:rsidR="002E17AA" w:rsidRPr="002E17AA" w:rsidRDefault="002E17AA" w:rsidP="002E17AA">
            <w:pPr>
              <w:suppressAutoHyphens/>
              <w:spacing w:before="40" w:after="40" w:line="220" w:lineRule="exact"/>
              <w:jc w:val="center"/>
              <w:rPr>
                <w:rFonts w:eastAsia="Calibri"/>
                <w:sz w:val="18"/>
                <w:szCs w:val="22"/>
              </w:rPr>
            </w:pPr>
          </w:p>
        </w:tc>
        <w:tc>
          <w:tcPr>
            <w:tcW w:w="728" w:type="dxa"/>
            <w:tcBorders>
              <w:top w:val="single" w:sz="4" w:space="0" w:color="auto"/>
              <w:left w:val="single" w:sz="4" w:space="0" w:color="auto"/>
              <w:bottom w:val="single" w:sz="12" w:space="0" w:color="auto"/>
              <w:right w:val="single" w:sz="4" w:space="0" w:color="auto"/>
            </w:tcBorders>
            <w:shd w:val="clear" w:color="auto" w:fill="auto"/>
            <w:vAlign w:val="bottom"/>
          </w:tcPr>
          <w:p w:rsidR="002E17AA" w:rsidRPr="002E17AA" w:rsidRDefault="002E17AA" w:rsidP="002E17AA">
            <w:pPr>
              <w:suppressAutoHyphens/>
              <w:spacing w:before="40" w:after="40" w:line="220" w:lineRule="exact"/>
              <w:jc w:val="center"/>
              <w:rPr>
                <w:rFonts w:eastAsia="Calibri"/>
                <w:sz w:val="18"/>
                <w:szCs w:val="22"/>
              </w:rPr>
            </w:pPr>
          </w:p>
        </w:tc>
        <w:tc>
          <w:tcPr>
            <w:tcW w:w="742" w:type="dxa"/>
            <w:tcBorders>
              <w:top w:val="single" w:sz="4" w:space="0" w:color="auto"/>
              <w:left w:val="single" w:sz="4" w:space="0" w:color="auto"/>
              <w:bottom w:val="single" w:sz="12" w:space="0" w:color="auto"/>
              <w:right w:val="single" w:sz="4" w:space="0" w:color="auto"/>
            </w:tcBorders>
            <w:shd w:val="clear" w:color="auto" w:fill="auto"/>
            <w:vAlign w:val="bottom"/>
          </w:tcPr>
          <w:p w:rsidR="002E17AA" w:rsidRPr="002E17AA" w:rsidRDefault="002E17AA" w:rsidP="002E17AA">
            <w:pPr>
              <w:suppressAutoHyphens/>
              <w:spacing w:before="40" w:after="40" w:line="220" w:lineRule="exact"/>
              <w:jc w:val="center"/>
              <w:rPr>
                <w:rFonts w:eastAsia="Calibri"/>
                <w:sz w:val="18"/>
                <w:szCs w:val="22"/>
              </w:rPr>
            </w:pPr>
          </w:p>
        </w:tc>
        <w:tc>
          <w:tcPr>
            <w:tcW w:w="1190" w:type="dxa"/>
            <w:tcBorders>
              <w:top w:val="single" w:sz="4" w:space="0" w:color="auto"/>
              <w:left w:val="single" w:sz="4" w:space="0" w:color="auto"/>
              <w:bottom w:val="single" w:sz="12" w:space="0" w:color="auto"/>
            </w:tcBorders>
            <w:shd w:val="clear" w:color="auto" w:fill="auto"/>
            <w:vAlign w:val="bottom"/>
          </w:tcPr>
          <w:p w:rsidR="002E17AA" w:rsidRPr="002E17AA" w:rsidRDefault="002E17AA" w:rsidP="002E17AA">
            <w:pPr>
              <w:suppressAutoHyphens/>
              <w:spacing w:before="40" w:after="40" w:line="220" w:lineRule="exact"/>
              <w:jc w:val="center"/>
              <w:rPr>
                <w:rFonts w:eastAsia="Calibri"/>
                <w:sz w:val="18"/>
                <w:szCs w:val="22"/>
              </w:rPr>
            </w:pPr>
            <w:r w:rsidRPr="002E17AA">
              <w:rPr>
                <w:rFonts w:eastAsia="Calibri"/>
                <w:sz w:val="18"/>
                <w:szCs w:val="22"/>
              </w:rPr>
              <w:t>6.3.6</w:t>
            </w:r>
          </w:p>
        </w:tc>
      </w:tr>
    </w:tbl>
    <w:p w:rsidR="00852850" w:rsidRDefault="00852850" w:rsidP="000612C0">
      <w:pPr>
        <w:pStyle w:val="SingleTxtGR"/>
        <w:spacing w:before="120"/>
      </w:pPr>
      <w:r w:rsidRPr="00852850">
        <w:t>…</w:t>
      </w:r>
    </w:p>
    <w:p w:rsidR="00852850" w:rsidRPr="000612C0" w:rsidRDefault="000612C0" w:rsidP="000612C0">
      <w:pPr>
        <w:pStyle w:val="Heading1"/>
        <w:spacing w:before="240" w:after="120"/>
        <w:ind w:left="1134" w:hanging="1134"/>
        <w:jc w:val="left"/>
        <w:rPr>
          <w:b w:val="0"/>
        </w:rPr>
      </w:pPr>
      <w:r>
        <w:rPr>
          <w:b w:val="0"/>
        </w:rPr>
        <w:tab/>
      </w:r>
      <w:r>
        <w:rPr>
          <w:b w:val="0"/>
        </w:rPr>
        <w:tab/>
      </w:r>
      <w:r w:rsidR="00852850" w:rsidRPr="000612C0">
        <w:rPr>
          <w:b w:val="0"/>
        </w:rPr>
        <w:t>Таблица 6.4</w:t>
      </w:r>
      <w:r w:rsidRPr="000612C0">
        <w:rPr>
          <w:b w:val="0"/>
        </w:rPr>
        <w:br/>
      </w:r>
      <w:r w:rsidR="00852850" w:rsidRPr="000612C0">
        <w:t>Испытания на проверку конструкции баллона установленным требованиям</w:t>
      </w:r>
    </w:p>
    <w:tbl>
      <w:tblPr>
        <w:tblW w:w="7363" w:type="dxa"/>
        <w:tblInd w:w="11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074"/>
        <w:gridCol w:w="822"/>
        <w:gridCol w:w="822"/>
        <w:gridCol w:w="822"/>
        <w:gridCol w:w="823"/>
      </w:tblGrid>
      <w:tr w:rsidR="006A4BE2" w:rsidRPr="006A4BE2" w:rsidTr="006A4BE2">
        <w:trPr>
          <w:tblHeader/>
        </w:trPr>
        <w:tc>
          <w:tcPr>
            <w:tcW w:w="4074" w:type="dxa"/>
            <w:vMerge w:val="restart"/>
            <w:shd w:val="clear" w:color="auto" w:fill="auto"/>
            <w:vAlign w:val="bottom"/>
          </w:tcPr>
          <w:p w:rsidR="006A4BE2" w:rsidRPr="006A4BE2" w:rsidRDefault="006A4BE2" w:rsidP="006A4BE2">
            <w:pPr>
              <w:suppressAutoHyphens/>
              <w:spacing w:before="80" w:after="80" w:line="200" w:lineRule="exact"/>
              <w:ind w:left="57" w:right="40"/>
              <w:rPr>
                <w:rFonts w:eastAsia="Calibri"/>
                <w:i/>
                <w:sz w:val="16"/>
                <w:szCs w:val="22"/>
              </w:rPr>
            </w:pPr>
            <w:r w:rsidRPr="006A4BE2">
              <w:rPr>
                <w:rFonts w:eastAsia="Calibri"/>
                <w:i/>
                <w:sz w:val="16"/>
                <w:szCs w:val="22"/>
              </w:rPr>
              <w:t>Испытание и ссылка на приложение</w:t>
            </w:r>
          </w:p>
        </w:tc>
        <w:tc>
          <w:tcPr>
            <w:tcW w:w="3289" w:type="dxa"/>
            <w:gridSpan w:val="4"/>
            <w:tcBorders>
              <w:top w:val="single" w:sz="4" w:space="0" w:color="auto"/>
              <w:bottom w:val="single" w:sz="4" w:space="0" w:color="auto"/>
            </w:tcBorders>
            <w:shd w:val="clear" w:color="auto" w:fill="auto"/>
            <w:vAlign w:val="bottom"/>
          </w:tcPr>
          <w:p w:rsidR="006A4BE2" w:rsidRPr="006A4BE2" w:rsidRDefault="006A4BE2" w:rsidP="006A4BE2">
            <w:pPr>
              <w:spacing w:before="80" w:after="80" w:line="200" w:lineRule="exact"/>
              <w:ind w:right="113"/>
              <w:jc w:val="center"/>
              <w:rPr>
                <w:rFonts w:eastAsia="Calibri"/>
                <w:i/>
                <w:sz w:val="16"/>
                <w:szCs w:val="22"/>
              </w:rPr>
            </w:pPr>
            <w:r w:rsidRPr="006A4BE2">
              <w:rPr>
                <w:rFonts w:eastAsia="Calibri"/>
                <w:i/>
                <w:sz w:val="16"/>
                <w:szCs w:val="22"/>
              </w:rPr>
              <w:t>Тип баллона</w:t>
            </w:r>
          </w:p>
        </w:tc>
      </w:tr>
      <w:tr w:rsidR="006A4BE2" w:rsidRPr="006A4BE2" w:rsidTr="006A4BE2">
        <w:trPr>
          <w:trHeight w:val="199"/>
          <w:tblHeader/>
        </w:trPr>
        <w:tc>
          <w:tcPr>
            <w:tcW w:w="4074" w:type="dxa"/>
            <w:vMerge/>
            <w:tcBorders>
              <w:bottom w:val="single" w:sz="12" w:space="0" w:color="auto"/>
            </w:tcBorders>
            <w:shd w:val="clear" w:color="auto" w:fill="auto"/>
            <w:vAlign w:val="bottom"/>
          </w:tcPr>
          <w:p w:rsidR="006A4BE2" w:rsidRPr="006A4BE2" w:rsidRDefault="006A4BE2" w:rsidP="006A4BE2">
            <w:pPr>
              <w:suppressAutoHyphens/>
              <w:spacing w:before="80" w:after="80" w:line="200" w:lineRule="exact"/>
              <w:ind w:right="40"/>
              <w:rPr>
                <w:rFonts w:eastAsia="Calibri"/>
                <w:i/>
                <w:sz w:val="16"/>
                <w:szCs w:val="22"/>
              </w:rPr>
            </w:pPr>
          </w:p>
        </w:tc>
        <w:tc>
          <w:tcPr>
            <w:tcW w:w="822" w:type="dxa"/>
            <w:tcBorders>
              <w:top w:val="single" w:sz="4" w:space="0" w:color="auto"/>
            </w:tcBorders>
            <w:shd w:val="clear" w:color="auto" w:fill="auto"/>
            <w:vAlign w:val="bottom"/>
          </w:tcPr>
          <w:p w:rsidR="006A4BE2" w:rsidRPr="006A4BE2" w:rsidRDefault="006A4BE2" w:rsidP="006A4BE2">
            <w:pPr>
              <w:spacing w:before="80" w:after="80" w:line="200" w:lineRule="exact"/>
              <w:jc w:val="center"/>
              <w:rPr>
                <w:rFonts w:eastAsia="Calibri"/>
                <w:i/>
                <w:sz w:val="16"/>
                <w:szCs w:val="22"/>
              </w:rPr>
            </w:pPr>
            <w:r w:rsidRPr="006A4BE2">
              <w:rPr>
                <w:rFonts w:eastAsia="Calibri"/>
                <w:i/>
                <w:sz w:val="16"/>
                <w:szCs w:val="22"/>
              </w:rPr>
              <w:t>КПГ-1</w:t>
            </w:r>
          </w:p>
        </w:tc>
        <w:tc>
          <w:tcPr>
            <w:tcW w:w="822" w:type="dxa"/>
            <w:tcBorders>
              <w:top w:val="single" w:sz="4" w:space="0" w:color="auto"/>
            </w:tcBorders>
            <w:shd w:val="clear" w:color="auto" w:fill="auto"/>
            <w:vAlign w:val="bottom"/>
          </w:tcPr>
          <w:p w:rsidR="006A4BE2" w:rsidRPr="006A4BE2" w:rsidRDefault="006A4BE2" w:rsidP="006A4BE2">
            <w:pPr>
              <w:spacing w:before="80" w:after="80" w:line="200" w:lineRule="exact"/>
              <w:jc w:val="center"/>
              <w:rPr>
                <w:rFonts w:eastAsia="Calibri"/>
                <w:i/>
                <w:sz w:val="16"/>
                <w:szCs w:val="22"/>
              </w:rPr>
            </w:pPr>
            <w:r w:rsidRPr="006A4BE2">
              <w:rPr>
                <w:rFonts w:eastAsia="Calibri"/>
                <w:i/>
                <w:sz w:val="16"/>
                <w:szCs w:val="22"/>
              </w:rPr>
              <w:t>КПГ-2</w:t>
            </w:r>
          </w:p>
        </w:tc>
        <w:tc>
          <w:tcPr>
            <w:tcW w:w="822" w:type="dxa"/>
            <w:tcBorders>
              <w:top w:val="single" w:sz="4" w:space="0" w:color="auto"/>
            </w:tcBorders>
            <w:shd w:val="clear" w:color="auto" w:fill="auto"/>
            <w:vAlign w:val="bottom"/>
          </w:tcPr>
          <w:p w:rsidR="006A4BE2" w:rsidRPr="006A4BE2" w:rsidRDefault="006A4BE2" w:rsidP="006A4BE2">
            <w:pPr>
              <w:spacing w:before="80" w:after="80" w:line="200" w:lineRule="exact"/>
              <w:jc w:val="center"/>
              <w:rPr>
                <w:rFonts w:eastAsia="Calibri"/>
                <w:i/>
                <w:sz w:val="16"/>
                <w:szCs w:val="22"/>
              </w:rPr>
            </w:pPr>
            <w:r w:rsidRPr="006A4BE2">
              <w:rPr>
                <w:rFonts w:eastAsia="Calibri"/>
                <w:i/>
                <w:sz w:val="16"/>
                <w:szCs w:val="22"/>
              </w:rPr>
              <w:t>КПГ-3</w:t>
            </w:r>
          </w:p>
        </w:tc>
        <w:tc>
          <w:tcPr>
            <w:tcW w:w="823" w:type="dxa"/>
            <w:tcBorders>
              <w:top w:val="single" w:sz="4" w:space="0" w:color="auto"/>
            </w:tcBorders>
            <w:shd w:val="clear" w:color="auto" w:fill="auto"/>
            <w:vAlign w:val="bottom"/>
          </w:tcPr>
          <w:p w:rsidR="006A4BE2" w:rsidRPr="006A4BE2" w:rsidRDefault="006A4BE2" w:rsidP="006A4BE2">
            <w:pPr>
              <w:spacing w:before="80" w:after="80" w:line="200" w:lineRule="exact"/>
              <w:jc w:val="center"/>
              <w:rPr>
                <w:rFonts w:eastAsia="Calibri"/>
                <w:i/>
                <w:sz w:val="16"/>
                <w:szCs w:val="22"/>
              </w:rPr>
            </w:pPr>
            <w:r w:rsidRPr="006A4BE2">
              <w:rPr>
                <w:rFonts w:eastAsia="Calibri"/>
                <w:i/>
                <w:sz w:val="16"/>
                <w:szCs w:val="22"/>
              </w:rPr>
              <w:t>КПГ-4</w:t>
            </w:r>
          </w:p>
        </w:tc>
      </w:tr>
      <w:tr w:rsidR="006A4BE2" w:rsidRPr="006A4BE2" w:rsidTr="00130CB8">
        <w:tc>
          <w:tcPr>
            <w:tcW w:w="4074" w:type="dxa"/>
            <w:tcBorders>
              <w:top w:val="single" w:sz="12" w:space="0" w:color="auto"/>
            </w:tcBorders>
            <w:shd w:val="clear" w:color="auto" w:fill="auto"/>
            <w:vAlign w:val="bottom"/>
          </w:tcPr>
          <w:p w:rsidR="006A4BE2" w:rsidRPr="006A4BE2" w:rsidRDefault="006A4BE2" w:rsidP="006A4BE2">
            <w:pPr>
              <w:tabs>
                <w:tab w:val="left" w:pos="602"/>
              </w:tabs>
              <w:suppressAutoHyphens/>
              <w:spacing w:before="40" w:after="40" w:line="220" w:lineRule="exact"/>
              <w:ind w:left="57"/>
              <w:rPr>
                <w:rFonts w:eastAsia="Calibri"/>
                <w:sz w:val="18"/>
                <w:szCs w:val="22"/>
              </w:rPr>
            </w:pPr>
            <w:r w:rsidRPr="006A4BE2">
              <w:rPr>
                <w:rFonts w:eastAsia="Calibri"/>
                <w:sz w:val="18"/>
                <w:szCs w:val="22"/>
              </w:rPr>
              <w:t>A.12</w:t>
            </w:r>
            <w:r w:rsidRPr="006A4BE2">
              <w:rPr>
                <w:rFonts w:eastAsia="Calibri"/>
                <w:sz w:val="18"/>
                <w:szCs w:val="22"/>
              </w:rPr>
              <w:tab/>
              <w:t>Испытание на разрыв</w:t>
            </w:r>
          </w:p>
        </w:tc>
        <w:tc>
          <w:tcPr>
            <w:tcW w:w="822" w:type="dxa"/>
            <w:tcBorders>
              <w:top w:val="single" w:sz="12" w:space="0" w:color="auto"/>
            </w:tcBorders>
            <w:shd w:val="clear" w:color="auto" w:fill="auto"/>
          </w:tcPr>
          <w:p w:rsidR="006A4BE2" w:rsidRPr="006A4BE2" w:rsidRDefault="006A4BE2" w:rsidP="00130CB8">
            <w:pPr>
              <w:suppressAutoHyphens/>
              <w:spacing w:before="40" w:after="40" w:line="220" w:lineRule="exact"/>
              <w:jc w:val="center"/>
              <w:rPr>
                <w:rFonts w:eastAsia="Calibri"/>
                <w:sz w:val="18"/>
                <w:szCs w:val="22"/>
              </w:rPr>
            </w:pPr>
            <w:r w:rsidRPr="006A4BE2">
              <w:rPr>
                <w:rFonts w:eastAsia="Calibri"/>
                <w:sz w:val="18"/>
                <w:szCs w:val="22"/>
              </w:rPr>
              <w:t>Х*</w:t>
            </w:r>
          </w:p>
        </w:tc>
        <w:tc>
          <w:tcPr>
            <w:tcW w:w="822" w:type="dxa"/>
            <w:tcBorders>
              <w:top w:val="single" w:sz="12" w:space="0" w:color="auto"/>
            </w:tcBorders>
            <w:shd w:val="clear" w:color="auto" w:fill="auto"/>
          </w:tcPr>
          <w:p w:rsidR="006A4BE2" w:rsidRPr="006A4BE2" w:rsidRDefault="006A4BE2" w:rsidP="00130CB8">
            <w:pPr>
              <w:suppressAutoHyphens/>
              <w:spacing w:before="40" w:after="40" w:line="220" w:lineRule="exact"/>
              <w:jc w:val="center"/>
              <w:rPr>
                <w:rFonts w:eastAsia="Calibri"/>
                <w:sz w:val="18"/>
                <w:szCs w:val="22"/>
              </w:rPr>
            </w:pPr>
            <w:r w:rsidRPr="006A4BE2">
              <w:rPr>
                <w:rFonts w:eastAsia="Calibri"/>
                <w:sz w:val="18"/>
                <w:szCs w:val="22"/>
              </w:rPr>
              <w:t>Х</w:t>
            </w:r>
          </w:p>
        </w:tc>
        <w:tc>
          <w:tcPr>
            <w:tcW w:w="822" w:type="dxa"/>
            <w:tcBorders>
              <w:top w:val="single" w:sz="12" w:space="0" w:color="auto"/>
            </w:tcBorders>
            <w:shd w:val="clear" w:color="auto" w:fill="auto"/>
          </w:tcPr>
          <w:p w:rsidR="006A4BE2" w:rsidRPr="006A4BE2" w:rsidRDefault="006A4BE2" w:rsidP="00130CB8">
            <w:pPr>
              <w:suppressAutoHyphens/>
              <w:spacing w:before="40" w:after="40" w:line="220" w:lineRule="exact"/>
              <w:jc w:val="center"/>
              <w:rPr>
                <w:rFonts w:eastAsia="Calibri"/>
                <w:sz w:val="18"/>
                <w:szCs w:val="22"/>
              </w:rPr>
            </w:pPr>
            <w:r w:rsidRPr="006A4BE2">
              <w:rPr>
                <w:rFonts w:eastAsia="Calibri"/>
                <w:sz w:val="18"/>
                <w:szCs w:val="22"/>
              </w:rPr>
              <w:t>Х</w:t>
            </w:r>
          </w:p>
        </w:tc>
        <w:tc>
          <w:tcPr>
            <w:tcW w:w="823" w:type="dxa"/>
            <w:tcBorders>
              <w:top w:val="single" w:sz="12" w:space="0" w:color="auto"/>
            </w:tcBorders>
            <w:shd w:val="clear" w:color="auto" w:fill="auto"/>
          </w:tcPr>
          <w:p w:rsidR="006A4BE2" w:rsidRPr="006A4BE2" w:rsidRDefault="006A4BE2" w:rsidP="00130CB8">
            <w:pPr>
              <w:suppressAutoHyphens/>
              <w:spacing w:before="40" w:after="40" w:line="220" w:lineRule="exact"/>
              <w:jc w:val="center"/>
              <w:rPr>
                <w:rFonts w:eastAsia="Calibri"/>
                <w:sz w:val="18"/>
                <w:szCs w:val="22"/>
              </w:rPr>
            </w:pPr>
            <w:r w:rsidRPr="006A4BE2">
              <w:rPr>
                <w:rFonts w:eastAsia="Calibri"/>
                <w:sz w:val="18"/>
                <w:szCs w:val="22"/>
              </w:rPr>
              <w:t>Х</w:t>
            </w:r>
          </w:p>
        </w:tc>
      </w:tr>
      <w:tr w:rsidR="006A4BE2" w:rsidRPr="006A4BE2" w:rsidTr="00130CB8">
        <w:tc>
          <w:tcPr>
            <w:tcW w:w="4074" w:type="dxa"/>
            <w:shd w:val="clear" w:color="auto" w:fill="auto"/>
            <w:vAlign w:val="bottom"/>
          </w:tcPr>
          <w:p w:rsidR="006A4BE2" w:rsidRPr="006A4BE2" w:rsidRDefault="006A4BE2" w:rsidP="006A4BE2">
            <w:pPr>
              <w:tabs>
                <w:tab w:val="left" w:pos="602"/>
              </w:tabs>
              <w:suppressAutoHyphens/>
              <w:spacing w:before="40" w:after="40" w:line="220" w:lineRule="exact"/>
              <w:ind w:left="602" w:hanging="545"/>
              <w:rPr>
                <w:rFonts w:eastAsia="Calibri"/>
                <w:sz w:val="18"/>
                <w:szCs w:val="22"/>
              </w:rPr>
            </w:pPr>
            <w:r w:rsidRPr="006A4BE2">
              <w:rPr>
                <w:rFonts w:eastAsia="Calibri"/>
                <w:sz w:val="18"/>
                <w:szCs w:val="22"/>
              </w:rPr>
              <w:t>A.13</w:t>
            </w:r>
            <w:r w:rsidRPr="006A4BE2">
              <w:rPr>
                <w:rFonts w:eastAsia="Calibri"/>
                <w:sz w:val="18"/>
                <w:szCs w:val="22"/>
              </w:rPr>
              <w:tab/>
              <w:t>Испытание на циклическое изменение давления при окружающей температуре</w:t>
            </w:r>
          </w:p>
        </w:tc>
        <w:tc>
          <w:tcPr>
            <w:tcW w:w="822" w:type="dxa"/>
            <w:shd w:val="clear" w:color="auto" w:fill="auto"/>
          </w:tcPr>
          <w:p w:rsidR="006A4BE2" w:rsidRPr="006A4BE2" w:rsidRDefault="006A4BE2" w:rsidP="00130CB8">
            <w:pPr>
              <w:suppressAutoHyphens/>
              <w:spacing w:before="40" w:after="40" w:line="220" w:lineRule="exact"/>
              <w:jc w:val="center"/>
              <w:rPr>
                <w:rFonts w:eastAsia="Calibri"/>
                <w:sz w:val="18"/>
                <w:szCs w:val="22"/>
              </w:rPr>
            </w:pPr>
            <w:r w:rsidRPr="006A4BE2">
              <w:rPr>
                <w:rFonts w:eastAsia="Calibri"/>
                <w:sz w:val="18"/>
                <w:szCs w:val="22"/>
              </w:rPr>
              <w:t>Х*</w:t>
            </w:r>
          </w:p>
        </w:tc>
        <w:tc>
          <w:tcPr>
            <w:tcW w:w="822" w:type="dxa"/>
            <w:shd w:val="clear" w:color="auto" w:fill="auto"/>
          </w:tcPr>
          <w:p w:rsidR="006A4BE2" w:rsidRPr="006A4BE2" w:rsidRDefault="006A4BE2" w:rsidP="00130CB8">
            <w:pPr>
              <w:suppressAutoHyphens/>
              <w:spacing w:before="40" w:after="40" w:line="220" w:lineRule="exact"/>
              <w:jc w:val="center"/>
              <w:rPr>
                <w:rFonts w:eastAsia="Calibri"/>
                <w:sz w:val="18"/>
                <w:szCs w:val="22"/>
              </w:rPr>
            </w:pPr>
            <w:r w:rsidRPr="006A4BE2">
              <w:rPr>
                <w:rFonts w:eastAsia="Calibri"/>
                <w:sz w:val="18"/>
                <w:szCs w:val="22"/>
              </w:rPr>
              <w:t>Х</w:t>
            </w:r>
          </w:p>
        </w:tc>
        <w:tc>
          <w:tcPr>
            <w:tcW w:w="822" w:type="dxa"/>
            <w:shd w:val="clear" w:color="auto" w:fill="auto"/>
          </w:tcPr>
          <w:p w:rsidR="006A4BE2" w:rsidRPr="006A4BE2" w:rsidRDefault="006A4BE2" w:rsidP="00130CB8">
            <w:pPr>
              <w:suppressAutoHyphens/>
              <w:spacing w:before="40" w:after="40" w:line="220" w:lineRule="exact"/>
              <w:jc w:val="center"/>
              <w:rPr>
                <w:rFonts w:eastAsia="Calibri"/>
                <w:sz w:val="18"/>
                <w:szCs w:val="22"/>
              </w:rPr>
            </w:pPr>
            <w:r w:rsidRPr="006A4BE2">
              <w:rPr>
                <w:rFonts w:eastAsia="Calibri"/>
                <w:sz w:val="18"/>
                <w:szCs w:val="22"/>
              </w:rPr>
              <w:t>Х</w:t>
            </w:r>
          </w:p>
        </w:tc>
        <w:tc>
          <w:tcPr>
            <w:tcW w:w="823" w:type="dxa"/>
            <w:shd w:val="clear" w:color="auto" w:fill="auto"/>
          </w:tcPr>
          <w:p w:rsidR="006A4BE2" w:rsidRPr="006A4BE2" w:rsidRDefault="006A4BE2" w:rsidP="00130CB8">
            <w:pPr>
              <w:suppressAutoHyphens/>
              <w:spacing w:before="40" w:after="40" w:line="220" w:lineRule="exact"/>
              <w:jc w:val="center"/>
              <w:rPr>
                <w:rFonts w:eastAsia="Calibri"/>
                <w:sz w:val="18"/>
                <w:szCs w:val="22"/>
              </w:rPr>
            </w:pPr>
            <w:r w:rsidRPr="006A4BE2">
              <w:rPr>
                <w:rFonts w:eastAsia="Calibri"/>
                <w:sz w:val="18"/>
                <w:szCs w:val="22"/>
              </w:rPr>
              <w:t>Х</w:t>
            </w:r>
          </w:p>
        </w:tc>
      </w:tr>
      <w:tr w:rsidR="006A4BE2" w:rsidRPr="006A4BE2" w:rsidTr="00130CB8">
        <w:tc>
          <w:tcPr>
            <w:tcW w:w="4074" w:type="dxa"/>
            <w:shd w:val="clear" w:color="auto" w:fill="auto"/>
            <w:vAlign w:val="bottom"/>
          </w:tcPr>
          <w:p w:rsidR="006A4BE2" w:rsidRPr="006A4BE2" w:rsidRDefault="006A4BE2" w:rsidP="006A4BE2">
            <w:pPr>
              <w:tabs>
                <w:tab w:val="left" w:pos="602"/>
              </w:tabs>
              <w:suppressAutoHyphens/>
              <w:spacing w:before="40" w:after="40" w:line="220" w:lineRule="exact"/>
              <w:ind w:left="602" w:hanging="545"/>
              <w:rPr>
                <w:rFonts w:eastAsia="Calibri"/>
                <w:sz w:val="18"/>
                <w:szCs w:val="22"/>
              </w:rPr>
            </w:pPr>
            <w:r w:rsidRPr="006A4BE2">
              <w:rPr>
                <w:rFonts w:eastAsia="Calibri"/>
                <w:sz w:val="18"/>
                <w:szCs w:val="22"/>
              </w:rPr>
              <w:t>A.14</w:t>
            </w:r>
            <w:r w:rsidRPr="006A4BE2">
              <w:rPr>
                <w:rFonts w:eastAsia="Calibri"/>
                <w:sz w:val="18"/>
                <w:szCs w:val="22"/>
              </w:rPr>
              <w:tab/>
              <w:t>Испытание</w:t>
            </w:r>
            <w:r w:rsidRPr="006A4BE2">
              <w:rPr>
                <w:rFonts w:eastAsia="Calibri"/>
                <w:b/>
                <w:bCs/>
                <w:sz w:val="18"/>
                <w:szCs w:val="22"/>
              </w:rPr>
              <w:t xml:space="preserve"> </w:t>
            </w:r>
            <w:r w:rsidRPr="006A4BE2">
              <w:rPr>
                <w:rFonts w:eastAsia="Calibri"/>
                <w:sz w:val="18"/>
                <w:szCs w:val="22"/>
              </w:rPr>
              <w:t xml:space="preserve">на воздействие внешних факторов </w:t>
            </w:r>
          </w:p>
        </w:tc>
        <w:tc>
          <w:tcPr>
            <w:tcW w:w="822" w:type="dxa"/>
            <w:shd w:val="clear" w:color="auto" w:fill="auto"/>
          </w:tcPr>
          <w:p w:rsidR="006A4BE2" w:rsidRPr="006A4BE2" w:rsidRDefault="006A4BE2" w:rsidP="00130CB8">
            <w:pPr>
              <w:suppressAutoHyphens/>
              <w:spacing w:before="40" w:after="40" w:line="220" w:lineRule="exact"/>
              <w:jc w:val="center"/>
              <w:rPr>
                <w:rFonts w:eastAsia="Calibri"/>
                <w:sz w:val="18"/>
                <w:szCs w:val="22"/>
              </w:rPr>
            </w:pPr>
          </w:p>
        </w:tc>
        <w:tc>
          <w:tcPr>
            <w:tcW w:w="822" w:type="dxa"/>
            <w:shd w:val="clear" w:color="auto" w:fill="auto"/>
          </w:tcPr>
          <w:p w:rsidR="006A4BE2" w:rsidRPr="006A4BE2" w:rsidRDefault="006A4BE2" w:rsidP="00130CB8">
            <w:pPr>
              <w:suppressAutoHyphens/>
              <w:spacing w:before="40" w:after="40" w:line="220" w:lineRule="exact"/>
              <w:jc w:val="center"/>
              <w:rPr>
                <w:rFonts w:eastAsia="Calibri"/>
                <w:sz w:val="18"/>
                <w:szCs w:val="22"/>
              </w:rPr>
            </w:pPr>
            <w:r w:rsidRPr="006A4BE2">
              <w:rPr>
                <w:rFonts w:eastAsia="Calibri"/>
                <w:sz w:val="18"/>
                <w:szCs w:val="22"/>
              </w:rPr>
              <w:t>Х</w:t>
            </w:r>
          </w:p>
        </w:tc>
        <w:tc>
          <w:tcPr>
            <w:tcW w:w="822" w:type="dxa"/>
            <w:shd w:val="clear" w:color="auto" w:fill="auto"/>
          </w:tcPr>
          <w:p w:rsidR="006A4BE2" w:rsidRPr="006A4BE2" w:rsidRDefault="006A4BE2" w:rsidP="00130CB8">
            <w:pPr>
              <w:suppressAutoHyphens/>
              <w:spacing w:before="40" w:after="40" w:line="220" w:lineRule="exact"/>
              <w:jc w:val="center"/>
              <w:rPr>
                <w:rFonts w:eastAsia="Calibri"/>
                <w:sz w:val="18"/>
                <w:szCs w:val="22"/>
              </w:rPr>
            </w:pPr>
            <w:r w:rsidRPr="006A4BE2">
              <w:rPr>
                <w:rFonts w:eastAsia="Calibri"/>
                <w:sz w:val="18"/>
                <w:szCs w:val="22"/>
              </w:rPr>
              <w:t>Х</w:t>
            </w:r>
          </w:p>
        </w:tc>
        <w:tc>
          <w:tcPr>
            <w:tcW w:w="823" w:type="dxa"/>
            <w:shd w:val="clear" w:color="auto" w:fill="auto"/>
          </w:tcPr>
          <w:p w:rsidR="006A4BE2" w:rsidRPr="006A4BE2" w:rsidRDefault="006A4BE2" w:rsidP="00130CB8">
            <w:pPr>
              <w:suppressAutoHyphens/>
              <w:spacing w:before="40" w:after="40" w:line="220" w:lineRule="exact"/>
              <w:jc w:val="center"/>
              <w:rPr>
                <w:rFonts w:eastAsia="Calibri"/>
                <w:sz w:val="18"/>
                <w:szCs w:val="22"/>
              </w:rPr>
            </w:pPr>
            <w:r w:rsidRPr="006A4BE2">
              <w:rPr>
                <w:rFonts w:eastAsia="Calibri"/>
                <w:sz w:val="18"/>
                <w:szCs w:val="22"/>
              </w:rPr>
              <w:t>X</w:t>
            </w:r>
          </w:p>
        </w:tc>
      </w:tr>
      <w:tr w:rsidR="006A4BE2" w:rsidRPr="006A4BE2" w:rsidTr="00130CB8">
        <w:tc>
          <w:tcPr>
            <w:tcW w:w="4074" w:type="dxa"/>
            <w:shd w:val="clear" w:color="auto" w:fill="auto"/>
            <w:vAlign w:val="bottom"/>
          </w:tcPr>
          <w:p w:rsidR="006A4BE2" w:rsidRPr="006A4BE2" w:rsidRDefault="006A4BE2" w:rsidP="006A4BE2">
            <w:pPr>
              <w:tabs>
                <w:tab w:val="left" w:pos="602"/>
              </w:tabs>
              <w:suppressAutoHyphens/>
              <w:spacing w:before="40" w:after="40" w:line="220" w:lineRule="exact"/>
              <w:ind w:left="602" w:hanging="545"/>
              <w:rPr>
                <w:rFonts w:eastAsia="Calibri"/>
                <w:sz w:val="18"/>
                <w:szCs w:val="22"/>
              </w:rPr>
            </w:pPr>
            <w:r w:rsidRPr="006A4BE2">
              <w:rPr>
                <w:rFonts w:eastAsia="Calibri"/>
                <w:sz w:val="18"/>
                <w:szCs w:val="22"/>
              </w:rPr>
              <w:t>A.15</w:t>
            </w:r>
            <w:r w:rsidRPr="006A4BE2">
              <w:rPr>
                <w:rFonts w:eastAsia="Calibri"/>
                <w:sz w:val="18"/>
                <w:szCs w:val="22"/>
              </w:rPr>
              <w:tab/>
              <w:t>Испытание на огнестойкость</w:t>
            </w:r>
          </w:p>
        </w:tc>
        <w:tc>
          <w:tcPr>
            <w:tcW w:w="822" w:type="dxa"/>
            <w:shd w:val="clear" w:color="auto" w:fill="auto"/>
          </w:tcPr>
          <w:p w:rsidR="006A4BE2" w:rsidRPr="006A4BE2" w:rsidRDefault="006A4BE2" w:rsidP="00130CB8">
            <w:pPr>
              <w:suppressAutoHyphens/>
              <w:spacing w:before="40" w:after="40" w:line="220" w:lineRule="exact"/>
              <w:jc w:val="center"/>
              <w:rPr>
                <w:rFonts w:eastAsia="Calibri"/>
                <w:sz w:val="18"/>
                <w:szCs w:val="22"/>
              </w:rPr>
            </w:pPr>
          </w:p>
        </w:tc>
        <w:tc>
          <w:tcPr>
            <w:tcW w:w="822" w:type="dxa"/>
            <w:shd w:val="clear" w:color="auto" w:fill="auto"/>
          </w:tcPr>
          <w:p w:rsidR="006A4BE2" w:rsidRPr="006A4BE2" w:rsidRDefault="006A4BE2" w:rsidP="00130CB8">
            <w:pPr>
              <w:suppressAutoHyphens/>
              <w:spacing w:before="40" w:after="40" w:line="220" w:lineRule="exact"/>
              <w:jc w:val="center"/>
              <w:rPr>
                <w:rFonts w:eastAsia="Calibri"/>
                <w:sz w:val="18"/>
                <w:szCs w:val="22"/>
              </w:rPr>
            </w:pPr>
            <w:r w:rsidRPr="006A4BE2">
              <w:rPr>
                <w:rFonts w:eastAsia="Calibri"/>
                <w:sz w:val="18"/>
                <w:szCs w:val="22"/>
              </w:rPr>
              <w:t>Х</w:t>
            </w:r>
          </w:p>
        </w:tc>
        <w:tc>
          <w:tcPr>
            <w:tcW w:w="822" w:type="dxa"/>
            <w:shd w:val="clear" w:color="auto" w:fill="auto"/>
          </w:tcPr>
          <w:p w:rsidR="006A4BE2" w:rsidRPr="006A4BE2" w:rsidRDefault="006A4BE2" w:rsidP="00130CB8">
            <w:pPr>
              <w:suppressAutoHyphens/>
              <w:spacing w:before="40" w:after="40" w:line="220" w:lineRule="exact"/>
              <w:jc w:val="center"/>
              <w:rPr>
                <w:rFonts w:eastAsia="Calibri"/>
                <w:sz w:val="18"/>
                <w:szCs w:val="22"/>
              </w:rPr>
            </w:pPr>
            <w:r w:rsidRPr="006A4BE2">
              <w:rPr>
                <w:rFonts w:eastAsia="Calibri"/>
                <w:sz w:val="18"/>
                <w:szCs w:val="22"/>
              </w:rPr>
              <w:t>Х</w:t>
            </w:r>
          </w:p>
        </w:tc>
        <w:tc>
          <w:tcPr>
            <w:tcW w:w="823" w:type="dxa"/>
            <w:shd w:val="clear" w:color="auto" w:fill="auto"/>
          </w:tcPr>
          <w:p w:rsidR="006A4BE2" w:rsidRPr="006A4BE2" w:rsidRDefault="006A4BE2" w:rsidP="00130CB8">
            <w:pPr>
              <w:suppressAutoHyphens/>
              <w:spacing w:before="40" w:after="40" w:line="220" w:lineRule="exact"/>
              <w:jc w:val="center"/>
              <w:rPr>
                <w:rFonts w:eastAsia="Calibri"/>
                <w:sz w:val="18"/>
                <w:szCs w:val="22"/>
              </w:rPr>
            </w:pPr>
            <w:r w:rsidRPr="006A4BE2">
              <w:rPr>
                <w:rFonts w:eastAsia="Calibri"/>
                <w:sz w:val="18"/>
                <w:szCs w:val="22"/>
              </w:rPr>
              <w:t>X</w:t>
            </w:r>
          </w:p>
        </w:tc>
      </w:tr>
      <w:tr w:rsidR="006A4BE2" w:rsidRPr="006A4BE2" w:rsidTr="00130CB8">
        <w:tc>
          <w:tcPr>
            <w:tcW w:w="4074" w:type="dxa"/>
            <w:shd w:val="clear" w:color="auto" w:fill="auto"/>
            <w:vAlign w:val="bottom"/>
          </w:tcPr>
          <w:p w:rsidR="006A4BE2" w:rsidRPr="006A4BE2" w:rsidRDefault="006A4BE2" w:rsidP="006A4BE2">
            <w:pPr>
              <w:tabs>
                <w:tab w:val="left" w:pos="602"/>
              </w:tabs>
              <w:suppressAutoHyphens/>
              <w:spacing w:before="40" w:after="40" w:line="220" w:lineRule="exact"/>
              <w:ind w:left="602" w:hanging="545"/>
              <w:rPr>
                <w:rFonts w:eastAsia="Calibri"/>
                <w:sz w:val="18"/>
                <w:szCs w:val="22"/>
              </w:rPr>
            </w:pPr>
            <w:r w:rsidRPr="006A4BE2">
              <w:rPr>
                <w:rFonts w:eastAsia="Calibri"/>
                <w:sz w:val="18"/>
                <w:szCs w:val="22"/>
              </w:rPr>
              <w:t>A.16</w:t>
            </w:r>
            <w:r w:rsidRPr="006A4BE2">
              <w:rPr>
                <w:rFonts w:eastAsia="Calibri"/>
                <w:sz w:val="18"/>
                <w:szCs w:val="22"/>
              </w:rPr>
              <w:tab/>
              <w:t>Испытание на проникновение</w:t>
            </w:r>
          </w:p>
        </w:tc>
        <w:tc>
          <w:tcPr>
            <w:tcW w:w="822" w:type="dxa"/>
            <w:shd w:val="clear" w:color="auto" w:fill="auto"/>
          </w:tcPr>
          <w:p w:rsidR="006A4BE2" w:rsidRPr="006A4BE2" w:rsidRDefault="006A4BE2" w:rsidP="00130CB8">
            <w:pPr>
              <w:suppressAutoHyphens/>
              <w:spacing w:before="40" w:after="40" w:line="220" w:lineRule="exact"/>
              <w:jc w:val="center"/>
              <w:rPr>
                <w:rFonts w:eastAsia="Calibri"/>
                <w:sz w:val="18"/>
                <w:szCs w:val="22"/>
              </w:rPr>
            </w:pPr>
            <w:r w:rsidRPr="006A4BE2">
              <w:rPr>
                <w:rFonts w:eastAsia="Calibri"/>
                <w:sz w:val="18"/>
                <w:szCs w:val="22"/>
              </w:rPr>
              <w:t>Х</w:t>
            </w:r>
          </w:p>
        </w:tc>
        <w:tc>
          <w:tcPr>
            <w:tcW w:w="822" w:type="dxa"/>
            <w:shd w:val="clear" w:color="auto" w:fill="auto"/>
          </w:tcPr>
          <w:p w:rsidR="006A4BE2" w:rsidRPr="006A4BE2" w:rsidRDefault="006A4BE2" w:rsidP="00130CB8">
            <w:pPr>
              <w:suppressAutoHyphens/>
              <w:spacing w:before="40" w:after="40" w:line="220" w:lineRule="exact"/>
              <w:jc w:val="center"/>
              <w:rPr>
                <w:rFonts w:eastAsia="Calibri"/>
                <w:sz w:val="18"/>
                <w:szCs w:val="22"/>
              </w:rPr>
            </w:pPr>
            <w:r w:rsidRPr="006A4BE2">
              <w:rPr>
                <w:rFonts w:eastAsia="Calibri"/>
                <w:sz w:val="18"/>
                <w:szCs w:val="22"/>
              </w:rPr>
              <w:t>Х</w:t>
            </w:r>
          </w:p>
        </w:tc>
        <w:tc>
          <w:tcPr>
            <w:tcW w:w="822" w:type="dxa"/>
            <w:shd w:val="clear" w:color="auto" w:fill="auto"/>
          </w:tcPr>
          <w:p w:rsidR="006A4BE2" w:rsidRPr="006A4BE2" w:rsidRDefault="006A4BE2" w:rsidP="00130CB8">
            <w:pPr>
              <w:suppressAutoHyphens/>
              <w:spacing w:before="40" w:after="40" w:line="220" w:lineRule="exact"/>
              <w:jc w:val="center"/>
              <w:rPr>
                <w:rFonts w:eastAsia="Calibri"/>
                <w:sz w:val="18"/>
                <w:szCs w:val="22"/>
              </w:rPr>
            </w:pPr>
            <w:r w:rsidRPr="006A4BE2">
              <w:rPr>
                <w:rFonts w:eastAsia="Calibri"/>
                <w:sz w:val="18"/>
                <w:szCs w:val="22"/>
              </w:rPr>
              <w:t>Х</w:t>
            </w:r>
          </w:p>
        </w:tc>
        <w:tc>
          <w:tcPr>
            <w:tcW w:w="823" w:type="dxa"/>
            <w:shd w:val="clear" w:color="auto" w:fill="auto"/>
          </w:tcPr>
          <w:p w:rsidR="006A4BE2" w:rsidRPr="006A4BE2" w:rsidRDefault="006A4BE2" w:rsidP="00130CB8">
            <w:pPr>
              <w:suppressAutoHyphens/>
              <w:spacing w:before="40" w:after="40" w:line="220" w:lineRule="exact"/>
              <w:jc w:val="center"/>
              <w:rPr>
                <w:rFonts w:eastAsia="Calibri"/>
                <w:sz w:val="18"/>
                <w:szCs w:val="22"/>
              </w:rPr>
            </w:pPr>
            <w:r w:rsidRPr="006A4BE2">
              <w:rPr>
                <w:rFonts w:eastAsia="Calibri"/>
                <w:sz w:val="18"/>
                <w:szCs w:val="22"/>
              </w:rPr>
              <w:t>X</w:t>
            </w:r>
          </w:p>
        </w:tc>
      </w:tr>
      <w:tr w:rsidR="006A4BE2" w:rsidRPr="006A4BE2" w:rsidTr="00130CB8">
        <w:tc>
          <w:tcPr>
            <w:tcW w:w="4074" w:type="dxa"/>
            <w:shd w:val="clear" w:color="auto" w:fill="auto"/>
            <w:vAlign w:val="bottom"/>
          </w:tcPr>
          <w:p w:rsidR="006A4BE2" w:rsidRPr="006A4BE2" w:rsidRDefault="006A4BE2" w:rsidP="006A4BE2">
            <w:pPr>
              <w:tabs>
                <w:tab w:val="left" w:pos="602"/>
              </w:tabs>
              <w:suppressAutoHyphens/>
              <w:spacing w:before="40" w:after="40" w:line="220" w:lineRule="exact"/>
              <w:ind w:left="602" w:hanging="545"/>
              <w:rPr>
                <w:rFonts w:eastAsia="Calibri"/>
                <w:sz w:val="18"/>
                <w:szCs w:val="22"/>
              </w:rPr>
            </w:pPr>
            <w:r w:rsidRPr="006A4BE2">
              <w:rPr>
                <w:rFonts w:eastAsia="Calibri"/>
                <w:sz w:val="18"/>
                <w:szCs w:val="22"/>
              </w:rPr>
              <w:t>A.17</w:t>
            </w:r>
            <w:r w:rsidRPr="006A4BE2">
              <w:rPr>
                <w:rFonts w:eastAsia="Calibri"/>
                <w:sz w:val="18"/>
                <w:szCs w:val="22"/>
              </w:rPr>
              <w:tab/>
              <w:t>Испытание на трещиностойкость</w:t>
            </w:r>
          </w:p>
        </w:tc>
        <w:tc>
          <w:tcPr>
            <w:tcW w:w="822" w:type="dxa"/>
            <w:shd w:val="clear" w:color="auto" w:fill="auto"/>
          </w:tcPr>
          <w:p w:rsidR="006A4BE2" w:rsidRPr="006A4BE2" w:rsidRDefault="006A4BE2" w:rsidP="00130CB8">
            <w:pPr>
              <w:suppressAutoHyphens/>
              <w:spacing w:before="40" w:after="40" w:line="220" w:lineRule="exact"/>
              <w:jc w:val="center"/>
              <w:rPr>
                <w:rFonts w:eastAsia="Calibri"/>
                <w:sz w:val="18"/>
                <w:szCs w:val="22"/>
              </w:rPr>
            </w:pPr>
            <w:r w:rsidRPr="006A4BE2">
              <w:rPr>
                <w:rFonts w:eastAsia="Calibri"/>
                <w:sz w:val="18"/>
                <w:szCs w:val="22"/>
              </w:rPr>
              <w:t>Х</w:t>
            </w:r>
          </w:p>
        </w:tc>
        <w:tc>
          <w:tcPr>
            <w:tcW w:w="822" w:type="dxa"/>
            <w:shd w:val="clear" w:color="auto" w:fill="auto"/>
          </w:tcPr>
          <w:p w:rsidR="006A4BE2" w:rsidRPr="006A4BE2" w:rsidRDefault="006A4BE2" w:rsidP="00130CB8">
            <w:pPr>
              <w:suppressAutoHyphens/>
              <w:spacing w:before="40" w:after="40" w:line="220" w:lineRule="exact"/>
              <w:jc w:val="center"/>
              <w:rPr>
                <w:rFonts w:eastAsia="Calibri"/>
                <w:sz w:val="18"/>
                <w:szCs w:val="22"/>
              </w:rPr>
            </w:pPr>
            <w:r w:rsidRPr="006A4BE2">
              <w:rPr>
                <w:rFonts w:eastAsia="Calibri"/>
                <w:sz w:val="18"/>
                <w:szCs w:val="22"/>
              </w:rPr>
              <w:t>Х</w:t>
            </w:r>
          </w:p>
        </w:tc>
        <w:tc>
          <w:tcPr>
            <w:tcW w:w="822" w:type="dxa"/>
            <w:shd w:val="clear" w:color="auto" w:fill="auto"/>
          </w:tcPr>
          <w:p w:rsidR="006A4BE2" w:rsidRPr="006A4BE2" w:rsidRDefault="006A4BE2" w:rsidP="00130CB8">
            <w:pPr>
              <w:suppressAutoHyphens/>
              <w:spacing w:before="40" w:after="40" w:line="220" w:lineRule="exact"/>
              <w:jc w:val="center"/>
              <w:rPr>
                <w:rFonts w:eastAsia="Calibri"/>
                <w:sz w:val="18"/>
                <w:szCs w:val="22"/>
              </w:rPr>
            </w:pPr>
            <w:r w:rsidRPr="006A4BE2">
              <w:rPr>
                <w:rFonts w:eastAsia="Calibri"/>
                <w:sz w:val="18"/>
                <w:szCs w:val="22"/>
              </w:rPr>
              <w:t>Х</w:t>
            </w:r>
          </w:p>
        </w:tc>
        <w:tc>
          <w:tcPr>
            <w:tcW w:w="823" w:type="dxa"/>
            <w:shd w:val="clear" w:color="auto" w:fill="auto"/>
          </w:tcPr>
          <w:p w:rsidR="006A4BE2" w:rsidRPr="006A4BE2" w:rsidRDefault="006A4BE2" w:rsidP="00130CB8">
            <w:pPr>
              <w:suppressAutoHyphens/>
              <w:spacing w:before="40" w:after="40" w:line="220" w:lineRule="exact"/>
              <w:jc w:val="center"/>
              <w:rPr>
                <w:rFonts w:eastAsia="Calibri"/>
                <w:sz w:val="18"/>
                <w:szCs w:val="22"/>
              </w:rPr>
            </w:pPr>
            <w:r w:rsidRPr="006A4BE2">
              <w:rPr>
                <w:rFonts w:eastAsia="Calibri"/>
                <w:sz w:val="18"/>
                <w:szCs w:val="22"/>
              </w:rPr>
              <w:t>X</w:t>
            </w:r>
          </w:p>
        </w:tc>
      </w:tr>
      <w:tr w:rsidR="006A4BE2" w:rsidRPr="006A4BE2" w:rsidTr="00130CB8">
        <w:tc>
          <w:tcPr>
            <w:tcW w:w="4074" w:type="dxa"/>
            <w:shd w:val="clear" w:color="auto" w:fill="auto"/>
            <w:vAlign w:val="bottom"/>
          </w:tcPr>
          <w:p w:rsidR="006A4BE2" w:rsidRPr="006A4BE2" w:rsidRDefault="006A4BE2" w:rsidP="006A4BE2">
            <w:pPr>
              <w:tabs>
                <w:tab w:val="left" w:pos="602"/>
              </w:tabs>
              <w:suppressAutoHyphens/>
              <w:spacing w:before="40" w:after="40" w:line="220" w:lineRule="exact"/>
              <w:ind w:left="602" w:hanging="545"/>
              <w:rPr>
                <w:rFonts w:eastAsia="Calibri"/>
                <w:sz w:val="18"/>
                <w:szCs w:val="22"/>
              </w:rPr>
            </w:pPr>
            <w:r w:rsidRPr="006A4BE2">
              <w:rPr>
                <w:rFonts w:eastAsia="Calibri"/>
                <w:sz w:val="18"/>
                <w:szCs w:val="22"/>
              </w:rPr>
              <w:t>A.18</w:t>
            </w:r>
            <w:r w:rsidRPr="006A4BE2">
              <w:rPr>
                <w:rFonts w:eastAsia="Calibri"/>
                <w:sz w:val="18"/>
                <w:szCs w:val="22"/>
              </w:rPr>
              <w:tab/>
              <w:t>Испытание на высокотемпературную ползучесть</w:t>
            </w:r>
          </w:p>
        </w:tc>
        <w:tc>
          <w:tcPr>
            <w:tcW w:w="822" w:type="dxa"/>
            <w:shd w:val="clear" w:color="auto" w:fill="auto"/>
          </w:tcPr>
          <w:p w:rsidR="006A4BE2" w:rsidRPr="006A4BE2" w:rsidRDefault="006A4BE2" w:rsidP="00130CB8">
            <w:pPr>
              <w:suppressAutoHyphens/>
              <w:spacing w:before="40" w:after="40" w:line="220" w:lineRule="exact"/>
              <w:jc w:val="center"/>
              <w:rPr>
                <w:rFonts w:eastAsia="Calibri"/>
                <w:sz w:val="18"/>
                <w:szCs w:val="22"/>
              </w:rPr>
            </w:pPr>
          </w:p>
        </w:tc>
        <w:tc>
          <w:tcPr>
            <w:tcW w:w="822" w:type="dxa"/>
            <w:shd w:val="clear" w:color="auto" w:fill="auto"/>
          </w:tcPr>
          <w:p w:rsidR="006A4BE2" w:rsidRPr="006A4BE2" w:rsidRDefault="006A4BE2" w:rsidP="00130CB8">
            <w:pPr>
              <w:suppressAutoHyphens/>
              <w:spacing w:before="40" w:after="40" w:line="220" w:lineRule="exact"/>
              <w:jc w:val="center"/>
              <w:rPr>
                <w:rFonts w:eastAsia="Calibri"/>
                <w:sz w:val="18"/>
                <w:szCs w:val="22"/>
              </w:rPr>
            </w:pPr>
            <w:r w:rsidRPr="006A4BE2">
              <w:rPr>
                <w:rFonts w:eastAsia="Calibri"/>
                <w:sz w:val="18"/>
                <w:szCs w:val="22"/>
              </w:rPr>
              <w:t>Х</w:t>
            </w:r>
          </w:p>
        </w:tc>
        <w:tc>
          <w:tcPr>
            <w:tcW w:w="822" w:type="dxa"/>
            <w:shd w:val="clear" w:color="auto" w:fill="auto"/>
          </w:tcPr>
          <w:p w:rsidR="006A4BE2" w:rsidRPr="006A4BE2" w:rsidRDefault="006A4BE2" w:rsidP="00130CB8">
            <w:pPr>
              <w:suppressAutoHyphens/>
              <w:spacing w:before="40" w:after="40" w:line="220" w:lineRule="exact"/>
              <w:jc w:val="center"/>
              <w:rPr>
                <w:rFonts w:eastAsia="Calibri"/>
                <w:sz w:val="18"/>
                <w:szCs w:val="22"/>
              </w:rPr>
            </w:pPr>
            <w:r w:rsidRPr="006A4BE2">
              <w:rPr>
                <w:rFonts w:eastAsia="Calibri"/>
                <w:sz w:val="18"/>
                <w:szCs w:val="22"/>
              </w:rPr>
              <w:t>Х</w:t>
            </w:r>
          </w:p>
        </w:tc>
        <w:tc>
          <w:tcPr>
            <w:tcW w:w="823" w:type="dxa"/>
            <w:shd w:val="clear" w:color="auto" w:fill="auto"/>
          </w:tcPr>
          <w:p w:rsidR="006A4BE2" w:rsidRPr="006A4BE2" w:rsidRDefault="006A4BE2" w:rsidP="00130CB8">
            <w:pPr>
              <w:suppressAutoHyphens/>
              <w:spacing w:before="40" w:after="40" w:line="220" w:lineRule="exact"/>
              <w:jc w:val="center"/>
              <w:rPr>
                <w:rFonts w:eastAsia="Calibri"/>
                <w:sz w:val="18"/>
                <w:szCs w:val="22"/>
              </w:rPr>
            </w:pPr>
            <w:r w:rsidRPr="006A4BE2">
              <w:rPr>
                <w:rFonts w:eastAsia="Calibri"/>
                <w:sz w:val="18"/>
                <w:szCs w:val="22"/>
              </w:rPr>
              <w:t>X</w:t>
            </w:r>
          </w:p>
        </w:tc>
      </w:tr>
      <w:tr w:rsidR="006A4BE2" w:rsidRPr="006A4BE2" w:rsidTr="00130CB8">
        <w:tc>
          <w:tcPr>
            <w:tcW w:w="4074" w:type="dxa"/>
            <w:shd w:val="clear" w:color="auto" w:fill="auto"/>
            <w:vAlign w:val="bottom"/>
          </w:tcPr>
          <w:p w:rsidR="006A4BE2" w:rsidRPr="006A4BE2" w:rsidRDefault="006A4BE2" w:rsidP="006A4BE2">
            <w:pPr>
              <w:tabs>
                <w:tab w:val="left" w:pos="602"/>
              </w:tabs>
              <w:suppressAutoHyphens/>
              <w:spacing w:before="40" w:after="40" w:line="220" w:lineRule="exact"/>
              <w:ind w:left="602" w:hanging="545"/>
              <w:rPr>
                <w:rFonts w:eastAsia="Calibri"/>
                <w:sz w:val="18"/>
                <w:szCs w:val="22"/>
              </w:rPr>
            </w:pPr>
            <w:r w:rsidRPr="006A4BE2">
              <w:rPr>
                <w:rFonts w:eastAsia="Calibri"/>
                <w:sz w:val="18"/>
                <w:szCs w:val="22"/>
              </w:rPr>
              <w:t>A.19</w:t>
            </w:r>
            <w:r w:rsidRPr="006A4BE2">
              <w:rPr>
                <w:rFonts w:eastAsia="Calibri"/>
                <w:sz w:val="18"/>
                <w:szCs w:val="22"/>
              </w:rPr>
              <w:tab/>
              <w:t>Испытание на разрушение под действием нагрузки</w:t>
            </w:r>
          </w:p>
        </w:tc>
        <w:tc>
          <w:tcPr>
            <w:tcW w:w="822" w:type="dxa"/>
            <w:shd w:val="clear" w:color="auto" w:fill="auto"/>
          </w:tcPr>
          <w:p w:rsidR="006A4BE2" w:rsidRPr="006A4BE2" w:rsidRDefault="006A4BE2" w:rsidP="00130CB8">
            <w:pPr>
              <w:suppressAutoHyphens/>
              <w:spacing w:before="40" w:after="40" w:line="220" w:lineRule="exact"/>
              <w:jc w:val="center"/>
              <w:rPr>
                <w:rFonts w:eastAsia="Calibri"/>
                <w:sz w:val="18"/>
                <w:szCs w:val="22"/>
              </w:rPr>
            </w:pPr>
          </w:p>
        </w:tc>
        <w:tc>
          <w:tcPr>
            <w:tcW w:w="822" w:type="dxa"/>
            <w:shd w:val="clear" w:color="auto" w:fill="auto"/>
          </w:tcPr>
          <w:p w:rsidR="006A4BE2" w:rsidRPr="006A4BE2" w:rsidRDefault="006A4BE2" w:rsidP="00130CB8">
            <w:pPr>
              <w:suppressAutoHyphens/>
              <w:spacing w:before="40" w:after="40" w:line="220" w:lineRule="exact"/>
              <w:jc w:val="center"/>
              <w:rPr>
                <w:rFonts w:eastAsia="Calibri"/>
                <w:sz w:val="18"/>
                <w:szCs w:val="22"/>
              </w:rPr>
            </w:pPr>
            <w:r w:rsidRPr="006A4BE2">
              <w:rPr>
                <w:rFonts w:eastAsia="Calibri"/>
                <w:sz w:val="18"/>
                <w:szCs w:val="22"/>
              </w:rPr>
              <w:t>Х</w:t>
            </w:r>
          </w:p>
        </w:tc>
        <w:tc>
          <w:tcPr>
            <w:tcW w:w="822" w:type="dxa"/>
            <w:shd w:val="clear" w:color="auto" w:fill="auto"/>
          </w:tcPr>
          <w:p w:rsidR="006A4BE2" w:rsidRPr="006A4BE2" w:rsidRDefault="006A4BE2" w:rsidP="00130CB8">
            <w:pPr>
              <w:suppressAutoHyphens/>
              <w:spacing w:before="40" w:after="40" w:line="220" w:lineRule="exact"/>
              <w:jc w:val="center"/>
              <w:rPr>
                <w:rFonts w:eastAsia="Calibri"/>
                <w:sz w:val="18"/>
                <w:szCs w:val="22"/>
              </w:rPr>
            </w:pPr>
            <w:r w:rsidRPr="006A4BE2">
              <w:rPr>
                <w:rFonts w:eastAsia="Calibri"/>
                <w:sz w:val="18"/>
                <w:szCs w:val="22"/>
              </w:rPr>
              <w:t>Х</w:t>
            </w:r>
          </w:p>
        </w:tc>
        <w:tc>
          <w:tcPr>
            <w:tcW w:w="823" w:type="dxa"/>
            <w:shd w:val="clear" w:color="auto" w:fill="auto"/>
          </w:tcPr>
          <w:p w:rsidR="006A4BE2" w:rsidRPr="006A4BE2" w:rsidRDefault="006A4BE2" w:rsidP="00130CB8">
            <w:pPr>
              <w:suppressAutoHyphens/>
              <w:spacing w:before="40" w:after="40" w:line="220" w:lineRule="exact"/>
              <w:jc w:val="center"/>
              <w:rPr>
                <w:rFonts w:eastAsia="Calibri"/>
                <w:sz w:val="18"/>
                <w:szCs w:val="22"/>
              </w:rPr>
            </w:pPr>
            <w:r w:rsidRPr="006A4BE2">
              <w:rPr>
                <w:rFonts w:eastAsia="Calibri"/>
                <w:sz w:val="18"/>
                <w:szCs w:val="22"/>
              </w:rPr>
              <w:t>Х</w:t>
            </w:r>
          </w:p>
        </w:tc>
      </w:tr>
      <w:tr w:rsidR="006A4BE2" w:rsidRPr="006A4BE2" w:rsidTr="00130CB8">
        <w:tc>
          <w:tcPr>
            <w:tcW w:w="4074" w:type="dxa"/>
            <w:shd w:val="clear" w:color="auto" w:fill="auto"/>
            <w:vAlign w:val="bottom"/>
          </w:tcPr>
          <w:p w:rsidR="006A4BE2" w:rsidRPr="006A4BE2" w:rsidRDefault="006A4BE2" w:rsidP="006A4BE2">
            <w:pPr>
              <w:tabs>
                <w:tab w:val="left" w:pos="602"/>
              </w:tabs>
              <w:suppressAutoHyphens/>
              <w:spacing w:before="40" w:after="40" w:line="220" w:lineRule="exact"/>
              <w:ind w:left="602" w:hanging="545"/>
              <w:rPr>
                <w:rFonts w:eastAsia="Calibri"/>
                <w:sz w:val="18"/>
                <w:szCs w:val="22"/>
              </w:rPr>
            </w:pPr>
            <w:r w:rsidRPr="006A4BE2">
              <w:rPr>
                <w:rFonts w:eastAsia="Calibri"/>
                <w:sz w:val="18"/>
                <w:szCs w:val="22"/>
              </w:rPr>
              <w:t>A.20</w:t>
            </w:r>
            <w:r w:rsidRPr="006A4BE2">
              <w:rPr>
                <w:rFonts w:eastAsia="Calibri"/>
                <w:sz w:val="18"/>
                <w:szCs w:val="22"/>
              </w:rPr>
              <w:tab/>
              <w:t>Испытание на сбрасывание</w:t>
            </w:r>
          </w:p>
        </w:tc>
        <w:tc>
          <w:tcPr>
            <w:tcW w:w="822" w:type="dxa"/>
            <w:shd w:val="clear" w:color="auto" w:fill="auto"/>
          </w:tcPr>
          <w:p w:rsidR="006A4BE2" w:rsidRPr="006A4BE2" w:rsidRDefault="006A4BE2" w:rsidP="00130CB8">
            <w:pPr>
              <w:suppressAutoHyphens/>
              <w:spacing w:before="40" w:after="40" w:line="220" w:lineRule="exact"/>
              <w:jc w:val="center"/>
              <w:rPr>
                <w:rFonts w:eastAsia="Calibri"/>
                <w:sz w:val="18"/>
                <w:szCs w:val="22"/>
              </w:rPr>
            </w:pPr>
          </w:p>
        </w:tc>
        <w:tc>
          <w:tcPr>
            <w:tcW w:w="822" w:type="dxa"/>
            <w:shd w:val="clear" w:color="auto" w:fill="auto"/>
          </w:tcPr>
          <w:p w:rsidR="006A4BE2" w:rsidRPr="006A4BE2" w:rsidRDefault="006A4BE2" w:rsidP="00130CB8">
            <w:pPr>
              <w:suppressAutoHyphens/>
              <w:spacing w:before="40" w:after="40" w:line="220" w:lineRule="exact"/>
              <w:jc w:val="center"/>
              <w:rPr>
                <w:rFonts w:eastAsia="Calibri"/>
                <w:sz w:val="18"/>
                <w:szCs w:val="22"/>
              </w:rPr>
            </w:pPr>
          </w:p>
        </w:tc>
        <w:tc>
          <w:tcPr>
            <w:tcW w:w="822" w:type="dxa"/>
            <w:shd w:val="clear" w:color="auto" w:fill="auto"/>
          </w:tcPr>
          <w:p w:rsidR="006A4BE2" w:rsidRPr="006A4BE2" w:rsidRDefault="006A4BE2" w:rsidP="00130CB8">
            <w:pPr>
              <w:suppressAutoHyphens/>
              <w:spacing w:before="40" w:after="40" w:line="220" w:lineRule="exact"/>
              <w:jc w:val="center"/>
              <w:rPr>
                <w:rFonts w:eastAsia="Calibri"/>
                <w:sz w:val="18"/>
                <w:szCs w:val="22"/>
              </w:rPr>
            </w:pPr>
            <w:r w:rsidRPr="006A4BE2">
              <w:rPr>
                <w:rFonts w:eastAsia="Calibri"/>
                <w:sz w:val="18"/>
                <w:szCs w:val="22"/>
              </w:rPr>
              <w:t>X</w:t>
            </w:r>
          </w:p>
        </w:tc>
        <w:tc>
          <w:tcPr>
            <w:tcW w:w="823" w:type="dxa"/>
            <w:shd w:val="clear" w:color="auto" w:fill="auto"/>
          </w:tcPr>
          <w:p w:rsidR="006A4BE2" w:rsidRPr="006A4BE2" w:rsidRDefault="006A4BE2" w:rsidP="00130CB8">
            <w:pPr>
              <w:suppressAutoHyphens/>
              <w:spacing w:before="40" w:after="40" w:line="220" w:lineRule="exact"/>
              <w:jc w:val="center"/>
              <w:rPr>
                <w:rFonts w:eastAsia="Calibri"/>
                <w:sz w:val="18"/>
                <w:szCs w:val="22"/>
              </w:rPr>
            </w:pPr>
            <w:r w:rsidRPr="006A4BE2">
              <w:rPr>
                <w:rFonts w:eastAsia="Calibri"/>
                <w:sz w:val="18"/>
                <w:szCs w:val="22"/>
              </w:rPr>
              <w:t>Х</w:t>
            </w:r>
          </w:p>
        </w:tc>
      </w:tr>
      <w:tr w:rsidR="006A4BE2" w:rsidRPr="006A4BE2" w:rsidTr="00130CB8">
        <w:tc>
          <w:tcPr>
            <w:tcW w:w="4074" w:type="dxa"/>
            <w:shd w:val="clear" w:color="auto" w:fill="auto"/>
            <w:vAlign w:val="bottom"/>
          </w:tcPr>
          <w:p w:rsidR="006A4BE2" w:rsidRPr="006A4BE2" w:rsidRDefault="006A4BE2" w:rsidP="006A4BE2">
            <w:pPr>
              <w:tabs>
                <w:tab w:val="left" w:pos="602"/>
              </w:tabs>
              <w:suppressAutoHyphens/>
              <w:spacing w:before="40" w:after="40" w:line="220" w:lineRule="exact"/>
              <w:ind w:left="602" w:hanging="545"/>
              <w:rPr>
                <w:rFonts w:eastAsia="Calibri"/>
                <w:sz w:val="18"/>
                <w:szCs w:val="22"/>
              </w:rPr>
            </w:pPr>
            <w:r w:rsidRPr="006A4BE2">
              <w:rPr>
                <w:rFonts w:eastAsia="Calibri"/>
                <w:sz w:val="18"/>
                <w:szCs w:val="22"/>
              </w:rPr>
              <w:t>A.21</w:t>
            </w:r>
            <w:r w:rsidRPr="006A4BE2">
              <w:rPr>
                <w:rFonts w:eastAsia="Calibri"/>
                <w:sz w:val="18"/>
                <w:szCs w:val="22"/>
              </w:rPr>
              <w:tab/>
              <w:t>Испытание на просачивание</w:t>
            </w:r>
          </w:p>
        </w:tc>
        <w:tc>
          <w:tcPr>
            <w:tcW w:w="822" w:type="dxa"/>
            <w:shd w:val="clear" w:color="auto" w:fill="auto"/>
          </w:tcPr>
          <w:p w:rsidR="006A4BE2" w:rsidRPr="006A4BE2" w:rsidRDefault="006A4BE2" w:rsidP="00130CB8">
            <w:pPr>
              <w:suppressAutoHyphens/>
              <w:spacing w:before="40" w:after="40" w:line="220" w:lineRule="exact"/>
              <w:jc w:val="center"/>
              <w:rPr>
                <w:rFonts w:eastAsia="Calibri"/>
                <w:sz w:val="18"/>
                <w:szCs w:val="22"/>
              </w:rPr>
            </w:pPr>
          </w:p>
        </w:tc>
        <w:tc>
          <w:tcPr>
            <w:tcW w:w="822" w:type="dxa"/>
            <w:shd w:val="clear" w:color="auto" w:fill="auto"/>
          </w:tcPr>
          <w:p w:rsidR="006A4BE2" w:rsidRPr="006A4BE2" w:rsidRDefault="006A4BE2" w:rsidP="00130CB8">
            <w:pPr>
              <w:suppressAutoHyphens/>
              <w:spacing w:before="40" w:after="40" w:line="220" w:lineRule="exact"/>
              <w:jc w:val="center"/>
              <w:rPr>
                <w:rFonts w:eastAsia="Calibri"/>
                <w:sz w:val="18"/>
                <w:szCs w:val="22"/>
              </w:rPr>
            </w:pPr>
          </w:p>
        </w:tc>
        <w:tc>
          <w:tcPr>
            <w:tcW w:w="822" w:type="dxa"/>
            <w:shd w:val="clear" w:color="auto" w:fill="auto"/>
          </w:tcPr>
          <w:p w:rsidR="006A4BE2" w:rsidRPr="006A4BE2" w:rsidRDefault="006A4BE2" w:rsidP="00130CB8">
            <w:pPr>
              <w:suppressAutoHyphens/>
              <w:spacing w:before="40" w:after="40" w:line="220" w:lineRule="exact"/>
              <w:jc w:val="center"/>
              <w:rPr>
                <w:rFonts w:eastAsia="Calibri"/>
                <w:sz w:val="18"/>
                <w:szCs w:val="22"/>
              </w:rPr>
            </w:pPr>
          </w:p>
        </w:tc>
        <w:tc>
          <w:tcPr>
            <w:tcW w:w="823" w:type="dxa"/>
            <w:shd w:val="clear" w:color="auto" w:fill="auto"/>
          </w:tcPr>
          <w:p w:rsidR="006A4BE2" w:rsidRPr="006A4BE2" w:rsidRDefault="006A4BE2" w:rsidP="00130CB8">
            <w:pPr>
              <w:suppressAutoHyphens/>
              <w:spacing w:before="40" w:after="40" w:line="220" w:lineRule="exact"/>
              <w:jc w:val="center"/>
              <w:rPr>
                <w:rFonts w:eastAsia="Calibri"/>
                <w:sz w:val="18"/>
                <w:szCs w:val="22"/>
              </w:rPr>
            </w:pPr>
            <w:r w:rsidRPr="006A4BE2">
              <w:rPr>
                <w:rFonts w:eastAsia="Calibri"/>
                <w:sz w:val="18"/>
                <w:szCs w:val="22"/>
              </w:rPr>
              <w:t>Х</w:t>
            </w:r>
          </w:p>
        </w:tc>
      </w:tr>
      <w:tr w:rsidR="006A4BE2" w:rsidRPr="006A4BE2" w:rsidTr="00130CB8">
        <w:tc>
          <w:tcPr>
            <w:tcW w:w="4074" w:type="dxa"/>
            <w:shd w:val="clear" w:color="auto" w:fill="auto"/>
            <w:vAlign w:val="bottom"/>
          </w:tcPr>
          <w:p w:rsidR="006A4BE2" w:rsidRPr="006A4BE2" w:rsidRDefault="006A4BE2" w:rsidP="006A4BE2">
            <w:pPr>
              <w:tabs>
                <w:tab w:val="left" w:pos="602"/>
              </w:tabs>
              <w:suppressAutoHyphens/>
              <w:spacing w:before="40" w:after="40" w:line="220" w:lineRule="exact"/>
              <w:ind w:left="602" w:hanging="545"/>
              <w:rPr>
                <w:rFonts w:eastAsia="Calibri"/>
                <w:sz w:val="18"/>
                <w:szCs w:val="22"/>
              </w:rPr>
            </w:pPr>
            <w:r w:rsidRPr="006A4BE2">
              <w:rPr>
                <w:rFonts w:eastAsia="Calibri"/>
                <w:sz w:val="18"/>
                <w:szCs w:val="22"/>
              </w:rPr>
              <w:t>A.25</w:t>
            </w:r>
            <w:r w:rsidRPr="006A4BE2">
              <w:rPr>
                <w:rFonts w:eastAsia="Calibri"/>
                <w:sz w:val="18"/>
                <w:szCs w:val="22"/>
              </w:rPr>
              <w:tab/>
              <w:t>Испытание на кручение приливов</w:t>
            </w:r>
          </w:p>
        </w:tc>
        <w:tc>
          <w:tcPr>
            <w:tcW w:w="822" w:type="dxa"/>
            <w:shd w:val="clear" w:color="auto" w:fill="auto"/>
          </w:tcPr>
          <w:p w:rsidR="006A4BE2" w:rsidRPr="006A4BE2" w:rsidRDefault="006A4BE2" w:rsidP="00130CB8">
            <w:pPr>
              <w:suppressAutoHyphens/>
              <w:spacing w:before="40" w:after="40" w:line="220" w:lineRule="exact"/>
              <w:jc w:val="center"/>
              <w:rPr>
                <w:rFonts w:eastAsia="Calibri"/>
                <w:sz w:val="18"/>
                <w:szCs w:val="22"/>
              </w:rPr>
            </w:pPr>
            <w:r w:rsidRPr="006A4BE2">
              <w:rPr>
                <w:rFonts w:eastAsia="Calibri"/>
                <w:sz w:val="18"/>
                <w:szCs w:val="22"/>
              </w:rPr>
              <w:t>Х</w:t>
            </w:r>
          </w:p>
        </w:tc>
        <w:tc>
          <w:tcPr>
            <w:tcW w:w="822" w:type="dxa"/>
            <w:shd w:val="clear" w:color="auto" w:fill="auto"/>
          </w:tcPr>
          <w:p w:rsidR="006A4BE2" w:rsidRPr="006A4BE2" w:rsidRDefault="006A4BE2" w:rsidP="00130CB8">
            <w:pPr>
              <w:suppressAutoHyphens/>
              <w:spacing w:before="40" w:after="40" w:line="220" w:lineRule="exact"/>
              <w:jc w:val="center"/>
              <w:rPr>
                <w:rFonts w:eastAsia="Calibri"/>
                <w:sz w:val="18"/>
                <w:szCs w:val="22"/>
              </w:rPr>
            </w:pPr>
          </w:p>
        </w:tc>
        <w:tc>
          <w:tcPr>
            <w:tcW w:w="822" w:type="dxa"/>
            <w:shd w:val="clear" w:color="auto" w:fill="auto"/>
          </w:tcPr>
          <w:p w:rsidR="006A4BE2" w:rsidRPr="006A4BE2" w:rsidRDefault="006A4BE2" w:rsidP="00130CB8">
            <w:pPr>
              <w:suppressAutoHyphens/>
              <w:spacing w:before="40" w:after="40" w:line="220" w:lineRule="exact"/>
              <w:jc w:val="center"/>
              <w:rPr>
                <w:rFonts w:eastAsia="Calibri"/>
                <w:sz w:val="18"/>
                <w:szCs w:val="22"/>
              </w:rPr>
            </w:pPr>
          </w:p>
        </w:tc>
        <w:tc>
          <w:tcPr>
            <w:tcW w:w="823" w:type="dxa"/>
            <w:shd w:val="clear" w:color="auto" w:fill="auto"/>
          </w:tcPr>
          <w:p w:rsidR="006A4BE2" w:rsidRPr="006A4BE2" w:rsidRDefault="006A4BE2" w:rsidP="00130CB8">
            <w:pPr>
              <w:suppressAutoHyphens/>
              <w:spacing w:before="40" w:after="40" w:line="220" w:lineRule="exact"/>
              <w:jc w:val="center"/>
              <w:rPr>
                <w:rFonts w:eastAsia="Calibri"/>
                <w:sz w:val="18"/>
                <w:szCs w:val="22"/>
              </w:rPr>
            </w:pPr>
            <w:r w:rsidRPr="006A4BE2">
              <w:rPr>
                <w:rFonts w:eastAsia="Calibri"/>
                <w:sz w:val="18"/>
                <w:szCs w:val="22"/>
              </w:rPr>
              <w:t>Х</w:t>
            </w:r>
          </w:p>
        </w:tc>
      </w:tr>
      <w:tr w:rsidR="006A4BE2" w:rsidRPr="006A4BE2" w:rsidTr="00130CB8">
        <w:tc>
          <w:tcPr>
            <w:tcW w:w="4074" w:type="dxa"/>
            <w:shd w:val="clear" w:color="auto" w:fill="auto"/>
            <w:vAlign w:val="bottom"/>
          </w:tcPr>
          <w:p w:rsidR="006A4BE2" w:rsidRPr="006A4BE2" w:rsidRDefault="006A4BE2" w:rsidP="006A4BE2">
            <w:pPr>
              <w:tabs>
                <w:tab w:val="left" w:pos="602"/>
              </w:tabs>
              <w:suppressAutoHyphens/>
              <w:spacing w:before="40" w:after="40" w:line="220" w:lineRule="exact"/>
              <w:ind w:left="602" w:hanging="545"/>
              <w:rPr>
                <w:rFonts w:eastAsia="Calibri"/>
                <w:sz w:val="18"/>
                <w:szCs w:val="22"/>
              </w:rPr>
            </w:pPr>
            <w:r w:rsidRPr="006A4BE2">
              <w:rPr>
                <w:rFonts w:eastAsia="Calibri"/>
                <w:sz w:val="18"/>
                <w:szCs w:val="22"/>
              </w:rPr>
              <w:t>A.27</w:t>
            </w:r>
            <w:r w:rsidRPr="006A4BE2">
              <w:rPr>
                <w:rFonts w:eastAsia="Calibri"/>
                <w:sz w:val="18"/>
                <w:szCs w:val="22"/>
              </w:rPr>
              <w:tab/>
              <w:t>Испытание на циклическое изменение давления природного газа</w:t>
            </w:r>
          </w:p>
        </w:tc>
        <w:tc>
          <w:tcPr>
            <w:tcW w:w="822" w:type="dxa"/>
            <w:shd w:val="clear" w:color="auto" w:fill="auto"/>
          </w:tcPr>
          <w:p w:rsidR="006A4BE2" w:rsidRPr="006A4BE2" w:rsidRDefault="006A4BE2" w:rsidP="00130CB8">
            <w:pPr>
              <w:suppressAutoHyphens/>
              <w:spacing w:before="40" w:after="40" w:line="220" w:lineRule="exact"/>
              <w:jc w:val="center"/>
              <w:rPr>
                <w:rFonts w:eastAsia="Calibri"/>
                <w:sz w:val="18"/>
                <w:szCs w:val="22"/>
              </w:rPr>
            </w:pPr>
          </w:p>
        </w:tc>
        <w:tc>
          <w:tcPr>
            <w:tcW w:w="822" w:type="dxa"/>
            <w:shd w:val="clear" w:color="auto" w:fill="auto"/>
          </w:tcPr>
          <w:p w:rsidR="006A4BE2" w:rsidRPr="006A4BE2" w:rsidRDefault="006A4BE2" w:rsidP="00130CB8">
            <w:pPr>
              <w:suppressAutoHyphens/>
              <w:spacing w:before="40" w:after="40" w:line="220" w:lineRule="exact"/>
              <w:jc w:val="center"/>
              <w:rPr>
                <w:rFonts w:eastAsia="Calibri"/>
                <w:sz w:val="18"/>
                <w:szCs w:val="22"/>
              </w:rPr>
            </w:pPr>
          </w:p>
        </w:tc>
        <w:tc>
          <w:tcPr>
            <w:tcW w:w="822" w:type="dxa"/>
            <w:shd w:val="clear" w:color="auto" w:fill="auto"/>
          </w:tcPr>
          <w:p w:rsidR="006A4BE2" w:rsidRPr="006A4BE2" w:rsidRDefault="006A4BE2" w:rsidP="00130CB8">
            <w:pPr>
              <w:suppressAutoHyphens/>
              <w:spacing w:before="40" w:after="40" w:line="220" w:lineRule="exact"/>
              <w:jc w:val="center"/>
              <w:rPr>
                <w:rFonts w:eastAsia="Calibri"/>
                <w:sz w:val="18"/>
                <w:szCs w:val="22"/>
              </w:rPr>
            </w:pPr>
          </w:p>
        </w:tc>
        <w:tc>
          <w:tcPr>
            <w:tcW w:w="823" w:type="dxa"/>
            <w:shd w:val="clear" w:color="auto" w:fill="auto"/>
          </w:tcPr>
          <w:p w:rsidR="006A4BE2" w:rsidRPr="006A4BE2" w:rsidRDefault="006A4BE2" w:rsidP="00130CB8">
            <w:pPr>
              <w:suppressAutoHyphens/>
              <w:spacing w:before="40" w:after="40" w:line="220" w:lineRule="exact"/>
              <w:jc w:val="center"/>
              <w:rPr>
                <w:rFonts w:eastAsia="Calibri"/>
                <w:sz w:val="18"/>
                <w:szCs w:val="22"/>
              </w:rPr>
            </w:pPr>
            <w:r w:rsidRPr="006A4BE2">
              <w:rPr>
                <w:rFonts w:eastAsia="Calibri"/>
                <w:sz w:val="18"/>
                <w:szCs w:val="22"/>
              </w:rPr>
              <w:t>Х</w:t>
            </w:r>
          </w:p>
        </w:tc>
      </w:tr>
      <w:tr w:rsidR="006A4BE2" w:rsidRPr="006A4BE2" w:rsidTr="00130CB8">
        <w:tc>
          <w:tcPr>
            <w:tcW w:w="4074" w:type="dxa"/>
            <w:tcBorders>
              <w:bottom w:val="nil"/>
            </w:tcBorders>
            <w:shd w:val="clear" w:color="auto" w:fill="auto"/>
            <w:vAlign w:val="bottom"/>
          </w:tcPr>
          <w:p w:rsidR="006A4BE2" w:rsidRPr="006A4BE2" w:rsidRDefault="006A4BE2" w:rsidP="006A4BE2">
            <w:pPr>
              <w:tabs>
                <w:tab w:val="left" w:pos="602"/>
              </w:tabs>
              <w:suppressAutoHyphens/>
              <w:spacing w:before="40" w:after="40" w:line="220" w:lineRule="exact"/>
              <w:ind w:left="602" w:hanging="545"/>
              <w:rPr>
                <w:rFonts w:eastAsia="Calibri"/>
                <w:sz w:val="18"/>
                <w:szCs w:val="22"/>
              </w:rPr>
            </w:pPr>
            <w:r w:rsidRPr="006A4BE2">
              <w:rPr>
                <w:rFonts w:eastAsia="Calibri"/>
                <w:sz w:val="18"/>
                <w:szCs w:val="22"/>
              </w:rPr>
              <w:t>A.6</w:t>
            </w:r>
            <w:r w:rsidRPr="006A4BE2">
              <w:rPr>
                <w:rFonts w:eastAsia="Calibri"/>
                <w:sz w:val="18"/>
                <w:szCs w:val="22"/>
              </w:rPr>
              <w:tab/>
              <w:t>Проверка на герметичность до разрушения</w:t>
            </w:r>
          </w:p>
        </w:tc>
        <w:tc>
          <w:tcPr>
            <w:tcW w:w="822" w:type="dxa"/>
            <w:tcBorders>
              <w:bottom w:val="nil"/>
            </w:tcBorders>
            <w:shd w:val="clear" w:color="auto" w:fill="auto"/>
          </w:tcPr>
          <w:p w:rsidR="006A4BE2" w:rsidRPr="006A4BE2" w:rsidRDefault="006A4BE2" w:rsidP="00130CB8">
            <w:pPr>
              <w:suppressAutoHyphens/>
              <w:spacing w:before="40" w:after="40" w:line="220" w:lineRule="exact"/>
              <w:jc w:val="center"/>
              <w:rPr>
                <w:rFonts w:eastAsia="Calibri"/>
                <w:sz w:val="18"/>
                <w:szCs w:val="22"/>
              </w:rPr>
            </w:pPr>
          </w:p>
        </w:tc>
        <w:tc>
          <w:tcPr>
            <w:tcW w:w="822" w:type="dxa"/>
            <w:tcBorders>
              <w:bottom w:val="nil"/>
            </w:tcBorders>
            <w:shd w:val="clear" w:color="auto" w:fill="auto"/>
          </w:tcPr>
          <w:p w:rsidR="006A4BE2" w:rsidRPr="006A4BE2" w:rsidRDefault="006A4BE2" w:rsidP="00130CB8">
            <w:pPr>
              <w:suppressAutoHyphens/>
              <w:spacing w:before="40" w:after="40" w:line="220" w:lineRule="exact"/>
              <w:jc w:val="center"/>
              <w:rPr>
                <w:rFonts w:eastAsia="Calibri"/>
                <w:sz w:val="18"/>
                <w:szCs w:val="22"/>
              </w:rPr>
            </w:pPr>
            <w:r w:rsidRPr="006A4BE2">
              <w:rPr>
                <w:rFonts w:eastAsia="Calibri"/>
                <w:sz w:val="18"/>
                <w:szCs w:val="22"/>
              </w:rPr>
              <w:t>Х</w:t>
            </w:r>
          </w:p>
        </w:tc>
        <w:tc>
          <w:tcPr>
            <w:tcW w:w="822" w:type="dxa"/>
            <w:tcBorders>
              <w:bottom w:val="nil"/>
            </w:tcBorders>
            <w:shd w:val="clear" w:color="auto" w:fill="auto"/>
          </w:tcPr>
          <w:p w:rsidR="006A4BE2" w:rsidRPr="006A4BE2" w:rsidRDefault="006A4BE2" w:rsidP="00130CB8">
            <w:pPr>
              <w:suppressAutoHyphens/>
              <w:spacing w:before="40" w:after="40" w:line="220" w:lineRule="exact"/>
              <w:jc w:val="center"/>
              <w:rPr>
                <w:rFonts w:eastAsia="Calibri"/>
                <w:sz w:val="18"/>
                <w:szCs w:val="22"/>
              </w:rPr>
            </w:pPr>
            <w:r w:rsidRPr="006A4BE2">
              <w:rPr>
                <w:rFonts w:eastAsia="Calibri"/>
                <w:sz w:val="18"/>
                <w:szCs w:val="22"/>
              </w:rPr>
              <w:t>Х</w:t>
            </w:r>
          </w:p>
        </w:tc>
        <w:tc>
          <w:tcPr>
            <w:tcW w:w="823" w:type="dxa"/>
            <w:tcBorders>
              <w:bottom w:val="nil"/>
            </w:tcBorders>
            <w:shd w:val="clear" w:color="auto" w:fill="auto"/>
          </w:tcPr>
          <w:p w:rsidR="006A4BE2" w:rsidRPr="006A4BE2" w:rsidRDefault="006A4BE2" w:rsidP="00130CB8">
            <w:pPr>
              <w:suppressAutoHyphens/>
              <w:spacing w:before="40" w:after="40" w:line="220" w:lineRule="exact"/>
              <w:jc w:val="center"/>
              <w:rPr>
                <w:rFonts w:eastAsia="Calibri"/>
                <w:sz w:val="18"/>
                <w:szCs w:val="22"/>
              </w:rPr>
            </w:pPr>
          </w:p>
        </w:tc>
      </w:tr>
      <w:tr w:rsidR="006A4BE2" w:rsidRPr="006A4BE2" w:rsidTr="00130CB8">
        <w:tc>
          <w:tcPr>
            <w:tcW w:w="4074" w:type="dxa"/>
            <w:tcBorders>
              <w:top w:val="nil"/>
              <w:bottom w:val="single" w:sz="12" w:space="0" w:color="auto"/>
            </w:tcBorders>
            <w:shd w:val="clear" w:color="auto" w:fill="auto"/>
            <w:vAlign w:val="bottom"/>
          </w:tcPr>
          <w:p w:rsidR="006A4BE2" w:rsidRPr="006A4BE2" w:rsidRDefault="006A4BE2" w:rsidP="006A4BE2">
            <w:pPr>
              <w:tabs>
                <w:tab w:val="left" w:pos="602"/>
              </w:tabs>
              <w:suppressAutoHyphens/>
              <w:spacing w:before="40" w:after="40" w:line="220" w:lineRule="exact"/>
              <w:ind w:left="602" w:hanging="545"/>
              <w:rPr>
                <w:rFonts w:eastAsia="Calibri"/>
                <w:sz w:val="18"/>
                <w:szCs w:val="22"/>
              </w:rPr>
            </w:pPr>
            <w:r w:rsidRPr="006A4BE2">
              <w:rPr>
                <w:rFonts w:eastAsia="Calibri"/>
                <w:sz w:val="18"/>
                <w:szCs w:val="22"/>
              </w:rPr>
              <w:t>A.7</w:t>
            </w:r>
            <w:r w:rsidRPr="006A4BE2">
              <w:rPr>
                <w:rFonts w:eastAsia="Calibri"/>
                <w:sz w:val="18"/>
                <w:szCs w:val="22"/>
              </w:rPr>
              <w:tab/>
              <w:t>Испытание на циклическое воздействие экстремальных температур</w:t>
            </w:r>
          </w:p>
        </w:tc>
        <w:tc>
          <w:tcPr>
            <w:tcW w:w="822" w:type="dxa"/>
            <w:tcBorders>
              <w:top w:val="nil"/>
              <w:bottom w:val="single" w:sz="12" w:space="0" w:color="auto"/>
            </w:tcBorders>
            <w:shd w:val="clear" w:color="auto" w:fill="auto"/>
          </w:tcPr>
          <w:p w:rsidR="006A4BE2" w:rsidRPr="006A4BE2" w:rsidRDefault="006A4BE2" w:rsidP="00130CB8">
            <w:pPr>
              <w:suppressAutoHyphens/>
              <w:spacing w:before="40" w:after="40" w:line="220" w:lineRule="exact"/>
              <w:jc w:val="center"/>
              <w:rPr>
                <w:rFonts w:eastAsia="Calibri"/>
                <w:sz w:val="18"/>
                <w:szCs w:val="22"/>
              </w:rPr>
            </w:pPr>
            <w:r w:rsidRPr="006A4BE2">
              <w:rPr>
                <w:rFonts w:eastAsia="Calibri"/>
                <w:sz w:val="18"/>
                <w:szCs w:val="22"/>
              </w:rPr>
              <w:t>Х</w:t>
            </w:r>
          </w:p>
        </w:tc>
        <w:tc>
          <w:tcPr>
            <w:tcW w:w="822" w:type="dxa"/>
            <w:tcBorders>
              <w:top w:val="nil"/>
              <w:bottom w:val="single" w:sz="12" w:space="0" w:color="auto"/>
            </w:tcBorders>
            <w:shd w:val="clear" w:color="auto" w:fill="auto"/>
          </w:tcPr>
          <w:p w:rsidR="006A4BE2" w:rsidRPr="006A4BE2" w:rsidRDefault="006A4BE2" w:rsidP="00130CB8">
            <w:pPr>
              <w:suppressAutoHyphens/>
              <w:spacing w:before="40" w:after="40" w:line="220" w:lineRule="exact"/>
              <w:jc w:val="center"/>
              <w:rPr>
                <w:rFonts w:eastAsia="Calibri"/>
                <w:sz w:val="18"/>
                <w:szCs w:val="22"/>
              </w:rPr>
            </w:pPr>
            <w:r w:rsidRPr="006A4BE2">
              <w:rPr>
                <w:rFonts w:eastAsia="Calibri"/>
                <w:sz w:val="18"/>
                <w:szCs w:val="22"/>
              </w:rPr>
              <w:t>Х</w:t>
            </w:r>
          </w:p>
        </w:tc>
        <w:tc>
          <w:tcPr>
            <w:tcW w:w="822" w:type="dxa"/>
            <w:tcBorders>
              <w:top w:val="nil"/>
              <w:bottom w:val="single" w:sz="12" w:space="0" w:color="auto"/>
            </w:tcBorders>
            <w:shd w:val="clear" w:color="auto" w:fill="auto"/>
          </w:tcPr>
          <w:p w:rsidR="006A4BE2" w:rsidRPr="006A4BE2" w:rsidRDefault="006A4BE2" w:rsidP="00130CB8">
            <w:pPr>
              <w:suppressAutoHyphens/>
              <w:spacing w:before="40" w:after="40" w:line="220" w:lineRule="exact"/>
              <w:jc w:val="center"/>
              <w:rPr>
                <w:rFonts w:eastAsia="Calibri"/>
                <w:sz w:val="18"/>
                <w:szCs w:val="22"/>
              </w:rPr>
            </w:pPr>
            <w:r w:rsidRPr="006A4BE2">
              <w:rPr>
                <w:rFonts w:eastAsia="Calibri"/>
                <w:sz w:val="18"/>
                <w:szCs w:val="22"/>
              </w:rPr>
              <w:t>Х</w:t>
            </w:r>
          </w:p>
        </w:tc>
        <w:tc>
          <w:tcPr>
            <w:tcW w:w="823" w:type="dxa"/>
            <w:tcBorders>
              <w:top w:val="nil"/>
              <w:bottom w:val="single" w:sz="12" w:space="0" w:color="auto"/>
            </w:tcBorders>
            <w:shd w:val="clear" w:color="auto" w:fill="auto"/>
          </w:tcPr>
          <w:p w:rsidR="006A4BE2" w:rsidRPr="006A4BE2" w:rsidRDefault="006A4BE2" w:rsidP="00130CB8">
            <w:pPr>
              <w:suppressAutoHyphens/>
              <w:spacing w:before="40" w:after="40" w:line="220" w:lineRule="exact"/>
              <w:jc w:val="center"/>
              <w:rPr>
                <w:rFonts w:eastAsia="Calibri"/>
                <w:sz w:val="18"/>
                <w:szCs w:val="22"/>
              </w:rPr>
            </w:pPr>
            <w:r w:rsidRPr="006A4BE2">
              <w:rPr>
                <w:rFonts w:eastAsia="Calibri"/>
                <w:sz w:val="18"/>
                <w:szCs w:val="22"/>
              </w:rPr>
              <w:t>Х</w:t>
            </w:r>
          </w:p>
        </w:tc>
      </w:tr>
    </w:tbl>
    <w:p w:rsidR="00852850" w:rsidRPr="006A4BE2" w:rsidRDefault="006A4BE2" w:rsidP="006A4BE2">
      <w:pPr>
        <w:pStyle w:val="SingleTxtGR"/>
        <w:tabs>
          <w:tab w:val="clear" w:pos="2268"/>
          <w:tab w:val="left" w:pos="1418"/>
        </w:tabs>
        <w:suppressAutoHyphens/>
        <w:spacing w:before="120" w:after="0" w:line="220" w:lineRule="exact"/>
        <w:jc w:val="left"/>
        <w:rPr>
          <w:sz w:val="18"/>
        </w:rPr>
      </w:pPr>
      <w:r>
        <w:rPr>
          <w:sz w:val="18"/>
        </w:rPr>
        <w:t>X</w:t>
      </w:r>
      <w:r>
        <w:rPr>
          <w:sz w:val="18"/>
        </w:rPr>
        <w:tab/>
        <w:t>=</w:t>
      </w:r>
      <w:r w:rsidR="00852850" w:rsidRPr="006A4BE2">
        <w:rPr>
          <w:sz w:val="18"/>
        </w:rPr>
        <w:tab/>
        <w:t xml:space="preserve">требуется. </w:t>
      </w:r>
    </w:p>
    <w:p w:rsidR="00852850" w:rsidRPr="006A4BE2" w:rsidRDefault="006A4BE2" w:rsidP="006A4BE2">
      <w:pPr>
        <w:pStyle w:val="SingleTxtGR"/>
        <w:tabs>
          <w:tab w:val="clear" w:pos="2268"/>
          <w:tab w:val="left" w:pos="1418"/>
        </w:tabs>
        <w:suppressAutoHyphens/>
        <w:spacing w:line="220" w:lineRule="exact"/>
        <w:ind w:left="1701" w:hanging="567"/>
        <w:jc w:val="left"/>
        <w:rPr>
          <w:sz w:val="18"/>
        </w:rPr>
      </w:pPr>
      <w:r>
        <w:rPr>
          <w:sz w:val="18"/>
        </w:rPr>
        <w:t>*</w:t>
      </w:r>
      <w:r>
        <w:rPr>
          <w:sz w:val="18"/>
        </w:rPr>
        <w:tab/>
        <w:t>=</w:t>
      </w:r>
      <w:r w:rsidR="00852850" w:rsidRPr="006A4BE2">
        <w:rPr>
          <w:sz w:val="18"/>
        </w:rPr>
        <w:tab/>
        <w:t xml:space="preserve">Не требуется для баллонов, соответствующих стандарту ISO 9809 </w:t>
      </w:r>
      <w:r>
        <w:rPr>
          <w:sz w:val="18"/>
        </w:rPr>
        <w:br/>
      </w:r>
      <w:r w:rsidR="00852850" w:rsidRPr="006A4BE2">
        <w:rPr>
          <w:sz w:val="18"/>
        </w:rPr>
        <w:t>(стандартом ISO 9809 эти испытания уже предусматриваются).</w:t>
      </w:r>
    </w:p>
    <w:p w:rsidR="00852850" w:rsidRPr="00852850" w:rsidRDefault="00852850" w:rsidP="00852850">
      <w:pPr>
        <w:pStyle w:val="SingleTxtGR"/>
      </w:pPr>
      <w:r w:rsidRPr="00852850">
        <w:t>…</w:t>
      </w:r>
    </w:p>
    <w:p w:rsidR="00332D28" w:rsidRDefault="00332D28">
      <w:pPr>
        <w:spacing w:line="240" w:lineRule="auto"/>
        <w:rPr>
          <w:rFonts w:cs="Arial"/>
          <w:bCs/>
          <w:szCs w:val="32"/>
          <w:lang w:eastAsia="ru-RU"/>
        </w:rPr>
      </w:pPr>
      <w:r>
        <w:rPr>
          <w:b/>
        </w:rPr>
        <w:br w:type="page"/>
      </w:r>
    </w:p>
    <w:p w:rsidR="00852850" w:rsidRPr="006A4BE2" w:rsidRDefault="00852850" w:rsidP="00332D28">
      <w:pPr>
        <w:pStyle w:val="Heading1"/>
        <w:spacing w:before="240" w:after="120"/>
        <w:jc w:val="left"/>
        <w:rPr>
          <w:b w:val="0"/>
        </w:rPr>
      </w:pPr>
      <w:r w:rsidRPr="006A4BE2">
        <w:rPr>
          <w:b w:val="0"/>
        </w:rPr>
        <w:t>Таблица 6.7</w:t>
      </w:r>
      <w:r w:rsidR="006A4BE2" w:rsidRPr="006A4BE2">
        <w:rPr>
          <w:b w:val="0"/>
        </w:rPr>
        <w:br/>
      </w:r>
      <w:r w:rsidRPr="006A4BE2">
        <w:t>Изменение конструкции</w:t>
      </w:r>
    </w:p>
    <w:tbl>
      <w:tblPr>
        <w:tblW w:w="4991" w:type="pct"/>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41"/>
        <w:gridCol w:w="529"/>
        <w:gridCol w:w="730"/>
        <w:gridCol w:w="720"/>
        <w:gridCol w:w="426"/>
        <w:gridCol w:w="710"/>
        <w:gridCol w:w="520"/>
        <w:gridCol w:w="614"/>
        <w:gridCol w:w="699"/>
        <w:gridCol w:w="616"/>
        <w:gridCol w:w="741"/>
        <w:gridCol w:w="468"/>
        <w:gridCol w:w="485"/>
        <w:gridCol w:w="528"/>
      </w:tblGrid>
      <w:tr w:rsidR="00332D28" w:rsidRPr="00332D28" w:rsidTr="002816C6">
        <w:tc>
          <w:tcPr>
            <w:tcW w:w="956" w:type="pct"/>
            <w:tcBorders>
              <w:top w:val="single" w:sz="2" w:space="0" w:color="auto"/>
              <w:left w:val="single" w:sz="2" w:space="0" w:color="auto"/>
              <w:bottom w:val="nil"/>
              <w:right w:val="single" w:sz="2" w:space="0" w:color="auto"/>
            </w:tcBorders>
            <w:shd w:val="clear" w:color="auto" w:fill="auto"/>
          </w:tcPr>
          <w:p w:rsidR="00332D28" w:rsidRPr="00332D28" w:rsidRDefault="00332D28" w:rsidP="00332D28">
            <w:pPr>
              <w:spacing w:before="60" w:after="60" w:line="180" w:lineRule="exact"/>
              <w:outlineLvl w:val="0"/>
              <w:rPr>
                <w:rFonts w:eastAsia="Calibri"/>
                <w:i/>
                <w:spacing w:val="2"/>
                <w:sz w:val="14"/>
                <w:szCs w:val="14"/>
              </w:rPr>
            </w:pPr>
          </w:p>
        </w:tc>
        <w:tc>
          <w:tcPr>
            <w:tcW w:w="4044" w:type="pct"/>
            <w:gridSpan w:val="13"/>
            <w:tcBorders>
              <w:top w:val="single" w:sz="2" w:space="0" w:color="auto"/>
              <w:left w:val="single" w:sz="2" w:space="0" w:color="auto"/>
              <w:right w:val="single" w:sz="2" w:space="0" w:color="auto"/>
            </w:tcBorders>
          </w:tcPr>
          <w:p w:rsidR="00332D28" w:rsidRPr="00332D28" w:rsidRDefault="00332D28" w:rsidP="00332D28">
            <w:pPr>
              <w:spacing w:before="60" w:after="60" w:line="180" w:lineRule="exact"/>
              <w:jc w:val="center"/>
              <w:outlineLvl w:val="0"/>
              <w:rPr>
                <w:rFonts w:eastAsia="Calibri"/>
                <w:i/>
                <w:spacing w:val="2"/>
                <w:sz w:val="14"/>
                <w:szCs w:val="14"/>
              </w:rPr>
            </w:pPr>
            <w:r w:rsidRPr="00332D28">
              <w:rPr>
                <w:rFonts w:eastAsia="Calibri"/>
                <w:i/>
                <w:spacing w:val="2"/>
                <w:sz w:val="14"/>
                <w:szCs w:val="14"/>
              </w:rPr>
              <w:t>Вид испытания</w:t>
            </w:r>
          </w:p>
        </w:tc>
      </w:tr>
      <w:tr w:rsidR="002816C6" w:rsidRPr="00332D28" w:rsidTr="002816C6">
        <w:trPr>
          <w:trHeight w:val="1213"/>
        </w:trPr>
        <w:tc>
          <w:tcPr>
            <w:tcW w:w="956" w:type="pct"/>
            <w:tcBorders>
              <w:top w:val="nil"/>
              <w:left w:val="single" w:sz="2" w:space="0" w:color="auto"/>
              <w:bottom w:val="single" w:sz="12" w:space="0" w:color="auto"/>
              <w:right w:val="single" w:sz="2" w:space="0" w:color="auto"/>
            </w:tcBorders>
            <w:shd w:val="clear" w:color="auto" w:fill="auto"/>
            <w:vAlign w:val="bottom"/>
          </w:tcPr>
          <w:p w:rsidR="00332D28" w:rsidRPr="00332D28" w:rsidRDefault="00332D28" w:rsidP="00332D28">
            <w:pPr>
              <w:spacing w:before="60" w:after="60" w:line="180" w:lineRule="exact"/>
              <w:ind w:left="28"/>
              <w:outlineLvl w:val="0"/>
              <w:rPr>
                <w:rFonts w:eastAsia="Calibri"/>
                <w:i/>
                <w:spacing w:val="2"/>
                <w:sz w:val="14"/>
                <w:szCs w:val="14"/>
              </w:rPr>
            </w:pPr>
            <w:r w:rsidRPr="00332D28">
              <w:rPr>
                <w:rFonts w:eastAsia="Calibri"/>
                <w:i/>
                <w:spacing w:val="2"/>
                <w:sz w:val="14"/>
                <w:szCs w:val="14"/>
              </w:rPr>
              <w:t>Изменение</w:t>
            </w:r>
            <w:r w:rsidRPr="00332D28">
              <w:rPr>
                <w:rFonts w:eastAsia="Calibri"/>
                <w:i/>
                <w:spacing w:val="2"/>
                <w:sz w:val="14"/>
                <w:szCs w:val="14"/>
              </w:rPr>
              <w:br/>
              <w:t>конструкции</w:t>
            </w:r>
          </w:p>
        </w:tc>
        <w:tc>
          <w:tcPr>
            <w:tcW w:w="275" w:type="pct"/>
            <w:tcBorders>
              <w:left w:val="single" w:sz="2" w:space="0" w:color="auto"/>
              <w:bottom w:val="single" w:sz="12" w:space="0" w:color="auto"/>
              <w:right w:val="single" w:sz="2" w:space="0" w:color="auto"/>
            </w:tcBorders>
            <w:vAlign w:val="bottom"/>
          </w:tcPr>
          <w:p w:rsidR="00332D28" w:rsidRPr="00332D28" w:rsidRDefault="00332D28" w:rsidP="00332D28">
            <w:pPr>
              <w:spacing w:before="60" w:after="60" w:line="180" w:lineRule="exact"/>
              <w:jc w:val="center"/>
              <w:outlineLvl w:val="0"/>
              <w:rPr>
                <w:rFonts w:eastAsia="Calibri"/>
                <w:i/>
                <w:spacing w:val="2"/>
                <w:sz w:val="14"/>
                <w:szCs w:val="14"/>
              </w:rPr>
            </w:pPr>
            <w:r w:rsidRPr="00332D28">
              <w:rPr>
                <w:rFonts w:eastAsia="Calibri"/>
                <w:i/>
                <w:spacing w:val="2"/>
                <w:sz w:val="14"/>
                <w:szCs w:val="14"/>
              </w:rPr>
              <w:t>На просачивание</w:t>
            </w:r>
            <w:r w:rsidRPr="00332D28">
              <w:rPr>
                <w:rFonts w:eastAsia="Calibri"/>
                <w:i/>
                <w:spacing w:val="2"/>
                <w:sz w:val="14"/>
                <w:szCs w:val="14"/>
              </w:rPr>
              <w:br/>
              <w:t>A.21</w:t>
            </w:r>
          </w:p>
        </w:tc>
        <w:tc>
          <w:tcPr>
            <w:tcW w:w="379" w:type="pct"/>
            <w:tcBorders>
              <w:left w:val="single" w:sz="2" w:space="0" w:color="auto"/>
              <w:bottom w:val="single" w:sz="12" w:space="0" w:color="auto"/>
              <w:right w:val="single" w:sz="2" w:space="0" w:color="auto"/>
            </w:tcBorders>
            <w:vAlign w:val="bottom"/>
          </w:tcPr>
          <w:p w:rsidR="00332D28" w:rsidRPr="00332D28" w:rsidRDefault="00332D28" w:rsidP="00332D28">
            <w:pPr>
              <w:spacing w:before="60" w:after="60" w:line="180" w:lineRule="exact"/>
              <w:jc w:val="center"/>
              <w:outlineLvl w:val="0"/>
              <w:rPr>
                <w:rFonts w:eastAsia="Calibri"/>
                <w:i/>
                <w:spacing w:val="2"/>
                <w:sz w:val="14"/>
                <w:szCs w:val="14"/>
              </w:rPr>
            </w:pPr>
            <w:r w:rsidRPr="00332D28">
              <w:rPr>
                <w:rFonts w:eastAsia="Calibri"/>
                <w:i/>
                <w:spacing w:val="2"/>
                <w:sz w:val="14"/>
                <w:szCs w:val="14"/>
              </w:rPr>
              <w:t>На циклическое изменение давления</w:t>
            </w:r>
            <w:r w:rsidRPr="00332D28">
              <w:rPr>
                <w:rFonts w:eastAsia="Calibri"/>
                <w:bCs/>
                <w:i/>
                <w:spacing w:val="2"/>
                <w:sz w:val="14"/>
                <w:szCs w:val="14"/>
              </w:rPr>
              <w:br/>
              <w:t>A.27</w:t>
            </w:r>
          </w:p>
        </w:tc>
        <w:tc>
          <w:tcPr>
            <w:tcW w:w="374" w:type="pct"/>
            <w:tcBorders>
              <w:left w:val="single" w:sz="2" w:space="0" w:color="auto"/>
              <w:bottom w:val="single" w:sz="12" w:space="0" w:color="auto"/>
              <w:right w:val="single" w:sz="2" w:space="0" w:color="auto"/>
            </w:tcBorders>
            <w:shd w:val="clear" w:color="auto" w:fill="auto"/>
            <w:vAlign w:val="bottom"/>
          </w:tcPr>
          <w:p w:rsidR="00332D28" w:rsidRPr="00332D28" w:rsidRDefault="00332D28" w:rsidP="00332D28">
            <w:pPr>
              <w:spacing w:before="60" w:after="60" w:line="180" w:lineRule="exact"/>
              <w:jc w:val="center"/>
              <w:outlineLvl w:val="0"/>
              <w:rPr>
                <w:rFonts w:eastAsia="Calibri"/>
                <w:i/>
                <w:spacing w:val="2"/>
                <w:sz w:val="14"/>
                <w:szCs w:val="14"/>
              </w:rPr>
            </w:pPr>
            <w:r w:rsidRPr="00332D28">
              <w:rPr>
                <w:rFonts w:eastAsia="Calibri"/>
                <w:i/>
                <w:spacing w:val="2"/>
                <w:sz w:val="14"/>
                <w:szCs w:val="14"/>
              </w:rPr>
              <w:t xml:space="preserve">Гидростатическое </w:t>
            </w:r>
            <w:r w:rsidRPr="00332D28">
              <w:rPr>
                <w:rFonts w:eastAsia="Calibri"/>
                <w:i/>
                <w:spacing w:val="2"/>
                <w:sz w:val="14"/>
                <w:szCs w:val="14"/>
              </w:rPr>
              <w:br/>
              <w:t xml:space="preserve">на разрыв </w:t>
            </w:r>
            <w:r w:rsidRPr="00332D28">
              <w:rPr>
                <w:rFonts w:eastAsia="Calibri"/>
                <w:i/>
                <w:spacing w:val="2"/>
                <w:sz w:val="14"/>
                <w:szCs w:val="14"/>
              </w:rPr>
              <w:br/>
              <w:t>A.12</w:t>
            </w:r>
          </w:p>
        </w:tc>
        <w:tc>
          <w:tcPr>
            <w:tcW w:w="221" w:type="pct"/>
            <w:tcBorders>
              <w:left w:val="single" w:sz="2" w:space="0" w:color="auto"/>
              <w:bottom w:val="single" w:sz="12" w:space="0" w:color="auto"/>
              <w:right w:val="single" w:sz="2" w:space="0" w:color="auto"/>
            </w:tcBorders>
            <w:vAlign w:val="bottom"/>
          </w:tcPr>
          <w:p w:rsidR="00332D28" w:rsidRPr="00332D28" w:rsidRDefault="00332D28" w:rsidP="00332D28">
            <w:pPr>
              <w:spacing w:before="60" w:after="60" w:line="180" w:lineRule="exact"/>
              <w:jc w:val="center"/>
              <w:outlineLvl w:val="0"/>
              <w:rPr>
                <w:rFonts w:eastAsia="Calibri"/>
                <w:i/>
                <w:spacing w:val="2"/>
                <w:sz w:val="14"/>
                <w:szCs w:val="14"/>
              </w:rPr>
            </w:pPr>
            <w:r w:rsidRPr="00332D28">
              <w:rPr>
                <w:rFonts w:eastAsia="Calibri"/>
                <w:i/>
                <w:spacing w:val="2"/>
                <w:sz w:val="14"/>
                <w:szCs w:val="14"/>
              </w:rPr>
              <w:t>LBB</w:t>
            </w:r>
            <w:r w:rsidRPr="00332D28">
              <w:rPr>
                <w:rFonts w:eastAsia="Calibri"/>
                <w:i/>
                <w:spacing w:val="2"/>
                <w:sz w:val="14"/>
                <w:szCs w:val="14"/>
              </w:rPr>
              <w:br/>
              <w:t>A.6</w:t>
            </w:r>
          </w:p>
        </w:tc>
        <w:tc>
          <w:tcPr>
            <w:tcW w:w="369" w:type="pct"/>
            <w:tcBorders>
              <w:left w:val="single" w:sz="2" w:space="0" w:color="auto"/>
              <w:bottom w:val="single" w:sz="12" w:space="0" w:color="auto"/>
              <w:right w:val="single" w:sz="2" w:space="0" w:color="auto"/>
            </w:tcBorders>
            <w:shd w:val="clear" w:color="auto" w:fill="auto"/>
            <w:vAlign w:val="bottom"/>
          </w:tcPr>
          <w:p w:rsidR="00332D28" w:rsidRPr="00332D28" w:rsidRDefault="00332D28" w:rsidP="00332D28">
            <w:pPr>
              <w:spacing w:before="60" w:after="60" w:line="180" w:lineRule="exact"/>
              <w:jc w:val="center"/>
              <w:outlineLvl w:val="0"/>
              <w:rPr>
                <w:rFonts w:eastAsia="Calibri"/>
                <w:i/>
                <w:spacing w:val="2"/>
                <w:sz w:val="14"/>
                <w:szCs w:val="14"/>
              </w:rPr>
            </w:pPr>
            <w:r w:rsidRPr="00332D28">
              <w:rPr>
                <w:rFonts w:eastAsia="Calibri"/>
                <w:i/>
                <w:spacing w:val="2"/>
                <w:sz w:val="14"/>
                <w:szCs w:val="14"/>
              </w:rPr>
              <w:t xml:space="preserve">Циклическое при окружающей температуре </w:t>
            </w:r>
            <w:r w:rsidRPr="00332D28">
              <w:rPr>
                <w:rFonts w:eastAsia="Calibri"/>
                <w:i/>
                <w:spacing w:val="2"/>
                <w:sz w:val="14"/>
                <w:szCs w:val="14"/>
              </w:rPr>
              <w:br/>
              <w:t>A.13</w:t>
            </w:r>
          </w:p>
        </w:tc>
        <w:tc>
          <w:tcPr>
            <w:tcW w:w="270" w:type="pct"/>
            <w:tcBorders>
              <w:left w:val="single" w:sz="2" w:space="0" w:color="auto"/>
              <w:bottom w:val="single" w:sz="12" w:space="0" w:color="auto"/>
              <w:right w:val="single" w:sz="2" w:space="0" w:color="auto"/>
            </w:tcBorders>
            <w:shd w:val="clear" w:color="auto" w:fill="auto"/>
            <w:vAlign w:val="bottom"/>
          </w:tcPr>
          <w:p w:rsidR="00332D28" w:rsidRPr="00332D28" w:rsidRDefault="00332D28" w:rsidP="00332D28">
            <w:pPr>
              <w:spacing w:before="60" w:after="60" w:line="180" w:lineRule="exact"/>
              <w:jc w:val="center"/>
              <w:outlineLvl w:val="0"/>
              <w:rPr>
                <w:rFonts w:eastAsia="Calibri"/>
                <w:i/>
                <w:spacing w:val="2"/>
                <w:sz w:val="14"/>
                <w:szCs w:val="14"/>
              </w:rPr>
            </w:pPr>
            <w:r w:rsidRPr="00332D28">
              <w:rPr>
                <w:rFonts w:eastAsia="Calibri"/>
                <w:i/>
                <w:spacing w:val="2"/>
                <w:sz w:val="14"/>
                <w:szCs w:val="14"/>
              </w:rPr>
              <w:t xml:space="preserve">На огнестойкость </w:t>
            </w:r>
            <w:r w:rsidRPr="00332D28">
              <w:rPr>
                <w:rFonts w:eastAsia="Calibri"/>
                <w:i/>
                <w:spacing w:val="2"/>
                <w:sz w:val="14"/>
                <w:szCs w:val="14"/>
              </w:rPr>
              <w:br/>
              <w:t>A.15</w:t>
            </w:r>
          </w:p>
        </w:tc>
        <w:tc>
          <w:tcPr>
            <w:tcW w:w="319" w:type="pct"/>
            <w:tcBorders>
              <w:left w:val="single" w:sz="2" w:space="0" w:color="auto"/>
              <w:bottom w:val="single" w:sz="12" w:space="0" w:color="auto"/>
              <w:right w:val="single" w:sz="2" w:space="0" w:color="auto"/>
            </w:tcBorders>
            <w:shd w:val="clear" w:color="auto" w:fill="auto"/>
            <w:vAlign w:val="bottom"/>
          </w:tcPr>
          <w:p w:rsidR="00332D28" w:rsidRPr="00332D28" w:rsidRDefault="00332D28" w:rsidP="00332D28">
            <w:pPr>
              <w:spacing w:before="60" w:after="60" w:line="180" w:lineRule="exact"/>
              <w:jc w:val="center"/>
              <w:outlineLvl w:val="0"/>
              <w:rPr>
                <w:rFonts w:eastAsia="Calibri"/>
                <w:i/>
                <w:spacing w:val="2"/>
                <w:sz w:val="14"/>
                <w:szCs w:val="14"/>
              </w:rPr>
            </w:pPr>
            <w:r w:rsidRPr="00332D28">
              <w:rPr>
                <w:rFonts w:eastAsia="Calibri"/>
                <w:i/>
                <w:spacing w:val="2"/>
                <w:sz w:val="14"/>
                <w:szCs w:val="14"/>
              </w:rPr>
              <w:t xml:space="preserve">На проникновение </w:t>
            </w:r>
            <w:r w:rsidRPr="00332D28">
              <w:rPr>
                <w:rFonts w:eastAsia="Calibri"/>
                <w:i/>
                <w:spacing w:val="2"/>
                <w:sz w:val="14"/>
                <w:szCs w:val="14"/>
              </w:rPr>
              <w:br/>
              <w:t>A.16</w:t>
            </w:r>
          </w:p>
        </w:tc>
        <w:tc>
          <w:tcPr>
            <w:tcW w:w="363" w:type="pct"/>
            <w:tcBorders>
              <w:left w:val="single" w:sz="2" w:space="0" w:color="auto"/>
              <w:bottom w:val="single" w:sz="12" w:space="0" w:color="auto"/>
              <w:right w:val="single" w:sz="2" w:space="0" w:color="auto"/>
            </w:tcBorders>
            <w:vAlign w:val="bottom"/>
          </w:tcPr>
          <w:p w:rsidR="00332D28" w:rsidRPr="00332D28" w:rsidRDefault="00332D28" w:rsidP="0034341C">
            <w:pPr>
              <w:spacing w:before="60" w:after="60" w:line="180" w:lineRule="exact"/>
              <w:jc w:val="center"/>
              <w:outlineLvl w:val="0"/>
              <w:rPr>
                <w:rFonts w:eastAsia="Calibri"/>
                <w:i/>
                <w:spacing w:val="2"/>
                <w:sz w:val="14"/>
                <w:szCs w:val="14"/>
              </w:rPr>
            </w:pPr>
            <w:r w:rsidRPr="00332D28">
              <w:rPr>
                <w:rFonts w:eastAsia="Calibri"/>
                <w:i/>
                <w:spacing w:val="2"/>
                <w:sz w:val="14"/>
                <w:szCs w:val="14"/>
              </w:rPr>
              <w:t xml:space="preserve">На воздействие внешних факторов </w:t>
            </w:r>
            <w:r w:rsidRPr="00332D28">
              <w:rPr>
                <w:rFonts w:eastAsia="Calibri"/>
                <w:i/>
                <w:spacing w:val="2"/>
                <w:sz w:val="14"/>
                <w:szCs w:val="14"/>
              </w:rPr>
              <w:br/>
              <w:t>A.14</w:t>
            </w:r>
          </w:p>
        </w:tc>
        <w:tc>
          <w:tcPr>
            <w:tcW w:w="320" w:type="pct"/>
            <w:tcBorders>
              <w:left w:val="single" w:sz="2" w:space="0" w:color="auto"/>
              <w:bottom w:val="single" w:sz="12" w:space="0" w:color="auto"/>
              <w:right w:val="single" w:sz="2" w:space="0" w:color="auto"/>
            </w:tcBorders>
            <w:shd w:val="clear" w:color="auto" w:fill="auto"/>
            <w:vAlign w:val="bottom"/>
          </w:tcPr>
          <w:p w:rsidR="00332D28" w:rsidRPr="00332D28" w:rsidRDefault="00332D28" w:rsidP="00332D28">
            <w:pPr>
              <w:spacing w:before="60" w:after="60" w:line="180" w:lineRule="exact"/>
              <w:jc w:val="center"/>
              <w:outlineLvl w:val="0"/>
              <w:rPr>
                <w:rFonts w:eastAsia="Calibri"/>
                <w:i/>
                <w:spacing w:val="2"/>
                <w:sz w:val="14"/>
                <w:szCs w:val="14"/>
              </w:rPr>
            </w:pPr>
            <w:r w:rsidRPr="00332D28">
              <w:rPr>
                <w:rFonts w:eastAsia="Calibri"/>
                <w:i/>
                <w:spacing w:val="2"/>
                <w:sz w:val="14"/>
                <w:szCs w:val="14"/>
              </w:rPr>
              <w:t xml:space="preserve">На трещиностойкость </w:t>
            </w:r>
            <w:r w:rsidRPr="00332D28">
              <w:rPr>
                <w:rFonts w:eastAsia="Calibri"/>
                <w:i/>
                <w:spacing w:val="2"/>
                <w:sz w:val="14"/>
                <w:szCs w:val="14"/>
              </w:rPr>
              <w:br/>
              <w:t>A.17</w:t>
            </w:r>
          </w:p>
        </w:tc>
        <w:tc>
          <w:tcPr>
            <w:tcW w:w="385" w:type="pct"/>
            <w:tcBorders>
              <w:left w:val="single" w:sz="2" w:space="0" w:color="auto"/>
              <w:bottom w:val="single" w:sz="12" w:space="0" w:color="auto"/>
              <w:right w:val="single" w:sz="2" w:space="0" w:color="auto"/>
            </w:tcBorders>
            <w:vAlign w:val="bottom"/>
          </w:tcPr>
          <w:p w:rsidR="00332D28" w:rsidRPr="00332D28" w:rsidRDefault="00332D28" w:rsidP="00332D28">
            <w:pPr>
              <w:spacing w:before="60" w:after="60" w:line="180" w:lineRule="exact"/>
              <w:jc w:val="center"/>
              <w:outlineLvl w:val="0"/>
              <w:rPr>
                <w:rFonts w:eastAsia="Calibri"/>
                <w:i/>
                <w:spacing w:val="2"/>
                <w:sz w:val="14"/>
                <w:szCs w:val="14"/>
              </w:rPr>
            </w:pPr>
            <w:r w:rsidRPr="00332D28">
              <w:rPr>
                <w:rFonts w:eastAsia="Calibri"/>
                <w:i/>
                <w:spacing w:val="2"/>
                <w:sz w:val="14"/>
                <w:szCs w:val="14"/>
              </w:rPr>
              <w:t xml:space="preserve">На </w:t>
            </w:r>
            <w:r w:rsidRPr="00332D28">
              <w:rPr>
                <w:rFonts w:eastAsia="Calibri"/>
                <w:i/>
                <w:spacing w:val="2"/>
                <w:sz w:val="14"/>
                <w:szCs w:val="14"/>
              </w:rPr>
              <w:br/>
              <w:t>высокотемпературную ползучесть A.18</w:t>
            </w:r>
          </w:p>
        </w:tc>
        <w:tc>
          <w:tcPr>
            <w:tcW w:w="243" w:type="pct"/>
            <w:tcBorders>
              <w:left w:val="single" w:sz="2" w:space="0" w:color="auto"/>
              <w:bottom w:val="single" w:sz="12" w:space="0" w:color="auto"/>
              <w:right w:val="single" w:sz="2" w:space="0" w:color="auto"/>
            </w:tcBorders>
            <w:vAlign w:val="bottom"/>
          </w:tcPr>
          <w:p w:rsidR="00332D28" w:rsidRPr="00332D28" w:rsidRDefault="00332D28" w:rsidP="00332D28">
            <w:pPr>
              <w:spacing w:before="60" w:after="60" w:line="180" w:lineRule="exact"/>
              <w:jc w:val="center"/>
              <w:outlineLvl w:val="0"/>
              <w:rPr>
                <w:rFonts w:eastAsia="Calibri"/>
                <w:i/>
                <w:spacing w:val="2"/>
                <w:sz w:val="14"/>
                <w:szCs w:val="14"/>
              </w:rPr>
            </w:pPr>
            <w:r w:rsidRPr="00332D28">
              <w:rPr>
                <w:rFonts w:eastAsia="Calibri"/>
                <w:i/>
                <w:spacing w:val="2"/>
                <w:sz w:val="14"/>
                <w:szCs w:val="14"/>
              </w:rPr>
              <w:t>На разрушение</w:t>
            </w:r>
            <w:r w:rsidRPr="00332D28">
              <w:rPr>
                <w:rFonts w:eastAsia="Calibri"/>
                <w:i/>
                <w:spacing w:val="2"/>
                <w:sz w:val="14"/>
                <w:szCs w:val="14"/>
              </w:rPr>
              <w:br/>
              <w:t>A.19</w:t>
            </w:r>
          </w:p>
        </w:tc>
        <w:tc>
          <w:tcPr>
            <w:tcW w:w="252" w:type="pct"/>
            <w:tcBorders>
              <w:left w:val="single" w:sz="2" w:space="0" w:color="auto"/>
              <w:bottom w:val="single" w:sz="12" w:space="0" w:color="auto"/>
              <w:right w:val="single" w:sz="2" w:space="0" w:color="auto"/>
            </w:tcBorders>
            <w:shd w:val="clear" w:color="auto" w:fill="auto"/>
            <w:vAlign w:val="bottom"/>
          </w:tcPr>
          <w:p w:rsidR="00332D28" w:rsidRPr="00332D28" w:rsidRDefault="00332D28" w:rsidP="00332D28">
            <w:pPr>
              <w:spacing w:before="60" w:after="60" w:line="180" w:lineRule="exact"/>
              <w:jc w:val="center"/>
              <w:outlineLvl w:val="0"/>
              <w:rPr>
                <w:rFonts w:eastAsia="Calibri"/>
                <w:i/>
                <w:spacing w:val="2"/>
                <w:sz w:val="14"/>
                <w:szCs w:val="14"/>
              </w:rPr>
            </w:pPr>
            <w:r w:rsidRPr="00332D28">
              <w:rPr>
                <w:rFonts w:eastAsia="Calibri"/>
                <w:i/>
                <w:spacing w:val="2"/>
                <w:sz w:val="14"/>
                <w:szCs w:val="14"/>
              </w:rPr>
              <w:t xml:space="preserve">На сбрасывание </w:t>
            </w:r>
            <w:r w:rsidRPr="00332D28">
              <w:rPr>
                <w:rFonts w:eastAsia="Calibri"/>
                <w:i/>
                <w:spacing w:val="2"/>
                <w:sz w:val="14"/>
                <w:szCs w:val="14"/>
              </w:rPr>
              <w:br/>
              <w:t>A.20</w:t>
            </w:r>
          </w:p>
        </w:tc>
        <w:tc>
          <w:tcPr>
            <w:tcW w:w="274" w:type="pct"/>
            <w:tcBorders>
              <w:left w:val="single" w:sz="2" w:space="0" w:color="auto"/>
              <w:bottom w:val="single" w:sz="12" w:space="0" w:color="auto"/>
              <w:right w:val="single" w:sz="2" w:space="0" w:color="auto"/>
            </w:tcBorders>
            <w:shd w:val="clear" w:color="auto" w:fill="auto"/>
            <w:vAlign w:val="bottom"/>
          </w:tcPr>
          <w:p w:rsidR="00332D28" w:rsidRPr="00332D28" w:rsidRDefault="00332D28" w:rsidP="00332D28">
            <w:pPr>
              <w:autoSpaceDE w:val="0"/>
              <w:autoSpaceDN w:val="0"/>
              <w:adjustRightInd w:val="0"/>
              <w:spacing w:before="60" w:after="60" w:line="180" w:lineRule="exact"/>
              <w:jc w:val="center"/>
              <w:rPr>
                <w:rFonts w:eastAsia="Calibri"/>
                <w:i/>
                <w:spacing w:val="2"/>
                <w:sz w:val="14"/>
                <w:szCs w:val="14"/>
              </w:rPr>
            </w:pPr>
            <w:r w:rsidRPr="00332D28">
              <w:rPr>
                <w:rFonts w:eastAsia="Calibri"/>
                <w:i/>
                <w:spacing w:val="2"/>
                <w:sz w:val="14"/>
                <w:szCs w:val="14"/>
              </w:rPr>
              <w:t>На кручение приливов</w:t>
            </w:r>
            <w:r w:rsidRPr="00332D28">
              <w:rPr>
                <w:rFonts w:eastAsia="Calibri"/>
                <w:bCs/>
                <w:i/>
                <w:spacing w:val="2"/>
                <w:sz w:val="14"/>
                <w:szCs w:val="14"/>
              </w:rPr>
              <w:br/>
              <w:t>A.25</w:t>
            </w:r>
          </w:p>
        </w:tc>
      </w:tr>
      <w:tr w:rsidR="002816C6" w:rsidRPr="00332D28" w:rsidTr="002816C6">
        <w:tc>
          <w:tcPr>
            <w:tcW w:w="956" w:type="pct"/>
            <w:tcBorders>
              <w:top w:val="single" w:sz="12" w:space="0" w:color="auto"/>
              <w:left w:val="single" w:sz="2" w:space="0" w:color="auto"/>
              <w:right w:val="single" w:sz="2" w:space="0" w:color="auto"/>
            </w:tcBorders>
            <w:shd w:val="clear" w:color="auto" w:fill="auto"/>
          </w:tcPr>
          <w:p w:rsidR="00332D28" w:rsidRPr="00332D28" w:rsidRDefault="00332D28" w:rsidP="00332D28">
            <w:pPr>
              <w:spacing w:before="40" w:after="40" w:line="220" w:lineRule="exact"/>
              <w:ind w:left="28"/>
              <w:outlineLvl w:val="0"/>
              <w:rPr>
                <w:rFonts w:eastAsia="Calibri"/>
                <w:sz w:val="16"/>
                <w:szCs w:val="16"/>
              </w:rPr>
            </w:pPr>
            <w:r w:rsidRPr="00332D28">
              <w:rPr>
                <w:rFonts w:eastAsia="Calibri"/>
                <w:sz w:val="16"/>
                <w:szCs w:val="16"/>
              </w:rPr>
              <w:t xml:space="preserve">Изготовитель волокна </w:t>
            </w:r>
          </w:p>
        </w:tc>
        <w:tc>
          <w:tcPr>
            <w:tcW w:w="275" w:type="pct"/>
            <w:tcBorders>
              <w:top w:val="single" w:sz="12" w:space="0" w:color="auto"/>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79" w:type="pct"/>
            <w:tcBorders>
              <w:top w:val="single" w:sz="12" w:space="0" w:color="auto"/>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74" w:type="pct"/>
            <w:tcBorders>
              <w:top w:val="single" w:sz="12" w:space="0" w:color="auto"/>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p>
        </w:tc>
        <w:tc>
          <w:tcPr>
            <w:tcW w:w="221" w:type="pct"/>
            <w:tcBorders>
              <w:top w:val="single" w:sz="12" w:space="0" w:color="auto"/>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69" w:type="pct"/>
            <w:tcBorders>
              <w:top w:val="single" w:sz="12" w:space="0" w:color="auto"/>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 xml:space="preserve">X </w:t>
            </w:r>
          </w:p>
        </w:tc>
        <w:tc>
          <w:tcPr>
            <w:tcW w:w="270" w:type="pct"/>
            <w:tcBorders>
              <w:top w:val="single" w:sz="12" w:space="0" w:color="auto"/>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19" w:type="pct"/>
            <w:tcBorders>
              <w:top w:val="single" w:sz="12" w:space="0" w:color="auto"/>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63" w:type="pct"/>
            <w:tcBorders>
              <w:top w:val="single" w:sz="12" w:space="0" w:color="auto"/>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20" w:type="pct"/>
            <w:tcBorders>
              <w:top w:val="single" w:sz="12" w:space="0" w:color="auto"/>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85" w:type="pct"/>
            <w:tcBorders>
              <w:top w:val="single" w:sz="12" w:space="0" w:color="auto"/>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243" w:type="pct"/>
            <w:tcBorders>
              <w:top w:val="single" w:sz="12" w:space="0" w:color="auto"/>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p>
        </w:tc>
        <w:tc>
          <w:tcPr>
            <w:tcW w:w="252" w:type="pct"/>
            <w:tcBorders>
              <w:top w:val="single" w:sz="12" w:space="0" w:color="auto"/>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p>
        </w:tc>
        <w:tc>
          <w:tcPr>
            <w:tcW w:w="274" w:type="pct"/>
            <w:tcBorders>
              <w:top w:val="single" w:sz="12" w:space="0" w:color="auto"/>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r>
      <w:tr w:rsidR="002816C6" w:rsidRPr="00332D28" w:rsidTr="002816C6">
        <w:tc>
          <w:tcPr>
            <w:tcW w:w="956" w:type="pct"/>
            <w:tcBorders>
              <w:left w:val="single" w:sz="2" w:space="0" w:color="auto"/>
              <w:right w:val="single" w:sz="2" w:space="0" w:color="auto"/>
            </w:tcBorders>
            <w:shd w:val="clear" w:color="auto" w:fill="auto"/>
          </w:tcPr>
          <w:p w:rsidR="00332D28" w:rsidRPr="00332D28" w:rsidRDefault="00332D28" w:rsidP="00332D28">
            <w:pPr>
              <w:autoSpaceDE w:val="0"/>
              <w:autoSpaceDN w:val="0"/>
              <w:adjustRightInd w:val="0"/>
              <w:spacing w:before="40" w:after="40" w:line="220" w:lineRule="exact"/>
              <w:ind w:left="28"/>
              <w:rPr>
                <w:rFonts w:eastAsia="Calibri"/>
                <w:bCs/>
                <w:sz w:val="16"/>
                <w:szCs w:val="16"/>
              </w:rPr>
            </w:pPr>
            <w:r w:rsidRPr="00332D28">
              <w:rPr>
                <w:rFonts w:eastAsia="Calibri"/>
                <w:sz w:val="16"/>
                <w:szCs w:val="16"/>
              </w:rPr>
              <w:t>Материал металлического корпуса</w:t>
            </w:r>
            <w:r w:rsidRPr="00332D28">
              <w:rPr>
                <w:rFonts w:eastAsia="Calibri"/>
                <w:bCs/>
                <w:sz w:val="16"/>
                <w:szCs w:val="16"/>
                <w:vertAlign w:val="superscript"/>
              </w:rPr>
              <w:t>g)</w:t>
            </w:r>
          </w:p>
        </w:tc>
        <w:tc>
          <w:tcPr>
            <w:tcW w:w="275"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79"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74"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p>
        </w:tc>
        <w:tc>
          <w:tcPr>
            <w:tcW w:w="221"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p>
        </w:tc>
        <w:tc>
          <w:tcPr>
            <w:tcW w:w="369"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p>
        </w:tc>
        <w:tc>
          <w:tcPr>
            <w:tcW w:w="270"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p>
        </w:tc>
        <w:tc>
          <w:tcPr>
            <w:tcW w:w="319"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p>
        </w:tc>
        <w:tc>
          <w:tcPr>
            <w:tcW w:w="363"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p>
        </w:tc>
        <w:tc>
          <w:tcPr>
            <w:tcW w:w="320"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p>
        </w:tc>
        <w:tc>
          <w:tcPr>
            <w:tcW w:w="385"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p>
        </w:tc>
        <w:tc>
          <w:tcPr>
            <w:tcW w:w="243"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p>
        </w:tc>
        <w:tc>
          <w:tcPr>
            <w:tcW w:w="252"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r w:rsidRPr="00332D28">
              <w:rPr>
                <w:rFonts w:eastAsia="Calibri"/>
                <w:bCs/>
                <w:sz w:val="16"/>
                <w:szCs w:val="16"/>
                <w:vertAlign w:val="superscript"/>
              </w:rPr>
              <w:t>h)</w:t>
            </w:r>
          </w:p>
        </w:tc>
        <w:tc>
          <w:tcPr>
            <w:tcW w:w="274"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r>
      <w:tr w:rsidR="002816C6" w:rsidRPr="00332D28" w:rsidTr="002816C6">
        <w:tc>
          <w:tcPr>
            <w:tcW w:w="956" w:type="pct"/>
            <w:tcBorders>
              <w:left w:val="single" w:sz="2" w:space="0" w:color="auto"/>
              <w:right w:val="single" w:sz="2" w:space="0" w:color="auto"/>
            </w:tcBorders>
            <w:shd w:val="clear" w:color="auto" w:fill="auto"/>
          </w:tcPr>
          <w:p w:rsidR="00332D28" w:rsidRPr="00332D28" w:rsidRDefault="00332D28" w:rsidP="00332D28">
            <w:pPr>
              <w:autoSpaceDE w:val="0"/>
              <w:autoSpaceDN w:val="0"/>
              <w:adjustRightInd w:val="0"/>
              <w:spacing w:before="40" w:after="40" w:line="220" w:lineRule="exact"/>
              <w:ind w:left="28"/>
              <w:rPr>
                <w:rFonts w:eastAsia="Calibri"/>
                <w:bCs/>
                <w:sz w:val="16"/>
                <w:szCs w:val="16"/>
              </w:rPr>
            </w:pPr>
            <w:r w:rsidRPr="00332D28">
              <w:rPr>
                <w:rFonts w:eastAsia="Calibri"/>
                <w:sz w:val="16"/>
                <w:szCs w:val="16"/>
              </w:rPr>
              <w:t>Материал пластикового корпуса</w:t>
            </w:r>
          </w:p>
        </w:tc>
        <w:tc>
          <w:tcPr>
            <w:tcW w:w="275"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p>
        </w:tc>
        <w:tc>
          <w:tcPr>
            <w:tcW w:w="379"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p>
        </w:tc>
        <w:tc>
          <w:tcPr>
            <w:tcW w:w="374"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p>
        </w:tc>
        <w:tc>
          <w:tcPr>
            <w:tcW w:w="221"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69"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270"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p>
        </w:tc>
        <w:tc>
          <w:tcPr>
            <w:tcW w:w="319"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63"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20"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85"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p>
        </w:tc>
        <w:tc>
          <w:tcPr>
            <w:tcW w:w="243"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252"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p>
        </w:tc>
        <w:tc>
          <w:tcPr>
            <w:tcW w:w="274"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p>
        </w:tc>
      </w:tr>
      <w:tr w:rsidR="002816C6" w:rsidRPr="00332D28" w:rsidTr="002816C6">
        <w:tc>
          <w:tcPr>
            <w:tcW w:w="956" w:type="pct"/>
            <w:tcBorders>
              <w:left w:val="single" w:sz="2" w:space="0" w:color="auto"/>
              <w:right w:val="single" w:sz="2" w:space="0" w:color="auto"/>
            </w:tcBorders>
            <w:shd w:val="clear" w:color="auto" w:fill="auto"/>
          </w:tcPr>
          <w:p w:rsidR="00332D28" w:rsidRPr="00332D28" w:rsidRDefault="00332D28" w:rsidP="00332D28">
            <w:pPr>
              <w:autoSpaceDE w:val="0"/>
              <w:autoSpaceDN w:val="0"/>
              <w:adjustRightInd w:val="0"/>
              <w:spacing w:before="40" w:after="40" w:line="220" w:lineRule="exact"/>
              <w:ind w:left="28"/>
              <w:rPr>
                <w:rFonts w:eastAsia="Calibri"/>
                <w:bCs/>
                <w:sz w:val="16"/>
                <w:szCs w:val="16"/>
              </w:rPr>
            </w:pPr>
            <w:r w:rsidRPr="00332D28">
              <w:rPr>
                <w:rFonts w:eastAsia="Calibri"/>
                <w:sz w:val="16"/>
                <w:szCs w:val="16"/>
              </w:rPr>
              <w:t>Волокнистый</w:t>
            </w:r>
            <w:r>
              <w:rPr>
                <w:rFonts w:eastAsia="Calibri"/>
                <w:sz w:val="16"/>
                <w:szCs w:val="16"/>
              </w:rPr>
              <w:t xml:space="preserve"> </w:t>
            </w:r>
            <w:r w:rsidRPr="00332D28">
              <w:rPr>
                <w:rFonts w:eastAsia="Calibri"/>
                <w:sz w:val="16"/>
                <w:szCs w:val="16"/>
              </w:rPr>
              <w:t>материал</w:t>
            </w:r>
          </w:p>
        </w:tc>
        <w:tc>
          <w:tcPr>
            <w:tcW w:w="275"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79"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74"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p>
        </w:tc>
        <w:tc>
          <w:tcPr>
            <w:tcW w:w="221"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p>
        </w:tc>
        <w:tc>
          <w:tcPr>
            <w:tcW w:w="369"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p>
        </w:tc>
        <w:tc>
          <w:tcPr>
            <w:tcW w:w="270"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p>
        </w:tc>
        <w:tc>
          <w:tcPr>
            <w:tcW w:w="319"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p>
        </w:tc>
        <w:tc>
          <w:tcPr>
            <w:tcW w:w="363"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p>
        </w:tc>
        <w:tc>
          <w:tcPr>
            <w:tcW w:w="320"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p>
        </w:tc>
        <w:tc>
          <w:tcPr>
            <w:tcW w:w="385"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p>
        </w:tc>
        <w:tc>
          <w:tcPr>
            <w:tcW w:w="243"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p>
        </w:tc>
        <w:tc>
          <w:tcPr>
            <w:tcW w:w="252"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p>
        </w:tc>
        <w:tc>
          <w:tcPr>
            <w:tcW w:w="274"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r>
      <w:tr w:rsidR="002816C6" w:rsidRPr="00332D28" w:rsidTr="002816C6">
        <w:tc>
          <w:tcPr>
            <w:tcW w:w="956" w:type="pct"/>
            <w:tcBorders>
              <w:left w:val="single" w:sz="2" w:space="0" w:color="auto"/>
              <w:right w:val="single" w:sz="2" w:space="0" w:color="auto"/>
            </w:tcBorders>
            <w:shd w:val="clear" w:color="auto" w:fill="auto"/>
          </w:tcPr>
          <w:p w:rsidR="00332D28" w:rsidRPr="00332D28" w:rsidRDefault="00332D28" w:rsidP="00332D28">
            <w:pPr>
              <w:autoSpaceDE w:val="0"/>
              <w:autoSpaceDN w:val="0"/>
              <w:adjustRightInd w:val="0"/>
              <w:spacing w:before="40" w:after="40" w:line="220" w:lineRule="exact"/>
              <w:ind w:left="28"/>
              <w:rPr>
                <w:rFonts w:eastAsia="Calibri"/>
                <w:bCs/>
                <w:sz w:val="16"/>
                <w:szCs w:val="16"/>
              </w:rPr>
            </w:pPr>
            <w:r w:rsidRPr="00332D28">
              <w:rPr>
                <w:rFonts w:eastAsia="Calibri"/>
                <w:sz w:val="16"/>
                <w:szCs w:val="16"/>
              </w:rPr>
              <w:t>Смолистый</w:t>
            </w:r>
            <w:r>
              <w:rPr>
                <w:rFonts w:eastAsia="Calibri"/>
                <w:sz w:val="16"/>
                <w:szCs w:val="16"/>
              </w:rPr>
              <w:t xml:space="preserve"> </w:t>
            </w:r>
            <w:r w:rsidRPr="00332D28">
              <w:rPr>
                <w:rFonts w:eastAsia="Calibri"/>
                <w:sz w:val="16"/>
                <w:szCs w:val="16"/>
              </w:rPr>
              <w:t>материал</w:t>
            </w:r>
          </w:p>
        </w:tc>
        <w:tc>
          <w:tcPr>
            <w:tcW w:w="275"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79"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74"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221"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p>
        </w:tc>
        <w:tc>
          <w:tcPr>
            <w:tcW w:w="369"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270"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19"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p>
        </w:tc>
        <w:tc>
          <w:tcPr>
            <w:tcW w:w="363"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p>
        </w:tc>
        <w:tc>
          <w:tcPr>
            <w:tcW w:w="320"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p>
        </w:tc>
        <w:tc>
          <w:tcPr>
            <w:tcW w:w="385"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p>
        </w:tc>
        <w:tc>
          <w:tcPr>
            <w:tcW w:w="243"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252"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274"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r>
      <w:tr w:rsidR="002816C6" w:rsidRPr="00332D28" w:rsidTr="002816C6">
        <w:tc>
          <w:tcPr>
            <w:tcW w:w="956" w:type="pct"/>
            <w:tcBorders>
              <w:left w:val="single" w:sz="2" w:space="0" w:color="auto"/>
              <w:right w:val="single" w:sz="2" w:space="0" w:color="auto"/>
            </w:tcBorders>
            <w:shd w:val="clear" w:color="auto" w:fill="auto"/>
          </w:tcPr>
          <w:p w:rsidR="00332D28" w:rsidRPr="00332D28" w:rsidRDefault="00332D28" w:rsidP="00332D28">
            <w:pPr>
              <w:autoSpaceDE w:val="0"/>
              <w:autoSpaceDN w:val="0"/>
              <w:adjustRightInd w:val="0"/>
              <w:spacing w:before="40" w:after="40" w:line="220" w:lineRule="exact"/>
              <w:ind w:left="28"/>
              <w:rPr>
                <w:rFonts w:eastAsia="Calibri"/>
                <w:bCs/>
                <w:sz w:val="16"/>
                <w:szCs w:val="16"/>
              </w:rPr>
            </w:pPr>
            <w:r w:rsidRPr="00332D28">
              <w:rPr>
                <w:rFonts w:eastAsia="Calibri"/>
                <w:sz w:val="16"/>
                <w:szCs w:val="16"/>
              </w:rPr>
              <w:t>Изменение</w:t>
            </w:r>
            <w:r>
              <w:rPr>
                <w:rFonts w:eastAsia="Calibri"/>
                <w:sz w:val="16"/>
                <w:szCs w:val="16"/>
              </w:rPr>
              <w:t xml:space="preserve"> </w:t>
            </w:r>
            <w:r w:rsidRPr="00332D28">
              <w:rPr>
                <w:rFonts w:eastAsia="Calibri"/>
                <w:sz w:val="16"/>
                <w:szCs w:val="16"/>
              </w:rPr>
              <w:t>диаметра ≤20%</w:t>
            </w:r>
          </w:p>
        </w:tc>
        <w:tc>
          <w:tcPr>
            <w:tcW w:w="275"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79"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74"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p>
        </w:tc>
        <w:tc>
          <w:tcPr>
            <w:tcW w:w="221"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69"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p>
        </w:tc>
        <w:tc>
          <w:tcPr>
            <w:tcW w:w="270"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19"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r w:rsidRPr="00332D28">
              <w:rPr>
                <w:rFonts w:eastAsia="Calibri"/>
                <w:bCs/>
                <w:sz w:val="16"/>
                <w:szCs w:val="16"/>
                <w:vertAlign w:val="superscript"/>
              </w:rPr>
              <w:t>e)</w:t>
            </w:r>
          </w:p>
        </w:tc>
        <w:tc>
          <w:tcPr>
            <w:tcW w:w="363"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20"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85"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243"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252"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274"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r>
      <w:tr w:rsidR="002816C6" w:rsidRPr="00332D28" w:rsidTr="002816C6">
        <w:tc>
          <w:tcPr>
            <w:tcW w:w="956" w:type="pct"/>
            <w:tcBorders>
              <w:left w:val="single" w:sz="2" w:space="0" w:color="auto"/>
              <w:right w:val="single" w:sz="2" w:space="0" w:color="auto"/>
            </w:tcBorders>
            <w:shd w:val="clear" w:color="auto" w:fill="auto"/>
          </w:tcPr>
          <w:p w:rsidR="00332D28" w:rsidRPr="00332D28" w:rsidRDefault="00332D28" w:rsidP="00332D28">
            <w:pPr>
              <w:autoSpaceDE w:val="0"/>
              <w:autoSpaceDN w:val="0"/>
              <w:adjustRightInd w:val="0"/>
              <w:spacing w:before="40" w:after="40" w:line="220" w:lineRule="exact"/>
              <w:ind w:left="28"/>
              <w:rPr>
                <w:rFonts w:eastAsia="Calibri"/>
                <w:bCs/>
                <w:sz w:val="16"/>
                <w:szCs w:val="16"/>
              </w:rPr>
            </w:pPr>
            <w:r w:rsidRPr="00332D28">
              <w:rPr>
                <w:rFonts w:eastAsia="Calibri"/>
                <w:sz w:val="16"/>
                <w:szCs w:val="16"/>
              </w:rPr>
              <w:t>Изменение</w:t>
            </w:r>
            <w:r w:rsidRPr="00332D28">
              <w:rPr>
                <w:rFonts w:eastAsia="Calibri"/>
                <w:sz w:val="16"/>
                <w:szCs w:val="16"/>
              </w:rPr>
              <w:br/>
              <w:t>диаметра</w:t>
            </w:r>
            <w:r w:rsidRPr="00332D28">
              <w:rPr>
                <w:rFonts w:eastAsia="Calibri"/>
                <w:sz w:val="16"/>
                <w:szCs w:val="16"/>
                <w:vertAlign w:val="superscript"/>
              </w:rPr>
              <w:t>b)</w:t>
            </w:r>
            <w:r w:rsidRPr="00332D28">
              <w:rPr>
                <w:rFonts w:eastAsia="Calibri"/>
                <w:sz w:val="16"/>
                <w:szCs w:val="16"/>
              </w:rPr>
              <w:t xml:space="preserve"> &gt;20%</w:t>
            </w:r>
          </w:p>
        </w:tc>
        <w:tc>
          <w:tcPr>
            <w:tcW w:w="275"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79"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74"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p>
        </w:tc>
        <w:tc>
          <w:tcPr>
            <w:tcW w:w="221"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p>
        </w:tc>
        <w:tc>
          <w:tcPr>
            <w:tcW w:w="369"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p>
        </w:tc>
        <w:tc>
          <w:tcPr>
            <w:tcW w:w="270"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p>
        </w:tc>
        <w:tc>
          <w:tcPr>
            <w:tcW w:w="319"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p>
        </w:tc>
        <w:tc>
          <w:tcPr>
            <w:tcW w:w="363"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20"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p>
        </w:tc>
        <w:tc>
          <w:tcPr>
            <w:tcW w:w="385"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243"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252"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 xml:space="preserve">X </w:t>
            </w:r>
            <w:r w:rsidRPr="00332D28">
              <w:rPr>
                <w:rFonts w:eastAsia="Calibri"/>
                <w:bCs/>
                <w:sz w:val="16"/>
                <w:szCs w:val="16"/>
                <w:vertAlign w:val="superscript"/>
              </w:rPr>
              <w:t>i)</w:t>
            </w:r>
          </w:p>
        </w:tc>
        <w:tc>
          <w:tcPr>
            <w:tcW w:w="274"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r>
      <w:tr w:rsidR="002816C6" w:rsidRPr="00332D28" w:rsidTr="002816C6">
        <w:tc>
          <w:tcPr>
            <w:tcW w:w="956" w:type="pct"/>
            <w:tcBorders>
              <w:left w:val="single" w:sz="2" w:space="0" w:color="auto"/>
              <w:right w:val="single" w:sz="2" w:space="0" w:color="auto"/>
            </w:tcBorders>
            <w:shd w:val="clear" w:color="auto" w:fill="auto"/>
          </w:tcPr>
          <w:p w:rsidR="00332D28" w:rsidRPr="00332D28" w:rsidRDefault="00332D28" w:rsidP="002816C6">
            <w:pPr>
              <w:autoSpaceDE w:val="0"/>
              <w:autoSpaceDN w:val="0"/>
              <w:adjustRightInd w:val="0"/>
              <w:spacing w:before="40" w:after="40" w:line="220" w:lineRule="exact"/>
              <w:ind w:left="28"/>
              <w:rPr>
                <w:rFonts w:eastAsia="Calibri"/>
                <w:bCs/>
                <w:sz w:val="16"/>
                <w:szCs w:val="16"/>
              </w:rPr>
            </w:pPr>
            <w:r w:rsidRPr="00332D28">
              <w:rPr>
                <w:rFonts w:eastAsia="Calibri"/>
                <w:sz w:val="16"/>
                <w:szCs w:val="16"/>
              </w:rPr>
              <w:t>Изменение</w:t>
            </w:r>
            <w:r w:rsidR="002816C6">
              <w:rPr>
                <w:rFonts w:eastAsia="Calibri"/>
                <w:sz w:val="16"/>
                <w:szCs w:val="16"/>
              </w:rPr>
              <w:t xml:space="preserve"> </w:t>
            </w:r>
            <w:r w:rsidRPr="00332D28">
              <w:rPr>
                <w:rFonts w:eastAsia="Calibri"/>
                <w:sz w:val="16"/>
                <w:szCs w:val="16"/>
              </w:rPr>
              <w:t>длины ≤50%</w:t>
            </w:r>
          </w:p>
        </w:tc>
        <w:tc>
          <w:tcPr>
            <w:tcW w:w="275"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79"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74"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p>
        </w:tc>
        <w:tc>
          <w:tcPr>
            <w:tcW w:w="221"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69"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270"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r w:rsidRPr="00332D28">
              <w:rPr>
                <w:rFonts w:eastAsia="Calibri"/>
                <w:bCs/>
                <w:sz w:val="16"/>
                <w:szCs w:val="16"/>
                <w:vertAlign w:val="superscript"/>
              </w:rPr>
              <w:t>a)</w:t>
            </w:r>
          </w:p>
        </w:tc>
        <w:tc>
          <w:tcPr>
            <w:tcW w:w="319"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63"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20"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85"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243"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252"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274"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r>
      <w:tr w:rsidR="002816C6" w:rsidRPr="00332D28" w:rsidTr="002816C6">
        <w:tc>
          <w:tcPr>
            <w:tcW w:w="956" w:type="pct"/>
            <w:tcBorders>
              <w:left w:val="single" w:sz="2" w:space="0" w:color="auto"/>
              <w:right w:val="single" w:sz="2" w:space="0" w:color="auto"/>
            </w:tcBorders>
            <w:shd w:val="clear" w:color="auto" w:fill="auto"/>
          </w:tcPr>
          <w:p w:rsidR="00332D28" w:rsidRPr="00332D28" w:rsidRDefault="00332D28" w:rsidP="002816C6">
            <w:pPr>
              <w:autoSpaceDE w:val="0"/>
              <w:autoSpaceDN w:val="0"/>
              <w:adjustRightInd w:val="0"/>
              <w:spacing w:before="40" w:after="40" w:line="220" w:lineRule="exact"/>
              <w:ind w:left="28"/>
              <w:rPr>
                <w:rFonts w:eastAsia="Calibri"/>
                <w:bCs/>
                <w:sz w:val="16"/>
                <w:szCs w:val="16"/>
              </w:rPr>
            </w:pPr>
            <w:r w:rsidRPr="00332D28">
              <w:rPr>
                <w:rFonts w:eastAsia="Calibri"/>
                <w:sz w:val="16"/>
                <w:szCs w:val="16"/>
              </w:rPr>
              <w:t>Изменение</w:t>
            </w:r>
            <w:r w:rsidR="002816C6">
              <w:rPr>
                <w:rFonts w:eastAsia="Calibri"/>
                <w:sz w:val="16"/>
                <w:szCs w:val="16"/>
              </w:rPr>
              <w:t xml:space="preserve"> </w:t>
            </w:r>
            <w:r w:rsidRPr="00332D28">
              <w:rPr>
                <w:rFonts w:eastAsia="Calibri"/>
                <w:sz w:val="16"/>
                <w:szCs w:val="16"/>
              </w:rPr>
              <w:t>длины &gt;50%</w:t>
            </w:r>
          </w:p>
        </w:tc>
        <w:tc>
          <w:tcPr>
            <w:tcW w:w="275"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79"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74"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p>
        </w:tc>
        <w:tc>
          <w:tcPr>
            <w:tcW w:w="221"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69"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p>
        </w:tc>
        <w:tc>
          <w:tcPr>
            <w:tcW w:w="270"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r w:rsidRPr="00332D28">
              <w:rPr>
                <w:rFonts w:eastAsia="Calibri"/>
                <w:bCs/>
                <w:sz w:val="16"/>
                <w:szCs w:val="16"/>
                <w:vertAlign w:val="superscript"/>
              </w:rPr>
              <w:t>a)</w:t>
            </w:r>
          </w:p>
        </w:tc>
        <w:tc>
          <w:tcPr>
            <w:tcW w:w="319"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63"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20"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85"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243"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252"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r w:rsidRPr="00332D28">
              <w:rPr>
                <w:rFonts w:eastAsia="Calibri"/>
                <w:bCs/>
                <w:sz w:val="16"/>
                <w:szCs w:val="16"/>
                <w:vertAlign w:val="superscript"/>
              </w:rPr>
              <w:t>i)</w:t>
            </w:r>
          </w:p>
        </w:tc>
        <w:tc>
          <w:tcPr>
            <w:tcW w:w="274"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r>
      <w:tr w:rsidR="002816C6" w:rsidRPr="00332D28" w:rsidTr="002816C6">
        <w:tc>
          <w:tcPr>
            <w:tcW w:w="956" w:type="pct"/>
            <w:tcBorders>
              <w:left w:val="single" w:sz="2" w:space="0" w:color="auto"/>
              <w:right w:val="single" w:sz="2" w:space="0" w:color="auto"/>
            </w:tcBorders>
            <w:shd w:val="clear" w:color="auto" w:fill="auto"/>
          </w:tcPr>
          <w:p w:rsidR="00332D28" w:rsidRPr="00332D28" w:rsidRDefault="00332D28" w:rsidP="00332D28">
            <w:pPr>
              <w:autoSpaceDE w:val="0"/>
              <w:autoSpaceDN w:val="0"/>
              <w:adjustRightInd w:val="0"/>
              <w:spacing w:before="40" w:after="40" w:line="220" w:lineRule="exact"/>
              <w:ind w:left="28"/>
              <w:rPr>
                <w:rFonts w:eastAsia="Calibri"/>
                <w:bCs/>
                <w:sz w:val="16"/>
                <w:szCs w:val="16"/>
              </w:rPr>
            </w:pPr>
            <w:r w:rsidRPr="00332D28">
              <w:rPr>
                <w:rFonts w:eastAsia="Calibri"/>
                <w:bCs/>
                <w:sz w:val="16"/>
                <w:szCs w:val="16"/>
              </w:rPr>
              <w:t>Материал металлического баллона</w:t>
            </w:r>
            <w:r w:rsidRPr="00332D28">
              <w:rPr>
                <w:rFonts w:eastAsia="Calibri"/>
                <w:bCs/>
                <w:sz w:val="16"/>
                <w:szCs w:val="16"/>
                <w:vertAlign w:val="superscript"/>
              </w:rPr>
              <w:t>g)</w:t>
            </w:r>
          </w:p>
        </w:tc>
        <w:tc>
          <w:tcPr>
            <w:tcW w:w="275"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79"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74"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p>
        </w:tc>
        <w:tc>
          <w:tcPr>
            <w:tcW w:w="221"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p>
        </w:tc>
        <w:tc>
          <w:tcPr>
            <w:tcW w:w="369"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p>
        </w:tc>
        <w:tc>
          <w:tcPr>
            <w:tcW w:w="270"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p>
        </w:tc>
        <w:tc>
          <w:tcPr>
            <w:tcW w:w="319"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p>
        </w:tc>
        <w:tc>
          <w:tcPr>
            <w:tcW w:w="363"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20"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85"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243"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252"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274"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r>
      <w:tr w:rsidR="002816C6" w:rsidRPr="00332D28" w:rsidTr="002816C6">
        <w:tc>
          <w:tcPr>
            <w:tcW w:w="956" w:type="pct"/>
            <w:tcBorders>
              <w:left w:val="single" w:sz="2" w:space="0" w:color="auto"/>
              <w:right w:val="single" w:sz="2" w:space="0" w:color="auto"/>
            </w:tcBorders>
            <w:shd w:val="clear" w:color="auto" w:fill="auto"/>
          </w:tcPr>
          <w:p w:rsidR="00332D28" w:rsidRPr="00332D28" w:rsidRDefault="00332D28" w:rsidP="00332D28">
            <w:pPr>
              <w:autoSpaceDE w:val="0"/>
              <w:autoSpaceDN w:val="0"/>
              <w:adjustRightInd w:val="0"/>
              <w:spacing w:before="40" w:after="40" w:line="220" w:lineRule="exact"/>
              <w:ind w:left="28"/>
              <w:rPr>
                <w:rFonts w:eastAsia="Calibri"/>
                <w:bCs/>
                <w:sz w:val="16"/>
                <w:szCs w:val="16"/>
              </w:rPr>
            </w:pPr>
            <w:r w:rsidRPr="00332D28">
              <w:rPr>
                <w:rFonts w:eastAsia="Calibri"/>
                <w:sz w:val="16"/>
                <w:szCs w:val="16"/>
              </w:rPr>
              <w:t>Изменение рабочего давления ≤20%</w:t>
            </w:r>
          </w:p>
        </w:tc>
        <w:tc>
          <w:tcPr>
            <w:tcW w:w="275"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79"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74"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p>
        </w:tc>
        <w:tc>
          <w:tcPr>
            <w:tcW w:w="221"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69"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p>
        </w:tc>
        <w:tc>
          <w:tcPr>
            <w:tcW w:w="270"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19"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63"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20"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85"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243"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252"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274"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r>
      <w:tr w:rsidR="002816C6" w:rsidRPr="00332D28" w:rsidTr="002816C6">
        <w:tc>
          <w:tcPr>
            <w:tcW w:w="956" w:type="pct"/>
            <w:tcBorders>
              <w:left w:val="single" w:sz="2" w:space="0" w:color="auto"/>
              <w:right w:val="single" w:sz="2" w:space="0" w:color="auto"/>
            </w:tcBorders>
            <w:shd w:val="clear" w:color="auto" w:fill="auto"/>
          </w:tcPr>
          <w:p w:rsidR="00332D28" w:rsidRPr="00332D28" w:rsidRDefault="00332D28" w:rsidP="00332D28">
            <w:pPr>
              <w:autoSpaceDE w:val="0"/>
              <w:autoSpaceDN w:val="0"/>
              <w:adjustRightInd w:val="0"/>
              <w:spacing w:before="40" w:after="40" w:line="220" w:lineRule="exact"/>
              <w:ind w:left="28"/>
              <w:rPr>
                <w:rFonts w:eastAsia="Calibri"/>
                <w:bCs/>
                <w:sz w:val="16"/>
                <w:szCs w:val="16"/>
              </w:rPr>
            </w:pPr>
            <w:r w:rsidRPr="00332D28">
              <w:rPr>
                <w:rFonts w:eastAsia="Calibri"/>
                <w:sz w:val="16"/>
                <w:szCs w:val="16"/>
              </w:rPr>
              <w:t>Форма закруглений</w:t>
            </w:r>
          </w:p>
        </w:tc>
        <w:tc>
          <w:tcPr>
            <w:tcW w:w="275"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79"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74"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p>
        </w:tc>
        <w:tc>
          <w:tcPr>
            <w:tcW w:w="221"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r w:rsidRPr="00332D28">
              <w:rPr>
                <w:rFonts w:eastAsia="Calibri"/>
                <w:bCs/>
                <w:sz w:val="16"/>
                <w:szCs w:val="16"/>
                <w:vertAlign w:val="superscript"/>
              </w:rPr>
              <w:t>f)</w:t>
            </w:r>
          </w:p>
        </w:tc>
        <w:tc>
          <w:tcPr>
            <w:tcW w:w="369"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p>
        </w:tc>
        <w:tc>
          <w:tcPr>
            <w:tcW w:w="270"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19"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63"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20"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85"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243"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252"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274"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r>
      <w:tr w:rsidR="002816C6" w:rsidRPr="00332D28" w:rsidTr="002816C6">
        <w:tc>
          <w:tcPr>
            <w:tcW w:w="956" w:type="pct"/>
            <w:tcBorders>
              <w:left w:val="single" w:sz="2" w:space="0" w:color="auto"/>
              <w:right w:val="single" w:sz="2" w:space="0" w:color="auto"/>
            </w:tcBorders>
            <w:shd w:val="clear" w:color="auto" w:fill="auto"/>
          </w:tcPr>
          <w:p w:rsidR="00332D28" w:rsidRPr="00332D28" w:rsidRDefault="00332D28" w:rsidP="00332D28">
            <w:pPr>
              <w:autoSpaceDE w:val="0"/>
              <w:autoSpaceDN w:val="0"/>
              <w:adjustRightInd w:val="0"/>
              <w:spacing w:before="40" w:after="40" w:line="220" w:lineRule="exact"/>
              <w:ind w:left="28"/>
              <w:rPr>
                <w:rFonts w:eastAsia="Calibri"/>
                <w:bCs/>
                <w:sz w:val="16"/>
                <w:szCs w:val="16"/>
              </w:rPr>
            </w:pPr>
            <w:r w:rsidRPr="00332D28">
              <w:rPr>
                <w:rFonts w:eastAsia="Calibri"/>
                <w:sz w:val="16"/>
                <w:szCs w:val="16"/>
              </w:rPr>
              <w:t>Размер отверстия</w:t>
            </w:r>
          </w:p>
        </w:tc>
        <w:tc>
          <w:tcPr>
            <w:tcW w:w="275"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79"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74"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r w:rsidRPr="00332D28">
              <w:rPr>
                <w:rFonts w:eastAsia="Calibri"/>
                <w:bCs/>
                <w:sz w:val="16"/>
                <w:szCs w:val="16"/>
                <w:vertAlign w:val="superscript"/>
              </w:rPr>
              <w:t>j)</w:t>
            </w:r>
          </w:p>
        </w:tc>
        <w:tc>
          <w:tcPr>
            <w:tcW w:w="221"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r w:rsidRPr="00332D28">
              <w:rPr>
                <w:rFonts w:eastAsia="Calibri"/>
                <w:bCs/>
                <w:sz w:val="16"/>
                <w:szCs w:val="16"/>
                <w:vertAlign w:val="superscript"/>
              </w:rPr>
              <w:t>i)</w:t>
            </w:r>
          </w:p>
        </w:tc>
        <w:tc>
          <w:tcPr>
            <w:tcW w:w="369"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r w:rsidRPr="00332D28">
              <w:rPr>
                <w:rFonts w:eastAsia="Calibri"/>
                <w:bCs/>
                <w:sz w:val="16"/>
                <w:szCs w:val="16"/>
                <w:vertAlign w:val="superscript"/>
              </w:rPr>
              <w:t>j)</w:t>
            </w:r>
          </w:p>
        </w:tc>
        <w:tc>
          <w:tcPr>
            <w:tcW w:w="270"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19"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63"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20"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85"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243"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252"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274"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r>
      <w:tr w:rsidR="002816C6" w:rsidRPr="00332D28" w:rsidTr="002816C6">
        <w:tc>
          <w:tcPr>
            <w:tcW w:w="956" w:type="pct"/>
            <w:tcBorders>
              <w:left w:val="single" w:sz="2" w:space="0" w:color="auto"/>
              <w:right w:val="single" w:sz="2" w:space="0" w:color="auto"/>
            </w:tcBorders>
            <w:shd w:val="clear" w:color="auto" w:fill="auto"/>
          </w:tcPr>
          <w:p w:rsidR="00332D28" w:rsidRPr="00332D28" w:rsidRDefault="00332D28" w:rsidP="00332D28">
            <w:pPr>
              <w:autoSpaceDE w:val="0"/>
              <w:autoSpaceDN w:val="0"/>
              <w:adjustRightInd w:val="0"/>
              <w:spacing w:before="40" w:after="40" w:line="220" w:lineRule="exact"/>
              <w:ind w:left="28"/>
              <w:rPr>
                <w:rFonts w:eastAsia="Calibri"/>
                <w:bCs/>
                <w:sz w:val="16"/>
                <w:szCs w:val="16"/>
              </w:rPr>
            </w:pPr>
            <w:r w:rsidRPr="00332D28">
              <w:rPr>
                <w:rFonts w:eastAsia="Calibri"/>
                <w:sz w:val="16"/>
                <w:szCs w:val="16"/>
              </w:rPr>
              <w:t>Изменение покрытия</w:t>
            </w:r>
          </w:p>
        </w:tc>
        <w:tc>
          <w:tcPr>
            <w:tcW w:w="275"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79"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74"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221"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69"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270"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19"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63"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r w:rsidRPr="00332D28">
              <w:rPr>
                <w:rFonts w:eastAsia="Calibri"/>
                <w:bCs/>
                <w:sz w:val="16"/>
                <w:szCs w:val="16"/>
                <w:vertAlign w:val="superscript"/>
              </w:rPr>
              <w:t>j)</w:t>
            </w:r>
          </w:p>
        </w:tc>
        <w:tc>
          <w:tcPr>
            <w:tcW w:w="320"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85"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243"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252"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274"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r>
      <w:tr w:rsidR="002816C6" w:rsidRPr="00332D28" w:rsidTr="002816C6">
        <w:tc>
          <w:tcPr>
            <w:tcW w:w="956" w:type="pct"/>
            <w:tcBorders>
              <w:left w:val="single" w:sz="2" w:space="0" w:color="auto"/>
              <w:right w:val="single" w:sz="2" w:space="0" w:color="auto"/>
            </w:tcBorders>
            <w:shd w:val="clear" w:color="auto" w:fill="auto"/>
          </w:tcPr>
          <w:p w:rsidR="00332D28" w:rsidRPr="00332D28" w:rsidRDefault="00332D28" w:rsidP="002816C6">
            <w:pPr>
              <w:autoSpaceDE w:val="0"/>
              <w:autoSpaceDN w:val="0"/>
              <w:adjustRightInd w:val="0"/>
              <w:spacing w:before="40" w:after="40" w:line="220" w:lineRule="exact"/>
              <w:ind w:left="28"/>
              <w:rPr>
                <w:rFonts w:eastAsia="Calibri"/>
                <w:bCs/>
                <w:sz w:val="16"/>
                <w:szCs w:val="16"/>
              </w:rPr>
            </w:pPr>
            <w:r w:rsidRPr="00332D28">
              <w:rPr>
                <w:rFonts w:eastAsia="Calibri"/>
                <w:sz w:val="16"/>
                <w:szCs w:val="16"/>
              </w:rPr>
              <w:t>Конструкция</w:t>
            </w:r>
            <w:r w:rsidR="002816C6">
              <w:rPr>
                <w:rFonts w:eastAsia="Calibri"/>
                <w:sz w:val="16"/>
                <w:szCs w:val="16"/>
              </w:rPr>
              <w:t xml:space="preserve"> </w:t>
            </w:r>
            <w:r w:rsidRPr="00332D28">
              <w:rPr>
                <w:rFonts w:eastAsia="Calibri"/>
                <w:sz w:val="16"/>
                <w:szCs w:val="16"/>
              </w:rPr>
              <w:t>концевых приливов</w:t>
            </w:r>
            <w:r w:rsidRPr="00332D28">
              <w:rPr>
                <w:rFonts w:eastAsia="Calibri"/>
                <w:bCs/>
                <w:sz w:val="16"/>
                <w:szCs w:val="16"/>
                <w:vertAlign w:val="superscript"/>
              </w:rPr>
              <w:t>k)</w:t>
            </w:r>
          </w:p>
        </w:tc>
        <w:tc>
          <w:tcPr>
            <w:tcW w:w="275"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r w:rsidRPr="00332D28">
              <w:rPr>
                <w:rFonts w:eastAsia="Calibri"/>
                <w:bCs/>
                <w:sz w:val="16"/>
                <w:szCs w:val="16"/>
                <w:vertAlign w:val="superscript"/>
              </w:rPr>
              <w:t>c)</w:t>
            </w:r>
          </w:p>
        </w:tc>
        <w:tc>
          <w:tcPr>
            <w:tcW w:w="379"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r w:rsidRPr="00332D28">
              <w:rPr>
                <w:rFonts w:eastAsia="Calibri"/>
                <w:bCs/>
                <w:sz w:val="16"/>
                <w:szCs w:val="16"/>
                <w:vertAlign w:val="superscript"/>
              </w:rPr>
              <w:t>c)</w:t>
            </w:r>
          </w:p>
        </w:tc>
        <w:tc>
          <w:tcPr>
            <w:tcW w:w="374"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221"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69"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270"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19"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63"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20"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85"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243" w:type="pct"/>
            <w:tcBorders>
              <w:left w:val="single" w:sz="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252"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274" w:type="pct"/>
            <w:tcBorders>
              <w:left w:val="single" w:sz="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r w:rsidRPr="00332D28">
              <w:rPr>
                <w:rFonts w:eastAsia="Calibri"/>
                <w:bCs/>
                <w:sz w:val="16"/>
                <w:szCs w:val="16"/>
                <w:vertAlign w:val="superscript"/>
              </w:rPr>
              <w:t>d)</w:t>
            </w:r>
          </w:p>
        </w:tc>
      </w:tr>
      <w:tr w:rsidR="002816C6" w:rsidRPr="00332D28" w:rsidTr="002816C6">
        <w:tc>
          <w:tcPr>
            <w:tcW w:w="956" w:type="pct"/>
            <w:tcBorders>
              <w:left w:val="single" w:sz="2" w:space="0" w:color="auto"/>
              <w:bottom w:val="single" w:sz="4" w:space="0" w:color="auto"/>
              <w:right w:val="single" w:sz="2" w:space="0" w:color="auto"/>
            </w:tcBorders>
            <w:shd w:val="clear" w:color="auto" w:fill="auto"/>
          </w:tcPr>
          <w:p w:rsidR="00332D28" w:rsidRPr="00332D28" w:rsidRDefault="00332D28" w:rsidP="00332D28">
            <w:pPr>
              <w:autoSpaceDE w:val="0"/>
              <w:autoSpaceDN w:val="0"/>
              <w:adjustRightInd w:val="0"/>
              <w:spacing w:before="40" w:after="40" w:line="220" w:lineRule="exact"/>
              <w:ind w:left="28"/>
              <w:rPr>
                <w:rFonts w:eastAsia="Calibri"/>
                <w:bCs/>
                <w:sz w:val="16"/>
                <w:szCs w:val="16"/>
              </w:rPr>
            </w:pPr>
            <w:r w:rsidRPr="00332D28">
              <w:rPr>
                <w:rFonts w:eastAsia="Calibri"/>
                <w:sz w:val="16"/>
                <w:szCs w:val="16"/>
              </w:rPr>
              <w:t>Предохранительный ограничитель давления</w:t>
            </w:r>
          </w:p>
        </w:tc>
        <w:tc>
          <w:tcPr>
            <w:tcW w:w="275" w:type="pct"/>
            <w:tcBorders>
              <w:left w:val="single" w:sz="2" w:space="0" w:color="auto"/>
              <w:bottom w:val="single" w:sz="4"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79" w:type="pct"/>
            <w:tcBorders>
              <w:left w:val="single" w:sz="2" w:space="0" w:color="auto"/>
              <w:bottom w:val="single" w:sz="4"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74" w:type="pct"/>
            <w:tcBorders>
              <w:left w:val="single" w:sz="2" w:space="0" w:color="auto"/>
              <w:bottom w:val="single" w:sz="4"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221" w:type="pct"/>
            <w:tcBorders>
              <w:left w:val="single" w:sz="2" w:space="0" w:color="auto"/>
              <w:bottom w:val="single" w:sz="4"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69" w:type="pct"/>
            <w:tcBorders>
              <w:left w:val="single" w:sz="2" w:space="0" w:color="auto"/>
              <w:bottom w:val="single" w:sz="4"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270" w:type="pct"/>
            <w:tcBorders>
              <w:left w:val="single" w:sz="2" w:space="0" w:color="auto"/>
              <w:bottom w:val="single" w:sz="4"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p>
        </w:tc>
        <w:tc>
          <w:tcPr>
            <w:tcW w:w="319" w:type="pct"/>
            <w:tcBorders>
              <w:left w:val="single" w:sz="2" w:space="0" w:color="auto"/>
              <w:bottom w:val="single" w:sz="4"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63" w:type="pct"/>
            <w:tcBorders>
              <w:left w:val="single" w:sz="2" w:space="0" w:color="auto"/>
              <w:bottom w:val="single" w:sz="4"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20" w:type="pct"/>
            <w:tcBorders>
              <w:left w:val="single" w:sz="2" w:space="0" w:color="auto"/>
              <w:bottom w:val="single" w:sz="4"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85" w:type="pct"/>
            <w:tcBorders>
              <w:left w:val="single" w:sz="2" w:space="0" w:color="auto"/>
              <w:bottom w:val="single" w:sz="4"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243" w:type="pct"/>
            <w:tcBorders>
              <w:left w:val="single" w:sz="2" w:space="0" w:color="auto"/>
              <w:bottom w:val="single" w:sz="4"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252" w:type="pct"/>
            <w:tcBorders>
              <w:left w:val="single" w:sz="2" w:space="0" w:color="auto"/>
              <w:bottom w:val="single" w:sz="4"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274" w:type="pct"/>
            <w:tcBorders>
              <w:left w:val="single" w:sz="2" w:space="0" w:color="auto"/>
              <w:bottom w:val="single" w:sz="4"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r>
      <w:tr w:rsidR="002816C6" w:rsidRPr="00332D28" w:rsidTr="002816C6">
        <w:tc>
          <w:tcPr>
            <w:tcW w:w="956" w:type="pct"/>
            <w:tcBorders>
              <w:left w:val="single" w:sz="2" w:space="0" w:color="auto"/>
              <w:bottom w:val="single" w:sz="12" w:space="0" w:color="auto"/>
              <w:right w:val="single" w:sz="2" w:space="0" w:color="auto"/>
            </w:tcBorders>
            <w:shd w:val="clear" w:color="auto" w:fill="auto"/>
          </w:tcPr>
          <w:p w:rsidR="00332D28" w:rsidRPr="00332D28" w:rsidRDefault="00332D28" w:rsidP="00332D28">
            <w:pPr>
              <w:autoSpaceDE w:val="0"/>
              <w:autoSpaceDN w:val="0"/>
              <w:adjustRightInd w:val="0"/>
              <w:spacing w:before="40" w:after="40" w:line="220" w:lineRule="exact"/>
              <w:ind w:left="28"/>
              <w:rPr>
                <w:rFonts w:eastAsia="Calibri"/>
                <w:bCs/>
                <w:sz w:val="16"/>
                <w:szCs w:val="16"/>
              </w:rPr>
            </w:pPr>
            <w:r w:rsidRPr="00332D28">
              <w:rPr>
                <w:rFonts w:eastAsia="Calibri"/>
                <w:bCs/>
                <w:sz w:val="16"/>
                <w:szCs w:val="16"/>
              </w:rPr>
              <w:t>Резьба</w:t>
            </w:r>
          </w:p>
        </w:tc>
        <w:tc>
          <w:tcPr>
            <w:tcW w:w="275" w:type="pct"/>
            <w:tcBorders>
              <w:left w:val="single" w:sz="2" w:space="0" w:color="auto"/>
              <w:bottom w:val="single" w:sz="1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79" w:type="pct"/>
            <w:tcBorders>
              <w:left w:val="single" w:sz="2" w:space="0" w:color="auto"/>
              <w:bottom w:val="single" w:sz="1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74" w:type="pct"/>
            <w:tcBorders>
              <w:left w:val="single" w:sz="2" w:space="0" w:color="auto"/>
              <w:bottom w:val="single" w:sz="1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221" w:type="pct"/>
            <w:tcBorders>
              <w:left w:val="single" w:sz="2" w:space="0" w:color="auto"/>
              <w:bottom w:val="single" w:sz="1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69" w:type="pct"/>
            <w:tcBorders>
              <w:left w:val="single" w:sz="2" w:space="0" w:color="auto"/>
              <w:bottom w:val="single" w:sz="1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270" w:type="pct"/>
            <w:tcBorders>
              <w:left w:val="single" w:sz="2" w:space="0" w:color="auto"/>
              <w:bottom w:val="single" w:sz="1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19" w:type="pct"/>
            <w:tcBorders>
              <w:left w:val="single" w:sz="2" w:space="0" w:color="auto"/>
              <w:bottom w:val="single" w:sz="1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63" w:type="pct"/>
            <w:tcBorders>
              <w:left w:val="single" w:sz="2" w:space="0" w:color="auto"/>
              <w:bottom w:val="single" w:sz="1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20" w:type="pct"/>
            <w:tcBorders>
              <w:left w:val="single" w:sz="2" w:space="0" w:color="auto"/>
              <w:bottom w:val="single" w:sz="1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385" w:type="pct"/>
            <w:tcBorders>
              <w:left w:val="single" w:sz="2" w:space="0" w:color="auto"/>
              <w:bottom w:val="single" w:sz="1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243" w:type="pct"/>
            <w:tcBorders>
              <w:left w:val="single" w:sz="2" w:space="0" w:color="auto"/>
              <w:bottom w:val="single" w:sz="12" w:space="0" w:color="auto"/>
              <w:right w:val="single" w:sz="2" w:space="0" w:color="auto"/>
            </w:tcBorders>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252" w:type="pct"/>
            <w:tcBorders>
              <w:left w:val="single" w:sz="2" w:space="0" w:color="auto"/>
              <w:bottom w:val="single" w:sz="1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p>
        </w:tc>
        <w:tc>
          <w:tcPr>
            <w:tcW w:w="274" w:type="pct"/>
            <w:tcBorders>
              <w:left w:val="single" w:sz="2" w:space="0" w:color="auto"/>
              <w:bottom w:val="single" w:sz="12" w:space="0" w:color="auto"/>
              <w:right w:val="single" w:sz="2" w:space="0" w:color="auto"/>
            </w:tcBorders>
            <w:shd w:val="clear" w:color="auto" w:fill="auto"/>
            <w:vAlign w:val="center"/>
          </w:tcPr>
          <w:p w:rsidR="00332D28" w:rsidRPr="00332D28" w:rsidRDefault="00332D28" w:rsidP="00332D28">
            <w:pPr>
              <w:autoSpaceDE w:val="0"/>
              <w:autoSpaceDN w:val="0"/>
              <w:adjustRightInd w:val="0"/>
              <w:spacing w:before="40" w:after="40" w:line="220" w:lineRule="exact"/>
              <w:jc w:val="center"/>
              <w:rPr>
                <w:rFonts w:eastAsia="Calibri"/>
                <w:bCs/>
                <w:sz w:val="16"/>
                <w:szCs w:val="16"/>
              </w:rPr>
            </w:pPr>
            <w:r w:rsidRPr="00332D28">
              <w:rPr>
                <w:rFonts w:eastAsia="Calibri"/>
                <w:bCs/>
                <w:sz w:val="16"/>
                <w:szCs w:val="16"/>
              </w:rPr>
              <w:t>X</w:t>
            </w:r>
          </w:p>
        </w:tc>
      </w:tr>
    </w:tbl>
    <w:p w:rsidR="00852850" w:rsidRPr="00332D28" w:rsidRDefault="00852850" w:rsidP="0001482A">
      <w:pPr>
        <w:pStyle w:val="SingleTxtGR"/>
        <w:tabs>
          <w:tab w:val="clear" w:pos="1701"/>
          <w:tab w:val="clear" w:pos="2268"/>
          <w:tab w:val="left" w:pos="284"/>
          <w:tab w:val="left" w:pos="567"/>
        </w:tabs>
        <w:suppressAutoHyphens/>
        <w:spacing w:before="120" w:after="0" w:line="220" w:lineRule="exact"/>
        <w:ind w:left="0"/>
        <w:jc w:val="left"/>
        <w:rPr>
          <w:sz w:val="18"/>
        </w:rPr>
      </w:pPr>
      <w:r w:rsidRPr="00332D28">
        <w:rPr>
          <w:sz w:val="18"/>
        </w:rPr>
        <w:t>X</w:t>
      </w:r>
      <w:r w:rsidRPr="00332D28">
        <w:rPr>
          <w:sz w:val="18"/>
        </w:rPr>
        <w:tab/>
        <w:t>=</w:t>
      </w:r>
      <w:r w:rsidRPr="00332D28">
        <w:rPr>
          <w:sz w:val="18"/>
        </w:rPr>
        <w:tab/>
        <w:t>испытание требуется.</w:t>
      </w:r>
    </w:p>
    <w:p w:rsidR="00852850" w:rsidRPr="00332D28" w:rsidRDefault="00852850" w:rsidP="002816C6">
      <w:pPr>
        <w:pStyle w:val="SingleTxtGR"/>
        <w:tabs>
          <w:tab w:val="clear" w:pos="1701"/>
          <w:tab w:val="left" w:pos="567"/>
        </w:tabs>
        <w:suppressAutoHyphens/>
        <w:spacing w:after="0" w:line="220" w:lineRule="exact"/>
        <w:ind w:left="567" w:right="-1" w:hanging="567"/>
        <w:jc w:val="left"/>
        <w:rPr>
          <w:sz w:val="18"/>
        </w:rPr>
      </w:pPr>
      <w:r w:rsidRPr="002816C6">
        <w:rPr>
          <w:sz w:val="18"/>
          <w:vertAlign w:val="superscript"/>
        </w:rPr>
        <w:t>a)</w:t>
      </w:r>
      <w:r w:rsidRPr="00332D28">
        <w:rPr>
          <w:sz w:val="18"/>
        </w:rPr>
        <w:tab/>
        <w:t>Испытание требуется только в случае увеличения длины.</w:t>
      </w:r>
    </w:p>
    <w:p w:rsidR="00852850" w:rsidRPr="00332D28" w:rsidRDefault="00852850" w:rsidP="002816C6">
      <w:pPr>
        <w:pStyle w:val="SingleTxtGR"/>
        <w:tabs>
          <w:tab w:val="clear" w:pos="1701"/>
          <w:tab w:val="left" w:pos="567"/>
        </w:tabs>
        <w:suppressAutoHyphens/>
        <w:spacing w:after="0" w:line="220" w:lineRule="exact"/>
        <w:ind w:left="567" w:right="-1" w:hanging="567"/>
        <w:jc w:val="left"/>
        <w:rPr>
          <w:sz w:val="18"/>
        </w:rPr>
      </w:pPr>
      <w:r w:rsidRPr="002816C6">
        <w:rPr>
          <w:sz w:val="18"/>
          <w:vertAlign w:val="superscript"/>
        </w:rPr>
        <w:t>b)</w:t>
      </w:r>
      <w:r w:rsidRPr="00332D28">
        <w:rPr>
          <w:sz w:val="18"/>
        </w:rPr>
        <w:tab/>
        <w:t>Только в том случае, если изменение толщины пропорционально диаметру и/или изменению давления.</w:t>
      </w:r>
    </w:p>
    <w:p w:rsidR="00852850" w:rsidRPr="00332D28" w:rsidRDefault="00852850" w:rsidP="002816C6">
      <w:pPr>
        <w:pStyle w:val="SingleTxtGR"/>
        <w:tabs>
          <w:tab w:val="clear" w:pos="1701"/>
          <w:tab w:val="left" w:pos="567"/>
        </w:tabs>
        <w:suppressAutoHyphens/>
        <w:spacing w:after="0" w:line="220" w:lineRule="exact"/>
        <w:ind w:left="567" w:right="-1" w:hanging="567"/>
        <w:jc w:val="left"/>
        <w:rPr>
          <w:sz w:val="18"/>
        </w:rPr>
      </w:pPr>
      <w:r w:rsidRPr="002816C6">
        <w:rPr>
          <w:sz w:val="18"/>
          <w:vertAlign w:val="superscript"/>
        </w:rPr>
        <w:t>c)</w:t>
      </w:r>
      <w:r w:rsidRPr="00332D28">
        <w:rPr>
          <w:sz w:val="18"/>
        </w:rPr>
        <w:tab/>
        <w:t>Только в том случае, если это сказывается на сопряжении прилив/корпус.</w:t>
      </w:r>
    </w:p>
    <w:p w:rsidR="00852850" w:rsidRPr="00332D28" w:rsidRDefault="00852850" w:rsidP="002816C6">
      <w:pPr>
        <w:pStyle w:val="SingleTxtGR"/>
        <w:tabs>
          <w:tab w:val="clear" w:pos="1701"/>
          <w:tab w:val="left" w:pos="567"/>
        </w:tabs>
        <w:suppressAutoHyphens/>
        <w:spacing w:after="0" w:line="220" w:lineRule="exact"/>
        <w:ind w:left="567" w:right="-1" w:hanging="567"/>
        <w:jc w:val="left"/>
        <w:rPr>
          <w:sz w:val="18"/>
        </w:rPr>
      </w:pPr>
      <w:r w:rsidRPr="002816C6">
        <w:rPr>
          <w:sz w:val="18"/>
          <w:vertAlign w:val="superscript"/>
        </w:rPr>
        <w:t>d)</w:t>
      </w:r>
      <w:r w:rsidRPr="00332D28">
        <w:rPr>
          <w:sz w:val="18"/>
        </w:rPr>
        <w:tab/>
        <w:t xml:space="preserve">Только в том случае, если это сказывается на сопряжении прилив/корпус или на композитном материале, </w:t>
      </w:r>
      <w:r w:rsidR="002816C6">
        <w:rPr>
          <w:sz w:val="18"/>
        </w:rPr>
        <w:br/>
      </w:r>
      <w:r w:rsidRPr="00332D28">
        <w:rPr>
          <w:sz w:val="18"/>
        </w:rPr>
        <w:t>или в случае изменения требований к крутящему моменту.</w:t>
      </w:r>
    </w:p>
    <w:p w:rsidR="00852850" w:rsidRPr="00332D28" w:rsidRDefault="00852850" w:rsidP="002816C6">
      <w:pPr>
        <w:pStyle w:val="SingleTxtGR"/>
        <w:tabs>
          <w:tab w:val="clear" w:pos="1701"/>
          <w:tab w:val="left" w:pos="567"/>
        </w:tabs>
        <w:suppressAutoHyphens/>
        <w:spacing w:after="0" w:line="220" w:lineRule="exact"/>
        <w:ind w:left="567" w:right="-1" w:hanging="567"/>
        <w:jc w:val="left"/>
        <w:rPr>
          <w:sz w:val="18"/>
        </w:rPr>
      </w:pPr>
      <w:r w:rsidRPr="002816C6">
        <w:rPr>
          <w:sz w:val="18"/>
          <w:vertAlign w:val="superscript"/>
        </w:rPr>
        <w:t>e)</w:t>
      </w:r>
      <w:r w:rsidRPr="00332D28">
        <w:rPr>
          <w:sz w:val="18"/>
        </w:rPr>
        <w:tab/>
        <w:t>Только в том случае, если уменьшается диаметр.</w:t>
      </w:r>
    </w:p>
    <w:p w:rsidR="00852850" w:rsidRPr="00332D28" w:rsidRDefault="00852850" w:rsidP="002816C6">
      <w:pPr>
        <w:pStyle w:val="SingleTxtGR"/>
        <w:tabs>
          <w:tab w:val="clear" w:pos="1701"/>
          <w:tab w:val="left" w:pos="567"/>
        </w:tabs>
        <w:suppressAutoHyphens/>
        <w:spacing w:after="0" w:line="220" w:lineRule="exact"/>
        <w:ind w:left="567" w:right="-1" w:hanging="567"/>
        <w:jc w:val="left"/>
        <w:rPr>
          <w:sz w:val="18"/>
        </w:rPr>
      </w:pPr>
      <w:r w:rsidRPr="002816C6">
        <w:rPr>
          <w:sz w:val="18"/>
          <w:vertAlign w:val="superscript"/>
        </w:rPr>
        <w:t>f)</w:t>
      </w:r>
      <w:r w:rsidRPr="00332D28">
        <w:rPr>
          <w:sz w:val="18"/>
        </w:rPr>
        <w:tab/>
        <w:t>Для конструкций КПГ-1 и КПГ-2, требуется только в случае тех конструкци</w:t>
      </w:r>
      <w:r w:rsidR="002816C6">
        <w:rPr>
          <w:sz w:val="18"/>
        </w:rPr>
        <w:t>й, которые не соответствуют ISO </w:t>
      </w:r>
      <w:r w:rsidRPr="00332D28">
        <w:rPr>
          <w:sz w:val="18"/>
        </w:rPr>
        <w:t>9809-1.</w:t>
      </w:r>
    </w:p>
    <w:p w:rsidR="00852850" w:rsidRPr="00332D28" w:rsidRDefault="00852850" w:rsidP="002816C6">
      <w:pPr>
        <w:pStyle w:val="SingleTxtGR"/>
        <w:tabs>
          <w:tab w:val="clear" w:pos="1701"/>
          <w:tab w:val="left" w:pos="567"/>
        </w:tabs>
        <w:suppressAutoHyphens/>
        <w:spacing w:after="0" w:line="220" w:lineRule="exact"/>
        <w:ind w:left="567" w:right="-1" w:hanging="567"/>
        <w:jc w:val="left"/>
        <w:rPr>
          <w:sz w:val="18"/>
        </w:rPr>
      </w:pPr>
      <w:r w:rsidRPr="002816C6">
        <w:rPr>
          <w:sz w:val="18"/>
          <w:vertAlign w:val="superscript"/>
        </w:rPr>
        <w:t>g)</w:t>
      </w:r>
      <w:r w:rsidRPr="00332D28">
        <w:rPr>
          <w:sz w:val="18"/>
        </w:rPr>
        <w:tab/>
        <w:t>Требуется также испытание материала.</w:t>
      </w:r>
    </w:p>
    <w:p w:rsidR="00852850" w:rsidRPr="00332D28" w:rsidRDefault="00852850" w:rsidP="002816C6">
      <w:pPr>
        <w:pStyle w:val="SingleTxtGR"/>
        <w:tabs>
          <w:tab w:val="clear" w:pos="1701"/>
          <w:tab w:val="left" w:pos="567"/>
        </w:tabs>
        <w:suppressAutoHyphens/>
        <w:spacing w:after="0" w:line="220" w:lineRule="exact"/>
        <w:ind w:left="567" w:right="-1" w:hanging="567"/>
        <w:jc w:val="left"/>
        <w:rPr>
          <w:sz w:val="18"/>
        </w:rPr>
      </w:pPr>
      <w:r w:rsidRPr="002816C6">
        <w:rPr>
          <w:sz w:val="18"/>
          <w:vertAlign w:val="superscript"/>
        </w:rPr>
        <w:t>h)</w:t>
      </w:r>
      <w:r w:rsidRPr="00332D28">
        <w:rPr>
          <w:sz w:val="18"/>
        </w:rPr>
        <w:tab/>
        <w:t>Только в случае конструкции КПГ-3.</w:t>
      </w:r>
    </w:p>
    <w:p w:rsidR="00852850" w:rsidRPr="00332D28" w:rsidRDefault="00852850" w:rsidP="002816C6">
      <w:pPr>
        <w:pStyle w:val="SingleTxtGR"/>
        <w:tabs>
          <w:tab w:val="clear" w:pos="1701"/>
          <w:tab w:val="left" w:pos="567"/>
        </w:tabs>
        <w:suppressAutoHyphens/>
        <w:spacing w:after="0" w:line="220" w:lineRule="exact"/>
        <w:ind w:left="567" w:right="-1" w:hanging="567"/>
        <w:jc w:val="left"/>
        <w:rPr>
          <w:sz w:val="18"/>
        </w:rPr>
      </w:pPr>
      <w:r w:rsidRPr="002816C6">
        <w:rPr>
          <w:sz w:val="18"/>
          <w:vertAlign w:val="superscript"/>
        </w:rPr>
        <w:t>i)</w:t>
      </w:r>
      <w:r w:rsidRPr="00332D28">
        <w:rPr>
          <w:sz w:val="18"/>
        </w:rPr>
        <w:tab/>
        <w:t>Только в случае конструкци</w:t>
      </w:r>
      <w:r w:rsidR="00130CB8">
        <w:rPr>
          <w:sz w:val="18"/>
        </w:rPr>
        <w:t>й</w:t>
      </w:r>
      <w:r w:rsidRPr="00332D28">
        <w:rPr>
          <w:sz w:val="18"/>
        </w:rPr>
        <w:t xml:space="preserve"> КПГ-3 и КПГ-4.</w:t>
      </w:r>
    </w:p>
    <w:p w:rsidR="00852850" w:rsidRPr="00332D28" w:rsidRDefault="00852850" w:rsidP="002816C6">
      <w:pPr>
        <w:pStyle w:val="SingleTxtGR"/>
        <w:tabs>
          <w:tab w:val="clear" w:pos="1701"/>
          <w:tab w:val="left" w:pos="567"/>
        </w:tabs>
        <w:suppressAutoHyphens/>
        <w:spacing w:after="0" w:line="220" w:lineRule="exact"/>
        <w:ind w:left="567" w:right="-1" w:hanging="567"/>
        <w:jc w:val="left"/>
        <w:rPr>
          <w:sz w:val="18"/>
        </w:rPr>
      </w:pPr>
      <w:r w:rsidRPr="002816C6">
        <w:rPr>
          <w:sz w:val="18"/>
          <w:vertAlign w:val="superscript"/>
        </w:rPr>
        <w:t>j)</w:t>
      </w:r>
      <w:r w:rsidRPr="00332D28">
        <w:rPr>
          <w:sz w:val="18"/>
        </w:rPr>
        <w:tab/>
        <w:t>Только в случае конструкци</w:t>
      </w:r>
      <w:r w:rsidR="00130CB8">
        <w:rPr>
          <w:sz w:val="18"/>
        </w:rPr>
        <w:t>й</w:t>
      </w:r>
      <w:r w:rsidRPr="00332D28">
        <w:rPr>
          <w:sz w:val="18"/>
        </w:rPr>
        <w:t xml:space="preserve"> КПГ-2, КПГ-3 и КПГ-4.</w:t>
      </w:r>
    </w:p>
    <w:p w:rsidR="00852850" w:rsidRPr="00332D28" w:rsidRDefault="00852850" w:rsidP="002816C6">
      <w:pPr>
        <w:pStyle w:val="SingleTxtGR"/>
        <w:tabs>
          <w:tab w:val="clear" w:pos="1701"/>
          <w:tab w:val="left" w:pos="567"/>
        </w:tabs>
        <w:suppressAutoHyphens/>
        <w:spacing w:after="0" w:line="220" w:lineRule="exact"/>
        <w:ind w:left="567" w:right="-1" w:hanging="567"/>
        <w:jc w:val="left"/>
        <w:rPr>
          <w:sz w:val="18"/>
        </w:rPr>
      </w:pPr>
      <w:r w:rsidRPr="002816C6">
        <w:rPr>
          <w:sz w:val="18"/>
          <w:vertAlign w:val="superscript"/>
        </w:rPr>
        <w:t>k)</w:t>
      </w:r>
      <w:r w:rsidRPr="00332D28">
        <w:rPr>
          <w:sz w:val="18"/>
        </w:rPr>
        <w:tab/>
        <w:t>Только в случае конструкции КПГ-4».</w:t>
      </w:r>
    </w:p>
    <w:p w:rsidR="00852850" w:rsidRPr="00852850" w:rsidRDefault="00852850" w:rsidP="002816C6">
      <w:pPr>
        <w:pStyle w:val="SingleTxtGR"/>
        <w:keepNext/>
      </w:pPr>
      <w:r w:rsidRPr="002816C6">
        <w:rPr>
          <w:i/>
        </w:rPr>
        <w:t>Пункт 7.1</w:t>
      </w:r>
      <w:r w:rsidRPr="00852850">
        <w:t xml:space="preserve"> изменить следующим образом:</w:t>
      </w:r>
    </w:p>
    <w:p w:rsidR="00852850" w:rsidRPr="00852850" w:rsidRDefault="00852850" w:rsidP="00852850">
      <w:pPr>
        <w:pStyle w:val="SingleTxtGR"/>
      </w:pPr>
      <w:r w:rsidRPr="00852850">
        <w:t>«7.1</w:t>
      </w:r>
      <w:r w:rsidRPr="00852850">
        <w:tab/>
      </w:r>
      <w:r w:rsidRPr="00852850">
        <w:tab/>
        <w:t>Общие положения</w:t>
      </w:r>
    </w:p>
    <w:p w:rsidR="00852850" w:rsidRPr="00852850" w:rsidRDefault="00852850" w:rsidP="002816C6">
      <w:pPr>
        <w:pStyle w:val="SingleTxtGR"/>
        <w:ind w:left="2268" w:hanging="1134"/>
      </w:pPr>
      <w:r w:rsidRPr="00852850">
        <w:tab/>
      </w:r>
      <w:r w:rsidRPr="00852850">
        <w:tab/>
        <w:t>Конструкцией определяется максимальный размер допустимых дефектов в любой точке баллона, который не должен увеличиваться до критического размера в течение установленного периода повторной проверки или, если повторная проверка не предусматривается, срока службы баллона, эксплуатируемого под рабочим давлением. Определение характеристик герметичности до разрушения (ГДР) производят с использованием соответствующего метода, определенного в пункте A.6 (добавление A к настоящему приложению). Допустимый размер дефектов определяют в соответствии с пунктом 6.15.2 выше».</w:t>
      </w:r>
    </w:p>
    <w:p w:rsidR="00852850" w:rsidRPr="00852850" w:rsidRDefault="00852850" w:rsidP="00852850">
      <w:pPr>
        <w:pStyle w:val="SingleTxtGR"/>
      </w:pPr>
      <w:r w:rsidRPr="002816C6">
        <w:rPr>
          <w:i/>
        </w:rPr>
        <w:t>Пункт 7.3.2 b)</w:t>
      </w:r>
      <w:r w:rsidRPr="00852850">
        <w:t>, ссылку на «BS 5045, часть 1, приложение I» заменить ссылкой на «</w:t>
      </w:r>
      <w:r w:rsidRPr="002816C6">
        <w:rPr>
          <w:b/>
        </w:rPr>
        <w:t>ISO 9809-1, приложение B</w:t>
      </w:r>
      <w:r w:rsidRPr="00852850">
        <w:t>».</w:t>
      </w:r>
    </w:p>
    <w:p w:rsidR="00852850" w:rsidRPr="00852850" w:rsidRDefault="00852850" w:rsidP="00852850">
      <w:pPr>
        <w:pStyle w:val="SingleTxtGR"/>
      </w:pPr>
      <w:r w:rsidRPr="002816C6">
        <w:rPr>
          <w:i/>
        </w:rPr>
        <w:t>Пункт 7.4</w:t>
      </w:r>
      <w:r w:rsidRPr="00852850">
        <w:t xml:space="preserve"> изменить следующим образом:</w:t>
      </w:r>
    </w:p>
    <w:p w:rsidR="00852850" w:rsidRPr="00852850" w:rsidRDefault="00852850" w:rsidP="00852850">
      <w:pPr>
        <w:pStyle w:val="SingleTxtGR"/>
      </w:pPr>
      <w:r w:rsidRPr="00852850">
        <w:t>«7.4</w:t>
      </w:r>
      <w:r w:rsidRPr="00852850">
        <w:tab/>
      </w:r>
      <w:r w:rsidRPr="00852850">
        <w:tab/>
        <w:t>Испытание партии баллонов</w:t>
      </w:r>
    </w:p>
    <w:p w:rsidR="00852850" w:rsidRPr="00852850" w:rsidRDefault="002816C6" w:rsidP="002816C6">
      <w:pPr>
        <w:pStyle w:val="SingleTxtGR"/>
        <w:ind w:left="2268" w:hanging="1134"/>
      </w:pPr>
      <w:r>
        <w:tab/>
      </w:r>
      <w:r>
        <w:tab/>
      </w:r>
      <w:r w:rsidR="00852850" w:rsidRPr="00852850">
        <w:t xml:space="preserve">Испытание партии проводят на типичных для обычного производства готовых баллонах в сборе с нанесенной на них идентификационной маркировкой. Из каждой партии производят произвольную выборку в размере двух баллонов. Если испытаниям подвергается большее число баллонов, чем это предписывается настоящим приложением, то все результаты подлежат регистрации. </w:t>
      </w:r>
      <w:r w:rsidR="00852850" w:rsidRPr="002816C6">
        <w:rPr>
          <w:b/>
        </w:rPr>
        <w:t>Баллоны, сертифицированные в соответстви</w:t>
      </w:r>
      <w:r w:rsidRPr="002816C6">
        <w:rPr>
          <w:b/>
        </w:rPr>
        <w:t>и со стандартом ISO 9809-1, ISO </w:t>
      </w:r>
      <w:r w:rsidR="00852850" w:rsidRPr="002816C6">
        <w:rPr>
          <w:b/>
        </w:rPr>
        <w:t>9809-2, ISO 9809-3 или ISO 7866, можно не подвергать испытанию на циклическое изменени</w:t>
      </w:r>
      <w:r w:rsidRPr="002816C6">
        <w:rPr>
          <w:b/>
        </w:rPr>
        <w:t>е давления, описанного в пункте </w:t>
      </w:r>
      <w:r w:rsidR="00852850" w:rsidRPr="002816C6">
        <w:rPr>
          <w:b/>
        </w:rPr>
        <w:t>А.13 (добавление А к настоящему приложению).</w:t>
      </w:r>
      <w:r w:rsidR="00852850" w:rsidRPr="00852850">
        <w:t xml:space="preserve"> </w:t>
      </w:r>
    </w:p>
    <w:p w:rsidR="00852850" w:rsidRPr="00852850" w:rsidRDefault="002816C6" w:rsidP="00852850">
      <w:pPr>
        <w:pStyle w:val="SingleTxtGR"/>
      </w:pPr>
      <w:r>
        <w:tab/>
      </w:r>
      <w:r>
        <w:tab/>
      </w:r>
      <w:r w:rsidR="00852850" w:rsidRPr="00852850">
        <w:t>a)</w:t>
      </w:r>
      <w:r w:rsidR="00852850" w:rsidRPr="00852850">
        <w:tab/>
        <w:t>Испытания материалов...</w:t>
      </w:r>
    </w:p>
    <w:p w:rsidR="00852850" w:rsidRPr="00852850" w:rsidRDefault="002816C6" w:rsidP="00852850">
      <w:pPr>
        <w:pStyle w:val="SingleTxtGR"/>
      </w:pPr>
      <w:r>
        <w:tab/>
      </w:r>
      <w:r>
        <w:tab/>
      </w:r>
      <w:r w:rsidR="00852850" w:rsidRPr="00852850">
        <w:t>…</w:t>
      </w:r>
    </w:p>
    <w:p w:rsidR="00852850" w:rsidRPr="00852850" w:rsidRDefault="002816C6" w:rsidP="002816C6">
      <w:pPr>
        <w:pStyle w:val="SingleTxtGR"/>
        <w:ind w:left="2835" w:hanging="1701"/>
      </w:pPr>
      <w:r>
        <w:tab/>
      </w:r>
      <w:r>
        <w:tab/>
      </w:r>
      <w:r w:rsidR="00852850" w:rsidRPr="00852850">
        <w:t>c)</w:t>
      </w:r>
      <w:r w:rsidR="00852850" w:rsidRPr="00852850">
        <w:tab/>
        <w:t>Испытание на циклическое изменение давления. Готовые баллоны испытывают под давлением в соответствии с пунктом A.13 (добавление A к настоящему приложению) с частотой, указанной ниже:</w:t>
      </w:r>
    </w:p>
    <w:p w:rsidR="00852850" w:rsidRPr="00852850" w:rsidRDefault="00852850" w:rsidP="00852850">
      <w:pPr>
        <w:pStyle w:val="SingleTxtGR"/>
      </w:pPr>
      <w:r w:rsidRPr="00852850">
        <w:tab/>
      </w:r>
      <w:r w:rsidR="002816C6">
        <w:tab/>
      </w:r>
      <w:r w:rsidR="002816C6">
        <w:tab/>
      </w:r>
      <w:r w:rsidRPr="00852850">
        <w:t>i)</w:t>
      </w:r>
      <w:r w:rsidRPr="00852850">
        <w:tab/>
        <w:t>один баллон…</w:t>
      </w:r>
    </w:p>
    <w:p w:rsidR="00852850" w:rsidRPr="00852850" w:rsidRDefault="00852850" w:rsidP="00852850">
      <w:pPr>
        <w:pStyle w:val="SingleTxtGR"/>
      </w:pPr>
      <w:r w:rsidRPr="00852850">
        <w:tab/>
      </w:r>
      <w:r w:rsidR="002816C6">
        <w:tab/>
      </w:r>
      <w:r w:rsidR="002816C6">
        <w:tab/>
      </w:r>
      <w:r w:rsidRPr="00852850">
        <w:t>…</w:t>
      </w:r>
    </w:p>
    <w:p w:rsidR="00852850" w:rsidRPr="00852850" w:rsidRDefault="002816C6" w:rsidP="002816C6">
      <w:pPr>
        <w:pStyle w:val="SingleTxtGR"/>
        <w:ind w:left="3402" w:hanging="2268"/>
      </w:pPr>
      <w:r>
        <w:tab/>
      </w:r>
      <w:r>
        <w:tab/>
      </w:r>
      <w:r>
        <w:tab/>
      </w:r>
      <w:r w:rsidR="00852850" w:rsidRPr="00852850">
        <w:t>iv)</w:t>
      </w:r>
      <w:r w:rsidR="00852850" w:rsidRPr="00852850">
        <w:tab/>
        <w:t xml:space="preserve">если после изготовления последней партии прошло более шести месяцев, то </w:t>
      </w:r>
      <w:r w:rsidR="00852850" w:rsidRPr="002816C6">
        <w:rPr>
          <w:b/>
        </w:rPr>
        <w:t>тогда</w:t>
      </w:r>
      <w:r w:rsidR="00852850" w:rsidRPr="00852850">
        <w:t xml:space="preserve"> в целях проведения испытаний партии со сниженной частотой в соответствии с подпунктами ii) или iii) выше из следующей про</w:t>
      </w:r>
      <w:r>
        <w:t xml:space="preserve">изводственной партии </w:t>
      </w:r>
      <w:r w:rsidR="00852850" w:rsidRPr="00852850">
        <w:t>испытанию на циклическое изменение давления подвергают один баллон;</w:t>
      </w:r>
    </w:p>
    <w:p w:rsidR="00852850" w:rsidRPr="00852850" w:rsidRDefault="00852850" w:rsidP="00852850">
      <w:pPr>
        <w:pStyle w:val="SingleTxtGR"/>
      </w:pPr>
      <w:r w:rsidRPr="00852850">
        <w:tab/>
      </w:r>
      <w:r w:rsidR="002816C6">
        <w:tab/>
      </w:r>
      <w:r w:rsidR="002816C6">
        <w:tab/>
      </w:r>
      <w:r w:rsidRPr="00852850">
        <w:t>v)</w:t>
      </w:r>
      <w:r w:rsidRPr="00852850">
        <w:tab/>
        <w:t>если какой-либо…</w:t>
      </w:r>
    </w:p>
    <w:p w:rsidR="00852850" w:rsidRPr="00852850" w:rsidRDefault="00852850" w:rsidP="00852850">
      <w:pPr>
        <w:pStyle w:val="SingleTxtGR"/>
      </w:pPr>
      <w:r w:rsidRPr="00852850">
        <w:tab/>
      </w:r>
      <w:r w:rsidR="002816C6">
        <w:tab/>
      </w:r>
      <w:r w:rsidR="002816C6">
        <w:tab/>
      </w:r>
      <w:r w:rsidRPr="00852850">
        <w:t>…»</w:t>
      </w:r>
    </w:p>
    <w:p w:rsidR="00852850" w:rsidRPr="00852850" w:rsidRDefault="00852850" w:rsidP="002816C6">
      <w:pPr>
        <w:pStyle w:val="SingleTxtGR"/>
        <w:keepNext/>
      </w:pPr>
      <w:r w:rsidRPr="002816C6">
        <w:rPr>
          <w:i/>
        </w:rPr>
        <w:t>Пункт 8.3.3.1</w:t>
      </w:r>
      <w:r w:rsidRPr="00852850">
        <w:t xml:space="preserve"> изменить следующим образом:</w:t>
      </w:r>
    </w:p>
    <w:p w:rsidR="00852850" w:rsidRPr="00852850" w:rsidRDefault="00852850" w:rsidP="002816C6">
      <w:pPr>
        <w:pStyle w:val="SingleTxtGR"/>
        <w:keepNext/>
      </w:pPr>
      <w:r w:rsidRPr="00852850">
        <w:t>«8.3.3.1</w:t>
      </w:r>
      <w:r w:rsidRPr="00852850">
        <w:tab/>
        <w:t>Вулканизация с помощью термореактивных смол</w:t>
      </w:r>
    </w:p>
    <w:p w:rsidR="00852850" w:rsidRPr="00852850" w:rsidRDefault="002816C6" w:rsidP="002816C6">
      <w:pPr>
        <w:pStyle w:val="SingleTxtGR"/>
        <w:ind w:left="2268" w:hanging="1134"/>
      </w:pPr>
      <w:r>
        <w:tab/>
      </w:r>
      <w:r>
        <w:tab/>
      </w:r>
      <w:r w:rsidR="00852850" w:rsidRPr="00852850">
        <w:t>В случае использования термореактивной смолы вулканизацию производят после намотки жгутов. В ходе вулканизации регистрируют параметры вулканизационного цикла (т.е. изменение температуры во времени). Температуру вулканизации контролируют, и она не должна влиять на свойства материала, из кото</w:t>
      </w:r>
      <w:r>
        <w:t>рого изго</w:t>
      </w:r>
      <w:r w:rsidR="00852850" w:rsidRPr="00852850">
        <w:t xml:space="preserve">товлен корпус баллона. Максимальная температура вулканизации баллонов на базе алюминиевых корпусов </w:t>
      </w:r>
      <w:r w:rsidR="00852850" w:rsidRPr="00102A1E">
        <w:rPr>
          <w:b/>
        </w:rPr>
        <w:t>должна быть ниже, по времени действия и величине, той, которая может отрицательно сказаться на свойствах металла</w:t>
      </w:r>
      <w:r w:rsidR="00852850" w:rsidRPr="00852850">
        <w:t>».</w:t>
      </w:r>
    </w:p>
    <w:p w:rsidR="00852850" w:rsidRPr="00852850" w:rsidRDefault="00852850" w:rsidP="00852850">
      <w:pPr>
        <w:pStyle w:val="SingleTxtGR"/>
      </w:pPr>
      <w:r w:rsidRPr="00102A1E">
        <w:rPr>
          <w:i/>
        </w:rPr>
        <w:t>Пункт 8.4.1 b)</w:t>
      </w:r>
      <w:r w:rsidR="00102A1E">
        <w:t>,</w:t>
      </w:r>
      <w:r w:rsidRPr="00852850">
        <w:t xml:space="preserve"> ссылку на «BS 5045, часть 1, приложение 1B» заменить ссылкой на «</w:t>
      </w:r>
      <w:r w:rsidRPr="00102A1E">
        <w:rPr>
          <w:b/>
        </w:rPr>
        <w:t>ISO 9809-1, приложение B</w:t>
      </w:r>
      <w:r w:rsidRPr="00852850">
        <w:t>».</w:t>
      </w:r>
    </w:p>
    <w:p w:rsidR="00852850" w:rsidRPr="00852850" w:rsidRDefault="00852850" w:rsidP="00852850">
      <w:pPr>
        <w:pStyle w:val="SingleTxtGR"/>
      </w:pPr>
      <w:r w:rsidRPr="00102A1E">
        <w:rPr>
          <w:i/>
        </w:rPr>
        <w:t>Пункт 8.6.4</w:t>
      </w:r>
      <w:r w:rsidRPr="00852850">
        <w:t xml:space="preserve"> изменить следующим образом:</w:t>
      </w:r>
    </w:p>
    <w:p w:rsidR="00852850" w:rsidRPr="00852850" w:rsidRDefault="00852850" w:rsidP="00852850">
      <w:pPr>
        <w:pStyle w:val="SingleTxtGR"/>
      </w:pPr>
      <w:r w:rsidRPr="00852850">
        <w:t>«8.6.4</w:t>
      </w:r>
      <w:r w:rsidRPr="00852850">
        <w:tab/>
      </w:r>
      <w:r w:rsidR="00102A1E">
        <w:tab/>
      </w:r>
      <w:r w:rsidRPr="00852850">
        <w:t xml:space="preserve">Испытание </w:t>
      </w:r>
      <w:r w:rsidRPr="00102A1E">
        <w:rPr>
          <w:b/>
        </w:rPr>
        <w:t>на воздействие внешних факторов</w:t>
      </w:r>
    </w:p>
    <w:p w:rsidR="00852850" w:rsidRPr="00852850" w:rsidRDefault="00102A1E" w:rsidP="00102A1E">
      <w:pPr>
        <w:pStyle w:val="SingleTxtGR"/>
        <w:ind w:left="2268" w:hanging="1134"/>
      </w:pPr>
      <w:r>
        <w:tab/>
      </w:r>
      <w:r>
        <w:tab/>
      </w:r>
      <w:r w:rsidR="00852850" w:rsidRPr="00852850">
        <w:t>Один баллон подвергают исп</w:t>
      </w:r>
      <w:r>
        <w:t>ытанию в соответствии с пунктом </w:t>
      </w:r>
      <w:r w:rsidR="00852850" w:rsidRPr="00852850">
        <w:t>A.14 (добавление A к настоящему приложению), и он должен удовлетворять содержащимся в нем требованиям».</w:t>
      </w:r>
    </w:p>
    <w:p w:rsidR="00852850" w:rsidRPr="00852850" w:rsidRDefault="00852850" w:rsidP="00852850">
      <w:pPr>
        <w:pStyle w:val="SingleTxtGR"/>
      </w:pPr>
      <w:r w:rsidRPr="00102A1E">
        <w:rPr>
          <w:i/>
        </w:rPr>
        <w:t>Пункт 8.6.8</w:t>
      </w:r>
      <w:r w:rsidRPr="00852850">
        <w:t xml:space="preserve"> изменить следующим образом:</w:t>
      </w:r>
    </w:p>
    <w:p w:rsidR="00852850" w:rsidRPr="00852850" w:rsidRDefault="00852850" w:rsidP="00852850">
      <w:pPr>
        <w:pStyle w:val="SingleTxtGR"/>
      </w:pPr>
      <w:r w:rsidRPr="00852850">
        <w:t>«8.6.8</w:t>
      </w:r>
      <w:r w:rsidRPr="00852850">
        <w:tab/>
      </w:r>
      <w:r w:rsidR="00102A1E">
        <w:tab/>
      </w:r>
      <w:r w:rsidRPr="00852850">
        <w:t>Испытание на высокотемпературную ползучесть</w:t>
      </w:r>
    </w:p>
    <w:p w:rsidR="00852850" w:rsidRPr="00852850" w:rsidRDefault="00102A1E" w:rsidP="00102A1E">
      <w:pPr>
        <w:pStyle w:val="SingleTxtGR"/>
        <w:ind w:left="2268" w:hanging="1134"/>
      </w:pPr>
      <w:r>
        <w:tab/>
      </w:r>
      <w:r>
        <w:tab/>
      </w:r>
      <w:r w:rsidR="00852850" w:rsidRPr="00852850">
        <w:t xml:space="preserve">В случае конструкций, в которых температура стеклования смолы не превышает </w:t>
      </w:r>
      <w:r w:rsidR="00852850" w:rsidRPr="00102A1E">
        <w:rPr>
          <w:b/>
        </w:rPr>
        <w:t>102</w:t>
      </w:r>
      <w:r w:rsidR="00852850" w:rsidRPr="00852850">
        <w:t xml:space="preserve"> °C, один баллон подвергают испытанию в соответствии с пунктом A.18 (добавление A к настоящему приложению), и он должен удовлетворять содержащимся в нем требованиям».</w:t>
      </w:r>
    </w:p>
    <w:p w:rsidR="00852850" w:rsidRPr="00852850" w:rsidRDefault="00852850" w:rsidP="00852850">
      <w:pPr>
        <w:pStyle w:val="SingleTxtGR"/>
      </w:pPr>
      <w:r w:rsidRPr="00102A1E">
        <w:rPr>
          <w:i/>
        </w:rPr>
        <w:t>Пункт 10.4</w:t>
      </w:r>
      <w:r w:rsidRPr="00852850">
        <w:t xml:space="preserve"> изменить следующим образом:</w:t>
      </w:r>
    </w:p>
    <w:p w:rsidR="00852850" w:rsidRPr="00852850" w:rsidRDefault="00102A1E" w:rsidP="00852850">
      <w:pPr>
        <w:pStyle w:val="SingleTxtGR"/>
      </w:pPr>
      <w:r>
        <w:t>«10.4</w:t>
      </w:r>
      <w:r w:rsidR="00852850" w:rsidRPr="00852850">
        <w:tab/>
      </w:r>
      <w:r>
        <w:tab/>
      </w:r>
      <w:r w:rsidR="00852850" w:rsidRPr="00852850">
        <w:t>Требования к изготовлению</w:t>
      </w:r>
    </w:p>
    <w:p w:rsidR="00852850" w:rsidRPr="00852850" w:rsidRDefault="00102A1E" w:rsidP="00102A1E">
      <w:pPr>
        <w:pStyle w:val="SingleTxtGR"/>
        <w:ind w:left="2268" w:hanging="1134"/>
      </w:pPr>
      <w:r>
        <w:tab/>
      </w:r>
      <w:r>
        <w:tab/>
      </w:r>
      <w:r w:rsidR="00852850" w:rsidRPr="00852850">
        <w:t>Требования, предъявляемые к изг</w:t>
      </w:r>
      <w:r>
        <w:t>отовлению, соответствуют пункту </w:t>
      </w:r>
      <w:r w:rsidR="00852850" w:rsidRPr="00852850">
        <w:t>8.3 выше».</w:t>
      </w:r>
    </w:p>
    <w:p w:rsidR="00852850" w:rsidRPr="00852850" w:rsidRDefault="00852850" w:rsidP="00852850">
      <w:pPr>
        <w:pStyle w:val="SingleTxtGR"/>
      </w:pPr>
      <w:r w:rsidRPr="00102A1E">
        <w:rPr>
          <w:i/>
        </w:rPr>
        <w:t>Пункт 10.6.1 a) iii)</w:t>
      </w:r>
      <w:r w:rsidRPr="00852850">
        <w:t>, заменить «температуру плавления» на «температуру размягчения».</w:t>
      </w:r>
    </w:p>
    <w:p w:rsidR="00852850" w:rsidRPr="00102A1E" w:rsidRDefault="00852850" w:rsidP="00852850">
      <w:pPr>
        <w:pStyle w:val="SingleTxtGR"/>
        <w:rPr>
          <w:i/>
        </w:rPr>
      </w:pPr>
      <w:r w:rsidRPr="00102A1E">
        <w:rPr>
          <w:i/>
        </w:rPr>
        <w:t>Приложение 3A – добавление A</w:t>
      </w:r>
    </w:p>
    <w:p w:rsidR="00852850" w:rsidRPr="00852850" w:rsidRDefault="00852850" w:rsidP="00852850">
      <w:pPr>
        <w:pStyle w:val="SingleTxtGR"/>
      </w:pPr>
      <w:r w:rsidRPr="00102A1E">
        <w:rPr>
          <w:i/>
        </w:rPr>
        <w:t>Пункт A.1</w:t>
      </w:r>
      <w:r w:rsidRPr="00130CB8">
        <w:t>, ссылку на</w:t>
      </w:r>
      <w:r w:rsidRPr="00852850">
        <w:t xml:space="preserve"> </w:t>
      </w:r>
      <w:r w:rsidR="00130CB8">
        <w:t>«</w:t>
      </w:r>
      <w:r w:rsidRPr="00852850">
        <w:t>ISO 6892</w:t>
      </w:r>
      <w:r w:rsidR="00130CB8">
        <w:t>»</w:t>
      </w:r>
      <w:r w:rsidRPr="00852850">
        <w:t xml:space="preserve"> заменить ссылкой на </w:t>
      </w:r>
      <w:r w:rsidR="00130CB8">
        <w:t>«</w:t>
      </w:r>
      <w:r w:rsidRPr="00852850">
        <w:t>ISO 6892-</w:t>
      </w:r>
      <w:r w:rsidRPr="00102A1E">
        <w:rPr>
          <w:b/>
        </w:rPr>
        <w:t>1</w:t>
      </w:r>
      <w:r w:rsidR="00130CB8">
        <w:t>»</w:t>
      </w:r>
      <w:r w:rsidRPr="00852850">
        <w:t xml:space="preserve"> (дважды).</w:t>
      </w:r>
    </w:p>
    <w:p w:rsidR="00852850" w:rsidRPr="00852850" w:rsidRDefault="00852850" w:rsidP="00852850">
      <w:pPr>
        <w:pStyle w:val="SingleTxtGR"/>
      </w:pPr>
      <w:r w:rsidRPr="00102A1E">
        <w:rPr>
          <w:i/>
        </w:rPr>
        <w:t>Пункт A.2</w:t>
      </w:r>
      <w:r w:rsidRPr="00130CB8">
        <w:t>, ссылку на</w:t>
      </w:r>
      <w:r w:rsidRPr="00852850">
        <w:t xml:space="preserve"> </w:t>
      </w:r>
      <w:r w:rsidR="00130CB8">
        <w:t>«</w:t>
      </w:r>
      <w:r w:rsidRPr="00852850">
        <w:t>ISO 148</w:t>
      </w:r>
      <w:r w:rsidR="00130CB8">
        <w:t>»</w:t>
      </w:r>
      <w:r w:rsidRPr="00852850">
        <w:t xml:space="preserve"> заменить ссылкой на </w:t>
      </w:r>
      <w:r w:rsidR="00130CB8">
        <w:t>«</w:t>
      </w:r>
      <w:r w:rsidRPr="00852850">
        <w:t>ISO 148-</w:t>
      </w:r>
      <w:r w:rsidRPr="00102A1E">
        <w:rPr>
          <w:b/>
        </w:rPr>
        <w:t>1</w:t>
      </w:r>
      <w:r w:rsidR="00130CB8">
        <w:t>»</w:t>
      </w:r>
      <w:r w:rsidRPr="00852850">
        <w:t>.</w:t>
      </w:r>
    </w:p>
    <w:p w:rsidR="00852850" w:rsidRPr="00852850" w:rsidRDefault="00852850" w:rsidP="00852850">
      <w:pPr>
        <w:pStyle w:val="SingleTxtGR"/>
      </w:pPr>
      <w:r w:rsidRPr="00102A1E">
        <w:rPr>
          <w:i/>
        </w:rPr>
        <w:t>Пункты A.4–A.10</w:t>
      </w:r>
      <w:r w:rsidRPr="00852850">
        <w:t xml:space="preserve"> изменить следующим образом:</w:t>
      </w:r>
    </w:p>
    <w:p w:rsidR="00852850" w:rsidRPr="00852850" w:rsidRDefault="00852850" w:rsidP="00852850">
      <w:pPr>
        <w:pStyle w:val="SingleTxtGR"/>
      </w:pPr>
      <w:r w:rsidRPr="00852850">
        <w:t>«A.4</w:t>
      </w:r>
      <w:r w:rsidRPr="00852850">
        <w:tab/>
      </w:r>
      <w:r w:rsidRPr="00852850">
        <w:tab/>
        <w:t>Испытание алюминия на коррозионную стойкость</w:t>
      </w:r>
    </w:p>
    <w:p w:rsidR="00852850" w:rsidRPr="00852850" w:rsidRDefault="00102A1E" w:rsidP="00102A1E">
      <w:pPr>
        <w:pStyle w:val="SingleTxtGR"/>
        <w:ind w:left="2268" w:hanging="1134"/>
      </w:pPr>
      <w:r>
        <w:tab/>
      </w:r>
      <w:r>
        <w:tab/>
      </w:r>
      <w:r w:rsidR="00852850" w:rsidRPr="00852850">
        <w:t>Испытание алюминиевых сплавов на коррозионную стойкость должно прово</w:t>
      </w:r>
      <w:r>
        <w:t>диться в соответствии с приложением A стандарта </w:t>
      </w:r>
      <w:r w:rsidR="00852850" w:rsidRPr="00102A1E">
        <w:rPr>
          <w:b/>
        </w:rPr>
        <w:t>ISO 7866</w:t>
      </w:r>
      <w:r w:rsidR="00852850" w:rsidRPr="00852850">
        <w:t xml:space="preserve"> и должно удовлетворять содержащимся в нем требованиям.</w:t>
      </w:r>
    </w:p>
    <w:p w:rsidR="00852850" w:rsidRPr="00852850" w:rsidRDefault="00852850" w:rsidP="00102A1E">
      <w:pPr>
        <w:pStyle w:val="SingleTxtGR"/>
        <w:keepNext/>
        <w:ind w:left="2268" w:hanging="1134"/>
      </w:pPr>
      <w:r w:rsidRPr="00852850">
        <w:t>A.5</w:t>
      </w:r>
      <w:r w:rsidRPr="00852850">
        <w:tab/>
      </w:r>
      <w:r w:rsidRPr="00852850">
        <w:tab/>
        <w:t>Испытание алюминия на трещиностойкость под постоянной нагрузкой</w:t>
      </w:r>
    </w:p>
    <w:p w:rsidR="00852850" w:rsidRPr="00852850" w:rsidRDefault="00102A1E" w:rsidP="00102A1E">
      <w:pPr>
        <w:pStyle w:val="SingleTxtGR"/>
        <w:ind w:left="2268" w:hanging="1134"/>
      </w:pPr>
      <w:r>
        <w:tab/>
      </w:r>
      <w:r>
        <w:tab/>
      </w:r>
      <w:r w:rsidR="00852850" w:rsidRPr="00852850">
        <w:t>Испытание на сопротивление развитию трещин под постоянной нагрузкой должно проводиться в соответствии с приложением</w:t>
      </w:r>
      <w:r w:rsidR="00852850">
        <w:t xml:space="preserve"> </w:t>
      </w:r>
      <w:r w:rsidR="00852850" w:rsidRPr="00102A1E">
        <w:rPr>
          <w:b/>
        </w:rPr>
        <w:t>B</w:t>
      </w:r>
      <w:r w:rsidR="00852850" w:rsidRPr="00852850">
        <w:t xml:space="preserve"> стандарта </w:t>
      </w:r>
      <w:r w:rsidR="00852850" w:rsidRPr="00102A1E">
        <w:rPr>
          <w:b/>
        </w:rPr>
        <w:t>ISO 7866</w:t>
      </w:r>
      <w:r w:rsidR="00852850" w:rsidRPr="00852850">
        <w:t xml:space="preserve"> и должно удовлетворять содержащимся в нем требованиям.</w:t>
      </w:r>
    </w:p>
    <w:p w:rsidR="00852850" w:rsidRPr="00852850" w:rsidRDefault="00852850" w:rsidP="00852850">
      <w:pPr>
        <w:pStyle w:val="SingleTxtGR"/>
      </w:pPr>
      <w:r w:rsidRPr="00852850">
        <w:t>A.6</w:t>
      </w:r>
      <w:r w:rsidRPr="00852850">
        <w:tab/>
      </w:r>
      <w:r w:rsidRPr="00852850">
        <w:tab/>
        <w:t>Испытание на герметичность до разрушения (ГДР)</w:t>
      </w:r>
    </w:p>
    <w:p w:rsidR="00852850" w:rsidRPr="00852850" w:rsidRDefault="00102A1E" w:rsidP="00102A1E">
      <w:pPr>
        <w:pStyle w:val="SingleTxtGR"/>
        <w:ind w:left="2268" w:hanging="1134"/>
      </w:pPr>
      <w:r>
        <w:tab/>
      </w:r>
      <w:r>
        <w:tab/>
      </w:r>
      <w:r w:rsidR="00852850" w:rsidRPr="00852850">
        <w:t xml:space="preserve">Три готовых баллона подвергают испытанию на циклическое изменение давления в пределах от не более 2 МПа до не менее </w:t>
      </w:r>
      <w:r w:rsidR="00852850" w:rsidRPr="00102A1E">
        <w:rPr>
          <w:b/>
        </w:rPr>
        <w:t>1,5 величины рабочего давления</w:t>
      </w:r>
      <w:r w:rsidR="00852850" w:rsidRPr="00852850">
        <w:t xml:space="preserve"> </w:t>
      </w:r>
      <w:r>
        <w:t>со скоростью, не превышающей 10 </w:t>
      </w:r>
      <w:r w:rsidR="00852850" w:rsidRPr="00852850">
        <w:t>циклов в минуту. В результате испытания допускается выход всех баллонов из строя в результате утечки.</w:t>
      </w:r>
    </w:p>
    <w:p w:rsidR="00852850" w:rsidRPr="00852850" w:rsidRDefault="00852850" w:rsidP="00102A1E">
      <w:pPr>
        <w:pStyle w:val="SingleTxtGR"/>
        <w:ind w:left="2268" w:hanging="1134"/>
      </w:pPr>
      <w:r w:rsidRPr="00852850">
        <w:t>A.7</w:t>
      </w:r>
      <w:r w:rsidRPr="00852850">
        <w:tab/>
      </w:r>
      <w:r w:rsidRPr="00852850">
        <w:tab/>
        <w:t>Испытание на циклическое изменение давления в условиях экстремальных температур</w:t>
      </w:r>
    </w:p>
    <w:p w:rsidR="00852850" w:rsidRPr="00852850" w:rsidRDefault="00102A1E" w:rsidP="00102A1E">
      <w:pPr>
        <w:pStyle w:val="SingleTxtGR"/>
        <w:ind w:left="2268" w:hanging="1134"/>
      </w:pPr>
      <w:r>
        <w:tab/>
      </w:r>
      <w:r>
        <w:tab/>
      </w:r>
      <w:r w:rsidR="00852850" w:rsidRPr="00852850">
        <w:t xml:space="preserve">Готовые баллоны с намоткой из композиционных материалов без всякого защитного покрытия подвергают циклическому изменению давления, в результате которого не должно наблюдаться признаков поломки, утечки или распутывания волокна. Испытание проводят в следующем порядке: </w:t>
      </w:r>
    </w:p>
    <w:p w:rsidR="00852850" w:rsidRPr="00852850" w:rsidRDefault="00102A1E" w:rsidP="00102A1E">
      <w:pPr>
        <w:pStyle w:val="SingleTxtGR"/>
        <w:ind w:left="2835" w:hanging="1701"/>
      </w:pPr>
      <w:r>
        <w:tab/>
      </w:r>
      <w:r>
        <w:tab/>
      </w:r>
      <w:r w:rsidR="00852850" w:rsidRPr="00852850">
        <w:t>a)</w:t>
      </w:r>
      <w:r w:rsidR="00852850" w:rsidRPr="00852850">
        <w:tab/>
        <w:t>кондиционирование в течение 48 часов при нулевом давлении, температуре 65 °C или выше и от</w:t>
      </w:r>
      <w:r>
        <w:t>носи</w:t>
      </w:r>
      <w:r w:rsidR="00852850" w:rsidRPr="00852850">
        <w:t xml:space="preserve">тельной влажности 95% или выше. Эти условия считаются выполненными </w:t>
      </w:r>
      <w:r>
        <w:t>в результате обрызгивания тонко</w:t>
      </w:r>
      <w:r w:rsidR="00852850" w:rsidRPr="00852850">
        <w:t>дисперсной аэрозольной смесью или водяным туманом в камере при температуре 65 °C;</w:t>
      </w:r>
    </w:p>
    <w:p w:rsidR="00852850" w:rsidRPr="00852850" w:rsidRDefault="00102A1E" w:rsidP="00102A1E">
      <w:pPr>
        <w:pStyle w:val="SingleTxtGR"/>
        <w:ind w:left="2835" w:hanging="1701"/>
      </w:pPr>
      <w:r>
        <w:tab/>
      </w:r>
      <w:r>
        <w:tab/>
      </w:r>
      <w:r w:rsidR="00852850" w:rsidRPr="00852850">
        <w:t>b)</w:t>
      </w:r>
      <w:r w:rsidR="00852850" w:rsidRPr="00852850">
        <w:tab/>
        <w:t xml:space="preserve">создание гидростатического давления в течение количества циклов, составляющего установленный срок службы в годах, умноженный на 500, в пределах от не более 2 МПа до не менее </w:t>
      </w:r>
      <w:r w:rsidR="00852850" w:rsidRPr="00102A1E">
        <w:rPr>
          <w:b/>
        </w:rPr>
        <w:t>1,3 величины рабочего давления</w:t>
      </w:r>
      <w:r w:rsidR="00852850" w:rsidRPr="00852850">
        <w:t xml:space="preserve"> при температуре 65 °C или выше и влажности 95%;</w:t>
      </w:r>
    </w:p>
    <w:p w:rsidR="00852850" w:rsidRPr="00852850" w:rsidRDefault="00102A1E" w:rsidP="00102A1E">
      <w:pPr>
        <w:pStyle w:val="SingleTxtGR"/>
        <w:ind w:left="2835" w:hanging="1701"/>
      </w:pPr>
      <w:r>
        <w:tab/>
      </w:r>
      <w:r>
        <w:tab/>
      </w:r>
      <w:r w:rsidR="00852850" w:rsidRPr="00852850">
        <w:t>c)</w:t>
      </w:r>
      <w:r w:rsidR="00852850" w:rsidRPr="00852850">
        <w:tab/>
        <w:t>стабилизация при нулевом давлении и окружающей температуре;</w:t>
      </w:r>
    </w:p>
    <w:p w:rsidR="00852850" w:rsidRPr="00852850" w:rsidRDefault="00102A1E" w:rsidP="00102A1E">
      <w:pPr>
        <w:pStyle w:val="SingleTxtGR"/>
        <w:ind w:left="2835" w:hanging="1701"/>
      </w:pPr>
      <w:r>
        <w:tab/>
      </w:r>
      <w:r>
        <w:tab/>
      </w:r>
      <w:r w:rsidR="00852850" w:rsidRPr="00852850">
        <w:t>d)</w:t>
      </w:r>
      <w:r w:rsidR="00852850" w:rsidRPr="00852850">
        <w:tab/>
        <w:t xml:space="preserve">создание давления в пределах от не более 2 МПа до не менее </w:t>
      </w:r>
      <w:r w:rsidR="00852850" w:rsidRPr="00102A1E">
        <w:rPr>
          <w:b/>
        </w:rPr>
        <w:t>рабочего давления</w:t>
      </w:r>
      <w:r w:rsidR="00852850" w:rsidRPr="00852850">
        <w:t xml:space="preserve"> в течение количества циклов, составляющего установленный срок службы в годах, умноженный на 500, при температуре −40 °C или ниже.</w:t>
      </w:r>
    </w:p>
    <w:p w:rsidR="00852850" w:rsidRPr="00852850" w:rsidRDefault="00102A1E" w:rsidP="00852850">
      <w:pPr>
        <w:pStyle w:val="SingleTxtGR"/>
      </w:pPr>
      <w:r>
        <w:tab/>
      </w:r>
      <w:r>
        <w:tab/>
        <w:t>Частота изменения</w:t>
      </w:r>
      <w:r w:rsidR="00852850" w:rsidRPr="00852850">
        <w:t>...</w:t>
      </w:r>
    </w:p>
    <w:p w:rsidR="00852850" w:rsidRPr="00852850" w:rsidRDefault="00852850" w:rsidP="00852850">
      <w:pPr>
        <w:pStyle w:val="SingleTxtGR"/>
      </w:pPr>
      <w:r w:rsidRPr="00852850">
        <w:tab/>
      </w:r>
      <w:r w:rsidRPr="00852850">
        <w:tab/>
        <w:t>...</w:t>
      </w:r>
    </w:p>
    <w:p w:rsidR="00852850" w:rsidRPr="00852850" w:rsidRDefault="00852850" w:rsidP="00102A1E">
      <w:pPr>
        <w:pStyle w:val="SingleTxtGR"/>
        <w:ind w:left="2268" w:hanging="1134"/>
      </w:pPr>
      <w:r w:rsidRPr="00852850">
        <w:t>A.8</w:t>
      </w:r>
      <w:r w:rsidRPr="00852850">
        <w:tab/>
      </w:r>
      <w:r w:rsidRPr="00852850">
        <w:tab/>
        <w:t>Испытание на твердость проводят на параллельной стенке центральной и закругленной части каждого баллона или корпуса баллона в соответствии со стандартом ISO 6506-</w:t>
      </w:r>
      <w:r w:rsidRPr="00102A1E">
        <w:rPr>
          <w:b/>
        </w:rPr>
        <w:t>1</w:t>
      </w:r>
      <w:r w:rsidRPr="00852850">
        <w:t>. Испытание проводят после окончательной термической обработки, и полученные в результате испытания значения твердости должны находиться в пределах, установленных для данной конструкции.</w:t>
      </w:r>
    </w:p>
    <w:p w:rsidR="00852850" w:rsidRPr="00852850" w:rsidRDefault="00852850" w:rsidP="00102A1E">
      <w:pPr>
        <w:pStyle w:val="SingleTxtGR"/>
        <w:keepNext/>
        <w:ind w:left="2268" w:hanging="1134"/>
      </w:pPr>
      <w:r w:rsidRPr="00852850">
        <w:t>A.9</w:t>
      </w:r>
      <w:r w:rsidRPr="00852850">
        <w:tab/>
      </w:r>
      <w:r w:rsidRPr="00852850">
        <w:tab/>
        <w:t>Испытание покрытия (в случае применения пункта 6.12 c) приложения 3А − обязательное)</w:t>
      </w:r>
    </w:p>
    <w:p w:rsidR="00852850" w:rsidRPr="00852850" w:rsidRDefault="00852850" w:rsidP="00102A1E">
      <w:pPr>
        <w:pStyle w:val="SingleTxtGR"/>
        <w:keepNext/>
      </w:pPr>
      <w:r w:rsidRPr="00852850">
        <w:t>A.9.1</w:t>
      </w:r>
      <w:r w:rsidRPr="00852850">
        <w:tab/>
      </w:r>
      <w:r w:rsidR="00102A1E">
        <w:tab/>
      </w:r>
      <w:r w:rsidRPr="00852850">
        <w:t>Испытание на определение свойств покрытия</w:t>
      </w:r>
    </w:p>
    <w:p w:rsidR="00852850" w:rsidRPr="00852850" w:rsidRDefault="00852850" w:rsidP="00102A1E">
      <w:pPr>
        <w:pStyle w:val="SingleTxtGR"/>
        <w:ind w:left="2268" w:hanging="1134"/>
      </w:pPr>
      <w:r w:rsidRPr="00852850">
        <w:tab/>
      </w:r>
      <w:r w:rsidRPr="00852850">
        <w:tab/>
        <w:t>Оценку свойств покрытия производят с помощью нижеследующих методов испытания или на базе эквивалентных национальных стандартов.</w:t>
      </w:r>
    </w:p>
    <w:p w:rsidR="00852850" w:rsidRPr="00852850" w:rsidRDefault="00102A1E" w:rsidP="00102A1E">
      <w:pPr>
        <w:pStyle w:val="SingleTxtGR"/>
        <w:ind w:left="2835" w:hanging="1701"/>
      </w:pPr>
      <w:r>
        <w:tab/>
      </w:r>
      <w:r>
        <w:tab/>
      </w:r>
      <w:r w:rsidR="00852850" w:rsidRPr="00852850">
        <w:t>a)</w:t>
      </w:r>
      <w:r w:rsidR="00852850" w:rsidRPr="00852850">
        <w:tab/>
        <w:t xml:space="preserve">Испытание на адгезионную прочность в соответствии с </w:t>
      </w:r>
      <w:r w:rsidR="00852850" w:rsidRPr="00102A1E">
        <w:rPr>
          <w:b/>
        </w:rPr>
        <w:t>ASTM D3359</w:t>
      </w:r>
      <w:r w:rsidR="00852850" w:rsidRPr="00852850">
        <w:t xml:space="preserve"> с использованием в соответствующих случаях метода A или B. Покрытие должно обладать адгезионной прочностью, соответствующей либо категории 4A, либо, в соответствующих случаях, категории 4B.</w:t>
      </w:r>
    </w:p>
    <w:p w:rsidR="00852850" w:rsidRPr="00852850" w:rsidRDefault="00102A1E" w:rsidP="00102A1E">
      <w:pPr>
        <w:pStyle w:val="SingleTxtGR"/>
        <w:ind w:left="2835" w:hanging="1701"/>
      </w:pPr>
      <w:r>
        <w:tab/>
      </w:r>
      <w:r>
        <w:tab/>
      </w:r>
      <w:r w:rsidR="00852850" w:rsidRPr="00852850">
        <w:t>b)</w:t>
      </w:r>
      <w:r w:rsidR="00852850" w:rsidRPr="00852850">
        <w:tab/>
        <w:t>Определение гибкости в соответствии с ASTM D522: Испытание несъемных органических покрытий на изгиб с помощью оправки методом испытания B с помощью оправки диаметром 12,7 мм (0,5 дюйма) при установленной толщине и температуре −20 °C. Образцы для испытания на гибкость готовят в соответствии со стандартом ASTM D522. На образцах не должно быть видимых трещин.</w:t>
      </w:r>
    </w:p>
    <w:p w:rsidR="00852850" w:rsidRPr="00852850" w:rsidRDefault="00102A1E" w:rsidP="00102A1E">
      <w:pPr>
        <w:pStyle w:val="SingleTxtGR"/>
        <w:ind w:left="2835" w:hanging="1701"/>
      </w:pPr>
      <w:r>
        <w:tab/>
      </w:r>
      <w:r>
        <w:tab/>
      </w:r>
      <w:r w:rsidR="00852850" w:rsidRPr="00852850">
        <w:t>c)</w:t>
      </w:r>
      <w:r w:rsidR="00852850" w:rsidRPr="00852850">
        <w:tab/>
        <w:t>Испытание на удар в соответствии с ASTM D2794: Покрытие при комнатной температуре подвергают испытанию на удар, равный 18 Дж (160 дюймов на фунт).</w:t>
      </w:r>
    </w:p>
    <w:p w:rsidR="00852850" w:rsidRPr="00852850" w:rsidRDefault="00102A1E" w:rsidP="00102A1E">
      <w:pPr>
        <w:pStyle w:val="SingleTxtGR"/>
        <w:ind w:left="2835" w:hanging="1701"/>
      </w:pPr>
      <w:r>
        <w:tab/>
      </w:r>
      <w:r>
        <w:tab/>
      </w:r>
      <w:r w:rsidR="00852850" w:rsidRPr="00852850">
        <w:t>d)</w:t>
      </w:r>
      <w:r w:rsidR="00852850" w:rsidRPr="00852850">
        <w:tab/>
        <w:t>Общее испытание на химическую стойкость в соответствии с ASTM</w:t>
      </w:r>
      <w:r>
        <w:t xml:space="preserve"> D1308: Испытания проводят с ис</w:t>
      </w:r>
      <w:r w:rsidR="00852850" w:rsidRPr="00852850">
        <w:t>пользованием метода открытого пятна, в соответствии с которым образец подвергают в течение 100 часов действию 30-процентного раствора серной кислоты (электролит с удельной плотностью 1,219) и в течение 24 часов действию полиалкиленгликоля (например, тормозной жидкости). На покрытии не должно быть признаков отслаивания, вспучивания или размягчения. Адгезионная прочность, в случае проведения испыта</w:t>
      </w:r>
      <w:r>
        <w:t>ния в соот</w:t>
      </w:r>
      <w:r w:rsidR="00852850" w:rsidRPr="00852850">
        <w:t>ветствии с ASTM D3359, должна относиться к категории 3.</w:t>
      </w:r>
    </w:p>
    <w:p w:rsidR="00852850" w:rsidRPr="00852850" w:rsidRDefault="00102A1E" w:rsidP="00102A1E">
      <w:pPr>
        <w:pStyle w:val="SingleTxtGR"/>
        <w:ind w:left="2835" w:hanging="1701"/>
      </w:pPr>
      <w:r>
        <w:tab/>
      </w:r>
      <w:r>
        <w:tab/>
      </w:r>
      <w:r w:rsidR="00852850" w:rsidRPr="00852850">
        <w:t>e)</w:t>
      </w:r>
      <w:r w:rsidR="00852850" w:rsidRPr="00852850">
        <w:tab/>
        <w:t xml:space="preserve">Экспозиция в течение минимум 1 000 часов в соответствии с </w:t>
      </w:r>
      <w:r w:rsidR="00852850" w:rsidRPr="00102A1E">
        <w:rPr>
          <w:b/>
        </w:rPr>
        <w:t>G154</w:t>
      </w:r>
      <w:r w:rsidR="00852850" w:rsidRPr="00852850">
        <w:t>. На образце не должно быть признаков вспучив</w:t>
      </w:r>
      <w:r>
        <w:t>ания, а </w:t>
      </w:r>
      <w:r w:rsidR="00852850" w:rsidRPr="00852850">
        <w:t xml:space="preserve">адгезионная прочность, в случае проведения испытаний в соответствии с </w:t>
      </w:r>
      <w:r w:rsidR="00852850" w:rsidRPr="00102A1E">
        <w:rPr>
          <w:b/>
        </w:rPr>
        <w:t>ASTM D3359</w:t>
      </w:r>
      <w:r w:rsidR="00852850" w:rsidRPr="00852850">
        <w:t>, должна отно</w:t>
      </w:r>
      <w:r>
        <w:t>ситься к категории </w:t>
      </w:r>
      <w:r w:rsidR="00852850" w:rsidRPr="00852850">
        <w:t>3. Допустимая потеря блеска должна составлять не более 20%.</w:t>
      </w:r>
    </w:p>
    <w:p w:rsidR="00852850" w:rsidRPr="00852850" w:rsidRDefault="00102A1E" w:rsidP="00102A1E">
      <w:pPr>
        <w:pStyle w:val="SingleTxtGR"/>
        <w:ind w:left="2835" w:hanging="1701"/>
      </w:pPr>
      <w:r>
        <w:tab/>
      </w:r>
      <w:r>
        <w:tab/>
      </w:r>
      <w:r w:rsidR="00852850" w:rsidRPr="00852850">
        <w:t>f)</w:t>
      </w:r>
      <w:r w:rsidR="00852850" w:rsidRPr="00852850">
        <w:tab/>
        <w:t xml:space="preserve">Экспозиция в течение минимум 500 часов в соответствии с </w:t>
      </w:r>
      <w:r w:rsidR="00852850" w:rsidRPr="00102A1E">
        <w:rPr>
          <w:b/>
        </w:rPr>
        <w:t>ISO 9227</w:t>
      </w:r>
      <w:r w:rsidR="00852850" w:rsidRPr="00852850">
        <w:t xml:space="preserve">. Подтравливание не должно превышать </w:t>
      </w:r>
      <w:r w:rsidR="00852850" w:rsidRPr="00102A1E">
        <w:rPr>
          <w:b/>
        </w:rPr>
        <w:t>2 мм</w:t>
      </w:r>
      <w:r w:rsidR="00852850" w:rsidRPr="00852850">
        <w:t xml:space="preserve"> в районе метки. На образце не должно быть признаков вспучивания, а адгезионная прочность, в случае испытания в соответствии с ASTM D3359, должна относиться к категории 3.</w:t>
      </w:r>
    </w:p>
    <w:p w:rsidR="00852850" w:rsidRPr="00852850" w:rsidRDefault="00102A1E" w:rsidP="00102A1E">
      <w:pPr>
        <w:pStyle w:val="SingleTxtGR"/>
        <w:ind w:left="2835" w:hanging="1701"/>
      </w:pPr>
      <w:r>
        <w:tab/>
      </w:r>
      <w:r>
        <w:tab/>
      </w:r>
      <w:r w:rsidR="00852850" w:rsidRPr="00852850">
        <w:t>g)</w:t>
      </w:r>
      <w:r w:rsidR="00852850" w:rsidRPr="00852850">
        <w:tab/>
        <w:t>Испытание на сопротивление скалыванию при комнатной температуре в соответствии с ASTM D3170. Характеристики покрытия должны соответствовать категории 7A или выше. Обнаже</w:t>
      </w:r>
      <w:r w:rsidR="0034341C">
        <w:t>ния нижнего слоя не до</w:t>
      </w:r>
      <w:r w:rsidR="00852850" w:rsidRPr="00852850">
        <w:t>пускается.</w:t>
      </w:r>
    </w:p>
    <w:p w:rsidR="00852850" w:rsidRPr="00852850" w:rsidRDefault="00852850" w:rsidP="00102A1E">
      <w:pPr>
        <w:pStyle w:val="SingleTxtGR"/>
        <w:keepNext/>
      </w:pPr>
      <w:r w:rsidRPr="00852850">
        <w:t>A.9.2</w:t>
      </w:r>
      <w:r w:rsidRPr="00852850">
        <w:tab/>
      </w:r>
      <w:r w:rsidR="00102A1E">
        <w:tab/>
      </w:r>
      <w:r w:rsidRPr="00852850">
        <w:t>Испытание покрытий партии баллонов</w:t>
      </w:r>
    </w:p>
    <w:p w:rsidR="00852850" w:rsidRPr="00852850" w:rsidRDefault="00102A1E" w:rsidP="00102A1E">
      <w:pPr>
        <w:pStyle w:val="SingleTxtGR"/>
        <w:keepNext/>
      </w:pPr>
      <w:r>
        <w:tab/>
      </w:r>
      <w:r>
        <w:tab/>
      </w:r>
      <w:r w:rsidR="00852850" w:rsidRPr="00852850">
        <w:t>a)</w:t>
      </w:r>
      <w:r w:rsidR="00852850" w:rsidRPr="00852850">
        <w:tab/>
        <w:t>Толщина покрытия</w:t>
      </w:r>
    </w:p>
    <w:p w:rsidR="00852850" w:rsidRPr="00852850" w:rsidRDefault="00852850" w:rsidP="008445DD">
      <w:pPr>
        <w:pStyle w:val="SingleTxtGR"/>
        <w:ind w:left="2835" w:hanging="1701"/>
      </w:pPr>
      <w:r w:rsidRPr="00852850">
        <w:tab/>
      </w:r>
      <w:r w:rsidR="00102A1E">
        <w:tab/>
      </w:r>
      <w:r w:rsidR="008445DD">
        <w:tab/>
      </w:r>
      <w:r w:rsidRPr="00852850">
        <w:t>В случае проведения испытания в соответствии с ISO 2808 толщина покрытия должна удовлетворять конструкционным требованиям.</w:t>
      </w:r>
    </w:p>
    <w:p w:rsidR="00852850" w:rsidRPr="00852850" w:rsidRDefault="008445DD" w:rsidP="00852850">
      <w:pPr>
        <w:pStyle w:val="SingleTxtGR"/>
      </w:pPr>
      <w:r>
        <w:tab/>
      </w:r>
      <w:r>
        <w:tab/>
      </w:r>
      <w:r w:rsidR="00852850" w:rsidRPr="00852850">
        <w:t>b)</w:t>
      </w:r>
      <w:r w:rsidR="00852850" w:rsidRPr="00852850">
        <w:tab/>
        <w:t>Адгезионная прочность покрытия</w:t>
      </w:r>
    </w:p>
    <w:p w:rsidR="00852850" w:rsidRPr="00852850" w:rsidRDefault="00852850" w:rsidP="008445DD">
      <w:pPr>
        <w:pStyle w:val="SingleTxtGR"/>
        <w:ind w:left="2835" w:hanging="1701"/>
      </w:pPr>
      <w:r w:rsidRPr="00852850">
        <w:tab/>
      </w:r>
      <w:r w:rsidR="008445DD">
        <w:tab/>
      </w:r>
      <w:r w:rsidR="008445DD">
        <w:tab/>
      </w:r>
      <w:r w:rsidRPr="00852850">
        <w:t xml:space="preserve">Адгезионную прочность покрытия измеряют в соответствии с </w:t>
      </w:r>
      <w:r w:rsidRPr="008445DD">
        <w:rPr>
          <w:b/>
        </w:rPr>
        <w:t>ASTM 3359</w:t>
      </w:r>
      <w:r w:rsidRPr="00852850">
        <w:t>; она должна относиться в случае измерения с помощью либо метода A, либо, в соответствующих случаях, метода B как минимум к категории 4.</w:t>
      </w:r>
    </w:p>
    <w:p w:rsidR="00852850" w:rsidRPr="00852850" w:rsidRDefault="00852850" w:rsidP="00852850">
      <w:pPr>
        <w:pStyle w:val="SingleTxtGR"/>
      </w:pPr>
      <w:r w:rsidRPr="00852850">
        <w:t>A.10</w:t>
      </w:r>
      <w:r w:rsidRPr="00852850">
        <w:tab/>
      </w:r>
      <w:r w:rsidRPr="00852850">
        <w:tab/>
        <w:t>Испытание на герметичность</w:t>
      </w:r>
    </w:p>
    <w:p w:rsidR="00852850" w:rsidRPr="00852850" w:rsidRDefault="008445DD" w:rsidP="008445DD">
      <w:pPr>
        <w:pStyle w:val="SingleTxtGR"/>
        <w:ind w:left="2268" w:hanging="1134"/>
      </w:pPr>
      <w:r>
        <w:tab/>
      </w:r>
      <w:r>
        <w:tab/>
      </w:r>
      <w:r w:rsidR="00852850" w:rsidRPr="00852850">
        <w:t>Конструкции типа КПГ-4 подвергают испытанию на герметичность по следующей процедуре (или иной приемлемой альтернативной процедуре):</w:t>
      </w:r>
    </w:p>
    <w:p w:rsidR="00852850" w:rsidRPr="00852850" w:rsidRDefault="008445DD" w:rsidP="008445DD">
      <w:pPr>
        <w:pStyle w:val="SingleTxtGR"/>
        <w:ind w:left="2835" w:hanging="1701"/>
      </w:pPr>
      <w:r>
        <w:tab/>
      </w:r>
      <w:r>
        <w:tab/>
      </w:r>
      <w:r w:rsidR="00852850" w:rsidRPr="00852850">
        <w:t>a)</w:t>
      </w:r>
      <w:r w:rsidR="00852850" w:rsidRPr="00852850">
        <w:tab/>
        <w:t>баллоны тщательно высушивают и накачивают до рабочего давления су</w:t>
      </w:r>
      <w:r>
        <w:t>хим воздухом или азотом, со</w:t>
      </w:r>
      <w:r w:rsidR="00852850" w:rsidRPr="00852850">
        <w:t>держащим какой-либо поддающийся обнаружению газ, например гелий;</w:t>
      </w:r>
    </w:p>
    <w:p w:rsidR="00852850" w:rsidRPr="00852850" w:rsidRDefault="008445DD" w:rsidP="008445DD">
      <w:pPr>
        <w:pStyle w:val="SingleTxtGR"/>
        <w:ind w:left="2835" w:hanging="1701"/>
      </w:pPr>
      <w:r>
        <w:tab/>
      </w:r>
      <w:r>
        <w:tab/>
      </w:r>
      <w:r w:rsidR="00852850" w:rsidRPr="00852850">
        <w:t>b)</w:t>
      </w:r>
      <w:r w:rsidR="00852850" w:rsidRPr="00852850">
        <w:tab/>
        <w:t xml:space="preserve">любая </w:t>
      </w:r>
      <w:r w:rsidR="00852850" w:rsidRPr="008445DD">
        <w:rPr>
          <w:b/>
        </w:rPr>
        <w:t>обнаруженная</w:t>
      </w:r>
      <w:r w:rsidR="00852850" w:rsidRPr="00852850">
        <w:t xml:space="preserve"> утечка является основанием для выбраковки. </w:t>
      </w:r>
      <w:r w:rsidR="00852850" w:rsidRPr="008445DD">
        <w:rPr>
          <w:b/>
        </w:rPr>
        <w:t>Утечка представляет собой высвобождение газа через трещину, пору, нарушение соединения или аналогичный дефект. Просачивание через стенки в соот</w:t>
      </w:r>
      <w:r w:rsidRPr="008445DD">
        <w:rPr>
          <w:b/>
        </w:rPr>
        <w:t>ветствии с пунктом</w:t>
      </w:r>
      <w:r>
        <w:rPr>
          <w:b/>
        </w:rPr>
        <w:t xml:space="preserve"> </w:t>
      </w:r>
      <w:r w:rsidR="00852850" w:rsidRPr="008445DD">
        <w:rPr>
          <w:b/>
        </w:rPr>
        <w:t>А.21 утечкой не считается</w:t>
      </w:r>
      <w:r w:rsidR="00852850" w:rsidRPr="00852850">
        <w:t>».</w:t>
      </w:r>
    </w:p>
    <w:p w:rsidR="00852850" w:rsidRPr="00852850" w:rsidRDefault="00852850" w:rsidP="00852850">
      <w:pPr>
        <w:pStyle w:val="SingleTxtGR"/>
      </w:pPr>
      <w:r w:rsidRPr="008445DD">
        <w:rPr>
          <w:i/>
        </w:rPr>
        <w:t>Пункты A.12–A.14</w:t>
      </w:r>
      <w:r w:rsidRPr="00852850">
        <w:t xml:space="preserve"> изменить следующим образом:</w:t>
      </w:r>
    </w:p>
    <w:p w:rsidR="00852850" w:rsidRPr="00852850" w:rsidRDefault="00852850" w:rsidP="00852850">
      <w:pPr>
        <w:pStyle w:val="SingleTxtGR"/>
      </w:pPr>
      <w:r w:rsidRPr="00852850">
        <w:t>«A.12</w:t>
      </w:r>
      <w:r w:rsidRPr="00852850">
        <w:tab/>
      </w:r>
      <w:r w:rsidR="008445DD">
        <w:tab/>
      </w:r>
      <w:r w:rsidRPr="00852850">
        <w:t>Испытание на разрыв под гидростатическим давлением</w:t>
      </w:r>
    </w:p>
    <w:p w:rsidR="00852850" w:rsidRPr="00852850" w:rsidRDefault="008445DD" w:rsidP="008445DD">
      <w:pPr>
        <w:pStyle w:val="SingleTxtGR"/>
        <w:ind w:left="2835" w:hanging="1701"/>
      </w:pPr>
      <w:r>
        <w:tab/>
      </w:r>
      <w:r>
        <w:tab/>
      </w:r>
      <w:r w:rsidR="00852850" w:rsidRPr="00852850">
        <w:t>a)</w:t>
      </w:r>
      <w:r w:rsidR="00852850" w:rsidRPr="00852850">
        <w:tab/>
        <w:t>Скорость увеличения д</w:t>
      </w:r>
      <w:r>
        <w:t>авления не должна превышать 1,4 </w:t>
      </w:r>
      <w:r w:rsidR="00852850" w:rsidRPr="00852850">
        <w:t>МПа в секунду</w:t>
      </w:r>
      <w:r w:rsidR="00852850">
        <w:t xml:space="preserve"> </w:t>
      </w:r>
      <w:r w:rsidR="00852850" w:rsidRPr="00852850">
        <w:t>при давлении, превышающем на 80% расчетное давление разрыва. Если скорость нагнетания при давлениях, превышающих расчетное давление разрыва на 80%, составляет более 350 кПа/секунда, то тогда необходимо либо подключить баллон между источником давления и устройством измерения давления, либо поддерживать баллон в течение 5 секунд под минимальным расчетным давлением разрыва;</w:t>
      </w:r>
    </w:p>
    <w:p w:rsidR="00852850" w:rsidRPr="00852850" w:rsidRDefault="008445DD" w:rsidP="008445DD">
      <w:pPr>
        <w:pStyle w:val="SingleTxtGR"/>
        <w:ind w:left="2835" w:hanging="1701"/>
      </w:pPr>
      <w:r>
        <w:tab/>
      </w:r>
      <w:r>
        <w:tab/>
      </w:r>
      <w:r w:rsidR="00852850" w:rsidRPr="00852850">
        <w:t>b)</w:t>
      </w:r>
      <w:r w:rsidR="00852850" w:rsidRPr="00852850">
        <w:tab/>
        <w:t xml:space="preserve">минимальное установленное (расчетное) давление разрыва должно составлять не менее </w:t>
      </w:r>
      <w:r w:rsidR="00852850" w:rsidRPr="008445DD">
        <w:rPr>
          <w:b/>
        </w:rPr>
        <w:t>минимального давления на разрыв, указанного для данной конструкции</w:t>
      </w:r>
      <w:r w:rsidR="00852850" w:rsidRPr="00852850">
        <w:t>, и в любом случае не должно быть меньше величины, соответствующей требуемому коэффициенту асимметрии цикла. Фактическое давление разрыва регистрируют. Разрушение баллона может произойти либо в цилиндрической части, либо в закругленной части.</w:t>
      </w:r>
    </w:p>
    <w:p w:rsidR="00852850" w:rsidRPr="00852850" w:rsidRDefault="00852850" w:rsidP="001F4680">
      <w:pPr>
        <w:pStyle w:val="SingleTxtGR"/>
        <w:keepNext/>
        <w:ind w:left="2268" w:hanging="1134"/>
      </w:pPr>
      <w:r w:rsidRPr="00852850">
        <w:t>A.13</w:t>
      </w:r>
      <w:r w:rsidRPr="00852850">
        <w:tab/>
      </w:r>
      <w:r w:rsidRPr="00852850">
        <w:tab/>
        <w:t>Испытание на циклическое изменение давления при окружающей температуре</w:t>
      </w:r>
    </w:p>
    <w:p w:rsidR="00852850" w:rsidRPr="00852850" w:rsidRDefault="008445DD" w:rsidP="001F4680">
      <w:pPr>
        <w:pStyle w:val="SingleTxtGR"/>
        <w:keepNext/>
        <w:ind w:left="2268" w:hanging="1134"/>
      </w:pPr>
      <w:r>
        <w:tab/>
      </w:r>
      <w:r>
        <w:tab/>
      </w:r>
      <w:r w:rsidR="00852850" w:rsidRPr="00852850">
        <w:t>Испытание на циклическое изменение давления проводят по следующей процедуре:</w:t>
      </w:r>
    </w:p>
    <w:p w:rsidR="00852850" w:rsidRPr="00852850" w:rsidRDefault="008445DD" w:rsidP="008445DD">
      <w:pPr>
        <w:pStyle w:val="SingleTxtGR"/>
        <w:ind w:left="2835" w:hanging="1701"/>
      </w:pPr>
      <w:r>
        <w:tab/>
      </w:r>
      <w:r>
        <w:tab/>
      </w:r>
      <w:r w:rsidR="00852850" w:rsidRPr="00852850">
        <w:t>a)</w:t>
      </w:r>
      <w:r w:rsidR="00852850" w:rsidRPr="00852850">
        <w:tab/>
        <w:t>наполнить баллон, подлежащий испытанию, какой-либо некоррозионной жидкостью, например маслом, ингибированной водой или гликолем;</w:t>
      </w:r>
    </w:p>
    <w:p w:rsidR="00852850" w:rsidRPr="00852850" w:rsidRDefault="008445DD" w:rsidP="008445DD">
      <w:pPr>
        <w:pStyle w:val="SingleTxtGR"/>
        <w:ind w:left="2835" w:hanging="1701"/>
      </w:pPr>
      <w:r>
        <w:tab/>
      </w:r>
      <w:r>
        <w:tab/>
      </w:r>
      <w:r w:rsidR="00852850" w:rsidRPr="00852850">
        <w:t>b)</w:t>
      </w:r>
      <w:r w:rsidR="00852850" w:rsidRPr="00852850">
        <w:tab/>
        <w:t xml:space="preserve">подвергнуть баллон циклическому изменению давления в пределах от не более 2 МПа до не менее </w:t>
      </w:r>
      <w:r w:rsidR="00852850" w:rsidRPr="008445DD">
        <w:rPr>
          <w:b/>
        </w:rPr>
        <w:t>1,3 величины рабочего давления</w:t>
      </w:r>
      <w:r w:rsidR="00852850" w:rsidRPr="00852850">
        <w:t xml:space="preserve"> со скоростью, не превышающей 10 циклов в минуту.</w:t>
      </w:r>
    </w:p>
    <w:p w:rsidR="00852850" w:rsidRPr="00852850" w:rsidRDefault="008445DD" w:rsidP="008445DD">
      <w:pPr>
        <w:pStyle w:val="SingleTxtGR"/>
        <w:ind w:left="2268" w:hanging="1134"/>
      </w:pPr>
      <w:r>
        <w:tab/>
      </w:r>
      <w:r>
        <w:tab/>
      </w:r>
      <w:r w:rsidR="00852850" w:rsidRPr="00852850">
        <w:t>Число циклов, при которых произошел выход из строя, подлежит регистрации с указанием места и описанием начальных признаков выхода из строя.</w:t>
      </w:r>
    </w:p>
    <w:p w:rsidR="00852850" w:rsidRPr="00852850" w:rsidRDefault="00852850" w:rsidP="00852850">
      <w:pPr>
        <w:pStyle w:val="SingleTxtGR"/>
      </w:pPr>
      <w:r w:rsidRPr="00852850">
        <w:t>A.14</w:t>
      </w:r>
      <w:r w:rsidRPr="00852850">
        <w:tab/>
      </w:r>
      <w:r w:rsidRPr="00852850">
        <w:tab/>
        <w:t xml:space="preserve">Испытание </w:t>
      </w:r>
      <w:r w:rsidRPr="008445DD">
        <w:rPr>
          <w:b/>
        </w:rPr>
        <w:t>на воздействие внешних факторов</w:t>
      </w:r>
      <w:r w:rsidRPr="00852850">
        <w:t xml:space="preserve"> </w:t>
      </w:r>
    </w:p>
    <w:p w:rsidR="00852850" w:rsidRPr="00852850" w:rsidRDefault="008445DD" w:rsidP="008445DD">
      <w:pPr>
        <w:pStyle w:val="SingleTxtGR"/>
        <w:ind w:left="2268" w:hanging="1134"/>
      </w:pPr>
      <w:r>
        <w:tab/>
      </w:r>
      <w:r>
        <w:tab/>
      </w:r>
      <w:r w:rsidR="00852850" w:rsidRPr="008445DD">
        <w:rPr>
          <w:b/>
        </w:rPr>
        <w:t>Испытание на воздействие внешних факторов должно удовлетворять требованиям добавления Н к приложению 3А</w:t>
      </w:r>
      <w:r w:rsidRPr="008445DD">
        <w:t>».</w:t>
      </w:r>
    </w:p>
    <w:p w:rsidR="00852850" w:rsidRPr="00852850" w:rsidRDefault="00852850" w:rsidP="00852850">
      <w:pPr>
        <w:pStyle w:val="SingleTxtGR"/>
      </w:pPr>
      <w:r w:rsidRPr="008445DD">
        <w:rPr>
          <w:i/>
        </w:rPr>
        <w:t>Пункт A.15.5</w:t>
      </w:r>
      <w:r w:rsidRPr="00852850">
        <w:t xml:space="preserve"> изменить следующим образом:</w:t>
      </w:r>
    </w:p>
    <w:p w:rsidR="00852850" w:rsidRPr="00852850" w:rsidRDefault="00852850" w:rsidP="00852850">
      <w:pPr>
        <w:pStyle w:val="SingleTxtGR"/>
      </w:pPr>
      <w:r w:rsidRPr="00852850">
        <w:t>«A.15.5</w:t>
      </w:r>
      <w:r w:rsidRPr="00852850">
        <w:tab/>
        <w:t>Общие требования, предъявляемые к испытанию</w:t>
      </w:r>
    </w:p>
    <w:p w:rsidR="00852850" w:rsidRPr="00852850" w:rsidRDefault="008445DD" w:rsidP="008445DD">
      <w:pPr>
        <w:pStyle w:val="SingleTxtGR"/>
        <w:ind w:left="2268" w:hanging="1134"/>
      </w:pPr>
      <w:r>
        <w:tab/>
      </w:r>
      <w:r>
        <w:tab/>
      </w:r>
      <w:r w:rsidR="00852850" w:rsidRPr="00852850">
        <w:t>Баллоны заряжают под давлением природным газом и испытывают в горизонтальном положении при:</w:t>
      </w:r>
    </w:p>
    <w:p w:rsidR="00852850" w:rsidRPr="00852850" w:rsidRDefault="008445DD" w:rsidP="00852850">
      <w:pPr>
        <w:pStyle w:val="SingleTxtGR"/>
      </w:pPr>
      <w:r>
        <w:tab/>
      </w:r>
      <w:r>
        <w:tab/>
      </w:r>
      <w:r w:rsidR="00852850" w:rsidRPr="00852850">
        <w:t>a)</w:t>
      </w:r>
      <w:r w:rsidR="00852850" w:rsidRPr="00852850">
        <w:tab/>
        <w:t>рабочем давлении;</w:t>
      </w:r>
    </w:p>
    <w:p w:rsidR="00852850" w:rsidRPr="00852850" w:rsidRDefault="008445DD" w:rsidP="008445DD">
      <w:pPr>
        <w:pStyle w:val="SingleTxtGR"/>
        <w:ind w:left="2835" w:hanging="1701"/>
      </w:pPr>
      <w:r>
        <w:tab/>
      </w:r>
      <w:r>
        <w:tab/>
      </w:r>
      <w:r w:rsidR="00852850" w:rsidRPr="00852850">
        <w:t>b)</w:t>
      </w:r>
      <w:r w:rsidR="00852850" w:rsidRPr="00852850">
        <w:tab/>
        <w:t xml:space="preserve">25% рабочего давления </w:t>
      </w:r>
      <w:r w:rsidR="00852850" w:rsidRPr="008445DD">
        <w:rPr>
          <w:b/>
        </w:rPr>
        <w:t>(только в том случае, если предохранительн</w:t>
      </w:r>
      <w:r w:rsidRPr="008445DD">
        <w:rPr>
          <w:b/>
        </w:rPr>
        <w:t>ый ограничитель давления, сраба</w:t>
      </w:r>
      <w:r w:rsidR="00852850" w:rsidRPr="008445DD">
        <w:rPr>
          <w:b/>
        </w:rPr>
        <w:t>тывающий при определенной температуре, не является частью конструкции)</w:t>
      </w:r>
      <w:r w:rsidR="00852850" w:rsidRPr="00852850">
        <w:t>.</w:t>
      </w:r>
    </w:p>
    <w:p w:rsidR="00852850" w:rsidRPr="00852850" w:rsidRDefault="008445DD" w:rsidP="008445DD">
      <w:pPr>
        <w:pStyle w:val="SingleTxtGR"/>
        <w:ind w:left="2268" w:hanging="1134"/>
      </w:pPr>
      <w:r>
        <w:tab/>
      </w:r>
      <w:r>
        <w:tab/>
      </w:r>
      <w:r w:rsidR="00852850" w:rsidRPr="00852850">
        <w:t xml:space="preserve">Сразу же после зажигания огонь должен давать пламя, охватывающее поверхность баллона по длине 1,65 м по всей протяженности источника огня, и захватывать весь баллон по диаметру. В течение 5 минут после зажигания по крайней мере одна термопара должна показывать температуру не менее 590 °C. </w:t>
      </w:r>
    </w:p>
    <w:p w:rsidR="00852850" w:rsidRPr="00852850" w:rsidRDefault="008445DD" w:rsidP="008445DD">
      <w:pPr>
        <w:pStyle w:val="SingleTxtGR"/>
        <w:ind w:left="2268" w:hanging="1134"/>
      </w:pPr>
      <w:r>
        <w:tab/>
      </w:r>
      <w:r>
        <w:tab/>
      </w:r>
      <w:r w:rsidR="00852850" w:rsidRPr="00852850">
        <w:t>Эту минимальную температуру поддерживают в течение всего оставшегося времени испытания</w:t>
      </w:r>
      <w:r w:rsidR="00017C1A">
        <w:t>»</w:t>
      </w:r>
      <w:r w:rsidR="00852850" w:rsidRPr="00852850">
        <w:t>.</w:t>
      </w:r>
    </w:p>
    <w:p w:rsidR="00852850" w:rsidRPr="00852850" w:rsidRDefault="00852850" w:rsidP="00852850">
      <w:pPr>
        <w:pStyle w:val="SingleTxtGR"/>
      </w:pPr>
      <w:r w:rsidRPr="008445DD">
        <w:rPr>
          <w:i/>
        </w:rPr>
        <w:t>Пункты A.16–A.27</w:t>
      </w:r>
      <w:r w:rsidRPr="00852850">
        <w:t xml:space="preserve"> изменить следующим образом:</w:t>
      </w:r>
    </w:p>
    <w:p w:rsidR="00852850" w:rsidRPr="00852850" w:rsidRDefault="00852850" w:rsidP="00852850">
      <w:pPr>
        <w:pStyle w:val="SingleTxtGR"/>
      </w:pPr>
      <w:r w:rsidRPr="00852850">
        <w:t>«A.16</w:t>
      </w:r>
      <w:r w:rsidRPr="00852850">
        <w:tab/>
      </w:r>
      <w:r w:rsidR="008445DD">
        <w:tab/>
      </w:r>
      <w:r w:rsidRPr="00852850">
        <w:t>Испытание на проникновение</w:t>
      </w:r>
    </w:p>
    <w:p w:rsidR="00852850" w:rsidRPr="00852850" w:rsidRDefault="008445DD" w:rsidP="008445DD">
      <w:pPr>
        <w:pStyle w:val="SingleTxtGR"/>
        <w:ind w:left="2268" w:hanging="1134"/>
      </w:pPr>
      <w:r>
        <w:tab/>
      </w:r>
      <w:r>
        <w:tab/>
      </w:r>
      <w:r w:rsidR="00852850" w:rsidRPr="00852850">
        <w:t xml:space="preserve">По баллону, заряженному компримированным газом до </w:t>
      </w:r>
      <w:r w:rsidR="00852850" w:rsidRPr="008445DD">
        <w:rPr>
          <w:b/>
        </w:rPr>
        <w:t>рабочего давления</w:t>
      </w:r>
      <w:r w:rsidR="00852850">
        <w:t xml:space="preserve"> </w:t>
      </w:r>
      <w:r w:rsidR="00852850" w:rsidRPr="00852850">
        <w:t xml:space="preserve">±1 МПа, производят сквозной удар с помощью бронебойной пули калибром 7,62 мм или более. Пуля должна полностью пробить как минимум одну стенку баллона. </w:t>
      </w:r>
      <w:r w:rsidR="00852850" w:rsidRPr="008445DD">
        <w:rPr>
          <w:b/>
        </w:rPr>
        <w:t>В случае конструкций типа КПГ-1 удар пули должен происходить под углом 90° к стенке баллона.</w:t>
      </w:r>
      <w:r w:rsidR="00852850">
        <w:t xml:space="preserve"> </w:t>
      </w:r>
      <w:r w:rsidR="00852850" w:rsidRPr="00852850">
        <w:t>В случае конструкций типа КПГ-2, КПГ-3 и КПГ</w:t>
      </w:r>
      <w:r>
        <w:noBreakHyphen/>
      </w:r>
      <w:r w:rsidR="00852850" w:rsidRPr="00852850">
        <w:t>4 угол соударения пули с боковой стенкой должен составлять приблизительно 45 ºC. На баллоне не должно быть видимых следов осколочного разрушения. Откалывание небольших кусков материала, каждый весом не более 45 г, является, по условиям испытания, допустимым. Приблизительный размер входного и выходного отверстий и схему их расположения регистрируют.</w:t>
      </w:r>
    </w:p>
    <w:p w:rsidR="00852850" w:rsidRPr="00852850" w:rsidRDefault="00852850" w:rsidP="008445DD">
      <w:pPr>
        <w:pStyle w:val="SingleTxtGR"/>
        <w:keepNext/>
      </w:pPr>
      <w:r w:rsidRPr="00852850">
        <w:t>A.17</w:t>
      </w:r>
      <w:r w:rsidRPr="00852850">
        <w:tab/>
      </w:r>
      <w:r w:rsidRPr="00852850">
        <w:tab/>
        <w:t>Испытание на трещиностойкость композиционных материалов</w:t>
      </w:r>
    </w:p>
    <w:p w:rsidR="00852850" w:rsidRPr="00852850" w:rsidRDefault="008445DD" w:rsidP="008445DD">
      <w:pPr>
        <w:pStyle w:val="SingleTxtGR"/>
        <w:ind w:left="2268" w:hanging="1134"/>
      </w:pPr>
      <w:r>
        <w:tab/>
      </w:r>
      <w:r>
        <w:tab/>
      </w:r>
      <w:r w:rsidR="00852850" w:rsidRPr="00852850">
        <w:t xml:space="preserve">В случае конструкций только типов КПГ-2, КПГ-3 и КПГ-4 наличие трещин в продольном направлении в композиционном материале допускается только на одном готовом баллоне в сборе с защитным покрытием. Размеры трещин должны быть больше предельных величин, установленных изготовителем для визуального осмотра. </w:t>
      </w:r>
      <w:r w:rsidR="00017C1A">
        <w:rPr>
          <w:b/>
        </w:rPr>
        <w:t>Как минимум</w:t>
      </w:r>
      <w:r w:rsidR="00852850" w:rsidRPr="008445DD">
        <w:rPr>
          <w:b/>
        </w:rPr>
        <w:t xml:space="preserve"> долж</w:t>
      </w:r>
      <w:r>
        <w:rPr>
          <w:b/>
        </w:rPr>
        <w:t>на быть одна трещина длиной 25 </w:t>
      </w:r>
      <w:r w:rsidR="00852850" w:rsidRPr="008445DD">
        <w:rPr>
          <w:b/>
        </w:rPr>
        <w:t>мм и глубиной 1,25 мм и еще одна трещина – длиной 200 мм и глубиной 0,75 мм в продольном направлении в боковой стенке.</w:t>
      </w:r>
    </w:p>
    <w:p w:rsidR="00852850" w:rsidRPr="00852850" w:rsidRDefault="008445DD" w:rsidP="008445DD">
      <w:pPr>
        <w:pStyle w:val="SingleTxtGR"/>
        <w:ind w:left="2268" w:hanging="1134"/>
      </w:pPr>
      <w:r>
        <w:tab/>
      </w:r>
      <w:r>
        <w:tab/>
      </w:r>
      <w:r w:rsidR="00852850" w:rsidRPr="00852850">
        <w:t>Баллон с образовавшимися трещинами подвергают затем испытанию на циклическое изменение да</w:t>
      </w:r>
      <w:r>
        <w:t>вления в пределах от не менее 2 </w:t>
      </w:r>
      <w:r w:rsidR="00852850" w:rsidRPr="00852850">
        <w:t xml:space="preserve">МПа до не более </w:t>
      </w:r>
      <w:r w:rsidR="00852850" w:rsidRPr="008445DD">
        <w:rPr>
          <w:b/>
        </w:rPr>
        <w:t>1,3 рабочего давления</w:t>
      </w:r>
      <w:r w:rsidR="00852850" w:rsidRPr="00852850">
        <w:t xml:space="preserve"> в течение 3 000 циклов при окружающей температуре. Баллон не должен давать утечки или разрыва в течение первых 3 000 циклов. Его выход из строя в результате утечки допускается в течение </w:t>
      </w:r>
      <w:r w:rsidR="00852850" w:rsidRPr="008445DD">
        <w:rPr>
          <w:b/>
        </w:rPr>
        <w:t>дополнительного расчетного срока службы в годах, умножен</w:t>
      </w:r>
      <w:r>
        <w:rPr>
          <w:b/>
        </w:rPr>
        <w:t>ных на 1 000 циклов (за </w:t>
      </w:r>
      <w:r w:rsidR="00852850" w:rsidRPr="008445DD">
        <w:rPr>
          <w:b/>
        </w:rPr>
        <w:t>вычетом уже выполненных 3 000 циклов)</w:t>
      </w:r>
      <w:r w:rsidR="00852850" w:rsidRPr="00852850">
        <w:t>. Все баллоны, выдержавшие это испытание, подлежат разрушению.</w:t>
      </w:r>
    </w:p>
    <w:p w:rsidR="00852850" w:rsidRPr="00852850" w:rsidRDefault="00852850" w:rsidP="00852850">
      <w:pPr>
        <w:pStyle w:val="SingleTxtGR"/>
      </w:pPr>
      <w:r w:rsidRPr="00852850">
        <w:t>A.18</w:t>
      </w:r>
      <w:r w:rsidRPr="00852850">
        <w:tab/>
      </w:r>
      <w:r w:rsidRPr="00852850">
        <w:tab/>
        <w:t>Испытание на высокотемпературную ползучесть</w:t>
      </w:r>
    </w:p>
    <w:p w:rsidR="00852850" w:rsidRPr="00852850" w:rsidRDefault="008445DD" w:rsidP="008445DD">
      <w:pPr>
        <w:pStyle w:val="SingleTxtGR"/>
        <w:ind w:left="2268" w:hanging="1134"/>
      </w:pPr>
      <w:r>
        <w:tab/>
      </w:r>
      <w:r>
        <w:tab/>
      </w:r>
      <w:r w:rsidR="00852850" w:rsidRPr="00852850">
        <w:t>Это испытание необходимо проводить на всех конструкциях типа КПГ-4 и на всех конструкциях типа КПГ-2 и КПГ-3, в которых температура стеклования матрицы смолы не превышает макси</w:t>
      </w:r>
      <w:r>
        <w:t>мальной расчетной темпе</w:t>
      </w:r>
      <w:r w:rsidR="00852850" w:rsidRPr="00852850">
        <w:t>ратуры материа</w:t>
      </w:r>
      <w:r>
        <w:t>ла, указанной в пункте </w:t>
      </w:r>
      <w:r w:rsidR="00852850" w:rsidRPr="00852850">
        <w:t>4.4.2 приложения 3А, более чем на 20 °C. Один гото</w:t>
      </w:r>
      <w:r>
        <w:t>вый баллон под</w:t>
      </w:r>
      <w:r w:rsidR="00852850" w:rsidRPr="00852850">
        <w:t>вергают испытанию в следующем порядке:</w:t>
      </w:r>
    </w:p>
    <w:p w:rsidR="00852850" w:rsidRPr="00852850" w:rsidRDefault="008445DD" w:rsidP="008445DD">
      <w:pPr>
        <w:pStyle w:val="SingleTxtGR"/>
        <w:ind w:left="2835" w:hanging="1701"/>
      </w:pPr>
      <w:r>
        <w:tab/>
      </w:r>
      <w:r>
        <w:tab/>
      </w:r>
      <w:r w:rsidR="00852850" w:rsidRPr="00852850">
        <w:t>a)</w:t>
      </w:r>
      <w:r w:rsidR="00852850" w:rsidRPr="00852850">
        <w:tab/>
        <w:t xml:space="preserve">баллон накачивают до </w:t>
      </w:r>
      <w:r w:rsidR="00852850" w:rsidRPr="008445DD">
        <w:rPr>
          <w:b/>
        </w:rPr>
        <w:t>1,3 рабочего давления</w:t>
      </w:r>
      <w:r w:rsidR="00852850" w:rsidRPr="00852850">
        <w:t xml:space="preserve"> и выдерживают при температуре 100 °C не менее 200 часов;</w:t>
      </w:r>
    </w:p>
    <w:p w:rsidR="00852850" w:rsidRPr="00852850" w:rsidRDefault="008445DD" w:rsidP="008445DD">
      <w:pPr>
        <w:pStyle w:val="SingleTxtGR"/>
        <w:ind w:left="2835" w:hanging="1701"/>
      </w:pPr>
      <w:r>
        <w:tab/>
      </w:r>
      <w:r>
        <w:tab/>
      </w:r>
      <w:r w:rsidR="00852850" w:rsidRPr="00852850">
        <w:t>b)</w:t>
      </w:r>
      <w:r w:rsidR="00852850" w:rsidRPr="00852850">
        <w:tab/>
        <w:t>после испытания баллон должен удовлетворять требованиям, предъявля</w:t>
      </w:r>
      <w:r>
        <w:t>емым к испытанию на гидро</w:t>
      </w:r>
      <w:r w:rsidR="00852850" w:rsidRPr="00852850">
        <w:t xml:space="preserve">статическое расширение, указанному в пункте A.11, испытанию на герметичность, указанному в пункте A.10 </w:t>
      </w:r>
      <w:r w:rsidR="00852850" w:rsidRPr="008445DD">
        <w:rPr>
          <w:b/>
        </w:rPr>
        <w:t>(только для баллонов типа КПГ-4)</w:t>
      </w:r>
      <w:r w:rsidR="00852850" w:rsidRPr="00852850">
        <w:t>, и испытанию на разрыв, указанному в пункте A.12 выше.</w:t>
      </w:r>
    </w:p>
    <w:p w:rsidR="00852850" w:rsidRPr="00852850" w:rsidRDefault="00852850" w:rsidP="00852850">
      <w:pPr>
        <w:pStyle w:val="SingleTxtGR"/>
      </w:pPr>
      <w:r w:rsidRPr="00852850">
        <w:t>A.19</w:t>
      </w:r>
      <w:r w:rsidRPr="00852850">
        <w:tab/>
      </w:r>
      <w:r w:rsidRPr="00852850">
        <w:tab/>
        <w:t>Ускоренное испытание на разрыв</w:t>
      </w:r>
    </w:p>
    <w:p w:rsidR="00852850" w:rsidRPr="00852850" w:rsidRDefault="008445DD" w:rsidP="008445DD">
      <w:pPr>
        <w:pStyle w:val="SingleTxtGR"/>
        <w:ind w:left="2268" w:hanging="1134"/>
      </w:pPr>
      <w:r>
        <w:tab/>
      </w:r>
      <w:r>
        <w:tab/>
      </w:r>
      <w:r w:rsidR="00852850" w:rsidRPr="00852850">
        <w:t>В случае конструкций только типа КПГ-2, КПГ-3 и КПГ-4 в баллоне без защитного покрытия, погруженном в воду при температуре 65 °C, создают гидростатиче</w:t>
      </w:r>
      <w:r>
        <w:t xml:space="preserve">ское давление, </w:t>
      </w:r>
      <w:r w:rsidRPr="008445DD">
        <w:rPr>
          <w:b/>
        </w:rPr>
        <w:t>составляющее 1,3 </w:t>
      </w:r>
      <w:r w:rsidR="00852850" w:rsidRPr="008445DD">
        <w:rPr>
          <w:b/>
        </w:rPr>
        <w:t>рабочего давления</w:t>
      </w:r>
      <w:r w:rsidR="00852850" w:rsidRPr="00852850">
        <w:t>. Баллон выдерживают при этом давлении и данной температуре в течение 1 000 часов. После этого в баллоне создают давление разрыва в соответствии с процедурой, указанной в пункте A.12 выше, за исключением того, что давление разрыва должно составлять более 85% минимального расчетного давления разрыва.</w:t>
      </w:r>
    </w:p>
    <w:p w:rsidR="00852850" w:rsidRPr="00852850" w:rsidRDefault="00852850" w:rsidP="008445DD">
      <w:pPr>
        <w:pStyle w:val="SingleTxtGR"/>
        <w:keepNext/>
      </w:pPr>
      <w:r w:rsidRPr="00852850">
        <w:t>A.20</w:t>
      </w:r>
      <w:r w:rsidRPr="00852850">
        <w:tab/>
      </w:r>
      <w:r w:rsidRPr="00852850">
        <w:tab/>
        <w:t>Испытание на повреждение в результате удара</w:t>
      </w:r>
    </w:p>
    <w:p w:rsidR="00852850" w:rsidRPr="00852850" w:rsidRDefault="008445DD" w:rsidP="008445DD">
      <w:pPr>
        <w:pStyle w:val="SingleTxtGR"/>
        <w:ind w:left="2268" w:hanging="1134"/>
      </w:pPr>
      <w:r>
        <w:tab/>
      </w:r>
      <w:r>
        <w:tab/>
      </w:r>
      <w:r w:rsidR="00852850" w:rsidRPr="00852850">
        <w:t>Один или более готовых баллонов подвергают испытанию на удар при окружающей температуре без создания внутреннего давления или со снятыми клапанами. Поверхность, на которую падают баллоны, должна быть гладкой и горизонтальной и представлять собой бетонную подушку или настил. Один баллон сбрасывают в горизонтальном положении с высоты 1,8 м, измеренной от нижней части до поверхности, на которую он сбрасывается. Один баллон сбрасывают вертикально на каждый конец с достаточной высоты над уровнем настила или пола, с тем чтобы его потенциальная энергия составляла 488 Дж, однако высота расположения нижнего конца должна быть в любом случае больше 1,8 м. Один баллон сбрасывают под углом 45° на округлую часть таким образом, чтобы высота его центра тяжести составляла 1,8 м; однако если нижний конец находится на расстоянии менее 0,6 м от земли, то угол падения изменяют таким образом, чтобы минимальная высота составляла 0,6 м, а центр тяжести был расположен на высоте 1,8 метра.</w:t>
      </w:r>
    </w:p>
    <w:p w:rsidR="00852850" w:rsidRPr="008445DD" w:rsidRDefault="008445DD" w:rsidP="008445DD">
      <w:pPr>
        <w:pStyle w:val="SingleTxtGR"/>
        <w:ind w:left="2268" w:hanging="1134"/>
        <w:rPr>
          <w:b/>
        </w:rPr>
      </w:pPr>
      <w:r>
        <w:tab/>
      </w:r>
      <w:r>
        <w:tab/>
      </w:r>
      <w:r w:rsidR="00852850" w:rsidRPr="008445DD">
        <w:rPr>
          <w:b/>
        </w:rPr>
        <w:t>После первоначального удара баллоны могут отскакивать от бетонной подушки или пола. Никаких попыток, препятствующих этому вторичному соударению, не предпринимают, но в ходе этого испытания на падение по вертикали допускается принимать меры, препятствующие его опрокидыванию.</w:t>
      </w:r>
    </w:p>
    <w:p w:rsidR="00852850" w:rsidRPr="00852850" w:rsidRDefault="008445DD" w:rsidP="008445DD">
      <w:pPr>
        <w:pStyle w:val="SingleTxtGR"/>
        <w:ind w:left="2268" w:hanging="1134"/>
      </w:pPr>
      <w:r>
        <w:tab/>
      </w:r>
      <w:r>
        <w:tab/>
      </w:r>
      <w:r w:rsidR="00852850" w:rsidRPr="00852850">
        <w:t xml:space="preserve">После удара в результате падения баллоны подвергают испытанию на циклическое изменение давления в пределах </w:t>
      </w:r>
      <w:r w:rsidR="00852850" w:rsidRPr="008445DD">
        <w:rPr>
          <w:b/>
        </w:rPr>
        <w:t>от</w:t>
      </w:r>
      <w:r w:rsidR="00852850" w:rsidRPr="00852850">
        <w:t xml:space="preserve"> 2 МПа </w:t>
      </w:r>
      <w:r w:rsidR="001F4680">
        <w:rPr>
          <w:b/>
        </w:rPr>
        <w:t>до 1,3 </w:t>
      </w:r>
      <w:r w:rsidR="00852850" w:rsidRPr="001F4680">
        <w:rPr>
          <w:b/>
        </w:rPr>
        <w:t>рабочего давления при температуре окружающей среды</w:t>
      </w:r>
      <w:r w:rsidR="00852850" w:rsidRPr="00852850">
        <w:t xml:space="preserve"> в течение количества циклов, равного установленному сроку службы в годах, умноженному на 1 000. </w:t>
      </w:r>
      <w:r w:rsidR="00852850" w:rsidRPr="001F4680">
        <w:rPr>
          <w:b/>
        </w:rPr>
        <w:t>При этом не</w:t>
      </w:r>
      <w:r w:rsidR="00852850" w:rsidRPr="00852850">
        <w:t xml:space="preserve"> допускается утечки </w:t>
      </w:r>
      <w:r w:rsidR="00852850" w:rsidRPr="001F4680">
        <w:rPr>
          <w:b/>
        </w:rPr>
        <w:t>или</w:t>
      </w:r>
      <w:r w:rsidR="00852850" w:rsidRPr="00852850">
        <w:t xml:space="preserve"> разрыва баллона </w:t>
      </w:r>
      <w:r w:rsidR="00852850" w:rsidRPr="001F4680">
        <w:rPr>
          <w:b/>
        </w:rPr>
        <w:t>в течение первых 3 000 циклов, но допускается утечка в течение дополнительного расчетного срока службы в годах, умноженных на 1 000 циклов (за вычетом уже выполненных 3 000 циклов)</w:t>
      </w:r>
      <w:r w:rsidR="00852850" w:rsidRPr="00852850">
        <w:t>. Баллоны, выдержавшие испытание на циклическое изменение давления, подлежат разрушению.</w:t>
      </w:r>
    </w:p>
    <w:p w:rsidR="00852850" w:rsidRPr="00852850" w:rsidRDefault="00852850" w:rsidP="00852850">
      <w:pPr>
        <w:pStyle w:val="SingleTxtGR"/>
      </w:pPr>
      <w:r w:rsidRPr="00852850">
        <w:t>A.21</w:t>
      </w:r>
      <w:r w:rsidRPr="00852850">
        <w:tab/>
      </w:r>
      <w:r w:rsidRPr="00852850">
        <w:tab/>
        <w:t>Испытание на просачивание</w:t>
      </w:r>
    </w:p>
    <w:p w:rsidR="00852850" w:rsidRPr="00852850" w:rsidRDefault="001F4680" w:rsidP="001F4680">
      <w:pPr>
        <w:pStyle w:val="SingleTxtGR"/>
        <w:ind w:left="2268" w:hanging="1134"/>
      </w:pPr>
      <w:r>
        <w:tab/>
      </w:r>
      <w:r>
        <w:tab/>
      </w:r>
      <w:r w:rsidR="00852850" w:rsidRPr="00852850">
        <w:t xml:space="preserve">Этому испытанию должны подвергаться только конструкции типа КПГ-4. Один готовый баллон заполняют компримированным природным газом до рабочего давления, помещают в закрытую герметичную камеру при окружающей температуре и контролируют на предмет наличия утечки в течение </w:t>
      </w:r>
      <w:r w:rsidR="00852850" w:rsidRPr="001F4680">
        <w:rPr>
          <w:b/>
        </w:rPr>
        <w:t>до 500 часов, достаточных</w:t>
      </w:r>
      <w:r w:rsidR="00852850" w:rsidRPr="00852850">
        <w:t xml:space="preserve"> для определения установившейся скорости просачивания. Скорость просачивания должна составлять менее 0,25 мл природного газа в час на литр емкости баллона.</w:t>
      </w:r>
    </w:p>
    <w:p w:rsidR="00852850" w:rsidRPr="00852850" w:rsidRDefault="00852850" w:rsidP="00852850">
      <w:pPr>
        <w:pStyle w:val="SingleTxtGR"/>
      </w:pPr>
      <w:r w:rsidRPr="00852850">
        <w:t>A.22</w:t>
      </w:r>
      <w:r w:rsidRPr="00852850">
        <w:tab/>
      </w:r>
      <w:r w:rsidRPr="00852850">
        <w:tab/>
        <w:t>Растяжимость пластических материалов</w:t>
      </w:r>
    </w:p>
    <w:p w:rsidR="00852850" w:rsidRPr="00852850" w:rsidRDefault="001F4680" w:rsidP="001F4680">
      <w:pPr>
        <w:pStyle w:val="SingleTxtGR"/>
        <w:ind w:left="2268" w:hanging="1134"/>
      </w:pPr>
      <w:r>
        <w:tab/>
      </w:r>
      <w:r>
        <w:tab/>
      </w:r>
      <w:r w:rsidR="00852850" w:rsidRPr="00852850">
        <w:t xml:space="preserve">Предел текучести при растяжении и конечное удлинение пластмассового корпуса определяют при температуре −50 °C с использованием метода ISO </w:t>
      </w:r>
      <w:r w:rsidR="00852850" w:rsidRPr="00CA1D49">
        <w:rPr>
          <w:b/>
        </w:rPr>
        <w:t>527-2</w:t>
      </w:r>
      <w:r w:rsidR="00852850" w:rsidRPr="00852850">
        <w:t>; они должны удовлетворять требованиям пункта 6.3</w:t>
      </w:r>
      <w:r>
        <w:t>.6 при</w:t>
      </w:r>
      <w:r w:rsidR="00852850" w:rsidRPr="00852850">
        <w:t>ложения 3А.</w:t>
      </w:r>
    </w:p>
    <w:p w:rsidR="00852850" w:rsidRPr="00852850" w:rsidRDefault="00852850" w:rsidP="001F4680">
      <w:pPr>
        <w:pStyle w:val="SingleTxtGR"/>
        <w:keepNext/>
        <w:ind w:left="2268" w:hanging="1134"/>
      </w:pPr>
      <w:r w:rsidRPr="00852850">
        <w:t>A.23</w:t>
      </w:r>
      <w:r w:rsidRPr="00852850">
        <w:tab/>
      </w:r>
      <w:r w:rsidRPr="00852850">
        <w:tab/>
        <w:t xml:space="preserve">Испытание на проверку температуры </w:t>
      </w:r>
      <w:r w:rsidRPr="00CA1D49">
        <w:rPr>
          <w:b/>
        </w:rPr>
        <w:t>размягчения</w:t>
      </w:r>
      <w:r w:rsidRPr="00852850">
        <w:t xml:space="preserve"> пластических материалов</w:t>
      </w:r>
    </w:p>
    <w:p w:rsidR="00852850" w:rsidRPr="00852850" w:rsidRDefault="001F4680" w:rsidP="001F4680">
      <w:pPr>
        <w:pStyle w:val="SingleTxtGR"/>
        <w:ind w:left="2268" w:hanging="1134"/>
      </w:pPr>
      <w:r>
        <w:tab/>
      </w:r>
      <w:r>
        <w:tab/>
      </w:r>
      <w:r w:rsidR="00852850" w:rsidRPr="00852850">
        <w:t xml:space="preserve">Полимерные материалы, из которых изготовлены корпуса баллонов, подвергают испытанию в соответствии с методом, описанным в ISO 306. </w:t>
      </w:r>
      <w:r w:rsidR="00852850" w:rsidRPr="001F4680">
        <w:rPr>
          <w:b/>
        </w:rPr>
        <w:t>Температура размягчения должна составлять не менее 100 °C.</w:t>
      </w:r>
    </w:p>
    <w:p w:rsidR="00852850" w:rsidRPr="00852850" w:rsidRDefault="00852850" w:rsidP="001F4680">
      <w:pPr>
        <w:pStyle w:val="SingleTxtGR"/>
        <w:keepNext/>
        <w:ind w:left="2268" w:hanging="1134"/>
      </w:pPr>
      <w:r w:rsidRPr="00852850">
        <w:t>A.24</w:t>
      </w:r>
      <w:r w:rsidRPr="00852850">
        <w:tab/>
      </w:r>
      <w:r w:rsidR="001F4680">
        <w:tab/>
      </w:r>
      <w:r w:rsidRPr="00852850">
        <w:t>Требования, предъявляемые к предохранительным ограничителям давле</w:t>
      </w:r>
      <w:r w:rsidR="001F4680">
        <w:t>ния</w:t>
      </w:r>
    </w:p>
    <w:p w:rsidR="00852850" w:rsidRPr="00852850" w:rsidRDefault="001F4680" w:rsidP="001F4680">
      <w:pPr>
        <w:pStyle w:val="SingleTxtGR"/>
        <w:ind w:left="2268" w:hanging="1134"/>
      </w:pPr>
      <w:r>
        <w:tab/>
      </w:r>
      <w:r>
        <w:tab/>
      </w:r>
      <w:r w:rsidR="00852850" w:rsidRPr="00852850">
        <w:t xml:space="preserve">Предохранительные ограничители давления должны удовлетворять требованиям </w:t>
      </w:r>
      <w:r w:rsidR="00852850" w:rsidRPr="001F4680">
        <w:rPr>
          <w:b/>
        </w:rPr>
        <w:t>ISO 15500-13</w:t>
      </w:r>
      <w:r w:rsidR="00852850" w:rsidRPr="00852850">
        <w:t>.</w:t>
      </w:r>
    </w:p>
    <w:p w:rsidR="00852850" w:rsidRPr="00852850" w:rsidRDefault="00852850" w:rsidP="00852850">
      <w:pPr>
        <w:pStyle w:val="SingleTxtGR"/>
      </w:pPr>
      <w:r w:rsidRPr="00852850">
        <w:t>A.25</w:t>
      </w:r>
      <w:r w:rsidRPr="00852850">
        <w:tab/>
      </w:r>
      <w:r w:rsidR="001F4680">
        <w:tab/>
      </w:r>
      <w:r w:rsidRPr="00852850">
        <w:t>Испытание на кручение приливов</w:t>
      </w:r>
    </w:p>
    <w:p w:rsidR="00852850" w:rsidRPr="00852850" w:rsidRDefault="001F4680" w:rsidP="001F4680">
      <w:pPr>
        <w:pStyle w:val="SingleTxtGR"/>
        <w:ind w:left="2268" w:hanging="1134"/>
      </w:pPr>
      <w:r>
        <w:tab/>
      </w:r>
      <w:r>
        <w:tab/>
      </w:r>
      <w:r w:rsidR="00852850" w:rsidRPr="00852850">
        <w:t xml:space="preserve">Корпус баллона закрепляют таким образом, чтобы предотвратить его проворачивание, и к каждому концевому приливу баллона прилагают крутящий момент величиной </w:t>
      </w:r>
      <w:r w:rsidR="00852850" w:rsidRPr="001F4680">
        <w:rPr>
          <w:b/>
        </w:rPr>
        <w:t>150% крутящего момента, рекомендованного изготовителем</w:t>
      </w:r>
      <w:r w:rsidR="00852850" w:rsidRPr="00852850">
        <w:t>, сначала в направлении затяжки резьбового соединения, а затем в обратном направлении и в конце снова в направлении затяжки.</w:t>
      </w:r>
    </w:p>
    <w:p w:rsidR="00852850" w:rsidRPr="00852850" w:rsidRDefault="00852850" w:rsidP="00852850">
      <w:pPr>
        <w:pStyle w:val="SingleTxtGR"/>
      </w:pPr>
      <w:r w:rsidRPr="00852850">
        <w:t>A.26</w:t>
      </w:r>
      <w:r w:rsidRPr="00852850">
        <w:tab/>
      </w:r>
      <w:r w:rsidRPr="00852850">
        <w:tab/>
        <w:t>Испытание на сдвиг смоляных материалов</w:t>
      </w:r>
    </w:p>
    <w:p w:rsidR="00852850" w:rsidRPr="00852850" w:rsidRDefault="001F4680" w:rsidP="001F4680">
      <w:pPr>
        <w:pStyle w:val="SingleTxtGR"/>
        <w:ind w:left="2268" w:hanging="1134"/>
      </w:pPr>
      <w:r>
        <w:tab/>
      </w:r>
      <w:r>
        <w:tab/>
      </w:r>
      <w:r w:rsidR="00852850" w:rsidRPr="00852850">
        <w:t xml:space="preserve">Смоляные материалы подвергают испытанию на типичном образце, вырезанном из композиционной намотки, в соответствии со стандартом </w:t>
      </w:r>
      <w:r w:rsidR="00852850" w:rsidRPr="001F4680">
        <w:rPr>
          <w:b/>
        </w:rPr>
        <w:t>ISO 14130</w:t>
      </w:r>
      <w:r w:rsidR="00852850" w:rsidRPr="00852850">
        <w:t xml:space="preserve"> или эквивалентным национальным стандартом. После 24 часов кипячения в воде композиционный материал должен обладать прочностью на сдвиг не менее </w:t>
      </w:r>
      <w:r w:rsidR="00852850" w:rsidRPr="00CA1D49">
        <w:rPr>
          <w:b/>
        </w:rPr>
        <w:t>13,8</w:t>
      </w:r>
      <w:r w:rsidR="00852850" w:rsidRPr="00852850">
        <w:t xml:space="preserve"> МПа.</w:t>
      </w:r>
    </w:p>
    <w:p w:rsidR="00852850" w:rsidRPr="00852850" w:rsidRDefault="00852850" w:rsidP="001F4680">
      <w:pPr>
        <w:pStyle w:val="SingleTxtGR"/>
        <w:ind w:left="2268" w:hanging="1134"/>
      </w:pPr>
      <w:r w:rsidRPr="00852850">
        <w:t>A.27</w:t>
      </w:r>
      <w:r w:rsidRPr="00852850">
        <w:tab/>
      </w:r>
      <w:r w:rsidRPr="00852850">
        <w:tab/>
        <w:t>Испытание на циклическое изменение давления с помощью природного газа</w:t>
      </w:r>
    </w:p>
    <w:p w:rsidR="00852850" w:rsidRPr="00852850" w:rsidRDefault="001F4680" w:rsidP="001F4680">
      <w:pPr>
        <w:pStyle w:val="SingleTxtGR"/>
        <w:ind w:left="2268" w:hanging="1134"/>
      </w:pPr>
      <w:r>
        <w:tab/>
      </w:r>
      <w:r>
        <w:tab/>
      </w:r>
      <w:r w:rsidR="00852850" w:rsidRPr="00852850">
        <w:t xml:space="preserve">Один готовый баллон подвергают испытанию на циклическое изменение давления с помощью компримированного природного газа в пределах от не менее 2 МПа до рабочего давления в течение </w:t>
      </w:r>
      <w:r w:rsidR="00852850" w:rsidRPr="001F4680">
        <w:rPr>
          <w:b/>
        </w:rPr>
        <w:t>1</w:t>
      </w:r>
      <w:r>
        <w:rPr>
          <w:b/>
        </w:rPr>
        <w:t> </w:t>
      </w:r>
      <w:r w:rsidR="00852850" w:rsidRPr="001F4680">
        <w:rPr>
          <w:b/>
        </w:rPr>
        <w:t>000</w:t>
      </w:r>
      <w:r>
        <w:t> </w:t>
      </w:r>
      <w:r w:rsidR="00852850" w:rsidRPr="00852850">
        <w:t>циклов. Каждый цикл, состоящий…</w:t>
      </w:r>
    </w:p>
    <w:p w:rsidR="00852850" w:rsidRPr="00852850" w:rsidRDefault="00852850" w:rsidP="00852850">
      <w:pPr>
        <w:pStyle w:val="SingleTxtGR"/>
      </w:pPr>
      <w:r w:rsidRPr="00852850">
        <w:tab/>
      </w:r>
      <w:r w:rsidR="001F4680">
        <w:tab/>
      </w:r>
      <w:r w:rsidRPr="00852850">
        <w:t>…»</w:t>
      </w:r>
    </w:p>
    <w:p w:rsidR="00852850" w:rsidRDefault="00852850" w:rsidP="00852850">
      <w:pPr>
        <w:pStyle w:val="SingleTxtGR"/>
      </w:pPr>
      <w:r w:rsidRPr="001F4680">
        <w:rPr>
          <w:i/>
        </w:rPr>
        <w:t>Приложение 3A – Добавление F</w:t>
      </w:r>
      <w:r w:rsidRPr="00852850">
        <w:t xml:space="preserve"> заменить следующим текстом:</w:t>
      </w:r>
    </w:p>
    <w:p w:rsidR="00852850" w:rsidRDefault="00852850" w:rsidP="001F4680">
      <w:pPr>
        <w:pStyle w:val="HChGR"/>
      </w:pPr>
      <w:r w:rsidRPr="001F4680">
        <w:rPr>
          <w:b w:val="0"/>
          <w:sz w:val="20"/>
        </w:rPr>
        <w:t>«</w:t>
      </w:r>
      <w:r w:rsidRPr="00852850">
        <w:t>Приложение 3A – Добавление F</w:t>
      </w:r>
    </w:p>
    <w:p w:rsidR="00852850" w:rsidRDefault="00852850" w:rsidP="001F4680">
      <w:pPr>
        <w:pStyle w:val="HChGR"/>
      </w:pPr>
      <w:r w:rsidRPr="00852850">
        <w:tab/>
      </w:r>
      <w:r w:rsidRPr="00852850">
        <w:tab/>
        <w:t>Размер дефекта в связи с неразрушающей проверкой (НРП)</w:t>
      </w:r>
    </w:p>
    <w:p w:rsidR="00852850" w:rsidRPr="00852850" w:rsidRDefault="00852850" w:rsidP="00852850">
      <w:pPr>
        <w:pStyle w:val="SingleTxtGR"/>
      </w:pPr>
      <w:r w:rsidRPr="00852850">
        <w:tab/>
        <w:t>В случае конструкций типа КПГ-1, КПГ-2 и КПГ-3 три баллона с искусственными дефектами, длина и глубина которых не поддаются обнаружению с помощью метода НРП, предписанного в пункте 6.15 приложения 3А, подвергают испытанию на циклическое изменение давления до выхода из строя в соответствии с методом испытания, предусмотренным в пункте A.13 (добавление A к настоящему приложению). В случае конструкций типа КПГ-1, в которых участок, подверженный усталостным напряжениям, расположен в цилиндрической части, внешние искусственные трещины наносят на боковой стенке. В случае конструкций типа КПГ-1, в которых участок, подверженный усталостным напряжениям, расположен вне боковой стенки, и в случае конструкций типа КПГ-2 и КПГ-3 искусственные трещины моделируют внутри баллона. Внутренние искусственные трещины могут моделироваться до термической обработки и закрытия наглухо концевого отверстия баллона.</w:t>
      </w:r>
    </w:p>
    <w:p w:rsidR="00852850" w:rsidRPr="00852850" w:rsidRDefault="00852850" w:rsidP="00852850">
      <w:pPr>
        <w:pStyle w:val="SingleTxtGR"/>
      </w:pPr>
      <w:r w:rsidRPr="00852850">
        <w:tab/>
        <w:t>Баллоны должны выдержать без нарушения герметичности или разры</w:t>
      </w:r>
      <w:r w:rsidR="001F4680">
        <w:t>ва не менее 15 000 циклов. Допу</w:t>
      </w:r>
      <w:r w:rsidRPr="00852850">
        <w:t>стимый размер дефектов в случае неразрушающей проверки должен быть не больше размера искусственной трещины в этом же месте».</w:t>
      </w:r>
    </w:p>
    <w:p w:rsidR="00852850" w:rsidRDefault="00852850" w:rsidP="00852850">
      <w:pPr>
        <w:pStyle w:val="SingleTxtGR"/>
      </w:pPr>
      <w:r w:rsidRPr="001F4680">
        <w:rPr>
          <w:i/>
        </w:rPr>
        <w:t>Приложение 3A – Добавление H</w:t>
      </w:r>
      <w:r w:rsidRPr="00852850">
        <w:t xml:space="preserve"> изменить следующим образом:</w:t>
      </w:r>
    </w:p>
    <w:p w:rsidR="00852850" w:rsidRDefault="00852850" w:rsidP="001F4680">
      <w:pPr>
        <w:pStyle w:val="HChGR"/>
      </w:pPr>
      <w:r w:rsidRPr="001F4680">
        <w:rPr>
          <w:b w:val="0"/>
          <w:sz w:val="20"/>
        </w:rPr>
        <w:t>«</w:t>
      </w:r>
      <w:r w:rsidRPr="00852850">
        <w:t>Приложение 3A – Добавление H</w:t>
      </w:r>
    </w:p>
    <w:p w:rsidR="00852850" w:rsidRDefault="00852850" w:rsidP="001F4680">
      <w:pPr>
        <w:pStyle w:val="HChGR"/>
      </w:pPr>
      <w:r w:rsidRPr="00852850">
        <w:tab/>
      </w:r>
      <w:r w:rsidRPr="00852850">
        <w:tab/>
        <w:t>Испытание на воздействие факторов окружающей среды</w:t>
      </w:r>
    </w:p>
    <w:p w:rsidR="00852850" w:rsidRPr="00852850" w:rsidRDefault="00852850" w:rsidP="00852850">
      <w:pPr>
        <w:pStyle w:val="SingleTxtGR"/>
      </w:pPr>
      <w:r w:rsidRPr="00852850">
        <w:t>H.1</w:t>
      </w:r>
      <w:r w:rsidRPr="00852850">
        <w:tab/>
      </w:r>
      <w:r w:rsidRPr="00852850">
        <w:tab/>
        <w:t>Область применения</w:t>
      </w:r>
    </w:p>
    <w:p w:rsidR="00852850" w:rsidRPr="001F4680" w:rsidRDefault="00852850" w:rsidP="001F4680">
      <w:pPr>
        <w:pStyle w:val="SingleTxtGR"/>
        <w:ind w:left="2268" w:hanging="1134"/>
        <w:rPr>
          <w:b/>
        </w:rPr>
      </w:pPr>
      <w:r w:rsidRPr="00852850">
        <w:tab/>
      </w:r>
      <w:r w:rsidRPr="00852850">
        <w:tab/>
      </w:r>
      <w:r w:rsidRPr="001F4680">
        <w:rPr>
          <w:b/>
        </w:rPr>
        <w:t>Это испытание применимо только к конструкциям типа КПГ</w:t>
      </w:r>
      <w:r w:rsidR="001F4680">
        <w:rPr>
          <w:b/>
        </w:rPr>
        <w:noBreakHyphen/>
      </w:r>
      <w:r w:rsidRPr="001F4680">
        <w:rPr>
          <w:b/>
        </w:rPr>
        <w:t>2, КПГ-3 и КПГ-4.</w:t>
      </w:r>
    </w:p>
    <w:p w:rsidR="00852850" w:rsidRPr="00852850" w:rsidRDefault="00852850" w:rsidP="00852850">
      <w:pPr>
        <w:pStyle w:val="SingleTxtGR"/>
      </w:pPr>
      <w:r w:rsidRPr="00852850">
        <w:t>H.2</w:t>
      </w:r>
      <w:r w:rsidRPr="00852850">
        <w:tab/>
      </w:r>
      <w:r w:rsidRPr="00852850">
        <w:tab/>
        <w:t>Краткое изложение метода испытания</w:t>
      </w:r>
    </w:p>
    <w:p w:rsidR="00852850" w:rsidRPr="00852850" w:rsidRDefault="00852850" w:rsidP="001F4680">
      <w:pPr>
        <w:pStyle w:val="SingleTxtGR"/>
        <w:ind w:left="2268" w:hanging="1134"/>
      </w:pPr>
      <w:r w:rsidRPr="00852850">
        <w:tab/>
      </w:r>
      <w:r w:rsidRPr="00852850">
        <w:tab/>
        <w:t>Сначала баллон подвергается предварительному ударному воздействию мая</w:t>
      </w:r>
      <w:r w:rsidR="001F4680">
        <w:t>тника в порядке моде</w:t>
      </w:r>
      <w:r w:rsidRPr="00852850">
        <w:t>лирования потенциальных дорожных условий в нижней части кузова автомобиля. После этого бал</w:t>
      </w:r>
      <w:r w:rsidR="001F4680">
        <w:t>лон под</w:t>
      </w:r>
      <w:r w:rsidRPr="00852850">
        <w:t xml:space="preserve">вергается испытанию </w:t>
      </w:r>
      <w:r w:rsidRPr="001F4680">
        <w:rPr>
          <w:b/>
        </w:rPr>
        <w:t>на воздействие жидкостей и на циклическое изменение давления</w:t>
      </w:r>
      <w:r w:rsidRPr="00852850">
        <w:t xml:space="preserve">. По завершении этой серии испытаний в баллоне создается гидравлическое давление, вызывающее его разрушение. Остаточная прочность баллона на разрыв должна составлять не менее </w:t>
      </w:r>
      <w:r w:rsidRPr="001F4680">
        <w:rPr>
          <w:b/>
        </w:rPr>
        <w:t>80</w:t>
      </w:r>
      <w:r w:rsidR="00017C1A">
        <w:t xml:space="preserve">% </w:t>
      </w:r>
      <w:r w:rsidRPr="00852850">
        <w:t>от минимальной расчетной прочности на разрыв.</w:t>
      </w:r>
    </w:p>
    <w:p w:rsidR="00852850" w:rsidRPr="00852850" w:rsidRDefault="00852850" w:rsidP="00852850">
      <w:pPr>
        <w:pStyle w:val="SingleTxtGR"/>
      </w:pPr>
      <w:r w:rsidRPr="00852850">
        <w:t>H.3</w:t>
      </w:r>
      <w:r w:rsidRPr="00852850">
        <w:tab/>
      </w:r>
      <w:r w:rsidRPr="00852850">
        <w:tab/>
        <w:t>Кондиционирование и подготовка баллона</w:t>
      </w:r>
    </w:p>
    <w:p w:rsidR="00852850" w:rsidRPr="00852850" w:rsidRDefault="001F4680" w:rsidP="001F4680">
      <w:pPr>
        <w:pStyle w:val="SingleTxtGR"/>
        <w:ind w:left="2268" w:hanging="1134"/>
      </w:pPr>
      <w:r>
        <w:tab/>
      </w:r>
      <w:r>
        <w:tab/>
      </w:r>
      <w:r w:rsidR="00852850" w:rsidRPr="00852850">
        <w:t>Баллон подвергают испытанию в условиях, моделирующих схему монта</w:t>
      </w:r>
      <w:r>
        <w:t>жа, включая покрытие (в соответ</w:t>
      </w:r>
      <w:r w:rsidR="00852850" w:rsidRPr="00852850">
        <w:t>ствующих случаях), скобы и прокладочные материалы, а также работающие под давлением фи</w:t>
      </w:r>
      <w:r>
        <w:t>тинги, смон</w:t>
      </w:r>
      <w:r w:rsidR="00852850" w:rsidRPr="00852850">
        <w:t>тированные по той же схеме герметизации (например, О-образные кольца), что и в рабочих условиях. До установки баллона для проведения испытания на погружение скобы могут окрашиваться или на них может наноситься покрытие, если они окрашиваются или если на них наносится покрытие до монтажа на транспортном средстве.</w:t>
      </w:r>
    </w:p>
    <w:p w:rsidR="00852850" w:rsidRPr="00852850" w:rsidRDefault="001F4680" w:rsidP="001F4680">
      <w:pPr>
        <w:pStyle w:val="SingleTxtGR"/>
        <w:ind w:left="2268" w:hanging="1134"/>
      </w:pPr>
      <w:r>
        <w:tab/>
      </w:r>
      <w:r>
        <w:tab/>
      </w:r>
      <w:r w:rsidR="00852850" w:rsidRPr="00852850">
        <w:t xml:space="preserve">Верхняя часть подразделяется на 5 отдельных участков и подвергается предварительному кондиционированию и воздействию жидкости </w:t>
      </w:r>
      <w:r w:rsidR="00852850" w:rsidRPr="001F4680">
        <w:rPr>
          <w:b/>
        </w:rPr>
        <w:t>(см. рис. H.1)</w:t>
      </w:r>
      <w:r w:rsidR="00852850" w:rsidRPr="00852850">
        <w:t xml:space="preserve">. Номинальный </w:t>
      </w:r>
      <w:r>
        <w:t>диаметр участков составляет 100 </w:t>
      </w:r>
      <w:r w:rsidR="00852850" w:rsidRPr="00852850">
        <w:t>мм. Участки не должны накладываться друг на друга на поверхности баллона. Их можно не ориентировать вдоль какой-либо одной линии, хотя это и было бы удобно для целей проведения испытания, но при этом они не должны заходить на погружаемую часть баллона.</w:t>
      </w:r>
    </w:p>
    <w:p w:rsidR="00852850" w:rsidRPr="00852850" w:rsidRDefault="001F4680" w:rsidP="001F4680">
      <w:pPr>
        <w:pStyle w:val="SingleTxtGR"/>
        <w:ind w:left="2268" w:hanging="1134"/>
      </w:pPr>
      <w:r>
        <w:tab/>
      </w:r>
      <w:r>
        <w:tab/>
      </w:r>
      <w:r w:rsidR="00852850" w:rsidRPr="00852850">
        <w:t>Хотя предварительное кондиционирование и испытание на воздействие жидко</w:t>
      </w:r>
      <w:r>
        <w:t>стей осуществляется на ци</w:t>
      </w:r>
      <w:r w:rsidR="00852850" w:rsidRPr="00852850">
        <w:t>линдрической части баллона, весь баллон, в том числе и его закругленные участки, должен обладать таким же сопротивлением воздействию факторов окружающей среды, как и участки, которые подвергаются такому воздействию.</w:t>
      </w:r>
    </w:p>
    <w:p w:rsidR="00852850" w:rsidRDefault="001F4680" w:rsidP="00564C65">
      <w:pPr>
        <w:pStyle w:val="Heading1"/>
        <w:spacing w:before="240" w:after="240"/>
        <w:jc w:val="left"/>
      </w:pPr>
      <w:r>
        <w:rPr>
          <w:b w:val="0"/>
        </w:rPr>
        <w:tab/>
      </w:r>
      <w:r>
        <w:rPr>
          <w:b w:val="0"/>
        </w:rPr>
        <w:tab/>
      </w:r>
      <w:r w:rsidR="00852850" w:rsidRPr="001F4680">
        <w:rPr>
          <w:b w:val="0"/>
        </w:rPr>
        <w:t>Рис. H.1</w:t>
      </w:r>
      <w:r w:rsidRPr="001F4680">
        <w:rPr>
          <w:b w:val="0"/>
        </w:rPr>
        <w:br/>
      </w:r>
      <w:r>
        <w:rPr>
          <w:b w:val="0"/>
        </w:rPr>
        <w:tab/>
      </w:r>
      <w:r>
        <w:rPr>
          <w:b w:val="0"/>
        </w:rPr>
        <w:tab/>
      </w:r>
      <w:r w:rsidR="00852850" w:rsidRPr="001F4680">
        <w:t xml:space="preserve">Ориентация баллона и схема расположения участков, подвергаемых </w:t>
      </w:r>
      <w:r>
        <w:br/>
      </w:r>
      <w:r>
        <w:tab/>
      </w:r>
      <w:r>
        <w:tab/>
      </w:r>
      <w:r w:rsidR="00852850" w:rsidRPr="001F4680">
        <w:t>воздействию жидкостей</w:t>
      </w:r>
    </w:p>
    <w:p w:rsidR="00564C65" w:rsidRDefault="00564C65" w:rsidP="00564C65">
      <w:pPr>
        <w:pStyle w:val="SingleTxtGR"/>
        <w:jc w:val="center"/>
        <w:rPr>
          <w:lang w:eastAsia="ru-RU"/>
        </w:rPr>
      </w:pPr>
      <w:r w:rsidRPr="00564C65">
        <w:rPr>
          <w:noProof/>
          <w:spacing w:val="0"/>
          <w:w w:val="100"/>
          <w:kern w:val="0"/>
          <w:lang w:val="en-GB" w:eastAsia="en-GB"/>
        </w:rPr>
        <w:drawing>
          <wp:inline distT="0" distB="0" distL="0" distR="0" wp14:anchorId="23A57637" wp14:editId="1DB4DB26">
            <wp:extent cx="3763645" cy="1153160"/>
            <wp:effectExtent l="0" t="0" r="8255" b="889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3645" cy="1153160"/>
                    </a:xfrm>
                    <a:prstGeom prst="rect">
                      <a:avLst/>
                    </a:prstGeom>
                    <a:noFill/>
                    <a:ln>
                      <a:noFill/>
                    </a:ln>
                  </pic:spPr>
                </pic:pic>
              </a:graphicData>
            </a:graphic>
          </wp:inline>
        </w:drawing>
      </w:r>
    </w:p>
    <w:p w:rsidR="00852850" w:rsidRPr="00852850" w:rsidRDefault="00852850" w:rsidP="00564C65">
      <w:pPr>
        <w:pStyle w:val="SingleTxtGR"/>
        <w:spacing w:before="240"/>
      </w:pPr>
      <w:r w:rsidRPr="00852850">
        <w:t>H.4</w:t>
      </w:r>
      <w:r w:rsidRPr="00852850">
        <w:tab/>
      </w:r>
      <w:r w:rsidRPr="00852850">
        <w:tab/>
      </w:r>
      <w:r w:rsidRPr="001F4680">
        <w:rPr>
          <w:b/>
        </w:rPr>
        <w:t>Предваритель</w:t>
      </w:r>
      <w:r w:rsidR="001F4680" w:rsidRPr="001F4680">
        <w:rPr>
          <w:b/>
        </w:rPr>
        <w:t>ное кондиционирование для удара</w:t>
      </w:r>
    </w:p>
    <w:p w:rsidR="00852850" w:rsidRPr="00852850" w:rsidRDefault="00564C65" w:rsidP="00564C65">
      <w:pPr>
        <w:pStyle w:val="SingleTxtGR"/>
        <w:ind w:left="2268" w:hanging="1134"/>
      </w:pPr>
      <w:r>
        <w:tab/>
      </w:r>
      <w:r>
        <w:tab/>
      </w:r>
      <w:r w:rsidR="00852850" w:rsidRPr="00852850">
        <w:t>Ударный элемент должен быть изготовлен из стали и иметь форму пирамиды с гранями в виде равностороннего треугольника и квадратным основанием с закругленными вершиной и ребрами. Радиус закругления − 3 мм. Центр удара маятника должен совпадать с центром тяжести пирамиды; она должна быть удалена от центра поворота маятника на 1 м. Общая масса маятника, приведенная к центру удара, составляет 15 кг. Энергия маятника в момент удара должна составлять не менее 30 Нм и быть как можно ближе к этому значению.</w:t>
      </w:r>
    </w:p>
    <w:p w:rsidR="00852850" w:rsidRDefault="00564C65" w:rsidP="00564C65">
      <w:pPr>
        <w:pStyle w:val="SingleTxtGR"/>
        <w:ind w:left="2268" w:hanging="1134"/>
      </w:pPr>
      <w:r>
        <w:tab/>
      </w:r>
      <w:r>
        <w:tab/>
      </w:r>
      <w:r w:rsidR="00852850" w:rsidRPr="00852850">
        <w:t xml:space="preserve">В момент удара маятником баллон удерживают в неподвижном состоянии за концевые приливы или с помощью соответствующих монтажных скоб. </w:t>
      </w:r>
      <w:r w:rsidR="00852850" w:rsidRPr="00564C65">
        <w:rPr>
          <w:b/>
        </w:rPr>
        <w:t>В процессе предварительного кондиционирования давление в баллоне должно быть стравлено.</w:t>
      </w:r>
    </w:p>
    <w:p w:rsidR="00852850" w:rsidRDefault="00852850" w:rsidP="00852850">
      <w:pPr>
        <w:pStyle w:val="SingleTxtGR"/>
      </w:pPr>
      <w:r w:rsidRPr="00852850">
        <w:t>H.5</w:t>
      </w:r>
      <w:r w:rsidRPr="00852850">
        <w:tab/>
      </w:r>
      <w:r w:rsidRPr="00852850">
        <w:tab/>
      </w:r>
      <w:r w:rsidRPr="00564C65">
        <w:rPr>
          <w:b/>
        </w:rPr>
        <w:t>Внешняя жидкость как фактор воздействия</w:t>
      </w:r>
    </w:p>
    <w:p w:rsidR="00852850" w:rsidRDefault="00564C65" w:rsidP="00564C65">
      <w:pPr>
        <w:pStyle w:val="SingleTxtGR"/>
        <w:ind w:left="2268" w:hanging="1134"/>
      </w:pPr>
      <w:r>
        <w:tab/>
      </w:r>
      <w:r>
        <w:tab/>
      </w:r>
      <w:r w:rsidR="00852850" w:rsidRPr="00564C65">
        <w:rPr>
          <w:b/>
        </w:rPr>
        <w:t>К</w:t>
      </w:r>
      <w:r w:rsidR="00852850" w:rsidRPr="00852850">
        <w:t>аждый из отмеченных участков подвергается воздействию одного из пяти растворов в течение 30 минут. В течение всего испытания для каждого участка используют одинаковую ср</w:t>
      </w:r>
      <w:r>
        <w:t>еду. В качестве растворов ис</w:t>
      </w:r>
      <w:r w:rsidR="00852850" w:rsidRPr="00852850">
        <w:t>пользуются:</w:t>
      </w:r>
    </w:p>
    <w:tbl>
      <w:tblPr>
        <w:tblStyle w:val="TableGrid"/>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8"/>
        <w:gridCol w:w="5308"/>
      </w:tblGrid>
      <w:tr w:rsidR="00564C65" w:rsidRPr="00852850" w:rsidTr="009438DA">
        <w:tc>
          <w:tcPr>
            <w:tcW w:w="2278" w:type="dxa"/>
          </w:tcPr>
          <w:p w:rsidR="00564C65" w:rsidRPr="00852850" w:rsidRDefault="00564C65" w:rsidP="00130CB8">
            <w:pPr>
              <w:pStyle w:val="SingleTxtGR"/>
              <w:ind w:left="0" w:right="0"/>
              <w:jc w:val="left"/>
            </w:pPr>
            <w:r w:rsidRPr="00852850">
              <w:t>серная кислота:</w:t>
            </w:r>
          </w:p>
        </w:tc>
        <w:tc>
          <w:tcPr>
            <w:tcW w:w="5308" w:type="dxa"/>
          </w:tcPr>
          <w:p w:rsidR="00564C65" w:rsidRPr="00852850" w:rsidRDefault="00564C65" w:rsidP="00130CB8">
            <w:pPr>
              <w:pStyle w:val="SingleTxtGR"/>
              <w:ind w:left="0"/>
            </w:pPr>
            <w:r w:rsidRPr="00852850">
              <w:t>19-процентный водный раствор по объему;</w:t>
            </w:r>
          </w:p>
        </w:tc>
      </w:tr>
      <w:tr w:rsidR="00564C65" w:rsidRPr="00852850" w:rsidTr="009438DA">
        <w:tc>
          <w:tcPr>
            <w:tcW w:w="2278" w:type="dxa"/>
          </w:tcPr>
          <w:p w:rsidR="00564C65" w:rsidRPr="00852850" w:rsidRDefault="009438DA" w:rsidP="00130CB8">
            <w:pPr>
              <w:pStyle w:val="SingleTxtGR"/>
              <w:ind w:left="0" w:right="0"/>
              <w:jc w:val="left"/>
            </w:pPr>
            <w:r w:rsidRPr="00852850">
              <w:t>гидроксид натрия:</w:t>
            </w:r>
          </w:p>
        </w:tc>
        <w:tc>
          <w:tcPr>
            <w:tcW w:w="5308" w:type="dxa"/>
          </w:tcPr>
          <w:p w:rsidR="00564C65" w:rsidRPr="00852850" w:rsidRDefault="009438DA" w:rsidP="00130CB8">
            <w:pPr>
              <w:pStyle w:val="SingleTxtGR"/>
              <w:ind w:left="0"/>
            </w:pPr>
            <w:r w:rsidRPr="00852850">
              <w:t>25-процентный водный раствор по весу;</w:t>
            </w:r>
          </w:p>
        </w:tc>
      </w:tr>
      <w:tr w:rsidR="009438DA" w:rsidRPr="00852850" w:rsidTr="00130CB8">
        <w:tc>
          <w:tcPr>
            <w:tcW w:w="7586" w:type="dxa"/>
            <w:gridSpan w:val="2"/>
          </w:tcPr>
          <w:p w:rsidR="009438DA" w:rsidRPr="009438DA" w:rsidRDefault="009438DA" w:rsidP="00017C1A">
            <w:pPr>
              <w:pStyle w:val="SingleTxtGR"/>
              <w:ind w:left="0"/>
              <w:rPr>
                <w:b/>
              </w:rPr>
            </w:pPr>
            <w:r w:rsidRPr="009438DA">
              <w:rPr>
                <w:b/>
              </w:rPr>
              <w:t xml:space="preserve">5% </w:t>
            </w:r>
            <w:r w:rsidRPr="009438DA">
              <w:t>метанол</w:t>
            </w:r>
            <w:r w:rsidRPr="009438DA">
              <w:rPr>
                <w:b/>
              </w:rPr>
              <w:t>а</w:t>
            </w:r>
            <w:r w:rsidRPr="009438DA">
              <w:t>/</w:t>
            </w:r>
            <w:r w:rsidRPr="009438DA">
              <w:rPr>
                <w:b/>
              </w:rPr>
              <w:t xml:space="preserve">95% </w:t>
            </w:r>
            <w:r w:rsidRPr="009438DA">
              <w:t>бензин</w:t>
            </w:r>
            <w:r w:rsidRPr="009438DA">
              <w:rPr>
                <w:b/>
              </w:rPr>
              <w:t>а: бензиновое топливо с концентрацией, соответствующей марке М5</w:t>
            </w:r>
            <w:r w:rsidR="00017C1A">
              <w:rPr>
                <w:b/>
              </w:rPr>
              <w:t>,</w:t>
            </w:r>
            <w:r w:rsidRPr="009438DA">
              <w:rPr>
                <w:b/>
              </w:rPr>
              <w:t xml:space="preserve"> удовлетворяющее требованиям ASTM D4814;</w:t>
            </w:r>
          </w:p>
        </w:tc>
      </w:tr>
      <w:tr w:rsidR="00564C65" w:rsidRPr="00852850" w:rsidTr="009438DA">
        <w:tc>
          <w:tcPr>
            <w:tcW w:w="2278" w:type="dxa"/>
          </w:tcPr>
          <w:p w:rsidR="00564C65" w:rsidRPr="00852850" w:rsidRDefault="009438DA" w:rsidP="00130CB8">
            <w:pPr>
              <w:pStyle w:val="SingleTxtGR"/>
              <w:ind w:left="0" w:right="0"/>
              <w:jc w:val="left"/>
            </w:pPr>
            <w:r w:rsidRPr="00852850">
              <w:t>нитрат аммония:</w:t>
            </w:r>
          </w:p>
        </w:tc>
        <w:tc>
          <w:tcPr>
            <w:tcW w:w="5308" w:type="dxa"/>
          </w:tcPr>
          <w:p w:rsidR="00564C65" w:rsidRPr="00852850" w:rsidRDefault="009438DA" w:rsidP="00130CB8">
            <w:pPr>
              <w:pStyle w:val="SingleTxtGR"/>
              <w:ind w:left="0"/>
            </w:pPr>
            <w:r w:rsidRPr="00852850">
              <w:t>28-процентный водный раствор по весу;</w:t>
            </w:r>
          </w:p>
        </w:tc>
      </w:tr>
    </w:tbl>
    <w:p w:rsidR="00852850" w:rsidRPr="00852850" w:rsidRDefault="009438DA" w:rsidP="009438DA">
      <w:pPr>
        <w:pStyle w:val="SingleTxtGR"/>
        <w:ind w:left="2268" w:hanging="1134"/>
      </w:pPr>
      <w:r>
        <w:tab/>
      </w:r>
      <w:r>
        <w:tab/>
      </w:r>
      <w:r w:rsidR="00852850" w:rsidRPr="00852850">
        <w:t xml:space="preserve">жидкость для обмыва ветрового стекла </w:t>
      </w:r>
      <w:r w:rsidR="00852850" w:rsidRPr="009438DA">
        <w:rPr>
          <w:b/>
        </w:rPr>
        <w:t>(50% по объему метилового спирта и воды)</w:t>
      </w:r>
      <w:r w:rsidR="00852850" w:rsidRPr="00852850">
        <w:t>.</w:t>
      </w:r>
    </w:p>
    <w:p w:rsidR="00852850" w:rsidRPr="00852850" w:rsidRDefault="009438DA" w:rsidP="009438DA">
      <w:pPr>
        <w:pStyle w:val="SingleTxtGR"/>
        <w:ind w:left="2268" w:hanging="1134"/>
      </w:pPr>
      <w:r>
        <w:tab/>
      </w:r>
      <w:r>
        <w:tab/>
      </w:r>
      <w:r w:rsidR="00852850" w:rsidRPr="00852850">
        <w:t>Во время действия раствора испытательный образец устанавливается таким образом, чтобы участок воздействия находился в крайнем верхнем положении. На участок воздействия необходимо положить прокладку из стекловолокна (тол</w:t>
      </w:r>
      <w:r>
        <w:t>щиной приблизительно 0,5 </w:t>
      </w:r>
      <w:r w:rsidR="00017C1A">
        <w:t>мм</w:t>
      </w:r>
      <w:r w:rsidR="00852850" w:rsidRPr="00852850">
        <w:t xml:space="preserve"> </w:t>
      </w:r>
      <w:r w:rsidR="00852850" w:rsidRPr="009438DA">
        <w:rPr>
          <w:b/>
        </w:rPr>
        <w:t>и диаметром 90–100 мм</w:t>
      </w:r>
      <w:r w:rsidR="00017C1A" w:rsidRPr="00017C1A">
        <w:rPr>
          <w:b/>
        </w:rPr>
        <w:t>)</w:t>
      </w:r>
      <w:r w:rsidR="00852850" w:rsidRPr="009438DA">
        <w:rPr>
          <w:b/>
        </w:rPr>
        <w:t>. Нанести испытательную жидкость на стекловолокно в количестве, достаточном для обеспечения равномерной влажности прокладки по всей ее поверхности и по всей глубине в течение всего испытания, и во избежание значительного изменения концентрации жидкости на протяжении испытания.</w:t>
      </w:r>
    </w:p>
    <w:p w:rsidR="00852850" w:rsidRPr="00852850" w:rsidRDefault="00852850" w:rsidP="00852850">
      <w:pPr>
        <w:pStyle w:val="SingleTxtGR"/>
      </w:pPr>
      <w:r w:rsidRPr="00852850">
        <w:t>H.6</w:t>
      </w:r>
      <w:r w:rsidRPr="00852850">
        <w:tab/>
      </w:r>
      <w:r w:rsidRPr="00852850">
        <w:tab/>
      </w:r>
      <w:r w:rsidRPr="009438DA">
        <w:rPr>
          <w:b/>
        </w:rPr>
        <w:t>Цикл нагнетания давления и выдерживание под давлением</w:t>
      </w:r>
    </w:p>
    <w:p w:rsidR="00852850" w:rsidRPr="00852850" w:rsidRDefault="009438DA" w:rsidP="009438DA">
      <w:pPr>
        <w:pStyle w:val="SingleTxtGR"/>
        <w:ind w:left="2268" w:hanging="1134"/>
      </w:pPr>
      <w:r>
        <w:tab/>
      </w:r>
      <w:r>
        <w:tab/>
      </w:r>
      <w:r w:rsidR="00852850" w:rsidRPr="00852850">
        <w:t xml:space="preserve">В баллоне создают гидравлическое давление с переменным циклом в пределах от не менее 2 МПа до не более </w:t>
      </w:r>
      <w:r w:rsidR="00852850" w:rsidRPr="009438DA">
        <w:rPr>
          <w:b/>
        </w:rPr>
        <w:t xml:space="preserve">125% рабочего давления на протяжении в общей сложности 3 000 циклов. Максимальная скорость нагнетания </w:t>
      </w:r>
      <w:r w:rsidR="00B86B05">
        <w:rPr>
          <w:b/>
        </w:rPr>
        <w:t>давления должна составлять 2,75 </w:t>
      </w:r>
      <w:r w:rsidR="00852850" w:rsidRPr="009438DA">
        <w:rPr>
          <w:b/>
        </w:rPr>
        <w:t>МПа в секунду. После цикла нагнетания давление в баллоне доводят до 125% рабочего давления и выдерживают его под таким давлением не менее 24 часов и до тех пор, пока совокупное время воздействия (нагнетание давления и выдерживание под этим давлением) других жидкостей не достигнет 48 часов</w:t>
      </w:r>
      <w:r>
        <w:t>».</w:t>
      </w:r>
    </w:p>
    <w:p w:rsidR="00852850" w:rsidRPr="00852850" w:rsidRDefault="00F34850" w:rsidP="00F34850">
      <w:pPr>
        <w:pStyle w:val="HChGR"/>
      </w:pPr>
      <w:r>
        <w:tab/>
      </w:r>
      <w:r w:rsidR="00852850" w:rsidRPr="00852850">
        <w:t>II.</w:t>
      </w:r>
      <w:r w:rsidR="00852850" w:rsidRPr="00852850">
        <w:tab/>
        <w:t>Обоснование</w:t>
      </w:r>
    </w:p>
    <w:p w:rsidR="00852850" w:rsidRDefault="00852850" w:rsidP="00852850">
      <w:pPr>
        <w:pStyle w:val="SingleTxtGR"/>
      </w:pPr>
      <w:r w:rsidRPr="00852850">
        <w:tab/>
        <w:t>Подробное обоснование предложенных выше изменений приведено в документе GRSG</w:t>
      </w:r>
      <w:r w:rsidRPr="00852850">
        <w:rPr>
          <w:rFonts w:ascii="Cambria Math" w:hAnsi="Cambria Math" w:cs="Cambria Math"/>
        </w:rPr>
        <w:t>‐</w:t>
      </w:r>
      <w:r w:rsidRPr="00852850">
        <w:t>111</w:t>
      </w:r>
      <w:r w:rsidRPr="00852850">
        <w:rPr>
          <w:rFonts w:ascii="Cambria Math" w:hAnsi="Cambria Math" w:cs="Cambria Math"/>
        </w:rPr>
        <w:t>‐</w:t>
      </w:r>
      <w:r w:rsidRPr="00852850">
        <w:t xml:space="preserve">02, с которым можно ознакомиться по следующему адресу в Интернете </w:t>
      </w:r>
      <w:hyperlink r:id="rId10" w:history="1">
        <w:r w:rsidR="00F34850" w:rsidRPr="00F34850">
          <w:t>www.unece.org/trans/main/wp29/wp29wgs/wp29grsg/grsginf111.html</w:t>
        </w:r>
      </w:hyperlink>
      <w:r w:rsidRPr="00852850">
        <w:t xml:space="preserve">. </w:t>
      </w:r>
    </w:p>
    <w:p w:rsidR="00A658DB" w:rsidRPr="00F34850" w:rsidRDefault="00F34850" w:rsidP="00F34850">
      <w:pPr>
        <w:spacing w:before="240"/>
        <w:jc w:val="center"/>
        <w:rPr>
          <w:u w:val="single"/>
        </w:rPr>
      </w:pPr>
      <w:r>
        <w:rPr>
          <w:u w:val="single"/>
        </w:rPr>
        <w:tab/>
      </w:r>
      <w:r>
        <w:rPr>
          <w:u w:val="single"/>
        </w:rPr>
        <w:tab/>
      </w:r>
      <w:r>
        <w:rPr>
          <w:u w:val="single"/>
        </w:rPr>
        <w:tab/>
      </w:r>
    </w:p>
    <w:sectPr w:rsidR="00A658DB" w:rsidRPr="00F34850" w:rsidSect="004D639B">
      <w:headerReference w:type="even" r:id="rId11"/>
      <w:headerReference w:type="default" r:id="rId12"/>
      <w:footerReference w:type="even" r:id="rId13"/>
      <w:footerReference w:type="default" r:id="rId14"/>
      <w:footerReference w:type="first" r:id="rId15"/>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CB8" w:rsidRDefault="00130CB8" w:rsidP="00B471C5">
      <w:r>
        <w:separator/>
      </w:r>
    </w:p>
  </w:endnote>
  <w:endnote w:type="continuationSeparator" w:id="0">
    <w:p w:rsidR="00130CB8" w:rsidRDefault="00130CB8"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CB8" w:rsidRPr="009A6F4A" w:rsidRDefault="00130CB8" w:rsidP="007005EE">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47393E">
      <w:rPr>
        <w:b/>
        <w:noProof/>
        <w:sz w:val="18"/>
        <w:szCs w:val="18"/>
      </w:rPr>
      <w:t>2</w:t>
    </w:r>
    <w:r w:rsidRPr="00BA2D2B">
      <w:rPr>
        <w:b/>
        <w:sz w:val="18"/>
        <w:szCs w:val="18"/>
      </w:rPr>
      <w:fldChar w:fldCharType="end"/>
    </w:r>
    <w:r>
      <w:rPr>
        <w:b/>
        <w:sz w:val="18"/>
        <w:szCs w:val="18"/>
      </w:rPr>
      <w:tab/>
    </w:r>
    <w:r>
      <w:rPr>
        <w:lang w:val="en-US"/>
      </w:rPr>
      <w:t>GE.16-13106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CB8" w:rsidRPr="009A6F4A" w:rsidRDefault="00130CB8" w:rsidP="007005EE">
    <w:pPr>
      <w:pStyle w:val="Footer"/>
      <w:rPr>
        <w:lang w:val="en-US"/>
      </w:rPr>
    </w:pPr>
    <w:r>
      <w:rPr>
        <w:lang w:val="en-US"/>
      </w:rPr>
      <w:t>GE.16-13106</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47393E">
      <w:rPr>
        <w:b/>
        <w:noProof/>
        <w:sz w:val="18"/>
        <w:szCs w:val="18"/>
      </w:rPr>
      <w:t>19</w:t>
    </w:r>
    <w:r w:rsidRPr="00BA2D2B">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130CB8" w:rsidRPr="00797A78" w:rsidTr="000B1FD5">
      <w:trPr>
        <w:trHeight w:val="431"/>
      </w:trPr>
      <w:tc>
        <w:tcPr>
          <w:tcW w:w="3648" w:type="dxa"/>
          <w:tcMar>
            <w:left w:w="57" w:type="dxa"/>
            <w:right w:w="57" w:type="dxa"/>
          </w:tcMar>
          <w:vAlign w:val="bottom"/>
        </w:tcPr>
        <w:p w:rsidR="00130CB8" w:rsidRPr="0034341C" w:rsidRDefault="00130CB8" w:rsidP="00CE09B4">
          <w:pPr>
            <w:spacing w:after="40"/>
            <w:rPr>
              <w:rFonts w:ascii="C39T30Lfz" w:hAnsi="C39T30Lfz"/>
              <w:spacing w:val="0"/>
              <w:w w:val="100"/>
              <w:kern w:val="0"/>
              <w:lang w:eastAsia="ru-RU"/>
            </w:rPr>
          </w:pPr>
          <w:r w:rsidRPr="001C3ABC">
            <w:rPr>
              <w:lang w:val="en-US"/>
            </w:rPr>
            <w:t>GE.16-</w:t>
          </w:r>
          <w:r>
            <w:t>13106</w:t>
          </w:r>
          <w:r w:rsidRPr="001C3ABC">
            <w:rPr>
              <w:lang w:val="en-US"/>
            </w:rPr>
            <w:t xml:space="preserve"> (R)</w:t>
          </w:r>
          <w:r>
            <w:t xml:space="preserve">  110816  </w:t>
          </w:r>
          <w:r>
            <w:rPr>
              <w:lang w:val="en-US"/>
            </w:rPr>
            <w:t>16</w:t>
          </w:r>
          <w:r>
            <w:t>0816</w:t>
          </w:r>
        </w:p>
      </w:tc>
      <w:tc>
        <w:tcPr>
          <w:tcW w:w="5056" w:type="dxa"/>
          <w:vMerge w:val="restart"/>
          <w:tcMar>
            <w:left w:w="57" w:type="dxa"/>
            <w:right w:w="57" w:type="dxa"/>
          </w:tcMar>
          <w:vAlign w:val="bottom"/>
        </w:tcPr>
        <w:p w:rsidR="00130CB8" w:rsidRDefault="00130CB8" w:rsidP="00CE09B4">
          <w:pPr>
            <w:jc w:val="right"/>
          </w:pPr>
          <w:r>
            <w:rPr>
              <w:b/>
              <w:noProof/>
              <w:lang w:val="en-GB" w:eastAsia="en-GB"/>
            </w:rPr>
            <w:drawing>
              <wp:inline distT="0" distB="0" distL="0" distR="0" wp14:anchorId="131975DF" wp14:editId="52CBB66A">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130CB8" w:rsidRDefault="00130CB8" w:rsidP="00CE09B4">
          <w:pPr>
            <w:jc w:val="right"/>
          </w:pPr>
          <w:r>
            <w:rPr>
              <w:noProof/>
              <w:lang w:val="en-GB" w:eastAsia="en-GB"/>
            </w:rPr>
            <w:drawing>
              <wp:inline distT="0" distB="0" distL="0" distR="0">
                <wp:extent cx="582930" cy="582930"/>
                <wp:effectExtent l="0" t="0" r="7620" b="7620"/>
                <wp:docPr id="8" name="Рисунок 8" descr="http://undocs.org/m2/QRCode.ashx?DS=ECE/TRANS/WP.29/GRSG/2016/22&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G/2016/22&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2930" cy="582930"/>
                        </a:xfrm>
                        <a:prstGeom prst="rect">
                          <a:avLst/>
                        </a:prstGeom>
                        <a:noFill/>
                        <a:ln>
                          <a:noFill/>
                        </a:ln>
                      </pic:spPr>
                    </pic:pic>
                  </a:graphicData>
                </a:graphic>
              </wp:inline>
            </w:drawing>
          </w:r>
        </w:p>
      </w:tc>
    </w:tr>
    <w:tr w:rsidR="00130CB8" w:rsidRPr="00797A78" w:rsidTr="00CE09B4">
      <w:trPr>
        <w:trHeight w:hRule="exact" w:val="564"/>
      </w:trPr>
      <w:tc>
        <w:tcPr>
          <w:tcW w:w="3648" w:type="dxa"/>
          <w:tcMar>
            <w:left w:w="57" w:type="dxa"/>
            <w:right w:w="57" w:type="dxa"/>
          </w:tcMar>
          <w:vAlign w:val="bottom"/>
        </w:tcPr>
        <w:p w:rsidR="00130CB8" w:rsidRPr="0034341C" w:rsidRDefault="00130CB8" w:rsidP="00CE09B4">
          <w:pPr>
            <w:spacing w:after="40"/>
            <w:rPr>
              <w:rFonts w:ascii="C39T30Lfz" w:hAnsi="C39T30Lfz"/>
              <w:spacing w:val="0"/>
              <w:w w:val="100"/>
              <w:kern w:val="0"/>
              <w:sz w:val="56"/>
              <w:szCs w:val="56"/>
              <w:lang w:val="en-US" w:eastAsia="ru-RU"/>
            </w:rPr>
          </w:pPr>
          <w:r w:rsidRPr="0034341C">
            <w:rPr>
              <w:rFonts w:ascii="C39T30Lfz" w:hAnsi="C39T30Lfz"/>
              <w:spacing w:val="0"/>
              <w:w w:val="100"/>
              <w:kern w:val="0"/>
              <w:sz w:val="56"/>
              <w:szCs w:val="56"/>
              <w:lang w:val="en-US" w:eastAsia="ru-RU"/>
            </w:rPr>
            <w:t></w:t>
          </w:r>
          <w:r w:rsidRPr="0034341C">
            <w:rPr>
              <w:rFonts w:ascii="C39T30Lfz" w:hAnsi="C39T30Lfz"/>
              <w:spacing w:val="0"/>
              <w:w w:val="100"/>
              <w:kern w:val="0"/>
              <w:sz w:val="56"/>
              <w:szCs w:val="56"/>
              <w:lang w:val="en-US" w:eastAsia="ru-RU"/>
            </w:rPr>
            <w:t></w:t>
          </w:r>
          <w:r w:rsidRPr="0034341C">
            <w:rPr>
              <w:rFonts w:ascii="C39T30Lfz" w:hAnsi="C39T30Lfz"/>
              <w:spacing w:val="0"/>
              <w:w w:val="100"/>
              <w:kern w:val="0"/>
              <w:sz w:val="56"/>
              <w:szCs w:val="56"/>
              <w:lang w:val="en-US" w:eastAsia="ru-RU"/>
            </w:rPr>
            <w:t></w:t>
          </w:r>
          <w:r w:rsidRPr="0034341C">
            <w:rPr>
              <w:rFonts w:ascii="C39T30Lfz" w:hAnsi="C39T30Lfz"/>
              <w:spacing w:val="0"/>
              <w:w w:val="100"/>
              <w:kern w:val="0"/>
              <w:sz w:val="56"/>
              <w:szCs w:val="56"/>
              <w:lang w:val="en-US" w:eastAsia="ru-RU"/>
            </w:rPr>
            <w:t></w:t>
          </w:r>
          <w:r w:rsidRPr="0034341C">
            <w:rPr>
              <w:rFonts w:ascii="C39T30Lfz" w:hAnsi="C39T30Lfz"/>
              <w:spacing w:val="0"/>
              <w:w w:val="100"/>
              <w:kern w:val="0"/>
              <w:sz w:val="56"/>
              <w:szCs w:val="56"/>
              <w:lang w:val="en-US" w:eastAsia="ru-RU"/>
            </w:rPr>
            <w:t></w:t>
          </w:r>
          <w:r w:rsidRPr="0034341C">
            <w:rPr>
              <w:rFonts w:ascii="C39T30Lfz" w:hAnsi="C39T30Lfz"/>
              <w:spacing w:val="0"/>
              <w:w w:val="100"/>
              <w:kern w:val="0"/>
              <w:sz w:val="56"/>
              <w:szCs w:val="56"/>
              <w:lang w:val="en-US" w:eastAsia="ru-RU"/>
            </w:rPr>
            <w:t></w:t>
          </w:r>
          <w:r w:rsidRPr="0034341C">
            <w:rPr>
              <w:rFonts w:ascii="C39T30Lfz" w:hAnsi="C39T30Lfz"/>
              <w:spacing w:val="0"/>
              <w:w w:val="100"/>
              <w:kern w:val="0"/>
              <w:sz w:val="56"/>
              <w:szCs w:val="56"/>
              <w:lang w:val="en-US" w:eastAsia="ru-RU"/>
            </w:rPr>
            <w:t></w:t>
          </w:r>
          <w:r w:rsidRPr="0034341C">
            <w:rPr>
              <w:rFonts w:ascii="C39T30Lfz" w:hAnsi="C39T30Lfz"/>
              <w:spacing w:val="0"/>
              <w:w w:val="100"/>
              <w:kern w:val="0"/>
              <w:sz w:val="56"/>
              <w:szCs w:val="56"/>
              <w:lang w:val="en-US" w:eastAsia="ru-RU"/>
            </w:rPr>
            <w:t></w:t>
          </w:r>
          <w:r w:rsidRPr="0034341C">
            <w:rPr>
              <w:rFonts w:ascii="C39T30Lfz" w:hAnsi="C39T30Lfz"/>
              <w:spacing w:val="0"/>
              <w:w w:val="100"/>
              <w:kern w:val="0"/>
              <w:sz w:val="56"/>
              <w:szCs w:val="56"/>
              <w:lang w:val="en-US" w:eastAsia="ru-RU"/>
            </w:rPr>
            <w:t></w:t>
          </w:r>
        </w:p>
      </w:tc>
      <w:tc>
        <w:tcPr>
          <w:tcW w:w="5056" w:type="dxa"/>
          <w:vMerge/>
          <w:tcMar>
            <w:left w:w="57" w:type="dxa"/>
            <w:right w:w="57" w:type="dxa"/>
          </w:tcMar>
        </w:tcPr>
        <w:p w:rsidR="00130CB8" w:rsidRDefault="00130CB8" w:rsidP="00CE09B4"/>
      </w:tc>
      <w:tc>
        <w:tcPr>
          <w:tcW w:w="972" w:type="dxa"/>
          <w:vMerge/>
          <w:tcMar>
            <w:left w:w="57" w:type="dxa"/>
            <w:right w:w="57" w:type="dxa"/>
          </w:tcMar>
        </w:tcPr>
        <w:p w:rsidR="00130CB8" w:rsidRDefault="00130CB8" w:rsidP="00CE09B4"/>
      </w:tc>
    </w:tr>
  </w:tbl>
  <w:p w:rsidR="00130CB8" w:rsidRPr="007005EE" w:rsidRDefault="00130CB8" w:rsidP="004D639B">
    <w:pPr>
      <w:pStyle w:val="Footer"/>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CB8" w:rsidRPr="009141DC" w:rsidRDefault="00130CB8" w:rsidP="00D1261C">
      <w:pPr>
        <w:tabs>
          <w:tab w:val="left" w:pos="2268"/>
        </w:tabs>
        <w:spacing w:after="80"/>
        <w:ind w:left="680"/>
        <w:rPr>
          <w:u w:val="single"/>
          <w:lang w:val="en-US"/>
        </w:rPr>
      </w:pPr>
      <w:r>
        <w:rPr>
          <w:u w:val="single"/>
          <w:lang w:val="en-US"/>
        </w:rPr>
        <w:tab/>
      </w:r>
    </w:p>
  </w:footnote>
  <w:footnote w:type="continuationSeparator" w:id="0">
    <w:p w:rsidR="00130CB8" w:rsidRPr="00D1261C" w:rsidRDefault="00130CB8" w:rsidP="00D1261C">
      <w:pPr>
        <w:tabs>
          <w:tab w:val="left" w:pos="2268"/>
        </w:tabs>
        <w:spacing w:after="80"/>
        <w:rPr>
          <w:u w:val="single"/>
          <w:lang w:val="en-US"/>
        </w:rPr>
      </w:pPr>
      <w:r>
        <w:rPr>
          <w:u w:val="single"/>
          <w:lang w:val="en-US"/>
        </w:rPr>
        <w:tab/>
      </w:r>
    </w:p>
  </w:footnote>
  <w:footnote w:id="1">
    <w:p w:rsidR="00130CB8" w:rsidRPr="00852850" w:rsidRDefault="00130CB8">
      <w:pPr>
        <w:pStyle w:val="FootnoteText"/>
        <w:rPr>
          <w:sz w:val="20"/>
          <w:lang w:val="en-US"/>
        </w:rPr>
      </w:pPr>
      <w:r>
        <w:tab/>
      </w:r>
      <w:r w:rsidRPr="00852850">
        <w:rPr>
          <w:rStyle w:val="FootnoteReference"/>
          <w:sz w:val="20"/>
          <w:vertAlign w:val="baseline"/>
          <w:lang w:val="ru-RU"/>
        </w:rPr>
        <w:t>*</w:t>
      </w:r>
      <w:r w:rsidRPr="00852850">
        <w:rPr>
          <w:lang w:val="ru-RU"/>
        </w:rPr>
        <w:tab/>
        <w:t>В соответствии с программой работы Комитета по внутреннему транспорту на</w:t>
      </w:r>
      <w:r w:rsidRPr="00852850">
        <w:rPr>
          <w:lang w:val="ru-RU"/>
        </w:rPr>
        <w:br/>
        <w:t>2016–2017 годы (</w:t>
      </w:r>
      <w:r w:rsidRPr="00852850">
        <w:rPr>
          <w:lang w:val="en-US"/>
        </w:rPr>
        <w:t>ECE</w:t>
      </w:r>
      <w:r w:rsidRPr="00852850">
        <w:rPr>
          <w:lang w:val="ru-RU"/>
        </w:rPr>
        <w:t>/</w:t>
      </w:r>
      <w:r w:rsidRPr="00852850">
        <w:rPr>
          <w:lang w:val="en-US"/>
        </w:rPr>
        <w:t>TRANS</w:t>
      </w:r>
      <w:r w:rsidRPr="00852850">
        <w:rPr>
          <w:lang w:val="ru-RU"/>
        </w:rPr>
        <w:t xml:space="preserve">/254, пункт 159, и </w:t>
      </w:r>
      <w:r w:rsidRPr="00852850">
        <w:rPr>
          <w:lang w:val="en-US"/>
        </w:rPr>
        <w:t>ECE</w:t>
      </w:r>
      <w:r w:rsidRPr="00852850">
        <w:rPr>
          <w:lang w:val="ru-RU"/>
        </w:rPr>
        <w:t>/</w:t>
      </w:r>
      <w:r w:rsidRPr="00852850">
        <w:rPr>
          <w:lang w:val="en-US"/>
        </w:rPr>
        <w:t>TRANS</w:t>
      </w:r>
      <w:r w:rsidRPr="00852850">
        <w:rPr>
          <w:lang w:val="ru-RU"/>
        </w:rPr>
        <w:t>/2014/28/ Add.1, направление деятельности 3.1)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согласно этому мандату.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CB8" w:rsidRPr="007005EE" w:rsidRDefault="00130CB8">
    <w:pPr>
      <w:pStyle w:val="Header"/>
      <w:rPr>
        <w:lang w:val="en-US"/>
      </w:rPr>
    </w:pPr>
    <w:r>
      <w:rPr>
        <w:lang w:val="en-US"/>
      </w:rPr>
      <w:t>ECE/</w:t>
    </w:r>
    <w:r w:rsidRPr="0034341C">
      <w:rPr>
        <w:lang w:val="en-US"/>
      </w:rPr>
      <w:t>TRANS/WP.29/GRSG/2016/22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CB8" w:rsidRPr="004D639B" w:rsidRDefault="00130CB8" w:rsidP="007005EE">
    <w:pPr>
      <w:pStyle w:val="Header"/>
      <w:jc w:val="right"/>
      <w:rPr>
        <w:lang w:val="en-US"/>
      </w:rPr>
    </w:pPr>
    <w:r>
      <w:rPr>
        <w:lang w:val="en-US"/>
      </w:rPr>
      <w:t>ECE/</w:t>
    </w:r>
    <w:r w:rsidRPr="0034341C">
      <w:rPr>
        <w:lang w:val="en-US"/>
      </w:rPr>
      <w:t>TRANS/WP.29/GRSG/2016/22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50"/>
    <w:rsid w:val="0001482A"/>
    <w:rsid w:val="00017C1A"/>
    <w:rsid w:val="000450D1"/>
    <w:rsid w:val="000612C0"/>
    <w:rsid w:val="000B1FD5"/>
    <w:rsid w:val="000F2A4F"/>
    <w:rsid w:val="00102A1E"/>
    <w:rsid w:val="00130CB8"/>
    <w:rsid w:val="001F4680"/>
    <w:rsid w:val="00203F84"/>
    <w:rsid w:val="00275188"/>
    <w:rsid w:val="002816C6"/>
    <w:rsid w:val="0028687D"/>
    <w:rsid w:val="002B091C"/>
    <w:rsid w:val="002B3D40"/>
    <w:rsid w:val="002D0CCB"/>
    <w:rsid w:val="002E17AA"/>
    <w:rsid w:val="00332D28"/>
    <w:rsid w:val="0034341C"/>
    <w:rsid w:val="00345C79"/>
    <w:rsid w:val="00366A39"/>
    <w:rsid w:val="00402C2F"/>
    <w:rsid w:val="0047393E"/>
    <w:rsid w:val="0048005C"/>
    <w:rsid w:val="004D639B"/>
    <w:rsid w:val="004E242B"/>
    <w:rsid w:val="00544379"/>
    <w:rsid w:val="00564C65"/>
    <w:rsid w:val="00566944"/>
    <w:rsid w:val="005D56BF"/>
    <w:rsid w:val="0062027E"/>
    <w:rsid w:val="00643644"/>
    <w:rsid w:val="00665D8D"/>
    <w:rsid w:val="006A4BE2"/>
    <w:rsid w:val="006A7A3B"/>
    <w:rsid w:val="006B6B57"/>
    <w:rsid w:val="006F49F1"/>
    <w:rsid w:val="007005EE"/>
    <w:rsid w:val="00705394"/>
    <w:rsid w:val="00743F62"/>
    <w:rsid w:val="0074485E"/>
    <w:rsid w:val="00760D3A"/>
    <w:rsid w:val="00773BA8"/>
    <w:rsid w:val="007A1F42"/>
    <w:rsid w:val="007D76DD"/>
    <w:rsid w:val="00816AA3"/>
    <w:rsid w:val="008445DD"/>
    <w:rsid w:val="00852850"/>
    <w:rsid w:val="008717E8"/>
    <w:rsid w:val="008D01AE"/>
    <w:rsid w:val="008E0423"/>
    <w:rsid w:val="009141DC"/>
    <w:rsid w:val="009174A1"/>
    <w:rsid w:val="009438DA"/>
    <w:rsid w:val="0098674D"/>
    <w:rsid w:val="00997ACA"/>
    <w:rsid w:val="009B04D6"/>
    <w:rsid w:val="00A03FB7"/>
    <w:rsid w:val="00A55C56"/>
    <w:rsid w:val="00A658DB"/>
    <w:rsid w:val="00A75A11"/>
    <w:rsid w:val="00A9606E"/>
    <w:rsid w:val="00AD7EAD"/>
    <w:rsid w:val="00B35A32"/>
    <w:rsid w:val="00B432C6"/>
    <w:rsid w:val="00B471C5"/>
    <w:rsid w:val="00B6474A"/>
    <w:rsid w:val="00B86B05"/>
    <w:rsid w:val="00BE1742"/>
    <w:rsid w:val="00C35E15"/>
    <w:rsid w:val="00CA1D49"/>
    <w:rsid w:val="00CE09B4"/>
    <w:rsid w:val="00D1261C"/>
    <w:rsid w:val="00D26030"/>
    <w:rsid w:val="00D75DCE"/>
    <w:rsid w:val="00DD35AC"/>
    <w:rsid w:val="00DD479F"/>
    <w:rsid w:val="00E0313F"/>
    <w:rsid w:val="00E15E48"/>
    <w:rsid w:val="00EB0723"/>
    <w:rsid w:val="00EB2957"/>
    <w:rsid w:val="00EE6F37"/>
    <w:rsid w:val="00F1599F"/>
    <w:rsid w:val="00F31EF2"/>
    <w:rsid w:val="00F34850"/>
    <w:rsid w:val="00F52E70"/>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1160535-0A2A-48C7-8372-A26F733E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48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unece.org/trans/main/wp29/wp29wgs/wp29grsg/grsginf111.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70B48-27F8-4DC1-B458-3FC7EE36C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6888</Words>
  <Characters>39267</Characters>
  <Application>Microsoft Office Word</Application>
  <DocSecurity>0</DocSecurity>
  <Lines>327</Lines>
  <Paragraphs>92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46063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Petelina Anna</dc:creator>
  <cp:lastModifiedBy>Lucille</cp:lastModifiedBy>
  <cp:revision>2</cp:revision>
  <cp:lastPrinted>2016-08-12T12:20:00Z</cp:lastPrinted>
  <dcterms:created xsi:type="dcterms:W3CDTF">2016-12-02T08:59:00Z</dcterms:created>
  <dcterms:modified xsi:type="dcterms:W3CDTF">2016-12-02T08:59:00Z</dcterms:modified>
</cp:coreProperties>
</file>