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C77689">
              <w:fldChar w:fldCharType="begin"/>
            </w:r>
            <w:r w:rsidR="00C77689">
              <w:instrText xml:space="preserve"> FILLIN  "Введите символ после ЕCE/"  \* MERGEFORMAT </w:instrText>
            </w:r>
            <w:r w:rsidR="00C77689">
              <w:fldChar w:fldCharType="separate"/>
            </w:r>
            <w:r w:rsidR="009C6CAE">
              <w:t>TRANS/WP.29/GRSG/2016/17</w:t>
            </w:r>
            <w:r w:rsidR="00C77689">
              <w:fldChar w:fldCharType="end"/>
            </w:r>
            <w:r w:rsidR="00D675DF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16B35F" wp14:editId="23EC091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7768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C6CAE">
                <w:t>22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7768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C6CAE" w:rsidRPr="009C6CAE" w:rsidRDefault="009C6CAE" w:rsidP="009C6CAE">
      <w:pPr>
        <w:spacing w:before="120" w:after="120"/>
        <w:rPr>
          <w:sz w:val="28"/>
          <w:szCs w:val="28"/>
        </w:rPr>
      </w:pPr>
      <w:r w:rsidRPr="009C6CAE">
        <w:rPr>
          <w:sz w:val="28"/>
          <w:szCs w:val="28"/>
        </w:rPr>
        <w:t>Комитет по внутреннему транспорту</w:t>
      </w:r>
    </w:p>
    <w:p w:rsidR="009C6CAE" w:rsidRPr="009C6CAE" w:rsidRDefault="009C6CAE" w:rsidP="009C6CAE">
      <w:pPr>
        <w:spacing w:before="120" w:after="120"/>
        <w:rPr>
          <w:b/>
          <w:sz w:val="24"/>
          <w:szCs w:val="24"/>
        </w:rPr>
      </w:pPr>
      <w:r w:rsidRPr="009C6CAE">
        <w:rPr>
          <w:b/>
          <w:sz w:val="24"/>
          <w:szCs w:val="24"/>
        </w:rPr>
        <w:t xml:space="preserve">Всемирный форум для согласования правил </w:t>
      </w:r>
      <w:r w:rsidR="001B6C61" w:rsidRPr="001B6C61">
        <w:rPr>
          <w:b/>
          <w:sz w:val="24"/>
          <w:szCs w:val="24"/>
        </w:rPr>
        <w:br/>
      </w:r>
      <w:r w:rsidRPr="009C6CAE">
        <w:rPr>
          <w:b/>
          <w:sz w:val="24"/>
          <w:szCs w:val="24"/>
        </w:rPr>
        <w:t>в области транспортных средств</w:t>
      </w:r>
    </w:p>
    <w:p w:rsidR="009C6CAE" w:rsidRPr="009C6CAE" w:rsidRDefault="009C6CAE" w:rsidP="009C6CAE">
      <w:pPr>
        <w:spacing w:before="120" w:after="120"/>
        <w:rPr>
          <w:b/>
        </w:rPr>
      </w:pPr>
      <w:r w:rsidRPr="009C6CAE">
        <w:rPr>
          <w:b/>
        </w:rPr>
        <w:t xml:space="preserve">Рабочая группа по общим предписаниям, </w:t>
      </w:r>
      <w:r w:rsidR="001B6C61" w:rsidRPr="001B6C61">
        <w:rPr>
          <w:b/>
        </w:rPr>
        <w:br/>
      </w:r>
      <w:r w:rsidRPr="009C6CAE">
        <w:rPr>
          <w:b/>
        </w:rPr>
        <w:t>касающимся безопасности</w:t>
      </w:r>
    </w:p>
    <w:p w:rsidR="009C6CAE" w:rsidRPr="009C6CAE" w:rsidRDefault="009C6CAE" w:rsidP="009C6CAE">
      <w:pPr>
        <w:rPr>
          <w:b/>
        </w:rPr>
      </w:pPr>
      <w:r w:rsidRPr="009C6CAE">
        <w:rPr>
          <w:b/>
        </w:rPr>
        <w:t>111-я сессия</w:t>
      </w:r>
    </w:p>
    <w:p w:rsidR="009C6CAE" w:rsidRPr="009C6CAE" w:rsidRDefault="009C6CAE" w:rsidP="009C6CAE">
      <w:r w:rsidRPr="009C6CAE">
        <w:t>Женева, 11−14 октября 2016 года</w:t>
      </w:r>
    </w:p>
    <w:p w:rsidR="009C6CAE" w:rsidRPr="009C6CAE" w:rsidRDefault="009C6CAE" w:rsidP="009C6CAE">
      <w:r w:rsidRPr="009C6CAE">
        <w:t>Пункт 12 предварительной повестки дня</w:t>
      </w:r>
    </w:p>
    <w:p w:rsidR="009C6CAE" w:rsidRPr="00D675DF" w:rsidRDefault="009C6CAE" w:rsidP="009C6CAE">
      <w:pPr>
        <w:rPr>
          <w:b/>
        </w:rPr>
      </w:pPr>
      <w:r w:rsidRPr="00D675DF">
        <w:rPr>
          <w:b/>
        </w:rPr>
        <w:t xml:space="preserve">Правила № 121 (идентификация органов управления, </w:t>
      </w:r>
      <w:r w:rsidR="001B6C61" w:rsidRPr="001B6C61">
        <w:rPr>
          <w:b/>
        </w:rPr>
        <w:br/>
      </w:r>
      <w:r w:rsidRPr="00D675DF">
        <w:rPr>
          <w:b/>
        </w:rPr>
        <w:t>контрольных сигналов и индикаторов)</w:t>
      </w:r>
    </w:p>
    <w:p w:rsidR="009C6CAE" w:rsidRPr="009C6CAE" w:rsidRDefault="00D675DF" w:rsidP="00D675DF">
      <w:pPr>
        <w:pStyle w:val="HChGR"/>
      </w:pPr>
      <w:r w:rsidRPr="001B6C61">
        <w:tab/>
      </w:r>
      <w:r w:rsidRPr="001B6C61">
        <w:tab/>
      </w:r>
      <w:r w:rsidR="009C6CAE" w:rsidRPr="009C6CAE">
        <w:t>Предложение по дополнению 1 к поправкам серии 01 к Правилам №</w:t>
      </w:r>
      <w:r w:rsidRPr="00D675DF">
        <w:t xml:space="preserve"> </w:t>
      </w:r>
      <w:r w:rsidR="009C6CAE" w:rsidRPr="009C6CAE">
        <w:t>121 (идентификация органов управления, контрольных сигналов и индикаторов)</w:t>
      </w:r>
    </w:p>
    <w:p w:rsidR="009C6CAE" w:rsidRPr="009C6CAE" w:rsidRDefault="00D675DF" w:rsidP="00D675DF">
      <w:pPr>
        <w:pStyle w:val="H1GR"/>
        <w:rPr>
          <w:vertAlign w:val="superscript"/>
        </w:rPr>
      </w:pPr>
      <w:r w:rsidRPr="00D675DF">
        <w:tab/>
      </w:r>
      <w:r w:rsidRPr="00D675DF">
        <w:tab/>
      </w:r>
      <w:r w:rsidR="009C6CAE" w:rsidRPr="009C6CAE">
        <w:t>Представлено экспертом от Российской Федерации</w:t>
      </w:r>
      <w:r w:rsidRPr="00D675D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9C6CAE" w:rsidRPr="009C6CAE" w:rsidRDefault="00D675DF" w:rsidP="009C6CAE">
      <w:pPr>
        <w:pStyle w:val="SingleTxtGR"/>
      </w:pPr>
      <w:r>
        <w:rPr>
          <w:lang w:val="en-US"/>
        </w:rPr>
        <w:tab/>
      </w:r>
      <w:r w:rsidR="009C6CAE" w:rsidRPr="009C6CAE">
        <w:t>Воспроизведенный ниже текст был подготовлен экспертом от Российской Федерации от имени неофициальной рабочей группы по системам вызова экстренных оперативных служб (АСВЭС) в целях включения новых требований, касающихся органов управления и контрольных сигналов системы вызова экстренных оперативных служб. В его основу положен документ ECE/TRANS/</w:t>
      </w:r>
      <w:r w:rsidRPr="00D675DF">
        <w:br/>
      </w:r>
      <w:r w:rsidR="009C6CAE" w:rsidRPr="009C6CAE">
        <w:t>WP.29/GRSG/2015/24 с поправками, содержащимися в</w:t>
      </w:r>
      <w:r>
        <w:t xml:space="preserve"> </w:t>
      </w:r>
      <w:r w:rsidR="009C6CAE" w:rsidRPr="009C6CAE">
        <w:t>неофициальном документе GRSG-110-14, распространенном в ходе 110-й сессии Рабочей группы по</w:t>
      </w:r>
      <w:r>
        <w:rPr>
          <w:lang w:val="en-US"/>
        </w:rPr>
        <w:t> </w:t>
      </w:r>
      <w:r w:rsidR="009C6CAE" w:rsidRPr="009C6CAE">
        <w:t>общим предписаниям, касающимся безопасности (GRSG) (см. доклад</w:t>
      </w:r>
      <w:r>
        <w:rPr>
          <w:lang w:val="en-US"/>
        </w:rPr>
        <w:t> </w:t>
      </w:r>
      <w:r w:rsidR="009C6CAE" w:rsidRPr="009C6CAE">
        <w:t>ECE/TRANS/WP.29/GRSG/89, пункт 44). В случае новых положений изменения к существующему тексту Правил № 121 выделены жирным шрифтом.</w:t>
      </w:r>
    </w:p>
    <w:p w:rsidR="00D675DF" w:rsidRDefault="009C6CAE" w:rsidP="009C6CAE">
      <w:pPr>
        <w:pStyle w:val="SingleTxtGR"/>
      </w:pPr>
      <w:r w:rsidRPr="009C6CAE">
        <w:br w:type="page"/>
      </w:r>
    </w:p>
    <w:p w:rsidR="009C6CAE" w:rsidRPr="009C6CAE" w:rsidRDefault="00D675DF" w:rsidP="00D675DF">
      <w:pPr>
        <w:pStyle w:val="HChGR"/>
      </w:pPr>
      <w:r>
        <w:rPr>
          <w:lang w:val="en-US"/>
        </w:rPr>
        <w:lastRenderedPageBreak/>
        <w:tab/>
      </w:r>
      <w:r w:rsidR="009C6CAE" w:rsidRPr="009C6CAE">
        <w:t>I.</w:t>
      </w:r>
      <w:r w:rsidR="009C6CAE" w:rsidRPr="009C6CAE">
        <w:tab/>
        <w:t>Предложение</w:t>
      </w:r>
    </w:p>
    <w:p w:rsidR="009C6CAE" w:rsidRPr="009C6CAE" w:rsidRDefault="009C6CAE" w:rsidP="009C6CAE">
      <w:pPr>
        <w:pStyle w:val="SingleTxtGR"/>
      </w:pPr>
      <w:r w:rsidRPr="009C6CAE">
        <w:rPr>
          <w:i/>
          <w:iCs/>
        </w:rPr>
        <w:t>Таблица 1, включить новый сигнал 45, в том числе новую ссылку на сноску</w:t>
      </w:r>
      <w:r w:rsidRPr="009C6CAE">
        <w:rPr>
          <w:i/>
          <w:iCs/>
          <w:vertAlign w:val="superscript"/>
        </w:rPr>
        <w:t xml:space="preserve"> </w:t>
      </w:r>
      <w:r w:rsidRPr="000374D6">
        <w:rPr>
          <w:i/>
          <w:iCs/>
        </w:rPr>
        <w:t>21</w:t>
      </w:r>
      <w:r w:rsidRPr="009C6CAE">
        <w:t>, следующего содержания:</w:t>
      </w:r>
    </w:p>
    <w:p w:rsidR="00A658DB" w:rsidRDefault="00D675DF" w:rsidP="009C6CAE">
      <w:pPr>
        <w:pStyle w:val="SingleTxtGR"/>
        <w:rPr>
          <w:lang w:val="en-US"/>
        </w:rPr>
      </w:pPr>
      <w:r>
        <w:rPr>
          <w:lang w:val="en-US"/>
        </w:rPr>
        <w:t>"</w:t>
      </w:r>
    </w:p>
    <w:tbl>
      <w:tblPr>
        <w:tblW w:w="8501" w:type="dxa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592"/>
        <w:gridCol w:w="1592"/>
        <w:gridCol w:w="1592"/>
        <w:gridCol w:w="1592"/>
        <w:gridCol w:w="1593"/>
      </w:tblGrid>
      <w:tr w:rsidR="009C6CAE" w:rsidRPr="000E2AC1" w:rsidTr="00524A68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CAE" w:rsidRPr="00AF0296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t>№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CAE" w:rsidRPr="00AF0296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70" w:right="70"/>
              <w:jc w:val="center"/>
              <w:rPr>
                <w:color w:val="000000"/>
                <w:sz w:val="18"/>
                <w:szCs w:val="18"/>
              </w:rPr>
            </w:pPr>
            <w:r>
              <w:t>Колонка 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CAE" w:rsidRPr="00AF0296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70" w:right="70"/>
              <w:jc w:val="center"/>
              <w:rPr>
                <w:color w:val="000000"/>
                <w:sz w:val="18"/>
                <w:szCs w:val="18"/>
              </w:rPr>
            </w:pPr>
            <w:r>
              <w:t>Колонка 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CAE" w:rsidRPr="00AF0296" w:rsidRDefault="009C6CAE" w:rsidP="00841C7C">
            <w:pPr>
              <w:tabs>
                <w:tab w:val="left" w:pos="1512"/>
              </w:tabs>
              <w:autoSpaceDE w:val="0"/>
              <w:autoSpaceDN w:val="0"/>
              <w:adjustRightInd w:val="0"/>
              <w:spacing w:before="120" w:after="120" w:line="240" w:lineRule="auto"/>
              <w:ind w:left="70" w:right="70"/>
              <w:jc w:val="center"/>
              <w:rPr>
                <w:color w:val="000000"/>
                <w:sz w:val="18"/>
                <w:szCs w:val="18"/>
              </w:rPr>
            </w:pPr>
            <w:r>
              <w:t>Колонка 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CAE" w:rsidRPr="00AF0296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70" w:right="70"/>
              <w:jc w:val="center"/>
              <w:rPr>
                <w:color w:val="000000"/>
                <w:sz w:val="18"/>
                <w:szCs w:val="18"/>
              </w:rPr>
            </w:pPr>
            <w:r>
              <w:t>Колонка 4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CAE" w:rsidRPr="00AF0296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-138" w:right="-179"/>
              <w:jc w:val="center"/>
              <w:rPr>
                <w:color w:val="000000"/>
                <w:sz w:val="18"/>
                <w:szCs w:val="18"/>
              </w:rPr>
            </w:pPr>
            <w:r>
              <w:t>Колонка 5</w:t>
            </w:r>
          </w:p>
        </w:tc>
      </w:tr>
      <w:tr w:rsidR="009C6CAE" w:rsidRPr="00524A68" w:rsidTr="00524A68">
        <w:trPr>
          <w:trHeight w:val="20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СИГНАЛ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УСЛОВНОЕ ОБОЗНАЧЕНИЕ</w:t>
            </w:r>
            <w:r w:rsidRPr="00524A6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9C6CAE" w:rsidRPr="00524A68" w:rsidRDefault="009C6CAE" w:rsidP="00841C7C">
            <w:pPr>
              <w:tabs>
                <w:tab w:val="left" w:pos="1512"/>
              </w:tabs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ФУНКЦИЯ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ОСВЕЩЕНИЕ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-138" w:right="-179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ЦВЕТ</w:t>
            </w:r>
          </w:p>
        </w:tc>
      </w:tr>
      <w:tr w:rsidR="009C6CAE" w:rsidRPr="00524A68" w:rsidTr="00524A68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…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…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…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9C6CAE" w:rsidRPr="00524A68" w:rsidRDefault="009C6CAE" w:rsidP="00841C7C">
            <w:pPr>
              <w:tabs>
                <w:tab w:val="left" w:pos="1512"/>
              </w:tabs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…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…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9C6CAE" w:rsidRPr="00524A68" w:rsidRDefault="009C6CAE" w:rsidP="00524A68">
            <w:pPr>
              <w:autoSpaceDE w:val="0"/>
              <w:autoSpaceDN w:val="0"/>
              <w:adjustRightInd w:val="0"/>
              <w:spacing w:before="120" w:after="120" w:line="240" w:lineRule="auto"/>
              <w:ind w:left="-138" w:right="-179"/>
              <w:jc w:val="center"/>
              <w:rPr>
                <w:color w:val="000000"/>
                <w:sz w:val="18"/>
                <w:szCs w:val="18"/>
              </w:rPr>
            </w:pPr>
            <w:r w:rsidRPr="00524A68">
              <w:rPr>
                <w:sz w:val="18"/>
                <w:szCs w:val="18"/>
              </w:rPr>
              <w:t>…</w:t>
            </w:r>
          </w:p>
        </w:tc>
      </w:tr>
      <w:tr w:rsidR="009C6CAE" w:rsidRPr="00524A68" w:rsidTr="00524A68">
        <w:trPr>
          <w:trHeight w:val="20"/>
        </w:trPr>
        <w:tc>
          <w:tcPr>
            <w:tcW w:w="540" w:type="dxa"/>
            <w:vMerge w:val="restart"/>
            <w:vAlign w:val="center"/>
          </w:tcPr>
          <w:p w:rsidR="009C6CAE" w:rsidRPr="00524A68" w:rsidRDefault="009C6CAE" w:rsidP="00524A68">
            <w:pPr>
              <w:spacing w:before="120" w:after="120" w:line="240" w:lineRule="auto"/>
              <w:ind w:left="102" w:right="-1"/>
              <w:jc w:val="center"/>
              <w:rPr>
                <w:b/>
                <w:bCs/>
                <w:sz w:val="18"/>
                <w:szCs w:val="18"/>
              </w:rPr>
            </w:pPr>
            <w:r w:rsidRPr="00524A68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592" w:type="dxa"/>
            <w:vMerge w:val="restart"/>
            <w:vAlign w:val="center"/>
          </w:tcPr>
          <w:p w:rsidR="009C6CAE" w:rsidRPr="00524A68" w:rsidRDefault="009C6CAE" w:rsidP="00524A68">
            <w:pPr>
              <w:spacing w:before="120" w:after="120" w:line="240" w:lineRule="auto"/>
              <w:ind w:left="102" w:right="-1"/>
              <w:rPr>
                <w:b/>
                <w:bCs/>
                <w:sz w:val="18"/>
                <w:szCs w:val="18"/>
                <w:lang w:eastAsia="ja-JP"/>
              </w:rPr>
            </w:pPr>
            <w:r w:rsidRPr="00524A68">
              <w:rPr>
                <w:b/>
                <w:bCs/>
                <w:sz w:val="18"/>
                <w:szCs w:val="18"/>
              </w:rPr>
              <w:t>Система вызова экстренных оперативных служб (АСВЭС)</w:t>
            </w:r>
          </w:p>
        </w:tc>
        <w:tc>
          <w:tcPr>
            <w:tcW w:w="1592" w:type="dxa"/>
            <w:vMerge w:val="restart"/>
            <w:vAlign w:val="center"/>
          </w:tcPr>
          <w:p w:rsidR="009C6CAE" w:rsidRPr="00524A68" w:rsidRDefault="009C6CAE" w:rsidP="00524A68">
            <w:pPr>
              <w:tabs>
                <w:tab w:val="left" w:pos="993"/>
              </w:tabs>
              <w:spacing w:before="120" w:after="120" w:line="240" w:lineRule="auto"/>
              <w:ind w:left="993" w:right="-1" w:hanging="993"/>
              <w:jc w:val="center"/>
              <w:rPr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524A68">
              <w:rPr>
                <w:b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 wp14:anchorId="1C761172" wp14:editId="7887F763">
                  <wp:extent cx="516890" cy="278130"/>
                  <wp:effectExtent l="0" t="0" r="0" b="762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8" r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CAE" w:rsidRPr="00524A68" w:rsidRDefault="009C6CAE" w:rsidP="00524A68">
            <w:pPr>
              <w:tabs>
                <w:tab w:val="left" w:pos="993"/>
              </w:tabs>
              <w:spacing w:before="120" w:after="120" w:line="240" w:lineRule="auto"/>
              <w:ind w:left="993" w:right="-1" w:hanging="993"/>
              <w:jc w:val="center"/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524A68">
              <w:rPr>
                <w:b/>
                <w:bCs/>
                <w:noProof/>
                <w:color w:val="000000"/>
                <w:sz w:val="18"/>
                <w:szCs w:val="18"/>
              </w:rPr>
              <w:t>или</w:t>
            </w:r>
          </w:p>
          <w:p w:rsidR="009C6CAE" w:rsidRPr="00524A68" w:rsidRDefault="009C6CAE" w:rsidP="00524A68">
            <w:pPr>
              <w:tabs>
                <w:tab w:val="left" w:pos="993"/>
              </w:tabs>
              <w:spacing w:before="120" w:after="120" w:line="240" w:lineRule="auto"/>
              <w:ind w:left="993" w:right="-1" w:hanging="993"/>
              <w:jc w:val="center"/>
              <w:rPr>
                <w:b/>
                <w:bCs/>
                <w:sz w:val="18"/>
                <w:szCs w:val="18"/>
              </w:rPr>
            </w:pPr>
            <w:r w:rsidRPr="00524A68">
              <w:rPr>
                <w:b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 wp14:anchorId="132A7AEB" wp14:editId="5FBA36B3">
                  <wp:extent cx="715645" cy="622935"/>
                  <wp:effectExtent l="0" t="0" r="8255" b="571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A68">
              <w:rPr>
                <w:b/>
                <w:bCs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592" w:type="dxa"/>
            <w:vAlign w:val="center"/>
          </w:tcPr>
          <w:p w:rsidR="009C6CAE" w:rsidRPr="00524A68" w:rsidRDefault="009C6CAE" w:rsidP="00841C7C">
            <w:pPr>
              <w:tabs>
                <w:tab w:val="left" w:pos="0"/>
                <w:tab w:val="left" w:pos="1512"/>
              </w:tabs>
              <w:suppressAutoHyphens/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24A68">
              <w:rPr>
                <w:b/>
                <w:bCs/>
                <w:sz w:val="18"/>
                <w:szCs w:val="18"/>
              </w:rPr>
              <w:t>Орган управления</w:t>
            </w:r>
          </w:p>
        </w:tc>
        <w:tc>
          <w:tcPr>
            <w:tcW w:w="1592" w:type="dxa"/>
            <w:vAlign w:val="center"/>
          </w:tcPr>
          <w:p w:rsidR="009C6CAE" w:rsidRPr="00524A68" w:rsidRDefault="009C6CAE" w:rsidP="00524A68">
            <w:pPr>
              <w:tabs>
                <w:tab w:val="left" w:pos="993"/>
              </w:tabs>
              <w:spacing w:before="120" w:after="120" w:line="240" w:lineRule="auto"/>
              <w:ind w:left="993" w:right="-1" w:hanging="993"/>
              <w:jc w:val="center"/>
              <w:rPr>
                <w:b/>
                <w:bCs/>
                <w:sz w:val="18"/>
                <w:szCs w:val="18"/>
              </w:rPr>
            </w:pPr>
            <w:r w:rsidRPr="00524A68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1593" w:type="dxa"/>
            <w:vAlign w:val="center"/>
          </w:tcPr>
          <w:p w:rsidR="009C6CAE" w:rsidRPr="00524A68" w:rsidRDefault="00841C7C" w:rsidP="00524A68">
            <w:pPr>
              <w:tabs>
                <w:tab w:val="left" w:pos="993"/>
              </w:tabs>
              <w:spacing w:before="120" w:after="120" w:line="240" w:lineRule="auto"/>
              <w:ind w:left="993" w:right="-1" w:hanging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−</w:t>
            </w:r>
          </w:p>
        </w:tc>
      </w:tr>
      <w:tr w:rsidR="009C6CAE" w:rsidRPr="00524A68" w:rsidTr="00524A68">
        <w:trPr>
          <w:trHeight w:val="20"/>
        </w:trPr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9C6CAE" w:rsidRPr="00524A68" w:rsidRDefault="009C6CAE" w:rsidP="00524A68">
            <w:pPr>
              <w:tabs>
                <w:tab w:val="left" w:pos="993"/>
              </w:tabs>
              <w:spacing w:before="120" w:after="120" w:line="240" w:lineRule="auto"/>
              <w:ind w:left="993" w:right="-1" w:hanging="993"/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592" w:type="dxa"/>
            <w:vMerge/>
            <w:tcBorders>
              <w:bottom w:val="single" w:sz="12" w:space="0" w:color="auto"/>
            </w:tcBorders>
          </w:tcPr>
          <w:p w:rsidR="009C6CAE" w:rsidRPr="00524A68" w:rsidRDefault="009C6CAE" w:rsidP="00524A68">
            <w:pPr>
              <w:tabs>
                <w:tab w:val="left" w:pos="993"/>
              </w:tabs>
              <w:spacing w:before="120" w:after="120" w:line="240" w:lineRule="auto"/>
              <w:ind w:left="993" w:right="-1" w:hanging="993"/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592" w:type="dxa"/>
            <w:vMerge/>
            <w:tcBorders>
              <w:bottom w:val="single" w:sz="12" w:space="0" w:color="auto"/>
            </w:tcBorders>
          </w:tcPr>
          <w:p w:rsidR="009C6CAE" w:rsidRPr="00524A68" w:rsidRDefault="009C6CAE" w:rsidP="00524A68">
            <w:pPr>
              <w:tabs>
                <w:tab w:val="left" w:pos="993"/>
              </w:tabs>
              <w:spacing w:before="120" w:after="120" w:line="240" w:lineRule="auto"/>
              <w:ind w:left="993" w:right="-1" w:hanging="993"/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9C6CAE" w:rsidRPr="00524A68" w:rsidRDefault="009C6CAE" w:rsidP="00841C7C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24A68">
              <w:rPr>
                <w:b/>
                <w:bCs/>
                <w:sz w:val="18"/>
                <w:szCs w:val="18"/>
              </w:rPr>
              <w:t>Контрольный сигнал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9C6CAE" w:rsidRPr="00524A68" w:rsidRDefault="00841C7C" w:rsidP="00524A68">
            <w:pPr>
              <w:tabs>
                <w:tab w:val="left" w:pos="993"/>
              </w:tabs>
              <w:spacing w:before="120" w:after="120" w:line="240" w:lineRule="auto"/>
              <w:ind w:left="993" w:right="-1" w:hanging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−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vAlign w:val="center"/>
          </w:tcPr>
          <w:p w:rsidR="009C6CAE" w:rsidRPr="00524A68" w:rsidRDefault="00841C7C" w:rsidP="00524A68">
            <w:pPr>
              <w:tabs>
                <w:tab w:val="left" w:pos="0"/>
              </w:tabs>
              <w:spacing w:before="120" w:after="120" w:line="240" w:lineRule="auto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−</w:t>
            </w:r>
          </w:p>
        </w:tc>
      </w:tr>
    </w:tbl>
    <w:p w:rsidR="009C6CAE" w:rsidRPr="009C6CAE" w:rsidRDefault="00D675DF" w:rsidP="00841C7C">
      <w:pPr>
        <w:pStyle w:val="SingleTxtGR"/>
        <w:jc w:val="right"/>
        <w:rPr>
          <w:lang w:val="en-GB"/>
        </w:rPr>
      </w:pPr>
      <w:r>
        <w:rPr>
          <w:lang w:val="en-GB"/>
        </w:rPr>
        <w:t>"</w:t>
      </w:r>
    </w:p>
    <w:p w:rsidR="009C6CAE" w:rsidRPr="009C6CAE" w:rsidRDefault="009C6CAE" w:rsidP="009C6CAE">
      <w:pPr>
        <w:pStyle w:val="SingleTxtGR"/>
        <w:rPr>
          <w:i/>
          <w:iCs/>
        </w:rPr>
      </w:pPr>
      <w:r w:rsidRPr="009C6CAE">
        <w:rPr>
          <w:i/>
          <w:iCs/>
        </w:rPr>
        <w:t xml:space="preserve">Включить новую сноску </w:t>
      </w:r>
      <w:r w:rsidRPr="00912D55">
        <w:rPr>
          <w:i/>
          <w:iCs/>
        </w:rPr>
        <w:t>21</w:t>
      </w:r>
      <w:r w:rsidRPr="009C6CAE">
        <w:rPr>
          <w:i/>
          <w:iCs/>
          <w:vertAlign w:val="superscript"/>
        </w:rPr>
        <w:t xml:space="preserve"> </w:t>
      </w:r>
      <w:r w:rsidRPr="009C6CAE">
        <w:rPr>
          <w:i/>
          <w:iCs/>
        </w:rPr>
        <w:t>следующего содержания:</w:t>
      </w:r>
    </w:p>
    <w:p w:rsidR="00D675DF" w:rsidRDefault="00D675DF" w:rsidP="00841C7C">
      <w:pPr>
        <w:pStyle w:val="SingleTxtGR"/>
        <w:suppressAutoHyphens/>
        <w:ind w:left="1700" w:right="1138" w:hanging="562"/>
      </w:pPr>
      <w:r>
        <w:t>"</w:t>
      </w:r>
      <w:r w:rsidR="009C6CAE" w:rsidRPr="00841C7C">
        <w:rPr>
          <w:b/>
          <w:bCs/>
          <w:vertAlign w:val="superscript"/>
        </w:rPr>
        <w:t>21</w:t>
      </w:r>
      <w:r w:rsidR="009C6CAE" w:rsidRPr="009C6CAE">
        <w:rPr>
          <w:b/>
          <w:bCs/>
        </w:rPr>
        <w:tab/>
        <w:t xml:space="preserve">Если орган управления защищен крышкой, то сигнал должен быть идентифицирован также на этой крышке, за исключением тех случаев, когда она прозрачна. Аббревиатура </w:t>
      </w:r>
      <w:r>
        <w:rPr>
          <w:b/>
          <w:bCs/>
        </w:rPr>
        <w:t>"</w:t>
      </w:r>
      <w:r w:rsidR="009C6CAE" w:rsidRPr="009C6CAE">
        <w:rPr>
          <w:b/>
          <w:bCs/>
        </w:rPr>
        <w:t>SOS</w:t>
      </w:r>
      <w:r>
        <w:rPr>
          <w:b/>
          <w:bCs/>
        </w:rPr>
        <w:t>"</w:t>
      </w:r>
      <w:r w:rsidR="009C6CAE" w:rsidRPr="009C6CAE">
        <w:rPr>
          <w:b/>
          <w:bCs/>
        </w:rPr>
        <w:t xml:space="preserve"> должна быть сохранена в качестве обозначения. Символ телефонной трубки может быть повернут иным образом</w:t>
      </w:r>
      <w:r>
        <w:t>"</w:t>
      </w:r>
      <w:r w:rsidR="009C6CAE" w:rsidRPr="009C6CAE">
        <w:t>.</w:t>
      </w:r>
    </w:p>
    <w:p w:rsidR="009C6CAE" w:rsidRPr="009C6CAE" w:rsidRDefault="009C6CAE" w:rsidP="000374D6">
      <w:pPr>
        <w:pStyle w:val="HChGR"/>
      </w:pPr>
      <w:r w:rsidRPr="009C6CAE">
        <w:tab/>
        <w:t>II.</w:t>
      </w:r>
      <w:r w:rsidRPr="009C6CAE">
        <w:tab/>
        <w:t>Обоснование</w:t>
      </w:r>
    </w:p>
    <w:p w:rsidR="009C6CAE" w:rsidRPr="009C6CAE" w:rsidRDefault="009C6CAE" w:rsidP="009C6CAE">
      <w:pPr>
        <w:pStyle w:val="SingleTxtGR"/>
      </w:pPr>
      <w:r w:rsidRPr="009C6CAE">
        <w:t>1.</w:t>
      </w:r>
      <w:r w:rsidRPr="009C6CAE">
        <w:tab/>
        <w:t>В настоящее время неофициальная рабочая группа GRSG по АСВЭС рассматривает вопрос человеко-машинного интерфейса (ЧМИ). Группа решила, что в новом проекте Правил ООН по АСВЭС основное внимание следует уделить тому моменту времени, когда должен подаваться сигнал предупреждения водителю, а в Правилах, посвященных ЧМИ (например, в Правилах №</w:t>
      </w:r>
      <w:r w:rsidR="00D675DF">
        <w:t xml:space="preserve"> </w:t>
      </w:r>
      <w:r w:rsidRPr="009C6CAE">
        <w:t>121, касающихся идентификации органов управления, контрольных сигналов и индикаторов), акцент следует сделать на том, каким образом этот сигнал должен подаваться. Аналогичный подход используется в отношении ручного органа управления АСВЭС.</w:t>
      </w:r>
    </w:p>
    <w:p w:rsidR="009C6CAE" w:rsidRPr="009C6CAE" w:rsidRDefault="009C6CAE" w:rsidP="009C6CAE">
      <w:pPr>
        <w:pStyle w:val="SingleTxtGR"/>
      </w:pPr>
      <w:r w:rsidRPr="009C6CAE">
        <w:t>2.</w:t>
      </w:r>
      <w:r w:rsidRPr="009C6CAE">
        <w:tab/>
        <w:t>Выше была добавлена новая строка для сигнала №</w:t>
      </w:r>
      <w:r w:rsidR="00D675DF">
        <w:t xml:space="preserve"> </w:t>
      </w:r>
      <w:r w:rsidRPr="009C6CAE">
        <w:t xml:space="preserve">45. Этот сигнал получил название </w:t>
      </w:r>
      <w:r w:rsidR="00D675DF">
        <w:t>"</w:t>
      </w:r>
      <w:r w:rsidRPr="009C6CAE">
        <w:t>Система вызова экстренных оперативных служб (АСВЭС)</w:t>
      </w:r>
      <w:r w:rsidR="00D675DF">
        <w:t>"</w:t>
      </w:r>
      <w:r w:rsidRPr="009C6CAE">
        <w:t xml:space="preserve">, поскольку в случае установки на транспортном средстве термин АСВЭС определяется как </w:t>
      </w:r>
      <w:r w:rsidR="00D675DF">
        <w:t>"</w:t>
      </w:r>
      <w:r w:rsidRPr="009C6CAE">
        <w:t>Устройство вызова экстренных оперативных служб</w:t>
      </w:r>
      <w:r w:rsidR="00D675DF">
        <w:t>"</w:t>
      </w:r>
      <w:r w:rsidRPr="009C6CAE">
        <w:t>.</w:t>
      </w:r>
    </w:p>
    <w:p w:rsidR="009C6CAE" w:rsidRPr="009C6CAE" w:rsidRDefault="009C6CAE" w:rsidP="009C6CAE">
      <w:pPr>
        <w:pStyle w:val="SingleTxtGR"/>
      </w:pPr>
      <w:r w:rsidRPr="009C6CAE">
        <w:t>3.</w:t>
      </w:r>
      <w:r w:rsidRPr="009C6CAE">
        <w:tab/>
        <w:t>Предлагаемые условные обозначения соответствуют стандарту ISO</w:t>
      </w:r>
      <w:r w:rsidR="000374D6">
        <w:t> </w:t>
      </w:r>
      <w:r w:rsidRPr="009C6CAE">
        <w:t xml:space="preserve">2575/A1 2001 года. Как и в стандарте ИСО, данное предложение дает возможность выбора между словом </w:t>
      </w:r>
      <w:r w:rsidR="00D675DF">
        <w:t>"</w:t>
      </w:r>
      <w:r w:rsidRPr="009C6CAE">
        <w:t>SOS</w:t>
      </w:r>
      <w:r w:rsidR="00D675DF">
        <w:t>"</w:t>
      </w:r>
      <w:r w:rsidRPr="009C6CAE">
        <w:t xml:space="preserve"> и тем же словом с изображением пиктограммы телефона. В настоящее время широко признается, что некоторые общераспространенные формулировки или слова (например, </w:t>
      </w:r>
      <w:r w:rsidR="00D675DF">
        <w:t>"</w:t>
      </w:r>
      <w:r w:rsidRPr="009C6CAE">
        <w:t>SOS</w:t>
      </w:r>
      <w:r w:rsidR="00D675DF">
        <w:t>"</w:t>
      </w:r>
      <w:r w:rsidRPr="009C6CAE">
        <w:t>) могут использо</w:t>
      </w:r>
      <w:r w:rsidRPr="009C6CAE">
        <w:lastRenderedPageBreak/>
        <w:t xml:space="preserve">ваться и восприниматься в качестве условного обозначения, как это уже имеет место в случае слов </w:t>
      </w:r>
      <w:r w:rsidR="00D675DF">
        <w:t>"</w:t>
      </w:r>
      <w:r w:rsidRPr="009C6CAE">
        <w:t>START</w:t>
      </w:r>
      <w:r w:rsidR="00D675DF">
        <w:t>"</w:t>
      </w:r>
      <w:r w:rsidRPr="009C6CAE">
        <w:t xml:space="preserve"> и </w:t>
      </w:r>
      <w:r w:rsidR="00D675DF">
        <w:t>"</w:t>
      </w:r>
      <w:r w:rsidRPr="009C6CAE">
        <w:t>STOP</w:t>
      </w:r>
      <w:r w:rsidR="00D675DF">
        <w:t>"</w:t>
      </w:r>
      <w:r w:rsidRPr="009C6CAE">
        <w:t xml:space="preserve"> в соответствии с существующей сноской</w:t>
      </w:r>
      <w:r w:rsidR="000374D6">
        <w:t xml:space="preserve"> </w:t>
      </w:r>
      <w:r w:rsidRPr="000374D6">
        <w:t>19</w:t>
      </w:r>
      <w:r w:rsidRPr="009C6CAE">
        <w:t>.</w:t>
      </w:r>
    </w:p>
    <w:p w:rsidR="009C6CAE" w:rsidRPr="009C6CAE" w:rsidRDefault="009C6CAE" w:rsidP="009C6CAE">
      <w:pPr>
        <w:pStyle w:val="SingleTxtGR"/>
      </w:pPr>
      <w:r w:rsidRPr="009C6CAE">
        <w:t>4.</w:t>
      </w:r>
      <w:r w:rsidRPr="009C6CAE">
        <w:tab/>
        <w:t>Данное предложение касается как органа управления, так и контрольного сигнала в тех случаях, когда контрольный сигнал является частью информационно-предупреждающего сигнала АСВЭС, предусмотренного в проекте Правил ООН по АСВЭС; при этом ручной орган управления должен освещаться, как это предусмотрено пунктом 5.3.1 Правил № 121 ООН.</w:t>
      </w:r>
    </w:p>
    <w:p w:rsidR="009C6CAE" w:rsidRPr="009C6CAE" w:rsidRDefault="009C6CAE" w:rsidP="009C6CAE">
      <w:pPr>
        <w:pStyle w:val="SingleTxtGR"/>
      </w:pPr>
      <w:r w:rsidRPr="009C6CAE">
        <w:t>5.</w:t>
      </w:r>
      <w:r w:rsidRPr="009C6CAE">
        <w:tab/>
        <w:t xml:space="preserve">Сноска была добавлена по той причине, что проект Правил ООН по АСВЭС предусматривает, что </w:t>
      </w:r>
      <w:r w:rsidR="00D675DF">
        <w:t>"</w:t>
      </w:r>
      <w:r w:rsidRPr="009C6CAE">
        <w:t>орган управления АСВЭС должен быть разработан и/или установлен таким образом, чтобы уменьшить риск случайного срабатывания</w:t>
      </w:r>
      <w:r w:rsidR="00D675DF">
        <w:t>"</w:t>
      </w:r>
      <w:r w:rsidRPr="009C6CAE">
        <w:t>. Один из способов выполнения этого требования заключается в использовании дополнительной защитной крышки. В таком случае обязательную идентификацию должна иметь только данная часть органа управления и только если эта крышка не прозрачна, а изготовителю следует предоставить возможность выбора в отношении ориентации пиктограммы.</w:t>
      </w:r>
    </w:p>
    <w:p w:rsidR="009C6CAE" w:rsidRPr="009C6CAE" w:rsidRDefault="009C6CAE" w:rsidP="009C6CAE">
      <w:pPr>
        <w:pStyle w:val="SingleTxtGR"/>
        <w:jc w:val="center"/>
        <w:rPr>
          <w:lang w:val="en-GB"/>
        </w:rPr>
      </w:pPr>
      <w:r w:rsidRPr="009C6CAE">
        <w:rPr>
          <w:noProof/>
          <w:lang w:val="en-US"/>
        </w:rPr>
        <w:drawing>
          <wp:inline distT="0" distB="0" distL="0" distR="0" wp14:anchorId="2CBD459A" wp14:editId="7423E3E2">
            <wp:extent cx="1855470" cy="2054225"/>
            <wp:effectExtent l="0" t="0" r="0" b="317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C6CAE" w:rsidRPr="009C6CAE" w:rsidRDefault="009C6CAE" w:rsidP="009C6CA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6CAE" w:rsidRPr="009C6CAE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AE" w:rsidRDefault="009C6CAE" w:rsidP="00B471C5">
      <w:r>
        <w:separator/>
      </w:r>
    </w:p>
  </w:endnote>
  <w:endnote w:type="continuationSeparator" w:id="0">
    <w:p w:rsidR="009C6CAE" w:rsidRDefault="009C6CA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7768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476C2" w:rsidRPr="00F476C2">
      <w:rPr>
        <w:lang w:val="en-US"/>
      </w:rPr>
      <w:t>12722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F476C2" w:rsidRPr="00F476C2">
      <w:rPr>
        <w:lang w:val="en-US"/>
      </w:rPr>
      <w:t>12722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7768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476C2" w:rsidRDefault="00A9606E" w:rsidP="00F476C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476C2" w:rsidRPr="00F476C2">
            <w:rPr>
              <w:lang w:val="en-US"/>
            </w:rPr>
            <w:t>12722</w:t>
          </w:r>
          <w:r w:rsidRPr="001C3ABC">
            <w:rPr>
              <w:lang w:val="en-US"/>
            </w:rPr>
            <w:t xml:space="preserve"> (R)</w:t>
          </w:r>
          <w:r w:rsidR="00F476C2">
            <w:t xml:space="preserve">   </w:t>
          </w:r>
          <w:r w:rsidR="00F476C2">
            <w:rPr>
              <w:lang w:val="en-US"/>
            </w:rPr>
            <w:t>110816   120816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476C2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7" name="Рисунок 7" descr="http://undocs.org/m2/QRCode.ashx?DS=ECE/TRANS/WP.29/GRSG/2016/1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1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476C2" w:rsidRDefault="00F476C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476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476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476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476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476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476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476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476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476C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AE" w:rsidRPr="009141DC" w:rsidRDefault="009C6CA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C6CAE" w:rsidRPr="00D1261C" w:rsidRDefault="009C6CA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675DF" w:rsidRPr="00D675DF" w:rsidRDefault="00D675DF">
      <w:pPr>
        <w:pStyle w:val="FootnoteText"/>
        <w:rPr>
          <w:lang w:val="ru-RU"/>
        </w:rPr>
      </w:pPr>
      <w:r>
        <w:tab/>
      </w:r>
      <w:r w:rsidRPr="00D675DF">
        <w:rPr>
          <w:rStyle w:val="FootnoteReference"/>
          <w:vertAlign w:val="baseline"/>
          <w:lang w:val="ru-RU"/>
        </w:rPr>
        <w:t>*</w:t>
      </w:r>
      <w:r w:rsidRPr="00D675DF">
        <w:rPr>
          <w:lang w:val="ru-RU"/>
        </w:rPr>
        <w:t xml:space="preserve"> </w:t>
      </w:r>
      <w:r w:rsidRPr="00D675DF">
        <w:rPr>
          <w:lang w:val="ru-RU"/>
        </w:rPr>
        <w:tab/>
      </w:r>
      <w:r>
        <w:rPr>
          <w:lang w:val="ru-RU"/>
        </w:rPr>
        <w:t>В соответствии с программой работы Комитета по внутреннему транспорту на 2016</w:t>
      </w:r>
      <w:r w:rsidRPr="00D675DF">
        <w:rPr>
          <w:lang w:val="ru-RU"/>
        </w:rPr>
        <w:t>−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F476C2">
    <w:pPr>
      <w:pStyle w:val="Header"/>
      <w:rPr>
        <w:lang w:val="en-US"/>
      </w:rPr>
    </w:pPr>
    <w:r w:rsidRPr="00F476C2">
      <w:rPr>
        <w:lang w:val="en-US"/>
      </w:rPr>
      <w:t>ECE/TRANS/WP.29/GRSG/2016/17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F476C2" w:rsidP="007005EE">
    <w:pPr>
      <w:pStyle w:val="Header"/>
      <w:jc w:val="right"/>
      <w:rPr>
        <w:lang w:val="en-US"/>
      </w:rPr>
    </w:pPr>
    <w:r w:rsidRPr="00F476C2">
      <w:rPr>
        <w:lang w:val="en-US"/>
      </w:rPr>
      <w:t>ECE/TRANS/WP.29/GRSG/2016/17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AE"/>
    <w:rsid w:val="000374D6"/>
    <w:rsid w:val="000450D1"/>
    <w:rsid w:val="000B1FD5"/>
    <w:rsid w:val="000F2A4F"/>
    <w:rsid w:val="001B6C61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24A68"/>
    <w:rsid w:val="00544379"/>
    <w:rsid w:val="00566944"/>
    <w:rsid w:val="005D56BF"/>
    <w:rsid w:val="0062027E"/>
    <w:rsid w:val="00643644"/>
    <w:rsid w:val="00665D8D"/>
    <w:rsid w:val="00681949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41C7C"/>
    <w:rsid w:val="008717E8"/>
    <w:rsid w:val="008D01AE"/>
    <w:rsid w:val="008E0423"/>
    <w:rsid w:val="00912D55"/>
    <w:rsid w:val="009141DC"/>
    <w:rsid w:val="009174A1"/>
    <w:rsid w:val="0098674D"/>
    <w:rsid w:val="00997ACA"/>
    <w:rsid w:val="009C6CAE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77689"/>
    <w:rsid w:val="00D1261C"/>
    <w:rsid w:val="00D26030"/>
    <w:rsid w:val="00D675DF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85A666-8004-4C47-981D-4341A233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C6C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CAE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C867-962E-4C9B-81DA-7B4E72EB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Caillot</cp:lastModifiedBy>
  <cp:revision>2</cp:revision>
  <dcterms:created xsi:type="dcterms:W3CDTF">2016-08-26T09:09:00Z</dcterms:created>
  <dcterms:modified xsi:type="dcterms:W3CDTF">2016-08-26T09:09:00Z</dcterms:modified>
</cp:coreProperties>
</file>