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31786">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31786" w:rsidP="00431786">
            <w:pPr>
              <w:jc w:val="right"/>
            </w:pPr>
            <w:r w:rsidRPr="00431786">
              <w:rPr>
                <w:sz w:val="40"/>
              </w:rPr>
              <w:t>ECE</w:t>
            </w:r>
            <w:r>
              <w:t>/TRANS/WP.29/GRSG/2016/10</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31786" w:rsidP="00892A2F">
            <w:pPr>
              <w:spacing w:before="240"/>
            </w:pPr>
            <w:r>
              <w:t xml:space="preserve">Distr. </w:t>
            </w:r>
            <w:proofErr w:type="gramStart"/>
            <w:r>
              <w:t>générale</w:t>
            </w:r>
            <w:proofErr w:type="gramEnd"/>
          </w:p>
          <w:p w:rsidR="00431786" w:rsidRDefault="00431786" w:rsidP="00431786">
            <w:pPr>
              <w:spacing w:line="240" w:lineRule="exact"/>
            </w:pPr>
            <w:r>
              <w:t>10 février 2016</w:t>
            </w:r>
          </w:p>
          <w:p w:rsidR="00431786" w:rsidRDefault="00431786" w:rsidP="00431786">
            <w:pPr>
              <w:spacing w:line="240" w:lineRule="exact"/>
            </w:pPr>
            <w:r>
              <w:t>Français</w:t>
            </w:r>
          </w:p>
          <w:p w:rsidR="00431786" w:rsidRPr="00DB58B5" w:rsidRDefault="00431786" w:rsidP="0043178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D3D7F" w:rsidRPr="00EB54D1" w:rsidRDefault="006509BF" w:rsidP="00431786">
      <w:pPr>
        <w:spacing w:before="120"/>
        <w:rPr>
          <w:b/>
          <w:sz w:val="24"/>
          <w:szCs w:val="24"/>
        </w:rPr>
      </w:pPr>
      <w:r w:rsidRPr="00EB54D1">
        <w:rPr>
          <w:b/>
          <w:sz w:val="24"/>
          <w:szCs w:val="24"/>
        </w:rPr>
        <w:t>Forum mondial de l’harmonisation</w:t>
      </w:r>
      <w:r w:rsidR="00EB54D1">
        <w:rPr>
          <w:b/>
          <w:sz w:val="24"/>
          <w:szCs w:val="24"/>
        </w:rPr>
        <w:t xml:space="preserve"> </w:t>
      </w:r>
      <w:r w:rsidRPr="00EB54D1">
        <w:rPr>
          <w:b/>
          <w:sz w:val="24"/>
          <w:szCs w:val="24"/>
        </w:rPr>
        <w:br/>
        <w:t>des Règlements concernant les véhicules</w:t>
      </w:r>
    </w:p>
    <w:p w:rsidR="00ED3D7F" w:rsidRPr="00431786" w:rsidRDefault="006509BF" w:rsidP="00431786">
      <w:pPr>
        <w:spacing w:before="120"/>
        <w:rPr>
          <w:b/>
        </w:rPr>
      </w:pPr>
      <w:r w:rsidRPr="00431786">
        <w:rPr>
          <w:b/>
        </w:rPr>
        <w:t>Groupe de travail des dispositions générales de sécurité</w:t>
      </w:r>
    </w:p>
    <w:p w:rsidR="00ED3D7F" w:rsidRPr="00431786" w:rsidRDefault="006509BF" w:rsidP="00431786">
      <w:pPr>
        <w:spacing w:before="120"/>
        <w:rPr>
          <w:b/>
        </w:rPr>
      </w:pPr>
      <w:r w:rsidRPr="00431786">
        <w:rPr>
          <w:b/>
        </w:rPr>
        <w:t>110</w:t>
      </w:r>
      <w:r w:rsidRPr="00431786">
        <w:rPr>
          <w:b/>
          <w:vertAlign w:val="superscript"/>
        </w:rPr>
        <w:t>e</w:t>
      </w:r>
      <w:r w:rsidRPr="00431786">
        <w:rPr>
          <w:b/>
        </w:rPr>
        <w:t xml:space="preserve"> session</w:t>
      </w:r>
    </w:p>
    <w:p w:rsidR="00ED3D7F" w:rsidRPr="00431786" w:rsidRDefault="006509BF" w:rsidP="00431786">
      <w:r w:rsidRPr="00431786">
        <w:t>Genève, 26-29 avril 2016</w:t>
      </w:r>
    </w:p>
    <w:p w:rsidR="00ED3D7F" w:rsidRPr="00431786" w:rsidRDefault="006509BF" w:rsidP="00431786">
      <w:r w:rsidRPr="00431786">
        <w:t>Point 12 de l’ordre du jour provisoire</w:t>
      </w:r>
    </w:p>
    <w:p w:rsidR="00ED3D7F" w:rsidRPr="00431786" w:rsidRDefault="006509BF" w:rsidP="00431786">
      <w:pPr>
        <w:rPr>
          <w:b/>
        </w:rPr>
      </w:pPr>
      <w:r w:rsidRPr="00431786">
        <w:rPr>
          <w:b/>
        </w:rPr>
        <w:t xml:space="preserve">Règlement </w:t>
      </w:r>
      <w:r w:rsidR="00431786" w:rsidRPr="00431786">
        <w:rPr>
          <w:b/>
        </w:rPr>
        <w:t>n</w:t>
      </w:r>
      <w:r w:rsidR="00431786" w:rsidRPr="00431786">
        <w:rPr>
          <w:b/>
          <w:vertAlign w:val="superscript"/>
        </w:rPr>
        <w:t>o</w:t>
      </w:r>
      <w:r w:rsidR="00431786">
        <w:rPr>
          <w:b/>
        </w:rPr>
        <w:t> </w:t>
      </w:r>
      <w:r w:rsidRPr="00431786">
        <w:rPr>
          <w:b/>
        </w:rPr>
        <w:t>110 (Véhicules alimentés au GNC/GNL)</w:t>
      </w:r>
    </w:p>
    <w:p w:rsidR="00ED3D7F" w:rsidRPr="00431786" w:rsidRDefault="006509BF" w:rsidP="00431786">
      <w:pPr>
        <w:pStyle w:val="HChG"/>
      </w:pPr>
      <w:r w:rsidRPr="00431786">
        <w:tab/>
      </w:r>
      <w:r w:rsidRPr="00431786">
        <w:tab/>
        <w:t xml:space="preserve">Proposition d’amendements au Règlement </w:t>
      </w:r>
      <w:r w:rsidR="00431786">
        <w:t>n</w:t>
      </w:r>
      <w:r w:rsidR="00431786" w:rsidRPr="00431786">
        <w:rPr>
          <w:vertAlign w:val="superscript"/>
        </w:rPr>
        <w:t>o</w:t>
      </w:r>
      <w:r w:rsidR="00431786">
        <w:t> </w:t>
      </w:r>
      <w:r w:rsidRPr="00431786">
        <w:t xml:space="preserve">110 </w:t>
      </w:r>
      <w:r w:rsidR="00431786">
        <w:br/>
      </w:r>
      <w:r w:rsidRPr="00431786">
        <w:t>(Véhicules alimentés au GNC/GNL)</w:t>
      </w:r>
    </w:p>
    <w:p w:rsidR="00ED3D7F" w:rsidRPr="00C54B5E" w:rsidRDefault="00431786" w:rsidP="00431786">
      <w:pPr>
        <w:pStyle w:val="H1G"/>
      </w:pPr>
      <w:r>
        <w:tab/>
      </w:r>
      <w:r>
        <w:tab/>
      </w:r>
      <w:r w:rsidR="006509BF" w:rsidRPr="00431786">
        <w:t>Communication de</w:t>
      </w:r>
      <w:r w:rsidR="00C54B5E">
        <w:t xml:space="preserve">s </w:t>
      </w:r>
      <w:r w:rsidR="006509BF" w:rsidRPr="00431786">
        <w:t>expert</w:t>
      </w:r>
      <w:r w:rsidR="00C54B5E">
        <w:t>s</w:t>
      </w:r>
      <w:r w:rsidR="006509BF" w:rsidRPr="00431786">
        <w:t xml:space="preserve"> des Pays-Bas et de l’Association internationale des véhicules fonctionnant au gaz naturel</w:t>
      </w:r>
      <w:r w:rsidRPr="00C54B5E">
        <w:rPr>
          <w:rStyle w:val="FootnoteReference"/>
          <w:b w:val="0"/>
          <w:sz w:val="20"/>
          <w:vertAlign w:val="baseline"/>
        </w:rPr>
        <w:footnoteReference w:customMarkFollows="1" w:id="2"/>
        <w:t>*</w:t>
      </w:r>
    </w:p>
    <w:p w:rsidR="00F9573C" w:rsidRDefault="006509BF" w:rsidP="00C54B5E">
      <w:pPr>
        <w:pStyle w:val="SingleTxtG"/>
        <w:ind w:firstLine="567"/>
      </w:pPr>
      <w:r w:rsidRPr="00431786">
        <w:t xml:space="preserve">Le texte reproduit ci-après a été établi par les experts des Pays-Bas et de l’Association internationale des véhicules fonctionnant au gaz naturel (NGV Global). Il est proposé de modifier le Règlement ONU No 110 en y incorporant les dispositions relatives aux connecteurs de remplissage </w:t>
      </w:r>
      <w:r w:rsidR="00C54B5E">
        <w:t>pour</w:t>
      </w:r>
      <w:r w:rsidRPr="00431786">
        <w:t xml:space="preserve"> gaz naturel liquéfié (GNL) figurant dans la norme ISO </w:t>
      </w:r>
      <w:proofErr w:type="gramStart"/>
      <w:r w:rsidRPr="00431786">
        <w:t>12617:</w:t>
      </w:r>
      <w:proofErr w:type="gramEnd"/>
      <w:r w:rsidRPr="00431786">
        <w:t>2015, récemment publiée par l’Organisation internationale de normalisation. Les modifications qu’il est proposé d’apporter au texte actuel du Règlement sont signalées en caractères gras pour les ajouts ou biffés pour les suppressions</w:t>
      </w:r>
      <w:r w:rsidR="00C54B5E">
        <w:t>.</w:t>
      </w:r>
    </w:p>
    <w:p w:rsidR="00ED3D7F" w:rsidRPr="00C54B5E" w:rsidRDefault="00C54B5E" w:rsidP="00C54B5E">
      <w:pPr>
        <w:pStyle w:val="HChG"/>
      </w:pPr>
      <w:r>
        <w:br w:type="page"/>
      </w:r>
      <w:r>
        <w:lastRenderedPageBreak/>
        <w:tab/>
      </w:r>
      <w:r w:rsidR="006509BF" w:rsidRPr="00C54B5E">
        <w:t>I.</w:t>
      </w:r>
      <w:r w:rsidR="006509BF" w:rsidRPr="00C54B5E">
        <w:tab/>
        <w:t>Proposition</w:t>
      </w:r>
    </w:p>
    <w:p w:rsidR="00ED3D7F" w:rsidRPr="00C54B5E" w:rsidRDefault="006509BF" w:rsidP="00C54B5E">
      <w:pPr>
        <w:pStyle w:val="SingleTxtG"/>
        <w:rPr>
          <w:i/>
        </w:rPr>
      </w:pPr>
      <w:r w:rsidRPr="00C54B5E">
        <w:rPr>
          <w:i/>
        </w:rPr>
        <w:t>Annexe 4J</w:t>
      </w:r>
    </w:p>
    <w:p w:rsidR="00ED3D7F" w:rsidRPr="00C54B5E" w:rsidRDefault="006509BF" w:rsidP="00C54B5E">
      <w:pPr>
        <w:pStyle w:val="SingleTxtG"/>
      </w:pPr>
      <w:r w:rsidRPr="00C54B5E">
        <w:rPr>
          <w:i/>
        </w:rPr>
        <w:t>Paragraphes 2 à 2.2</w:t>
      </w:r>
      <w:r w:rsidRPr="00C54B5E">
        <w:t>, modifier comme suit</w:t>
      </w:r>
      <w:r w:rsidR="00C54B5E">
        <w:t> </w:t>
      </w:r>
      <w:r w:rsidRPr="00C54B5E">
        <w:t>:</w:t>
      </w:r>
    </w:p>
    <w:p w:rsidR="00ED3D7F" w:rsidRPr="00C54B5E" w:rsidRDefault="006509BF" w:rsidP="00C54B5E">
      <w:pPr>
        <w:pStyle w:val="SingleTxtG"/>
        <w:ind w:left="2268" w:hanging="1134"/>
      </w:pPr>
      <w:r w:rsidRPr="00C54B5E">
        <w:t>«</w:t>
      </w:r>
      <w:r w:rsidR="00C54B5E">
        <w:t> </w:t>
      </w:r>
      <w:r w:rsidRPr="00C54B5E">
        <w:t>2.</w:t>
      </w:r>
      <w:r w:rsidRPr="00C54B5E">
        <w:tab/>
        <w:t>Réceptacle de remplissage GNL</w:t>
      </w:r>
    </w:p>
    <w:p w:rsidR="00ED3D7F" w:rsidRPr="00C54B5E" w:rsidRDefault="006509BF" w:rsidP="00C54B5E">
      <w:pPr>
        <w:pStyle w:val="SingleTxtG"/>
        <w:ind w:left="2268" w:hanging="1134"/>
      </w:pPr>
      <w:r w:rsidRPr="00C54B5E">
        <w:t>2.1</w:t>
      </w:r>
      <w:r w:rsidRPr="00C54B5E">
        <w:tab/>
        <w:t>Le réceptacle de remplissage GNL doit satisfaire aux prescriptions du paragraphe 3.</w:t>
      </w:r>
    </w:p>
    <w:p w:rsidR="00ED3D7F" w:rsidRPr="00C54B5E" w:rsidRDefault="006509BF" w:rsidP="00C54B5E">
      <w:pPr>
        <w:pStyle w:val="SingleTxtG"/>
        <w:ind w:left="2268" w:hanging="1134"/>
      </w:pPr>
      <w:r w:rsidRPr="00C54B5E">
        <w:t>2.2</w:t>
      </w:r>
      <w:r w:rsidRPr="00C54B5E">
        <w:tab/>
      </w:r>
      <w:r w:rsidRPr="00C54B5E">
        <w:rPr>
          <w:strike/>
        </w:rPr>
        <w:t>Il se peut que le fabricant du réceptacle prescrive l’utilisation d’un type spécifique d’embout pour GNL.</w:t>
      </w:r>
      <w:r w:rsidRPr="00C54B5E">
        <w:t xml:space="preserve"> </w:t>
      </w:r>
      <w:r w:rsidRPr="00C54B5E">
        <w:rPr>
          <w:b/>
        </w:rPr>
        <w:t>Les embouts de remplissage GNL conçus conformément à la norme ISO </w:t>
      </w:r>
      <w:proofErr w:type="gramStart"/>
      <w:r w:rsidRPr="00C54B5E">
        <w:rPr>
          <w:b/>
        </w:rPr>
        <w:t>12617:</w:t>
      </w:r>
      <w:proofErr w:type="gramEnd"/>
      <w:r w:rsidRPr="00C54B5E">
        <w:rPr>
          <w:b/>
        </w:rPr>
        <w:t>2015 et répondant à toutes les prescriptions y figurant sont réputés satisfaire aux prescriptions du paragraphe 3 de la présente annexe.</w:t>
      </w:r>
      <w:r w:rsidRPr="00C54B5E">
        <w:t>»</w:t>
      </w:r>
      <w:r w:rsidR="00C54B5E">
        <w:t>.</w:t>
      </w:r>
    </w:p>
    <w:p w:rsidR="00ED3D7F" w:rsidRPr="00C54B5E" w:rsidRDefault="006509BF" w:rsidP="00C54B5E">
      <w:pPr>
        <w:pStyle w:val="SingleTxtG"/>
      </w:pPr>
      <w:r w:rsidRPr="00C54B5E">
        <w:rPr>
          <w:i/>
        </w:rPr>
        <w:t>Paragraphe 3.1.6</w:t>
      </w:r>
      <w:r w:rsidRPr="00C54B5E">
        <w:t>, modifier comme suit</w:t>
      </w:r>
      <w:r w:rsidR="00C54B5E">
        <w:t> </w:t>
      </w:r>
      <w:r w:rsidRPr="00C54B5E">
        <w:t>:</w:t>
      </w:r>
    </w:p>
    <w:p w:rsidR="00ED3D7F" w:rsidRPr="00C54B5E" w:rsidRDefault="006509BF" w:rsidP="00281D54">
      <w:pPr>
        <w:pStyle w:val="SingleTxtG"/>
        <w:ind w:firstLine="567"/>
      </w:pPr>
      <w:r w:rsidRPr="00C54B5E">
        <w:t>Sans objet en français.</w:t>
      </w:r>
    </w:p>
    <w:p w:rsidR="00ED3D7F" w:rsidRPr="00C54B5E" w:rsidRDefault="006509BF" w:rsidP="00C54B5E">
      <w:pPr>
        <w:pStyle w:val="SingleTxtG"/>
      </w:pPr>
      <w:r w:rsidRPr="00C54B5E">
        <w:rPr>
          <w:i/>
        </w:rPr>
        <w:t>Ajouter les nouveaux paragraphes 4 et 4.1</w:t>
      </w:r>
      <w:r w:rsidRPr="00C54B5E">
        <w:t>, libellés comme suit</w:t>
      </w:r>
      <w:r w:rsidR="00C54B5E">
        <w:t> </w:t>
      </w:r>
      <w:r w:rsidRPr="00C54B5E">
        <w:t>:</w:t>
      </w:r>
    </w:p>
    <w:p w:rsidR="00ED3D7F" w:rsidRPr="00C54B5E" w:rsidRDefault="006509BF" w:rsidP="00C54B5E">
      <w:pPr>
        <w:pStyle w:val="SingleTxtG"/>
        <w:ind w:left="2268" w:hanging="1134"/>
        <w:rPr>
          <w:b/>
        </w:rPr>
      </w:pPr>
      <w:r w:rsidRPr="00C54B5E">
        <w:t>«</w:t>
      </w:r>
      <w:r w:rsidR="00C54B5E">
        <w:t> </w:t>
      </w:r>
      <w:r w:rsidRPr="00281D54">
        <w:rPr>
          <w:b/>
        </w:rPr>
        <w:t>4.</w:t>
      </w:r>
      <w:r w:rsidRPr="00C54B5E">
        <w:tab/>
      </w:r>
      <w:r w:rsidRPr="00C54B5E">
        <w:tab/>
      </w:r>
      <w:r w:rsidRPr="00C54B5E">
        <w:rPr>
          <w:b/>
        </w:rPr>
        <w:t>Dimensions de l’embout de remplissage GNL</w:t>
      </w:r>
    </w:p>
    <w:p w:rsidR="00ED3D7F" w:rsidRPr="00C54B5E" w:rsidRDefault="006509BF" w:rsidP="00C54B5E">
      <w:pPr>
        <w:pStyle w:val="SingleTxtG"/>
        <w:ind w:left="2268" w:hanging="1134"/>
        <w:rPr>
          <w:b/>
        </w:rPr>
      </w:pPr>
      <w:r w:rsidRPr="00C54B5E">
        <w:rPr>
          <w:b/>
        </w:rPr>
        <w:t>4.1</w:t>
      </w:r>
      <w:r w:rsidRPr="00C54B5E">
        <w:tab/>
      </w:r>
      <w:r w:rsidRPr="00C54B5E">
        <w:tab/>
      </w:r>
      <w:r w:rsidRPr="00C54B5E">
        <w:rPr>
          <w:b/>
        </w:rPr>
        <w:t>La figure 1 montre les dimensions de l’embout de remplissage GNL.</w:t>
      </w:r>
    </w:p>
    <w:p w:rsidR="00C54B5E" w:rsidRDefault="00C54B5E" w:rsidP="00C54B5E">
      <w:pPr>
        <w:pStyle w:val="H23G"/>
      </w:pPr>
      <w:r>
        <w:tab/>
      </w:r>
      <w:r>
        <w:tab/>
      </w:r>
      <w:r w:rsidR="006509BF" w:rsidRPr="00C54B5E">
        <w:rPr>
          <w:b w:val="0"/>
        </w:rPr>
        <w:t>Figure 1</w:t>
      </w:r>
      <w:r>
        <w:rPr>
          <w:b w:val="0"/>
        </w:rPr>
        <w:t xml:space="preserve"> </w:t>
      </w:r>
      <w:r>
        <w:rPr>
          <w:b w:val="0"/>
        </w:rPr>
        <w:br/>
      </w:r>
      <w:r w:rsidR="006509BF" w:rsidRPr="00C54B5E">
        <w:t xml:space="preserve">Dimensions du </w:t>
      </w:r>
      <w:r w:rsidR="00D54785">
        <w:t>réceptacle</w:t>
      </w:r>
    </w:p>
    <w:p w:rsidR="00D54785" w:rsidRDefault="000F29A7" w:rsidP="00582BAB">
      <w:pPr>
        <w:spacing w:after="240" w:line="240" w:lineRule="auto"/>
        <w:ind w:left="1134"/>
      </w:pPr>
      <w:r w:rsidRPr="003912CC">
        <w:rPr>
          <w:noProof/>
          <w:lang w:val="en-US"/>
        </w:rPr>
        <mc:AlternateContent>
          <mc:Choice Requires="wps">
            <w:drawing>
              <wp:anchor distT="0" distB="0" distL="114300" distR="114300" simplePos="0" relativeHeight="251661312" behindDoc="0" locked="0" layoutInCell="1" allowOverlap="1" wp14:anchorId="62E02207" wp14:editId="4B864AB9">
                <wp:simplePos x="0" y="0"/>
                <wp:positionH relativeFrom="column">
                  <wp:posOffset>980011</wp:posOffset>
                </wp:positionH>
                <wp:positionV relativeFrom="paragraph">
                  <wp:posOffset>2905125</wp:posOffset>
                </wp:positionV>
                <wp:extent cx="559435" cy="142875"/>
                <wp:effectExtent l="0" t="0" r="0" b="95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42875"/>
                        </a:xfrm>
                        <a:prstGeom prst="rect">
                          <a:avLst/>
                        </a:prstGeom>
                        <a:solidFill>
                          <a:srgbClr val="FFFFFF"/>
                        </a:solidFill>
                        <a:ln w="9525">
                          <a:noFill/>
                          <a:miter lim="800000"/>
                          <a:headEnd/>
                          <a:tailEnd/>
                        </a:ln>
                      </wps:spPr>
                      <wps:txbx>
                        <w:txbxContent>
                          <w:p w:rsidR="00D54785" w:rsidRPr="00CF5DB6" w:rsidRDefault="00D54785" w:rsidP="002A567A">
                            <w:pPr>
                              <w:spacing w:line="240" w:lineRule="auto"/>
                              <w:jc w:val="center"/>
                              <w:rPr>
                                <w:sz w:val="18"/>
                                <w:lang w:val="fr-FR"/>
                              </w:rPr>
                            </w:pPr>
                            <w:r>
                              <w:rPr>
                                <w:sz w:val="18"/>
                                <w:lang w:val="fr-FR"/>
                              </w:rPr>
                              <w:t>Courbure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02207" id="_x0000_t202" coordsize="21600,21600" o:spt="202" path="m,l,21600r21600,l21600,xe">
                <v:stroke joinstyle="miter"/>
                <v:path gradientshapeok="t" o:connecttype="rect"/>
              </v:shapetype>
              <v:shape id="Zone de texte 2" o:spid="_x0000_s1026" type="#_x0000_t202" style="position:absolute;left:0;text-align:left;margin-left:77.15pt;margin-top:228.75pt;width:44.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" stroked="f">
                <v:textbox inset="0,0,0,0">
                  <w:txbxContent>
                    <w:p w:rsidR="00D54785" w:rsidRPr="00CF5DB6" w:rsidRDefault="00D54785" w:rsidP="002A567A">
                      <w:pPr>
                        <w:spacing w:line="240" w:lineRule="auto"/>
                        <w:jc w:val="center"/>
                        <w:rPr>
                          <w:sz w:val="18"/>
                          <w:lang w:val="fr-FR"/>
                        </w:rPr>
                      </w:pPr>
                      <w:r>
                        <w:rPr>
                          <w:sz w:val="18"/>
                          <w:lang w:val="fr-FR"/>
                        </w:rPr>
                        <w:t>Courbure</w:t>
                      </w:r>
                    </w:p>
                  </w:txbxContent>
                </v:textbox>
              </v:shape>
            </w:pict>
          </mc:Fallback>
        </mc:AlternateContent>
      </w:r>
      <w:r w:rsidRPr="003912CC">
        <w:rPr>
          <w:b/>
          <w:noProof/>
          <w:lang w:val="en-US"/>
        </w:rPr>
        <mc:AlternateContent>
          <mc:Choice Requires="wps">
            <w:drawing>
              <wp:anchor distT="0" distB="0" distL="114300" distR="114300" simplePos="0" relativeHeight="251662336" behindDoc="0" locked="0" layoutInCell="1" allowOverlap="1" wp14:anchorId="6A030C3E" wp14:editId="11F99472">
                <wp:simplePos x="0" y="0"/>
                <wp:positionH relativeFrom="column">
                  <wp:posOffset>731520</wp:posOffset>
                </wp:positionH>
                <wp:positionV relativeFrom="paragraph">
                  <wp:posOffset>255905</wp:posOffset>
                </wp:positionV>
                <wp:extent cx="920750" cy="142875"/>
                <wp:effectExtent l="0" t="0" r="0"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2875"/>
                        </a:xfrm>
                        <a:prstGeom prst="rect">
                          <a:avLst/>
                        </a:prstGeom>
                        <a:solidFill>
                          <a:srgbClr val="FFFFFF"/>
                        </a:solidFill>
                        <a:ln w="9525">
                          <a:noFill/>
                          <a:miter lim="800000"/>
                          <a:headEnd/>
                          <a:tailEnd/>
                        </a:ln>
                      </wps:spPr>
                      <wps:txbx>
                        <w:txbxContent>
                          <w:p w:rsidR="00D54785" w:rsidRPr="005754AB" w:rsidRDefault="00D54785" w:rsidP="003912CC">
                            <w:pPr>
                              <w:spacing w:line="240" w:lineRule="auto"/>
                              <w:rPr>
                                <w:sz w:val="18"/>
                              </w:rPr>
                            </w:pPr>
                            <w:r>
                              <w:rPr>
                                <w:sz w:val="18"/>
                              </w:rPr>
                              <w:t>Angle de d</w:t>
                            </w:r>
                            <w:r w:rsidRPr="005754AB">
                              <w:rPr>
                                <w:sz w:val="18"/>
                              </w:rPr>
                              <w:t>épouille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30C3E" id="_x0000_s1027" type="#_x0000_t202" style="position:absolute;left:0;text-align:left;margin-left:57.6pt;margin-top:20.15pt;width:7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" stroked="f">
                <v:textbox inset="0,0,0,0">
                  <w:txbxContent>
                    <w:p w:rsidR="00D54785" w:rsidRPr="005754AB" w:rsidRDefault="00D54785" w:rsidP="003912CC">
                      <w:pPr>
                        <w:spacing w:line="240" w:lineRule="auto"/>
                        <w:rPr>
                          <w:sz w:val="18"/>
                        </w:rPr>
                      </w:pPr>
                      <w:r>
                        <w:rPr>
                          <w:sz w:val="18"/>
                        </w:rPr>
                        <w:t>Angle de d</w:t>
                      </w:r>
                      <w:r w:rsidRPr="005754AB">
                        <w:rPr>
                          <w:sz w:val="18"/>
                        </w:rPr>
                        <w:t>épouille</w:t>
                      </w:r>
                    </w:p>
                  </w:txbxContent>
                </v:textbox>
              </v:shape>
            </w:pict>
          </mc:Fallback>
        </mc:AlternateContent>
      </w:r>
      <w:r w:rsidRPr="003912CC">
        <w:rPr>
          <w:noProof/>
          <w:lang w:val="en-US"/>
        </w:rPr>
        <mc:AlternateContent>
          <mc:Choice Requires="wps">
            <w:drawing>
              <wp:anchor distT="0" distB="0" distL="114300" distR="114300" simplePos="0" relativeHeight="251660288" behindDoc="0" locked="0" layoutInCell="1" allowOverlap="1" wp14:anchorId="2EC09ECD" wp14:editId="2E98D998">
                <wp:simplePos x="0" y="0"/>
                <wp:positionH relativeFrom="column">
                  <wp:posOffset>3087370</wp:posOffset>
                </wp:positionH>
                <wp:positionV relativeFrom="paragraph">
                  <wp:posOffset>233680</wp:posOffset>
                </wp:positionV>
                <wp:extent cx="962025" cy="149225"/>
                <wp:effectExtent l="0" t="0" r="9525"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9225"/>
                        </a:xfrm>
                        <a:prstGeom prst="rect">
                          <a:avLst/>
                        </a:prstGeom>
                        <a:solidFill>
                          <a:srgbClr val="FFFFFF"/>
                        </a:solidFill>
                        <a:ln w="9525">
                          <a:noFill/>
                          <a:miter lim="800000"/>
                          <a:headEnd/>
                          <a:tailEnd/>
                        </a:ln>
                      </wps:spPr>
                      <wps:txbx>
                        <w:txbxContent>
                          <w:p w:rsidR="00D54785" w:rsidRPr="00CF5DB6" w:rsidRDefault="00D54785" w:rsidP="002A567A">
                            <w:pPr>
                              <w:spacing w:line="240" w:lineRule="auto"/>
                              <w:rPr>
                                <w:sz w:val="18"/>
                              </w:rPr>
                            </w:pPr>
                            <w:r w:rsidRPr="00CF5DB6">
                              <w:rPr>
                                <w:sz w:val="18"/>
                              </w:rPr>
                              <w:t xml:space="preserve">Plan </w:t>
                            </w:r>
                            <w:r>
                              <w:rPr>
                                <w:sz w:val="18"/>
                              </w:rPr>
                              <w:t>de verrouillage</w:t>
                            </w:r>
                            <w:r w:rsidRPr="00CF5DB6">
                              <w:rPr>
                                <w:sz w:val="18"/>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09ECD" id="_x0000_s1028" type="#_x0000_t202" style="position:absolute;left:0;text-align:left;margin-left:243.1pt;margin-top:18.4pt;width:75.75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" stroked="f">
                <v:textbox inset="0,0,0,0">
                  <w:txbxContent>
                    <w:p w:rsidR="00D54785" w:rsidRPr="00CF5DB6" w:rsidRDefault="00D54785" w:rsidP="002A567A">
                      <w:pPr>
                        <w:spacing w:line="240" w:lineRule="auto"/>
                        <w:rPr>
                          <w:sz w:val="18"/>
                        </w:rPr>
                      </w:pPr>
                      <w:r w:rsidRPr="00CF5DB6">
                        <w:rPr>
                          <w:sz w:val="18"/>
                        </w:rPr>
                        <w:t xml:space="preserve">Plan </w:t>
                      </w:r>
                      <w:r>
                        <w:rPr>
                          <w:sz w:val="18"/>
                        </w:rPr>
                        <w:t>de verrouillage</w:t>
                      </w:r>
                      <w:r w:rsidRPr="00CF5DB6">
                        <w:rPr>
                          <w:sz w:val="18"/>
                        </w:rPr>
                        <w:t xml:space="preserve"> </w:t>
                      </w:r>
                    </w:p>
                  </w:txbxContent>
                </v:textbox>
              </v:shape>
            </w:pict>
          </mc:Fallback>
        </mc:AlternateContent>
      </w:r>
      <w:r w:rsidRPr="003912CC">
        <w:rPr>
          <w:noProof/>
          <w:lang w:val="en-US"/>
        </w:rPr>
        <mc:AlternateContent>
          <mc:Choice Requires="wps">
            <w:drawing>
              <wp:anchor distT="0" distB="0" distL="114300" distR="114300" simplePos="0" relativeHeight="251664384" behindDoc="0" locked="0" layoutInCell="1" allowOverlap="1" wp14:anchorId="38E05BC2" wp14:editId="122CFC84">
                <wp:simplePos x="0" y="0"/>
                <wp:positionH relativeFrom="column">
                  <wp:posOffset>3100705</wp:posOffset>
                </wp:positionH>
                <wp:positionV relativeFrom="paragraph">
                  <wp:posOffset>418939</wp:posOffset>
                </wp:positionV>
                <wp:extent cx="600710" cy="149225"/>
                <wp:effectExtent l="0" t="0" r="8890" b="31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49225"/>
                        </a:xfrm>
                        <a:prstGeom prst="rect">
                          <a:avLst/>
                        </a:prstGeom>
                        <a:solidFill>
                          <a:srgbClr val="FFFFFF"/>
                        </a:solidFill>
                        <a:ln w="9525">
                          <a:noFill/>
                          <a:miter lim="800000"/>
                          <a:headEnd/>
                          <a:tailEnd/>
                        </a:ln>
                      </wps:spPr>
                      <wps:txbx>
                        <w:txbxContent>
                          <w:p w:rsidR="002A567A" w:rsidRPr="00CF5DB6" w:rsidRDefault="002A567A" w:rsidP="002A567A">
                            <w:pPr>
                              <w:spacing w:line="240" w:lineRule="auto"/>
                              <w:rPr>
                                <w:sz w:val="18"/>
                              </w:rPr>
                            </w:pPr>
                            <w:proofErr w:type="gramStart"/>
                            <w:r>
                              <w:rPr>
                                <w:sz w:val="18"/>
                              </w:rPr>
                              <w:t>de</w:t>
                            </w:r>
                            <w:proofErr w:type="gramEnd"/>
                            <w:r>
                              <w:rPr>
                                <w:sz w:val="18"/>
                              </w:rPr>
                              <w:t xml:space="preserve"> la base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05BC2" id="_x0000_s1029" type="#_x0000_t202" style="position:absolute;left:0;text-align:left;margin-left:244.15pt;margin-top:33pt;width:47.3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" stroked="f">
                <v:textbox inset="0,0,0,0">
                  <w:txbxContent>
                    <w:p w:rsidR="002A567A" w:rsidRPr="00CF5DB6" w:rsidRDefault="002A567A" w:rsidP="002A567A">
                      <w:pPr>
                        <w:spacing w:line="240" w:lineRule="auto"/>
                        <w:rPr>
                          <w:sz w:val="18"/>
                        </w:rPr>
                      </w:pPr>
                      <w:proofErr w:type="gramStart"/>
                      <w:r>
                        <w:rPr>
                          <w:sz w:val="18"/>
                        </w:rPr>
                        <w:t>de</w:t>
                      </w:r>
                      <w:proofErr w:type="gramEnd"/>
                      <w:r>
                        <w:rPr>
                          <w:sz w:val="18"/>
                        </w:rPr>
                        <w:t xml:space="preserve"> la base</w:t>
                      </w:r>
                    </w:p>
                  </w:txbxContent>
                </v:textbox>
              </v:shape>
            </w:pict>
          </mc:Fallback>
        </mc:AlternateContent>
      </w:r>
      <w:r w:rsidR="00EB54D1" w:rsidRPr="003912CC">
        <w:rPr>
          <w:noProof/>
          <w:lang w:val="en-US"/>
        </w:rPr>
        <mc:AlternateContent>
          <mc:Choice Requires="wps">
            <w:drawing>
              <wp:anchor distT="0" distB="0" distL="114300" distR="114300" simplePos="0" relativeHeight="251659264" behindDoc="0" locked="0" layoutInCell="1" allowOverlap="1" wp14:anchorId="40D1FAFB" wp14:editId="52963DDC">
                <wp:simplePos x="0" y="0"/>
                <wp:positionH relativeFrom="column">
                  <wp:posOffset>1832041</wp:posOffset>
                </wp:positionH>
                <wp:positionV relativeFrom="paragraph">
                  <wp:posOffset>3551574</wp:posOffset>
                </wp:positionV>
                <wp:extent cx="2101756" cy="320722"/>
                <wp:effectExtent l="0" t="0" r="13335" b="222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756" cy="320722"/>
                        </a:xfrm>
                        <a:prstGeom prst="rect">
                          <a:avLst/>
                        </a:prstGeom>
                        <a:solidFill>
                          <a:srgbClr val="FFFFFF"/>
                        </a:solidFill>
                        <a:ln w="6350">
                          <a:solidFill>
                            <a:srgbClr val="000000"/>
                          </a:solidFill>
                          <a:miter lim="800000"/>
                          <a:headEnd/>
                          <a:tailEnd/>
                        </a:ln>
                      </wps:spPr>
                      <wps:txbx>
                        <w:txbxContent>
                          <w:p w:rsidR="00D54785" w:rsidRPr="00CF5DB6" w:rsidRDefault="00D54785" w:rsidP="0077450B">
                            <w:pPr>
                              <w:spacing w:before="20" w:line="200" w:lineRule="atLeast"/>
                              <w:ind w:left="57"/>
                              <w:rPr>
                                <w:sz w:val="18"/>
                              </w:rPr>
                            </w:pPr>
                            <w:r>
                              <w:rPr>
                                <w:sz w:val="18"/>
                              </w:rPr>
                              <w:t>D</w:t>
                            </w:r>
                            <w:r w:rsidRPr="00CF5DB6">
                              <w:rPr>
                                <w:sz w:val="18"/>
                              </w:rPr>
                              <w:t xml:space="preserve">istance minimale </w:t>
                            </w:r>
                            <w:r>
                              <w:rPr>
                                <w:sz w:val="18"/>
                              </w:rPr>
                              <w:t xml:space="preserve">de 50 mm </w:t>
                            </w:r>
                            <w:r w:rsidRPr="00CF5DB6">
                              <w:rPr>
                                <w:sz w:val="18"/>
                              </w:rPr>
                              <w:t xml:space="preserve">par rapport </w:t>
                            </w:r>
                            <w:r w:rsidR="00EB54D1">
                              <w:rPr>
                                <w:sz w:val="18"/>
                              </w:rPr>
                              <w:br/>
                            </w:r>
                            <w:r w:rsidRPr="00CF5DB6">
                              <w:rPr>
                                <w:sz w:val="18"/>
                              </w:rPr>
                              <w:t xml:space="preserve">à la </w:t>
                            </w:r>
                            <w:r>
                              <w:rPr>
                                <w:sz w:val="18"/>
                              </w:rPr>
                              <w:t>flasque de montage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1FAFB" id="Zone de texte 6" o:spid="_x0000_s1030" type="#_x0000_t202" style="position:absolute;left:0;text-align:left;margin-left:144.25pt;margin-top:279.65pt;width:165.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" strokeweight=".5pt">
                <v:textbox inset="0,0,0,0">
                  <w:txbxContent>
                    <w:p w:rsidR="00D54785" w:rsidRPr="00CF5DB6" w:rsidRDefault="00D54785" w:rsidP="0077450B">
                      <w:pPr>
                        <w:spacing w:before="20" w:line="200" w:lineRule="atLeast"/>
                        <w:ind w:left="57"/>
                        <w:rPr>
                          <w:sz w:val="18"/>
                        </w:rPr>
                      </w:pPr>
                      <w:r>
                        <w:rPr>
                          <w:sz w:val="18"/>
                        </w:rPr>
                        <w:t>D</w:t>
                      </w:r>
                      <w:r w:rsidRPr="00CF5DB6">
                        <w:rPr>
                          <w:sz w:val="18"/>
                        </w:rPr>
                        <w:t xml:space="preserve">istance minimale </w:t>
                      </w:r>
                      <w:r>
                        <w:rPr>
                          <w:sz w:val="18"/>
                        </w:rPr>
                        <w:t xml:space="preserve">de 50 mm </w:t>
                      </w:r>
                      <w:r w:rsidRPr="00CF5DB6">
                        <w:rPr>
                          <w:sz w:val="18"/>
                        </w:rPr>
                        <w:t xml:space="preserve">par rapport </w:t>
                      </w:r>
                      <w:r w:rsidR="00EB54D1">
                        <w:rPr>
                          <w:sz w:val="18"/>
                        </w:rPr>
                        <w:br/>
                      </w:r>
                      <w:r w:rsidRPr="00CF5DB6">
                        <w:rPr>
                          <w:sz w:val="18"/>
                        </w:rPr>
                        <w:t xml:space="preserve">à la </w:t>
                      </w:r>
                      <w:r>
                        <w:rPr>
                          <w:sz w:val="18"/>
                        </w:rPr>
                        <w:t>flasque de montage</w:t>
                      </w:r>
                    </w:p>
                  </w:txbxContent>
                </v:textbox>
              </v:shape>
            </w:pict>
          </mc:Fallback>
        </mc:AlternateContent>
      </w:r>
      <w:r w:rsidRPr="003912CC">
        <w:rPr>
          <w:b/>
          <w:noProof/>
          <w:shd w:val="clear" w:color="auto" w:fill="FFFFFF" w:themeFill="background1"/>
          <w:lang w:val="en-US"/>
        </w:rPr>
        <w:drawing>
          <wp:inline distT="0" distB="0" distL="0" distR="0" wp14:anchorId="1BEF90A2" wp14:editId="508C5EA2">
            <wp:extent cx="3357349" cy="3978322"/>
            <wp:effectExtent l="0" t="0" r="0" b="3175"/>
            <wp:docPr id="9" name="Image 9" descr="Figure 1 _Connector LNG ISO 12617 on 2014-0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_Connector LNG ISO 12617 on 2014-09-2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5" t="16857" r="2057" b="5447"/>
                    <a:stretch/>
                  </pic:blipFill>
                  <pic:spPr bwMode="auto">
                    <a:xfrm>
                      <a:off x="0" y="0"/>
                      <a:ext cx="3360772" cy="3982378"/>
                    </a:xfrm>
                    <a:prstGeom prst="rect">
                      <a:avLst/>
                    </a:prstGeom>
                    <a:noFill/>
                    <a:ln>
                      <a:noFill/>
                    </a:ln>
                    <a:extLst>
                      <a:ext uri="{53640926-AAD7-44D8-BBD7-CCE9431645EC}">
                        <a14:shadowObscured xmlns:a14="http://schemas.microsoft.com/office/drawing/2010/main"/>
                      </a:ext>
                    </a:extLst>
                  </pic:spPr>
                </pic:pic>
              </a:graphicData>
            </a:graphic>
          </wp:inline>
        </w:drawing>
      </w:r>
      <w:r w:rsidR="00D54785" w:rsidRPr="003912CC">
        <w:t>».</w:t>
      </w:r>
    </w:p>
    <w:p w:rsidR="00ED3D7F" w:rsidRPr="00D54785" w:rsidRDefault="00D54785" w:rsidP="00D54785">
      <w:pPr>
        <w:pStyle w:val="HChG"/>
      </w:pPr>
      <w:r>
        <w:tab/>
      </w:r>
      <w:r w:rsidR="006509BF" w:rsidRPr="00D54785">
        <w:t>II.</w:t>
      </w:r>
      <w:r w:rsidR="006509BF" w:rsidRPr="00D54785">
        <w:tab/>
        <w:t>Justification</w:t>
      </w:r>
    </w:p>
    <w:p w:rsidR="00D54785" w:rsidRPr="00D54785" w:rsidRDefault="006509BF" w:rsidP="00E85780">
      <w:pPr>
        <w:pStyle w:val="SingleTxtG"/>
        <w:numPr>
          <w:ilvl w:val="0"/>
          <w:numId w:val="15"/>
        </w:numPr>
        <w:ind w:left="1134" w:firstLine="0"/>
      </w:pPr>
      <w:r w:rsidRPr="00D54785">
        <w:t>En 2013, lors de l’adoption des amendements apportés au Règlement ONU No 110 concernant les véhicules alimentés au GNL, une section a été laissée vide à la fin du texte final afin de pouvoir incorporer les spécifications de la norme ISO relative aux connecteurs de remplissage, dont la version finale n’avait pas encore été publiée. La</w:t>
      </w:r>
      <w:r w:rsidR="00D54785" w:rsidRPr="00D54785">
        <w:t>dite</w:t>
      </w:r>
      <w:r w:rsidRPr="00D54785">
        <w:t xml:space="preserve"> norme</w:t>
      </w:r>
      <w:r w:rsidR="00D54785" w:rsidRPr="00D54785">
        <w:t>,</w:t>
      </w:r>
      <w:r w:rsidRPr="00D54785">
        <w:t xml:space="preserve"> ISO </w:t>
      </w:r>
      <w:proofErr w:type="gramStart"/>
      <w:r w:rsidRPr="00D54785">
        <w:t>12617:</w:t>
      </w:r>
      <w:proofErr w:type="gramEnd"/>
      <w:r w:rsidRPr="00D54785">
        <w:t>2015</w:t>
      </w:r>
      <w:r w:rsidR="00D54785" w:rsidRPr="00D54785">
        <w:t>,</w:t>
      </w:r>
      <w:r w:rsidRPr="00D54785">
        <w:t xml:space="preserve"> ayant été finalisée en 2015, il conviendrait de l’incorporer dans la section du Règlement No 110 prévue à cet effet. Ayant à cœur d’harmoniser les Règlements mondiaux concernant les véhic</w:t>
      </w:r>
      <w:r w:rsidR="00D54785">
        <w:t>ules, les Pays-Bas, soutenus par</w:t>
      </w:r>
      <w:r w:rsidRPr="00D54785">
        <w:t xml:space="preserve"> une vaste gamme de parties prenantes du secteur des véhicules fonctionnant au gaz naturel, dont NGV Global, préconisent d’intégrer les dispositions de la norme susmentionnée dans le texte du Règlement ONU</w:t>
      </w:r>
      <w:r w:rsidR="00D54785">
        <w:t xml:space="preserve"> </w:t>
      </w:r>
      <w:r w:rsidRPr="00D54785">
        <w:t>No 110, comme l’avait initialement prévu le Groupe de travail des dispositions de sécurité générales quand il avait adopté les amendements relatifs aux véhicules alimentés au GNL.</w:t>
      </w:r>
    </w:p>
    <w:p w:rsidR="00C54B5E" w:rsidRDefault="00D54785" w:rsidP="00E85780">
      <w:pPr>
        <w:pStyle w:val="SingleTxtG"/>
        <w:numPr>
          <w:ilvl w:val="0"/>
          <w:numId w:val="15"/>
        </w:numPr>
        <w:ind w:left="1134" w:firstLine="0"/>
      </w:pPr>
      <w:r>
        <w:t>Sans objet en français.</w:t>
      </w:r>
    </w:p>
    <w:p w:rsidR="00D54785" w:rsidRPr="00D54785" w:rsidRDefault="00D54785" w:rsidP="00D54785">
      <w:pPr>
        <w:pStyle w:val="SingleTxtG"/>
        <w:spacing w:before="240" w:after="0"/>
        <w:jc w:val="center"/>
        <w:rPr>
          <w:u w:val="single"/>
        </w:rPr>
      </w:pPr>
      <w:r>
        <w:rPr>
          <w:u w:val="single"/>
        </w:rPr>
        <w:tab/>
      </w:r>
      <w:r>
        <w:rPr>
          <w:u w:val="single"/>
        </w:rPr>
        <w:tab/>
      </w:r>
      <w:r>
        <w:rPr>
          <w:u w:val="single"/>
        </w:rPr>
        <w:tab/>
      </w:r>
    </w:p>
    <w:sectPr w:rsidR="00D54785" w:rsidRPr="00D54785" w:rsidSect="0043178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94" w:rsidRDefault="002C3F94" w:rsidP="00F95C08">
      <w:pPr>
        <w:spacing w:line="240" w:lineRule="auto"/>
      </w:pPr>
    </w:p>
  </w:endnote>
  <w:endnote w:type="continuationSeparator" w:id="0">
    <w:p w:rsidR="002C3F94" w:rsidRPr="00AC3823" w:rsidRDefault="002C3F94" w:rsidP="00AC3823">
      <w:pPr>
        <w:pStyle w:val="Footer"/>
      </w:pPr>
    </w:p>
  </w:endnote>
  <w:endnote w:type="continuationNotice" w:id="1">
    <w:p w:rsidR="002C3F94" w:rsidRDefault="002C3F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86" w:rsidRPr="00431786" w:rsidRDefault="00431786" w:rsidP="00431786">
    <w:pPr>
      <w:pStyle w:val="Footer"/>
      <w:tabs>
        <w:tab w:val="right" w:pos="9638"/>
      </w:tabs>
    </w:pPr>
    <w:r w:rsidRPr="00431786">
      <w:rPr>
        <w:b/>
        <w:sz w:val="18"/>
      </w:rPr>
      <w:fldChar w:fldCharType="begin"/>
    </w:r>
    <w:r w:rsidRPr="00431786">
      <w:rPr>
        <w:b/>
        <w:sz w:val="18"/>
      </w:rPr>
      <w:instrText xml:space="preserve"> PAGE  \* MERGEFORMAT </w:instrText>
    </w:r>
    <w:r w:rsidRPr="00431786">
      <w:rPr>
        <w:b/>
        <w:sz w:val="18"/>
      </w:rPr>
      <w:fldChar w:fldCharType="separate"/>
    </w:r>
    <w:r w:rsidR="0009616A">
      <w:rPr>
        <w:b/>
        <w:noProof/>
        <w:sz w:val="18"/>
      </w:rPr>
      <w:t>2</w:t>
    </w:r>
    <w:r w:rsidRPr="00431786">
      <w:rPr>
        <w:b/>
        <w:sz w:val="18"/>
      </w:rPr>
      <w:fldChar w:fldCharType="end"/>
    </w:r>
    <w:r>
      <w:rPr>
        <w:b/>
        <w:sz w:val="18"/>
      </w:rPr>
      <w:tab/>
    </w:r>
    <w:r>
      <w:t>GE.16-01845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86" w:rsidRPr="00431786" w:rsidRDefault="00431786" w:rsidP="00431786">
    <w:pPr>
      <w:pStyle w:val="Footer"/>
      <w:tabs>
        <w:tab w:val="right" w:pos="9638"/>
      </w:tabs>
      <w:rPr>
        <w:b/>
        <w:sz w:val="18"/>
      </w:rPr>
    </w:pPr>
    <w:r>
      <w:t>GE.16-01845</w:t>
    </w:r>
    <w:r>
      <w:tab/>
    </w:r>
    <w:r w:rsidRPr="00431786">
      <w:rPr>
        <w:b/>
        <w:sz w:val="18"/>
      </w:rPr>
      <w:fldChar w:fldCharType="begin"/>
    </w:r>
    <w:r w:rsidRPr="00431786">
      <w:rPr>
        <w:b/>
        <w:sz w:val="18"/>
      </w:rPr>
      <w:instrText xml:space="preserve"> PAGE  \* MERGEFORMAT </w:instrText>
    </w:r>
    <w:r w:rsidRPr="00431786">
      <w:rPr>
        <w:b/>
        <w:sz w:val="18"/>
      </w:rPr>
      <w:fldChar w:fldCharType="separate"/>
    </w:r>
    <w:r w:rsidR="0009616A">
      <w:rPr>
        <w:b/>
        <w:noProof/>
        <w:sz w:val="18"/>
      </w:rPr>
      <w:t>3</w:t>
    </w:r>
    <w:r w:rsidRPr="004317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431786" w:rsidRDefault="00431786" w:rsidP="00431786">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15FD1EF6" wp14:editId="2A99929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16-01845  (F)</w:t>
    </w:r>
    <w:r w:rsidR="00384BC5">
      <w:rPr>
        <w:sz w:val="20"/>
      </w:rPr>
      <w:t xml:space="preserve">    010316    150316</w:t>
    </w:r>
    <w:r>
      <w:rPr>
        <w:sz w:val="20"/>
      </w:rPr>
      <w:br/>
    </w:r>
    <w:r w:rsidRPr="00431786">
      <w:rPr>
        <w:rFonts w:ascii="C39T30Lfz" w:hAnsi="C39T30Lfz"/>
        <w:sz w:val="56"/>
      </w:rPr>
      <w:t></w:t>
    </w:r>
    <w:r w:rsidRPr="00431786">
      <w:rPr>
        <w:rFonts w:ascii="C39T30Lfz" w:hAnsi="C39T30Lfz"/>
        <w:sz w:val="56"/>
      </w:rPr>
      <w:t></w:t>
    </w:r>
    <w:r w:rsidRPr="00431786">
      <w:rPr>
        <w:rFonts w:ascii="C39T30Lfz" w:hAnsi="C39T30Lfz"/>
        <w:sz w:val="56"/>
      </w:rPr>
      <w:t></w:t>
    </w:r>
    <w:r w:rsidRPr="00431786">
      <w:rPr>
        <w:rFonts w:ascii="C39T30Lfz" w:hAnsi="C39T30Lfz"/>
        <w:sz w:val="56"/>
      </w:rPr>
      <w:t></w:t>
    </w:r>
    <w:r w:rsidRPr="00431786">
      <w:rPr>
        <w:rFonts w:ascii="C39T30Lfz" w:hAnsi="C39T30Lfz"/>
        <w:sz w:val="56"/>
      </w:rPr>
      <w:t></w:t>
    </w:r>
    <w:r w:rsidRPr="00431786">
      <w:rPr>
        <w:rFonts w:ascii="C39T30Lfz" w:hAnsi="C39T30Lfz"/>
        <w:sz w:val="56"/>
      </w:rPr>
      <w:t></w:t>
    </w:r>
    <w:r w:rsidRPr="00431786">
      <w:rPr>
        <w:rFonts w:ascii="C39T30Lfz" w:hAnsi="C39T30Lfz"/>
        <w:sz w:val="56"/>
      </w:rPr>
      <w:t></w:t>
    </w:r>
    <w:r w:rsidRPr="00431786">
      <w:rPr>
        <w:rFonts w:ascii="C39T30Lfz" w:hAnsi="C39T30Lfz"/>
        <w:sz w:val="56"/>
      </w:rPr>
      <w:t></w:t>
    </w:r>
    <w:r w:rsidRPr="00431786">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2016/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94" w:rsidRPr="00AC3823" w:rsidRDefault="002C3F94" w:rsidP="00AC3823">
      <w:pPr>
        <w:pStyle w:val="Footer"/>
        <w:tabs>
          <w:tab w:val="right" w:pos="2155"/>
        </w:tabs>
        <w:spacing w:after="80" w:line="240" w:lineRule="atLeast"/>
        <w:ind w:left="680"/>
        <w:rPr>
          <w:u w:val="single"/>
        </w:rPr>
      </w:pPr>
      <w:r>
        <w:rPr>
          <w:u w:val="single"/>
        </w:rPr>
        <w:tab/>
      </w:r>
    </w:p>
  </w:footnote>
  <w:footnote w:type="continuationSeparator" w:id="0">
    <w:p w:rsidR="002C3F94" w:rsidRPr="00AC3823" w:rsidRDefault="002C3F94" w:rsidP="00AC3823">
      <w:pPr>
        <w:pStyle w:val="Footer"/>
        <w:tabs>
          <w:tab w:val="right" w:pos="2155"/>
        </w:tabs>
        <w:spacing w:after="80" w:line="240" w:lineRule="atLeast"/>
        <w:ind w:left="680"/>
        <w:rPr>
          <w:u w:val="single"/>
        </w:rPr>
      </w:pPr>
      <w:r>
        <w:rPr>
          <w:u w:val="single"/>
        </w:rPr>
        <w:tab/>
      </w:r>
    </w:p>
  </w:footnote>
  <w:footnote w:type="continuationNotice" w:id="1">
    <w:p w:rsidR="002C3F94" w:rsidRPr="00AC3823" w:rsidRDefault="002C3F94">
      <w:pPr>
        <w:spacing w:line="240" w:lineRule="auto"/>
        <w:rPr>
          <w:sz w:val="2"/>
          <w:szCs w:val="2"/>
        </w:rPr>
      </w:pPr>
    </w:p>
  </w:footnote>
  <w:footnote w:id="2">
    <w:p w:rsidR="00431786" w:rsidRPr="00431786" w:rsidRDefault="00431786">
      <w:pPr>
        <w:pStyle w:val="FootnoteText"/>
      </w:pPr>
      <w:r>
        <w:rPr>
          <w:rStyle w:val="FootnoteReference"/>
        </w:rPr>
        <w:tab/>
      </w:r>
      <w:r w:rsidRPr="00431786">
        <w:rPr>
          <w:rStyle w:val="FootnoteReference"/>
          <w:sz w:val="20"/>
          <w:vertAlign w:val="baseline"/>
        </w:rPr>
        <w:t>*</w:t>
      </w:r>
      <w:r>
        <w:rPr>
          <w:rStyle w:val="FootnoteReference"/>
          <w:sz w:val="20"/>
          <w:vertAlign w:val="baseline"/>
        </w:rPr>
        <w:tab/>
      </w:r>
      <w: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86" w:rsidRPr="00431786" w:rsidRDefault="00431786">
    <w:pPr>
      <w:pStyle w:val="Header"/>
    </w:pPr>
    <w:r>
      <w:t>ECE/TRANS/WP.29/GRSG/2016/10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786" w:rsidRPr="00431786" w:rsidRDefault="00431786" w:rsidP="00431786">
    <w:pPr>
      <w:pStyle w:val="Header"/>
      <w:jc w:val="right"/>
    </w:pPr>
    <w:r>
      <w:t>ECE/TRANS/WP.29/GRSG/2016/10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C30349"/>
    <w:multiLevelType w:val="hybridMultilevel"/>
    <w:tmpl w:val="7772F224"/>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15:restartNumberingAfterBreak="0">
    <w:nsid w:val="32E4018E"/>
    <w:multiLevelType w:val="hybridMultilevel"/>
    <w:tmpl w:val="5AAE18D8"/>
    <w:lvl w:ilvl="0" w:tplc="2F3C9A28">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94"/>
    <w:rsid w:val="00017F94"/>
    <w:rsid w:val="00023842"/>
    <w:rsid w:val="000334F9"/>
    <w:rsid w:val="0007796D"/>
    <w:rsid w:val="0009616A"/>
    <w:rsid w:val="000B7790"/>
    <w:rsid w:val="000F29A7"/>
    <w:rsid w:val="00111F2F"/>
    <w:rsid w:val="0012070F"/>
    <w:rsid w:val="0014365E"/>
    <w:rsid w:val="00143C66"/>
    <w:rsid w:val="00176178"/>
    <w:rsid w:val="001F525A"/>
    <w:rsid w:val="00223272"/>
    <w:rsid w:val="0024779E"/>
    <w:rsid w:val="00257168"/>
    <w:rsid w:val="002744B8"/>
    <w:rsid w:val="00281D54"/>
    <w:rsid w:val="002832AC"/>
    <w:rsid w:val="002A567A"/>
    <w:rsid w:val="002C3F94"/>
    <w:rsid w:val="002D282F"/>
    <w:rsid w:val="002D7C93"/>
    <w:rsid w:val="00305801"/>
    <w:rsid w:val="00384BC5"/>
    <w:rsid w:val="003912CC"/>
    <w:rsid w:val="003916DE"/>
    <w:rsid w:val="00406593"/>
    <w:rsid w:val="00431786"/>
    <w:rsid w:val="00441C3B"/>
    <w:rsid w:val="00446FE5"/>
    <w:rsid w:val="00452396"/>
    <w:rsid w:val="004837D8"/>
    <w:rsid w:val="004E468C"/>
    <w:rsid w:val="005505B7"/>
    <w:rsid w:val="00573BE5"/>
    <w:rsid w:val="00582BAB"/>
    <w:rsid w:val="00586ED3"/>
    <w:rsid w:val="00596AA9"/>
    <w:rsid w:val="006509BF"/>
    <w:rsid w:val="006E3956"/>
    <w:rsid w:val="00714668"/>
    <w:rsid w:val="0071601D"/>
    <w:rsid w:val="00731CE6"/>
    <w:rsid w:val="0077450B"/>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C02897"/>
    <w:rsid w:val="00C54B5E"/>
    <w:rsid w:val="00C63E15"/>
    <w:rsid w:val="00D31736"/>
    <w:rsid w:val="00D3439C"/>
    <w:rsid w:val="00D54785"/>
    <w:rsid w:val="00DB1831"/>
    <w:rsid w:val="00DD3BFD"/>
    <w:rsid w:val="00DF6678"/>
    <w:rsid w:val="00E85780"/>
    <w:rsid w:val="00E85C74"/>
    <w:rsid w:val="00EA6547"/>
    <w:rsid w:val="00EB2432"/>
    <w:rsid w:val="00EB54D1"/>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AD90FF6-2DF8-455E-99D1-B5829F72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ECE/TRANS/WP.29/GRSG/2016/10</vt:lpstr>
      <vt:lpstr>ECE/TRANS/WP.29/GRSG/2016/10</vt:lpstr>
    </vt:vector>
  </TitlesOfParts>
  <Company>DCM</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ECE/TRANS/WP.29/GRSG/2016/10</dc:title>
  <dc:subject/>
  <dc:creator>Robert Corinne</dc:creator>
  <cp:keywords/>
  <dc:description/>
  <cp:lastModifiedBy>Caillot</cp:lastModifiedBy>
  <cp:revision>2</cp:revision>
  <cp:lastPrinted>2016-03-15T07:57:00Z</cp:lastPrinted>
  <dcterms:created xsi:type="dcterms:W3CDTF">2016-03-15T17:40:00Z</dcterms:created>
  <dcterms:modified xsi:type="dcterms:W3CDTF">2016-03-15T17:40:00Z</dcterms:modified>
</cp:coreProperties>
</file>