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DA6F62">
              <w:fldChar w:fldCharType="begin"/>
            </w:r>
            <w:r w:rsidR="00DA6F62">
              <w:instrText xml:space="preserve"> FILLIN  "Введите символ после ЕCE/"  \* MERGEFORMAT </w:instrText>
            </w:r>
            <w:r w:rsidR="00DA6F62">
              <w:fldChar w:fldCharType="separate"/>
            </w:r>
            <w:r w:rsidR="0092440F">
              <w:t>TRANS/WP.29/GRRF/2016/35</w:t>
            </w:r>
            <w:r w:rsidR="00DA6F62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DA6F62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92440F">
                <w:t>7 July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DA6F62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373E3" w:rsidRPr="00083707" w:rsidRDefault="005373E3" w:rsidP="005373E3">
      <w:pPr>
        <w:spacing w:before="120"/>
        <w:rPr>
          <w:sz w:val="28"/>
          <w:szCs w:val="28"/>
        </w:rPr>
      </w:pPr>
      <w:r w:rsidRPr="00083707">
        <w:rPr>
          <w:sz w:val="28"/>
          <w:szCs w:val="28"/>
        </w:rPr>
        <w:t>Комитет по внутреннему транспорту</w:t>
      </w:r>
    </w:p>
    <w:p w:rsidR="005373E3" w:rsidRPr="00083707" w:rsidRDefault="005373E3" w:rsidP="005373E3">
      <w:pPr>
        <w:spacing w:before="120"/>
        <w:rPr>
          <w:b/>
          <w:bCs/>
          <w:sz w:val="24"/>
          <w:szCs w:val="24"/>
        </w:rPr>
      </w:pPr>
      <w:r w:rsidRPr="0008370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083707">
        <w:rPr>
          <w:b/>
          <w:bCs/>
          <w:sz w:val="24"/>
          <w:szCs w:val="24"/>
        </w:rPr>
        <w:br/>
        <w:t>в области транспортных средств</w:t>
      </w:r>
    </w:p>
    <w:p w:rsidR="005373E3" w:rsidRPr="00083707" w:rsidRDefault="005373E3" w:rsidP="005373E3">
      <w:pPr>
        <w:spacing w:before="120"/>
        <w:rPr>
          <w:b/>
          <w:bCs/>
        </w:rPr>
      </w:pPr>
      <w:r w:rsidRPr="00083707">
        <w:rPr>
          <w:b/>
          <w:bCs/>
        </w:rPr>
        <w:t xml:space="preserve">Рабочая </w:t>
      </w:r>
      <w:r>
        <w:rPr>
          <w:b/>
          <w:bCs/>
        </w:rPr>
        <w:t>группа по вопросам торможения</w:t>
      </w:r>
      <w:r w:rsidRPr="00214B81">
        <w:rPr>
          <w:b/>
          <w:bCs/>
        </w:rPr>
        <w:br/>
      </w:r>
      <w:r w:rsidRPr="00083707">
        <w:rPr>
          <w:b/>
          <w:bCs/>
        </w:rPr>
        <w:t>и ходовой части</w:t>
      </w:r>
    </w:p>
    <w:p w:rsidR="005373E3" w:rsidRPr="00083707" w:rsidRDefault="005373E3" w:rsidP="005373E3">
      <w:pPr>
        <w:spacing w:before="120"/>
        <w:rPr>
          <w:b/>
        </w:rPr>
      </w:pPr>
      <w:r w:rsidRPr="00083707">
        <w:rPr>
          <w:b/>
          <w:bCs/>
        </w:rPr>
        <w:t>Восемьдесят вторая сессия</w:t>
      </w:r>
    </w:p>
    <w:p w:rsidR="005373E3" w:rsidRPr="00083707" w:rsidRDefault="005373E3" w:rsidP="005373E3">
      <w:r w:rsidRPr="00083707">
        <w:t>Женева, 20−23 сентября 2016 года</w:t>
      </w:r>
    </w:p>
    <w:p w:rsidR="005373E3" w:rsidRPr="00083707" w:rsidRDefault="005373E3" w:rsidP="005373E3">
      <w:r w:rsidRPr="00083707">
        <w:t xml:space="preserve">Пункт 7 </w:t>
      </w:r>
      <w:r>
        <w:rPr>
          <w:lang w:val="en-US"/>
        </w:rPr>
        <w:t>c</w:t>
      </w:r>
      <w:r w:rsidRPr="00083707">
        <w:t>) предварительной повестки дня</w:t>
      </w:r>
    </w:p>
    <w:p w:rsidR="005373E3" w:rsidRPr="00A65BD0" w:rsidRDefault="005373E3" w:rsidP="005373E3">
      <w:pPr>
        <w:rPr>
          <w:b/>
          <w:bCs/>
        </w:rPr>
      </w:pPr>
      <w:r w:rsidRPr="00083707">
        <w:rPr>
          <w:b/>
          <w:bCs/>
        </w:rPr>
        <w:t xml:space="preserve">Шины – Правила № </w:t>
      </w:r>
      <w:r w:rsidRPr="00A65BD0">
        <w:rPr>
          <w:b/>
          <w:bCs/>
        </w:rPr>
        <w:t>54</w:t>
      </w:r>
    </w:p>
    <w:p w:rsidR="005373E3" w:rsidRPr="00083707" w:rsidRDefault="005373E3" w:rsidP="005373E3">
      <w:pPr>
        <w:pStyle w:val="HChGR"/>
      </w:pPr>
      <w:r w:rsidRPr="00083707">
        <w:tab/>
      </w:r>
      <w:r w:rsidRPr="00083707">
        <w:tab/>
        <w:t xml:space="preserve">Предложение по </w:t>
      </w:r>
      <w:r>
        <w:t xml:space="preserve">дополнению 22 к </w:t>
      </w:r>
      <w:r w:rsidRPr="00083707">
        <w:t xml:space="preserve">поправкам </w:t>
      </w:r>
      <w:r>
        <w:t xml:space="preserve">серии 00 </w:t>
      </w:r>
      <w:r w:rsidRPr="00083707">
        <w:t xml:space="preserve">к Правилам № </w:t>
      </w:r>
      <w:r w:rsidRPr="00A65BD0">
        <w:t>54</w:t>
      </w:r>
      <w:r>
        <w:t xml:space="preserve"> </w:t>
      </w:r>
      <w:r w:rsidRPr="00083707">
        <w:t xml:space="preserve">(шины для </w:t>
      </w:r>
      <w:r>
        <w:t>транспортных средств неиндивидуального пользования и их прицепов</w:t>
      </w:r>
      <w:r w:rsidRPr="00083707">
        <w:t>)</w:t>
      </w:r>
    </w:p>
    <w:p w:rsidR="005373E3" w:rsidRPr="00083707" w:rsidRDefault="005373E3" w:rsidP="005373E3">
      <w:pPr>
        <w:pStyle w:val="H1GR"/>
      </w:pPr>
      <w:r w:rsidRPr="00083707">
        <w:tab/>
      </w:r>
      <w:r w:rsidRPr="00083707">
        <w:tab/>
        <w:t>Представлено эксперт</w:t>
      </w:r>
      <w:r>
        <w:t>ом</w:t>
      </w:r>
      <w:r w:rsidRPr="00083707">
        <w:t xml:space="preserve"> от Европейской технической организации по вопросам пневматических шин и ободьев колес (ЕТОПОК)</w:t>
      </w:r>
      <w:r w:rsidRPr="00CE7B08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  <w:r w:rsidRPr="00C31ACE">
        <w:rPr>
          <w:rStyle w:val="FootnoteReference"/>
          <w:b w:val="0"/>
          <w:sz w:val="20"/>
          <w:vertAlign w:val="baseline"/>
          <w:lang w:eastAsia="en-US"/>
        </w:rPr>
        <w:t xml:space="preserve"> </w:t>
      </w:r>
    </w:p>
    <w:p w:rsidR="005373E3" w:rsidRPr="00083707" w:rsidRDefault="005373E3" w:rsidP="005373E3">
      <w:pPr>
        <w:pStyle w:val="SingleTxtGR"/>
      </w:pPr>
      <w:r w:rsidRPr="00C31ACE">
        <w:tab/>
      </w:r>
      <w:r w:rsidRPr="005263FF">
        <w:t>Воспроизведенный ниже текст был подготовлен эксперт</w:t>
      </w:r>
      <w:r>
        <w:t>ом</w:t>
      </w:r>
      <w:r w:rsidRPr="005263FF">
        <w:t xml:space="preserve"> от Европе</w:t>
      </w:r>
      <w:r w:rsidRPr="005263FF">
        <w:t>й</w:t>
      </w:r>
      <w:r w:rsidRPr="005263FF">
        <w:t>ской технической организации по вопросам пневматических шин и ободьев к</w:t>
      </w:r>
      <w:r w:rsidRPr="005263FF">
        <w:t>о</w:t>
      </w:r>
      <w:r w:rsidRPr="005263FF">
        <w:t xml:space="preserve">лес (ЕТОПОК) в целях внесения </w:t>
      </w:r>
      <w:r>
        <w:t>редакционных исправлений в</w:t>
      </w:r>
      <w:r w:rsidRPr="005263FF">
        <w:t xml:space="preserve"> Правил</w:t>
      </w:r>
      <w:r>
        <w:t>а</w:t>
      </w:r>
      <w:r w:rsidRPr="005263FF">
        <w:t xml:space="preserve"> № 54.</w:t>
      </w:r>
      <w:r w:rsidRPr="00083707">
        <w:t xml:space="preserve">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5373E3" w:rsidRPr="00083707" w:rsidRDefault="005373E3" w:rsidP="005373E3">
      <w:pPr>
        <w:spacing w:line="240" w:lineRule="auto"/>
        <w:rPr>
          <w:b/>
        </w:rPr>
      </w:pPr>
      <w:r w:rsidRPr="00083707">
        <w:br w:type="page"/>
      </w:r>
    </w:p>
    <w:p w:rsidR="005373E3" w:rsidRDefault="005373E3" w:rsidP="005373E3">
      <w:pPr>
        <w:pStyle w:val="HChGR"/>
      </w:pPr>
      <w:r w:rsidRPr="00054074">
        <w:lastRenderedPageBreak/>
        <w:tab/>
      </w:r>
      <w:r w:rsidRPr="00083707">
        <w:t>I.</w:t>
      </w:r>
      <w:r w:rsidRPr="00083707">
        <w:tab/>
        <w:t>Предложение</w:t>
      </w:r>
    </w:p>
    <w:p w:rsidR="005373E3" w:rsidRPr="00031FB3" w:rsidRDefault="005373E3" w:rsidP="005373E3">
      <w:pPr>
        <w:spacing w:after="120" w:line="240" w:lineRule="auto"/>
        <w:ind w:left="1134" w:right="993"/>
        <w:jc w:val="both"/>
      </w:pPr>
      <w:r>
        <w:rPr>
          <w:i/>
        </w:rPr>
        <w:t>Номер</w:t>
      </w:r>
      <w:r w:rsidRPr="00031FB3">
        <w:rPr>
          <w:i/>
        </w:rPr>
        <w:t xml:space="preserve"> </w:t>
      </w:r>
      <w:r>
        <w:rPr>
          <w:i/>
        </w:rPr>
        <w:t>пункта</w:t>
      </w:r>
      <w:r w:rsidRPr="00031FB3">
        <w:rPr>
          <w:i/>
        </w:rPr>
        <w:t xml:space="preserve"> 2.17.1.3.1 </w:t>
      </w:r>
      <w:r>
        <w:rPr>
          <w:iCs/>
        </w:rPr>
        <w:t>исправить на</w:t>
      </w:r>
      <w:r w:rsidRPr="00031FB3">
        <w:rPr>
          <w:i/>
        </w:rPr>
        <w:t xml:space="preserve"> 2.20.1.3.1.</w:t>
      </w:r>
    </w:p>
    <w:p w:rsidR="005373E3" w:rsidRDefault="005373E3" w:rsidP="00CE7B08">
      <w:pPr>
        <w:pStyle w:val="SingleTxtGR"/>
      </w:pPr>
      <w:r>
        <w:rPr>
          <w:i/>
        </w:rPr>
        <w:t>Пункт 3.1.5</w:t>
      </w:r>
      <w:r>
        <w:t xml:space="preserve"> исправить следующим образом:</w:t>
      </w:r>
    </w:p>
    <w:p w:rsidR="005373E3" w:rsidRDefault="005373E3" w:rsidP="005373E3">
      <w:pPr>
        <w:pStyle w:val="SingleTxtGR"/>
        <w:ind w:left="2268" w:hanging="1134"/>
        <w:rPr>
          <w:lang w:eastAsia="ru-RU"/>
        </w:rPr>
      </w:pPr>
      <w:r w:rsidRPr="00113903">
        <w:rPr>
          <w:lang w:eastAsia="ru-RU"/>
        </w:rPr>
        <w:t>«3.1.5</w:t>
      </w:r>
      <w:r>
        <w:rPr>
          <w:lang w:eastAsia="ru-RU"/>
        </w:rPr>
        <w:tab/>
      </w:r>
      <w:r>
        <w:rPr>
          <w:lang w:eastAsia="ru-RU"/>
        </w:rPr>
        <w:tab/>
        <w:t>надпись M+S, M.S или M&amp;S, если шина относится к категории и</w:t>
      </w:r>
      <w:r>
        <w:rPr>
          <w:lang w:eastAsia="ru-RU"/>
        </w:rPr>
        <w:t>с</w:t>
      </w:r>
      <w:r>
        <w:rPr>
          <w:lang w:eastAsia="ru-RU"/>
        </w:rPr>
        <w:t>пользования "зимняя шина" или если шина относится к категории использования "шина специального назначения", когда изготов</w:t>
      </w:r>
      <w:r>
        <w:rPr>
          <w:lang w:eastAsia="ru-RU"/>
        </w:rPr>
        <w:t>и</w:t>
      </w:r>
      <w:r>
        <w:rPr>
          <w:lang w:eastAsia="ru-RU"/>
        </w:rPr>
        <w:t xml:space="preserve">тель шины заявляет в пункте 4.1.3, что она соответствует также определению, приведенному в пункте </w:t>
      </w:r>
      <w:r w:rsidRPr="00113903">
        <w:rPr>
          <w:strike/>
          <w:lang w:eastAsia="ru-RU"/>
        </w:rPr>
        <w:t>2.2.2</w:t>
      </w:r>
      <w:r>
        <w:rPr>
          <w:lang w:eastAsia="ru-RU"/>
        </w:rPr>
        <w:t xml:space="preserve"> </w:t>
      </w:r>
      <w:r>
        <w:rPr>
          <w:b/>
          <w:bCs/>
          <w:lang w:eastAsia="ru-RU"/>
        </w:rPr>
        <w:t>2.5.2</w:t>
      </w:r>
      <w:r>
        <w:rPr>
          <w:lang w:eastAsia="ru-RU"/>
        </w:rPr>
        <w:t>».</w:t>
      </w:r>
    </w:p>
    <w:p w:rsidR="005373E3" w:rsidRDefault="005373E3" w:rsidP="00CE7B08">
      <w:pPr>
        <w:pStyle w:val="SingleTxtGR"/>
        <w:rPr>
          <w:lang w:eastAsia="ru-RU"/>
        </w:rPr>
      </w:pPr>
      <w:r w:rsidRPr="00AA1EA2">
        <w:rPr>
          <w:i/>
          <w:iCs/>
          <w:lang w:eastAsia="ru-RU"/>
        </w:rPr>
        <w:t>Пункт 3.1.10</w:t>
      </w:r>
      <w:r w:rsidRPr="00F4497A">
        <w:rPr>
          <w:lang w:eastAsia="ru-RU"/>
        </w:rPr>
        <w:t xml:space="preserve"> изменить следующим образом</w:t>
      </w:r>
      <w:r>
        <w:rPr>
          <w:lang w:eastAsia="ru-RU"/>
        </w:rPr>
        <w:t xml:space="preserve"> (исключить ссылку на сноску 5)</w:t>
      </w:r>
      <w:r w:rsidRPr="00F4497A">
        <w:rPr>
          <w:lang w:eastAsia="ru-RU"/>
        </w:rPr>
        <w:t>:</w:t>
      </w:r>
    </w:p>
    <w:p w:rsidR="005373E3" w:rsidRDefault="005373E3" w:rsidP="005373E3">
      <w:pPr>
        <w:pStyle w:val="SingleTxtGR"/>
        <w:ind w:left="2268" w:hanging="1134"/>
        <w:rPr>
          <w:lang w:eastAsia="ru-RU"/>
        </w:rPr>
      </w:pPr>
      <w:r>
        <w:rPr>
          <w:lang w:eastAsia="ru-RU"/>
        </w:rPr>
        <w:t>«3.1.10</w:t>
      </w:r>
      <w:r>
        <w:rPr>
          <w:lang w:eastAsia="ru-RU"/>
        </w:rPr>
        <w:tab/>
        <w:t>указание давления накачки, используемого при испытаниях на прочность в зависимости от нагрузки/скорости, при помощи инде</w:t>
      </w:r>
      <w:r>
        <w:rPr>
          <w:lang w:eastAsia="ru-RU"/>
        </w:rPr>
        <w:t>к</w:t>
      </w:r>
      <w:r>
        <w:rPr>
          <w:lang w:eastAsia="ru-RU"/>
        </w:rPr>
        <w:t xml:space="preserve">са "PSI", который разъясняется в добавлении 2 к приложению </w:t>
      </w:r>
      <w:r w:rsidRPr="00F4497A">
        <w:rPr>
          <w:lang w:eastAsia="ru-RU"/>
        </w:rPr>
        <w:t xml:space="preserve">7. </w:t>
      </w:r>
      <w:r>
        <w:rPr>
          <w:lang w:eastAsia="ru-RU"/>
        </w:rPr>
        <w:t>Однако эта маркировка, которая может наноситься только на одной боковине, обязательна для всех шин, представляемых на официал</w:t>
      </w:r>
      <w:r>
        <w:rPr>
          <w:lang w:eastAsia="ru-RU"/>
        </w:rPr>
        <w:t>ь</w:t>
      </w:r>
      <w:r>
        <w:rPr>
          <w:lang w:eastAsia="ru-RU"/>
        </w:rPr>
        <w:t>ное утверждение, лишь по истечении двух лет после даты вступл</w:t>
      </w:r>
      <w:r>
        <w:rPr>
          <w:lang w:eastAsia="ru-RU"/>
        </w:rPr>
        <w:t>е</w:t>
      </w:r>
      <w:r>
        <w:rPr>
          <w:lang w:eastAsia="ru-RU"/>
        </w:rPr>
        <w:t>ния в силу настоящих Правил</w:t>
      </w:r>
      <w:r w:rsidRPr="00F4497A">
        <w:rPr>
          <w:strike/>
          <w:vertAlign w:val="superscript"/>
          <w:lang w:eastAsia="ru-RU"/>
        </w:rPr>
        <w:t>5</w:t>
      </w:r>
      <w:r>
        <w:rPr>
          <w:lang w:eastAsia="ru-RU"/>
        </w:rPr>
        <w:t>.</w:t>
      </w:r>
    </w:p>
    <w:p w:rsidR="005373E3" w:rsidRPr="00777097" w:rsidRDefault="005373E3" w:rsidP="005373E3">
      <w:pPr>
        <w:pStyle w:val="SingleTxtGR"/>
        <w:rPr>
          <w:i/>
        </w:rPr>
      </w:pPr>
      <w:r w:rsidRPr="00777097">
        <w:rPr>
          <w:i/>
        </w:rPr>
        <w:t>Пункт 6.1.5.3.3</w:t>
      </w:r>
      <w:r w:rsidRPr="00777097">
        <w:rPr>
          <w:iCs/>
        </w:rPr>
        <w:t xml:space="preserve"> изменить следующим </w:t>
      </w:r>
      <w:r w:rsidRPr="00777097">
        <w:t>образом</w:t>
      </w:r>
      <w:r w:rsidRPr="00777097">
        <w:rPr>
          <w:i/>
        </w:rPr>
        <w:t xml:space="preserve">: </w:t>
      </w:r>
    </w:p>
    <w:p w:rsidR="005373E3" w:rsidRPr="00777097" w:rsidRDefault="005373E3" w:rsidP="005373E3">
      <w:pPr>
        <w:pStyle w:val="SingleTxtGR"/>
        <w:ind w:left="2268" w:hanging="1134"/>
      </w:pPr>
      <w:r w:rsidRPr="00777097">
        <w:t>«6.1.5.3.3</w:t>
      </w:r>
      <w:r w:rsidRPr="00777097">
        <w:tab/>
        <w:t>Для зимних шин наружный диаметр не должен превышать след</w:t>
      </w:r>
      <w:r w:rsidRPr="00777097">
        <w:t>у</w:t>
      </w:r>
      <w:r w:rsidRPr="00777097">
        <w:t>ющего значения:</w:t>
      </w:r>
    </w:p>
    <w:p w:rsidR="005373E3" w:rsidRPr="00777097" w:rsidRDefault="005373E3" w:rsidP="005373E3">
      <w:pPr>
        <w:pStyle w:val="SingleTxtGR"/>
      </w:pPr>
      <w:r w:rsidRPr="00777097">
        <w:tab/>
      </w:r>
      <w:r w:rsidRPr="00777097">
        <w:tab/>
      </w:r>
      <w:r w:rsidRPr="00777097">
        <w:rPr>
          <w:lang w:val="en-GB"/>
        </w:rPr>
        <w:t>D</w:t>
      </w:r>
      <w:r w:rsidRPr="00777097">
        <w:rPr>
          <w:vertAlign w:val="subscript"/>
          <w:lang w:val="en-GB"/>
        </w:rPr>
        <w:t>max</w:t>
      </w:r>
      <w:r w:rsidRPr="00777097">
        <w:rPr>
          <w:vertAlign w:val="subscript"/>
        </w:rPr>
        <w:t>,</w:t>
      </w:r>
      <w:r w:rsidRPr="00777097">
        <w:rPr>
          <w:vertAlign w:val="subscript"/>
          <w:lang w:val="en-GB"/>
        </w:rPr>
        <w:t>snow</w:t>
      </w:r>
      <w:r w:rsidRPr="00777097">
        <w:t xml:space="preserve"> = 1,01 • </w:t>
      </w:r>
      <w:r w:rsidRPr="00777097">
        <w:rPr>
          <w:lang w:val="en-GB"/>
        </w:rPr>
        <w:t>D</w:t>
      </w:r>
      <w:r w:rsidRPr="00777097">
        <w:rPr>
          <w:vertAlign w:val="subscript"/>
          <w:lang w:val="en-GB"/>
        </w:rPr>
        <w:t>max</w:t>
      </w:r>
      <w:r w:rsidRPr="00777097">
        <w:rPr>
          <w:vertAlign w:val="subscript"/>
        </w:rPr>
        <w:t>,</w:t>
      </w:r>
      <w:r w:rsidRPr="00777097">
        <w:tab/>
      </w:r>
      <w:r w:rsidRPr="00777097">
        <w:tab/>
        <w:t>округленное до ближайшего мм,</w:t>
      </w:r>
    </w:p>
    <w:p w:rsidR="005373E3" w:rsidRPr="00524FF6" w:rsidRDefault="005373E3" w:rsidP="005373E3">
      <w:pPr>
        <w:pStyle w:val="SingleTxtGR"/>
        <w:ind w:left="2268" w:hanging="1134"/>
      </w:pPr>
      <w:r w:rsidRPr="00777097">
        <w:t xml:space="preserve"> </w:t>
      </w:r>
      <w:r w:rsidRPr="00777097">
        <w:tab/>
      </w:r>
      <w:r w:rsidRPr="00777097">
        <w:tab/>
        <w:t xml:space="preserve">где </w:t>
      </w:r>
      <w:r w:rsidRPr="00777097">
        <w:rPr>
          <w:lang w:val="en-US"/>
        </w:rPr>
        <w:t>D</w:t>
      </w:r>
      <w:r w:rsidRPr="00777097">
        <w:rPr>
          <w:vertAlign w:val="subscript"/>
          <w:lang w:val="en-US"/>
        </w:rPr>
        <w:t>max</w:t>
      </w:r>
      <w:r w:rsidRPr="00777097">
        <w:t xml:space="preserve"> − максимальный наружный диаметр, установленный в с</w:t>
      </w:r>
      <w:r w:rsidRPr="00777097">
        <w:t>о</w:t>
      </w:r>
      <w:r w:rsidRPr="00777097">
        <w:t xml:space="preserve">ответствии с вышеуказанным. </w:t>
      </w:r>
    </w:p>
    <w:p w:rsidR="005373E3" w:rsidRPr="00C1687D" w:rsidRDefault="005373E3" w:rsidP="005373E3">
      <w:pPr>
        <w:pStyle w:val="SingleTxtGR"/>
        <w:ind w:left="2268" w:hanging="1134"/>
      </w:pPr>
      <w:r w:rsidRPr="00524FF6">
        <w:tab/>
      </w:r>
      <w:r>
        <w:tab/>
      </w:r>
      <w:r w:rsidRPr="00F009ED">
        <w:rPr>
          <w:strike/>
        </w:rPr>
        <w:t>Для шин категории использования «зимняя шина» наружный ди</w:t>
      </w:r>
      <w:r w:rsidRPr="00F009ED">
        <w:rPr>
          <w:strike/>
        </w:rPr>
        <w:t>а</w:t>
      </w:r>
      <w:r w:rsidRPr="00F009ED">
        <w:rPr>
          <w:strike/>
        </w:rPr>
        <w:t>метр (D</w:t>
      </w:r>
      <w:r w:rsidRPr="00F009ED">
        <w:rPr>
          <w:strike/>
          <w:vertAlign w:val="subscript"/>
        </w:rPr>
        <w:t>mах</w:t>
      </w:r>
      <w:r w:rsidRPr="00F009ED">
        <w:rPr>
          <w:strike/>
        </w:rPr>
        <w:t>), определяемый в соответствии с указанной выше фо</w:t>
      </w:r>
      <w:r w:rsidRPr="00F009ED">
        <w:rPr>
          <w:strike/>
        </w:rPr>
        <w:t>р</w:t>
      </w:r>
      <w:r w:rsidRPr="00F009ED">
        <w:rPr>
          <w:strike/>
        </w:rPr>
        <w:t>мулой, может быть превышен на 1%</w:t>
      </w:r>
      <w:r w:rsidRPr="00C1687D">
        <w:t>».</w:t>
      </w:r>
    </w:p>
    <w:p w:rsidR="005373E3" w:rsidRDefault="005373E3" w:rsidP="005373E3">
      <w:pPr>
        <w:pStyle w:val="SingleTxtGR"/>
      </w:pPr>
      <w:r>
        <w:rPr>
          <w:i/>
          <w:iCs/>
        </w:rPr>
        <w:t>Добавление 1</w:t>
      </w:r>
      <w:r>
        <w:t xml:space="preserve"> изменить следующим образом:</w:t>
      </w:r>
    </w:p>
    <w:p w:rsidR="005373E3" w:rsidRPr="007F4B4F" w:rsidRDefault="005373E3" w:rsidP="00CE7B08">
      <w:pPr>
        <w:pStyle w:val="HChGR"/>
      </w:pPr>
      <w:r>
        <w:rPr>
          <w:bCs/>
          <w:szCs w:val="28"/>
        </w:rPr>
        <w:tab/>
      </w:r>
      <w:r>
        <w:rPr>
          <w:bCs/>
          <w:szCs w:val="28"/>
        </w:rPr>
        <w:tab/>
        <w:t>«</w:t>
      </w:r>
      <w:r w:rsidRPr="00CE7B08">
        <w:t>Программа</w:t>
      </w:r>
      <w:r>
        <w:t xml:space="preserve"> испытания на прочность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315"/>
        <w:gridCol w:w="1349"/>
        <w:gridCol w:w="1148"/>
        <w:gridCol w:w="1492"/>
        <w:gridCol w:w="714"/>
        <w:gridCol w:w="676"/>
        <w:gridCol w:w="676"/>
      </w:tblGrid>
      <w:tr w:rsidR="005373E3" w:rsidRPr="008E30BE" w:rsidTr="00B4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auto"/>
            <w:hideMark/>
          </w:tcPr>
          <w:p w:rsidR="005373E3" w:rsidRPr="008E30BE" w:rsidRDefault="005373E3" w:rsidP="008E30BE">
            <w:pPr>
              <w:spacing w:line="200" w:lineRule="exact"/>
              <w:rPr>
                <w:sz w:val="16"/>
              </w:rPr>
            </w:pPr>
            <w:r w:rsidRPr="008E30BE">
              <w:rPr>
                <w:sz w:val="16"/>
              </w:rPr>
              <w:t>Индекс нагрузки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5373E3" w:rsidRPr="008E30BE" w:rsidRDefault="005373E3" w:rsidP="008E30BE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E30BE">
              <w:rPr>
                <w:sz w:val="16"/>
              </w:rPr>
              <w:t>Обозначение категории</w:t>
            </w:r>
            <w:r w:rsidRPr="008E30BE">
              <w:rPr>
                <w:sz w:val="16"/>
              </w:rPr>
              <w:br/>
              <w:t>скорости шины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373E3" w:rsidRPr="008E30BE" w:rsidRDefault="005373E3" w:rsidP="008E30BE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E30BE">
              <w:rPr>
                <w:sz w:val="16"/>
              </w:rPr>
              <w:t>Скорость испытательного</w:t>
            </w:r>
            <w:r w:rsidRPr="008E30BE">
              <w:rPr>
                <w:sz w:val="16"/>
              </w:rPr>
              <w:br/>
              <w:t>барабана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373E3" w:rsidRPr="008E30BE" w:rsidRDefault="005373E3" w:rsidP="008E30BE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E30BE">
              <w:rPr>
                <w:sz w:val="16"/>
              </w:rPr>
              <w:t>Нагрузка, прилагаемая</w:t>
            </w:r>
            <w:r w:rsidRPr="008E30BE">
              <w:rPr>
                <w:sz w:val="16"/>
              </w:rPr>
              <w:br/>
              <w:t xml:space="preserve">к маховику, в % </w:t>
            </w:r>
            <w:r w:rsidRPr="008E30BE">
              <w:rPr>
                <w:sz w:val="16"/>
              </w:rPr>
              <w:br/>
              <w:t>от нагрузки, соотве</w:t>
            </w:r>
            <w:r w:rsidRPr="008E30BE">
              <w:rPr>
                <w:sz w:val="16"/>
              </w:rPr>
              <w:t>т</w:t>
            </w:r>
            <w:r w:rsidRPr="008E30BE">
              <w:rPr>
                <w:sz w:val="16"/>
              </w:rPr>
              <w:t xml:space="preserve">ствующей индексу </w:t>
            </w:r>
            <w:r w:rsidR="00B44E11">
              <w:rPr>
                <w:sz w:val="16"/>
              </w:rPr>
              <w:br/>
            </w:r>
            <w:r w:rsidRPr="008E30BE">
              <w:rPr>
                <w:sz w:val="16"/>
              </w:rPr>
              <w:t>нагрузки</w:t>
            </w:r>
          </w:p>
        </w:tc>
      </w:tr>
      <w:tr w:rsidR="008E30BE" w:rsidRPr="008E30BE" w:rsidTr="00B4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5373E3" w:rsidRPr="008E30BE" w:rsidRDefault="005373E3" w:rsidP="008E30BE">
            <w:pPr>
              <w:spacing w:line="200" w:lineRule="exact"/>
              <w:rPr>
                <w:sz w:val="16"/>
              </w:rPr>
            </w:pPr>
          </w:p>
        </w:tc>
        <w:tc>
          <w:tcPr>
            <w:tcW w:w="1406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5373E3" w:rsidRPr="008E30BE" w:rsidRDefault="005373E3" w:rsidP="008E30BE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5373E3" w:rsidRPr="008E30BE" w:rsidRDefault="005373E3" w:rsidP="008E30BE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E30BE">
              <w:rPr>
                <w:sz w:val="16"/>
              </w:rPr>
              <w:t xml:space="preserve">Радиальная </w:t>
            </w:r>
            <w:r w:rsidRPr="008E30BE">
              <w:rPr>
                <w:sz w:val="16"/>
              </w:rPr>
              <w:br/>
              <w:t>конструкция км·ч-1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5373E3" w:rsidRPr="008E30BE" w:rsidRDefault="005373E3" w:rsidP="008E30BE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E30BE">
              <w:rPr>
                <w:sz w:val="16"/>
              </w:rPr>
              <w:t xml:space="preserve">Диагональная </w:t>
            </w:r>
            <w:r w:rsidRPr="008E30BE">
              <w:rPr>
                <w:sz w:val="16"/>
              </w:rPr>
              <w:br/>
              <w:t xml:space="preserve">(диагонально-переплетенная) </w:t>
            </w:r>
            <w:r w:rsidRPr="008E30BE">
              <w:rPr>
                <w:sz w:val="16"/>
              </w:rPr>
              <w:br/>
              <w:t xml:space="preserve">конструкция </w:t>
            </w:r>
            <w:r w:rsidRPr="008E30BE">
              <w:rPr>
                <w:sz w:val="16"/>
              </w:rPr>
              <w:br/>
              <w:t>км·ч-1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5373E3" w:rsidRPr="008E30BE" w:rsidRDefault="005373E3" w:rsidP="008E30BE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E30BE">
              <w:rPr>
                <w:sz w:val="16"/>
              </w:rPr>
              <w:t>7 ч.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5373E3" w:rsidRPr="008E30BE" w:rsidRDefault="005373E3" w:rsidP="008E30BE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E30BE">
              <w:rPr>
                <w:sz w:val="16"/>
              </w:rPr>
              <w:t>16 ч.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5373E3" w:rsidRPr="008E30BE" w:rsidRDefault="005373E3" w:rsidP="008E30BE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E30BE">
              <w:rPr>
                <w:sz w:val="16"/>
              </w:rPr>
              <w:t>24 ч.</w:t>
            </w:r>
          </w:p>
        </w:tc>
      </w:tr>
      <w:tr w:rsidR="005373E3" w:rsidRPr="008E30BE" w:rsidTr="00B4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tcBorders>
              <w:top w:val="single" w:sz="12" w:space="0" w:color="auto"/>
            </w:tcBorders>
            <w:vAlign w:val="top"/>
            <w:hideMark/>
          </w:tcPr>
          <w:p w:rsidR="005373E3" w:rsidRPr="008E30BE" w:rsidRDefault="005373E3" w:rsidP="00B44E11">
            <w:pPr>
              <w:rPr>
                <w:sz w:val="18"/>
              </w:rPr>
            </w:pPr>
            <w:r w:rsidRPr="008E30BE">
              <w:rPr>
                <w:sz w:val="18"/>
              </w:rPr>
              <w:t>122 или выше</w:t>
            </w:r>
          </w:p>
        </w:tc>
        <w:tc>
          <w:tcPr>
            <w:tcW w:w="1406" w:type="dxa"/>
            <w:tcBorders>
              <w:top w:val="single" w:sz="12" w:space="0" w:color="auto"/>
              <w:bottom w:val="nil"/>
            </w:tcBorders>
            <w:hideMark/>
          </w:tcPr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F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G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J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K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L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M</w:t>
            </w:r>
          </w:p>
        </w:tc>
        <w:tc>
          <w:tcPr>
            <w:tcW w:w="1196" w:type="dxa"/>
            <w:tcBorders>
              <w:top w:val="single" w:sz="12" w:space="0" w:color="auto"/>
              <w:bottom w:val="nil"/>
            </w:tcBorders>
            <w:hideMark/>
          </w:tcPr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 xml:space="preserve"> 32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 xml:space="preserve"> 40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 xml:space="preserve"> 48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 xml:space="preserve"> 56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 xml:space="preserve"> 64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 xml:space="preserve"> 72</w:t>
            </w:r>
          </w:p>
        </w:tc>
        <w:tc>
          <w:tcPr>
            <w:tcW w:w="1555" w:type="dxa"/>
            <w:tcBorders>
              <w:top w:val="single" w:sz="12" w:space="0" w:color="auto"/>
              <w:bottom w:val="nil"/>
            </w:tcBorders>
            <w:hideMark/>
          </w:tcPr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32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32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40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48</w:t>
            </w:r>
          </w:p>
          <w:p w:rsidR="005373E3" w:rsidRPr="00CE7B08" w:rsidRDefault="00CE7B08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–</w:t>
            </w:r>
          </w:p>
          <w:p w:rsidR="005373E3" w:rsidRPr="00391106" w:rsidRDefault="00391106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–</w:t>
            </w:r>
          </w:p>
        </w:tc>
        <w:tc>
          <w:tcPr>
            <w:tcW w:w="742" w:type="dxa"/>
            <w:tcBorders>
              <w:top w:val="single" w:sz="12" w:space="0" w:color="auto"/>
              <w:bottom w:val="nil"/>
            </w:tcBorders>
            <w:vAlign w:val="top"/>
            <w:hideMark/>
          </w:tcPr>
          <w:p w:rsidR="005373E3" w:rsidRPr="008E30BE" w:rsidRDefault="005373E3" w:rsidP="00B44E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66%</w:t>
            </w:r>
          </w:p>
        </w:tc>
        <w:tc>
          <w:tcPr>
            <w:tcW w:w="703" w:type="dxa"/>
            <w:tcBorders>
              <w:top w:val="single" w:sz="12" w:space="0" w:color="auto"/>
              <w:bottom w:val="nil"/>
            </w:tcBorders>
            <w:vAlign w:val="top"/>
            <w:hideMark/>
          </w:tcPr>
          <w:p w:rsidR="005373E3" w:rsidRPr="008E30BE" w:rsidRDefault="005373E3" w:rsidP="00B44E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84%</w:t>
            </w:r>
          </w:p>
        </w:tc>
        <w:tc>
          <w:tcPr>
            <w:tcW w:w="703" w:type="dxa"/>
            <w:tcBorders>
              <w:top w:val="single" w:sz="12" w:space="0" w:color="auto"/>
              <w:bottom w:val="nil"/>
            </w:tcBorders>
            <w:vAlign w:val="top"/>
            <w:hideMark/>
          </w:tcPr>
          <w:p w:rsidR="005373E3" w:rsidRPr="008E30BE" w:rsidRDefault="005373E3" w:rsidP="00B44E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101%</w:t>
            </w:r>
          </w:p>
        </w:tc>
      </w:tr>
      <w:tr w:rsidR="005373E3" w:rsidRPr="008E30BE" w:rsidTr="00B4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Align w:val="top"/>
            <w:hideMark/>
          </w:tcPr>
          <w:p w:rsidR="005373E3" w:rsidRPr="008E30BE" w:rsidRDefault="005373E3" w:rsidP="00B44E11">
            <w:pPr>
              <w:rPr>
                <w:sz w:val="18"/>
              </w:rPr>
            </w:pPr>
            <w:r w:rsidRPr="008E30BE">
              <w:rPr>
                <w:sz w:val="18"/>
              </w:rPr>
              <w:lastRenderedPageBreak/>
              <w:t>121 или ниже</w:t>
            </w:r>
          </w:p>
        </w:tc>
        <w:tc>
          <w:tcPr>
            <w:tcW w:w="1406" w:type="dxa"/>
            <w:tcBorders>
              <w:top w:val="nil"/>
            </w:tcBorders>
            <w:hideMark/>
          </w:tcPr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F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G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J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K</w:t>
            </w:r>
          </w:p>
        </w:tc>
        <w:tc>
          <w:tcPr>
            <w:tcW w:w="1196" w:type="dxa"/>
            <w:tcBorders>
              <w:top w:val="nil"/>
            </w:tcBorders>
            <w:hideMark/>
          </w:tcPr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 xml:space="preserve"> 32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 xml:space="preserve"> 40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 xml:space="preserve"> 48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 xml:space="preserve"> 56</w:t>
            </w:r>
          </w:p>
        </w:tc>
        <w:tc>
          <w:tcPr>
            <w:tcW w:w="1555" w:type="dxa"/>
            <w:tcBorders>
              <w:top w:val="nil"/>
            </w:tcBorders>
            <w:hideMark/>
          </w:tcPr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32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40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48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56</w:t>
            </w:r>
          </w:p>
        </w:tc>
        <w:tc>
          <w:tcPr>
            <w:tcW w:w="742" w:type="dxa"/>
            <w:tcBorders>
              <w:top w:val="nil"/>
            </w:tcBorders>
          </w:tcPr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373E3" w:rsidRPr="008E30BE" w:rsidTr="00B4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Align w:val="top"/>
          </w:tcPr>
          <w:p w:rsidR="005373E3" w:rsidRPr="008E30BE" w:rsidRDefault="005373E3" w:rsidP="00B44E11">
            <w:pPr>
              <w:rPr>
                <w:sz w:val="18"/>
              </w:rPr>
            </w:pPr>
          </w:p>
        </w:tc>
        <w:tc>
          <w:tcPr>
            <w:tcW w:w="1406" w:type="dxa"/>
          </w:tcPr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L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M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N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P</w:t>
            </w:r>
          </w:p>
        </w:tc>
        <w:tc>
          <w:tcPr>
            <w:tcW w:w="1196" w:type="dxa"/>
          </w:tcPr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 xml:space="preserve"> 64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 xml:space="preserve"> 80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 xml:space="preserve"> 88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 xml:space="preserve"> 96</w:t>
            </w:r>
          </w:p>
        </w:tc>
        <w:tc>
          <w:tcPr>
            <w:tcW w:w="1555" w:type="dxa"/>
          </w:tcPr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56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64</w:t>
            </w:r>
          </w:p>
          <w:p w:rsidR="005373E3" w:rsidRPr="00CE7B08" w:rsidRDefault="00CE7B08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–</w:t>
            </w:r>
          </w:p>
          <w:p w:rsidR="005373E3" w:rsidRPr="00CE7B08" w:rsidRDefault="00CE7B08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–</w:t>
            </w:r>
          </w:p>
        </w:tc>
        <w:tc>
          <w:tcPr>
            <w:tcW w:w="742" w:type="dxa"/>
            <w:hideMark/>
          </w:tcPr>
          <w:p w:rsidR="005373E3" w:rsidRPr="004771FD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u w:val="single"/>
              </w:rPr>
            </w:pPr>
            <w:r w:rsidRPr="004771FD">
              <w:rPr>
                <w:sz w:val="18"/>
                <w:u w:val="single"/>
              </w:rPr>
              <w:t xml:space="preserve">   70 %</w:t>
            </w:r>
          </w:p>
          <w:p w:rsidR="005373E3" w:rsidRPr="004771FD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u w:val="single"/>
              </w:rPr>
            </w:pPr>
            <w:r w:rsidRPr="004771FD">
              <w:rPr>
                <w:sz w:val="18"/>
                <w:u w:val="single"/>
              </w:rPr>
              <w:t xml:space="preserve">    </w:t>
            </w:r>
            <w:r w:rsidR="00CE7B08">
              <w:rPr>
                <w:sz w:val="18"/>
                <w:u w:val="single"/>
                <w:lang w:val="en-US"/>
              </w:rPr>
              <w:t xml:space="preserve"> </w:t>
            </w:r>
            <w:r w:rsidRPr="004771FD">
              <w:rPr>
                <w:sz w:val="18"/>
                <w:u w:val="single"/>
              </w:rPr>
              <w:t>4 ч.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75 %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75 %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75 %</w:t>
            </w:r>
          </w:p>
        </w:tc>
        <w:tc>
          <w:tcPr>
            <w:tcW w:w="703" w:type="dxa"/>
            <w:hideMark/>
          </w:tcPr>
          <w:p w:rsidR="005373E3" w:rsidRPr="008E30BE" w:rsidRDefault="00CE7B08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  <w:u w:val="single"/>
                <w:lang w:val="en-US"/>
              </w:rPr>
              <w:t xml:space="preserve">   </w:t>
            </w:r>
            <w:r w:rsidR="005373E3" w:rsidRPr="004771FD">
              <w:rPr>
                <w:sz w:val="18"/>
                <w:u w:val="single"/>
              </w:rPr>
              <w:t>88%</w:t>
            </w:r>
            <w:r w:rsidR="005373E3" w:rsidRPr="008E30BE">
              <w:rPr>
                <w:sz w:val="18"/>
              </w:rPr>
              <w:t xml:space="preserve"> </w:t>
            </w:r>
          </w:p>
          <w:p w:rsidR="005373E3" w:rsidRPr="008E30BE" w:rsidRDefault="00CE7B08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  <w:lang w:val="en-US"/>
              </w:rPr>
              <w:t xml:space="preserve">  </w:t>
            </w:r>
            <w:r w:rsidR="005373E3" w:rsidRPr="004771FD">
              <w:rPr>
                <w:sz w:val="18"/>
                <w:u w:val="single"/>
              </w:rPr>
              <w:t xml:space="preserve"> 6 ч</w:t>
            </w:r>
            <w:r w:rsidR="005373E3" w:rsidRPr="008E30BE">
              <w:rPr>
                <w:sz w:val="18"/>
              </w:rPr>
              <w:t>.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97%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97%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97%</w:t>
            </w:r>
          </w:p>
        </w:tc>
        <w:tc>
          <w:tcPr>
            <w:tcW w:w="703" w:type="dxa"/>
          </w:tcPr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106%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114%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114%</w:t>
            </w:r>
          </w:p>
          <w:p w:rsidR="005373E3" w:rsidRPr="008E30BE" w:rsidRDefault="005373E3" w:rsidP="008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0BE">
              <w:rPr>
                <w:sz w:val="18"/>
              </w:rPr>
              <w:t>114%</w:t>
            </w:r>
          </w:p>
        </w:tc>
      </w:tr>
    </w:tbl>
    <w:p w:rsidR="005373E3" w:rsidRPr="00594060" w:rsidRDefault="005373E3" w:rsidP="005373E3">
      <w:pPr>
        <w:pStyle w:val="SingleTxt"/>
        <w:tabs>
          <w:tab w:val="clear" w:pos="1742"/>
        </w:tabs>
        <w:spacing w:after="0" w:line="120" w:lineRule="exact"/>
        <w:ind w:left="2218" w:hanging="951"/>
        <w:rPr>
          <w:sz w:val="10"/>
          <w:u w:val="single"/>
        </w:rPr>
      </w:pPr>
    </w:p>
    <w:p w:rsidR="00DD3045" w:rsidRDefault="005373E3" w:rsidP="00726607">
      <w:pPr>
        <w:pStyle w:val="SingleTxtGR"/>
        <w:spacing w:line="220" w:lineRule="exact"/>
        <w:ind w:firstLine="170"/>
        <w:rPr>
          <w:sz w:val="18"/>
          <w:szCs w:val="18"/>
        </w:rPr>
      </w:pPr>
      <w:r w:rsidRPr="00DD3045">
        <w:rPr>
          <w:i/>
          <w:sz w:val="18"/>
          <w:szCs w:val="18"/>
        </w:rPr>
        <w:t>Примечания</w:t>
      </w:r>
      <w:r w:rsidRPr="00726607">
        <w:rPr>
          <w:sz w:val="18"/>
          <w:szCs w:val="18"/>
        </w:rPr>
        <w:t>:</w:t>
      </w:r>
    </w:p>
    <w:p w:rsidR="005373E3" w:rsidRPr="00726607" w:rsidRDefault="00DD3045" w:rsidP="00726607">
      <w:pPr>
        <w:pStyle w:val="SingleTxtGR"/>
        <w:spacing w:line="220" w:lineRule="exact"/>
        <w:ind w:firstLine="170"/>
        <w:rPr>
          <w:sz w:val="18"/>
          <w:szCs w:val="18"/>
        </w:rPr>
      </w:pPr>
      <w:r>
        <w:rPr>
          <w:sz w:val="18"/>
          <w:szCs w:val="18"/>
        </w:rPr>
        <w:t>1)</w:t>
      </w:r>
      <w:r>
        <w:rPr>
          <w:sz w:val="18"/>
          <w:szCs w:val="18"/>
        </w:rPr>
        <w:tab/>
        <w:t>Шины «</w:t>
      </w:r>
      <w:r w:rsidR="005373E3" w:rsidRPr="00726607">
        <w:rPr>
          <w:sz w:val="18"/>
          <w:szCs w:val="18"/>
        </w:rPr>
        <w:t>специального назначения</w:t>
      </w:r>
      <w:r>
        <w:rPr>
          <w:sz w:val="18"/>
          <w:szCs w:val="18"/>
        </w:rPr>
        <w:t>»</w:t>
      </w:r>
      <w:r w:rsidR="005373E3" w:rsidRPr="00726607">
        <w:rPr>
          <w:sz w:val="18"/>
          <w:szCs w:val="18"/>
        </w:rPr>
        <w:t xml:space="preserve"> (см. пункт 2.1.3 настоящих Правил) испыт</w:t>
      </w:r>
      <w:r w:rsidR="005373E3" w:rsidRPr="00726607">
        <w:rPr>
          <w:sz w:val="18"/>
          <w:szCs w:val="18"/>
        </w:rPr>
        <w:t>ы</w:t>
      </w:r>
      <w:r w:rsidR="005373E3" w:rsidRPr="00726607">
        <w:rPr>
          <w:sz w:val="18"/>
          <w:szCs w:val="18"/>
        </w:rPr>
        <w:t>вают на скорости, составляющей 85% от скорости, предписанной для эквивалентных обычных шин.</w:t>
      </w:r>
    </w:p>
    <w:p w:rsidR="005373E3" w:rsidRPr="00BA6BD3" w:rsidRDefault="005373E3" w:rsidP="005373E3">
      <w:pPr>
        <w:pStyle w:val="SingleTxtGR"/>
        <w:ind w:left="2268" w:hanging="1134"/>
        <w:jc w:val="right"/>
        <w:rPr>
          <w:rFonts w:eastAsiaTheme="minorEastAsia"/>
        </w:rPr>
      </w:pPr>
      <w:r>
        <w:rPr>
          <w:rFonts w:eastAsiaTheme="minorEastAsia"/>
        </w:rPr>
        <w:t>»</w:t>
      </w:r>
    </w:p>
    <w:p w:rsidR="005373E3" w:rsidRDefault="005373E3" w:rsidP="005373E3">
      <w:pPr>
        <w:pStyle w:val="HChGR"/>
      </w:pPr>
      <w:r w:rsidRPr="00E91AF2">
        <w:tab/>
      </w:r>
      <w:r w:rsidRPr="006559D0">
        <w:rPr>
          <w:lang w:val="en-US"/>
        </w:rPr>
        <w:t>II</w:t>
      </w:r>
      <w:r w:rsidRPr="00A65BD0">
        <w:t>.</w:t>
      </w:r>
      <w:r w:rsidRPr="00A65BD0">
        <w:tab/>
      </w:r>
      <w:r>
        <w:t>Обоснование</w:t>
      </w:r>
    </w:p>
    <w:p w:rsidR="005373E3" w:rsidRPr="00AD6CEF" w:rsidRDefault="005373E3" w:rsidP="005373E3">
      <w:pPr>
        <w:pStyle w:val="SingleTxtGR"/>
      </w:pPr>
      <w:r w:rsidRPr="00AD6CEF">
        <w:t>1.</w:t>
      </w:r>
      <w:r w:rsidRPr="00AD6CEF">
        <w:tab/>
      </w:r>
      <w:r>
        <w:t>Внесение новых ссылок в дополнении 21 к Правилам № 54 потребовало изменения нумерации некоторых пунктов в остальной части Правил</w:t>
      </w:r>
      <w:r w:rsidRPr="00AD6CEF">
        <w:t>.</w:t>
      </w:r>
    </w:p>
    <w:p w:rsidR="005373E3" w:rsidRPr="006559D0" w:rsidRDefault="005373E3" w:rsidP="005373E3">
      <w:pPr>
        <w:pStyle w:val="SingleTxtGR"/>
      </w:pPr>
      <w:r w:rsidRPr="00AD6CEF">
        <w:t>2.</w:t>
      </w:r>
      <w:r>
        <w:tab/>
        <w:t>Сноска в конце пункта 6.1.5.3.3 не нужна.</w:t>
      </w:r>
    </w:p>
    <w:p w:rsidR="005373E3" w:rsidRPr="002F150A" w:rsidRDefault="005373E3" w:rsidP="005373E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58DB" w:rsidRDefault="00A658DB">
      <w:pPr>
        <w:spacing w:line="240" w:lineRule="auto"/>
      </w:pPr>
    </w:p>
    <w:sectPr w:rsidR="00A658DB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0F" w:rsidRDefault="0092440F" w:rsidP="00B471C5">
      <w:r>
        <w:separator/>
      </w:r>
    </w:p>
  </w:endnote>
  <w:endnote w:type="continuationSeparator" w:id="0">
    <w:p w:rsidR="0092440F" w:rsidRDefault="0092440F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A6F62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CD604E" w:rsidRPr="00CD604E">
      <w:rPr>
        <w:lang w:val="en-US"/>
      </w:rPr>
      <w:t>11629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CD604E" w:rsidRPr="005373E3">
      <w:rPr>
        <w:lang w:val="en-US"/>
      </w:rPr>
      <w:t>11629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A6F62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</w:t>
          </w:r>
          <w:r w:rsidR="005373E3">
            <w:rPr>
              <w:lang w:val="en-US"/>
            </w:rPr>
            <w:t>E.16-</w:t>
          </w:r>
          <w:r w:rsidR="005373E3" w:rsidRPr="005373E3">
            <w:rPr>
              <w:lang w:val="en-US"/>
            </w:rPr>
            <w:t>11629</w:t>
          </w:r>
          <w:r w:rsidRPr="001C3ABC">
            <w:rPr>
              <w:lang w:val="en-US"/>
            </w:rPr>
            <w:t xml:space="preserve"> (R)</w:t>
          </w:r>
          <w:r w:rsidR="005373E3">
            <w:rPr>
              <w:lang w:val="en-US"/>
            </w:rPr>
            <w:t xml:space="preserve">  </w:t>
          </w:r>
          <w:r w:rsidR="006409BD">
            <w:rPr>
              <w:lang w:val="en-US"/>
            </w:rPr>
            <w:t>220716  250716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5373E3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7850" cy="577850"/>
                <wp:effectExtent l="0" t="0" r="0" b="0"/>
                <wp:docPr id="3" name="Рисунок 3" descr="http://undocs.org/m2/QRCode.ashx?DS=ECE/TRANS/WP.29/GRRF/2016/3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RF/2016/3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8E07B8" w:rsidRDefault="008E07B8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E07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E07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E07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E07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E07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E07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E07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8E07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8E07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0F" w:rsidRPr="009141DC" w:rsidRDefault="0092440F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2440F" w:rsidRPr="00D1261C" w:rsidRDefault="0092440F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5373E3" w:rsidRPr="00C31ACE" w:rsidRDefault="005373E3" w:rsidP="005373E3">
      <w:pPr>
        <w:pStyle w:val="FootnoteText"/>
        <w:rPr>
          <w:lang w:val="ru-RU"/>
        </w:rPr>
      </w:pPr>
      <w:r>
        <w:tab/>
      </w:r>
      <w:r w:rsidRPr="00C31ACE">
        <w:rPr>
          <w:rStyle w:val="FootnoteReference"/>
          <w:sz w:val="20"/>
          <w:vertAlign w:val="baseline"/>
          <w:lang w:val="ru-RU"/>
        </w:rPr>
        <w:t>*</w:t>
      </w:r>
      <w:r w:rsidRPr="00C31ACE">
        <w:rPr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Pr="004A1B7D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</w:t>
      </w:r>
      <w:r>
        <w:rPr>
          <w:lang w:val="en-US"/>
        </w:rPr>
        <w:t> </w:t>
      </w:r>
      <w:r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5373E3" w:rsidRDefault="005373E3" w:rsidP="005373E3">
    <w:pPr>
      <w:pStyle w:val="Header"/>
    </w:pPr>
    <w:r w:rsidRPr="005373E3">
      <w:rPr>
        <w:lang w:val="en-US"/>
      </w:rPr>
      <w:t>ECE/TRANS/WP.29/GRRF/2016/35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5373E3" w:rsidP="007005EE">
    <w:pPr>
      <w:pStyle w:val="Header"/>
      <w:jc w:val="right"/>
      <w:rPr>
        <w:lang w:val="en-US"/>
      </w:rPr>
    </w:pPr>
    <w:r w:rsidRPr="005373E3">
      <w:rPr>
        <w:lang w:val="en-US"/>
      </w:rPr>
      <w:t>ECE/TRANS/WP.29/GRRF/2016/35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E3" w:rsidRDefault="005373E3" w:rsidP="00CD60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0F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391106"/>
    <w:rsid w:val="004771FD"/>
    <w:rsid w:val="0048005C"/>
    <w:rsid w:val="004D639B"/>
    <w:rsid w:val="004E242B"/>
    <w:rsid w:val="005373E3"/>
    <w:rsid w:val="00544379"/>
    <w:rsid w:val="00566944"/>
    <w:rsid w:val="005D56BF"/>
    <w:rsid w:val="0062027E"/>
    <w:rsid w:val="006409BD"/>
    <w:rsid w:val="00643644"/>
    <w:rsid w:val="00665D8D"/>
    <w:rsid w:val="006A7A3B"/>
    <w:rsid w:val="006B6B57"/>
    <w:rsid w:val="006D6685"/>
    <w:rsid w:val="006F49F1"/>
    <w:rsid w:val="007005EE"/>
    <w:rsid w:val="00705394"/>
    <w:rsid w:val="00726607"/>
    <w:rsid w:val="00743F62"/>
    <w:rsid w:val="00760D3A"/>
    <w:rsid w:val="00773BA8"/>
    <w:rsid w:val="007A1F42"/>
    <w:rsid w:val="007D76DD"/>
    <w:rsid w:val="008717E8"/>
    <w:rsid w:val="008A1D74"/>
    <w:rsid w:val="008D01AE"/>
    <w:rsid w:val="008E0423"/>
    <w:rsid w:val="008E07B8"/>
    <w:rsid w:val="008E30BE"/>
    <w:rsid w:val="009141DC"/>
    <w:rsid w:val="009174A1"/>
    <w:rsid w:val="0092440F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4E11"/>
    <w:rsid w:val="00B471C5"/>
    <w:rsid w:val="00B6474A"/>
    <w:rsid w:val="00BE1742"/>
    <w:rsid w:val="00CD604E"/>
    <w:rsid w:val="00CE7B08"/>
    <w:rsid w:val="00D1261C"/>
    <w:rsid w:val="00D26030"/>
    <w:rsid w:val="00D75DCE"/>
    <w:rsid w:val="00DA6F62"/>
    <w:rsid w:val="00DD3045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"/>
    <w:basedOn w:val="Normal"/>
    <w:link w:val="FootnoteTextChar"/>
    <w:uiPriority w:val="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uiPriority w:val="1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">
    <w:name w:val="__Single Txt"/>
    <w:basedOn w:val="Normal"/>
    <w:qFormat/>
    <w:rsid w:val="005373E3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HAns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62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"/>
    <w:basedOn w:val="Normal"/>
    <w:link w:val="FootnoteTextChar"/>
    <w:uiPriority w:val="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uiPriority w:val="1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">
    <w:name w:val="__Single Txt"/>
    <w:basedOn w:val="Normal"/>
    <w:qFormat/>
    <w:rsid w:val="005373E3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HAns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62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E182-26E7-4D5A-A7CA-BADCBF63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3024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Benedicte Boudol</cp:lastModifiedBy>
  <cp:revision>2</cp:revision>
  <cp:lastPrinted>2016-07-25T12:36:00Z</cp:lastPrinted>
  <dcterms:created xsi:type="dcterms:W3CDTF">2016-08-05T09:37:00Z</dcterms:created>
  <dcterms:modified xsi:type="dcterms:W3CDTF">2016-08-05T09:37:00Z</dcterms:modified>
</cp:coreProperties>
</file>