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rsidRPr="00CF20B1" w:rsidTr="00923752">
        <w:trPr>
          <w:cantSplit/>
          <w:trHeight w:hRule="exact" w:val="851"/>
        </w:trPr>
        <w:tc>
          <w:tcPr>
            <w:tcW w:w="1276" w:type="dxa"/>
            <w:tcBorders>
              <w:bottom w:val="single" w:sz="4" w:space="0" w:color="auto"/>
            </w:tcBorders>
            <w:shd w:val="clear" w:color="auto" w:fill="auto"/>
            <w:vAlign w:val="bottom"/>
          </w:tcPr>
          <w:p w:rsidR="00B56E9C" w:rsidRPr="000C7488" w:rsidRDefault="00B56E9C" w:rsidP="000C7488">
            <w:pPr>
              <w:spacing w:line="20" w:lineRule="exact"/>
              <w:rPr>
                <w:sz w:val="2"/>
              </w:rPr>
            </w:pPr>
            <w:bookmarkStart w:id="0" w:name="_GoBack"/>
            <w:bookmarkEnd w:id="0"/>
          </w:p>
          <w:p w:rsidR="000C7488" w:rsidRPr="00CF20B1" w:rsidRDefault="000C7488" w:rsidP="00923752">
            <w:pPr>
              <w:spacing w:after="80"/>
            </w:pPr>
          </w:p>
        </w:tc>
        <w:tc>
          <w:tcPr>
            <w:tcW w:w="2268" w:type="dxa"/>
            <w:tcBorders>
              <w:bottom w:val="single" w:sz="4" w:space="0" w:color="auto"/>
            </w:tcBorders>
            <w:shd w:val="clear" w:color="auto" w:fill="auto"/>
            <w:vAlign w:val="bottom"/>
          </w:tcPr>
          <w:p w:rsidR="00B56E9C" w:rsidRPr="00CF20B1" w:rsidRDefault="00B56E9C" w:rsidP="00923752">
            <w:pPr>
              <w:spacing w:after="80" w:line="300" w:lineRule="exact"/>
              <w:rPr>
                <w:b/>
                <w:sz w:val="24"/>
                <w:szCs w:val="24"/>
              </w:rPr>
            </w:pPr>
            <w:r w:rsidRPr="00CF20B1">
              <w:rPr>
                <w:sz w:val="28"/>
                <w:szCs w:val="28"/>
              </w:rPr>
              <w:t>United Nations</w:t>
            </w:r>
          </w:p>
        </w:tc>
        <w:tc>
          <w:tcPr>
            <w:tcW w:w="6095" w:type="dxa"/>
            <w:gridSpan w:val="2"/>
            <w:tcBorders>
              <w:bottom w:val="single" w:sz="4" w:space="0" w:color="auto"/>
            </w:tcBorders>
            <w:shd w:val="clear" w:color="auto" w:fill="auto"/>
            <w:vAlign w:val="bottom"/>
          </w:tcPr>
          <w:p w:rsidR="00B56E9C" w:rsidRPr="00CF20B1" w:rsidRDefault="00923752" w:rsidP="00596294">
            <w:pPr>
              <w:jc w:val="right"/>
            </w:pPr>
            <w:r w:rsidRPr="00CF20B1">
              <w:rPr>
                <w:sz w:val="40"/>
              </w:rPr>
              <w:t>ECE</w:t>
            </w:r>
            <w:r w:rsidRPr="00CF20B1">
              <w:t>/TRANS/WP.29/GRRF/201</w:t>
            </w:r>
            <w:r w:rsidR="00116813">
              <w:t>6</w:t>
            </w:r>
            <w:r w:rsidRPr="00CF20B1">
              <w:t>/</w:t>
            </w:r>
            <w:r w:rsidR="00596294">
              <w:t>30</w:t>
            </w:r>
          </w:p>
        </w:tc>
      </w:tr>
      <w:tr w:rsidR="00B56E9C" w:rsidRPr="00CF20B1" w:rsidTr="00923752">
        <w:trPr>
          <w:cantSplit/>
          <w:trHeight w:hRule="exact" w:val="2835"/>
        </w:trPr>
        <w:tc>
          <w:tcPr>
            <w:tcW w:w="1276" w:type="dxa"/>
            <w:tcBorders>
              <w:top w:val="single" w:sz="4" w:space="0" w:color="auto"/>
              <w:bottom w:val="single" w:sz="12" w:space="0" w:color="auto"/>
            </w:tcBorders>
            <w:shd w:val="clear" w:color="auto" w:fill="auto"/>
          </w:tcPr>
          <w:p w:rsidR="00B56E9C" w:rsidRPr="00CF20B1" w:rsidRDefault="003C43B0" w:rsidP="00923752">
            <w:pPr>
              <w:spacing w:before="120"/>
            </w:pPr>
            <w:r>
              <w:rPr>
                <w:noProof/>
                <w:lang w:eastAsia="en-GB"/>
              </w:rPr>
              <w:drawing>
                <wp:inline distT="0" distB="0" distL="0" distR="0">
                  <wp:extent cx="716280" cy="586740"/>
                  <wp:effectExtent l="0" t="0" r="7620" b="3810"/>
                  <wp:docPr id="2" name="Picture 1" descr="Description: 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8674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shd w:val="clear" w:color="auto" w:fill="auto"/>
          </w:tcPr>
          <w:p w:rsidR="00B56E9C" w:rsidRPr="00CF20B1" w:rsidRDefault="00D773DF" w:rsidP="00923752">
            <w:pPr>
              <w:spacing w:before="120" w:line="420" w:lineRule="exact"/>
              <w:rPr>
                <w:sz w:val="40"/>
                <w:szCs w:val="40"/>
              </w:rPr>
            </w:pPr>
            <w:r w:rsidRPr="00CF20B1">
              <w:rPr>
                <w:b/>
                <w:sz w:val="40"/>
                <w:szCs w:val="40"/>
              </w:rPr>
              <w:t>Economic and Social Council</w:t>
            </w:r>
          </w:p>
        </w:tc>
        <w:tc>
          <w:tcPr>
            <w:tcW w:w="2835" w:type="dxa"/>
            <w:tcBorders>
              <w:top w:val="single" w:sz="4" w:space="0" w:color="auto"/>
              <w:bottom w:val="single" w:sz="12" w:space="0" w:color="auto"/>
            </w:tcBorders>
            <w:shd w:val="clear" w:color="auto" w:fill="auto"/>
          </w:tcPr>
          <w:p w:rsidR="00EA2A77" w:rsidRPr="00CF20B1" w:rsidRDefault="00923752" w:rsidP="00923752">
            <w:pPr>
              <w:spacing w:before="240" w:line="240" w:lineRule="exact"/>
            </w:pPr>
            <w:r w:rsidRPr="00CF20B1">
              <w:t>Distr.: General</w:t>
            </w:r>
          </w:p>
          <w:p w:rsidR="00B86C3D" w:rsidRDefault="00F622B7" w:rsidP="00923752">
            <w:pPr>
              <w:spacing w:line="240" w:lineRule="exact"/>
            </w:pPr>
            <w:r>
              <w:t>7</w:t>
            </w:r>
            <w:r w:rsidR="00FF162A">
              <w:t xml:space="preserve"> Ju</w:t>
            </w:r>
            <w:r w:rsidR="00A11F4D">
              <w:t>ly</w:t>
            </w:r>
            <w:r w:rsidR="00FF162A">
              <w:t xml:space="preserve"> 2016</w:t>
            </w:r>
          </w:p>
          <w:p w:rsidR="00FF162A" w:rsidRDefault="00FF162A" w:rsidP="00923752">
            <w:pPr>
              <w:spacing w:line="240" w:lineRule="exact"/>
            </w:pPr>
          </w:p>
          <w:p w:rsidR="00923752" w:rsidRPr="00CF20B1" w:rsidRDefault="00923752" w:rsidP="00923752">
            <w:pPr>
              <w:spacing w:line="240" w:lineRule="exact"/>
            </w:pPr>
            <w:r w:rsidRPr="00CF20B1">
              <w:t>Original: English</w:t>
            </w:r>
          </w:p>
        </w:tc>
      </w:tr>
    </w:tbl>
    <w:p w:rsidR="00442A83" w:rsidRPr="00CF20B1" w:rsidRDefault="00C96DF2" w:rsidP="00C96DF2">
      <w:pPr>
        <w:spacing w:before="120"/>
        <w:rPr>
          <w:b/>
          <w:sz w:val="28"/>
          <w:szCs w:val="28"/>
        </w:rPr>
      </w:pPr>
      <w:r w:rsidRPr="00CF20B1">
        <w:rPr>
          <w:b/>
          <w:sz w:val="28"/>
          <w:szCs w:val="28"/>
        </w:rPr>
        <w:t xml:space="preserve">Economic Commission for </w:t>
      </w:r>
      <w:smartTag w:uri="urn:schemas-microsoft-com:office:smarttags" w:element="place">
        <w:r w:rsidRPr="00CF20B1">
          <w:rPr>
            <w:b/>
            <w:sz w:val="28"/>
            <w:szCs w:val="28"/>
          </w:rPr>
          <w:t>Europe</w:t>
        </w:r>
      </w:smartTag>
    </w:p>
    <w:p w:rsidR="00C96DF2" w:rsidRPr="00CF20B1" w:rsidRDefault="008F31D2" w:rsidP="00C96DF2">
      <w:pPr>
        <w:spacing w:before="120"/>
        <w:rPr>
          <w:sz w:val="28"/>
          <w:szCs w:val="28"/>
        </w:rPr>
      </w:pPr>
      <w:r w:rsidRPr="00CF20B1">
        <w:rPr>
          <w:sz w:val="28"/>
          <w:szCs w:val="28"/>
        </w:rPr>
        <w:t>Inland Transport Committee</w:t>
      </w:r>
    </w:p>
    <w:p w:rsidR="00EA2A77" w:rsidRPr="00CF20B1" w:rsidRDefault="00EA2A77" w:rsidP="00EA2A77">
      <w:pPr>
        <w:spacing w:before="120"/>
        <w:rPr>
          <w:b/>
          <w:sz w:val="24"/>
          <w:szCs w:val="24"/>
        </w:rPr>
      </w:pPr>
      <w:r w:rsidRPr="00CF20B1">
        <w:rPr>
          <w:b/>
          <w:sz w:val="24"/>
          <w:szCs w:val="24"/>
        </w:rPr>
        <w:t xml:space="preserve">World Forum for Harmonization of Vehicle </w:t>
      </w:r>
      <w:r w:rsidR="00D26E07" w:rsidRPr="00CF20B1">
        <w:rPr>
          <w:b/>
          <w:sz w:val="24"/>
          <w:szCs w:val="24"/>
        </w:rPr>
        <w:t>Regulation</w:t>
      </w:r>
      <w:r w:rsidRPr="00CF20B1">
        <w:rPr>
          <w:b/>
          <w:sz w:val="24"/>
          <w:szCs w:val="24"/>
        </w:rPr>
        <w:t>s</w:t>
      </w:r>
    </w:p>
    <w:p w:rsidR="00AB1C8B" w:rsidRPr="00CF20B1" w:rsidRDefault="00AB1C8B" w:rsidP="00AB1C8B">
      <w:pPr>
        <w:spacing w:before="120"/>
        <w:rPr>
          <w:b/>
        </w:rPr>
      </w:pPr>
      <w:r w:rsidRPr="00CF20B1">
        <w:rPr>
          <w:b/>
        </w:rPr>
        <w:t>Working Party on Brakes and Running Gear</w:t>
      </w:r>
    </w:p>
    <w:p w:rsidR="00116813" w:rsidRPr="00907534" w:rsidRDefault="00116813" w:rsidP="00116813">
      <w:pPr>
        <w:spacing w:before="120"/>
        <w:jc w:val="both"/>
        <w:rPr>
          <w:b/>
        </w:rPr>
      </w:pPr>
      <w:r>
        <w:rPr>
          <w:b/>
        </w:rPr>
        <w:t>Eighty</w:t>
      </w:r>
      <w:r w:rsidR="005307F2">
        <w:rPr>
          <w:b/>
        </w:rPr>
        <w:t>-</w:t>
      </w:r>
      <w:r w:rsidR="00682938">
        <w:rPr>
          <w:b/>
        </w:rPr>
        <w:t>second</w:t>
      </w:r>
      <w:r w:rsidRPr="00907534">
        <w:rPr>
          <w:b/>
        </w:rPr>
        <w:t xml:space="preserve"> session</w:t>
      </w:r>
    </w:p>
    <w:p w:rsidR="00116813" w:rsidRPr="00907534" w:rsidRDefault="00116813" w:rsidP="00116813">
      <w:pPr>
        <w:jc w:val="both"/>
      </w:pPr>
      <w:r w:rsidRPr="00907534">
        <w:t xml:space="preserve">Geneva, </w:t>
      </w:r>
      <w:r w:rsidR="00682938">
        <w:t>20-23 September</w:t>
      </w:r>
      <w:r w:rsidRPr="00907534">
        <w:rPr>
          <w:lang w:eastAsia="ja-JP"/>
        </w:rPr>
        <w:t xml:space="preserve"> </w:t>
      </w:r>
      <w:r w:rsidRPr="00907534">
        <w:t>201</w:t>
      </w:r>
      <w:r>
        <w:rPr>
          <w:lang w:eastAsia="ja-JP"/>
        </w:rPr>
        <w:t>6</w:t>
      </w:r>
    </w:p>
    <w:p w:rsidR="00116813" w:rsidRPr="00907534" w:rsidRDefault="00956CEE" w:rsidP="00116813">
      <w:pPr>
        <w:jc w:val="both"/>
      </w:pPr>
      <w:r w:rsidRPr="00FF162A">
        <w:t xml:space="preserve">Item </w:t>
      </w:r>
      <w:r w:rsidR="00A11F4D">
        <w:t>4</w:t>
      </w:r>
      <w:r w:rsidR="00116813" w:rsidRPr="00907534">
        <w:t xml:space="preserve"> of the provisional agenda</w:t>
      </w:r>
    </w:p>
    <w:p w:rsidR="00AB1C8B" w:rsidRPr="00CF20B1" w:rsidRDefault="00A66797" w:rsidP="00116813">
      <w:pPr>
        <w:rPr>
          <w:b/>
        </w:rPr>
      </w:pPr>
      <w:r>
        <w:rPr>
          <w:b/>
        </w:rPr>
        <w:t xml:space="preserve">Regulation No. </w:t>
      </w:r>
      <w:r w:rsidR="00A11F4D">
        <w:rPr>
          <w:b/>
        </w:rPr>
        <w:t>55</w:t>
      </w:r>
    </w:p>
    <w:p w:rsidR="00AB1C8B" w:rsidRDefault="00AB1C8B" w:rsidP="002659DD">
      <w:pPr>
        <w:pStyle w:val="HChG"/>
        <w:tabs>
          <w:tab w:val="clear" w:pos="851"/>
        </w:tabs>
        <w:ind w:firstLine="0"/>
        <w:jc w:val="both"/>
      </w:pPr>
      <w:r w:rsidRPr="00CF20B1">
        <w:t xml:space="preserve">Proposal for </w:t>
      </w:r>
      <w:r w:rsidR="0071072B">
        <w:t xml:space="preserve">amendments </w:t>
      </w:r>
      <w:r w:rsidR="00A11F4D">
        <w:t>to Regulation No. 55 (</w:t>
      </w:r>
      <w:r w:rsidR="00A11F4D" w:rsidRPr="00CE1006">
        <w:t>Mechanical couplings</w:t>
      </w:r>
      <w:r w:rsidR="00A11F4D">
        <w:t>)</w:t>
      </w:r>
      <w:r w:rsidR="00E35AD0">
        <w:t xml:space="preserve"> </w:t>
      </w:r>
    </w:p>
    <w:p w:rsidR="00E35AD0" w:rsidRPr="00E35AD0" w:rsidRDefault="00E35AD0" w:rsidP="00E35AD0"/>
    <w:p w:rsidR="00AB1C8B" w:rsidRPr="00CF20B1" w:rsidRDefault="00AB1C8B" w:rsidP="002659DD">
      <w:pPr>
        <w:pStyle w:val="H1G"/>
        <w:tabs>
          <w:tab w:val="clear" w:pos="851"/>
        </w:tabs>
        <w:spacing w:before="0"/>
        <w:ind w:firstLine="0"/>
        <w:jc w:val="both"/>
        <w:rPr>
          <w:b w:val="0"/>
          <w:sz w:val="20"/>
        </w:rPr>
      </w:pPr>
      <w:r w:rsidRPr="00CF20B1">
        <w:rPr>
          <w:bCs/>
        </w:rPr>
        <w:t xml:space="preserve">Submitted by </w:t>
      </w:r>
      <w:r w:rsidR="00A11F4D" w:rsidRPr="00567C3E">
        <w:rPr>
          <w:bCs/>
          <w:szCs w:val="24"/>
        </w:rPr>
        <w:t xml:space="preserve">the </w:t>
      </w:r>
      <w:r w:rsidR="00A11F4D" w:rsidRPr="00CE1006">
        <w:rPr>
          <w:bCs/>
          <w:szCs w:val="24"/>
        </w:rPr>
        <w:t xml:space="preserve">Chair of the informal </w:t>
      </w:r>
      <w:r w:rsidR="0071072B">
        <w:rPr>
          <w:bCs/>
          <w:szCs w:val="24"/>
        </w:rPr>
        <w:t>working</w:t>
      </w:r>
      <w:r w:rsidR="001E79A3">
        <w:rPr>
          <w:bCs/>
          <w:szCs w:val="24"/>
        </w:rPr>
        <w:t xml:space="preserve"> </w:t>
      </w:r>
      <w:r w:rsidR="00A11F4D" w:rsidRPr="00CE1006">
        <w:rPr>
          <w:bCs/>
          <w:szCs w:val="24"/>
        </w:rPr>
        <w:t>group on Regulation No. 55</w:t>
      </w:r>
      <w:r w:rsidRPr="00CF20B1">
        <w:rPr>
          <w:rStyle w:val="FootnoteReference"/>
          <w:b w:val="0"/>
          <w:sz w:val="20"/>
          <w:vertAlign w:val="baseline"/>
        </w:rPr>
        <w:footnoteReference w:customMarkFollows="1" w:id="2"/>
        <w:t>*</w:t>
      </w:r>
    </w:p>
    <w:p w:rsidR="00D97DFC" w:rsidRDefault="006C1249" w:rsidP="006C1249">
      <w:pPr>
        <w:keepNext/>
        <w:keepLines/>
        <w:spacing w:after="120" w:line="240" w:lineRule="auto"/>
        <w:ind w:left="1134" w:right="992" w:firstLine="567"/>
        <w:jc w:val="both"/>
      </w:pPr>
      <w:r w:rsidRPr="00B102FE">
        <w:t xml:space="preserve">The text reproduced below was prepared by the </w:t>
      </w:r>
      <w:r>
        <w:t xml:space="preserve">experts of </w:t>
      </w:r>
      <w:r w:rsidRPr="00CE1006">
        <w:t xml:space="preserve">the informal </w:t>
      </w:r>
      <w:r w:rsidR="00906D74">
        <w:t xml:space="preserve">working </w:t>
      </w:r>
      <w:r w:rsidRPr="00CE1006">
        <w:t xml:space="preserve">group on </w:t>
      </w:r>
      <w:r w:rsidR="00906D74">
        <w:t>R</w:t>
      </w:r>
      <w:r w:rsidRPr="00CE1006">
        <w:t>egulation No. 55</w:t>
      </w:r>
      <w:r>
        <w:t xml:space="preserve"> and</w:t>
      </w:r>
      <w:r w:rsidRPr="00154E36">
        <w:t xml:space="preserve"> </w:t>
      </w:r>
      <w:r>
        <w:t>i</w:t>
      </w:r>
      <w:r w:rsidRPr="00B102FE">
        <w:t>ntroduc</w:t>
      </w:r>
      <w:r>
        <w:t>es</w:t>
      </w:r>
      <w:r w:rsidRPr="002C48F9">
        <w:t xml:space="preserve"> a procedure to identify allowable combinations of performance values D</w:t>
      </w:r>
      <w:r>
        <w:rPr>
          <w:vertAlign w:val="subscript"/>
        </w:rPr>
        <w:t>C</w:t>
      </w:r>
      <w:r w:rsidRPr="002C48F9">
        <w:t xml:space="preserve"> and V for drawbar coupling equipment</w:t>
      </w:r>
      <w:r>
        <w:rPr>
          <w:lang w:eastAsia="fr-BE"/>
        </w:rPr>
        <w:t xml:space="preserve">. </w:t>
      </w:r>
      <w:r w:rsidRPr="00CF20B1">
        <w:t>The modifications to the existing text of the Regulation are marked in bold for new or str</w:t>
      </w:r>
      <w:r>
        <w:t>ike</w:t>
      </w:r>
      <w:r w:rsidRPr="00CF20B1">
        <w:t>through for deleted characters</w:t>
      </w:r>
      <w:r>
        <w:t>.</w:t>
      </w:r>
    </w:p>
    <w:p w:rsidR="00AB1C8B" w:rsidRDefault="00AB1C8B" w:rsidP="006C1249">
      <w:pPr>
        <w:pStyle w:val="HChG"/>
        <w:pageBreakBefore/>
        <w:numPr>
          <w:ilvl w:val="0"/>
          <w:numId w:val="20"/>
        </w:numPr>
        <w:tabs>
          <w:tab w:val="clear" w:pos="851"/>
        </w:tabs>
        <w:spacing w:line="240" w:lineRule="auto"/>
        <w:ind w:left="1134" w:hanging="567"/>
      </w:pPr>
      <w:r w:rsidRPr="00CF20B1">
        <w:lastRenderedPageBreak/>
        <w:t>Proposal</w:t>
      </w:r>
    </w:p>
    <w:p w:rsidR="000463FD" w:rsidRPr="00906D74" w:rsidRDefault="006C1249" w:rsidP="00906D74">
      <w:pPr>
        <w:pStyle w:val="SingleTxtG"/>
        <w:spacing w:line="240" w:lineRule="auto"/>
        <w:rPr>
          <w:iCs/>
          <w:lang w:val="en-US"/>
        </w:rPr>
      </w:pPr>
      <w:r w:rsidRPr="00906D74">
        <w:rPr>
          <w:i/>
          <w:iCs/>
          <w:lang w:val="en-US"/>
        </w:rPr>
        <w:t xml:space="preserve">Add new paragraph 5.3.5.2., </w:t>
      </w:r>
      <w:r w:rsidRPr="00906D74">
        <w:rPr>
          <w:iCs/>
          <w:lang w:val="en-US"/>
        </w:rPr>
        <w:t>to read:</w:t>
      </w:r>
    </w:p>
    <w:p w:rsidR="006C1249" w:rsidRPr="00906D74" w:rsidRDefault="00906D74" w:rsidP="00906D74">
      <w:pPr>
        <w:pStyle w:val="SingleTxtG"/>
        <w:spacing w:line="240" w:lineRule="auto"/>
        <w:ind w:left="2268" w:hanging="1134"/>
        <w:rPr>
          <w:iCs/>
          <w:lang w:val="en-US"/>
        </w:rPr>
      </w:pPr>
      <w:r w:rsidRPr="00906D74">
        <w:rPr>
          <w:iCs/>
          <w:lang w:val="en-US"/>
        </w:rPr>
        <w:t>"</w:t>
      </w:r>
      <w:r w:rsidR="006C1249" w:rsidRPr="00906D74">
        <w:rPr>
          <w:b/>
          <w:iCs/>
          <w:lang w:val="en-US"/>
        </w:rPr>
        <w:t>5.3.5.2.</w:t>
      </w:r>
      <w:r w:rsidR="006C1249" w:rsidRPr="00906D74">
        <w:rPr>
          <w:b/>
          <w:iCs/>
          <w:lang w:val="en-US"/>
        </w:rPr>
        <w:tab/>
        <w:t>Under the conditions given in Annex 8</w:t>
      </w:r>
      <w:r w:rsidR="001E79A3">
        <w:rPr>
          <w:b/>
          <w:iCs/>
          <w:lang w:val="en-US"/>
        </w:rPr>
        <w:t>,</w:t>
      </w:r>
      <w:r w:rsidR="006C1249" w:rsidRPr="00906D74">
        <w:rPr>
          <w:b/>
          <w:iCs/>
          <w:lang w:val="en-US"/>
        </w:rPr>
        <w:t xml:space="preserve"> </w:t>
      </w:r>
      <w:r w:rsidR="001E79A3">
        <w:rPr>
          <w:b/>
          <w:iCs/>
          <w:lang w:val="en-US"/>
        </w:rPr>
        <w:t xml:space="preserve">paragraph </w:t>
      </w:r>
      <w:r w:rsidR="006C1249" w:rsidRPr="00906D74">
        <w:rPr>
          <w:b/>
          <w:iCs/>
          <w:lang w:val="en-US"/>
        </w:rPr>
        <w:t>4.1.1. calculated performance requirements falling outside the conditions of the above paragraph 5.3.5.1</w:t>
      </w:r>
      <w:r w:rsidR="001E79A3">
        <w:rPr>
          <w:b/>
          <w:iCs/>
          <w:lang w:val="en-US"/>
        </w:rPr>
        <w:t>.</w:t>
      </w:r>
      <w:r w:rsidR="006C1249" w:rsidRPr="00906D74">
        <w:rPr>
          <w:b/>
          <w:iCs/>
          <w:lang w:val="en-US"/>
        </w:rPr>
        <w:t xml:space="preserve"> can be handled</w:t>
      </w:r>
      <w:r w:rsidR="001E79A3">
        <w:rPr>
          <w:b/>
          <w:iCs/>
          <w:lang w:val="en-US"/>
        </w:rPr>
        <w:t>.</w:t>
      </w:r>
      <w:r w:rsidRPr="00906D74">
        <w:rPr>
          <w:iCs/>
          <w:lang w:val="en-US"/>
        </w:rPr>
        <w:t>"</w:t>
      </w:r>
    </w:p>
    <w:p w:rsidR="006C1249" w:rsidRPr="00906D74" w:rsidRDefault="006C1249" w:rsidP="00906D74">
      <w:pPr>
        <w:pStyle w:val="SingleTxtG"/>
        <w:spacing w:line="240" w:lineRule="auto"/>
        <w:ind w:left="2268" w:hanging="1134"/>
        <w:rPr>
          <w:i/>
          <w:iCs/>
          <w:lang w:val="en-US"/>
        </w:rPr>
      </w:pPr>
      <w:r w:rsidRPr="00906D74">
        <w:rPr>
          <w:i/>
          <w:iCs/>
          <w:lang w:val="en-US"/>
        </w:rPr>
        <w:t>Annex 8,</w:t>
      </w:r>
    </w:p>
    <w:p w:rsidR="006C1249" w:rsidRPr="00906D74" w:rsidRDefault="006C1249" w:rsidP="00906D74">
      <w:pPr>
        <w:pStyle w:val="SingleTxtG"/>
        <w:spacing w:line="240" w:lineRule="auto"/>
      </w:pPr>
      <w:r w:rsidRPr="00906D74">
        <w:rPr>
          <w:i/>
          <w:iCs/>
          <w:lang w:val="en-US"/>
        </w:rPr>
        <w:t>Insert new paragraph 4.</w:t>
      </w:r>
      <w:r w:rsidRPr="00906D74">
        <w:rPr>
          <w:iCs/>
          <w:lang w:val="en-US"/>
        </w:rPr>
        <w:t>, to read</w:t>
      </w:r>
      <w:r w:rsidRPr="00906D74">
        <w:rPr>
          <w:lang w:val="en-US"/>
        </w:rPr>
        <w:t>:</w:t>
      </w:r>
    </w:p>
    <w:p w:rsidR="006C1249" w:rsidRPr="00906D74" w:rsidRDefault="00906D74" w:rsidP="00906D74">
      <w:pPr>
        <w:pStyle w:val="ListParagraph"/>
        <w:spacing w:after="120"/>
        <w:ind w:left="2268" w:right="1134" w:hanging="1134"/>
        <w:contextualSpacing w:val="0"/>
        <w:rPr>
          <w:b/>
          <w:sz w:val="20"/>
          <w:szCs w:val="20"/>
          <w:lang w:val="en-US"/>
        </w:rPr>
      </w:pPr>
      <w:r w:rsidRPr="00906D74">
        <w:rPr>
          <w:b/>
          <w:bCs/>
          <w:sz w:val="20"/>
          <w:szCs w:val="20"/>
          <w:lang w:val="en-US"/>
        </w:rPr>
        <w:t>"</w:t>
      </w:r>
      <w:r w:rsidR="006C1249" w:rsidRPr="00906D74">
        <w:rPr>
          <w:b/>
          <w:sz w:val="20"/>
          <w:szCs w:val="20"/>
          <w:lang w:val="en-US"/>
        </w:rPr>
        <w:t xml:space="preserve">4. </w:t>
      </w:r>
      <w:r w:rsidR="006C1249" w:rsidRPr="00906D74">
        <w:rPr>
          <w:b/>
          <w:sz w:val="20"/>
          <w:szCs w:val="20"/>
          <w:lang w:val="en-US"/>
        </w:rPr>
        <w:tab/>
        <w:t>Special Operation</w:t>
      </w:r>
    </w:p>
    <w:p w:rsidR="006C1249" w:rsidRPr="00906D74" w:rsidRDefault="006C1249" w:rsidP="00906D74">
      <w:pPr>
        <w:spacing w:after="120" w:line="240" w:lineRule="auto"/>
        <w:ind w:left="2268" w:right="1134"/>
        <w:jc w:val="both"/>
        <w:rPr>
          <w:b/>
          <w:lang w:val="en-US"/>
        </w:rPr>
      </w:pPr>
      <w:r w:rsidRPr="00906D74">
        <w:rPr>
          <w:b/>
          <w:lang w:val="en-US"/>
        </w:rPr>
        <w:t xml:space="preserve">In paragraph 5.3.5.1. the general requirement on the characteristic performance values are stated. </w:t>
      </w:r>
    </w:p>
    <w:p w:rsidR="006C1249" w:rsidRPr="00906D74" w:rsidRDefault="006C1249" w:rsidP="00906D74">
      <w:pPr>
        <w:spacing w:after="120" w:line="240" w:lineRule="auto"/>
        <w:ind w:left="2268" w:right="1134"/>
        <w:jc w:val="both"/>
        <w:rPr>
          <w:b/>
          <w:lang w:val="en-US"/>
        </w:rPr>
      </w:pPr>
      <w:r w:rsidRPr="00906D74">
        <w:rPr>
          <w:b/>
          <w:lang w:val="en-US"/>
        </w:rPr>
        <w:t>The designations D</w:t>
      </w:r>
      <w:r w:rsidRPr="00906D74">
        <w:rPr>
          <w:b/>
          <w:vertAlign w:val="subscript"/>
          <w:lang w:val="en-US"/>
        </w:rPr>
        <w:t>cert</w:t>
      </w:r>
      <w:r w:rsidRPr="00906D74">
        <w:rPr>
          <w:b/>
          <w:lang w:val="en-US"/>
        </w:rPr>
        <w:t>, D</w:t>
      </w:r>
      <w:r w:rsidRPr="00906D74">
        <w:rPr>
          <w:b/>
          <w:vertAlign w:val="subscript"/>
          <w:lang w:val="en-US"/>
        </w:rPr>
        <w:t>C-cert</w:t>
      </w:r>
      <w:r w:rsidRPr="00906D74">
        <w:rPr>
          <w:b/>
          <w:lang w:val="en-US"/>
        </w:rPr>
        <w:t>, V</w:t>
      </w:r>
      <w:r w:rsidRPr="00906D74">
        <w:rPr>
          <w:b/>
          <w:vertAlign w:val="subscript"/>
          <w:lang w:val="en-US"/>
        </w:rPr>
        <w:t>cert</w:t>
      </w:r>
      <w:r w:rsidRPr="00906D74">
        <w:rPr>
          <w:b/>
          <w:lang w:val="en-US"/>
        </w:rPr>
        <w:t xml:space="preserve"> and S</w:t>
      </w:r>
      <w:r w:rsidRPr="00906D74">
        <w:rPr>
          <w:b/>
          <w:vertAlign w:val="subscript"/>
          <w:lang w:val="en-US"/>
        </w:rPr>
        <w:t>cert</w:t>
      </w:r>
      <w:r w:rsidRPr="00906D74">
        <w:rPr>
          <w:b/>
          <w:lang w:val="en-US"/>
        </w:rPr>
        <w:t xml:space="preserve"> used below in this paragraph designate certified performance capacity of a coupling component under consideration. The designation D</w:t>
      </w:r>
      <w:r w:rsidRPr="00906D74">
        <w:rPr>
          <w:b/>
          <w:vertAlign w:val="subscript"/>
          <w:lang w:val="en-US"/>
        </w:rPr>
        <w:t>C-req</w:t>
      </w:r>
      <w:r w:rsidRPr="00906D74">
        <w:rPr>
          <w:b/>
          <w:lang w:val="en-US"/>
        </w:rPr>
        <w:t>, V</w:t>
      </w:r>
      <w:r w:rsidRPr="00906D74">
        <w:rPr>
          <w:b/>
          <w:vertAlign w:val="subscript"/>
          <w:lang w:val="en-US"/>
        </w:rPr>
        <w:t>req</w:t>
      </w:r>
      <w:r w:rsidRPr="00906D74">
        <w:rPr>
          <w:b/>
          <w:lang w:val="en-US"/>
        </w:rPr>
        <w:t xml:space="preserve"> and S</w:t>
      </w:r>
      <w:r w:rsidRPr="00906D74">
        <w:rPr>
          <w:b/>
          <w:vertAlign w:val="subscript"/>
          <w:lang w:val="en-US"/>
        </w:rPr>
        <w:t>req</w:t>
      </w:r>
      <w:r w:rsidRPr="00906D74">
        <w:rPr>
          <w:b/>
          <w:lang w:val="en-US"/>
        </w:rPr>
        <w:t xml:space="preserve"> designate vehicle combination performance requirements as calculated in accordance with the rules in this annex. They are to be evaluated against certified performance capacities.</w:t>
      </w:r>
      <w:r w:rsidR="00906D74" w:rsidRPr="00906D74">
        <w:rPr>
          <w:b/>
          <w:lang w:val="en-US"/>
        </w:rPr>
        <w:t>"</w:t>
      </w:r>
    </w:p>
    <w:p w:rsidR="006C1249" w:rsidRPr="00906D74" w:rsidRDefault="006C1249" w:rsidP="00906D74">
      <w:pPr>
        <w:pStyle w:val="SingleTxtG"/>
        <w:spacing w:line="240" w:lineRule="auto"/>
      </w:pPr>
      <w:r w:rsidRPr="00906D74">
        <w:rPr>
          <w:i/>
          <w:iCs/>
          <w:lang w:val="en-US"/>
        </w:rPr>
        <w:t>Insert new paragraph 4.1. and 4.1.1.</w:t>
      </w:r>
      <w:r w:rsidRPr="00906D74">
        <w:rPr>
          <w:iCs/>
          <w:lang w:val="en-US"/>
        </w:rPr>
        <w:t>, to read</w:t>
      </w:r>
      <w:r w:rsidRPr="00906D74">
        <w:rPr>
          <w:lang w:val="en-US"/>
        </w:rPr>
        <w:t>:</w:t>
      </w:r>
    </w:p>
    <w:p w:rsidR="006C1249" w:rsidRPr="00906D74" w:rsidRDefault="00906D74" w:rsidP="00906D74">
      <w:pPr>
        <w:pStyle w:val="ListParagraph"/>
        <w:spacing w:after="120"/>
        <w:ind w:left="2268" w:right="1134" w:hanging="1134"/>
        <w:contextualSpacing w:val="0"/>
        <w:jc w:val="both"/>
        <w:rPr>
          <w:b/>
          <w:sz w:val="20"/>
          <w:szCs w:val="20"/>
          <w:lang w:val="en-US"/>
        </w:rPr>
      </w:pPr>
      <w:r w:rsidRPr="00906D74">
        <w:rPr>
          <w:b/>
          <w:sz w:val="20"/>
          <w:szCs w:val="20"/>
          <w:lang w:val="en-US"/>
        </w:rPr>
        <w:t>"</w:t>
      </w:r>
      <w:r w:rsidR="006C1249" w:rsidRPr="00906D74">
        <w:rPr>
          <w:b/>
          <w:sz w:val="20"/>
          <w:szCs w:val="20"/>
          <w:lang w:val="en-US"/>
        </w:rPr>
        <w:t>4.1</w:t>
      </w:r>
      <w:r w:rsidR="001E79A3">
        <w:rPr>
          <w:b/>
          <w:sz w:val="20"/>
          <w:szCs w:val="20"/>
          <w:lang w:val="en-US"/>
        </w:rPr>
        <w:t>.</w:t>
      </w:r>
      <w:r w:rsidR="006C1249" w:rsidRPr="00906D74">
        <w:rPr>
          <w:b/>
          <w:sz w:val="20"/>
          <w:szCs w:val="20"/>
          <w:lang w:val="en-US"/>
        </w:rPr>
        <w:tab/>
        <w:t>Clevis coupling systems including drawbeams and drawbar eyes</w:t>
      </w:r>
    </w:p>
    <w:p w:rsidR="006C1249" w:rsidRPr="00906D74" w:rsidRDefault="006C1249" w:rsidP="00906D74">
      <w:pPr>
        <w:pStyle w:val="ListParagraph"/>
        <w:spacing w:after="120"/>
        <w:ind w:left="2268" w:right="1134"/>
        <w:contextualSpacing w:val="0"/>
        <w:jc w:val="both"/>
        <w:rPr>
          <w:b/>
          <w:sz w:val="20"/>
          <w:szCs w:val="20"/>
          <w:lang w:val="en-US"/>
        </w:rPr>
      </w:pPr>
      <w:r w:rsidRPr="00906D74">
        <w:rPr>
          <w:b/>
          <w:sz w:val="20"/>
          <w:szCs w:val="20"/>
          <w:lang w:val="en-US"/>
        </w:rPr>
        <w:t>For each combination of certified performance capacity values a diagram as shown in the Figure 28 may be drawn and included in the user’s manual. Performance requirements D</w:t>
      </w:r>
      <w:r w:rsidRPr="00906D74">
        <w:rPr>
          <w:b/>
          <w:sz w:val="20"/>
          <w:szCs w:val="20"/>
          <w:vertAlign w:val="subscript"/>
          <w:lang w:val="en-US"/>
        </w:rPr>
        <w:t>C-req</w:t>
      </w:r>
      <w:r w:rsidRPr="00906D74">
        <w:rPr>
          <w:b/>
          <w:sz w:val="20"/>
          <w:szCs w:val="20"/>
          <w:lang w:val="en-US"/>
        </w:rPr>
        <w:t xml:space="preserve"> and V</w:t>
      </w:r>
      <w:r w:rsidRPr="00906D74">
        <w:rPr>
          <w:b/>
          <w:sz w:val="20"/>
          <w:szCs w:val="20"/>
          <w:vertAlign w:val="subscript"/>
          <w:lang w:val="en-US"/>
        </w:rPr>
        <w:t>req</w:t>
      </w:r>
      <w:r w:rsidRPr="00906D74">
        <w:rPr>
          <w:b/>
          <w:sz w:val="20"/>
          <w:szCs w:val="20"/>
          <w:lang w:val="en-US"/>
        </w:rPr>
        <w:t xml:space="preserve"> that would fall in the hatched area of the diagram are allowed to be operated in road traffic. </w:t>
      </w:r>
    </w:p>
    <w:p w:rsidR="006C1249" w:rsidRPr="00906D74" w:rsidRDefault="006C1249" w:rsidP="00906D74">
      <w:pPr>
        <w:pStyle w:val="ListParagraph"/>
        <w:spacing w:after="120"/>
        <w:ind w:left="2268" w:right="1134"/>
        <w:contextualSpacing w:val="0"/>
        <w:jc w:val="both"/>
        <w:rPr>
          <w:b/>
          <w:sz w:val="20"/>
          <w:szCs w:val="20"/>
          <w:lang w:val="en-US"/>
        </w:rPr>
      </w:pPr>
      <w:r w:rsidRPr="00906D74">
        <w:rPr>
          <w:b/>
          <w:sz w:val="20"/>
          <w:szCs w:val="20"/>
          <w:lang w:val="en-US"/>
        </w:rPr>
        <w:t>S</w:t>
      </w:r>
      <w:r w:rsidRPr="00906D74">
        <w:rPr>
          <w:b/>
          <w:sz w:val="20"/>
          <w:szCs w:val="20"/>
          <w:vertAlign w:val="subscript"/>
          <w:lang w:val="en-US"/>
        </w:rPr>
        <w:t>req</w:t>
      </w:r>
      <w:r w:rsidRPr="00906D74">
        <w:rPr>
          <w:b/>
          <w:sz w:val="20"/>
          <w:szCs w:val="20"/>
          <w:lang w:val="en-US"/>
        </w:rPr>
        <w:t xml:space="preserve"> shall always be below or equal to 1000 kg.</w:t>
      </w:r>
    </w:p>
    <w:p w:rsidR="006C1249" w:rsidRPr="00906D74" w:rsidRDefault="006C1249" w:rsidP="00906D74">
      <w:pPr>
        <w:pStyle w:val="SingleTxtG"/>
        <w:spacing w:line="240" w:lineRule="auto"/>
        <w:ind w:left="2268" w:hanging="1134"/>
        <w:rPr>
          <w:b/>
        </w:rPr>
      </w:pPr>
      <w:r w:rsidRPr="00906D74">
        <w:rPr>
          <w:b/>
        </w:rPr>
        <w:t>4.1.1</w:t>
      </w:r>
      <w:r w:rsidR="001E79A3">
        <w:rPr>
          <w:b/>
        </w:rPr>
        <w:t>.</w:t>
      </w:r>
      <w:r w:rsidRPr="00906D74">
        <w:rPr>
          <w:b/>
        </w:rPr>
        <w:tab/>
        <w:t>If diagrams such as described in paragraph 4.1 of this annex is part of the information material at type approval the component manufacturer owning the type approval certificate for that product is entitled for that product to issue a manufactures certificate certifying the safe application for a combination with D</w:t>
      </w:r>
      <w:r w:rsidRPr="00906D74">
        <w:rPr>
          <w:b/>
          <w:vertAlign w:val="subscript"/>
        </w:rPr>
        <w:t>C-req</w:t>
      </w:r>
      <w:r w:rsidRPr="00906D74">
        <w:rPr>
          <w:b/>
        </w:rPr>
        <w:t xml:space="preserve"> and V</w:t>
      </w:r>
      <w:r w:rsidRPr="00906D74">
        <w:rPr>
          <w:b/>
          <w:vertAlign w:val="subscript"/>
        </w:rPr>
        <w:t>req</w:t>
      </w:r>
      <w:r w:rsidRPr="00906D74">
        <w:rPr>
          <w:b/>
        </w:rPr>
        <w:t xml:space="preserve"> laying in the hatched area. Such manufacturers certificate shall at all times be carried with the vehicle combination concerned. </w:t>
      </w:r>
      <w:r w:rsidR="00906D74" w:rsidRPr="00906D74">
        <w:rPr>
          <w:b/>
        </w:rPr>
        <w:t>"</w:t>
      </w:r>
    </w:p>
    <w:p w:rsidR="006C1249" w:rsidRPr="00906D74" w:rsidRDefault="006C1249" w:rsidP="00906D74">
      <w:pPr>
        <w:pStyle w:val="SingleTxtG"/>
        <w:spacing w:line="240" w:lineRule="auto"/>
        <w:ind w:left="2268" w:hanging="1134"/>
        <w:rPr>
          <w:b/>
        </w:rPr>
      </w:pPr>
      <w:r w:rsidRPr="00906D74">
        <w:rPr>
          <w:b/>
        </w:rPr>
        <w:t>Figure 28</w:t>
      </w:r>
    </w:p>
    <w:p w:rsidR="006C1249" w:rsidRDefault="006C1249" w:rsidP="006C1249">
      <w:pPr>
        <w:pStyle w:val="SingleTxtG"/>
        <w:ind w:left="2268" w:hanging="1134"/>
        <w:jc w:val="center"/>
      </w:pPr>
      <w:r>
        <w:rPr>
          <w:noProof/>
          <w:lang w:eastAsia="en-GB"/>
        </w:rPr>
        <w:drawing>
          <wp:inline distT="0" distB="0" distL="0" distR="0" wp14:anchorId="557B01DD" wp14:editId="6B03571C">
            <wp:extent cx="2830983" cy="1797239"/>
            <wp:effectExtent l="0" t="0" r="762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9756" cy="1809157"/>
                    </a:xfrm>
                    <a:prstGeom prst="rect">
                      <a:avLst/>
                    </a:prstGeom>
                    <a:noFill/>
                    <a:ln>
                      <a:noFill/>
                    </a:ln>
                  </pic:spPr>
                </pic:pic>
              </a:graphicData>
            </a:graphic>
          </wp:inline>
        </w:drawing>
      </w:r>
    </w:p>
    <w:p w:rsidR="006C1249" w:rsidRPr="006C1249" w:rsidRDefault="006C1249" w:rsidP="006C1249">
      <w:pPr>
        <w:pStyle w:val="SingleTxtG"/>
        <w:ind w:left="2268" w:hanging="1134"/>
      </w:pPr>
    </w:p>
    <w:p w:rsidR="00470DF2" w:rsidRPr="00881BB1" w:rsidRDefault="00470DF2" w:rsidP="00881BB1">
      <w:pPr>
        <w:pStyle w:val="HChG"/>
        <w:numPr>
          <w:ilvl w:val="0"/>
          <w:numId w:val="20"/>
        </w:numPr>
        <w:tabs>
          <w:tab w:val="clear" w:pos="851"/>
        </w:tabs>
        <w:spacing w:line="240" w:lineRule="auto"/>
        <w:ind w:left="1134" w:hanging="567"/>
      </w:pPr>
      <w:r>
        <w:lastRenderedPageBreak/>
        <w:t>Justification</w:t>
      </w:r>
    </w:p>
    <w:p w:rsidR="006C1249" w:rsidRPr="006C1249" w:rsidRDefault="006C1249" w:rsidP="006C1249">
      <w:pPr>
        <w:pStyle w:val="SingleTxtG"/>
      </w:pPr>
      <w:r>
        <w:t>1.</w:t>
      </w:r>
      <w:r>
        <w:tab/>
      </w:r>
      <w:r w:rsidRPr="006C1249">
        <w:t>Presently</w:t>
      </w:r>
      <w:r>
        <w:t>,</w:t>
      </w:r>
      <w:r w:rsidRPr="006C1249">
        <w:t xml:space="preserve"> it is not possible to apply coupling equipment in an application where the calculated required performance values DC-req, Vreq and Sreq lay in the hatched area of figure 28. I.e. any application with a DCreq higher that DCcert and a Vreq above zero is not allowed.</w:t>
      </w:r>
    </w:p>
    <w:p w:rsidR="006C1249" w:rsidRPr="006C1249" w:rsidRDefault="006C1249" w:rsidP="006C1249">
      <w:pPr>
        <w:pStyle w:val="SingleTxtG"/>
      </w:pPr>
      <w:r>
        <w:t>2.</w:t>
      </w:r>
      <w:r>
        <w:tab/>
      </w:r>
      <w:r w:rsidRPr="006C1249">
        <w:t>It is possible to recertify those products for application points in the hatched area. This is also done occasion</w:t>
      </w:r>
      <w:r>
        <w:t>ally</w:t>
      </w:r>
      <w:r w:rsidRPr="006C1249">
        <w:t>. However this procedure result in a number of alternative performance values</w:t>
      </w:r>
      <w:r>
        <w:t>,</w:t>
      </w:r>
      <w:r w:rsidRPr="006C1249">
        <w:t xml:space="preserve"> some of which </w:t>
      </w:r>
      <w:r>
        <w:t>being</w:t>
      </w:r>
      <w:r w:rsidRPr="006C1249">
        <w:t xml:space="preserve"> on the type plate. According to the current proposal</w:t>
      </w:r>
      <w:r w:rsidR="00906D74">
        <w:t>,</w:t>
      </w:r>
      <w:r w:rsidRPr="006C1249">
        <w:t xml:space="preserve"> recertification would only be </w:t>
      </w:r>
      <w:r w:rsidR="00906D74" w:rsidRPr="006C1249">
        <w:t>necessary</w:t>
      </w:r>
      <w:r w:rsidRPr="006C1249">
        <w:t xml:space="preserve"> for an application above the hatched area in Figure 28.</w:t>
      </w:r>
    </w:p>
    <w:p w:rsidR="006C1249" w:rsidRPr="006C1249" w:rsidRDefault="006C1249" w:rsidP="006C1249">
      <w:pPr>
        <w:pStyle w:val="SingleTxtG"/>
      </w:pPr>
      <w:r>
        <w:t>3.</w:t>
      </w:r>
      <w:r>
        <w:tab/>
      </w:r>
      <w:r w:rsidRPr="006C1249">
        <w:t>This practice has been used on exemption basis with good results. The proposal has also been analysed from a theoretical standpoint</w:t>
      </w:r>
      <w:r w:rsidR="00906D74">
        <w:t>,</w:t>
      </w:r>
      <w:r w:rsidRPr="006C1249">
        <w:t xml:space="preserve"> applying fatigue analysis involving Haig-formalism. This has shown that the static load shall be kept at the certified value Scert. Any change in Sreq cannot be traded towards change in V-value limit. I.e. new combinations of Scert shall be handled through recertification.</w:t>
      </w:r>
    </w:p>
    <w:p w:rsidR="006C1249" w:rsidRDefault="006C1249" w:rsidP="006C1249">
      <w:pPr>
        <w:pStyle w:val="SingleTxtG"/>
      </w:pPr>
      <w:r>
        <w:t>4.</w:t>
      </w:r>
      <w:r>
        <w:tab/>
      </w:r>
      <w:r w:rsidRPr="006C1249">
        <w:t>Some graphical explanation is given below:</w:t>
      </w:r>
    </w:p>
    <w:p w:rsidR="006C1249" w:rsidRDefault="006C1249" w:rsidP="006C1249">
      <w:pPr>
        <w:pStyle w:val="SingleTxtG"/>
        <w:jc w:val="center"/>
      </w:pPr>
      <w:r>
        <w:rPr>
          <w:noProof/>
          <w:lang w:eastAsia="en-GB"/>
        </w:rPr>
        <w:drawing>
          <wp:inline distT="0" distB="0" distL="0" distR="0" wp14:anchorId="7E372536" wp14:editId="249B8AEB">
            <wp:extent cx="3927600" cy="1756800"/>
            <wp:effectExtent l="0" t="0" r="0" b="0"/>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27600" cy="1756800"/>
                    </a:xfrm>
                    <a:prstGeom prst="rect">
                      <a:avLst/>
                    </a:prstGeom>
                  </pic:spPr>
                </pic:pic>
              </a:graphicData>
            </a:graphic>
          </wp:inline>
        </w:drawing>
      </w:r>
    </w:p>
    <w:p w:rsidR="006C1249" w:rsidRDefault="006C1249" w:rsidP="006C1249">
      <w:pPr>
        <w:pStyle w:val="SingleTxtG"/>
        <w:rPr>
          <w:noProof/>
          <w:lang w:val="en-US"/>
        </w:rPr>
      </w:pPr>
    </w:p>
    <w:p w:rsidR="006C1249" w:rsidRDefault="006C1249" w:rsidP="006C1249">
      <w:pPr>
        <w:pStyle w:val="SingleTxtG"/>
      </w:pPr>
      <w:r w:rsidRPr="003A2A23">
        <w:rPr>
          <w:noProof/>
          <w:lang w:eastAsia="en-GB"/>
        </w:rPr>
        <w:drawing>
          <wp:inline distT="0" distB="0" distL="0" distR="0" wp14:anchorId="506866D2" wp14:editId="503D5902">
            <wp:extent cx="3700800" cy="554400"/>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00800" cy="554400"/>
                    </a:xfrm>
                    <a:prstGeom prst="rect">
                      <a:avLst/>
                    </a:prstGeom>
                  </pic:spPr>
                </pic:pic>
              </a:graphicData>
            </a:graphic>
          </wp:inline>
        </w:drawing>
      </w:r>
    </w:p>
    <w:p w:rsidR="006C1249" w:rsidRDefault="006C1249" w:rsidP="006C1249">
      <w:pPr>
        <w:pStyle w:val="SingleTxtG"/>
        <w:jc w:val="center"/>
      </w:pPr>
      <w:r>
        <w:rPr>
          <w:noProof/>
          <w:lang w:eastAsia="en-GB"/>
        </w:rPr>
        <w:drawing>
          <wp:inline distT="0" distB="0" distL="0" distR="0" wp14:anchorId="501B1462" wp14:editId="39E9C965">
            <wp:extent cx="3931200" cy="1825200"/>
            <wp:effectExtent l="0" t="0" r="0" b="381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931200" cy="1825200"/>
                    </a:xfrm>
                    <a:prstGeom prst="rect">
                      <a:avLst/>
                    </a:prstGeom>
                  </pic:spPr>
                </pic:pic>
              </a:graphicData>
            </a:graphic>
          </wp:inline>
        </w:drawing>
      </w:r>
    </w:p>
    <w:p w:rsidR="006C1249" w:rsidRDefault="006C1249" w:rsidP="006C1249">
      <w:pPr>
        <w:pStyle w:val="SingleTxtG"/>
      </w:pPr>
      <w:r>
        <w:rPr>
          <w:noProof/>
          <w:lang w:eastAsia="en-GB"/>
        </w:rPr>
        <w:drawing>
          <wp:inline distT="0" distB="0" distL="0" distR="0" wp14:anchorId="36C63F97" wp14:editId="6E824C9C">
            <wp:extent cx="3830400" cy="554400"/>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830400" cy="554400"/>
                    </a:xfrm>
                    <a:prstGeom prst="rect">
                      <a:avLst/>
                    </a:prstGeom>
                  </pic:spPr>
                </pic:pic>
              </a:graphicData>
            </a:graphic>
          </wp:inline>
        </w:drawing>
      </w:r>
    </w:p>
    <w:p w:rsidR="006C1249" w:rsidRDefault="006C1249" w:rsidP="006C1249">
      <w:pPr>
        <w:pStyle w:val="SingleTxtG"/>
        <w:jc w:val="center"/>
      </w:pPr>
      <w:r>
        <w:rPr>
          <w:noProof/>
          <w:lang w:eastAsia="en-GB"/>
        </w:rPr>
        <w:lastRenderedPageBreak/>
        <w:drawing>
          <wp:inline distT="0" distB="0" distL="0" distR="0" wp14:anchorId="19724C2E" wp14:editId="50E1506F">
            <wp:extent cx="3898800" cy="1764000"/>
            <wp:effectExtent l="0" t="0" r="6985" b="8255"/>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898800" cy="1764000"/>
                    </a:xfrm>
                    <a:prstGeom prst="rect">
                      <a:avLst/>
                    </a:prstGeom>
                  </pic:spPr>
                </pic:pic>
              </a:graphicData>
            </a:graphic>
          </wp:inline>
        </w:drawing>
      </w:r>
    </w:p>
    <w:p w:rsidR="006C1249" w:rsidRDefault="006C1249" w:rsidP="006C1249">
      <w:pPr>
        <w:pStyle w:val="SingleTxtG"/>
      </w:pPr>
      <w:r>
        <w:rPr>
          <w:noProof/>
          <w:lang w:eastAsia="en-GB"/>
        </w:rPr>
        <w:drawing>
          <wp:inline distT="0" distB="0" distL="0" distR="0" wp14:anchorId="63AB7DAE" wp14:editId="45015826">
            <wp:extent cx="3855600" cy="687600"/>
            <wp:effectExtent l="0" t="0" r="0" b="0"/>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855600" cy="687600"/>
                    </a:xfrm>
                    <a:prstGeom prst="rect">
                      <a:avLst/>
                    </a:prstGeom>
                  </pic:spPr>
                </pic:pic>
              </a:graphicData>
            </a:graphic>
          </wp:inline>
        </w:drawing>
      </w:r>
    </w:p>
    <w:p w:rsidR="006C1249" w:rsidRDefault="006C1249" w:rsidP="006C1249">
      <w:pPr>
        <w:pStyle w:val="SingleTxtG"/>
        <w:jc w:val="center"/>
      </w:pPr>
      <w:r>
        <w:rPr>
          <w:noProof/>
          <w:lang w:eastAsia="en-GB"/>
        </w:rPr>
        <w:drawing>
          <wp:inline distT="0" distB="0" distL="0" distR="0" wp14:anchorId="480FE7FD" wp14:editId="2543BF89">
            <wp:extent cx="3906000" cy="1789200"/>
            <wp:effectExtent l="0" t="0" r="0" b="190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906000" cy="1789200"/>
                    </a:xfrm>
                    <a:prstGeom prst="rect">
                      <a:avLst/>
                    </a:prstGeom>
                  </pic:spPr>
                </pic:pic>
              </a:graphicData>
            </a:graphic>
          </wp:inline>
        </w:drawing>
      </w:r>
    </w:p>
    <w:p w:rsidR="006C1249" w:rsidRDefault="006C1249" w:rsidP="006C1249">
      <w:pPr>
        <w:pStyle w:val="SingleTxtG"/>
      </w:pPr>
      <w:r>
        <w:rPr>
          <w:noProof/>
          <w:lang w:eastAsia="en-GB"/>
        </w:rPr>
        <w:drawing>
          <wp:inline distT="0" distB="0" distL="0" distR="0" wp14:anchorId="543D9272" wp14:editId="5927F834">
            <wp:extent cx="3812400" cy="867600"/>
            <wp:effectExtent l="0" t="0" r="0" b="889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812400" cy="867600"/>
                    </a:xfrm>
                    <a:prstGeom prst="rect">
                      <a:avLst/>
                    </a:prstGeom>
                  </pic:spPr>
                </pic:pic>
              </a:graphicData>
            </a:graphic>
          </wp:inline>
        </w:drawing>
      </w:r>
    </w:p>
    <w:p w:rsidR="006C1249" w:rsidRPr="006C1249" w:rsidRDefault="006C1249" w:rsidP="006C1249">
      <w:pPr>
        <w:pStyle w:val="SingleTxtG"/>
        <w:jc w:val="center"/>
        <w:rPr>
          <w:u w:val="single"/>
        </w:rPr>
      </w:pPr>
      <w:r>
        <w:rPr>
          <w:u w:val="single"/>
        </w:rPr>
        <w:tab/>
      </w:r>
      <w:r>
        <w:rPr>
          <w:u w:val="single"/>
        </w:rPr>
        <w:tab/>
      </w:r>
      <w:r>
        <w:rPr>
          <w:u w:val="single"/>
        </w:rPr>
        <w:tab/>
      </w:r>
    </w:p>
    <w:sectPr w:rsidR="006C1249" w:rsidRPr="006C1249" w:rsidSect="00A11F4D">
      <w:headerReference w:type="even" r:id="rId18"/>
      <w:headerReference w:type="default" r:id="rId19"/>
      <w:footerReference w:type="even" r:id="rId20"/>
      <w:footerReference w:type="default" r:id="rId21"/>
      <w:footerReference w:type="first" r:id="rId2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854" w:rsidRDefault="00D23854"/>
  </w:endnote>
  <w:endnote w:type="continuationSeparator" w:id="0">
    <w:p w:rsidR="00D23854" w:rsidRDefault="00D23854"/>
  </w:endnote>
  <w:endnote w:type="continuationNotice" w:id="1">
    <w:p w:rsidR="00D23854" w:rsidRDefault="00D23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54" w:rsidRPr="00923752" w:rsidRDefault="00D23854" w:rsidP="00923752">
    <w:pPr>
      <w:pStyle w:val="Footer"/>
      <w:tabs>
        <w:tab w:val="right" w:pos="9638"/>
      </w:tabs>
      <w:rPr>
        <w:sz w:val="18"/>
      </w:rPr>
    </w:pPr>
    <w:r w:rsidRPr="00923752">
      <w:rPr>
        <w:b/>
        <w:sz w:val="18"/>
      </w:rPr>
      <w:fldChar w:fldCharType="begin"/>
    </w:r>
    <w:r w:rsidRPr="00923752">
      <w:rPr>
        <w:b/>
        <w:sz w:val="18"/>
      </w:rPr>
      <w:instrText xml:space="preserve"> PAGE  \* MERGEFORMAT </w:instrText>
    </w:r>
    <w:r w:rsidRPr="00923752">
      <w:rPr>
        <w:b/>
        <w:sz w:val="18"/>
      </w:rPr>
      <w:fldChar w:fldCharType="separate"/>
    </w:r>
    <w:r w:rsidR="00390DD6">
      <w:rPr>
        <w:b/>
        <w:noProof/>
        <w:sz w:val="18"/>
      </w:rPr>
      <w:t>4</w:t>
    </w:r>
    <w:r w:rsidRPr="0092375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54" w:rsidRPr="00923752" w:rsidRDefault="00D23854" w:rsidP="00923752">
    <w:pPr>
      <w:pStyle w:val="Footer"/>
      <w:tabs>
        <w:tab w:val="right" w:pos="9638"/>
      </w:tabs>
      <w:rPr>
        <w:b/>
        <w:sz w:val="18"/>
      </w:rPr>
    </w:pPr>
    <w:r>
      <w:tab/>
    </w:r>
    <w:r w:rsidRPr="00923752">
      <w:rPr>
        <w:b/>
        <w:sz w:val="18"/>
      </w:rPr>
      <w:fldChar w:fldCharType="begin"/>
    </w:r>
    <w:r w:rsidRPr="00923752">
      <w:rPr>
        <w:b/>
        <w:sz w:val="18"/>
      </w:rPr>
      <w:instrText xml:space="preserve"> PAGE  \* MERGEFORMAT </w:instrText>
    </w:r>
    <w:r w:rsidRPr="00923752">
      <w:rPr>
        <w:b/>
        <w:sz w:val="18"/>
      </w:rPr>
      <w:fldChar w:fldCharType="separate"/>
    </w:r>
    <w:r w:rsidR="00390DD6">
      <w:rPr>
        <w:b/>
        <w:noProof/>
        <w:sz w:val="18"/>
      </w:rPr>
      <w:t>3</w:t>
    </w:r>
    <w:r w:rsidRPr="0092375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5FF" w:rsidRDefault="001045FF" w:rsidP="001045FF">
    <w:pPr>
      <w:pStyle w:val="Footer"/>
    </w:pPr>
    <w:r w:rsidRPr="00DA43F5">
      <w:rPr>
        <w:rFonts w:ascii="C39T30Lfz" w:hAnsi="C39T30Lfz"/>
        <w:noProof/>
        <w:sz w:val="56"/>
        <w:u w:val="single"/>
        <w:lang w:eastAsia="en-GB"/>
      </w:rPr>
      <w:drawing>
        <wp:anchor distT="0" distB="0" distL="114300" distR="114300" simplePos="0" relativeHeight="251659264" behindDoc="0" locked="0" layoutInCell="1" allowOverlap="1" wp14:anchorId="493D1C4A" wp14:editId="487330F4">
          <wp:simplePos x="0" y="0"/>
          <wp:positionH relativeFrom="margin">
            <wp:posOffset>4340860</wp:posOffset>
          </wp:positionH>
          <wp:positionV relativeFrom="margin">
            <wp:posOffset>8240725</wp:posOffset>
          </wp:positionV>
          <wp:extent cx="974725" cy="26733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74725" cy="267335"/>
                  </a:xfrm>
                  <a:prstGeom prst="rect">
                    <a:avLst/>
                  </a:prstGeom>
                </pic:spPr>
              </pic:pic>
            </a:graphicData>
          </a:graphic>
        </wp:anchor>
      </w:drawing>
    </w:r>
  </w:p>
  <w:p w:rsidR="001045FF" w:rsidRDefault="001045FF" w:rsidP="001045FF">
    <w:pPr>
      <w:pStyle w:val="Footer"/>
      <w:ind w:right="1134"/>
      <w:rPr>
        <w:sz w:val="20"/>
      </w:rPr>
    </w:pPr>
    <w:r>
      <w:rPr>
        <w:sz w:val="20"/>
      </w:rPr>
      <w:t>GE.16-11603(E)</w:t>
    </w:r>
  </w:p>
  <w:p w:rsidR="001045FF" w:rsidRPr="001045FF" w:rsidRDefault="001045FF" w:rsidP="001045FF">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en-GB"/>
      </w:rPr>
      <w:drawing>
        <wp:anchor distT="0" distB="0" distL="114300" distR="114300" simplePos="0" relativeHeight="251660288" behindDoc="0" locked="0" layoutInCell="1" allowOverlap="1">
          <wp:simplePos x="0" y="0"/>
          <wp:positionH relativeFrom="margin">
            <wp:posOffset>5489575</wp:posOffset>
          </wp:positionH>
          <wp:positionV relativeFrom="margin">
            <wp:posOffset>7919720</wp:posOffset>
          </wp:positionV>
          <wp:extent cx="643737" cy="643738"/>
          <wp:effectExtent l="0" t="0" r="4445" b="4445"/>
          <wp:wrapNone/>
          <wp:docPr id="3" name="Picture 1" descr="http://undocs.org/m2/QRCode.ashx?DS=ECE/TRANS/WP.29/GRRF/2016/3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ECE/TRANS/WP.29/GRRF/2016/30&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3737" cy="64373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854" w:rsidRPr="000B175B" w:rsidRDefault="00D23854" w:rsidP="000B175B">
      <w:pPr>
        <w:tabs>
          <w:tab w:val="right" w:pos="2155"/>
        </w:tabs>
        <w:spacing w:after="80"/>
        <w:ind w:left="680"/>
        <w:rPr>
          <w:u w:val="single"/>
        </w:rPr>
      </w:pPr>
      <w:r>
        <w:rPr>
          <w:u w:val="single"/>
        </w:rPr>
        <w:tab/>
      </w:r>
    </w:p>
  </w:footnote>
  <w:footnote w:type="continuationSeparator" w:id="0">
    <w:p w:rsidR="00D23854" w:rsidRPr="00FC68B7" w:rsidRDefault="00D23854" w:rsidP="00FC68B7">
      <w:pPr>
        <w:tabs>
          <w:tab w:val="left" w:pos="2155"/>
        </w:tabs>
        <w:spacing w:after="80"/>
        <w:ind w:left="680"/>
        <w:rPr>
          <w:u w:val="single"/>
        </w:rPr>
      </w:pPr>
      <w:r>
        <w:rPr>
          <w:u w:val="single"/>
        </w:rPr>
        <w:tab/>
      </w:r>
    </w:p>
  </w:footnote>
  <w:footnote w:type="continuationNotice" w:id="1">
    <w:p w:rsidR="00D23854" w:rsidRDefault="00D23854"/>
  </w:footnote>
  <w:footnote w:id="2">
    <w:p w:rsidR="00D23854" w:rsidRPr="002232AF" w:rsidRDefault="00D23854" w:rsidP="00A205E0">
      <w:pPr>
        <w:pStyle w:val="FootnoteText"/>
        <w:rPr>
          <w:lang w:val="en-US"/>
        </w:rPr>
      </w:pPr>
      <w:r>
        <w:tab/>
      </w:r>
      <w:r w:rsidRPr="002232AF">
        <w:rPr>
          <w:rStyle w:val="FootnoteReference"/>
          <w:sz w:val="20"/>
          <w:vertAlign w:val="baseline"/>
          <w:lang w:val="en-US"/>
        </w:rPr>
        <w:t>*</w:t>
      </w:r>
      <w:r w:rsidRPr="002232AF">
        <w:rPr>
          <w:sz w:val="20"/>
          <w:lang w:val="en-US"/>
        </w:rPr>
        <w:tab/>
      </w:r>
      <w:r>
        <w:rPr>
          <w:szCs w:val="18"/>
          <w:lang w:val="en-US"/>
        </w:rPr>
        <w:t>In accordance with the programme of work of the Inland Transport Committee for 2016–2017 (ECE/TRANS/254, para. 159 and ECE/TRANS/2016/28/Add.1, cluster 3.1), the World Forum will develop, harmonize and update Regulations in order to enhance the performance of vehicles. The present document is submitted in conformity with that mandate.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54" w:rsidRPr="00923752" w:rsidRDefault="00D23854">
    <w:pPr>
      <w:pStyle w:val="Header"/>
    </w:pPr>
    <w:r>
      <w:t>ECE/TRANS/WP.29/GRRF/2016/</w:t>
    </w:r>
    <w:r w:rsidR="00596294">
      <w:t>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854" w:rsidRPr="00923752" w:rsidRDefault="00D23854" w:rsidP="00923752">
    <w:pPr>
      <w:pStyle w:val="Header"/>
      <w:jc w:val="right"/>
    </w:pPr>
    <w:r>
      <w:t>ECE/TRANS/WP.29/GRRF/2016/</w:t>
    </w:r>
    <w:r w:rsidR="00596294">
      <w:t>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E74060"/>
    <w:multiLevelType w:val="hybridMultilevel"/>
    <w:tmpl w:val="CE9E10AA"/>
    <w:lvl w:ilvl="0" w:tplc="AC8E40DA">
      <w:start w:val="1"/>
      <w:numFmt w:val="bullet"/>
      <w:lvlText w:val="•"/>
      <w:lvlJc w:val="left"/>
      <w:pPr>
        <w:tabs>
          <w:tab w:val="num" w:pos="720"/>
        </w:tabs>
        <w:ind w:left="720" w:hanging="360"/>
      </w:pPr>
      <w:rPr>
        <w:rFonts w:ascii="Arial" w:hAnsi="Arial" w:hint="default"/>
      </w:rPr>
    </w:lvl>
    <w:lvl w:ilvl="1" w:tplc="452E629C" w:tentative="1">
      <w:start w:val="1"/>
      <w:numFmt w:val="bullet"/>
      <w:lvlText w:val="•"/>
      <w:lvlJc w:val="left"/>
      <w:pPr>
        <w:tabs>
          <w:tab w:val="num" w:pos="1440"/>
        </w:tabs>
        <w:ind w:left="1440" w:hanging="360"/>
      </w:pPr>
      <w:rPr>
        <w:rFonts w:ascii="Arial" w:hAnsi="Arial" w:hint="default"/>
      </w:rPr>
    </w:lvl>
    <w:lvl w:ilvl="2" w:tplc="57CC7E5A" w:tentative="1">
      <w:start w:val="1"/>
      <w:numFmt w:val="bullet"/>
      <w:lvlText w:val="•"/>
      <w:lvlJc w:val="left"/>
      <w:pPr>
        <w:tabs>
          <w:tab w:val="num" w:pos="2160"/>
        </w:tabs>
        <w:ind w:left="2160" w:hanging="360"/>
      </w:pPr>
      <w:rPr>
        <w:rFonts w:ascii="Arial" w:hAnsi="Arial" w:hint="default"/>
      </w:rPr>
    </w:lvl>
    <w:lvl w:ilvl="3" w:tplc="C7DCD71C" w:tentative="1">
      <w:start w:val="1"/>
      <w:numFmt w:val="bullet"/>
      <w:lvlText w:val="•"/>
      <w:lvlJc w:val="left"/>
      <w:pPr>
        <w:tabs>
          <w:tab w:val="num" w:pos="2880"/>
        </w:tabs>
        <w:ind w:left="2880" w:hanging="360"/>
      </w:pPr>
      <w:rPr>
        <w:rFonts w:ascii="Arial" w:hAnsi="Arial" w:hint="default"/>
      </w:rPr>
    </w:lvl>
    <w:lvl w:ilvl="4" w:tplc="FA145648" w:tentative="1">
      <w:start w:val="1"/>
      <w:numFmt w:val="bullet"/>
      <w:lvlText w:val="•"/>
      <w:lvlJc w:val="left"/>
      <w:pPr>
        <w:tabs>
          <w:tab w:val="num" w:pos="3600"/>
        </w:tabs>
        <w:ind w:left="3600" w:hanging="360"/>
      </w:pPr>
      <w:rPr>
        <w:rFonts w:ascii="Arial" w:hAnsi="Arial" w:hint="default"/>
      </w:rPr>
    </w:lvl>
    <w:lvl w:ilvl="5" w:tplc="64C2C080" w:tentative="1">
      <w:start w:val="1"/>
      <w:numFmt w:val="bullet"/>
      <w:lvlText w:val="•"/>
      <w:lvlJc w:val="left"/>
      <w:pPr>
        <w:tabs>
          <w:tab w:val="num" w:pos="4320"/>
        </w:tabs>
        <w:ind w:left="4320" w:hanging="360"/>
      </w:pPr>
      <w:rPr>
        <w:rFonts w:ascii="Arial" w:hAnsi="Arial" w:hint="default"/>
      </w:rPr>
    </w:lvl>
    <w:lvl w:ilvl="6" w:tplc="9F54D0DC" w:tentative="1">
      <w:start w:val="1"/>
      <w:numFmt w:val="bullet"/>
      <w:lvlText w:val="•"/>
      <w:lvlJc w:val="left"/>
      <w:pPr>
        <w:tabs>
          <w:tab w:val="num" w:pos="5040"/>
        </w:tabs>
        <w:ind w:left="5040" w:hanging="360"/>
      </w:pPr>
      <w:rPr>
        <w:rFonts w:ascii="Arial" w:hAnsi="Arial" w:hint="default"/>
      </w:rPr>
    </w:lvl>
    <w:lvl w:ilvl="7" w:tplc="431AA8CE" w:tentative="1">
      <w:start w:val="1"/>
      <w:numFmt w:val="bullet"/>
      <w:lvlText w:val="•"/>
      <w:lvlJc w:val="left"/>
      <w:pPr>
        <w:tabs>
          <w:tab w:val="num" w:pos="5760"/>
        </w:tabs>
        <w:ind w:left="5760" w:hanging="360"/>
      </w:pPr>
      <w:rPr>
        <w:rFonts w:ascii="Arial" w:hAnsi="Arial" w:hint="default"/>
      </w:rPr>
    </w:lvl>
    <w:lvl w:ilvl="8" w:tplc="5964C7E6" w:tentative="1">
      <w:start w:val="1"/>
      <w:numFmt w:val="bullet"/>
      <w:lvlText w:val="•"/>
      <w:lvlJc w:val="left"/>
      <w:pPr>
        <w:tabs>
          <w:tab w:val="num" w:pos="6480"/>
        </w:tabs>
        <w:ind w:left="6480" w:hanging="360"/>
      </w:pPr>
      <w:rPr>
        <w:rFonts w:ascii="Arial" w:hAnsi="Arial" w:hint="default"/>
      </w:rPr>
    </w:lvl>
  </w:abstractNum>
  <w:abstractNum w:abstractNumId="14">
    <w:nsid w:val="1DCB3EB7"/>
    <w:multiLevelType w:val="hybridMultilevel"/>
    <w:tmpl w:val="FDA2EC52"/>
    <w:lvl w:ilvl="0" w:tplc="D19AB896">
      <w:start w:val="1"/>
      <w:numFmt w:val="lowerLetter"/>
      <w:lvlText w:val="(%1)"/>
      <w:lvlJc w:val="left"/>
      <w:pPr>
        <w:ind w:left="2829" w:hanging="570"/>
      </w:pPr>
      <w:rPr>
        <w:rFonts w:hint="default"/>
      </w:rPr>
    </w:lvl>
    <w:lvl w:ilvl="1" w:tplc="040C0019" w:tentative="1">
      <w:start w:val="1"/>
      <w:numFmt w:val="lowerLetter"/>
      <w:lvlText w:val="%2."/>
      <w:lvlJc w:val="left"/>
      <w:pPr>
        <w:ind w:left="3339" w:hanging="360"/>
      </w:pPr>
    </w:lvl>
    <w:lvl w:ilvl="2" w:tplc="040C001B" w:tentative="1">
      <w:start w:val="1"/>
      <w:numFmt w:val="lowerRoman"/>
      <w:lvlText w:val="%3."/>
      <w:lvlJc w:val="right"/>
      <w:pPr>
        <w:ind w:left="4059" w:hanging="180"/>
      </w:pPr>
    </w:lvl>
    <w:lvl w:ilvl="3" w:tplc="040C000F" w:tentative="1">
      <w:start w:val="1"/>
      <w:numFmt w:val="decimal"/>
      <w:lvlText w:val="%4."/>
      <w:lvlJc w:val="left"/>
      <w:pPr>
        <w:ind w:left="4779" w:hanging="360"/>
      </w:pPr>
    </w:lvl>
    <w:lvl w:ilvl="4" w:tplc="040C0019" w:tentative="1">
      <w:start w:val="1"/>
      <w:numFmt w:val="lowerLetter"/>
      <w:lvlText w:val="%5."/>
      <w:lvlJc w:val="left"/>
      <w:pPr>
        <w:ind w:left="5499" w:hanging="360"/>
      </w:pPr>
    </w:lvl>
    <w:lvl w:ilvl="5" w:tplc="040C001B" w:tentative="1">
      <w:start w:val="1"/>
      <w:numFmt w:val="lowerRoman"/>
      <w:lvlText w:val="%6."/>
      <w:lvlJc w:val="right"/>
      <w:pPr>
        <w:ind w:left="6219" w:hanging="180"/>
      </w:pPr>
    </w:lvl>
    <w:lvl w:ilvl="6" w:tplc="040C000F" w:tentative="1">
      <w:start w:val="1"/>
      <w:numFmt w:val="decimal"/>
      <w:lvlText w:val="%7."/>
      <w:lvlJc w:val="left"/>
      <w:pPr>
        <w:ind w:left="6939" w:hanging="360"/>
      </w:pPr>
    </w:lvl>
    <w:lvl w:ilvl="7" w:tplc="040C0019" w:tentative="1">
      <w:start w:val="1"/>
      <w:numFmt w:val="lowerLetter"/>
      <w:lvlText w:val="%8."/>
      <w:lvlJc w:val="left"/>
      <w:pPr>
        <w:ind w:left="7659" w:hanging="360"/>
      </w:pPr>
    </w:lvl>
    <w:lvl w:ilvl="8" w:tplc="040C001B" w:tentative="1">
      <w:start w:val="1"/>
      <w:numFmt w:val="lowerRoman"/>
      <w:lvlText w:val="%9."/>
      <w:lvlJc w:val="right"/>
      <w:pPr>
        <w:ind w:left="8379" w:hanging="180"/>
      </w:pPr>
    </w:lvl>
  </w:abstractNum>
  <w:abstractNum w:abstractNumId="15">
    <w:nsid w:val="1EC23861"/>
    <w:multiLevelType w:val="hybridMultilevel"/>
    <w:tmpl w:val="1F7E7D3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75398D"/>
    <w:multiLevelType w:val="hybridMultilevel"/>
    <w:tmpl w:val="2F4E4718"/>
    <w:lvl w:ilvl="0" w:tplc="D06EAAD8">
      <w:start w:val="1"/>
      <w:numFmt w:val="bullet"/>
      <w:lvlText w:val="•"/>
      <w:lvlJc w:val="left"/>
      <w:pPr>
        <w:tabs>
          <w:tab w:val="num" w:pos="927"/>
        </w:tabs>
        <w:ind w:left="927" w:hanging="360"/>
      </w:pPr>
      <w:rPr>
        <w:rFonts w:ascii="Arial" w:hAnsi="Arial" w:hint="default"/>
      </w:rPr>
    </w:lvl>
    <w:lvl w:ilvl="1" w:tplc="A7002490" w:tentative="1">
      <w:start w:val="1"/>
      <w:numFmt w:val="bullet"/>
      <w:lvlText w:val="•"/>
      <w:lvlJc w:val="left"/>
      <w:pPr>
        <w:tabs>
          <w:tab w:val="num" w:pos="1647"/>
        </w:tabs>
        <w:ind w:left="1647" w:hanging="360"/>
      </w:pPr>
      <w:rPr>
        <w:rFonts w:ascii="Arial" w:hAnsi="Arial" w:hint="default"/>
      </w:rPr>
    </w:lvl>
    <w:lvl w:ilvl="2" w:tplc="EF8EA794" w:tentative="1">
      <w:start w:val="1"/>
      <w:numFmt w:val="bullet"/>
      <w:lvlText w:val="•"/>
      <w:lvlJc w:val="left"/>
      <w:pPr>
        <w:tabs>
          <w:tab w:val="num" w:pos="2367"/>
        </w:tabs>
        <w:ind w:left="2367" w:hanging="360"/>
      </w:pPr>
      <w:rPr>
        <w:rFonts w:ascii="Arial" w:hAnsi="Arial" w:hint="default"/>
      </w:rPr>
    </w:lvl>
    <w:lvl w:ilvl="3" w:tplc="4E1C21AE" w:tentative="1">
      <w:start w:val="1"/>
      <w:numFmt w:val="bullet"/>
      <w:lvlText w:val="•"/>
      <w:lvlJc w:val="left"/>
      <w:pPr>
        <w:tabs>
          <w:tab w:val="num" w:pos="3087"/>
        </w:tabs>
        <w:ind w:left="3087" w:hanging="360"/>
      </w:pPr>
      <w:rPr>
        <w:rFonts w:ascii="Arial" w:hAnsi="Arial" w:hint="default"/>
      </w:rPr>
    </w:lvl>
    <w:lvl w:ilvl="4" w:tplc="8EC4A1B6" w:tentative="1">
      <w:start w:val="1"/>
      <w:numFmt w:val="bullet"/>
      <w:lvlText w:val="•"/>
      <w:lvlJc w:val="left"/>
      <w:pPr>
        <w:tabs>
          <w:tab w:val="num" w:pos="3807"/>
        </w:tabs>
        <w:ind w:left="3807" w:hanging="360"/>
      </w:pPr>
      <w:rPr>
        <w:rFonts w:ascii="Arial" w:hAnsi="Arial" w:hint="default"/>
      </w:rPr>
    </w:lvl>
    <w:lvl w:ilvl="5" w:tplc="5E600DC8" w:tentative="1">
      <w:start w:val="1"/>
      <w:numFmt w:val="bullet"/>
      <w:lvlText w:val="•"/>
      <w:lvlJc w:val="left"/>
      <w:pPr>
        <w:tabs>
          <w:tab w:val="num" w:pos="4527"/>
        </w:tabs>
        <w:ind w:left="4527" w:hanging="360"/>
      </w:pPr>
      <w:rPr>
        <w:rFonts w:ascii="Arial" w:hAnsi="Arial" w:hint="default"/>
      </w:rPr>
    </w:lvl>
    <w:lvl w:ilvl="6" w:tplc="19D45C94" w:tentative="1">
      <w:start w:val="1"/>
      <w:numFmt w:val="bullet"/>
      <w:lvlText w:val="•"/>
      <w:lvlJc w:val="left"/>
      <w:pPr>
        <w:tabs>
          <w:tab w:val="num" w:pos="5247"/>
        </w:tabs>
        <w:ind w:left="5247" w:hanging="360"/>
      </w:pPr>
      <w:rPr>
        <w:rFonts w:ascii="Arial" w:hAnsi="Arial" w:hint="default"/>
      </w:rPr>
    </w:lvl>
    <w:lvl w:ilvl="7" w:tplc="088C3764" w:tentative="1">
      <w:start w:val="1"/>
      <w:numFmt w:val="bullet"/>
      <w:lvlText w:val="•"/>
      <w:lvlJc w:val="left"/>
      <w:pPr>
        <w:tabs>
          <w:tab w:val="num" w:pos="5967"/>
        </w:tabs>
        <w:ind w:left="5967" w:hanging="360"/>
      </w:pPr>
      <w:rPr>
        <w:rFonts w:ascii="Arial" w:hAnsi="Arial" w:hint="default"/>
      </w:rPr>
    </w:lvl>
    <w:lvl w:ilvl="8" w:tplc="46EC217E" w:tentative="1">
      <w:start w:val="1"/>
      <w:numFmt w:val="bullet"/>
      <w:lvlText w:val="•"/>
      <w:lvlJc w:val="left"/>
      <w:pPr>
        <w:tabs>
          <w:tab w:val="num" w:pos="6687"/>
        </w:tabs>
        <w:ind w:left="6687" w:hanging="360"/>
      </w:pPr>
      <w:rPr>
        <w:rFonts w:ascii="Arial" w:hAnsi="Arial" w:hint="default"/>
      </w:rPr>
    </w:lvl>
  </w:abstractNum>
  <w:abstractNum w:abstractNumId="18">
    <w:nsid w:val="3FBE11E5"/>
    <w:multiLevelType w:val="hybridMultilevel"/>
    <w:tmpl w:val="CC1AADE2"/>
    <w:lvl w:ilvl="0" w:tplc="6310F9B8">
      <w:start w:val="1"/>
      <w:numFmt w:val="upperRoman"/>
      <w:lvlText w:val="%1."/>
      <w:lvlJc w:val="left"/>
      <w:pPr>
        <w:ind w:left="4204" w:hanging="720"/>
      </w:pPr>
      <w:rPr>
        <w:rFonts w:hint="default"/>
      </w:rPr>
    </w:lvl>
    <w:lvl w:ilvl="1" w:tplc="08090019" w:tentative="1">
      <w:start w:val="1"/>
      <w:numFmt w:val="lowerLetter"/>
      <w:lvlText w:val="%2."/>
      <w:lvlJc w:val="left"/>
      <w:pPr>
        <w:ind w:left="4564" w:hanging="360"/>
      </w:pPr>
    </w:lvl>
    <w:lvl w:ilvl="2" w:tplc="0809001B" w:tentative="1">
      <w:start w:val="1"/>
      <w:numFmt w:val="lowerRoman"/>
      <w:lvlText w:val="%3."/>
      <w:lvlJc w:val="right"/>
      <w:pPr>
        <w:ind w:left="5284" w:hanging="180"/>
      </w:pPr>
    </w:lvl>
    <w:lvl w:ilvl="3" w:tplc="0809000F" w:tentative="1">
      <w:start w:val="1"/>
      <w:numFmt w:val="decimal"/>
      <w:lvlText w:val="%4."/>
      <w:lvlJc w:val="left"/>
      <w:pPr>
        <w:ind w:left="6004" w:hanging="360"/>
      </w:pPr>
    </w:lvl>
    <w:lvl w:ilvl="4" w:tplc="08090019" w:tentative="1">
      <w:start w:val="1"/>
      <w:numFmt w:val="lowerLetter"/>
      <w:lvlText w:val="%5."/>
      <w:lvlJc w:val="left"/>
      <w:pPr>
        <w:ind w:left="6724" w:hanging="360"/>
      </w:pPr>
    </w:lvl>
    <w:lvl w:ilvl="5" w:tplc="0809001B" w:tentative="1">
      <w:start w:val="1"/>
      <w:numFmt w:val="lowerRoman"/>
      <w:lvlText w:val="%6."/>
      <w:lvlJc w:val="right"/>
      <w:pPr>
        <w:ind w:left="7444" w:hanging="180"/>
      </w:pPr>
    </w:lvl>
    <w:lvl w:ilvl="6" w:tplc="0809000F" w:tentative="1">
      <w:start w:val="1"/>
      <w:numFmt w:val="decimal"/>
      <w:lvlText w:val="%7."/>
      <w:lvlJc w:val="left"/>
      <w:pPr>
        <w:ind w:left="8164" w:hanging="360"/>
      </w:pPr>
    </w:lvl>
    <w:lvl w:ilvl="7" w:tplc="08090019" w:tentative="1">
      <w:start w:val="1"/>
      <w:numFmt w:val="lowerLetter"/>
      <w:lvlText w:val="%8."/>
      <w:lvlJc w:val="left"/>
      <w:pPr>
        <w:ind w:left="8884" w:hanging="360"/>
      </w:pPr>
    </w:lvl>
    <w:lvl w:ilvl="8" w:tplc="0809001B" w:tentative="1">
      <w:start w:val="1"/>
      <w:numFmt w:val="lowerRoman"/>
      <w:lvlText w:val="%9."/>
      <w:lvlJc w:val="right"/>
      <w:pPr>
        <w:ind w:left="9604" w:hanging="180"/>
      </w:pPr>
    </w:lvl>
  </w:abstractNum>
  <w:abstractNum w:abstractNumId="19">
    <w:nsid w:val="44D1453C"/>
    <w:multiLevelType w:val="hybridMultilevel"/>
    <w:tmpl w:val="C068E08E"/>
    <w:lvl w:ilvl="0" w:tplc="04090001">
      <w:start w:val="1"/>
      <w:numFmt w:val="bullet"/>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0">
    <w:nsid w:val="47F00BBB"/>
    <w:multiLevelType w:val="hybridMultilevel"/>
    <w:tmpl w:val="605ADCAC"/>
    <w:lvl w:ilvl="0" w:tplc="0868C63E">
      <w:start w:val="1"/>
      <w:numFmt w:val="bullet"/>
      <w:lvlText w:val="−"/>
      <w:lvlJc w:val="left"/>
      <w:pPr>
        <w:tabs>
          <w:tab w:val="num" w:pos="3492"/>
        </w:tabs>
        <w:ind w:left="3492" w:hanging="360"/>
      </w:pPr>
      <w:rPr>
        <w:rFonts w:ascii="Times New Roman" w:hAnsi="Times New Roman" w:cs="Times New Roman" w:hint="default"/>
      </w:rPr>
    </w:lvl>
    <w:lvl w:ilvl="1" w:tplc="04090003" w:tentative="1">
      <w:start w:val="1"/>
      <w:numFmt w:val="bullet"/>
      <w:lvlText w:val="o"/>
      <w:lvlJc w:val="left"/>
      <w:pPr>
        <w:tabs>
          <w:tab w:val="num" w:pos="4212"/>
        </w:tabs>
        <w:ind w:left="4212" w:hanging="360"/>
      </w:pPr>
      <w:rPr>
        <w:rFonts w:ascii="Courier New" w:hAnsi="Courier New" w:cs="Courier New" w:hint="default"/>
      </w:rPr>
    </w:lvl>
    <w:lvl w:ilvl="2" w:tplc="04090005" w:tentative="1">
      <w:start w:val="1"/>
      <w:numFmt w:val="bullet"/>
      <w:lvlText w:val=""/>
      <w:lvlJc w:val="left"/>
      <w:pPr>
        <w:tabs>
          <w:tab w:val="num" w:pos="4932"/>
        </w:tabs>
        <w:ind w:left="4932" w:hanging="360"/>
      </w:pPr>
      <w:rPr>
        <w:rFonts w:ascii="Wingdings" w:hAnsi="Wingdings" w:hint="default"/>
      </w:rPr>
    </w:lvl>
    <w:lvl w:ilvl="3" w:tplc="04090001" w:tentative="1">
      <w:start w:val="1"/>
      <w:numFmt w:val="bullet"/>
      <w:lvlText w:val=""/>
      <w:lvlJc w:val="left"/>
      <w:pPr>
        <w:tabs>
          <w:tab w:val="num" w:pos="5652"/>
        </w:tabs>
        <w:ind w:left="5652" w:hanging="360"/>
      </w:pPr>
      <w:rPr>
        <w:rFonts w:ascii="Symbol" w:hAnsi="Symbol" w:hint="default"/>
      </w:rPr>
    </w:lvl>
    <w:lvl w:ilvl="4" w:tplc="04090003" w:tentative="1">
      <w:start w:val="1"/>
      <w:numFmt w:val="bullet"/>
      <w:lvlText w:val="o"/>
      <w:lvlJc w:val="left"/>
      <w:pPr>
        <w:tabs>
          <w:tab w:val="num" w:pos="6372"/>
        </w:tabs>
        <w:ind w:left="6372" w:hanging="360"/>
      </w:pPr>
      <w:rPr>
        <w:rFonts w:ascii="Courier New" w:hAnsi="Courier New" w:cs="Courier New" w:hint="default"/>
      </w:rPr>
    </w:lvl>
    <w:lvl w:ilvl="5" w:tplc="04090005" w:tentative="1">
      <w:start w:val="1"/>
      <w:numFmt w:val="bullet"/>
      <w:lvlText w:val=""/>
      <w:lvlJc w:val="left"/>
      <w:pPr>
        <w:tabs>
          <w:tab w:val="num" w:pos="7092"/>
        </w:tabs>
        <w:ind w:left="7092" w:hanging="360"/>
      </w:pPr>
      <w:rPr>
        <w:rFonts w:ascii="Wingdings" w:hAnsi="Wingdings" w:hint="default"/>
      </w:rPr>
    </w:lvl>
    <w:lvl w:ilvl="6" w:tplc="04090001" w:tentative="1">
      <w:start w:val="1"/>
      <w:numFmt w:val="bullet"/>
      <w:lvlText w:val=""/>
      <w:lvlJc w:val="left"/>
      <w:pPr>
        <w:tabs>
          <w:tab w:val="num" w:pos="7812"/>
        </w:tabs>
        <w:ind w:left="7812" w:hanging="360"/>
      </w:pPr>
      <w:rPr>
        <w:rFonts w:ascii="Symbol" w:hAnsi="Symbol" w:hint="default"/>
      </w:rPr>
    </w:lvl>
    <w:lvl w:ilvl="7" w:tplc="04090003" w:tentative="1">
      <w:start w:val="1"/>
      <w:numFmt w:val="bullet"/>
      <w:lvlText w:val="o"/>
      <w:lvlJc w:val="left"/>
      <w:pPr>
        <w:tabs>
          <w:tab w:val="num" w:pos="8532"/>
        </w:tabs>
        <w:ind w:left="8532" w:hanging="360"/>
      </w:pPr>
      <w:rPr>
        <w:rFonts w:ascii="Courier New" w:hAnsi="Courier New" w:cs="Courier New" w:hint="default"/>
      </w:rPr>
    </w:lvl>
    <w:lvl w:ilvl="8" w:tplc="04090005" w:tentative="1">
      <w:start w:val="1"/>
      <w:numFmt w:val="bullet"/>
      <w:lvlText w:val=""/>
      <w:lvlJc w:val="left"/>
      <w:pPr>
        <w:tabs>
          <w:tab w:val="num" w:pos="9252"/>
        </w:tabs>
        <w:ind w:left="9252" w:hanging="360"/>
      </w:pPr>
      <w:rPr>
        <w:rFonts w:ascii="Wingdings" w:hAnsi="Wingdings" w:hint="default"/>
      </w:rPr>
    </w:lvl>
  </w:abstractNum>
  <w:abstractNum w:abstractNumId="21">
    <w:nsid w:val="4E7349AD"/>
    <w:multiLevelType w:val="hybridMultilevel"/>
    <w:tmpl w:val="22904B36"/>
    <w:lvl w:ilvl="0" w:tplc="033EBD28">
      <w:start w:val="2"/>
      <w:numFmt w:val="bullet"/>
      <w:lvlText w:val="-"/>
      <w:lvlJc w:val="left"/>
      <w:pPr>
        <w:ind w:left="2628" w:hanging="360"/>
      </w:pPr>
      <w:rPr>
        <w:rFonts w:ascii="Times New Roman" w:eastAsia="Times New Roman" w:hAnsi="Times New Roman" w:cs="Times New Roman"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2">
    <w:nsid w:val="516145AF"/>
    <w:multiLevelType w:val="hybridMultilevel"/>
    <w:tmpl w:val="5B10ECC6"/>
    <w:lvl w:ilvl="0" w:tplc="69B235B8">
      <w:start w:val="1"/>
      <w:numFmt w:val="upperRoman"/>
      <w:lvlText w:val="%1."/>
      <w:lvlJc w:val="left"/>
      <w:pPr>
        <w:ind w:left="1855" w:hanging="72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23">
    <w:nsid w:val="589514CF"/>
    <w:multiLevelType w:val="hybridMultilevel"/>
    <w:tmpl w:val="1EC4CF90"/>
    <w:lvl w:ilvl="0" w:tplc="E61E91FC">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4">
    <w:nsid w:val="5EE25C35"/>
    <w:multiLevelType w:val="hybridMultilevel"/>
    <w:tmpl w:val="B1E2CC28"/>
    <w:lvl w:ilvl="0" w:tplc="0BFAB51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5">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A434DAB"/>
    <w:multiLevelType w:val="hybridMultilevel"/>
    <w:tmpl w:val="A7866236"/>
    <w:lvl w:ilvl="0" w:tplc="04090001">
      <w:start w:val="1"/>
      <w:numFmt w:val="bullet"/>
      <w:lvlText w:val=""/>
      <w:lvlJc w:val="left"/>
      <w:pPr>
        <w:ind w:left="3555" w:hanging="360"/>
      </w:pPr>
      <w:rPr>
        <w:rFonts w:ascii="Symbol" w:hAnsi="Symbol" w:hint="default"/>
      </w:rPr>
    </w:lvl>
    <w:lvl w:ilvl="1" w:tplc="04090003" w:tentative="1">
      <w:start w:val="1"/>
      <w:numFmt w:val="bullet"/>
      <w:lvlText w:val="o"/>
      <w:lvlJc w:val="left"/>
      <w:pPr>
        <w:ind w:left="4275" w:hanging="360"/>
      </w:pPr>
      <w:rPr>
        <w:rFonts w:ascii="Courier New" w:hAnsi="Courier New" w:cs="Courier New" w:hint="default"/>
      </w:rPr>
    </w:lvl>
    <w:lvl w:ilvl="2" w:tplc="04090005" w:tentative="1">
      <w:start w:val="1"/>
      <w:numFmt w:val="bullet"/>
      <w:lvlText w:val=""/>
      <w:lvlJc w:val="left"/>
      <w:pPr>
        <w:ind w:left="4995" w:hanging="360"/>
      </w:pPr>
      <w:rPr>
        <w:rFonts w:ascii="Wingdings" w:hAnsi="Wingdings" w:hint="default"/>
      </w:rPr>
    </w:lvl>
    <w:lvl w:ilvl="3" w:tplc="04090001" w:tentative="1">
      <w:start w:val="1"/>
      <w:numFmt w:val="bullet"/>
      <w:lvlText w:val=""/>
      <w:lvlJc w:val="left"/>
      <w:pPr>
        <w:ind w:left="5715" w:hanging="360"/>
      </w:pPr>
      <w:rPr>
        <w:rFonts w:ascii="Symbol" w:hAnsi="Symbol" w:hint="default"/>
      </w:rPr>
    </w:lvl>
    <w:lvl w:ilvl="4" w:tplc="04090003" w:tentative="1">
      <w:start w:val="1"/>
      <w:numFmt w:val="bullet"/>
      <w:lvlText w:val="o"/>
      <w:lvlJc w:val="left"/>
      <w:pPr>
        <w:ind w:left="6435" w:hanging="360"/>
      </w:pPr>
      <w:rPr>
        <w:rFonts w:ascii="Courier New" w:hAnsi="Courier New" w:cs="Courier New" w:hint="default"/>
      </w:rPr>
    </w:lvl>
    <w:lvl w:ilvl="5" w:tplc="04090005" w:tentative="1">
      <w:start w:val="1"/>
      <w:numFmt w:val="bullet"/>
      <w:lvlText w:val=""/>
      <w:lvlJc w:val="left"/>
      <w:pPr>
        <w:ind w:left="7155" w:hanging="360"/>
      </w:pPr>
      <w:rPr>
        <w:rFonts w:ascii="Wingdings" w:hAnsi="Wingdings" w:hint="default"/>
      </w:rPr>
    </w:lvl>
    <w:lvl w:ilvl="6" w:tplc="04090001" w:tentative="1">
      <w:start w:val="1"/>
      <w:numFmt w:val="bullet"/>
      <w:lvlText w:val=""/>
      <w:lvlJc w:val="left"/>
      <w:pPr>
        <w:ind w:left="7875" w:hanging="360"/>
      </w:pPr>
      <w:rPr>
        <w:rFonts w:ascii="Symbol" w:hAnsi="Symbol" w:hint="default"/>
      </w:rPr>
    </w:lvl>
    <w:lvl w:ilvl="7" w:tplc="04090003" w:tentative="1">
      <w:start w:val="1"/>
      <w:numFmt w:val="bullet"/>
      <w:lvlText w:val="o"/>
      <w:lvlJc w:val="left"/>
      <w:pPr>
        <w:ind w:left="8595" w:hanging="360"/>
      </w:pPr>
      <w:rPr>
        <w:rFonts w:ascii="Courier New" w:hAnsi="Courier New" w:cs="Courier New" w:hint="default"/>
      </w:rPr>
    </w:lvl>
    <w:lvl w:ilvl="8" w:tplc="04090005" w:tentative="1">
      <w:start w:val="1"/>
      <w:numFmt w:val="bullet"/>
      <w:lvlText w:val=""/>
      <w:lvlJc w:val="left"/>
      <w:pPr>
        <w:ind w:left="9315" w:hanging="360"/>
      </w:pPr>
      <w:rPr>
        <w:rFonts w:ascii="Wingdings" w:hAnsi="Wingdings" w:hint="default"/>
      </w:rPr>
    </w:lvl>
  </w:abstractNum>
  <w:abstractNum w:abstractNumId="28">
    <w:nsid w:val="6D3D0EAA"/>
    <w:multiLevelType w:val="hybridMultilevel"/>
    <w:tmpl w:val="89922E34"/>
    <w:lvl w:ilvl="0" w:tplc="D584BAD4">
      <w:start w:val="1"/>
      <w:numFmt w:val="bullet"/>
      <w:lvlText w:val="•"/>
      <w:lvlJc w:val="left"/>
      <w:pPr>
        <w:tabs>
          <w:tab w:val="num" w:pos="720"/>
        </w:tabs>
        <w:ind w:left="720" w:hanging="360"/>
      </w:pPr>
      <w:rPr>
        <w:rFonts w:ascii="Arial" w:hAnsi="Arial" w:hint="default"/>
      </w:rPr>
    </w:lvl>
    <w:lvl w:ilvl="1" w:tplc="F37EF1FE" w:tentative="1">
      <w:start w:val="1"/>
      <w:numFmt w:val="bullet"/>
      <w:lvlText w:val="•"/>
      <w:lvlJc w:val="left"/>
      <w:pPr>
        <w:tabs>
          <w:tab w:val="num" w:pos="1440"/>
        </w:tabs>
        <w:ind w:left="1440" w:hanging="360"/>
      </w:pPr>
      <w:rPr>
        <w:rFonts w:ascii="Arial" w:hAnsi="Arial" w:hint="default"/>
      </w:rPr>
    </w:lvl>
    <w:lvl w:ilvl="2" w:tplc="621E8D1A" w:tentative="1">
      <w:start w:val="1"/>
      <w:numFmt w:val="bullet"/>
      <w:lvlText w:val="•"/>
      <w:lvlJc w:val="left"/>
      <w:pPr>
        <w:tabs>
          <w:tab w:val="num" w:pos="2160"/>
        </w:tabs>
        <w:ind w:left="2160" w:hanging="360"/>
      </w:pPr>
      <w:rPr>
        <w:rFonts w:ascii="Arial" w:hAnsi="Arial" w:hint="default"/>
      </w:rPr>
    </w:lvl>
    <w:lvl w:ilvl="3" w:tplc="A588CA0A" w:tentative="1">
      <w:start w:val="1"/>
      <w:numFmt w:val="bullet"/>
      <w:lvlText w:val="•"/>
      <w:lvlJc w:val="left"/>
      <w:pPr>
        <w:tabs>
          <w:tab w:val="num" w:pos="2880"/>
        </w:tabs>
        <w:ind w:left="2880" w:hanging="360"/>
      </w:pPr>
      <w:rPr>
        <w:rFonts w:ascii="Arial" w:hAnsi="Arial" w:hint="default"/>
      </w:rPr>
    </w:lvl>
    <w:lvl w:ilvl="4" w:tplc="6BD41934" w:tentative="1">
      <w:start w:val="1"/>
      <w:numFmt w:val="bullet"/>
      <w:lvlText w:val="•"/>
      <w:lvlJc w:val="left"/>
      <w:pPr>
        <w:tabs>
          <w:tab w:val="num" w:pos="3600"/>
        </w:tabs>
        <w:ind w:left="3600" w:hanging="360"/>
      </w:pPr>
      <w:rPr>
        <w:rFonts w:ascii="Arial" w:hAnsi="Arial" w:hint="default"/>
      </w:rPr>
    </w:lvl>
    <w:lvl w:ilvl="5" w:tplc="5F42EDD0" w:tentative="1">
      <w:start w:val="1"/>
      <w:numFmt w:val="bullet"/>
      <w:lvlText w:val="•"/>
      <w:lvlJc w:val="left"/>
      <w:pPr>
        <w:tabs>
          <w:tab w:val="num" w:pos="4320"/>
        </w:tabs>
        <w:ind w:left="4320" w:hanging="360"/>
      </w:pPr>
      <w:rPr>
        <w:rFonts w:ascii="Arial" w:hAnsi="Arial" w:hint="default"/>
      </w:rPr>
    </w:lvl>
    <w:lvl w:ilvl="6" w:tplc="F09C4EDC" w:tentative="1">
      <w:start w:val="1"/>
      <w:numFmt w:val="bullet"/>
      <w:lvlText w:val="•"/>
      <w:lvlJc w:val="left"/>
      <w:pPr>
        <w:tabs>
          <w:tab w:val="num" w:pos="5040"/>
        </w:tabs>
        <w:ind w:left="5040" w:hanging="360"/>
      </w:pPr>
      <w:rPr>
        <w:rFonts w:ascii="Arial" w:hAnsi="Arial" w:hint="default"/>
      </w:rPr>
    </w:lvl>
    <w:lvl w:ilvl="7" w:tplc="D680A0D2" w:tentative="1">
      <w:start w:val="1"/>
      <w:numFmt w:val="bullet"/>
      <w:lvlText w:val="•"/>
      <w:lvlJc w:val="left"/>
      <w:pPr>
        <w:tabs>
          <w:tab w:val="num" w:pos="5760"/>
        </w:tabs>
        <w:ind w:left="5760" w:hanging="360"/>
      </w:pPr>
      <w:rPr>
        <w:rFonts w:ascii="Arial" w:hAnsi="Arial" w:hint="default"/>
      </w:rPr>
    </w:lvl>
    <w:lvl w:ilvl="8" w:tplc="16925CD2" w:tentative="1">
      <w:start w:val="1"/>
      <w:numFmt w:val="bullet"/>
      <w:lvlText w:val="•"/>
      <w:lvlJc w:val="left"/>
      <w:pPr>
        <w:tabs>
          <w:tab w:val="num" w:pos="6480"/>
        </w:tabs>
        <w:ind w:left="6480" w:hanging="360"/>
      </w:pPr>
      <w:rPr>
        <w:rFonts w:ascii="Arial" w:hAnsi="Arial" w:hint="default"/>
      </w:rPr>
    </w:lvl>
  </w:abstractNum>
  <w:abstractNum w:abstractNumId="29">
    <w:nsid w:val="72F97F22"/>
    <w:multiLevelType w:val="hybridMultilevel"/>
    <w:tmpl w:val="8E36302C"/>
    <w:lvl w:ilvl="0" w:tplc="F55EA580">
      <w:start w:val="1"/>
      <w:numFmt w:val="upp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5"/>
  </w:num>
  <w:num w:numId="12">
    <w:abstractNumId w:val="12"/>
  </w:num>
  <w:num w:numId="13">
    <w:abstractNumId w:val="11"/>
  </w:num>
  <w:num w:numId="14">
    <w:abstractNumId w:val="26"/>
  </w:num>
  <w:num w:numId="15">
    <w:abstractNumId w:val="30"/>
  </w:num>
  <w:num w:numId="16">
    <w:abstractNumId w:val="10"/>
  </w:num>
  <w:num w:numId="17">
    <w:abstractNumId w:val="16"/>
  </w:num>
  <w:num w:numId="18">
    <w:abstractNumId w:val="22"/>
  </w:num>
  <w:num w:numId="19">
    <w:abstractNumId w:val="29"/>
  </w:num>
  <w:num w:numId="20">
    <w:abstractNumId w:val="18"/>
  </w:num>
  <w:num w:numId="21">
    <w:abstractNumId w:val="14"/>
  </w:num>
  <w:num w:numId="22">
    <w:abstractNumId w:val="20"/>
  </w:num>
  <w:num w:numId="23">
    <w:abstractNumId w:val="21"/>
  </w:num>
  <w:num w:numId="24">
    <w:abstractNumId w:val="27"/>
  </w:num>
  <w:num w:numId="25">
    <w:abstractNumId w:val="19"/>
  </w:num>
  <w:num w:numId="26">
    <w:abstractNumId w:val="15"/>
  </w:num>
  <w:num w:numId="27">
    <w:abstractNumId w:val="28"/>
  </w:num>
  <w:num w:numId="28">
    <w:abstractNumId w:val="17"/>
  </w:num>
  <w:num w:numId="29">
    <w:abstractNumId w:val="13"/>
  </w:num>
  <w:num w:numId="30">
    <w:abstractNumId w:val="2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de-DE"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752"/>
    <w:rsid w:val="00003819"/>
    <w:rsid w:val="00010F8B"/>
    <w:rsid w:val="00012AEE"/>
    <w:rsid w:val="0003356E"/>
    <w:rsid w:val="000463FD"/>
    <w:rsid w:val="00046B1F"/>
    <w:rsid w:val="00050F6B"/>
    <w:rsid w:val="00052635"/>
    <w:rsid w:val="00056340"/>
    <w:rsid w:val="00057E97"/>
    <w:rsid w:val="000646F4"/>
    <w:rsid w:val="00072C8C"/>
    <w:rsid w:val="000733B5"/>
    <w:rsid w:val="00077CA9"/>
    <w:rsid w:val="00081815"/>
    <w:rsid w:val="000931C0"/>
    <w:rsid w:val="000A30C4"/>
    <w:rsid w:val="000B0595"/>
    <w:rsid w:val="000B175B"/>
    <w:rsid w:val="000B2F02"/>
    <w:rsid w:val="000B3A0F"/>
    <w:rsid w:val="000B4EF7"/>
    <w:rsid w:val="000B676B"/>
    <w:rsid w:val="000C2C03"/>
    <w:rsid w:val="000C2D2E"/>
    <w:rsid w:val="000C4C94"/>
    <w:rsid w:val="000C7488"/>
    <w:rsid w:val="000D13BA"/>
    <w:rsid w:val="000E0415"/>
    <w:rsid w:val="000F6BE3"/>
    <w:rsid w:val="000F74C5"/>
    <w:rsid w:val="000F7775"/>
    <w:rsid w:val="00103A07"/>
    <w:rsid w:val="001045FF"/>
    <w:rsid w:val="001103AA"/>
    <w:rsid w:val="0011666B"/>
    <w:rsid w:val="00116813"/>
    <w:rsid w:val="00117636"/>
    <w:rsid w:val="00133987"/>
    <w:rsid w:val="00154280"/>
    <w:rsid w:val="0015505A"/>
    <w:rsid w:val="00165F3A"/>
    <w:rsid w:val="00172696"/>
    <w:rsid w:val="00180FC9"/>
    <w:rsid w:val="00182290"/>
    <w:rsid w:val="001832FB"/>
    <w:rsid w:val="00185AB2"/>
    <w:rsid w:val="00190D2A"/>
    <w:rsid w:val="001A3955"/>
    <w:rsid w:val="001B4B04"/>
    <w:rsid w:val="001C6663"/>
    <w:rsid w:val="001C7895"/>
    <w:rsid w:val="001C78A8"/>
    <w:rsid w:val="001D0C8C"/>
    <w:rsid w:val="001D1419"/>
    <w:rsid w:val="001D26DF"/>
    <w:rsid w:val="001D35AF"/>
    <w:rsid w:val="001D3A03"/>
    <w:rsid w:val="001D4EDD"/>
    <w:rsid w:val="001E79A3"/>
    <w:rsid w:val="001E7B67"/>
    <w:rsid w:val="001F4084"/>
    <w:rsid w:val="001F4C8C"/>
    <w:rsid w:val="00202DA8"/>
    <w:rsid w:val="00205E55"/>
    <w:rsid w:val="00211E0B"/>
    <w:rsid w:val="00216D25"/>
    <w:rsid w:val="002208D9"/>
    <w:rsid w:val="00224092"/>
    <w:rsid w:val="0023295E"/>
    <w:rsid w:val="002409E2"/>
    <w:rsid w:val="0024772E"/>
    <w:rsid w:val="002659DD"/>
    <w:rsid w:val="00267F5F"/>
    <w:rsid w:val="00277F99"/>
    <w:rsid w:val="00286B4D"/>
    <w:rsid w:val="002B2CEE"/>
    <w:rsid w:val="002D102B"/>
    <w:rsid w:val="002D4643"/>
    <w:rsid w:val="002D6ACD"/>
    <w:rsid w:val="002E06F5"/>
    <w:rsid w:val="002E3BEC"/>
    <w:rsid w:val="002F175C"/>
    <w:rsid w:val="002F2169"/>
    <w:rsid w:val="002F2821"/>
    <w:rsid w:val="002F7DE0"/>
    <w:rsid w:val="00300586"/>
    <w:rsid w:val="00302E18"/>
    <w:rsid w:val="00316249"/>
    <w:rsid w:val="003229D8"/>
    <w:rsid w:val="00330315"/>
    <w:rsid w:val="00332BBA"/>
    <w:rsid w:val="003335AD"/>
    <w:rsid w:val="00337273"/>
    <w:rsid w:val="00342FD5"/>
    <w:rsid w:val="0034671F"/>
    <w:rsid w:val="00347339"/>
    <w:rsid w:val="00350505"/>
    <w:rsid w:val="0035060C"/>
    <w:rsid w:val="00352709"/>
    <w:rsid w:val="003619B5"/>
    <w:rsid w:val="00361AC3"/>
    <w:rsid w:val="00362429"/>
    <w:rsid w:val="00365763"/>
    <w:rsid w:val="003659D8"/>
    <w:rsid w:val="003663FB"/>
    <w:rsid w:val="00371178"/>
    <w:rsid w:val="003721E2"/>
    <w:rsid w:val="00376300"/>
    <w:rsid w:val="00385977"/>
    <w:rsid w:val="00390DD6"/>
    <w:rsid w:val="00392E47"/>
    <w:rsid w:val="003A6321"/>
    <w:rsid w:val="003A6810"/>
    <w:rsid w:val="003C0787"/>
    <w:rsid w:val="003C2CC4"/>
    <w:rsid w:val="003C43B0"/>
    <w:rsid w:val="003C534D"/>
    <w:rsid w:val="003D4B23"/>
    <w:rsid w:val="003E130E"/>
    <w:rsid w:val="003E5BDD"/>
    <w:rsid w:val="003F5CFD"/>
    <w:rsid w:val="0040265B"/>
    <w:rsid w:val="00410C89"/>
    <w:rsid w:val="004138E5"/>
    <w:rsid w:val="00413EE4"/>
    <w:rsid w:val="004225B5"/>
    <w:rsid w:val="00422E03"/>
    <w:rsid w:val="00426B9B"/>
    <w:rsid w:val="00427F26"/>
    <w:rsid w:val="00431C30"/>
    <w:rsid w:val="004325CB"/>
    <w:rsid w:val="00434D7E"/>
    <w:rsid w:val="0044130A"/>
    <w:rsid w:val="00442A83"/>
    <w:rsid w:val="0045495B"/>
    <w:rsid w:val="00454C80"/>
    <w:rsid w:val="00456186"/>
    <w:rsid w:val="004561E5"/>
    <w:rsid w:val="00470DF2"/>
    <w:rsid w:val="00480A9F"/>
    <w:rsid w:val="0048397A"/>
    <w:rsid w:val="00485CBB"/>
    <w:rsid w:val="004866B7"/>
    <w:rsid w:val="0049228B"/>
    <w:rsid w:val="004C0977"/>
    <w:rsid w:val="004C2461"/>
    <w:rsid w:val="004C3897"/>
    <w:rsid w:val="004C7462"/>
    <w:rsid w:val="004E2097"/>
    <w:rsid w:val="004E6A8B"/>
    <w:rsid w:val="004E77B2"/>
    <w:rsid w:val="0050124B"/>
    <w:rsid w:val="00504B2D"/>
    <w:rsid w:val="0051331B"/>
    <w:rsid w:val="00515214"/>
    <w:rsid w:val="00515314"/>
    <w:rsid w:val="0052136D"/>
    <w:rsid w:val="0052775E"/>
    <w:rsid w:val="005307F2"/>
    <w:rsid w:val="005420F2"/>
    <w:rsid w:val="0056209A"/>
    <w:rsid w:val="005628B6"/>
    <w:rsid w:val="00576EF2"/>
    <w:rsid w:val="00584A35"/>
    <w:rsid w:val="0058660B"/>
    <w:rsid w:val="005872EA"/>
    <w:rsid w:val="00587B75"/>
    <w:rsid w:val="0059128E"/>
    <w:rsid w:val="005941EC"/>
    <w:rsid w:val="00596294"/>
    <w:rsid w:val="0059724D"/>
    <w:rsid w:val="005A4BF7"/>
    <w:rsid w:val="005A6451"/>
    <w:rsid w:val="005A7E6C"/>
    <w:rsid w:val="005B320C"/>
    <w:rsid w:val="005B3DB3"/>
    <w:rsid w:val="005B4E13"/>
    <w:rsid w:val="005B71BF"/>
    <w:rsid w:val="005C342F"/>
    <w:rsid w:val="005C7D1E"/>
    <w:rsid w:val="005F1690"/>
    <w:rsid w:val="005F4882"/>
    <w:rsid w:val="005F7B75"/>
    <w:rsid w:val="006001EE"/>
    <w:rsid w:val="00605042"/>
    <w:rsid w:val="00611FC4"/>
    <w:rsid w:val="006176FB"/>
    <w:rsid w:val="00620F30"/>
    <w:rsid w:val="00640B26"/>
    <w:rsid w:val="00641EB1"/>
    <w:rsid w:val="006438A8"/>
    <w:rsid w:val="00652D0A"/>
    <w:rsid w:val="00662BB6"/>
    <w:rsid w:val="006652DB"/>
    <w:rsid w:val="00671B51"/>
    <w:rsid w:val="0067362F"/>
    <w:rsid w:val="00676606"/>
    <w:rsid w:val="00680947"/>
    <w:rsid w:val="00681464"/>
    <w:rsid w:val="00682938"/>
    <w:rsid w:val="00684C21"/>
    <w:rsid w:val="006927A0"/>
    <w:rsid w:val="006A2530"/>
    <w:rsid w:val="006A5A91"/>
    <w:rsid w:val="006B664D"/>
    <w:rsid w:val="006C1249"/>
    <w:rsid w:val="006C3589"/>
    <w:rsid w:val="006D010D"/>
    <w:rsid w:val="006D37AF"/>
    <w:rsid w:val="006D3968"/>
    <w:rsid w:val="006D51D0"/>
    <w:rsid w:val="006D5FB9"/>
    <w:rsid w:val="006D658E"/>
    <w:rsid w:val="006E564B"/>
    <w:rsid w:val="006E7191"/>
    <w:rsid w:val="006F22FE"/>
    <w:rsid w:val="006F41BF"/>
    <w:rsid w:val="00703577"/>
    <w:rsid w:val="00705894"/>
    <w:rsid w:val="0071072B"/>
    <w:rsid w:val="007214AB"/>
    <w:rsid w:val="007256BA"/>
    <w:rsid w:val="0072632A"/>
    <w:rsid w:val="007327D5"/>
    <w:rsid w:val="007363F0"/>
    <w:rsid w:val="00750230"/>
    <w:rsid w:val="00760DEA"/>
    <w:rsid w:val="007629C8"/>
    <w:rsid w:val="0077047D"/>
    <w:rsid w:val="00781E0F"/>
    <w:rsid w:val="0078689E"/>
    <w:rsid w:val="007919DF"/>
    <w:rsid w:val="00791CC3"/>
    <w:rsid w:val="007A4ECC"/>
    <w:rsid w:val="007A5329"/>
    <w:rsid w:val="007B5FBD"/>
    <w:rsid w:val="007B67CF"/>
    <w:rsid w:val="007B6BA5"/>
    <w:rsid w:val="007C3390"/>
    <w:rsid w:val="007C4F4B"/>
    <w:rsid w:val="007E01E9"/>
    <w:rsid w:val="007E049A"/>
    <w:rsid w:val="007E49A0"/>
    <w:rsid w:val="007E580E"/>
    <w:rsid w:val="007E63F3"/>
    <w:rsid w:val="007F2278"/>
    <w:rsid w:val="007F3B0C"/>
    <w:rsid w:val="007F6611"/>
    <w:rsid w:val="00811920"/>
    <w:rsid w:val="00815AD0"/>
    <w:rsid w:val="00815EDB"/>
    <w:rsid w:val="008242D7"/>
    <w:rsid w:val="008257B1"/>
    <w:rsid w:val="00832334"/>
    <w:rsid w:val="00835D3C"/>
    <w:rsid w:val="00843191"/>
    <w:rsid w:val="00843767"/>
    <w:rsid w:val="00856DED"/>
    <w:rsid w:val="0086161D"/>
    <w:rsid w:val="008679D9"/>
    <w:rsid w:val="008735C9"/>
    <w:rsid w:val="00881BB1"/>
    <w:rsid w:val="008878DE"/>
    <w:rsid w:val="00892830"/>
    <w:rsid w:val="008979B1"/>
    <w:rsid w:val="008A1ED5"/>
    <w:rsid w:val="008A6B25"/>
    <w:rsid w:val="008A6C4F"/>
    <w:rsid w:val="008B04F4"/>
    <w:rsid w:val="008B09A4"/>
    <w:rsid w:val="008B2335"/>
    <w:rsid w:val="008B2E36"/>
    <w:rsid w:val="008C2416"/>
    <w:rsid w:val="008D0727"/>
    <w:rsid w:val="008D0B2B"/>
    <w:rsid w:val="008E0678"/>
    <w:rsid w:val="008E136C"/>
    <w:rsid w:val="008F31D2"/>
    <w:rsid w:val="009001EF"/>
    <w:rsid w:val="0090586A"/>
    <w:rsid w:val="00906017"/>
    <w:rsid w:val="00906D74"/>
    <w:rsid w:val="00915EF6"/>
    <w:rsid w:val="009176A8"/>
    <w:rsid w:val="009223CA"/>
    <w:rsid w:val="00923752"/>
    <w:rsid w:val="00927489"/>
    <w:rsid w:val="00932C6B"/>
    <w:rsid w:val="009371B5"/>
    <w:rsid w:val="00940F93"/>
    <w:rsid w:val="009448C3"/>
    <w:rsid w:val="00956CEE"/>
    <w:rsid w:val="00957099"/>
    <w:rsid w:val="00960B13"/>
    <w:rsid w:val="009760F3"/>
    <w:rsid w:val="00976CFB"/>
    <w:rsid w:val="00977209"/>
    <w:rsid w:val="00984186"/>
    <w:rsid w:val="009856EA"/>
    <w:rsid w:val="0099366F"/>
    <w:rsid w:val="009A0830"/>
    <w:rsid w:val="009A0E8D"/>
    <w:rsid w:val="009B26E7"/>
    <w:rsid w:val="009B64BB"/>
    <w:rsid w:val="009C7BA7"/>
    <w:rsid w:val="009E50E8"/>
    <w:rsid w:val="009E5E02"/>
    <w:rsid w:val="009E6EBB"/>
    <w:rsid w:val="009E6F05"/>
    <w:rsid w:val="00A00697"/>
    <w:rsid w:val="00A00A3F"/>
    <w:rsid w:val="00A01489"/>
    <w:rsid w:val="00A105E6"/>
    <w:rsid w:val="00A1143E"/>
    <w:rsid w:val="00A11F4D"/>
    <w:rsid w:val="00A205E0"/>
    <w:rsid w:val="00A3026E"/>
    <w:rsid w:val="00A32030"/>
    <w:rsid w:val="00A32E3E"/>
    <w:rsid w:val="00A338F1"/>
    <w:rsid w:val="00A35BE0"/>
    <w:rsid w:val="00A541F4"/>
    <w:rsid w:val="00A6129C"/>
    <w:rsid w:val="00A66797"/>
    <w:rsid w:val="00A66A2B"/>
    <w:rsid w:val="00A72F22"/>
    <w:rsid w:val="00A7360F"/>
    <w:rsid w:val="00A748A6"/>
    <w:rsid w:val="00A769F4"/>
    <w:rsid w:val="00A76AF8"/>
    <w:rsid w:val="00A776B4"/>
    <w:rsid w:val="00A810BD"/>
    <w:rsid w:val="00A85E21"/>
    <w:rsid w:val="00A91C2E"/>
    <w:rsid w:val="00A93814"/>
    <w:rsid w:val="00A94361"/>
    <w:rsid w:val="00A976F1"/>
    <w:rsid w:val="00AA293C"/>
    <w:rsid w:val="00AB1C8B"/>
    <w:rsid w:val="00AB25DF"/>
    <w:rsid w:val="00AC2BF5"/>
    <w:rsid w:val="00AD0F83"/>
    <w:rsid w:val="00AD5904"/>
    <w:rsid w:val="00AD5AC7"/>
    <w:rsid w:val="00AE2A97"/>
    <w:rsid w:val="00B03569"/>
    <w:rsid w:val="00B155A1"/>
    <w:rsid w:val="00B171BC"/>
    <w:rsid w:val="00B254EA"/>
    <w:rsid w:val="00B30179"/>
    <w:rsid w:val="00B32B26"/>
    <w:rsid w:val="00B421C1"/>
    <w:rsid w:val="00B53C21"/>
    <w:rsid w:val="00B55C71"/>
    <w:rsid w:val="00B56E4A"/>
    <w:rsid w:val="00B56E9C"/>
    <w:rsid w:val="00B60F79"/>
    <w:rsid w:val="00B62D5C"/>
    <w:rsid w:val="00B64B1F"/>
    <w:rsid w:val="00B65299"/>
    <w:rsid w:val="00B6553F"/>
    <w:rsid w:val="00B71619"/>
    <w:rsid w:val="00B75481"/>
    <w:rsid w:val="00B77D05"/>
    <w:rsid w:val="00B81206"/>
    <w:rsid w:val="00B81E12"/>
    <w:rsid w:val="00B86C3D"/>
    <w:rsid w:val="00BA04AA"/>
    <w:rsid w:val="00BB43E2"/>
    <w:rsid w:val="00BC1EC0"/>
    <w:rsid w:val="00BC3FA0"/>
    <w:rsid w:val="00BC74E9"/>
    <w:rsid w:val="00BD3B3B"/>
    <w:rsid w:val="00BD79DD"/>
    <w:rsid w:val="00BD7F4D"/>
    <w:rsid w:val="00BE598C"/>
    <w:rsid w:val="00BF30B3"/>
    <w:rsid w:val="00BF5B34"/>
    <w:rsid w:val="00BF68A8"/>
    <w:rsid w:val="00BF7B18"/>
    <w:rsid w:val="00C11A03"/>
    <w:rsid w:val="00C22C0C"/>
    <w:rsid w:val="00C25F36"/>
    <w:rsid w:val="00C36C7A"/>
    <w:rsid w:val="00C4527F"/>
    <w:rsid w:val="00C45283"/>
    <w:rsid w:val="00C4617E"/>
    <w:rsid w:val="00C463DD"/>
    <w:rsid w:val="00C4724C"/>
    <w:rsid w:val="00C54AC7"/>
    <w:rsid w:val="00C55245"/>
    <w:rsid w:val="00C629A0"/>
    <w:rsid w:val="00C64629"/>
    <w:rsid w:val="00C70888"/>
    <w:rsid w:val="00C745C3"/>
    <w:rsid w:val="00C84500"/>
    <w:rsid w:val="00C847D9"/>
    <w:rsid w:val="00C96DF2"/>
    <w:rsid w:val="00CB3E03"/>
    <w:rsid w:val="00CB5FFB"/>
    <w:rsid w:val="00CD22A1"/>
    <w:rsid w:val="00CD4AA6"/>
    <w:rsid w:val="00CE4A8F"/>
    <w:rsid w:val="00CF20B1"/>
    <w:rsid w:val="00CF7F1D"/>
    <w:rsid w:val="00D026E0"/>
    <w:rsid w:val="00D10E2D"/>
    <w:rsid w:val="00D2031B"/>
    <w:rsid w:val="00D23854"/>
    <w:rsid w:val="00D248B6"/>
    <w:rsid w:val="00D25C23"/>
    <w:rsid w:val="00D25FE2"/>
    <w:rsid w:val="00D26E07"/>
    <w:rsid w:val="00D30DD2"/>
    <w:rsid w:val="00D43252"/>
    <w:rsid w:val="00D47EEA"/>
    <w:rsid w:val="00D62335"/>
    <w:rsid w:val="00D6499F"/>
    <w:rsid w:val="00D70325"/>
    <w:rsid w:val="00D70B69"/>
    <w:rsid w:val="00D735B3"/>
    <w:rsid w:val="00D73933"/>
    <w:rsid w:val="00D76245"/>
    <w:rsid w:val="00D773DF"/>
    <w:rsid w:val="00D84A31"/>
    <w:rsid w:val="00D91CE7"/>
    <w:rsid w:val="00D95303"/>
    <w:rsid w:val="00D978C6"/>
    <w:rsid w:val="00D97DFC"/>
    <w:rsid w:val="00DA104B"/>
    <w:rsid w:val="00DA3C1C"/>
    <w:rsid w:val="00DA7B18"/>
    <w:rsid w:val="00DB5483"/>
    <w:rsid w:val="00DC6D39"/>
    <w:rsid w:val="00DF6D92"/>
    <w:rsid w:val="00E046DF"/>
    <w:rsid w:val="00E22B0C"/>
    <w:rsid w:val="00E27346"/>
    <w:rsid w:val="00E35AD0"/>
    <w:rsid w:val="00E35C80"/>
    <w:rsid w:val="00E40A45"/>
    <w:rsid w:val="00E560CA"/>
    <w:rsid w:val="00E5684F"/>
    <w:rsid w:val="00E64500"/>
    <w:rsid w:val="00E71BC8"/>
    <w:rsid w:val="00E7260F"/>
    <w:rsid w:val="00E73F5D"/>
    <w:rsid w:val="00E756D5"/>
    <w:rsid w:val="00E75E2D"/>
    <w:rsid w:val="00E77E4E"/>
    <w:rsid w:val="00E96630"/>
    <w:rsid w:val="00EA2A77"/>
    <w:rsid w:val="00EB7920"/>
    <w:rsid w:val="00EC0A5B"/>
    <w:rsid w:val="00EC0C03"/>
    <w:rsid w:val="00EC7EB5"/>
    <w:rsid w:val="00ED15E7"/>
    <w:rsid w:val="00ED228F"/>
    <w:rsid w:val="00ED4DF6"/>
    <w:rsid w:val="00ED7A2A"/>
    <w:rsid w:val="00EF1D7F"/>
    <w:rsid w:val="00EF5C11"/>
    <w:rsid w:val="00F07FEF"/>
    <w:rsid w:val="00F15F53"/>
    <w:rsid w:val="00F20A23"/>
    <w:rsid w:val="00F232A7"/>
    <w:rsid w:val="00F243E1"/>
    <w:rsid w:val="00F3148C"/>
    <w:rsid w:val="00F31E5F"/>
    <w:rsid w:val="00F33FCE"/>
    <w:rsid w:val="00F46BEA"/>
    <w:rsid w:val="00F518BA"/>
    <w:rsid w:val="00F5546D"/>
    <w:rsid w:val="00F6100A"/>
    <w:rsid w:val="00F622B7"/>
    <w:rsid w:val="00F71D51"/>
    <w:rsid w:val="00F93781"/>
    <w:rsid w:val="00FA2414"/>
    <w:rsid w:val="00FB1DD9"/>
    <w:rsid w:val="00FB613B"/>
    <w:rsid w:val="00FB6356"/>
    <w:rsid w:val="00FC68B7"/>
    <w:rsid w:val="00FD3F98"/>
    <w:rsid w:val="00FE106A"/>
    <w:rsid w:val="00FE7450"/>
    <w:rsid w:val="00FF145D"/>
    <w:rsid w:val="00FF162A"/>
    <w:rsid w:val="00FF7D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69"/>
    <w:pPr>
      <w:suppressAutoHyphens/>
      <w:spacing w:line="240" w:lineRule="atLeast"/>
    </w:pPr>
    <w:rPr>
      <w:lang w:val="en-GB"/>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lang w:eastAsia="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FootnoteTextChar1">
    <w:name w:val="Footnote Text Char1"/>
    <w:aliases w:val="5_G Char,PP Char,Footnote Text Char Char"/>
    <w:link w:val="FootnoteText"/>
    <w:locked/>
    <w:rsid w:val="00AB1C8B"/>
    <w:rPr>
      <w:sz w:val="18"/>
      <w:lang w:val="en-GB"/>
    </w:rPr>
  </w:style>
  <w:style w:type="paragraph" w:styleId="BalloonText">
    <w:name w:val="Balloon Text"/>
    <w:basedOn w:val="Normal"/>
    <w:link w:val="BalloonTextChar"/>
    <w:rsid w:val="006438A8"/>
    <w:pPr>
      <w:spacing w:line="240" w:lineRule="auto"/>
    </w:pPr>
    <w:rPr>
      <w:rFonts w:ascii="Tahoma" w:hAnsi="Tahoma"/>
      <w:sz w:val="16"/>
      <w:szCs w:val="16"/>
      <w:lang w:val="x-none"/>
    </w:rPr>
  </w:style>
  <w:style w:type="character" w:customStyle="1" w:styleId="BalloonTextChar">
    <w:name w:val="Balloon Text Char"/>
    <w:link w:val="BalloonText"/>
    <w:rsid w:val="006438A8"/>
    <w:rPr>
      <w:rFonts w:ascii="Tahoma" w:hAnsi="Tahoma" w:cs="Tahoma"/>
      <w:sz w:val="16"/>
      <w:szCs w:val="16"/>
      <w:lang w:eastAsia="en-US"/>
    </w:rPr>
  </w:style>
  <w:style w:type="character" w:customStyle="1" w:styleId="HeaderChar">
    <w:name w:val="Header Char"/>
    <w:aliases w:val="6_G Char"/>
    <w:link w:val="Header"/>
    <w:rsid w:val="000F6BE3"/>
    <w:rPr>
      <w:b/>
      <w:sz w:val="18"/>
      <w:lang w:val="en-GB" w:eastAsia="en-US" w:bidi="ar-SA"/>
    </w:rPr>
  </w:style>
  <w:style w:type="paragraph" w:customStyle="1" w:styleId="Paragraphedeliste1">
    <w:name w:val="Paragraphe de liste1"/>
    <w:basedOn w:val="Normal"/>
    <w:qFormat/>
    <w:rsid w:val="000F6BE3"/>
    <w:pPr>
      <w:ind w:left="720"/>
      <w:contextualSpacing/>
    </w:pPr>
  </w:style>
  <w:style w:type="paragraph" w:styleId="CommentSubject">
    <w:name w:val="annotation subject"/>
    <w:basedOn w:val="CommentText"/>
    <w:next w:val="CommentText"/>
    <w:semiHidden/>
    <w:rsid w:val="00B62D5C"/>
    <w:rPr>
      <w:b/>
      <w:bCs/>
    </w:rPr>
  </w:style>
  <w:style w:type="paragraph" w:customStyle="1" w:styleId="para">
    <w:name w:val="para"/>
    <w:basedOn w:val="SingleTxtG"/>
    <w:qFormat/>
    <w:rsid w:val="003663FB"/>
    <w:pPr>
      <w:ind w:left="2268" w:hanging="1134"/>
    </w:pPr>
    <w:rPr>
      <w:rFonts w:eastAsia="MS Mincho"/>
    </w:rPr>
  </w:style>
  <w:style w:type="paragraph" w:customStyle="1" w:styleId="Default">
    <w:name w:val="Default"/>
    <w:rsid w:val="0051331B"/>
    <w:pPr>
      <w:autoSpaceDE w:val="0"/>
      <w:autoSpaceDN w:val="0"/>
      <w:adjustRightInd w:val="0"/>
    </w:pPr>
    <w:rPr>
      <w:color w:val="000000"/>
      <w:sz w:val="24"/>
      <w:szCs w:val="24"/>
      <w:lang w:val="fr-FR"/>
    </w:rPr>
  </w:style>
  <w:style w:type="paragraph" w:styleId="ListParagraph">
    <w:name w:val="List Paragraph"/>
    <w:basedOn w:val="Normal"/>
    <w:uiPriority w:val="34"/>
    <w:qFormat/>
    <w:rsid w:val="00835D3C"/>
    <w:pPr>
      <w:suppressAutoHyphens w:val="0"/>
      <w:spacing w:line="240" w:lineRule="auto"/>
      <w:ind w:left="720"/>
      <w:contextualSpacing/>
    </w:pPr>
    <w:rPr>
      <w:sz w:val="24"/>
      <w:szCs w:val="24"/>
      <w:lang w:val="fr-FR" w:eastAsia="fr-FR"/>
    </w:rPr>
  </w:style>
  <w:style w:type="paragraph" w:customStyle="1" w:styleId="a">
    <w:name w:val="(a)"/>
    <w:basedOn w:val="para"/>
    <w:qFormat/>
    <w:rsid w:val="00D97DFC"/>
    <w:pPr>
      <w:ind w:left="2835" w:hanging="567"/>
    </w:pPr>
    <w:rPr>
      <w:rFonts w:eastAsia="Times New Roman"/>
      <w:lang w:eastAsia="en-GB"/>
    </w:rPr>
  </w:style>
  <w:style w:type="character" w:customStyle="1" w:styleId="Heading1Char">
    <w:name w:val="Heading 1 Char"/>
    <w:aliases w:val="Table_G Char"/>
    <w:link w:val="Heading1"/>
    <w:rsid w:val="00D97DFC"/>
    <w:rPr>
      <w:lang w:val="en-GB"/>
    </w:rPr>
  </w:style>
  <w:style w:type="paragraph" w:customStyle="1" w:styleId="Annex1">
    <w:name w:val="Annex1"/>
    <w:basedOn w:val="Normal"/>
    <w:qFormat/>
    <w:rsid w:val="00D97DFC"/>
    <w:pPr>
      <w:tabs>
        <w:tab w:val="left" w:pos="1700"/>
        <w:tab w:val="right" w:leader="dot" w:pos="8505"/>
      </w:tabs>
      <w:spacing w:after="120"/>
      <w:ind w:left="2268" w:right="1134" w:hanging="1134"/>
      <w:jc w:val="both"/>
    </w:pPr>
  </w:style>
  <w:style w:type="character" w:customStyle="1" w:styleId="HChGChar">
    <w:name w:val="_ H _Ch_G Char"/>
    <w:link w:val="HChG"/>
    <w:rsid w:val="00D97DFC"/>
    <w:rPr>
      <w:b/>
      <w:sz w:val="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B69"/>
    <w:pPr>
      <w:suppressAutoHyphens/>
      <w:spacing w:line="240" w:lineRule="atLeast"/>
    </w:pPr>
    <w:rPr>
      <w:lang w:val="en-GB"/>
    </w:rPr>
  </w:style>
  <w:style w:type="paragraph" w:styleId="Heading1">
    <w:name w:val="heading 1"/>
    <w:aliases w:val="Table_G"/>
    <w:basedOn w:val="SingleTxtG"/>
    <w:next w:val="SingleTxtG"/>
    <w:link w:val="Heading1Char"/>
    <w:qFormat/>
    <w:rsid w:val="000646F4"/>
    <w:pPr>
      <w:spacing w:after="0" w:line="240" w:lineRule="auto"/>
      <w:ind w:right="0"/>
      <w:jc w:val="left"/>
      <w:outlineLvl w:val="0"/>
    </w:pPr>
  </w:style>
  <w:style w:type="paragraph" w:styleId="Heading2">
    <w:name w:val="heading 2"/>
    <w:basedOn w:val="Normal"/>
    <w:next w:val="Normal"/>
    <w:qFormat/>
    <w:rsid w:val="000646F4"/>
    <w:pPr>
      <w:spacing w:line="240" w:lineRule="auto"/>
      <w:outlineLvl w:val="1"/>
    </w:pPr>
  </w:style>
  <w:style w:type="paragraph" w:styleId="Heading3">
    <w:name w:val="heading 3"/>
    <w:basedOn w:val="Normal"/>
    <w:next w:val="Normal"/>
    <w:qFormat/>
    <w:rsid w:val="000646F4"/>
    <w:pPr>
      <w:spacing w:line="240" w:lineRule="auto"/>
      <w:outlineLvl w:val="2"/>
    </w:pPr>
  </w:style>
  <w:style w:type="paragraph" w:styleId="Heading4">
    <w:name w:val="heading 4"/>
    <w:basedOn w:val="Normal"/>
    <w:next w:val="Normal"/>
    <w:qFormat/>
    <w:rsid w:val="000646F4"/>
    <w:pPr>
      <w:spacing w:line="240" w:lineRule="auto"/>
      <w:outlineLvl w:val="3"/>
    </w:pPr>
  </w:style>
  <w:style w:type="paragraph" w:styleId="Heading5">
    <w:name w:val="heading 5"/>
    <w:basedOn w:val="Normal"/>
    <w:next w:val="Normal"/>
    <w:qFormat/>
    <w:rsid w:val="000646F4"/>
    <w:pPr>
      <w:spacing w:line="240" w:lineRule="auto"/>
      <w:outlineLvl w:val="4"/>
    </w:pPr>
  </w:style>
  <w:style w:type="paragraph" w:styleId="Heading6">
    <w:name w:val="heading 6"/>
    <w:basedOn w:val="Normal"/>
    <w:next w:val="Normal"/>
    <w:qFormat/>
    <w:rsid w:val="000646F4"/>
    <w:pPr>
      <w:spacing w:line="240" w:lineRule="auto"/>
      <w:outlineLvl w:val="5"/>
    </w:pPr>
  </w:style>
  <w:style w:type="paragraph" w:styleId="Heading7">
    <w:name w:val="heading 7"/>
    <w:basedOn w:val="Normal"/>
    <w:next w:val="Normal"/>
    <w:qFormat/>
    <w:rsid w:val="000646F4"/>
    <w:pPr>
      <w:spacing w:line="240" w:lineRule="auto"/>
      <w:outlineLvl w:val="6"/>
    </w:pPr>
  </w:style>
  <w:style w:type="paragraph" w:styleId="Heading8">
    <w:name w:val="heading 8"/>
    <w:basedOn w:val="Normal"/>
    <w:next w:val="Normal"/>
    <w:qFormat/>
    <w:rsid w:val="000646F4"/>
    <w:pPr>
      <w:spacing w:line="240" w:lineRule="auto"/>
      <w:outlineLvl w:val="7"/>
    </w:pPr>
  </w:style>
  <w:style w:type="paragraph" w:styleId="Heading9">
    <w:name w:val="heading 9"/>
    <w:basedOn w:val="Normal"/>
    <w:next w:val="Normal"/>
    <w:qFormat/>
    <w:rsid w:val="000646F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rsid w:val="000646F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646F4"/>
    <w:pPr>
      <w:keepNext/>
      <w:keepLines/>
      <w:tabs>
        <w:tab w:val="right" w:pos="851"/>
      </w:tabs>
      <w:spacing w:before="360" w:after="240" w:line="300" w:lineRule="exact"/>
      <w:ind w:left="1134" w:right="1134" w:hanging="1134"/>
    </w:pPr>
    <w:rPr>
      <w:b/>
      <w:sz w:val="28"/>
    </w:rPr>
  </w:style>
  <w:style w:type="character" w:customStyle="1" w:styleId="SingleTxtGChar">
    <w:name w:val="_ Single Txt_G Char"/>
    <w:link w:val="SingleTxtG"/>
    <w:rsid w:val="005C7D1E"/>
    <w:rPr>
      <w:lang w:val="en-GB" w:eastAsia="en-US" w:bidi="ar-SA"/>
    </w:rPr>
  </w:style>
  <w:style w:type="paragraph" w:customStyle="1" w:styleId="SingleTxtG">
    <w:name w:val="_ Single Txt_G"/>
    <w:basedOn w:val="Normal"/>
    <w:link w:val="SingleTxtGChar"/>
    <w:rsid w:val="000646F4"/>
    <w:pPr>
      <w:spacing w:after="120"/>
      <w:ind w:left="1134" w:right="1134"/>
      <w:jc w:val="both"/>
    </w:pPr>
  </w:style>
  <w:style w:type="character" w:styleId="PageNumber">
    <w:name w:val="page number"/>
    <w:aliases w:val="7_G"/>
    <w:rsid w:val="000646F4"/>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0646F4"/>
    <w:pPr>
      <w:keepNext/>
      <w:keepLines/>
      <w:spacing w:before="240" w:after="240" w:line="420" w:lineRule="exact"/>
      <w:ind w:left="1134" w:right="1134"/>
    </w:pPr>
    <w:rPr>
      <w:b/>
      <w:sz w:val="40"/>
    </w:rPr>
  </w:style>
  <w:style w:type="paragraph" w:customStyle="1" w:styleId="SLG">
    <w:name w:val="__S_L_G"/>
    <w:basedOn w:val="Normal"/>
    <w:next w:val="Normal"/>
    <w:rsid w:val="000646F4"/>
    <w:pPr>
      <w:keepNext/>
      <w:keepLines/>
      <w:spacing w:before="240" w:after="240" w:line="580" w:lineRule="exact"/>
      <w:ind w:left="1134" w:right="1134"/>
    </w:pPr>
    <w:rPr>
      <w:b/>
      <w:sz w:val="56"/>
    </w:rPr>
  </w:style>
  <w:style w:type="paragraph" w:customStyle="1" w:styleId="SSG">
    <w:name w:val="__S_S_G"/>
    <w:basedOn w:val="Normal"/>
    <w:next w:val="Normal"/>
    <w:rsid w:val="000646F4"/>
    <w:pPr>
      <w:keepNext/>
      <w:keepLines/>
      <w:spacing w:before="240" w:after="240" w:line="300" w:lineRule="exact"/>
      <w:ind w:left="1134" w:right="1134"/>
    </w:pPr>
    <w:rPr>
      <w:b/>
      <w:sz w:val="28"/>
    </w:rPr>
  </w:style>
  <w:style w:type="character" w:styleId="EndnoteReference">
    <w:name w:val="endnote reference"/>
    <w:aliases w:val="1_G"/>
    <w:rsid w:val="000646F4"/>
    <w:rPr>
      <w:rFonts w:ascii="Times New Roman" w:hAnsi="Times New Roman"/>
      <w:sz w:val="18"/>
      <w:vertAlign w:val="superscript"/>
    </w:rPr>
  </w:style>
  <w:style w:type="character" w:styleId="FootnoteReference">
    <w:name w:val="footnote reference"/>
    <w:aliases w:val="4_G,(Footnote Reference),BVI fnr, BVI fnr,Footnote symbol,Footnote,Footnote Reference Superscript,SUPERS,-E Fußnotenzeichen"/>
    <w:rsid w:val="000646F4"/>
    <w:rPr>
      <w:rFonts w:ascii="Times New Roman" w:hAnsi="Times New Roman"/>
      <w:sz w:val="18"/>
      <w:vertAlign w:val="superscript"/>
    </w:rPr>
  </w:style>
  <w:style w:type="paragraph" w:styleId="FootnoteText">
    <w:name w:val="footnote text"/>
    <w:aliases w:val="5_G,PP,Footnote Text Char"/>
    <w:basedOn w:val="Normal"/>
    <w:link w:val="FootnoteTextChar1"/>
    <w:qFormat/>
    <w:rsid w:val="000646F4"/>
    <w:pPr>
      <w:tabs>
        <w:tab w:val="right" w:pos="1021"/>
      </w:tabs>
      <w:spacing w:line="220" w:lineRule="exact"/>
      <w:ind w:left="1134" w:right="1134" w:hanging="1134"/>
    </w:pPr>
    <w:rPr>
      <w:sz w:val="18"/>
      <w:lang w:eastAsia="x-none"/>
    </w:rPr>
  </w:style>
  <w:style w:type="paragraph" w:customStyle="1" w:styleId="XLargeG">
    <w:name w:val="__XLarge_G"/>
    <w:basedOn w:val="Normal"/>
    <w:next w:val="Normal"/>
    <w:rsid w:val="000646F4"/>
    <w:pPr>
      <w:keepNext/>
      <w:keepLines/>
      <w:spacing w:before="240" w:after="240" w:line="420" w:lineRule="exact"/>
      <w:ind w:left="1134" w:right="1134"/>
    </w:pPr>
    <w:rPr>
      <w:b/>
      <w:sz w:val="40"/>
    </w:rPr>
  </w:style>
  <w:style w:type="paragraph" w:customStyle="1" w:styleId="Bullet1G">
    <w:name w:val="_Bullet 1_G"/>
    <w:basedOn w:val="Normal"/>
    <w:rsid w:val="000646F4"/>
    <w:pPr>
      <w:numPr>
        <w:numId w:val="14"/>
      </w:numPr>
      <w:spacing w:after="120"/>
      <w:ind w:right="1134"/>
      <w:jc w:val="both"/>
    </w:pPr>
  </w:style>
  <w:style w:type="paragraph" w:styleId="EndnoteText">
    <w:name w:val="endnote text"/>
    <w:aliases w:val="2_G"/>
    <w:basedOn w:val="FootnoteText"/>
    <w:rsid w:val="000646F4"/>
  </w:style>
  <w:style w:type="character" w:styleId="CommentReference">
    <w:name w:val="annotation reference"/>
    <w:semiHidden/>
    <w:rPr>
      <w:sz w:val="6"/>
    </w:rPr>
  </w:style>
  <w:style w:type="paragraph" w:styleId="CommentText">
    <w:name w:val="annotation text"/>
    <w:basedOn w:val="Normal"/>
    <w:semiHidden/>
  </w:style>
  <w:style w:type="character" w:styleId="LineNumber">
    <w:name w:val="line number"/>
    <w:semiHidden/>
    <w:rPr>
      <w:sz w:val="14"/>
    </w:rPr>
  </w:style>
  <w:style w:type="paragraph" w:customStyle="1" w:styleId="Bullet2G">
    <w:name w:val="_Bullet 2_G"/>
    <w:basedOn w:val="Normal"/>
    <w:rsid w:val="000646F4"/>
    <w:pPr>
      <w:numPr>
        <w:numId w:val="15"/>
      </w:numPr>
      <w:spacing w:after="120"/>
      <w:ind w:right="1134"/>
      <w:jc w:val="both"/>
    </w:pPr>
  </w:style>
  <w:style w:type="paragraph" w:customStyle="1" w:styleId="H1G">
    <w:name w:val="_ H_1_G"/>
    <w:basedOn w:val="Normal"/>
    <w:next w:val="Normal"/>
    <w:rsid w:val="000646F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646F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646F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646F4"/>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1"/>
      </w:numPr>
    </w:pPr>
  </w:style>
  <w:style w:type="numbering" w:styleId="1ai">
    <w:name w:val="Outline List 1"/>
    <w:basedOn w:val="NoList"/>
    <w:semiHidden/>
    <w:rsid w:val="008A6C4F"/>
    <w:pPr>
      <w:numPr>
        <w:numId w:val="12"/>
      </w:numPr>
    </w:pPr>
  </w:style>
  <w:style w:type="numbering" w:styleId="ArticleSection">
    <w:name w:val="Outline List 3"/>
    <w:basedOn w:val="NoList"/>
    <w:semiHidden/>
    <w:rsid w:val="008A6C4F"/>
    <w:pPr>
      <w:numPr>
        <w:numId w:val="13"/>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uiPriority w:val="20"/>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0646F4"/>
    <w:rPr>
      <w:color w:val="auto"/>
      <w:u w:val="non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0646F4"/>
    <w:rPr>
      <w:color w:val="auto"/>
      <w:u w:val="non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46F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0646F4"/>
    <w:pPr>
      <w:spacing w:line="240" w:lineRule="auto"/>
    </w:pPr>
    <w:rPr>
      <w:sz w:val="16"/>
    </w:rPr>
  </w:style>
  <w:style w:type="paragraph" w:styleId="Header">
    <w:name w:val="header"/>
    <w:aliases w:val="6_G"/>
    <w:basedOn w:val="Normal"/>
    <w:link w:val="HeaderChar"/>
    <w:rsid w:val="000646F4"/>
    <w:pPr>
      <w:pBdr>
        <w:bottom w:val="single" w:sz="4" w:space="4" w:color="auto"/>
      </w:pBdr>
      <w:spacing w:line="240" w:lineRule="auto"/>
    </w:pPr>
    <w:rPr>
      <w:b/>
      <w:sz w:val="18"/>
    </w:rPr>
  </w:style>
  <w:style w:type="character" w:customStyle="1" w:styleId="FootnoteTextChar1">
    <w:name w:val="Footnote Text Char1"/>
    <w:aliases w:val="5_G Char,PP Char,Footnote Text Char Char"/>
    <w:link w:val="FootnoteText"/>
    <w:locked/>
    <w:rsid w:val="00AB1C8B"/>
    <w:rPr>
      <w:sz w:val="18"/>
      <w:lang w:val="en-GB"/>
    </w:rPr>
  </w:style>
  <w:style w:type="paragraph" w:styleId="BalloonText">
    <w:name w:val="Balloon Text"/>
    <w:basedOn w:val="Normal"/>
    <w:link w:val="BalloonTextChar"/>
    <w:rsid w:val="006438A8"/>
    <w:pPr>
      <w:spacing w:line="240" w:lineRule="auto"/>
    </w:pPr>
    <w:rPr>
      <w:rFonts w:ascii="Tahoma" w:hAnsi="Tahoma"/>
      <w:sz w:val="16"/>
      <w:szCs w:val="16"/>
      <w:lang w:val="x-none"/>
    </w:rPr>
  </w:style>
  <w:style w:type="character" w:customStyle="1" w:styleId="BalloonTextChar">
    <w:name w:val="Balloon Text Char"/>
    <w:link w:val="BalloonText"/>
    <w:rsid w:val="006438A8"/>
    <w:rPr>
      <w:rFonts w:ascii="Tahoma" w:hAnsi="Tahoma" w:cs="Tahoma"/>
      <w:sz w:val="16"/>
      <w:szCs w:val="16"/>
      <w:lang w:eastAsia="en-US"/>
    </w:rPr>
  </w:style>
  <w:style w:type="character" w:customStyle="1" w:styleId="HeaderChar">
    <w:name w:val="Header Char"/>
    <w:aliases w:val="6_G Char"/>
    <w:link w:val="Header"/>
    <w:rsid w:val="000F6BE3"/>
    <w:rPr>
      <w:b/>
      <w:sz w:val="18"/>
      <w:lang w:val="en-GB" w:eastAsia="en-US" w:bidi="ar-SA"/>
    </w:rPr>
  </w:style>
  <w:style w:type="paragraph" w:customStyle="1" w:styleId="Paragraphedeliste1">
    <w:name w:val="Paragraphe de liste1"/>
    <w:basedOn w:val="Normal"/>
    <w:qFormat/>
    <w:rsid w:val="000F6BE3"/>
    <w:pPr>
      <w:ind w:left="720"/>
      <w:contextualSpacing/>
    </w:pPr>
  </w:style>
  <w:style w:type="paragraph" w:styleId="CommentSubject">
    <w:name w:val="annotation subject"/>
    <w:basedOn w:val="CommentText"/>
    <w:next w:val="CommentText"/>
    <w:semiHidden/>
    <w:rsid w:val="00B62D5C"/>
    <w:rPr>
      <w:b/>
      <w:bCs/>
    </w:rPr>
  </w:style>
  <w:style w:type="paragraph" w:customStyle="1" w:styleId="para">
    <w:name w:val="para"/>
    <w:basedOn w:val="SingleTxtG"/>
    <w:qFormat/>
    <w:rsid w:val="003663FB"/>
    <w:pPr>
      <w:ind w:left="2268" w:hanging="1134"/>
    </w:pPr>
    <w:rPr>
      <w:rFonts w:eastAsia="MS Mincho"/>
    </w:rPr>
  </w:style>
  <w:style w:type="paragraph" w:customStyle="1" w:styleId="Default">
    <w:name w:val="Default"/>
    <w:rsid w:val="0051331B"/>
    <w:pPr>
      <w:autoSpaceDE w:val="0"/>
      <w:autoSpaceDN w:val="0"/>
      <w:adjustRightInd w:val="0"/>
    </w:pPr>
    <w:rPr>
      <w:color w:val="000000"/>
      <w:sz w:val="24"/>
      <w:szCs w:val="24"/>
      <w:lang w:val="fr-FR"/>
    </w:rPr>
  </w:style>
  <w:style w:type="paragraph" w:styleId="ListParagraph">
    <w:name w:val="List Paragraph"/>
    <w:basedOn w:val="Normal"/>
    <w:uiPriority w:val="34"/>
    <w:qFormat/>
    <w:rsid w:val="00835D3C"/>
    <w:pPr>
      <w:suppressAutoHyphens w:val="0"/>
      <w:spacing w:line="240" w:lineRule="auto"/>
      <w:ind w:left="720"/>
      <w:contextualSpacing/>
    </w:pPr>
    <w:rPr>
      <w:sz w:val="24"/>
      <w:szCs w:val="24"/>
      <w:lang w:val="fr-FR" w:eastAsia="fr-FR"/>
    </w:rPr>
  </w:style>
  <w:style w:type="paragraph" w:customStyle="1" w:styleId="a">
    <w:name w:val="(a)"/>
    <w:basedOn w:val="para"/>
    <w:qFormat/>
    <w:rsid w:val="00D97DFC"/>
    <w:pPr>
      <w:ind w:left="2835" w:hanging="567"/>
    </w:pPr>
    <w:rPr>
      <w:rFonts w:eastAsia="Times New Roman"/>
      <w:lang w:eastAsia="en-GB"/>
    </w:rPr>
  </w:style>
  <w:style w:type="character" w:customStyle="1" w:styleId="Heading1Char">
    <w:name w:val="Heading 1 Char"/>
    <w:aliases w:val="Table_G Char"/>
    <w:link w:val="Heading1"/>
    <w:rsid w:val="00D97DFC"/>
    <w:rPr>
      <w:lang w:val="en-GB"/>
    </w:rPr>
  </w:style>
  <w:style w:type="paragraph" w:customStyle="1" w:styleId="Annex1">
    <w:name w:val="Annex1"/>
    <w:basedOn w:val="Normal"/>
    <w:qFormat/>
    <w:rsid w:val="00D97DFC"/>
    <w:pPr>
      <w:tabs>
        <w:tab w:val="left" w:pos="1700"/>
        <w:tab w:val="right" w:leader="dot" w:pos="8505"/>
      </w:tabs>
      <w:spacing w:after="120"/>
      <w:ind w:left="2268" w:right="1134" w:hanging="1134"/>
      <w:jc w:val="both"/>
    </w:pPr>
  </w:style>
  <w:style w:type="character" w:customStyle="1" w:styleId="HChGChar">
    <w:name w:val="_ H _Ch_G Char"/>
    <w:link w:val="HChG"/>
    <w:rsid w:val="00D97DFC"/>
    <w:rPr>
      <w:b/>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4373">
      <w:bodyDiv w:val="1"/>
      <w:marLeft w:val="0"/>
      <w:marRight w:val="0"/>
      <w:marTop w:val="0"/>
      <w:marBottom w:val="0"/>
      <w:divBdr>
        <w:top w:val="none" w:sz="0" w:space="0" w:color="auto"/>
        <w:left w:val="none" w:sz="0" w:space="0" w:color="auto"/>
        <w:bottom w:val="none" w:sz="0" w:space="0" w:color="auto"/>
        <w:right w:val="none" w:sz="0" w:space="0" w:color="auto"/>
      </w:divBdr>
    </w:div>
    <w:div w:id="982319490">
      <w:bodyDiv w:val="1"/>
      <w:marLeft w:val="0"/>
      <w:marRight w:val="0"/>
      <w:marTop w:val="0"/>
      <w:marBottom w:val="0"/>
      <w:divBdr>
        <w:top w:val="none" w:sz="0" w:space="0" w:color="auto"/>
        <w:left w:val="none" w:sz="0" w:space="0" w:color="auto"/>
        <w:bottom w:val="none" w:sz="0" w:space="0" w:color="auto"/>
        <w:right w:val="none" w:sz="0" w:space="0" w:color="auto"/>
      </w:divBdr>
    </w:div>
    <w:div w:id="1059093936">
      <w:bodyDiv w:val="1"/>
      <w:marLeft w:val="0"/>
      <w:marRight w:val="0"/>
      <w:marTop w:val="0"/>
      <w:marBottom w:val="0"/>
      <w:divBdr>
        <w:top w:val="none" w:sz="0" w:space="0" w:color="auto"/>
        <w:left w:val="none" w:sz="0" w:space="0" w:color="auto"/>
        <w:bottom w:val="none" w:sz="0" w:space="0" w:color="auto"/>
        <w:right w:val="none" w:sz="0" w:space="0" w:color="auto"/>
      </w:divBdr>
      <w:divsChild>
        <w:div w:id="917523880">
          <w:marLeft w:val="547"/>
          <w:marRight w:val="0"/>
          <w:marTop w:val="72"/>
          <w:marBottom w:val="0"/>
          <w:divBdr>
            <w:top w:val="none" w:sz="0" w:space="0" w:color="auto"/>
            <w:left w:val="none" w:sz="0" w:space="0" w:color="auto"/>
            <w:bottom w:val="none" w:sz="0" w:space="0" w:color="auto"/>
            <w:right w:val="none" w:sz="0" w:space="0" w:color="auto"/>
          </w:divBdr>
        </w:div>
      </w:divsChild>
    </w:div>
    <w:div w:id="1150753070">
      <w:bodyDiv w:val="1"/>
      <w:marLeft w:val="0"/>
      <w:marRight w:val="0"/>
      <w:marTop w:val="0"/>
      <w:marBottom w:val="0"/>
      <w:divBdr>
        <w:top w:val="none" w:sz="0" w:space="0" w:color="auto"/>
        <w:left w:val="none" w:sz="0" w:space="0" w:color="auto"/>
        <w:bottom w:val="none" w:sz="0" w:space="0" w:color="auto"/>
        <w:right w:val="none" w:sz="0" w:space="0" w:color="auto"/>
      </w:divBdr>
      <w:divsChild>
        <w:div w:id="1051806820">
          <w:marLeft w:val="0"/>
          <w:marRight w:val="0"/>
          <w:marTop w:val="0"/>
          <w:marBottom w:val="0"/>
          <w:divBdr>
            <w:top w:val="none" w:sz="0" w:space="0" w:color="auto"/>
            <w:left w:val="none" w:sz="0" w:space="0" w:color="auto"/>
            <w:bottom w:val="none" w:sz="0" w:space="0" w:color="auto"/>
            <w:right w:val="none" w:sz="0" w:space="0" w:color="auto"/>
          </w:divBdr>
          <w:divsChild>
            <w:div w:id="1715234071">
              <w:marLeft w:val="2475"/>
              <w:marRight w:val="0"/>
              <w:marTop w:val="0"/>
              <w:marBottom w:val="0"/>
              <w:divBdr>
                <w:top w:val="none" w:sz="0" w:space="0" w:color="auto"/>
                <w:left w:val="none" w:sz="0" w:space="0" w:color="auto"/>
                <w:bottom w:val="none" w:sz="0" w:space="0" w:color="auto"/>
                <w:right w:val="none" w:sz="0" w:space="0" w:color="auto"/>
              </w:divBdr>
              <w:divsChild>
                <w:div w:id="383604114">
                  <w:marLeft w:val="0"/>
                  <w:marRight w:val="0"/>
                  <w:marTop w:val="0"/>
                  <w:marBottom w:val="0"/>
                  <w:divBdr>
                    <w:top w:val="none" w:sz="0" w:space="0" w:color="auto"/>
                    <w:left w:val="none" w:sz="0" w:space="0" w:color="auto"/>
                    <w:bottom w:val="none" w:sz="0" w:space="0" w:color="auto"/>
                    <w:right w:val="none" w:sz="0" w:space="0" w:color="auto"/>
                  </w:divBdr>
                  <w:divsChild>
                    <w:div w:id="1837843485">
                      <w:marLeft w:val="0"/>
                      <w:marRight w:val="0"/>
                      <w:marTop w:val="0"/>
                      <w:marBottom w:val="0"/>
                      <w:divBdr>
                        <w:top w:val="none" w:sz="0" w:space="0" w:color="auto"/>
                        <w:left w:val="none" w:sz="0" w:space="0" w:color="auto"/>
                        <w:bottom w:val="none" w:sz="0" w:space="0" w:color="auto"/>
                        <w:right w:val="none" w:sz="0" w:space="0" w:color="auto"/>
                      </w:divBdr>
                      <w:divsChild>
                        <w:div w:id="2042826726">
                          <w:marLeft w:val="0"/>
                          <w:marRight w:val="225"/>
                          <w:marTop w:val="60"/>
                          <w:marBottom w:val="0"/>
                          <w:divBdr>
                            <w:top w:val="none" w:sz="0" w:space="0" w:color="auto"/>
                            <w:left w:val="none" w:sz="0" w:space="0" w:color="auto"/>
                            <w:bottom w:val="none" w:sz="0" w:space="0" w:color="auto"/>
                            <w:right w:val="none" w:sz="0" w:space="0" w:color="auto"/>
                          </w:divBdr>
                          <w:divsChild>
                            <w:div w:id="1114209172">
                              <w:marLeft w:val="0"/>
                              <w:marRight w:val="0"/>
                              <w:marTop w:val="0"/>
                              <w:marBottom w:val="0"/>
                              <w:divBdr>
                                <w:top w:val="none" w:sz="0" w:space="0" w:color="auto"/>
                                <w:left w:val="none" w:sz="0" w:space="0" w:color="auto"/>
                                <w:bottom w:val="none" w:sz="0" w:space="0" w:color="auto"/>
                                <w:right w:val="none" w:sz="0" w:space="0" w:color="auto"/>
                              </w:divBdr>
                              <w:divsChild>
                                <w:div w:id="818301495">
                                  <w:marLeft w:val="0"/>
                                  <w:marRight w:val="0"/>
                                  <w:marTop w:val="0"/>
                                  <w:marBottom w:val="0"/>
                                  <w:divBdr>
                                    <w:top w:val="none" w:sz="0" w:space="0" w:color="auto"/>
                                    <w:left w:val="none" w:sz="0" w:space="0" w:color="auto"/>
                                    <w:bottom w:val="none" w:sz="0" w:space="0" w:color="auto"/>
                                    <w:right w:val="none" w:sz="0" w:space="0" w:color="auto"/>
                                  </w:divBdr>
                                  <w:divsChild>
                                    <w:div w:id="19810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2975319">
      <w:bodyDiv w:val="1"/>
      <w:marLeft w:val="0"/>
      <w:marRight w:val="0"/>
      <w:marTop w:val="0"/>
      <w:marBottom w:val="0"/>
      <w:divBdr>
        <w:top w:val="none" w:sz="0" w:space="0" w:color="auto"/>
        <w:left w:val="none" w:sz="0" w:space="0" w:color="auto"/>
        <w:bottom w:val="none" w:sz="0" w:space="0" w:color="auto"/>
        <w:right w:val="none" w:sz="0" w:space="0" w:color="auto"/>
      </w:divBdr>
    </w:div>
    <w:div w:id="1389301954">
      <w:bodyDiv w:val="1"/>
      <w:marLeft w:val="0"/>
      <w:marRight w:val="0"/>
      <w:marTop w:val="0"/>
      <w:marBottom w:val="0"/>
      <w:divBdr>
        <w:top w:val="none" w:sz="0" w:space="0" w:color="auto"/>
        <w:left w:val="none" w:sz="0" w:space="0" w:color="auto"/>
        <w:bottom w:val="none" w:sz="0" w:space="0" w:color="auto"/>
        <w:right w:val="none" w:sz="0" w:space="0" w:color="auto"/>
      </w:divBdr>
      <w:divsChild>
        <w:div w:id="1017346480">
          <w:marLeft w:val="547"/>
          <w:marRight w:val="0"/>
          <w:marTop w:val="72"/>
          <w:marBottom w:val="0"/>
          <w:divBdr>
            <w:top w:val="none" w:sz="0" w:space="0" w:color="auto"/>
            <w:left w:val="none" w:sz="0" w:space="0" w:color="auto"/>
            <w:bottom w:val="none" w:sz="0" w:space="0" w:color="auto"/>
            <w:right w:val="none" w:sz="0" w:space="0" w:color="auto"/>
          </w:divBdr>
        </w:div>
        <w:div w:id="884176790">
          <w:marLeft w:val="547"/>
          <w:marRight w:val="0"/>
          <w:marTop w:val="72"/>
          <w:marBottom w:val="0"/>
          <w:divBdr>
            <w:top w:val="none" w:sz="0" w:space="0" w:color="auto"/>
            <w:left w:val="none" w:sz="0" w:space="0" w:color="auto"/>
            <w:bottom w:val="none" w:sz="0" w:space="0" w:color="auto"/>
            <w:right w:val="none" w:sz="0" w:space="0" w:color="auto"/>
          </w:divBdr>
        </w:div>
      </w:divsChild>
    </w:div>
    <w:div w:id="1591159655">
      <w:bodyDiv w:val="1"/>
      <w:marLeft w:val="0"/>
      <w:marRight w:val="0"/>
      <w:marTop w:val="0"/>
      <w:marBottom w:val="0"/>
      <w:divBdr>
        <w:top w:val="none" w:sz="0" w:space="0" w:color="auto"/>
        <w:left w:val="none" w:sz="0" w:space="0" w:color="auto"/>
        <w:bottom w:val="none" w:sz="0" w:space="0" w:color="auto"/>
        <w:right w:val="none" w:sz="0" w:space="0" w:color="auto"/>
      </w:divBdr>
      <w:divsChild>
        <w:div w:id="2135322778">
          <w:marLeft w:val="547"/>
          <w:marRight w:val="0"/>
          <w:marTop w:val="72"/>
          <w:marBottom w:val="0"/>
          <w:divBdr>
            <w:top w:val="none" w:sz="0" w:space="0" w:color="auto"/>
            <w:left w:val="none" w:sz="0" w:space="0" w:color="auto"/>
            <w:bottom w:val="none" w:sz="0" w:space="0" w:color="auto"/>
            <w:right w:val="none" w:sz="0" w:space="0" w:color="auto"/>
          </w:divBdr>
        </w:div>
      </w:divsChild>
    </w:div>
    <w:div w:id="1666784756">
      <w:bodyDiv w:val="1"/>
      <w:marLeft w:val="0"/>
      <w:marRight w:val="0"/>
      <w:marTop w:val="0"/>
      <w:marBottom w:val="0"/>
      <w:divBdr>
        <w:top w:val="none" w:sz="0" w:space="0" w:color="auto"/>
        <w:left w:val="none" w:sz="0" w:space="0" w:color="auto"/>
        <w:bottom w:val="none" w:sz="0" w:space="0" w:color="auto"/>
        <w:right w:val="none" w:sz="0" w:space="0" w:color="auto"/>
      </w:divBdr>
      <w:divsChild>
        <w:div w:id="1792673101">
          <w:marLeft w:val="547"/>
          <w:marRight w:val="0"/>
          <w:marTop w:val="86"/>
          <w:marBottom w:val="0"/>
          <w:divBdr>
            <w:top w:val="none" w:sz="0" w:space="0" w:color="auto"/>
            <w:left w:val="none" w:sz="0" w:space="0" w:color="auto"/>
            <w:bottom w:val="none" w:sz="0" w:space="0" w:color="auto"/>
            <w:right w:val="none" w:sz="0" w:space="0" w:color="auto"/>
          </w:divBdr>
        </w:div>
      </w:divsChild>
    </w:div>
    <w:div w:id="2059935051">
      <w:bodyDiv w:val="1"/>
      <w:marLeft w:val="0"/>
      <w:marRight w:val="0"/>
      <w:marTop w:val="0"/>
      <w:marBottom w:val="0"/>
      <w:divBdr>
        <w:top w:val="none" w:sz="0" w:space="0" w:color="auto"/>
        <w:left w:val="none" w:sz="0" w:space="0" w:color="auto"/>
        <w:bottom w:val="none" w:sz="0" w:space="0" w:color="auto"/>
        <w:right w:val="none" w:sz="0" w:space="0" w:color="auto"/>
      </w:divBdr>
      <w:divsChild>
        <w:div w:id="184370327">
          <w:marLeft w:val="54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12.gif"/><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ramm\AppData\Roaming\Microsoft\Templates\TRANS\TRANS_WP29_2009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TRANS_WP29_2009_E.dotm</Template>
  <TotalTime>0</TotalTime>
  <Pages>4</Pages>
  <Words>555</Words>
  <Characters>3167</Characters>
  <Application>Microsoft Office Word</Application>
  <DocSecurity>4</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1611603</vt:lpstr>
      <vt:lpstr>United Nations</vt:lpstr>
    </vt:vector>
  </TitlesOfParts>
  <Company>CSD</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1611603</dc:title>
  <dc:subject>ECE/TRANS/WP.29/GRRF/2016/30</dc:subject>
  <dc:creator>Doerte Schramm</dc:creator>
  <cp:lastModifiedBy>Benedicte Boudol</cp:lastModifiedBy>
  <cp:revision>2</cp:revision>
  <cp:lastPrinted>2016-05-18T08:17:00Z</cp:lastPrinted>
  <dcterms:created xsi:type="dcterms:W3CDTF">2016-08-05T09:24:00Z</dcterms:created>
  <dcterms:modified xsi:type="dcterms:W3CDTF">2016-08-05T09:24:00Z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