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620"/>
        <w:gridCol w:w="195"/>
        <w:gridCol w:w="1725"/>
        <w:gridCol w:w="2819"/>
      </w:tblGrid>
      <w:tr w:rsidR="00A658DB" w:rsidRPr="00245892" w:rsidTr="00AC75B2">
        <w:trPr>
          <w:trHeight w:hRule="exact" w:val="851"/>
        </w:trPr>
        <w:tc>
          <w:tcPr>
            <w:tcW w:w="4900" w:type="dxa"/>
            <w:gridSpan w:val="2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AC75B2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 w:rsidRPr="00245892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AC75B2">
            <w:pPr>
              <w:jc w:val="right"/>
            </w:pPr>
          </w:p>
        </w:tc>
        <w:tc>
          <w:tcPr>
            <w:tcW w:w="45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658DB" w:rsidRPr="00245892" w:rsidRDefault="00A658DB" w:rsidP="00AC75B2">
            <w:pPr>
              <w:jc w:val="right"/>
            </w:pPr>
            <w:r w:rsidRPr="009D6B18">
              <w:rPr>
                <w:sz w:val="40"/>
                <w:szCs w:val="40"/>
                <w:lang w:val="en-US"/>
              </w:rPr>
              <w:t>ECE</w:t>
            </w:r>
            <w:r w:rsidRPr="00245892">
              <w:t>/</w:t>
            </w:r>
            <w:fldSimple w:instr=" FILLIN  &quot;Введите символ после ЕCE/&quot;  \* MERGEFORMAT ">
              <w:r w:rsidR="00AC75B2">
                <w:t>TRANS/WP.29/GRRF/2016/29</w:t>
              </w:r>
            </w:fldSimple>
            <w:r w:rsidRPr="00245892">
              <w:t xml:space="preserve">                  </w:t>
            </w:r>
          </w:p>
        </w:tc>
      </w:tr>
      <w:tr w:rsidR="00A658DB" w:rsidRPr="00245892" w:rsidTr="00AC75B2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AC75B2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B09251" wp14:editId="70EA0F21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58DB" w:rsidRPr="00FB1897" w:rsidRDefault="00A658DB" w:rsidP="00AC75B2">
            <w:pPr>
              <w:suppressAutoHyphens/>
              <w:spacing w:before="120" w:line="460" w:lineRule="exact"/>
              <w:rPr>
                <w:b/>
                <w:spacing w:val="-4"/>
                <w:w w:val="100"/>
                <w:sz w:val="40"/>
                <w:szCs w:val="40"/>
              </w:rPr>
            </w:pPr>
            <w:r w:rsidRPr="00FB1897">
              <w:rPr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FB1897">
              <w:rPr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AC75B2">
            <w:pPr>
              <w:spacing w:before="240"/>
            </w:pPr>
            <w:r w:rsidRPr="00245892">
              <w:t xml:space="preserve">Distr.: </w:t>
            </w:r>
            <w:bookmarkStart w:id="1" w:name="ПолеСоСписком1"/>
            <w:r w:rsidRPr="00245892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245892">
              <w:instrText xml:space="preserve"> FORMDROPDOWN </w:instrText>
            </w:r>
            <w:r w:rsidR="001E1A09">
              <w:fldChar w:fldCharType="separate"/>
            </w:r>
            <w:r w:rsidRPr="00245892">
              <w:fldChar w:fldCharType="end"/>
            </w:r>
            <w:bookmarkEnd w:id="1"/>
          </w:p>
          <w:p w:rsidR="00A658DB" w:rsidRPr="00245892" w:rsidRDefault="00A658DB" w:rsidP="00AC75B2">
            <w:fldSimple w:instr=" FILLIN  &quot;Введите дату документа&quot; \* MERGEFORMAT ">
              <w:r w:rsidR="00AC75B2">
                <w:t>7 July 2016</w:t>
              </w:r>
            </w:fldSimple>
          </w:p>
          <w:p w:rsidR="00A658DB" w:rsidRPr="00245892" w:rsidRDefault="00A658DB" w:rsidP="00AC75B2">
            <w:r w:rsidRPr="00245892">
              <w:t>Russian</w:t>
            </w:r>
          </w:p>
          <w:p w:rsidR="00A658DB" w:rsidRPr="00245892" w:rsidRDefault="00A658DB" w:rsidP="00AC75B2">
            <w:r w:rsidRPr="00245892">
              <w:t xml:space="preserve">Original: </w:t>
            </w:r>
            <w:bookmarkStart w:id="2" w:name="ПолеСоСписком2"/>
            <w:r w:rsidRPr="00245892"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 w:rsidRPr="00245892">
              <w:instrText xml:space="preserve"> FORMDROPDOWN </w:instrText>
            </w:r>
            <w:r w:rsidR="001E1A09">
              <w:fldChar w:fldCharType="separate"/>
            </w:r>
            <w:r w:rsidRPr="00245892">
              <w:fldChar w:fldCharType="end"/>
            </w:r>
            <w:bookmarkEnd w:id="2"/>
          </w:p>
          <w:p w:rsidR="00A658DB" w:rsidRPr="00245892" w:rsidRDefault="00A658DB" w:rsidP="00AC75B2"/>
        </w:tc>
      </w:tr>
    </w:tbl>
    <w:p w:rsidR="00A658DB" w:rsidRDefault="00A658DB" w:rsidP="00A658DB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AC75B2" w:rsidRPr="003C06C3" w:rsidRDefault="00AC75B2" w:rsidP="00AC75B2">
      <w:pPr>
        <w:spacing w:before="120"/>
        <w:rPr>
          <w:sz w:val="24"/>
          <w:szCs w:val="24"/>
        </w:rPr>
      </w:pPr>
      <w:r w:rsidRPr="00AF6485">
        <w:rPr>
          <w:sz w:val="24"/>
          <w:szCs w:val="24"/>
        </w:rPr>
        <w:t>Комитет по внутреннему транспорту</w:t>
      </w:r>
    </w:p>
    <w:p w:rsidR="00AC75B2" w:rsidRPr="003C06C3" w:rsidRDefault="00AC75B2" w:rsidP="00AC75B2">
      <w:pPr>
        <w:spacing w:before="120"/>
        <w:rPr>
          <w:b/>
          <w:bCs/>
          <w:sz w:val="24"/>
          <w:szCs w:val="24"/>
        </w:rPr>
      </w:pPr>
      <w:r w:rsidRPr="00AF6485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rFonts w:eastAsiaTheme="minorEastAsia" w:hint="eastAsia"/>
          <w:b/>
          <w:bCs/>
          <w:sz w:val="24"/>
          <w:szCs w:val="24"/>
          <w:lang w:eastAsia="zh-CN"/>
        </w:rPr>
        <w:br/>
      </w:r>
      <w:r w:rsidRPr="00AF6485">
        <w:rPr>
          <w:b/>
          <w:bCs/>
          <w:sz w:val="24"/>
          <w:szCs w:val="24"/>
        </w:rPr>
        <w:t>в области транспортных средств</w:t>
      </w:r>
    </w:p>
    <w:p w:rsidR="00AC75B2" w:rsidRPr="003C06C3" w:rsidRDefault="00AC75B2" w:rsidP="00AC75B2">
      <w:pPr>
        <w:spacing w:before="120"/>
        <w:rPr>
          <w:b/>
          <w:bCs/>
        </w:rPr>
      </w:pPr>
      <w:r w:rsidRPr="00AF6485">
        <w:rPr>
          <w:b/>
          <w:bCs/>
        </w:rPr>
        <w:t>Рабочая группа по вопросам торможения и ходовой части</w:t>
      </w:r>
    </w:p>
    <w:p w:rsidR="00AC75B2" w:rsidRPr="003C06C3" w:rsidRDefault="00AC75B2" w:rsidP="00AC75B2">
      <w:pPr>
        <w:spacing w:before="120"/>
        <w:jc w:val="both"/>
        <w:rPr>
          <w:b/>
          <w:bCs/>
        </w:rPr>
      </w:pPr>
      <w:r w:rsidRPr="00AF6485">
        <w:rPr>
          <w:b/>
          <w:bCs/>
        </w:rPr>
        <w:t>Восемьдесят вторая сессия</w:t>
      </w:r>
    </w:p>
    <w:p w:rsidR="00AC75B2" w:rsidRPr="003C06C3" w:rsidRDefault="00AC75B2" w:rsidP="00AC75B2">
      <w:pPr>
        <w:jc w:val="both"/>
      </w:pPr>
      <w:r>
        <w:t>Женева, 20−23 сентября 2016 года</w:t>
      </w:r>
    </w:p>
    <w:p w:rsidR="00AC75B2" w:rsidRPr="003C06C3" w:rsidRDefault="00AC75B2" w:rsidP="00AC75B2">
      <w:pPr>
        <w:jc w:val="both"/>
      </w:pPr>
      <w:r>
        <w:t>Пункт 4 предварительной повестки дня</w:t>
      </w:r>
    </w:p>
    <w:p w:rsidR="00AC75B2" w:rsidRPr="003C06C3" w:rsidRDefault="00AC75B2" w:rsidP="00AC75B2">
      <w:pPr>
        <w:rPr>
          <w:b/>
          <w:bCs/>
        </w:rPr>
      </w:pPr>
      <w:r w:rsidRPr="00AF6485">
        <w:rPr>
          <w:b/>
          <w:bCs/>
        </w:rPr>
        <w:t>Правила № 55</w:t>
      </w:r>
    </w:p>
    <w:p w:rsidR="00AC75B2" w:rsidRPr="00AC75B2" w:rsidRDefault="00BB2169" w:rsidP="00BB2169">
      <w:pPr>
        <w:pStyle w:val="HChGR"/>
      </w:pP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 w:rsidR="00AC75B2" w:rsidRPr="00AC75B2">
        <w:t xml:space="preserve">Предложение по поправкам к Правилам № 55 (механические сцепные устройства) </w:t>
      </w:r>
    </w:p>
    <w:p w:rsidR="00AC75B2" w:rsidRPr="00AC75B2" w:rsidRDefault="00BB2169" w:rsidP="00BB2169">
      <w:pPr>
        <w:pStyle w:val="H1GR"/>
      </w:pP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 w:rsidR="00AC75B2" w:rsidRPr="00AC75B2">
        <w:t>Представлено Председателем неофициальной рабочей группы по Правилам № 55</w:t>
      </w:r>
      <w:r w:rsidR="00AC75B2" w:rsidRPr="00BB2169">
        <w:rPr>
          <w:b w:val="0"/>
          <w:sz w:val="20"/>
        </w:rPr>
        <w:footnoteReference w:customMarkFollows="1" w:id="1"/>
        <w:t>*</w:t>
      </w:r>
    </w:p>
    <w:p w:rsidR="00AC75B2" w:rsidRPr="00AC75B2" w:rsidRDefault="00BB2169" w:rsidP="00AC75B2">
      <w:pPr>
        <w:pStyle w:val="SingleTxtGR"/>
      </w:pPr>
      <w:r>
        <w:rPr>
          <w:rFonts w:eastAsiaTheme="minorEastAsia" w:hint="eastAsia"/>
          <w:lang w:eastAsia="zh-CN"/>
        </w:rPr>
        <w:tab/>
      </w:r>
      <w:r w:rsidR="00AC75B2" w:rsidRPr="00AC75B2">
        <w:t>Воспроизведенный ниже текст был подготовлен экспертами неофициал</w:t>
      </w:r>
      <w:r w:rsidR="00AC75B2" w:rsidRPr="00AC75B2">
        <w:t>ь</w:t>
      </w:r>
      <w:r w:rsidR="00AC75B2" w:rsidRPr="00AC75B2">
        <w:t xml:space="preserve">ной рабочей группы по Правилам № 55 и содержит: </w:t>
      </w:r>
    </w:p>
    <w:p w:rsidR="00AC75B2" w:rsidRPr="00AC75B2" w:rsidRDefault="00A43291" w:rsidP="00A43291">
      <w:pPr>
        <w:pStyle w:val="SingleTxtGR"/>
      </w:pPr>
      <w:r>
        <w:tab/>
        <w:t>а)</w:t>
      </w:r>
      <w:r>
        <w:tab/>
      </w:r>
      <w:r w:rsidR="00AC75B2" w:rsidRPr="00AC75B2">
        <w:t>поправку для разграничения процедуры расчета требуемых знач</w:t>
      </w:r>
      <w:r w:rsidR="00AC75B2" w:rsidRPr="00AC75B2">
        <w:t>е</w:t>
      </w:r>
      <w:r w:rsidR="00AC75B2" w:rsidRPr="00AC75B2">
        <w:t>ний от процедуры установления и сертификации рабочих значений;</w:t>
      </w:r>
    </w:p>
    <w:p w:rsidR="00AC75B2" w:rsidRPr="00AC75B2" w:rsidRDefault="00A43291" w:rsidP="00A43291">
      <w:pPr>
        <w:pStyle w:val="SingleTxtGR"/>
      </w:pPr>
      <w:r>
        <w:tab/>
      </w:r>
      <w:r>
        <w:rPr>
          <w:lang w:val="en-US"/>
        </w:rPr>
        <w:t>b</w:t>
      </w:r>
      <w:r w:rsidRPr="00A43291">
        <w:t>)</w:t>
      </w:r>
      <w:r w:rsidRPr="00A43291">
        <w:tab/>
      </w:r>
      <w:r w:rsidR="00AC75B2" w:rsidRPr="00AC75B2">
        <w:t>поправку, посредством которой вводятся процедуры расчета треб</w:t>
      </w:r>
      <w:r w:rsidR="00AC75B2" w:rsidRPr="00AC75B2">
        <w:t>у</w:t>
      </w:r>
      <w:r w:rsidR="00AC75B2" w:rsidRPr="00AC75B2">
        <w:t>емых значений для составов транспортных средств, которые до настоящего времени не были учтены в рамках настоящих Правил.</w:t>
      </w:r>
    </w:p>
    <w:p w:rsidR="00AC75B2" w:rsidRPr="00AC75B2" w:rsidRDefault="00BB2169" w:rsidP="00AC75B2">
      <w:pPr>
        <w:pStyle w:val="SingleTxtGR"/>
      </w:pPr>
      <w:r>
        <w:rPr>
          <w:rFonts w:eastAsiaTheme="minorEastAsia" w:hint="eastAsia"/>
          <w:lang w:eastAsia="zh-CN"/>
        </w:rPr>
        <w:tab/>
      </w:r>
      <w:r w:rsidR="00AC75B2" w:rsidRPr="00AC75B2">
        <w:t>Изменения к действующему тексту Правил выделены жирным шрифтом в случае новых положений или зачеркиванием в случае исключенных элементов.</w:t>
      </w:r>
    </w:p>
    <w:p w:rsidR="00AC75B2" w:rsidRPr="00AC75B2" w:rsidRDefault="00AC75B2" w:rsidP="00AC75B2">
      <w:pPr>
        <w:pStyle w:val="SingleTxtGR"/>
      </w:pPr>
      <w:r w:rsidRPr="00AC75B2">
        <w:br w:type="page"/>
      </w:r>
    </w:p>
    <w:p w:rsidR="00AC75B2" w:rsidRPr="00454247" w:rsidRDefault="00454247" w:rsidP="00BB2169">
      <w:pPr>
        <w:pStyle w:val="HChGR"/>
      </w:pPr>
      <w:r>
        <w:rPr>
          <w:rFonts w:eastAsiaTheme="minorEastAsia" w:hint="eastAsia"/>
          <w:lang w:eastAsia="zh-CN"/>
        </w:rPr>
        <w:lastRenderedPageBreak/>
        <w:tab/>
        <w:t>I.</w:t>
      </w:r>
      <w:r>
        <w:rPr>
          <w:rFonts w:eastAsiaTheme="minorEastAsia" w:hint="eastAsia"/>
          <w:lang w:eastAsia="zh-CN"/>
        </w:rPr>
        <w:tab/>
      </w:r>
      <w:r w:rsidR="00AC75B2" w:rsidRPr="00AC75B2">
        <w:t>Предложение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Включить новый пункт 1.2.1.1</w:t>
      </w:r>
      <w:r w:rsidRPr="00AC75B2">
        <w:t xml:space="preserve"> следующего содержания:</w:t>
      </w:r>
    </w:p>
    <w:p w:rsidR="00AC75B2" w:rsidRPr="00AC75B2" w:rsidRDefault="00AC75B2" w:rsidP="00454247">
      <w:pPr>
        <w:pStyle w:val="SingleTxtGR"/>
        <w:ind w:left="2268" w:hanging="1134"/>
        <w:rPr>
          <w:b/>
        </w:rPr>
      </w:pPr>
      <w:r w:rsidRPr="00AC75B2">
        <w:t>«</w:t>
      </w:r>
      <w:r w:rsidRPr="00AC75B2">
        <w:rPr>
          <w:b/>
          <w:bCs/>
        </w:rPr>
        <w:t>1.2.1.1</w:t>
      </w:r>
      <w:r w:rsidRPr="00AC75B2">
        <w:rPr>
          <w:b/>
          <w:bCs/>
        </w:rPr>
        <w:tab/>
        <w:t>Для целей настоящих Правил подкатная тележка определяется как буксировочный прицеп, предназначенный исключительно для буксировки полуприцепа</w:t>
      </w:r>
      <w:r w:rsidRPr="00AC75B2">
        <w:t xml:space="preserve">». 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 xml:space="preserve">Пункт 2.11 </w:t>
      </w:r>
      <w:r w:rsidRPr="00AC75B2">
        <w:t>изменить следующим образом:</w:t>
      </w:r>
    </w:p>
    <w:p w:rsidR="00AC75B2" w:rsidRPr="00AC75B2" w:rsidRDefault="00AC75B2" w:rsidP="00454247">
      <w:pPr>
        <w:pStyle w:val="SingleTxtGR"/>
        <w:ind w:left="2268" w:hanging="1134"/>
      </w:pPr>
      <w:r w:rsidRPr="00AC75B2">
        <w:t>«2.11</w:t>
      </w:r>
      <w:r w:rsidRPr="00AC75B2">
        <w:tab/>
      </w:r>
      <w:r w:rsidR="00454247">
        <w:rPr>
          <w:rFonts w:eastAsiaTheme="minorEastAsia" w:hint="eastAsia"/>
          <w:lang w:eastAsia="zh-CN"/>
        </w:rPr>
        <w:tab/>
      </w:r>
      <w:r w:rsidRPr="00AC75B2">
        <w:t>Характеристические значения D, D</w:t>
      </w:r>
      <w:r w:rsidRPr="00AC75B2">
        <w:rPr>
          <w:vertAlign w:val="subscript"/>
        </w:rPr>
        <w:t>С</w:t>
      </w:r>
      <w:r w:rsidRPr="00AC75B2">
        <w:t>, S, V</w:t>
      </w:r>
      <w:r w:rsidRPr="00AC75B2">
        <w:rPr>
          <w:b/>
          <w:bCs/>
        </w:rPr>
        <w:t>,</w:t>
      </w:r>
      <w:r w:rsidRPr="00AC75B2">
        <w:t xml:space="preserve"> </w:t>
      </w:r>
      <w:r w:rsidRPr="00B50BD4">
        <w:rPr>
          <w:strike/>
        </w:rPr>
        <w:t>и</w:t>
      </w:r>
      <w:r w:rsidRPr="00AC75B2">
        <w:t xml:space="preserve"> U </w:t>
      </w:r>
      <w:r w:rsidRPr="00AC75B2">
        <w:rPr>
          <w:b/>
          <w:bCs/>
        </w:rPr>
        <w:t>и A</w:t>
      </w:r>
      <w:r w:rsidRPr="00AC75B2">
        <w:rPr>
          <w:b/>
          <w:bCs/>
          <w:vertAlign w:val="subscript"/>
        </w:rPr>
        <w:t>v</w:t>
      </w:r>
      <w:r w:rsidRPr="00AC75B2">
        <w:t xml:space="preserve"> определяются </w:t>
      </w:r>
      <w:r w:rsidRPr="005F7691">
        <w:rPr>
          <w:strike/>
        </w:rPr>
        <w:t>либо обозначаются</w:t>
      </w:r>
      <w:r w:rsidRPr="00AC75B2">
        <w:t xml:space="preserve"> </w:t>
      </w:r>
      <w:r w:rsidRPr="00AC75B2">
        <w:rPr>
          <w:b/>
          <w:bCs/>
        </w:rPr>
        <w:t>и проверяются</w:t>
      </w:r>
      <w:r w:rsidRPr="00AC75B2">
        <w:t xml:space="preserve"> следующим образом:».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 xml:space="preserve">Пункт 2.11.1 </w:t>
      </w:r>
      <w:r w:rsidRPr="00AC75B2">
        <w:t>изменить следующим образом:</w:t>
      </w:r>
    </w:p>
    <w:p w:rsidR="00AC75B2" w:rsidRPr="005F7691" w:rsidRDefault="00AC75B2" w:rsidP="00454247">
      <w:pPr>
        <w:pStyle w:val="SingleTxtGR"/>
        <w:ind w:left="2268" w:hanging="1134"/>
        <w:rPr>
          <w:strike/>
        </w:rPr>
      </w:pPr>
      <w:r w:rsidRPr="00AC75B2">
        <w:t>«</w:t>
      </w:r>
      <w:r w:rsidRPr="00431F63">
        <w:t>2.11.1</w:t>
      </w:r>
      <w:r w:rsidRPr="00431F63">
        <w:tab/>
      </w:r>
      <w:r w:rsidRPr="005F7691">
        <w:rPr>
          <w:strike/>
        </w:rPr>
        <w:t>значение D или D</w:t>
      </w:r>
      <w:r w:rsidRPr="005F7691">
        <w:rPr>
          <w:strike/>
          <w:vertAlign w:val="subscript"/>
        </w:rPr>
        <w:t>С</w:t>
      </w:r>
      <w:r w:rsidRPr="005F7691">
        <w:rPr>
          <w:strike/>
        </w:rPr>
        <w:t xml:space="preserve"> – это теоретическое исходное значение горизо</w:t>
      </w:r>
      <w:r w:rsidRPr="005F7691">
        <w:rPr>
          <w:strike/>
        </w:rPr>
        <w:t>н</w:t>
      </w:r>
      <w:r w:rsidRPr="005F7691">
        <w:rPr>
          <w:strike/>
        </w:rPr>
        <w:t>тальных сил, действующих между тягачом и прицепом, которое и</w:t>
      </w:r>
      <w:r w:rsidRPr="005F7691">
        <w:rPr>
          <w:strike/>
        </w:rPr>
        <w:t>с</w:t>
      </w:r>
      <w:r w:rsidRPr="005F7691">
        <w:rPr>
          <w:strike/>
        </w:rPr>
        <w:t>пользуется в качестве основы для определения горизонтальных нагрузок в процессе динамических испытаний.</w:t>
      </w:r>
    </w:p>
    <w:p w:rsidR="00AC75B2" w:rsidRPr="005F7691" w:rsidRDefault="00AC75B2" w:rsidP="00454247">
      <w:pPr>
        <w:pStyle w:val="SingleTxtGR"/>
        <w:ind w:left="2268"/>
        <w:rPr>
          <w:strike/>
        </w:rPr>
      </w:pPr>
      <w:r w:rsidRPr="005F7691">
        <w:rPr>
          <w:strike/>
        </w:rPr>
        <w:t>Для механических сцепных устройств и их элементов, не предн</w:t>
      </w:r>
      <w:r w:rsidRPr="005F7691">
        <w:rPr>
          <w:strike/>
        </w:rPr>
        <w:t>а</w:t>
      </w:r>
      <w:r w:rsidRPr="005F7691">
        <w:rPr>
          <w:strike/>
        </w:rPr>
        <w:t>значенных для выдерживания вертикальных нагрузок, это значение составляет:</w:t>
      </w:r>
    </w:p>
    <w:p w:rsidR="00AC75B2" w:rsidRPr="005F7691" w:rsidRDefault="00AC75B2" w:rsidP="00454247">
      <w:pPr>
        <w:pStyle w:val="SingleTxtGR"/>
        <w:ind w:left="2268"/>
        <w:rPr>
          <w:strike/>
          <w:lang w:val="en-US"/>
        </w:rPr>
      </w:pPr>
      <w:r w:rsidRPr="005F7691">
        <w:rPr>
          <w:strike/>
        </w:rPr>
        <w:object w:dxaOrig="14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30pt" o:ole="">
            <v:imagedata r:id="rId10" o:title=""/>
          </v:shape>
          <o:OLEObject Type="Embed" ProgID="Equation.3" ShapeID="_x0000_i1025" DrawAspect="Content" ObjectID="_1531826182" r:id="rId11"/>
        </w:object>
      </w:r>
    </w:p>
    <w:p w:rsidR="00AC75B2" w:rsidRPr="005F7691" w:rsidRDefault="00AC75B2" w:rsidP="00454247">
      <w:pPr>
        <w:pStyle w:val="SingleTxtGR"/>
        <w:ind w:left="2268"/>
        <w:rPr>
          <w:strike/>
        </w:rPr>
      </w:pPr>
      <w:r w:rsidRPr="005F7691">
        <w:rPr>
          <w:strike/>
        </w:rPr>
        <w:t>Для механических сцепных устройств и их элементов, предназн</w:t>
      </w:r>
      <w:r w:rsidRPr="005F7691">
        <w:rPr>
          <w:strike/>
        </w:rPr>
        <w:t>а</w:t>
      </w:r>
      <w:r w:rsidRPr="005F7691">
        <w:rPr>
          <w:strike/>
        </w:rPr>
        <w:t>ченных для прицепа с центрально расположенной осью, определ</w:t>
      </w:r>
      <w:r w:rsidRPr="005F7691">
        <w:rPr>
          <w:strike/>
        </w:rPr>
        <w:t>е</w:t>
      </w:r>
      <w:r w:rsidRPr="005F7691">
        <w:rPr>
          <w:strike/>
        </w:rPr>
        <w:t>ние которого приведено в пункте 2.13, это значение составляет:</w:t>
      </w:r>
    </w:p>
    <w:p w:rsidR="00AC75B2" w:rsidRPr="005F7691" w:rsidRDefault="00AC75B2" w:rsidP="00454247">
      <w:pPr>
        <w:pStyle w:val="SingleTxtGR"/>
        <w:ind w:left="2268"/>
        <w:rPr>
          <w:strike/>
          <w:lang w:val="en-US"/>
        </w:rPr>
      </w:pPr>
      <w:r w:rsidRPr="005F7691">
        <w:rPr>
          <w:strike/>
          <w:lang w:val="en-GB"/>
        </w:rPr>
        <w:object w:dxaOrig="1579" w:dyaOrig="600">
          <v:shape id="_x0000_i1026" type="#_x0000_t75" style="width:78.65pt;height:30pt" o:ole="">
            <v:imagedata r:id="rId12" o:title=""/>
          </v:shape>
          <o:OLEObject Type="Embed" ProgID="Equation.3" ShapeID="_x0000_i1026" DrawAspect="Content" ObjectID="_1531826183" r:id="rId13"/>
        </w:object>
      </w:r>
    </w:p>
    <w:p w:rsidR="00AC75B2" w:rsidRPr="005F7691" w:rsidRDefault="00AC75B2" w:rsidP="00454247">
      <w:pPr>
        <w:pStyle w:val="SingleTxtGR"/>
        <w:ind w:left="2268"/>
        <w:rPr>
          <w:strike/>
        </w:rPr>
      </w:pPr>
      <w:r w:rsidRPr="005F7691">
        <w:rPr>
          <w:strike/>
        </w:rPr>
        <w:t>Для опорно-сцепных устройств класса G, шкворней опорно-сцепных устройств класса H и установочных плит класса J, опр</w:t>
      </w:r>
      <w:r w:rsidRPr="005F7691">
        <w:rPr>
          <w:strike/>
        </w:rPr>
        <w:t>е</w:t>
      </w:r>
      <w:r w:rsidRPr="005F7691">
        <w:rPr>
          <w:strike/>
        </w:rPr>
        <w:t>деление которых приведено в пункте 2.6, это значение составляет:</w:t>
      </w:r>
    </w:p>
    <w:p w:rsidR="00AC75B2" w:rsidRPr="005F7691" w:rsidRDefault="00AC75B2" w:rsidP="00454247">
      <w:pPr>
        <w:pStyle w:val="SingleTxtGR"/>
        <w:ind w:left="2268"/>
        <w:rPr>
          <w:strike/>
        </w:rPr>
      </w:pPr>
      <w:r w:rsidRPr="005F7691">
        <w:rPr>
          <w:strike/>
        </w:rPr>
        <w:object w:dxaOrig="1880" w:dyaOrig="600">
          <v:shape id="_x0000_i1027" type="#_x0000_t75" style="width:90.65pt;height:28.35pt" o:ole="">
            <v:imagedata r:id="rId14" o:title=""/>
          </v:shape>
          <o:OLEObject Type="Embed" ProgID="Equation.3" ShapeID="_x0000_i1027" DrawAspect="Content" ObjectID="_1531826184" r:id="rId15"/>
        </w:object>
      </w:r>
      <w:r w:rsidRPr="004C423A">
        <w:rPr>
          <w:strike/>
          <w:position w:val="20"/>
        </w:rPr>
        <w:t>,</w:t>
      </w:r>
    </w:p>
    <w:p w:rsidR="00AC75B2" w:rsidRPr="005F7691" w:rsidRDefault="00AC75B2" w:rsidP="00454247">
      <w:pPr>
        <w:pStyle w:val="SingleTxtGR"/>
        <w:ind w:left="2268"/>
        <w:rPr>
          <w:strike/>
        </w:rPr>
      </w:pPr>
      <w:r w:rsidRPr="005F7691">
        <w:rPr>
          <w:strike/>
        </w:rPr>
        <w:t>где:</w:t>
      </w:r>
    </w:p>
    <w:p w:rsidR="00AC75B2" w:rsidRPr="005F7691" w:rsidRDefault="00AC75B2" w:rsidP="00AC26D8">
      <w:pPr>
        <w:pStyle w:val="SingleTxtGR"/>
        <w:ind w:left="2835" w:hanging="567"/>
        <w:rPr>
          <w:strike/>
        </w:rPr>
      </w:pPr>
      <w:r w:rsidRPr="005F7691">
        <w:rPr>
          <w:strike/>
        </w:rPr>
        <w:t>T –</w:t>
      </w:r>
      <w:r w:rsidRPr="005F7691">
        <w:rPr>
          <w:strike/>
        </w:rPr>
        <w:tab/>
        <w:t>технически допустимая максимальная масса тягача в тоннах. В соответствующих случаях данный показатель включает вертикальную нагрузку, передаваемую прицепом с централ</w:t>
      </w:r>
      <w:r w:rsidRPr="005F7691">
        <w:rPr>
          <w:strike/>
        </w:rPr>
        <w:t>ь</w:t>
      </w:r>
      <w:r w:rsidRPr="005F7691">
        <w:rPr>
          <w:strike/>
        </w:rPr>
        <w:t>но расположенной осью</w:t>
      </w:r>
      <w:r w:rsidRPr="005F7691">
        <w:rPr>
          <w:strike/>
          <w:vertAlign w:val="superscript"/>
        </w:rPr>
        <w:footnoteReference w:id="2"/>
      </w:r>
      <w:r w:rsidRPr="005F7691">
        <w:rPr>
          <w:strike/>
        </w:rPr>
        <w:t xml:space="preserve">. </w:t>
      </w:r>
    </w:p>
    <w:p w:rsidR="00AC75B2" w:rsidRPr="00AC75B2" w:rsidRDefault="00AC75B2" w:rsidP="00AC26D8">
      <w:pPr>
        <w:pStyle w:val="SingleTxtGR"/>
        <w:ind w:left="2835" w:hanging="567"/>
      </w:pPr>
      <w:r w:rsidRPr="005F7691">
        <w:rPr>
          <w:strike/>
        </w:rPr>
        <w:t>R –</w:t>
      </w:r>
      <w:r w:rsidRPr="005F7691">
        <w:rPr>
          <w:strike/>
        </w:rPr>
        <w:tab/>
        <w:t>технически допустимая максимальная масса в тоннах приц</w:t>
      </w:r>
      <w:r w:rsidRPr="005F7691">
        <w:rPr>
          <w:strike/>
        </w:rPr>
        <w:t>е</w:t>
      </w:r>
      <w:r w:rsidRPr="005F7691">
        <w:rPr>
          <w:strike/>
        </w:rPr>
        <w:t>па со свободно движущейся в вертикальной плоскости сце</w:t>
      </w:r>
      <w:r w:rsidRPr="005F7691">
        <w:rPr>
          <w:strike/>
        </w:rPr>
        <w:t>п</w:t>
      </w:r>
      <w:r w:rsidRPr="005F7691">
        <w:rPr>
          <w:strike/>
        </w:rPr>
        <w:t>ной тягой или полуприцепа</w:t>
      </w:r>
      <w:r w:rsidRPr="005F7691">
        <w:rPr>
          <w:strike/>
          <w:vertAlign w:val="superscript"/>
        </w:rPr>
        <w:footnoteReference w:id="3"/>
      </w:r>
      <w:r w:rsidRPr="00AC75B2">
        <w:t>.</w:t>
      </w:r>
    </w:p>
    <w:p w:rsidR="00AC75B2" w:rsidRPr="00AC26D8" w:rsidRDefault="00AC75B2" w:rsidP="00AC26D8">
      <w:pPr>
        <w:pStyle w:val="SingleTxtGR"/>
        <w:ind w:left="2835" w:hanging="567"/>
        <w:rPr>
          <w:strike/>
        </w:rPr>
      </w:pPr>
      <w:r w:rsidRPr="00AC26D8">
        <w:rPr>
          <w:strike/>
        </w:rPr>
        <w:lastRenderedPageBreak/>
        <w:t>C –</w:t>
      </w:r>
      <w:r w:rsidRPr="00AC26D8">
        <w:rPr>
          <w:strike/>
        </w:rPr>
        <w:tab/>
        <w:t>масса в тоннах, передаваемая на грунт осью или осями пр</w:t>
      </w:r>
      <w:r w:rsidRPr="00AC26D8">
        <w:rPr>
          <w:strike/>
        </w:rPr>
        <w:t>и</w:t>
      </w:r>
      <w:r w:rsidRPr="00AC26D8">
        <w:rPr>
          <w:strike/>
        </w:rPr>
        <w:t>цепа с центрально расположенной осью, определение кот</w:t>
      </w:r>
      <w:r w:rsidRPr="00AC26D8">
        <w:rPr>
          <w:strike/>
        </w:rPr>
        <w:t>о</w:t>
      </w:r>
      <w:r w:rsidRPr="00AC26D8">
        <w:rPr>
          <w:strike/>
        </w:rPr>
        <w:t>рого приведено в пункте 2.13, когда он сцеплен с тягачом и загружен до технически допустимой максимальной массы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>. В</w:t>
      </w:r>
      <w:r w:rsidR="004C423A">
        <w:rPr>
          <w:strike/>
        </w:rPr>
        <w:t> </w:t>
      </w:r>
      <w:r w:rsidRPr="00AC26D8">
        <w:rPr>
          <w:strike/>
        </w:rPr>
        <w:t>случае прицепов с центрально расположенной осью кат</w:t>
      </w:r>
      <w:r w:rsidRPr="00AC26D8">
        <w:rPr>
          <w:strike/>
        </w:rPr>
        <w:t>е</w:t>
      </w:r>
      <w:r w:rsidRPr="00AC26D8">
        <w:rPr>
          <w:strike/>
        </w:rPr>
        <w:t>горий О</w:t>
      </w:r>
      <w:r w:rsidRPr="00AC26D8">
        <w:rPr>
          <w:strike/>
          <w:vertAlign w:val="subscript"/>
        </w:rPr>
        <w:t>1</w:t>
      </w:r>
      <w:r w:rsidRPr="00AC26D8">
        <w:rPr>
          <w:strike/>
        </w:rPr>
        <w:t xml:space="preserve"> и О</w:t>
      </w:r>
      <w:r w:rsidRPr="00AC26D8">
        <w:rPr>
          <w:strike/>
          <w:vertAlign w:val="subscript"/>
        </w:rPr>
        <w:t>2</w:t>
      </w:r>
      <w:r w:rsidRPr="00AC26D8">
        <w:rPr>
          <w:strike/>
          <w:vertAlign w:val="superscript"/>
        </w:rPr>
        <w:t xml:space="preserve">2 </w:t>
      </w:r>
      <w:r w:rsidRPr="00AC26D8">
        <w:rPr>
          <w:strike/>
        </w:rPr>
        <w:t>технически допустимая максимальная масса указывается изготовителем тягача.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g  –</w:t>
      </w:r>
      <w:r w:rsidRPr="00AC26D8">
        <w:rPr>
          <w:strike/>
        </w:rPr>
        <w:tab/>
        <w:t>ускорение свободного падения (принимаемое за 9,81 м/с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 xml:space="preserve">). 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U  –</w:t>
      </w:r>
      <w:r w:rsidRPr="00AC26D8">
        <w:rPr>
          <w:strike/>
        </w:rPr>
        <w:tab/>
        <w:t>определение содержится в пункте 2.11.2.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 xml:space="preserve">S  – </w:t>
      </w:r>
      <w:r w:rsidRPr="00AC26D8">
        <w:rPr>
          <w:strike/>
        </w:rPr>
        <w:tab/>
        <w:t>определение содержится в пункте 2.11.3.</w:t>
      </w:r>
    </w:p>
    <w:p w:rsidR="00AC75B2" w:rsidRPr="00AC75B2" w:rsidRDefault="00AC75B2" w:rsidP="00454247">
      <w:pPr>
        <w:pStyle w:val="SingleTxtGR"/>
        <w:ind w:left="2268"/>
        <w:rPr>
          <w:b/>
        </w:rPr>
      </w:pPr>
      <w:r w:rsidRPr="00AC75B2">
        <w:rPr>
          <w:b/>
          <w:bCs/>
        </w:rPr>
        <w:t>Значения D и D</w:t>
      </w:r>
      <w:r w:rsidRPr="00AC75B2">
        <w:rPr>
          <w:b/>
          <w:bCs/>
          <w:vertAlign w:val="subscript"/>
        </w:rPr>
        <w:t>С</w:t>
      </w:r>
      <w:r w:rsidRPr="00AC75B2">
        <w:rPr>
          <w:b/>
          <w:bCs/>
        </w:rPr>
        <w:t xml:space="preserve"> – это характеристические рабочие значения горизонтальных сил, действующих на сцепное устройство; пр</w:t>
      </w:r>
      <w:r w:rsidRPr="00AC75B2">
        <w:rPr>
          <w:b/>
          <w:bCs/>
        </w:rPr>
        <w:t>о</w:t>
      </w:r>
      <w:r w:rsidRPr="00AC75B2">
        <w:rPr>
          <w:b/>
          <w:bCs/>
        </w:rPr>
        <w:t>верка этих значений осуществляется в соответствии с прил</w:t>
      </w:r>
      <w:r w:rsidRPr="00AC75B2">
        <w:rPr>
          <w:b/>
          <w:bCs/>
        </w:rPr>
        <w:t>о</w:t>
      </w:r>
      <w:r w:rsidRPr="00AC75B2">
        <w:rPr>
          <w:b/>
          <w:bCs/>
        </w:rPr>
        <w:t>жением 6 настоящих Правил</w:t>
      </w:r>
      <w:r w:rsidRPr="00AC75B2">
        <w:t>».</w:t>
      </w:r>
    </w:p>
    <w:p w:rsidR="00AC75B2" w:rsidRPr="00AC75B2" w:rsidRDefault="00AC75B2" w:rsidP="00AC75B2">
      <w:pPr>
        <w:pStyle w:val="SingleTxtGR"/>
        <w:rPr>
          <w:i/>
        </w:rPr>
      </w:pPr>
      <w:r w:rsidRPr="00AC75B2">
        <w:rPr>
          <w:i/>
          <w:iCs/>
        </w:rPr>
        <w:t>Пункт 2.11.2</w:t>
      </w:r>
      <w:r w:rsidRPr="00AC75B2">
        <w:t xml:space="preserve"> изменить следующим образом:</w:t>
      </w:r>
    </w:p>
    <w:p w:rsidR="00AC75B2" w:rsidRPr="00AC75B2" w:rsidRDefault="00AC75B2" w:rsidP="00454247">
      <w:pPr>
        <w:pStyle w:val="SingleTxtGR"/>
        <w:ind w:left="2268" w:hanging="1134"/>
        <w:rPr>
          <w:vertAlign w:val="superscript"/>
        </w:rPr>
      </w:pPr>
      <w:r w:rsidRPr="00AC75B2">
        <w:t>«2.11.2</w:t>
      </w:r>
      <w:r w:rsidRPr="00AC75B2">
        <w:tab/>
      </w:r>
      <w:r w:rsidR="00431F63">
        <w:rPr>
          <w:strike/>
        </w:rPr>
        <w:t xml:space="preserve">Значение U – </w:t>
      </w:r>
      <w:r w:rsidRPr="00AC26D8">
        <w:rPr>
          <w:strike/>
        </w:rPr>
        <w:t>это вертикальная масса в тоннах, передаваемая на опорно-сцепное устройство полуприцепом, имеющим технически допустимую максимальную массу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>.</w:t>
      </w:r>
    </w:p>
    <w:p w:rsidR="00AC75B2" w:rsidRPr="00AC75B2" w:rsidRDefault="00AC75B2" w:rsidP="00454247">
      <w:pPr>
        <w:pStyle w:val="SingleTxtGR"/>
        <w:ind w:left="2268"/>
        <w:rPr>
          <w:b/>
        </w:rPr>
      </w:pPr>
      <w:r w:rsidRPr="00AC75B2">
        <w:rPr>
          <w:b/>
          <w:bCs/>
        </w:rPr>
        <w:t>Значение U – это характеристическое рабочее значение массы в тоннах, передаваемой на опорно-сцепное устройство. Это раб</w:t>
      </w:r>
      <w:r w:rsidRPr="00AC75B2">
        <w:rPr>
          <w:b/>
          <w:bCs/>
        </w:rPr>
        <w:t>о</w:t>
      </w:r>
      <w:r w:rsidRPr="00AC75B2">
        <w:rPr>
          <w:b/>
          <w:bCs/>
        </w:rPr>
        <w:t>чее значение проверяют в соответствии с приложением 6 к настоящим Правилам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Пункт 2.11.3</w:t>
      </w:r>
      <w:r w:rsidRPr="00AC75B2">
        <w:t xml:space="preserve"> изменить следующим образом:</w:t>
      </w:r>
    </w:p>
    <w:p w:rsidR="00AC75B2" w:rsidRPr="00AC75B2" w:rsidRDefault="00AC75B2" w:rsidP="00454247">
      <w:pPr>
        <w:pStyle w:val="SingleTxtGR"/>
        <w:ind w:left="2268" w:hanging="1134"/>
      </w:pPr>
      <w:r w:rsidRPr="00AC75B2">
        <w:t>«2.11.3</w:t>
      </w:r>
      <w:r w:rsidRPr="00AC75B2">
        <w:tab/>
      </w:r>
      <w:r w:rsidRPr="00AC26D8">
        <w:rPr>
          <w:strike/>
        </w:rPr>
        <w:t>Значение S – это вертикальная масса в килограммах, передаваемая в статических условиях на сцепное устройство прицепом с це</w:t>
      </w:r>
      <w:r w:rsidRPr="00AC26D8">
        <w:rPr>
          <w:strike/>
        </w:rPr>
        <w:t>н</w:t>
      </w:r>
      <w:r w:rsidRPr="00AC26D8">
        <w:rPr>
          <w:strike/>
        </w:rPr>
        <w:t>трально расположенной осью (определение которого приведено в пункте 2.13), имеющим технически допустимую максимальную массу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>.</w:t>
      </w:r>
    </w:p>
    <w:p w:rsidR="00AC75B2" w:rsidRPr="00AC75B2" w:rsidRDefault="00AC75B2" w:rsidP="00454247">
      <w:pPr>
        <w:pStyle w:val="SingleTxtGR"/>
        <w:ind w:left="2268"/>
        <w:rPr>
          <w:b/>
        </w:rPr>
      </w:pPr>
      <w:r w:rsidRPr="00AC75B2">
        <w:rPr>
          <w:b/>
          <w:bCs/>
        </w:rPr>
        <w:t>Значение S – это характеристическое рабочее значение массы в килограммах, вертикально передаваемой на сцепное устро</w:t>
      </w:r>
      <w:r w:rsidRPr="00AC75B2">
        <w:rPr>
          <w:b/>
          <w:bCs/>
        </w:rPr>
        <w:t>й</w:t>
      </w:r>
      <w:r w:rsidRPr="00AC75B2">
        <w:rPr>
          <w:b/>
          <w:bCs/>
        </w:rPr>
        <w:t>ство прицепом с центрально расположенной осью в статич</w:t>
      </w:r>
      <w:r w:rsidRPr="00AC75B2">
        <w:rPr>
          <w:b/>
          <w:bCs/>
        </w:rPr>
        <w:t>е</w:t>
      </w:r>
      <w:r w:rsidRPr="00AC75B2">
        <w:rPr>
          <w:b/>
          <w:bCs/>
        </w:rPr>
        <w:t>ских условиях. Это рабочее значение проверяют в соответствии с приложением 6 к настоящим Правилам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Пункт 2.11.4</w:t>
      </w:r>
      <w:r w:rsidRPr="00AC75B2">
        <w:t xml:space="preserve"> изменить следующим образом:</w:t>
      </w:r>
    </w:p>
    <w:p w:rsidR="00AC75B2" w:rsidRPr="00AC75B2" w:rsidRDefault="00AC75B2" w:rsidP="00454247">
      <w:pPr>
        <w:pStyle w:val="SingleTxtGR"/>
        <w:ind w:left="2268" w:hanging="1134"/>
      </w:pPr>
      <w:r w:rsidRPr="00AC75B2">
        <w:t>«2.11.4</w:t>
      </w:r>
      <w:r w:rsidRPr="00AC75B2">
        <w:tab/>
      </w:r>
      <w:r w:rsidRPr="00AC26D8">
        <w:rPr>
          <w:strike/>
        </w:rPr>
        <w:t>Значение V – это теоретическое исходное значение амплитуды ве</w:t>
      </w:r>
      <w:r w:rsidRPr="00AC26D8">
        <w:rPr>
          <w:strike/>
        </w:rPr>
        <w:t>р</w:t>
      </w:r>
      <w:r w:rsidRPr="00AC26D8">
        <w:rPr>
          <w:strike/>
        </w:rPr>
        <w:t>тикальной силы, с которой воздействует на опорно-сцепное устройство прицеп с центрально расположенной осью, технически допустимая максимальная масса которого превышает 3,5 тонны. Значение V используется в качестве основы для определения ве</w:t>
      </w:r>
      <w:r w:rsidRPr="00AC26D8">
        <w:rPr>
          <w:strike/>
        </w:rPr>
        <w:t>р</w:t>
      </w:r>
      <w:r w:rsidRPr="00AC26D8">
        <w:rPr>
          <w:strike/>
        </w:rPr>
        <w:t>тикальных сил в ходе динамических испытаний.</w:t>
      </w:r>
    </w:p>
    <w:p w:rsidR="00AC75B2" w:rsidRPr="00AC75B2" w:rsidRDefault="00AC75B2" w:rsidP="00AC75B2">
      <w:pPr>
        <w:pStyle w:val="SingleTxtGR"/>
      </w:pP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object w:dxaOrig="1600" w:dyaOrig="600">
          <v:shape id="_x0000_i1028" type="#_x0000_t75" style="width:80pt;height:30pt" o:ole="">
            <v:imagedata r:id="rId16" o:title=""/>
          </v:shape>
          <o:OLEObject Type="Embed" ProgID="Equation.3" ShapeID="_x0000_i1028" DrawAspect="Content" ObjectID="_1531826185" r:id="rId17"/>
        </w:object>
      </w:r>
      <w:r w:rsidRPr="004C423A">
        <w:rPr>
          <w:strike/>
          <w:position w:val="20"/>
        </w:rPr>
        <w:t xml:space="preserve"> (см. примечание ниже),</w:t>
      </w:r>
      <w:r w:rsidRPr="00AC26D8">
        <w:rPr>
          <w:strike/>
        </w:rPr>
        <w:t xml:space="preserve"> 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где: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a –</w:t>
      </w:r>
      <w:r w:rsidRPr="00AC26D8">
        <w:rPr>
          <w:strike/>
        </w:rPr>
        <w:tab/>
        <w:t>эквивалент вертикального ускорения сцепного устройства в зависимости от типа системы подвески задней оси тягача.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Для пневматической подвески (или систем подвески с эквивален</w:t>
      </w:r>
      <w:r w:rsidRPr="00AC26D8">
        <w:rPr>
          <w:strike/>
        </w:rPr>
        <w:t>т</w:t>
      </w:r>
      <w:r w:rsidRPr="00AC26D8">
        <w:rPr>
          <w:strike/>
        </w:rPr>
        <w:t>ными амортизационными характеристиками)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а = 1,8 м/с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>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Для подвески других типов: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а = 2,4 м/с</w:t>
      </w:r>
      <w:r w:rsidRPr="00AC26D8">
        <w:rPr>
          <w:strike/>
          <w:vertAlign w:val="superscript"/>
        </w:rPr>
        <w:t>2</w:t>
      </w:r>
      <w:r w:rsidRPr="00AC26D8">
        <w:rPr>
          <w:strike/>
        </w:rPr>
        <w:t>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X  –</w:t>
      </w:r>
      <w:r w:rsidRPr="00AC26D8">
        <w:rPr>
          <w:strike/>
        </w:rPr>
        <w:tab/>
        <w:t xml:space="preserve">длина погрузочной поверхности прицепа в метрах </w:t>
      </w:r>
      <w:r w:rsidR="004C423A">
        <w:rPr>
          <w:strike/>
        </w:rPr>
        <w:br/>
      </w:r>
      <w:r w:rsidRPr="00AC26D8">
        <w:rPr>
          <w:strike/>
        </w:rPr>
        <w:t>(см. рис.</w:t>
      </w:r>
      <w:r w:rsidR="004C423A">
        <w:rPr>
          <w:strike/>
        </w:rPr>
        <w:t> </w:t>
      </w:r>
      <w:r w:rsidRPr="00AC26D8">
        <w:rPr>
          <w:strike/>
        </w:rPr>
        <w:t>1).</w:t>
      </w:r>
    </w:p>
    <w:p w:rsidR="00AC75B2" w:rsidRPr="00AC26D8" w:rsidRDefault="00AC75B2" w:rsidP="00454247">
      <w:pPr>
        <w:pStyle w:val="SingleTxtGR"/>
        <w:ind w:left="2268"/>
        <w:rPr>
          <w:strike/>
        </w:rPr>
      </w:pPr>
      <w:r w:rsidRPr="00AC26D8">
        <w:rPr>
          <w:strike/>
        </w:rPr>
        <w:t>L –</w:t>
      </w:r>
      <w:r w:rsidRPr="00AC26D8">
        <w:rPr>
          <w:strike/>
        </w:rPr>
        <w:tab/>
        <w:t>расстояние от центра проушины сцепной тяги до центра оси в метрах (см. рис. 1).</w:t>
      </w:r>
    </w:p>
    <w:p w:rsidR="00AC75B2" w:rsidRPr="00AC75B2" w:rsidRDefault="00AC75B2" w:rsidP="00431F63">
      <w:pPr>
        <w:pStyle w:val="SingleTxtGR"/>
        <w:ind w:left="2268"/>
      </w:pPr>
      <w:r w:rsidRPr="00431F63">
        <w:rPr>
          <w:i/>
          <w:strike/>
        </w:rPr>
        <w:t>Примечание</w:t>
      </w:r>
      <w:r w:rsidRPr="00AC26D8">
        <w:rPr>
          <w:strike/>
        </w:rPr>
        <w:t xml:space="preserve">: </w:t>
      </w:r>
      <w:r w:rsidRPr="00431F63">
        <w:rPr>
          <w:strike/>
          <w:position w:val="-16"/>
          <w:lang w:val="en-GB"/>
        </w:rPr>
        <w:object w:dxaOrig="760" w:dyaOrig="600">
          <v:shape id="_x0000_i1029" type="#_x0000_t75" style="width:37.65pt;height:30pt" o:ole="">
            <v:imagedata r:id="rId18" o:title=""/>
          </v:shape>
          <o:OLEObject Type="Embed" ProgID="Equation.3" ShapeID="_x0000_i1029" DrawAspect="Content" ObjectID="_1531826186" r:id="rId19"/>
        </w:object>
      </w:r>
      <w:r w:rsidRPr="00AC26D8">
        <w:rPr>
          <w:strike/>
        </w:rPr>
        <w:t xml:space="preserve"> (Если данное значение меньше 1,0, то оно должно приниматься за 1,0).</w:t>
      </w:r>
    </w:p>
    <w:p w:rsidR="00AC75B2" w:rsidRPr="00AC75B2" w:rsidRDefault="00AC75B2" w:rsidP="00AC75B2">
      <w:pPr>
        <w:pStyle w:val="SingleTxtGR"/>
      </w:pPr>
      <w:bookmarkStart w:id="3" w:name="_Toc401757954"/>
    </w:p>
    <w:p w:rsidR="00AC75B2" w:rsidRPr="00AC75B2" w:rsidRDefault="00AC75B2" w:rsidP="00AC75B2">
      <w:pPr>
        <w:pStyle w:val="SingleTxtGR"/>
      </w:pPr>
      <w:r w:rsidRPr="00AC75B2">
        <w:rPr>
          <w:noProof/>
          <w:lang w:val="en-GB" w:eastAsia="en-GB"/>
        </w:rPr>
        <w:drawing>
          <wp:inline distT="0" distB="0" distL="0" distR="0" wp14:anchorId="0C0AC66D" wp14:editId="146AF906">
            <wp:extent cx="3216910" cy="1708785"/>
            <wp:effectExtent l="0" t="0" r="254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B2" w:rsidRPr="00CA346B" w:rsidRDefault="00AC75B2" w:rsidP="00454247">
      <w:pPr>
        <w:pStyle w:val="SingleTxtGR"/>
        <w:jc w:val="left"/>
        <w:rPr>
          <w:strike/>
        </w:rPr>
      </w:pPr>
      <w:r w:rsidRPr="00CA346B">
        <w:rPr>
          <w:strike/>
        </w:rPr>
        <w:t>Рис. 1</w:t>
      </w:r>
      <w:bookmarkStart w:id="4" w:name="_Toc401757955"/>
      <w:bookmarkEnd w:id="3"/>
      <w:r w:rsidR="00454247" w:rsidRPr="00CA346B">
        <w:rPr>
          <w:rFonts w:eastAsiaTheme="minorEastAsia" w:hint="eastAsia"/>
          <w:strike/>
          <w:lang w:eastAsia="zh-CN"/>
        </w:rPr>
        <w:br/>
      </w:r>
      <w:r w:rsidRPr="00CA346B">
        <w:rPr>
          <w:strike/>
        </w:rPr>
        <w:t>Габариты прицепа с центрально расположенной осью</w:t>
      </w:r>
      <w:bookmarkEnd w:id="4"/>
    </w:p>
    <w:p w:rsidR="00AC75B2" w:rsidRPr="00AC75B2" w:rsidRDefault="00AC75B2" w:rsidP="00454247">
      <w:pPr>
        <w:pStyle w:val="SingleTxtGR"/>
        <w:ind w:left="2268"/>
        <w:rPr>
          <w:b/>
        </w:rPr>
      </w:pPr>
      <w:r w:rsidRPr="00AC75B2">
        <w:rPr>
          <w:b/>
          <w:bCs/>
        </w:rPr>
        <w:t>Значение V – это характеристическое рабочее значение ампл</w:t>
      </w:r>
      <w:r w:rsidRPr="00AC75B2">
        <w:rPr>
          <w:b/>
          <w:bCs/>
        </w:rPr>
        <w:t>и</w:t>
      </w:r>
      <w:r w:rsidRPr="00AC75B2">
        <w:rPr>
          <w:b/>
          <w:bCs/>
        </w:rPr>
        <w:t>туды вертикальной силы, с которой прицеп с центрально ра</w:t>
      </w:r>
      <w:r w:rsidRPr="00AC75B2">
        <w:rPr>
          <w:b/>
          <w:bCs/>
        </w:rPr>
        <w:t>с</w:t>
      </w:r>
      <w:r w:rsidRPr="00AC75B2">
        <w:rPr>
          <w:b/>
          <w:bCs/>
        </w:rPr>
        <w:t>положенной осью действует на сцепное устройство. Это рабочее значение проверяют в соответствии с приложением 6 к насто</w:t>
      </w:r>
      <w:r w:rsidRPr="00AC75B2">
        <w:rPr>
          <w:b/>
          <w:bCs/>
        </w:rPr>
        <w:t>я</w:t>
      </w:r>
      <w:r w:rsidRPr="00AC75B2">
        <w:rPr>
          <w:b/>
          <w:bCs/>
        </w:rPr>
        <w:t>щим Правилам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Включить новый пункт 2.11.5</w:t>
      </w:r>
      <w:r w:rsidRPr="00AC75B2">
        <w:t xml:space="preserve"> следующего содержания:</w:t>
      </w:r>
    </w:p>
    <w:p w:rsidR="00AC75B2" w:rsidRPr="00AC75B2" w:rsidRDefault="00AC75B2" w:rsidP="00454247">
      <w:pPr>
        <w:pStyle w:val="SingleTxtGR"/>
        <w:ind w:left="2268" w:hanging="1134"/>
        <w:rPr>
          <w:b/>
        </w:rPr>
      </w:pPr>
      <w:r w:rsidRPr="00AC75B2">
        <w:t>«</w:t>
      </w:r>
      <w:r w:rsidR="00454247">
        <w:rPr>
          <w:b/>
          <w:bCs/>
        </w:rPr>
        <w:t>2.11.5</w:t>
      </w:r>
      <w:r w:rsidR="00454247">
        <w:rPr>
          <w:b/>
          <w:bCs/>
        </w:rPr>
        <w:tab/>
      </w:r>
      <w:r w:rsidRPr="00AC75B2">
        <w:rPr>
          <w:b/>
          <w:bCs/>
        </w:rPr>
        <w:t>Значение A</w:t>
      </w:r>
      <w:r w:rsidRPr="00AC75B2">
        <w:rPr>
          <w:b/>
          <w:bCs/>
          <w:vertAlign w:val="subscript"/>
        </w:rPr>
        <w:t>v</w:t>
      </w:r>
      <w:r w:rsidRPr="00AC75B2">
        <w:rPr>
          <w:b/>
          <w:bCs/>
        </w:rPr>
        <w:t xml:space="preserve"> – это характеристическое рабочее значение для шарнирных сцепных тяг, которое устанавливает максимально допустимую массу (в тоннах) передней управляемой оси полн</w:t>
      </w:r>
      <w:r w:rsidRPr="00AC75B2">
        <w:rPr>
          <w:b/>
          <w:bCs/>
        </w:rPr>
        <w:t>о</w:t>
      </w:r>
      <w:r w:rsidRPr="00AC75B2">
        <w:rPr>
          <w:b/>
          <w:bCs/>
        </w:rPr>
        <w:t>го прицепа. Это рабочее значение проверяют в соответствии с приложением 6 к настоящим Правилам</w:t>
      </w:r>
      <w:r w:rsidRPr="00AC75B2">
        <w:t>».</w:t>
      </w:r>
    </w:p>
    <w:p w:rsidR="00AC75B2" w:rsidRPr="00AC75B2" w:rsidRDefault="00AC75B2" w:rsidP="00CA346B">
      <w:pPr>
        <w:pStyle w:val="SingleTxtGR"/>
        <w:pageBreakBefore/>
      </w:pPr>
      <w:r w:rsidRPr="004C423A">
        <w:rPr>
          <w:i/>
        </w:rPr>
        <w:lastRenderedPageBreak/>
        <w:t>Включить новый пункт 2.11.</w:t>
      </w:r>
      <w:r w:rsidRPr="004C423A">
        <w:rPr>
          <w:i/>
          <w:strike/>
        </w:rPr>
        <w:t>5</w:t>
      </w:r>
      <w:r w:rsidRPr="004C423A">
        <w:rPr>
          <w:b/>
          <w:bCs/>
          <w:i/>
        </w:rPr>
        <w:t>6</w:t>
      </w:r>
      <w:r w:rsidRPr="00AC75B2">
        <w:t xml:space="preserve"> следующего содержания:</w:t>
      </w:r>
    </w:p>
    <w:p w:rsidR="00AC75B2" w:rsidRPr="00AC75B2" w:rsidRDefault="00AC75B2" w:rsidP="00CE3956">
      <w:pPr>
        <w:pStyle w:val="SingleTxtGR"/>
        <w:ind w:left="2268" w:hanging="1134"/>
        <w:rPr>
          <w:b/>
        </w:rPr>
      </w:pPr>
      <w:r w:rsidRPr="00AC75B2">
        <w:t>«</w:t>
      </w:r>
      <w:r w:rsidRPr="004C423A">
        <w:rPr>
          <w:b/>
        </w:rPr>
        <w:t>2.11.</w:t>
      </w:r>
      <w:r w:rsidRPr="00FC46FC">
        <w:rPr>
          <w:strike/>
        </w:rPr>
        <w:t>5</w:t>
      </w:r>
      <w:r w:rsidRPr="00AC75B2">
        <w:rPr>
          <w:b/>
          <w:bCs/>
        </w:rPr>
        <w:t>6</w:t>
      </w:r>
      <w:r w:rsidRPr="00AC75B2">
        <w:tab/>
      </w:r>
      <w:r w:rsidRPr="00AC75B2">
        <w:rPr>
          <w:b/>
          <w:bCs/>
        </w:rPr>
        <w:t>Для каждого из характеристических рабочих значений D, D</w:t>
      </w:r>
      <w:r w:rsidRPr="00AC75B2">
        <w:rPr>
          <w:b/>
          <w:bCs/>
          <w:vertAlign w:val="subscript"/>
        </w:rPr>
        <w:t>С</w:t>
      </w:r>
      <w:r w:rsidRPr="00AC75B2">
        <w:rPr>
          <w:b/>
          <w:bCs/>
        </w:rPr>
        <w:t xml:space="preserve">, U, V и S существуют соответствующие требуемые значения </w:t>
      </w:r>
      <w:r w:rsidRPr="00AC75B2">
        <w:rPr>
          <w:b/>
          <w:bCs/>
          <w:u w:val="single"/>
        </w:rPr>
        <w:t>в о</w:t>
      </w:r>
      <w:r w:rsidRPr="00AC75B2">
        <w:rPr>
          <w:b/>
          <w:bCs/>
          <w:u w:val="single"/>
        </w:rPr>
        <w:t>т</w:t>
      </w:r>
      <w:r w:rsidRPr="00AC75B2">
        <w:rPr>
          <w:b/>
          <w:bCs/>
          <w:u w:val="single"/>
        </w:rPr>
        <w:t>ношении варианта применения</w:t>
      </w:r>
      <w:r w:rsidRPr="00AC75B2">
        <w:rPr>
          <w:b/>
          <w:bCs/>
        </w:rPr>
        <w:t>. Эти требуемые значения опр</w:t>
      </w:r>
      <w:r w:rsidRPr="00AC75B2">
        <w:rPr>
          <w:b/>
          <w:bCs/>
        </w:rPr>
        <w:t>е</w:t>
      </w:r>
      <w:r w:rsidRPr="00AC75B2">
        <w:rPr>
          <w:b/>
          <w:bCs/>
        </w:rPr>
        <w:t>деляются в соответствии с приложением 8 к настоящим Пр</w:t>
      </w:r>
      <w:r w:rsidRPr="00AC75B2">
        <w:rPr>
          <w:b/>
          <w:bCs/>
        </w:rPr>
        <w:t>а</w:t>
      </w:r>
      <w:r w:rsidRPr="00AC75B2">
        <w:rPr>
          <w:b/>
          <w:bCs/>
        </w:rPr>
        <w:t>вилам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Пункт 2.12</w:t>
      </w:r>
      <w:r w:rsidRPr="00AC75B2">
        <w:t xml:space="preserve"> изменить следующим образом:</w:t>
      </w:r>
    </w:p>
    <w:p w:rsidR="00AC75B2" w:rsidRPr="00AC75B2" w:rsidRDefault="00AC75B2" w:rsidP="00CE3956">
      <w:pPr>
        <w:pStyle w:val="SingleTxtGR"/>
        <w:ind w:left="2268" w:hanging="1134"/>
      </w:pPr>
      <w:r w:rsidRPr="00AC75B2">
        <w:t>«2.12</w:t>
      </w:r>
      <w:r w:rsidRPr="00AC75B2">
        <w:tab/>
      </w:r>
      <w:r w:rsidR="00CE3956">
        <w:rPr>
          <w:rFonts w:eastAsiaTheme="minorEastAsia" w:hint="eastAsia"/>
          <w:lang w:eastAsia="zh-CN"/>
        </w:rPr>
        <w:tab/>
      </w:r>
      <w:r w:rsidRPr="00AC75B2">
        <w:t>Условные обозначения и определения, используемые в прилож</w:t>
      </w:r>
      <w:r w:rsidRPr="00AC75B2">
        <w:t>е</w:t>
      </w:r>
      <w:r w:rsidRPr="00AC75B2">
        <w:t>нии</w:t>
      </w:r>
      <w:r w:rsidR="004C423A">
        <w:t> </w:t>
      </w:r>
      <w:r w:rsidRPr="00AC75B2">
        <w:t xml:space="preserve">6 </w:t>
      </w:r>
      <w:r w:rsidRPr="00AC75B2">
        <w:rPr>
          <w:b/>
          <w:bCs/>
        </w:rPr>
        <w:t xml:space="preserve">и приложении 8 </w:t>
      </w:r>
      <w:r w:rsidRPr="00AC75B2">
        <w:t>к настоящим Правилам.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  <w:rPr>
          <w:b/>
        </w:rPr>
      </w:pPr>
      <w:r w:rsidRPr="00AC75B2">
        <w:t>A</w:t>
      </w:r>
      <w:r w:rsidR="00F22240">
        <w:rPr>
          <w:vertAlign w:val="subscript"/>
          <w:lang w:val="en-US"/>
        </w:rPr>
        <w:t>v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максимальная допустимая масса управляемой оси в тоннах </w:t>
      </w:r>
      <w:r w:rsidRPr="00AC75B2">
        <w:rPr>
          <w:b/>
          <w:bCs/>
        </w:rPr>
        <w:t>– см. пункт 2.11.5</w:t>
      </w:r>
      <w:r w:rsidRPr="00AC75B2">
        <w:t>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C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масса прицепа с центрально расположенной осью в тоннах </w:t>
      </w:r>
      <w:r w:rsidRPr="00AC75B2">
        <w:rPr>
          <w:b/>
          <w:bCs/>
        </w:rPr>
        <w:t>–</w:t>
      </w:r>
      <w:r w:rsidRPr="00AC75B2">
        <w:t xml:space="preserve"> см. пункт </w:t>
      </w:r>
      <w:r w:rsidRPr="00CA346B">
        <w:rPr>
          <w:b/>
          <w:bCs/>
          <w:strike/>
        </w:rPr>
        <w:t>1.1.1</w:t>
      </w:r>
      <w:r w:rsidRPr="00AC75B2">
        <w:t xml:space="preserve"> </w:t>
      </w:r>
      <w:r w:rsidRPr="00AC75B2">
        <w:rPr>
          <w:b/>
          <w:bCs/>
        </w:rPr>
        <w:t>2.1</w:t>
      </w:r>
      <w:r w:rsidRPr="00AC75B2">
        <w:t xml:space="preserve"> </w:t>
      </w:r>
      <w:r w:rsidRPr="00CA346B">
        <w:rPr>
          <w:strike/>
        </w:rPr>
        <w:t>2.11.1</w:t>
      </w:r>
      <w:r w:rsidRPr="00AC75B2">
        <w:t xml:space="preserve"> </w:t>
      </w:r>
      <w:r w:rsidRPr="00AC75B2">
        <w:rPr>
          <w:b/>
          <w:bCs/>
        </w:rPr>
        <w:t>приложения 8</w:t>
      </w:r>
      <w:r w:rsidRPr="00AC75B2">
        <w:t xml:space="preserve"> к настоящим Прав</w:t>
      </w:r>
      <w:r w:rsidRPr="00AC75B2">
        <w:t>и</w:t>
      </w:r>
      <w:r w:rsidRPr="00AC75B2">
        <w:t>лам;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D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значение D в кН </w:t>
      </w:r>
      <w:r w:rsidRPr="00AC75B2">
        <w:rPr>
          <w:b/>
          <w:bCs/>
        </w:rPr>
        <w:t>–</w:t>
      </w:r>
      <w:r w:rsidRPr="00AC75B2">
        <w:t xml:space="preserve"> см. пункт 2.11.1 настоящих Правил;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D</w:t>
      </w:r>
      <w:r w:rsidR="00F22240">
        <w:rPr>
          <w:vertAlign w:val="subscript"/>
        </w:rPr>
        <w:t>с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значение D</w:t>
      </w:r>
      <w:r w:rsidR="004C423A">
        <w:rPr>
          <w:vertAlign w:val="subscript"/>
        </w:rPr>
        <w:t>с</w:t>
      </w:r>
      <w:r w:rsidRPr="00AC75B2">
        <w:rPr>
          <w:vertAlign w:val="subscript"/>
        </w:rPr>
        <w:t xml:space="preserve"> </w:t>
      </w:r>
      <w:r w:rsidRPr="00AC75B2">
        <w:t xml:space="preserve">в кН для прицепов с центрально расположенной осью </w:t>
      </w:r>
      <w:r w:rsidRPr="00AC75B2">
        <w:rPr>
          <w:b/>
          <w:bCs/>
        </w:rPr>
        <w:t>–</w:t>
      </w:r>
      <w:r w:rsidRPr="00AC75B2">
        <w:t xml:space="preserve"> см. пункт </w:t>
      </w:r>
      <w:r w:rsidRPr="00AC75B2">
        <w:rPr>
          <w:b/>
          <w:bCs/>
        </w:rPr>
        <w:t>2.1</w:t>
      </w:r>
      <w:r w:rsidRPr="00AC75B2">
        <w:t xml:space="preserve"> </w:t>
      </w:r>
      <w:r w:rsidRPr="00CA346B">
        <w:rPr>
          <w:strike/>
        </w:rPr>
        <w:t>2.11.1</w:t>
      </w:r>
      <w:r w:rsidRPr="00AC75B2">
        <w:t xml:space="preserve"> </w:t>
      </w:r>
      <w:r w:rsidRPr="00AC75B2">
        <w:rPr>
          <w:b/>
          <w:bCs/>
        </w:rPr>
        <w:t>приложения 8</w:t>
      </w:r>
      <w:r w:rsidRPr="00AC75B2">
        <w:t xml:space="preserve"> к настоящим Пр</w:t>
      </w:r>
      <w:r w:rsidRPr="00AC75B2">
        <w:t>а</w:t>
      </w:r>
      <w:r w:rsidRPr="00AC75B2">
        <w:t>вилам;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R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масса буксируемого транспортного средства в тоннах </w:t>
      </w:r>
      <w:r w:rsidRPr="00AC75B2">
        <w:rPr>
          <w:b/>
          <w:bCs/>
        </w:rPr>
        <w:t>–</w:t>
      </w:r>
      <w:r w:rsidRPr="00AC75B2">
        <w:t xml:space="preserve"> см. пункт </w:t>
      </w:r>
      <w:r w:rsidRPr="00AC75B2">
        <w:rPr>
          <w:b/>
          <w:bCs/>
        </w:rPr>
        <w:t>2.1</w:t>
      </w:r>
      <w:r w:rsidRPr="00AC75B2">
        <w:t xml:space="preserve"> </w:t>
      </w:r>
      <w:r w:rsidRPr="00CA346B">
        <w:rPr>
          <w:strike/>
        </w:rPr>
        <w:t>2.11.1</w:t>
      </w:r>
      <w:r w:rsidRPr="00AC75B2">
        <w:t xml:space="preserve"> </w:t>
      </w:r>
      <w:r w:rsidRPr="00AC75B2">
        <w:rPr>
          <w:b/>
          <w:bCs/>
        </w:rPr>
        <w:t>приложения 8</w:t>
      </w:r>
      <w:r w:rsidRPr="00AC75B2">
        <w:t xml:space="preserve"> к настоящим Правилам;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T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масса тягача в тоннах </w:t>
      </w:r>
      <w:r w:rsidRPr="00AC75B2">
        <w:rPr>
          <w:b/>
          <w:bCs/>
        </w:rPr>
        <w:t>–</w:t>
      </w:r>
      <w:r w:rsidRPr="00AC75B2">
        <w:t xml:space="preserve"> см. пункт </w:t>
      </w:r>
      <w:r w:rsidRPr="00AC75B2">
        <w:rPr>
          <w:b/>
          <w:bCs/>
        </w:rPr>
        <w:t>2.1</w:t>
      </w:r>
      <w:r w:rsidRPr="00AC75B2">
        <w:t xml:space="preserve"> </w:t>
      </w:r>
      <w:r w:rsidRPr="00F720DF">
        <w:rPr>
          <w:strike/>
        </w:rPr>
        <w:t>2.11.1</w:t>
      </w:r>
      <w:r w:rsidRPr="00AC75B2">
        <w:t xml:space="preserve"> </w:t>
      </w:r>
      <w:r w:rsidRPr="00AC75B2">
        <w:rPr>
          <w:b/>
          <w:bCs/>
        </w:rPr>
        <w:t>приложения 8</w:t>
      </w:r>
      <w:r w:rsidRPr="00AC75B2">
        <w:t xml:space="preserve"> к настоящим Правилам;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F</w:t>
      </w:r>
      <w:r w:rsidRPr="00AC75B2">
        <w:rPr>
          <w:vertAlign w:val="subscript"/>
        </w:rPr>
        <w:t>a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статическая подъемная сила в кН;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F</w:t>
      </w:r>
      <w:r w:rsidRPr="00AC75B2">
        <w:rPr>
          <w:vertAlign w:val="subscript"/>
        </w:rPr>
        <w:t>h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горизонтальная составляющая испытательной силы в пр</w:t>
      </w:r>
      <w:r w:rsidRPr="00AC75B2">
        <w:t>о</w:t>
      </w:r>
      <w:r w:rsidRPr="00AC75B2">
        <w:t>дольной оси транспортного средства в кН;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F</w:t>
      </w:r>
      <w:r w:rsidRPr="00AC75B2">
        <w:rPr>
          <w:vertAlign w:val="subscript"/>
        </w:rPr>
        <w:t>s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вертикальная составляющая испытательной силы в кН;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  <w:rPr>
          <w:b/>
        </w:rPr>
      </w:pPr>
      <w:r w:rsidRPr="00AC75B2">
        <w:t>S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статическая вертикальная масса в кг</w:t>
      </w:r>
      <w:r w:rsidRPr="00AC75B2">
        <w:rPr>
          <w:b/>
          <w:bCs/>
        </w:rPr>
        <w:t xml:space="preserve"> – см. пункт 2.11.3 настоящих Правил</w:t>
      </w:r>
      <w:r w:rsidRPr="00AC75B2">
        <w:t>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U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масса в тоннах, передаваемая вертикально на опорно-сцепное устройство </w:t>
      </w:r>
      <w:r w:rsidRPr="00AC75B2">
        <w:rPr>
          <w:b/>
          <w:bCs/>
        </w:rPr>
        <w:t>– см. пункт 2.11.2 настоящих Правил</w:t>
      </w:r>
      <w:r w:rsidRPr="00AC75B2">
        <w:t>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V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 xml:space="preserve">значение V в кН </w:t>
      </w:r>
      <w:r w:rsidRPr="00AC75B2">
        <w:rPr>
          <w:b/>
          <w:bCs/>
        </w:rPr>
        <w:t>–</w:t>
      </w:r>
      <w:r w:rsidRPr="00AC75B2">
        <w:t xml:space="preserve"> см. пункт 2.11.4 настоящих Правил;</w:t>
      </w:r>
    </w:p>
    <w:p w:rsidR="00AC75B2" w:rsidRPr="00AC75B2" w:rsidRDefault="00AC75B2" w:rsidP="00CA346B">
      <w:pPr>
        <w:pStyle w:val="SingleTxtGR"/>
        <w:tabs>
          <w:tab w:val="left" w:pos="2552"/>
        </w:tabs>
        <w:ind w:left="2835" w:hanging="567"/>
      </w:pPr>
      <w:r w:rsidRPr="00AC75B2">
        <w:t>a</w:t>
      </w:r>
      <w:r w:rsidRPr="00AC75B2">
        <w:rPr>
          <w:vertAlign w:val="subscript"/>
        </w:rPr>
        <w:tab/>
        <w:t xml:space="preserve"> </w:t>
      </w:r>
      <w:r w:rsidRPr="00AC75B2">
        <w:t>–</w:t>
      </w:r>
      <w:r w:rsidRPr="00AC75B2">
        <w:tab/>
        <w:t>коэффициент эквивалентного вертикального ускорения в точке сцепки прицепов с центрально расположенной осью, зависящий от типа подвески задней оси (задних осей) тяга</w:t>
      </w:r>
      <w:r w:rsidR="00F720DF" w:rsidRPr="00F720DF">
        <w:t>-</w:t>
      </w:r>
      <w:r w:rsidRPr="00AC75B2">
        <w:t>ча</w:t>
      </w:r>
      <w:r w:rsidR="00F720DF">
        <w:rPr>
          <w:lang w:val="en-US"/>
        </w:rPr>
        <w:t> </w:t>
      </w:r>
      <w:r w:rsidRPr="00AC75B2">
        <w:rPr>
          <w:b/>
          <w:bCs/>
        </w:rPr>
        <w:t>–</w:t>
      </w:r>
      <w:r w:rsidRPr="00AC75B2">
        <w:t xml:space="preserve"> см. пункт </w:t>
      </w:r>
      <w:r w:rsidRPr="00AC75B2">
        <w:rPr>
          <w:b/>
          <w:bCs/>
        </w:rPr>
        <w:t>2.2</w:t>
      </w:r>
      <w:r w:rsidRPr="00AC75B2">
        <w:t xml:space="preserve"> </w:t>
      </w:r>
      <w:r w:rsidRPr="00F720DF">
        <w:rPr>
          <w:strike/>
        </w:rPr>
        <w:t>2.11.1</w:t>
      </w:r>
      <w:r w:rsidRPr="00AC75B2">
        <w:t xml:space="preserve"> </w:t>
      </w:r>
      <w:r w:rsidRPr="00AC75B2">
        <w:rPr>
          <w:b/>
          <w:bCs/>
        </w:rPr>
        <w:t>приложения 8</w:t>
      </w:r>
      <w:r w:rsidRPr="00AC75B2">
        <w:t xml:space="preserve"> к настоящим Прав</w:t>
      </w:r>
      <w:r w:rsidRPr="00AC75B2">
        <w:t>и</w:t>
      </w:r>
      <w:r w:rsidRPr="00AC75B2">
        <w:t>лам.</w:t>
      </w:r>
    </w:p>
    <w:p w:rsidR="00AC75B2" w:rsidRPr="00AC75B2" w:rsidRDefault="00AC75B2" w:rsidP="00CE3956">
      <w:pPr>
        <w:pStyle w:val="SingleTxtGR"/>
        <w:ind w:left="2268"/>
        <w:jc w:val="right"/>
      </w:pPr>
      <w:r w:rsidRPr="00AC75B2">
        <w:t>…».</w:t>
      </w:r>
    </w:p>
    <w:p w:rsidR="00AC75B2" w:rsidRPr="00AC75B2" w:rsidRDefault="00AC75B2" w:rsidP="00AC75B2">
      <w:pPr>
        <w:pStyle w:val="SingleTxtGR"/>
        <w:rPr>
          <w:i/>
        </w:rPr>
      </w:pPr>
      <w:r w:rsidRPr="00AC75B2">
        <w:rPr>
          <w:i/>
          <w:iCs/>
        </w:rPr>
        <w:t>Пункт 5.3.4</w:t>
      </w:r>
      <w:r w:rsidRPr="00AC75B2">
        <w:t>,  изменить нумерацию на 5.3.5 и изложить в следующей редакции:</w:t>
      </w:r>
    </w:p>
    <w:p w:rsidR="00AC75B2" w:rsidRPr="00AC75B2" w:rsidRDefault="00AC75B2" w:rsidP="00CE3956">
      <w:pPr>
        <w:pStyle w:val="SingleTxtGR"/>
        <w:ind w:left="2268" w:hanging="1134"/>
      </w:pPr>
      <w:r w:rsidRPr="00AC75B2">
        <w:t>«5.3.</w:t>
      </w:r>
      <w:r w:rsidRPr="00FC46FC">
        <w:rPr>
          <w:strike/>
        </w:rPr>
        <w:t>4</w:t>
      </w:r>
      <w:r w:rsidRPr="00AC75B2">
        <w:rPr>
          <w:b/>
          <w:bCs/>
        </w:rPr>
        <w:t>5</w:t>
      </w:r>
      <w:r w:rsidRPr="00AC75B2">
        <w:tab/>
        <w:t xml:space="preserve">указание, когда это применимо, </w:t>
      </w:r>
      <w:r w:rsidRPr="00AC75B2">
        <w:rPr>
          <w:b/>
          <w:bCs/>
        </w:rPr>
        <w:t>характеристических рабочих</w:t>
      </w:r>
      <w:r w:rsidRPr="00AC75B2">
        <w:t xml:space="preserve"> зн</w:t>
      </w:r>
      <w:r w:rsidRPr="00AC75B2">
        <w:t>а</w:t>
      </w:r>
      <w:r w:rsidRPr="00AC75B2">
        <w:t>чений D, D</w:t>
      </w:r>
      <w:r w:rsidR="00F22240">
        <w:rPr>
          <w:vertAlign w:val="subscript"/>
          <w:lang w:val="en-US"/>
        </w:rPr>
        <w:t>c</w:t>
      </w:r>
      <w:r w:rsidRPr="00AC75B2">
        <w:t>, S, V и U, определенных в пункте 2.11».</w:t>
      </w:r>
    </w:p>
    <w:p w:rsidR="00AC75B2" w:rsidRPr="00AC75B2" w:rsidRDefault="00AC75B2" w:rsidP="004C423A">
      <w:pPr>
        <w:pStyle w:val="SingleTxtGR"/>
        <w:pageBreakBefore/>
      </w:pPr>
      <w:r w:rsidRPr="00AC75B2">
        <w:rPr>
          <w:i/>
          <w:iCs/>
        </w:rPr>
        <w:lastRenderedPageBreak/>
        <w:t>Пункт 5.3.4.1</w:t>
      </w:r>
      <w:r w:rsidRPr="00AC75B2">
        <w:t>, изменить нумерацию на 5.3.5.1 и изложить в следующей реда</w:t>
      </w:r>
      <w:r w:rsidRPr="00AC75B2">
        <w:t>к</w:t>
      </w:r>
      <w:r w:rsidRPr="00AC75B2">
        <w:t>ции:</w:t>
      </w:r>
    </w:p>
    <w:p w:rsidR="00AC75B2" w:rsidRPr="00AC75B2" w:rsidRDefault="00AC75B2" w:rsidP="00CE3956">
      <w:pPr>
        <w:pStyle w:val="SingleTxtGR"/>
        <w:ind w:left="2268" w:hanging="1134"/>
      </w:pPr>
      <w:r w:rsidRPr="00AC75B2">
        <w:t>«5.3.</w:t>
      </w:r>
      <w:r w:rsidRPr="00FC46FC">
        <w:rPr>
          <w:strike/>
        </w:rPr>
        <w:t>4</w:t>
      </w:r>
      <w:r w:rsidRPr="00AC75B2">
        <w:rPr>
          <w:b/>
          <w:bCs/>
        </w:rPr>
        <w:t>5</w:t>
      </w:r>
      <w:r w:rsidRPr="00AC75B2">
        <w:t>.1</w:t>
      </w:r>
      <w:r w:rsidRPr="00AC75B2">
        <w:tab/>
        <w:t xml:space="preserve">Характеристические </w:t>
      </w:r>
      <w:r w:rsidRPr="00AC75B2">
        <w:rPr>
          <w:b/>
          <w:bCs/>
        </w:rPr>
        <w:t>рабочие</w:t>
      </w:r>
      <w:r w:rsidRPr="00AC75B2">
        <w:t xml:space="preserve"> значения должны быть по крайней мере равны тем </w:t>
      </w:r>
      <w:r w:rsidRPr="00AC75B2">
        <w:rPr>
          <w:b/>
          <w:bCs/>
        </w:rPr>
        <w:t>требуемым значениям</w:t>
      </w:r>
      <w:r w:rsidRPr="00AC75B2">
        <w:t xml:space="preserve"> максимально допустимой массы тягача, прицепа и состава транспортных средств</w:t>
      </w:r>
      <w:r w:rsidRPr="00AC75B2">
        <w:rPr>
          <w:b/>
          <w:bCs/>
        </w:rPr>
        <w:t>, которые были определены в соответствии с приложением 8 к насто</w:t>
      </w:r>
      <w:r w:rsidRPr="00AC75B2">
        <w:rPr>
          <w:b/>
          <w:bCs/>
        </w:rPr>
        <w:t>я</w:t>
      </w:r>
      <w:r w:rsidRPr="00AC75B2">
        <w:rPr>
          <w:b/>
          <w:bCs/>
        </w:rPr>
        <w:t>щим Правилам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Приложение 2, пункт 7</w:t>
      </w:r>
      <w:r w:rsidRPr="00AC75B2">
        <w:t xml:space="preserve"> изменить следующим образом:</w:t>
      </w:r>
    </w:p>
    <w:p w:rsidR="00AC75B2" w:rsidRPr="00AC75B2" w:rsidRDefault="00AC75B2" w:rsidP="00AC75B2">
      <w:pPr>
        <w:pStyle w:val="SingleTxtGR"/>
      </w:pPr>
      <w:r w:rsidRPr="00AC75B2">
        <w:t>«7.</w:t>
      </w:r>
      <w:r w:rsidRPr="00AC75B2">
        <w:tab/>
      </w:r>
      <w:r w:rsidR="00CE3956">
        <w:rPr>
          <w:rFonts w:eastAsiaTheme="minorEastAsia" w:hint="eastAsia"/>
          <w:lang w:eastAsia="zh-CN"/>
        </w:rPr>
        <w:tab/>
      </w:r>
      <w:r w:rsidRPr="00AC75B2">
        <w:t>D..............кН</w:t>
      </w:r>
      <w:r w:rsidR="00C8311F">
        <w:tab/>
      </w:r>
      <w:r w:rsidRPr="00AC75B2">
        <w:t>D</w:t>
      </w:r>
      <w:r w:rsidR="00F22240">
        <w:rPr>
          <w:vertAlign w:val="subscript"/>
          <w:lang w:val="en-US"/>
        </w:rPr>
        <w:t>c</w:t>
      </w:r>
      <w:r w:rsidRPr="00AC75B2">
        <w:t>..............kН</w:t>
      </w:r>
      <w:r w:rsidR="00C8311F">
        <w:tab/>
      </w:r>
      <w:r w:rsidRPr="00AC75B2">
        <w:t>S..............кг</w:t>
      </w:r>
    </w:p>
    <w:p w:rsidR="00AC75B2" w:rsidRPr="00AC75B2" w:rsidRDefault="00AC75B2" w:rsidP="00AC75B2">
      <w:pPr>
        <w:pStyle w:val="SingleTxtGR"/>
      </w:pPr>
      <w:r w:rsidRPr="00AC75B2">
        <w:tab/>
      </w:r>
      <w:r w:rsidR="00CE3956">
        <w:rPr>
          <w:rFonts w:eastAsiaTheme="minorEastAsia" w:hint="eastAsia"/>
          <w:lang w:eastAsia="zh-CN"/>
        </w:rPr>
        <w:tab/>
      </w:r>
      <w:r w:rsidRPr="00AC75B2">
        <w:t xml:space="preserve">U..............т </w:t>
      </w:r>
      <w:r w:rsidR="00C8311F">
        <w:tab/>
      </w:r>
      <w:r w:rsidR="00C8311F">
        <w:tab/>
      </w:r>
      <w:r w:rsidR="00C8311F">
        <w:tab/>
      </w:r>
      <w:r w:rsidR="00C8311F">
        <w:tab/>
      </w:r>
      <w:r w:rsidR="00C8311F">
        <w:tab/>
      </w:r>
      <w:r w:rsidR="00C8311F">
        <w:tab/>
      </w:r>
      <w:r w:rsidRPr="00AC75B2">
        <w:t>V..............кН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В случае тяговых буксировочных характеристик заднего сце</w:t>
      </w:r>
      <w:r w:rsidRPr="00AC75B2">
        <w:rPr>
          <w:b/>
          <w:bCs/>
        </w:rPr>
        <w:t>п</w:t>
      </w:r>
      <w:r w:rsidRPr="00AC75B2">
        <w:rPr>
          <w:b/>
          <w:bCs/>
        </w:rPr>
        <w:t>ного устройства: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D..............кН</w:t>
      </w:r>
      <w:r w:rsidR="00C8311F">
        <w:rPr>
          <w:b/>
          <w:bCs/>
        </w:rPr>
        <w:tab/>
      </w:r>
      <w:r w:rsidRPr="00AC75B2">
        <w:rPr>
          <w:b/>
          <w:bCs/>
        </w:rPr>
        <w:t>D</w:t>
      </w:r>
      <w:r w:rsidRPr="00AC75B2">
        <w:rPr>
          <w:b/>
          <w:bCs/>
          <w:vertAlign w:val="subscript"/>
        </w:rPr>
        <w:t>С</w:t>
      </w:r>
      <w:r w:rsidRPr="00AC75B2">
        <w:rPr>
          <w:b/>
          <w:bCs/>
        </w:rPr>
        <w:t>..............kН</w:t>
      </w:r>
      <w:r w:rsidR="00C8311F">
        <w:rPr>
          <w:b/>
          <w:bCs/>
        </w:rPr>
        <w:tab/>
      </w:r>
      <w:r w:rsidRPr="00AC75B2">
        <w:rPr>
          <w:b/>
          <w:bCs/>
        </w:rPr>
        <w:t>S..............кг</w:t>
      </w:r>
    </w:p>
    <w:p w:rsidR="00AC75B2" w:rsidRPr="00AC75B2" w:rsidRDefault="00AC75B2" w:rsidP="00CE3956">
      <w:pPr>
        <w:pStyle w:val="SingleTxtGR"/>
        <w:ind w:left="1701"/>
        <w:rPr>
          <w:b/>
        </w:rPr>
      </w:pPr>
      <w:r w:rsidRPr="00AC75B2">
        <w:tab/>
      </w:r>
      <w:r w:rsidRPr="00AC75B2">
        <w:rPr>
          <w:b/>
          <w:bCs/>
        </w:rPr>
        <w:t>U..............т</w:t>
      </w:r>
      <w:r w:rsidR="00C8311F">
        <w:rPr>
          <w:b/>
          <w:bCs/>
        </w:rPr>
        <w:tab/>
      </w:r>
      <w:r w:rsidR="00C8311F">
        <w:rPr>
          <w:b/>
          <w:bCs/>
        </w:rPr>
        <w:tab/>
      </w:r>
      <w:r w:rsidR="00C8311F">
        <w:rPr>
          <w:b/>
          <w:bCs/>
        </w:rPr>
        <w:tab/>
      </w:r>
      <w:r w:rsidR="00C8311F">
        <w:rPr>
          <w:b/>
          <w:bCs/>
        </w:rPr>
        <w:tab/>
      </w:r>
      <w:r w:rsidR="00C8311F">
        <w:rPr>
          <w:b/>
          <w:bCs/>
        </w:rPr>
        <w:tab/>
      </w:r>
      <w:r w:rsidR="00C8311F">
        <w:rPr>
          <w:b/>
          <w:bCs/>
        </w:rPr>
        <w:tab/>
      </w:r>
      <w:r w:rsidRPr="00AC75B2">
        <w:rPr>
          <w:b/>
          <w:bCs/>
        </w:rPr>
        <w:t>V..............кН</w:t>
      </w:r>
      <w:r w:rsidRPr="00AC75B2">
        <w:t>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Приложение 6, пункт 3.6.1</w:t>
      </w:r>
      <w:r w:rsidRPr="00AC75B2">
        <w:t xml:space="preserve"> изменить следующим образом:</w:t>
      </w:r>
    </w:p>
    <w:p w:rsidR="00AC75B2" w:rsidRPr="00AC75B2" w:rsidRDefault="00AC75B2" w:rsidP="00CE3956">
      <w:pPr>
        <w:pStyle w:val="SingleTxtGR"/>
        <w:ind w:left="2268"/>
      </w:pPr>
      <w:r w:rsidRPr="00AC75B2">
        <w:t>«…</w:t>
      </w:r>
    </w:p>
    <w:p w:rsidR="00AC75B2" w:rsidRPr="00AC75B2" w:rsidRDefault="00AC75B2" w:rsidP="00CE3956">
      <w:pPr>
        <w:pStyle w:val="SingleTxtGR"/>
        <w:ind w:left="2268"/>
      </w:pPr>
      <w:r w:rsidRPr="00AC75B2">
        <w:t xml:space="preserve">где </w:t>
      </w:r>
      <w:r w:rsidRPr="00F720DF">
        <w:rPr>
          <w:strike/>
        </w:rPr>
        <w:t>величина V силы</w:t>
      </w:r>
      <w:r w:rsidRPr="00AC75B2">
        <w:t xml:space="preserve"> </w:t>
      </w:r>
      <w:r w:rsidRPr="00AC75B2">
        <w:rPr>
          <w:b/>
          <w:bCs/>
        </w:rPr>
        <w:t>амплитуда силы V</w:t>
      </w:r>
      <w:r w:rsidRPr="00AC75B2">
        <w:t xml:space="preserve"> – </w:t>
      </w:r>
      <w:r w:rsidRPr="00AC75B2">
        <w:rPr>
          <w:b/>
          <w:bCs/>
        </w:rPr>
        <w:t>это амплитуда хара</w:t>
      </w:r>
      <w:r w:rsidRPr="00AC75B2">
        <w:rPr>
          <w:b/>
          <w:bCs/>
        </w:rPr>
        <w:t>к</w:t>
      </w:r>
      <w:r w:rsidRPr="00AC75B2">
        <w:rPr>
          <w:b/>
          <w:bCs/>
        </w:rPr>
        <w:t>теристического рабочего значения V, в отношении которого сцепное устройство официально утверждается по типу ко</w:t>
      </w:r>
      <w:r w:rsidRPr="00AC75B2">
        <w:rPr>
          <w:b/>
          <w:bCs/>
        </w:rPr>
        <w:t>н</w:t>
      </w:r>
      <w:r w:rsidRPr="00AC75B2">
        <w:rPr>
          <w:b/>
          <w:bCs/>
        </w:rPr>
        <w:t>струкции</w:t>
      </w:r>
      <w:r w:rsidRPr="00F720DF">
        <w:rPr>
          <w:strike/>
        </w:rPr>
        <w:t xml:space="preserve"> равняется величине, указанной в пункте 2.11.4 насто</w:t>
      </w:r>
      <w:r w:rsidRPr="00F720DF">
        <w:rPr>
          <w:strike/>
        </w:rPr>
        <w:t>я</w:t>
      </w:r>
      <w:r w:rsidRPr="00F720DF">
        <w:rPr>
          <w:strike/>
        </w:rPr>
        <w:t>щих Правил.</w:t>
      </w:r>
      <w:r w:rsidRPr="00AC75B2">
        <w:t xml:space="preserve"> </w:t>
      </w:r>
    </w:p>
    <w:p w:rsidR="00AC75B2" w:rsidRPr="00AC75B2" w:rsidRDefault="00AC75B2" w:rsidP="00CE3956">
      <w:pPr>
        <w:pStyle w:val="SingleTxtGR"/>
        <w:ind w:left="2268"/>
        <w:rPr>
          <w:i/>
        </w:rPr>
      </w:pPr>
      <w:r w:rsidRPr="00AC75B2">
        <w:t>…».</w:t>
      </w:r>
    </w:p>
    <w:p w:rsidR="00AC75B2" w:rsidRPr="00AC75B2" w:rsidRDefault="00AC75B2" w:rsidP="00AC75B2">
      <w:pPr>
        <w:pStyle w:val="SingleTxtGR"/>
      </w:pPr>
      <w:r w:rsidRPr="00AC75B2">
        <w:rPr>
          <w:i/>
          <w:iCs/>
        </w:rPr>
        <w:t>Включить новое приложение 8</w:t>
      </w:r>
      <w:r w:rsidRPr="00AC75B2">
        <w:t xml:space="preserve"> следующего содержания:</w:t>
      </w:r>
    </w:p>
    <w:p w:rsidR="00AC75B2" w:rsidRPr="00AC75B2" w:rsidRDefault="00AC75B2" w:rsidP="00CE3956">
      <w:pPr>
        <w:pStyle w:val="HChGR"/>
      </w:pPr>
      <w:r w:rsidRPr="00AC75B2">
        <w:t>«</w:t>
      </w:r>
      <w:r w:rsidRPr="00AC75B2">
        <w:tab/>
      </w:r>
      <w:r w:rsidRPr="00AC75B2">
        <w:tab/>
        <w:t>Приложение 8</w:t>
      </w:r>
    </w:p>
    <w:p w:rsidR="00AC75B2" w:rsidRPr="00AC75B2" w:rsidRDefault="00AC75B2" w:rsidP="00CE3956">
      <w:pPr>
        <w:pStyle w:val="HChGR"/>
      </w:pPr>
      <w:r w:rsidRPr="00AC75B2">
        <w:tab/>
      </w:r>
      <w:r w:rsidRPr="00AC75B2">
        <w:tab/>
        <w:t>Требования в отношении рабочих характеристик сцепных устройств при различных вариантах применения</w:t>
      </w:r>
    </w:p>
    <w:p w:rsidR="00AC75B2" w:rsidRPr="00AC75B2" w:rsidRDefault="00AC75B2" w:rsidP="00CE3956">
      <w:pPr>
        <w:pStyle w:val="SingleTxtGR"/>
        <w:ind w:left="2268" w:hanging="1134"/>
        <w:rPr>
          <w:b/>
          <w:bCs/>
        </w:rPr>
      </w:pPr>
      <w:r w:rsidRPr="00AC75B2">
        <w:rPr>
          <w:b/>
          <w:bCs/>
        </w:rPr>
        <w:t>1.</w:t>
      </w:r>
      <w:r w:rsidRPr="00AC75B2">
        <w:rPr>
          <w:b/>
          <w:bCs/>
        </w:rPr>
        <w:tab/>
      </w:r>
      <w:r w:rsidR="00CE3956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Сцепные устройства используются только в тех случаях, когда расчетные требования к рабочим характеристикам не прев</w:t>
      </w:r>
      <w:r w:rsidRPr="00AC75B2">
        <w:rPr>
          <w:b/>
          <w:bCs/>
        </w:rPr>
        <w:t>ы</w:t>
      </w:r>
      <w:r w:rsidRPr="00AC75B2">
        <w:rPr>
          <w:b/>
          <w:bCs/>
        </w:rPr>
        <w:t>шают достижимых рабочих значений, определяемых в соотве</w:t>
      </w:r>
      <w:r w:rsidRPr="00AC75B2">
        <w:rPr>
          <w:b/>
          <w:bCs/>
        </w:rPr>
        <w:t>т</w:t>
      </w:r>
      <w:r w:rsidRPr="00AC75B2">
        <w:rPr>
          <w:b/>
          <w:bCs/>
        </w:rPr>
        <w:t>ствии с приложением 6 к настоящим Правилам. В нижеслед</w:t>
      </w:r>
      <w:r w:rsidRPr="00AC75B2">
        <w:rPr>
          <w:b/>
          <w:bCs/>
        </w:rPr>
        <w:t>у</w:t>
      </w:r>
      <w:r w:rsidRPr="00AC75B2">
        <w:rPr>
          <w:b/>
          <w:bCs/>
        </w:rPr>
        <w:t>ющих пунктах настоящего приложения указывается, каким о</w:t>
      </w:r>
      <w:r w:rsidRPr="00AC75B2">
        <w:rPr>
          <w:b/>
          <w:bCs/>
        </w:rPr>
        <w:t>б</w:t>
      </w:r>
      <w:r w:rsidRPr="00AC75B2">
        <w:rPr>
          <w:b/>
          <w:bCs/>
        </w:rPr>
        <w:t>разом требуемые рабочие характеристики сцепных устройств рассчитываются при различных вариантах их применения.</w:t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 xml:space="preserve">2. </w:t>
      </w:r>
      <w:r w:rsidRPr="00AC75B2">
        <w:rPr>
          <w:b/>
          <w:bCs/>
        </w:rPr>
        <w:tab/>
      </w:r>
      <w:r w:rsidR="00CE3956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Составы из двух транспортных средств</w:t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>2.1</w:t>
      </w:r>
      <w:r w:rsidRPr="00AC75B2">
        <w:rPr>
          <w:b/>
          <w:bCs/>
        </w:rPr>
        <w:tab/>
      </w:r>
      <w:r w:rsidR="00CE3956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Горизонтальные силы</w:t>
      </w:r>
    </w:p>
    <w:p w:rsidR="00AC75B2" w:rsidRPr="00AC75B2" w:rsidRDefault="00AC75B2" w:rsidP="00CE3956">
      <w:pPr>
        <w:pStyle w:val="SingleTxtGR"/>
        <w:ind w:left="2268" w:hanging="1134"/>
        <w:rPr>
          <w:b/>
          <w:bCs/>
        </w:rPr>
      </w:pPr>
      <w:r w:rsidRPr="00AC75B2">
        <w:rPr>
          <w:b/>
          <w:bCs/>
        </w:rPr>
        <w:tab/>
      </w:r>
      <w:r w:rsidR="00CE3956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Для механических сцепных устройств и их элементов, не пре</w:t>
      </w:r>
      <w:r w:rsidRPr="00AC75B2">
        <w:rPr>
          <w:b/>
          <w:bCs/>
        </w:rPr>
        <w:t>д</w:t>
      </w:r>
      <w:r w:rsidRPr="00AC75B2">
        <w:rPr>
          <w:b/>
          <w:bCs/>
        </w:rPr>
        <w:t>назначенных для выдерживания вертикальных нагрузок, это значение составляет:</w:t>
      </w:r>
    </w:p>
    <w:p w:rsidR="00AC75B2" w:rsidRPr="00AC75B2" w:rsidRDefault="00AC75B2" w:rsidP="00F720DF">
      <w:pPr>
        <w:pStyle w:val="SingleTxtGR"/>
        <w:ind w:left="1701"/>
        <w:rPr>
          <w:b/>
          <w:bCs/>
          <w:lang w:val="en-GB"/>
        </w:rPr>
      </w:pPr>
      <w:r w:rsidRPr="00AC75B2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D=g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T*R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T+R</m:t>
            </m:r>
          </m:den>
        </m:f>
        <m:r>
          <m:rPr>
            <m:sty m:val="bi"/>
          </m:rPr>
          <w:rPr>
            <w:rFonts w:ascii="Cambria Math" w:hAnsi="Cambria Math"/>
            <w:lang w:val="en-GB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кН.</m:t>
        </m:r>
      </m:oMath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lastRenderedPageBreak/>
        <w:t>Для механических сцепных устройств и их элементов, предн</w:t>
      </w:r>
      <w:r w:rsidRPr="00AC75B2">
        <w:rPr>
          <w:b/>
          <w:bCs/>
        </w:rPr>
        <w:t>а</w:t>
      </w:r>
      <w:r w:rsidRPr="00AC75B2">
        <w:rPr>
          <w:b/>
          <w:bCs/>
        </w:rPr>
        <w:t>значенных для прицепа с центрально расположенной осью, определение которого приведено в пункте 2.13, это значение с</w:t>
      </w:r>
      <w:r w:rsidRPr="00AC75B2">
        <w:rPr>
          <w:b/>
          <w:bCs/>
        </w:rPr>
        <w:t>о</w:t>
      </w:r>
      <w:r w:rsidRPr="00AC75B2">
        <w:rPr>
          <w:b/>
          <w:bCs/>
        </w:rPr>
        <w:t>ставляет:</w:t>
      </w:r>
    </w:p>
    <w:p w:rsidR="00AC75B2" w:rsidRPr="00AC75B2" w:rsidRDefault="001E1A09" w:rsidP="00CE3956">
      <w:pPr>
        <w:pStyle w:val="SingleTxtGR"/>
        <w:ind w:left="2268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C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FC46FC">
        <w:rPr>
          <w:b/>
          <w:bCs/>
        </w:rPr>
        <w:t>кН.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Для опорно-сцепных устройств класса G, шкворней опорно-сцепных устройств класса H и установочных плит класса J, определение которых приведено в пункте 2.6, это значение с</w:t>
      </w:r>
      <w:r w:rsidRPr="00AC75B2">
        <w:rPr>
          <w:b/>
          <w:bCs/>
        </w:rPr>
        <w:t>о</w:t>
      </w:r>
      <w:r w:rsidRPr="00AC75B2">
        <w:rPr>
          <w:b/>
          <w:bCs/>
        </w:rPr>
        <w:t>ставляет: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  <w:lang w:val="en-GB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GB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U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AC75B2">
        <w:rPr>
          <w:b/>
          <w:bCs/>
        </w:rPr>
        <w:t>кН,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где: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T   –</w:t>
      </w:r>
      <w:r w:rsidRPr="00AC75B2">
        <w:rPr>
          <w:b/>
          <w:bCs/>
        </w:rPr>
        <w:tab/>
        <w:t>технически допустимая максимальная масса тягача в тоннах. В соответствующих случаях данный показатель вкл</w:t>
      </w:r>
      <w:r w:rsidRPr="00AC75B2">
        <w:rPr>
          <w:b/>
          <w:bCs/>
        </w:rPr>
        <w:t>ю</w:t>
      </w:r>
      <w:r w:rsidRPr="00AC75B2">
        <w:rPr>
          <w:b/>
          <w:bCs/>
        </w:rPr>
        <w:t>чает вертикальную нагрузку, передаваемую прицепом с це</w:t>
      </w:r>
      <w:r w:rsidRPr="00AC75B2">
        <w:rPr>
          <w:b/>
          <w:bCs/>
        </w:rPr>
        <w:t>н</w:t>
      </w:r>
      <w:r w:rsidRPr="00AC75B2">
        <w:rPr>
          <w:b/>
          <w:bCs/>
        </w:rPr>
        <w:t>трально расположенной осью</w:t>
      </w:r>
      <w:r w:rsidRPr="00AC75B2">
        <w:rPr>
          <w:b/>
          <w:bCs/>
          <w:vertAlign w:val="superscript"/>
        </w:rPr>
        <w:footnoteReference w:id="4"/>
      </w:r>
      <w:r w:rsidRPr="00AC75B2">
        <w:rPr>
          <w:b/>
          <w:bCs/>
        </w:rPr>
        <w:t xml:space="preserve">. </w:t>
      </w:r>
      <w:bookmarkStart w:id="5" w:name="_Ref412536806"/>
      <w:bookmarkEnd w:id="5"/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R   –</w:t>
      </w:r>
      <w:r w:rsidRPr="00AC75B2">
        <w:rPr>
          <w:b/>
          <w:bCs/>
        </w:rPr>
        <w:tab/>
        <w:t>технически допустимая максимальная масса в тоннах прицепа со свободно движущейся в вертикальной плоскости сцепной тягой или полуприцепа</w:t>
      </w:r>
      <w:r w:rsidRPr="00AC75B2">
        <w:rPr>
          <w:b/>
          <w:bCs/>
          <w:vertAlign w:val="superscript"/>
        </w:rPr>
        <w:t>3</w:t>
      </w:r>
      <w:r w:rsidRPr="00AC75B2">
        <w:rPr>
          <w:b/>
          <w:bCs/>
        </w:rPr>
        <w:t xml:space="preserve">. 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C   –</w:t>
      </w:r>
      <w:r w:rsidRPr="00AC75B2">
        <w:rPr>
          <w:b/>
          <w:bCs/>
        </w:rPr>
        <w:tab/>
        <w:t>масса в тоннах, передаваемая на грунт осью или осями прицепа с центрально расположенной осью, определение кот</w:t>
      </w:r>
      <w:r w:rsidRPr="00AC75B2">
        <w:rPr>
          <w:b/>
          <w:bCs/>
        </w:rPr>
        <w:t>о</w:t>
      </w:r>
      <w:r w:rsidRPr="00AC75B2">
        <w:rPr>
          <w:b/>
          <w:bCs/>
        </w:rPr>
        <w:t>рого приведено в пункте 2.13, когда он сцеплен с тягачом и з</w:t>
      </w:r>
      <w:r w:rsidRPr="00AC75B2">
        <w:rPr>
          <w:b/>
          <w:bCs/>
        </w:rPr>
        <w:t>а</w:t>
      </w:r>
      <w:r w:rsidRPr="00AC75B2">
        <w:rPr>
          <w:b/>
          <w:bCs/>
        </w:rPr>
        <w:t>гружен до технически допустимой максимальной массы</w:t>
      </w:r>
      <w:r w:rsidRPr="00AC75B2">
        <w:rPr>
          <w:b/>
          <w:bCs/>
          <w:vertAlign w:val="superscript"/>
        </w:rPr>
        <w:t>3</w:t>
      </w:r>
      <w:r w:rsidRPr="00AC75B2">
        <w:rPr>
          <w:b/>
          <w:bCs/>
        </w:rPr>
        <w:t>. В</w:t>
      </w:r>
      <w:r w:rsidR="00CC39A7">
        <w:rPr>
          <w:b/>
          <w:bCs/>
          <w:lang w:val="en-US"/>
        </w:rPr>
        <w:t> </w:t>
      </w:r>
      <w:r w:rsidRPr="00AC75B2">
        <w:rPr>
          <w:b/>
          <w:bCs/>
        </w:rPr>
        <w:t>случае прицепов с центрально расположенной осью катег</w:t>
      </w:r>
      <w:r w:rsidRPr="00AC75B2">
        <w:rPr>
          <w:b/>
          <w:bCs/>
        </w:rPr>
        <w:t>о</w:t>
      </w:r>
      <w:r w:rsidRPr="00AC75B2">
        <w:rPr>
          <w:b/>
          <w:bCs/>
        </w:rPr>
        <w:t>рий О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и О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  <w:vertAlign w:val="superscript"/>
        </w:rPr>
        <w:footnoteReference w:id="5"/>
      </w:r>
      <w:r w:rsidRPr="00AC75B2">
        <w:rPr>
          <w:b/>
          <w:bCs/>
        </w:rPr>
        <w:t xml:space="preserve"> технически допустимая максимальная масса ук</w:t>
      </w:r>
      <w:r w:rsidRPr="00AC75B2">
        <w:rPr>
          <w:b/>
          <w:bCs/>
        </w:rPr>
        <w:t>а</w:t>
      </w:r>
      <w:r w:rsidRPr="00AC75B2">
        <w:rPr>
          <w:b/>
          <w:bCs/>
        </w:rPr>
        <w:t>зывается изготовителем тягача.</w:t>
      </w:r>
    </w:p>
    <w:p w:rsidR="00AC75B2" w:rsidRPr="00AC75B2" w:rsidRDefault="00AC75B2" w:rsidP="00F720DF">
      <w:pPr>
        <w:pStyle w:val="SingleTxtGR"/>
        <w:ind w:left="2268" w:hanging="1134"/>
        <w:rPr>
          <w:b/>
          <w:bCs/>
        </w:rPr>
      </w:pPr>
      <w:r w:rsidRPr="00AC75B2">
        <w:rPr>
          <w:b/>
          <w:bCs/>
        </w:rPr>
        <w:t>2.2</w:t>
      </w:r>
      <w:r w:rsidRPr="00AC75B2">
        <w:rPr>
          <w:b/>
          <w:bCs/>
        </w:rPr>
        <w:tab/>
      </w:r>
      <w:r w:rsidRPr="00AC75B2">
        <w:rPr>
          <w:b/>
          <w:bCs/>
        </w:rPr>
        <w:tab/>
        <w:t xml:space="preserve">Вертикальные силы, создаваемые прицепом с центральной осью 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Вертикальная сила, с которой на опорно-сцепное устройство воздействует прицеп с центрально расположенной осью, техн</w:t>
      </w:r>
      <w:r w:rsidRPr="00AC75B2">
        <w:rPr>
          <w:b/>
          <w:bCs/>
        </w:rPr>
        <w:t>и</w:t>
      </w:r>
      <w:r w:rsidRPr="00AC75B2">
        <w:rPr>
          <w:b/>
          <w:bCs/>
        </w:rPr>
        <w:t>чески допустимая максимальная масса которого превышает 3,5</w:t>
      </w:r>
      <w:r w:rsidR="00C8311F">
        <w:rPr>
          <w:b/>
          <w:bCs/>
        </w:rPr>
        <w:t> </w:t>
      </w:r>
      <w:r w:rsidRPr="00AC75B2">
        <w:rPr>
          <w:b/>
          <w:bCs/>
        </w:rPr>
        <w:t>тонны: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  <w:lang w:val="en-GB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lang w:val="en-GB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AC75B2">
        <w:rPr>
          <w:b/>
          <w:bCs/>
        </w:rPr>
        <w:t>кН (см. примечание ниже),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где: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lastRenderedPageBreak/>
        <w:t>C   –</w:t>
      </w:r>
      <w:r w:rsidRPr="00AC75B2">
        <w:rPr>
          <w:b/>
          <w:bCs/>
        </w:rPr>
        <w:tab/>
        <w:t>определение содержится в пункте 2.1 настоящего прил</w:t>
      </w:r>
      <w:r w:rsidRPr="00AC75B2">
        <w:rPr>
          <w:b/>
          <w:bCs/>
        </w:rPr>
        <w:t>о</w:t>
      </w:r>
      <w:r w:rsidRPr="00AC75B2">
        <w:rPr>
          <w:b/>
          <w:bCs/>
        </w:rPr>
        <w:t>жения;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a   –</w:t>
      </w:r>
      <w:r w:rsidRPr="00AC75B2">
        <w:rPr>
          <w:b/>
          <w:bCs/>
        </w:rPr>
        <w:tab/>
        <w:t>эквивалент вертикального ускорения сцепного устро</w:t>
      </w:r>
      <w:r w:rsidRPr="00AC75B2">
        <w:rPr>
          <w:b/>
          <w:bCs/>
        </w:rPr>
        <w:t>й</w:t>
      </w:r>
      <w:r w:rsidRPr="00AC75B2">
        <w:rPr>
          <w:b/>
          <w:bCs/>
        </w:rPr>
        <w:t>ства в зависимости от типа системы подвески задней оси тяг</w:t>
      </w:r>
      <w:r w:rsidRPr="00AC75B2">
        <w:rPr>
          <w:b/>
          <w:bCs/>
        </w:rPr>
        <w:t>а</w:t>
      </w:r>
      <w:r w:rsidRPr="00AC75B2">
        <w:rPr>
          <w:b/>
          <w:bCs/>
        </w:rPr>
        <w:t>ча.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Для пневматической подвески (или систем подвески с эквив</w:t>
      </w:r>
      <w:r w:rsidRPr="00AC75B2">
        <w:rPr>
          <w:b/>
          <w:bCs/>
        </w:rPr>
        <w:t>а</w:t>
      </w:r>
      <w:r w:rsidRPr="00AC75B2">
        <w:rPr>
          <w:b/>
          <w:bCs/>
        </w:rPr>
        <w:t>лентными амортизационными характеристиками)</w:t>
      </w:r>
    </w:p>
    <w:p w:rsidR="00AC75B2" w:rsidRPr="00AC75B2" w:rsidRDefault="00AC75B2" w:rsidP="00CE3956">
      <w:pPr>
        <w:pStyle w:val="SingleTxtGR"/>
        <w:ind w:left="2268"/>
        <w:rPr>
          <w:b/>
          <w:bCs/>
          <w:vertAlign w:val="superscript"/>
        </w:rPr>
      </w:pPr>
      <w:r w:rsidRPr="00AC75B2">
        <w:rPr>
          <w:b/>
          <w:bCs/>
        </w:rPr>
        <w:t>а = 1,8 м/с</w:t>
      </w:r>
      <w:r w:rsidRPr="00AC75B2">
        <w:rPr>
          <w:b/>
          <w:bCs/>
          <w:vertAlign w:val="superscript"/>
        </w:rPr>
        <w:t>2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Для подвески других типов:</w:t>
      </w:r>
    </w:p>
    <w:p w:rsidR="00AC75B2" w:rsidRPr="00AC75B2" w:rsidRDefault="00AC75B2" w:rsidP="00CE3956">
      <w:pPr>
        <w:pStyle w:val="SingleTxtGR"/>
        <w:ind w:left="2268"/>
        <w:rPr>
          <w:b/>
          <w:bCs/>
          <w:vertAlign w:val="superscript"/>
        </w:rPr>
      </w:pPr>
      <w:r w:rsidRPr="00AC75B2">
        <w:rPr>
          <w:b/>
          <w:bCs/>
        </w:rPr>
        <w:t>а = 2,4 м/с</w:t>
      </w:r>
      <w:r w:rsidRPr="00AC75B2">
        <w:rPr>
          <w:b/>
          <w:bCs/>
          <w:vertAlign w:val="superscript"/>
        </w:rPr>
        <w:t>2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X   –</w:t>
      </w:r>
      <w:r w:rsidRPr="00AC75B2">
        <w:rPr>
          <w:b/>
          <w:bCs/>
        </w:rPr>
        <w:tab/>
        <w:t xml:space="preserve">длина погрузочной поверхности прицепа в метрах </w:t>
      </w:r>
      <w:r w:rsidR="00F22240" w:rsidRPr="00F22240">
        <w:rPr>
          <w:b/>
          <w:bCs/>
        </w:rPr>
        <w:br/>
      </w:r>
      <w:r w:rsidRPr="00AC75B2">
        <w:rPr>
          <w:b/>
          <w:bCs/>
        </w:rPr>
        <w:t>(см. рис. 27).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   –</w:t>
      </w:r>
      <w:r w:rsidRPr="00AC75B2">
        <w:rPr>
          <w:b/>
          <w:bCs/>
        </w:rPr>
        <w:tab/>
        <w:t>расстояние от центра проушины сцепной тяги до центра моста в метрах (см. рис. 27).</w:t>
      </w:r>
    </w:p>
    <w:p w:rsidR="00AC75B2" w:rsidRPr="00AC75B2" w:rsidRDefault="00AC75B2" w:rsidP="00CE3956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 xml:space="preserve">Примечание:  </w:t>
      </w:r>
      <w:r w:rsidR="00630643" w:rsidRPr="00C8311F">
        <w:rPr>
          <w:b/>
          <w:bCs/>
          <w:position w:val="-26"/>
          <w:lang w:val="en-GB"/>
        </w:rPr>
        <w:object w:dxaOrig="840" w:dyaOrig="639">
          <v:shape id="_x0000_i1030" type="#_x0000_t75" style="width:41.65pt;height:32pt" o:ole="">
            <v:imagedata r:id="rId21" o:title=""/>
          </v:shape>
          <o:OLEObject Type="Embed" ProgID="Equation.3" ShapeID="_x0000_i1030" DrawAspect="Content" ObjectID="_1531826187" r:id="rId22"/>
        </w:object>
      </w:r>
      <w:r w:rsidRPr="00AC75B2">
        <w:rPr>
          <w:b/>
          <w:bCs/>
        </w:rPr>
        <w:t xml:space="preserve"> (если данное значение меньше 1,0, то оно должно приниматься за 1,0).</w:t>
      </w:r>
    </w:p>
    <w:p w:rsidR="00AC75B2" w:rsidRPr="00AC75B2" w:rsidRDefault="00AC75B2" w:rsidP="00CE3956">
      <w:pPr>
        <w:pStyle w:val="SingleTxtGR"/>
        <w:ind w:left="2268"/>
        <w:jc w:val="left"/>
        <w:rPr>
          <w:b/>
          <w:bCs/>
        </w:rPr>
      </w:pPr>
      <w:r w:rsidRPr="00AC75B2">
        <w:rPr>
          <w:b/>
          <w:bCs/>
        </w:rPr>
        <w:t>Рис. 27</w:t>
      </w:r>
      <w:r w:rsidR="00CE3956">
        <w:rPr>
          <w:rFonts w:eastAsiaTheme="minorEastAsia" w:hint="eastAsia"/>
          <w:b/>
          <w:bCs/>
          <w:lang w:eastAsia="zh-CN"/>
        </w:rPr>
        <w:br/>
      </w:r>
      <w:r w:rsidRPr="00AC75B2">
        <w:rPr>
          <w:b/>
          <w:bCs/>
        </w:rPr>
        <w:t>Габариты прицепа с центрально расположенной осью</w:t>
      </w:r>
    </w:p>
    <w:p w:rsidR="00AC75B2" w:rsidRPr="00AC75B2" w:rsidRDefault="00AC75B2" w:rsidP="00CE3956">
      <w:pPr>
        <w:pStyle w:val="SingleTxtGR"/>
        <w:ind w:left="2268"/>
        <w:rPr>
          <w:b/>
          <w:lang w:val="en-US"/>
        </w:rPr>
      </w:pPr>
      <w:r w:rsidRPr="00AC75B2">
        <w:rPr>
          <w:b/>
          <w:noProof/>
          <w:lang w:val="en-GB" w:eastAsia="en-GB"/>
        </w:rPr>
        <w:drawing>
          <wp:inline distT="0" distB="0" distL="0" distR="0" wp14:anchorId="3C48A192" wp14:editId="496B230C">
            <wp:extent cx="3350260" cy="172656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>3.</w:t>
      </w:r>
      <w:r w:rsidRPr="00AC75B2">
        <w:rPr>
          <w:b/>
          <w:bCs/>
        </w:rPr>
        <w:tab/>
      </w:r>
      <w:r w:rsidR="00D82F9E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Составы из нескольких транспортных средств</w:t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>3.1</w:t>
      </w:r>
      <w:r w:rsidRPr="00AC75B2">
        <w:rPr>
          <w:b/>
          <w:bCs/>
        </w:rPr>
        <w:tab/>
      </w:r>
      <w:r w:rsidR="00D82F9E">
        <w:rPr>
          <w:rFonts w:eastAsiaTheme="minorEastAsia" w:hint="eastAsia"/>
          <w:b/>
          <w:bCs/>
          <w:lang w:eastAsia="zh-CN"/>
        </w:rPr>
        <w:tab/>
      </w:r>
      <w:r w:rsidRPr="00AC75B2">
        <w:rPr>
          <w:b/>
          <w:bCs/>
        </w:rPr>
        <w:t>Состав 1: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Описание:  Грузовой автомобиль с жесткой рамой + подкатная тележка + полуприцеп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Массы [тонны]: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общая нагрузка на ось грузового автомобиля с жесткой рамой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общая нагрузка на ось подкатной тележки и полуприцепа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= общая нагрузка на ось подкатной тележки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= общая нагрузка на ось грузового автомобиля с жесткой рамой в составе плюс масса тары подкатной тележки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5</w:t>
      </w:r>
      <w:r w:rsidRPr="00AC75B2">
        <w:rPr>
          <w:b/>
          <w:bCs/>
        </w:rPr>
        <w:t xml:space="preserve"> = опорное усилие на шкворень полуприцепа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lastRenderedPageBreak/>
        <w:t>M</w:t>
      </w:r>
      <w:r w:rsidRPr="00AC75B2">
        <w:rPr>
          <w:b/>
          <w:bCs/>
          <w:vertAlign w:val="subscript"/>
        </w:rPr>
        <w:t>6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5</w:t>
      </w:r>
      <w:r w:rsidRPr="00AC75B2">
        <w:rPr>
          <w:b/>
          <w:bCs/>
        </w:rPr>
        <w:t xml:space="preserve"> + общая нагрузка на ось полуприцепа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Общая масса состава = 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Размеры: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 – расстояние от проушины до центра моста подкатной теле</w:t>
      </w:r>
      <w:r w:rsidRPr="00AC75B2">
        <w:rPr>
          <w:b/>
          <w:bCs/>
        </w:rPr>
        <w:t>ж</w:t>
      </w:r>
      <w:r w:rsidRPr="00AC75B2">
        <w:rPr>
          <w:b/>
          <w:bCs/>
        </w:rPr>
        <w:t>ки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Требование в отношении характеристик сцепления: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Сцепное устройство вилочного типа:</w:t>
      </w:r>
    </w:p>
    <w:p w:rsidR="00AC75B2" w:rsidRPr="00AC75B2" w:rsidRDefault="00AC75B2" w:rsidP="00D82F9E">
      <w:pPr>
        <w:pStyle w:val="SingleTxtGR"/>
        <w:ind w:left="2268"/>
        <w:rPr>
          <w:b/>
          <w:bCs/>
          <w:lang w:val="en-GB"/>
        </w:rPr>
      </w:pPr>
      <w:r w:rsidRPr="00AC75B2">
        <w:rPr>
          <w:b/>
          <w:bCs/>
        </w:rPr>
        <w:tab/>
        <w:t xml:space="preserve">  </w:t>
      </w:r>
      <m:oMath>
        <m:r>
          <m:rPr>
            <m:sty m:val="bi"/>
          </m:rPr>
          <w:rPr>
            <w:rFonts w:ascii="Cambria Math" w:hAnsi="Cambria Math"/>
            <w:lang w:val="en-US"/>
          </w:rPr>
          <m:t>D=g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</w:rPr>
          <m:t xml:space="preserve">†    </m:t>
        </m:r>
        <m:r>
          <m:rPr>
            <m:sty m:val="bi"/>
          </m:rPr>
          <w:rPr>
            <w:rFonts w:ascii="Cambria Math" w:hAnsi="Cambria Math"/>
            <w:lang w:val="en-US"/>
          </w:rPr>
          <m:t>V=Max(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;5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)</m:t>
        </m:r>
        <m:r>
          <m:rPr>
            <m:sty m:val="b"/>
          </m:rPr>
          <w:rPr>
            <w:rFonts w:ascii="Cambria Math" w:hAnsi="Cambria Math"/>
          </w:rPr>
          <m:t>†</m:t>
        </m:r>
      </m:oMath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Опорно-сцепное устройство:</w:t>
      </w:r>
      <w:r w:rsidRPr="00AC75B2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US"/>
          </w:rPr>
          <m:t>5</m:t>
        </m:r>
        <m:r>
          <m:rPr>
            <m:sty m:val="bi"/>
          </m:rPr>
          <w:rPr>
            <w:rFonts w:ascii="Cambria Math" w:hAnsi="Cambria Math"/>
            <w:lang w:val="en-US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08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6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5</m:t>
                </m:r>
              </m:sub>
            </m:sSub>
          </m:den>
        </m:f>
      </m:oMath>
    </w:p>
    <w:p w:rsidR="00AC75B2" w:rsidRPr="00AC75B2" w:rsidRDefault="00AC75B2" w:rsidP="00AC75B2">
      <w:pPr>
        <w:pStyle w:val="SingleTxtGR"/>
        <w:rPr>
          <w:b/>
          <w:bCs/>
          <w:lang w:val="en-US"/>
        </w:rPr>
      </w:pPr>
      <w:r w:rsidRPr="00AC75B2">
        <w:rPr>
          <w:b/>
          <w:bCs/>
          <w:lang w:val="en-GB"/>
        </w:rPr>
        <w:separator/>
      </w:r>
    </w:p>
    <w:p w:rsidR="00AC75B2" w:rsidRPr="00691A67" w:rsidRDefault="00AC75B2" w:rsidP="00691A67">
      <w:pPr>
        <w:pStyle w:val="SingleTxtGR"/>
        <w:spacing w:line="210" w:lineRule="exact"/>
        <w:rPr>
          <w:b/>
          <w:bCs/>
          <w:sz w:val="18"/>
          <w:szCs w:val="18"/>
        </w:rPr>
      </w:pPr>
      <w:r w:rsidRPr="00691A67">
        <w:rPr>
          <w:b/>
          <w:bCs/>
          <w:sz w:val="18"/>
          <w:szCs w:val="18"/>
        </w:rPr>
        <w:tab/>
        <w:t xml:space="preserve">† </w:t>
      </w:r>
      <w:r w:rsidR="00691A67" w:rsidRPr="00691A67">
        <w:rPr>
          <w:b/>
          <w:bCs/>
          <w:sz w:val="18"/>
          <w:szCs w:val="18"/>
        </w:rPr>
        <w:t xml:space="preserve">  </w:t>
      </w:r>
      <w:r w:rsidRPr="00691A67">
        <w:rPr>
          <w:b/>
          <w:bCs/>
          <w:sz w:val="18"/>
          <w:szCs w:val="18"/>
        </w:rPr>
        <w:t xml:space="preserve">Подкатная тележка с </w:t>
      </w:r>
      <w:r w:rsidRPr="00691A67">
        <w:rPr>
          <w:b/>
          <w:bCs/>
          <w:sz w:val="18"/>
          <w:szCs w:val="18"/>
          <w:u w:val="single"/>
        </w:rPr>
        <w:t>жесткой сцепкой</w:t>
      </w:r>
      <w:r w:rsidRPr="00691A67">
        <w:rPr>
          <w:b/>
          <w:bCs/>
          <w:sz w:val="18"/>
          <w:szCs w:val="18"/>
        </w:rPr>
        <w:t>:</w:t>
      </w:r>
    </w:p>
    <w:p w:rsidR="00AC75B2" w:rsidRPr="00691A67" w:rsidRDefault="00691A67" w:rsidP="00691A67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 w:rsidRPr="00B73FFF">
        <w:rPr>
          <w:b/>
          <w:bCs/>
          <w:sz w:val="18"/>
          <w:szCs w:val="18"/>
        </w:rPr>
        <w:tab/>
      </w:r>
      <w:r w:rsidR="00AC75B2" w:rsidRPr="00691A67">
        <w:rPr>
          <w:b/>
          <w:bCs/>
          <w:sz w:val="18"/>
          <w:szCs w:val="18"/>
        </w:rPr>
        <w:t>Это расч</w:t>
      </w:r>
      <w:r w:rsidR="00D82F9E" w:rsidRPr="00691A67">
        <w:rPr>
          <w:b/>
          <w:bCs/>
          <w:sz w:val="18"/>
          <w:szCs w:val="18"/>
        </w:rPr>
        <w:t>е</w:t>
      </w:r>
      <w:r w:rsidR="00AC75B2" w:rsidRPr="00691A67">
        <w:rPr>
          <w:b/>
          <w:bCs/>
          <w:sz w:val="18"/>
          <w:szCs w:val="18"/>
        </w:rPr>
        <w:t>тное требуемое значение D должно быть ниже, чем сертифиц</w:t>
      </w:r>
      <w:r w:rsidR="00AC75B2" w:rsidRPr="00691A67">
        <w:rPr>
          <w:b/>
          <w:bCs/>
          <w:sz w:val="18"/>
          <w:szCs w:val="18"/>
        </w:rPr>
        <w:t>и</w:t>
      </w:r>
      <w:r w:rsidR="00AC75B2" w:rsidRPr="00691A67">
        <w:rPr>
          <w:b/>
          <w:bCs/>
          <w:sz w:val="18"/>
          <w:szCs w:val="18"/>
        </w:rPr>
        <w:t>рованное рабочее значение D</w:t>
      </w:r>
      <w:r w:rsidR="00AC75B2" w:rsidRPr="00691A67">
        <w:rPr>
          <w:b/>
          <w:bCs/>
          <w:sz w:val="18"/>
          <w:szCs w:val="18"/>
          <w:vertAlign w:val="subscript"/>
        </w:rPr>
        <w:t>C</w:t>
      </w:r>
      <w:r w:rsidR="00AC75B2" w:rsidRPr="00691A67">
        <w:rPr>
          <w:b/>
          <w:bCs/>
          <w:sz w:val="18"/>
          <w:szCs w:val="18"/>
        </w:rPr>
        <w:t xml:space="preserve"> используемого сцепного устройства. </w:t>
      </w:r>
    </w:p>
    <w:p w:rsidR="00AC75B2" w:rsidRPr="00691A67" w:rsidRDefault="00AC75B2" w:rsidP="00691A67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 w:rsidRPr="00691A67">
        <w:rPr>
          <w:b/>
          <w:bCs/>
          <w:sz w:val="18"/>
          <w:szCs w:val="18"/>
        </w:rPr>
        <w:tab/>
        <w:t xml:space="preserve">Подкатная тележка с </w:t>
      </w:r>
      <w:r w:rsidRPr="00691A67">
        <w:rPr>
          <w:b/>
          <w:bCs/>
          <w:sz w:val="18"/>
          <w:szCs w:val="18"/>
          <w:u w:val="single"/>
        </w:rPr>
        <w:t>шарнирной сцепкой</w:t>
      </w:r>
      <w:r w:rsidRPr="00691A67">
        <w:rPr>
          <w:b/>
          <w:bCs/>
          <w:sz w:val="18"/>
          <w:szCs w:val="18"/>
        </w:rPr>
        <w:t>:</w:t>
      </w:r>
    </w:p>
    <w:p w:rsidR="00AC75B2" w:rsidRPr="00AC75B2" w:rsidRDefault="00691A67" w:rsidP="00691A67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</w:rPr>
      </w:pPr>
      <w:r w:rsidRPr="00B73FFF">
        <w:rPr>
          <w:b/>
          <w:bCs/>
          <w:sz w:val="18"/>
          <w:szCs w:val="18"/>
        </w:rPr>
        <w:tab/>
      </w:r>
      <w:r w:rsidR="00AC75B2" w:rsidRPr="00691A67">
        <w:rPr>
          <w:b/>
          <w:bCs/>
          <w:sz w:val="18"/>
          <w:szCs w:val="18"/>
        </w:rPr>
        <w:t>Это расч</w:t>
      </w:r>
      <w:r w:rsidR="009A0C1D">
        <w:rPr>
          <w:rFonts w:eastAsiaTheme="minorEastAsia"/>
          <w:b/>
          <w:bCs/>
          <w:sz w:val="18"/>
          <w:szCs w:val="18"/>
          <w:lang w:eastAsia="zh-CN"/>
        </w:rPr>
        <w:t>е</w:t>
      </w:r>
      <w:r w:rsidR="00AC75B2" w:rsidRPr="00691A67">
        <w:rPr>
          <w:b/>
          <w:bCs/>
          <w:sz w:val="18"/>
          <w:szCs w:val="18"/>
        </w:rPr>
        <w:t>тное требуемое значение D</w:t>
      </w:r>
      <w:r w:rsidR="00AC75B2" w:rsidRPr="00691A67">
        <w:rPr>
          <w:b/>
          <w:bCs/>
          <w:sz w:val="18"/>
          <w:szCs w:val="18"/>
          <w:vertAlign w:val="subscript"/>
        </w:rPr>
        <w:t>C</w:t>
      </w:r>
      <w:r w:rsidR="00AC75B2" w:rsidRPr="00691A67">
        <w:rPr>
          <w:b/>
          <w:bCs/>
          <w:sz w:val="18"/>
          <w:szCs w:val="18"/>
        </w:rPr>
        <w:t xml:space="preserve"> должно быть ниже, чем сертифиц</w:t>
      </w:r>
      <w:r w:rsidR="00AC75B2" w:rsidRPr="00691A67">
        <w:rPr>
          <w:b/>
          <w:bCs/>
          <w:sz w:val="18"/>
          <w:szCs w:val="18"/>
        </w:rPr>
        <w:t>и</w:t>
      </w:r>
      <w:r w:rsidR="00AC75B2" w:rsidRPr="00691A67">
        <w:rPr>
          <w:b/>
          <w:bCs/>
          <w:sz w:val="18"/>
          <w:szCs w:val="18"/>
        </w:rPr>
        <w:t xml:space="preserve">рованное рабочее значение D используемого сцепного устройства. В случае шарнирной сцепной тяги требование в отношении значения V отсутствует. </w:t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>3.2</w:t>
      </w:r>
      <w:r w:rsidRPr="00AC75B2">
        <w:rPr>
          <w:b/>
          <w:bCs/>
        </w:rPr>
        <w:tab/>
      </w:r>
      <w:r w:rsidR="00D82F9E">
        <w:rPr>
          <w:b/>
          <w:bCs/>
        </w:rPr>
        <w:tab/>
      </w:r>
      <w:r w:rsidRPr="00AC75B2">
        <w:rPr>
          <w:b/>
          <w:bCs/>
        </w:rPr>
        <w:t>Состав 2: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Описание:</w:t>
      </w:r>
      <w:r w:rsidRPr="00AC75B2">
        <w:rPr>
          <w:b/>
          <w:bCs/>
        </w:rPr>
        <w:tab/>
      </w:r>
      <w:r w:rsidRPr="00AC75B2">
        <w:rPr>
          <w:b/>
          <w:bCs/>
          <w:u w:val="single"/>
        </w:rPr>
        <w:t>Тягач + полуприцеп + прицеп с центрально расп</w:t>
      </w:r>
      <w:r w:rsidRPr="00AC75B2">
        <w:rPr>
          <w:b/>
          <w:bCs/>
          <w:u w:val="single"/>
        </w:rPr>
        <w:t>о</w:t>
      </w:r>
      <w:r w:rsidRPr="00AC75B2">
        <w:rPr>
          <w:b/>
          <w:bCs/>
          <w:u w:val="single"/>
        </w:rPr>
        <w:t>ложенной осью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Массы [тонны]: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общая нагрузка на ось тягача в составе (включая опорное усилие, создаваемое полуприцепом)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общая нагрузка на ось прицепа с центрально расположе</w:t>
      </w:r>
      <w:r w:rsidRPr="00AC75B2">
        <w:rPr>
          <w:b/>
          <w:bCs/>
        </w:rPr>
        <w:t>н</w:t>
      </w:r>
      <w:r w:rsidRPr="00AC75B2">
        <w:rPr>
          <w:b/>
          <w:bCs/>
        </w:rPr>
        <w:t>ной осью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= общая нагрузка на ось тягача и полуприцепа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= опорное усилие на шкворень полуприцепа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5</w:t>
      </w:r>
      <w:r w:rsidRPr="00AC75B2">
        <w:rPr>
          <w:b/>
          <w:bCs/>
        </w:rPr>
        <w:t xml:space="preserve"> = М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+ общая нагрузка на ось полуприцепа и прицепа с це</w:t>
      </w:r>
      <w:r w:rsidRPr="00AC75B2">
        <w:rPr>
          <w:b/>
          <w:bCs/>
        </w:rPr>
        <w:t>н</w:t>
      </w:r>
      <w:r w:rsidRPr="00AC75B2">
        <w:rPr>
          <w:b/>
          <w:bCs/>
        </w:rPr>
        <w:t xml:space="preserve">трально расположенной осью в составе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Общая масса состава =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Размеры: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 – расстояние от проушины до центра моста прицепа с це</w:t>
      </w:r>
      <w:r w:rsidRPr="00AC75B2">
        <w:rPr>
          <w:b/>
          <w:bCs/>
        </w:rPr>
        <w:t>н</w:t>
      </w:r>
      <w:r w:rsidRPr="00AC75B2">
        <w:rPr>
          <w:b/>
          <w:bCs/>
        </w:rPr>
        <w:t xml:space="preserve">тральной осью [м]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X – длина погрузочной поверхности прицепа с центрально ра</w:t>
      </w:r>
      <w:r w:rsidRPr="00AC75B2">
        <w:rPr>
          <w:b/>
          <w:bCs/>
        </w:rPr>
        <w:t>с</w:t>
      </w:r>
      <w:r w:rsidRPr="00AC75B2">
        <w:rPr>
          <w:b/>
          <w:bCs/>
        </w:rPr>
        <w:t>положенной осью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а = 2,4 [м/с</w:t>
      </w:r>
      <w:r w:rsidRPr="00AC75B2">
        <w:rPr>
          <w:b/>
          <w:bCs/>
          <w:vertAlign w:val="superscript"/>
        </w:rPr>
        <w:t>2</w:t>
      </w:r>
      <w:r w:rsidRPr="00AC75B2">
        <w:rPr>
          <w:b/>
          <w:bCs/>
        </w:rPr>
        <w:t>] для полуприцепа со стальной подвеской; 1,8 [м/с</w:t>
      </w:r>
      <w:r w:rsidRPr="00AC75B2">
        <w:rPr>
          <w:b/>
          <w:bCs/>
          <w:vertAlign w:val="superscript"/>
        </w:rPr>
        <w:t>2</w:t>
      </w:r>
      <w:r w:rsidRPr="00AC75B2">
        <w:rPr>
          <w:b/>
          <w:bCs/>
        </w:rPr>
        <w:t>] для полуприцепа с пневматической подвеской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Требование в отношении характеристик сцепления: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lastRenderedPageBreak/>
        <w:t>Сцепное устройство вилочного типа на полуприцепе:</w:t>
      </w:r>
      <w:r w:rsidR="00691A67">
        <w:rPr>
          <w:b/>
          <w:bCs/>
        </w:rPr>
        <w:tab/>
      </w:r>
      <w:r w:rsidR="00691A67" w:rsidRPr="00691A67">
        <w:rPr>
          <w:b/>
          <w:bCs/>
        </w:rPr>
        <w:tab/>
      </w:r>
      <w:r w:rsidR="00691A67" w:rsidRPr="00691A67">
        <w:rPr>
          <w:b/>
          <w:bCs/>
        </w:rPr>
        <w:tab/>
      </w:r>
      <w:r w:rsidRPr="00AC75B2">
        <w:rPr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GB"/>
              </w:rPr>
              <m:t>D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val="en-GB"/>
              </w:rPr>
              <m:t>c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  <w:lang w:val="en-GB"/>
          </w:rPr>
          <m:t>0</m:t>
        </m:r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  <w:lang w:val="en-GB"/>
          </w:rPr>
          <m:t>65g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       </m:t>
        </m:r>
        <m:r>
          <m:rPr>
            <m:sty m:val="bi"/>
          </m:rPr>
          <w:rPr>
            <w:rFonts w:ascii="Cambria Math" w:hAnsi="Cambria Math"/>
            <w:lang w:val="en-GB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a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2</m:t>
            </m:r>
          </m:sub>
        </m:sSub>
      </m:oMath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Опорно-сцепное устройство:</w:t>
      </w:r>
      <w:r w:rsidRPr="00AC75B2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0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GB"/>
          </w:rPr>
          <m:t>5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5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08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5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5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den>
        </m:f>
      </m:oMath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Примечание:</w:t>
      </w:r>
      <w:r w:rsidR="0068167E" w:rsidRPr="00691A67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≥</m:t>
        </m:r>
        <m:r>
          <m:rPr>
            <m:sty m:val="bi"/>
          </m:rPr>
          <w:rPr>
            <w:rFonts w:ascii="Cambria Math" w:hAnsi="Cambria Math"/>
            <w:lang w:val="en-GB"/>
          </w:rPr>
          <m:t>1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GB"/>
          </w:rPr>
          <m:t>0</m:t>
        </m:r>
      </m:oMath>
      <w:r w:rsidRPr="00AC75B2">
        <w:rPr>
          <w:b/>
          <w:bCs/>
        </w:rPr>
        <w:t xml:space="preserve"> (если данное значение меньше 1,0, то</w:t>
      </w:r>
      <w:r w:rsidR="00691A67">
        <w:rPr>
          <w:b/>
          <w:bCs/>
          <w:lang w:val="en-US"/>
        </w:rPr>
        <w:t> </w:t>
      </w:r>
      <w:r w:rsidRPr="00AC75B2">
        <w:rPr>
          <w:b/>
          <w:bCs/>
        </w:rPr>
        <w:t>оно должно приниматься за 1,0).</w:t>
      </w:r>
    </w:p>
    <w:p w:rsidR="00AC75B2" w:rsidRPr="00AC75B2" w:rsidRDefault="00AC75B2" w:rsidP="00CC39A7">
      <w:pPr>
        <w:pStyle w:val="SingleTxtGR"/>
        <w:rPr>
          <w:b/>
          <w:bCs/>
        </w:rPr>
      </w:pPr>
      <w:r w:rsidRPr="00AC75B2">
        <w:rPr>
          <w:b/>
          <w:bCs/>
        </w:rPr>
        <w:t>3.3</w:t>
      </w:r>
      <w:r w:rsidRPr="00AC75B2">
        <w:rPr>
          <w:b/>
          <w:bCs/>
        </w:rPr>
        <w:tab/>
      </w:r>
      <w:r w:rsidR="00CC39A7" w:rsidRPr="00B73FFF">
        <w:rPr>
          <w:b/>
          <w:bCs/>
        </w:rPr>
        <w:tab/>
      </w:r>
      <w:r w:rsidRPr="00AC75B2">
        <w:rPr>
          <w:b/>
          <w:bCs/>
        </w:rPr>
        <w:t>Состав 3: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 xml:space="preserve">Описание: </w:t>
      </w:r>
      <w:r w:rsidRPr="00AC75B2">
        <w:rPr>
          <w:b/>
          <w:bCs/>
        </w:rPr>
        <w:tab/>
        <w:t>Тягач + полуприцеп + подкатная тележка + пол</w:t>
      </w:r>
      <w:r w:rsidRPr="00AC75B2">
        <w:rPr>
          <w:b/>
          <w:bCs/>
        </w:rPr>
        <w:t>у</w:t>
      </w:r>
      <w:r w:rsidRPr="00AC75B2">
        <w:rPr>
          <w:b/>
          <w:bCs/>
        </w:rPr>
        <w:t>прицеп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Массы [тонны]: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общая нагрузка на ось тягача в составе (включая опорное усилие, создаваемое первым полуприцепом)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общая нагрузка на ось тягача и первого полуприцепа в с</w:t>
      </w:r>
      <w:r w:rsidRPr="00AC75B2">
        <w:rPr>
          <w:b/>
          <w:bCs/>
        </w:rPr>
        <w:t>о</w:t>
      </w:r>
      <w:r w:rsidRPr="00AC75B2">
        <w:rPr>
          <w:b/>
          <w:bCs/>
        </w:rPr>
        <w:t>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+ общая нагрузка на ось второго полуприцепа в сост</w:t>
      </w:r>
      <w:r w:rsidRPr="00AC75B2">
        <w:rPr>
          <w:b/>
          <w:bCs/>
        </w:rPr>
        <w:t>а</w:t>
      </w:r>
      <w:r w:rsidRPr="00AC75B2">
        <w:rPr>
          <w:b/>
          <w:bCs/>
        </w:rPr>
        <w:t>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= общая нагрузка на ось подкатной тележки в составе (включая опорное усилие, создаваемое вторым полуприцепом)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5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+ масса тары подкатной тележки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6</w:t>
      </w:r>
      <w:r w:rsidRPr="00AC75B2">
        <w:rPr>
          <w:b/>
          <w:bCs/>
        </w:rPr>
        <w:t xml:space="preserve"> = опорное усилие на шкворень первого полуприцепа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7</w:t>
      </w:r>
      <w:r w:rsidRPr="00AC75B2">
        <w:rPr>
          <w:b/>
          <w:bCs/>
        </w:rPr>
        <w:t xml:space="preserve"> = опорное усилие на шкворень второго полуприцепа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8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7</w:t>
      </w:r>
      <w:r w:rsidRPr="00AC75B2">
        <w:rPr>
          <w:b/>
          <w:bCs/>
        </w:rPr>
        <w:t xml:space="preserve"> + общая нагрузка на ось второго полуприцепа в сост</w:t>
      </w:r>
      <w:r w:rsidRPr="00AC75B2">
        <w:rPr>
          <w:b/>
          <w:bCs/>
        </w:rPr>
        <w:t>а</w:t>
      </w:r>
      <w:r w:rsidRPr="00AC75B2">
        <w:rPr>
          <w:b/>
          <w:bCs/>
        </w:rPr>
        <w:t>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9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6</w:t>
      </w:r>
      <w:r w:rsidRPr="00AC75B2">
        <w:rPr>
          <w:b/>
          <w:bCs/>
        </w:rPr>
        <w:t xml:space="preserve"> + общая нагрузка на ось первого полуприцепа в сост</w:t>
      </w:r>
      <w:r w:rsidRPr="00AC75B2">
        <w:rPr>
          <w:b/>
          <w:bCs/>
        </w:rPr>
        <w:t>а</w:t>
      </w:r>
      <w:r w:rsidRPr="00AC75B2">
        <w:rPr>
          <w:b/>
          <w:bCs/>
        </w:rPr>
        <w:t>ве + M</w:t>
      </w:r>
      <w:r w:rsidRPr="00AC75B2">
        <w:rPr>
          <w:b/>
          <w:bCs/>
          <w:vertAlign w:val="subscript"/>
        </w:rPr>
        <w:t>3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Общая масса состава = M</w:t>
      </w:r>
      <w:r w:rsidRPr="00AC75B2">
        <w:rPr>
          <w:b/>
          <w:bCs/>
          <w:vertAlign w:val="subscript"/>
        </w:rPr>
        <w:t xml:space="preserve">2 </w:t>
      </w:r>
      <w:r w:rsidRPr="00AC75B2">
        <w:rPr>
          <w:b/>
          <w:bCs/>
        </w:rPr>
        <w:t>+ 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Размеры: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 – расстояние от проушины до центра моста подкатной теле</w:t>
      </w:r>
      <w:r w:rsidRPr="00AC75B2">
        <w:rPr>
          <w:b/>
          <w:bCs/>
        </w:rPr>
        <w:t>ж</w:t>
      </w:r>
      <w:r w:rsidRPr="00AC75B2">
        <w:rPr>
          <w:b/>
          <w:bCs/>
        </w:rPr>
        <w:t>ки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Требование в отношении характеристик сцепления: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 xml:space="preserve">Сцепное устройство вилочного типа на первом полуприцепе: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US"/>
          </w:rPr>
          <m:t>65</m:t>
        </m:r>
        <m:r>
          <m:rPr>
            <m:sty m:val="bi"/>
          </m:rPr>
          <w:rPr>
            <w:rFonts w:ascii="Cambria Math" w:hAnsi="Cambria Math"/>
            <w:lang w:val="en-US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den>
        </m:f>
      </m:oMath>
      <w:r w:rsidRPr="00AC75B2">
        <w:rPr>
          <w:b/>
          <w:bCs/>
        </w:rPr>
        <w:t xml:space="preserve"> †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Max</m:t>
        </m:r>
        <m:r>
          <m:rPr>
            <m:sty m:val="bi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den>
        </m:f>
        <m:r>
          <m:rPr>
            <m:sty m:val="bi"/>
          </m:rPr>
          <w:rPr>
            <w:rFonts w:ascii="Cambria Math" w:hAnsi="Cambria Math"/>
          </w:rPr>
          <m:t>;</m:t>
        </m:r>
        <m:r>
          <m:rPr>
            <m:sty m:val="bi"/>
          </m:rPr>
          <w:rPr>
            <w:rFonts w:ascii="Cambria Math" w:hAnsi="Cambria Math"/>
            <w:lang w:val="en-US"/>
          </w:rPr>
          <m:t>5</m:t>
        </m:r>
        <m:f>
          <m:f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Pr="00AC75B2">
        <w:rPr>
          <w:b/>
          <w:bCs/>
        </w:rPr>
        <w:t xml:space="preserve"> †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Опорно-сцепное устройство: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Max</m:t>
        </m:r>
        <m:r>
          <m:rPr>
            <m:sty m:val="bi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AC75B2">
        <w:rPr>
          <w:b/>
          <w:bCs/>
        </w:rPr>
        <w:t>, где</w:t>
      </w:r>
    </w:p>
    <w:p w:rsidR="00AC75B2" w:rsidRPr="00AC75B2" w:rsidRDefault="001E1A09" w:rsidP="00D82F9E">
      <w:pPr>
        <w:pStyle w:val="SingleTxtGR"/>
        <w:ind w:left="2268"/>
        <w:rPr>
          <w:b/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US"/>
            </w:rPr>
            <m:t>=0,5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g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+0,08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8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7</m:t>
                  </m:r>
                </m:sub>
              </m:sSub>
            </m:den>
          </m:f>
        </m:oMath>
      </m:oMathPara>
    </w:p>
    <w:p w:rsidR="00AC75B2" w:rsidRPr="00AC75B2" w:rsidRDefault="001E1A09" w:rsidP="00D82F9E">
      <w:pPr>
        <w:pStyle w:val="SingleTxtGR"/>
        <w:ind w:left="2268"/>
        <w:rPr>
          <w:b/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US"/>
            </w:rPr>
            <m:t>=0,5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g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+0,08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9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sub>
              </m:sSub>
            </m:den>
          </m:f>
        </m:oMath>
      </m:oMathPara>
    </w:p>
    <w:p w:rsidR="00AC75B2" w:rsidRPr="00AC75B2" w:rsidRDefault="00AC75B2" w:rsidP="00CC39A7">
      <w:pPr>
        <w:pStyle w:val="SingleTxtGR"/>
        <w:pageBreakBefore/>
        <w:rPr>
          <w:b/>
          <w:bCs/>
          <w:lang w:val="en-US"/>
        </w:rPr>
      </w:pPr>
      <w:r w:rsidRPr="00AC75B2">
        <w:rPr>
          <w:b/>
          <w:bCs/>
          <w:lang w:val="en-GB"/>
        </w:rPr>
        <w:lastRenderedPageBreak/>
        <w:separator/>
      </w:r>
    </w:p>
    <w:p w:rsidR="00AC75B2" w:rsidRPr="0068167E" w:rsidRDefault="00691A67" w:rsidP="00691A67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†</w:t>
      </w:r>
      <w:r w:rsidRPr="00691A67">
        <w:rPr>
          <w:b/>
          <w:bCs/>
          <w:sz w:val="18"/>
          <w:szCs w:val="18"/>
        </w:rPr>
        <w:t xml:space="preserve">   </w:t>
      </w:r>
      <w:r w:rsidR="00AC75B2" w:rsidRPr="0068167E">
        <w:rPr>
          <w:b/>
          <w:bCs/>
          <w:sz w:val="18"/>
          <w:szCs w:val="18"/>
        </w:rPr>
        <w:t xml:space="preserve">Подкатная тележка с </w:t>
      </w:r>
      <w:r w:rsidR="00AC75B2" w:rsidRPr="0068167E">
        <w:rPr>
          <w:b/>
          <w:bCs/>
          <w:sz w:val="18"/>
          <w:szCs w:val="18"/>
          <w:u w:val="single"/>
        </w:rPr>
        <w:t>жесткой сцепкой</w:t>
      </w:r>
      <w:r w:rsidR="00AC75B2" w:rsidRPr="0068167E">
        <w:rPr>
          <w:b/>
          <w:bCs/>
          <w:sz w:val="18"/>
          <w:szCs w:val="18"/>
        </w:rPr>
        <w:t>:</w:t>
      </w:r>
    </w:p>
    <w:p w:rsidR="00AC75B2" w:rsidRPr="0068167E" w:rsidRDefault="00C8311F" w:rsidP="00630643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AC75B2" w:rsidRPr="0068167E">
        <w:rPr>
          <w:b/>
          <w:bCs/>
          <w:sz w:val="18"/>
          <w:szCs w:val="18"/>
        </w:rPr>
        <w:t>Это расч</w:t>
      </w:r>
      <w:r>
        <w:rPr>
          <w:b/>
          <w:bCs/>
          <w:sz w:val="18"/>
          <w:szCs w:val="18"/>
        </w:rPr>
        <w:t>е</w:t>
      </w:r>
      <w:r w:rsidR="00AC75B2" w:rsidRPr="0068167E">
        <w:rPr>
          <w:b/>
          <w:bCs/>
          <w:sz w:val="18"/>
          <w:szCs w:val="18"/>
        </w:rPr>
        <w:t>тное требуемое значение D должно быть ниже, чем сертифиц</w:t>
      </w:r>
      <w:r w:rsidR="00AC75B2" w:rsidRPr="0068167E">
        <w:rPr>
          <w:b/>
          <w:bCs/>
          <w:sz w:val="18"/>
          <w:szCs w:val="18"/>
        </w:rPr>
        <w:t>и</w:t>
      </w:r>
      <w:r w:rsidR="00AC75B2" w:rsidRPr="0068167E">
        <w:rPr>
          <w:b/>
          <w:bCs/>
          <w:sz w:val="18"/>
          <w:szCs w:val="18"/>
        </w:rPr>
        <w:t>рованное рабочее значение D</w:t>
      </w:r>
      <w:r w:rsidR="00AC75B2" w:rsidRPr="0068167E">
        <w:rPr>
          <w:b/>
          <w:bCs/>
          <w:sz w:val="18"/>
          <w:szCs w:val="18"/>
          <w:vertAlign w:val="subscript"/>
        </w:rPr>
        <w:t>С</w:t>
      </w:r>
      <w:r w:rsidR="00AC75B2" w:rsidRPr="0068167E">
        <w:rPr>
          <w:b/>
          <w:bCs/>
          <w:sz w:val="18"/>
          <w:szCs w:val="18"/>
        </w:rPr>
        <w:t xml:space="preserve"> используемого сцепного устройства. </w:t>
      </w:r>
    </w:p>
    <w:p w:rsidR="00AC75B2" w:rsidRPr="0068167E" w:rsidRDefault="00AC75B2" w:rsidP="00691A67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 w:rsidRPr="0068167E">
        <w:rPr>
          <w:b/>
          <w:bCs/>
          <w:sz w:val="18"/>
          <w:szCs w:val="18"/>
        </w:rPr>
        <w:tab/>
        <w:t xml:space="preserve">Подкатная тележка с </w:t>
      </w:r>
      <w:r w:rsidRPr="0068167E">
        <w:rPr>
          <w:b/>
          <w:bCs/>
          <w:sz w:val="18"/>
          <w:szCs w:val="18"/>
          <w:u w:val="single"/>
        </w:rPr>
        <w:t>шарнирной сцепкой</w:t>
      </w:r>
      <w:r w:rsidRPr="0068167E">
        <w:rPr>
          <w:b/>
          <w:bCs/>
          <w:sz w:val="18"/>
          <w:szCs w:val="18"/>
        </w:rPr>
        <w:t>:</w:t>
      </w:r>
    </w:p>
    <w:p w:rsidR="00AC75B2" w:rsidRPr="0068167E" w:rsidRDefault="00C8311F" w:rsidP="00C8311F">
      <w:pPr>
        <w:pStyle w:val="SingleTxtGR"/>
        <w:tabs>
          <w:tab w:val="left" w:pos="1985"/>
        </w:tabs>
        <w:spacing w:line="210" w:lineRule="exact"/>
        <w:ind w:left="170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AC75B2" w:rsidRPr="0068167E">
        <w:rPr>
          <w:b/>
          <w:bCs/>
          <w:sz w:val="18"/>
          <w:szCs w:val="18"/>
        </w:rPr>
        <w:t>Это расч</w:t>
      </w:r>
      <w:r>
        <w:rPr>
          <w:b/>
          <w:bCs/>
          <w:sz w:val="18"/>
          <w:szCs w:val="18"/>
        </w:rPr>
        <w:t>е</w:t>
      </w:r>
      <w:r w:rsidR="00AC75B2" w:rsidRPr="0068167E">
        <w:rPr>
          <w:b/>
          <w:bCs/>
          <w:sz w:val="18"/>
          <w:szCs w:val="18"/>
        </w:rPr>
        <w:t>тное требуемое значение D должно быть ниже, чем сертифиц</w:t>
      </w:r>
      <w:r w:rsidR="00AC75B2" w:rsidRPr="0068167E">
        <w:rPr>
          <w:b/>
          <w:bCs/>
          <w:sz w:val="18"/>
          <w:szCs w:val="18"/>
        </w:rPr>
        <w:t>и</w:t>
      </w:r>
      <w:r w:rsidR="00AC75B2" w:rsidRPr="0068167E">
        <w:rPr>
          <w:b/>
          <w:bCs/>
          <w:sz w:val="18"/>
          <w:szCs w:val="18"/>
        </w:rPr>
        <w:t>рованное рабочее значение D</w:t>
      </w:r>
      <w:r w:rsidR="00AC75B2" w:rsidRPr="0068167E">
        <w:rPr>
          <w:b/>
          <w:bCs/>
          <w:sz w:val="18"/>
          <w:szCs w:val="18"/>
          <w:vertAlign w:val="subscript"/>
        </w:rPr>
        <w:t>С</w:t>
      </w:r>
      <w:r w:rsidR="00AC75B2" w:rsidRPr="0068167E">
        <w:rPr>
          <w:b/>
          <w:bCs/>
          <w:sz w:val="18"/>
          <w:szCs w:val="18"/>
        </w:rPr>
        <w:t xml:space="preserve"> используемого сцепного устройства. В случае шарнирной сцепной тяги требование в отношении значения V отсутствует.</w:t>
      </w:r>
    </w:p>
    <w:p w:rsidR="00AC75B2" w:rsidRPr="00AC75B2" w:rsidRDefault="00AC75B2" w:rsidP="0068167E">
      <w:pPr>
        <w:pStyle w:val="SingleTxtGR"/>
        <w:spacing w:before="120"/>
        <w:rPr>
          <w:b/>
          <w:bCs/>
        </w:rPr>
      </w:pPr>
      <w:r w:rsidRPr="00AC75B2">
        <w:rPr>
          <w:b/>
          <w:bCs/>
        </w:rPr>
        <w:t>3.4</w:t>
      </w:r>
      <w:r w:rsidRPr="00AC75B2">
        <w:rPr>
          <w:b/>
          <w:bCs/>
        </w:rPr>
        <w:tab/>
      </w:r>
      <w:r w:rsidR="00D82F9E">
        <w:rPr>
          <w:b/>
          <w:bCs/>
        </w:rPr>
        <w:tab/>
      </w:r>
      <w:r w:rsidRPr="00AC75B2">
        <w:rPr>
          <w:b/>
          <w:bCs/>
        </w:rPr>
        <w:t>Состав 4: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Описание:</w:t>
      </w:r>
      <w:r w:rsidRPr="00AC75B2">
        <w:rPr>
          <w:b/>
          <w:bCs/>
        </w:rPr>
        <w:tab/>
      </w:r>
      <w:r w:rsidRPr="00AC75B2">
        <w:rPr>
          <w:b/>
          <w:bCs/>
          <w:u w:val="single"/>
        </w:rPr>
        <w:t>Грузовой автомобиль с жесткой рамой + прицеп с центрально расположенной осью + прицеп с центрально расп</w:t>
      </w:r>
      <w:r w:rsidRPr="00AC75B2">
        <w:rPr>
          <w:b/>
          <w:bCs/>
          <w:u w:val="single"/>
        </w:rPr>
        <w:t>о</w:t>
      </w:r>
      <w:r w:rsidRPr="00AC75B2">
        <w:rPr>
          <w:b/>
          <w:bCs/>
          <w:u w:val="single"/>
        </w:rPr>
        <w:t>ложенной осью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Массы [тонны]: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общая нагрузка на ось грузового автомобиля с жесткой рамой в составе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общая нагрузка на ось первого прицепа с центрально ра</w:t>
      </w:r>
      <w:r w:rsidRPr="00AC75B2">
        <w:rPr>
          <w:b/>
          <w:bCs/>
        </w:rPr>
        <w:t>с</w:t>
      </w:r>
      <w:r w:rsidRPr="00AC75B2">
        <w:rPr>
          <w:b/>
          <w:bCs/>
        </w:rPr>
        <w:t>положенной осью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общая нагрузка на ось второго прицепа с центрально ра</w:t>
      </w:r>
      <w:r w:rsidRPr="00AC75B2">
        <w:rPr>
          <w:b/>
          <w:bCs/>
        </w:rPr>
        <w:t>с</w:t>
      </w:r>
      <w:r w:rsidRPr="00AC75B2">
        <w:rPr>
          <w:b/>
          <w:bCs/>
        </w:rPr>
        <w:t>положенной осью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3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5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2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Общая масса состава = 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Размеры: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</w:t>
      </w:r>
      <w:r w:rsidRPr="00AC75B2">
        <w:rPr>
          <w:b/>
          <w:bCs/>
          <w:vertAlign w:val="subscript"/>
        </w:rPr>
        <w:t xml:space="preserve">1 </w:t>
      </w:r>
      <w:r w:rsidRPr="00AC75B2">
        <w:rPr>
          <w:b/>
          <w:bCs/>
        </w:rPr>
        <w:t xml:space="preserve">= расстояние от проушины до центра моста первого прицепа с центрально расположенной осью [м]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L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расстояние от проушины до центра моста второго прицепа с центрально расположенной осью [м]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X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длина погрузочной поверхности первого прицепа с це</w:t>
      </w:r>
      <w:r w:rsidRPr="00AC75B2">
        <w:rPr>
          <w:b/>
          <w:bCs/>
        </w:rPr>
        <w:t>н</w:t>
      </w:r>
      <w:r w:rsidRPr="00AC75B2">
        <w:rPr>
          <w:b/>
          <w:bCs/>
        </w:rPr>
        <w:t>трально расположенной осью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X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длина погрузочной поверхности второго прицепа с це</w:t>
      </w:r>
      <w:r w:rsidRPr="00AC75B2">
        <w:rPr>
          <w:b/>
          <w:bCs/>
        </w:rPr>
        <w:t>н</w:t>
      </w:r>
      <w:r w:rsidRPr="00AC75B2">
        <w:rPr>
          <w:b/>
          <w:bCs/>
        </w:rPr>
        <w:t>трально расположенной осью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T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расстояние от центра моста до точки сцепления сцепного устройства вилочного типа в задней части первого прицепа с центрально расположенной осью [м]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а = 2,4 [м/с</w:t>
      </w:r>
      <w:r w:rsidRPr="00AC75B2">
        <w:rPr>
          <w:b/>
          <w:bCs/>
          <w:vertAlign w:val="superscript"/>
        </w:rPr>
        <w:t>2</w:t>
      </w:r>
      <w:r w:rsidRPr="00AC75B2">
        <w:rPr>
          <w:b/>
          <w:bCs/>
        </w:rPr>
        <w:t>] для полуприцепа со стальной подвеской; 1,8 [м/с</w:t>
      </w:r>
      <w:r w:rsidRPr="00AC75B2">
        <w:rPr>
          <w:b/>
          <w:bCs/>
          <w:vertAlign w:val="superscript"/>
        </w:rPr>
        <w:t>2</w:t>
      </w:r>
      <w:r w:rsidRPr="00AC75B2">
        <w:rPr>
          <w:b/>
          <w:bCs/>
        </w:rPr>
        <w:t>] для полуприцепа с пневматической подвеской</w:t>
      </w:r>
    </w:p>
    <w:p w:rsidR="00AC75B2" w:rsidRPr="00AC75B2" w:rsidRDefault="00AC75B2" w:rsidP="00A228ED">
      <w:pPr>
        <w:pStyle w:val="SingleTxtGR"/>
        <w:pageBreakBefore/>
        <w:ind w:left="2268"/>
        <w:rPr>
          <w:b/>
          <w:bCs/>
        </w:rPr>
      </w:pPr>
      <w:r w:rsidRPr="00AC75B2">
        <w:rPr>
          <w:b/>
          <w:bCs/>
        </w:rPr>
        <w:lastRenderedPageBreak/>
        <w:t>Требование в отношении характеристик сцепления:</w:t>
      </w:r>
    </w:p>
    <w:p w:rsidR="00AC75B2" w:rsidRPr="00AC75B2" w:rsidRDefault="00AC75B2" w:rsidP="00A228ED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Сцепные устройства вилочного типа:</w:t>
      </w:r>
      <w:r w:rsidR="00A228ED" w:rsidRPr="00A228ED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0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GB"/>
          </w:rPr>
          <m:t>9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den>
        </m:f>
      </m:oMath>
    </w:p>
    <w:p w:rsidR="00AC75B2" w:rsidRPr="00AC75B2" w:rsidRDefault="00AC75B2" w:rsidP="00A228ED">
      <w:pPr>
        <w:pStyle w:val="SingleTxtGR"/>
        <w:ind w:left="6237"/>
        <w:rPr>
          <w:b/>
          <w:bCs/>
          <w:lang w:val="en-GB"/>
        </w:rPr>
      </w:pPr>
      <w:r w:rsidRPr="00AC75B2">
        <w:rPr>
          <w:b/>
          <w:bCs/>
        </w:rPr>
        <w:t>V= V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ab/>
      </w:r>
    </w:p>
    <w:p w:rsidR="00AC75B2" w:rsidRPr="00AC75B2" w:rsidRDefault="001E1A09" w:rsidP="00A228ED">
      <w:pPr>
        <w:pStyle w:val="SingleTxtGR"/>
        <w:ind w:left="5670"/>
        <w:rPr>
          <w:b/>
          <w:bCs/>
          <w:lang w:val="en-US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GB"/>
          </w:rPr>
          <m:t>=a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bSup>
          </m:den>
        </m:f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AC75B2" w:rsidRPr="00AC75B2">
        <w:rPr>
          <w:b/>
          <w:bCs/>
          <w:lang w:val="en-US"/>
        </w:rPr>
        <w:tab/>
      </w:r>
    </w:p>
    <w:p w:rsidR="00AC75B2" w:rsidRPr="00AC75B2" w:rsidRDefault="00AC75B2" w:rsidP="00F22240">
      <w:pPr>
        <w:pStyle w:val="SingleTxtGR"/>
        <w:spacing w:after="0"/>
        <w:ind w:left="5670"/>
        <w:rPr>
          <w:b/>
          <w:bCs/>
          <w:lang w:val="en-US"/>
        </w:rPr>
      </w:pPr>
      <w:r w:rsidRPr="00AC75B2">
        <w:rPr>
          <w:b/>
          <w:bCs/>
          <w:lang w:val="en-US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a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b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b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</m:oMath>
      <w:r w:rsidRPr="00AC75B2">
        <w:rPr>
          <w:b/>
          <w:bCs/>
          <w:lang w:val="en-US"/>
        </w:rPr>
        <w:tab/>
      </w:r>
    </w:p>
    <w:p w:rsidR="00AC75B2" w:rsidRPr="00AC75B2" w:rsidRDefault="00AC75B2" w:rsidP="003C2D95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 xml:space="preserve">Примечание: </w:t>
      </w:r>
      <w:r w:rsidRPr="00A228ED">
        <w:rPr>
          <w:b/>
          <w:bCs/>
          <w:noProof/>
          <w:position w:val="-14"/>
          <w:lang w:val="en-GB" w:eastAsia="en-GB"/>
        </w:rPr>
        <w:drawing>
          <wp:inline distT="0" distB="0" distL="0" distR="0" wp14:anchorId="437EB90C" wp14:editId="6F8DD700">
            <wp:extent cx="877570" cy="3409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5B2">
        <w:rPr>
          <w:b/>
          <w:bCs/>
        </w:rPr>
        <w:t xml:space="preserve">  (если данное значение меньше 1,0, то оно должно приниматься за 1,0).</w:t>
      </w:r>
    </w:p>
    <w:p w:rsidR="00AC75B2" w:rsidRPr="00AC75B2" w:rsidRDefault="00AC75B2" w:rsidP="00AC75B2">
      <w:pPr>
        <w:pStyle w:val="SingleTxtGR"/>
        <w:rPr>
          <w:b/>
          <w:bCs/>
        </w:rPr>
      </w:pPr>
      <w:r w:rsidRPr="00AC75B2">
        <w:rPr>
          <w:b/>
          <w:bCs/>
        </w:rPr>
        <w:t>3.5</w:t>
      </w:r>
      <w:r w:rsidRPr="00AC75B2">
        <w:rPr>
          <w:b/>
          <w:bCs/>
        </w:rPr>
        <w:tab/>
      </w:r>
      <w:r w:rsidR="00D82F9E">
        <w:rPr>
          <w:b/>
          <w:bCs/>
        </w:rPr>
        <w:tab/>
      </w:r>
      <w:r w:rsidRPr="00AC75B2">
        <w:rPr>
          <w:b/>
          <w:bCs/>
        </w:rPr>
        <w:t>Состав 5: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 xml:space="preserve">Описание: </w:t>
      </w:r>
      <w:r w:rsidRPr="00AC75B2">
        <w:rPr>
          <w:b/>
          <w:bCs/>
        </w:rPr>
        <w:tab/>
      </w:r>
      <w:r w:rsidRPr="00AC75B2">
        <w:rPr>
          <w:b/>
          <w:bCs/>
          <w:u w:val="single"/>
        </w:rPr>
        <w:t>Тягач + соединительный прицеп* + полуприцеп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Массы [тонны]: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= общая нагрузка на ось тягача в составе (включая опорное усилие, создаваемое соединительным прицепом)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= опорное усилие на шкворень соединительного прицепа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3</w:t>
      </w:r>
      <w:r w:rsidRPr="00AC75B2">
        <w:rPr>
          <w:b/>
          <w:bCs/>
        </w:rPr>
        <w:t xml:space="preserve"> = M</w:t>
      </w:r>
      <w:r w:rsidRPr="00AC75B2">
        <w:rPr>
          <w:b/>
          <w:bCs/>
          <w:vertAlign w:val="subscript"/>
        </w:rPr>
        <w:t>2</w:t>
      </w:r>
      <w:r w:rsidRPr="00AC75B2">
        <w:rPr>
          <w:b/>
          <w:bCs/>
        </w:rPr>
        <w:t xml:space="preserve"> + общая нагрузка на ось соединительного прицепа и полуприцепа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= общая нагрузка на ось соединительного прицепа и пол</w:t>
      </w:r>
      <w:r w:rsidRPr="00AC75B2">
        <w:rPr>
          <w:b/>
          <w:bCs/>
        </w:rPr>
        <w:t>у</w:t>
      </w:r>
      <w:r w:rsidRPr="00AC75B2">
        <w:rPr>
          <w:b/>
          <w:bCs/>
        </w:rPr>
        <w:t>прицепа в составе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Общая масса состава = M</w:t>
      </w:r>
      <w:r w:rsidRPr="00AC75B2">
        <w:rPr>
          <w:b/>
          <w:bCs/>
          <w:vertAlign w:val="subscript"/>
        </w:rPr>
        <w:t>1</w:t>
      </w:r>
      <w:r w:rsidRPr="00AC75B2">
        <w:rPr>
          <w:b/>
          <w:bCs/>
        </w:rPr>
        <w:t xml:space="preserve"> + M</w:t>
      </w:r>
      <w:r w:rsidRPr="00AC75B2">
        <w:rPr>
          <w:b/>
          <w:bCs/>
          <w:vertAlign w:val="subscript"/>
        </w:rPr>
        <w:t>4</w:t>
      </w:r>
      <w:r w:rsidRPr="00AC75B2">
        <w:rPr>
          <w:b/>
          <w:bCs/>
        </w:rPr>
        <w:t xml:space="preserve"> </w:t>
      </w:r>
    </w:p>
    <w:p w:rsidR="00AC75B2" w:rsidRPr="00AC75B2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Требование в отношении характеристик сцепления:</w:t>
      </w:r>
    </w:p>
    <w:p w:rsidR="00AC75B2" w:rsidRPr="00B73FFF" w:rsidRDefault="00AC75B2" w:rsidP="00D82F9E">
      <w:pPr>
        <w:pStyle w:val="SingleTxtGR"/>
        <w:ind w:left="2268"/>
        <w:rPr>
          <w:b/>
          <w:bCs/>
        </w:rPr>
      </w:pPr>
      <w:r w:rsidRPr="00AC75B2">
        <w:rPr>
          <w:b/>
          <w:bCs/>
        </w:rPr>
        <w:t>Опорно-сцепное устройство:</w:t>
      </w:r>
      <w:r w:rsidR="00DE1592" w:rsidRPr="00B73FFF">
        <w:rPr>
          <w:b/>
          <w:bCs/>
        </w:rPr>
        <w:tab/>
      </w:r>
      <w:r w:rsidR="00DE1592" w:rsidRPr="00B73FFF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n-GB"/>
          </w:rPr>
          <m:t>D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0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  <w:lang w:val="en-GB"/>
          </w:rPr>
          <m:t>5</m:t>
        </m:r>
        <m:r>
          <m:rPr>
            <m:sty m:val="bi"/>
          </m:rPr>
          <w:rPr>
            <w:rFonts w:ascii="Cambria Math" w:hAnsi="Cambria Math"/>
            <w:lang w:val="en-GB"/>
          </w:rPr>
          <m:t>g</m:t>
        </m:r>
        <m:f>
          <m:f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08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den>
        </m:f>
      </m:oMath>
      <w:r w:rsidR="00DE1592">
        <w:rPr>
          <w:b/>
          <w:bCs/>
        </w:rPr>
        <w:tab/>
      </w:r>
    </w:p>
    <w:p w:rsidR="00AC75B2" w:rsidRPr="00AC75B2" w:rsidRDefault="00AC75B2" w:rsidP="00AC75B2">
      <w:pPr>
        <w:pStyle w:val="SingleTxtGR"/>
        <w:rPr>
          <w:b/>
          <w:bCs/>
          <w:lang w:val="en-US"/>
        </w:rPr>
      </w:pPr>
      <w:r w:rsidRPr="00AC75B2">
        <w:rPr>
          <w:b/>
          <w:bCs/>
          <w:lang w:val="en-GB"/>
        </w:rPr>
        <w:separator/>
      </w:r>
    </w:p>
    <w:p w:rsidR="00AC75B2" w:rsidRPr="00D82F9E" w:rsidRDefault="00AC75B2" w:rsidP="00DE1592">
      <w:pPr>
        <w:pStyle w:val="SingleTxtGR"/>
        <w:tabs>
          <w:tab w:val="left" w:pos="1418"/>
          <w:tab w:val="left" w:pos="1985"/>
        </w:tabs>
        <w:spacing w:line="200" w:lineRule="exact"/>
        <w:ind w:left="1701"/>
        <w:rPr>
          <w:b/>
          <w:bCs/>
          <w:sz w:val="18"/>
          <w:szCs w:val="18"/>
        </w:rPr>
      </w:pPr>
      <w:r w:rsidRPr="00AC75B2">
        <w:rPr>
          <w:b/>
          <w:bCs/>
        </w:rPr>
        <w:t>*</w:t>
      </w:r>
      <w:r w:rsidR="00DE1592" w:rsidRPr="00DE1592">
        <w:rPr>
          <w:b/>
          <w:bCs/>
        </w:rPr>
        <w:tab/>
      </w:r>
      <w:r w:rsidRPr="00D82F9E">
        <w:rPr>
          <w:b/>
          <w:bCs/>
          <w:sz w:val="18"/>
          <w:szCs w:val="18"/>
        </w:rPr>
        <w:t>Соединительный прицеп представляет собой полуприцеп, оборудованный сзади опорно-сцепным устройством для буксирования второго полуприцепа.</w:t>
      </w:r>
    </w:p>
    <w:p w:rsidR="00AC75B2" w:rsidRPr="00FD6A66" w:rsidRDefault="00FD6A66" w:rsidP="00FD6A66">
      <w:pPr>
        <w:pStyle w:val="HChGR"/>
      </w:pPr>
      <w:r w:rsidRPr="00DE1592">
        <w:tab/>
      </w:r>
      <w:r>
        <w:rPr>
          <w:lang w:val="en-US"/>
        </w:rPr>
        <w:t>II</w:t>
      </w:r>
      <w:r w:rsidRPr="00FD6A66">
        <w:t>.</w:t>
      </w:r>
      <w:r w:rsidRPr="00FD6A66">
        <w:tab/>
      </w:r>
      <w:r w:rsidR="00AC75B2" w:rsidRPr="00AC75B2">
        <w:t>Обоснование</w:t>
      </w:r>
    </w:p>
    <w:p w:rsidR="00AC75B2" w:rsidRPr="00AC75B2" w:rsidRDefault="00AC75B2" w:rsidP="00AC75B2">
      <w:pPr>
        <w:pStyle w:val="SingleTxtGR"/>
      </w:pPr>
      <w:r w:rsidRPr="00AC75B2">
        <w:t>1.</w:t>
      </w:r>
      <w:r w:rsidRPr="00AC75B2">
        <w:tab/>
        <w:t>Правила № 55 содержат положения, касающиеся официального утве</w:t>
      </w:r>
      <w:r w:rsidRPr="00AC75B2">
        <w:t>р</w:t>
      </w:r>
      <w:r w:rsidRPr="00AC75B2">
        <w:t>ждения типа для конкретного уровня рабочих характеристик сцепных устройств и состава. Официальное утверждение может предоставляться при о</w:t>
      </w:r>
      <w:r w:rsidRPr="00AC75B2">
        <w:t>т</w:t>
      </w:r>
      <w:r w:rsidRPr="00AC75B2">
        <w:t>сутствии какой-либо информации об условиях эксплуатации сцепного устро</w:t>
      </w:r>
      <w:r w:rsidRPr="00AC75B2">
        <w:t>й</w:t>
      </w:r>
      <w:r w:rsidRPr="00AC75B2">
        <w:t>ства. Однако регулирующие органы пришли к выводу, что сертифицированные рабочие значения не обеспечива</w:t>
      </w:r>
      <w:r w:rsidR="00630643">
        <w:t>ю</w:t>
      </w:r>
      <w:r w:rsidRPr="00AC75B2">
        <w:t>т достаточной уверенности в надежности сцепного устройства и состава. Необходима возможность контролировать ст</w:t>
      </w:r>
      <w:r w:rsidRPr="00AC75B2">
        <w:t>е</w:t>
      </w:r>
      <w:r w:rsidRPr="00AC75B2">
        <w:t>пень допустимой нагрузки на сцепное устройство по сравнению с сертифиц</w:t>
      </w:r>
      <w:r w:rsidRPr="00AC75B2">
        <w:t>и</w:t>
      </w:r>
      <w:r w:rsidRPr="00AC75B2">
        <w:t xml:space="preserve">рованными значениями. </w:t>
      </w:r>
    </w:p>
    <w:p w:rsidR="00AC75B2" w:rsidRPr="00AC75B2" w:rsidRDefault="00AC75B2" w:rsidP="00AC75B2">
      <w:pPr>
        <w:pStyle w:val="SingleTxtGR"/>
      </w:pPr>
      <w:r w:rsidRPr="00AC75B2">
        <w:t>2.</w:t>
      </w:r>
      <w:r w:rsidRPr="00AC75B2">
        <w:tab/>
        <w:t>Таким образом, в нынешней редакции Правил № 55 рассматриваются в</w:t>
      </w:r>
      <w:r w:rsidRPr="00AC75B2">
        <w:t>а</w:t>
      </w:r>
      <w:r w:rsidRPr="00AC75B2">
        <w:t>рианты применения сцепных устройств в традиционных составах транспор</w:t>
      </w:r>
      <w:r w:rsidRPr="00AC75B2">
        <w:t>т</w:t>
      </w:r>
      <w:r w:rsidRPr="00AC75B2">
        <w:t>ных средств, т.е. грузовой автомобиль с жесткой рамой + полный прицеп, гр</w:t>
      </w:r>
      <w:r w:rsidRPr="00AC75B2">
        <w:t>у</w:t>
      </w:r>
      <w:r w:rsidRPr="00AC75B2">
        <w:lastRenderedPageBreak/>
        <w:t xml:space="preserve">зовой автомобиль с жесткой рамой + прицеп с центрально расположенной осью или тягач + полуприцеп. </w:t>
      </w:r>
    </w:p>
    <w:p w:rsidR="00AC75B2" w:rsidRPr="00AC75B2" w:rsidRDefault="00AC75B2" w:rsidP="00AC75B2">
      <w:pPr>
        <w:pStyle w:val="SingleTxtGR"/>
      </w:pPr>
      <w:r w:rsidRPr="00AC75B2">
        <w:t>3.</w:t>
      </w:r>
      <w:r w:rsidRPr="00AC75B2">
        <w:tab/>
        <w:t>В существующих транспортных системах используются многочисленные варианты составов транспортных средств, не охваченные Правилами № 55, например грузовой автомобиль с жесткой рамой + подкатная тележка + пол</w:t>
      </w:r>
      <w:r w:rsidRPr="00AC75B2">
        <w:t>у</w:t>
      </w:r>
      <w:r w:rsidRPr="00AC75B2">
        <w:t>прицеп. Ряд стран Европы применяет составы модульных транспортных средств. За пределами Европы во многих случаях используются составы, о</w:t>
      </w:r>
      <w:r w:rsidRPr="00AC75B2">
        <w:t>т</w:t>
      </w:r>
      <w:r w:rsidRPr="00AC75B2">
        <w:t>личные от традиционных составов из двух транспортных средств. Примен</w:t>
      </w:r>
      <w:r w:rsidRPr="00AC75B2">
        <w:t>и</w:t>
      </w:r>
      <w:r w:rsidRPr="00AC75B2">
        <w:t>тельно к этим «новым» составам в разных странах применяются различные подходы в отношении параметров сцепных устройств, т.е. уровень их безопа</w:t>
      </w:r>
      <w:r w:rsidRPr="00AC75B2">
        <w:t>с</w:t>
      </w:r>
      <w:r w:rsidRPr="00AC75B2">
        <w:t xml:space="preserve">ности неодинаков. </w:t>
      </w:r>
    </w:p>
    <w:p w:rsidR="00AC75B2" w:rsidRPr="00AC75B2" w:rsidRDefault="00AC75B2" w:rsidP="00AC75B2">
      <w:pPr>
        <w:pStyle w:val="SingleTxtGR"/>
      </w:pPr>
      <w:r w:rsidRPr="00AC75B2">
        <w:t>4.</w:t>
      </w:r>
      <w:r w:rsidRPr="00AC75B2">
        <w:tab/>
        <w:t>Для того чтобы у регулирующих органов была возможность обеспечивать единый уровень безопасности, в Правила необходимо включить больше вариа</w:t>
      </w:r>
      <w:r w:rsidRPr="00AC75B2">
        <w:t>н</w:t>
      </w:r>
      <w:r w:rsidRPr="00AC75B2">
        <w:t>тов применения. Нынешний вариант Правил охватывает традиционные вариа</w:t>
      </w:r>
      <w:r w:rsidRPr="00AC75B2">
        <w:t>н</w:t>
      </w:r>
      <w:r w:rsidRPr="00AC75B2">
        <w:t>ты применения, включенные в технические требования к сертификации раб</w:t>
      </w:r>
      <w:r w:rsidRPr="00AC75B2">
        <w:t>о</w:t>
      </w:r>
      <w:r w:rsidRPr="00AC75B2">
        <w:t>чих значений. Комплексное включение в текст Правил аналогичным образом «новых» вариантов применения может серьезно отразиться на его удобочита</w:t>
      </w:r>
      <w:r w:rsidRPr="00AC75B2">
        <w:t>е</w:t>
      </w:r>
      <w:r w:rsidRPr="00AC75B2">
        <w:t>мости и понятности. В этой связи в настоящем предложении все положения, к</w:t>
      </w:r>
      <w:r w:rsidRPr="00AC75B2">
        <w:t>а</w:t>
      </w:r>
      <w:r w:rsidRPr="00AC75B2">
        <w:t xml:space="preserve">сающиеся вариантов применения сцепных устройств, представлены в одном приложении. С одной стороны, это позволяет прояснить требования к рабочим </w:t>
      </w:r>
      <w:r w:rsidR="008B0166" w:rsidRPr="00AC75B2">
        <w:t>характеристикам</w:t>
      </w:r>
      <w:r w:rsidRPr="00AC75B2">
        <w:t xml:space="preserve"> для любого варианта применения. С другой стороны, это зн</w:t>
      </w:r>
      <w:r w:rsidRPr="00AC75B2">
        <w:t>а</w:t>
      </w:r>
      <w:r w:rsidRPr="00AC75B2">
        <w:t>чительно облегчает поиск требуемых значений применительно к различным в</w:t>
      </w:r>
      <w:r w:rsidRPr="00AC75B2">
        <w:t>а</w:t>
      </w:r>
      <w:r w:rsidRPr="00AC75B2">
        <w:t>риантам применения. Предлагаемое новое приложение отличается структурной простотой, которая облегчит добавление любого дополнительного варианта в будущем.</w:t>
      </w:r>
    </w:p>
    <w:p w:rsidR="00AC75B2" w:rsidRPr="00AC75B2" w:rsidRDefault="00AC75B2" w:rsidP="00AC75B2">
      <w:pPr>
        <w:pStyle w:val="SingleTxtGR"/>
      </w:pPr>
      <w:r w:rsidRPr="00AC75B2">
        <w:t>5.</w:t>
      </w:r>
      <w:r w:rsidRPr="00AC75B2">
        <w:tab/>
        <w:t>Традиционные варианты, перенесенные в новое приложение, рассматр</w:t>
      </w:r>
      <w:r w:rsidRPr="00AC75B2">
        <w:t>и</w:t>
      </w:r>
      <w:r w:rsidRPr="00AC75B2">
        <w:t>ваются таким же образом, как это делалось до сих пор. Вновь добавленные в</w:t>
      </w:r>
      <w:r w:rsidRPr="00AC75B2">
        <w:t>а</w:t>
      </w:r>
      <w:r w:rsidRPr="00AC75B2">
        <w:t xml:space="preserve">рианты соответствуют приведенным </w:t>
      </w:r>
      <w:r w:rsidR="00630643">
        <w:t>в стандарте ISO</w:t>
      </w:r>
      <w:r w:rsidRPr="00AC75B2">
        <w:t>18868:2013. Используемые формулы также соответствуют согласованным формулам в этом стандарте. В</w:t>
      </w:r>
      <w:r w:rsidR="00630643">
        <w:t> </w:t>
      </w:r>
      <w:r w:rsidRPr="00AC75B2">
        <w:t>свою очередь стандарт ИСО основан на австралийских правилах, использу</w:t>
      </w:r>
      <w:r w:rsidRPr="00AC75B2">
        <w:t>е</w:t>
      </w:r>
      <w:r w:rsidRPr="00AC75B2">
        <w:t>мых с середины восьмидесятых годов. Перед введением этих правил Австралия реализовала обширную программу измерений. Комитет экспертов ИСО заним</w:t>
      </w:r>
      <w:r w:rsidRPr="00AC75B2">
        <w:t>а</w:t>
      </w:r>
      <w:r w:rsidR="00630643">
        <w:t>ется стандартом ISO</w:t>
      </w:r>
      <w:r w:rsidRPr="00AC75B2">
        <w:t>18868:2013 с 2001 года. Поэтому можно заключить, что приведенные в нем формулы были тщательно изучены. В последние годы мн</w:t>
      </w:r>
      <w:r w:rsidRPr="00AC75B2">
        <w:t>о</w:t>
      </w:r>
      <w:r w:rsidRPr="00AC75B2">
        <w:t>гочисленные измерения сил сцепления в различных составах транспортных средств были проведены в Швеции. Результаты этих измерений были сопоста</w:t>
      </w:r>
      <w:r w:rsidRPr="00AC75B2">
        <w:t>в</w:t>
      </w:r>
      <w:r w:rsidRPr="00AC75B2">
        <w:t>лены с расчетом пар</w:t>
      </w:r>
      <w:r w:rsidR="00630643">
        <w:t>аметров на основе стандарта ISO</w:t>
      </w:r>
      <w:r w:rsidRPr="00AC75B2">
        <w:t>18868:2013. Все макс</w:t>
      </w:r>
      <w:r w:rsidRPr="00AC75B2">
        <w:t>и</w:t>
      </w:r>
      <w:r w:rsidRPr="00AC75B2">
        <w:t>мальные значения силы, отмеченные в ходе этих измерений, оказались ниже параметров, рассчитанных с использованием предлагаемых формул.</w:t>
      </w:r>
    </w:p>
    <w:p w:rsidR="00AC75B2" w:rsidRPr="00AC75B2" w:rsidRDefault="00AC75B2" w:rsidP="00AC75B2">
      <w:pPr>
        <w:pStyle w:val="SingleTxtGR"/>
      </w:pPr>
      <w:r w:rsidRPr="00AC75B2">
        <w:t xml:space="preserve">6. </w:t>
      </w:r>
      <w:r w:rsidRPr="00AC75B2">
        <w:tab/>
        <w:t>Исходя из этого, мы считаем настоящее предложение хорошо обоснова</w:t>
      </w:r>
      <w:r w:rsidRPr="00AC75B2">
        <w:t>н</w:t>
      </w:r>
      <w:r w:rsidRPr="00AC75B2">
        <w:t>ным.</w:t>
      </w:r>
    </w:p>
    <w:p w:rsidR="00AC75B2" w:rsidRPr="00AC75B2" w:rsidRDefault="00AC75B2" w:rsidP="00AC75B2">
      <w:pPr>
        <w:pStyle w:val="SingleTxtGR"/>
      </w:pPr>
      <w:r w:rsidRPr="00AC75B2">
        <w:t>7.</w:t>
      </w:r>
      <w:r w:rsidRPr="00AC75B2">
        <w:tab/>
        <w:t>В целях обеспечения ясности было добавлено определение подкатной т</w:t>
      </w:r>
      <w:r w:rsidRPr="00AC75B2">
        <w:t>е</w:t>
      </w:r>
      <w:r w:rsidRPr="00AC75B2">
        <w:t>лежки. Такая тележка может иметь жесткую или шарнирную сцепку. Это об</w:t>
      </w:r>
      <w:r w:rsidRPr="00AC75B2">
        <w:t>у</w:t>
      </w:r>
      <w:r w:rsidRPr="00AC75B2">
        <w:t>словливает необходимость в различных требованиях к сцепным устройствам, соединяющим подкатную тележку с тягачом, поскольку в случае жесткой сце</w:t>
      </w:r>
      <w:r w:rsidRPr="00AC75B2">
        <w:t>п</w:t>
      </w:r>
      <w:r w:rsidRPr="00AC75B2">
        <w:t>ки сцепное устройство должно будет выдерживать вертикальные динамические силы, создаваемые тележкой. В случае подкатной тележки с шарнирной сце</w:t>
      </w:r>
      <w:r w:rsidRPr="00AC75B2">
        <w:t>п</w:t>
      </w:r>
      <w:r w:rsidRPr="00AC75B2">
        <w:t>кой этого не происходит. Таким образом, для тележки с жесткой сцепкой серт</w:t>
      </w:r>
      <w:r w:rsidRPr="00AC75B2">
        <w:t>и</w:t>
      </w:r>
      <w:r w:rsidRPr="00AC75B2">
        <w:t>фицированные рабочие значения D</w:t>
      </w:r>
      <w:r w:rsidRPr="00AC75B2">
        <w:rPr>
          <w:vertAlign w:val="subscript"/>
        </w:rPr>
        <w:t>С</w:t>
      </w:r>
      <w:r w:rsidRPr="00AC75B2">
        <w:t xml:space="preserve"> и V должны сопоставляться с расчетными требованиями. В случае подкатной тележки с шарнирной сцепкой вертикальные динамические силы, действующие на сцепное устройство вилочного типа, о</w:t>
      </w:r>
      <w:r w:rsidRPr="00AC75B2">
        <w:t>т</w:t>
      </w:r>
      <w:r w:rsidRPr="00AC75B2">
        <w:lastRenderedPageBreak/>
        <w:t>сутствуют или незначительны. Поэтому для таких тележек сертифицированные рабочие значения D должны сравниваться с расчетными требованиями прим</w:t>
      </w:r>
      <w:r w:rsidRPr="00AC75B2">
        <w:t>е</w:t>
      </w:r>
      <w:r w:rsidRPr="00AC75B2">
        <w:t xml:space="preserve">нительно к продольно действующей силе. </w:t>
      </w:r>
    </w:p>
    <w:p w:rsidR="00A658DB" w:rsidRPr="00B73FFF" w:rsidRDefault="00AC75B2" w:rsidP="00AC75B2">
      <w:pPr>
        <w:pStyle w:val="SingleTxtGR"/>
      </w:pPr>
      <w:r w:rsidRPr="00AC75B2">
        <w:t>8.</w:t>
      </w:r>
      <w:r w:rsidRPr="00AC75B2">
        <w:tab/>
        <w:t>Отмечается, что на рынках некоторых стран (например, Австралии) и</w:t>
      </w:r>
      <w:r w:rsidRPr="00AC75B2">
        <w:t>с</w:t>
      </w:r>
      <w:r w:rsidRPr="00AC75B2">
        <w:t>пользуется термин «тележка-преобразователь». Под этим подразумевается, что полуприцеп посредством тележки преобразуется в полный прицеп. Это касае</w:t>
      </w:r>
      <w:r w:rsidRPr="00AC75B2">
        <w:t>т</w:t>
      </w:r>
      <w:r w:rsidRPr="00AC75B2">
        <w:t>ся тех случаев, когда используется подкатная тележка с шарнирной сцепкой. В</w:t>
      </w:r>
      <w:r w:rsidR="005F7691">
        <w:rPr>
          <w:lang w:val="en-US"/>
        </w:rPr>
        <w:t> </w:t>
      </w:r>
      <w:r w:rsidRPr="00AC75B2">
        <w:t>случае подкатной тележки с жесткой сцепкой этого не происходит. В после</w:t>
      </w:r>
      <w:r w:rsidRPr="00AC75B2">
        <w:t>д</w:t>
      </w:r>
      <w:r w:rsidRPr="00AC75B2">
        <w:t>нем случае использование сцепного устройства вилочного типа без сертифиц</w:t>
      </w:r>
      <w:r w:rsidRPr="00AC75B2">
        <w:t>и</w:t>
      </w:r>
      <w:r w:rsidRPr="00AC75B2">
        <w:t>рованного рабочего значения V не допускается. Для того чтобы оговорить это условие предельно ясно, надлежащее положение было добавлено в прилож</w:t>
      </w:r>
      <w:r w:rsidRPr="00AC75B2">
        <w:t>е</w:t>
      </w:r>
      <w:r w:rsidRPr="00AC75B2">
        <w:t>ние</w:t>
      </w:r>
      <w:r w:rsidR="00630643">
        <w:t> </w:t>
      </w:r>
      <w:r w:rsidRPr="00AC75B2">
        <w:t>8, в котором предусмотрены соответствующие подходы в отношении по</w:t>
      </w:r>
      <w:r w:rsidRPr="00AC75B2">
        <w:t>д</w:t>
      </w:r>
      <w:r w:rsidRPr="00AC75B2">
        <w:t>катных тележек с шарнирной и жесткой сцепкой. Таким образом обеспечивае</w:t>
      </w:r>
      <w:r w:rsidRPr="00AC75B2">
        <w:t>т</w:t>
      </w:r>
      <w:r w:rsidRPr="00AC75B2">
        <w:t>ся бóльшая ясность по сравнению с некоторыми «местными» правилами. Сл</w:t>
      </w:r>
      <w:r w:rsidRPr="00AC75B2">
        <w:t>е</w:t>
      </w:r>
      <w:r w:rsidRPr="00AC75B2">
        <w:t>дует отметить, что на рынках некоторых стран сцепные устройства без серт</w:t>
      </w:r>
      <w:r w:rsidRPr="00AC75B2">
        <w:t>и</w:t>
      </w:r>
      <w:r w:rsidRPr="00AC75B2">
        <w:t>фицированных значений V не устанавливаются. В этих странах риск использ</w:t>
      </w:r>
      <w:r w:rsidRPr="00AC75B2">
        <w:t>о</w:t>
      </w:r>
      <w:r w:rsidRPr="00AC75B2">
        <w:t>вания менее качественных сцепных устройств вилочного типа ниже.</w:t>
      </w:r>
    </w:p>
    <w:p w:rsidR="00FD6A66" w:rsidRPr="00B73FFF" w:rsidRDefault="00FD6A66" w:rsidP="00FD6A66">
      <w:pPr>
        <w:spacing w:before="240"/>
        <w:jc w:val="center"/>
        <w:rPr>
          <w:u w:val="single"/>
        </w:rPr>
      </w:pPr>
      <w:r w:rsidRPr="00B73FFF">
        <w:rPr>
          <w:u w:val="single"/>
        </w:rPr>
        <w:tab/>
      </w:r>
      <w:r w:rsidRPr="00B73FFF">
        <w:rPr>
          <w:u w:val="single"/>
        </w:rPr>
        <w:tab/>
      </w:r>
      <w:r w:rsidRPr="00B73FFF">
        <w:rPr>
          <w:u w:val="single"/>
        </w:rPr>
        <w:tab/>
      </w:r>
    </w:p>
    <w:sectPr w:rsidR="00FD6A66" w:rsidRPr="00B73FFF" w:rsidSect="004D639B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B2" w:rsidRDefault="00AC75B2" w:rsidP="00B471C5">
      <w:r>
        <w:separator/>
      </w:r>
    </w:p>
  </w:endnote>
  <w:endnote w:type="continuationSeparator" w:id="0">
    <w:p w:rsidR="00AC75B2" w:rsidRDefault="00AC75B2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Pr="00BB2169" w:rsidRDefault="00AC75B2" w:rsidP="007005EE">
    <w:pPr>
      <w:pStyle w:val="Footer"/>
      <w:rPr>
        <w:rFonts w:eastAsiaTheme="minorEastAsia"/>
        <w:lang w:val="en-US" w:eastAsia="zh-CN"/>
      </w:rPr>
    </w:pP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1E1A09">
      <w:rPr>
        <w:b/>
        <w:noProof/>
        <w:sz w:val="18"/>
        <w:szCs w:val="18"/>
      </w:rPr>
      <w:t>14</w:t>
    </w:r>
    <w:r w:rsidRPr="00BA2D2B"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lang w:val="en-US"/>
      </w:rPr>
      <w:t>GE.16-</w:t>
    </w:r>
    <w:r w:rsidR="00BB2169">
      <w:rPr>
        <w:rFonts w:eastAsiaTheme="minorEastAsia" w:hint="eastAsia"/>
        <w:lang w:val="en-US" w:eastAsia="zh-CN"/>
      </w:rPr>
      <w:t>11602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Pr="009A6F4A" w:rsidRDefault="00AC75B2" w:rsidP="007005EE">
    <w:pPr>
      <w:pStyle w:val="Footer"/>
      <w:rPr>
        <w:lang w:val="en-US"/>
      </w:rPr>
    </w:pPr>
    <w:r>
      <w:rPr>
        <w:lang w:val="en-US"/>
      </w:rPr>
      <w:t>GE.16-</w:t>
    </w:r>
    <w:r w:rsidR="00BB2169">
      <w:rPr>
        <w:rFonts w:eastAsiaTheme="minorEastAsia" w:hint="eastAsia"/>
        <w:lang w:val="en-US" w:eastAsia="zh-CN"/>
      </w:rPr>
      <w:t>11602</w:t>
    </w:r>
    <w:r>
      <w:rPr>
        <w:lang w:val="en-US"/>
      </w:rPr>
      <w:tab/>
    </w: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1E1A09">
      <w:rPr>
        <w:b/>
        <w:noProof/>
        <w:sz w:val="18"/>
        <w:szCs w:val="18"/>
      </w:rPr>
      <w:t>13</w:t>
    </w:r>
    <w:r w:rsidRPr="00BA2D2B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AC75B2" w:rsidRPr="00797A78" w:rsidTr="000B1FD5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C75B2" w:rsidRPr="00BB2169" w:rsidRDefault="00AC75B2" w:rsidP="00AC75B2">
          <w:pPr>
            <w:spacing w:after="40"/>
            <w:rPr>
              <w:rFonts w:ascii="C39T30Lfz" w:eastAsiaTheme="minorEastAsia" w:hAnsi="C39T30Lfz"/>
              <w:spacing w:val="0"/>
              <w:w w:val="100"/>
              <w:kern w:val="0"/>
              <w:lang w:val="en-US" w:eastAsia="zh-CN"/>
            </w:rPr>
          </w:pPr>
          <w:r w:rsidRPr="001C3ABC">
            <w:rPr>
              <w:lang w:val="en-US"/>
            </w:rPr>
            <w:t>GE.16-</w:t>
          </w:r>
          <w:r w:rsidR="00BB2169">
            <w:rPr>
              <w:rFonts w:eastAsiaTheme="minorEastAsia" w:hint="eastAsia"/>
              <w:lang w:val="en-US" w:eastAsia="zh-CN"/>
            </w:rPr>
            <w:t>11602</w:t>
          </w:r>
          <w:r w:rsidRPr="001C3ABC">
            <w:rPr>
              <w:lang w:val="en-US"/>
            </w:rPr>
            <w:t xml:space="preserve"> (R)</w:t>
          </w:r>
          <w:r w:rsidR="00BB2169">
            <w:rPr>
              <w:rFonts w:eastAsiaTheme="minorEastAsia" w:hint="eastAsia"/>
              <w:lang w:val="en-US" w:eastAsia="zh-CN"/>
            </w:rPr>
            <w:t xml:space="preserve">   180716   180716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AC75B2" w:rsidRDefault="00AC75B2" w:rsidP="00AC75B2">
          <w:pPr>
            <w:jc w:val="right"/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131975DF" wp14:editId="52CBB66A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AC75B2" w:rsidRDefault="00BB2169" w:rsidP="00AC75B2">
          <w:pPr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79755" cy="579755"/>
                <wp:effectExtent l="0" t="0" r="0" b="0"/>
                <wp:docPr id="3" name="Рисунок 3" descr="http://undocs.org/m2/QRCode.ashx?DS=ECE/TRANS/WP.29/GRRF/2016/29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http://undocs.org/m2/QRCode.ashx?DS=ECE/TRANS/WP.29/GRRF/2016/29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B2" w:rsidRPr="00797A78" w:rsidTr="00AC75B2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C75B2" w:rsidRPr="00BB2169" w:rsidRDefault="00BB2169" w:rsidP="00AC75B2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BB2169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AC75B2" w:rsidRDefault="00AC75B2" w:rsidP="00AC75B2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AC75B2" w:rsidRDefault="00AC75B2" w:rsidP="00AC75B2"/>
      </w:tc>
    </w:tr>
  </w:tbl>
  <w:p w:rsidR="00AC75B2" w:rsidRPr="007005EE" w:rsidRDefault="00AC75B2" w:rsidP="004D639B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B2" w:rsidRPr="009141DC" w:rsidRDefault="00AC75B2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AC75B2" w:rsidRPr="00D1261C" w:rsidRDefault="00AC75B2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AC75B2" w:rsidRPr="003C06C3" w:rsidRDefault="00AC75B2" w:rsidP="00AC75B2">
      <w:pPr>
        <w:pStyle w:val="FootnoteText"/>
        <w:rPr>
          <w:lang w:val="ru-RU"/>
        </w:rPr>
      </w:pPr>
      <w:r>
        <w:rPr>
          <w:lang w:val="ru-RU"/>
        </w:rPr>
        <w:tab/>
      </w:r>
      <w:r w:rsidRPr="00BB2169">
        <w:rPr>
          <w:sz w:val="20"/>
          <w:lang w:val="ru-RU"/>
        </w:rPr>
        <w:t>*</w:t>
      </w:r>
      <w:r>
        <w:rPr>
          <w:lang w:val="ru-RU"/>
        </w:rPr>
        <w:tab/>
        <w:t xml:space="preserve">В соответствии с программой работы Комитета по внутреннему транспорту </w:t>
      </w:r>
      <w:r w:rsidR="00BB2169">
        <w:rPr>
          <w:rFonts w:eastAsiaTheme="minorEastAsia" w:hint="eastAsia"/>
          <w:lang w:val="ru-RU" w:eastAsia="zh-CN"/>
        </w:rPr>
        <w:br/>
      </w:r>
      <w:r>
        <w:rPr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AC75B2" w:rsidRPr="00056620" w:rsidRDefault="00AC26D8" w:rsidP="00431F63">
      <w:pPr>
        <w:pStyle w:val="FootnoteText"/>
        <w:rPr>
          <w:strike/>
          <w:lang w:val="ru-RU"/>
        </w:rPr>
      </w:pPr>
      <w:r>
        <w:rPr>
          <w:lang w:val="ru-RU"/>
        </w:rPr>
        <w:tab/>
      </w:r>
      <w:r w:rsidR="00AC75B2" w:rsidRPr="00056620">
        <w:rPr>
          <w:rStyle w:val="FootnoteReference"/>
          <w:strike/>
        </w:rPr>
        <w:footnoteRef/>
      </w:r>
      <w:r w:rsidR="00AC75B2" w:rsidRPr="003C06C3">
        <w:rPr>
          <w:strike/>
          <w:lang w:val="ru-RU"/>
        </w:rPr>
        <w:t xml:space="preserve"> </w:t>
      </w:r>
      <w:r w:rsidR="00AC75B2" w:rsidRPr="00056620">
        <w:rPr>
          <w:strike/>
          <w:lang w:val="ru-RU"/>
        </w:rPr>
        <w:tab/>
        <w:t>Массы T и R, а также технически допустимая максимальная масса могут превышать допустимую максимальную массу, предписанную национальным законодательством.</w:t>
      </w:r>
    </w:p>
  </w:footnote>
  <w:footnote w:id="3">
    <w:p w:rsidR="00AC75B2" w:rsidRPr="00454873" w:rsidRDefault="00AC26D8" w:rsidP="00AC75B2">
      <w:pPr>
        <w:pStyle w:val="FootnoteText"/>
        <w:rPr>
          <w:lang w:val="ru-RU"/>
        </w:rPr>
      </w:pPr>
      <w:r w:rsidRPr="00AC26D8">
        <w:rPr>
          <w:lang w:val="ru-RU"/>
        </w:rPr>
        <w:tab/>
      </w:r>
      <w:r w:rsidR="00AC75B2" w:rsidRPr="00056620">
        <w:rPr>
          <w:rStyle w:val="FootnoteReference"/>
          <w:strike/>
        </w:rPr>
        <w:footnoteRef/>
      </w:r>
      <w:r w:rsidR="00AC75B2" w:rsidRPr="00056620">
        <w:rPr>
          <w:strike/>
          <w:lang w:val="ru-RU"/>
        </w:rPr>
        <w:tab/>
        <w:t>См. определения, приведенные в Правилах № 13, прилагаемых к Соглашению 1958</w:t>
      </w:r>
      <w:r>
        <w:rPr>
          <w:strike/>
          <w:lang w:val="en-US"/>
        </w:rPr>
        <w:t> </w:t>
      </w:r>
      <w:r w:rsidR="00AC75B2" w:rsidRPr="00056620">
        <w:rPr>
          <w:strike/>
          <w:lang w:val="ru-RU"/>
        </w:rPr>
        <w:t>года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предписаний.</w:t>
      </w:r>
      <w:r w:rsidR="00AC75B2" w:rsidRPr="003C06C3">
        <w:rPr>
          <w:strike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AC75B2" w:rsidRPr="00056620">
        <w:rPr>
          <w:strike/>
          <w:lang w:val="ru-RU"/>
        </w:rPr>
        <w:t>Данное определение содержится также в Сводной резолюции о конструкции транспортных средств (СР. 3) (документ TRANS/WP.29/78/Rev.3, пункт</w:t>
      </w:r>
      <w:r>
        <w:rPr>
          <w:strike/>
          <w:lang w:val="en-US"/>
        </w:rPr>
        <w:t> </w:t>
      </w:r>
      <w:r w:rsidR="00AC75B2" w:rsidRPr="00056620">
        <w:rPr>
          <w:strike/>
          <w:lang w:val="ru-RU"/>
        </w:rPr>
        <w:t>2).</w:t>
      </w:r>
    </w:p>
  </w:footnote>
  <w:footnote w:id="4">
    <w:p w:rsidR="00AC75B2" w:rsidRPr="003C06C3" w:rsidRDefault="00AC75B2" w:rsidP="00CC39A7">
      <w:pPr>
        <w:pStyle w:val="FootnoteText"/>
        <w:rPr>
          <w:b/>
          <w:bCs/>
          <w:szCs w:val="18"/>
          <w:lang w:val="ru-RU"/>
        </w:rPr>
      </w:pPr>
      <w:r w:rsidRPr="002F1443">
        <w:rPr>
          <w:b/>
          <w:bCs/>
          <w:lang w:val="ru-RU"/>
        </w:rPr>
        <w:tab/>
      </w:r>
      <w:r w:rsidRPr="002F1443">
        <w:rPr>
          <w:rStyle w:val="FootnoteReference"/>
          <w:b/>
          <w:bCs/>
          <w:lang w:val="ru-RU"/>
        </w:rPr>
        <w:footnoteRef/>
      </w:r>
      <w:r w:rsidR="00CC39A7" w:rsidRPr="00CC39A7">
        <w:rPr>
          <w:b/>
          <w:bCs/>
          <w:lang w:val="ru-RU"/>
        </w:rPr>
        <w:tab/>
      </w:r>
      <w:r w:rsidRPr="002F1443">
        <w:rPr>
          <w:b/>
          <w:bCs/>
          <w:lang w:val="ru-RU"/>
        </w:rPr>
        <w:t>Массы T и R, а также технически допустимая максимальная масса могут превышать допустимую максимальную массу, предписанную национальным законодательством.</w:t>
      </w:r>
    </w:p>
  </w:footnote>
  <w:footnote w:id="5">
    <w:p w:rsidR="00AC75B2" w:rsidRPr="003C06C3" w:rsidRDefault="00AC75B2" w:rsidP="00CC39A7">
      <w:pPr>
        <w:pStyle w:val="FootnoteText"/>
        <w:rPr>
          <w:b/>
          <w:bCs/>
          <w:sz w:val="16"/>
          <w:lang w:val="ru-RU"/>
        </w:rPr>
      </w:pPr>
      <w:r w:rsidRPr="002F1443">
        <w:rPr>
          <w:b/>
          <w:bCs/>
          <w:szCs w:val="18"/>
          <w:lang w:val="ru-RU"/>
        </w:rPr>
        <w:tab/>
      </w:r>
      <w:r w:rsidRPr="002F1443">
        <w:rPr>
          <w:rStyle w:val="FootnoteReference"/>
          <w:b/>
          <w:bCs/>
          <w:szCs w:val="18"/>
          <w:lang w:val="ru-RU"/>
        </w:rPr>
        <w:footnoteRef/>
      </w:r>
      <w:r w:rsidR="00CC39A7" w:rsidRPr="00CC39A7">
        <w:rPr>
          <w:b/>
          <w:bCs/>
          <w:lang w:val="ru-RU"/>
        </w:rPr>
        <w:tab/>
      </w:r>
      <w:r w:rsidRPr="002F1443">
        <w:rPr>
          <w:b/>
          <w:bCs/>
          <w:lang w:val="ru-RU"/>
        </w:rPr>
        <w:t>См. определения, приведенные в Правилах № 13, прилагаемых к Соглашению 1958 года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предписаний. Данное определение содержится также в приложении 7 к Сводной резолюции о конструкции транспортных средств (СР. 3) (документ</w:t>
      </w:r>
      <w:r w:rsidR="00F22240">
        <w:rPr>
          <w:b/>
          <w:bCs/>
          <w:lang w:val="en-US"/>
        </w:rPr>
        <w:t> </w:t>
      </w:r>
      <w:r w:rsidRPr="002F1443">
        <w:rPr>
          <w:b/>
          <w:bCs/>
          <w:lang w:val="ru-RU"/>
        </w:rPr>
        <w:t>ECE/TRANS/WP.29/78/Rev.4).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Pr="007005EE" w:rsidRDefault="00AC75B2">
    <w:pPr>
      <w:pStyle w:val="Header"/>
      <w:rPr>
        <w:lang w:val="en-US"/>
      </w:rPr>
    </w:pPr>
    <w:r>
      <w:rPr>
        <w:lang w:val="en-US"/>
      </w:rPr>
      <w:t>ECE/</w:t>
    </w:r>
    <w:r w:rsidR="00BB2169" w:rsidRPr="00BB2169">
      <w:rPr>
        <w:lang w:val="en-US"/>
      </w:rPr>
      <w:t>TRANS/WP.29/GRRF/2016/29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Pr="004D639B" w:rsidRDefault="00AC75B2" w:rsidP="007005EE">
    <w:pPr>
      <w:pStyle w:val="Header"/>
      <w:jc w:val="right"/>
      <w:rPr>
        <w:lang w:val="en-US"/>
      </w:rPr>
    </w:pPr>
    <w:r>
      <w:rPr>
        <w:lang w:val="en-US"/>
      </w:rPr>
      <w:t>ECE/</w:t>
    </w:r>
    <w:r w:rsidR="00BB2169" w:rsidRPr="00BB2169">
      <w:rPr>
        <w:lang w:val="en-US"/>
      </w:rPr>
      <w:t>TRANS/WP.29/GRRF/2016/29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Heading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E74060"/>
    <w:multiLevelType w:val="hybridMultilevel"/>
    <w:tmpl w:val="CE9E10AA"/>
    <w:lvl w:ilvl="0" w:tplc="AC8E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6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7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CD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2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4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CB3EB7"/>
    <w:multiLevelType w:val="hybridMultilevel"/>
    <w:tmpl w:val="FDA2EC52"/>
    <w:lvl w:ilvl="0" w:tplc="D19AB896">
      <w:start w:val="1"/>
      <w:numFmt w:val="lowerLetter"/>
      <w:lvlText w:val="%1)"/>
      <w:lvlJc w:val="left"/>
      <w:pPr>
        <w:ind w:left="2829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5">
    <w:nsid w:val="1EC23861"/>
    <w:multiLevelType w:val="hybridMultilevel"/>
    <w:tmpl w:val="1F7E7D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75398D"/>
    <w:multiLevelType w:val="hybridMultilevel"/>
    <w:tmpl w:val="2F4E4718"/>
    <w:lvl w:ilvl="0" w:tplc="D06EAAD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A700249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EF8EA79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4E1C21AE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8EC4A1B6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E600DC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19D45C9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088C3764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46EC217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8">
    <w:nsid w:val="3FBE11E5"/>
    <w:multiLevelType w:val="hybridMultilevel"/>
    <w:tmpl w:val="CC1AADE2"/>
    <w:lvl w:ilvl="0" w:tplc="6310F9B8">
      <w:start w:val="1"/>
      <w:numFmt w:val="upperRoman"/>
      <w:lvlText w:val="%1."/>
      <w:lvlJc w:val="left"/>
      <w:pPr>
        <w:ind w:left="42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64" w:hanging="360"/>
      </w:pPr>
    </w:lvl>
    <w:lvl w:ilvl="2" w:tplc="0809001B" w:tentative="1">
      <w:start w:val="1"/>
      <w:numFmt w:val="lowerRoman"/>
      <w:lvlText w:val="%3."/>
      <w:lvlJc w:val="right"/>
      <w:pPr>
        <w:ind w:left="5284" w:hanging="180"/>
      </w:pPr>
    </w:lvl>
    <w:lvl w:ilvl="3" w:tplc="0809000F" w:tentative="1">
      <w:start w:val="1"/>
      <w:numFmt w:val="decimal"/>
      <w:lvlText w:val="%4."/>
      <w:lvlJc w:val="left"/>
      <w:pPr>
        <w:ind w:left="6004" w:hanging="360"/>
      </w:pPr>
    </w:lvl>
    <w:lvl w:ilvl="4" w:tplc="08090019" w:tentative="1">
      <w:start w:val="1"/>
      <w:numFmt w:val="lowerLetter"/>
      <w:lvlText w:val="%5."/>
      <w:lvlJc w:val="left"/>
      <w:pPr>
        <w:ind w:left="6724" w:hanging="360"/>
      </w:pPr>
    </w:lvl>
    <w:lvl w:ilvl="5" w:tplc="0809001B" w:tentative="1">
      <w:start w:val="1"/>
      <w:numFmt w:val="lowerRoman"/>
      <w:lvlText w:val="%6."/>
      <w:lvlJc w:val="right"/>
      <w:pPr>
        <w:ind w:left="7444" w:hanging="180"/>
      </w:pPr>
    </w:lvl>
    <w:lvl w:ilvl="6" w:tplc="0809000F" w:tentative="1">
      <w:start w:val="1"/>
      <w:numFmt w:val="decimal"/>
      <w:lvlText w:val="%7."/>
      <w:lvlJc w:val="left"/>
      <w:pPr>
        <w:ind w:left="8164" w:hanging="360"/>
      </w:pPr>
    </w:lvl>
    <w:lvl w:ilvl="7" w:tplc="08090019" w:tentative="1">
      <w:start w:val="1"/>
      <w:numFmt w:val="lowerLetter"/>
      <w:lvlText w:val="%8."/>
      <w:lvlJc w:val="left"/>
      <w:pPr>
        <w:ind w:left="8884" w:hanging="360"/>
      </w:pPr>
    </w:lvl>
    <w:lvl w:ilvl="8" w:tplc="0809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19">
    <w:nsid w:val="44D1453C"/>
    <w:multiLevelType w:val="hybridMultilevel"/>
    <w:tmpl w:val="C068E08E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>
    <w:nsid w:val="47F00BBB"/>
    <w:multiLevelType w:val="hybridMultilevel"/>
    <w:tmpl w:val="605ADCAC"/>
    <w:lvl w:ilvl="0" w:tplc="0868C63E">
      <w:start w:val="1"/>
      <w:numFmt w:val="bullet"/>
      <w:lvlText w:val="−"/>
      <w:lvlJc w:val="left"/>
      <w:pPr>
        <w:tabs>
          <w:tab w:val="num" w:pos="3492"/>
        </w:tabs>
        <w:ind w:left="34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abstractNum w:abstractNumId="2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7349AD"/>
    <w:multiLevelType w:val="hybridMultilevel"/>
    <w:tmpl w:val="22904B36"/>
    <w:lvl w:ilvl="0" w:tplc="033EBD28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16145AF"/>
    <w:multiLevelType w:val="hybridMultilevel"/>
    <w:tmpl w:val="5B10ECC6"/>
    <w:lvl w:ilvl="0" w:tplc="69B235B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25C35"/>
    <w:multiLevelType w:val="hybridMultilevel"/>
    <w:tmpl w:val="B1E2CC28"/>
    <w:lvl w:ilvl="0" w:tplc="0BFAB5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434DAB"/>
    <w:multiLevelType w:val="hybridMultilevel"/>
    <w:tmpl w:val="A7866236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>
    <w:nsid w:val="6D3D0EAA"/>
    <w:multiLevelType w:val="hybridMultilevel"/>
    <w:tmpl w:val="89922E34"/>
    <w:lvl w:ilvl="0" w:tplc="D584B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C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41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2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C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25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F97F22"/>
    <w:multiLevelType w:val="hybridMultilevel"/>
    <w:tmpl w:val="8E36302C"/>
    <w:lvl w:ilvl="0" w:tplc="F55EA58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6"/>
  </w:num>
  <w:num w:numId="15">
    <w:abstractNumId w:val="12"/>
  </w:num>
  <w:num w:numId="16">
    <w:abstractNumId w:val="11"/>
  </w:num>
  <w:num w:numId="17">
    <w:abstractNumId w:val="27"/>
  </w:num>
  <w:num w:numId="18">
    <w:abstractNumId w:val="32"/>
  </w:num>
  <w:num w:numId="19">
    <w:abstractNumId w:val="10"/>
  </w:num>
  <w:num w:numId="20">
    <w:abstractNumId w:val="16"/>
  </w:num>
  <w:num w:numId="21">
    <w:abstractNumId w:val="23"/>
  </w:num>
  <w:num w:numId="22">
    <w:abstractNumId w:val="31"/>
  </w:num>
  <w:num w:numId="23">
    <w:abstractNumId w:val="18"/>
  </w:num>
  <w:num w:numId="24">
    <w:abstractNumId w:val="14"/>
  </w:num>
  <w:num w:numId="25">
    <w:abstractNumId w:val="20"/>
  </w:num>
  <w:num w:numId="26">
    <w:abstractNumId w:val="22"/>
  </w:num>
  <w:num w:numId="27">
    <w:abstractNumId w:val="29"/>
  </w:num>
  <w:num w:numId="28">
    <w:abstractNumId w:val="19"/>
  </w:num>
  <w:num w:numId="29">
    <w:abstractNumId w:val="15"/>
  </w:num>
  <w:num w:numId="30">
    <w:abstractNumId w:val="30"/>
  </w:num>
  <w:num w:numId="31">
    <w:abstractNumId w:val="17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B2"/>
    <w:rsid w:val="000450D1"/>
    <w:rsid w:val="000B1FD5"/>
    <w:rsid w:val="000F2A4F"/>
    <w:rsid w:val="001C2AA3"/>
    <w:rsid w:val="001E1A09"/>
    <w:rsid w:val="00203F84"/>
    <w:rsid w:val="00275188"/>
    <w:rsid w:val="0028687D"/>
    <w:rsid w:val="002B091C"/>
    <w:rsid w:val="002B3D40"/>
    <w:rsid w:val="002D0CCB"/>
    <w:rsid w:val="00345C79"/>
    <w:rsid w:val="00366A39"/>
    <w:rsid w:val="003C2D95"/>
    <w:rsid w:val="00431F63"/>
    <w:rsid w:val="00454247"/>
    <w:rsid w:val="0048005C"/>
    <w:rsid w:val="004C423A"/>
    <w:rsid w:val="004D639B"/>
    <w:rsid w:val="004E242B"/>
    <w:rsid w:val="00544379"/>
    <w:rsid w:val="00566944"/>
    <w:rsid w:val="005D56BF"/>
    <w:rsid w:val="005F7691"/>
    <w:rsid w:val="0062027E"/>
    <w:rsid w:val="00630643"/>
    <w:rsid w:val="00643644"/>
    <w:rsid w:val="00665D8D"/>
    <w:rsid w:val="0068167E"/>
    <w:rsid w:val="00691A67"/>
    <w:rsid w:val="006A7A3B"/>
    <w:rsid w:val="006B6B57"/>
    <w:rsid w:val="006F49F1"/>
    <w:rsid w:val="007005EE"/>
    <w:rsid w:val="00705394"/>
    <w:rsid w:val="00743F62"/>
    <w:rsid w:val="00760D3A"/>
    <w:rsid w:val="00773BA8"/>
    <w:rsid w:val="007A1F42"/>
    <w:rsid w:val="007D76DD"/>
    <w:rsid w:val="008717E8"/>
    <w:rsid w:val="008B0166"/>
    <w:rsid w:val="008D01AE"/>
    <w:rsid w:val="008E0423"/>
    <w:rsid w:val="009141DC"/>
    <w:rsid w:val="009174A1"/>
    <w:rsid w:val="00981A5D"/>
    <w:rsid w:val="0098674D"/>
    <w:rsid w:val="00997ACA"/>
    <w:rsid w:val="009A0C1D"/>
    <w:rsid w:val="00A03FB7"/>
    <w:rsid w:val="00A228ED"/>
    <w:rsid w:val="00A43291"/>
    <w:rsid w:val="00A55C56"/>
    <w:rsid w:val="00A658DB"/>
    <w:rsid w:val="00A75A11"/>
    <w:rsid w:val="00A9606E"/>
    <w:rsid w:val="00AC26D8"/>
    <w:rsid w:val="00AC75B2"/>
    <w:rsid w:val="00AD7EAD"/>
    <w:rsid w:val="00B35A32"/>
    <w:rsid w:val="00B432C6"/>
    <w:rsid w:val="00B471C5"/>
    <w:rsid w:val="00B50BD4"/>
    <w:rsid w:val="00B6474A"/>
    <w:rsid w:val="00B73FFF"/>
    <w:rsid w:val="00BB2169"/>
    <w:rsid w:val="00BE1742"/>
    <w:rsid w:val="00C8311F"/>
    <w:rsid w:val="00CA346B"/>
    <w:rsid w:val="00CC39A7"/>
    <w:rsid w:val="00CE3956"/>
    <w:rsid w:val="00D1261C"/>
    <w:rsid w:val="00D26030"/>
    <w:rsid w:val="00D75DCE"/>
    <w:rsid w:val="00D82F9E"/>
    <w:rsid w:val="00DD35AC"/>
    <w:rsid w:val="00DD479F"/>
    <w:rsid w:val="00DE1592"/>
    <w:rsid w:val="00E15E48"/>
    <w:rsid w:val="00EB0723"/>
    <w:rsid w:val="00EB2957"/>
    <w:rsid w:val="00EE6F37"/>
    <w:rsid w:val="00F1599F"/>
    <w:rsid w:val="00F22240"/>
    <w:rsid w:val="00F31EF2"/>
    <w:rsid w:val="00F720DF"/>
    <w:rsid w:val="00FC46FC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uiPriority="99"/>
    <w:lsdException w:name="caption" w:uiPriority="35" w:qFormat="1"/>
    <w:lsdException w:name="table of figures" w:uiPriority="99"/>
    <w:lsdException w:name="footnote reference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,Table_G"/>
    <w:basedOn w:val="Normal"/>
    <w:next w:val="Normal"/>
    <w:link w:val="Heading1Char"/>
    <w:qFormat/>
    <w:rsid w:val="00BE1742"/>
    <w:pPr>
      <w:keepNext/>
      <w:tabs>
        <w:tab w:val="left" w:pos="567"/>
        <w:tab w:val="num" w:pos="926"/>
      </w:tabs>
      <w:ind w:left="926" w:hanging="360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C75B2"/>
    <w:pPr>
      <w:numPr>
        <w:ilvl w:val="1"/>
        <w:numId w:val="6"/>
      </w:numPr>
      <w:suppressAutoHyphens/>
      <w:spacing w:line="240" w:lineRule="auto"/>
      <w:ind w:left="0" w:firstLine="0"/>
      <w:outlineLvl w:val="1"/>
    </w:pPr>
    <w:rPr>
      <w:spacing w:val="0"/>
      <w:w w:val="100"/>
      <w:kern w:val="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C75B2"/>
    <w:pPr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spacing w:val="0"/>
      <w:w w:val="100"/>
      <w:kern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C75B2"/>
    <w:pPr>
      <w:numPr>
        <w:ilvl w:val="3"/>
        <w:numId w:val="6"/>
      </w:numPr>
      <w:suppressAutoHyphens/>
      <w:spacing w:line="240" w:lineRule="auto"/>
      <w:ind w:left="864" w:hanging="144"/>
      <w:outlineLvl w:val="3"/>
    </w:pPr>
    <w:rPr>
      <w:spacing w:val="0"/>
      <w:w w:val="100"/>
      <w:kern w:val="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C75B2"/>
    <w:pPr>
      <w:numPr>
        <w:ilvl w:val="4"/>
        <w:numId w:val="6"/>
      </w:numPr>
      <w:suppressAutoHyphens/>
      <w:spacing w:line="240" w:lineRule="auto"/>
      <w:ind w:left="1008" w:hanging="432"/>
      <w:outlineLvl w:val="4"/>
    </w:pPr>
    <w:rPr>
      <w:spacing w:val="0"/>
      <w:w w:val="100"/>
      <w:kern w:val="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C75B2"/>
    <w:pPr>
      <w:numPr>
        <w:ilvl w:val="5"/>
        <w:numId w:val="6"/>
      </w:numPr>
      <w:suppressAutoHyphens/>
      <w:spacing w:line="240" w:lineRule="auto"/>
      <w:ind w:left="1152" w:hanging="432"/>
      <w:outlineLvl w:val="5"/>
    </w:pPr>
    <w:rPr>
      <w:spacing w:val="0"/>
      <w:w w:val="100"/>
      <w:kern w:val="0"/>
      <w:lang w:val="en-GB"/>
    </w:rPr>
  </w:style>
  <w:style w:type="paragraph" w:styleId="Heading7">
    <w:name w:val="heading 7"/>
    <w:basedOn w:val="Normal"/>
    <w:next w:val="Normal"/>
    <w:link w:val="Heading7Char"/>
    <w:qFormat/>
    <w:rsid w:val="00AC75B2"/>
    <w:pPr>
      <w:numPr>
        <w:ilvl w:val="6"/>
        <w:numId w:val="6"/>
      </w:numPr>
      <w:suppressAutoHyphens/>
      <w:spacing w:line="240" w:lineRule="auto"/>
      <w:ind w:left="1296" w:hanging="288"/>
      <w:outlineLvl w:val="6"/>
    </w:pPr>
    <w:rPr>
      <w:spacing w:val="0"/>
      <w:w w:val="100"/>
      <w:kern w:val="0"/>
      <w:lang w:val="en-GB"/>
    </w:rPr>
  </w:style>
  <w:style w:type="paragraph" w:styleId="Heading8">
    <w:name w:val="heading 8"/>
    <w:basedOn w:val="Normal"/>
    <w:next w:val="Normal"/>
    <w:link w:val="Heading8Char"/>
    <w:qFormat/>
    <w:rsid w:val="00AC75B2"/>
    <w:pPr>
      <w:numPr>
        <w:ilvl w:val="7"/>
        <w:numId w:val="6"/>
      </w:numPr>
      <w:suppressAutoHyphens/>
      <w:spacing w:line="240" w:lineRule="auto"/>
      <w:ind w:left="1440" w:hanging="432"/>
      <w:outlineLvl w:val="7"/>
    </w:pPr>
    <w:rPr>
      <w:spacing w:val="0"/>
      <w:w w:val="100"/>
      <w:kern w:val="0"/>
      <w:lang w:val="en-GB"/>
    </w:rPr>
  </w:style>
  <w:style w:type="paragraph" w:styleId="Heading9">
    <w:name w:val="heading 9"/>
    <w:basedOn w:val="Normal"/>
    <w:next w:val="Normal"/>
    <w:link w:val="Heading9Char"/>
    <w:qFormat/>
    <w:rsid w:val="00AC75B2"/>
    <w:pPr>
      <w:numPr>
        <w:ilvl w:val="8"/>
        <w:numId w:val="6"/>
      </w:numPr>
      <w:suppressAutoHyphens/>
      <w:spacing w:line="240" w:lineRule="auto"/>
      <w:ind w:left="1584" w:hanging="144"/>
      <w:outlineLvl w:val="8"/>
    </w:pPr>
    <w:rPr>
      <w:spacing w:val="0"/>
      <w:w w:val="100"/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,6_G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,6_G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,Table_G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,1_G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,4_G,(Footnote Reference),BVI fnr, BVI fnr,Footnote symbol,Footnote,Footnote Reference Superscript,SUPERS,-E Fußnotenzeichen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,3_G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,3_G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,7_G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,5_G,PP,Footnote Text Char"/>
    <w:basedOn w:val="Normal"/>
    <w:link w:val="FootnoteTextChar1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1">
    <w:name w:val="Footnote Text Char1"/>
    <w:aliases w:val="5_GR Char,5_G Char,PP Char,Footnote Text Cha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,2_G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,2_G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C7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5B2"/>
    <w:rPr>
      <w:rFonts w:ascii="Tahoma" w:eastAsia="Times New Roman" w:hAnsi="Tahoma" w:cs="Tahoma"/>
      <w:spacing w:val="4"/>
      <w:w w:val="103"/>
      <w:kern w:val="14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MG">
    <w:name w:val="_ H __M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AC75B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character" w:customStyle="1" w:styleId="SingleTxtGChar">
    <w:name w:val="_ Single Txt_G Char"/>
    <w:link w:val="SingleTxtG"/>
    <w:rsid w:val="00AC75B2"/>
    <w:rPr>
      <w:lang w:val="en-GB"/>
    </w:rPr>
  </w:style>
  <w:style w:type="paragraph" w:customStyle="1" w:styleId="SingleTxtG">
    <w:name w:val="_ Single Txt_G"/>
    <w:basedOn w:val="Normal"/>
    <w:link w:val="SingleTxtGChar"/>
    <w:rsid w:val="00AC75B2"/>
    <w:pPr>
      <w:suppressAutoHyphens/>
      <w:spacing w:after="120"/>
      <w:ind w:left="1134" w:right="1134"/>
      <w:jc w:val="both"/>
    </w:pPr>
    <w:rPr>
      <w:rFonts w:asciiTheme="minorHAnsi" w:eastAsiaTheme="minorHAnsi" w:hAnsiTheme="minorHAnsi" w:cstheme="minorBidi"/>
      <w:spacing w:val="0"/>
      <w:w w:val="100"/>
      <w:kern w:val="0"/>
      <w:sz w:val="22"/>
      <w:szCs w:val="22"/>
      <w:lang w:val="en-GB"/>
    </w:rPr>
  </w:style>
  <w:style w:type="paragraph" w:styleId="PlainText">
    <w:name w:val="Plain Text"/>
    <w:basedOn w:val="Normal"/>
    <w:link w:val="PlainTextChar"/>
    <w:semiHidden/>
    <w:rsid w:val="00AC75B2"/>
    <w:pPr>
      <w:suppressAutoHyphens/>
    </w:pPr>
    <w:rPr>
      <w:rFonts w:cs="Courier New"/>
      <w:spacing w:val="0"/>
      <w:w w:val="100"/>
      <w:kern w:val="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AC75B2"/>
    <w:rPr>
      <w:rFonts w:ascii="Times New Roman" w:eastAsia="Times New Roman" w:hAnsi="Times New Roman" w:cs="Courier New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AC75B2"/>
    <w:pPr>
      <w:suppressAutoHyphens/>
      <w:spacing w:after="120"/>
      <w:ind w:left="283"/>
    </w:pPr>
    <w:rPr>
      <w:spacing w:val="0"/>
      <w:w w:val="100"/>
      <w:kern w:val="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lockText">
    <w:name w:val="Block Text"/>
    <w:basedOn w:val="Normal"/>
    <w:semiHidden/>
    <w:rsid w:val="00AC75B2"/>
    <w:pPr>
      <w:suppressAutoHyphens/>
      <w:ind w:left="1440" w:right="1440"/>
    </w:pPr>
    <w:rPr>
      <w:spacing w:val="0"/>
      <w:w w:val="100"/>
      <w:kern w:val="0"/>
      <w:lang w:val="en-GB"/>
    </w:rPr>
  </w:style>
  <w:style w:type="paragraph" w:customStyle="1" w:styleId="SMG">
    <w:name w:val="__S_M_G"/>
    <w:basedOn w:val="Normal"/>
    <w:next w:val="Normal"/>
    <w:rsid w:val="00AC75B2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Normal"/>
    <w:next w:val="Normal"/>
    <w:rsid w:val="00AC75B2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Normal"/>
    <w:next w:val="Normal"/>
    <w:rsid w:val="00AC75B2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Normal"/>
    <w:next w:val="Normal"/>
    <w:rsid w:val="00AC75B2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Normal"/>
    <w:rsid w:val="00AC75B2"/>
    <w:pPr>
      <w:numPr>
        <w:numId w:val="17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character" w:styleId="CommentReference">
    <w:name w:val="annotation reference"/>
    <w:semiHidden/>
    <w:rsid w:val="00AC75B2"/>
    <w:rPr>
      <w:sz w:val="6"/>
    </w:rPr>
  </w:style>
  <w:style w:type="paragraph" w:styleId="CommentText">
    <w:name w:val="annotation text"/>
    <w:basedOn w:val="Normal"/>
    <w:link w:val="CommentText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ineNumber">
    <w:name w:val="line number"/>
    <w:semiHidden/>
    <w:rsid w:val="00AC75B2"/>
    <w:rPr>
      <w:sz w:val="14"/>
    </w:rPr>
  </w:style>
  <w:style w:type="paragraph" w:customStyle="1" w:styleId="Bullet2G">
    <w:name w:val="_Bullet 2_G"/>
    <w:basedOn w:val="Normal"/>
    <w:rsid w:val="00AC75B2"/>
    <w:pPr>
      <w:numPr>
        <w:numId w:val="18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numbering" w:styleId="111111">
    <w:name w:val="Outline List 2"/>
    <w:basedOn w:val="NoList"/>
    <w:semiHidden/>
    <w:rsid w:val="00AC75B2"/>
    <w:pPr>
      <w:numPr>
        <w:numId w:val="14"/>
      </w:numPr>
    </w:pPr>
  </w:style>
  <w:style w:type="numbering" w:styleId="1ai">
    <w:name w:val="Outline List 1"/>
    <w:basedOn w:val="NoList"/>
    <w:semiHidden/>
    <w:rsid w:val="00AC75B2"/>
    <w:pPr>
      <w:numPr>
        <w:numId w:val="15"/>
      </w:numPr>
    </w:pPr>
  </w:style>
  <w:style w:type="numbering" w:styleId="ArticleSection">
    <w:name w:val="Outline List 3"/>
    <w:basedOn w:val="NoList"/>
    <w:semiHidden/>
    <w:rsid w:val="00AC75B2"/>
    <w:pPr>
      <w:numPr>
        <w:numId w:val="16"/>
      </w:numPr>
    </w:pPr>
  </w:style>
  <w:style w:type="paragraph" w:styleId="BodyText2">
    <w:name w:val="Body Text 2"/>
    <w:basedOn w:val="Normal"/>
    <w:link w:val="BodyText2Char"/>
    <w:semiHidden/>
    <w:rsid w:val="00AC75B2"/>
    <w:pPr>
      <w:suppressAutoHyphens/>
      <w:spacing w:after="120" w:line="480" w:lineRule="auto"/>
    </w:pPr>
    <w:rPr>
      <w:spacing w:val="0"/>
      <w:w w:val="100"/>
      <w:kern w:val="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AC75B2"/>
    <w:pPr>
      <w:suppressAutoHyphens/>
      <w:spacing w:after="120"/>
    </w:pPr>
    <w:rPr>
      <w:spacing w:val="0"/>
      <w:w w:val="100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AC75B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AC75B2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AC75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AC75B2"/>
    <w:pPr>
      <w:suppressAutoHyphens/>
      <w:spacing w:after="120" w:line="480" w:lineRule="auto"/>
      <w:ind w:left="283"/>
    </w:pPr>
    <w:rPr>
      <w:spacing w:val="0"/>
      <w:w w:val="100"/>
      <w:kern w:val="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AC75B2"/>
    <w:pPr>
      <w:suppressAutoHyphens/>
      <w:spacing w:after="120"/>
      <w:ind w:left="283"/>
    </w:pPr>
    <w:rPr>
      <w:spacing w:val="0"/>
      <w:w w:val="100"/>
      <w:kern w:val="0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C75B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AC75B2"/>
    <w:pPr>
      <w:suppressAutoHyphens/>
      <w:ind w:left="4252"/>
    </w:pPr>
    <w:rPr>
      <w:spacing w:val="0"/>
      <w:w w:val="100"/>
      <w:kern w:val="0"/>
      <w:lang w:val="en-GB"/>
    </w:rPr>
  </w:style>
  <w:style w:type="character" w:customStyle="1" w:styleId="ClosingChar">
    <w:name w:val="Closing Char"/>
    <w:basedOn w:val="DefaultParagraphFont"/>
    <w:link w:val="Closing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DateChar">
    <w:name w:val="Date Char"/>
    <w:basedOn w:val="DefaultParagraphFont"/>
    <w:link w:val="Dat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mphasis">
    <w:name w:val="Emphasis"/>
    <w:uiPriority w:val="20"/>
    <w:qFormat/>
    <w:rsid w:val="00AC75B2"/>
    <w:rPr>
      <w:i/>
      <w:iCs/>
    </w:rPr>
  </w:style>
  <w:style w:type="paragraph" w:styleId="EnvelopeReturn">
    <w:name w:val="envelope return"/>
    <w:basedOn w:val="Normal"/>
    <w:semiHidden/>
    <w:rsid w:val="00AC75B2"/>
    <w:pPr>
      <w:suppressAutoHyphens/>
    </w:pPr>
    <w:rPr>
      <w:rFonts w:ascii="Arial" w:hAnsi="Arial" w:cs="Arial"/>
      <w:spacing w:val="0"/>
      <w:w w:val="100"/>
      <w:kern w:val="0"/>
      <w:lang w:val="en-GB"/>
    </w:rPr>
  </w:style>
  <w:style w:type="character" w:styleId="FollowedHyperlink">
    <w:name w:val="FollowedHyperlink"/>
    <w:semiHidden/>
    <w:rsid w:val="00AC75B2"/>
    <w:rPr>
      <w:color w:val="auto"/>
      <w:u w:val="none"/>
    </w:rPr>
  </w:style>
  <w:style w:type="character" w:styleId="HTMLAcronym">
    <w:name w:val="HTML Acronym"/>
    <w:basedOn w:val="DefaultParagraphFont"/>
    <w:semiHidden/>
    <w:rsid w:val="00AC75B2"/>
  </w:style>
  <w:style w:type="paragraph" w:styleId="HTMLAddress">
    <w:name w:val="HTML Address"/>
    <w:basedOn w:val="Normal"/>
    <w:link w:val="HTMLAddressChar"/>
    <w:semiHidden/>
    <w:rsid w:val="00AC75B2"/>
    <w:pPr>
      <w:suppressAutoHyphens/>
    </w:pPr>
    <w:rPr>
      <w:i/>
      <w:iCs/>
      <w:spacing w:val="0"/>
      <w:w w:val="100"/>
      <w:kern w:val="0"/>
      <w:lang w:val="en-GB"/>
    </w:rPr>
  </w:style>
  <w:style w:type="character" w:customStyle="1" w:styleId="HTMLAddressChar">
    <w:name w:val="HTML Address Char"/>
    <w:basedOn w:val="DefaultParagraphFont"/>
    <w:link w:val="HTMLAddress"/>
    <w:semiHidden/>
    <w:rsid w:val="00AC75B2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styleId="HTMLCite">
    <w:name w:val="HTML Cite"/>
    <w:semiHidden/>
    <w:rsid w:val="00AC75B2"/>
    <w:rPr>
      <w:i/>
      <w:iCs/>
    </w:rPr>
  </w:style>
  <w:style w:type="character" w:styleId="HTMLCode">
    <w:name w:val="HTML Code"/>
    <w:semiHidden/>
    <w:rsid w:val="00AC75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75B2"/>
    <w:rPr>
      <w:i/>
      <w:iCs/>
    </w:rPr>
  </w:style>
  <w:style w:type="character" w:styleId="HTMLKeyboard">
    <w:name w:val="HTML Keyboard"/>
    <w:semiHidden/>
    <w:rsid w:val="00AC75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C75B2"/>
    <w:pPr>
      <w:suppressAutoHyphens/>
    </w:pPr>
    <w:rPr>
      <w:rFonts w:ascii="Courier New" w:hAnsi="Courier New" w:cs="Courier New"/>
      <w:spacing w:val="0"/>
      <w:w w:val="100"/>
      <w:kern w:val="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C75B2"/>
    <w:rPr>
      <w:rFonts w:ascii="Courier New" w:eastAsia="Times New Roman" w:hAnsi="Courier New" w:cs="Courier New"/>
      <w:sz w:val="20"/>
      <w:szCs w:val="20"/>
      <w:lang w:val="en-GB"/>
    </w:rPr>
  </w:style>
  <w:style w:type="character" w:styleId="HTMLSample">
    <w:name w:val="HTML Sample"/>
    <w:semiHidden/>
    <w:rsid w:val="00AC75B2"/>
    <w:rPr>
      <w:rFonts w:ascii="Courier New" w:hAnsi="Courier New" w:cs="Courier New"/>
    </w:rPr>
  </w:style>
  <w:style w:type="character" w:styleId="HTMLTypewriter">
    <w:name w:val="HTML Typewriter"/>
    <w:semiHidden/>
    <w:rsid w:val="00AC75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C75B2"/>
    <w:rPr>
      <w:i/>
      <w:iCs/>
    </w:rPr>
  </w:style>
  <w:style w:type="character" w:styleId="Hyperlink">
    <w:name w:val="Hyperlink"/>
    <w:semiHidden/>
    <w:rsid w:val="00AC75B2"/>
    <w:rPr>
      <w:color w:val="auto"/>
      <w:u w:val="none"/>
    </w:rPr>
  </w:style>
  <w:style w:type="paragraph" w:styleId="List">
    <w:name w:val="List"/>
    <w:basedOn w:val="Normal"/>
    <w:semiHidden/>
    <w:rsid w:val="00AC75B2"/>
    <w:pPr>
      <w:suppressAutoHyphens/>
      <w:ind w:left="283" w:hanging="283"/>
    </w:pPr>
    <w:rPr>
      <w:spacing w:val="0"/>
      <w:w w:val="100"/>
      <w:kern w:val="0"/>
      <w:lang w:val="en-GB"/>
    </w:rPr>
  </w:style>
  <w:style w:type="paragraph" w:styleId="List2">
    <w:name w:val="List 2"/>
    <w:basedOn w:val="Normal"/>
    <w:semiHidden/>
    <w:rsid w:val="00AC75B2"/>
    <w:pPr>
      <w:suppressAutoHyphens/>
      <w:ind w:left="566" w:hanging="283"/>
    </w:pPr>
    <w:rPr>
      <w:spacing w:val="0"/>
      <w:w w:val="100"/>
      <w:kern w:val="0"/>
      <w:lang w:val="en-GB"/>
    </w:rPr>
  </w:style>
  <w:style w:type="paragraph" w:styleId="List3">
    <w:name w:val="List 3"/>
    <w:basedOn w:val="Normal"/>
    <w:semiHidden/>
    <w:rsid w:val="00AC75B2"/>
    <w:pPr>
      <w:suppressAutoHyphens/>
      <w:ind w:left="849" w:hanging="283"/>
    </w:pPr>
    <w:rPr>
      <w:spacing w:val="0"/>
      <w:w w:val="100"/>
      <w:kern w:val="0"/>
      <w:lang w:val="en-GB"/>
    </w:rPr>
  </w:style>
  <w:style w:type="paragraph" w:styleId="List4">
    <w:name w:val="List 4"/>
    <w:basedOn w:val="Normal"/>
    <w:semiHidden/>
    <w:rsid w:val="00AC75B2"/>
    <w:pPr>
      <w:suppressAutoHyphens/>
      <w:ind w:left="1132" w:hanging="283"/>
    </w:pPr>
    <w:rPr>
      <w:spacing w:val="0"/>
      <w:w w:val="100"/>
      <w:kern w:val="0"/>
      <w:lang w:val="en-GB"/>
    </w:rPr>
  </w:style>
  <w:style w:type="paragraph" w:styleId="List5">
    <w:name w:val="List 5"/>
    <w:basedOn w:val="Normal"/>
    <w:semiHidden/>
    <w:rsid w:val="00AC75B2"/>
    <w:pPr>
      <w:suppressAutoHyphens/>
      <w:ind w:left="1415" w:hanging="283"/>
    </w:pPr>
    <w:rPr>
      <w:spacing w:val="0"/>
      <w:w w:val="100"/>
      <w:kern w:val="0"/>
      <w:lang w:val="en-GB"/>
    </w:rPr>
  </w:style>
  <w:style w:type="paragraph" w:styleId="ListBullet">
    <w:name w:val="List Bullet"/>
    <w:basedOn w:val="Normal"/>
    <w:semiHidden/>
    <w:rsid w:val="00AC75B2"/>
    <w:pPr>
      <w:numPr>
        <w:numId w:val="9"/>
      </w:numPr>
      <w:suppressAutoHyphens/>
    </w:pPr>
    <w:rPr>
      <w:spacing w:val="0"/>
      <w:w w:val="100"/>
      <w:kern w:val="0"/>
      <w:lang w:val="en-GB"/>
    </w:rPr>
  </w:style>
  <w:style w:type="paragraph" w:styleId="ListBullet2">
    <w:name w:val="List Bullet 2"/>
    <w:basedOn w:val="Normal"/>
    <w:semiHidden/>
    <w:rsid w:val="00AC75B2"/>
    <w:pPr>
      <w:numPr>
        <w:numId w:val="10"/>
      </w:numPr>
      <w:suppressAutoHyphens/>
    </w:pPr>
    <w:rPr>
      <w:spacing w:val="0"/>
      <w:w w:val="100"/>
      <w:kern w:val="0"/>
      <w:lang w:val="en-GB"/>
    </w:rPr>
  </w:style>
  <w:style w:type="paragraph" w:styleId="ListBullet3">
    <w:name w:val="List Bullet 3"/>
    <w:basedOn w:val="Normal"/>
    <w:semiHidden/>
    <w:rsid w:val="00AC75B2"/>
    <w:pPr>
      <w:numPr>
        <w:numId w:val="11"/>
      </w:numPr>
      <w:suppressAutoHyphens/>
    </w:pPr>
    <w:rPr>
      <w:spacing w:val="0"/>
      <w:w w:val="100"/>
      <w:kern w:val="0"/>
      <w:lang w:val="en-GB"/>
    </w:rPr>
  </w:style>
  <w:style w:type="paragraph" w:styleId="ListBullet4">
    <w:name w:val="List Bullet 4"/>
    <w:basedOn w:val="Normal"/>
    <w:semiHidden/>
    <w:rsid w:val="00AC75B2"/>
    <w:pPr>
      <w:numPr>
        <w:numId w:val="12"/>
      </w:numPr>
      <w:suppressAutoHyphens/>
    </w:pPr>
    <w:rPr>
      <w:spacing w:val="0"/>
      <w:w w:val="100"/>
      <w:kern w:val="0"/>
      <w:lang w:val="en-GB"/>
    </w:rPr>
  </w:style>
  <w:style w:type="paragraph" w:styleId="ListBullet5">
    <w:name w:val="List Bullet 5"/>
    <w:basedOn w:val="Normal"/>
    <w:semiHidden/>
    <w:rsid w:val="00AC75B2"/>
    <w:pPr>
      <w:numPr>
        <w:numId w:val="13"/>
      </w:numPr>
      <w:suppressAutoHyphens/>
    </w:pPr>
    <w:rPr>
      <w:spacing w:val="0"/>
      <w:w w:val="100"/>
      <w:kern w:val="0"/>
      <w:lang w:val="en-GB"/>
    </w:rPr>
  </w:style>
  <w:style w:type="paragraph" w:styleId="ListContinue">
    <w:name w:val="List Continue"/>
    <w:basedOn w:val="Normal"/>
    <w:semiHidden/>
    <w:rsid w:val="00AC75B2"/>
    <w:pPr>
      <w:suppressAutoHyphens/>
      <w:spacing w:after="120"/>
      <w:ind w:left="283"/>
    </w:pPr>
    <w:rPr>
      <w:spacing w:val="0"/>
      <w:w w:val="100"/>
      <w:kern w:val="0"/>
      <w:lang w:val="en-GB"/>
    </w:rPr>
  </w:style>
  <w:style w:type="paragraph" w:styleId="ListContinue2">
    <w:name w:val="List Continue 2"/>
    <w:basedOn w:val="Normal"/>
    <w:semiHidden/>
    <w:rsid w:val="00AC75B2"/>
    <w:pPr>
      <w:suppressAutoHyphens/>
      <w:spacing w:after="120"/>
      <w:ind w:left="566"/>
    </w:pPr>
    <w:rPr>
      <w:spacing w:val="0"/>
      <w:w w:val="100"/>
      <w:kern w:val="0"/>
      <w:lang w:val="en-GB"/>
    </w:rPr>
  </w:style>
  <w:style w:type="paragraph" w:styleId="ListContinue3">
    <w:name w:val="List Continue 3"/>
    <w:basedOn w:val="Normal"/>
    <w:semiHidden/>
    <w:rsid w:val="00AC75B2"/>
    <w:pPr>
      <w:suppressAutoHyphens/>
      <w:spacing w:after="120"/>
      <w:ind w:left="849"/>
    </w:pPr>
    <w:rPr>
      <w:spacing w:val="0"/>
      <w:w w:val="100"/>
      <w:kern w:val="0"/>
      <w:lang w:val="en-GB"/>
    </w:rPr>
  </w:style>
  <w:style w:type="paragraph" w:styleId="ListContinue4">
    <w:name w:val="List Continue 4"/>
    <w:basedOn w:val="Normal"/>
    <w:semiHidden/>
    <w:rsid w:val="00AC75B2"/>
    <w:pPr>
      <w:suppressAutoHyphens/>
      <w:spacing w:after="120"/>
      <w:ind w:left="1132"/>
    </w:pPr>
    <w:rPr>
      <w:spacing w:val="0"/>
      <w:w w:val="100"/>
      <w:kern w:val="0"/>
      <w:lang w:val="en-GB"/>
    </w:rPr>
  </w:style>
  <w:style w:type="paragraph" w:styleId="ListContinue5">
    <w:name w:val="List Continue 5"/>
    <w:basedOn w:val="Normal"/>
    <w:semiHidden/>
    <w:rsid w:val="00AC75B2"/>
    <w:pPr>
      <w:suppressAutoHyphens/>
      <w:spacing w:after="120"/>
      <w:ind w:left="1415"/>
    </w:pPr>
    <w:rPr>
      <w:spacing w:val="0"/>
      <w:w w:val="100"/>
      <w:kern w:val="0"/>
      <w:lang w:val="en-GB"/>
    </w:rPr>
  </w:style>
  <w:style w:type="paragraph" w:styleId="ListNumber">
    <w:name w:val="List Number"/>
    <w:basedOn w:val="Normal"/>
    <w:semiHidden/>
    <w:rsid w:val="00AC75B2"/>
    <w:pPr>
      <w:numPr>
        <w:numId w:val="8"/>
      </w:numPr>
      <w:suppressAutoHyphens/>
    </w:pPr>
    <w:rPr>
      <w:spacing w:val="0"/>
      <w:w w:val="100"/>
      <w:kern w:val="0"/>
      <w:lang w:val="en-GB"/>
    </w:rPr>
  </w:style>
  <w:style w:type="paragraph" w:styleId="ListNumber2">
    <w:name w:val="List Number 2"/>
    <w:basedOn w:val="Normal"/>
    <w:semiHidden/>
    <w:rsid w:val="00AC75B2"/>
    <w:pPr>
      <w:numPr>
        <w:numId w:val="7"/>
      </w:numPr>
      <w:suppressAutoHyphens/>
    </w:pPr>
    <w:rPr>
      <w:spacing w:val="0"/>
      <w:w w:val="100"/>
      <w:kern w:val="0"/>
      <w:lang w:val="en-GB"/>
    </w:rPr>
  </w:style>
  <w:style w:type="paragraph" w:styleId="ListNumber3">
    <w:name w:val="List Number 3"/>
    <w:basedOn w:val="Normal"/>
    <w:semiHidden/>
    <w:rsid w:val="00AC75B2"/>
    <w:pPr>
      <w:tabs>
        <w:tab w:val="num" w:pos="926"/>
      </w:tabs>
      <w:suppressAutoHyphens/>
      <w:ind w:left="926" w:hanging="360"/>
    </w:pPr>
    <w:rPr>
      <w:spacing w:val="0"/>
      <w:w w:val="100"/>
      <w:kern w:val="0"/>
      <w:lang w:val="en-GB"/>
    </w:rPr>
  </w:style>
  <w:style w:type="paragraph" w:styleId="ListNumber4">
    <w:name w:val="List Number 4"/>
    <w:basedOn w:val="Normal"/>
    <w:semiHidden/>
    <w:rsid w:val="00AC75B2"/>
    <w:pPr>
      <w:numPr>
        <w:numId w:val="4"/>
      </w:numPr>
      <w:suppressAutoHyphens/>
    </w:pPr>
    <w:rPr>
      <w:spacing w:val="0"/>
      <w:w w:val="100"/>
      <w:kern w:val="0"/>
      <w:lang w:val="en-GB"/>
    </w:rPr>
  </w:style>
  <w:style w:type="paragraph" w:styleId="ListNumber5">
    <w:name w:val="List Number 5"/>
    <w:basedOn w:val="Normal"/>
    <w:semiHidden/>
    <w:rsid w:val="00AC75B2"/>
    <w:pPr>
      <w:numPr>
        <w:numId w:val="5"/>
      </w:numPr>
      <w:suppressAutoHyphens/>
    </w:pPr>
    <w:rPr>
      <w:spacing w:val="0"/>
      <w:w w:val="100"/>
      <w:kern w:val="0"/>
      <w:lang w:val="en-GB"/>
    </w:rPr>
  </w:style>
  <w:style w:type="paragraph" w:styleId="MessageHeader">
    <w:name w:val="Message Header"/>
    <w:basedOn w:val="Normal"/>
    <w:link w:val="MessageHeaderChar"/>
    <w:semiHidden/>
    <w:rsid w:val="00AC75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AC75B2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AC75B2"/>
    <w:pPr>
      <w:suppressAutoHyphens/>
    </w:pPr>
    <w:rPr>
      <w:spacing w:val="0"/>
      <w:w w:val="100"/>
      <w:kern w:val="0"/>
      <w:sz w:val="24"/>
      <w:szCs w:val="24"/>
      <w:lang w:val="en-GB"/>
    </w:rPr>
  </w:style>
  <w:style w:type="paragraph" w:styleId="NormalIndent">
    <w:name w:val="Normal Indent"/>
    <w:basedOn w:val="Normal"/>
    <w:semiHidden/>
    <w:rsid w:val="00AC75B2"/>
    <w:pPr>
      <w:suppressAutoHyphens/>
      <w:ind w:left="567"/>
    </w:pPr>
    <w:rPr>
      <w:spacing w:val="0"/>
      <w:w w:val="100"/>
      <w:kern w:val="0"/>
      <w:lang w:val="en-GB"/>
    </w:rPr>
  </w:style>
  <w:style w:type="paragraph" w:styleId="NoteHeading">
    <w:name w:val="Note Heading"/>
    <w:basedOn w:val="Normal"/>
    <w:next w:val="Normal"/>
    <w:link w:val="NoteHeading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NoteHeadingChar">
    <w:name w:val="Note Heading Char"/>
    <w:basedOn w:val="DefaultParagraphFont"/>
    <w:link w:val="NoteHeading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ignature">
    <w:name w:val="Signature"/>
    <w:basedOn w:val="Normal"/>
    <w:link w:val="SignatureChar"/>
    <w:semiHidden/>
    <w:rsid w:val="00AC75B2"/>
    <w:pPr>
      <w:suppressAutoHyphens/>
      <w:ind w:left="4252"/>
    </w:pPr>
    <w:rPr>
      <w:spacing w:val="0"/>
      <w:w w:val="100"/>
      <w:kern w:val="0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qFormat/>
    <w:rsid w:val="00AC75B2"/>
    <w:rPr>
      <w:b/>
      <w:bCs/>
    </w:rPr>
  </w:style>
  <w:style w:type="paragraph" w:styleId="Subtitle">
    <w:name w:val="Subtitle"/>
    <w:basedOn w:val="Normal"/>
    <w:link w:val="SubtitleChar"/>
    <w:qFormat/>
    <w:rsid w:val="00AC75B2"/>
    <w:pPr>
      <w:suppressAutoHyphens/>
      <w:spacing w:after="60"/>
      <w:jc w:val="center"/>
      <w:outlineLvl w:val="1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AC75B2"/>
    <w:rPr>
      <w:rFonts w:ascii="Arial" w:eastAsia="Times New Roman" w:hAnsi="Arial" w:cs="Arial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AC75B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spacing w:val="0"/>
      <w:w w:val="100"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AC75B2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styleId="EnvelopeAddress">
    <w:name w:val="envelope address"/>
    <w:basedOn w:val="Normal"/>
    <w:semiHidden/>
    <w:rsid w:val="00AC75B2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paragraph" w:customStyle="1" w:styleId="Paragraphedeliste1">
    <w:name w:val="Paragraphe de liste1"/>
    <w:basedOn w:val="Normal"/>
    <w:qFormat/>
    <w:rsid w:val="00AC75B2"/>
    <w:pPr>
      <w:suppressAutoHyphens/>
      <w:ind w:left="720"/>
      <w:contextualSpacing/>
    </w:pPr>
    <w:rPr>
      <w:spacing w:val="0"/>
      <w:w w:val="100"/>
      <w:kern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75B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">
    <w:name w:val="para"/>
    <w:basedOn w:val="SingleTxtG"/>
    <w:qFormat/>
    <w:rsid w:val="00AC75B2"/>
    <w:pPr>
      <w:ind w:left="2268" w:hanging="1134"/>
    </w:pPr>
    <w:rPr>
      <w:rFonts w:eastAsia="MS Mincho"/>
    </w:rPr>
  </w:style>
  <w:style w:type="paragraph" w:customStyle="1" w:styleId="Default">
    <w:name w:val="Default"/>
    <w:rsid w:val="00AC75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AC75B2"/>
    <w:pPr>
      <w:spacing w:line="240" w:lineRule="auto"/>
      <w:ind w:left="720"/>
      <w:contextualSpacing/>
    </w:pPr>
    <w:rPr>
      <w:spacing w:val="0"/>
      <w:w w:val="100"/>
      <w:kern w:val="0"/>
      <w:sz w:val="24"/>
      <w:szCs w:val="24"/>
      <w:lang w:val="fr-FR" w:eastAsia="fr-FR"/>
    </w:rPr>
  </w:style>
  <w:style w:type="paragraph" w:customStyle="1" w:styleId="a">
    <w:name w:val="(a)"/>
    <w:basedOn w:val="para"/>
    <w:qFormat/>
    <w:rsid w:val="00AC75B2"/>
    <w:pPr>
      <w:ind w:left="2835" w:hanging="567"/>
    </w:pPr>
    <w:rPr>
      <w:rFonts w:eastAsia="Times New Roman"/>
      <w:lang w:eastAsia="en-GB"/>
    </w:rPr>
  </w:style>
  <w:style w:type="paragraph" w:customStyle="1" w:styleId="Annex1">
    <w:name w:val="Annex1"/>
    <w:basedOn w:val="Normal"/>
    <w:qFormat/>
    <w:rsid w:val="00AC75B2"/>
    <w:pPr>
      <w:tabs>
        <w:tab w:val="left" w:pos="1700"/>
        <w:tab w:val="right" w:leader="dot" w:pos="8505"/>
      </w:tabs>
      <w:suppressAutoHyphens/>
      <w:spacing w:after="120"/>
      <w:ind w:left="2268" w:right="1134" w:hanging="1134"/>
      <w:jc w:val="both"/>
    </w:pPr>
    <w:rPr>
      <w:spacing w:val="0"/>
      <w:w w:val="100"/>
      <w:kern w:val="0"/>
      <w:lang w:val="en-GB"/>
    </w:rPr>
  </w:style>
  <w:style w:type="character" w:customStyle="1" w:styleId="HChGChar">
    <w:name w:val="_ H _Ch_G Char"/>
    <w:link w:val="HChG"/>
    <w:rsid w:val="00AC75B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uiPriority="99"/>
    <w:lsdException w:name="caption" w:uiPriority="35" w:qFormat="1"/>
    <w:lsdException w:name="table of figures" w:uiPriority="99"/>
    <w:lsdException w:name="footnote reference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,Table_G"/>
    <w:basedOn w:val="Normal"/>
    <w:next w:val="Normal"/>
    <w:link w:val="Heading1Char"/>
    <w:qFormat/>
    <w:rsid w:val="00BE1742"/>
    <w:pPr>
      <w:keepNext/>
      <w:tabs>
        <w:tab w:val="left" w:pos="567"/>
        <w:tab w:val="num" w:pos="926"/>
      </w:tabs>
      <w:ind w:left="926" w:hanging="360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C75B2"/>
    <w:pPr>
      <w:numPr>
        <w:ilvl w:val="1"/>
        <w:numId w:val="6"/>
      </w:numPr>
      <w:suppressAutoHyphens/>
      <w:spacing w:line="240" w:lineRule="auto"/>
      <w:ind w:left="0" w:firstLine="0"/>
      <w:outlineLvl w:val="1"/>
    </w:pPr>
    <w:rPr>
      <w:spacing w:val="0"/>
      <w:w w:val="100"/>
      <w:kern w:val="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C75B2"/>
    <w:pPr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spacing w:val="0"/>
      <w:w w:val="100"/>
      <w:kern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C75B2"/>
    <w:pPr>
      <w:numPr>
        <w:ilvl w:val="3"/>
        <w:numId w:val="6"/>
      </w:numPr>
      <w:suppressAutoHyphens/>
      <w:spacing w:line="240" w:lineRule="auto"/>
      <w:ind w:left="864" w:hanging="144"/>
      <w:outlineLvl w:val="3"/>
    </w:pPr>
    <w:rPr>
      <w:spacing w:val="0"/>
      <w:w w:val="100"/>
      <w:kern w:val="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C75B2"/>
    <w:pPr>
      <w:numPr>
        <w:ilvl w:val="4"/>
        <w:numId w:val="6"/>
      </w:numPr>
      <w:suppressAutoHyphens/>
      <w:spacing w:line="240" w:lineRule="auto"/>
      <w:ind w:left="1008" w:hanging="432"/>
      <w:outlineLvl w:val="4"/>
    </w:pPr>
    <w:rPr>
      <w:spacing w:val="0"/>
      <w:w w:val="100"/>
      <w:kern w:val="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C75B2"/>
    <w:pPr>
      <w:numPr>
        <w:ilvl w:val="5"/>
        <w:numId w:val="6"/>
      </w:numPr>
      <w:suppressAutoHyphens/>
      <w:spacing w:line="240" w:lineRule="auto"/>
      <w:ind w:left="1152" w:hanging="432"/>
      <w:outlineLvl w:val="5"/>
    </w:pPr>
    <w:rPr>
      <w:spacing w:val="0"/>
      <w:w w:val="100"/>
      <w:kern w:val="0"/>
      <w:lang w:val="en-GB"/>
    </w:rPr>
  </w:style>
  <w:style w:type="paragraph" w:styleId="Heading7">
    <w:name w:val="heading 7"/>
    <w:basedOn w:val="Normal"/>
    <w:next w:val="Normal"/>
    <w:link w:val="Heading7Char"/>
    <w:qFormat/>
    <w:rsid w:val="00AC75B2"/>
    <w:pPr>
      <w:numPr>
        <w:ilvl w:val="6"/>
        <w:numId w:val="6"/>
      </w:numPr>
      <w:suppressAutoHyphens/>
      <w:spacing w:line="240" w:lineRule="auto"/>
      <w:ind w:left="1296" w:hanging="288"/>
      <w:outlineLvl w:val="6"/>
    </w:pPr>
    <w:rPr>
      <w:spacing w:val="0"/>
      <w:w w:val="100"/>
      <w:kern w:val="0"/>
      <w:lang w:val="en-GB"/>
    </w:rPr>
  </w:style>
  <w:style w:type="paragraph" w:styleId="Heading8">
    <w:name w:val="heading 8"/>
    <w:basedOn w:val="Normal"/>
    <w:next w:val="Normal"/>
    <w:link w:val="Heading8Char"/>
    <w:qFormat/>
    <w:rsid w:val="00AC75B2"/>
    <w:pPr>
      <w:numPr>
        <w:ilvl w:val="7"/>
        <w:numId w:val="6"/>
      </w:numPr>
      <w:suppressAutoHyphens/>
      <w:spacing w:line="240" w:lineRule="auto"/>
      <w:ind w:left="1440" w:hanging="432"/>
      <w:outlineLvl w:val="7"/>
    </w:pPr>
    <w:rPr>
      <w:spacing w:val="0"/>
      <w:w w:val="100"/>
      <w:kern w:val="0"/>
      <w:lang w:val="en-GB"/>
    </w:rPr>
  </w:style>
  <w:style w:type="paragraph" w:styleId="Heading9">
    <w:name w:val="heading 9"/>
    <w:basedOn w:val="Normal"/>
    <w:next w:val="Normal"/>
    <w:link w:val="Heading9Char"/>
    <w:qFormat/>
    <w:rsid w:val="00AC75B2"/>
    <w:pPr>
      <w:numPr>
        <w:ilvl w:val="8"/>
        <w:numId w:val="6"/>
      </w:numPr>
      <w:suppressAutoHyphens/>
      <w:spacing w:line="240" w:lineRule="auto"/>
      <w:ind w:left="1584" w:hanging="144"/>
      <w:outlineLvl w:val="8"/>
    </w:pPr>
    <w:rPr>
      <w:spacing w:val="0"/>
      <w:w w:val="100"/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,6_G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,6_G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,Table_G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,1_G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,4_G,(Footnote Reference),BVI fnr, BVI fnr,Footnote symbol,Footnote,Footnote Reference Superscript,SUPERS,-E Fußnotenzeichen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,3_G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,3_G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,7_G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,5_G,PP,Footnote Text Char"/>
    <w:basedOn w:val="Normal"/>
    <w:link w:val="FootnoteTextChar1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1">
    <w:name w:val="Footnote Text Char1"/>
    <w:aliases w:val="5_GR Char,5_G Char,PP Char,Footnote Text Cha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,2_G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,2_G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C7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5B2"/>
    <w:rPr>
      <w:rFonts w:ascii="Tahoma" w:eastAsia="Times New Roman" w:hAnsi="Tahoma" w:cs="Tahoma"/>
      <w:spacing w:val="4"/>
      <w:w w:val="103"/>
      <w:kern w:val="14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MG">
    <w:name w:val="_ H __M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AC75B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character" w:customStyle="1" w:styleId="SingleTxtGChar">
    <w:name w:val="_ Single Txt_G Char"/>
    <w:link w:val="SingleTxtG"/>
    <w:rsid w:val="00AC75B2"/>
    <w:rPr>
      <w:lang w:val="en-GB"/>
    </w:rPr>
  </w:style>
  <w:style w:type="paragraph" w:customStyle="1" w:styleId="SingleTxtG">
    <w:name w:val="_ Single Txt_G"/>
    <w:basedOn w:val="Normal"/>
    <w:link w:val="SingleTxtGChar"/>
    <w:rsid w:val="00AC75B2"/>
    <w:pPr>
      <w:suppressAutoHyphens/>
      <w:spacing w:after="120"/>
      <w:ind w:left="1134" w:right="1134"/>
      <w:jc w:val="both"/>
    </w:pPr>
    <w:rPr>
      <w:rFonts w:asciiTheme="minorHAnsi" w:eastAsiaTheme="minorHAnsi" w:hAnsiTheme="minorHAnsi" w:cstheme="minorBidi"/>
      <w:spacing w:val="0"/>
      <w:w w:val="100"/>
      <w:kern w:val="0"/>
      <w:sz w:val="22"/>
      <w:szCs w:val="22"/>
      <w:lang w:val="en-GB"/>
    </w:rPr>
  </w:style>
  <w:style w:type="paragraph" w:styleId="PlainText">
    <w:name w:val="Plain Text"/>
    <w:basedOn w:val="Normal"/>
    <w:link w:val="PlainTextChar"/>
    <w:semiHidden/>
    <w:rsid w:val="00AC75B2"/>
    <w:pPr>
      <w:suppressAutoHyphens/>
    </w:pPr>
    <w:rPr>
      <w:rFonts w:cs="Courier New"/>
      <w:spacing w:val="0"/>
      <w:w w:val="100"/>
      <w:kern w:val="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AC75B2"/>
    <w:rPr>
      <w:rFonts w:ascii="Times New Roman" w:eastAsia="Times New Roman" w:hAnsi="Times New Roman" w:cs="Courier New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AC75B2"/>
    <w:pPr>
      <w:suppressAutoHyphens/>
      <w:spacing w:after="120"/>
      <w:ind w:left="283"/>
    </w:pPr>
    <w:rPr>
      <w:spacing w:val="0"/>
      <w:w w:val="100"/>
      <w:kern w:val="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lockText">
    <w:name w:val="Block Text"/>
    <w:basedOn w:val="Normal"/>
    <w:semiHidden/>
    <w:rsid w:val="00AC75B2"/>
    <w:pPr>
      <w:suppressAutoHyphens/>
      <w:ind w:left="1440" w:right="1440"/>
    </w:pPr>
    <w:rPr>
      <w:spacing w:val="0"/>
      <w:w w:val="100"/>
      <w:kern w:val="0"/>
      <w:lang w:val="en-GB"/>
    </w:rPr>
  </w:style>
  <w:style w:type="paragraph" w:customStyle="1" w:styleId="SMG">
    <w:name w:val="__S_M_G"/>
    <w:basedOn w:val="Normal"/>
    <w:next w:val="Normal"/>
    <w:rsid w:val="00AC75B2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LG">
    <w:name w:val="__S_L_G"/>
    <w:basedOn w:val="Normal"/>
    <w:next w:val="Normal"/>
    <w:rsid w:val="00AC75B2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SG">
    <w:name w:val="__S_S_G"/>
    <w:basedOn w:val="Normal"/>
    <w:next w:val="Normal"/>
    <w:rsid w:val="00AC75B2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Normal"/>
    <w:next w:val="Normal"/>
    <w:rsid w:val="00AC75B2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Bullet1G">
    <w:name w:val="_Bullet 1_G"/>
    <w:basedOn w:val="Normal"/>
    <w:rsid w:val="00AC75B2"/>
    <w:pPr>
      <w:numPr>
        <w:numId w:val="17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character" w:styleId="CommentReference">
    <w:name w:val="annotation reference"/>
    <w:semiHidden/>
    <w:rsid w:val="00AC75B2"/>
    <w:rPr>
      <w:sz w:val="6"/>
    </w:rPr>
  </w:style>
  <w:style w:type="paragraph" w:styleId="CommentText">
    <w:name w:val="annotation text"/>
    <w:basedOn w:val="Normal"/>
    <w:link w:val="CommentText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ineNumber">
    <w:name w:val="line number"/>
    <w:semiHidden/>
    <w:rsid w:val="00AC75B2"/>
    <w:rPr>
      <w:sz w:val="14"/>
    </w:rPr>
  </w:style>
  <w:style w:type="paragraph" w:customStyle="1" w:styleId="Bullet2G">
    <w:name w:val="_Bullet 2_G"/>
    <w:basedOn w:val="Normal"/>
    <w:rsid w:val="00AC75B2"/>
    <w:pPr>
      <w:numPr>
        <w:numId w:val="18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H1G">
    <w:name w:val="_ H_1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Normal"/>
    <w:next w:val="Normal"/>
    <w:rsid w:val="00AC75B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numbering" w:styleId="111111">
    <w:name w:val="Outline List 2"/>
    <w:basedOn w:val="NoList"/>
    <w:semiHidden/>
    <w:rsid w:val="00AC75B2"/>
    <w:pPr>
      <w:numPr>
        <w:numId w:val="14"/>
      </w:numPr>
    </w:pPr>
  </w:style>
  <w:style w:type="numbering" w:styleId="1ai">
    <w:name w:val="Outline List 1"/>
    <w:basedOn w:val="NoList"/>
    <w:semiHidden/>
    <w:rsid w:val="00AC75B2"/>
    <w:pPr>
      <w:numPr>
        <w:numId w:val="15"/>
      </w:numPr>
    </w:pPr>
  </w:style>
  <w:style w:type="numbering" w:styleId="ArticleSection">
    <w:name w:val="Outline List 3"/>
    <w:basedOn w:val="NoList"/>
    <w:semiHidden/>
    <w:rsid w:val="00AC75B2"/>
    <w:pPr>
      <w:numPr>
        <w:numId w:val="16"/>
      </w:numPr>
    </w:pPr>
  </w:style>
  <w:style w:type="paragraph" w:styleId="BodyText2">
    <w:name w:val="Body Text 2"/>
    <w:basedOn w:val="Normal"/>
    <w:link w:val="BodyText2Char"/>
    <w:semiHidden/>
    <w:rsid w:val="00AC75B2"/>
    <w:pPr>
      <w:suppressAutoHyphens/>
      <w:spacing w:after="120" w:line="480" w:lineRule="auto"/>
    </w:pPr>
    <w:rPr>
      <w:spacing w:val="0"/>
      <w:w w:val="100"/>
      <w:kern w:val="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AC75B2"/>
    <w:pPr>
      <w:suppressAutoHyphens/>
      <w:spacing w:after="120"/>
    </w:pPr>
    <w:rPr>
      <w:spacing w:val="0"/>
      <w:w w:val="100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AC75B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AC75B2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AC75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AC75B2"/>
    <w:pPr>
      <w:suppressAutoHyphens/>
      <w:spacing w:after="120" w:line="480" w:lineRule="auto"/>
      <w:ind w:left="283"/>
    </w:pPr>
    <w:rPr>
      <w:spacing w:val="0"/>
      <w:w w:val="100"/>
      <w:kern w:val="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AC75B2"/>
    <w:pPr>
      <w:suppressAutoHyphens/>
      <w:spacing w:after="120"/>
      <w:ind w:left="283"/>
    </w:pPr>
    <w:rPr>
      <w:spacing w:val="0"/>
      <w:w w:val="100"/>
      <w:kern w:val="0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C75B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AC75B2"/>
    <w:pPr>
      <w:suppressAutoHyphens/>
      <w:ind w:left="4252"/>
    </w:pPr>
    <w:rPr>
      <w:spacing w:val="0"/>
      <w:w w:val="100"/>
      <w:kern w:val="0"/>
      <w:lang w:val="en-GB"/>
    </w:rPr>
  </w:style>
  <w:style w:type="character" w:customStyle="1" w:styleId="ClosingChar">
    <w:name w:val="Closing Char"/>
    <w:basedOn w:val="DefaultParagraphFont"/>
    <w:link w:val="Closing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DateChar">
    <w:name w:val="Date Char"/>
    <w:basedOn w:val="DefaultParagraphFont"/>
    <w:link w:val="Dat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mphasis">
    <w:name w:val="Emphasis"/>
    <w:uiPriority w:val="20"/>
    <w:qFormat/>
    <w:rsid w:val="00AC75B2"/>
    <w:rPr>
      <w:i/>
      <w:iCs/>
    </w:rPr>
  </w:style>
  <w:style w:type="paragraph" w:styleId="EnvelopeReturn">
    <w:name w:val="envelope return"/>
    <w:basedOn w:val="Normal"/>
    <w:semiHidden/>
    <w:rsid w:val="00AC75B2"/>
    <w:pPr>
      <w:suppressAutoHyphens/>
    </w:pPr>
    <w:rPr>
      <w:rFonts w:ascii="Arial" w:hAnsi="Arial" w:cs="Arial"/>
      <w:spacing w:val="0"/>
      <w:w w:val="100"/>
      <w:kern w:val="0"/>
      <w:lang w:val="en-GB"/>
    </w:rPr>
  </w:style>
  <w:style w:type="character" w:styleId="FollowedHyperlink">
    <w:name w:val="FollowedHyperlink"/>
    <w:semiHidden/>
    <w:rsid w:val="00AC75B2"/>
    <w:rPr>
      <w:color w:val="auto"/>
      <w:u w:val="none"/>
    </w:rPr>
  </w:style>
  <w:style w:type="character" w:styleId="HTMLAcronym">
    <w:name w:val="HTML Acronym"/>
    <w:basedOn w:val="DefaultParagraphFont"/>
    <w:semiHidden/>
    <w:rsid w:val="00AC75B2"/>
  </w:style>
  <w:style w:type="paragraph" w:styleId="HTMLAddress">
    <w:name w:val="HTML Address"/>
    <w:basedOn w:val="Normal"/>
    <w:link w:val="HTMLAddressChar"/>
    <w:semiHidden/>
    <w:rsid w:val="00AC75B2"/>
    <w:pPr>
      <w:suppressAutoHyphens/>
    </w:pPr>
    <w:rPr>
      <w:i/>
      <w:iCs/>
      <w:spacing w:val="0"/>
      <w:w w:val="100"/>
      <w:kern w:val="0"/>
      <w:lang w:val="en-GB"/>
    </w:rPr>
  </w:style>
  <w:style w:type="character" w:customStyle="1" w:styleId="HTMLAddressChar">
    <w:name w:val="HTML Address Char"/>
    <w:basedOn w:val="DefaultParagraphFont"/>
    <w:link w:val="HTMLAddress"/>
    <w:semiHidden/>
    <w:rsid w:val="00AC75B2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styleId="HTMLCite">
    <w:name w:val="HTML Cite"/>
    <w:semiHidden/>
    <w:rsid w:val="00AC75B2"/>
    <w:rPr>
      <w:i/>
      <w:iCs/>
    </w:rPr>
  </w:style>
  <w:style w:type="character" w:styleId="HTMLCode">
    <w:name w:val="HTML Code"/>
    <w:semiHidden/>
    <w:rsid w:val="00AC75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75B2"/>
    <w:rPr>
      <w:i/>
      <w:iCs/>
    </w:rPr>
  </w:style>
  <w:style w:type="character" w:styleId="HTMLKeyboard">
    <w:name w:val="HTML Keyboard"/>
    <w:semiHidden/>
    <w:rsid w:val="00AC75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C75B2"/>
    <w:pPr>
      <w:suppressAutoHyphens/>
    </w:pPr>
    <w:rPr>
      <w:rFonts w:ascii="Courier New" w:hAnsi="Courier New" w:cs="Courier New"/>
      <w:spacing w:val="0"/>
      <w:w w:val="100"/>
      <w:kern w:val="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C75B2"/>
    <w:rPr>
      <w:rFonts w:ascii="Courier New" w:eastAsia="Times New Roman" w:hAnsi="Courier New" w:cs="Courier New"/>
      <w:sz w:val="20"/>
      <w:szCs w:val="20"/>
      <w:lang w:val="en-GB"/>
    </w:rPr>
  </w:style>
  <w:style w:type="character" w:styleId="HTMLSample">
    <w:name w:val="HTML Sample"/>
    <w:semiHidden/>
    <w:rsid w:val="00AC75B2"/>
    <w:rPr>
      <w:rFonts w:ascii="Courier New" w:hAnsi="Courier New" w:cs="Courier New"/>
    </w:rPr>
  </w:style>
  <w:style w:type="character" w:styleId="HTMLTypewriter">
    <w:name w:val="HTML Typewriter"/>
    <w:semiHidden/>
    <w:rsid w:val="00AC75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C75B2"/>
    <w:rPr>
      <w:i/>
      <w:iCs/>
    </w:rPr>
  </w:style>
  <w:style w:type="character" w:styleId="Hyperlink">
    <w:name w:val="Hyperlink"/>
    <w:semiHidden/>
    <w:rsid w:val="00AC75B2"/>
    <w:rPr>
      <w:color w:val="auto"/>
      <w:u w:val="none"/>
    </w:rPr>
  </w:style>
  <w:style w:type="paragraph" w:styleId="List">
    <w:name w:val="List"/>
    <w:basedOn w:val="Normal"/>
    <w:semiHidden/>
    <w:rsid w:val="00AC75B2"/>
    <w:pPr>
      <w:suppressAutoHyphens/>
      <w:ind w:left="283" w:hanging="283"/>
    </w:pPr>
    <w:rPr>
      <w:spacing w:val="0"/>
      <w:w w:val="100"/>
      <w:kern w:val="0"/>
      <w:lang w:val="en-GB"/>
    </w:rPr>
  </w:style>
  <w:style w:type="paragraph" w:styleId="List2">
    <w:name w:val="List 2"/>
    <w:basedOn w:val="Normal"/>
    <w:semiHidden/>
    <w:rsid w:val="00AC75B2"/>
    <w:pPr>
      <w:suppressAutoHyphens/>
      <w:ind w:left="566" w:hanging="283"/>
    </w:pPr>
    <w:rPr>
      <w:spacing w:val="0"/>
      <w:w w:val="100"/>
      <w:kern w:val="0"/>
      <w:lang w:val="en-GB"/>
    </w:rPr>
  </w:style>
  <w:style w:type="paragraph" w:styleId="List3">
    <w:name w:val="List 3"/>
    <w:basedOn w:val="Normal"/>
    <w:semiHidden/>
    <w:rsid w:val="00AC75B2"/>
    <w:pPr>
      <w:suppressAutoHyphens/>
      <w:ind w:left="849" w:hanging="283"/>
    </w:pPr>
    <w:rPr>
      <w:spacing w:val="0"/>
      <w:w w:val="100"/>
      <w:kern w:val="0"/>
      <w:lang w:val="en-GB"/>
    </w:rPr>
  </w:style>
  <w:style w:type="paragraph" w:styleId="List4">
    <w:name w:val="List 4"/>
    <w:basedOn w:val="Normal"/>
    <w:semiHidden/>
    <w:rsid w:val="00AC75B2"/>
    <w:pPr>
      <w:suppressAutoHyphens/>
      <w:ind w:left="1132" w:hanging="283"/>
    </w:pPr>
    <w:rPr>
      <w:spacing w:val="0"/>
      <w:w w:val="100"/>
      <w:kern w:val="0"/>
      <w:lang w:val="en-GB"/>
    </w:rPr>
  </w:style>
  <w:style w:type="paragraph" w:styleId="List5">
    <w:name w:val="List 5"/>
    <w:basedOn w:val="Normal"/>
    <w:semiHidden/>
    <w:rsid w:val="00AC75B2"/>
    <w:pPr>
      <w:suppressAutoHyphens/>
      <w:ind w:left="1415" w:hanging="283"/>
    </w:pPr>
    <w:rPr>
      <w:spacing w:val="0"/>
      <w:w w:val="100"/>
      <w:kern w:val="0"/>
      <w:lang w:val="en-GB"/>
    </w:rPr>
  </w:style>
  <w:style w:type="paragraph" w:styleId="ListBullet">
    <w:name w:val="List Bullet"/>
    <w:basedOn w:val="Normal"/>
    <w:semiHidden/>
    <w:rsid w:val="00AC75B2"/>
    <w:pPr>
      <w:numPr>
        <w:numId w:val="9"/>
      </w:numPr>
      <w:suppressAutoHyphens/>
    </w:pPr>
    <w:rPr>
      <w:spacing w:val="0"/>
      <w:w w:val="100"/>
      <w:kern w:val="0"/>
      <w:lang w:val="en-GB"/>
    </w:rPr>
  </w:style>
  <w:style w:type="paragraph" w:styleId="ListBullet2">
    <w:name w:val="List Bullet 2"/>
    <w:basedOn w:val="Normal"/>
    <w:semiHidden/>
    <w:rsid w:val="00AC75B2"/>
    <w:pPr>
      <w:numPr>
        <w:numId w:val="10"/>
      </w:numPr>
      <w:suppressAutoHyphens/>
    </w:pPr>
    <w:rPr>
      <w:spacing w:val="0"/>
      <w:w w:val="100"/>
      <w:kern w:val="0"/>
      <w:lang w:val="en-GB"/>
    </w:rPr>
  </w:style>
  <w:style w:type="paragraph" w:styleId="ListBullet3">
    <w:name w:val="List Bullet 3"/>
    <w:basedOn w:val="Normal"/>
    <w:semiHidden/>
    <w:rsid w:val="00AC75B2"/>
    <w:pPr>
      <w:numPr>
        <w:numId w:val="11"/>
      </w:numPr>
      <w:suppressAutoHyphens/>
    </w:pPr>
    <w:rPr>
      <w:spacing w:val="0"/>
      <w:w w:val="100"/>
      <w:kern w:val="0"/>
      <w:lang w:val="en-GB"/>
    </w:rPr>
  </w:style>
  <w:style w:type="paragraph" w:styleId="ListBullet4">
    <w:name w:val="List Bullet 4"/>
    <w:basedOn w:val="Normal"/>
    <w:semiHidden/>
    <w:rsid w:val="00AC75B2"/>
    <w:pPr>
      <w:numPr>
        <w:numId w:val="12"/>
      </w:numPr>
      <w:suppressAutoHyphens/>
    </w:pPr>
    <w:rPr>
      <w:spacing w:val="0"/>
      <w:w w:val="100"/>
      <w:kern w:val="0"/>
      <w:lang w:val="en-GB"/>
    </w:rPr>
  </w:style>
  <w:style w:type="paragraph" w:styleId="ListBullet5">
    <w:name w:val="List Bullet 5"/>
    <w:basedOn w:val="Normal"/>
    <w:semiHidden/>
    <w:rsid w:val="00AC75B2"/>
    <w:pPr>
      <w:numPr>
        <w:numId w:val="13"/>
      </w:numPr>
      <w:suppressAutoHyphens/>
    </w:pPr>
    <w:rPr>
      <w:spacing w:val="0"/>
      <w:w w:val="100"/>
      <w:kern w:val="0"/>
      <w:lang w:val="en-GB"/>
    </w:rPr>
  </w:style>
  <w:style w:type="paragraph" w:styleId="ListContinue">
    <w:name w:val="List Continue"/>
    <w:basedOn w:val="Normal"/>
    <w:semiHidden/>
    <w:rsid w:val="00AC75B2"/>
    <w:pPr>
      <w:suppressAutoHyphens/>
      <w:spacing w:after="120"/>
      <w:ind w:left="283"/>
    </w:pPr>
    <w:rPr>
      <w:spacing w:val="0"/>
      <w:w w:val="100"/>
      <w:kern w:val="0"/>
      <w:lang w:val="en-GB"/>
    </w:rPr>
  </w:style>
  <w:style w:type="paragraph" w:styleId="ListContinue2">
    <w:name w:val="List Continue 2"/>
    <w:basedOn w:val="Normal"/>
    <w:semiHidden/>
    <w:rsid w:val="00AC75B2"/>
    <w:pPr>
      <w:suppressAutoHyphens/>
      <w:spacing w:after="120"/>
      <w:ind w:left="566"/>
    </w:pPr>
    <w:rPr>
      <w:spacing w:val="0"/>
      <w:w w:val="100"/>
      <w:kern w:val="0"/>
      <w:lang w:val="en-GB"/>
    </w:rPr>
  </w:style>
  <w:style w:type="paragraph" w:styleId="ListContinue3">
    <w:name w:val="List Continue 3"/>
    <w:basedOn w:val="Normal"/>
    <w:semiHidden/>
    <w:rsid w:val="00AC75B2"/>
    <w:pPr>
      <w:suppressAutoHyphens/>
      <w:spacing w:after="120"/>
      <w:ind w:left="849"/>
    </w:pPr>
    <w:rPr>
      <w:spacing w:val="0"/>
      <w:w w:val="100"/>
      <w:kern w:val="0"/>
      <w:lang w:val="en-GB"/>
    </w:rPr>
  </w:style>
  <w:style w:type="paragraph" w:styleId="ListContinue4">
    <w:name w:val="List Continue 4"/>
    <w:basedOn w:val="Normal"/>
    <w:semiHidden/>
    <w:rsid w:val="00AC75B2"/>
    <w:pPr>
      <w:suppressAutoHyphens/>
      <w:spacing w:after="120"/>
      <w:ind w:left="1132"/>
    </w:pPr>
    <w:rPr>
      <w:spacing w:val="0"/>
      <w:w w:val="100"/>
      <w:kern w:val="0"/>
      <w:lang w:val="en-GB"/>
    </w:rPr>
  </w:style>
  <w:style w:type="paragraph" w:styleId="ListContinue5">
    <w:name w:val="List Continue 5"/>
    <w:basedOn w:val="Normal"/>
    <w:semiHidden/>
    <w:rsid w:val="00AC75B2"/>
    <w:pPr>
      <w:suppressAutoHyphens/>
      <w:spacing w:after="120"/>
      <w:ind w:left="1415"/>
    </w:pPr>
    <w:rPr>
      <w:spacing w:val="0"/>
      <w:w w:val="100"/>
      <w:kern w:val="0"/>
      <w:lang w:val="en-GB"/>
    </w:rPr>
  </w:style>
  <w:style w:type="paragraph" w:styleId="ListNumber">
    <w:name w:val="List Number"/>
    <w:basedOn w:val="Normal"/>
    <w:semiHidden/>
    <w:rsid w:val="00AC75B2"/>
    <w:pPr>
      <w:numPr>
        <w:numId w:val="8"/>
      </w:numPr>
      <w:suppressAutoHyphens/>
    </w:pPr>
    <w:rPr>
      <w:spacing w:val="0"/>
      <w:w w:val="100"/>
      <w:kern w:val="0"/>
      <w:lang w:val="en-GB"/>
    </w:rPr>
  </w:style>
  <w:style w:type="paragraph" w:styleId="ListNumber2">
    <w:name w:val="List Number 2"/>
    <w:basedOn w:val="Normal"/>
    <w:semiHidden/>
    <w:rsid w:val="00AC75B2"/>
    <w:pPr>
      <w:numPr>
        <w:numId w:val="7"/>
      </w:numPr>
      <w:suppressAutoHyphens/>
    </w:pPr>
    <w:rPr>
      <w:spacing w:val="0"/>
      <w:w w:val="100"/>
      <w:kern w:val="0"/>
      <w:lang w:val="en-GB"/>
    </w:rPr>
  </w:style>
  <w:style w:type="paragraph" w:styleId="ListNumber3">
    <w:name w:val="List Number 3"/>
    <w:basedOn w:val="Normal"/>
    <w:semiHidden/>
    <w:rsid w:val="00AC75B2"/>
    <w:pPr>
      <w:tabs>
        <w:tab w:val="num" w:pos="926"/>
      </w:tabs>
      <w:suppressAutoHyphens/>
      <w:ind w:left="926" w:hanging="360"/>
    </w:pPr>
    <w:rPr>
      <w:spacing w:val="0"/>
      <w:w w:val="100"/>
      <w:kern w:val="0"/>
      <w:lang w:val="en-GB"/>
    </w:rPr>
  </w:style>
  <w:style w:type="paragraph" w:styleId="ListNumber4">
    <w:name w:val="List Number 4"/>
    <w:basedOn w:val="Normal"/>
    <w:semiHidden/>
    <w:rsid w:val="00AC75B2"/>
    <w:pPr>
      <w:numPr>
        <w:numId w:val="4"/>
      </w:numPr>
      <w:suppressAutoHyphens/>
    </w:pPr>
    <w:rPr>
      <w:spacing w:val="0"/>
      <w:w w:val="100"/>
      <w:kern w:val="0"/>
      <w:lang w:val="en-GB"/>
    </w:rPr>
  </w:style>
  <w:style w:type="paragraph" w:styleId="ListNumber5">
    <w:name w:val="List Number 5"/>
    <w:basedOn w:val="Normal"/>
    <w:semiHidden/>
    <w:rsid w:val="00AC75B2"/>
    <w:pPr>
      <w:numPr>
        <w:numId w:val="5"/>
      </w:numPr>
      <w:suppressAutoHyphens/>
    </w:pPr>
    <w:rPr>
      <w:spacing w:val="0"/>
      <w:w w:val="100"/>
      <w:kern w:val="0"/>
      <w:lang w:val="en-GB"/>
    </w:rPr>
  </w:style>
  <w:style w:type="paragraph" w:styleId="MessageHeader">
    <w:name w:val="Message Header"/>
    <w:basedOn w:val="Normal"/>
    <w:link w:val="MessageHeaderChar"/>
    <w:semiHidden/>
    <w:rsid w:val="00AC75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AC75B2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AC75B2"/>
    <w:pPr>
      <w:suppressAutoHyphens/>
    </w:pPr>
    <w:rPr>
      <w:spacing w:val="0"/>
      <w:w w:val="100"/>
      <w:kern w:val="0"/>
      <w:sz w:val="24"/>
      <w:szCs w:val="24"/>
      <w:lang w:val="en-GB"/>
    </w:rPr>
  </w:style>
  <w:style w:type="paragraph" w:styleId="NormalIndent">
    <w:name w:val="Normal Indent"/>
    <w:basedOn w:val="Normal"/>
    <w:semiHidden/>
    <w:rsid w:val="00AC75B2"/>
    <w:pPr>
      <w:suppressAutoHyphens/>
      <w:ind w:left="567"/>
    </w:pPr>
    <w:rPr>
      <w:spacing w:val="0"/>
      <w:w w:val="100"/>
      <w:kern w:val="0"/>
      <w:lang w:val="en-GB"/>
    </w:rPr>
  </w:style>
  <w:style w:type="paragraph" w:styleId="NoteHeading">
    <w:name w:val="Note Heading"/>
    <w:basedOn w:val="Normal"/>
    <w:next w:val="Normal"/>
    <w:link w:val="NoteHeading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NoteHeadingChar">
    <w:name w:val="Note Heading Char"/>
    <w:basedOn w:val="DefaultParagraphFont"/>
    <w:link w:val="NoteHeading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AC75B2"/>
    <w:pPr>
      <w:suppressAutoHyphens/>
    </w:pPr>
    <w:rPr>
      <w:spacing w:val="0"/>
      <w:w w:val="100"/>
      <w:kern w:val="0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ignature">
    <w:name w:val="Signature"/>
    <w:basedOn w:val="Normal"/>
    <w:link w:val="SignatureChar"/>
    <w:semiHidden/>
    <w:rsid w:val="00AC75B2"/>
    <w:pPr>
      <w:suppressAutoHyphens/>
      <w:ind w:left="4252"/>
    </w:pPr>
    <w:rPr>
      <w:spacing w:val="0"/>
      <w:w w:val="100"/>
      <w:kern w:val="0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AC75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qFormat/>
    <w:rsid w:val="00AC75B2"/>
    <w:rPr>
      <w:b/>
      <w:bCs/>
    </w:rPr>
  </w:style>
  <w:style w:type="paragraph" w:styleId="Subtitle">
    <w:name w:val="Subtitle"/>
    <w:basedOn w:val="Normal"/>
    <w:link w:val="SubtitleChar"/>
    <w:qFormat/>
    <w:rsid w:val="00AC75B2"/>
    <w:pPr>
      <w:suppressAutoHyphens/>
      <w:spacing w:after="60"/>
      <w:jc w:val="center"/>
      <w:outlineLvl w:val="1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AC75B2"/>
    <w:rPr>
      <w:rFonts w:ascii="Arial" w:eastAsia="Times New Roman" w:hAnsi="Arial" w:cs="Arial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C75B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AC75B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spacing w:val="0"/>
      <w:w w:val="100"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AC75B2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styleId="EnvelopeAddress">
    <w:name w:val="envelope address"/>
    <w:basedOn w:val="Normal"/>
    <w:semiHidden/>
    <w:rsid w:val="00AC75B2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pacing w:val="0"/>
      <w:w w:val="100"/>
      <w:kern w:val="0"/>
      <w:sz w:val="24"/>
      <w:szCs w:val="24"/>
      <w:lang w:val="en-GB"/>
    </w:rPr>
  </w:style>
  <w:style w:type="paragraph" w:customStyle="1" w:styleId="Paragraphedeliste1">
    <w:name w:val="Paragraphe de liste1"/>
    <w:basedOn w:val="Normal"/>
    <w:qFormat/>
    <w:rsid w:val="00AC75B2"/>
    <w:pPr>
      <w:suppressAutoHyphens/>
      <w:ind w:left="720"/>
      <w:contextualSpacing/>
    </w:pPr>
    <w:rPr>
      <w:spacing w:val="0"/>
      <w:w w:val="100"/>
      <w:kern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75B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">
    <w:name w:val="para"/>
    <w:basedOn w:val="SingleTxtG"/>
    <w:qFormat/>
    <w:rsid w:val="00AC75B2"/>
    <w:pPr>
      <w:ind w:left="2268" w:hanging="1134"/>
    </w:pPr>
    <w:rPr>
      <w:rFonts w:eastAsia="MS Mincho"/>
    </w:rPr>
  </w:style>
  <w:style w:type="paragraph" w:customStyle="1" w:styleId="Default">
    <w:name w:val="Default"/>
    <w:rsid w:val="00AC75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AC75B2"/>
    <w:pPr>
      <w:spacing w:line="240" w:lineRule="auto"/>
      <w:ind w:left="720"/>
      <w:contextualSpacing/>
    </w:pPr>
    <w:rPr>
      <w:spacing w:val="0"/>
      <w:w w:val="100"/>
      <w:kern w:val="0"/>
      <w:sz w:val="24"/>
      <w:szCs w:val="24"/>
      <w:lang w:val="fr-FR" w:eastAsia="fr-FR"/>
    </w:rPr>
  </w:style>
  <w:style w:type="paragraph" w:customStyle="1" w:styleId="a">
    <w:name w:val="(a)"/>
    <w:basedOn w:val="para"/>
    <w:qFormat/>
    <w:rsid w:val="00AC75B2"/>
    <w:pPr>
      <w:ind w:left="2835" w:hanging="567"/>
    </w:pPr>
    <w:rPr>
      <w:rFonts w:eastAsia="Times New Roman"/>
      <w:lang w:eastAsia="en-GB"/>
    </w:rPr>
  </w:style>
  <w:style w:type="paragraph" w:customStyle="1" w:styleId="Annex1">
    <w:name w:val="Annex1"/>
    <w:basedOn w:val="Normal"/>
    <w:qFormat/>
    <w:rsid w:val="00AC75B2"/>
    <w:pPr>
      <w:tabs>
        <w:tab w:val="left" w:pos="1700"/>
        <w:tab w:val="right" w:leader="dot" w:pos="8505"/>
      </w:tabs>
      <w:suppressAutoHyphens/>
      <w:spacing w:after="120"/>
      <w:ind w:left="2268" w:right="1134" w:hanging="1134"/>
      <w:jc w:val="both"/>
    </w:pPr>
    <w:rPr>
      <w:spacing w:val="0"/>
      <w:w w:val="100"/>
      <w:kern w:val="0"/>
      <w:lang w:val="en-GB"/>
    </w:rPr>
  </w:style>
  <w:style w:type="character" w:customStyle="1" w:styleId="HChGChar">
    <w:name w:val="_ H _Ch_G Char"/>
    <w:link w:val="HChG"/>
    <w:rsid w:val="00AC75B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gif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870B-10A6-4DE1-BF69-1EA668A6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3539</Words>
  <Characters>20176</Characters>
  <Application>Microsoft Office Word</Application>
  <DocSecurity>4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DCM</Company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Sharkina</dc:creator>
  <cp:lastModifiedBy>Benedicte Boudol</cp:lastModifiedBy>
  <cp:revision>2</cp:revision>
  <cp:lastPrinted>2016-07-18T15:51:00Z</cp:lastPrinted>
  <dcterms:created xsi:type="dcterms:W3CDTF">2016-08-04T12:30:00Z</dcterms:created>
  <dcterms:modified xsi:type="dcterms:W3CDTF">2016-08-04T12:30:00Z</dcterms:modified>
</cp:coreProperties>
</file>