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2" w:rightFromText="142" w:vertAnchor="page" w:horzAnchor="page" w:tblpX="1135" w:tblpY="568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3620"/>
        <w:gridCol w:w="195"/>
        <w:gridCol w:w="1725"/>
        <w:gridCol w:w="2819"/>
      </w:tblGrid>
      <w:tr w:rsidR="00A658DB" w:rsidRPr="00245892" w:rsidTr="007B199D">
        <w:trPr>
          <w:trHeight w:hRule="exact" w:val="851"/>
        </w:trPr>
        <w:tc>
          <w:tcPr>
            <w:tcW w:w="4900" w:type="dxa"/>
            <w:gridSpan w:val="2"/>
            <w:tcBorders>
              <w:bottom w:val="single" w:sz="4" w:space="0" w:color="auto"/>
            </w:tcBorders>
            <w:vAlign w:val="bottom"/>
          </w:tcPr>
          <w:p w:rsidR="00A658DB" w:rsidRPr="00245892" w:rsidRDefault="00A658DB" w:rsidP="007B199D">
            <w:pPr>
              <w:spacing w:after="80" w:line="300" w:lineRule="exact"/>
              <w:rPr>
                <w:sz w:val="28"/>
              </w:rPr>
            </w:pPr>
            <w:bookmarkStart w:id="0" w:name="_GoBack"/>
            <w:bookmarkEnd w:id="0"/>
            <w:r w:rsidRPr="00245892">
              <w:rPr>
                <w:sz w:val="28"/>
              </w:rPr>
              <w:t>Организация Объединенных Наций</w:t>
            </w:r>
          </w:p>
        </w:tc>
        <w:tc>
          <w:tcPr>
            <w:tcW w:w="195" w:type="dxa"/>
            <w:tcBorders>
              <w:bottom w:val="single" w:sz="4" w:space="0" w:color="auto"/>
            </w:tcBorders>
            <w:vAlign w:val="bottom"/>
          </w:tcPr>
          <w:p w:rsidR="00A658DB" w:rsidRPr="00245892" w:rsidRDefault="00A658DB" w:rsidP="007B199D">
            <w:pPr>
              <w:jc w:val="right"/>
            </w:pPr>
          </w:p>
        </w:tc>
        <w:tc>
          <w:tcPr>
            <w:tcW w:w="4544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A658DB" w:rsidRPr="00245892" w:rsidRDefault="00A658DB" w:rsidP="007B199D">
            <w:pPr>
              <w:jc w:val="right"/>
            </w:pPr>
            <w:r w:rsidRPr="009D6B18">
              <w:rPr>
                <w:sz w:val="40"/>
                <w:szCs w:val="40"/>
                <w:lang w:val="en-US"/>
              </w:rPr>
              <w:t>ECE</w:t>
            </w:r>
            <w:r w:rsidRPr="00245892">
              <w:t>/</w:t>
            </w:r>
            <w:r w:rsidR="000F38BE">
              <w:fldChar w:fldCharType="begin"/>
            </w:r>
            <w:r w:rsidR="000F38BE">
              <w:instrText xml:space="preserve"> FILLIN  "Введите символ после ЕCE/"  \* MERGEFORMAT </w:instrText>
            </w:r>
            <w:r w:rsidR="000F38BE">
              <w:fldChar w:fldCharType="separate"/>
            </w:r>
            <w:r w:rsidR="004A64B3">
              <w:t>TRANS/WP.29/GRRF/2016/28</w:t>
            </w:r>
            <w:r w:rsidR="000F38BE">
              <w:fldChar w:fldCharType="end"/>
            </w:r>
            <w:r w:rsidRPr="00245892">
              <w:t xml:space="preserve">                  </w:t>
            </w:r>
          </w:p>
        </w:tc>
      </w:tr>
      <w:tr w:rsidR="00A658DB" w:rsidRPr="00245892" w:rsidTr="007B199D">
        <w:trPr>
          <w:trHeight w:hRule="exact" w:val="2835"/>
        </w:trPr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</w:tcPr>
          <w:p w:rsidR="00A658DB" w:rsidRPr="00245892" w:rsidRDefault="00A658DB" w:rsidP="007B199D">
            <w:pPr>
              <w:spacing w:before="120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0B09251" wp14:editId="70EA0F21">
                  <wp:extent cx="714375" cy="591820"/>
                  <wp:effectExtent l="0" t="0" r="9525" b="0"/>
                  <wp:docPr id="1" name="Рисунок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A658DB" w:rsidRPr="00FB1897" w:rsidRDefault="00A658DB" w:rsidP="007B199D">
            <w:pPr>
              <w:suppressAutoHyphens/>
              <w:spacing w:before="120" w:line="460" w:lineRule="exact"/>
              <w:rPr>
                <w:b/>
                <w:spacing w:val="-4"/>
                <w:w w:val="100"/>
                <w:sz w:val="40"/>
                <w:szCs w:val="40"/>
              </w:rPr>
            </w:pPr>
            <w:r w:rsidRPr="00FB1897">
              <w:rPr>
                <w:b/>
                <w:spacing w:val="-4"/>
                <w:w w:val="100"/>
                <w:sz w:val="40"/>
                <w:szCs w:val="40"/>
              </w:rPr>
              <w:t xml:space="preserve">Экономический </w:t>
            </w:r>
            <w:r w:rsidRPr="00FB1897">
              <w:rPr>
                <w:b/>
                <w:spacing w:val="-4"/>
                <w:w w:val="100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A658DB" w:rsidRPr="00245892" w:rsidRDefault="00A658DB" w:rsidP="007B199D">
            <w:pPr>
              <w:spacing w:before="240"/>
            </w:pPr>
            <w:r w:rsidRPr="00245892">
              <w:t xml:space="preserve">Distr.: </w:t>
            </w:r>
            <w:bookmarkStart w:id="1" w:name="ПолеСоСписком1"/>
            <w:r w:rsidRPr="00245892">
              <w:fldChar w:fldCharType="begin">
                <w:ffData>
                  <w:name w:val="ПолеСоСписком1"/>
                  <w:enabled/>
                  <w:calcOnExit w:val="0"/>
                  <w:ddList>
                    <w:listEntry w:val="General"/>
                    <w:listEntry w:val="Limited"/>
                    <w:listEntry w:val="Restricted"/>
                  </w:ddList>
                </w:ffData>
              </w:fldChar>
            </w:r>
            <w:r w:rsidRPr="00245892">
              <w:instrText xml:space="preserve"> FORMDROPDOWN </w:instrText>
            </w:r>
            <w:r w:rsidR="000F38BE">
              <w:fldChar w:fldCharType="separate"/>
            </w:r>
            <w:r w:rsidRPr="00245892">
              <w:fldChar w:fldCharType="end"/>
            </w:r>
            <w:bookmarkEnd w:id="1"/>
          </w:p>
          <w:p w:rsidR="00A658DB" w:rsidRPr="00245892" w:rsidRDefault="00A658DB" w:rsidP="007B199D">
            <w:fldSimple w:instr=" FILLIN  &quot;Введите дату документа&quot; \* MERGEFORMAT ">
              <w:r w:rsidR="004A64B3">
                <w:t>7 July 2016</w:t>
              </w:r>
            </w:fldSimple>
          </w:p>
          <w:p w:rsidR="00A658DB" w:rsidRPr="00245892" w:rsidRDefault="00A658DB" w:rsidP="007B199D">
            <w:r w:rsidRPr="00245892">
              <w:t>Russian</w:t>
            </w:r>
          </w:p>
          <w:p w:rsidR="00A658DB" w:rsidRPr="00245892" w:rsidRDefault="00A658DB" w:rsidP="007B199D">
            <w:r w:rsidRPr="00245892">
              <w:t xml:space="preserve">Original: </w:t>
            </w:r>
            <w:bookmarkStart w:id="2" w:name="ПолеСоСписком2"/>
            <w:r w:rsidRPr="00245892">
              <w:fldChar w:fldCharType="begin">
                <w:ffData>
                  <w:name w:val="ПолеСоСписком2"/>
                  <w:enabled/>
                  <w:calcOnExit w:val="0"/>
                  <w:ddList>
                    <w:listEntry w:val="English"/>
                    <w:listEntry w:val="French"/>
                    <w:listEntry w:val="Spanish"/>
                    <w:listEntry w:val="Arabic"/>
                    <w:listEntry w:val="Chinese"/>
                    <w:listEntry w:val="English/French"/>
                    <w:listEntry w:val="English and French"/>
                  </w:ddList>
                </w:ffData>
              </w:fldChar>
            </w:r>
            <w:r w:rsidRPr="00245892">
              <w:instrText xml:space="preserve"> FORMDROPDOWN </w:instrText>
            </w:r>
            <w:r w:rsidR="000F38BE">
              <w:fldChar w:fldCharType="separate"/>
            </w:r>
            <w:r w:rsidRPr="00245892">
              <w:fldChar w:fldCharType="end"/>
            </w:r>
            <w:bookmarkEnd w:id="2"/>
          </w:p>
          <w:p w:rsidR="00A658DB" w:rsidRPr="00245892" w:rsidRDefault="00A658DB" w:rsidP="007B199D"/>
        </w:tc>
      </w:tr>
    </w:tbl>
    <w:p w:rsidR="00A658DB" w:rsidRDefault="00A658DB" w:rsidP="00A658DB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:rsidR="003B0B37" w:rsidRPr="003B0B37" w:rsidRDefault="003B0B37" w:rsidP="003B0B37">
      <w:pPr>
        <w:spacing w:before="120" w:line="240" w:lineRule="auto"/>
        <w:rPr>
          <w:sz w:val="28"/>
          <w:szCs w:val="28"/>
        </w:rPr>
      </w:pPr>
      <w:r w:rsidRPr="003B0B37">
        <w:rPr>
          <w:sz w:val="28"/>
          <w:szCs w:val="28"/>
        </w:rPr>
        <w:t>Комитет по внутреннему транспорту</w:t>
      </w:r>
    </w:p>
    <w:p w:rsidR="003B0B37" w:rsidRPr="003B0B37" w:rsidRDefault="003B0B37" w:rsidP="003B0B37">
      <w:pPr>
        <w:spacing w:before="120" w:line="240" w:lineRule="auto"/>
        <w:rPr>
          <w:b/>
          <w:bCs/>
          <w:sz w:val="24"/>
          <w:szCs w:val="24"/>
        </w:rPr>
      </w:pPr>
      <w:r w:rsidRPr="003B0B37">
        <w:rPr>
          <w:b/>
          <w:bCs/>
          <w:sz w:val="24"/>
          <w:szCs w:val="24"/>
        </w:rPr>
        <w:t xml:space="preserve">Всемирный форум для согласования правил </w:t>
      </w:r>
      <w:r w:rsidR="00614311" w:rsidRPr="00614311">
        <w:rPr>
          <w:b/>
          <w:bCs/>
          <w:sz w:val="24"/>
          <w:szCs w:val="24"/>
        </w:rPr>
        <w:br/>
      </w:r>
      <w:r w:rsidRPr="003B0B37">
        <w:rPr>
          <w:b/>
          <w:bCs/>
          <w:sz w:val="24"/>
          <w:szCs w:val="24"/>
        </w:rPr>
        <w:t>в области транспортных средств</w:t>
      </w:r>
    </w:p>
    <w:p w:rsidR="003B0B37" w:rsidRPr="003B0B37" w:rsidRDefault="003B0B37" w:rsidP="003B0B37">
      <w:pPr>
        <w:spacing w:before="120" w:line="240" w:lineRule="auto"/>
        <w:rPr>
          <w:b/>
          <w:bCs/>
        </w:rPr>
      </w:pPr>
      <w:r w:rsidRPr="003B0B37">
        <w:rPr>
          <w:b/>
          <w:bCs/>
        </w:rPr>
        <w:t xml:space="preserve">Рабочая группа по вопросам торможения </w:t>
      </w:r>
      <w:r w:rsidR="00614311" w:rsidRPr="00614311">
        <w:rPr>
          <w:b/>
          <w:bCs/>
        </w:rPr>
        <w:br/>
      </w:r>
      <w:r w:rsidRPr="003B0B37">
        <w:rPr>
          <w:b/>
          <w:bCs/>
        </w:rPr>
        <w:t>и ходовой части</w:t>
      </w:r>
    </w:p>
    <w:p w:rsidR="003B0B37" w:rsidRPr="003B0B37" w:rsidRDefault="003B0B37" w:rsidP="003B0B37">
      <w:pPr>
        <w:spacing w:before="120" w:line="240" w:lineRule="auto"/>
        <w:rPr>
          <w:b/>
          <w:bCs/>
        </w:rPr>
      </w:pPr>
      <w:r w:rsidRPr="003B0B37">
        <w:rPr>
          <w:b/>
          <w:bCs/>
        </w:rPr>
        <w:t>Восемьдесят вторая сессия</w:t>
      </w:r>
    </w:p>
    <w:p w:rsidR="003B0B37" w:rsidRPr="003B0B37" w:rsidRDefault="003B0B37" w:rsidP="003B0B37">
      <w:pPr>
        <w:spacing w:line="240" w:lineRule="auto"/>
      </w:pPr>
      <w:r w:rsidRPr="003B0B37">
        <w:t>Женева, 20</w:t>
      </w:r>
      <w:r w:rsidR="00614311" w:rsidRPr="000F38BE">
        <w:t>–</w:t>
      </w:r>
      <w:r w:rsidRPr="003B0B37">
        <w:t>23 сентября 2016 года</w:t>
      </w:r>
    </w:p>
    <w:p w:rsidR="003B0B37" w:rsidRPr="003B0B37" w:rsidRDefault="003B0B37" w:rsidP="003B0B37">
      <w:pPr>
        <w:spacing w:line="240" w:lineRule="auto"/>
      </w:pPr>
      <w:r w:rsidRPr="003B0B37">
        <w:t>Пункт 4 предварительной повестки дня</w:t>
      </w:r>
    </w:p>
    <w:p w:rsidR="003B0B37" w:rsidRPr="003B0B37" w:rsidRDefault="003B0B37" w:rsidP="003B0B37">
      <w:pPr>
        <w:spacing w:line="240" w:lineRule="auto"/>
        <w:rPr>
          <w:b/>
          <w:bCs/>
        </w:rPr>
      </w:pPr>
      <w:r w:rsidRPr="003B0B37">
        <w:rPr>
          <w:b/>
          <w:bCs/>
        </w:rPr>
        <w:t>Правила № 55</w:t>
      </w:r>
    </w:p>
    <w:p w:rsidR="00614311" w:rsidRPr="00614311" w:rsidRDefault="00614311" w:rsidP="00614311">
      <w:pPr>
        <w:pStyle w:val="HChGR"/>
      </w:pPr>
      <w:r w:rsidRPr="000F38BE">
        <w:tab/>
      </w:r>
      <w:r w:rsidRPr="000F38BE">
        <w:tab/>
      </w:r>
      <w:r w:rsidRPr="00614311">
        <w:t>Предложение по поправкам к Правилам №</w:t>
      </w:r>
      <w:r w:rsidRPr="00614311">
        <w:rPr>
          <w:lang w:val="en-US"/>
        </w:rPr>
        <w:t> </w:t>
      </w:r>
      <w:r w:rsidRPr="00614311">
        <w:t xml:space="preserve">55 (механические сцепные устройства) </w:t>
      </w:r>
    </w:p>
    <w:p w:rsidR="00614311" w:rsidRPr="00614311" w:rsidRDefault="00614311" w:rsidP="00614311">
      <w:pPr>
        <w:pStyle w:val="H1GR"/>
      </w:pPr>
      <w:r w:rsidRPr="000F38BE">
        <w:tab/>
      </w:r>
      <w:r w:rsidRPr="000F38BE">
        <w:tab/>
      </w:r>
      <w:r w:rsidRPr="00614311">
        <w:t>Представлено Председателем неофициальной рабочей группы по Правилам № 55</w:t>
      </w:r>
      <w:r w:rsidRPr="00614311">
        <w:rPr>
          <w:rStyle w:val="FootnoteReference"/>
          <w:b w:val="0"/>
          <w:sz w:val="20"/>
          <w:vertAlign w:val="baseline"/>
          <w:lang w:eastAsia="en-US"/>
        </w:rPr>
        <w:footnoteReference w:customMarkFollows="1" w:id="1"/>
        <w:t xml:space="preserve">* </w:t>
      </w:r>
    </w:p>
    <w:p w:rsidR="00614311" w:rsidRPr="00614311" w:rsidRDefault="00614311" w:rsidP="00614311">
      <w:pPr>
        <w:pStyle w:val="SingleTxtGR"/>
      </w:pPr>
      <w:r w:rsidRPr="00614311">
        <w:tab/>
        <w:t>Воспроизведенный ниже текст был подготовлен экспертами неофициал</w:t>
      </w:r>
      <w:r w:rsidRPr="00614311">
        <w:t>ь</w:t>
      </w:r>
      <w:r w:rsidRPr="00614311">
        <w:t>ной рабочей группы по Правилам № 55. В нем представлены поправки, каса</w:t>
      </w:r>
      <w:r w:rsidRPr="00614311">
        <w:t>ю</w:t>
      </w:r>
      <w:r w:rsidRPr="00614311">
        <w:t>щиеся аварийных сцепных устройств и точек их крепления. Изменения к сущ</w:t>
      </w:r>
      <w:r w:rsidRPr="00614311">
        <w:t>е</w:t>
      </w:r>
      <w:r w:rsidRPr="00614311">
        <w:t>ствующему тексту Правил выделены жирным шрифтом в случае новых пол</w:t>
      </w:r>
      <w:r w:rsidRPr="00614311">
        <w:t>о</w:t>
      </w:r>
      <w:r w:rsidRPr="00614311">
        <w:t>жений или зачеркиванием в случае исключенных элементов.</w:t>
      </w:r>
    </w:p>
    <w:p w:rsidR="00614311" w:rsidRDefault="00614311">
      <w:pPr>
        <w:spacing w:line="240" w:lineRule="auto"/>
      </w:pPr>
      <w:r>
        <w:br w:type="page"/>
      </w:r>
    </w:p>
    <w:p w:rsidR="00614311" w:rsidRPr="00614311" w:rsidRDefault="00054991" w:rsidP="00054991">
      <w:pPr>
        <w:pStyle w:val="HChGR"/>
      </w:pPr>
      <w:r w:rsidRPr="000F38BE">
        <w:lastRenderedPageBreak/>
        <w:tab/>
      </w:r>
      <w:r w:rsidR="00614311" w:rsidRPr="00614311">
        <w:rPr>
          <w:lang w:val="en-GB"/>
        </w:rPr>
        <w:t>I</w:t>
      </w:r>
      <w:r w:rsidR="00614311" w:rsidRPr="00614311">
        <w:t>.</w:t>
      </w:r>
      <w:r w:rsidR="00614311" w:rsidRPr="00614311">
        <w:tab/>
        <w:t>Предложение</w:t>
      </w:r>
    </w:p>
    <w:p w:rsidR="00614311" w:rsidRPr="00614311" w:rsidRDefault="00614311" w:rsidP="00614311">
      <w:pPr>
        <w:pStyle w:val="SingleTxtGR"/>
      </w:pPr>
      <w:r w:rsidRPr="00614311">
        <w:rPr>
          <w:i/>
          <w:iCs/>
        </w:rPr>
        <w:t>Пункт 2.16</w:t>
      </w:r>
      <w:r w:rsidRPr="00614311">
        <w:t xml:space="preserve"> изменить следующим образом:</w:t>
      </w:r>
    </w:p>
    <w:p w:rsidR="00614311" w:rsidRPr="00614311" w:rsidRDefault="00614311" w:rsidP="00054991">
      <w:pPr>
        <w:pStyle w:val="SingleTxtGR"/>
        <w:tabs>
          <w:tab w:val="clear" w:pos="1701"/>
        </w:tabs>
        <w:ind w:left="2268" w:hanging="1134"/>
      </w:pPr>
      <w:r w:rsidRPr="00614311">
        <w:t>«2.16</w:t>
      </w:r>
      <w:r w:rsidRPr="00614311">
        <w:tab/>
      </w:r>
      <w:r w:rsidR="00085332">
        <w:t>"</w:t>
      </w:r>
      <w:r w:rsidRPr="00614311">
        <w:rPr>
          <w:b/>
          <w:bCs/>
          <w:i/>
          <w:iCs/>
        </w:rPr>
        <w:t>Аварийное сцепное устройство</w:t>
      </w:r>
      <w:r w:rsidR="00085332">
        <w:t>"</w:t>
      </w:r>
      <w:r w:rsidRPr="00614311">
        <w:t xml:space="preserve"> означает цепь, проволочный к</w:t>
      </w:r>
      <w:r w:rsidRPr="00614311">
        <w:t>а</w:t>
      </w:r>
      <w:r w:rsidRPr="00614311">
        <w:t xml:space="preserve">нат или иной элемент, прикрепленный к </w:t>
      </w:r>
      <w:r w:rsidRPr="008D45CD">
        <w:rPr>
          <w:strike/>
        </w:rPr>
        <w:t>сцепной головке класса</w:t>
      </w:r>
      <w:r w:rsidR="002F76C3">
        <w:rPr>
          <w:strike/>
          <w:lang w:val="en-US"/>
        </w:rPr>
        <w:t> </w:t>
      </w:r>
      <w:r w:rsidRPr="008D45CD">
        <w:rPr>
          <w:strike/>
        </w:rPr>
        <w:t>В, определенной в пункте 2.6.2</w:t>
      </w:r>
      <w:r w:rsidRPr="00614311">
        <w:t xml:space="preserve"> </w:t>
      </w:r>
      <w:r w:rsidRPr="00614311">
        <w:rPr>
          <w:b/>
          <w:bCs/>
        </w:rPr>
        <w:t>сцепному устройству</w:t>
      </w:r>
      <w:r w:rsidRPr="00614311">
        <w:t>, и способный в случае расцепления основного сцепного устройства обеспечить с</w:t>
      </w:r>
      <w:r w:rsidRPr="00614311">
        <w:t>о</w:t>
      </w:r>
      <w:r w:rsidRPr="00614311">
        <w:t>единение прицепа с буксирующим транспортным средством и н</w:t>
      </w:r>
      <w:r w:rsidRPr="00614311">
        <w:t>е</w:t>
      </w:r>
      <w:r w:rsidRPr="00614311">
        <w:t>которое остаточное управление прицепом».</w:t>
      </w:r>
    </w:p>
    <w:p w:rsidR="00614311" w:rsidRPr="00614311" w:rsidRDefault="00614311" w:rsidP="00054991">
      <w:pPr>
        <w:pStyle w:val="SingleTxtGR"/>
        <w:tabs>
          <w:tab w:val="clear" w:pos="1701"/>
        </w:tabs>
        <w:ind w:left="2268" w:hanging="1134"/>
        <w:rPr>
          <w:i/>
        </w:rPr>
      </w:pPr>
      <w:r w:rsidRPr="00614311">
        <w:rPr>
          <w:i/>
          <w:iCs/>
        </w:rPr>
        <w:t>Пункт 4.8 (прежний)</w:t>
      </w:r>
      <w:r w:rsidRPr="00614311">
        <w:t xml:space="preserve">, изменить нумерацию на пункт 4.10. </w:t>
      </w:r>
    </w:p>
    <w:p w:rsidR="00614311" w:rsidRPr="00614311" w:rsidRDefault="00614311" w:rsidP="00054991">
      <w:pPr>
        <w:pStyle w:val="SingleTxtGR"/>
        <w:tabs>
          <w:tab w:val="clear" w:pos="1701"/>
        </w:tabs>
        <w:ind w:left="2268" w:hanging="1134"/>
        <w:rPr>
          <w:i/>
        </w:rPr>
      </w:pPr>
      <w:r w:rsidRPr="00614311">
        <w:rPr>
          <w:i/>
          <w:iCs/>
        </w:rPr>
        <w:t>Включить новый пункт 4.8</w:t>
      </w:r>
      <w:r w:rsidRPr="00614311">
        <w:t xml:space="preserve"> следующего содержания:</w:t>
      </w:r>
    </w:p>
    <w:p w:rsidR="00614311" w:rsidRPr="00614311" w:rsidRDefault="00614311" w:rsidP="00054991">
      <w:pPr>
        <w:pStyle w:val="SingleTxtGR"/>
        <w:tabs>
          <w:tab w:val="clear" w:pos="1701"/>
        </w:tabs>
        <w:ind w:left="2268" w:hanging="1134"/>
        <w:rPr>
          <w:b/>
          <w:bCs/>
        </w:rPr>
      </w:pPr>
      <w:r w:rsidRPr="00614311">
        <w:t>«</w:t>
      </w:r>
      <w:r w:rsidRPr="00614311">
        <w:rPr>
          <w:b/>
          <w:bCs/>
        </w:rPr>
        <w:t>4.8</w:t>
      </w:r>
      <w:r w:rsidRPr="00614311">
        <w:rPr>
          <w:b/>
          <w:bCs/>
        </w:rPr>
        <w:tab/>
        <w:t>Тяговые кронштейны/тяговые брусья, предназначенные для буксирования прицепов массой до 3,5 т, должны иметь точки крепления либо аварийных сцепных устройств, либо присп</w:t>
      </w:r>
      <w:r w:rsidRPr="00614311">
        <w:rPr>
          <w:b/>
          <w:bCs/>
        </w:rPr>
        <w:t>о</w:t>
      </w:r>
      <w:r w:rsidRPr="00614311">
        <w:rPr>
          <w:b/>
          <w:bCs/>
        </w:rPr>
        <w:t>соблений, позволяющих автоматически направлять и/или останавливать прицеп в случае расцепления основного сцепн</w:t>
      </w:r>
      <w:r w:rsidRPr="00614311">
        <w:rPr>
          <w:b/>
          <w:bCs/>
        </w:rPr>
        <w:t>о</w:t>
      </w:r>
      <w:r w:rsidRPr="00614311">
        <w:rPr>
          <w:b/>
          <w:bCs/>
        </w:rPr>
        <w:t>го устройства.</w:t>
      </w:r>
    </w:p>
    <w:p w:rsidR="00614311" w:rsidRPr="00614311" w:rsidRDefault="00614311" w:rsidP="00054991">
      <w:pPr>
        <w:pStyle w:val="SingleTxtGR"/>
        <w:tabs>
          <w:tab w:val="clear" w:pos="1701"/>
        </w:tabs>
        <w:ind w:left="2268" w:hanging="1134"/>
        <w:rPr>
          <w:b/>
          <w:bCs/>
        </w:rPr>
      </w:pPr>
      <w:r w:rsidRPr="00614311">
        <w:rPr>
          <w:b/>
          <w:bCs/>
        </w:rPr>
        <w:tab/>
        <w:t>В качестве альтернативы точки крепления могут находиться на элементе сцепного устройства, установленном на тяговом кронштейне/тяговом брусе.</w:t>
      </w:r>
    </w:p>
    <w:p w:rsidR="00614311" w:rsidRPr="00614311" w:rsidRDefault="00614311" w:rsidP="00054991">
      <w:pPr>
        <w:pStyle w:val="SingleTxtGR"/>
        <w:tabs>
          <w:tab w:val="clear" w:pos="1701"/>
        </w:tabs>
        <w:ind w:left="2268" w:hanging="1134"/>
        <w:rPr>
          <w:b/>
          <w:bCs/>
        </w:rPr>
      </w:pPr>
      <w:r w:rsidRPr="00614311">
        <w:rPr>
          <w:b/>
          <w:bCs/>
        </w:rPr>
        <w:tab/>
        <w:t>Инструкции по монтажу и эксплуатации, указанные в пун</w:t>
      </w:r>
      <w:r w:rsidRPr="00614311">
        <w:rPr>
          <w:b/>
          <w:bCs/>
        </w:rPr>
        <w:t>к</w:t>
      </w:r>
      <w:r w:rsidRPr="00614311">
        <w:rPr>
          <w:b/>
          <w:bCs/>
        </w:rPr>
        <w:t>те</w:t>
      </w:r>
      <w:r w:rsidR="002F76C3">
        <w:rPr>
          <w:b/>
          <w:bCs/>
          <w:lang w:val="en-US"/>
        </w:rPr>
        <w:t> </w:t>
      </w:r>
      <w:r w:rsidRPr="00614311">
        <w:rPr>
          <w:b/>
          <w:bCs/>
        </w:rPr>
        <w:t>4.6, должны включать всю информацию в отношении пр</w:t>
      </w:r>
      <w:r w:rsidRPr="00614311">
        <w:rPr>
          <w:b/>
          <w:bCs/>
        </w:rPr>
        <w:t>а</w:t>
      </w:r>
      <w:r w:rsidRPr="00614311">
        <w:rPr>
          <w:b/>
          <w:bCs/>
        </w:rPr>
        <w:t xml:space="preserve">вильного использования этих точек крепления. </w:t>
      </w:r>
    </w:p>
    <w:p w:rsidR="00614311" w:rsidRPr="00614311" w:rsidRDefault="00614311" w:rsidP="00054991">
      <w:pPr>
        <w:pStyle w:val="SingleTxtGR"/>
        <w:tabs>
          <w:tab w:val="clear" w:pos="1701"/>
        </w:tabs>
        <w:ind w:left="2268" w:hanging="1134"/>
        <w:rPr>
          <w:b/>
          <w:bCs/>
        </w:rPr>
      </w:pPr>
      <w:r w:rsidRPr="00614311">
        <w:rPr>
          <w:b/>
          <w:bCs/>
        </w:rPr>
        <w:t>4.8.1</w:t>
      </w:r>
      <w:r w:rsidRPr="00614311">
        <w:rPr>
          <w:b/>
          <w:bCs/>
        </w:rPr>
        <w:tab/>
        <w:t>Точки крепления аварийного сцепного устройства и/или по</w:t>
      </w:r>
      <w:r w:rsidRPr="00614311">
        <w:rPr>
          <w:b/>
          <w:bCs/>
        </w:rPr>
        <w:t>д</w:t>
      </w:r>
      <w:r w:rsidRPr="00614311">
        <w:rPr>
          <w:b/>
          <w:bCs/>
        </w:rPr>
        <w:t>страховочного троса располагаются таким образом, чтобы в процессе эксплуатации аварийное сцепное устройство или по</w:t>
      </w:r>
      <w:r w:rsidRPr="00614311">
        <w:rPr>
          <w:b/>
          <w:bCs/>
        </w:rPr>
        <w:t>д</w:t>
      </w:r>
      <w:r w:rsidRPr="00614311">
        <w:rPr>
          <w:b/>
          <w:bCs/>
        </w:rPr>
        <w:t>страховочный трос не ограничивали обычного угла отклонения сцепного устройства и не препятствовали нормальному фун</w:t>
      </w:r>
      <w:r w:rsidRPr="00614311">
        <w:rPr>
          <w:b/>
          <w:bCs/>
        </w:rPr>
        <w:t>к</w:t>
      </w:r>
      <w:r w:rsidRPr="00614311">
        <w:rPr>
          <w:b/>
          <w:bCs/>
        </w:rPr>
        <w:t>ционированию системы инерционного торможения. Если предусмотрена лишь одна точка крепления, то она должна быть расположена в пределах 100 мм от вертикальной плоск</w:t>
      </w:r>
      <w:r w:rsidRPr="00614311">
        <w:rPr>
          <w:b/>
          <w:bCs/>
        </w:rPr>
        <w:t>о</w:t>
      </w:r>
      <w:r w:rsidRPr="00614311">
        <w:rPr>
          <w:b/>
          <w:bCs/>
        </w:rPr>
        <w:t>сти, проходящей через центр сочленения сцепного устройства. Если на практике это обеспечить невозможно, то должны быть предусмотрены две точки крепления – по одной с обеих сторон от вертикальной геометрической оси, – которые находились бы на равном расстоянии (максимум 250 мм) от этой оси. Точка(и) крепления должна(ы) находиться сзади как можно дальше и как можно выше.</w:t>
      </w:r>
    </w:p>
    <w:p w:rsidR="00614311" w:rsidRPr="00614311" w:rsidRDefault="00614311" w:rsidP="00C660BA">
      <w:pPr>
        <w:pStyle w:val="SingleTxtGR"/>
        <w:tabs>
          <w:tab w:val="clear" w:pos="1701"/>
        </w:tabs>
        <w:ind w:left="2268" w:hanging="1134"/>
        <w:rPr>
          <w:b/>
        </w:rPr>
      </w:pPr>
      <w:r w:rsidRPr="00614311">
        <w:rPr>
          <w:b/>
          <w:bCs/>
        </w:rPr>
        <w:t>4.8.2</w:t>
      </w:r>
      <w:r w:rsidRPr="00614311">
        <w:rPr>
          <w:b/>
          <w:bCs/>
        </w:rPr>
        <w:tab/>
        <w:t>Вышеназванные точки крепления должны соответствовать требованию, определенному в пункте 3.1.8 приложения 6</w:t>
      </w:r>
      <w:r w:rsidRPr="00614311">
        <w:t xml:space="preserve">». </w:t>
      </w:r>
    </w:p>
    <w:p w:rsidR="00614311" w:rsidRPr="00614311" w:rsidRDefault="00614311" w:rsidP="00C660BA">
      <w:pPr>
        <w:pStyle w:val="SingleTxtGR"/>
        <w:tabs>
          <w:tab w:val="clear" w:pos="1701"/>
        </w:tabs>
        <w:ind w:left="2268" w:hanging="1134"/>
      </w:pPr>
      <w:r w:rsidRPr="00614311">
        <w:rPr>
          <w:i/>
          <w:iCs/>
        </w:rPr>
        <w:t>Включить новый пункт 4.9</w:t>
      </w:r>
      <w:r w:rsidRPr="00614311">
        <w:t xml:space="preserve"> следующего содержания:</w:t>
      </w:r>
    </w:p>
    <w:p w:rsidR="00614311" w:rsidRPr="00614311" w:rsidRDefault="00614311" w:rsidP="00C660BA">
      <w:pPr>
        <w:pStyle w:val="SingleTxtGR"/>
        <w:tabs>
          <w:tab w:val="clear" w:pos="1701"/>
        </w:tabs>
        <w:ind w:left="2268" w:hanging="1134"/>
        <w:rPr>
          <w:b/>
          <w:bCs/>
        </w:rPr>
      </w:pPr>
      <w:r w:rsidRPr="00614311">
        <w:t>«</w:t>
      </w:r>
      <w:r w:rsidRPr="00614311">
        <w:rPr>
          <w:b/>
          <w:bCs/>
        </w:rPr>
        <w:t>4.9</w:t>
      </w:r>
      <w:r w:rsidRPr="00614311">
        <w:rPr>
          <w:b/>
          <w:bCs/>
        </w:rPr>
        <w:tab/>
        <w:t>Сцепные головки/проушины сцепной тяги, предназначенные для установки на прицепах категории О</w:t>
      </w:r>
      <w:r w:rsidRPr="00614311">
        <w:rPr>
          <w:b/>
          <w:bCs/>
          <w:vertAlign w:val="subscript"/>
        </w:rPr>
        <w:t>1</w:t>
      </w:r>
      <w:r w:rsidRPr="00614311">
        <w:rPr>
          <w:b/>
          <w:bCs/>
        </w:rPr>
        <w:t>, не оснащенных то</w:t>
      </w:r>
      <w:r w:rsidRPr="00614311">
        <w:rPr>
          <w:b/>
          <w:bCs/>
        </w:rPr>
        <w:t>р</w:t>
      </w:r>
      <w:r w:rsidRPr="00614311">
        <w:rPr>
          <w:b/>
          <w:bCs/>
        </w:rPr>
        <w:t>мозами, должны быть оснащены аварийным сцепным устро</w:t>
      </w:r>
      <w:r w:rsidRPr="00614311">
        <w:rPr>
          <w:b/>
          <w:bCs/>
        </w:rPr>
        <w:t>й</w:t>
      </w:r>
      <w:r w:rsidRPr="00614311">
        <w:rPr>
          <w:b/>
          <w:bCs/>
        </w:rPr>
        <w:t>ством или по крайней мере точкой(ами) крепления для подс</w:t>
      </w:r>
      <w:r w:rsidRPr="00614311">
        <w:rPr>
          <w:b/>
          <w:bCs/>
        </w:rPr>
        <w:t>о</w:t>
      </w:r>
      <w:r w:rsidRPr="00614311">
        <w:rPr>
          <w:b/>
          <w:bCs/>
        </w:rPr>
        <w:t>единения аварийного(ых) сцепного(ых) устройства (устройств).</w:t>
      </w:r>
    </w:p>
    <w:p w:rsidR="00614311" w:rsidRPr="00614311" w:rsidRDefault="00614311" w:rsidP="00C660BA">
      <w:pPr>
        <w:pStyle w:val="SingleTxtGR"/>
        <w:tabs>
          <w:tab w:val="clear" w:pos="1701"/>
        </w:tabs>
        <w:ind w:left="2268" w:hanging="1134"/>
        <w:rPr>
          <w:b/>
          <w:bCs/>
        </w:rPr>
      </w:pPr>
      <w:r w:rsidRPr="00614311">
        <w:rPr>
          <w:b/>
          <w:bCs/>
        </w:rPr>
        <w:lastRenderedPageBreak/>
        <w:t>4.9.1</w:t>
      </w:r>
      <w:r w:rsidRPr="00614311">
        <w:rPr>
          <w:b/>
          <w:bCs/>
        </w:rPr>
        <w:tab/>
        <w:t>Расположение точки (точек) крепления должно быть таковым, чтобы аварийное(ые) сцепное(ые) устройство(а), когда оно(и) используется(ются), не ограничивало(и) угол нормального о</w:t>
      </w:r>
      <w:r w:rsidRPr="00614311">
        <w:rPr>
          <w:b/>
          <w:bCs/>
        </w:rPr>
        <w:t>т</w:t>
      </w:r>
      <w:r w:rsidRPr="00614311">
        <w:rPr>
          <w:b/>
          <w:bCs/>
        </w:rPr>
        <w:t>клонения сцепного устройства.</w:t>
      </w:r>
    </w:p>
    <w:p w:rsidR="00614311" w:rsidRPr="00614311" w:rsidRDefault="00614311" w:rsidP="00C660BA">
      <w:pPr>
        <w:pStyle w:val="SingleTxtGR"/>
        <w:tabs>
          <w:tab w:val="clear" w:pos="1701"/>
        </w:tabs>
        <w:ind w:left="2268" w:hanging="1134"/>
        <w:rPr>
          <w:b/>
        </w:rPr>
      </w:pPr>
      <w:r w:rsidRPr="00614311">
        <w:rPr>
          <w:b/>
          <w:bCs/>
        </w:rPr>
        <w:t>4.9.2</w:t>
      </w:r>
      <w:r w:rsidRPr="00614311">
        <w:rPr>
          <w:b/>
          <w:bCs/>
        </w:rPr>
        <w:tab/>
        <w:t>Вышеназванная(ые) точка(и) крепления должна(ы) соотве</w:t>
      </w:r>
      <w:r w:rsidRPr="00614311">
        <w:rPr>
          <w:b/>
          <w:bCs/>
        </w:rPr>
        <w:t>т</w:t>
      </w:r>
      <w:r w:rsidRPr="00614311">
        <w:rPr>
          <w:b/>
          <w:bCs/>
        </w:rPr>
        <w:t>ствовать требованию, определенному в пункте 3.2.4 прилож</w:t>
      </w:r>
      <w:r w:rsidRPr="00614311">
        <w:rPr>
          <w:b/>
          <w:bCs/>
        </w:rPr>
        <w:t>е</w:t>
      </w:r>
      <w:r w:rsidRPr="00614311">
        <w:rPr>
          <w:b/>
          <w:bCs/>
        </w:rPr>
        <w:t>ния 6</w:t>
      </w:r>
      <w:r w:rsidRPr="00614311">
        <w:t xml:space="preserve">». </w:t>
      </w:r>
    </w:p>
    <w:p w:rsidR="00614311" w:rsidRPr="00614311" w:rsidRDefault="00614311" w:rsidP="00C660BA">
      <w:pPr>
        <w:pStyle w:val="SingleTxtGR"/>
        <w:tabs>
          <w:tab w:val="clear" w:pos="1701"/>
        </w:tabs>
        <w:ind w:left="2268" w:hanging="1134"/>
        <w:rPr>
          <w:i/>
          <w:iCs/>
        </w:rPr>
      </w:pPr>
      <w:r w:rsidRPr="00614311">
        <w:rPr>
          <w:i/>
          <w:iCs/>
        </w:rPr>
        <w:t>Приложение 5</w:t>
      </w:r>
    </w:p>
    <w:p w:rsidR="00614311" w:rsidRPr="00614311" w:rsidRDefault="00614311" w:rsidP="00C660BA">
      <w:pPr>
        <w:pStyle w:val="SingleTxtGR"/>
        <w:tabs>
          <w:tab w:val="clear" w:pos="1701"/>
        </w:tabs>
        <w:ind w:left="2268" w:hanging="1134"/>
      </w:pPr>
      <w:r w:rsidRPr="00614311">
        <w:rPr>
          <w:i/>
          <w:iCs/>
        </w:rPr>
        <w:t>Пункты 1.6 и 1.6.1</w:t>
      </w:r>
      <w:r w:rsidRPr="00614311">
        <w:t xml:space="preserve"> исключить. </w:t>
      </w:r>
    </w:p>
    <w:p w:rsidR="00614311" w:rsidRPr="00614311" w:rsidRDefault="00614311" w:rsidP="00C660BA">
      <w:pPr>
        <w:pStyle w:val="SingleTxtGR"/>
        <w:tabs>
          <w:tab w:val="clear" w:pos="1701"/>
        </w:tabs>
        <w:ind w:left="2268" w:hanging="1134"/>
        <w:rPr>
          <w:i/>
        </w:rPr>
      </w:pPr>
      <w:r w:rsidRPr="00614311">
        <w:rPr>
          <w:i/>
          <w:iCs/>
        </w:rPr>
        <w:t>Пункты 1.7 и 1.8 (прежние)</w:t>
      </w:r>
      <w:r w:rsidRPr="00614311">
        <w:t xml:space="preserve">, изменить нумерацию на 1.6 и 1.7. </w:t>
      </w:r>
    </w:p>
    <w:p w:rsidR="00614311" w:rsidRPr="00614311" w:rsidRDefault="00614311" w:rsidP="00C660BA">
      <w:pPr>
        <w:pStyle w:val="SingleTxtGR"/>
        <w:tabs>
          <w:tab w:val="clear" w:pos="1701"/>
        </w:tabs>
        <w:ind w:left="2268" w:hanging="1134"/>
        <w:rPr>
          <w:i/>
        </w:rPr>
      </w:pPr>
      <w:r w:rsidRPr="00614311">
        <w:rPr>
          <w:i/>
          <w:iCs/>
        </w:rPr>
        <w:t>Пункт 2.1</w:t>
      </w:r>
      <w:r w:rsidRPr="00614311">
        <w:t xml:space="preserve"> изменить следующим образом: </w:t>
      </w:r>
    </w:p>
    <w:p w:rsidR="00614311" w:rsidRPr="00614311" w:rsidRDefault="00614311" w:rsidP="00C660BA">
      <w:pPr>
        <w:pStyle w:val="SingleTxtGR"/>
        <w:tabs>
          <w:tab w:val="clear" w:pos="1701"/>
        </w:tabs>
        <w:ind w:left="2268" w:hanging="1134"/>
      </w:pPr>
      <w:r w:rsidRPr="00614311">
        <w:t>«2.1</w:t>
      </w:r>
      <w:r w:rsidRPr="00614311">
        <w:tab/>
        <w:t>Сцепные головки класса B50 должны разрабатываться таким обр</w:t>
      </w:r>
      <w:r w:rsidRPr="00614311">
        <w:t>а</w:t>
      </w:r>
      <w:r w:rsidRPr="00614311">
        <w:t>зом, чтобы они могли безопасно использоваться вместе с шаров</w:t>
      </w:r>
      <w:r w:rsidRPr="00614311">
        <w:t>ы</w:t>
      </w:r>
      <w:r w:rsidRPr="00614311">
        <w:t>ми наконечниками, описанными в пункте 1 настоящего прилож</w:t>
      </w:r>
      <w:r w:rsidRPr="00614311">
        <w:t>е</w:t>
      </w:r>
      <w:r w:rsidRPr="00614311">
        <w:t xml:space="preserve">ния, и, следовательно, имели предписанные характеристики. </w:t>
      </w:r>
    </w:p>
    <w:p w:rsidR="00614311" w:rsidRPr="008D45CD" w:rsidRDefault="00614311" w:rsidP="00C660BA">
      <w:pPr>
        <w:pStyle w:val="SingleTxtGR"/>
        <w:tabs>
          <w:tab w:val="clear" w:pos="1701"/>
        </w:tabs>
        <w:ind w:left="2268" w:hanging="1134"/>
        <w:rPr>
          <w:strike/>
        </w:rPr>
      </w:pPr>
      <w:r w:rsidRPr="00614311">
        <w:tab/>
      </w:r>
      <w:r w:rsidRPr="008D45CD">
        <w:rPr>
          <w:strike/>
        </w:rPr>
        <w:t>Сцепные головки, рассчитанные на тяговое усилие до 800 кг и предназначенные для установки на прицепах категории О</w:t>
      </w:r>
      <w:r w:rsidRPr="008D45CD">
        <w:rPr>
          <w:strike/>
          <w:vertAlign w:val="subscript"/>
        </w:rPr>
        <w:t>1</w:t>
      </w:r>
      <w:r w:rsidRPr="008D45CD">
        <w:rPr>
          <w:strike/>
        </w:rPr>
        <w:t>, не оснащенных тормозами, должны быть оснащены аварийным сце</w:t>
      </w:r>
      <w:r w:rsidRPr="008D45CD">
        <w:rPr>
          <w:strike/>
        </w:rPr>
        <w:t>п</w:t>
      </w:r>
      <w:r w:rsidRPr="008D45CD">
        <w:rPr>
          <w:strike/>
        </w:rPr>
        <w:t>ным устройством или по крайней мере точкой (точками) крепления для подсоединения аварийного сцепного устройства (аварийных сцепных устройств). Расположение точки (точек) крепления дол</w:t>
      </w:r>
      <w:r w:rsidRPr="008D45CD">
        <w:rPr>
          <w:strike/>
        </w:rPr>
        <w:t>ж</w:t>
      </w:r>
      <w:r w:rsidRPr="008D45CD">
        <w:rPr>
          <w:strike/>
        </w:rPr>
        <w:t>но быть таковым, чтобы аварийное сцепное устройство (аварийные сцепные устройства), когда таковое используется (таковые испол</w:t>
      </w:r>
      <w:r w:rsidRPr="008D45CD">
        <w:rPr>
          <w:strike/>
        </w:rPr>
        <w:t>ь</w:t>
      </w:r>
      <w:r w:rsidRPr="008D45CD">
        <w:rPr>
          <w:strike/>
        </w:rPr>
        <w:t>зуются), не ограничивало (не ограничивали) угол нормального о</w:t>
      </w:r>
      <w:r w:rsidRPr="008D45CD">
        <w:rPr>
          <w:strike/>
        </w:rPr>
        <w:t>т</w:t>
      </w:r>
      <w:r w:rsidRPr="008D45CD">
        <w:rPr>
          <w:strike/>
        </w:rPr>
        <w:t>клонения сцепного устройства.</w:t>
      </w:r>
    </w:p>
    <w:p w:rsidR="00614311" w:rsidRPr="00614311" w:rsidRDefault="00614311" w:rsidP="00C660BA">
      <w:pPr>
        <w:pStyle w:val="SingleTxtGR"/>
        <w:tabs>
          <w:tab w:val="clear" w:pos="1701"/>
        </w:tabs>
        <w:ind w:left="2268" w:hanging="1134"/>
      </w:pPr>
      <w:r w:rsidRPr="00614311">
        <w:tab/>
        <w:t>Сцепные головки должны разрабатываться таким образом, чтобы обеспечивалась безопасная сцепка даже с учетом износа сцепных устройств».</w:t>
      </w:r>
    </w:p>
    <w:p w:rsidR="00614311" w:rsidRPr="00614311" w:rsidRDefault="00614311" w:rsidP="00C660BA">
      <w:pPr>
        <w:pStyle w:val="SingleTxtGR"/>
        <w:tabs>
          <w:tab w:val="clear" w:pos="1701"/>
        </w:tabs>
        <w:ind w:left="2268" w:hanging="1134"/>
        <w:rPr>
          <w:i/>
          <w:iCs/>
        </w:rPr>
      </w:pPr>
      <w:r w:rsidRPr="00614311">
        <w:rPr>
          <w:i/>
          <w:iCs/>
        </w:rPr>
        <w:t>Приложение 6</w:t>
      </w:r>
    </w:p>
    <w:p w:rsidR="00614311" w:rsidRPr="00614311" w:rsidRDefault="00614311" w:rsidP="00C660BA">
      <w:pPr>
        <w:pStyle w:val="SingleTxtGR"/>
        <w:tabs>
          <w:tab w:val="clear" w:pos="1701"/>
        </w:tabs>
        <w:ind w:left="2268" w:hanging="1134"/>
        <w:rPr>
          <w:i/>
        </w:rPr>
      </w:pPr>
      <w:r w:rsidRPr="00614311">
        <w:rPr>
          <w:i/>
          <w:iCs/>
        </w:rPr>
        <w:t>Пункт 3.1.8</w:t>
      </w:r>
      <w:r w:rsidRPr="00614311">
        <w:t xml:space="preserve"> изменить следующим образом:</w:t>
      </w:r>
    </w:p>
    <w:p w:rsidR="00614311" w:rsidRPr="00614311" w:rsidRDefault="00614311" w:rsidP="00C660BA">
      <w:pPr>
        <w:pStyle w:val="SingleTxtGR"/>
        <w:tabs>
          <w:tab w:val="clear" w:pos="1701"/>
        </w:tabs>
        <w:ind w:left="2268" w:hanging="1134"/>
      </w:pPr>
      <w:r w:rsidRPr="00614311">
        <w:t>«3.1.8</w:t>
      </w:r>
      <w:r w:rsidRPr="00614311">
        <w:tab/>
        <w:t xml:space="preserve">Точки крепления аварийных сцепных устройств, упомянутые в пункте </w:t>
      </w:r>
      <w:r w:rsidRPr="008D45CD">
        <w:rPr>
          <w:strike/>
        </w:rPr>
        <w:t>1.5</w:t>
      </w:r>
      <w:r w:rsidRPr="00614311">
        <w:t xml:space="preserve"> </w:t>
      </w:r>
      <w:r w:rsidRPr="00614311">
        <w:rPr>
          <w:b/>
          <w:bCs/>
        </w:rPr>
        <w:t xml:space="preserve">4.8 </w:t>
      </w:r>
      <w:r w:rsidRPr="008D45CD">
        <w:rPr>
          <w:strike/>
        </w:rPr>
        <w:t>приложения 5</w:t>
      </w:r>
      <w:r w:rsidR="002F76C3" w:rsidRPr="002F76C3">
        <w:t>,</w:t>
      </w:r>
      <w:r w:rsidRPr="00614311">
        <w:t xml:space="preserve"> должны выдерживать воздействие г</w:t>
      </w:r>
      <w:r w:rsidRPr="00614311">
        <w:t>о</w:t>
      </w:r>
      <w:r w:rsidRPr="00614311">
        <w:t>ризонтальной статической силы, эквивалентной 2D (максимум</w:t>
      </w:r>
      <w:r w:rsidR="007075A6" w:rsidRPr="007075A6">
        <w:t xml:space="preserve"> </w:t>
      </w:r>
      <w:r w:rsidRPr="00614311">
        <w:t>15</w:t>
      </w:r>
      <w:r w:rsidR="008D45CD">
        <w:rPr>
          <w:lang w:val="en-US"/>
        </w:rPr>
        <w:t> </w:t>
      </w:r>
      <w:r w:rsidRPr="00614311">
        <w:t>кН). В том случае, если предусмотрена отдельная точка крепл</w:t>
      </w:r>
      <w:r w:rsidRPr="00614311">
        <w:t>е</w:t>
      </w:r>
      <w:r w:rsidRPr="00614311">
        <w:t>ния для подстраховочного троса, она должна выдерживать возде</w:t>
      </w:r>
      <w:r w:rsidRPr="00614311">
        <w:t>й</w:t>
      </w:r>
      <w:r w:rsidRPr="00614311">
        <w:t>ствие горизонтальной статической силы, эквивалентной D».</w:t>
      </w:r>
    </w:p>
    <w:p w:rsidR="00614311" w:rsidRPr="00614311" w:rsidRDefault="00614311" w:rsidP="00C660BA">
      <w:pPr>
        <w:pStyle w:val="SingleTxtGR"/>
        <w:tabs>
          <w:tab w:val="clear" w:pos="1701"/>
        </w:tabs>
        <w:ind w:left="2268" w:hanging="1134"/>
      </w:pPr>
      <w:r w:rsidRPr="00614311">
        <w:rPr>
          <w:i/>
          <w:iCs/>
        </w:rPr>
        <w:t>Пункт 3.2.4</w:t>
      </w:r>
      <w:r w:rsidRPr="00614311">
        <w:t xml:space="preserve"> изменить следующим образом:</w:t>
      </w:r>
    </w:p>
    <w:p w:rsidR="00614311" w:rsidRPr="00614311" w:rsidRDefault="00614311" w:rsidP="00C660BA">
      <w:pPr>
        <w:pStyle w:val="SingleTxtGR"/>
        <w:tabs>
          <w:tab w:val="clear" w:pos="1701"/>
        </w:tabs>
        <w:ind w:left="2268" w:hanging="1134"/>
      </w:pPr>
      <w:r w:rsidRPr="00614311">
        <w:t>3.2.4</w:t>
      </w:r>
      <w:r w:rsidRPr="00614311">
        <w:tab/>
        <w:t xml:space="preserve">Точки крепления аварийного(ых) сцепного(ых) устройства (устройств), упомянутые в пункте </w:t>
      </w:r>
      <w:r w:rsidRPr="008D45CD">
        <w:rPr>
          <w:strike/>
        </w:rPr>
        <w:t>2.1</w:t>
      </w:r>
      <w:r w:rsidRPr="00614311">
        <w:t xml:space="preserve"> </w:t>
      </w:r>
      <w:r w:rsidRPr="00614311">
        <w:rPr>
          <w:b/>
          <w:bCs/>
        </w:rPr>
        <w:t>4.9</w:t>
      </w:r>
      <w:r w:rsidRPr="00614311">
        <w:t xml:space="preserve"> </w:t>
      </w:r>
      <w:r w:rsidRPr="008D45CD">
        <w:rPr>
          <w:strike/>
        </w:rPr>
        <w:t>приложения 5</w:t>
      </w:r>
      <w:r w:rsidR="002F76C3" w:rsidRPr="002F76C3">
        <w:t>,</w:t>
      </w:r>
      <w:r w:rsidRPr="00614311">
        <w:t xml:space="preserve"> должны выдерживать воздействие статической силы, эквивалентной 2D (максимум 15 кН). </w:t>
      </w:r>
    </w:p>
    <w:p w:rsidR="00614311" w:rsidRPr="00614311" w:rsidRDefault="00054991" w:rsidP="00054991">
      <w:pPr>
        <w:pStyle w:val="HChGR"/>
      </w:pPr>
      <w:r w:rsidRPr="002F76C3">
        <w:lastRenderedPageBreak/>
        <w:tab/>
      </w:r>
      <w:r w:rsidR="00614311" w:rsidRPr="00614311">
        <w:rPr>
          <w:lang w:val="en-GB"/>
        </w:rPr>
        <w:t>II</w:t>
      </w:r>
      <w:r w:rsidR="00614311" w:rsidRPr="00614311">
        <w:t>.</w:t>
      </w:r>
      <w:r w:rsidR="00614311" w:rsidRPr="00614311">
        <w:tab/>
        <w:t>Обоснование</w:t>
      </w:r>
    </w:p>
    <w:p w:rsidR="00614311" w:rsidRPr="00614311" w:rsidRDefault="00614311" w:rsidP="00724E2F">
      <w:pPr>
        <w:pStyle w:val="SingleTxtGR"/>
        <w:keepNext/>
        <w:keepLines/>
      </w:pPr>
      <w:r w:rsidRPr="00614311">
        <w:t>1.</w:t>
      </w:r>
      <w:r w:rsidRPr="00614311">
        <w:tab/>
        <w:t>Требования, определенные в пунктах 1.6 и 1.6.1 приложения 5 и пун</w:t>
      </w:r>
      <w:r w:rsidRPr="00614311">
        <w:t>к</w:t>
      </w:r>
      <w:r w:rsidRPr="00614311">
        <w:t>те</w:t>
      </w:r>
      <w:r w:rsidR="00724E2F">
        <w:rPr>
          <w:lang w:val="en-US"/>
        </w:rPr>
        <w:t> </w:t>
      </w:r>
      <w:r w:rsidRPr="00614311">
        <w:t>2.1 приложения 5, были полностью или частично перенесены в пункт 4, к</w:t>
      </w:r>
      <w:r w:rsidRPr="00614311">
        <w:t>а</w:t>
      </w:r>
      <w:r w:rsidRPr="00614311">
        <w:t>сающийся общих требований. Это позволяет запрашивать установку аварийных сцепных устройств и/или подстраховочного троса на прицепах категории О</w:t>
      </w:r>
      <w:r w:rsidRPr="00614311">
        <w:rPr>
          <w:vertAlign w:val="subscript"/>
        </w:rPr>
        <w:t>1</w:t>
      </w:r>
      <w:r w:rsidRPr="00614311">
        <w:t>, не</w:t>
      </w:r>
      <w:r w:rsidR="00733A13">
        <w:rPr>
          <w:lang w:val="en-US"/>
        </w:rPr>
        <w:t> </w:t>
      </w:r>
      <w:r w:rsidRPr="00614311">
        <w:t>оснащенных тормозами, и прицепах c инерционным тормозом массой до 3,5</w:t>
      </w:r>
      <w:r w:rsidR="00733A13">
        <w:rPr>
          <w:lang w:val="en-US"/>
        </w:rPr>
        <w:t> </w:t>
      </w:r>
      <w:r w:rsidRPr="00614311">
        <w:t xml:space="preserve">т, оснащенных не только сцепными головками класса B, но и проушинами сцепной тяги класса S (38 мм, 40 мм и другие). </w:t>
      </w:r>
    </w:p>
    <w:p w:rsidR="00614311" w:rsidRDefault="00614311" w:rsidP="00614311">
      <w:pPr>
        <w:pStyle w:val="SingleTxtGR"/>
        <w:rPr>
          <w:lang w:val="en-US"/>
        </w:rPr>
      </w:pPr>
      <w:r w:rsidRPr="00614311">
        <w:t>2.</w:t>
      </w:r>
      <w:r w:rsidRPr="00614311">
        <w:tab/>
        <w:t>Некоторые производители могут предоставлять как тяговые кронштейны, так и устанавливаемые на них элементы. В этом исключительном случае точки крепления могут являться неотъемлемой частью такого элемента.</w:t>
      </w:r>
    </w:p>
    <w:p w:rsidR="00614311" w:rsidRPr="00614311" w:rsidRDefault="00614311" w:rsidP="00614311">
      <w:pPr>
        <w:spacing w:before="240"/>
        <w:jc w:val="center"/>
        <w:rPr>
          <w:u w:val="single"/>
          <w:lang w:val="en-US"/>
        </w:rPr>
      </w:pP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sectPr w:rsidR="00614311" w:rsidRPr="00614311" w:rsidSect="004D639B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701" w:right="1134" w:bottom="2268" w:left="1134" w:header="1134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4B3" w:rsidRDefault="004A64B3" w:rsidP="00B471C5">
      <w:r>
        <w:separator/>
      </w:r>
    </w:p>
  </w:endnote>
  <w:endnote w:type="continuationSeparator" w:id="0">
    <w:p w:rsidR="004A64B3" w:rsidRDefault="004A64B3" w:rsidP="00B4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5EE" w:rsidRPr="009A6F4A" w:rsidRDefault="007005EE" w:rsidP="007005EE">
    <w:pPr>
      <w:pStyle w:val="Footer"/>
      <w:rPr>
        <w:lang w:val="en-US"/>
      </w:rPr>
    </w:pPr>
    <w:r w:rsidRPr="00BA2D2B">
      <w:rPr>
        <w:b/>
        <w:sz w:val="18"/>
        <w:szCs w:val="18"/>
      </w:rPr>
      <w:fldChar w:fldCharType="begin"/>
    </w:r>
    <w:r w:rsidRPr="00BA2D2B">
      <w:rPr>
        <w:b/>
        <w:sz w:val="18"/>
        <w:szCs w:val="18"/>
      </w:rPr>
      <w:instrText xml:space="preserve"> PAGE  \* Arabic  \* MERGEFORMAT </w:instrText>
    </w:r>
    <w:r w:rsidRPr="00BA2D2B">
      <w:rPr>
        <w:b/>
        <w:sz w:val="18"/>
        <w:szCs w:val="18"/>
      </w:rPr>
      <w:fldChar w:fldCharType="separate"/>
    </w:r>
    <w:r w:rsidR="000F38BE">
      <w:rPr>
        <w:b/>
        <w:noProof/>
        <w:sz w:val="18"/>
        <w:szCs w:val="18"/>
      </w:rPr>
      <w:t>2</w:t>
    </w:r>
    <w:r w:rsidRPr="00BA2D2B">
      <w:rPr>
        <w:b/>
        <w:sz w:val="18"/>
        <w:szCs w:val="18"/>
      </w:rPr>
      <w:fldChar w:fldCharType="end"/>
    </w:r>
    <w:r>
      <w:rPr>
        <w:b/>
        <w:sz w:val="18"/>
        <w:szCs w:val="18"/>
      </w:rPr>
      <w:tab/>
    </w:r>
    <w:r>
      <w:rPr>
        <w:lang w:val="en-US"/>
      </w:rPr>
      <w:t>GE.16-</w:t>
    </w:r>
    <w:r w:rsidR="004A64B3" w:rsidRPr="004A64B3">
      <w:rPr>
        <w:lang w:val="en-US"/>
      </w:rPr>
      <w:t>11599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5EE" w:rsidRPr="009A6F4A" w:rsidRDefault="007005EE" w:rsidP="007005EE">
    <w:pPr>
      <w:pStyle w:val="Footer"/>
      <w:rPr>
        <w:lang w:val="en-US"/>
      </w:rPr>
    </w:pPr>
    <w:r>
      <w:rPr>
        <w:lang w:val="en-US"/>
      </w:rPr>
      <w:t>GE.16-</w:t>
    </w:r>
    <w:r w:rsidR="004A64B3" w:rsidRPr="004A64B3">
      <w:rPr>
        <w:lang w:val="en-US"/>
      </w:rPr>
      <w:t>11599</w:t>
    </w:r>
    <w:r>
      <w:rPr>
        <w:lang w:val="en-US"/>
      </w:rPr>
      <w:tab/>
    </w:r>
    <w:r w:rsidRPr="00BA2D2B">
      <w:rPr>
        <w:b/>
        <w:sz w:val="18"/>
        <w:szCs w:val="18"/>
      </w:rPr>
      <w:fldChar w:fldCharType="begin"/>
    </w:r>
    <w:r w:rsidRPr="00BA2D2B">
      <w:rPr>
        <w:b/>
        <w:sz w:val="18"/>
        <w:szCs w:val="18"/>
      </w:rPr>
      <w:instrText xml:space="preserve"> PAGE  \* Arabic  \* MERGEFORMAT </w:instrText>
    </w:r>
    <w:r w:rsidRPr="00BA2D2B">
      <w:rPr>
        <w:b/>
        <w:sz w:val="18"/>
        <w:szCs w:val="18"/>
      </w:rPr>
      <w:fldChar w:fldCharType="separate"/>
    </w:r>
    <w:r w:rsidR="000F38BE">
      <w:rPr>
        <w:b/>
        <w:noProof/>
        <w:sz w:val="18"/>
        <w:szCs w:val="18"/>
      </w:rPr>
      <w:t>3</w:t>
    </w:r>
    <w:r w:rsidRPr="00BA2D2B"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3648"/>
      <w:gridCol w:w="5056"/>
      <w:gridCol w:w="972"/>
    </w:tblGrid>
    <w:tr w:rsidR="00A9606E" w:rsidRPr="00797A78" w:rsidTr="000B1FD5">
      <w:trPr>
        <w:trHeight w:val="431"/>
      </w:trPr>
      <w:tc>
        <w:tcPr>
          <w:tcW w:w="3648" w:type="dxa"/>
          <w:tcMar>
            <w:left w:w="57" w:type="dxa"/>
            <w:right w:w="57" w:type="dxa"/>
          </w:tcMar>
          <w:vAlign w:val="bottom"/>
        </w:tcPr>
        <w:p w:rsidR="00A9606E" w:rsidRPr="001C3ABC" w:rsidRDefault="00A9606E" w:rsidP="007B199D">
          <w:pPr>
            <w:spacing w:after="40"/>
            <w:rPr>
              <w:rFonts w:ascii="C39T30Lfz" w:hAnsi="C39T30Lfz"/>
              <w:spacing w:val="0"/>
              <w:w w:val="100"/>
              <w:kern w:val="0"/>
              <w:lang w:val="en-US" w:eastAsia="ru-RU"/>
            </w:rPr>
          </w:pPr>
          <w:r w:rsidRPr="001C3ABC">
            <w:rPr>
              <w:lang w:val="en-US"/>
            </w:rPr>
            <w:t>GE.16-</w:t>
          </w:r>
          <w:r w:rsidR="004A64B3" w:rsidRPr="004A64B3">
            <w:rPr>
              <w:lang w:val="en-US"/>
            </w:rPr>
            <w:t>11599</w:t>
          </w:r>
          <w:r w:rsidRPr="001C3ABC">
            <w:rPr>
              <w:lang w:val="en-US"/>
            </w:rPr>
            <w:t xml:space="preserve"> </w:t>
          </w:r>
          <w:r w:rsidR="004A64B3">
            <w:rPr>
              <w:lang w:val="en-US"/>
            </w:rPr>
            <w:t xml:space="preserve"> </w:t>
          </w:r>
          <w:r w:rsidRPr="001C3ABC">
            <w:rPr>
              <w:lang w:val="en-US"/>
            </w:rPr>
            <w:t>(R)</w:t>
          </w:r>
          <w:r w:rsidR="004A64B3">
            <w:rPr>
              <w:lang w:val="en-US"/>
            </w:rPr>
            <w:t xml:space="preserve">  190716  200716</w:t>
          </w:r>
        </w:p>
      </w:tc>
      <w:tc>
        <w:tcPr>
          <w:tcW w:w="5056" w:type="dxa"/>
          <w:vMerge w:val="restart"/>
          <w:tcMar>
            <w:left w:w="57" w:type="dxa"/>
            <w:right w:w="57" w:type="dxa"/>
          </w:tcMar>
          <w:vAlign w:val="bottom"/>
        </w:tcPr>
        <w:p w:rsidR="00A9606E" w:rsidRDefault="00A9606E" w:rsidP="007B199D">
          <w:pPr>
            <w:jc w:val="right"/>
          </w:pPr>
          <w:r>
            <w:rPr>
              <w:b/>
              <w:noProof/>
              <w:lang w:val="en-GB" w:eastAsia="en-GB"/>
            </w:rPr>
            <w:drawing>
              <wp:inline distT="0" distB="0" distL="0" distR="0" wp14:anchorId="7AC84154" wp14:editId="6F7F1A77">
                <wp:extent cx="2655481" cy="277586"/>
                <wp:effectExtent l="0" t="0" r="0" b="8255"/>
                <wp:docPr id="2" name="Рисунок 2" descr="recycle_Russi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ecycle_Russia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22647"/>
                        <a:stretch/>
                      </pic:blipFill>
                      <pic:spPr bwMode="auto">
                        <a:xfrm>
                          <a:off x="0" y="0"/>
                          <a:ext cx="2704465" cy="2827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2" w:type="dxa"/>
          <w:vMerge w:val="restart"/>
          <w:tcMar>
            <w:left w:w="57" w:type="dxa"/>
            <w:right w:w="0" w:type="dxa"/>
          </w:tcMar>
          <w:vAlign w:val="bottom"/>
        </w:tcPr>
        <w:p w:rsidR="00A9606E" w:rsidRDefault="000B614B" w:rsidP="007B199D">
          <w:pPr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 wp14:anchorId="7A273718" wp14:editId="4D799B43">
                <wp:extent cx="579755" cy="579755"/>
                <wp:effectExtent l="0" t="0" r="0" b="0"/>
                <wp:docPr id="3" name="Рисунок 3" descr="http://undocs.org/m2/QRCode.ashx?DS=ECE/TRANS/WP.29/GRRF/2016/28&amp;Size=2 &amp;Lang=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.ashx?DS=ECE/TRANS/WP.29/GRRF/2016/28&amp;Size=2 &amp;Lang=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75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9606E" w:rsidRPr="00797A78" w:rsidTr="007B199D">
      <w:trPr>
        <w:trHeight w:hRule="exact" w:val="564"/>
      </w:trPr>
      <w:tc>
        <w:tcPr>
          <w:tcW w:w="3648" w:type="dxa"/>
          <w:tcMar>
            <w:left w:w="57" w:type="dxa"/>
            <w:right w:w="57" w:type="dxa"/>
          </w:tcMar>
          <w:vAlign w:val="bottom"/>
        </w:tcPr>
        <w:p w:rsidR="00A9606E" w:rsidRPr="004A64B3" w:rsidRDefault="004A64B3" w:rsidP="007B199D">
          <w:pPr>
            <w:spacing w:after="40"/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</w:pPr>
          <w:r w:rsidRPr="004A64B3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</w:t>
          </w:r>
          <w:r w:rsidRPr="004A64B3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</w:t>
          </w:r>
          <w:r w:rsidRPr="004A64B3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</w:t>
          </w:r>
          <w:r w:rsidRPr="004A64B3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</w:t>
          </w:r>
          <w:r w:rsidRPr="004A64B3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</w:t>
          </w:r>
          <w:r w:rsidRPr="004A64B3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</w:t>
          </w:r>
          <w:r w:rsidRPr="004A64B3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</w:t>
          </w:r>
          <w:r w:rsidRPr="004A64B3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</w:t>
          </w:r>
          <w:r w:rsidRPr="004A64B3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</w:t>
          </w:r>
        </w:p>
      </w:tc>
      <w:tc>
        <w:tcPr>
          <w:tcW w:w="5056" w:type="dxa"/>
          <w:vMerge/>
          <w:tcMar>
            <w:left w:w="57" w:type="dxa"/>
            <w:right w:w="57" w:type="dxa"/>
          </w:tcMar>
        </w:tcPr>
        <w:p w:rsidR="00A9606E" w:rsidRDefault="00A9606E" w:rsidP="007B199D"/>
      </w:tc>
      <w:tc>
        <w:tcPr>
          <w:tcW w:w="972" w:type="dxa"/>
          <w:vMerge/>
          <w:tcMar>
            <w:left w:w="57" w:type="dxa"/>
            <w:right w:w="57" w:type="dxa"/>
          </w:tcMar>
        </w:tcPr>
        <w:p w:rsidR="00A9606E" w:rsidRDefault="00A9606E" w:rsidP="007B199D"/>
      </w:tc>
    </w:tr>
  </w:tbl>
  <w:p w:rsidR="00A658DB" w:rsidRPr="007005EE" w:rsidRDefault="00A658DB" w:rsidP="004D639B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4B3" w:rsidRPr="009141DC" w:rsidRDefault="004A64B3" w:rsidP="00D1261C">
      <w:pPr>
        <w:tabs>
          <w:tab w:val="left" w:pos="2268"/>
        </w:tabs>
        <w:spacing w:after="80"/>
        <w:ind w:left="680"/>
        <w:rPr>
          <w:u w:val="single"/>
          <w:lang w:val="en-US"/>
        </w:rPr>
      </w:pPr>
      <w:r>
        <w:rPr>
          <w:u w:val="single"/>
          <w:lang w:val="en-US"/>
        </w:rPr>
        <w:tab/>
      </w:r>
    </w:p>
  </w:footnote>
  <w:footnote w:type="continuationSeparator" w:id="0">
    <w:p w:rsidR="004A64B3" w:rsidRPr="00D1261C" w:rsidRDefault="004A64B3" w:rsidP="00D1261C">
      <w:pPr>
        <w:tabs>
          <w:tab w:val="left" w:pos="2268"/>
        </w:tabs>
        <w:spacing w:after="80"/>
        <w:rPr>
          <w:u w:val="single"/>
          <w:lang w:val="en-US"/>
        </w:rPr>
      </w:pPr>
      <w:r>
        <w:rPr>
          <w:u w:val="single"/>
          <w:lang w:val="en-US"/>
        </w:rPr>
        <w:tab/>
      </w:r>
    </w:p>
  </w:footnote>
  <w:footnote w:id="1">
    <w:p w:rsidR="00614311" w:rsidRPr="00614311" w:rsidRDefault="00614311">
      <w:pPr>
        <w:pStyle w:val="FootnoteText"/>
        <w:rPr>
          <w:sz w:val="20"/>
          <w:lang w:val="ru-RU"/>
        </w:rPr>
      </w:pPr>
      <w:r>
        <w:tab/>
      </w:r>
      <w:r w:rsidRPr="00614311">
        <w:rPr>
          <w:rStyle w:val="FootnoteReference"/>
          <w:sz w:val="20"/>
          <w:vertAlign w:val="baseline"/>
          <w:lang w:val="ru-RU"/>
        </w:rPr>
        <w:t>*</w:t>
      </w:r>
      <w:r w:rsidRPr="00614311">
        <w:rPr>
          <w:sz w:val="20"/>
          <w:lang w:val="ru-RU"/>
        </w:rPr>
        <w:t xml:space="preserve"> </w:t>
      </w:r>
      <w:r w:rsidRPr="00614311">
        <w:rPr>
          <w:lang w:val="ru-RU"/>
        </w:rPr>
        <w:tab/>
        <w:t xml:space="preserve">В соответствии с программой работы Комитета по внутреннему транспорту </w:t>
      </w:r>
      <w:r w:rsidRPr="00614311">
        <w:rPr>
          <w:lang w:val="ru-RU"/>
        </w:rPr>
        <w:br/>
        <w:t>на 2016–2017 годы (ECE/TRANS/254, пункт 159, и ECE/TRANS/2016/28/Add.1, направление деятельности 3.1) Всемирный форум будет разрабатывать, согласовывать и обновлять правила в целях улучшения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DB" w:rsidRPr="007005EE" w:rsidRDefault="007005EE">
    <w:pPr>
      <w:pStyle w:val="Header"/>
      <w:rPr>
        <w:lang w:val="en-US"/>
      </w:rPr>
    </w:pPr>
    <w:r>
      <w:rPr>
        <w:lang w:val="en-US"/>
      </w:rPr>
      <w:t>ECE/</w:t>
    </w:r>
    <w:r w:rsidR="004A64B3" w:rsidRPr="004A64B3">
      <w:rPr>
        <w:lang w:val="en-US"/>
      </w:rPr>
      <w:t>TRANS/WP.29/GRRF/2016/28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DB" w:rsidRPr="004D639B" w:rsidRDefault="004D639B" w:rsidP="007005EE">
    <w:pPr>
      <w:pStyle w:val="Header"/>
      <w:jc w:val="right"/>
      <w:rPr>
        <w:lang w:val="en-US"/>
      </w:rPr>
    </w:pPr>
    <w:r>
      <w:rPr>
        <w:lang w:val="en-US"/>
      </w:rPr>
      <w:t>ECE/</w:t>
    </w:r>
    <w:r w:rsidR="004A64B3" w:rsidRPr="004A64B3">
      <w:rPr>
        <w:lang w:val="en-US"/>
      </w:rPr>
      <w:t>TRANS/WP.29/GRRF/2016/28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revisionView w:inkAnnotations="0"/>
  <w:documentProtection w:edit="forms" w:enforcement="0"/>
  <w:defaultTabStop w:val="567"/>
  <w:autoHyphenation/>
  <w:hyphenationZone w:val="357"/>
  <w:doNotHyphenateCaps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3"/>
    <w:rsid w:val="000450D1"/>
    <w:rsid w:val="00054991"/>
    <w:rsid w:val="00085332"/>
    <w:rsid w:val="000B1FD5"/>
    <w:rsid w:val="000B614B"/>
    <w:rsid w:val="000F2A4F"/>
    <w:rsid w:val="000F38BE"/>
    <w:rsid w:val="00203F84"/>
    <w:rsid w:val="00275188"/>
    <w:rsid w:val="0028687D"/>
    <w:rsid w:val="002B091C"/>
    <w:rsid w:val="002B3D40"/>
    <w:rsid w:val="002D0CCB"/>
    <w:rsid w:val="002F76C3"/>
    <w:rsid w:val="00341E10"/>
    <w:rsid w:val="00345C79"/>
    <w:rsid w:val="00366A39"/>
    <w:rsid w:val="003B0B37"/>
    <w:rsid w:val="0048005C"/>
    <w:rsid w:val="004A64B3"/>
    <w:rsid w:val="004D639B"/>
    <w:rsid w:val="004E242B"/>
    <w:rsid w:val="00544379"/>
    <w:rsid w:val="00566944"/>
    <w:rsid w:val="005D56BF"/>
    <w:rsid w:val="00614311"/>
    <w:rsid w:val="0062027E"/>
    <w:rsid w:val="00643644"/>
    <w:rsid w:val="00665D8D"/>
    <w:rsid w:val="00694177"/>
    <w:rsid w:val="006A7A3B"/>
    <w:rsid w:val="006B6B57"/>
    <w:rsid w:val="006F49F1"/>
    <w:rsid w:val="007005EE"/>
    <w:rsid w:val="00705394"/>
    <w:rsid w:val="007075A6"/>
    <w:rsid w:val="00724E2F"/>
    <w:rsid w:val="00733A13"/>
    <w:rsid w:val="00743F62"/>
    <w:rsid w:val="00760D3A"/>
    <w:rsid w:val="00773BA8"/>
    <w:rsid w:val="007A1F42"/>
    <w:rsid w:val="007D76DD"/>
    <w:rsid w:val="008717E8"/>
    <w:rsid w:val="008D01AE"/>
    <w:rsid w:val="008D45CD"/>
    <w:rsid w:val="008E0423"/>
    <w:rsid w:val="009141DC"/>
    <w:rsid w:val="009174A1"/>
    <w:rsid w:val="0098674D"/>
    <w:rsid w:val="00997ACA"/>
    <w:rsid w:val="00A03FB7"/>
    <w:rsid w:val="00A55C56"/>
    <w:rsid w:val="00A658DB"/>
    <w:rsid w:val="00A75A11"/>
    <w:rsid w:val="00A9606E"/>
    <w:rsid w:val="00AD7EAD"/>
    <w:rsid w:val="00B35A32"/>
    <w:rsid w:val="00B432C6"/>
    <w:rsid w:val="00B471C5"/>
    <w:rsid w:val="00B6474A"/>
    <w:rsid w:val="00BE1742"/>
    <w:rsid w:val="00C660BA"/>
    <w:rsid w:val="00D1261C"/>
    <w:rsid w:val="00D26030"/>
    <w:rsid w:val="00D75DCE"/>
    <w:rsid w:val="00DD35AC"/>
    <w:rsid w:val="00DD479F"/>
    <w:rsid w:val="00E15E48"/>
    <w:rsid w:val="00EB0723"/>
    <w:rsid w:val="00EB2957"/>
    <w:rsid w:val="00EE6F37"/>
    <w:rsid w:val="00F1599F"/>
    <w:rsid w:val="00F3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page number" w:uiPriority="0" w:qFormat="1"/>
    <w:lsdException w:name="endnote reference" w:uiPriority="0" w:qFormat="1"/>
    <w:lsdException w:name="endnote text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8DB"/>
    <w:pPr>
      <w:spacing w:line="240" w:lineRule="atLeast"/>
    </w:pPr>
    <w:rPr>
      <w:rFonts w:ascii="Times New Roman" w:eastAsia="Times New Roman" w:hAnsi="Times New Roman" w:cs="Times New Roman"/>
      <w:spacing w:val="4"/>
      <w:w w:val="103"/>
      <w:kern w:val="14"/>
      <w:sz w:val="20"/>
      <w:szCs w:val="20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BE1742"/>
    <w:pPr>
      <w:keepNext/>
      <w:tabs>
        <w:tab w:val="left" w:pos="567"/>
      </w:tabs>
      <w:jc w:val="both"/>
      <w:outlineLvl w:val="0"/>
    </w:pPr>
    <w:rPr>
      <w:rFonts w:cs="Arial"/>
      <w:b/>
      <w:bCs/>
      <w:szCs w:val="3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R">
    <w:name w:val="_ H __M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lang w:eastAsia="ru-RU"/>
    </w:rPr>
  </w:style>
  <w:style w:type="paragraph" w:customStyle="1" w:styleId="HChGR">
    <w:name w:val="_ H _Ch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ru-RU"/>
    </w:rPr>
  </w:style>
  <w:style w:type="paragraph" w:customStyle="1" w:styleId="H1GR">
    <w:name w:val="_ H_1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ru-RU"/>
    </w:rPr>
  </w:style>
  <w:style w:type="paragraph" w:customStyle="1" w:styleId="H23GR">
    <w:name w:val="_ H_2/3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paragraph" w:customStyle="1" w:styleId="H4GR">
    <w:name w:val="_ H_4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i/>
      <w:spacing w:val="3"/>
      <w:lang w:eastAsia="ru-RU"/>
    </w:rPr>
  </w:style>
  <w:style w:type="paragraph" w:customStyle="1" w:styleId="H56GR">
    <w:name w:val="_ H_5/6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lang w:eastAsia="ru-RU"/>
    </w:rPr>
  </w:style>
  <w:style w:type="paragraph" w:customStyle="1" w:styleId="SingleTxtGR">
    <w:name w:val="_ Single Txt_GR"/>
    <w:basedOn w:val="Normal"/>
    <w:qFormat/>
    <w:rsid w:val="005D56BF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</w:style>
  <w:style w:type="paragraph" w:customStyle="1" w:styleId="SLGR">
    <w:name w:val="__S_L_GR"/>
    <w:basedOn w:val="Normal"/>
    <w:next w:val="Normal"/>
    <w:qFormat/>
    <w:rsid w:val="00BE1742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R">
    <w:name w:val="__S_M_GR"/>
    <w:basedOn w:val="Normal"/>
    <w:next w:val="Normal"/>
    <w:qFormat/>
    <w:rsid w:val="00BE1742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R">
    <w:name w:val="__S_S_GR"/>
    <w:basedOn w:val="Normal"/>
    <w:next w:val="Normal"/>
    <w:qFormat/>
    <w:rsid w:val="00BE1742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R">
    <w:name w:val="__XLarge_GR"/>
    <w:basedOn w:val="Normal"/>
    <w:next w:val="Normal"/>
    <w:qFormat/>
    <w:rsid w:val="00BE1742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R">
    <w:name w:val="_Bullet 1_GR"/>
    <w:basedOn w:val="Normal"/>
    <w:qFormat/>
    <w:rsid w:val="00BE1742"/>
    <w:pPr>
      <w:numPr>
        <w:numId w:val="1"/>
      </w:numPr>
      <w:spacing w:after="120"/>
      <w:ind w:right="1134"/>
      <w:jc w:val="both"/>
    </w:pPr>
    <w:rPr>
      <w:lang w:eastAsia="ru-RU"/>
    </w:rPr>
  </w:style>
  <w:style w:type="paragraph" w:customStyle="1" w:styleId="Bullet2GR">
    <w:name w:val="_Bullet 2_GR"/>
    <w:basedOn w:val="Normal"/>
    <w:qFormat/>
    <w:rsid w:val="00BE1742"/>
    <w:pPr>
      <w:numPr>
        <w:numId w:val="2"/>
      </w:numPr>
      <w:spacing w:after="120"/>
      <w:ind w:right="1134"/>
      <w:jc w:val="both"/>
    </w:pPr>
    <w:rPr>
      <w:lang w:eastAsia="ru-RU"/>
    </w:rPr>
  </w:style>
  <w:style w:type="paragraph" w:customStyle="1" w:styleId="ParaNoGR">
    <w:name w:val="_ParaNo._GR"/>
    <w:basedOn w:val="Normal"/>
    <w:next w:val="Normal"/>
    <w:qFormat/>
    <w:rsid w:val="00BE1742"/>
    <w:pPr>
      <w:numPr>
        <w:numId w:val="3"/>
      </w:numPr>
      <w:tabs>
        <w:tab w:val="left" w:pos="567"/>
      </w:tabs>
      <w:spacing w:after="120"/>
      <w:ind w:right="1134"/>
      <w:jc w:val="both"/>
      <w:outlineLvl w:val="0"/>
    </w:pPr>
    <w:rPr>
      <w:lang w:eastAsia="ru-RU"/>
    </w:rPr>
  </w:style>
  <w:style w:type="table" w:customStyle="1" w:styleId="TabNum">
    <w:name w:val="_TabNum"/>
    <w:basedOn w:val="TableNormal"/>
    <w:rsid w:val="00EB2957"/>
    <w:pPr>
      <w:spacing w:before="40" w:after="40" w:line="220" w:lineRule="exact"/>
      <w:jc w:val="right"/>
    </w:pPr>
    <w:rPr>
      <w:rFonts w:ascii="Times New Roman" w:eastAsia="Times New Roman" w:hAnsi="Times New Roman" w:cs="Times New Roman"/>
      <w:sz w:val="18"/>
      <w:szCs w:val="20"/>
      <w:lang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Row">
      <w:pPr>
        <w:wordWrap/>
        <w:spacing w:beforeLines="0" w:before="80" w:beforeAutospacing="0" w:afterLines="0" w:after="80" w:afterAutospacing="0" w:line="200" w:lineRule="atLeast"/>
        <w:jc w:val="right"/>
      </w:pPr>
      <w:rPr>
        <w:rFonts w:ascii="Times New Roman" w:hAnsi="Times New Roman"/>
        <w:i/>
        <w:sz w:val="16"/>
      </w:rPr>
    </w:tblStyle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BE1742"/>
    <w:pPr>
      <w:spacing w:before="40" w:after="12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BE1742"/>
    <w:pPr>
      <w:pBdr>
        <w:bottom w:val="single" w:sz="4" w:space="4" w:color="auto"/>
      </w:pBdr>
      <w:tabs>
        <w:tab w:val="right" w:pos="9639"/>
      </w:tabs>
      <w:suppressAutoHyphens/>
    </w:pPr>
    <w:rPr>
      <w:b/>
      <w:sz w:val="18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BE1742"/>
    <w:rPr>
      <w:rFonts w:ascii="Times New Roman" w:eastAsia="Times New Roman" w:hAnsi="Times New Roman" w:cs="Times New Roman"/>
      <w:b/>
      <w:sz w:val="18"/>
      <w:szCs w:val="20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BE1742"/>
    <w:rPr>
      <w:rFonts w:ascii="Times New Roman" w:eastAsia="Times New Roman" w:hAnsi="Times New Roman" w:cs="Arial"/>
      <w:b/>
      <w:bCs/>
      <w:spacing w:val="4"/>
      <w:w w:val="103"/>
      <w:kern w:val="14"/>
      <w:sz w:val="20"/>
      <w:szCs w:val="32"/>
      <w:lang w:eastAsia="ru-RU"/>
    </w:rPr>
  </w:style>
  <w:style w:type="character" w:styleId="EndnoteReference">
    <w:name w:val="endnote reference"/>
    <w:aliases w:val="1_GR"/>
    <w:basedOn w:val="FootnoteReference"/>
    <w:qFormat/>
    <w:rsid w:val="00BE1742"/>
    <w:rPr>
      <w:rFonts w:ascii="Times New Roman" w:hAnsi="Times New Roman"/>
      <w:dstrike w:val="0"/>
      <w:sz w:val="18"/>
      <w:vertAlign w:val="superscript"/>
    </w:rPr>
  </w:style>
  <w:style w:type="character" w:styleId="FootnoteReference">
    <w:name w:val="footnote reference"/>
    <w:aliases w:val="4_GR"/>
    <w:basedOn w:val="DefaultParagraphFont"/>
    <w:qFormat/>
    <w:rsid w:val="00BE1742"/>
    <w:rPr>
      <w:rFonts w:ascii="Times New Roman" w:hAnsi="Times New Roman"/>
      <w:dstrike w:val="0"/>
      <w:sz w:val="18"/>
      <w:vertAlign w:val="superscript"/>
    </w:rPr>
  </w:style>
  <w:style w:type="paragraph" w:styleId="Footer">
    <w:name w:val="footer"/>
    <w:aliases w:val="3_GR"/>
    <w:basedOn w:val="Normal"/>
    <w:link w:val="FooterChar"/>
    <w:qFormat/>
    <w:rsid w:val="00BE1742"/>
    <w:pPr>
      <w:tabs>
        <w:tab w:val="right" w:pos="9639"/>
      </w:tabs>
      <w:suppressAutoHyphens/>
    </w:pPr>
    <w:rPr>
      <w:sz w:val="16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BE1742"/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BE1742"/>
    <w:rPr>
      <w:rFonts w:ascii="Times New Roman" w:hAnsi="Times New Roman"/>
      <w:b/>
      <w:sz w:val="18"/>
    </w:rPr>
  </w:style>
  <w:style w:type="paragraph" w:styleId="FootnoteText">
    <w:name w:val="footnote text"/>
    <w:aliases w:val="5_GR"/>
    <w:basedOn w:val="Normal"/>
    <w:link w:val="FootnoteTextChar"/>
    <w:qFormat/>
    <w:rsid w:val="00BE1742"/>
    <w:pPr>
      <w:tabs>
        <w:tab w:val="right" w:pos="1021"/>
      </w:tabs>
      <w:suppressAutoHyphens/>
      <w:spacing w:line="220" w:lineRule="exact"/>
      <w:ind w:left="1134" w:right="1134" w:hanging="1134"/>
    </w:pPr>
    <w:rPr>
      <w:spacing w:val="5"/>
      <w:w w:val="104"/>
      <w:sz w:val="18"/>
      <w:lang w:val="en-GB" w:eastAsia="ru-RU"/>
    </w:rPr>
  </w:style>
  <w:style w:type="character" w:customStyle="1" w:styleId="FootnoteTextChar">
    <w:name w:val="Footnote Text Char"/>
    <w:aliases w:val="5_GR Char"/>
    <w:basedOn w:val="DefaultParagraphFont"/>
    <w:link w:val="FootnoteText"/>
    <w:rsid w:val="00BE1742"/>
    <w:rPr>
      <w:rFonts w:ascii="Times New Roman" w:eastAsia="Times New Roman" w:hAnsi="Times New Roman" w:cs="Times New Roman"/>
      <w:spacing w:val="5"/>
      <w:w w:val="104"/>
      <w:kern w:val="14"/>
      <w:sz w:val="18"/>
      <w:szCs w:val="20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BE1742"/>
  </w:style>
  <w:style w:type="character" w:customStyle="1" w:styleId="EndnoteTextChar">
    <w:name w:val="Endnote Text Char"/>
    <w:aliases w:val="2_GR Char"/>
    <w:basedOn w:val="DefaultParagraphFont"/>
    <w:link w:val="EndnoteText"/>
    <w:rsid w:val="00BE1742"/>
    <w:rPr>
      <w:rFonts w:ascii="Times New Roman" w:eastAsia="Times New Roman" w:hAnsi="Times New Roman" w:cs="Times New Roman"/>
      <w:spacing w:val="5"/>
      <w:w w:val="104"/>
      <w:kern w:val="14"/>
      <w:sz w:val="18"/>
      <w:szCs w:val="20"/>
      <w:lang w:val="en-GB" w:eastAsia="ru-RU"/>
    </w:rPr>
  </w:style>
  <w:style w:type="table" w:styleId="TableGrid">
    <w:name w:val="Table Grid"/>
    <w:basedOn w:val="TableNormal"/>
    <w:rsid w:val="007A1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38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8BE"/>
    <w:rPr>
      <w:rFonts w:ascii="Tahoma" w:eastAsia="Times New Roman" w:hAnsi="Tahoma" w:cs="Tahoma"/>
      <w:spacing w:val="4"/>
      <w:w w:val="103"/>
      <w:kern w:val="1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page number" w:uiPriority="0" w:qFormat="1"/>
    <w:lsdException w:name="endnote reference" w:uiPriority="0" w:qFormat="1"/>
    <w:lsdException w:name="endnote text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8DB"/>
    <w:pPr>
      <w:spacing w:line="240" w:lineRule="atLeast"/>
    </w:pPr>
    <w:rPr>
      <w:rFonts w:ascii="Times New Roman" w:eastAsia="Times New Roman" w:hAnsi="Times New Roman" w:cs="Times New Roman"/>
      <w:spacing w:val="4"/>
      <w:w w:val="103"/>
      <w:kern w:val="14"/>
      <w:sz w:val="20"/>
      <w:szCs w:val="20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BE1742"/>
    <w:pPr>
      <w:keepNext/>
      <w:tabs>
        <w:tab w:val="left" w:pos="567"/>
      </w:tabs>
      <w:jc w:val="both"/>
      <w:outlineLvl w:val="0"/>
    </w:pPr>
    <w:rPr>
      <w:rFonts w:cs="Arial"/>
      <w:b/>
      <w:bCs/>
      <w:szCs w:val="3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R">
    <w:name w:val="_ H __M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lang w:eastAsia="ru-RU"/>
    </w:rPr>
  </w:style>
  <w:style w:type="paragraph" w:customStyle="1" w:styleId="HChGR">
    <w:name w:val="_ H _Ch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ru-RU"/>
    </w:rPr>
  </w:style>
  <w:style w:type="paragraph" w:customStyle="1" w:styleId="H1GR">
    <w:name w:val="_ H_1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ru-RU"/>
    </w:rPr>
  </w:style>
  <w:style w:type="paragraph" w:customStyle="1" w:styleId="H23GR">
    <w:name w:val="_ H_2/3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paragraph" w:customStyle="1" w:styleId="H4GR">
    <w:name w:val="_ H_4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i/>
      <w:spacing w:val="3"/>
      <w:lang w:eastAsia="ru-RU"/>
    </w:rPr>
  </w:style>
  <w:style w:type="paragraph" w:customStyle="1" w:styleId="H56GR">
    <w:name w:val="_ H_5/6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lang w:eastAsia="ru-RU"/>
    </w:rPr>
  </w:style>
  <w:style w:type="paragraph" w:customStyle="1" w:styleId="SingleTxtGR">
    <w:name w:val="_ Single Txt_GR"/>
    <w:basedOn w:val="Normal"/>
    <w:qFormat/>
    <w:rsid w:val="005D56BF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</w:style>
  <w:style w:type="paragraph" w:customStyle="1" w:styleId="SLGR">
    <w:name w:val="__S_L_GR"/>
    <w:basedOn w:val="Normal"/>
    <w:next w:val="Normal"/>
    <w:qFormat/>
    <w:rsid w:val="00BE1742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R">
    <w:name w:val="__S_M_GR"/>
    <w:basedOn w:val="Normal"/>
    <w:next w:val="Normal"/>
    <w:qFormat/>
    <w:rsid w:val="00BE1742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R">
    <w:name w:val="__S_S_GR"/>
    <w:basedOn w:val="Normal"/>
    <w:next w:val="Normal"/>
    <w:qFormat/>
    <w:rsid w:val="00BE1742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R">
    <w:name w:val="__XLarge_GR"/>
    <w:basedOn w:val="Normal"/>
    <w:next w:val="Normal"/>
    <w:qFormat/>
    <w:rsid w:val="00BE1742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R">
    <w:name w:val="_Bullet 1_GR"/>
    <w:basedOn w:val="Normal"/>
    <w:qFormat/>
    <w:rsid w:val="00BE1742"/>
    <w:pPr>
      <w:numPr>
        <w:numId w:val="1"/>
      </w:numPr>
      <w:spacing w:after="120"/>
      <w:ind w:right="1134"/>
      <w:jc w:val="both"/>
    </w:pPr>
    <w:rPr>
      <w:lang w:eastAsia="ru-RU"/>
    </w:rPr>
  </w:style>
  <w:style w:type="paragraph" w:customStyle="1" w:styleId="Bullet2GR">
    <w:name w:val="_Bullet 2_GR"/>
    <w:basedOn w:val="Normal"/>
    <w:qFormat/>
    <w:rsid w:val="00BE1742"/>
    <w:pPr>
      <w:numPr>
        <w:numId w:val="2"/>
      </w:numPr>
      <w:spacing w:after="120"/>
      <w:ind w:right="1134"/>
      <w:jc w:val="both"/>
    </w:pPr>
    <w:rPr>
      <w:lang w:eastAsia="ru-RU"/>
    </w:rPr>
  </w:style>
  <w:style w:type="paragraph" w:customStyle="1" w:styleId="ParaNoGR">
    <w:name w:val="_ParaNo._GR"/>
    <w:basedOn w:val="Normal"/>
    <w:next w:val="Normal"/>
    <w:qFormat/>
    <w:rsid w:val="00BE1742"/>
    <w:pPr>
      <w:numPr>
        <w:numId w:val="3"/>
      </w:numPr>
      <w:tabs>
        <w:tab w:val="left" w:pos="567"/>
      </w:tabs>
      <w:spacing w:after="120"/>
      <w:ind w:right="1134"/>
      <w:jc w:val="both"/>
      <w:outlineLvl w:val="0"/>
    </w:pPr>
    <w:rPr>
      <w:lang w:eastAsia="ru-RU"/>
    </w:rPr>
  </w:style>
  <w:style w:type="table" w:customStyle="1" w:styleId="TabNum">
    <w:name w:val="_TabNum"/>
    <w:basedOn w:val="TableNormal"/>
    <w:rsid w:val="00EB2957"/>
    <w:pPr>
      <w:spacing w:before="40" w:after="40" w:line="220" w:lineRule="exact"/>
      <w:jc w:val="right"/>
    </w:pPr>
    <w:rPr>
      <w:rFonts w:ascii="Times New Roman" w:eastAsia="Times New Roman" w:hAnsi="Times New Roman" w:cs="Times New Roman"/>
      <w:sz w:val="18"/>
      <w:szCs w:val="20"/>
      <w:lang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Row">
      <w:pPr>
        <w:wordWrap/>
        <w:spacing w:beforeLines="0" w:before="80" w:beforeAutospacing="0" w:afterLines="0" w:after="80" w:afterAutospacing="0" w:line="200" w:lineRule="atLeast"/>
        <w:jc w:val="right"/>
      </w:pPr>
      <w:rPr>
        <w:rFonts w:ascii="Times New Roman" w:hAnsi="Times New Roman"/>
        <w:i/>
        <w:sz w:val="16"/>
      </w:rPr>
    </w:tblStyle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BE1742"/>
    <w:pPr>
      <w:spacing w:before="40" w:after="12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BE1742"/>
    <w:pPr>
      <w:pBdr>
        <w:bottom w:val="single" w:sz="4" w:space="4" w:color="auto"/>
      </w:pBdr>
      <w:tabs>
        <w:tab w:val="right" w:pos="9639"/>
      </w:tabs>
      <w:suppressAutoHyphens/>
    </w:pPr>
    <w:rPr>
      <w:b/>
      <w:sz w:val="18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BE1742"/>
    <w:rPr>
      <w:rFonts w:ascii="Times New Roman" w:eastAsia="Times New Roman" w:hAnsi="Times New Roman" w:cs="Times New Roman"/>
      <w:b/>
      <w:sz w:val="18"/>
      <w:szCs w:val="20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BE1742"/>
    <w:rPr>
      <w:rFonts w:ascii="Times New Roman" w:eastAsia="Times New Roman" w:hAnsi="Times New Roman" w:cs="Arial"/>
      <w:b/>
      <w:bCs/>
      <w:spacing w:val="4"/>
      <w:w w:val="103"/>
      <w:kern w:val="14"/>
      <w:sz w:val="20"/>
      <w:szCs w:val="32"/>
      <w:lang w:eastAsia="ru-RU"/>
    </w:rPr>
  </w:style>
  <w:style w:type="character" w:styleId="EndnoteReference">
    <w:name w:val="endnote reference"/>
    <w:aliases w:val="1_GR"/>
    <w:basedOn w:val="FootnoteReference"/>
    <w:qFormat/>
    <w:rsid w:val="00BE1742"/>
    <w:rPr>
      <w:rFonts w:ascii="Times New Roman" w:hAnsi="Times New Roman"/>
      <w:dstrike w:val="0"/>
      <w:sz w:val="18"/>
      <w:vertAlign w:val="superscript"/>
    </w:rPr>
  </w:style>
  <w:style w:type="character" w:styleId="FootnoteReference">
    <w:name w:val="footnote reference"/>
    <w:aliases w:val="4_GR"/>
    <w:basedOn w:val="DefaultParagraphFont"/>
    <w:qFormat/>
    <w:rsid w:val="00BE1742"/>
    <w:rPr>
      <w:rFonts w:ascii="Times New Roman" w:hAnsi="Times New Roman"/>
      <w:dstrike w:val="0"/>
      <w:sz w:val="18"/>
      <w:vertAlign w:val="superscript"/>
    </w:rPr>
  </w:style>
  <w:style w:type="paragraph" w:styleId="Footer">
    <w:name w:val="footer"/>
    <w:aliases w:val="3_GR"/>
    <w:basedOn w:val="Normal"/>
    <w:link w:val="FooterChar"/>
    <w:qFormat/>
    <w:rsid w:val="00BE1742"/>
    <w:pPr>
      <w:tabs>
        <w:tab w:val="right" w:pos="9639"/>
      </w:tabs>
      <w:suppressAutoHyphens/>
    </w:pPr>
    <w:rPr>
      <w:sz w:val="16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BE1742"/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BE1742"/>
    <w:rPr>
      <w:rFonts w:ascii="Times New Roman" w:hAnsi="Times New Roman"/>
      <w:b/>
      <w:sz w:val="18"/>
    </w:rPr>
  </w:style>
  <w:style w:type="paragraph" w:styleId="FootnoteText">
    <w:name w:val="footnote text"/>
    <w:aliases w:val="5_GR"/>
    <w:basedOn w:val="Normal"/>
    <w:link w:val="FootnoteTextChar"/>
    <w:qFormat/>
    <w:rsid w:val="00BE1742"/>
    <w:pPr>
      <w:tabs>
        <w:tab w:val="right" w:pos="1021"/>
      </w:tabs>
      <w:suppressAutoHyphens/>
      <w:spacing w:line="220" w:lineRule="exact"/>
      <w:ind w:left="1134" w:right="1134" w:hanging="1134"/>
    </w:pPr>
    <w:rPr>
      <w:spacing w:val="5"/>
      <w:w w:val="104"/>
      <w:sz w:val="18"/>
      <w:lang w:val="en-GB" w:eastAsia="ru-RU"/>
    </w:rPr>
  </w:style>
  <w:style w:type="character" w:customStyle="1" w:styleId="FootnoteTextChar">
    <w:name w:val="Footnote Text Char"/>
    <w:aliases w:val="5_GR Char"/>
    <w:basedOn w:val="DefaultParagraphFont"/>
    <w:link w:val="FootnoteText"/>
    <w:rsid w:val="00BE1742"/>
    <w:rPr>
      <w:rFonts w:ascii="Times New Roman" w:eastAsia="Times New Roman" w:hAnsi="Times New Roman" w:cs="Times New Roman"/>
      <w:spacing w:val="5"/>
      <w:w w:val="104"/>
      <w:kern w:val="14"/>
      <w:sz w:val="18"/>
      <w:szCs w:val="20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BE1742"/>
  </w:style>
  <w:style w:type="character" w:customStyle="1" w:styleId="EndnoteTextChar">
    <w:name w:val="Endnote Text Char"/>
    <w:aliases w:val="2_GR Char"/>
    <w:basedOn w:val="DefaultParagraphFont"/>
    <w:link w:val="EndnoteText"/>
    <w:rsid w:val="00BE1742"/>
    <w:rPr>
      <w:rFonts w:ascii="Times New Roman" w:eastAsia="Times New Roman" w:hAnsi="Times New Roman" w:cs="Times New Roman"/>
      <w:spacing w:val="5"/>
      <w:w w:val="104"/>
      <w:kern w:val="14"/>
      <w:sz w:val="18"/>
      <w:szCs w:val="20"/>
      <w:lang w:val="en-GB" w:eastAsia="ru-RU"/>
    </w:rPr>
  </w:style>
  <w:style w:type="table" w:styleId="TableGrid">
    <w:name w:val="Table Grid"/>
    <w:basedOn w:val="TableNormal"/>
    <w:rsid w:val="007A1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38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8BE"/>
    <w:rPr>
      <w:rFonts w:ascii="Tahoma" w:eastAsia="Times New Roman" w:hAnsi="Tahoma" w:cs="Tahoma"/>
      <w:spacing w:val="4"/>
      <w:w w:val="103"/>
      <w:kern w:val="1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FD064-43DB-45FA-AC8B-23B1992E9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938</Words>
  <Characters>5352</Characters>
  <Application>Microsoft Office Word</Application>
  <DocSecurity>4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DCM</Company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Chouvalova Natalia</dc:creator>
  <cp:lastModifiedBy>Benedicte Boudol</cp:lastModifiedBy>
  <cp:revision>2</cp:revision>
  <cp:lastPrinted>2016-07-20T07:40:00Z</cp:lastPrinted>
  <dcterms:created xsi:type="dcterms:W3CDTF">2016-08-05T08:59:00Z</dcterms:created>
  <dcterms:modified xsi:type="dcterms:W3CDTF">2016-08-05T08:59:00Z</dcterms:modified>
</cp:coreProperties>
</file>