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0C16A6" w:rsidRDefault="00B56E9C" w:rsidP="000C16A6">
            <w:pPr>
              <w:spacing w:line="20" w:lineRule="exact"/>
              <w:rPr>
                <w:sz w:val="2"/>
              </w:rPr>
            </w:pPr>
            <w:bookmarkStart w:id="0" w:name="_GoBack"/>
            <w:bookmarkEnd w:id="0"/>
          </w:p>
          <w:p w:rsidR="000C16A6" w:rsidRPr="00FD4196" w:rsidRDefault="000C16A6"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836F00">
            <w:pPr>
              <w:jc w:val="right"/>
            </w:pPr>
            <w:r w:rsidRPr="00FD4196">
              <w:rPr>
                <w:sz w:val="40"/>
              </w:rPr>
              <w:t>ECE</w:t>
            </w:r>
            <w:r w:rsidR="002077C3" w:rsidRPr="00FD4196">
              <w:t>/TRANS/WP.29/GRPE/</w:t>
            </w:r>
            <w:r w:rsidR="00660C48">
              <w:t>2016</w:t>
            </w:r>
            <w:r w:rsidR="00DB2094">
              <w:t>/</w:t>
            </w:r>
            <w:r w:rsidR="002F6E7B">
              <w:t>8</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1F5CA1" w:rsidP="00D9503E">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DD03F2" w:rsidP="00836F00">
            <w:fldSimple w:instr=" FILLIN  &quot;Введите дату документа&quot; \* MERGEFORMAT ">
              <w:r>
                <w:t xml:space="preserve">26 </w:t>
              </w:r>
              <w:r w:rsidRPr="00DD03F2">
                <w:rPr>
                  <w:lang w:val="en-US"/>
                </w:rPr>
                <w:t>October</w:t>
              </w:r>
              <w:r>
                <w:t xml:space="preserve"> 2015</w:t>
              </w:r>
            </w:fldSimple>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rsidR="007B7C35" w:rsidRDefault="007B7C35" w:rsidP="00DB2094">
      <w:pPr>
        <w:rPr>
          <w:b/>
        </w:rPr>
      </w:pPr>
      <w:r>
        <w:rPr>
          <w:b/>
        </w:rPr>
        <w:t>Sevent</w:t>
      </w:r>
      <w:r w:rsidR="00660C48">
        <w:rPr>
          <w:b/>
        </w:rPr>
        <w:t>y-second</w:t>
      </w:r>
      <w:r>
        <w:rPr>
          <w:b/>
        </w:rPr>
        <w:t xml:space="preserve"> </w:t>
      </w:r>
      <w:proofErr w:type="gramStart"/>
      <w:r>
        <w:rPr>
          <w:b/>
        </w:rPr>
        <w:t>session</w:t>
      </w:r>
      <w:proofErr w:type="gramEnd"/>
    </w:p>
    <w:p w:rsidR="007B7C35" w:rsidRDefault="007B7C35" w:rsidP="00DB2094">
      <w:r>
        <w:t xml:space="preserve">Geneva, </w:t>
      </w:r>
      <w:r w:rsidR="007E5C8F">
        <w:t>12-15</w:t>
      </w:r>
      <w:r w:rsidRPr="007B7C35">
        <w:t xml:space="preserve"> </w:t>
      </w:r>
      <w:r w:rsidR="00660C48">
        <w:t>January 2016</w:t>
      </w:r>
    </w:p>
    <w:p w:rsidR="002945AE" w:rsidRDefault="002945AE" w:rsidP="002945AE">
      <w:pPr>
        <w:tabs>
          <w:tab w:val="left" w:pos="567"/>
          <w:tab w:val="left" w:pos="1134"/>
        </w:tabs>
        <w:rPr>
          <w:bCs/>
        </w:rPr>
      </w:pPr>
      <w:r>
        <w:rPr>
          <w:bCs/>
        </w:rPr>
        <w:t>Item 4(a) of the provisional agenda</w:t>
      </w:r>
    </w:p>
    <w:p w:rsidR="00F32F82" w:rsidRPr="00944D6C" w:rsidRDefault="002945AE" w:rsidP="002945AE">
      <w:pPr>
        <w:tabs>
          <w:tab w:val="left" w:pos="567"/>
          <w:tab w:val="left" w:pos="1134"/>
        </w:tabs>
        <w:rPr>
          <w:b/>
          <w:bCs/>
        </w:rPr>
      </w:pPr>
      <w:r>
        <w:rPr>
          <w:b/>
        </w:rPr>
        <w:t xml:space="preserve">Heavy duty vehicles - Regulations Nos. 49 </w:t>
      </w:r>
      <w:r>
        <w:rPr>
          <w:b/>
        </w:rPr>
        <w:br/>
        <w:t xml:space="preserve">(Emissions of compression ignition and positive </w:t>
      </w:r>
      <w:r>
        <w:rPr>
          <w:b/>
        </w:rPr>
        <w:br/>
        <w:t xml:space="preserve">ignition (LPG and CNG) engines) and 132 </w:t>
      </w:r>
      <w:r>
        <w:rPr>
          <w:b/>
        </w:rPr>
        <w:br/>
        <w:t>(Retrofit Emissions Control devices (REC))</w:t>
      </w:r>
    </w:p>
    <w:p w:rsidR="00450B28" w:rsidRPr="00FD4196" w:rsidRDefault="00450B28" w:rsidP="00252825">
      <w:pPr>
        <w:pStyle w:val="HChG"/>
      </w:pPr>
      <w:r w:rsidRPr="00FD4196">
        <w:tab/>
      </w:r>
      <w:r w:rsidRPr="00FD4196">
        <w:tab/>
      </w:r>
      <w:r w:rsidR="001617DC">
        <w:t xml:space="preserve">Proposal for </w:t>
      </w:r>
      <w:r w:rsidR="00C5077E">
        <w:t xml:space="preserve">a new Supplement to the 06 series of amendments </w:t>
      </w:r>
      <w:r w:rsidR="001617DC">
        <w:t>to Regulation No. 49 (Compression ignition and positive ignition (LPG and CNG) engines)</w:t>
      </w:r>
    </w:p>
    <w:p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F618D" w:rsidRPr="002C38E8">
        <w:rPr>
          <w:lang w:val="en-GB"/>
        </w:rPr>
        <w:t xml:space="preserve">expert </w:t>
      </w:r>
      <w:r w:rsidR="00DF618D">
        <w:t xml:space="preserve">from the </w:t>
      </w:r>
      <w:r w:rsidR="002F6E7B" w:rsidRPr="002F6E7B">
        <w:rPr>
          <w:lang w:val="en-GB"/>
        </w:rPr>
        <w:t>European Commission</w:t>
      </w:r>
      <w:r w:rsidR="00735EE3" w:rsidRPr="007E5C8F">
        <w:rPr>
          <w:rStyle w:val="H1GChar"/>
          <w:lang w:val="en-GB"/>
        </w:rPr>
        <w:footnoteReference w:customMarkFollows="1" w:id="2"/>
        <w:t>*</w:t>
      </w:r>
    </w:p>
    <w:p w:rsidR="00E426D9" w:rsidRPr="00FD4196" w:rsidRDefault="007E5C8F" w:rsidP="001A0D98">
      <w:pPr>
        <w:pStyle w:val="SingleTxtG"/>
        <w:ind w:firstLine="567"/>
      </w:pPr>
      <w:r>
        <w:t>The text reproduced below was pre</w:t>
      </w:r>
      <w:r w:rsidR="00DF7001">
        <w:t xml:space="preserve">pared </w:t>
      </w:r>
      <w:r w:rsidR="00DF618D">
        <w:t xml:space="preserve">by the expert from the </w:t>
      </w:r>
      <w:r w:rsidR="001C5165">
        <w:t>European Commission</w:t>
      </w:r>
      <w:r>
        <w:t xml:space="preserve"> </w:t>
      </w:r>
      <w:r w:rsidR="00E426D9">
        <w:t xml:space="preserve">to </w:t>
      </w:r>
      <w:r w:rsidR="001C5165">
        <w:t>correct the documentation requirements for the Off-Cycle Emissions</w:t>
      </w:r>
      <w:r>
        <w:t>. The modifications to the current t</w:t>
      </w:r>
      <w:r w:rsidR="00E426D9">
        <w:t>ext of Regulation No. 49</w:t>
      </w:r>
      <w:r>
        <w:t xml:space="preserve"> are marked in bold for new or strikethrough for deleted characters.</w:t>
      </w:r>
    </w:p>
    <w:p w:rsidR="00422AF5" w:rsidRPr="00FD4196" w:rsidRDefault="00EC6158" w:rsidP="00E07251">
      <w:pPr>
        <w:pStyle w:val="HChG"/>
        <w:ind w:hanging="567"/>
      </w:pPr>
      <w:r w:rsidRPr="00FD4196">
        <w:br w:type="page"/>
      </w:r>
      <w:r w:rsidR="00FA06A4" w:rsidRPr="00FD4196">
        <w:lastRenderedPageBreak/>
        <w:t>I.</w:t>
      </w:r>
      <w:r w:rsidR="00F70163" w:rsidRPr="00FD4196">
        <w:tab/>
      </w:r>
      <w:r w:rsidR="00730687" w:rsidRPr="00FD4196">
        <w:tab/>
      </w:r>
      <w:r w:rsidR="00E25B71">
        <w:t>Proposal</w:t>
      </w:r>
    </w:p>
    <w:p w:rsidR="00811071" w:rsidRDefault="00811071" w:rsidP="00811071">
      <w:pPr>
        <w:pStyle w:val="NormalWeb"/>
        <w:kinsoku w:val="0"/>
        <w:overflowPunct w:val="0"/>
        <w:spacing w:after="120"/>
        <w:ind w:left="1134" w:right="1134"/>
        <w:textAlignment w:val="baseline"/>
        <w:rPr>
          <w:bCs/>
        </w:rPr>
      </w:pPr>
      <w:r>
        <w:rPr>
          <w:i/>
          <w:iCs/>
          <w:sz w:val="20"/>
          <w:szCs w:val="20"/>
          <w:lang w:val="en-US"/>
        </w:rPr>
        <w:t>Annex 10</w:t>
      </w:r>
      <w:r w:rsidR="00A515E5">
        <w:rPr>
          <w:i/>
          <w:iCs/>
          <w:sz w:val="20"/>
          <w:szCs w:val="20"/>
          <w:lang w:val="en-US"/>
        </w:rPr>
        <w:t>, p</w:t>
      </w:r>
      <w:r w:rsidR="00D72839">
        <w:rPr>
          <w:i/>
          <w:iCs/>
          <w:sz w:val="20"/>
          <w:szCs w:val="20"/>
          <w:lang w:val="en-US"/>
        </w:rPr>
        <w:t xml:space="preserve">aragraph </w:t>
      </w:r>
      <w:proofErr w:type="gramStart"/>
      <w:r w:rsidR="00D72839">
        <w:rPr>
          <w:i/>
          <w:iCs/>
          <w:sz w:val="20"/>
          <w:szCs w:val="20"/>
          <w:lang w:val="en-US"/>
        </w:rPr>
        <w:t>11.</w:t>
      </w:r>
      <w:r>
        <w:rPr>
          <w:i/>
          <w:iCs/>
          <w:sz w:val="20"/>
          <w:szCs w:val="20"/>
          <w:lang w:val="en-US"/>
        </w:rPr>
        <w:t>,</w:t>
      </w:r>
      <w:proofErr w:type="gramEnd"/>
      <w:r>
        <w:rPr>
          <w:i/>
          <w:iCs/>
          <w:sz w:val="20"/>
          <w:szCs w:val="20"/>
          <w:lang w:val="en-US"/>
        </w:rPr>
        <w:t xml:space="preserve"> </w:t>
      </w:r>
      <w:r w:rsidRPr="0024095A">
        <w:rPr>
          <w:iCs/>
          <w:sz w:val="20"/>
          <w:szCs w:val="20"/>
          <w:lang w:val="en-US"/>
        </w:rPr>
        <w:t>amend to read:</w:t>
      </w:r>
    </w:p>
    <w:p w:rsidR="00811071" w:rsidRPr="00E24461" w:rsidRDefault="00D91C6F" w:rsidP="00A515E5">
      <w:pPr>
        <w:pStyle w:val="para"/>
        <w:rPr>
          <w:lang w:val="en-GB"/>
        </w:rPr>
      </w:pPr>
      <w:bookmarkStart w:id="1" w:name="_Toc211310312"/>
      <w:bookmarkStart w:id="2" w:name="_Toc168287157"/>
      <w:r w:rsidRPr="004D3091">
        <w:rPr>
          <w:lang w:val="en-GB"/>
        </w:rPr>
        <w:t>"</w:t>
      </w:r>
      <w:r w:rsidR="00811071" w:rsidRPr="00E24461">
        <w:rPr>
          <w:lang w:val="en-GB"/>
        </w:rPr>
        <w:t>11.</w:t>
      </w:r>
      <w:r w:rsidR="00811071" w:rsidRPr="00E24461">
        <w:rPr>
          <w:lang w:val="en-GB"/>
        </w:rPr>
        <w:tab/>
      </w:r>
      <w:bookmarkEnd w:id="1"/>
      <w:r w:rsidR="00811071" w:rsidRPr="00E24461">
        <w:rPr>
          <w:lang w:val="en-GB"/>
        </w:rPr>
        <w:tab/>
        <w:t>Documentation</w:t>
      </w:r>
    </w:p>
    <w:p w:rsidR="00811071" w:rsidRPr="00FD0F73" w:rsidRDefault="00811071" w:rsidP="00A515E5">
      <w:pPr>
        <w:pStyle w:val="Applicationdirecte"/>
        <w:spacing w:before="0"/>
        <w:ind w:left="2268" w:right="1134" w:hanging="1134"/>
        <w:rPr>
          <w:sz w:val="20"/>
        </w:rPr>
      </w:pPr>
      <w:r w:rsidRPr="00FD0F73">
        <w:rPr>
          <w:sz w:val="20"/>
        </w:rPr>
        <w:tab/>
        <w:t xml:space="preserve">The Type Approval Authority </w:t>
      </w:r>
      <w:r w:rsidR="00B36779" w:rsidRPr="00B36779">
        <w:rPr>
          <w:strike/>
          <w:sz w:val="20"/>
        </w:rPr>
        <w:t>may decide to</w:t>
      </w:r>
      <w:r w:rsidR="00B36779">
        <w:rPr>
          <w:sz w:val="20"/>
        </w:rPr>
        <w:t xml:space="preserve"> </w:t>
      </w:r>
      <w:r w:rsidRPr="00B36779">
        <w:rPr>
          <w:b/>
          <w:sz w:val="20"/>
        </w:rPr>
        <w:t>shall</w:t>
      </w:r>
      <w:r w:rsidRPr="00FD0F73">
        <w:rPr>
          <w:sz w:val="20"/>
        </w:rPr>
        <w:t xml:space="preserve"> require that the manufacturer provides a documentation package. This should describe any element of design and emission control strategy of the engine system and the means by which it controls its output variables, whether that control is direct or indirect.</w:t>
      </w:r>
    </w:p>
    <w:p w:rsidR="00811071" w:rsidRPr="009962A9" w:rsidRDefault="00811071" w:rsidP="00A515E5">
      <w:pPr>
        <w:pStyle w:val="para"/>
        <w:ind w:firstLine="0"/>
        <w:rPr>
          <w:i/>
          <w:lang w:val="en-GB"/>
        </w:rPr>
      </w:pPr>
      <w:r w:rsidRPr="002C38E8">
        <w:rPr>
          <w:lang w:val="en-GB"/>
        </w:rPr>
        <w:tab/>
      </w:r>
      <w:proofErr w:type="gramStart"/>
      <w:r w:rsidRPr="009962A9">
        <w:rPr>
          <w:lang w:val="en-GB"/>
        </w:rPr>
        <w:t xml:space="preserve">The information </w:t>
      </w:r>
      <w:r w:rsidR="00B36779" w:rsidRPr="009962A9">
        <w:rPr>
          <w:strike/>
          <w:lang w:val="en-GB"/>
        </w:rPr>
        <w:t>may</w:t>
      </w:r>
      <w:r w:rsidR="00B36779" w:rsidRPr="009962A9">
        <w:rPr>
          <w:lang w:val="en-GB"/>
        </w:rPr>
        <w:t xml:space="preserve"> </w:t>
      </w:r>
      <w:r w:rsidRPr="009962A9">
        <w:rPr>
          <w:b/>
          <w:lang w:val="en-GB"/>
        </w:rPr>
        <w:t>shall</w:t>
      </w:r>
      <w:proofErr w:type="gramEnd"/>
      <w:r w:rsidRPr="009962A9">
        <w:rPr>
          <w:lang w:val="en-GB"/>
        </w:rPr>
        <w:t xml:space="preserve"> include a full description of the emission control strategy. In addition, this </w:t>
      </w:r>
      <w:proofErr w:type="gramStart"/>
      <w:r w:rsidR="006947B7" w:rsidRPr="006947B7">
        <w:rPr>
          <w:strike/>
          <w:lang w:val="en-GB"/>
        </w:rPr>
        <w:t>could</w:t>
      </w:r>
      <w:r w:rsidR="006947B7">
        <w:rPr>
          <w:lang w:val="en-GB"/>
        </w:rPr>
        <w:t xml:space="preserve"> </w:t>
      </w:r>
      <w:r w:rsidRPr="006947B7">
        <w:rPr>
          <w:b/>
          <w:lang w:val="en-GB"/>
        </w:rPr>
        <w:t>shall</w:t>
      </w:r>
      <w:proofErr w:type="gramEnd"/>
      <w:r w:rsidRPr="009962A9">
        <w:rPr>
          <w:lang w:val="en-GB"/>
        </w:rPr>
        <w:t xml:space="preserve"> include information on the operation of all AES and BES, including a description of the parameters that are modified by any AES and the boundary conditions under which the AES operate, and indication of which AES and BES are likely to be active under the conditions of the test procedures in this annex.</w:t>
      </w:r>
      <w:bookmarkEnd w:id="2"/>
      <w:r w:rsidR="00D91C6F" w:rsidRPr="009962A9">
        <w:rPr>
          <w:lang w:val="en-GB"/>
        </w:rPr>
        <w:t>"</w:t>
      </w:r>
    </w:p>
    <w:p w:rsidR="00422AF5" w:rsidRPr="00DB2094" w:rsidRDefault="00023BEA" w:rsidP="00DB2094">
      <w:pPr>
        <w:pStyle w:val="HChG"/>
      </w:pPr>
      <w:r w:rsidRPr="00DB2094">
        <w:tab/>
      </w:r>
      <w:r w:rsidR="00FA06A4" w:rsidRPr="00DB2094">
        <w:t>II.</w:t>
      </w:r>
      <w:r w:rsidR="00FA06A4" w:rsidRPr="00DB2094">
        <w:tab/>
      </w:r>
      <w:r w:rsidR="00E25B71" w:rsidRPr="00DB2094">
        <w:t>Justification</w:t>
      </w:r>
    </w:p>
    <w:p w:rsidR="00B755B1" w:rsidRDefault="002F63F0" w:rsidP="00B755B1">
      <w:pPr>
        <w:pStyle w:val="SingleTxtG"/>
      </w:pPr>
      <w:r>
        <w:tab/>
      </w:r>
      <w:r w:rsidR="00B755B1">
        <w:rPr>
          <w:szCs w:val="23"/>
          <w:lang w:eastAsia="ja-JP"/>
        </w:rPr>
        <w:t>Th</w:t>
      </w:r>
      <w:r w:rsidR="00CE5032">
        <w:rPr>
          <w:szCs w:val="23"/>
          <w:lang w:eastAsia="ja-JP"/>
        </w:rPr>
        <w:t xml:space="preserve">e changes proposed will make </w:t>
      </w:r>
      <w:r w:rsidR="009D0755">
        <w:rPr>
          <w:szCs w:val="23"/>
          <w:lang w:eastAsia="ja-JP"/>
        </w:rPr>
        <w:t xml:space="preserve">it </w:t>
      </w:r>
      <w:r w:rsidR="00B755B1">
        <w:rPr>
          <w:szCs w:val="23"/>
          <w:lang w:eastAsia="ja-JP"/>
        </w:rPr>
        <w:t xml:space="preserve">necessary </w:t>
      </w:r>
      <w:r w:rsidR="008315A4">
        <w:rPr>
          <w:szCs w:val="23"/>
          <w:lang w:eastAsia="ja-JP"/>
        </w:rPr>
        <w:t xml:space="preserve">for the manufacturers </w:t>
      </w:r>
      <w:r w:rsidR="00B755B1">
        <w:rPr>
          <w:szCs w:val="23"/>
          <w:lang w:eastAsia="ja-JP"/>
        </w:rPr>
        <w:t xml:space="preserve">to </w:t>
      </w:r>
      <w:r w:rsidR="008315A4">
        <w:rPr>
          <w:szCs w:val="23"/>
          <w:lang w:eastAsia="ja-JP"/>
        </w:rPr>
        <w:t>provide all information</w:t>
      </w:r>
      <w:r w:rsidR="00B755B1">
        <w:rPr>
          <w:szCs w:val="23"/>
          <w:lang w:eastAsia="ja-JP"/>
        </w:rPr>
        <w:t xml:space="preserve"> on </w:t>
      </w:r>
      <w:r w:rsidR="009C555D">
        <w:rPr>
          <w:szCs w:val="23"/>
          <w:lang w:eastAsia="ja-JP"/>
        </w:rPr>
        <w:t xml:space="preserve">Auxiliary Emission Strategies (AES) </w:t>
      </w:r>
      <w:r w:rsidR="00B755B1">
        <w:rPr>
          <w:szCs w:val="23"/>
          <w:lang w:eastAsia="ja-JP"/>
        </w:rPr>
        <w:t xml:space="preserve">and </w:t>
      </w:r>
      <w:r w:rsidR="009C555D">
        <w:rPr>
          <w:szCs w:val="23"/>
          <w:lang w:eastAsia="ja-JP"/>
        </w:rPr>
        <w:t>Base Emission Strategies (</w:t>
      </w:r>
      <w:r w:rsidR="00B755B1">
        <w:rPr>
          <w:szCs w:val="23"/>
          <w:lang w:eastAsia="ja-JP"/>
        </w:rPr>
        <w:t>BES</w:t>
      </w:r>
      <w:r w:rsidR="009C555D">
        <w:rPr>
          <w:szCs w:val="23"/>
          <w:lang w:eastAsia="ja-JP"/>
        </w:rPr>
        <w:t>)</w:t>
      </w:r>
      <w:r w:rsidR="00B755B1">
        <w:rPr>
          <w:szCs w:val="23"/>
          <w:lang w:eastAsia="ja-JP"/>
        </w:rPr>
        <w:t xml:space="preserve"> as part of their documentation to the Type Approval Authority and harmoni</w:t>
      </w:r>
      <w:r w:rsidR="0047221D">
        <w:rPr>
          <w:szCs w:val="23"/>
          <w:lang w:eastAsia="ja-JP"/>
        </w:rPr>
        <w:t>z</w:t>
      </w:r>
      <w:r w:rsidR="009C555D">
        <w:rPr>
          <w:szCs w:val="23"/>
          <w:lang w:eastAsia="ja-JP"/>
        </w:rPr>
        <w:t>e it with the requirements of p</w:t>
      </w:r>
      <w:r w:rsidR="00B755B1">
        <w:rPr>
          <w:szCs w:val="23"/>
          <w:lang w:eastAsia="ja-JP"/>
        </w:rPr>
        <w:t xml:space="preserve">aragraph </w:t>
      </w:r>
      <w:r w:rsidR="00B755B1" w:rsidRPr="00A3790A">
        <w:t>5.1.4.3</w:t>
      </w:r>
      <w:r w:rsidR="009C555D">
        <w:t>.</w:t>
      </w:r>
      <w:r w:rsidR="00B755B1">
        <w:t xml:space="preserve"> </w:t>
      </w:r>
      <w:proofErr w:type="gramStart"/>
      <w:r w:rsidR="00B755B1">
        <w:t>of</w:t>
      </w:r>
      <w:proofErr w:type="gramEnd"/>
      <w:r w:rsidR="00B755B1">
        <w:t xml:space="preserve"> Regulation</w:t>
      </w:r>
      <w:r w:rsidR="00790D22">
        <w:t xml:space="preserve"> No. 49</w:t>
      </w:r>
      <w:r w:rsidR="00B755B1">
        <w:t>.</w:t>
      </w:r>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0C16A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24" w:rsidRDefault="00042D24"/>
  </w:endnote>
  <w:endnote w:type="continuationSeparator" w:id="0">
    <w:p w:rsidR="00042D24" w:rsidRDefault="00042D24"/>
  </w:endnote>
  <w:endnote w:type="continuationNotice" w:id="1">
    <w:p w:rsidR="00042D24" w:rsidRDefault="00042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D3091">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11071">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C16A6" w:rsidTr="000C16A6">
      <w:tc>
        <w:tcPr>
          <w:tcW w:w="3614" w:type="dxa"/>
          <w:shd w:val="clear" w:color="auto" w:fill="auto"/>
        </w:tcPr>
        <w:p w:rsidR="000C16A6" w:rsidRDefault="000C16A6" w:rsidP="000C16A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PE/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GE.15-18620(E)</w:t>
          </w:r>
        </w:p>
        <w:p w:rsidR="000C16A6" w:rsidRPr="000C16A6" w:rsidRDefault="000C16A6" w:rsidP="000C16A6">
          <w:pPr>
            <w:pStyle w:val="Footer"/>
            <w:rPr>
              <w:rFonts w:ascii="Barcode 3 of 9 by request" w:hAnsi="Barcode 3 of 9 by request"/>
              <w:sz w:val="24"/>
            </w:rPr>
          </w:pPr>
          <w:r>
            <w:rPr>
              <w:rFonts w:ascii="Barcode 3 of 9 by request" w:hAnsi="Barcode 3 of 9 by request"/>
              <w:sz w:val="24"/>
            </w:rPr>
            <w:t>*1518620*</w:t>
          </w:r>
        </w:p>
      </w:tc>
      <w:tc>
        <w:tcPr>
          <w:tcW w:w="4752" w:type="dxa"/>
          <w:shd w:val="clear" w:color="auto" w:fill="auto"/>
        </w:tcPr>
        <w:p w:rsidR="000C16A6" w:rsidRDefault="000C16A6" w:rsidP="000C16A6">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C16A6" w:rsidRPr="000C16A6" w:rsidRDefault="000C16A6" w:rsidP="000C16A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24" w:rsidRPr="000B175B" w:rsidRDefault="00042D24" w:rsidP="000B175B">
      <w:pPr>
        <w:tabs>
          <w:tab w:val="right" w:pos="2155"/>
        </w:tabs>
        <w:spacing w:after="80"/>
        <w:ind w:left="680"/>
        <w:rPr>
          <w:u w:val="single"/>
        </w:rPr>
      </w:pPr>
      <w:r>
        <w:rPr>
          <w:u w:val="single"/>
        </w:rPr>
        <w:tab/>
      </w:r>
    </w:p>
  </w:footnote>
  <w:footnote w:type="continuationSeparator" w:id="0">
    <w:p w:rsidR="00042D24" w:rsidRPr="00FC68B7" w:rsidRDefault="00042D24" w:rsidP="00FC68B7">
      <w:pPr>
        <w:tabs>
          <w:tab w:val="left" w:pos="2155"/>
        </w:tabs>
        <w:spacing w:after="80"/>
        <w:ind w:left="680"/>
        <w:rPr>
          <w:u w:val="single"/>
        </w:rPr>
      </w:pPr>
      <w:r>
        <w:rPr>
          <w:u w:val="single"/>
        </w:rPr>
        <w:tab/>
      </w:r>
    </w:p>
  </w:footnote>
  <w:footnote w:type="continuationNotice" w:id="1">
    <w:p w:rsidR="00042D24" w:rsidRDefault="00042D2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7E5C8F" w:rsidP="00BD7245">
    <w:pPr>
      <w:pStyle w:val="Header"/>
      <w:rPr>
        <w:lang w:val="fr-CH"/>
      </w:rPr>
    </w:pPr>
    <w:r>
      <w:rPr>
        <w:lang w:val="fr-CH"/>
      </w:rPr>
      <w:t>ECE/TRANS/WP.29/GRPE/2016</w:t>
    </w:r>
    <w:r w:rsidR="00DB2094">
      <w:rPr>
        <w:lang w:val="fr-CH"/>
      </w:rPr>
      <w:t>/</w:t>
    </w:r>
    <w:r w:rsidR="008670CE">
      <w:rPr>
        <w:lang w:val="fr-CH"/>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EE16EE" w:rsidP="00BD7245">
    <w:pPr>
      <w:pStyle w:val="Header"/>
      <w:jc w:val="right"/>
      <w:rPr>
        <w:lang w:val="fr-CH"/>
      </w:rPr>
    </w:pPr>
    <w:r>
      <w:rPr>
        <w:lang w:val="fr-CH"/>
      </w:rPr>
      <w:t>ECE/TRANS/WP.29/GRPE/201</w:t>
    </w:r>
    <w:r w:rsidR="005F5F8A">
      <w:rPr>
        <w:lang w:val="fr-CH"/>
      </w:rPr>
      <w:t>6</w:t>
    </w:r>
    <w:r>
      <w:rPr>
        <w:lang w:val="fr-CH"/>
      </w:rPr>
      <w:t>/</w:t>
    </w:r>
    <w:r w:rsidR="0009000C">
      <w:rPr>
        <w:lang w:val="fr-CH"/>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908"/>
    <w:rsid w:val="00015498"/>
    <w:rsid w:val="00023BEA"/>
    <w:rsid w:val="000246CC"/>
    <w:rsid w:val="00025AFC"/>
    <w:rsid w:val="00027A69"/>
    <w:rsid w:val="00031B3A"/>
    <w:rsid w:val="00033466"/>
    <w:rsid w:val="00033A4F"/>
    <w:rsid w:val="00040591"/>
    <w:rsid w:val="000405D9"/>
    <w:rsid w:val="00042D24"/>
    <w:rsid w:val="00043D2E"/>
    <w:rsid w:val="00045DFD"/>
    <w:rsid w:val="00046B1F"/>
    <w:rsid w:val="0005081A"/>
    <w:rsid w:val="00050F6B"/>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6A6"/>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D94"/>
    <w:rsid w:val="000E48B0"/>
    <w:rsid w:val="000E4D42"/>
    <w:rsid w:val="000E5276"/>
    <w:rsid w:val="000E70B3"/>
    <w:rsid w:val="000E73A7"/>
    <w:rsid w:val="000F1142"/>
    <w:rsid w:val="000F1E65"/>
    <w:rsid w:val="000F3975"/>
    <w:rsid w:val="000F39F3"/>
    <w:rsid w:val="000F47F4"/>
    <w:rsid w:val="000F56BA"/>
    <w:rsid w:val="000F7F91"/>
    <w:rsid w:val="00100059"/>
    <w:rsid w:val="00102531"/>
    <w:rsid w:val="0010362C"/>
    <w:rsid w:val="001039D1"/>
    <w:rsid w:val="001052FD"/>
    <w:rsid w:val="001067FA"/>
    <w:rsid w:val="00106F05"/>
    <w:rsid w:val="00107257"/>
    <w:rsid w:val="00107694"/>
    <w:rsid w:val="001076F0"/>
    <w:rsid w:val="001103AA"/>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63F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849BC"/>
    <w:rsid w:val="001910A7"/>
    <w:rsid w:val="001911FF"/>
    <w:rsid w:val="00193FAC"/>
    <w:rsid w:val="001949CC"/>
    <w:rsid w:val="00195D6F"/>
    <w:rsid w:val="00197992"/>
    <w:rsid w:val="001A0D98"/>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165"/>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3A08"/>
    <w:rsid w:val="001F3AAD"/>
    <w:rsid w:val="001F4AD7"/>
    <w:rsid w:val="001F5CA1"/>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3E57"/>
    <w:rsid w:val="0022630B"/>
    <w:rsid w:val="00227EAC"/>
    <w:rsid w:val="0023123D"/>
    <w:rsid w:val="0023493D"/>
    <w:rsid w:val="00236EA9"/>
    <w:rsid w:val="00240C92"/>
    <w:rsid w:val="00241B9A"/>
    <w:rsid w:val="002450A2"/>
    <w:rsid w:val="00245FD8"/>
    <w:rsid w:val="00246A4B"/>
    <w:rsid w:val="0024715F"/>
    <w:rsid w:val="0024772E"/>
    <w:rsid w:val="00247BF7"/>
    <w:rsid w:val="00252825"/>
    <w:rsid w:val="00253A44"/>
    <w:rsid w:val="00254F7D"/>
    <w:rsid w:val="002577D6"/>
    <w:rsid w:val="00260039"/>
    <w:rsid w:val="00263E13"/>
    <w:rsid w:val="00264FD3"/>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8E8"/>
    <w:rsid w:val="002C3E6E"/>
    <w:rsid w:val="002C5A0A"/>
    <w:rsid w:val="002C68C3"/>
    <w:rsid w:val="002D16CF"/>
    <w:rsid w:val="002D174D"/>
    <w:rsid w:val="002D2433"/>
    <w:rsid w:val="002D4643"/>
    <w:rsid w:val="002D621E"/>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333C"/>
    <w:rsid w:val="002F50B2"/>
    <w:rsid w:val="002F590C"/>
    <w:rsid w:val="002F63F0"/>
    <w:rsid w:val="002F6B3B"/>
    <w:rsid w:val="002F6E7B"/>
    <w:rsid w:val="002F7C7C"/>
    <w:rsid w:val="002F7DE0"/>
    <w:rsid w:val="003007CC"/>
    <w:rsid w:val="00300B08"/>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524C"/>
    <w:rsid w:val="003A5B22"/>
    <w:rsid w:val="003A6810"/>
    <w:rsid w:val="003A6BBC"/>
    <w:rsid w:val="003A7494"/>
    <w:rsid w:val="003B1BC5"/>
    <w:rsid w:val="003B48BA"/>
    <w:rsid w:val="003B5254"/>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081"/>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3EB4"/>
    <w:rsid w:val="004648CA"/>
    <w:rsid w:val="00470C76"/>
    <w:rsid w:val="00470FBC"/>
    <w:rsid w:val="00471929"/>
    <w:rsid w:val="0047221D"/>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68A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2276"/>
    <w:rsid w:val="004C2461"/>
    <w:rsid w:val="004C32BC"/>
    <w:rsid w:val="004C42B3"/>
    <w:rsid w:val="004C4363"/>
    <w:rsid w:val="004C4911"/>
    <w:rsid w:val="004C5E1F"/>
    <w:rsid w:val="004C727E"/>
    <w:rsid w:val="004C7462"/>
    <w:rsid w:val="004C7A75"/>
    <w:rsid w:val="004D00E2"/>
    <w:rsid w:val="004D18A6"/>
    <w:rsid w:val="004D3091"/>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43E8"/>
    <w:rsid w:val="00554BEE"/>
    <w:rsid w:val="00555F33"/>
    <w:rsid w:val="00561068"/>
    <w:rsid w:val="0056209A"/>
    <w:rsid w:val="00562410"/>
    <w:rsid w:val="005628B6"/>
    <w:rsid w:val="0056329E"/>
    <w:rsid w:val="0056399C"/>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470"/>
    <w:rsid w:val="00597B3A"/>
    <w:rsid w:val="005A0830"/>
    <w:rsid w:val="005A0C13"/>
    <w:rsid w:val="005A212D"/>
    <w:rsid w:val="005A3426"/>
    <w:rsid w:val="005A5A0D"/>
    <w:rsid w:val="005A5A4A"/>
    <w:rsid w:val="005B061E"/>
    <w:rsid w:val="005B091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6015"/>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B26"/>
    <w:rsid w:val="00641B1F"/>
    <w:rsid w:val="00642837"/>
    <w:rsid w:val="00642B77"/>
    <w:rsid w:val="00643823"/>
    <w:rsid w:val="00646320"/>
    <w:rsid w:val="00646ABD"/>
    <w:rsid w:val="0065075C"/>
    <w:rsid w:val="00651D2B"/>
    <w:rsid w:val="00652D0A"/>
    <w:rsid w:val="00653D09"/>
    <w:rsid w:val="00654026"/>
    <w:rsid w:val="006544BD"/>
    <w:rsid w:val="00655314"/>
    <w:rsid w:val="00656B47"/>
    <w:rsid w:val="00656F75"/>
    <w:rsid w:val="00660883"/>
    <w:rsid w:val="00660C48"/>
    <w:rsid w:val="006615F1"/>
    <w:rsid w:val="00662BB6"/>
    <w:rsid w:val="006633C9"/>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A02"/>
    <w:rsid w:val="00691EB1"/>
    <w:rsid w:val="00693741"/>
    <w:rsid w:val="006947B7"/>
    <w:rsid w:val="00696804"/>
    <w:rsid w:val="006A0C09"/>
    <w:rsid w:val="006A2530"/>
    <w:rsid w:val="006A65B8"/>
    <w:rsid w:val="006A78A1"/>
    <w:rsid w:val="006B1AD4"/>
    <w:rsid w:val="006B3031"/>
    <w:rsid w:val="006B6E62"/>
    <w:rsid w:val="006B7E43"/>
    <w:rsid w:val="006C14EA"/>
    <w:rsid w:val="006C2AA5"/>
    <w:rsid w:val="006C3422"/>
    <w:rsid w:val="006C3589"/>
    <w:rsid w:val="006C52EA"/>
    <w:rsid w:val="006C6475"/>
    <w:rsid w:val="006C66A2"/>
    <w:rsid w:val="006C6EA7"/>
    <w:rsid w:val="006D058A"/>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52A93"/>
    <w:rsid w:val="00757437"/>
    <w:rsid w:val="0075765E"/>
    <w:rsid w:val="00757BA0"/>
    <w:rsid w:val="00761C65"/>
    <w:rsid w:val="00761FBE"/>
    <w:rsid w:val="007629C8"/>
    <w:rsid w:val="00763BF6"/>
    <w:rsid w:val="00770145"/>
    <w:rsid w:val="0077047D"/>
    <w:rsid w:val="007710C6"/>
    <w:rsid w:val="007712B1"/>
    <w:rsid w:val="00771F33"/>
    <w:rsid w:val="007722F5"/>
    <w:rsid w:val="007738C1"/>
    <w:rsid w:val="00781E22"/>
    <w:rsid w:val="007820AF"/>
    <w:rsid w:val="007838B2"/>
    <w:rsid w:val="0078451C"/>
    <w:rsid w:val="00784960"/>
    <w:rsid w:val="00786137"/>
    <w:rsid w:val="007905F7"/>
    <w:rsid w:val="00790AED"/>
    <w:rsid w:val="00790D22"/>
    <w:rsid w:val="00791E8D"/>
    <w:rsid w:val="007939FA"/>
    <w:rsid w:val="00795175"/>
    <w:rsid w:val="007959E3"/>
    <w:rsid w:val="00796E9C"/>
    <w:rsid w:val="007A2AA2"/>
    <w:rsid w:val="007A3C74"/>
    <w:rsid w:val="007B20A0"/>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F16"/>
    <w:rsid w:val="007D1003"/>
    <w:rsid w:val="007D1438"/>
    <w:rsid w:val="007D2279"/>
    <w:rsid w:val="007D36F9"/>
    <w:rsid w:val="007D43F2"/>
    <w:rsid w:val="007D6308"/>
    <w:rsid w:val="007D7E4A"/>
    <w:rsid w:val="007E01E9"/>
    <w:rsid w:val="007E1584"/>
    <w:rsid w:val="007E17E1"/>
    <w:rsid w:val="007E1C3D"/>
    <w:rsid w:val="007E2DD5"/>
    <w:rsid w:val="007E37A3"/>
    <w:rsid w:val="007E5096"/>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065ED"/>
    <w:rsid w:val="0081080D"/>
    <w:rsid w:val="00811071"/>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15A4"/>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33D"/>
    <w:rsid w:val="00867023"/>
    <w:rsid w:val="008670CE"/>
    <w:rsid w:val="008679D9"/>
    <w:rsid w:val="00870FE5"/>
    <w:rsid w:val="00872F35"/>
    <w:rsid w:val="00875D94"/>
    <w:rsid w:val="008769EA"/>
    <w:rsid w:val="00876C7E"/>
    <w:rsid w:val="00882FF2"/>
    <w:rsid w:val="00884731"/>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5CF0"/>
    <w:rsid w:val="008C05F1"/>
    <w:rsid w:val="008C1B44"/>
    <w:rsid w:val="008C1B8D"/>
    <w:rsid w:val="008C2C6C"/>
    <w:rsid w:val="008C3964"/>
    <w:rsid w:val="008C7313"/>
    <w:rsid w:val="008C791A"/>
    <w:rsid w:val="008D492C"/>
    <w:rsid w:val="008D78C5"/>
    <w:rsid w:val="008E0678"/>
    <w:rsid w:val="008E37C2"/>
    <w:rsid w:val="008F03ED"/>
    <w:rsid w:val="008F07F7"/>
    <w:rsid w:val="008F1A93"/>
    <w:rsid w:val="008F2266"/>
    <w:rsid w:val="008F31D2"/>
    <w:rsid w:val="008F32AC"/>
    <w:rsid w:val="008F374D"/>
    <w:rsid w:val="008F4D34"/>
    <w:rsid w:val="008F646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763D"/>
    <w:rsid w:val="00950B06"/>
    <w:rsid w:val="00951A74"/>
    <w:rsid w:val="009526F6"/>
    <w:rsid w:val="00953061"/>
    <w:rsid w:val="00953D1D"/>
    <w:rsid w:val="009545E3"/>
    <w:rsid w:val="00955497"/>
    <w:rsid w:val="00955A0D"/>
    <w:rsid w:val="00957A10"/>
    <w:rsid w:val="00961E1D"/>
    <w:rsid w:val="00962984"/>
    <w:rsid w:val="00962A33"/>
    <w:rsid w:val="00964618"/>
    <w:rsid w:val="009673BE"/>
    <w:rsid w:val="00967E9C"/>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5084"/>
    <w:rsid w:val="009962A9"/>
    <w:rsid w:val="00996A28"/>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55D"/>
    <w:rsid w:val="009C5C64"/>
    <w:rsid w:val="009C671A"/>
    <w:rsid w:val="009C6D6A"/>
    <w:rsid w:val="009C7A60"/>
    <w:rsid w:val="009D0755"/>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F0B"/>
    <w:rsid w:val="00A12653"/>
    <w:rsid w:val="00A1434F"/>
    <w:rsid w:val="00A14AFF"/>
    <w:rsid w:val="00A16603"/>
    <w:rsid w:val="00A16A78"/>
    <w:rsid w:val="00A177C1"/>
    <w:rsid w:val="00A22C69"/>
    <w:rsid w:val="00A25A60"/>
    <w:rsid w:val="00A25BAE"/>
    <w:rsid w:val="00A26389"/>
    <w:rsid w:val="00A3026E"/>
    <w:rsid w:val="00A30ADF"/>
    <w:rsid w:val="00A338F1"/>
    <w:rsid w:val="00A35416"/>
    <w:rsid w:val="00A35BE0"/>
    <w:rsid w:val="00A36977"/>
    <w:rsid w:val="00A370E5"/>
    <w:rsid w:val="00A43B78"/>
    <w:rsid w:val="00A44D4A"/>
    <w:rsid w:val="00A509FF"/>
    <w:rsid w:val="00A515E5"/>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7C30"/>
    <w:rsid w:val="00A90B8B"/>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5823"/>
    <w:rsid w:val="00AC5B09"/>
    <w:rsid w:val="00AD1236"/>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3B99"/>
    <w:rsid w:val="00B07909"/>
    <w:rsid w:val="00B07E22"/>
    <w:rsid w:val="00B11B30"/>
    <w:rsid w:val="00B123B2"/>
    <w:rsid w:val="00B12737"/>
    <w:rsid w:val="00B12BE7"/>
    <w:rsid w:val="00B174F7"/>
    <w:rsid w:val="00B20EFF"/>
    <w:rsid w:val="00B24E1F"/>
    <w:rsid w:val="00B2530E"/>
    <w:rsid w:val="00B25F97"/>
    <w:rsid w:val="00B26FCC"/>
    <w:rsid w:val="00B30179"/>
    <w:rsid w:val="00B34CA7"/>
    <w:rsid w:val="00B34DEA"/>
    <w:rsid w:val="00B36779"/>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5B1"/>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81C"/>
    <w:rsid w:val="00BB6B1D"/>
    <w:rsid w:val="00BB6C56"/>
    <w:rsid w:val="00BC31D4"/>
    <w:rsid w:val="00BC36B2"/>
    <w:rsid w:val="00BC3FA0"/>
    <w:rsid w:val="00BC49BF"/>
    <w:rsid w:val="00BC5B7C"/>
    <w:rsid w:val="00BC74E9"/>
    <w:rsid w:val="00BD0C5A"/>
    <w:rsid w:val="00BD0DEF"/>
    <w:rsid w:val="00BD3E77"/>
    <w:rsid w:val="00BD4C4E"/>
    <w:rsid w:val="00BD5DAC"/>
    <w:rsid w:val="00BD7245"/>
    <w:rsid w:val="00BD7DF6"/>
    <w:rsid w:val="00BE5C4A"/>
    <w:rsid w:val="00BE5D3E"/>
    <w:rsid w:val="00BE6341"/>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65E7"/>
    <w:rsid w:val="00C16C6B"/>
    <w:rsid w:val="00C17010"/>
    <w:rsid w:val="00C17352"/>
    <w:rsid w:val="00C206FA"/>
    <w:rsid w:val="00C20E0F"/>
    <w:rsid w:val="00C2127B"/>
    <w:rsid w:val="00C228FE"/>
    <w:rsid w:val="00C22C0C"/>
    <w:rsid w:val="00C277C6"/>
    <w:rsid w:val="00C30181"/>
    <w:rsid w:val="00C3146E"/>
    <w:rsid w:val="00C3338B"/>
    <w:rsid w:val="00C33CBE"/>
    <w:rsid w:val="00C34736"/>
    <w:rsid w:val="00C34B10"/>
    <w:rsid w:val="00C3741F"/>
    <w:rsid w:val="00C40D9C"/>
    <w:rsid w:val="00C419CE"/>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52B2"/>
    <w:rsid w:val="00CB2786"/>
    <w:rsid w:val="00CB3B10"/>
    <w:rsid w:val="00CB3E03"/>
    <w:rsid w:val="00CB59EB"/>
    <w:rsid w:val="00CB65DA"/>
    <w:rsid w:val="00CB7D84"/>
    <w:rsid w:val="00CB7E97"/>
    <w:rsid w:val="00CC0FB6"/>
    <w:rsid w:val="00CC1072"/>
    <w:rsid w:val="00CC28BD"/>
    <w:rsid w:val="00CC5861"/>
    <w:rsid w:val="00CC5E16"/>
    <w:rsid w:val="00CD0EE4"/>
    <w:rsid w:val="00CD2B75"/>
    <w:rsid w:val="00CD490F"/>
    <w:rsid w:val="00CD4AA6"/>
    <w:rsid w:val="00CD5641"/>
    <w:rsid w:val="00CD67C2"/>
    <w:rsid w:val="00CE16CC"/>
    <w:rsid w:val="00CE2420"/>
    <w:rsid w:val="00CE2F5B"/>
    <w:rsid w:val="00CE4A8F"/>
    <w:rsid w:val="00CE5032"/>
    <w:rsid w:val="00CE581B"/>
    <w:rsid w:val="00CE5F4A"/>
    <w:rsid w:val="00CE622A"/>
    <w:rsid w:val="00CE72F0"/>
    <w:rsid w:val="00CE7364"/>
    <w:rsid w:val="00CE7D6C"/>
    <w:rsid w:val="00CF39A5"/>
    <w:rsid w:val="00CF41CD"/>
    <w:rsid w:val="00CF6B0A"/>
    <w:rsid w:val="00D020CD"/>
    <w:rsid w:val="00D03C6B"/>
    <w:rsid w:val="00D03D06"/>
    <w:rsid w:val="00D0439F"/>
    <w:rsid w:val="00D04951"/>
    <w:rsid w:val="00D0505A"/>
    <w:rsid w:val="00D05663"/>
    <w:rsid w:val="00D061FE"/>
    <w:rsid w:val="00D1082E"/>
    <w:rsid w:val="00D10E2C"/>
    <w:rsid w:val="00D114D3"/>
    <w:rsid w:val="00D11610"/>
    <w:rsid w:val="00D14394"/>
    <w:rsid w:val="00D174AA"/>
    <w:rsid w:val="00D2031B"/>
    <w:rsid w:val="00D20B99"/>
    <w:rsid w:val="00D20EE5"/>
    <w:rsid w:val="00D21E1A"/>
    <w:rsid w:val="00D248B6"/>
    <w:rsid w:val="00D24AFC"/>
    <w:rsid w:val="00D25FE2"/>
    <w:rsid w:val="00D26E07"/>
    <w:rsid w:val="00D27004"/>
    <w:rsid w:val="00D270CB"/>
    <w:rsid w:val="00D272A9"/>
    <w:rsid w:val="00D30EAF"/>
    <w:rsid w:val="00D31CBF"/>
    <w:rsid w:val="00D3338C"/>
    <w:rsid w:val="00D351B0"/>
    <w:rsid w:val="00D35F31"/>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6AE"/>
    <w:rsid w:val="00D56030"/>
    <w:rsid w:val="00D60EE2"/>
    <w:rsid w:val="00D633A6"/>
    <w:rsid w:val="00D648E3"/>
    <w:rsid w:val="00D652A8"/>
    <w:rsid w:val="00D70F4E"/>
    <w:rsid w:val="00D72839"/>
    <w:rsid w:val="00D7298F"/>
    <w:rsid w:val="00D73DDB"/>
    <w:rsid w:val="00D7493F"/>
    <w:rsid w:val="00D75D92"/>
    <w:rsid w:val="00D76408"/>
    <w:rsid w:val="00D773DF"/>
    <w:rsid w:val="00D77717"/>
    <w:rsid w:val="00D77744"/>
    <w:rsid w:val="00D77A18"/>
    <w:rsid w:val="00D81D89"/>
    <w:rsid w:val="00D829D4"/>
    <w:rsid w:val="00D834A3"/>
    <w:rsid w:val="00D85165"/>
    <w:rsid w:val="00D91C6F"/>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03F2"/>
    <w:rsid w:val="00DD17E2"/>
    <w:rsid w:val="00DE3C33"/>
    <w:rsid w:val="00DE40E9"/>
    <w:rsid w:val="00DE5756"/>
    <w:rsid w:val="00DE5EE2"/>
    <w:rsid w:val="00DE6573"/>
    <w:rsid w:val="00DF0F92"/>
    <w:rsid w:val="00DF1CBE"/>
    <w:rsid w:val="00DF2151"/>
    <w:rsid w:val="00DF2962"/>
    <w:rsid w:val="00DF2B70"/>
    <w:rsid w:val="00DF36C0"/>
    <w:rsid w:val="00DF3E3A"/>
    <w:rsid w:val="00DF5A5B"/>
    <w:rsid w:val="00DF618D"/>
    <w:rsid w:val="00DF7001"/>
    <w:rsid w:val="00DF7DFE"/>
    <w:rsid w:val="00E03A50"/>
    <w:rsid w:val="00E0416D"/>
    <w:rsid w:val="00E046DF"/>
    <w:rsid w:val="00E0532C"/>
    <w:rsid w:val="00E07251"/>
    <w:rsid w:val="00E10A8F"/>
    <w:rsid w:val="00E12394"/>
    <w:rsid w:val="00E12CED"/>
    <w:rsid w:val="00E16520"/>
    <w:rsid w:val="00E16640"/>
    <w:rsid w:val="00E22B0C"/>
    <w:rsid w:val="00E25A9C"/>
    <w:rsid w:val="00E25B71"/>
    <w:rsid w:val="00E2672F"/>
    <w:rsid w:val="00E26872"/>
    <w:rsid w:val="00E27346"/>
    <w:rsid w:val="00E2788A"/>
    <w:rsid w:val="00E27CFA"/>
    <w:rsid w:val="00E27D5F"/>
    <w:rsid w:val="00E30EC1"/>
    <w:rsid w:val="00E32F4E"/>
    <w:rsid w:val="00E33588"/>
    <w:rsid w:val="00E335D1"/>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609A"/>
    <w:rsid w:val="00E6620B"/>
    <w:rsid w:val="00E6676C"/>
    <w:rsid w:val="00E669CD"/>
    <w:rsid w:val="00E672F9"/>
    <w:rsid w:val="00E71BC8"/>
    <w:rsid w:val="00E72315"/>
    <w:rsid w:val="00E7260F"/>
    <w:rsid w:val="00E738FE"/>
    <w:rsid w:val="00E73F5D"/>
    <w:rsid w:val="00E74546"/>
    <w:rsid w:val="00E7683D"/>
    <w:rsid w:val="00E77E4E"/>
    <w:rsid w:val="00E80AB7"/>
    <w:rsid w:val="00E81046"/>
    <w:rsid w:val="00E82B5F"/>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1AC3"/>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2977-56B9-4514-9731-B9276524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331</Words>
  <Characters>1892</Characters>
  <Application>Microsoft Office Word</Application>
  <DocSecurity>4</DocSecurity>
  <Lines>15</Lines>
  <Paragraphs>4</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Benedicte Boudol</cp:lastModifiedBy>
  <cp:revision>2</cp:revision>
  <cp:lastPrinted>2015-11-02T14:29:00Z</cp:lastPrinted>
  <dcterms:created xsi:type="dcterms:W3CDTF">2015-12-01T13:21:00Z</dcterms:created>
  <dcterms:modified xsi:type="dcterms:W3CDTF">2015-12-01T13:21:00Z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