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31" w:rsidRPr="00A66D91" w:rsidRDefault="00427B64" w:rsidP="00A66254">
      <w:pPr>
        <w:pStyle w:val="HChG"/>
        <w:ind w:left="567" w:firstLine="0"/>
        <w:jc w:val="center"/>
        <w:rPr>
          <w:lang w:val="en-US"/>
        </w:rPr>
      </w:pPr>
      <w:bookmarkStart w:id="0" w:name="_GoBack"/>
      <w:bookmarkEnd w:id="0"/>
      <w:r w:rsidRPr="00A66D91">
        <w:t xml:space="preserve">Proposal for amendments to </w:t>
      </w:r>
      <w:r w:rsidR="00530DE2" w:rsidRPr="00530DE2">
        <w:t>ECE/TRANS/WP.29/GRE/2016/</w:t>
      </w:r>
      <w:r w:rsidR="00893A99">
        <w:t>20</w:t>
      </w:r>
      <w:r w:rsidR="00B8636D">
        <w:t xml:space="preserve"> on Regulation No. </w:t>
      </w:r>
      <w:r w:rsidR="00893A99">
        <w:t>6</w:t>
      </w:r>
      <w:r w:rsidR="00B8636D">
        <w:t xml:space="preserve"> (</w:t>
      </w:r>
      <w:r w:rsidR="00893A99">
        <w:t>Direction indicators</w:t>
      </w:r>
      <w:r w:rsidR="00B8636D">
        <w:t>)</w:t>
      </w:r>
    </w:p>
    <w:p w:rsidR="0076308F" w:rsidRDefault="0076308F" w:rsidP="00085C2A">
      <w:pPr>
        <w:ind w:left="600" w:right="1134"/>
        <w:jc w:val="both"/>
      </w:pPr>
      <w:r>
        <w:t>The text reproduced below was prepared by the expert</w:t>
      </w:r>
      <w:r w:rsidR="00CD1C91">
        <w:t xml:space="preserve"> from OICA</w:t>
      </w:r>
      <w:r w:rsidR="00AD069D">
        <w:t xml:space="preserve"> to amend ECE/TRANS/WP.29/GR</w:t>
      </w:r>
      <w:r>
        <w:t>E/2016/</w:t>
      </w:r>
      <w:r w:rsidR="00893A99">
        <w:t>20</w:t>
      </w:r>
      <w:r>
        <w:t>. The modifications to the c</w:t>
      </w:r>
      <w:r w:rsidR="00AD069D">
        <w:t xml:space="preserve">urrent text of Regulation No. </w:t>
      </w:r>
      <w:r w:rsidR="000B0114">
        <w:t>6</w:t>
      </w:r>
      <w:r>
        <w:t xml:space="preserve"> are marked in bold for n</w:t>
      </w:r>
      <w:r w:rsidR="00AE674B">
        <w:t>ew or strikethrough for deleted characters</w:t>
      </w:r>
      <w:r>
        <w:t>.</w:t>
      </w:r>
      <w:r w:rsidR="00D21F17">
        <w:t xml:space="preserve"> </w:t>
      </w:r>
      <w:r w:rsidR="00531121">
        <w:t xml:space="preserve">The modifications </w:t>
      </w:r>
      <w:r w:rsidR="00AE674B">
        <w:t xml:space="preserve">to </w:t>
      </w:r>
      <w:r w:rsidR="00AD069D">
        <w:t>ECE/TRANS/WP.29/GR</w:t>
      </w:r>
      <w:r w:rsidR="00531121">
        <w:t>E/2016/</w:t>
      </w:r>
      <w:r w:rsidR="00893A99">
        <w:t>20</w:t>
      </w:r>
      <w:r w:rsidR="00531121">
        <w:t xml:space="preserve"> are marked in red.</w:t>
      </w:r>
    </w:p>
    <w:p w:rsidR="00686930" w:rsidRDefault="00686930" w:rsidP="00085C2A">
      <w:pPr>
        <w:ind w:left="600" w:right="1134"/>
        <w:jc w:val="both"/>
      </w:pPr>
    </w:p>
    <w:p w:rsidR="00893A99" w:rsidRDefault="00893A99" w:rsidP="00893A99">
      <w:pPr>
        <w:pStyle w:val="HChG"/>
        <w:jc w:val="both"/>
        <w:rPr>
          <w:lang w:val="en-US"/>
        </w:rPr>
      </w:pPr>
      <w:r>
        <w:rPr>
          <w:lang w:val="en-US"/>
        </w:rPr>
        <w:t>I.</w:t>
      </w:r>
      <w:r w:rsidR="00BA1D4C">
        <w:rPr>
          <w:lang w:val="en-US"/>
        </w:rPr>
        <w:t xml:space="preserve">   </w:t>
      </w:r>
      <w:r>
        <w:rPr>
          <w:lang w:val="en-US"/>
        </w:rPr>
        <w:t>Proposal</w:t>
      </w:r>
    </w:p>
    <w:p w:rsidR="00893A99" w:rsidRDefault="00893A99" w:rsidP="009B3A25">
      <w:pPr>
        <w:spacing w:after="120"/>
        <w:ind w:right="1134" w:firstLine="567"/>
        <w:rPr>
          <w:rFonts w:ascii="Arial" w:hAnsi="Arial"/>
          <w:bCs/>
          <w:lang w:eastAsia="ja-JP"/>
        </w:rPr>
      </w:pPr>
      <w:r>
        <w:rPr>
          <w:i/>
          <w:lang w:eastAsia="ja-JP"/>
        </w:rPr>
        <w:t>Paragraph 1.3.</w:t>
      </w:r>
      <w:r>
        <w:rPr>
          <w:lang w:eastAsia="ja-JP"/>
        </w:rPr>
        <w:t>, amend to read:</w:t>
      </w:r>
    </w:p>
    <w:p w:rsidR="00893A99" w:rsidRDefault="00893A99" w:rsidP="00893A99">
      <w:pPr>
        <w:spacing w:after="120"/>
        <w:ind w:left="2268" w:right="1134" w:hanging="1134"/>
        <w:jc w:val="both"/>
        <w:rPr>
          <w:rFonts w:eastAsia="SimSun"/>
          <w:bCs/>
          <w:lang w:val="en-US"/>
        </w:rPr>
      </w:pPr>
      <w:r>
        <w:rPr>
          <w:rFonts w:eastAsia="SimSun"/>
          <w:bCs/>
          <w:lang w:val="en-US"/>
        </w:rPr>
        <w:t xml:space="preserve">"1.3. </w:t>
      </w:r>
      <w:r>
        <w:rPr>
          <w:rFonts w:eastAsia="SimSun"/>
          <w:bCs/>
          <w:lang w:val="en-US"/>
        </w:rPr>
        <w:tab/>
        <w:t>"Direction indicators of different types" means lamps which differ in such essential respects as:</w:t>
      </w:r>
    </w:p>
    <w:p w:rsidR="00893A99" w:rsidRDefault="00893A99" w:rsidP="00893A99">
      <w:pPr>
        <w:spacing w:after="120"/>
        <w:ind w:leftChars="1133" w:left="2833" w:rightChars="567" w:right="1134" w:hanging="567"/>
        <w:jc w:val="both"/>
        <w:rPr>
          <w:rFonts w:eastAsia="SimSun"/>
          <w:bCs/>
          <w:lang w:val="en-US"/>
        </w:rPr>
      </w:pPr>
      <w:r>
        <w:rPr>
          <w:rFonts w:eastAsia="SimSun"/>
          <w:bCs/>
          <w:lang w:val="en-US"/>
        </w:rPr>
        <w:t>(a)</w:t>
      </w:r>
      <w:r>
        <w:rPr>
          <w:rFonts w:eastAsia="SimSun"/>
          <w:bCs/>
          <w:lang w:val="en-US"/>
        </w:rPr>
        <w:tab/>
        <w:t>The trade name or mark;</w:t>
      </w:r>
    </w:p>
    <w:p w:rsidR="00893A99" w:rsidRDefault="00893A99" w:rsidP="00893A99">
      <w:pPr>
        <w:spacing w:after="120"/>
        <w:ind w:leftChars="1133" w:left="2833" w:rightChars="567" w:right="1134" w:hanging="567"/>
        <w:jc w:val="both"/>
        <w:rPr>
          <w:rFonts w:eastAsia="SimSun"/>
          <w:bCs/>
          <w:lang w:val="en-US"/>
        </w:rPr>
      </w:pPr>
      <w:r>
        <w:rPr>
          <w:rFonts w:eastAsia="SimSun"/>
          <w:bCs/>
          <w:lang w:val="en-US"/>
        </w:rPr>
        <w:t>(b)</w:t>
      </w:r>
      <w:r>
        <w:rPr>
          <w:rFonts w:eastAsia="SimSun"/>
          <w:bCs/>
          <w:lang w:val="en-US"/>
        </w:rPr>
        <w:tab/>
        <w:t>The characteristics of the optical system (levels of intensity, light distribution angles, category of light source, light source module, etc.);</w:t>
      </w:r>
    </w:p>
    <w:p w:rsidR="00893A99" w:rsidRDefault="00893A99" w:rsidP="00893A99">
      <w:pPr>
        <w:spacing w:after="120"/>
        <w:ind w:leftChars="1133" w:left="2833" w:rightChars="567" w:right="1134" w:hanging="567"/>
        <w:jc w:val="both"/>
        <w:rPr>
          <w:rFonts w:eastAsia="SimSun"/>
          <w:bCs/>
          <w:lang w:val="en-US"/>
        </w:rPr>
      </w:pPr>
      <w:r>
        <w:rPr>
          <w:rFonts w:eastAsia="SimSun"/>
          <w:bCs/>
          <w:lang w:val="en-US"/>
        </w:rPr>
        <w:t>(c)</w:t>
      </w:r>
      <w:r>
        <w:rPr>
          <w:rFonts w:eastAsia="SimSun"/>
          <w:bCs/>
          <w:lang w:val="en-US"/>
        </w:rPr>
        <w:tab/>
        <w:t>The category of direction indicator lamps;</w:t>
      </w:r>
    </w:p>
    <w:p w:rsidR="00893A99" w:rsidRDefault="00893A99" w:rsidP="00893A99">
      <w:pPr>
        <w:spacing w:after="120"/>
        <w:ind w:leftChars="1133" w:left="2833" w:rightChars="567" w:right="1134" w:hanging="567"/>
        <w:jc w:val="both"/>
        <w:rPr>
          <w:rFonts w:eastAsia="SimSun"/>
          <w:bCs/>
          <w:lang w:val="en-US"/>
        </w:rPr>
      </w:pPr>
      <w:r>
        <w:rPr>
          <w:rFonts w:eastAsia="SimSun"/>
          <w:bCs/>
          <w:lang w:val="en-US"/>
        </w:rPr>
        <w:t>(d)</w:t>
      </w:r>
      <w:r>
        <w:rPr>
          <w:rFonts w:eastAsia="SimSun"/>
          <w:bCs/>
          <w:lang w:val="en-US"/>
        </w:rPr>
        <w:tab/>
        <w:t>The variable intensity control, if any</w:t>
      </w:r>
      <w:proofErr w:type="gramStart"/>
      <w:r>
        <w:rPr>
          <w:rFonts w:eastAsia="SimSun"/>
          <w:bCs/>
          <w:strike/>
          <w:lang w:val="en-US"/>
        </w:rPr>
        <w:t>.</w:t>
      </w:r>
      <w:r>
        <w:rPr>
          <w:rFonts w:eastAsia="SimSun"/>
          <w:b/>
          <w:bCs/>
          <w:lang w:val="en-US"/>
        </w:rPr>
        <w:t>;</w:t>
      </w:r>
      <w:proofErr w:type="gramEnd"/>
    </w:p>
    <w:p w:rsidR="00893A99" w:rsidRDefault="00893A99" w:rsidP="00893A99">
      <w:pPr>
        <w:spacing w:after="120"/>
        <w:ind w:leftChars="1133" w:left="2833" w:rightChars="567" w:right="1134" w:hanging="567"/>
        <w:jc w:val="both"/>
        <w:rPr>
          <w:rFonts w:eastAsia="SimSun"/>
          <w:bCs/>
          <w:lang w:val="en-US"/>
        </w:rPr>
      </w:pPr>
      <w:r>
        <w:rPr>
          <w:rFonts w:eastAsia="SimSun"/>
          <w:bCs/>
          <w:lang w:val="en-US"/>
        </w:rPr>
        <w:t>(e)</w:t>
      </w:r>
      <w:r>
        <w:rPr>
          <w:rFonts w:eastAsia="SimSun"/>
          <w:bCs/>
          <w:lang w:val="en-US"/>
        </w:rPr>
        <w:tab/>
        <w:t>The sequential activation of light sources, if any.</w:t>
      </w:r>
    </w:p>
    <w:p w:rsidR="00893A99" w:rsidRDefault="00893A99" w:rsidP="00893A99">
      <w:pPr>
        <w:spacing w:after="120"/>
        <w:ind w:leftChars="1134" w:left="2268" w:rightChars="567" w:right="1134"/>
        <w:jc w:val="both"/>
        <w:rPr>
          <w:rFonts w:eastAsia="SimSun"/>
          <w:b/>
          <w:bCs/>
          <w:lang w:val="en-US"/>
        </w:rPr>
      </w:pPr>
      <w:r>
        <w:rPr>
          <w:rFonts w:eastAsia="SimSun"/>
          <w:b/>
          <w:bCs/>
          <w:lang w:val="en-US"/>
        </w:rPr>
        <w:t>Nevertheless, direction indicators capable of being activated in different modes (sequential or not) without any modification of the optical characteristics of the lamp do not constitute "Direction indicators of different types".</w:t>
      </w:r>
    </w:p>
    <w:p w:rsidR="00893A99" w:rsidRDefault="00893A99" w:rsidP="00893A99">
      <w:pPr>
        <w:spacing w:after="120"/>
        <w:ind w:leftChars="1134" w:left="2268" w:rightChars="567" w:right="1134"/>
        <w:jc w:val="both"/>
        <w:rPr>
          <w:rFonts w:eastAsia="SimSun"/>
          <w:bCs/>
          <w:lang w:val="en-US"/>
        </w:rPr>
      </w:pPr>
      <w:r>
        <w:rPr>
          <w:rFonts w:eastAsia="SimSun"/>
          <w:bCs/>
          <w:lang w:val="en-US"/>
        </w:rPr>
        <w:t xml:space="preserve">A change of the </w:t>
      </w:r>
      <w:proofErr w:type="spellStart"/>
      <w:r>
        <w:rPr>
          <w:rFonts w:eastAsia="SimSun"/>
          <w:bCs/>
          <w:lang w:val="en-US"/>
        </w:rPr>
        <w:t>colour</w:t>
      </w:r>
      <w:proofErr w:type="spellEnd"/>
      <w:r>
        <w:rPr>
          <w:rFonts w:eastAsia="SimSun"/>
          <w:bCs/>
          <w:lang w:val="en-US"/>
        </w:rPr>
        <w:t xml:space="preserve"> of the light source or the </w:t>
      </w:r>
      <w:proofErr w:type="spellStart"/>
      <w:r>
        <w:rPr>
          <w:rFonts w:eastAsia="SimSun"/>
          <w:bCs/>
          <w:lang w:val="en-US"/>
        </w:rPr>
        <w:t>colour</w:t>
      </w:r>
      <w:proofErr w:type="spellEnd"/>
      <w:r>
        <w:rPr>
          <w:rFonts w:eastAsia="SimSun"/>
          <w:bCs/>
          <w:lang w:val="en-US"/>
        </w:rPr>
        <w:t xml:space="preserve"> of any filter does not constitute a change of type."</w:t>
      </w:r>
    </w:p>
    <w:p w:rsidR="00893A99" w:rsidRDefault="00893A99" w:rsidP="00893A99">
      <w:pPr>
        <w:spacing w:after="120"/>
        <w:ind w:left="1134" w:right="1134"/>
        <w:rPr>
          <w:rFonts w:ascii="Arial" w:eastAsia="Times New Roman" w:hAnsi="Arial"/>
          <w:bCs/>
          <w:lang w:eastAsia="ja-JP"/>
        </w:rPr>
      </w:pPr>
      <w:r>
        <w:rPr>
          <w:i/>
          <w:lang w:eastAsia="ja-JP"/>
        </w:rPr>
        <w:t>Paragraph 5.6.</w:t>
      </w:r>
      <w:r>
        <w:rPr>
          <w:lang w:eastAsia="ja-JP"/>
        </w:rPr>
        <w:t>, amend to read:</w:t>
      </w:r>
    </w:p>
    <w:p w:rsidR="00893A99" w:rsidRDefault="00893A99" w:rsidP="00893A99">
      <w:pPr>
        <w:spacing w:after="120"/>
        <w:ind w:left="2268" w:right="1134" w:hanging="1134"/>
        <w:jc w:val="both"/>
        <w:rPr>
          <w:rFonts w:eastAsia="SimSun"/>
          <w:bCs/>
          <w:lang w:val="en-US"/>
        </w:rPr>
      </w:pPr>
      <w:r>
        <w:rPr>
          <w:rFonts w:eastAsia="SimSun"/>
          <w:bCs/>
          <w:lang w:val="en-US"/>
        </w:rPr>
        <w:t>"5.6.</w:t>
      </w:r>
      <w:r>
        <w:rPr>
          <w:rFonts w:eastAsia="SimSun"/>
          <w:bCs/>
          <w:lang w:val="en-US"/>
        </w:rPr>
        <w:tab/>
      </w:r>
      <w:proofErr w:type="gramStart"/>
      <w:r>
        <w:rPr>
          <w:rFonts w:eastAsia="SimSun"/>
          <w:bCs/>
          <w:lang w:val="en-US"/>
        </w:rPr>
        <w:t>For</w:t>
      </w:r>
      <w:proofErr w:type="gramEnd"/>
      <w:r>
        <w:rPr>
          <w:rFonts w:eastAsia="SimSun"/>
          <w:bCs/>
          <w:lang w:val="en-US"/>
        </w:rPr>
        <w:t xml:space="preserve"> direction indicator lamps of categories 1, 1a, 1b, 2a or 2b the flash may be produced by sequential activation of their light sources if the following conditions are met:</w:t>
      </w:r>
    </w:p>
    <w:p w:rsidR="00893A99" w:rsidRDefault="00893A99" w:rsidP="00893A99">
      <w:pPr>
        <w:spacing w:after="120"/>
        <w:ind w:leftChars="1133" w:left="2833" w:rightChars="567" w:right="1134" w:hanging="567"/>
        <w:jc w:val="both"/>
        <w:rPr>
          <w:rFonts w:eastAsia="SimSun"/>
          <w:bCs/>
          <w:lang w:val="en-US"/>
        </w:rPr>
      </w:pPr>
      <w:r>
        <w:rPr>
          <w:rFonts w:eastAsia="SimSun"/>
          <w:bCs/>
          <w:lang w:val="en-US"/>
        </w:rPr>
        <w:t>(a)</w:t>
      </w:r>
      <w:r>
        <w:rPr>
          <w:rFonts w:eastAsia="SimSun"/>
          <w:bCs/>
          <w:lang w:val="en-US"/>
        </w:rPr>
        <w:tab/>
        <w:t>Each light source, after its activation, shall remain lit until the end of the ON cycle;</w:t>
      </w:r>
    </w:p>
    <w:p w:rsidR="00054ED2" w:rsidRDefault="00054ED2" w:rsidP="00054ED2">
      <w:pPr>
        <w:spacing w:after="120"/>
        <w:ind w:leftChars="1133" w:left="2833" w:rightChars="567" w:right="1134" w:hanging="567"/>
        <w:jc w:val="both"/>
        <w:rPr>
          <w:lang w:val="en-US"/>
        </w:rPr>
      </w:pPr>
      <w:r w:rsidRPr="00A14E80">
        <w:rPr>
          <w:lang w:val="en-US"/>
        </w:rPr>
        <w:t>(b)</w:t>
      </w:r>
      <w:r>
        <w:rPr>
          <w:lang w:val="en-US"/>
        </w:rPr>
        <w:tab/>
      </w:r>
      <w:r w:rsidRPr="00A14E80">
        <w:rPr>
          <w:lang w:val="en-US"/>
        </w:rPr>
        <w:t xml:space="preserve">The sequence of activation of the light sources shall </w:t>
      </w:r>
      <w:r w:rsidRPr="00677A28">
        <w:rPr>
          <w:b/>
          <w:lang w:val="en-US"/>
        </w:rPr>
        <w:t>produce a signal which</w:t>
      </w:r>
      <w:r w:rsidRPr="00677A28">
        <w:rPr>
          <w:lang w:val="en-US"/>
        </w:rPr>
        <w:t xml:space="preserve"> </w:t>
      </w:r>
      <w:r w:rsidRPr="00A14E80">
        <w:rPr>
          <w:lang w:val="en-US"/>
        </w:rPr>
        <w:t>proceed</w:t>
      </w:r>
      <w:r w:rsidRPr="00677A28">
        <w:rPr>
          <w:b/>
          <w:lang w:val="en-US"/>
        </w:rPr>
        <w:t>s</w:t>
      </w:r>
      <w:r w:rsidRPr="00A14E80">
        <w:rPr>
          <w:lang w:val="en-US"/>
        </w:rPr>
        <w:t xml:space="preserve"> in a uniform</w:t>
      </w:r>
      <w:r>
        <w:rPr>
          <w:lang w:val="en-US"/>
        </w:rPr>
        <w:t xml:space="preserve"> </w:t>
      </w:r>
      <w:r w:rsidRPr="00A14E80">
        <w:rPr>
          <w:lang w:val="en-US"/>
        </w:rPr>
        <w:t>progressive manner from inboard towards the outboard edge of the apparent surface;</w:t>
      </w:r>
    </w:p>
    <w:p w:rsidR="00054ED2" w:rsidRDefault="00054ED2" w:rsidP="00054ED2">
      <w:pPr>
        <w:spacing w:after="120"/>
        <w:ind w:leftChars="1133" w:left="2833" w:rightChars="567" w:right="1134" w:hanging="567"/>
        <w:jc w:val="both"/>
        <w:rPr>
          <w:b/>
          <w:lang w:val="en-US"/>
        </w:rPr>
      </w:pPr>
      <w:r w:rsidRPr="00A14E80">
        <w:rPr>
          <w:lang w:val="en-US"/>
        </w:rPr>
        <w:t>(c)</w:t>
      </w:r>
      <w:r>
        <w:rPr>
          <w:lang w:val="en-US"/>
        </w:rPr>
        <w:tab/>
      </w:r>
      <w:r w:rsidRPr="00A14E80">
        <w:rPr>
          <w:lang w:val="en-US"/>
        </w:rPr>
        <w:t xml:space="preserve">It shall be </w:t>
      </w:r>
      <w:r w:rsidRPr="00A14E80">
        <w:rPr>
          <w:strike/>
          <w:lang w:val="en-US"/>
        </w:rPr>
        <w:t xml:space="preserve">one </w:t>
      </w:r>
      <w:r w:rsidRPr="009E567A">
        <w:rPr>
          <w:b/>
          <w:lang w:val="en-US"/>
        </w:rPr>
        <w:t>a</w:t>
      </w:r>
      <w:r>
        <w:rPr>
          <w:lang w:val="en-US"/>
        </w:rPr>
        <w:t xml:space="preserve"> </w:t>
      </w:r>
      <w:r w:rsidRPr="00A14E80">
        <w:rPr>
          <w:lang w:val="en-US"/>
        </w:rPr>
        <w:t xml:space="preserve">continuous </w:t>
      </w:r>
      <w:r w:rsidRPr="00A14E80">
        <w:rPr>
          <w:b/>
          <w:lang w:val="en-US"/>
        </w:rPr>
        <w:t xml:space="preserve">signal </w:t>
      </w:r>
      <w:r w:rsidRPr="00A14E80">
        <w:rPr>
          <w:strike/>
          <w:lang w:val="en-US"/>
        </w:rPr>
        <w:t>line</w:t>
      </w:r>
      <w:r w:rsidRPr="00A14E80">
        <w:rPr>
          <w:lang w:val="en-US"/>
        </w:rPr>
        <w:t xml:space="preserve"> </w:t>
      </w:r>
      <w:r w:rsidRPr="00A14E80">
        <w:rPr>
          <w:b/>
          <w:lang w:val="en-US"/>
        </w:rPr>
        <w:t xml:space="preserve">not producing </w:t>
      </w:r>
      <w:r>
        <w:rPr>
          <w:b/>
          <w:lang w:val="en-US"/>
        </w:rPr>
        <w:t xml:space="preserve">vertical </w:t>
      </w:r>
      <w:r w:rsidRPr="00A14E80">
        <w:rPr>
          <w:b/>
          <w:lang w:val="en-US"/>
        </w:rPr>
        <w:t>oscillations</w:t>
      </w:r>
      <w:r>
        <w:rPr>
          <w:strike/>
          <w:lang w:val="en-US"/>
        </w:rPr>
        <w:t xml:space="preserve"> </w:t>
      </w:r>
      <w:r w:rsidRPr="00A14E80">
        <w:rPr>
          <w:strike/>
          <w:lang w:val="en-US"/>
        </w:rPr>
        <w:t>with no repeating alternation in the vertical direction</w:t>
      </w:r>
      <w:r w:rsidRPr="00A14E80">
        <w:rPr>
          <w:lang w:val="en-US"/>
        </w:rPr>
        <w:t xml:space="preserve"> (e.g. no waves). </w:t>
      </w:r>
      <w:r w:rsidRPr="00A14E80">
        <w:rPr>
          <w:b/>
          <w:lang w:val="en-US"/>
        </w:rPr>
        <w:t xml:space="preserve">The signal is considered continuous if the </w:t>
      </w:r>
      <w:r w:rsidRPr="00CE1DB5">
        <w:rPr>
          <w:b/>
          <w:color w:val="FF0000"/>
          <w:lang w:val="en-US"/>
        </w:rPr>
        <w:t>minimum</w:t>
      </w:r>
      <w:r w:rsidRPr="00A14E80">
        <w:rPr>
          <w:b/>
          <w:lang w:val="en-US"/>
        </w:rPr>
        <w:t xml:space="preserve"> distance between </w:t>
      </w:r>
      <w:r w:rsidRPr="00CE1DB5">
        <w:rPr>
          <w:b/>
          <w:color w:val="FF0000"/>
          <w:lang w:val="en-US"/>
        </w:rPr>
        <w:t>the facing edges</w:t>
      </w:r>
      <w:r w:rsidRPr="007C0887">
        <w:rPr>
          <w:color w:val="FF0000"/>
          <w:lang w:val="en-US"/>
        </w:rPr>
        <w:t xml:space="preserve"> </w:t>
      </w:r>
      <w:r w:rsidRPr="00D60B87">
        <w:rPr>
          <w:b/>
          <w:color w:val="FF0000"/>
          <w:lang w:val="en-US"/>
        </w:rPr>
        <w:t>of</w:t>
      </w:r>
      <w:r>
        <w:rPr>
          <w:b/>
          <w:color w:val="FF0000"/>
          <w:lang w:val="en-US"/>
        </w:rPr>
        <w:t xml:space="preserve"> </w:t>
      </w:r>
      <w:r w:rsidRPr="00A14E80">
        <w:rPr>
          <w:b/>
          <w:lang w:val="en-US"/>
        </w:rPr>
        <w:t xml:space="preserve">two adjacent/tangential distinct </w:t>
      </w:r>
      <w:r>
        <w:rPr>
          <w:b/>
          <w:lang w:val="en-US"/>
        </w:rPr>
        <w:t xml:space="preserve">parts does not exceed </w:t>
      </w:r>
      <w:r w:rsidRPr="007C5C5D">
        <w:rPr>
          <w:b/>
          <w:strike/>
          <w:color w:val="FF0000"/>
          <w:lang w:val="en-US"/>
        </w:rPr>
        <w:t>[xx]</w:t>
      </w:r>
      <w:r w:rsidRPr="007C5C5D">
        <w:rPr>
          <w:b/>
          <w:color w:val="FF0000"/>
          <w:lang w:val="en-US"/>
        </w:rPr>
        <w:t xml:space="preserve"> </w:t>
      </w:r>
      <w:r w:rsidRPr="00CE1DB5">
        <w:rPr>
          <w:b/>
          <w:color w:val="FF0000"/>
          <w:lang w:val="en-US"/>
        </w:rPr>
        <w:t>75</w:t>
      </w:r>
      <w:r w:rsidRPr="00A06403">
        <w:rPr>
          <w:b/>
          <w:color w:val="FF0000"/>
          <w:lang w:val="en-US"/>
        </w:rPr>
        <w:t xml:space="preserve"> </w:t>
      </w:r>
      <w:r w:rsidRPr="00A14E80">
        <w:rPr>
          <w:b/>
          <w:lang w:val="en-US"/>
        </w:rPr>
        <w:t>mm when measured perpend</w:t>
      </w:r>
      <w:r>
        <w:rPr>
          <w:b/>
          <w:lang w:val="en-US"/>
        </w:rPr>
        <w:t>icularly to the reference axis;</w:t>
      </w:r>
    </w:p>
    <w:p w:rsidR="00054ED2" w:rsidRDefault="00054ED2" w:rsidP="00054ED2">
      <w:pPr>
        <w:spacing w:after="120"/>
        <w:ind w:leftChars="1133" w:left="2833" w:rightChars="567" w:right="1134" w:hanging="567"/>
        <w:jc w:val="both"/>
        <w:rPr>
          <w:lang w:val="en-US"/>
        </w:rPr>
      </w:pPr>
      <w:r w:rsidRPr="00A14E80">
        <w:rPr>
          <w:lang w:val="en-US"/>
        </w:rPr>
        <w:lastRenderedPageBreak/>
        <w:t>(d)</w:t>
      </w:r>
      <w:r>
        <w:rPr>
          <w:lang w:val="en-US"/>
        </w:rPr>
        <w:tab/>
      </w:r>
      <w:r w:rsidRPr="00A14E80">
        <w:rPr>
          <w:lang w:val="en-US"/>
        </w:rPr>
        <w:t xml:space="preserve">The variation shall finish no more than 200 </w:t>
      </w:r>
      <w:proofErr w:type="spellStart"/>
      <w:r w:rsidRPr="00A14E80">
        <w:rPr>
          <w:lang w:val="en-US"/>
        </w:rPr>
        <w:t>ms</w:t>
      </w:r>
      <w:proofErr w:type="spellEnd"/>
      <w:r w:rsidRPr="00A14E80">
        <w:rPr>
          <w:lang w:val="en-US"/>
        </w:rPr>
        <w:t xml:space="preserve"> after the beginning of the ON cycle;</w:t>
      </w:r>
    </w:p>
    <w:p w:rsidR="00054ED2" w:rsidRDefault="00054ED2" w:rsidP="00054ED2">
      <w:pPr>
        <w:spacing w:after="120"/>
        <w:ind w:leftChars="1133" w:left="2833" w:rightChars="567" w:right="1134" w:hanging="567"/>
        <w:jc w:val="both"/>
        <w:rPr>
          <w:lang w:val="en-US"/>
        </w:rPr>
      </w:pPr>
      <w:r w:rsidRPr="00A14E80">
        <w:rPr>
          <w:lang w:val="en-US"/>
        </w:rPr>
        <w:t>(e)</w:t>
      </w:r>
      <w:r>
        <w:rPr>
          <w:lang w:val="en-US"/>
        </w:rPr>
        <w:tab/>
      </w:r>
      <w:r w:rsidRPr="00A14E80">
        <w:rPr>
          <w:strike/>
          <w:lang w:val="en-US"/>
        </w:rPr>
        <w:t>For the</w:t>
      </w:r>
      <w:r w:rsidRPr="00A14E80">
        <w:rPr>
          <w:lang w:val="en-US"/>
        </w:rPr>
        <w:t xml:space="preserve"> </w:t>
      </w:r>
      <w:proofErr w:type="spellStart"/>
      <w:r w:rsidRPr="00A14E80">
        <w:rPr>
          <w:b/>
          <w:lang w:val="en-US"/>
        </w:rPr>
        <w:t>The</w:t>
      </w:r>
      <w:proofErr w:type="spellEnd"/>
      <w:r w:rsidRPr="00A14E80">
        <w:rPr>
          <w:b/>
          <w:lang w:val="en-US"/>
        </w:rPr>
        <w:t xml:space="preserve"> </w:t>
      </w:r>
      <w:r w:rsidRPr="00A14E80">
        <w:rPr>
          <w:lang w:val="en-US"/>
        </w:rPr>
        <w:t xml:space="preserve">orthogonal projection </w:t>
      </w:r>
      <w:r w:rsidRPr="00A14E80">
        <w:rPr>
          <w:b/>
          <w:lang w:val="en-US"/>
        </w:rPr>
        <w:t>of the apparent surface of the direction indicator</w:t>
      </w:r>
      <w:r w:rsidRPr="00A14E80">
        <w:rPr>
          <w:lang w:val="en-US"/>
        </w:rPr>
        <w:t xml:space="preserve"> in the direction of the axis of reference </w:t>
      </w:r>
      <w:r w:rsidRPr="00A14E80">
        <w:rPr>
          <w:strike/>
          <w:lang w:val="en-US"/>
        </w:rPr>
        <w:t>of a rectangle, circumscribing the apparent surface of the direction indicator shall have</w:t>
      </w:r>
      <w:r w:rsidRPr="00A14E80">
        <w:rPr>
          <w:lang w:val="en-US"/>
        </w:rPr>
        <w:t xml:space="preserve"> </w:t>
      </w:r>
      <w:r w:rsidRPr="00A14E80">
        <w:rPr>
          <w:b/>
          <w:bCs/>
        </w:rPr>
        <w:t>shall be circumscribed by a rectangle on a plane normal to the axis of reference and having</w:t>
      </w:r>
      <w:r w:rsidRPr="00A14E80">
        <w:rPr>
          <w:lang w:val="en-US"/>
        </w:rPr>
        <w:t xml:space="preserve"> its longer sides parallel to the H-plane</w:t>
      </w:r>
      <w:r w:rsidRPr="00A14E80">
        <w:rPr>
          <w:b/>
          <w:lang w:val="en-US"/>
        </w:rPr>
        <w:t>.</w:t>
      </w:r>
      <w:r w:rsidRPr="00A14E80">
        <w:rPr>
          <w:strike/>
          <w:lang w:val="en-US"/>
        </w:rPr>
        <w:t>,</w:t>
      </w:r>
      <w:r w:rsidRPr="00A14E80">
        <w:rPr>
          <w:lang w:val="en-US"/>
        </w:rPr>
        <w:t xml:space="preserve"> </w:t>
      </w:r>
      <w:proofErr w:type="spellStart"/>
      <w:r w:rsidRPr="00A14E80">
        <w:rPr>
          <w:strike/>
          <w:lang w:val="en-US"/>
        </w:rPr>
        <w:t>t</w:t>
      </w:r>
      <w:r w:rsidRPr="00A14E80">
        <w:rPr>
          <w:b/>
          <w:lang w:val="en-US"/>
        </w:rPr>
        <w:t>T</w:t>
      </w:r>
      <w:r w:rsidRPr="00A14E80">
        <w:rPr>
          <w:lang w:val="en-US"/>
        </w:rPr>
        <w:t>he</w:t>
      </w:r>
      <w:proofErr w:type="spellEnd"/>
      <w:r w:rsidRPr="00A14E80">
        <w:rPr>
          <w:lang w:val="en-US"/>
        </w:rPr>
        <w:t xml:space="preserve"> ratio of the horizontal to the vertical sides shall not be less than 1.7.</w:t>
      </w:r>
    </w:p>
    <w:p w:rsidR="00893A99" w:rsidRPr="009B3A25" w:rsidRDefault="00054ED2" w:rsidP="009B3A25">
      <w:pPr>
        <w:spacing w:after="120"/>
        <w:ind w:leftChars="1134" w:left="2268" w:rightChars="567" w:right="1134"/>
        <w:jc w:val="both"/>
        <w:rPr>
          <w:rFonts w:eastAsia="SimSun"/>
          <w:bCs/>
          <w:lang w:val="en-US"/>
        </w:rPr>
      </w:pPr>
      <w:r w:rsidRPr="00414589">
        <w:rPr>
          <w:rFonts w:eastAsia="SimSun"/>
          <w:bCs/>
          <w:lang w:val="en-US"/>
        </w:rPr>
        <w:t>Compliance to the conditions mentioned above shall be verified in flashing mode."</w:t>
      </w:r>
    </w:p>
    <w:p w:rsidR="002B6ACD" w:rsidRPr="00682844" w:rsidRDefault="002B6ACD" w:rsidP="007F7A9F">
      <w:pPr>
        <w:pStyle w:val="HChG"/>
        <w:tabs>
          <w:tab w:val="clear" w:pos="851"/>
        </w:tabs>
        <w:ind w:hanging="567"/>
      </w:pPr>
      <w:r w:rsidRPr="007F7A9F">
        <w:rPr>
          <w:lang w:val="en-US"/>
        </w:rPr>
        <w:t>II.</w:t>
      </w:r>
      <w:r w:rsidRPr="007F7A9F">
        <w:rPr>
          <w:lang w:val="en-US"/>
        </w:rPr>
        <w:tab/>
        <w:t>Justification</w:t>
      </w:r>
    </w:p>
    <w:p w:rsidR="004B39E8" w:rsidRDefault="004B39E8" w:rsidP="00196788">
      <w:pPr>
        <w:pStyle w:val="ListParagraph"/>
        <w:numPr>
          <w:ilvl w:val="0"/>
          <w:numId w:val="28"/>
        </w:numPr>
        <w:spacing w:after="120"/>
        <w:ind w:right="1134"/>
        <w:jc w:val="both"/>
      </w:pPr>
      <w:r>
        <w:t xml:space="preserve">During the meeting of the Task Force Sequential Activation, discussion focussed on the separation between the edges of the lit areas of the direction indicator lamp.  The expert from France strongly stressed that a continuous line or continuous signal (as is now described in the proposal) should be completely un-broken.  The wording that exists currently in Regulation No.6, without specifically mentioning the apparent surface of a lamp, clearly implies that the normal rules for a single lamp are valid.  </w:t>
      </w:r>
    </w:p>
    <w:p w:rsidR="00196788" w:rsidRDefault="00196788" w:rsidP="00196788">
      <w:pPr>
        <w:pStyle w:val="ListParagraph"/>
        <w:spacing w:after="120"/>
        <w:ind w:left="1494" w:right="1134"/>
        <w:jc w:val="both"/>
      </w:pPr>
    </w:p>
    <w:p w:rsidR="00816AE1" w:rsidRDefault="004B39E8" w:rsidP="00196788">
      <w:pPr>
        <w:pStyle w:val="ListParagraph"/>
        <w:numPr>
          <w:ilvl w:val="0"/>
          <w:numId w:val="28"/>
        </w:numPr>
        <w:spacing w:after="120"/>
        <w:ind w:right="1134"/>
        <w:jc w:val="both"/>
      </w:pPr>
      <w:r>
        <w:t xml:space="preserve">Recent changes to the definition of a single lamp whether it be marked ‘D’, marked ‘Y’, or a lamp composed of several separate parts, have accepted that a spacing of 75mm is acceptable (please refer to informal document GRE-62-02rev.2 for additional explanation).  </w:t>
      </w:r>
    </w:p>
    <w:p w:rsidR="00816AE1" w:rsidRDefault="00816AE1" w:rsidP="00816AE1">
      <w:pPr>
        <w:pStyle w:val="ListParagraph"/>
      </w:pPr>
    </w:p>
    <w:p w:rsidR="007F7A9F" w:rsidRDefault="004B39E8" w:rsidP="00816AE1">
      <w:pPr>
        <w:pStyle w:val="ListParagraph"/>
        <w:numPr>
          <w:ilvl w:val="0"/>
          <w:numId w:val="28"/>
        </w:numPr>
        <w:spacing w:after="120"/>
        <w:ind w:right="1134"/>
        <w:jc w:val="both"/>
      </w:pPr>
      <w:r>
        <w:t>During the original discussions on Sequential Indicator GRE accepted that such a device could be a safety enhancement to the direction indicator signal.  On the basis of the written text and the discussions held within GRE at the special meeting in Karlsruhe, according to our recollection, there was never a question raised over the separation of distinct parts mounted on separate panels.  As such the industry now has designs in production where the existing gaps are 15mm or more.  To our knowledge we are unaware of any problems and we are confident that a gap of up to 75mm in the apparent surface as stated in paragraphs 2.16 and 5.7.2 of Regulation No.48, within a direction indicator operating in a sequential manner will not present a reduction in safety on the street.</w:t>
      </w:r>
    </w:p>
    <w:p w:rsidR="00816AE1" w:rsidRDefault="00816AE1" w:rsidP="00816AE1">
      <w:pPr>
        <w:pStyle w:val="ListParagraph"/>
      </w:pPr>
    </w:p>
    <w:p w:rsidR="00816AE1" w:rsidRPr="00816AE1" w:rsidRDefault="00816AE1" w:rsidP="00816AE1">
      <w:pPr>
        <w:pStyle w:val="ListParagraph"/>
        <w:spacing w:after="120"/>
        <w:ind w:left="1494" w:right="1134"/>
        <w:jc w:val="center"/>
      </w:pPr>
      <w:r>
        <w:t>__________</w:t>
      </w:r>
    </w:p>
    <w:sectPr w:rsidR="00816AE1" w:rsidRPr="00816AE1" w:rsidSect="004160E2">
      <w:headerReference w:type="default" r:id="rId8"/>
      <w:footerReference w:type="even" r:id="rId9"/>
      <w:footerReference w:type="default" r:id="rId10"/>
      <w:headerReference w:type="first" r:id="rId11"/>
      <w:endnotePr>
        <w:numFmt w:val="decimal"/>
      </w:endnotePr>
      <w:pgSz w:w="11907" w:h="16840" w:code="9"/>
      <w:pgMar w:top="1417" w:right="1417" w:bottom="1417" w:left="1417"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845" w:rsidRDefault="004B1845"/>
  </w:endnote>
  <w:endnote w:type="continuationSeparator" w:id="0">
    <w:p w:rsidR="004B1845" w:rsidRDefault="004B1845"/>
  </w:endnote>
  <w:endnote w:type="continuationNotice" w:id="1">
    <w:p w:rsidR="004B1845" w:rsidRDefault="004B1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GSGothicM">
    <w:altName w:val="Arial Unicode MS"/>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58" w:rsidRPr="00AB0758" w:rsidRDefault="00AB0758">
    <w:pPr>
      <w:pStyle w:val="Footer"/>
      <w:jc w:val="right"/>
      <w:rPr>
        <w:b/>
        <w:sz w:val="18"/>
        <w:szCs w:val="18"/>
      </w:rPr>
    </w:pPr>
    <w:r w:rsidRPr="00AB0758">
      <w:rPr>
        <w:b/>
        <w:sz w:val="18"/>
        <w:szCs w:val="18"/>
      </w:rPr>
      <w:fldChar w:fldCharType="begin"/>
    </w:r>
    <w:r w:rsidRPr="00AB0758">
      <w:rPr>
        <w:b/>
        <w:sz w:val="18"/>
        <w:szCs w:val="18"/>
      </w:rPr>
      <w:instrText>PAGE   \* MERGEFORMAT</w:instrText>
    </w:r>
    <w:r w:rsidRPr="00AB0758">
      <w:rPr>
        <w:b/>
        <w:sz w:val="18"/>
        <w:szCs w:val="18"/>
      </w:rPr>
      <w:fldChar w:fldCharType="separate"/>
    </w:r>
    <w:r w:rsidR="00B7456F" w:rsidRPr="00B7456F">
      <w:rPr>
        <w:b/>
        <w:noProof/>
        <w:sz w:val="18"/>
        <w:szCs w:val="18"/>
        <w:lang w:val="fr-FR"/>
      </w:rPr>
      <w:t>2</w:t>
    </w:r>
    <w:r w:rsidRPr="00AB0758">
      <w:rPr>
        <w:b/>
        <w:sz w:val="18"/>
        <w:szCs w:val="18"/>
      </w:rPr>
      <w:fldChar w:fldCharType="end"/>
    </w:r>
  </w:p>
  <w:p w:rsidR="003811F4" w:rsidRPr="007012AD" w:rsidRDefault="003811F4" w:rsidP="007012AD">
    <w:pPr>
      <w:pStyle w:val="Footer"/>
      <w:tabs>
        <w:tab w:val="right" w:pos="9638"/>
      </w:tabs>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F4" w:rsidRPr="007012AD" w:rsidRDefault="003811F4" w:rsidP="007012AD">
    <w:pPr>
      <w:pStyle w:val="Footer"/>
      <w:tabs>
        <w:tab w:val="right" w:pos="9638"/>
      </w:tabs>
      <w:rPr>
        <w:b/>
        <w:sz w:val="18"/>
      </w:rPr>
    </w:pPr>
    <w:r>
      <w:tab/>
    </w:r>
    <w:r w:rsidRPr="007012AD">
      <w:rPr>
        <w:b/>
        <w:sz w:val="18"/>
      </w:rPr>
      <w:fldChar w:fldCharType="begin"/>
    </w:r>
    <w:r w:rsidRPr="007012AD">
      <w:rPr>
        <w:b/>
        <w:sz w:val="18"/>
      </w:rPr>
      <w:instrText xml:space="preserve"> PAGE  \* MERGEFORMAT </w:instrText>
    </w:r>
    <w:r w:rsidRPr="007012AD">
      <w:rPr>
        <w:b/>
        <w:sz w:val="18"/>
      </w:rPr>
      <w:fldChar w:fldCharType="separate"/>
    </w:r>
    <w:r w:rsidR="00125A44">
      <w:rPr>
        <w:b/>
        <w:noProof/>
        <w:sz w:val="18"/>
      </w:rPr>
      <w:t>3</w:t>
    </w:r>
    <w:r w:rsidRPr="007012AD">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845" w:rsidRPr="000B175B" w:rsidRDefault="004B1845" w:rsidP="000B175B">
      <w:pPr>
        <w:tabs>
          <w:tab w:val="right" w:pos="2155"/>
        </w:tabs>
        <w:spacing w:after="80"/>
        <w:ind w:left="680"/>
        <w:rPr>
          <w:u w:val="single"/>
        </w:rPr>
      </w:pPr>
      <w:r>
        <w:rPr>
          <w:u w:val="single"/>
        </w:rPr>
        <w:tab/>
      </w:r>
    </w:p>
  </w:footnote>
  <w:footnote w:type="continuationSeparator" w:id="0">
    <w:p w:rsidR="004B1845" w:rsidRPr="00FC68B7" w:rsidRDefault="004B1845" w:rsidP="00FC68B7">
      <w:pPr>
        <w:tabs>
          <w:tab w:val="left" w:pos="2155"/>
        </w:tabs>
        <w:spacing w:after="80"/>
        <w:ind w:left="680"/>
        <w:rPr>
          <w:u w:val="single"/>
        </w:rPr>
      </w:pPr>
      <w:r>
        <w:rPr>
          <w:u w:val="single"/>
        </w:rPr>
        <w:tab/>
      </w:r>
    </w:p>
  </w:footnote>
  <w:footnote w:type="continuationNotice" w:id="1">
    <w:p w:rsidR="004B1845" w:rsidRDefault="004B18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F4" w:rsidRPr="00D10199" w:rsidRDefault="003811F4" w:rsidP="00D10199">
    <w:pPr>
      <w:pStyle w:val="Header"/>
      <w:pBdr>
        <w:bottom w:val="none" w:sz="0" w:space="0"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4" w:type="dxa"/>
      <w:tblLayout w:type="fixed"/>
      <w:tblCellMar>
        <w:left w:w="0" w:type="dxa"/>
        <w:right w:w="0" w:type="dxa"/>
      </w:tblCellMar>
      <w:tblLook w:val="0000" w:firstRow="0" w:lastRow="0" w:firstColumn="0" w:lastColumn="0" w:noHBand="0" w:noVBand="0"/>
    </w:tblPr>
    <w:tblGrid>
      <w:gridCol w:w="5103"/>
      <w:gridCol w:w="4341"/>
    </w:tblGrid>
    <w:tr w:rsidR="007F7A9F" w:rsidRPr="0035238E" w:rsidTr="00AE57E4">
      <w:trPr>
        <w:trHeight w:hRule="exact" w:val="991"/>
      </w:trPr>
      <w:tc>
        <w:tcPr>
          <w:tcW w:w="5103" w:type="dxa"/>
          <w:shd w:val="clear" w:color="auto" w:fill="auto"/>
        </w:tcPr>
        <w:p w:rsidR="007F7A9F" w:rsidRPr="0035238E" w:rsidRDefault="007F7A9F" w:rsidP="00CD610F">
          <w:pPr>
            <w:widowControl w:val="0"/>
            <w:spacing w:after="80" w:line="300" w:lineRule="exact"/>
            <w:rPr>
              <w:rFonts w:eastAsia="HGSGothicM"/>
              <w:kern w:val="2"/>
              <w:lang w:val="en-US" w:eastAsia="ja-JP"/>
            </w:rPr>
          </w:pPr>
          <w:r w:rsidRPr="0035238E">
            <w:rPr>
              <w:rFonts w:eastAsia="HGSGothicM"/>
              <w:kern w:val="2"/>
              <w:lang w:val="en-US" w:eastAsia="ko-KR"/>
            </w:rPr>
            <w:t>Submitted</w:t>
          </w:r>
          <w:r w:rsidRPr="0035238E">
            <w:rPr>
              <w:rFonts w:eastAsia="HGSGothicM"/>
              <w:kern w:val="2"/>
              <w:lang w:val="en-US" w:eastAsia="ja-JP"/>
            </w:rPr>
            <w:t xml:space="preserve"> by the </w:t>
          </w:r>
          <w:r w:rsidR="0076308F">
            <w:rPr>
              <w:rFonts w:eastAsia="HGSGothicM"/>
              <w:kern w:val="2"/>
              <w:lang w:val="en-US" w:eastAsia="ja-JP"/>
            </w:rPr>
            <w:t>expert</w:t>
          </w:r>
          <w:r w:rsidR="00CD1C91">
            <w:rPr>
              <w:rFonts w:eastAsia="HGSGothicM"/>
              <w:kern w:val="2"/>
              <w:lang w:val="en-US" w:eastAsia="ja-JP"/>
            </w:rPr>
            <w:t xml:space="preserve"> from</w:t>
          </w:r>
          <w:r w:rsidR="00115B65">
            <w:rPr>
              <w:rFonts w:eastAsia="HGSGothicM"/>
              <w:kern w:val="2"/>
              <w:lang w:val="en-US" w:eastAsia="ja-JP"/>
            </w:rPr>
            <w:t xml:space="preserve"> </w:t>
          </w:r>
          <w:r w:rsidR="00CD1C91">
            <w:rPr>
              <w:rFonts w:eastAsia="HGSGothicM"/>
              <w:kern w:val="2"/>
              <w:lang w:val="en-US" w:eastAsia="ja-JP"/>
            </w:rPr>
            <w:t>OICA</w:t>
          </w:r>
        </w:p>
      </w:tc>
      <w:tc>
        <w:tcPr>
          <w:tcW w:w="4341" w:type="dxa"/>
          <w:shd w:val="clear" w:color="auto" w:fill="auto"/>
        </w:tcPr>
        <w:p w:rsidR="007F7A9F" w:rsidRPr="00C95412" w:rsidRDefault="007F7A9F" w:rsidP="00AE57E4">
          <w:pPr>
            <w:ind w:left="1134"/>
            <w:rPr>
              <w:lang w:val="en-US"/>
            </w:rPr>
          </w:pPr>
          <w:r w:rsidRPr="00AE57E4">
            <w:rPr>
              <w:u w:val="single"/>
              <w:lang w:val="en-US"/>
            </w:rPr>
            <w:t>Informal document</w:t>
          </w:r>
          <w:r w:rsidRPr="00C95412">
            <w:rPr>
              <w:lang w:val="en-US"/>
            </w:rPr>
            <w:t xml:space="preserve"> </w:t>
          </w:r>
          <w:r w:rsidR="00C15F30" w:rsidRPr="00C95412">
            <w:rPr>
              <w:b/>
              <w:lang w:val="en-US"/>
            </w:rPr>
            <w:t>GR</w:t>
          </w:r>
          <w:r w:rsidRPr="00C95412">
            <w:rPr>
              <w:b/>
              <w:lang w:val="en-US"/>
            </w:rPr>
            <w:t>E-7</w:t>
          </w:r>
          <w:r w:rsidR="00893A99">
            <w:rPr>
              <w:b/>
              <w:lang w:val="en-US"/>
            </w:rPr>
            <w:t>6</w:t>
          </w:r>
          <w:r w:rsidR="00C15F30" w:rsidRPr="00C95412">
            <w:rPr>
              <w:b/>
              <w:lang w:val="en-US"/>
            </w:rPr>
            <w:t>-</w:t>
          </w:r>
          <w:r w:rsidR="00B7456F">
            <w:rPr>
              <w:b/>
              <w:lang w:val="en-US"/>
            </w:rPr>
            <w:t>16</w:t>
          </w:r>
          <w:r w:rsidR="00893A99">
            <w:rPr>
              <w:b/>
              <w:lang w:val="en-US"/>
            </w:rPr>
            <w:t xml:space="preserve">    </w:t>
          </w:r>
        </w:p>
        <w:p w:rsidR="007F7A9F" w:rsidRPr="007F7A9F" w:rsidRDefault="00AE57E4" w:rsidP="00AE57E4">
          <w:pPr>
            <w:widowControl w:val="0"/>
            <w:tabs>
              <w:tab w:val="center" w:pos="4677"/>
              <w:tab w:val="right" w:pos="9355"/>
            </w:tabs>
            <w:ind w:left="1134"/>
            <w:rPr>
              <w:rFonts w:eastAsia="HGSGothicM"/>
              <w:kern w:val="2"/>
              <w:lang w:val="en-US" w:eastAsia="ko-KR"/>
            </w:rPr>
          </w:pPr>
          <w:r>
            <w:rPr>
              <w:rFonts w:eastAsia="HGSGothicM"/>
              <w:kern w:val="2"/>
              <w:lang w:val="en-US" w:eastAsia="ar-SA"/>
            </w:rPr>
            <w:t>(</w:t>
          </w:r>
          <w:r w:rsidR="007F7A9F" w:rsidRPr="007F7A9F">
            <w:rPr>
              <w:rFonts w:eastAsia="HGSGothicM"/>
              <w:kern w:val="2"/>
              <w:lang w:val="en-US" w:eastAsia="ar-SA"/>
            </w:rPr>
            <w:t>7</w:t>
          </w:r>
          <w:r w:rsidR="00893A99">
            <w:rPr>
              <w:rFonts w:eastAsia="HGSGothicM"/>
              <w:kern w:val="2"/>
              <w:lang w:val="en-US" w:eastAsia="ja-JP"/>
            </w:rPr>
            <w:t>6</w:t>
          </w:r>
          <w:r w:rsidR="00C15F30">
            <w:rPr>
              <w:rFonts w:eastAsia="HGSGothicM"/>
              <w:kern w:val="2"/>
              <w:vertAlign w:val="superscript"/>
              <w:lang w:val="en-US" w:eastAsia="ja-JP"/>
            </w:rPr>
            <w:t>th</w:t>
          </w:r>
          <w:r w:rsidR="00C15F30">
            <w:rPr>
              <w:rFonts w:eastAsia="HGSGothicM"/>
              <w:kern w:val="2"/>
              <w:lang w:val="en-US" w:eastAsia="ar-SA"/>
            </w:rPr>
            <w:t xml:space="preserve"> GR</w:t>
          </w:r>
          <w:r w:rsidR="007F7A9F" w:rsidRPr="007F7A9F">
            <w:rPr>
              <w:rFonts w:eastAsia="HGSGothicM"/>
              <w:kern w:val="2"/>
              <w:lang w:val="en-US" w:eastAsia="ar-SA"/>
            </w:rPr>
            <w:t xml:space="preserve">E, </w:t>
          </w:r>
          <w:r w:rsidR="00893A99">
            <w:rPr>
              <w:rFonts w:eastAsia="HGSGothicM"/>
              <w:kern w:val="2"/>
              <w:lang w:val="en-US" w:eastAsia="ar-SA"/>
            </w:rPr>
            <w:t>2</w:t>
          </w:r>
          <w:r w:rsidR="00C15F30">
            <w:rPr>
              <w:rFonts w:eastAsia="HGSGothicM"/>
              <w:kern w:val="2"/>
              <w:lang w:val="en-US" w:eastAsia="ja-JP"/>
            </w:rPr>
            <w:t>5</w:t>
          </w:r>
          <w:r w:rsidR="007F7A9F" w:rsidRPr="007F7A9F">
            <w:rPr>
              <w:rFonts w:eastAsia="HGSGothicM" w:hint="eastAsia"/>
              <w:kern w:val="2"/>
              <w:lang w:val="en-US" w:eastAsia="ja-JP"/>
            </w:rPr>
            <w:t>-</w:t>
          </w:r>
          <w:r w:rsidR="00893A99">
            <w:rPr>
              <w:rFonts w:eastAsia="HGSGothicM"/>
              <w:kern w:val="2"/>
              <w:lang w:val="en-US" w:eastAsia="ja-JP"/>
            </w:rPr>
            <w:t>2</w:t>
          </w:r>
          <w:r>
            <w:rPr>
              <w:rFonts w:eastAsia="HGSGothicM"/>
              <w:kern w:val="2"/>
              <w:lang w:val="en-US" w:eastAsia="ja-JP"/>
            </w:rPr>
            <w:t>8</w:t>
          </w:r>
          <w:r w:rsidR="00C15F30">
            <w:rPr>
              <w:rFonts w:eastAsia="HGSGothicM"/>
              <w:kern w:val="2"/>
              <w:lang w:val="en-US" w:eastAsia="ar-SA"/>
            </w:rPr>
            <w:t xml:space="preserve"> </w:t>
          </w:r>
          <w:r w:rsidR="00924558">
            <w:rPr>
              <w:rFonts w:eastAsia="HGSGothicM"/>
              <w:kern w:val="2"/>
              <w:lang w:val="en-US" w:eastAsia="ar-SA"/>
            </w:rPr>
            <w:t>O</w:t>
          </w:r>
          <w:r w:rsidR="00893A99">
            <w:rPr>
              <w:rFonts w:eastAsia="HGSGothicM"/>
              <w:kern w:val="2"/>
              <w:lang w:val="en-US" w:eastAsia="ar-SA"/>
            </w:rPr>
            <w:t>ctober</w:t>
          </w:r>
          <w:r w:rsidR="007F7A9F" w:rsidRPr="007F7A9F">
            <w:rPr>
              <w:rFonts w:eastAsia="HGSGothicM"/>
              <w:kern w:val="2"/>
              <w:lang w:val="en-US" w:eastAsia="ar-SA"/>
            </w:rPr>
            <w:t xml:space="preserve"> 2016</w:t>
          </w:r>
          <w:r w:rsidR="007F7A9F" w:rsidRPr="007F7A9F">
            <w:rPr>
              <w:rFonts w:eastAsia="HGSGothicM"/>
              <w:kern w:val="2"/>
              <w:lang w:val="en-US" w:eastAsia="ko-KR"/>
            </w:rPr>
            <w:t xml:space="preserve">, </w:t>
          </w:r>
        </w:p>
        <w:p w:rsidR="007F7A9F" w:rsidRPr="0035238E" w:rsidRDefault="007F7A9F" w:rsidP="00893A99">
          <w:pPr>
            <w:widowControl w:val="0"/>
            <w:tabs>
              <w:tab w:val="center" w:pos="4677"/>
              <w:tab w:val="right" w:pos="9355"/>
            </w:tabs>
            <w:ind w:left="1134"/>
            <w:rPr>
              <w:rFonts w:ascii="HGSGothicM" w:eastAsia="HGSGothicM" w:hAnsi="Century"/>
              <w:kern w:val="2"/>
              <w:lang w:val="en-US" w:eastAsia="ar-SA"/>
            </w:rPr>
          </w:pPr>
          <w:r w:rsidRPr="007F7A9F">
            <w:rPr>
              <w:rFonts w:eastAsia="HGSGothicM"/>
              <w:kern w:val="2"/>
              <w:lang w:val="en-US" w:eastAsia="ko-KR"/>
            </w:rPr>
            <w:t xml:space="preserve"> </w:t>
          </w:r>
          <w:r w:rsidRPr="0035238E">
            <w:rPr>
              <w:rFonts w:eastAsia="HGSGothicM"/>
              <w:kern w:val="2"/>
              <w:lang w:val="en-US" w:eastAsia="ar-SA"/>
            </w:rPr>
            <w:t xml:space="preserve">agenda item </w:t>
          </w:r>
          <w:r w:rsidR="00893A99">
            <w:rPr>
              <w:rFonts w:eastAsia="HGSGothicM"/>
              <w:kern w:val="2"/>
              <w:lang w:val="en-US" w:eastAsia="ja-JP"/>
            </w:rPr>
            <w:t>7</w:t>
          </w:r>
          <w:r w:rsidR="002D62E4">
            <w:rPr>
              <w:rFonts w:eastAsia="HGSGothicM" w:hint="eastAsia"/>
              <w:kern w:val="2"/>
              <w:lang w:val="en-US" w:eastAsia="ja-JP"/>
            </w:rPr>
            <w:t>(</w:t>
          </w:r>
          <w:r w:rsidR="002D62E4">
            <w:rPr>
              <w:rFonts w:eastAsia="HGSGothicM"/>
              <w:kern w:val="2"/>
              <w:lang w:val="en-US" w:eastAsia="ja-JP"/>
            </w:rPr>
            <w:t>a</w:t>
          </w:r>
          <w:r>
            <w:rPr>
              <w:rFonts w:eastAsia="HGSGothicM"/>
              <w:kern w:val="2"/>
              <w:lang w:val="en-US" w:eastAsia="ja-JP"/>
            </w:rPr>
            <w:t>)</w:t>
          </w:r>
          <w:r w:rsidR="00AE57E4">
            <w:rPr>
              <w:rFonts w:eastAsia="HGSGothicM"/>
              <w:kern w:val="2"/>
              <w:lang w:val="en-US" w:eastAsia="ja-JP"/>
            </w:rPr>
            <w:t>)</w:t>
          </w:r>
        </w:p>
      </w:tc>
    </w:tr>
  </w:tbl>
  <w:p w:rsidR="003811F4" w:rsidRDefault="003811F4" w:rsidP="007F7A9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47B6EBB"/>
    <w:multiLevelType w:val="hybridMultilevel"/>
    <w:tmpl w:val="D8ACC408"/>
    <w:lvl w:ilvl="0" w:tplc="181C2F6E">
      <w:start w:val="1"/>
      <w:numFmt w:val="decimal"/>
      <w:lvlText w:val="%1."/>
      <w:lvlJc w:val="left"/>
      <w:pPr>
        <w:ind w:left="1494" w:hanging="360"/>
      </w:pPr>
      <w:rPr>
        <w:rFonts w:hint="default"/>
        <w:u w:val="none"/>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DA7E89"/>
    <w:multiLevelType w:val="hybridMultilevel"/>
    <w:tmpl w:val="87BCC876"/>
    <w:lvl w:ilvl="0" w:tplc="BA40BA6E">
      <w:start w:val="1"/>
      <w:numFmt w:val="decimal"/>
      <w:lvlText w:val="%1."/>
      <w:lvlJc w:val="left"/>
      <w:pPr>
        <w:ind w:left="2055" w:hanging="360"/>
      </w:pPr>
      <w:rPr>
        <w:rFonts w:hint="default"/>
      </w:rPr>
    </w:lvl>
    <w:lvl w:ilvl="1" w:tplc="04100019" w:tentative="1">
      <w:start w:val="1"/>
      <w:numFmt w:val="lowerLetter"/>
      <w:lvlText w:val="%2."/>
      <w:lvlJc w:val="left"/>
      <w:pPr>
        <w:ind w:left="2775" w:hanging="360"/>
      </w:pPr>
    </w:lvl>
    <w:lvl w:ilvl="2" w:tplc="0410001B" w:tentative="1">
      <w:start w:val="1"/>
      <w:numFmt w:val="lowerRoman"/>
      <w:lvlText w:val="%3."/>
      <w:lvlJc w:val="right"/>
      <w:pPr>
        <w:ind w:left="3495" w:hanging="180"/>
      </w:pPr>
    </w:lvl>
    <w:lvl w:ilvl="3" w:tplc="0410000F" w:tentative="1">
      <w:start w:val="1"/>
      <w:numFmt w:val="decimal"/>
      <w:lvlText w:val="%4."/>
      <w:lvlJc w:val="left"/>
      <w:pPr>
        <w:ind w:left="4215" w:hanging="360"/>
      </w:pPr>
    </w:lvl>
    <w:lvl w:ilvl="4" w:tplc="04100019" w:tentative="1">
      <w:start w:val="1"/>
      <w:numFmt w:val="lowerLetter"/>
      <w:lvlText w:val="%5."/>
      <w:lvlJc w:val="left"/>
      <w:pPr>
        <w:ind w:left="4935" w:hanging="360"/>
      </w:pPr>
    </w:lvl>
    <w:lvl w:ilvl="5" w:tplc="0410001B" w:tentative="1">
      <w:start w:val="1"/>
      <w:numFmt w:val="lowerRoman"/>
      <w:lvlText w:val="%6."/>
      <w:lvlJc w:val="right"/>
      <w:pPr>
        <w:ind w:left="5655" w:hanging="180"/>
      </w:pPr>
    </w:lvl>
    <w:lvl w:ilvl="6" w:tplc="0410000F" w:tentative="1">
      <w:start w:val="1"/>
      <w:numFmt w:val="decimal"/>
      <w:lvlText w:val="%7."/>
      <w:lvlJc w:val="left"/>
      <w:pPr>
        <w:ind w:left="6375" w:hanging="360"/>
      </w:pPr>
    </w:lvl>
    <w:lvl w:ilvl="7" w:tplc="04100019" w:tentative="1">
      <w:start w:val="1"/>
      <w:numFmt w:val="lowerLetter"/>
      <w:lvlText w:val="%8."/>
      <w:lvlJc w:val="left"/>
      <w:pPr>
        <w:ind w:left="7095" w:hanging="360"/>
      </w:pPr>
    </w:lvl>
    <w:lvl w:ilvl="8" w:tplc="0410001B" w:tentative="1">
      <w:start w:val="1"/>
      <w:numFmt w:val="lowerRoman"/>
      <w:lvlText w:val="%9."/>
      <w:lvlJc w:val="right"/>
      <w:pPr>
        <w:ind w:left="7815" w:hanging="180"/>
      </w:pPr>
    </w:lvl>
  </w:abstractNum>
  <w:abstractNum w:abstractNumId="15">
    <w:nsid w:val="1E6429F7"/>
    <w:multiLevelType w:val="hybridMultilevel"/>
    <w:tmpl w:val="32007D94"/>
    <w:lvl w:ilvl="0" w:tplc="399EF3B0">
      <w:start w:val="1"/>
      <w:numFmt w:val="upp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6">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A011BC"/>
    <w:multiLevelType w:val="hybridMultilevel"/>
    <w:tmpl w:val="E80CC2F4"/>
    <w:lvl w:ilvl="0" w:tplc="7924E3C0">
      <w:start w:val="1"/>
      <w:numFmt w:val="bullet"/>
      <w:lvlText w:val=""/>
      <w:lvlJc w:val="left"/>
      <w:pPr>
        <w:ind w:left="2992" w:hanging="360"/>
      </w:pPr>
      <w:rPr>
        <w:rFonts w:ascii="Symbol" w:hAnsi="Symbol" w:hint="default"/>
      </w:rPr>
    </w:lvl>
    <w:lvl w:ilvl="1" w:tplc="08090003" w:tentative="1">
      <w:start w:val="1"/>
      <w:numFmt w:val="bullet"/>
      <w:lvlText w:val="o"/>
      <w:lvlJc w:val="left"/>
      <w:pPr>
        <w:ind w:left="3712" w:hanging="360"/>
      </w:pPr>
      <w:rPr>
        <w:rFonts w:ascii="Courier New" w:hAnsi="Courier New" w:cs="Courier New" w:hint="default"/>
      </w:rPr>
    </w:lvl>
    <w:lvl w:ilvl="2" w:tplc="08090005" w:tentative="1">
      <w:start w:val="1"/>
      <w:numFmt w:val="bullet"/>
      <w:lvlText w:val=""/>
      <w:lvlJc w:val="left"/>
      <w:pPr>
        <w:ind w:left="4432" w:hanging="360"/>
      </w:pPr>
      <w:rPr>
        <w:rFonts w:ascii="Wingdings" w:hAnsi="Wingdings" w:hint="default"/>
      </w:rPr>
    </w:lvl>
    <w:lvl w:ilvl="3" w:tplc="08090001" w:tentative="1">
      <w:start w:val="1"/>
      <w:numFmt w:val="bullet"/>
      <w:lvlText w:val=""/>
      <w:lvlJc w:val="left"/>
      <w:pPr>
        <w:ind w:left="5152" w:hanging="360"/>
      </w:pPr>
      <w:rPr>
        <w:rFonts w:ascii="Symbol" w:hAnsi="Symbol" w:hint="default"/>
      </w:rPr>
    </w:lvl>
    <w:lvl w:ilvl="4" w:tplc="08090003" w:tentative="1">
      <w:start w:val="1"/>
      <w:numFmt w:val="bullet"/>
      <w:lvlText w:val="o"/>
      <w:lvlJc w:val="left"/>
      <w:pPr>
        <w:ind w:left="5872" w:hanging="360"/>
      </w:pPr>
      <w:rPr>
        <w:rFonts w:ascii="Courier New" w:hAnsi="Courier New" w:cs="Courier New" w:hint="default"/>
      </w:rPr>
    </w:lvl>
    <w:lvl w:ilvl="5" w:tplc="08090005" w:tentative="1">
      <w:start w:val="1"/>
      <w:numFmt w:val="bullet"/>
      <w:lvlText w:val=""/>
      <w:lvlJc w:val="left"/>
      <w:pPr>
        <w:ind w:left="6592" w:hanging="360"/>
      </w:pPr>
      <w:rPr>
        <w:rFonts w:ascii="Wingdings" w:hAnsi="Wingdings" w:hint="default"/>
      </w:rPr>
    </w:lvl>
    <w:lvl w:ilvl="6" w:tplc="08090001" w:tentative="1">
      <w:start w:val="1"/>
      <w:numFmt w:val="bullet"/>
      <w:lvlText w:val=""/>
      <w:lvlJc w:val="left"/>
      <w:pPr>
        <w:ind w:left="7312" w:hanging="360"/>
      </w:pPr>
      <w:rPr>
        <w:rFonts w:ascii="Symbol" w:hAnsi="Symbol" w:hint="default"/>
      </w:rPr>
    </w:lvl>
    <w:lvl w:ilvl="7" w:tplc="08090003" w:tentative="1">
      <w:start w:val="1"/>
      <w:numFmt w:val="bullet"/>
      <w:lvlText w:val="o"/>
      <w:lvlJc w:val="left"/>
      <w:pPr>
        <w:ind w:left="8032" w:hanging="360"/>
      </w:pPr>
      <w:rPr>
        <w:rFonts w:ascii="Courier New" w:hAnsi="Courier New" w:cs="Courier New" w:hint="default"/>
      </w:rPr>
    </w:lvl>
    <w:lvl w:ilvl="8" w:tplc="08090005" w:tentative="1">
      <w:start w:val="1"/>
      <w:numFmt w:val="bullet"/>
      <w:lvlText w:val=""/>
      <w:lvlJc w:val="left"/>
      <w:pPr>
        <w:ind w:left="8752" w:hanging="360"/>
      </w:pPr>
      <w:rPr>
        <w:rFonts w:ascii="Wingdings" w:hAnsi="Wingdings" w:hint="default"/>
      </w:rPr>
    </w:lvl>
  </w:abstractNum>
  <w:abstractNum w:abstractNumId="18">
    <w:nsid w:val="3B707D58"/>
    <w:multiLevelType w:val="hybridMultilevel"/>
    <w:tmpl w:val="F5DC97DC"/>
    <w:lvl w:ilvl="0" w:tplc="040C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3F044FF0"/>
    <w:multiLevelType w:val="hybridMultilevel"/>
    <w:tmpl w:val="035E7AA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0">
    <w:nsid w:val="4AC34EF2"/>
    <w:multiLevelType w:val="hybridMultilevel"/>
    <w:tmpl w:val="54BAF034"/>
    <w:lvl w:ilvl="0" w:tplc="42DEC50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nsid w:val="4E0E3267"/>
    <w:multiLevelType w:val="hybridMultilevel"/>
    <w:tmpl w:val="50A42332"/>
    <w:lvl w:ilvl="0" w:tplc="E55CAE2C">
      <w:start w:val="1"/>
      <w:numFmt w:val="upperRoman"/>
      <w:lvlText w:val="%1."/>
      <w:lvlJc w:val="left"/>
      <w:pPr>
        <w:ind w:left="1395" w:hanging="720"/>
      </w:pPr>
      <w:rPr>
        <w:rFonts w:hint="default"/>
      </w:rPr>
    </w:lvl>
    <w:lvl w:ilvl="1" w:tplc="04070019">
      <w:start w:val="1"/>
      <w:numFmt w:val="lowerLetter"/>
      <w:lvlText w:val="%2."/>
      <w:lvlJc w:val="left"/>
      <w:pPr>
        <w:ind w:left="1755" w:hanging="360"/>
      </w:pPr>
    </w:lvl>
    <w:lvl w:ilvl="2" w:tplc="0407001B" w:tentative="1">
      <w:start w:val="1"/>
      <w:numFmt w:val="lowerRoman"/>
      <w:lvlText w:val="%3."/>
      <w:lvlJc w:val="right"/>
      <w:pPr>
        <w:ind w:left="2475" w:hanging="180"/>
      </w:pPr>
    </w:lvl>
    <w:lvl w:ilvl="3" w:tplc="0407000F" w:tentative="1">
      <w:start w:val="1"/>
      <w:numFmt w:val="decimal"/>
      <w:lvlText w:val="%4."/>
      <w:lvlJc w:val="left"/>
      <w:pPr>
        <w:ind w:left="3195" w:hanging="360"/>
      </w:pPr>
    </w:lvl>
    <w:lvl w:ilvl="4" w:tplc="04070019" w:tentative="1">
      <w:start w:val="1"/>
      <w:numFmt w:val="lowerLetter"/>
      <w:lvlText w:val="%5."/>
      <w:lvlJc w:val="left"/>
      <w:pPr>
        <w:ind w:left="3915" w:hanging="360"/>
      </w:pPr>
    </w:lvl>
    <w:lvl w:ilvl="5" w:tplc="0407001B" w:tentative="1">
      <w:start w:val="1"/>
      <w:numFmt w:val="lowerRoman"/>
      <w:lvlText w:val="%6."/>
      <w:lvlJc w:val="right"/>
      <w:pPr>
        <w:ind w:left="4635" w:hanging="180"/>
      </w:pPr>
    </w:lvl>
    <w:lvl w:ilvl="6" w:tplc="0407000F" w:tentative="1">
      <w:start w:val="1"/>
      <w:numFmt w:val="decimal"/>
      <w:lvlText w:val="%7."/>
      <w:lvlJc w:val="left"/>
      <w:pPr>
        <w:ind w:left="5355" w:hanging="360"/>
      </w:pPr>
    </w:lvl>
    <w:lvl w:ilvl="7" w:tplc="04070019" w:tentative="1">
      <w:start w:val="1"/>
      <w:numFmt w:val="lowerLetter"/>
      <w:lvlText w:val="%8."/>
      <w:lvlJc w:val="left"/>
      <w:pPr>
        <w:ind w:left="6075" w:hanging="360"/>
      </w:pPr>
    </w:lvl>
    <w:lvl w:ilvl="8" w:tplc="0407001B" w:tentative="1">
      <w:start w:val="1"/>
      <w:numFmt w:val="lowerRoman"/>
      <w:lvlText w:val="%9."/>
      <w:lvlJc w:val="right"/>
      <w:pPr>
        <w:ind w:left="6795" w:hanging="180"/>
      </w:pPr>
    </w:lvl>
  </w:abstractNum>
  <w:abstractNum w:abstractNumId="22">
    <w:nsid w:val="5A6468CB"/>
    <w:multiLevelType w:val="hybridMultilevel"/>
    <w:tmpl w:val="A9383B1A"/>
    <w:lvl w:ilvl="0" w:tplc="90FC91B8">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18B41CD"/>
    <w:multiLevelType w:val="hybridMultilevel"/>
    <w:tmpl w:val="406002FE"/>
    <w:lvl w:ilvl="0" w:tplc="7924E3C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7D4D36C5"/>
    <w:multiLevelType w:val="hybridMultilevel"/>
    <w:tmpl w:val="4AAE89E6"/>
    <w:lvl w:ilvl="0" w:tplc="6E3EB924">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3"/>
  </w:num>
  <w:num w:numId="12">
    <w:abstractNumId w:val="13"/>
  </w:num>
  <w:num w:numId="13">
    <w:abstractNumId w:val="11"/>
  </w:num>
  <w:num w:numId="14">
    <w:abstractNumId w:val="24"/>
  </w:num>
  <w:num w:numId="15">
    <w:abstractNumId w:val="26"/>
  </w:num>
  <w:num w:numId="16">
    <w:abstractNumId w:val="10"/>
  </w:num>
  <w:num w:numId="17">
    <w:abstractNumId w:val="16"/>
  </w:num>
  <w:num w:numId="18">
    <w:abstractNumId w:val="17"/>
  </w:num>
  <w:num w:numId="19">
    <w:abstractNumId w:val="18"/>
  </w:num>
  <w:num w:numId="20">
    <w:abstractNumId w:val="20"/>
  </w:num>
  <w:num w:numId="21">
    <w:abstractNumId w:val="25"/>
  </w:num>
  <w:num w:numId="22">
    <w:abstractNumId w:val="15"/>
  </w:num>
  <w:num w:numId="23">
    <w:abstractNumId w:val="14"/>
  </w:num>
  <w:num w:numId="24">
    <w:abstractNumId w:val="27"/>
  </w:num>
  <w:num w:numId="25">
    <w:abstractNumId w:val="19"/>
  </w:num>
  <w:num w:numId="26">
    <w:abstractNumId w:val="21"/>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RANS_WP29_2009_E"/>
  </w:docVars>
  <w:rsids>
    <w:rsidRoot w:val="007012AD"/>
    <w:rsid w:val="000111B6"/>
    <w:rsid w:val="0001170B"/>
    <w:rsid w:val="00013153"/>
    <w:rsid w:val="00020E5E"/>
    <w:rsid w:val="00040CBA"/>
    <w:rsid w:val="00046B1F"/>
    <w:rsid w:val="00050F6B"/>
    <w:rsid w:val="00052635"/>
    <w:rsid w:val="00054ED2"/>
    <w:rsid w:val="00056DBB"/>
    <w:rsid w:val="0005760E"/>
    <w:rsid w:val="00057E97"/>
    <w:rsid w:val="000634A3"/>
    <w:rsid w:val="000646F4"/>
    <w:rsid w:val="00071F3E"/>
    <w:rsid w:val="00072C8C"/>
    <w:rsid w:val="000733B5"/>
    <w:rsid w:val="00074E76"/>
    <w:rsid w:val="00081815"/>
    <w:rsid w:val="00085C2A"/>
    <w:rsid w:val="000931C0"/>
    <w:rsid w:val="00096FB8"/>
    <w:rsid w:val="00097FBE"/>
    <w:rsid w:val="000A5E99"/>
    <w:rsid w:val="000A6D47"/>
    <w:rsid w:val="000B0114"/>
    <w:rsid w:val="000B0595"/>
    <w:rsid w:val="000B175B"/>
    <w:rsid w:val="000B2F02"/>
    <w:rsid w:val="000B3313"/>
    <w:rsid w:val="000B38AE"/>
    <w:rsid w:val="000B3A0F"/>
    <w:rsid w:val="000B4EF7"/>
    <w:rsid w:val="000C129F"/>
    <w:rsid w:val="000C1463"/>
    <w:rsid w:val="000C1F85"/>
    <w:rsid w:val="000C2C03"/>
    <w:rsid w:val="000C2D2E"/>
    <w:rsid w:val="000C2EC8"/>
    <w:rsid w:val="000C7908"/>
    <w:rsid w:val="000D4046"/>
    <w:rsid w:val="000D5626"/>
    <w:rsid w:val="000D5B3C"/>
    <w:rsid w:val="000D753E"/>
    <w:rsid w:val="000E0415"/>
    <w:rsid w:val="000E342D"/>
    <w:rsid w:val="000E64D0"/>
    <w:rsid w:val="000F7C1C"/>
    <w:rsid w:val="001052B0"/>
    <w:rsid w:val="001065EC"/>
    <w:rsid w:val="00106D46"/>
    <w:rsid w:val="001103AA"/>
    <w:rsid w:val="0011340B"/>
    <w:rsid w:val="001136B4"/>
    <w:rsid w:val="00115B65"/>
    <w:rsid w:val="0011666B"/>
    <w:rsid w:val="00123CCA"/>
    <w:rsid w:val="00125A44"/>
    <w:rsid w:val="00127783"/>
    <w:rsid w:val="00130146"/>
    <w:rsid w:val="001410EE"/>
    <w:rsid w:val="001424F2"/>
    <w:rsid w:val="00165F3A"/>
    <w:rsid w:val="001711BC"/>
    <w:rsid w:val="00171A58"/>
    <w:rsid w:val="00182290"/>
    <w:rsid w:val="001909F9"/>
    <w:rsid w:val="001912FF"/>
    <w:rsid w:val="00193F61"/>
    <w:rsid w:val="00195FE5"/>
    <w:rsid w:val="00196788"/>
    <w:rsid w:val="001A13D8"/>
    <w:rsid w:val="001A3955"/>
    <w:rsid w:val="001B36C6"/>
    <w:rsid w:val="001B4B04"/>
    <w:rsid w:val="001C6663"/>
    <w:rsid w:val="001C7895"/>
    <w:rsid w:val="001D0C8C"/>
    <w:rsid w:val="001D0F13"/>
    <w:rsid w:val="001D1419"/>
    <w:rsid w:val="001D26DF"/>
    <w:rsid w:val="001D3A03"/>
    <w:rsid w:val="001E5A54"/>
    <w:rsid w:val="001E6DAD"/>
    <w:rsid w:val="001E7837"/>
    <w:rsid w:val="001E7B67"/>
    <w:rsid w:val="001F1EBA"/>
    <w:rsid w:val="001F4351"/>
    <w:rsid w:val="001F6C3E"/>
    <w:rsid w:val="00202DA8"/>
    <w:rsid w:val="00211E0B"/>
    <w:rsid w:val="00216658"/>
    <w:rsid w:val="002201F1"/>
    <w:rsid w:val="00222E07"/>
    <w:rsid w:val="00236CB2"/>
    <w:rsid w:val="00240F4C"/>
    <w:rsid w:val="0024772E"/>
    <w:rsid w:val="00261254"/>
    <w:rsid w:val="00261DE7"/>
    <w:rsid w:val="00262983"/>
    <w:rsid w:val="002641DE"/>
    <w:rsid w:val="00267F5F"/>
    <w:rsid w:val="002702CF"/>
    <w:rsid w:val="002739CA"/>
    <w:rsid w:val="0027548C"/>
    <w:rsid w:val="0027621B"/>
    <w:rsid w:val="0027799F"/>
    <w:rsid w:val="00286B4D"/>
    <w:rsid w:val="002924A8"/>
    <w:rsid w:val="002924B5"/>
    <w:rsid w:val="002A1D6E"/>
    <w:rsid w:val="002A3758"/>
    <w:rsid w:val="002B60BA"/>
    <w:rsid w:val="002B6ACD"/>
    <w:rsid w:val="002B741E"/>
    <w:rsid w:val="002C1D9F"/>
    <w:rsid w:val="002C61EA"/>
    <w:rsid w:val="002C7A18"/>
    <w:rsid w:val="002D1072"/>
    <w:rsid w:val="002D4643"/>
    <w:rsid w:val="002D62E4"/>
    <w:rsid w:val="002D6A98"/>
    <w:rsid w:val="002E26D1"/>
    <w:rsid w:val="002F175C"/>
    <w:rsid w:val="002F7DE0"/>
    <w:rsid w:val="00302E18"/>
    <w:rsid w:val="00304AE4"/>
    <w:rsid w:val="003229D8"/>
    <w:rsid w:val="00332333"/>
    <w:rsid w:val="00335235"/>
    <w:rsid w:val="003432B0"/>
    <w:rsid w:val="003446DD"/>
    <w:rsid w:val="003449E3"/>
    <w:rsid w:val="00352709"/>
    <w:rsid w:val="00360CFA"/>
    <w:rsid w:val="003619B5"/>
    <w:rsid w:val="00361AC3"/>
    <w:rsid w:val="00362D58"/>
    <w:rsid w:val="00365763"/>
    <w:rsid w:val="00371178"/>
    <w:rsid w:val="00376304"/>
    <w:rsid w:val="00380D09"/>
    <w:rsid w:val="003811F4"/>
    <w:rsid w:val="00385E7D"/>
    <w:rsid w:val="00387665"/>
    <w:rsid w:val="00392DD7"/>
    <w:rsid w:val="00392E47"/>
    <w:rsid w:val="0039768A"/>
    <w:rsid w:val="003A2038"/>
    <w:rsid w:val="003A6810"/>
    <w:rsid w:val="003B112A"/>
    <w:rsid w:val="003B32C2"/>
    <w:rsid w:val="003B59CA"/>
    <w:rsid w:val="003C2CC4"/>
    <w:rsid w:val="003C534D"/>
    <w:rsid w:val="003D4B23"/>
    <w:rsid w:val="003E130E"/>
    <w:rsid w:val="003E4E9F"/>
    <w:rsid w:val="003E7763"/>
    <w:rsid w:val="004016AE"/>
    <w:rsid w:val="00401D87"/>
    <w:rsid w:val="00410C89"/>
    <w:rsid w:val="004160E2"/>
    <w:rsid w:val="00422E03"/>
    <w:rsid w:val="00426B9B"/>
    <w:rsid w:val="004271E0"/>
    <w:rsid w:val="00427597"/>
    <w:rsid w:val="00427B64"/>
    <w:rsid w:val="00431F17"/>
    <w:rsid w:val="004325CB"/>
    <w:rsid w:val="00435AA2"/>
    <w:rsid w:val="004426DF"/>
    <w:rsid w:val="00442A83"/>
    <w:rsid w:val="00452066"/>
    <w:rsid w:val="004525AE"/>
    <w:rsid w:val="0045495B"/>
    <w:rsid w:val="00454EAD"/>
    <w:rsid w:val="004561E5"/>
    <w:rsid w:val="004568F9"/>
    <w:rsid w:val="004601DE"/>
    <w:rsid w:val="004758FE"/>
    <w:rsid w:val="004763EA"/>
    <w:rsid w:val="004817BA"/>
    <w:rsid w:val="00481E83"/>
    <w:rsid w:val="0048397A"/>
    <w:rsid w:val="00485CBB"/>
    <w:rsid w:val="004866B7"/>
    <w:rsid w:val="004938E5"/>
    <w:rsid w:val="004A03D5"/>
    <w:rsid w:val="004A1979"/>
    <w:rsid w:val="004A464B"/>
    <w:rsid w:val="004A4D11"/>
    <w:rsid w:val="004A7964"/>
    <w:rsid w:val="004A7CFA"/>
    <w:rsid w:val="004B00B3"/>
    <w:rsid w:val="004B1845"/>
    <w:rsid w:val="004B39E8"/>
    <w:rsid w:val="004B4392"/>
    <w:rsid w:val="004C0D59"/>
    <w:rsid w:val="004C2461"/>
    <w:rsid w:val="004C3036"/>
    <w:rsid w:val="004C4E50"/>
    <w:rsid w:val="004C7462"/>
    <w:rsid w:val="004D0A01"/>
    <w:rsid w:val="004D0B18"/>
    <w:rsid w:val="004D1209"/>
    <w:rsid w:val="004E0E6C"/>
    <w:rsid w:val="004E6CDA"/>
    <w:rsid w:val="004E77B2"/>
    <w:rsid w:val="004F1941"/>
    <w:rsid w:val="004F783D"/>
    <w:rsid w:val="00504B2D"/>
    <w:rsid w:val="00510AA1"/>
    <w:rsid w:val="00510B11"/>
    <w:rsid w:val="005126F1"/>
    <w:rsid w:val="00520B76"/>
    <w:rsid w:val="00520D00"/>
    <w:rsid w:val="0052136D"/>
    <w:rsid w:val="005249C2"/>
    <w:rsid w:val="00526283"/>
    <w:rsid w:val="00527358"/>
    <w:rsid w:val="0052775E"/>
    <w:rsid w:val="00527C11"/>
    <w:rsid w:val="00530DE2"/>
    <w:rsid w:val="00531121"/>
    <w:rsid w:val="00531A99"/>
    <w:rsid w:val="00531DD9"/>
    <w:rsid w:val="00534F4C"/>
    <w:rsid w:val="00537F2D"/>
    <w:rsid w:val="00540AA6"/>
    <w:rsid w:val="005420F2"/>
    <w:rsid w:val="0055064C"/>
    <w:rsid w:val="00554A45"/>
    <w:rsid w:val="0055614A"/>
    <w:rsid w:val="00556C75"/>
    <w:rsid w:val="0056081A"/>
    <w:rsid w:val="0056209A"/>
    <w:rsid w:val="005628B6"/>
    <w:rsid w:val="005664DB"/>
    <w:rsid w:val="005700FE"/>
    <w:rsid w:val="005750AA"/>
    <w:rsid w:val="00576C31"/>
    <w:rsid w:val="00584721"/>
    <w:rsid w:val="00590356"/>
    <w:rsid w:val="00593181"/>
    <w:rsid w:val="005941EC"/>
    <w:rsid w:val="0059724D"/>
    <w:rsid w:val="005A04B9"/>
    <w:rsid w:val="005A310C"/>
    <w:rsid w:val="005A3D28"/>
    <w:rsid w:val="005B1894"/>
    <w:rsid w:val="005B320C"/>
    <w:rsid w:val="005B3DB3"/>
    <w:rsid w:val="005B4CCA"/>
    <w:rsid w:val="005B4E13"/>
    <w:rsid w:val="005B5BE4"/>
    <w:rsid w:val="005C22BE"/>
    <w:rsid w:val="005C2C7B"/>
    <w:rsid w:val="005C342F"/>
    <w:rsid w:val="005C7D1E"/>
    <w:rsid w:val="005E271C"/>
    <w:rsid w:val="005E36D9"/>
    <w:rsid w:val="005E56B7"/>
    <w:rsid w:val="005E7AD2"/>
    <w:rsid w:val="005F0816"/>
    <w:rsid w:val="005F7B75"/>
    <w:rsid w:val="006001EE"/>
    <w:rsid w:val="006011FD"/>
    <w:rsid w:val="00605042"/>
    <w:rsid w:val="00605E90"/>
    <w:rsid w:val="00611A1D"/>
    <w:rsid w:val="00611D03"/>
    <w:rsid w:val="00611FC4"/>
    <w:rsid w:val="006176FB"/>
    <w:rsid w:val="006236D1"/>
    <w:rsid w:val="00630563"/>
    <w:rsid w:val="00632D88"/>
    <w:rsid w:val="00633F3C"/>
    <w:rsid w:val="006343C6"/>
    <w:rsid w:val="00634FB1"/>
    <w:rsid w:val="00640B26"/>
    <w:rsid w:val="00652D0A"/>
    <w:rsid w:val="00662BB6"/>
    <w:rsid w:val="00671B51"/>
    <w:rsid w:val="0067362F"/>
    <w:rsid w:val="00676606"/>
    <w:rsid w:val="00682844"/>
    <w:rsid w:val="00684C21"/>
    <w:rsid w:val="00686930"/>
    <w:rsid w:val="00696333"/>
    <w:rsid w:val="006A2530"/>
    <w:rsid w:val="006A2644"/>
    <w:rsid w:val="006A358C"/>
    <w:rsid w:val="006A37A4"/>
    <w:rsid w:val="006A74D1"/>
    <w:rsid w:val="006B2BDC"/>
    <w:rsid w:val="006B5551"/>
    <w:rsid w:val="006B73C4"/>
    <w:rsid w:val="006C0814"/>
    <w:rsid w:val="006C3589"/>
    <w:rsid w:val="006C43E1"/>
    <w:rsid w:val="006C52FF"/>
    <w:rsid w:val="006D29CF"/>
    <w:rsid w:val="006D37AF"/>
    <w:rsid w:val="006D51D0"/>
    <w:rsid w:val="006D5DA9"/>
    <w:rsid w:val="006D5FB9"/>
    <w:rsid w:val="006D658E"/>
    <w:rsid w:val="006E0708"/>
    <w:rsid w:val="006E46FF"/>
    <w:rsid w:val="006E564B"/>
    <w:rsid w:val="006E5C3B"/>
    <w:rsid w:val="006E7191"/>
    <w:rsid w:val="007012AD"/>
    <w:rsid w:val="00703577"/>
    <w:rsid w:val="00705894"/>
    <w:rsid w:val="00706931"/>
    <w:rsid w:val="00716440"/>
    <w:rsid w:val="00720346"/>
    <w:rsid w:val="00724E73"/>
    <w:rsid w:val="0072632A"/>
    <w:rsid w:val="007327D5"/>
    <w:rsid w:val="00732E66"/>
    <w:rsid w:val="00735C9F"/>
    <w:rsid w:val="00735E4F"/>
    <w:rsid w:val="00737C02"/>
    <w:rsid w:val="00741455"/>
    <w:rsid w:val="007418BC"/>
    <w:rsid w:val="007425E3"/>
    <w:rsid w:val="007450D0"/>
    <w:rsid w:val="00745913"/>
    <w:rsid w:val="00746BF5"/>
    <w:rsid w:val="0075009A"/>
    <w:rsid w:val="0075390F"/>
    <w:rsid w:val="00754973"/>
    <w:rsid w:val="007629C8"/>
    <w:rsid w:val="0076308F"/>
    <w:rsid w:val="0077047D"/>
    <w:rsid w:val="00773CF1"/>
    <w:rsid w:val="007762EA"/>
    <w:rsid w:val="00776794"/>
    <w:rsid w:val="0077764F"/>
    <w:rsid w:val="00777913"/>
    <w:rsid w:val="0078186F"/>
    <w:rsid w:val="007863D7"/>
    <w:rsid w:val="00786D21"/>
    <w:rsid w:val="0079571E"/>
    <w:rsid w:val="007A2C4A"/>
    <w:rsid w:val="007A2F77"/>
    <w:rsid w:val="007B45FE"/>
    <w:rsid w:val="007B6BA5"/>
    <w:rsid w:val="007C0887"/>
    <w:rsid w:val="007C3390"/>
    <w:rsid w:val="007C4F4B"/>
    <w:rsid w:val="007C5C5D"/>
    <w:rsid w:val="007C72CB"/>
    <w:rsid w:val="007C7E67"/>
    <w:rsid w:val="007D0E2A"/>
    <w:rsid w:val="007E01E9"/>
    <w:rsid w:val="007E63F3"/>
    <w:rsid w:val="007F1E80"/>
    <w:rsid w:val="007F6611"/>
    <w:rsid w:val="007F6D60"/>
    <w:rsid w:val="007F7A9F"/>
    <w:rsid w:val="00801694"/>
    <w:rsid w:val="00811920"/>
    <w:rsid w:val="008122EE"/>
    <w:rsid w:val="00815AD0"/>
    <w:rsid w:val="00815BB4"/>
    <w:rsid w:val="00815EDB"/>
    <w:rsid w:val="00816AE1"/>
    <w:rsid w:val="00823F4F"/>
    <w:rsid w:val="008242D7"/>
    <w:rsid w:val="008257B1"/>
    <w:rsid w:val="0083042A"/>
    <w:rsid w:val="00832334"/>
    <w:rsid w:val="00832EF2"/>
    <w:rsid w:val="00843767"/>
    <w:rsid w:val="008444D5"/>
    <w:rsid w:val="00854BA4"/>
    <w:rsid w:val="008556A5"/>
    <w:rsid w:val="008603C8"/>
    <w:rsid w:val="008679D9"/>
    <w:rsid w:val="00871868"/>
    <w:rsid w:val="00876173"/>
    <w:rsid w:val="008863A1"/>
    <w:rsid w:val="008878DE"/>
    <w:rsid w:val="0089212B"/>
    <w:rsid w:val="00893A99"/>
    <w:rsid w:val="008979B1"/>
    <w:rsid w:val="008A1ED5"/>
    <w:rsid w:val="008A4E3A"/>
    <w:rsid w:val="008A6B25"/>
    <w:rsid w:val="008A6C4F"/>
    <w:rsid w:val="008B2335"/>
    <w:rsid w:val="008B24B1"/>
    <w:rsid w:val="008B2E36"/>
    <w:rsid w:val="008B4B9C"/>
    <w:rsid w:val="008C0AAB"/>
    <w:rsid w:val="008C0DD6"/>
    <w:rsid w:val="008C1AD7"/>
    <w:rsid w:val="008D02A3"/>
    <w:rsid w:val="008D142A"/>
    <w:rsid w:val="008D2907"/>
    <w:rsid w:val="008D2B69"/>
    <w:rsid w:val="008D74C3"/>
    <w:rsid w:val="008E0678"/>
    <w:rsid w:val="008E2825"/>
    <w:rsid w:val="008E446C"/>
    <w:rsid w:val="008E4FDB"/>
    <w:rsid w:val="008F31D2"/>
    <w:rsid w:val="00910DB5"/>
    <w:rsid w:val="00911C8F"/>
    <w:rsid w:val="00913AE8"/>
    <w:rsid w:val="00915EF6"/>
    <w:rsid w:val="00916B25"/>
    <w:rsid w:val="009223CA"/>
    <w:rsid w:val="00923338"/>
    <w:rsid w:val="00924558"/>
    <w:rsid w:val="00930BB4"/>
    <w:rsid w:val="009315AD"/>
    <w:rsid w:val="00931AD9"/>
    <w:rsid w:val="00931AE2"/>
    <w:rsid w:val="00940F93"/>
    <w:rsid w:val="009448C3"/>
    <w:rsid w:val="009614FB"/>
    <w:rsid w:val="00961D9D"/>
    <w:rsid w:val="0097151B"/>
    <w:rsid w:val="0097250F"/>
    <w:rsid w:val="00972822"/>
    <w:rsid w:val="009732F5"/>
    <w:rsid w:val="009760F3"/>
    <w:rsid w:val="00976CFB"/>
    <w:rsid w:val="0098401E"/>
    <w:rsid w:val="009849A6"/>
    <w:rsid w:val="009A0830"/>
    <w:rsid w:val="009A0E8D"/>
    <w:rsid w:val="009B26E7"/>
    <w:rsid w:val="009B2A6C"/>
    <w:rsid w:val="009B3A25"/>
    <w:rsid w:val="009B64BB"/>
    <w:rsid w:val="009B7A32"/>
    <w:rsid w:val="009B7B91"/>
    <w:rsid w:val="009C40C8"/>
    <w:rsid w:val="009D1A73"/>
    <w:rsid w:val="009E360B"/>
    <w:rsid w:val="009E5FC2"/>
    <w:rsid w:val="009E6CFF"/>
    <w:rsid w:val="009E7BBB"/>
    <w:rsid w:val="009F4F13"/>
    <w:rsid w:val="009F68AA"/>
    <w:rsid w:val="00A00697"/>
    <w:rsid w:val="00A00A3F"/>
    <w:rsid w:val="00A01489"/>
    <w:rsid w:val="00A10F0F"/>
    <w:rsid w:val="00A122B1"/>
    <w:rsid w:val="00A12EA4"/>
    <w:rsid w:val="00A26369"/>
    <w:rsid w:val="00A3026E"/>
    <w:rsid w:val="00A338F1"/>
    <w:rsid w:val="00A35114"/>
    <w:rsid w:val="00A35BE0"/>
    <w:rsid w:val="00A35D95"/>
    <w:rsid w:val="00A37752"/>
    <w:rsid w:val="00A40A2A"/>
    <w:rsid w:val="00A40A57"/>
    <w:rsid w:val="00A4402B"/>
    <w:rsid w:val="00A46243"/>
    <w:rsid w:val="00A6129C"/>
    <w:rsid w:val="00A6560E"/>
    <w:rsid w:val="00A66254"/>
    <w:rsid w:val="00A66D91"/>
    <w:rsid w:val="00A713CD"/>
    <w:rsid w:val="00A71D7C"/>
    <w:rsid w:val="00A72F22"/>
    <w:rsid w:val="00A7360F"/>
    <w:rsid w:val="00A748A6"/>
    <w:rsid w:val="00A76642"/>
    <w:rsid w:val="00A769F4"/>
    <w:rsid w:val="00A776B4"/>
    <w:rsid w:val="00A77748"/>
    <w:rsid w:val="00A817B8"/>
    <w:rsid w:val="00A82B02"/>
    <w:rsid w:val="00A84001"/>
    <w:rsid w:val="00A9151D"/>
    <w:rsid w:val="00A92926"/>
    <w:rsid w:val="00A94361"/>
    <w:rsid w:val="00A94715"/>
    <w:rsid w:val="00AA007B"/>
    <w:rsid w:val="00AA184B"/>
    <w:rsid w:val="00AA2513"/>
    <w:rsid w:val="00AA293C"/>
    <w:rsid w:val="00AA30FD"/>
    <w:rsid w:val="00AA48D6"/>
    <w:rsid w:val="00AB0758"/>
    <w:rsid w:val="00AC0B1D"/>
    <w:rsid w:val="00AD069D"/>
    <w:rsid w:val="00AD2AAE"/>
    <w:rsid w:val="00AE57E4"/>
    <w:rsid w:val="00AE674B"/>
    <w:rsid w:val="00AF0AE1"/>
    <w:rsid w:val="00AF1F7C"/>
    <w:rsid w:val="00AF6003"/>
    <w:rsid w:val="00B0427B"/>
    <w:rsid w:val="00B1258C"/>
    <w:rsid w:val="00B25D6A"/>
    <w:rsid w:val="00B30179"/>
    <w:rsid w:val="00B421C1"/>
    <w:rsid w:val="00B42C9F"/>
    <w:rsid w:val="00B53C21"/>
    <w:rsid w:val="00B55C71"/>
    <w:rsid w:val="00B562AA"/>
    <w:rsid w:val="00B56E4A"/>
    <w:rsid w:val="00B56E9C"/>
    <w:rsid w:val="00B60945"/>
    <w:rsid w:val="00B64B1F"/>
    <w:rsid w:val="00B6553F"/>
    <w:rsid w:val="00B7456F"/>
    <w:rsid w:val="00B76B3E"/>
    <w:rsid w:val="00B76E2E"/>
    <w:rsid w:val="00B77D05"/>
    <w:rsid w:val="00B8021B"/>
    <w:rsid w:val="00B81206"/>
    <w:rsid w:val="00B81E12"/>
    <w:rsid w:val="00B824F9"/>
    <w:rsid w:val="00B8636D"/>
    <w:rsid w:val="00B900A3"/>
    <w:rsid w:val="00B92CAA"/>
    <w:rsid w:val="00BA10AD"/>
    <w:rsid w:val="00BA1D4C"/>
    <w:rsid w:val="00BA7A6A"/>
    <w:rsid w:val="00BB0306"/>
    <w:rsid w:val="00BB35CF"/>
    <w:rsid w:val="00BB6567"/>
    <w:rsid w:val="00BC3FA0"/>
    <w:rsid w:val="00BC4E03"/>
    <w:rsid w:val="00BC4FA6"/>
    <w:rsid w:val="00BC5724"/>
    <w:rsid w:val="00BC74E9"/>
    <w:rsid w:val="00BD3C4C"/>
    <w:rsid w:val="00BD7808"/>
    <w:rsid w:val="00BF1EB4"/>
    <w:rsid w:val="00BF1F9C"/>
    <w:rsid w:val="00BF4B3B"/>
    <w:rsid w:val="00BF4D9B"/>
    <w:rsid w:val="00BF68A8"/>
    <w:rsid w:val="00C0346B"/>
    <w:rsid w:val="00C05192"/>
    <w:rsid w:val="00C059A2"/>
    <w:rsid w:val="00C07327"/>
    <w:rsid w:val="00C10602"/>
    <w:rsid w:val="00C11A03"/>
    <w:rsid w:val="00C15F30"/>
    <w:rsid w:val="00C160BE"/>
    <w:rsid w:val="00C22C0C"/>
    <w:rsid w:val="00C25739"/>
    <w:rsid w:val="00C26D21"/>
    <w:rsid w:val="00C32C20"/>
    <w:rsid w:val="00C32C68"/>
    <w:rsid w:val="00C357E6"/>
    <w:rsid w:val="00C4527F"/>
    <w:rsid w:val="00C463DD"/>
    <w:rsid w:val="00C4724C"/>
    <w:rsid w:val="00C512F9"/>
    <w:rsid w:val="00C51F92"/>
    <w:rsid w:val="00C61045"/>
    <w:rsid w:val="00C629A0"/>
    <w:rsid w:val="00C64629"/>
    <w:rsid w:val="00C730D4"/>
    <w:rsid w:val="00C745C3"/>
    <w:rsid w:val="00C75D43"/>
    <w:rsid w:val="00C9068E"/>
    <w:rsid w:val="00C90C70"/>
    <w:rsid w:val="00C930F7"/>
    <w:rsid w:val="00C943FA"/>
    <w:rsid w:val="00C94D27"/>
    <w:rsid w:val="00C95412"/>
    <w:rsid w:val="00C96DF2"/>
    <w:rsid w:val="00CA0E19"/>
    <w:rsid w:val="00CA2F0B"/>
    <w:rsid w:val="00CA43DF"/>
    <w:rsid w:val="00CA7600"/>
    <w:rsid w:val="00CB163D"/>
    <w:rsid w:val="00CB3E03"/>
    <w:rsid w:val="00CB6895"/>
    <w:rsid w:val="00CD1C91"/>
    <w:rsid w:val="00CD4AA6"/>
    <w:rsid w:val="00CD610F"/>
    <w:rsid w:val="00CE1DB5"/>
    <w:rsid w:val="00CE4A8F"/>
    <w:rsid w:val="00CE694B"/>
    <w:rsid w:val="00CE7088"/>
    <w:rsid w:val="00CF4711"/>
    <w:rsid w:val="00CF5099"/>
    <w:rsid w:val="00D00F4D"/>
    <w:rsid w:val="00D0438A"/>
    <w:rsid w:val="00D0576E"/>
    <w:rsid w:val="00D10199"/>
    <w:rsid w:val="00D11565"/>
    <w:rsid w:val="00D2031B"/>
    <w:rsid w:val="00D21840"/>
    <w:rsid w:val="00D21F17"/>
    <w:rsid w:val="00D248B6"/>
    <w:rsid w:val="00D25FE2"/>
    <w:rsid w:val="00D26E07"/>
    <w:rsid w:val="00D34613"/>
    <w:rsid w:val="00D34C1F"/>
    <w:rsid w:val="00D37A57"/>
    <w:rsid w:val="00D43252"/>
    <w:rsid w:val="00D43CF9"/>
    <w:rsid w:val="00D4585C"/>
    <w:rsid w:val="00D4601A"/>
    <w:rsid w:val="00D47EEA"/>
    <w:rsid w:val="00D50293"/>
    <w:rsid w:val="00D556B9"/>
    <w:rsid w:val="00D5758D"/>
    <w:rsid w:val="00D57D40"/>
    <w:rsid w:val="00D60B87"/>
    <w:rsid w:val="00D70FC8"/>
    <w:rsid w:val="00D73C10"/>
    <w:rsid w:val="00D773DF"/>
    <w:rsid w:val="00D85B0C"/>
    <w:rsid w:val="00D90F0A"/>
    <w:rsid w:val="00D94A45"/>
    <w:rsid w:val="00D95303"/>
    <w:rsid w:val="00D959B3"/>
    <w:rsid w:val="00D96963"/>
    <w:rsid w:val="00D978C6"/>
    <w:rsid w:val="00DA3C1C"/>
    <w:rsid w:val="00DA57D5"/>
    <w:rsid w:val="00DC20E3"/>
    <w:rsid w:val="00DC6D39"/>
    <w:rsid w:val="00DD787D"/>
    <w:rsid w:val="00DE0B2B"/>
    <w:rsid w:val="00DE36BC"/>
    <w:rsid w:val="00DE5E7D"/>
    <w:rsid w:val="00DF218B"/>
    <w:rsid w:val="00DF2648"/>
    <w:rsid w:val="00DF3ED2"/>
    <w:rsid w:val="00DF76B2"/>
    <w:rsid w:val="00E046DF"/>
    <w:rsid w:val="00E06C0A"/>
    <w:rsid w:val="00E071ED"/>
    <w:rsid w:val="00E0748A"/>
    <w:rsid w:val="00E12EA2"/>
    <w:rsid w:val="00E22B0C"/>
    <w:rsid w:val="00E23C33"/>
    <w:rsid w:val="00E264B3"/>
    <w:rsid w:val="00E267D4"/>
    <w:rsid w:val="00E26BFB"/>
    <w:rsid w:val="00E27346"/>
    <w:rsid w:val="00E404A0"/>
    <w:rsid w:val="00E40A45"/>
    <w:rsid w:val="00E560CA"/>
    <w:rsid w:val="00E60F65"/>
    <w:rsid w:val="00E65FF5"/>
    <w:rsid w:val="00E71BC8"/>
    <w:rsid w:val="00E7260F"/>
    <w:rsid w:val="00E73F5D"/>
    <w:rsid w:val="00E746BA"/>
    <w:rsid w:val="00E77E4E"/>
    <w:rsid w:val="00E81859"/>
    <w:rsid w:val="00E82BE6"/>
    <w:rsid w:val="00E92B94"/>
    <w:rsid w:val="00E93B57"/>
    <w:rsid w:val="00E96630"/>
    <w:rsid w:val="00EA2A77"/>
    <w:rsid w:val="00EA7FC1"/>
    <w:rsid w:val="00EB5770"/>
    <w:rsid w:val="00EB5EE9"/>
    <w:rsid w:val="00EC0B20"/>
    <w:rsid w:val="00EC2353"/>
    <w:rsid w:val="00EC2A8B"/>
    <w:rsid w:val="00EC39A0"/>
    <w:rsid w:val="00EC6FA5"/>
    <w:rsid w:val="00ED035E"/>
    <w:rsid w:val="00ED6B7D"/>
    <w:rsid w:val="00ED7A2A"/>
    <w:rsid w:val="00EE058E"/>
    <w:rsid w:val="00EE0B2D"/>
    <w:rsid w:val="00EE4900"/>
    <w:rsid w:val="00EE7E38"/>
    <w:rsid w:val="00EF1D7F"/>
    <w:rsid w:val="00F123C3"/>
    <w:rsid w:val="00F12C0D"/>
    <w:rsid w:val="00F15B16"/>
    <w:rsid w:val="00F16764"/>
    <w:rsid w:val="00F16E93"/>
    <w:rsid w:val="00F17EBB"/>
    <w:rsid w:val="00F31E5F"/>
    <w:rsid w:val="00F420CF"/>
    <w:rsid w:val="00F42426"/>
    <w:rsid w:val="00F53066"/>
    <w:rsid w:val="00F60A4B"/>
    <w:rsid w:val="00F6100A"/>
    <w:rsid w:val="00F66F22"/>
    <w:rsid w:val="00F67BD7"/>
    <w:rsid w:val="00F76163"/>
    <w:rsid w:val="00F81B1A"/>
    <w:rsid w:val="00F82A40"/>
    <w:rsid w:val="00F8390E"/>
    <w:rsid w:val="00F84AD9"/>
    <w:rsid w:val="00F932F3"/>
    <w:rsid w:val="00F93781"/>
    <w:rsid w:val="00FA33E9"/>
    <w:rsid w:val="00FA721A"/>
    <w:rsid w:val="00FB34B3"/>
    <w:rsid w:val="00FB4252"/>
    <w:rsid w:val="00FB613B"/>
    <w:rsid w:val="00FB61B3"/>
    <w:rsid w:val="00FC68B7"/>
    <w:rsid w:val="00FD364E"/>
    <w:rsid w:val="00FD3F98"/>
    <w:rsid w:val="00FE106A"/>
    <w:rsid w:val="00FE55EC"/>
    <w:rsid w:val="00FE7450"/>
    <w:rsid w:val="00FF0F8E"/>
    <w:rsid w:val="00FF145D"/>
    <w:rsid w:val="00FF6590"/>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6F4"/>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
    <w:basedOn w:val="Normal"/>
    <w:link w:val="FootnoteTextChar"/>
    <w:uiPriority w:val="99"/>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D94A45"/>
    <w:rPr>
      <w:b/>
      <w:bCs/>
    </w:rPr>
  </w:style>
  <w:style w:type="paragraph" w:styleId="BalloonText">
    <w:name w:val="Balloon Text"/>
    <w:basedOn w:val="Normal"/>
    <w:semiHidden/>
    <w:rsid w:val="00D94A45"/>
    <w:rPr>
      <w:rFonts w:ascii="Tahoma" w:hAnsi="Tahoma" w:cs="Tahoma"/>
      <w:sz w:val="16"/>
      <w:szCs w:val="16"/>
    </w:rPr>
  </w:style>
  <w:style w:type="character" w:customStyle="1" w:styleId="HeaderChar">
    <w:name w:val="Header Char"/>
    <w:aliases w:val="6_G Char"/>
    <w:link w:val="Header"/>
    <w:rsid w:val="00D21840"/>
    <w:rPr>
      <w:b/>
      <w:sz w:val="18"/>
      <w:lang w:val="en-GB" w:eastAsia="en-US" w:bidi="ar-SA"/>
    </w:rPr>
  </w:style>
  <w:style w:type="paragraph" w:customStyle="1" w:styleId="para">
    <w:name w:val="para"/>
    <w:basedOn w:val="SingleTxtG"/>
    <w:link w:val="paraChar"/>
    <w:qFormat/>
    <w:rsid w:val="00B8021B"/>
    <w:pPr>
      <w:ind w:left="2268" w:hanging="1134"/>
    </w:pPr>
  </w:style>
  <w:style w:type="character" w:customStyle="1" w:styleId="FootnoteTextChar">
    <w:name w:val="Footnote Text Char"/>
    <w:aliases w:val="5_G Char,PP Char"/>
    <w:link w:val="FootnoteText"/>
    <w:uiPriority w:val="99"/>
    <w:locked/>
    <w:rsid w:val="00CA0E19"/>
    <w:rPr>
      <w:sz w:val="18"/>
      <w:lang w:val="en-GB" w:eastAsia="en-US"/>
    </w:rPr>
  </w:style>
  <w:style w:type="character" w:customStyle="1" w:styleId="paraChar">
    <w:name w:val="para Char"/>
    <w:link w:val="para"/>
    <w:rsid w:val="00040CBA"/>
    <w:rPr>
      <w:rFonts w:eastAsia="MS Mincho"/>
      <w:lang w:val="en-GB"/>
    </w:rPr>
  </w:style>
  <w:style w:type="paragraph" w:customStyle="1" w:styleId="Default">
    <w:name w:val="Default"/>
    <w:rsid w:val="0097151B"/>
    <w:pPr>
      <w:autoSpaceDE w:val="0"/>
      <w:autoSpaceDN w:val="0"/>
      <w:adjustRightInd w:val="0"/>
    </w:pPr>
    <w:rPr>
      <w:color w:val="000000"/>
      <w:sz w:val="24"/>
      <w:szCs w:val="24"/>
      <w:lang w:val="en-US" w:eastAsia="en-US"/>
    </w:rPr>
  </w:style>
  <w:style w:type="character" w:customStyle="1" w:styleId="HChGChar">
    <w:name w:val="_ H _Ch_G Char"/>
    <w:link w:val="HChG"/>
    <w:rsid w:val="007F7A9F"/>
    <w:rPr>
      <w:b/>
      <w:sz w:val="28"/>
      <w:lang w:val="en-GB"/>
    </w:rPr>
  </w:style>
  <w:style w:type="character" w:customStyle="1" w:styleId="NormalWebChar">
    <w:name w:val="Normal (Web) Char"/>
    <w:link w:val="NormalWeb"/>
    <w:rsid w:val="00D21F17"/>
    <w:rPr>
      <w:sz w:val="24"/>
      <w:szCs w:val="24"/>
      <w:lang w:val="en-GB"/>
    </w:rPr>
  </w:style>
  <w:style w:type="paragraph" w:customStyle="1" w:styleId="Applicationdirecte">
    <w:name w:val="Application directe"/>
    <w:basedOn w:val="Normal"/>
    <w:next w:val="Normal"/>
    <w:semiHidden/>
    <w:rsid w:val="00D21F17"/>
    <w:pPr>
      <w:suppressAutoHyphens w:val="0"/>
      <w:spacing w:before="480" w:after="120" w:line="240" w:lineRule="auto"/>
      <w:jc w:val="both"/>
    </w:pPr>
    <w:rPr>
      <w:sz w:val="24"/>
      <w:lang w:eastAsia="en-GB"/>
    </w:rPr>
  </w:style>
  <w:style w:type="paragraph" w:customStyle="1" w:styleId="a">
    <w:name w:val="(a)"/>
    <w:basedOn w:val="Normal"/>
    <w:qFormat/>
    <w:rsid w:val="004C4E50"/>
    <w:pPr>
      <w:spacing w:after="120"/>
      <w:ind w:left="2835" w:right="1134" w:hanging="567"/>
      <w:jc w:val="both"/>
    </w:pPr>
    <w:rPr>
      <w:rFonts w:eastAsia="SimSun"/>
    </w:rPr>
  </w:style>
  <w:style w:type="paragraph" w:customStyle="1" w:styleId="Paragraphedeliste1">
    <w:name w:val="Paragraphe de liste1"/>
    <w:basedOn w:val="Normal"/>
    <w:uiPriority w:val="34"/>
    <w:qFormat/>
    <w:rsid w:val="00A40A2A"/>
    <w:pPr>
      <w:ind w:left="720"/>
      <w:contextualSpacing/>
    </w:pPr>
    <w:rPr>
      <w:rFonts w:eastAsia="SimSun"/>
    </w:rPr>
  </w:style>
  <w:style w:type="paragraph" w:customStyle="1" w:styleId="Rvision1">
    <w:name w:val="Révision1"/>
    <w:hidden/>
    <w:uiPriority w:val="99"/>
    <w:semiHidden/>
    <w:rsid w:val="00786D21"/>
    <w:rPr>
      <w:lang w:val="en-GB" w:eastAsia="en-US"/>
    </w:rPr>
  </w:style>
  <w:style w:type="character" w:customStyle="1" w:styleId="FooterChar">
    <w:name w:val="Footer Char"/>
    <w:aliases w:val="3_G Char"/>
    <w:link w:val="Footer"/>
    <w:uiPriority w:val="99"/>
    <w:rsid w:val="00AB0758"/>
    <w:rPr>
      <w:sz w:val="16"/>
      <w:lang w:val="en-GB" w:eastAsia="en-US"/>
    </w:rPr>
  </w:style>
  <w:style w:type="paragraph" w:styleId="ListParagraph">
    <w:name w:val="List Paragraph"/>
    <w:basedOn w:val="Normal"/>
    <w:uiPriority w:val="34"/>
    <w:qFormat/>
    <w:rsid w:val="001967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6F4"/>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
    <w:basedOn w:val="Normal"/>
    <w:link w:val="FootnoteTextChar"/>
    <w:uiPriority w:val="99"/>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D94A45"/>
    <w:rPr>
      <w:b/>
      <w:bCs/>
    </w:rPr>
  </w:style>
  <w:style w:type="paragraph" w:styleId="BalloonText">
    <w:name w:val="Balloon Text"/>
    <w:basedOn w:val="Normal"/>
    <w:semiHidden/>
    <w:rsid w:val="00D94A45"/>
    <w:rPr>
      <w:rFonts w:ascii="Tahoma" w:hAnsi="Tahoma" w:cs="Tahoma"/>
      <w:sz w:val="16"/>
      <w:szCs w:val="16"/>
    </w:rPr>
  </w:style>
  <w:style w:type="character" w:customStyle="1" w:styleId="HeaderChar">
    <w:name w:val="Header Char"/>
    <w:aliases w:val="6_G Char"/>
    <w:link w:val="Header"/>
    <w:rsid w:val="00D21840"/>
    <w:rPr>
      <w:b/>
      <w:sz w:val="18"/>
      <w:lang w:val="en-GB" w:eastAsia="en-US" w:bidi="ar-SA"/>
    </w:rPr>
  </w:style>
  <w:style w:type="paragraph" w:customStyle="1" w:styleId="para">
    <w:name w:val="para"/>
    <w:basedOn w:val="SingleTxtG"/>
    <w:link w:val="paraChar"/>
    <w:qFormat/>
    <w:rsid w:val="00B8021B"/>
    <w:pPr>
      <w:ind w:left="2268" w:hanging="1134"/>
    </w:pPr>
  </w:style>
  <w:style w:type="character" w:customStyle="1" w:styleId="FootnoteTextChar">
    <w:name w:val="Footnote Text Char"/>
    <w:aliases w:val="5_G Char,PP Char"/>
    <w:link w:val="FootnoteText"/>
    <w:uiPriority w:val="99"/>
    <w:locked/>
    <w:rsid w:val="00CA0E19"/>
    <w:rPr>
      <w:sz w:val="18"/>
      <w:lang w:val="en-GB" w:eastAsia="en-US"/>
    </w:rPr>
  </w:style>
  <w:style w:type="character" w:customStyle="1" w:styleId="paraChar">
    <w:name w:val="para Char"/>
    <w:link w:val="para"/>
    <w:rsid w:val="00040CBA"/>
    <w:rPr>
      <w:rFonts w:eastAsia="MS Mincho"/>
      <w:lang w:val="en-GB"/>
    </w:rPr>
  </w:style>
  <w:style w:type="paragraph" w:customStyle="1" w:styleId="Default">
    <w:name w:val="Default"/>
    <w:rsid w:val="0097151B"/>
    <w:pPr>
      <w:autoSpaceDE w:val="0"/>
      <w:autoSpaceDN w:val="0"/>
      <w:adjustRightInd w:val="0"/>
    </w:pPr>
    <w:rPr>
      <w:color w:val="000000"/>
      <w:sz w:val="24"/>
      <w:szCs w:val="24"/>
      <w:lang w:val="en-US" w:eastAsia="en-US"/>
    </w:rPr>
  </w:style>
  <w:style w:type="character" w:customStyle="1" w:styleId="HChGChar">
    <w:name w:val="_ H _Ch_G Char"/>
    <w:link w:val="HChG"/>
    <w:rsid w:val="007F7A9F"/>
    <w:rPr>
      <w:b/>
      <w:sz w:val="28"/>
      <w:lang w:val="en-GB"/>
    </w:rPr>
  </w:style>
  <w:style w:type="character" w:customStyle="1" w:styleId="NormalWebChar">
    <w:name w:val="Normal (Web) Char"/>
    <w:link w:val="NormalWeb"/>
    <w:rsid w:val="00D21F17"/>
    <w:rPr>
      <w:sz w:val="24"/>
      <w:szCs w:val="24"/>
      <w:lang w:val="en-GB"/>
    </w:rPr>
  </w:style>
  <w:style w:type="paragraph" w:customStyle="1" w:styleId="Applicationdirecte">
    <w:name w:val="Application directe"/>
    <w:basedOn w:val="Normal"/>
    <w:next w:val="Normal"/>
    <w:semiHidden/>
    <w:rsid w:val="00D21F17"/>
    <w:pPr>
      <w:suppressAutoHyphens w:val="0"/>
      <w:spacing w:before="480" w:after="120" w:line="240" w:lineRule="auto"/>
      <w:jc w:val="both"/>
    </w:pPr>
    <w:rPr>
      <w:sz w:val="24"/>
      <w:lang w:eastAsia="en-GB"/>
    </w:rPr>
  </w:style>
  <w:style w:type="paragraph" w:customStyle="1" w:styleId="a">
    <w:name w:val="(a)"/>
    <w:basedOn w:val="Normal"/>
    <w:qFormat/>
    <w:rsid w:val="004C4E50"/>
    <w:pPr>
      <w:spacing w:after="120"/>
      <w:ind w:left="2835" w:right="1134" w:hanging="567"/>
      <w:jc w:val="both"/>
    </w:pPr>
    <w:rPr>
      <w:rFonts w:eastAsia="SimSun"/>
    </w:rPr>
  </w:style>
  <w:style w:type="paragraph" w:customStyle="1" w:styleId="Paragraphedeliste1">
    <w:name w:val="Paragraphe de liste1"/>
    <w:basedOn w:val="Normal"/>
    <w:uiPriority w:val="34"/>
    <w:qFormat/>
    <w:rsid w:val="00A40A2A"/>
    <w:pPr>
      <w:ind w:left="720"/>
      <w:contextualSpacing/>
    </w:pPr>
    <w:rPr>
      <w:rFonts w:eastAsia="SimSun"/>
    </w:rPr>
  </w:style>
  <w:style w:type="paragraph" w:customStyle="1" w:styleId="Rvision1">
    <w:name w:val="Révision1"/>
    <w:hidden/>
    <w:uiPriority w:val="99"/>
    <w:semiHidden/>
    <w:rsid w:val="00786D21"/>
    <w:rPr>
      <w:lang w:val="en-GB" w:eastAsia="en-US"/>
    </w:rPr>
  </w:style>
  <w:style w:type="character" w:customStyle="1" w:styleId="FooterChar">
    <w:name w:val="Footer Char"/>
    <w:aliases w:val="3_G Char"/>
    <w:link w:val="Footer"/>
    <w:uiPriority w:val="99"/>
    <w:rsid w:val="00AB0758"/>
    <w:rPr>
      <w:sz w:val="16"/>
      <w:lang w:val="en-GB" w:eastAsia="en-US"/>
    </w:rPr>
  </w:style>
  <w:style w:type="paragraph" w:styleId="ListParagraph">
    <w:name w:val="List Paragraph"/>
    <w:basedOn w:val="Normal"/>
    <w:uiPriority w:val="34"/>
    <w:qFormat/>
    <w:rsid w:val="00196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9">
      <w:bodyDiv w:val="1"/>
      <w:marLeft w:val="0"/>
      <w:marRight w:val="0"/>
      <w:marTop w:val="0"/>
      <w:marBottom w:val="0"/>
      <w:divBdr>
        <w:top w:val="none" w:sz="0" w:space="0" w:color="auto"/>
        <w:left w:val="none" w:sz="0" w:space="0" w:color="auto"/>
        <w:bottom w:val="none" w:sz="0" w:space="0" w:color="auto"/>
        <w:right w:val="none" w:sz="0" w:space="0" w:color="auto"/>
      </w:divBdr>
    </w:div>
    <w:div w:id="610403874">
      <w:bodyDiv w:val="1"/>
      <w:marLeft w:val="0"/>
      <w:marRight w:val="0"/>
      <w:marTop w:val="0"/>
      <w:marBottom w:val="0"/>
      <w:divBdr>
        <w:top w:val="none" w:sz="0" w:space="0" w:color="auto"/>
        <w:left w:val="none" w:sz="0" w:space="0" w:color="auto"/>
        <w:bottom w:val="none" w:sz="0" w:space="0" w:color="auto"/>
        <w:right w:val="none" w:sz="0" w:space="0" w:color="auto"/>
      </w:divBdr>
    </w:div>
    <w:div w:id="809519791">
      <w:bodyDiv w:val="1"/>
      <w:marLeft w:val="0"/>
      <w:marRight w:val="0"/>
      <w:marTop w:val="0"/>
      <w:marBottom w:val="0"/>
      <w:divBdr>
        <w:top w:val="none" w:sz="0" w:space="0" w:color="auto"/>
        <w:left w:val="none" w:sz="0" w:space="0" w:color="auto"/>
        <w:bottom w:val="none" w:sz="0" w:space="0" w:color="auto"/>
        <w:right w:val="none" w:sz="0" w:space="0" w:color="auto"/>
      </w:divBdr>
      <w:divsChild>
        <w:div w:id="436826272">
          <w:marLeft w:val="0"/>
          <w:marRight w:val="0"/>
          <w:marTop w:val="0"/>
          <w:marBottom w:val="0"/>
          <w:divBdr>
            <w:top w:val="none" w:sz="0" w:space="0" w:color="auto"/>
            <w:left w:val="none" w:sz="0" w:space="0" w:color="auto"/>
            <w:bottom w:val="none" w:sz="0" w:space="0" w:color="auto"/>
            <w:right w:val="none" w:sz="0" w:space="0" w:color="auto"/>
          </w:divBdr>
        </w:div>
        <w:div w:id="1360742804">
          <w:marLeft w:val="0"/>
          <w:marRight w:val="0"/>
          <w:marTop w:val="0"/>
          <w:marBottom w:val="0"/>
          <w:divBdr>
            <w:top w:val="none" w:sz="0" w:space="0" w:color="auto"/>
            <w:left w:val="none" w:sz="0" w:space="0" w:color="auto"/>
            <w:bottom w:val="none" w:sz="0" w:space="0" w:color="auto"/>
            <w:right w:val="none" w:sz="0" w:space="0" w:color="auto"/>
          </w:divBdr>
        </w:div>
        <w:div w:id="1390348677">
          <w:marLeft w:val="0"/>
          <w:marRight w:val="0"/>
          <w:marTop w:val="0"/>
          <w:marBottom w:val="0"/>
          <w:divBdr>
            <w:top w:val="none" w:sz="0" w:space="0" w:color="auto"/>
            <w:left w:val="none" w:sz="0" w:space="0" w:color="auto"/>
            <w:bottom w:val="none" w:sz="0" w:space="0" w:color="auto"/>
            <w:right w:val="none" w:sz="0" w:space="0" w:color="auto"/>
          </w:divBdr>
        </w:div>
      </w:divsChild>
    </w:div>
    <w:div w:id="1330909427">
      <w:bodyDiv w:val="1"/>
      <w:marLeft w:val="0"/>
      <w:marRight w:val="0"/>
      <w:marTop w:val="0"/>
      <w:marBottom w:val="0"/>
      <w:divBdr>
        <w:top w:val="none" w:sz="0" w:space="0" w:color="auto"/>
        <w:left w:val="none" w:sz="0" w:space="0" w:color="auto"/>
        <w:bottom w:val="none" w:sz="0" w:space="0" w:color="auto"/>
        <w:right w:val="none" w:sz="0" w:space="0" w:color="auto"/>
      </w:divBdr>
    </w:div>
    <w:div w:id="1584993305">
      <w:bodyDiv w:val="1"/>
      <w:marLeft w:val="0"/>
      <w:marRight w:val="0"/>
      <w:marTop w:val="0"/>
      <w:marBottom w:val="0"/>
      <w:divBdr>
        <w:top w:val="none" w:sz="0" w:space="0" w:color="auto"/>
        <w:left w:val="none" w:sz="0" w:space="0" w:color="auto"/>
        <w:bottom w:val="none" w:sz="0" w:space="0" w:color="auto"/>
        <w:right w:val="none" w:sz="0" w:space="0" w:color="auto"/>
      </w:divBdr>
    </w:div>
    <w:div w:id="1654721184">
      <w:bodyDiv w:val="1"/>
      <w:marLeft w:val="0"/>
      <w:marRight w:val="0"/>
      <w:marTop w:val="0"/>
      <w:marBottom w:val="0"/>
      <w:divBdr>
        <w:top w:val="none" w:sz="0" w:space="0" w:color="auto"/>
        <w:left w:val="none" w:sz="0" w:space="0" w:color="auto"/>
        <w:bottom w:val="none" w:sz="0" w:space="0" w:color="auto"/>
        <w:right w:val="none" w:sz="0" w:space="0" w:color="auto"/>
      </w:divBdr>
    </w:div>
    <w:div w:id="1774744852">
      <w:bodyDiv w:val="1"/>
      <w:marLeft w:val="0"/>
      <w:marRight w:val="0"/>
      <w:marTop w:val="0"/>
      <w:marBottom w:val="0"/>
      <w:divBdr>
        <w:top w:val="none" w:sz="0" w:space="0" w:color="auto"/>
        <w:left w:val="none" w:sz="0" w:space="0" w:color="auto"/>
        <w:bottom w:val="none" w:sz="0" w:space="0" w:color="auto"/>
        <w:right w:val="none" w:sz="0" w:space="0" w:color="auto"/>
      </w:divBdr>
    </w:div>
    <w:div w:id="1944921296">
      <w:bodyDiv w:val="1"/>
      <w:marLeft w:val="0"/>
      <w:marRight w:val="0"/>
      <w:marTop w:val="0"/>
      <w:marBottom w:val="0"/>
      <w:divBdr>
        <w:top w:val="none" w:sz="0" w:space="0" w:color="auto"/>
        <w:left w:val="none" w:sz="0" w:space="0" w:color="auto"/>
        <w:bottom w:val="none" w:sz="0" w:space="0" w:color="auto"/>
        <w:right w:val="none" w:sz="0" w:space="0" w:color="auto"/>
      </w:divBdr>
    </w:div>
    <w:div w:id="2075811002">
      <w:bodyDiv w:val="1"/>
      <w:marLeft w:val="0"/>
      <w:marRight w:val="0"/>
      <w:marTop w:val="0"/>
      <w:marBottom w:val="0"/>
      <w:divBdr>
        <w:top w:val="none" w:sz="0" w:space="0" w:color="auto"/>
        <w:left w:val="none" w:sz="0" w:space="0" w:color="auto"/>
        <w:bottom w:val="none" w:sz="0" w:space="0" w:color="auto"/>
        <w:right w:val="none" w:sz="0" w:space="0" w:color="auto"/>
      </w:divBdr>
      <w:divsChild>
        <w:div w:id="1093355217">
          <w:marLeft w:val="0"/>
          <w:marRight w:val="0"/>
          <w:marTop w:val="0"/>
          <w:marBottom w:val="0"/>
          <w:divBdr>
            <w:top w:val="none" w:sz="0" w:space="0" w:color="auto"/>
            <w:left w:val="none" w:sz="0" w:space="0" w:color="auto"/>
            <w:bottom w:val="none" w:sz="0" w:space="0" w:color="auto"/>
            <w:right w:val="none" w:sz="0" w:space="0" w:color="auto"/>
          </w:divBdr>
        </w:div>
        <w:div w:id="1241139895">
          <w:marLeft w:val="0"/>
          <w:marRight w:val="0"/>
          <w:marTop w:val="0"/>
          <w:marBottom w:val="0"/>
          <w:divBdr>
            <w:top w:val="none" w:sz="0" w:space="0" w:color="auto"/>
            <w:left w:val="none" w:sz="0" w:space="0" w:color="auto"/>
            <w:bottom w:val="none" w:sz="0" w:space="0" w:color="auto"/>
            <w:right w:val="none" w:sz="0" w:space="0" w:color="auto"/>
          </w:divBdr>
        </w:div>
        <w:div w:id="213209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TRANS_WP29_2009_E.dot</Template>
  <TotalTime>1</TotalTime>
  <Pages>2</Pages>
  <Words>634</Words>
  <Characters>3620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Proposal for amendments to the 06 and 07 series of amendments to Regulation No</vt:lpstr>
      <vt:lpstr>Proposal for amendments to the 06 and 07 series of amendments to Regulation No</vt:lpstr>
    </vt:vector>
  </TitlesOfParts>
  <Company>MIT</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amendments to the 06 and 07 series of amendments to Regulation No</dc:title>
  <dc:creator>AE</dc:creator>
  <cp:lastModifiedBy>Konstantin Glukhenkiy</cp:lastModifiedBy>
  <cp:revision>3</cp:revision>
  <cp:lastPrinted>2016-03-24T14:18:00Z</cp:lastPrinted>
  <dcterms:created xsi:type="dcterms:W3CDTF">2016-10-24T08:48:00Z</dcterms:created>
  <dcterms:modified xsi:type="dcterms:W3CDTF">2016-10-24T08:48:00Z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