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EE" w:rsidRDefault="00D36BEE" w:rsidP="00D36BEE">
      <w:pPr>
        <w:spacing w:line="240" w:lineRule="auto"/>
        <w:rPr>
          <w:sz w:val="2"/>
        </w:rPr>
        <w:sectPr w:rsidR="00D36BEE" w:rsidSect="00D36BE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D36BEE" w:rsidRDefault="00D36BEE" w:rsidP="00D36BEE">
      <w:pPr>
        <w:pStyle w:val="H1"/>
        <w:spacing w:after="120"/>
        <w:rPr>
          <w:sz w:val="28"/>
        </w:rPr>
      </w:pPr>
      <w:r>
        <w:rPr>
          <w:sz w:val="28"/>
        </w:rPr>
        <w:lastRenderedPageBreak/>
        <w:t>Commission économique pour l’Europe</w:t>
      </w:r>
    </w:p>
    <w:p w:rsidR="00D36BEE" w:rsidRDefault="00D36BEE" w:rsidP="00D36BEE">
      <w:pPr>
        <w:pStyle w:val="H1"/>
        <w:spacing w:after="120" w:line="300" w:lineRule="exact"/>
        <w:rPr>
          <w:b w:val="0"/>
          <w:sz w:val="28"/>
        </w:rPr>
      </w:pPr>
      <w:r>
        <w:rPr>
          <w:b w:val="0"/>
          <w:sz w:val="28"/>
        </w:rPr>
        <w:t>Comité des tra</w:t>
      </w:r>
      <w:bookmarkStart w:id="0" w:name="_GoBack"/>
      <w:bookmarkEnd w:id="0"/>
      <w:r>
        <w:rPr>
          <w:b w:val="0"/>
          <w:sz w:val="28"/>
        </w:rPr>
        <w:t>nsports intérieurs</w:t>
      </w:r>
    </w:p>
    <w:p w:rsidR="004A1F38" w:rsidRDefault="004A1F38" w:rsidP="004A1F3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1F38">
        <w:rPr>
          <w:lang w:val="fr-CH"/>
        </w:rPr>
        <w:t xml:space="preserve">Forum mondial de l’harmonisation </w:t>
      </w:r>
      <w:r>
        <w:rPr>
          <w:lang w:val="fr-CH"/>
        </w:rPr>
        <w:br/>
      </w:r>
      <w:r w:rsidRPr="004A1F38">
        <w:rPr>
          <w:lang w:val="fr-CH"/>
        </w:rPr>
        <w:t xml:space="preserve">des Règlements concernant les véhicules </w:t>
      </w:r>
    </w:p>
    <w:p w:rsidR="004A1F38" w:rsidRPr="004A1F38" w:rsidRDefault="004A1F38" w:rsidP="004A1F38">
      <w:pPr>
        <w:spacing w:line="120" w:lineRule="exact"/>
        <w:rPr>
          <w:sz w:val="10"/>
          <w:lang w:val="fr-CH"/>
        </w:rPr>
      </w:pPr>
    </w:p>
    <w:p w:rsidR="004A1F38" w:rsidRPr="004A1F38" w:rsidRDefault="004A1F38" w:rsidP="004A1F3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1F38">
        <w:rPr>
          <w:lang w:val="fr-CH"/>
        </w:rPr>
        <w:t>Groupe de travail de l’éclairage et de la signalisation lumineuse</w:t>
      </w:r>
    </w:p>
    <w:p w:rsidR="004A1F38" w:rsidRPr="004A1F38" w:rsidRDefault="004A1F38" w:rsidP="004A1F38">
      <w:pPr>
        <w:spacing w:line="120" w:lineRule="exact"/>
        <w:rPr>
          <w:sz w:val="10"/>
          <w:lang w:val="fr-CH"/>
        </w:rPr>
      </w:pPr>
    </w:p>
    <w:p w:rsidR="004A1F38" w:rsidRPr="004A1F38" w:rsidRDefault="004A1F38" w:rsidP="004A1F3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A1F38">
        <w:rPr>
          <w:lang w:val="fr-CH"/>
        </w:rPr>
        <w:t>Soixante-quinzième session</w:t>
      </w:r>
    </w:p>
    <w:p w:rsidR="004A1F38" w:rsidRPr="004A1F38" w:rsidRDefault="004A1F38" w:rsidP="004A1F38">
      <w:pPr>
        <w:rPr>
          <w:bCs/>
          <w:lang w:val="fr-CH"/>
        </w:rPr>
      </w:pPr>
      <w:r w:rsidRPr="004A1F38">
        <w:rPr>
          <w:lang w:val="fr-CH"/>
        </w:rPr>
        <w:t>Genève</w:t>
      </w:r>
      <w:r w:rsidRPr="004A1F38">
        <w:rPr>
          <w:bCs/>
          <w:lang w:val="fr-CH"/>
        </w:rPr>
        <w:t>, 5</w:t>
      </w:r>
      <w:r>
        <w:rPr>
          <w:bCs/>
          <w:lang w:val="fr-CH"/>
        </w:rPr>
        <w:t>-</w:t>
      </w:r>
      <w:r w:rsidRPr="004A1F38">
        <w:rPr>
          <w:bCs/>
          <w:lang w:val="fr-CH"/>
        </w:rPr>
        <w:t>8 avril 2016</w:t>
      </w:r>
    </w:p>
    <w:p w:rsidR="004A1F38" w:rsidRDefault="004A1F38" w:rsidP="004A1F38">
      <w:pPr>
        <w:rPr>
          <w:bCs/>
          <w:lang w:val="fr-CH"/>
        </w:rPr>
      </w:pPr>
      <w:r w:rsidRPr="004A1F38">
        <w:rPr>
          <w:bCs/>
          <w:lang w:val="fr-CH"/>
        </w:rPr>
        <w:t>Point 6 a) de l’ordre du jour provisoire</w:t>
      </w:r>
    </w:p>
    <w:p w:rsidR="004A1F38" w:rsidRDefault="004A1F38" w:rsidP="004A1F3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4A1F38">
        <w:rPr>
          <w:lang w:val="fr-CH"/>
        </w:rPr>
        <w:t>Règlement n</w:t>
      </w:r>
      <w:r w:rsidRPr="004A1F38">
        <w:rPr>
          <w:vertAlign w:val="superscript"/>
          <w:lang w:val="fr-CH"/>
        </w:rPr>
        <w:t>o</w:t>
      </w:r>
      <w:r>
        <w:rPr>
          <w:lang w:val="fr-CH"/>
        </w:rPr>
        <w:t> </w:t>
      </w:r>
      <w:r w:rsidRPr="004A1F38">
        <w:rPr>
          <w:lang w:val="fr-CH"/>
        </w:rPr>
        <w:t xml:space="preserve">48 (Installation des dispositifs d’éclairage </w:t>
      </w:r>
      <w:r>
        <w:rPr>
          <w:lang w:val="fr-CH"/>
        </w:rPr>
        <w:br/>
      </w:r>
      <w:r w:rsidRPr="004A1F38">
        <w:rPr>
          <w:lang w:val="fr-CH"/>
        </w:rPr>
        <w:t>et de signalisation lumineuse) –</w:t>
      </w:r>
      <w:r>
        <w:rPr>
          <w:lang w:val="fr-CH"/>
        </w:rPr>
        <w:t xml:space="preserve"> </w:t>
      </w:r>
      <w:r w:rsidRPr="004A1F38">
        <w:rPr>
          <w:bCs/>
          <w:lang w:val="fr-CH"/>
        </w:rPr>
        <w:t xml:space="preserve">Propositions </w:t>
      </w:r>
      <w:r>
        <w:rPr>
          <w:bCs/>
          <w:lang w:val="fr-CH"/>
        </w:rPr>
        <w:br/>
      </w:r>
      <w:r w:rsidRPr="004A1F38">
        <w:rPr>
          <w:bCs/>
          <w:lang w:val="fr-CH"/>
        </w:rPr>
        <w:t>d’amendements aux séries 05 et 06 d’amendements</w:t>
      </w:r>
    </w:p>
    <w:p w:rsidR="004A1F38" w:rsidRPr="004A1F38" w:rsidRDefault="004A1F38" w:rsidP="004A1F38">
      <w:pPr>
        <w:spacing w:line="120" w:lineRule="exact"/>
        <w:rPr>
          <w:sz w:val="10"/>
          <w:lang w:val="fr-CH"/>
        </w:rPr>
      </w:pPr>
    </w:p>
    <w:p w:rsidR="004A1F38" w:rsidRPr="004A1F38" w:rsidRDefault="004A1F38" w:rsidP="004A1F38">
      <w:pPr>
        <w:spacing w:line="120" w:lineRule="exact"/>
        <w:rPr>
          <w:sz w:val="10"/>
          <w:lang w:val="fr-CH"/>
        </w:rPr>
      </w:pPr>
    </w:p>
    <w:p w:rsidR="004A1F38" w:rsidRPr="004A1F38" w:rsidRDefault="004A1F38" w:rsidP="004A1F38">
      <w:pPr>
        <w:spacing w:line="120" w:lineRule="exact"/>
        <w:rPr>
          <w:sz w:val="10"/>
          <w:lang w:val="fr-CH"/>
        </w:rPr>
      </w:pPr>
    </w:p>
    <w:p w:rsidR="004A1F38" w:rsidRDefault="004A1F38" w:rsidP="004A1F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A1F38">
        <w:rPr>
          <w:lang w:val="fr-CH"/>
        </w:rPr>
        <w:tab/>
      </w:r>
      <w:r w:rsidRPr="004A1F38">
        <w:rPr>
          <w:lang w:val="fr-CH"/>
        </w:rPr>
        <w:tab/>
        <w:t xml:space="preserve">Proposition de complément 17 à la série 04, </w:t>
      </w:r>
      <w:r>
        <w:rPr>
          <w:lang w:val="fr-CH"/>
        </w:rPr>
        <w:br/>
      </w:r>
      <w:r w:rsidRPr="004A1F38">
        <w:rPr>
          <w:lang w:val="fr-CH"/>
        </w:rPr>
        <w:t xml:space="preserve">de complément 10 à la série 05 et de complément 8 </w:t>
      </w:r>
      <w:r>
        <w:rPr>
          <w:lang w:val="fr-CH"/>
        </w:rPr>
        <w:br/>
      </w:r>
      <w:r w:rsidRPr="004A1F38">
        <w:rPr>
          <w:lang w:val="fr-CH"/>
        </w:rPr>
        <w:t>à la série 06 d’amendements au Règlement n</w:t>
      </w:r>
      <w:r w:rsidRPr="004A1F38">
        <w:rPr>
          <w:vertAlign w:val="superscript"/>
          <w:lang w:val="fr-CH"/>
        </w:rPr>
        <w:t>o</w:t>
      </w:r>
      <w:r>
        <w:rPr>
          <w:lang w:val="fr-CH"/>
        </w:rPr>
        <w:t> </w:t>
      </w:r>
      <w:r w:rsidRPr="004A1F38">
        <w:rPr>
          <w:lang w:val="fr-CH"/>
        </w:rPr>
        <w:t xml:space="preserve">48 </w:t>
      </w:r>
    </w:p>
    <w:p w:rsidR="004A1F38" w:rsidRPr="004A1F38" w:rsidRDefault="004A1F38" w:rsidP="004A1F38">
      <w:pPr>
        <w:pStyle w:val="SingleTxt"/>
        <w:spacing w:after="0" w:line="120" w:lineRule="exact"/>
        <w:rPr>
          <w:sz w:val="10"/>
          <w:lang w:val="fr-CH"/>
        </w:rPr>
      </w:pPr>
    </w:p>
    <w:p w:rsidR="004A1F38" w:rsidRPr="004A1F38" w:rsidRDefault="004A1F38" w:rsidP="004A1F38">
      <w:pPr>
        <w:pStyle w:val="SingleTxt"/>
        <w:spacing w:after="0" w:line="120" w:lineRule="exact"/>
        <w:rPr>
          <w:sz w:val="10"/>
          <w:lang w:val="fr-CH"/>
        </w:rPr>
      </w:pPr>
    </w:p>
    <w:p w:rsidR="004A1F38" w:rsidRDefault="004A1F38" w:rsidP="004A1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Pr>
          <w:lang w:val="fr-CH"/>
        </w:rPr>
        <w:tab/>
      </w:r>
      <w:r>
        <w:rPr>
          <w:lang w:val="fr-CH"/>
        </w:rPr>
        <w:tab/>
      </w:r>
      <w:r w:rsidRPr="004A1F38">
        <w:rPr>
          <w:lang w:val="fr-CH"/>
        </w:rPr>
        <w:t xml:space="preserve">Communication de l’expert du Groupe de travail </w:t>
      </w:r>
      <w:r>
        <w:rPr>
          <w:lang w:val="fr-CH"/>
        </w:rPr>
        <w:br/>
        <w:t>« </w:t>
      </w:r>
      <w:r w:rsidRPr="004A1F38">
        <w:rPr>
          <w:lang w:val="fr-CH"/>
        </w:rPr>
        <w:t>Bruxelles 1952</w:t>
      </w:r>
      <w:r>
        <w:rPr>
          <w:lang w:val="fr-CH"/>
        </w:rPr>
        <w:t> </w:t>
      </w:r>
      <w:r w:rsidRPr="004A1F38">
        <w:rPr>
          <w:lang w:val="fr-CH"/>
        </w:rPr>
        <w:t>» (GTB)</w:t>
      </w:r>
      <w:r w:rsidRPr="004A1F38">
        <w:rPr>
          <w:b w:val="0"/>
          <w:sz w:val="20"/>
          <w:szCs w:val="20"/>
          <w:lang w:val="fr-CH"/>
        </w:rPr>
        <w:footnoteReference w:customMarkFollows="1" w:id="1"/>
        <w:t>*</w:t>
      </w:r>
    </w:p>
    <w:p w:rsidR="004A1F38" w:rsidRPr="004A1F38" w:rsidRDefault="004A1F38" w:rsidP="004A1F38">
      <w:pPr>
        <w:pStyle w:val="SingleTxt"/>
        <w:spacing w:after="0" w:line="120" w:lineRule="exact"/>
        <w:rPr>
          <w:sz w:val="10"/>
          <w:lang w:val="fr-CH"/>
        </w:rPr>
      </w:pPr>
    </w:p>
    <w:p w:rsidR="004A1F38" w:rsidRPr="004A1F38" w:rsidRDefault="004A1F38" w:rsidP="004A1F38">
      <w:pPr>
        <w:pStyle w:val="SingleTxt"/>
        <w:spacing w:after="0" w:line="120" w:lineRule="exact"/>
        <w:rPr>
          <w:sz w:val="10"/>
          <w:lang w:val="fr-CH"/>
        </w:rPr>
      </w:pPr>
    </w:p>
    <w:p w:rsidR="004A1F38" w:rsidRPr="004A1F38" w:rsidRDefault="004A1F38" w:rsidP="004A1F38">
      <w:pPr>
        <w:pStyle w:val="SingleTxt"/>
        <w:rPr>
          <w:lang w:val="fr-CH"/>
        </w:rPr>
      </w:pPr>
      <w:r w:rsidRPr="004A1F38">
        <w:rPr>
          <w:b/>
          <w:lang w:val="fr-CH"/>
        </w:rPr>
        <w:tab/>
      </w:r>
      <w:r w:rsidRPr="004A1F38">
        <w:rPr>
          <w:lang w:val="fr-CH"/>
        </w:rPr>
        <w:t xml:space="preserve">Le texte ci-après, établi par l’expert du Groupe de travail </w:t>
      </w:r>
      <w:r>
        <w:rPr>
          <w:lang w:val="fr-CH"/>
        </w:rPr>
        <w:t>« </w:t>
      </w:r>
      <w:r w:rsidRPr="004A1F38">
        <w:rPr>
          <w:lang w:val="fr-CH"/>
        </w:rPr>
        <w:t>Bruxelles 1952 » (GTB), vise à clarifier le texte du paragraphe 6.21.1.2.4. Les modifications qu’il est proposé d’apporter au texte actuel du Règlement sont indiquées en caractères gras pour les ajouts ou en caractères biffés pour les suppressions.</w:t>
      </w:r>
    </w:p>
    <w:p w:rsidR="004A1F38" w:rsidRPr="004A1F38" w:rsidRDefault="004A1F38" w:rsidP="004A1F38">
      <w:pPr>
        <w:pStyle w:val="SingleTxt"/>
        <w:rPr>
          <w:lang w:val="fr-CH"/>
        </w:rPr>
      </w:pPr>
    </w:p>
    <w:p w:rsidR="004A1F38" w:rsidRPr="004A1F38" w:rsidRDefault="004A1F38" w:rsidP="004A1F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A1F38">
        <w:rPr>
          <w:lang w:val="fr-CH"/>
        </w:rPr>
        <w:br w:type="page"/>
      </w:r>
      <w:r w:rsidRPr="004A1F38">
        <w:rPr>
          <w:lang w:val="fr-CH"/>
        </w:rPr>
        <w:lastRenderedPageBreak/>
        <w:tab/>
      </w:r>
      <w:r w:rsidRPr="004A1F38">
        <w:rPr>
          <w:lang w:val="en-US"/>
        </w:rPr>
        <w:t>I.</w:t>
      </w:r>
      <w:r w:rsidRPr="004A1F38">
        <w:rPr>
          <w:lang w:val="en-US"/>
        </w:rPr>
        <w:tab/>
        <w:t>Proposition</w:t>
      </w:r>
    </w:p>
    <w:p w:rsidR="004A1F38" w:rsidRPr="004A1F38" w:rsidRDefault="004A1F38" w:rsidP="004A1F38">
      <w:pPr>
        <w:pStyle w:val="SingleTxt"/>
        <w:spacing w:after="0" w:line="120" w:lineRule="exact"/>
        <w:rPr>
          <w:i/>
          <w:sz w:val="10"/>
          <w:lang w:val="fr-CH"/>
        </w:rPr>
      </w:pPr>
    </w:p>
    <w:p w:rsidR="004A1F38" w:rsidRPr="004A1F38" w:rsidRDefault="004A1F38" w:rsidP="004A1F38">
      <w:pPr>
        <w:pStyle w:val="SingleTxt"/>
        <w:spacing w:after="0" w:line="120" w:lineRule="exact"/>
        <w:rPr>
          <w:i/>
          <w:sz w:val="10"/>
          <w:lang w:val="fr-CH"/>
        </w:rPr>
      </w:pPr>
    </w:p>
    <w:p w:rsidR="004A1F38" w:rsidRPr="004A1F38" w:rsidRDefault="004A1F38" w:rsidP="004A1F38">
      <w:pPr>
        <w:pStyle w:val="SingleTxt"/>
        <w:rPr>
          <w:lang w:val="fr-CH"/>
        </w:rPr>
      </w:pPr>
      <w:r w:rsidRPr="004A1F38">
        <w:rPr>
          <w:i/>
          <w:lang w:val="fr-CH"/>
        </w:rPr>
        <w:t>Paragraphe 6.21.1.2.4</w:t>
      </w:r>
      <w:r w:rsidRPr="004A1F38">
        <w:rPr>
          <w:lang w:val="fr-CH"/>
        </w:rPr>
        <w:t xml:space="preserve">, </w:t>
      </w:r>
      <w:proofErr w:type="gramStart"/>
      <w:r w:rsidRPr="004A1F38">
        <w:rPr>
          <w:lang w:val="fr-CH"/>
        </w:rPr>
        <w:t>modifier</w:t>
      </w:r>
      <w:proofErr w:type="gramEnd"/>
      <w:r w:rsidRPr="004A1F38">
        <w:rPr>
          <w:lang w:val="fr-CH"/>
        </w:rPr>
        <w:t xml:space="preserve"> comme suit</w:t>
      </w:r>
      <w:r w:rsidR="002A4E0B">
        <w:rPr>
          <w:lang w:val="fr-CH"/>
        </w:rPr>
        <w:t> </w:t>
      </w:r>
      <w:r w:rsidRPr="004A1F38">
        <w:rPr>
          <w:lang w:val="fr-CH"/>
        </w:rPr>
        <w:t>:</w:t>
      </w:r>
    </w:p>
    <w:p w:rsidR="004A1F38" w:rsidRPr="004A1F38" w:rsidRDefault="004A1F38" w:rsidP="004A1F38">
      <w:pPr>
        <w:pStyle w:val="SingleTxt"/>
        <w:ind w:left="2693" w:hanging="1426"/>
        <w:rPr>
          <w:iCs/>
          <w:lang w:val="fr-CH"/>
        </w:rPr>
      </w:pPr>
      <w:r>
        <w:rPr>
          <w:iCs/>
          <w:lang w:val="fr-CH"/>
        </w:rPr>
        <w:t>« </w:t>
      </w:r>
      <w:r w:rsidRPr="004A1F38">
        <w:rPr>
          <w:iCs/>
          <w:lang w:val="fr-CH"/>
        </w:rPr>
        <w:t>6.21.1.2.4</w:t>
      </w:r>
      <w:r>
        <w:rPr>
          <w:iCs/>
          <w:lang w:val="fr-CH"/>
        </w:rPr>
        <w:tab/>
      </w:r>
      <w:r w:rsidRPr="004A1F38">
        <w:rPr>
          <w:iCs/>
          <w:lang w:val="fr-CH"/>
        </w:rPr>
        <w:t xml:space="preserve">Si les surfaces extérieures de la carrosserie sont partiellement constituées d’un matériau souple, ce marquage linéaire doit être installé sur une (des) partie(s) rigide(s) du véhicule. Les marquages à grande visibilité restants peuvent être installés sur les parties souples. </w:t>
      </w:r>
      <w:r w:rsidRPr="004A1F38">
        <w:rPr>
          <w:iCs/>
          <w:strike/>
          <w:lang w:val="fr-CH"/>
        </w:rPr>
        <w:t>Mais si</w:t>
      </w:r>
      <w:r w:rsidRPr="004A1F38">
        <w:rPr>
          <w:iCs/>
          <w:lang w:val="fr-CH"/>
        </w:rPr>
        <w:t xml:space="preserve"> </w:t>
      </w:r>
      <w:proofErr w:type="spellStart"/>
      <w:r w:rsidRPr="004A1F38">
        <w:rPr>
          <w:b/>
          <w:iCs/>
          <w:lang w:val="fr-CH"/>
        </w:rPr>
        <w:t>Si</w:t>
      </w:r>
      <w:proofErr w:type="spellEnd"/>
      <w:r w:rsidRPr="004A1F38">
        <w:rPr>
          <w:iCs/>
          <w:lang w:val="fr-CH"/>
        </w:rPr>
        <w:t xml:space="preserve"> les surfaces extérieures de la carrosserie sont entièrement constituées d’un matériau souple, </w:t>
      </w:r>
      <w:r w:rsidRPr="004A1F38">
        <w:rPr>
          <w:iCs/>
          <w:strike/>
          <w:lang w:val="fr-CH"/>
        </w:rPr>
        <w:t>les prescriptions du paragraphe 6.21 doivent être satisfaites</w:t>
      </w:r>
      <w:r w:rsidRPr="004A1F38">
        <w:rPr>
          <w:iCs/>
          <w:lang w:val="fr-CH"/>
        </w:rPr>
        <w:t xml:space="preserve"> </w:t>
      </w:r>
      <w:r w:rsidRPr="004A1F38">
        <w:rPr>
          <w:b/>
          <w:iCs/>
          <w:lang w:val="fr-CH"/>
        </w:rPr>
        <w:t>ce marquage linéaire peut être installé sur les parties souples</w:t>
      </w:r>
      <w:r w:rsidRPr="004A1F38">
        <w:rPr>
          <w:iCs/>
          <w:lang w:val="fr-CH"/>
        </w:rPr>
        <w:t>.</w:t>
      </w:r>
      <w:r>
        <w:rPr>
          <w:iCs/>
          <w:lang w:val="fr-CH"/>
        </w:rPr>
        <w:t> »</w:t>
      </w:r>
      <w:r w:rsidRPr="004A1F38">
        <w:rPr>
          <w:iCs/>
          <w:lang w:val="fr-CH"/>
        </w:rPr>
        <w:t>.</w:t>
      </w:r>
    </w:p>
    <w:p w:rsidR="004A1F38" w:rsidRPr="004A1F38" w:rsidRDefault="004A1F38" w:rsidP="004A1F38">
      <w:pPr>
        <w:pStyle w:val="SingleTxt"/>
        <w:spacing w:after="0" w:line="120" w:lineRule="exact"/>
        <w:rPr>
          <w:b/>
          <w:sz w:val="10"/>
          <w:lang w:val="fr-CH"/>
        </w:rPr>
      </w:pPr>
    </w:p>
    <w:p w:rsidR="004A1F38" w:rsidRPr="004A1F38" w:rsidRDefault="004A1F38" w:rsidP="004A1F38">
      <w:pPr>
        <w:pStyle w:val="SingleTxt"/>
        <w:spacing w:after="0" w:line="120" w:lineRule="exact"/>
        <w:rPr>
          <w:b/>
          <w:sz w:val="10"/>
          <w:lang w:val="fr-CH"/>
        </w:rPr>
      </w:pPr>
    </w:p>
    <w:p w:rsidR="004A1F38" w:rsidRDefault="004A1F38" w:rsidP="004A1F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4A1F38">
        <w:rPr>
          <w:lang w:val="fr-CH"/>
        </w:rPr>
        <w:t>II.</w:t>
      </w:r>
      <w:r w:rsidRPr="004A1F38">
        <w:rPr>
          <w:lang w:val="fr-CH"/>
        </w:rPr>
        <w:tab/>
        <w:t>Justification</w:t>
      </w:r>
    </w:p>
    <w:p w:rsidR="004A1F38" w:rsidRPr="004A1F38" w:rsidRDefault="004A1F38" w:rsidP="004A1F38">
      <w:pPr>
        <w:pStyle w:val="SingleTxt"/>
        <w:spacing w:after="0" w:line="120" w:lineRule="exact"/>
        <w:rPr>
          <w:sz w:val="10"/>
          <w:lang w:val="fr-CH"/>
        </w:rPr>
      </w:pPr>
    </w:p>
    <w:p w:rsidR="004A1F38" w:rsidRPr="004A1F38" w:rsidRDefault="004A1F38" w:rsidP="004A1F38">
      <w:pPr>
        <w:pStyle w:val="SingleTxt"/>
        <w:spacing w:after="0" w:line="120" w:lineRule="exact"/>
        <w:rPr>
          <w:sz w:val="10"/>
          <w:lang w:val="fr-CH"/>
        </w:rPr>
      </w:pPr>
    </w:p>
    <w:p w:rsidR="004A1F38" w:rsidRPr="004A1F38" w:rsidRDefault="004A1F38" w:rsidP="004A1F38">
      <w:pPr>
        <w:pStyle w:val="SingleTxt"/>
        <w:rPr>
          <w:lang w:val="fr-CH"/>
        </w:rPr>
      </w:pPr>
      <w:r w:rsidRPr="004A1F38">
        <w:rPr>
          <w:lang w:val="fr-CH"/>
        </w:rPr>
        <w:t>1.</w:t>
      </w:r>
      <w:r w:rsidRPr="004A1F38">
        <w:rPr>
          <w:lang w:val="fr-CH"/>
        </w:rPr>
        <w:tab/>
        <w:t>Les modifications proposées visent à améliorer le texte du parag</w:t>
      </w:r>
      <w:r>
        <w:rPr>
          <w:lang w:val="fr-CH"/>
        </w:rPr>
        <w:t>raphe 6.21.1.2.4 du Règlement n</w:t>
      </w:r>
      <w:r w:rsidRPr="004A1F38">
        <w:rPr>
          <w:vertAlign w:val="superscript"/>
          <w:lang w:val="fr-CH"/>
        </w:rPr>
        <w:t>o</w:t>
      </w:r>
      <w:r>
        <w:rPr>
          <w:lang w:val="fr-CH"/>
        </w:rPr>
        <w:t> </w:t>
      </w:r>
      <w:r w:rsidRPr="004A1F38">
        <w:rPr>
          <w:lang w:val="fr-CH"/>
        </w:rPr>
        <w:t xml:space="preserve">48 pour en préciser les conditions d’application sans changer l’objectif de ce qui est prescrit. </w:t>
      </w:r>
    </w:p>
    <w:p w:rsidR="004A1F38" w:rsidRPr="004A1F38" w:rsidRDefault="004A1F38" w:rsidP="004A1F38">
      <w:pPr>
        <w:pStyle w:val="SingleTxt"/>
        <w:rPr>
          <w:lang w:val="fr-CH"/>
        </w:rPr>
      </w:pPr>
      <w:r w:rsidRPr="004A1F38">
        <w:rPr>
          <w:lang w:val="fr-CH"/>
        </w:rPr>
        <w:t>2.</w:t>
      </w:r>
      <w:r w:rsidRPr="004A1F38">
        <w:rPr>
          <w:lang w:val="fr-CH"/>
        </w:rPr>
        <w:tab/>
        <w:t>Il est proposé en principe d’introduire ces modifications dans toutes les séries d’amendements applicables (04, 05 et 06) afin d’éviter que ce paragraphe soit appliqué différemment selon la série d’amendements utilisée. Toutefois, comme la série 04 d’amendements n’est plus applicable aux nouvelles homologations de type, il convient de décider s’il est encore nécessaire d’y introduire les modifications proposées.</w:t>
      </w:r>
    </w:p>
    <w:p w:rsidR="00D36BEE" w:rsidRPr="004A1F38" w:rsidRDefault="004A1F38" w:rsidP="004A1F3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36BEE" w:rsidRPr="004A1F38" w:rsidSect="00D36BE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24" w:rsidRDefault="00A13424" w:rsidP="00F3330B">
      <w:pPr>
        <w:spacing w:line="240" w:lineRule="auto"/>
      </w:pPr>
      <w:r>
        <w:separator/>
      </w:r>
    </w:p>
  </w:endnote>
  <w:endnote w:type="continuationSeparator" w:id="0">
    <w:p w:rsidR="00A13424" w:rsidRDefault="00A1342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BEE" w:rsidTr="00D36BEE">
      <w:trPr>
        <w:jc w:val="center"/>
      </w:trPr>
      <w:tc>
        <w:tcPr>
          <w:tcW w:w="5126" w:type="dxa"/>
          <w:shd w:val="clear" w:color="auto" w:fill="auto"/>
        </w:tcPr>
        <w:p w:rsidR="00D36BEE" w:rsidRPr="00D36BEE" w:rsidRDefault="00D36BEE" w:rsidP="00D36B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5D79">
            <w:rPr>
              <w:b w:val="0"/>
              <w:w w:val="103"/>
              <w:sz w:val="14"/>
            </w:rPr>
            <w:t>GE.16-00592</w:t>
          </w:r>
          <w:r>
            <w:rPr>
              <w:b w:val="0"/>
              <w:w w:val="103"/>
              <w:sz w:val="14"/>
            </w:rPr>
            <w:fldChar w:fldCharType="end"/>
          </w:r>
        </w:p>
      </w:tc>
      <w:tc>
        <w:tcPr>
          <w:tcW w:w="5127" w:type="dxa"/>
          <w:shd w:val="clear" w:color="auto" w:fill="auto"/>
        </w:tcPr>
        <w:p w:rsidR="00D36BEE" w:rsidRPr="00D36BEE" w:rsidRDefault="00D36BEE" w:rsidP="00D36BEE">
          <w:pPr>
            <w:pStyle w:val="Footer"/>
            <w:rPr>
              <w:w w:val="103"/>
            </w:rPr>
          </w:pPr>
          <w:r>
            <w:rPr>
              <w:w w:val="103"/>
            </w:rPr>
            <w:fldChar w:fldCharType="begin"/>
          </w:r>
          <w:r>
            <w:rPr>
              <w:w w:val="103"/>
            </w:rPr>
            <w:instrText xml:space="preserve"> PAGE  \* Arabic  \* MERGEFORMAT </w:instrText>
          </w:r>
          <w:r>
            <w:rPr>
              <w:w w:val="103"/>
            </w:rPr>
            <w:fldChar w:fldCharType="separate"/>
          </w:r>
          <w:r w:rsidR="00F4289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2899">
            <w:rPr>
              <w:noProof/>
              <w:w w:val="103"/>
            </w:rPr>
            <w:t>2</w:t>
          </w:r>
          <w:r>
            <w:rPr>
              <w:w w:val="103"/>
            </w:rPr>
            <w:fldChar w:fldCharType="end"/>
          </w:r>
        </w:p>
      </w:tc>
    </w:tr>
  </w:tbl>
  <w:p w:rsidR="00D36BEE" w:rsidRPr="00D36BEE" w:rsidRDefault="00D36BEE" w:rsidP="00D3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6BEE" w:rsidTr="00D36BEE">
      <w:trPr>
        <w:jc w:val="center"/>
      </w:trPr>
      <w:tc>
        <w:tcPr>
          <w:tcW w:w="5126" w:type="dxa"/>
          <w:shd w:val="clear" w:color="auto" w:fill="auto"/>
        </w:tcPr>
        <w:p w:rsidR="00D36BEE" w:rsidRPr="00D36BEE" w:rsidRDefault="00D36BEE" w:rsidP="00D36BE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B5D7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5D79">
            <w:rPr>
              <w:noProof/>
              <w:w w:val="103"/>
            </w:rPr>
            <w:t>2</w:t>
          </w:r>
          <w:r>
            <w:rPr>
              <w:w w:val="103"/>
            </w:rPr>
            <w:fldChar w:fldCharType="end"/>
          </w:r>
        </w:p>
      </w:tc>
      <w:tc>
        <w:tcPr>
          <w:tcW w:w="5127" w:type="dxa"/>
          <w:shd w:val="clear" w:color="auto" w:fill="auto"/>
        </w:tcPr>
        <w:p w:rsidR="00D36BEE" w:rsidRPr="00D36BEE" w:rsidRDefault="00D36BEE" w:rsidP="00D36B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5D79">
            <w:rPr>
              <w:b w:val="0"/>
              <w:w w:val="103"/>
              <w:sz w:val="14"/>
            </w:rPr>
            <w:t>GE.16-00592</w:t>
          </w:r>
          <w:r>
            <w:rPr>
              <w:b w:val="0"/>
              <w:w w:val="103"/>
              <w:sz w:val="14"/>
            </w:rPr>
            <w:fldChar w:fldCharType="end"/>
          </w:r>
        </w:p>
      </w:tc>
    </w:tr>
  </w:tbl>
  <w:p w:rsidR="00D36BEE" w:rsidRPr="00D36BEE" w:rsidRDefault="00D36BEE" w:rsidP="00D36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EE" w:rsidRDefault="00D36BEE">
    <w:pPr>
      <w:pStyle w:val="Footer"/>
    </w:pPr>
    <w:r>
      <w:rPr>
        <w:noProof/>
        <w:lang w:val="en-GB" w:eastAsia="en-GB"/>
      </w:rPr>
      <w:drawing>
        <wp:anchor distT="0" distB="0" distL="114300" distR="114300" simplePos="0" relativeHeight="251658240" behindDoc="0" locked="0" layoutInCell="1" allowOverlap="1" wp14:anchorId="08DD20E6" wp14:editId="2643DFF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36BEE" w:rsidTr="00D36BEE">
      <w:tc>
        <w:tcPr>
          <w:tcW w:w="3859" w:type="dxa"/>
        </w:tcPr>
        <w:p w:rsidR="00D36BEE" w:rsidRDefault="00D36BEE" w:rsidP="00D36BE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B5D79">
            <w:rPr>
              <w:b w:val="0"/>
              <w:sz w:val="20"/>
            </w:rPr>
            <w:t>GE.16-00592 (F)</w:t>
          </w:r>
          <w:r>
            <w:rPr>
              <w:b w:val="0"/>
              <w:sz w:val="20"/>
            </w:rPr>
            <w:fldChar w:fldCharType="end"/>
          </w:r>
          <w:r>
            <w:rPr>
              <w:b w:val="0"/>
              <w:sz w:val="20"/>
            </w:rPr>
            <w:t xml:space="preserve">    </w:t>
          </w:r>
          <w:r w:rsidR="00510A22">
            <w:rPr>
              <w:b w:val="0"/>
              <w:sz w:val="20"/>
            </w:rPr>
            <w:t>15</w:t>
          </w:r>
          <w:r>
            <w:rPr>
              <w:b w:val="0"/>
              <w:sz w:val="20"/>
            </w:rPr>
            <w:t>0216    230216</w:t>
          </w:r>
        </w:p>
        <w:p w:rsidR="00D36BEE" w:rsidRPr="00D36BEE" w:rsidRDefault="00D36BEE" w:rsidP="00D36BE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B5D79">
            <w:rPr>
              <w:rFonts w:ascii="Barcode 3 of 9 by request" w:hAnsi="Barcode 3 of 9 by request"/>
              <w:b w:val="0"/>
              <w:spacing w:val="0"/>
              <w:w w:val="100"/>
              <w:sz w:val="24"/>
            </w:rPr>
            <w:t>*1600592*</w:t>
          </w:r>
          <w:r>
            <w:rPr>
              <w:rFonts w:ascii="Barcode 3 of 9 by request" w:hAnsi="Barcode 3 of 9 by request"/>
              <w:b w:val="0"/>
              <w:spacing w:val="0"/>
              <w:w w:val="100"/>
              <w:sz w:val="24"/>
            </w:rPr>
            <w:fldChar w:fldCharType="end"/>
          </w:r>
        </w:p>
      </w:tc>
      <w:tc>
        <w:tcPr>
          <w:tcW w:w="5127" w:type="dxa"/>
        </w:tcPr>
        <w:p w:rsidR="00D36BEE" w:rsidRDefault="00D36BEE" w:rsidP="00D36BEE">
          <w:pPr>
            <w:pStyle w:val="Footer"/>
            <w:spacing w:line="240" w:lineRule="atLeast"/>
            <w:jc w:val="right"/>
            <w:rPr>
              <w:b w:val="0"/>
              <w:sz w:val="20"/>
            </w:rPr>
          </w:pPr>
          <w:r>
            <w:rPr>
              <w:b w:val="0"/>
              <w:noProof/>
              <w:sz w:val="20"/>
              <w:lang w:val="en-GB" w:eastAsia="en-GB"/>
            </w:rPr>
            <w:drawing>
              <wp:inline distT="0" distB="0" distL="0" distR="0" wp14:anchorId="14F2BF80" wp14:editId="3FA945A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36BEE" w:rsidRPr="00D36BEE" w:rsidRDefault="00D36BEE" w:rsidP="00D36BE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24" w:rsidRPr="004A1F38" w:rsidRDefault="004A1F38" w:rsidP="004A1F38">
      <w:pPr>
        <w:pStyle w:val="Footer"/>
        <w:spacing w:after="80"/>
        <w:ind w:left="792"/>
        <w:rPr>
          <w:sz w:val="16"/>
        </w:rPr>
      </w:pPr>
      <w:r w:rsidRPr="004A1F38">
        <w:rPr>
          <w:sz w:val="16"/>
        </w:rPr>
        <w:t>__________________</w:t>
      </w:r>
    </w:p>
  </w:footnote>
  <w:footnote w:type="continuationSeparator" w:id="0">
    <w:p w:rsidR="00A13424" w:rsidRPr="004A1F38" w:rsidRDefault="004A1F38" w:rsidP="004A1F38">
      <w:pPr>
        <w:pStyle w:val="Footer"/>
        <w:spacing w:after="80"/>
        <w:ind w:left="792"/>
        <w:rPr>
          <w:sz w:val="16"/>
        </w:rPr>
      </w:pPr>
      <w:r w:rsidRPr="004A1F38">
        <w:rPr>
          <w:sz w:val="16"/>
        </w:rPr>
        <w:t>__________________</w:t>
      </w:r>
    </w:p>
  </w:footnote>
  <w:footnote w:id="1">
    <w:p w:rsidR="004A1F38" w:rsidRDefault="004A1F38" w:rsidP="004A1F38">
      <w:pPr>
        <w:pStyle w:val="FootnoteText"/>
        <w:tabs>
          <w:tab w:val="right" w:pos="1195"/>
          <w:tab w:val="left" w:pos="1267"/>
          <w:tab w:val="left" w:pos="1742"/>
          <w:tab w:val="left" w:pos="2218"/>
          <w:tab w:val="left" w:pos="2693"/>
        </w:tabs>
        <w:ind w:left="1267" w:right="1260" w:hanging="432"/>
      </w:pPr>
      <w:r>
        <w:tab/>
      </w:r>
      <w:r w:rsidRPr="004A1F38">
        <w:rPr>
          <w:rStyle w:val="FootnoteReference"/>
          <w:szCs w:val="17"/>
          <w:vertAlign w:val="baseline"/>
        </w:rPr>
        <w:t>*</w:t>
      </w:r>
      <w:r>
        <w:rPr>
          <w:sz w:val="20"/>
        </w:rPr>
        <w:tab/>
      </w:r>
      <w:r w:rsidRPr="004A1F38">
        <w:rPr>
          <w:szCs w:val="17"/>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BEE" w:rsidTr="00D36BEE">
      <w:trPr>
        <w:trHeight w:hRule="exact" w:val="864"/>
        <w:jc w:val="center"/>
      </w:trPr>
      <w:tc>
        <w:tcPr>
          <w:tcW w:w="4882" w:type="dxa"/>
          <w:shd w:val="clear" w:color="auto" w:fill="auto"/>
          <w:vAlign w:val="bottom"/>
        </w:tcPr>
        <w:p w:rsidR="00D36BEE" w:rsidRPr="00D36BEE" w:rsidRDefault="00D36BEE" w:rsidP="00D36BE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B5D79">
            <w:rPr>
              <w:b/>
              <w:color w:val="000000"/>
            </w:rPr>
            <w:t>ECE/TRANS/WP.29/GRE/2016/9</w:t>
          </w:r>
          <w:r>
            <w:rPr>
              <w:b/>
              <w:color w:val="000000"/>
            </w:rPr>
            <w:fldChar w:fldCharType="end"/>
          </w:r>
        </w:p>
      </w:tc>
      <w:tc>
        <w:tcPr>
          <w:tcW w:w="5127" w:type="dxa"/>
          <w:shd w:val="clear" w:color="auto" w:fill="auto"/>
          <w:vAlign w:val="bottom"/>
        </w:tcPr>
        <w:p w:rsidR="00D36BEE" w:rsidRDefault="00D36BEE" w:rsidP="00D36BEE">
          <w:pPr>
            <w:pStyle w:val="Header"/>
          </w:pPr>
        </w:p>
      </w:tc>
    </w:tr>
  </w:tbl>
  <w:p w:rsidR="00D36BEE" w:rsidRPr="00D36BEE" w:rsidRDefault="00D36BEE" w:rsidP="00D36BE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6BEE" w:rsidTr="00D36BEE">
      <w:trPr>
        <w:trHeight w:hRule="exact" w:val="864"/>
        <w:jc w:val="center"/>
      </w:trPr>
      <w:tc>
        <w:tcPr>
          <w:tcW w:w="4882" w:type="dxa"/>
          <w:shd w:val="clear" w:color="auto" w:fill="auto"/>
          <w:vAlign w:val="bottom"/>
        </w:tcPr>
        <w:p w:rsidR="00D36BEE" w:rsidRDefault="00D36BEE" w:rsidP="00D36BEE">
          <w:pPr>
            <w:pStyle w:val="Header"/>
          </w:pPr>
        </w:p>
      </w:tc>
      <w:tc>
        <w:tcPr>
          <w:tcW w:w="5127" w:type="dxa"/>
          <w:shd w:val="clear" w:color="auto" w:fill="auto"/>
          <w:vAlign w:val="bottom"/>
        </w:tcPr>
        <w:p w:rsidR="00D36BEE" w:rsidRPr="00D36BEE" w:rsidRDefault="00D36BEE" w:rsidP="00D36BE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B5D79">
            <w:rPr>
              <w:b/>
              <w:color w:val="000000"/>
            </w:rPr>
            <w:t>ECE/TRANS/WP.29/GRE/2016/9</w:t>
          </w:r>
          <w:r>
            <w:rPr>
              <w:b/>
              <w:color w:val="000000"/>
            </w:rPr>
            <w:fldChar w:fldCharType="end"/>
          </w:r>
        </w:p>
      </w:tc>
    </w:tr>
  </w:tbl>
  <w:p w:rsidR="00D36BEE" w:rsidRPr="00D36BEE" w:rsidRDefault="00D36BEE" w:rsidP="00D36BE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36BEE" w:rsidTr="00D36BEE">
      <w:trPr>
        <w:trHeight w:hRule="exact" w:val="864"/>
      </w:trPr>
      <w:tc>
        <w:tcPr>
          <w:tcW w:w="1267" w:type="dxa"/>
          <w:tcBorders>
            <w:bottom w:val="single" w:sz="4" w:space="0" w:color="auto"/>
          </w:tcBorders>
          <w:shd w:val="clear" w:color="auto" w:fill="auto"/>
          <w:vAlign w:val="bottom"/>
        </w:tcPr>
        <w:p w:rsidR="00D36BEE" w:rsidRDefault="00D36BEE" w:rsidP="00D36BEE">
          <w:pPr>
            <w:pStyle w:val="Header"/>
            <w:spacing w:after="120"/>
          </w:pPr>
        </w:p>
      </w:tc>
      <w:tc>
        <w:tcPr>
          <w:tcW w:w="2059" w:type="dxa"/>
          <w:tcBorders>
            <w:bottom w:val="single" w:sz="4" w:space="0" w:color="auto"/>
          </w:tcBorders>
          <w:shd w:val="clear" w:color="auto" w:fill="auto"/>
          <w:vAlign w:val="bottom"/>
        </w:tcPr>
        <w:p w:rsidR="00D36BEE" w:rsidRPr="00D36BEE" w:rsidRDefault="00D36BEE" w:rsidP="00D36BE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36BEE" w:rsidRDefault="00D36BEE" w:rsidP="00D36BEE">
          <w:pPr>
            <w:pStyle w:val="Header"/>
            <w:spacing w:after="120"/>
          </w:pPr>
        </w:p>
      </w:tc>
      <w:tc>
        <w:tcPr>
          <w:tcW w:w="6653" w:type="dxa"/>
          <w:gridSpan w:val="4"/>
          <w:tcBorders>
            <w:bottom w:val="single" w:sz="4" w:space="0" w:color="auto"/>
          </w:tcBorders>
          <w:shd w:val="clear" w:color="auto" w:fill="auto"/>
          <w:vAlign w:val="bottom"/>
        </w:tcPr>
        <w:p w:rsidR="00D36BEE" w:rsidRPr="00D36BEE" w:rsidRDefault="00D36BEE" w:rsidP="00D36BEE">
          <w:pPr>
            <w:spacing w:after="80" w:line="240" w:lineRule="auto"/>
            <w:jc w:val="right"/>
            <w:rPr>
              <w:position w:val="-4"/>
            </w:rPr>
          </w:pPr>
          <w:r>
            <w:rPr>
              <w:position w:val="-4"/>
              <w:sz w:val="40"/>
            </w:rPr>
            <w:t>ECE</w:t>
          </w:r>
          <w:r>
            <w:rPr>
              <w:position w:val="-4"/>
            </w:rPr>
            <w:t>/TRANS/WP.29/GRE/2016/9</w:t>
          </w:r>
        </w:p>
      </w:tc>
    </w:tr>
    <w:tr w:rsidR="00D36BEE" w:rsidRPr="00D36BEE" w:rsidTr="00D36BEE">
      <w:trPr>
        <w:gridAfter w:val="1"/>
        <w:wAfter w:w="18" w:type="dxa"/>
        <w:trHeight w:hRule="exact" w:val="2880"/>
      </w:trPr>
      <w:tc>
        <w:tcPr>
          <w:tcW w:w="1267" w:type="dxa"/>
          <w:tcBorders>
            <w:top w:val="single" w:sz="4" w:space="0" w:color="auto"/>
            <w:bottom w:val="single" w:sz="12" w:space="0" w:color="auto"/>
          </w:tcBorders>
          <w:shd w:val="clear" w:color="auto" w:fill="auto"/>
        </w:tcPr>
        <w:p w:rsidR="00D36BEE" w:rsidRPr="00D36BEE" w:rsidRDefault="00D36BEE" w:rsidP="00D36BEE">
          <w:pPr>
            <w:pStyle w:val="Header"/>
            <w:spacing w:before="120" w:line="240" w:lineRule="auto"/>
            <w:ind w:left="-72"/>
            <w:jc w:val="center"/>
          </w:pPr>
          <w:r>
            <w:t xml:space="preserve">  </w:t>
          </w:r>
          <w:r>
            <w:rPr>
              <w:noProof/>
              <w:lang w:val="en-GB" w:eastAsia="en-GB"/>
            </w:rPr>
            <w:drawing>
              <wp:inline distT="0" distB="0" distL="0" distR="0" wp14:anchorId="4BCA64CF" wp14:editId="2E8A409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36BEE" w:rsidRPr="00D36BEE" w:rsidRDefault="00D36BEE" w:rsidP="00D36BE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36BEE" w:rsidRPr="00D36BEE" w:rsidRDefault="00D36BEE" w:rsidP="00D36BEE">
          <w:pPr>
            <w:pStyle w:val="Header"/>
            <w:spacing w:before="109"/>
          </w:pPr>
        </w:p>
      </w:tc>
      <w:tc>
        <w:tcPr>
          <w:tcW w:w="3280" w:type="dxa"/>
          <w:tcBorders>
            <w:top w:val="single" w:sz="4" w:space="0" w:color="auto"/>
            <w:bottom w:val="single" w:sz="12" w:space="0" w:color="auto"/>
          </w:tcBorders>
          <w:shd w:val="clear" w:color="auto" w:fill="auto"/>
        </w:tcPr>
        <w:p w:rsidR="00D36BEE" w:rsidRDefault="00D36BEE" w:rsidP="00D36BEE">
          <w:pPr>
            <w:pStyle w:val="Distribution"/>
            <w:rPr>
              <w:color w:val="000000"/>
            </w:rPr>
          </w:pPr>
          <w:r>
            <w:rPr>
              <w:color w:val="000000"/>
            </w:rPr>
            <w:t xml:space="preserve">Distr. </w:t>
          </w:r>
          <w:proofErr w:type="spellStart"/>
          <w:r>
            <w:rPr>
              <w:color w:val="000000"/>
            </w:rPr>
            <w:t>générale</w:t>
          </w:r>
          <w:proofErr w:type="spellEnd"/>
        </w:p>
        <w:p w:rsidR="00D36BEE" w:rsidRDefault="00D36BEE" w:rsidP="00D36BEE">
          <w:pPr>
            <w:pStyle w:val="Publication"/>
            <w:rPr>
              <w:color w:val="000000"/>
            </w:rPr>
          </w:pPr>
          <w:r>
            <w:rPr>
              <w:color w:val="000000"/>
            </w:rPr>
            <w:t xml:space="preserve">18 </w:t>
          </w:r>
          <w:proofErr w:type="spellStart"/>
          <w:r>
            <w:rPr>
              <w:color w:val="000000"/>
            </w:rPr>
            <w:t>janvier</w:t>
          </w:r>
          <w:proofErr w:type="spellEnd"/>
          <w:r>
            <w:rPr>
              <w:color w:val="000000"/>
            </w:rPr>
            <w:t xml:space="preserve"> 2016</w:t>
          </w:r>
        </w:p>
        <w:p w:rsidR="00D36BEE" w:rsidRDefault="00D36BEE" w:rsidP="00D36BEE">
          <w:pPr>
            <w:rPr>
              <w:lang w:val="en-US"/>
            </w:rPr>
          </w:pPr>
          <w:proofErr w:type="spellStart"/>
          <w:r>
            <w:rPr>
              <w:lang w:val="en-US"/>
            </w:rPr>
            <w:t>Français</w:t>
          </w:r>
          <w:proofErr w:type="spellEnd"/>
        </w:p>
        <w:p w:rsidR="00D36BEE" w:rsidRPr="00D36BEE" w:rsidRDefault="00D36BEE" w:rsidP="00D36BEE">
          <w:pPr>
            <w:pStyle w:val="Original"/>
            <w:rPr>
              <w:color w:val="000000"/>
            </w:rPr>
          </w:pPr>
          <w:r>
            <w:rPr>
              <w:color w:val="000000"/>
            </w:rPr>
            <w:t xml:space="preserve">Original : </w:t>
          </w:r>
          <w:proofErr w:type="spellStart"/>
          <w:r>
            <w:rPr>
              <w:color w:val="000000"/>
            </w:rPr>
            <w:t>anglais</w:t>
          </w:r>
          <w:proofErr w:type="spellEnd"/>
        </w:p>
      </w:tc>
    </w:tr>
  </w:tbl>
  <w:p w:rsidR="00D36BEE" w:rsidRPr="00D36BEE" w:rsidRDefault="00D36BEE" w:rsidP="00D36BE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592*"/>
    <w:docVar w:name="CreationDt" w:val="2/23/2016 1:13: PM"/>
    <w:docVar w:name="DocCategory" w:val="Doc"/>
    <w:docVar w:name="DocType" w:val="Final"/>
    <w:docVar w:name="DutyStation" w:val="Geneva"/>
    <w:docVar w:name="FooterJN" w:val="GE.16-00592"/>
    <w:docVar w:name="jobn" w:val="GE.16-00592 (F)"/>
    <w:docVar w:name="jobnDT" w:val="GE.16-00592 (F)   230216"/>
    <w:docVar w:name="jobnDTDT" w:val="GE.16-00592 (F)   230216   230216"/>
    <w:docVar w:name="JobNo" w:val="GE.1600592F"/>
    <w:docVar w:name="JobNo2" w:val="GE.1600669F"/>
    <w:docVar w:name="LocalDrive" w:val="0"/>
    <w:docVar w:name="OandT" w:val="tvu"/>
    <w:docVar w:name="PaperSize" w:val="A4"/>
    <w:docVar w:name="sss1" w:val="ECE/TRANS/WP.29/GRE/2016/9"/>
    <w:docVar w:name="sss2" w:val="-"/>
    <w:docVar w:name="Symbol1" w:val="ECE/TRANS/WP.29/GRE/2016/9"/>
    <w:docVar w:name="Symbol2" w:val="-"/>
  </w:docVars>
  <w:rsids>
    <w:rsidRoot w:val="00A1342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4E0B"/>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52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1F38"/>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0A22"/>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4B42"/>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3424"/>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1552"/>
    <w:rsid w:val="00AC173A"/>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5D79"/>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36BEE"/>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2899"/>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36BEE"/>
    <w:rPr>
      <w:sz w:val="16"/>
      <w:szCs w:val="16"/>
    </w:rPr>
  </w:style>
  <w:style w:type="paragraph" w:styleId="CommentText">
    <w:name w:val="annotation text"/>
    <w:basedOn w:val="Normal"/>
    <w:link w:val="CommentTextChar"/>
    <w:uiPriority w:val="99"/>
    <w:semiHidden/>
    <w:unhideWhenUsed/>
    <w:rsid w:val="00D36BEE"/>
    <w:pPr>
      <w:spacing w:line="240" w:lineRule="auto"/>
    </w:pPr>
    <w:rPr>
      <w:szCs w:val="20"/>
    </w:rPr>
  </w:style>
  <w:style w:type="character" w:customStyle="1" w:styleId="CommentTextChar">
    <w:name w:val="Comment Text Char"/>
    <w:basedOn w:val="DefaultParagraphFont"/>
    <w:link w:val="CommentText"/>
    <w:uiPriority w:val="99"/>
    <w:semiHidden/>
    <w:rsid w:val="00D36BE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36BEE"/>
    <w:rPr>
      <w:b/>
      <w:bCs/>
    </w:rPr>
  </w:style>
  <w:style w:type="character" w:customStyle="1" w:styleId="CommentSubjectChar">
    <w:name w:val="Comment Subject Char"/>
    <w:basedOn w:val="CommentTextChar"/>
    <w:link w:val="CommentSubject"/>
    <w:uiPriority w:val="99"/>
    <w:semiHidden/>
    <w:rsid w:val="00D36BE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36BEE"/>
    <w:rPr>
      <w:sz w:val="16"/>
      <w:szCs w:val="16"/>
    </w:rPr>
  </w:style>
  <w:style w:type="paragraph" w:styleId="CommentText">
    <w:name w:val="annotation text"/>
    <w:basedOn w:val="Normal"/>
    <w:link w:val="CommentTextChar"/>
    <w:uiPriority w:val="99"/>
    <w:semiHidden/>
    <w:unhideWhenUsed/>
    <w:rsid w:val="00D36BEE"/>
    <w:pPr>
      <w:spacing w:line="240" w:lineRule="auto"/>
    </w:pPr>
    <w:rPr>
      <w:szCs w:val="20"/>
    </w:rPr>
  </w:style>
  <w:style w:type="character" w:customStyle="1" w:styleId="CommentTextChar">
    <w:name w:val="Comment Text Char"/>
    <w:basedOn w:val="DefaultParagraphFont"/>
    <w:link w:val="CommentText"/>
    <w:uiPriority w:val="99"/>
    <w:semiHidden/>
    <w:rsid w:val="00D36BE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36BEE"/>
    <w:rPr>
      <w:b/>
      <w:bCs/>
    </w:rPr>
  </w:style>
  <w:style w:type="character" w:customStyle="1" w:styleId="CommentSubjectChar">
    <w:name w:val="Comment Subject Char"/>
    <w:basedOn w:val="CommentTextChar"/>
    <w:link w:val="CommentSubject"/>
    <w:uiPriority w:val="99"/>
    <w:semiHidden/>
    <w:rsid w:val="00D36BE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4800">
      <w:bodyDiv w:val="1"/>
      <w:marLeft w:val="0"/>
      <w:marRight w:val="0"/>
      <w:marTop w:val="0"/>
      <w:marBottom w:val="0"/>
      <w:divBdr>
        <w:top w:val="none" w:sz="0" w:space="0" w:color="auto"/>
        <w:left w:val="none" w:sz="0" w:space="0" w:color="auto"/>
        <w:bottom w:val="none" w:sz="0" w:space="0" w:color="auto"/>
        <w:right w:val="none" w:sz="0" w:space="0" w:color="auto"/>
      </w:divBdr>
    </w:div>
    <w:div w:id="452946277">
      <w:bodyDiv w:val="1"/>
      <w:marLeft w:val="0"/>
      <w:marRight w:val="0"/>
      <w:marTop w:val="0"/>
      <w:marBottom w:val="0"/>
      <w:divBdr>
        <w:top w:val="none" w:sz="0" w:space="0" w:color="auto"/>
        <w:left w:val="none" w:sz="0" w:space="0" w:color="auto"/>
        <w:bottom w:val="none" w:sz="0" w:space="0" w:color="auto"/>
        <w:right w:val="none" w:sz="0" w:space="0" w:color="auto"/>
      </w:divBdr>
    </w:div>
    <w:div w:id="921567675">
      <w:bodyDiv w:val="1"/>
      <w:marLeft w:val="0"/>
      <w:marRight w:val="0"/>
      <w:marTop w:val="0"/>
      <w:marBottom w:val="0"/>
      <w:divBdr>
        <w:top w:val="none" w:sz="0" w:space="0" w:color="auto"/>
        <w:left w:val="none" w:sz="0" w:space="0" w:color="auto"/>
        <w:bottom w:val="none" w:sz="0" w:space="0" w:color="auto"/>
        <w:right w:val="none" w:sz="0" w:space="0" w:color="auto"/>
      </w:divBdr>
    </w:div>
    <w:div w:id="9584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FE76-DDBA-48B2-8E97-0C516832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Vu Thi Kim Thao</dc:creator>
  <cp:lastModifiedBy>Caillot</cp:lastModifiedBy>
  <cp:revision>2</cp:revision>
  <cp:lastPrinted>2016-02-23T12:23:00Z</cp:lastPrinted>
  <dcterms:created xsi:type="dcterms:W3CDTF">2016-02-24T10:41:00Z</dcterms:created>
  <dcterms:modified xsi:type="dcterms:W3CDTF">2016-02-24T10:41:00Z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1600592F</vt:lpwstr>
  </property>
  <property fmtid="{D5CDD505-2E9C-101B-9397-08002B2CF9AE}" pid="3" name="ODSRefJobNo">
    <vt:lpwstr>1600669F</vt:lpwstr>
  </property>
  <property fmtid="{D5CDD505-2E9C-101B-9397-08002B2CF9AE}" pid="4" name="Symbol1">
    <vt:lpwstr>ECE/TRANS/WP.29/GRE/2016/9</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janvier 2016</vt:lpwstr>
  </property>
  <property fmtid="{D5CDD505-2E9C-101B-9397-08002B2CF9AE}" pid="12" name="Original">
    <vt:lpwstr>anglais</vt:lpwstr>
  </property>
  <property fmtid="{D5CDD505-2E9C-101B-9397-08002B2CF9AE}" pid="13" name="Release Date">
    <vt:lpwstr>230216</vt:lpwstr>
  </property>
</Properties>
</file>