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1375" w14:textId="2A89C982" w:rsidR="00973D80" w:rsidRDefault="004D6165">
      <w:pPr>
        <w:rPr>
          <w:b/>
          <w:sz w:val="28"/>
          <w:szCs w:val="28"/>
        </w:rPr>
      </w:pPr>
      <w:r w:rsidRPr="009601B5">
        <w:rPr>
          <w:b/>
          <w:sz w:val="28"/>
          <w:szCs w:val="28"/>
        </w:rPr>
        <w:t xml:space="preserve">The </w:t>
      </w:r>
      <w:r w:rsidR="00173B32" w:rsidRPr="009601B5">
        <w:rPr>
          <w:rFonts w:hint="eastAsia"/>
          <w:b/>
          <w:sz w:val="28"/>
          <w:szCs w:val="28"/>
        </w:rPr>
        <w:t>Revision 3 of the 19</w:t>
      </w:r>
      <w:r w:rsidRPr="009601B5">
        <w:rPr>
          <w:b/>
          <w:sz w:val="28"/>
          <w:szCs w:val="28"/>
        </w:rPr>
        <w:t>58 Agreement – questions and answers</w:t>
      </w:r>
      <w:r w:rsidR="00E06275">
        <w:rPr>
          <w:rFonts w:hint="eastAsia"/>
          <w:b/>
          <w:sz w:val="28"/>
          <w:szCs w:val="28"/>
        </w:rPr>
        <w:t xml:space="preserve"> </w:t>
      </w:r>
    </w:p>
    <w:tbl>
      <w:tblPr>
        <w:tblStyle w:val="TableGrid"/>
        <w:tblW w:w="15417" w:type="dxa"/>
        <w:tblLook w:val="04A0" w:firstRow="1" w:lastRow="0" w:firstColumn="1" w:lastColumn="0" w:noHBand="0" w:noVBand="1"/>
      </w:tblPr>
      <w:tblGrid>
        <w:gridCol w:w="817"/>
        <w:gridCol w:w="14600"/>
      </w:tblGrid>
      <w:tr w:rsidR="00EA6462" w:rsidRPr="00B64C20" w14:paraId="5581BDFF" w14:textId="77777777" w:rsidTr="00CC11C4">
        <w:trPr>
          <w:trHeight w:val="368"/>
        </w:trPr>
        <w:tc>
          <w:tcPr>
            <w:tcW w:w="15417" w:type="dxa"/>
            <w:gridSpan w:val="2"/>
            <w:tcBorders>
              <w:bottom w:val="double" w:sz="4" w:space="0" w:color="auto"/>
            </w:tcBorders>
          </w:tcPr>
          <w:p w14:paraId="6C845255" w14:textId="77777777" w:rsidR="00EA6462" w:rsidRPr="00B64C20" w:rsidRDefault="00EA6462">
            <w:r w:rsidRPr="00B64C20">
              <w:rPr>
                <w:rFonts w:hint="eastAsia"/>
              </w:rPr>
              <w:t>Q&amp;A</w:t>
            </w:r>
          </w:p>
        </w:tc>
      </w:tr>
      <w:tr w:rsidR="00EA6462" w:rsidRPr="00B64C20" w14:paraId="3A0C52FC" w14:textId="77777777" w:rsidTr="00CC11C4">
        <w:trPr>
          <w:trHeight w:val="511"/>
        </w:trPr>
        <w:tc>
          <w:tcPr>
            <w:tcW w:w="817" w:type="dxa"/>
            <w:tcBorders>
              <w:top w:val="double" w:sz="4" w:space="0" w:color="auto"/>
            </w:tcBorders>
            <w:shd w:val="pct10" w:color="auto" w:fill="auto"/>
          </w:tcPr>
          <w:p w14:paraId="6D62C264" w14:textId="77777777" w:rsidR="00EA6462" w:rsidRPr="00B64C20" w:rsidRDefault="00EA6462">
            <w:r w:rsidRPr="00B64C20">
              <w:rPr>
                <w:rFonts w:hint="eastAsia"/>
              </w:rPr>
              <w:t>Q1</w:t>
            </w:r>
          </w:p>
        </w:tc>
        <w:tc>
          <w:tcPr>
            <w:tcW w:w="14600" w:type="dxa"/>
            <w:tcBorders>
              <w:top w:val="double" w:sz="4" w:space="0" w:color="auto"/>
            </w:tcBorders>
            <w:shd w:val="pct10" w:color="auto" w:fill="auto"/>
            <w:vAlign w:val="center"/>
          </w:tcPr>
          <w:p w14:paraId="00C85F9B" w14:textId="77777777" w:rsidR="00EA6462" w:rsidRPr="00B64C20" w:rsidRDefault="00EA6462" w:rsidP="00282774">
            <w:r w:rsidRPr="00B64C20">
              <w:t xml:space="preserve">What is the </w:t>
            </w:r>
            <w:r w:rsidRPr="00B64C20">
              <w:rPr>
                <w:rFonts w:hint="eastAsia"/>
              </w:rPr>
              <w:t>19</w:t>
            </w:r>
            <w:r w:rsidRPr="00B64C20">
              <w:t>58 Agreement?</w:t>
            </w:r>
          </w:p>
        </w:tc>
      </w:tr>
      <w:tr w:rsidR="00EA6462" w:rsidRPr="00B64C20" w14:paraId="4CAB2633" w14:textId="77777777" w:rsidTr="00E57AB4">
        <w:trPr>
          <w:trHeight w:val="1550"/>
        </w:trPr>
        <w:tc>
          <w:tcPr>
            <w:tcW w:w="817" w:type="dxa"/>
            <w:tcBorders>
              <w:bottom w:val="single" w:sz="4" w:space="0" w:color="auto"/>
            </w:tcBorders>
          </w:tcPr>
          <w:p w14:paraId="05D8639B" w14:textId="77777777" w:rsidR="00EA6462" w:rsidRPr="00B64C20" w:rsidRDefault="00EA6462" w:rsidP="001E432B">
            <w:r w:rsidRPr="00B64C20">
              <w:rPr>
                <w:rFonts w:hint="eastAsia"/>
              </w:rPr>
              <w:t>A1</w:t>
            </w:r>
          </w:p>
        </w:tc>
        <w:tc>
          <w:tcPr>
            <w:tcW w:w="14600" w:type="dxa"/>
            <w:tcBorders>
              <w:bottom w:val="single" w:sz="4" w:space="0" w:color="auto"/>
            </w:tcBorders>
            <w:vAlign w:val="center"/>
          </w:tcPr>
          <w:p w14:paraId="5971E934" w14:textId="77777777" w:rsidR="00EA6462" w:rsidRPr="00B64C20" w:rsidRDefault="00EA6462" w:rsidP="002E292C">
            <w:r w:rsidRPr="00B64C20">
              <w:t>The 1958 Agreement is a multilateral agreement made under the United Nations Economic Commission for Europe (UNECE) with the objective of establishing uniform regulations for vehicles and their components relating to safety, environment, energy, and anti-theft requirements.</w:t>
            </w:r>
          </w:p>
          <w:p w14:paraId="020C5D11" w14:textId="77777777" w:rsidR="00EA6462" w:rsidRPr="00EA6462" w:rsidRDefault="00EA6462" w:rsidP="002E292C">
            <w:pPr>
              <w:rPr>
                <w:sz w:val="16"/>
                <w:szCs w:val="16"/>
              </w:rPr>
            </w:pPr>
          </w:p>
          <w:p w14:paraId="5065377E" w14:textId="6B7FD471" w:rsidR="00EA6462" w:rsidRPr="00B64C20" w:rsidRDefault="00EA6462" w:rsidP="002E292C">
            <w:r w:rsidRPr="00B64C20">
              <w:t>The Agreement aims at establishing uniform provisions on safety and environment performance for wheeled vehicles, equipment and parts and to facilitate reciprocal recognition of approvals for such wheeled vehicles, equipment and parts. The Regulations adopted under this Agreement are known as UN Regulations.  They are annexed to the Agreement and are formulated and/or revised by the UNECE World Forum for Harmoni</w:t>
            </w:r>
            <w:r w:rsidRPr="00B64C20">
              <w:rPr>
                <w:rFonts w:hint="eastAsia"/>
              </w:rPr>
              <w:t>z</w:t>
            </w:r>
            <w:r w:rsidRPr="00B64C20">
              <w:t>ation of Vehicle Regulations (WP.29) in consideration of the latest social needs and technological development.</w:t>
            </w:r>
          </w:p>
          <w:p w14:paraId="560EAF91" w14:textId="77777777" w:rsidR="00EA6462" w:rsidRPr="00E57AB4" w:rsidRDefault="00EA6462" w:rsidP="002E292C">
            <w:pPr>
              <w:rPr>
                <w:sz w:val="16"/>
                <w:szCs w:val="16"/>
              </w:rPr>
            </w:pPr>
          </w:p>
          <w:p w14:paraId="0C7242DE" w14:textId="77777777" w:rsidR="00EA6462" w:rsidRPr="00B64C20" w:rsidRDefault="00EA6462" w:rsidP="002E292C">
            <w:r w:rsidRPr="00B64C20">
              <w:t xml:space="preserve">The 1958 Agreement was revised in 1995 (Revision 2) to promote the participation of non-European countries (such as Japan, South Africa, Australia, etc.) and became a global agreement. Furthermore, the Agreement recognizes self-certification as an alternative to type approval and, therefore, does not preclude those countries whose rules and regulations are implemented through self-certification from becoming Contracting Parties (see also question </w:t>
            </w:r>
            <w:r w:rsidRPr="00B64C20">
              <w:rPr>
                <w:rFonts w:hint="eastAsia"/>
              </w:rPr>
              <w:t>4</w:t>
            </w:r>
            <w:r w:rsidRPr="00B64C20">
              <w:t xml:space="preserve"> below). </w:t>
            </w:r>
          </w:p>
          <w:p w14:paraId="63136296" w14:textId="77777777" w:rsidR="00C97655" w:rsidRPr="00E57AB4" w:rsidRDefault="00C97655" w:rsidP="002E292C">
            <w:pPr>
              <w:rPr>
                <w:sz w:val="16"/>
                <w:szCs w:val="16"/>
              </w:rPr>
            </w:pPr>
          </w:p>
          <w:p w14:paraId="2C83019C" w14:textId="77777777" w:rsidR="00EA6462" w:rsidRPr="00B64C20" w:rsidRDefault="00EA6462" w:rsidP="002E292C">
            <w:r w:rsidRPr="00B64C20">
              <w:t xml:space="preserve">The text of the Agreement as well as all UN Regulations annexed to it can be consulted or downloaded at: </w:t>
            </w:r>
            <w:hyperlink r:id="rId8" w:history="1">
              <w:r w:rsidRPr="00B64C20">
                <w:rPr>
                  <w:rStyle w:val="Hyperlink"/>
                  <w:color w:val="auto"/>
                </w:rPr>
                <w:t>www.unece.org/trans/main/wp29/wp29regs.html</w:t>
              </w:r>
            </w:hyperlink>
          </w:p>
          <w:p w14:paraId="38E17B30" w14:textId="77777777" w:rsidR="00EA6462" w:rsidRPr="00E57AB4" w:rsidRDefault="00EA6462" w:rsidP="002E292C">
            <w:pPr>
              <w:rPr>
                <w:sz w:val="16"/>
                <w:szCs w:val="16"/>
              </w:rPr>
            </w:pPr>
          </w:p>
          <w:p w14:paraId="5194DF0F" w14:textId="726DB09E" w:rsidR="00EA6462" w:rsidRPr="00B64C20" w:rsidRDefault="00996FD4" w:rsidP="002E292C">
            <w:r w:rsidRPr="00E57AB4">
              <w:rPr>
                <w:rFonts w:hint="eastAsia"/>
              </w:rPr>
              <w:t>E</w:t>
            </w:r>
            <w:r w:rsidRPr="00E57AB4">
              <w:t>nter</w:t>
            </w:r>
            <w:r w:rsidRPr="00E57AB4">
              <w:rPr>
                <w:rFonts w:hint="eastAsia"/>
              </w:rPr>
              <w:t>ing</w:t>
            </w:r>
            <w:r w:rsidR="00EA6462" w:rsidRPr="00E57AB4">
              <w:t xml:space="preserve"> into force</w:t>
            </w:r>
            <w:r w:rsidR="00EA6462" w:rsidRPr="00E57AB4">
              <w:rPr>
                <w:rFonts w:hint="eastAsia"/>
              </w:rPr>
              <w:t xml:space="preserve"> in</w:t>
            </w:r>
            <w:r w:rsidR="00EA6462" w:rsidRPr="00E57AB4">
              <w:t xml:space="preserve"> 2017</w:t>
            </w:r>
            <w:r w:rsidRPr="00E57AB4">
              <w:rPr>
                <w:rFonts w:hint="eastAsia"/>
              </w:rPr>
              <w:t>,</w:t>
            </w:r>
            <w:r w:rsidR="00EA6462" w:rsidRPr="00E57AB4">
              <w:t xml:space="preserve"> </w:t>
            </w:r>
            <w:r w:rsidRPr="00E57AB4">
              <w:rPr>
                <w:rFonts w:hint="eastAsia"/>
              </w:rPr>
              <w:t>t</w:t>
            </w:r>
            <w:r w:rsidR="00EA6462" w:rsidRPr="00E57AB4">
              <w:t>he</w:t>
            </w:r>
            <w:r w:rsidR="00EA6462" w:rsidRPr="00B64C20">
              <w:t xml:space="preserve"> main goals of Revision 3</w:t>
            </w:r>
            <w:r w:rsidR="00EA6462">
              <w:t xml:space="preserve"> </w:t>
            </w:r>
            <w:r w:rsidR="00EA6462" w:rsidRPr="00B64C20">
              <w:t>are to further increase the attractiveness of the 58 Agreement, to improve the quality of the rulemaking and approval procedures and to provide more flexibility. What this Revision 3 entails is further explained in the following questions.</w:t>
            </w:r>
          </w:p>
          <w:p w14:paraId="79BA124B" w14:textId="77777777" w:rsidR="00C97655" w:rsidRPr="00E57AB4" w:rsidRDefault="00C97655" w:rsidP="002E292C">
            <w:pPr>
              <w:rPr>
                <w:sz w:val="16"/>
                <w:szCs w:val="16"/>
              </w:rPr>
            </w:pPr>
          </w:p>
          <w:p w14:paraId="04D8B42C" w14:textId="77777777" w:rsidR="00EA6462" w:rsidRPr="00B64C20" w:rsidRDefault="00EA6462" w:rsidP="002E292C">
            <w:r w:rsidRPr="00B64C20">
              <w:t>The most important changes introduced with this Revision 3 are:</w:t>
            </w:r>
          </w:p>
          <w:p w14:paraId="0884A2A7" w14:textId="77777777" w:rsidR="00EA6462" w:rsidRPr="00B64C20" w:rsidRDefault="00EA6462" w:rsidP="002E292C">
            <w:r w:rsidRPr="00B64C20">
              <w:rPr>
                <w:rFonts w:hint="eastAsia"/>
              </w:rPr>
              <w:t>•</w:t>
            </w:r>
            <w:r w:rsidRPr="00B64C20">
              <w:t>Possibility to issue type approvals to earlier versions of UN Regulations (see also question 11)</w:t>
            </w:r>
          </w:p>
          <w:p w14:paraId="636089A7" w14:textId="77777777" w:rsidR="00EA6462" w:rsidRPr="00B64C20" w:rsidRDefault="00EA6462" w:rsidP="002E292C">
            <w:r w:rsidRPr="00B64C20">
              <w:rPr>
                <w:rFonts w:hint="eastAsia"/>
              </w:rPr>
              <w:t>•</w:t>
            </w:r>
            <w:r w:rsidRPr="00B64C20">
              <w:t>Change of the voting majority for UN Regulations and amendments thereof from 2/3 to 4/5</w:t>
            </w:r>
          </w:p>
          <w:p w14:paraId="098DB339" w14:textId="77777777" w:rsidR="00EA6462" w:rsidRDefault="00EA6462" w:rsidP="002E292C">
            <w:r w:rsidRPr="00B64C20">
              <w:rPr>
                <w:rFonts w:hint="eastAsia"/>
              </w:rPr>
              <w:t>•</w:t>
            </w:r>
            <w:r w:rsidRPr="00B64C20">
              <w:t>Introduction of the possibility of virtual testing (if so foreseen in the specific UN Regulation)</w:t>
            </w:r>
          </w:p>
          <w:p w14:paraId="1C21463C" w14:textId="77777777" w:rsidR="00EA6462" w:rsidRPr="00B64C20" w:rsidRDefault="00EA6462" w:rsidP="002E292C">
            <w:r w:rsidRPr="00B64C20">
              <w:rPr>
                <w:rFonts w:hint="eastAsia"/>
              </w:rPr>
              <w:lastRenderedPageBreak/>
              <w:t>•</w:t>
            </w:r>
            <w:r w:rsidRPr="00B64C20">
              <w:t>Introduction of the possibility to grant exemption approvals for new technologies not meeting all requirements of a UN Regulation (but safeguarding an equivalent level of safety and environmental protection)</w:t>
            </w:r>
          </w:p>
          <w:p w14:paraId="43902BF0" w14:textId="77777777" w:rsidR="00EA6462" w:rsidRPr="00B64C20" w:rsidRDefault="00EA6462" w:rsidP="002E292C">
            <w:r w:rsidRPr="00B64C20">
              <w:rPr>
                <w:rFonts w:hint="eastAsia"/>
              </w:rPr>
              <w:t>•</w:t>
            </w:r>
            <w:r w:rsidRPr="00B64C20">
              <w:t>Standardization of type approval documentation via the obligation to include information documents into UN Regulations</w:t>
            </w:r>
          </w:p>
          <w:p w14:paraId="0CF25C40" w14:textId="77777777" w:rsidR="00EA6462" w:rsidRPr="00B64C20" w:rsidRDefault="00EA6462" w:rsidP="002E292C">
            <w:r w:rsidRPr="00B64C20">
              <w:rPr>
                <w:rFonts w:hint="eastAsia"/>
              </w:rPr>
              <w:t>•</w:t>
            </w:r>
            <w:r w:rsidRPr="00B64C20">
              <w:t>Introduction of a UN database for exchange of type approval information (DETA) with the possibility to replace approval markings by a Unique Identifier</w:t>
            </w:r>
          </w:p>
          <w:p w14:paraId="48C9B05B" w14:textId="77777777" w:rsidR="00EA6462" w:rsidRPr="00B64C20" w:rsidRDefault="00EA6462" w:rsidP="002E292C">
            <w:r w:rsidRPr="00B64C20">
              <w:rPr>
                <w:rFonts w:hint="eastAsia"/>
              </w:rPr>
              <w:t>•</w:t>
            </w:r>
            <w:r w:rsidRPr="00B64C20">
              <w:t>Introduction of an International Whole Vehicle Type Approval (IWVTA) to further promote harmonization and mutual recognition</w:t>
            </w:r>
          </w:p>
          <w:p w14:paraId="7C7F7A3B" w14:textId="77777777" w:rsidR="00EA6462" w:rsidRPr="00B64C20" w:rsidRDefault="00EA6462" w:rsidP="002E292C">
            <w:r w:rsidRPr="00B64C20">
              <w:rPr>
                <w:rFonts w:hint="eastAsia"/>
              </w:rPr>
              <w:t>•</w:t>
            </w:r>
            <w:r w:rsidRPr="00B64C20">
              <w:rPr>
                <w:rFonts w:hint="eastAsia"/>
              </w:rPr>
              <w:t>Possibility to vote in favor of new UN Regulations without being obligated to start applying them immediately.</w:t>
            </w:r>
          </w:p>
          <w:p w14:paraId="41812E35" w14:textId="77777777" w:rsidR="00EA6462" w:rsidRPr="00B64C20" w:rsidRDefault="00EA6462" w:rsidP="002E292C">
            <w:r w:rsidRPr="00B64C20">
              <w:rPr>
                <w:rFonts w:hint="eastAsia"/>
              </w:rPr>
              <w:t>•</w:t>
            </w:r>
            <w:r w:rsidRPr="00B64C20">
              <w:rPr>
                <w:rFonts w:hint="eastAsia"/>
              </w:rPr>
              <w:t>Enhanced provisions on COP.</w:t>
            </w:r>
          </w:p>
          <w:p w14:paraId="13D67C00" w14:textId="77777777" w:rsidR="00EA6462" w:rsidRPr="00B64C20" w:rsidRDefault="00EA6462" w:rsidP="002E292C">
            <w:r w:rsidRPr="00B64C20">
              <w:rPr>
                <w:rFonts w:hint="eastAsia"/>
              </w:rPr>
              <w:t>•</w:t>
            </w:r>
            <w:r w:rsidRPr="00B64C20">
              <w:rPr>
                <w:rFonts w:hint="eastAsia"/>
              </w:rPr>
              <w:t xml:space="preserve">Inclusion of criteria for technical service </w:t>
            </w:r>
          </w:p>
          <w:p w14:paraId="265FD030" w14:textId="77777777" w:rsidR="00EA6462" w:rsidRPr="00B64C20" w:rsidRDefault="00EA6462" w:rsidP="002E292C">
            <w:r w:rsidRPr="00B64C20">
              <w:rPr>
                <w:rFonts w:hint="eastAsia"/>
              </w:rPr>
              <w:t>•</w:t>
            </w:r>
            <w:r w:rsidRPr="00B64C20">
              <w:rPr>
                <w:rFonts w:hint="eastAsia"/>
              </w:rPr>
              <w:t>Enhanced safeguard provisions.</w:t>
            </w:r>
          </w:p>
          <w:p w14:paraId="44C28027" w14:textId="09F2347B" w:rsidR="00282774" w:rsidRPr="00E57AB4" w:rsidRDefault="00EA6462" w:rsidP="002E292C">
            <w:r w:rsidRPr="00B64C20">
              <w:rPr>
                <w:rFonts w:hint="eastAsia"/>
              </w:rPr>
              <w:t>•</w:t>
            </w:r>
            <w:r w:rsidRPr="00B64C20">
              <w:rPr>
                <w:rFonts w:hint="eastAsia"/>
              </w:rPr>
              <w:t xml:space="preserve">Procedure for solving diverging </w:t>
            </w:r>
            <w:r w:rsidRPr="00B64C20">
              <w:t>interpretation</w:t>
            </w:r>
            <w:r w:rsidRPr="00B64C20">
              <w:rPr>
                <w:rFonts w:hint="eastAsia"/>
              </w:rPr>
              <w:t xml:space="preserve"> issues between CPs.</w:t>
            </w:r>
          </w:p>
        </w:tc>
      </w:tr>
      <w:tr w:rsidR="00EA6462" w:rsidRPr="00B64C20" w14:paraId="38D57A78" w14:textId="77777777" w:rsidTr="00E57AB4">
        <w:trPr>
          <w:trHeight w:val="417"/>
        </w:trPr>
        <w:tc>
          <w:tcPr>
            <w:tcW w:w="817" w:type="dxa"/>
            <w:shd w:val="pct10" w:color="auto" w:fill="auto"/>
          </w:tcPr>
          <w:p w14:paraId="5CE552A9" w14:textId="77777777" w:rsidR="00EA6462" w:rsidRPr="00B64C20" w:rsidRDefault="00EA6462" w:rsidP="00BA4F30">
            <w:pPr>
              <w:keepNext/>
              <w:keepLines/>
            </w:pPr>
            <w:r w:rsidRPr="00B64C20">
              <w:rPr>
                <w:rFonts w:hint="eastAsia"/>
              </w:rPr>
              <w:lastRenderedPageBreak/>
              <w:t>Q2</w:t>
            </w:r>
          </w:p>
        </w:tc>
        <w:tc>
          <w:tcPr>
            <w:tcW w:w="14600" w:type="dxa"/>
            <w:shd w:val="pct10" w:color="auto" w:fill="auto"/>
            <w:vAlign w:val="center"/>
          </w:tcPr>
          <w:p w14:paraId="64A0F8F4" w14:textId="77777777" w:rsidR="00EA6462" w:rsidRPr="00B64C20" w:rsidRDefault="00EA6462" w:rsidP="00BA4F30">
            <w:pPr>
              <w:keepNext/>
              <w:keepLines/>
            </w:pPr>
            <w:r w:rsidRPr="00B64C20">
              <w:t>What is the concept of mutual recognition under the 1958 Agreement?</w:t>
            </w:r>
          </w:p>
        </w:tc>
      </w:tr>
      <w:tr w:rsidR="00EA6462" w:rsidRPr="00B64C20" w14:paraId="7D564E98" w14:textId="77777777" w:rsidTr="00E57AB4">
        <w:trPr>
          <w:trHeight w:val="5193"/>
        </w:trPr>
        <w:tc>
          <w:tcPr>
            <w:tcW w:w="817" w:type="dxa"/>
            <w:tcBorders>
              <w:bottom w:val="single" w:sz="4" w:space="0" w:color="auto"/>
            </w:tcBorders>
          </w:tcPr>
          <w:p w14:paraId="70C8246F" w14:textId="77777777" w:rsidR="00EA6462" w:rsidRPr="00B64C20" w:rsidRDefault="00EA6462" w:rsidP="00BA4F30">
            <w:pPr>
              <w:keepNext/>
              <w:keepLines/>
            </w:pPr>
            <w:r w:rsidRPr="00B64C20">
              <w:rPr>
                <w:rFonts w:hint="eastAsia"/>
              </w:rPr>
              <w:t>A2</w:t>
            </w:r>
          </w:p>
        </w:tc>
        <w:tc>
          <w:tcPr>
            <w:tcW w:w="14600" w:type="dxa"/>
            <w:tcBorders>
              <w:bottom w:val="single" w:sz="4" w:space="0" w:color="auto"/>
            </w:tcBorders>
            <w:vAlign w:val="center"/>
          </w:tcPr>
          <w:p w14:paraId="492AA42B" w14:textId="0085F421" w:rsidR="00EA6462" w:rsidRPr="00B64C20" w:rsidRDefault="00EA6462" w:rsidP="00BA4F30">
            <w:pPr>
              <w:keepNext/>
              <w:keepLines/>
            </w:pPr>
            <w:r w:rsidRPr="00B64C20">
              <w:t>The mutual recognition of approvals provided under the 1958 Agreement aims at facilitating the international trade of vehicles and their components. If a vehicle system/part is type approved according to a UN Regulation by any of the Contracting Parties to the 1958 Agreement (applying that particular UN Regulation), all other Contracting Parties who apply this same UN Regulation will recognise this approval.</w:t>
            </w:r>
            <w:r w:rsidRPr="00B64C20">
              <w:rPr>
                <w:rFonts w:hint="eastAsia"/>
              </w:rPr>
              <w:t xml:space="preserve"> </w:t>
            </w:r>
            <w:r w:rsidRPr="00B64C20">
              <w:t>(</w:t>
            </w:r>
            <w:r w:rsidRPr="00B64C20">
              <w:rPr>
                <w:rFonts w:hint="eastAsia"/>
              </w:rPr>
              <w:t>T</w:t>
            </w:r>
            <w:r w:rsidRPr="00B64C20">
              <w:t xml:space="preserve">he term "apply a UN Regulation" will be explained later in </w:t>
            </w:r>
            <w:r w:rsidRPr="00B64C20">
              <w:rPr>
                <w:rFonts w:hint="eastAsia"/>
              </w:rPr>
              <w:t>question 5.</w:t>
            </w:r>
            <w:r w:rsidRPr="00B64C20">
              <w:t>)</w:t>
            </w:r>
          </w:p>
          <w:p w14:paraId="03E8EA8E" w14:textId="77777777" w:rsidR="00EA6462" w:rsidRPr="00B64C20" w:rsidRDefault="00EA6462" w:rsidP="00BA4F30">
            <w:pPr>
              <w:keepNext/>
              <w:keepLines/>
            </w:pPr>
            <w:r w:rsidRPr="00B64C20">
              <w:t>This avoids repetitive testing and approval of components in various countries in which the latter are exported. It helps to reduce the time and costs of design, manufacture and approval as well as the entering into service of vehicles and their components.</w:t>
            </w:r>
          </w:p>
          <w:p w14:paraId="197AF067" w14:textId="77777777" w:rsidR="00EA6462" w:rsidRPr="00B64C20" w:rsidRDefault="00EA6462" w:rsidP="00BA4F30">
            <w:pPr>
              <w:keepNext/>
              <w:keepLines/>
              <w:rPr>
                <w:sz w:val="16"/>
                <w:szCs w:val="16"/>
              </w:rPr>
            </w:pPr>
          </w:p>
          <w:p w14:paraId="1C655658" w14:textId="77777777" w:rsidR="00EA6462" w:rsidRPr="00B64C20" w:rsidRDefault="00EA6462" w:rsidP="00BA4F30">
            <w:pPr>
              <w:keepNext/>
              <w:keepLines/>
            </w:pPr>
            <w:r w:rsidRPr="00B64C20">
              <w:t xml:space="preserve">Mutual recognition of approvals is the cornerstone of the 1958 Agreement.  Under this concept, a Contracting Party that applies a UN Regulation is legally obliged to accept type approvals granted by another Contracting Party for that same UN Regulation.   Article 3 of the </w:t>
            </w:r>
            <w:r w:rsidRPr="00B64C20">
              <w:rPr>
                <w:rFonts w:hint="eastAsia"/>
              </w:rPr>
              <w:t>19</w:t>
            </w:r>
            <w:r w:rsidRPr="00B64C20">
              <w:t>58 Agreement clearly states that Contracting Parties shall not require any further testing, documentation, certification or marking concerning these type approvals (this obviously does not address specific documents e.g. for customs).  The mutual recognition of approvals to a UN Regulation is applicable only for the Contracting Parties applying the same UN Regulation.</w:t>
            </w:r>
          </w:p>
          <w:p w14:paraId="76AE26E9" w14:textId="77777777" w:rsidR="00EA6462" w:rsidRPr="00B64C20" w:rsidRDefault="00EA6462" w:rsidP="00BA4F30">
            <w:pPr>
              <w:keepNext/>
              <w:keepLines/>
              <w:rPr>
                <w:sz w:val="16"/>
                <w:szCs w:val="16"/>
              </w:rPr>
            </w:pPr>
          </w:p>
          <w:p w14:paraId="1217BAA6" w14:textId="77777777" w:rsidR="00EA6462" w:rsidRPr="00B64C20" w:rsidRDefault="00EA6462" w:rsidP="00BA4F30">
            <w:pPr>
              <w:keepNext/>
              <w:keepLines/>
            </w:pPr>
            <w:r w:rsidRPr="00B64C20">
              <w:t xml:space="preserve">Revision 3 of the 1958 Agreement however provides for mutual recognition of type approvals only on the basis of the latest version of a UN Regulation.  </w:t>
            </w:r>
          </w:p>
          <w:p w14:paraId="33602B7A" w14:textId="77777777" w:rsidR="00EA6462" w:rsidRPr="00B64C20" w:rsidRDefault="00EA6462" w:rsidP="00BA4F30">
            <w:pPr>
              <w:keepNext/>
              <w:keepLines/>
            </w:pPr>
            <w:r w:rsidRPr="00B64C20">
              <w:t>As explained in question 1</w:t>
            </w:r>
            <w:r w:rsidRPr="00B64C20">
              <w:rPr>
                <w:rFonts w:hint="eastAsia"/>
              </w:rPr>
              <w:t>3</w:t>
            </w:r>
            <w:r w:rsidRPr="00B64C20">
              <w:t xml:space="preserve"> below, Revision 3 of the 1958 Agreement foresees the possibility to grant type approvals to </w:t>
            </w:r>
            <w:r w:rsidRPr="00B64C20">
              <w:rPr>
                <w:rFonts w:hint="eastAsia"/>
              </w:rPr>
              <w:t xml:space="preserve">earlier </w:t>
            </w:r>
            <w:r w:rsidRPr="00B64C20">
              <w:t>versions of UN Regulations, with the consequent clarification that Contracting Parties will have the possibility, but not the obligation, to accept such type approvals to an earlier version of UN Regulations they apply; they will however remain obliged to accept type approvals to the latest version of UN Regulations they apply. Details about further obligations to accept approvals to different versions may be specified in the transitional provisions of a UN Regulation.</w:t>
            </w:r>
          </w:p>
        </w:tc>
      </w:tr>
      <w:tr w:rsidR="00EA6462" w:rsidRPr="00B64C20" w14:paraId="59FD2463" w14:textId="77777777" w:rsidTr="00E57AB4">
        <w:trPr>
          <w:trHeight w:val="406"/>
        </w:trPr>
        <w:tc>
          <w:tcPr>
            <w:tcW w:w="817" w:type="dxa"/>
            <w:shd w:val="pct10" w:color="auto" w:fill="auto"/>
          </w:tcPr>
          <w:p w14:paraId="731207EA" w14:textId="77777777" w:rsidR="00EA6462" w:rsidRPr="00B64C20" w:rsidRDefault="00EA6462" w:rsidP="0081161C">
            <w:r w:rsidRPr="00B64C20">
              <w:rPr>
                <w:rFonts w:hint="eastAsia"/>
              </w:rPr>
              <w:t>Q3</w:t>
            </w:r>
          </w:p>
        </w:tc>
        <w:tc>
          <w:tcPr>
            <w:tcW w:w="14600" w:type="dxa"/>
            <w:shd w:val="pct10" w:color="auto" w:fill="auto"/>
            <w:vAlign w:val="center"/>
          </w:tcPr>
          <w:p w14:paraId="15C68F07" w14:textId="77777777" w:rsidR="00EA6462" w:rsidRPr="00B64C20" w:rsidRDefault="00EA6462" w:rsidP="00135C32">
            <w:r w:rsidRPr="00B64C20">
              <w:t xml:space="preserve">What are the merits of joining the </w:t>
            </w:r>
            <w:r w:rsidRPr="00B64C20">
              <w:rPr>
                <w:rFonts w:hint="eastAsia"/>
              </w:rPr>
              <w:t>19</w:t>
            </w:r>
            <w:r w:rsidRPr="00B64C20">
              <w:t>58 Agreement?</w:t>
            </w:r>
          </w:p>
        </w:tc>
      </w:tr>
      <w:tr w:rsidR="00EA6462" w:rsidRPr="00B64C20" w14:paraId="16CB3299" w14:textId="77777777" w:rsidTr="00E57AB4">
        <w:trPr>
          <w:trHeight w:val="1558"/>
        </w:trPr>
        <w:tc>
          <w:tcPr>
            <w:tcW w:w="817" w:type="dxa"/>
            <w:tcBorders>
              <w:bottom w:val="single" w:sz="4" w:space="0" w:color="auto"/>
            </w:tcBorders>
          </w:tcPr>
          <w:p w14:paraId="5F69BF02" w14:textId="77777777" w:rsidR="00EA6462" w:rsidRPr="00B64C20" w:rsidRDefault="00EA6462" w:rsidP="0081161C">
            <w:r w:rsidRPr="00B64C20">
              <w:rPr>
                <w:rFonts w:hint="eastAsia"/>
              </w:rPr>
              <w:t>A3</w:t>
            </w:r>
          </w:p>
        </w:tc>
        <w:tc>
          <w:tcPr>
            <w:tcW w:w="14600" w:type="dxa"/>
            <w:tcBorders>
              <w:bottom w:val="single" w:sz="4" w:space="0" w:color="auto"/>
            </w:tcBorders>
            <w:vAlign w:val="center"/>
          </w:tcPr>
          <w:p w14:paraId="76D18FC8" w14:textId="77777777" w:rsidR="00EA6462" w:rsidRPr="00B64C20" w:rsidRDefault="00EA6462" w:rsidP="00135C32">
            <w:r w:rsidRPr="00B64C20">
              <w:t>Governments joining the 1958 Agreement benefit from a high efficiency in the development of regulations, including their continuous adaptation to the technical progress, thereby ensuring high levels of safety and environmental protection.</w:t>
            </w:r>
          </w:p>
          <w:p w14:paraId="6085E69D" w14:textId="77777777" w:rsidR="00EA6462" w:rsidRPr="00B64C20" w:rsidRDefault="00EA6462" w:rsidP="00135C32">
            <w:r w:rsidRPr="00B64C20">
              <w:t>The industry benefits from unified specifications for the design, construction and certification of new vehicles, thereby reducing costs, and has access to a wide international market.</w:t>
            </w:r>
          </w:p>
          <w:p w14:paraId="0BECF1BA" w14:textId="2D00359F" w:rsidR="00EA6462" w:rsidRPr="00B64C20" w:rsidRDefault="00EA6462" w:rsidP="00DD2F8D">
            <w:r w:rsidRPr="00B64C20">
              <w:t xml:space="preserve">Consumers benefit from a large choice in efficient, safe and environment friendly vehicles </w:t>
            </w:r>
          </w:p>
        </w:tc>
      </w:tr>
      <w:tr w:rsidR="00EA6462" w:rsidRPr="00B64C20" w14:paraId="3780E1FE" w14:textId="77777777" w:rsidTr="00E57AB4">
        <w:trPr>
          <w:trHeight w:val="696"/>
        </w:trPr>
        <w:tc>
          <w:tcPr>
            <w:tcW w:w="817" w:type="dxa"/>
            <w:shd w:val="pct10" w:color="auto" w:fill="auto"/>
          </w:tcPr>
          <w:p w14:paraId="0C60CDAF" w14:textId="0FC6CBC0" w:rsidR="00EA6462" w:rsidRPr="00B64C20" w:rsidRDefault="00EA6462" w:rsidP="00BA4F30">
            <w:pPr>
              <w:keepNext/>
              <w:keepLines/>
              <w:widowControl/>
            </w:pPr>
            <w:r w:rsidRPr="00B64C20">
              <w:rPr>
                <w:rFonts w:hint="eastAsia"/>
              </w:rPr>
              <w:lastRenderedPageBreak/>
              <w:t>Q4</w:t>
            </w:r>
          </w:p>
        </w:tc>
        <w:tc>
          <w:tcPr>
            <w:tcW w:w="14600" w:type="dxa"/>
            <w:shd w:val="pct10" w:color="auto" w:fill="auto"/>
            <w:vAlign w:val="center"/>
          </w:tcPr>
          <w:p w14:paraId="78BF6B97" w14:textId="77777777" w:rsidR="00EA6462" w:rsidRPr="00B64C20" w:rsidRDefault="00EA6462" w:rsidP="00BA4F30">
            <w:pPr>
              <w:keepNext/>
              <w:keepLines/>
              <w:widowControl/>
            </w:pPr>
            <w:r w:rsidRPr="00B64C20">
              <w:t>Can a country using self-certification become Contracting Party to the 1958 Agreement and apply UN Regulations?</w:t>
            </w:r>
          </w:p>
        </w:tc>
      </w:tr>
      <w:tr w:rsidR="00EA6462" w:rsidRPr="00B64C20" w14:paraId="251F0B8E" w14:textId="77777777" w:rsidTr="00E57AB4">
        <w:trPr>
          <w:trHeight w:val="3386"/>
        </w:trPr>
        <w:tc>
          <w:tcPr>
            <w:tcW w:w="817" w:type="dxa"/>
            <w:tcBorders>
              <w:bottom w:val="single" w:sz="4" w:space="0" w:color="auto"/>
            </w:tcBorders>
          </w:tcPr>
          <w:p w14:paraId="666A90DB" w14:textId="77777777" w:rsidR="00EA6462" w:rsidRPr="00B64C20" w:rsidRDefault="00EA6462" w:rsidP="00BA4F30">
            <w:pPr>
              <w:keepNext/>
              <w:keepLines/>
              <w:widowControl/>
            </w:pPr>
            <w:r w:rsidRPr="00B64C20">
              <w:rPr>
                <w:rFonts w:hint="eastAsia"/>
              </w:rPr>
              <w:t>A4</w:t>
            </w:r>
          </w:p>
        </w:tc>
        <w:tc>
          <w:tcPr>
            <w:tcW w:w="14600" w:type="dxa"/>
            <w:tcBorders>
              <w:bottom w:val="single" w:sz="4" w:space="0" w:color="auto"/>
            </w:tcBorders>
            <w:vAlign w:val="center"/>
          </w:tcPr>
          <w:p w14:paraId="21441B9E" w14:textId="77777777" w:rsidR="00EA6462" w:rsidRPr="00B64C20" w:rsidRDefault="00EA6462" w:rsidP="00BA4F30">
            <w:pPr>
              <w:keepNext/>
              <w:keepLines/>
              <w:widowControl/>
            </w:pPr>
            <w:r w:rsidRPr="00B64C20">
              <w:t>Yes, this would be perfectly possible.  The only obligation in such a case would be that the approval certificates are accepted as proof (if this is so requested) that the vehicle system or part complies with the legislation.</w:t>
            </w:r>
          </w:p>
          <w:p w14:paraId="4CE4521E" w14:textId="77777777" w:rsidR="00EA6462" w:rsidRPr="00EA6462" w:rsidRDefault="00EA6462" w:rsidP="00BA4F30">
            <w:pPr>
              <w:keepNext/>
              <w:keepLines/>
              <w:widowControl/>
              <w:rPr>
                <w:sz w:val="16"/>
                <w:szCs w:val="16"/>
              </w:rPr>
            </w:pPr>
          </w:p>
          <w:p w14:paraId="6E2F1AF1" w14:textId="77777777" w:rsidR="00EA6462" w:rsidRPr="00B64C20" w:rsidRDefault="00EA6462" w:rsidP="00BA4F30">
            <w:pPr>
              <w:keepNext/>
              <w:keepLines/>
              <w:widowControl/>
            </w:pPr>
            <w:r w:rsidRPr="00B64C20">
              <w:t>In a country using self-certification, the manufacturer has to "self-certify" that his vehicle system/part complies with the national legislation.  If that same country decides to apply a particular UN Regulation, then the manufacturer could "self-certify" that his vehicle system/part complies with the UN Regulation and could provide the type approval certificate as additional proof, if needed.</w:t>
            </w:r>
          </w:p>
          <w:p w14:paraId="20298BC9" w14:textId="77777777" w:rsidR="00EA6462" w:rsidRPr="00EA6462" w:rsidRDefault="00EA6462" w:rsidP="00BA4F30">
            <w:pPr>
              <w:keepNext/>
              <w:keepLines/>
              <w:widowControl/>
              <w:rPr>
                <w:sz w:val="16"/>
                <w:szCs w:val="16"/>
              </w:rPr>
            </w:pPr>
          </w:p>
          <w:p w14:paraId="74E457C9" w14:textId="77777777" w:rsidR="00EA6462" w:rsidRPr="00B64C20" w:rsidRDefault="00EA6462" w:rsidP="00BA4F30">
            <w:pPr>
              <w:keepNext/>
              <w:keepLines/>
              <w:widowControl/>
            </w:pPr>
            <w:r w:rsidRPr="00B64C20">
              <w:t>Furthermore, even if a country uses self-certification in its own territory, this does not prevent it to issue type approvals to any UN Regulations it applies (for use of such approvals in other Contracting Parties).</w:t>
            </w:r>
          </w:p>
        </w:tc>
      </w:tr>
      <w:tr w:rsidR="00EA6462" w:rsidRPr="00B64C20" w14:paraId="16AE3991" w14:textId="77777777" w:rsidTr="004A7061">
        <w:trPr>
          <w:trHeight w:val="549"/>
        </w:trPr>
        <w:tc>
          <w:tcPr>
            <w:tcW w:w="817" w:type="dxa"/>
            <w:shd w:val="pct10" w:color="auto" w:fill="auto"/>
          </w:tcPr>
          <w:p w14:paraId="330B1BEE" w14:textId="77777777" w:rsidR="00EA6462" w:rsidRPr="00B64C20" w:rsidRDefault="00EA6462" w:rsidP="0081161C">
            <w:r w:rsidRPr="00B64C20">
              <w:rPr>
                <w:rFonts w:hint="eastAsia"/>
              </w:rPr>
              <w:t>Q5</w:t>
            </w:r>
          </w:p>
        </w:tc>
        <w:tc>
          <w:tcPr>
            <w:tcW w:w="14600" w:type="dxa"/>
            <w:shd w:val="pct10" w:color="auto" w:fill="auto"/>
            <w:vAlign w:val="center"/>
          </w:tcPr>
          <w:p w14:paraId="4C3B4F07" w14:textId="636E1959" w:rsidR="00EA6462" w:rsidRPr="00B64C20" w:rsidRDefault="00EA6462" w:rsidP="00DD2F8D">
            <w:r w:rsidRPr="00B64C20">
              <w:t>What is the meaning of "applying" a UN Regulation?</w:t>
            </w:r>
            <w:r w:rsidRPr="00B64C20">
              <w:rPr>
                <w:rFonts w:hint="eastAsia"/>
              </w:rPr>
              <w:t xml:space="preserve">  </w:t>
            </w:r>
            <w:r w:rsidRPr="00B64C20">
              <w:t>What kind of rights and obligations are assigned to the Contracting Parties to the 1958 Agreement</w:t>
            </w:r>
            <w:r w:rsidRPr="00B64C20">
              <w:rPr>
                <w:rFonts w:hint="eastAsia"/>
              </w:rPr>
              <w:t>?</w:t>
            </w:r>
          </w:p>
        </w:tc>
      </w:tr>
      <w:tr w:rsidR="00EA6462" w:rsidRPr="00B64C20" w14:paraId="223C6966" w14:textId="77777777" w:rsidTr="00E57AB4">
        <w:trPr>
          <w:trHeight w:val="4533"/>
        </w:trPr>
        <w:tc>
          <w:tcPr>
            <w:tcW w:w="817" w:type="dxa"/>
            <w:tcBorders>
              <w:bottom w:val="single" w:sz="4" w:space="0" w:color="auto"/>
            </w:tcBorders>
          </w:tcPr>
          <w:p w14:paraId="34E3288C" w14:textId="77777777" w:rsidR="00EA6462" w:rsidRPr="00B64C20" w:rsidRDefault="00EA6462" w:rsidP="0081161C">
            <w:r w:rsidRPr="00B64C20">
              <w:rPr>
                <w:rFonts w:hint="eastAsia"/>
              </w:rPr>
              <w:t>A5</w:t>
            </w:r>
          </w:p>
        </w:tc>
        <w:tc>
          <w:tcPr>
            <w:tcW w:w="14600" w:type="dxa"/>
            <w:tcBorders>
              <w:bottom w:val="single" w:sz="4" w:space="0" w:color="auto"/>
            </w:tcBorders>
            <w:vAlign w:val="center"/>
          </w:tcPr>
          <w:p w14:paraId="09975788" w14:textId="77777777" w:rsidR="00EA6462" w:rsidRPr="00B64C20" w:rsidRDefault="00EA6462" w:rsidP="007D53E8">
            <w:r w:rsidRPr="00B64C20">
              <w:t>A Contracting Party that applies a UN Regulation has all the rights and obligations stipulated in the 1958 Agreement.  It has the right to grant type approvals to that UN Regulation and to vote on any further amendments to that UN Regulation.  The only obligation for that Contracting Party is to accept valid type approvals to that UN Regulation granted by another Contracting Party.</w:t>
            </w:r>
          </w:p>
          <w:p w14:paraId="0E05B9A0" w14:textId="77777777" w:rsidR="00EA6462" w:rsidRPr="00B64C20" w:rsidRDefault="00EA6462" w:rsidP="007D53E8">
            <w:r w:rsidRPr="00B64C20">
              <w:t xml:space="preserve">All Contracting Parties to the 1958 Agreement can participate in the elaboration of new UN Regulations and have the right to vote when the new UN Regulation is established.  </w:t>
            </w:r>
          </w:p>
          <w:p w14:paraId="0CAEF1F7" w14:textId="77777777" w:rsidR="00EA6462" w:rsidRPr="002E292C" w:rsidRDefault="00EA6462" w:rsidP="007D53E8">
            <w:pPr>
              <w:rPr>
                <w:sz w:val="16"/>
                <w:szCs w:val="16"/>
              </w:rPr>
            </w:pPr>
          </w:p>
          <w:p w14:paraId="0C6116AC" w14:textId="22CA1720" w:rsidR="00EA6462" w:rsidRPr="000C0BCD" w:rsidRDefault="00EA6462" w:rsidP="0069411C">
            <w:r w:rsidRPr="000C0BCD">
              <w:t xml:space="preserve"> If a Contracting Party choses to grant type approval:</w:t>
            </w:r>
          </w:p>
          <w:p w14:paraId="03AF744B" w14:textId="77777777" w:rsidR="00EA6462" w:rsidRPr="000C0BCD" w:rsidRDefault="00EA6462" w:rsidP="0069411C">
            <w:pPr>
              <w:numPr>
                <w:ilvl w:val="0"/>
                <w:numId w:val="1"/>
              </w:numPr>
            </w:pPr>
            <w:r w:rsidRPr="000C0BCD">
              <w:t>It has the obligation to verify that the products it approved satisfy the arrangements for conformity of production (COP).</w:t>
            </w:r>
          </w:p>
          <w:p w14:paraId="7D0D105F" w14:textId="3AD230BB" w:rsidR="00EA6462" w:rsidRPr="000C0BCD" w:rsidRDefault="00EA6462" w:rsidP="0069411C">
            <w:pPr>
              <w:numPr>
                <w:ilvl w:val="0"/>
                <w:numId w:val="1"/>
              </w:numPr>
            </w:pPr>
            <w:r w:rsidRPr="000C0BCD">
              <w:t>It has the obligation, in case the product it approved does not comply with the regulation, to ensure that all necessary steps are taken to restore conformity of production as rapidly as possible.</w:t>
            </w:r>
          </w:p>
          <w:p w14:paraId="49B8F560" w14:textId="77777777" w:rsidR="00EA6462" w:rsidRPr="00947BC7" w:rsidRDefault="00EA6462" w:rsidP="00135C32">
            <w:pPr>
              <w:rPr>
                <w:sz w:val="16"/>
                <w:szCs w:val="16"/>
              </w:rPr>
            </w:pPr>
          </w:p>
          <w:p w14:paraId="57AA322D" w14:textId="77777777" w:rsidR="00EA6462" w:rsidRPr="00B64C20" w:rsidRDefault="00EA6462" w:rsidP="00734F20">
            <w:r w:rsidRPr="00B64C20">
              <w:t>Furthermore, revision 3 to the 1958 Agreement has added a new right, namely to grant (and accept) approvals to an earlier version of a UN Regulation (see also question</w:t>
            </w:r>
            <w:r w:rsidRPr="00B64C20">
              <w:rPr>
                <w:rFonts w:hint="eastAsia"/>
              </w:rPr>
              <w:t xml:space="preserve">13 </w:t>
            </w:r>
            <w:r w:rsidRPr="00B64C20">
              <w:t>below).</w:t>
            </w:r>
          </w:p>
        </w:tc>
      </w:tr>
      <w:tr w:rsidR="00EA6462" w:rsidRPr="00B64C20" w14:paraId="672F3E68" w14:textId="77777777" w:rsidTr="004A7061">
        <w:trPr>
          <w:trHeight w:val="556"/>
        </w:trPr>
        <w:tc>
          <w:tcPr>
            <w:tcW w:w="817" w:type="dxa"/>
            <w:shd w:val="pct10" w:color="auto" w:fill="auto"/>
          </w:tcPr>
          <w:p w14:paraId="02A428F4" w14:textId="512A839D" w:rsidR="00EA6462" w:rsidRPr="00B64C20" w:rsidRDefault="00EA6462" w:rsidP="0081161C">
            <w:r w:rsidRPr="00B64C20">
              <w:rPr>
                <w:rFonts w:hint="eastAsia"/>
              </w:rPr>
              <w:lastRenderedPageBreak/>
              <w:t>Q6</w:t>
            </w:r>
          </w:p>
        </w:tc>
        <w:tc>
          <w:tcPr>
            <w:tcW w:w="14600" w:type="dxa"/>
            <w:shd w:val="pct10" w:color="auto" w:fill="auto"/>
            <w:vAlign w:val="center"/>
          </w:tcPr>
          <w:p w14:paraId="6EC3C346" w14:textId="77777777" w:rsidR="00EA6462" w:rsidRPr="00B64C20" w:rsidRDefault="00EA6462" w:rsidP="005E6696">
            <w:r w:rsidRPr="00B64C20">
              <w:t>What are the voting rights for Contracting Parties?</w:t>
            </w:r>
          </w:p>
        </w:tc>
      </w:tr>
      <w:tr w:rsidR="00EA6462" w:rsidRPr="00B64C20" w14:paraId="6B8F3A97" w14:textId="77777777" w:rsidTr="00E57AB4">
        <w:trPr>
          <w:trHeight w:val="3253"/>
        </w:trPr>
        <w:tc>
          <w:tcPr>
            <w:tcW w:w="817" w:type="dxa"/>
            <w:tcBorders>
              <w:bottom w:val="single" w:sz="4" w:space="0" w:color="auto"/>
            </w:tcBorders>
          </w:tcPr>
          <w:p w14:paraId="1A7A086E" w14:textId="77777777" w:rsidR="00EA6462" w:rsidRPr="00B64C20" w:rsidRDefault="00EA6462" w:rsidP="0081161C">
            <w:r w:rsidRPr="00B64C20">
              <w:rPr>
                <w:rFonts w:hint="eastAsia"/>
              </w:rPr>
              <w:t>A6</w:t>
            </w:r>
          </w:p>
        </w:tc>
        <w:tc>
          <w:tcPr>
            <w:tcW w:w="14600" w:type="dxa"/>
            <w:tcBorders>
              <w:bottom w:val="single" w:sz="4" w:space="0" w:color="auto"/>
            </w:tcBorders>
            <w:vAlign w:val="center"/>
          </w:tcPr>
          <w:p w14:paraId="56A225F9" w14:textId="77777777" w:rsidR="00EA6462" w:rsidRPr="00B64C20" w:rsidRDefault="00EA6462" w:rsidP="002E292C">
            <w:r w:rsidRPr="00B64C20">
              <w:t>When a new UN Regulation is put to vote, all Contracting Parties to the 1958 Agreement have the right to vote in either of the following way;</w:t>
            </w:r>
          </w:p>
          <w:p w14:paraId="25979C46" w14:textId="77777777" w:rsidR="00EA6462" w:rsidRPr="00B64C20" w:rsidRDefault="00EA6462" w:rsidP="002E292C">
            <w:pPr>
              <w:rPr>
                <w:sz w:val="16"/>
                <w:szCs w:val="16"/>
              </w:rPr>
            </w:pPr>
          </w:p>
          <w:p w14:paraId="4452E29A" w14:textId="77777777" w:rsidR="00EA6462" w:rsidRPr="00B64C20" w:rsidRDefault="00EA6462" w:rsidP="002E292C">
            <w:r w:rsidRPr="00B64C20">
              <w:t>- in favor of the new UN Regulation</w:t>
            </w:r>
          </w:p>
          <w:p w14:paraId="3ACBF820" w14:textId="35F40EA6" w:rsidR="00EA6462" w:rsidRPr="00947BC7" w:rsidRDefault="00EA6462" w:rsidP="002E292C">
            <w:r w:rsidRPr="00B64C20">
              <w:t xml:space="preserve">- not in favor of the new UN Regulation </w:t>
            </w:r>
            <w:r w:rsidRPr="004874B1">
              <w:rPr>
                <w:color w:val="FF0000"/>
              </w:rPr>
              <w:t xml:space="preserve"> </w:t>
            </w:r>
            <w:r w:rsidRPr="00947BC7">
              <w:rPr>
                <w:lang w:val="en-GB"/>
              </w:rPr>
              <w:t>In case a Contracting Party does not want to apply the new UN Regulation when it enters into force, it is necessary for that Contracting Party to</w:t>
            </w:r>
            <w:r w:rsidRPr="00947BC7">
              <w:rPr>
                <w:color w:val="FF0000"/>
                <w:lang w:val="en-GB"/>
              </w:rPr>
              <w:t xml:space="preserve"> </w:t>
            </w:r>
            <w:r w:rsidRPr="000C0BCD">
              <w:rPr>
                <w:rFonts w:hint="eastAsia"/>
                <w:lang w:val="en-GB"/>
              </w:rPr>
              <w:t xml:space="preserve">additionally </w:t>
            </w:r>
            <w:r w:rsidRPr="00947BC7">
              <w:rPr>
                <w:lang w:val="en-GB"/>
              </w:rPr>
              <w:t>send a notification to the Secretary-General of the United Nations.</w:t>
            </w:r>
          </w:p>
          <w:p w14:paraId="3DFAB6B9" w14:textId="77777777" w:rsidR="00EA6462" w:rsidRPr="00B64C20" w:rsidRDefault="00EA6462" w:rsidP="002E292C">
            <w:r w:rsidRPr="00B64C20">
              <w:rPr>
                <w:rFonts w:hint="eastAsia"/>
              </w:rPr>
              <w:t xml:space="preserve">Furthermore, revision 3 to </w:t>
            </w:r>
            <w:r w:rsidRPr="00B64C20">
              <w:t>the</w:t>
            </w:r>
            <w:r w:rsidRPr="00B64C20">
              <w:rPr>
                <w:rFonts w:hint="eastAsia"/>
              </w:rPr>
              <w:t xml:space="preserve"> 1958 Agreement has added a new possibility of voting, namely  </w:t>
            </w:r>
          </w:p>
          <w:p w14:paraId="56409B8A" w14:textId="77777777" w:rsidR="00EA6462" w:rsidRPr="00B64C20" w:rsidRDefault="00EA6462" w:rsidP="002E292C">
            <w:pPr>
              <w:ind w:leftChars="50" w:left="190" w:hangingChars="50" w:hanging="95"/>
            </w:pPr>
            <w:r w:rsidRPr="00B64C20">
              <w:rPr>
                <w:rFonts w:hint="eastAsia"/>
              </w:rPr>
              <w:t xml:space="preserve">- </w:t>
            </w:r>
            <w:r w:rsidRPr="00B64C20">
              <w:t xml:space="preserve">in favor of the new UN Regulation </w:t>
            </w:r>
            <w:r w:rsidRPr="00B64C20">
              <w:rPr>
                <w:rFonts w:hint="eastAsia"/>
              </w:rPr>
              <w:t>without being obliged to start applying them immediately (right to start applying a new Regulation at a later stage)</w:t>
            </w:r>
          </w:p>
          <w:p w14:paraId="079BF027" w14:textId="77777777" w:rsidR="00EA6462" w:rsidRPr="00B64C20" w:rsidRDefault="00EA6462" w:rsidP="002E292C"/>
          <w:p w14:paraId="0458B4AE" w14:textId="62621F68" w:rsidR="000930D2" w:rsidRPr="00E06275" w:rsidRDefault="00EA6462" w:rsidP="002E292C">
            <w:r w:rsidRPr="00B64C20">
              <w:t>However, when it comes to amending an existing UN Regulation, only the Contracting Parties which already apply that UN Regulation</w:t>
            </w:r>
            <w:r w:rsidRPr="00B64C20">
              <w:rPr>
                <w:rFonts w:hint="eastAsia"/>
              </w:rPr>
              <w:t xml:space="preserve"> have </w:t>
            </w:r>
            <w:r w:rsidRPr="00B64C20">
              <w:t>the voting right.</w:t>
            </w:r>
          </w:p>
        </w:tc>
      </w:tr>
      <w:tr w:rsidR="00EA6462" w:rsidRPr="00B64C20" w14:paraId="616BE6C1" w14:textId="77777777" w:rsidTr="004A7061">
        <w:trPr>
          <w:trHeight w:val="558"/>
        </w:trPr>
        <w:tc>
          <w:tcPr>
            <w:tcW w:w="817" w:type="dxa"/>
            <w:shd w:val="pct10" w:color="auto" w:fill="auto"/>
          </w:tcPr>
          <w:p w14:paraId="70C7AAF6" w14:textId="77777777" w:rsidR="00EA6462" w:rsidRPr="00B64C20" w:rsidRDefault="00EA6462" w:rsidP="0081161C">
            <w:r w:rsidRPr="00B64C20">
              <w:rPr>
                <w:rFonts w:hint="eastAsia"/>
              </w:rPr>
              <w:t>Q7</w:t>
            </w:r>
          </w:p>
        </w:tc>
        <w:tc>
          <w:tcPr>
            <w:tcW w:w="14600" w:type="dxa"/>
            <w:shd w:val="pct10" w:color="auto" w:fill="auto"/>
            <w:vAlign w:val="center"/>
          </w:tcPr>
          <w:p w14:paraId="36F6A62A" w14:textId="77777777" w:rsidR="00EA6462" w:rsidRPr="00B64C20" w:rsidRDefault="00EA6462" w:rsidP="00135C32">
            <w:r w:rsidRPr="00B64C20">
              <w:t>Is it an obligation for a Contracting Party to the 1958 Agreement to grant type approvals to UN Regulation?</w:t>
            </w:r>
          </w:p>
        </w:tc>
      </w:tr>
      <w:tr w:rsidR="00EA6462" w:rsidRPr="00B64C20" w14:paraId="6AA8D19E" w14:textId="77777777" w:rsidTr="00E57AB4">
        <w:trPr>
          <w:trHeight w:val="4526"/>
        </w:trPr>
        <w:tc>
          <w:tcPr>
            <w:tcW w:w="817" w:type="dxa"/>
            <w:tcBorders>
              <w:bottom w:val="single" w:sz="4" w:space="0" w:color="auto"/>
            </w:tcBorders>
          </w:tcPr>
          <w:p w14:paraId="03806531" w14:textId="77777777" w:rsidR="00EA6462" w:rsidRPr="00B64C20" w:rsidRDefault="00EA6462" w:rsidP="0081161C">
            <w:r w:rsidRPr="00B64C20">
              <w:rPr>
                <w:rFonts w:hint="eastAsia"/>
              </w:rPr>
              <w:t>A7</w:t>
            </w:r>
          </w:p>
        </w:tc>
        <w:tc>
          <w:tcPr>
            <w:tcW w:w="14600" w:type="dxa"/>
            <w:tcBorders>
              <w:bottom w:val="single" w:sz="4" w:space="0" w:color="auto"/>
            </w:tcBorders>
            <w:vAlign w:val="center"/>
          </w:tcPr>
          <w:p w14:paraId="6FB6AB91" w14:textId="77777777" w:rsidR="00EA6462" w:rsidRPr="00B64C20" w:rsidRDefault="00EA6462" w:rsidP="00135C32">
            <w:r w:rsidRPr="00B64C20">
              <w:t>There is no strict obligation to that: the Contracting Party applying a UN Regulation can decide not to grant approvals to that UN Regulation, and only to accept approvals issued by the other Contracting Parties applying that same UN Regulation</w:t>
            </w:r>
          </w:p>
          <w:p w14:paraId="4DE0BE4E" w14:textId="77777777" w:rsidR="00EA6462" w:rsidRPr="007715C0" w:rsidRDefault="00EA6462" w:rsidP="00135C32">
            <w:pPr>
              <w:rPr>
                <w:sz w:val="16"/>
                <w:szCs w:val="16"/>
              </w:rPr>
            </w:pPr>
          </w:p>
          <w:p w14:paraId="6AE463A3" w14:textId="27783BCD" w:rsidR="00EA6462" w:rsidRPr="00B64C20" w:rsidRDefault="00EA6462" w:rsidP="00135C32">
            <w:r w:rsidRPr="00B64C20">
              <w:t>When a Contracting Party decides to grant type approvals to a UN Regulation it applies, it needs the required technical competence to do so, but does not need to possess its own testing facilities.</w:t>
            </w:r>
            <w:r w:rsidR="00346778">
              <w:rPr>
                <w:rFonts w:hint="eastAsia"/>
              </w:rPr>
              <w:t xml:space="preserve"> </w:t>
            </w:r>
            <w:r w:rsidRPr="00B64C20">
              <w:t xml:space="preserve">For instance, an approval authority can designate and notify any third party technical service if the latter has technical competence, and the test can be conducted in its test facilities. </w:t>
            </w:r>
          </w:p>
          <w:p w14:paraId="56CF6444" w14:textId="77777777" w:rsidR="00EA6462" w:rsidRPr="007715C0" w:rsidRDefault="00EA6462" w:rsidP="00135C32">
            <w:pPr>
              <w:rPr>
                <w:sz w:val="16"/>
                <w:szCs w:val="16"/>
              </w:rPr>
            </w:pPr>
          </w:p>
          <w:p w14:paraId="6D466EE0" w14:textId="77777777" w:rsidR="00EA6462" w:rsidRPr="00B64C20" w:rsidRDefault="00EA6462" w:rsidP="00135C32">
            <w:r w:rsidRPr="00B64C20">
              <w:t>Furthermore, a Contracting Party may even designate, as technical service in charge of verifying the technical conformity of vehicle systems/parts, an accredited laboratory of another Contracting Party.  In that case, the tests would be conducted by a foreign technical service and the final administrative type approval would be granted by the country where the application for approval was submitted.</w:t>
            </w:r>
          </w:p>
          <w:p w14:paraId="42186FFA" w14:textId="77777777" w:rsidR="00EA6462" w:rsidRPr="007715C0" w:rsidRDefault="00EA6462" w:rsidP="00135C32">
            <w:pPr>
              <w:rPr>
                <w:sz w:val="16"/>
                <w:szCs w:val="16"/>
              </w:rPr>
            </w:pPr>
          </w:p>
          <w:p w14:paraId="3E8C932D" w14:textId="77777777" w:rsidR="00EA6462" w:rsidRPr="00B64C20" w:rsidRDefault="00EA6462" w:rsidP="00135C32">
            <w:r w:rsidRPr="00B64C20">
              <w:t>Finally, the technical service in charge of conducting the tests can do so in its own test facilities, or in other test facilities (e.g. those of the manufacturer) which applied for approval. In any such case, the technical service is responsible to verify that all testing is in conformance with the requirements of the UN Regulation.</w:t>
            </w:r>
          </w:p>
        </w:tc>
      </w:tr>
      <w:tr w:rsidR="00EA6462" w:rsidRPr="00B64C20" w14:paraId="798031C4" w14:textId="77777777" w:rsidTr="00E57AB4">
        <w:trPr>
          <w:trHeight w:val="424"/>
        </w:trPr>
        <w:tc>
          <w:tcPr>
            <w:tcW w:w="817" w:type="dxa"/>
            <w:shd w:val="pct10" w:color="auto" w:fill="auto"/>
          </w:tcPr>
          <w:p w14:paraId="697E894A" w14:textId="77777777" w:rsidR="00EA6462" w:rsidRPr="00B64C20" w:rsidRDefault="00EA6462" w:rsidP="0081161C">
            <w:r w:rsidRPr="00B64C20">
              <w:rPr>
                <w:rFonts w:hint="eastAsia"/>
              </w:rPr>
              <w:lastRenderedPageBreak/>
              <w:t>Q8</w:t>
            </w:r>
          </w:p>
        </w:tc>
        <w:tc>
          <w:tcPr>
            <w:tcW w:w="14600" w:type="dxa"/>
            <w:shd w:val="pct10" w:color="auto" w:fill="auto"/>
            <w:vAlign w:val="center"/>
          </w:tcPr>
          <w:p w14:paraId="3665D57E" w14:textId="77777777" w:rsidR="00EA6462" w:rsidRPr="00B64C20" w:rsidRDefault="00EA6462" w:rsidP="005E6696">
            <w:r w:rsidRPr="00B64C20">
              <w:t xml:space="preserve">Do all UN Regulations need to be applied by a Contracting Party </w:t>
            </w:r>
            <w:r w:rsidRPr="00B64C20">
              <w:rPr>
                <w:rFonts w:hint="eastAsia"/>
              </w:rPr>
              <w:t>to</w:t>
            </w:r>
            <w:r w:rsidRPr="00B64C20">
              <w:t xml:space="preserve"> the 1958 Agreement?</w:t>
            </w:r>
          </w:p>
        </w:tc>
      </w:tr>
      <w:tr w:rsidR="00EA6462" w:rsidRPr="00B64C20" w14:paraId="0FE14666" w14:textId="77777777" w:rsidTr="00E57AB4">
        <w:trPr>
          <w:trHeight w:val="2983"/>
        </w:trPr>
        <w:tc>
          <w:tcPr>
            <w:tcW w:w="817" w:type="dxa"/>
            <w:tcBorders>
              <w:bottom w:val="single" w:sz="4" w:space="0" w:color="auto"/>
            </w:tcBorders>
          </w:tcPr>
          <w:p w14:paraId="46022643" w14:textId="77777777" w:rsidR="00EA6462" w:rsidRPr="00B64C20" w:rsidRDefault="00EA6462" w:rsidP="0081161C">
            <w:r w:rsidRPr="00B64C20">
              <w:rPr>
                <w:rFonts w:hint="eastAsia"/>
              </w:rPr>
              <w:t>A8</w:t>
            </w:r>
          </w:p>
        </w:tc>
        <w:tc>
          <w:tcPr>
            <w:tcW w:w="14600" w:type="dxa"/>
            <w:tcBorders>
              <w:bottom w:val="single" w:sz="4" w:space="0" w:color="auto"/>
            </w:tcBorders>
            <w:vAlign w:val="center"/>
          </w:tcPr>
          <w:p w14:paraId="5B82AE22" w14:textId="77777777" w:rsidR="00EA6462" w:rsidRPr="00B64C20" w:rsidRDefault="00EA6462" w:rsidP="005E6696">
            <w:r w:rsidRPr="00B64C20">
              <w:t xml:space="preserve">No, any Contracting Party to the 1958 Agreement can "sign" (or "apply") the UN Regulations in which it is interested, but it is not an obligation. It may even not apply any of the UN Regulations. </w:t>
            </w:r>
          </w:p>
          <w:p w14:paraId="3F5F275E" w14:textId="77777777" w:rsidR="00EA6462" w:rsidRPr="00E06275" w:rsidRDefault="00EA6462" w:rsidP="005E6696">
            <w:pPr>
              <w:rPr>
                <w:sz w:val="16"/>
                <w:szCs w:val="16"/>
              </w:rPr>
            </w:pPr>
          </w:p>
          <w:p w14:paraId="407612E5" w14:textId="77777777" w:rsidR="00EA6462" w:rsidRPr="00B64C20" w:rsidRDefault="00EA6462" w:rsidP="005E6696">
            <w:r w:rsidRPr="00B64C20">
              <w:t>When a country becomes a Contracting Party, it may declare that it is not bound by certain UN Regulations.  A Contracting Party which does not intend to apply certain UN Regulations shall notify this to the Secretary-General of United Nations; in the absence of such notification, a new Contracting Party is considered as applying all UN Regulations in force at the time of its accession.</w:t>
            </w:r>
          </w:p>
          <w:p w14:paraId="0CBFBB8D" w14:textId="77777777" w:rsidR="00EA6462" w:rsidRPr="00B64C20" w:rsidRDefault="00EA6462" w:rsidP="005E6696">
            <w:pPr>
              <w:rPr>
                <w:sz w:val="16"/>
                <w:szCs w:val="16"/>
              </w:rPr>
            </w:pPr>
          </w:p>
          <w:p w14:paraId="328ADA54" w14:textId="695BD396" w:rsidR="00E06275" w:rsidRPr="00E06275" w:rsidRDefault="00EA6462" w:rsidP="005E6696">
            <w:r w:rsidRPr="00B64C20">
              <w:t>Furthermore, a Contracting Party can cease applying any Regulation at any time giving one year’s notice. The approvals to that UN Regulation previously granted by that Contracting Party shall remain valid until their withdrawal. Such withdrawal, however, is foreseen only if a manufacturer fails to meet its obligations. The cessation of application by a Contracting Party is not a reason for withdrawal of type approvals.</w:t>
            </w:r>
          </w:p>
        </w:tc>
      </w:tr>
      <w:tr w:rsidR="00EA6462" w:rsidRPr="00B64C20" w14:paraId="5CDB435F" w14:textId="77777777" w:rsidTr="00E57AB4">
        <w:trPr>
          <w:trHeight w:val="416"/>
        </w:trPr>
        <w:tc>
          <w:tcPr>
            <w:tcW w:w="817" w:type="dxa"/>
            <w:shd w:val="pct10" w:color="auto" w:fill="auto"/>
          </w:tcPr>
          <w:p w14:paraId="50568355" w14:textId="77777777" w:rsidR="00EA6462" w:rsidRPr="00B64C20" w:rsidRDefault="00EA6462" w:rsidP="0081161C">
            <w:r w:rsidRPr="00B64C20">
              <w:rPr>
                <w:rFonts w:hint="eastAsia"/>
              </w:rPr>
              <w:t>Q9</w:t>
            </w:r>
          </w:p>
        </w:tc>
        <w:tc>
          <w:tcPr>
            <w:tcW w:w="14600" w:type="dxa"/>
            <w:shd w:val="pct10" w:color="auto" w:fill="auto"/>
            <w:vAlign w:val="center"/>
          </w:tcPr>
          <w:p w14:paraId="21F92A46" w14:textId="77777777" w:rsidR="00EA6462" w:rsidRPr="00B64C20" w:rsidRDefault="00EA6462" w:rsidP="00135C32">
            <w:r w:rsidRPr="00B64C20">
              <w:t>Are UN Regulations legally binding?</w:t>
            </w:r>
          </w:p>
        </w:tc>
      </w:tr>
      <w:tr w:rsidR="00EA6462" w:rsidRPr="00B64C20" w14:paraId="56846026" w14:textId="77777777" w:rsidTr="00E57AB4">
        <w:trPr>
          <w:trHeight w:val="3104"/>
        </w:trPr>
        <w:tc>
          <w:tcPr>
            <w:tcW w:w="817" w:type="dxa"/>
            <w:tcBorders>
              <w:bottom w:val="single" w:sz="4" w:space="0" w:color="auto"/>
            </w:tcBorders>
          </w:tcPr>
          <w:p w14:paraId="62B476F1" w14:textId="77777777" w:rsidR="00EA6462" w:rsidRPr="00B64C20" w:rsidRDefault="00EA6462" w:rsidP="0081161C">
            <w:r w:rsidRPr="00B64C20">
              <w:rPr>
                <w:rFonts w:hint="eastAsia"/>
              </w:rPr>
              <w:t>A9</w:t>
            </w:r>
          </w:p>
        </w:tc>
        <w:tc>
          <w:tcPr>
            <w:tcW w:w="14600" w:type="dxa"/>
            <w:tcBorders>
              <w:bottom w:val="single" w:sz="4" w:space="0" w:color="auto"/>
            </w:tcBorders>
            <w:vAlign w:val="center"/>
          </w:tcPr>
          <w:p w14:paraId="4043D6D0" w14:textId="77777777" w:rsidR="00EA6462" w:rsidRPr="00B64C20" w:rsidRDefault="00EA6462" w:rsidP="00135C32">
            <w:r w:rsidRPr="00B64C20">
              <w:t xml:space="preserve">A UN Regulation, after its entry into force, legally binds all those Contracting Parties that apply this UN Regulation. </w:t>
            </w:r>
          </w:p>
          <w:p w14:paraId="0594CC8C" w14:textId="77777777" w:rsidR="00EA6462" w:rsidRPr="00E57AB4" w:rsidRDefault="00EA6462" w:rsidP="00135C32">
            <w:pPr>
              <w:rPr>
                <w:sz w:val="16"/>
                <w:szCs w:val="16"/>
              </w:rPr>
            </w:pPr>
          </w:p>
          <w:p w14:paraId="3877C850" w14:textId="1251AE85" w:rsidR="00EA6462" w:rsidRPr="00B64C20" w:rsidRDefault="00EA6462" w:rsidP="00135C32">
            <w:r w:rsidRPr="00B64C20">
              <w:t>However, it must be clarified that the only obligation for such Contracting Parties is to recogni</w:t>
            </w:r>
            <w:r>
              <w:rPr>
                <w:rFonts w:hint="eastAsia"/>
              </w:rPr>
              <w:t>s</w:t>
            </w:r>
            <w:r w:rsidRPr="00B64C20">
              <w:t xml:space="preserve">e the type approvals issued by any other Contracting Party which also applies this UN Regulation.  This means that the Contracting Party has the freedom to also accept vehicles/parts satisfying alternative requirements to those contained in the UN Regulation or even to not impose any requirements.  It cannot, however, mandate any requirements differing from the UN Regulation it applies for issues covered by that UN Regulation (see also next question </w:t>
            </w:r>
            <w:r w:rsidRPr="00B64C20">
              <w:rPr>
                <w:rFonts w:hint="eastAsia"/>
              </w:rPr>
              <w:t>10</w:t>
            </w:r>
            <w:r w:rsidRPr="00B64C20">
              <w:t xml:space="preserve"> below).  </w:t>
            </w:r>
          </w:p>
          <w:p w14:paraId="664C7A67" w14:textId="77777777" w:rsidR="00EA6462" w:rsidRPr="00E57AB4" w:rsidRDefault="00EA6462" w:rsidP="00135C32">
            <w:pPr>
              <w:rPr>
                <w:sz w:val="16"/>
                <w:szCs w:val="16"/>
              </w:rPr>
            </w:pPr>
          </w:p>
          <w:p w14:paraId="1F00BD5A" w14:textId="3B349172" w:rsidR="00EA6462" w:rsidRPr="00B64C20" w:rsidRDefault="00EA6462" w:rsidP="00135C32">
            <w:r w:rsidRPr="00B64C20">
              <w:t xml:space="preserve">Furthermore, any Contracting Party which applies a UN Regulation may issue type approvals according to that UN Regulation, provided it has the technical and administrative competence (see also question </w:t>
            </w:r>
            <w:r w:rsidRPr="00B64C20">
              <w:rPr>
                <w:rFonts w:hint="eastAsia"/>
              </w:rPr>
              <w:t>7</w:t>
            </w:r>
            <w:r w:rsidRPr="00B64C20">
              <w:t>).</w:t>
            </w:r>
          </w:p>
          <w:p w14:paraId="7A6CE9CD" w14:textId="77777777" w:rsidR="00EA6462" w:rsidRPr="00B64C20" w:rsidRDefault="00EA6462" w:rsidP="00135C32">
            <w:r w:rsidRPr="00B64C20">
              <w:t>Contracting Parties not applying a UN Regulation are not bound by any legal obligation.</w:t>
            </w:r>
          </w:p>
        </w:tc>
      </w:tr>
      <w:tr w:rsidR="00EA6462" w:rsidRPr="00B64C20" w14:paraId="30C29FD5" w14:textId="77777777" w:rsidTr="00E57AB4">
        <w:trPr>
          <w:trHeight w:val="424"/>
        </w:trPr>
        <w:tc>
          <w:tcPr>
            <w:tcW w:w="817" w:type="dxa"/>
            <w:shd w:val="pct10" w:color="auto" w:fill="auto"/>
          </w:tcPr>
          <w:p w14:paraId="2F69667A" w14:textId="77777777" w:rsidR="00EA6462" w:rsidRPr="00B64C20" w:rsidRDefault="00EA6462" w:rsidP="0081161C">
            <w:r w:rsidRPr="00B64C20">
              <w:rPr>
                <w:rFonts w:hint="eastAsia"/>
              </w:rPr>
              <w:t>Q10</w:t>
            </w:r>
          </w:p>
        </w:tc>
        <w:tc>
          <w:tcPr>
            <w:tcW w:w="14600" w:type="dxa"/>
            <w:shd w:val="pct10" w:color="auto" w:fill="auto"/>
            <w:vAlign w:val="center"/>
          </w:tcPr>
          <w:p w14:paraId="798D1389" w14:textId="77777777" w:rsidR="00EA6462" w:rsidRPr="00B64C20" w:rsidRDefault="00EA6462" w:rsidP="00135C32">
            <w:r w:rsidRPr="00B64C20">
              <w:t>Are UN Regulations mandatory?  Can alternative national requirements remain in place?</w:t>
            </w:r>
          </w:p>
        </w:tc>
      </w:tr>
      <w:tr w:rsidR="00EA6462" w:rsidRPr="00B64C20" w14:paraId="5B1ABF70" w14:textId="77777777" w:rsidTr="00E57AB4">
        <w:trPr>
          <w:trHeight w:val="1841"/>
        </w:trPr>
        <w:tc>
          <w:tcPr>
            <w:tcW w:w="817" w:type="dxa"/>
            <w:tcBorders>
              <w:bottom w:val="single" w:sz="4" w:space="0" w:color="auto"/>
            </w:tcBorders>
          </w:tcPr>
          <w:p w14:paraId="357A86F2" w14:textId="77777777" w:rsidR="00EA6462" w:rsidRPr="00B64C20" w:rsidRDefault="00EA6462" w:rsidP="0081161C">
            <w:r w:rsidRPr="00B64C20">
              <w:rPr>
                <w:rFonts w:hint="eastAsia"/>
              </w:rPr>
              <w:t>A10</w:t>
            </w:r>
          </w:p>
        </w:tc>
        <w:tc>
          <w:tcPr>
            <w:tcW w:w="14600" w:type="dxa"/>
            <w:tcBorders>
              <w:bottom w:val="single" w:sz="4" w:space="0" w:color="auto"/>
            </w:tcBorders>
            <w:vAlign w:val="center"/>
          </w:tcPr>
          <w:p w14:paraId="3897C037" w14:textId="77777777" w:rsidR="00EA6462" w:rsidRPr="00B64C20" w:rsidRDefault="00EA6462" w:rsidP="00135C32">
            <w:r w:rsidRPr="00B64C20">
              <w:t>UN Regulations are not mandatory.  A Contracting Party which applies a UN Regulation can retain an alternative national legislation, as long as it accepts valid type approvals to that UN Regulation as proof of compliance.</w:t>
            </w:r>
          </w:p>
          <w:p w14:paraId="30B5D0B4" w14:textId="77777777" w:rsidR="00EA6462" w:rsidRPr="00E57AB4" w:rsidRDefault="00EA6462" w:rsidP="00135C32">
            <w:pPr>
              <w:rPr>
                <w:sz w:val="16"/>
                <w:szCs w:val="16"/>
              </w:rPr>
            </w:pPr>
          </w:p>
          <w:p w14:paraId="4A14513F" w14:textId="77777777" w:rsidR="00EA6462" w:rsidRPr="00B64C20" w:rsidRDefault="00EA6462" w:rsidP="00135C32">
            <w:r w:rsidRPr="00B64C20">
              <w:t>As an example, a Contracting Party applying a UN Regulation may decide to equally accept systems/components meeting alternative (e.g. FMVSS) requirements; they may even decide not to have any legal requirement nationally, as long as the use of type approvals to that UN Regulation for national acceptance is not prevented.</w:t>
            </w:r>
          </w:p>
        </w:tc>
      </w:tr>
      <w:tr w:rsidR="00EA6462" w:rsidRPr="00B64C20" w14:paraId="26A383F1" w14:textId="77777777" w:rsidTr="00E57AB4">
        <w:trPr>
          <w:trHeight w:val="424"/>
        </w:trPr>
        <w:tc>
          <w:tcPr>
            <w:tcW w:w="817" w:type="dxa"/>
            <w:shd w:val="pct10" w:color="auto" w:fill="auto"/>
          </w:tcPr>
          <w:p w14:paraId="2C2F1317" w14:textId="77777777" w:rsidR="00EA6462" w:rsidRPr="00B64C20" w:rsidRDefault="00EA6462" w:rsidP="0081161C">
            <w:r w:rsidRPr="00B64C20">
              <w:rPr>
                <w:rFonts w:hint="eastAsia"/>
              </w:rPr>
              <w:lastRenderedPageBreak/>
              <w:t>Q11</w:t>
            </w:r>
          </w:p>
        </w:tc>
        <w:tc>
          <w:tcPr>
            <w:tcW w:w="14600" w:type="dxa"/>
            <w:shd w:val="pct10" w:color="auto" w:fill="auto"/>
            <w:vAlign w:val="center"/>
          </w:tcPr>
          <w:p w14:paraId="24FC264F" w14:textId="77777777" w:rsidR="00EA6462" w:rsidRPr="00B64C20" w:rsidRDefault="00EA6462" w:rsidP="005E6696">
            <w:r w:rsidRPr="00B64C20">
              <w:t>How can Contracting Parties influence the development and the evolution of UN Regulations?</w:t>
            </w:r>
          </w:p>
        </w:tc>
      </w:tr>
      <w:tr w:rsidR="00EA6462" w:rsidRPr="00B64C20" w14:paraId="403704A0" w14:textId="77777777" w:rsidTr="00E57AB4">
        <w:trPr>
          <w:trHeight w:val="1819"/>
        </w:trPr>
        <w:tc>
          <w:tcPr>
            <w:tcW w:w="817" w:type="dxa"/>
            <w:tcBorders>
              <w:bottom w:val="single" w:sz="4" w:space="0" w:color="auto"/>
            </w:tcBorders>
          </w:tcPr>
          <w:p w14:paraId="6A0968C6" w14:textId="77777777" w:rsidR="00EA6462" w:rsidRPr="00B64C20" w:rsidRDefault="00EA6462" w:rsidP="0081161C">
            <w:r w:rsidRPr="00B64C20">
              <w:rPr>
                <w:rFonts w:hint="eastAsia"/>
              </w:rPr>
              <w:t>A11</w:t>
            </w:r>
          </w:p>
        </w:tc>
        <w:tc>
          <w:tcPr>
            <w:tcW w:w="14600" w:type="dxa"/>
            <w:tcBorders>
              <w:bottom w:val="single" w:sz="4" w:space="0" w:color="auto"/>
            </w:tcBorders>
            <w:vAlign w:val="center"/>
          </w:tcPr>
          <w:p w14:paraId="060564ED" w14:textId="77777777" w:rsidR="00EA6462" w:rsidRPr="00B64C20" w:rsidRDefault="00EA6462" w:rsidP="005E6696">
            <w:r w:rsidRPr="00B64C20">
              <w:t xml:space="preserve">As noted in question 6, any Contracting Party can vote on the development of new UN Regulations and on the further amendments of those UN Regulations it applies.  </w:t>
            </w:r>
          </w:p>
          <w:p w14:paraId="17FD8848" w14:textId="77777777" w:rsidR="00EA6462" w:rsidRPr="00B64C20" w:rsidRDefault="00EA6462" w:rsidP="005E6696">
            <w:pPr>
              <w:rPr>
                <w:sz w:val="16"/>
                <w:szCs w:val="16"/>
              </w:rPr>
            </w:pPr>
          </w:p>
          <w:p w14:paraId="7461DDC3" w14:textId="60BAC9EC" w:rsidR="00E06275" w:rsidRPr="00E06275" w:rsidRDefault="00EA6462" w:rsidP="005E6696">
            <w:r w:rsidRPr="00B64C20">
              <w:t xml:space="preserve">Contracting Parties having a vested interest in a particular issue are strongly invited to actively participate in the various </w:t>
            </w:r>
            <w:r w:rsidRPr="00B64C20">
              <w:rPr>
                <w:rFonts w:hint="eastAsia"/>
              </w:rPr>
              <w:t xml:space="preserve">subsidiary </w:t>
            </w:r>
            <w:r w:rsidRPr="00B64C20">
              <w:t>Working Parties</w:t>
            </w:r>
            <w:r w:rsidRPr="00B64C20">
              <w:rPr>
                <w:rFonts w:hint="eastAsia"/>
              </w:rPr>
              <w:t xml:space="preserve"> of experts</w:t>
            </w:r>
            <w:r w:rsidRPr="00B64C20">
              <w:t>, including any specific informal groups working on that subject.  By such active participation, Contracting Parties can have a better influence on the legislative development and their input will be more than welcome.</w:t>
            </w:r>
          </w:p>
        </w:tc>
      </w:tr>
      <w:tr w:rsidR="00EA6462" w:rsidRPr="00B64C20" w14:paraId="043E1C5F" w14:textId="77777777" w:rsidTr="00E57AB4">
        <w:trPr>
          <w:trHeight w:val="414"/>
        </w:trPr>
        <w:tc>
          <w:tcPr>
            <w:tcW w:w="817" w:type="dxa"/>
            <w:shd w:val="pct10" w:color="auto" w:fill="auto"/>
          </w:tcPr>
          <w:p w14:paraId="19B94259" w14:textId="77777777" w:rsidR="00EA6462" w:rsidRPr="00B64C20" w:rsidRDefault="00EA6462" w:rsidP="0081161C">
            <w:r w:rsidRPr="00B64C20">
              <w:rPr>
                <w:rFonts w:hint="eastAsia"/>
              </w:rPr>
              <w:t>Q12</w:t>
            </w:r>
          </w:p>
        </w:tc>
        <w:tc>
          <w:tcPr>
            <w:tcW w:w="14600" w:type="dxa"/>
            <w:shd w:val="pct10" w:color="auto" w:fill="auto"/>
            <w:vAlign w:val="center"/>
          </w:tcPr>
          <w:p w14:paraId="73330A19" w14:textId="77777777" w:rsidR="00EA6462" w:rsidRPr="00B64C20" w:rsidRDefault="00EA6462" w:rsidP="005E6696">
            <w:r w:rsidRPr="00B64C20">
              <w:t>Is it possible to use UN Regulations without being Contracting Party to the 1958 Agreement?</w:t>
            </w:r>
          </w:p>
        </w:tc>
      </w:tr>
      <w:tr w:rsidR="00EA6462" w:rsidRPr="00B64C20" w14:paraId="52A857DA" w14:textId="77777777" w:rsidTr="00E57AB4">
        <w:trPr>
          <w:trHeight w:val="2675"/>
        </w:trPr>
        <w:tc>
          <w:tcPr>
            <w:tcW w:w="817" w:type="dxa"/>
            <w:tcBorders>
              <w:bottom w:val="single" w:sz="4" w:space="0" w:color="auto"/>
            </w:tcBorders>
          </w:tcPr>
          <w:p w14:paraId="5DD3176A" w14:textId="77777777" w:rsidR="00EA6462" w:rsidRPr="00B64C20" w:rsidRDefault="00EA6462" w:rsidP="0081161C">
            <w:r w:rsidRPr="00B64C20">
              <w:rPr>
                <w:rFonts w:hint="eastAsia"/>
              </w:rPr>
              <w:t>A12</w:t>
            </w:r>
          </w:p>
        </w:tc>
        <w:tc>
          <w:tcPr>
            <w:tcW w:w="14600" w:type="dxa"/>
            <w:tcBorders>
              <w:bottom w:val="single" w:sz="4" w:space="0" w:color="auto"/>
            </w:tcBorders>
            <w:vAlign w:val="center"/>
          </w:tcPr>
          <w:p w14:paraId="0636327A" w14:textId="77777777" w:rsidR="00EA6462" w:rsidRPr="00B64C20" w:rsidRDefault="00EA6462" w:rsidP="005E6696">
            <w:r w:rsidRPr="00B64C20">
              <w:t>Any country, even if not Contracting Party to the 1958 Agreement, is free to "use" UN Regulation by transposing the contents in its domestic law, or by simply accepting approvals granted to these UN Regulations.</w:t>
            </w:r>
          </w:p>
          <w:p w14:paraId="683B1430" w14:textId="77777777" w:rsidR="00EA6462" w:rsidRPr="00B64C20" w:rsidRDefault="00EA6462" w:rsidP="005E6696"/>
          <w:p w14:paraId="3D82532C" w14:textId="77777777" w:rsidR="00EA6462" w:rsidRPr="00B64C20" w:rsidRDefault="00EA6462" w:rsidP="005E6696">
            <w:r w:rsidRPr="00B64C20">
              <w:t xml:space="preserve">Acceding to the 1958 Agreement and applying the appropriate UN Regulation(s) however has a number of additional advantages.  </w:t>
            </w:r>
          </w:p>
          <w:p w14:paraId="4BBDA1BD" w14:textId="77777777" w:rsidR="00EA6462" w:rsidRPr="00B64C20" w:rsidRDefault="00EA6462" w:rsidP="005E6696">
            <w:r w:rsidRPr="00B64C20">
              <w:t>Only Contracting Parties to the 1958 Agreement can request another Contracting Party to take corrective action in case a product, approved by that Contracting Party, is found to be non-complying.</w:t>
            </w:r>
          </w:p>
          <w:p w14:paraId="44F2B8EF" w14:textId="77777777" w:rsidR="00EA6462" w:rsidRPr="00B64C20" w:rsidRDefault="00EA6462" w:rsidP="005E6696">
            <w:r w:rsidRPr="00B64C20">
              <w:t>Furthermore, only Contracting Parties are entitled to contribute to the elaboration of new UN Regulations or their amendments and to cast a vote.  They are therefore most able to influence the development of UN Regulations and their amendments, in order to ensure that their particular situation is better taken into account.</w:t>
            </w:r>
          </w:p>
        </w:tc>
      </w:tr>
      <w:tr w:rsidR="00EA6462" w:rsidRPr="00B64C20" w14:paraId="2B703591" w14:textId="77777777" w:rsidTr="00E57AB4">
        <w:trPr>
          <w:trHeight w:val="419"/>
        </w:trPr>
        <w:tc>
          <w:tcPr>
            <w:tcW w:w="817" w:type="dxa"/>
            <w:shd w:val="pct10" w:color="auto" w:fill="auto"/>
          </w:tcPr>
          <w:p w14:paraId="1F3F14DF" w14:textId="77777777" w:rsidR="00EA6462" w:rsidRPr="00B64C20" w:rsidRDefault="00EA6462" w:rsidP="0081161C">
            <w:r w:rsidRPr="00B64C20">
              <w:rPr>
                <w:rFonts w:hint="eastAsia"/>
              </w:rPr>
              <w:t>Q13</w:t>
            </w:r>
          </w:p>
        </w:tc>
        <w:tc>
          <w:tcPr>
            <w:tcW w:w="14600" w:type="dxa"/>
            <w:shd w:val="pct10" w:color="auto" w:fill="auto"/>
            <w:vAlign w:val="center"/>
          </w:tcPr>
          <w:p w14:paraId="52107E36" w14:textId="77777777" w:rsidR="00EA6462" w:rsidRPr="00B64C20" w:rsidRDefault="00EA6462" w:rsidP="005E6696">
            <w:r w:rsidRPr="00B64C20">
              <w:t>Is it possible to issue type approval to an earlier version of a UN Regulation? If yes, how does the mutual recognition of approvals take place?</w:t>
            </w:r>
          </w:p>
        </w:tc>
      </w:tr>
      <w:tr w:rsidR="00EA6462" w:rsidRPr="00B64C20" w14:paraId="781B024E" w14:textId="77777777" w:rsidTr="00E57AB4">
        <w:trPr>
          <w:trHeight w:val="3401"/>
        </w:trPr>
        <w:tc>
          <w:tcPr>
            <w:tcW w:w="817" w:type="dxa"/>
            <w:tcBorders>
              <w:bottom w:val="single" w:sz="4" w:space="0" w:color="auto"/>
            </w:tcBorders>
          </w:tcPr>
          <w:p w14:paraId="0AC3BB12" w14:textId="77777777" w:rsidR="00EA6462" w:rsidRPr="00B64C20" w:rsidRDefault="00EA6462" w:rsidP="0081161C">
            <w:r w:rsidRPr="00B64C20">
              <w:rPr>
                <w:rFonts w:hint="eastAsia"/>
              </w:rPr>
              <w:t>A13</w:t>
            </w:r>
          </w:p>
        </w:tc>
        <w:tc>
          <w:tcPr>
            <w:tcW w:w="14600" w:type="dxa"/>
            <w:tcBorders>
              <w:bottom w:val="single" w:sz="4" w:space="0" w:color="auto"/>
            </w:tcBorders>
            <w:vAlign w:val="center"/>
          </w:tcPr>
          <w:p w14:paraId="11EC4848" w14:textId="77777777" w:rsidR="00EA6462" w:rsidRPr="00B64C20" w:rsidRDefault="00EA6462" w:rsidP="005E6696">
            <w:r w:rsidRPr="00B64C20">
              <w:t xml:space="preserve">Revision 3 of the 1958 Agreement foresees this possibility.  All Contracting Parties applying a UN Regulation will have the possibility to grant approvals to any </w:t>
            </w:r>
            <w:r w:rsidRPr="00B64C20">
              <w:rPr>
                <w:rFonts w:hint="eastAsia"/>
              </w:rPr>
              <w:t>earlier</w:t>
            </w:r>
            <w:r w:rsidRPr="00B64C20">
              <w:t xml:space="preserve"> version of that UN Regulation and can also decide (but are not obliged) to accept such approvals on their national market.  The only obligation in such a case is to also accept approvals granted to the latest version of the UN Regulation.</w:t>
            </w:r>
          </w:p>
          <w:p w14:paraId="309DA21D" w14:textId="77777777" w:rsidR="00EA6462" w:rsidRPr="00E06275" w:rsidRDefault="00EA6462" w:rsidP="005E6696">
            <w:pPr>
              <w:rPr>
                <w:sz w:val="16"/>
                <w:szCs w:val="16"/>
              </w:rPr>
            </w:pPr>
          </w:p>
          <w:p w14:paraId="2A60EF9A" w14:textId="77777777" w:rsidR="00EA6462" w:rsidRPr="00B64C20" w:rsidRDefault="00EA6462" w:rsidP="005E6696">
            <w:r w:rsidRPr="00B64C20">
              <w:t>In case a Contracting Party decides to accept a</w:t>
            </w:r>
            <w:r w:rsidRPr="00B64C20">
              <w:rPr>
                <w:rFonts w:hint="eastAsia"/>
              </w:rPr>
              <w:t>n</w:t>
            </w:r>
            <w:r w:rsidRPr="00B64C20">
              <w:t xml:space="preserve"> </w:t>
            </w:r>
            <w:r w:rsidRPr="00B64C20">
              <w:rPr>
                <w:rFonts w:hint="eastAsia"/>
              </w:rPr>
              <w:t>earlier</w:t>
            </w:r>
            <w:r w:rsidRPr="00B64C20">
              <w:t xml:space="preserve"> version of a UN Regulation, it should noti</w:t>
            </w:r>
            <w:r w:rsidRPr="00B64C20">
              <w:rPr>
                <w:rFonts w:hint="eastAsia"/>
              </w:rPr>
              <w:t>f</w:t>
            </w:r>
            <w:r w:rsidRPr="00B64C20">
              <w:t>y the UN Secretariat accordingly using status document for the 1958 Agreement (document ECE/TRANS/WP.29/343/Rev.xx).</w:t>
            </w:r>
          </w:p>
          <w:p w14:paraId="63D4C235" w14:textId="77777777" w:rsidR="00EA6462" w:rsidRPr="00B64C20" w:rsidRDefault="00EA6462" w:rsidP="005E6696"/>
          <w:p w14:paraId="742B4E3B" w14:textId="77777777" w:rsidR="00EA6462" w:rsidRPr="00B64C20" w:rsidRDefault="00EA6462" w:rsidP="005E6696">
            <w:r w:rsidRPr="00B64C20">
              <w:t>Any Contracting Party may decide to only accept type approvals to the latest version of a UN Regulation.</w:t>
            </w:r>
          </w:p>
          <w:p w14:paraId="419EEA3E" w14:textId="77777777" w:rsidR="00E06275" w:rsidRDefault="00E06275" w:rsidP="005E6696"/>
          <w:p w14:paraId="1046FB62" w14:textId="77777777" w:rsidR="00EA6462" w:rsidRPr="00B64C20" w:rsidRDefault="00EA6462" w:rsidP="005E6696">
            <w:r w:rsidRPr="00B64C20">
              <w:t>As a consequence, full mutual recognition of approvals is only guaranteed for the latest versions of a UN Regulation. In case of approvals granted to an earlier version, wide international mutual recognition is perfectly possible, but it is not guaranteed.</w:t>
            </w:r>
          </w:p>
        </w:tc>
      </w:tr>
      <w:tr w:rsidR="00EA6462" w:rsidRPr="00E70D00" w14:paraId="5558F616" w14:textId="77777777" w:rsidTr="00E57AB4">
        <w:trPr>
          <w:trHeight w:val="424"/>
        </w:trPr>
        <w:tc>
          <w:tcPr>
            <w:tcW w:w="817" w:type="dxa"/>
            <w:shd w:val="pct10" w:color="auto" w:fill="auto"/>
          </w:tcPr>
          <w:p w14:paraId="211CC6BE" w14:textId="7FCAA022" w:rsidR="00EA6462" w:rsidRPr="000C0BCD" w:rsidRDefault="00EA6462" w:rsidP="009601B5">
            <w:pPr>
              <w:rPr>
                <w:szCs w:val="21"/>
              </w:rPr>
            </w:pPr>
            <w:r w:rsidRPr="000C0BCD">
              <w:rPr>
                <w:rFonts w:hint="eastAsia"/>
                <w:szCs w:val="21"/>
              </w:rPr>
              <w:lastRenderedPageBreak/>
              <w:t>Q1</w:t>
            </w:r>
            <w:r w:rsidR="009601B5" w:rsidRPr="000C0BCD">
              <w:rPr>
                <w:rFonts w:hint="eastAsia"/>
                <w:szCs w:val="21"/>
              </w:rPr>
              <w:t>4</w:t>
            </w:r>
            <w:r w:rsidR="007715C0" w:rsidRPr="000C0BCD">
              <w:rPr>
                <w:rFonts w:hint="eastAsia"/>
                <w:szCs w:val="21"/>
              </w:rPr>
              <w:t xml:space="preserve"> </w:t>
            </w:r>
          </w:p>
        </w:tc>
        <w:tc>
          <w:tcPr>
            <w:tcW w:w="14600" w:type="dxa"/>
            <w:shd w:val="pct10" w:color="auto" w:fill="auto"/>
            <w:vAlign w:val="center"/>
          </w:tcPr>
          <w:p w14:paraId="68012A75" w14:textId="051CA1E4" w:rsidR="00EA6462" w:rsidRPr="000C0BCD" w:rsidRDefault="00EA6462" w:rsidP="005E6696">
            <w:r w:rsidRPr="000C0BCD">
              <w:rPr>
                <w:rFonts w:hint="eastAsia"/>
              </w:rPr>
              <w:t xml:space="preserve">How can a Contracting Party gain access to </w:t>
            </w:r>
            <w:r w:rsidRPr="000C0BCD">
              <w:t>an earlier version of a UN Regulation?</w:t>
            </w:r>
          </w:p>
        </w:tc>
      </w:tr>
      <w:tr w:rsidR="00EA6462" w:rsidRPr="00E70D00" w14:paraId="3641B807" w14:textId="77777777" w:rsidTr="00E57AB4">
        <w:trPr>
          <w:trHeight w:val="1252"/>
        </w:trPr>
        <w:tc>
          <w:tcPr>
            <w:tcW w:w="817" w:type="dxa"/>
            <w:tcBorders>
              <w:bottom w:val="single" w:sz="4" w:space="0" w:color="auto"/>
            </w:tcBorders>
          </w:tcPr>
          <w:p w14:paraId="609E25D4" w14:textId="09455B7E" w:rsidR="00EA6462" w:rsidRPr="000C0BCD" w:rsidRDefault="00EA6462" w:rsidP="009601B5">
            <w:r w:rsidRPr="000C0BCD">
              <w:rPr>
                <w:rFonts w:hint="eastAsia"/>
              </w:rPr>
              <w:t>A1</w:t>
            </w:r>
            <w:r w:rsidR="009601B5" w:rsidRPr="000C0BCD">
              <w:rPr>
                <w:rFonts w:hint="eastAsia"/>
              </w:rPr>
              <w:t>4</w:t>
            </w:r>
          </w:p>
        </w:tc>
        <w:tc>
          <w:tcPr>
            <w:tcW w:w="14600" w:type="dxa"/>
            <w:tcBorders>
              <w:bottom w:val="single" w:sz="4" w:space="0" w:color="auto"/>
            </w:tcBorders>
            <w:vAlign w:val="center"/>
          </w:tcPr>
          <w:p w14:paraId="2E1E2FED" w14:textId="586CB223" w:rsidR="00E06275" w:rsidRPr="000C0BCD" w:rsidRDefault="00EA6462" w:rsidP="00996FD4">
            <w:pPr>
              <w:rPr>
                <w:lang w:val="en-GB"/>
              </w:rPr>
            </w:pPr>
            <w:r w:rsidRPr="000C0BCD">
              <w:rPr>
                <w:lang w:val="en-GB"/>
              </w:rPr>
              <w:t xml:space="preserve">When a Contracting Party informs the secretariat </w:t>
            </w:r>
            <w:r w:rsidR="00B865EA" w:rsidRPr="000C0BCD">
              <w:rPr>
                <w:rFonts w:hint="eastAsia"/>
                <w:lang w:val="en-GB"/>
              </w:rPr>
              <w:t>of</w:t>
            </w:r>
            <w:r w:rsidRPr="000C0BCD">
              <w:rPr>
                <w:lang w:val="en-GB"/>
              </w:rPr>
              <w:t xml:space="preserve"> its intention to grant type approvals pursuant to a former version of a UN Regulation, which is not publically available at the UN website, the secretariat </w:t>
            </w:r>
            <w:r w:rsidR="00B865EA" w:rsidRPr="000C0BCD">
              <w:rPr>
                <w:rFonts w:hint="eastAsia"/>
                <w:lang w:val="en-GB"/>
              </w:rPr>
              <w:t xml:space="preserve">will </w:t>
            </w:r>
            <w:r w:rsidRPr="000C0BCD">
              <w:rPr>
                <w:lang w:val="en-GB"/>
              </w:rPr>
              <w:t>make available on the UNECE website, as soon as feasible, all relevant documentation (i.e. Revisions, Amendments and Corrigenda) related to that former version. In case these documents are only available on micro-fiche or as a paper document, a scanned copy will be made available.</w:t>
            </w:r>
            <w:r w:rsidRPr="000C0BCD">
              <w:rPr>
                <w:rFonts w:hint="eastAsia"/>
                <w:lang w:val="en-GB"/>
              </w:rPr>
              <w:t xml:space="preserve"> </w:t>
            </w:r>
          </w:p>
        </w:tc>
      </w:tr>
      <w:tr w:rsidR="00EA6462" w:rsidRPr="00B64C20" w14:paraId="092AFBDB" w14:textId="77777777" w:rsidTr="004A7061">
        <w:trPr>
          <w:trHeight w:val="699"/>
        </w:trPr>
        <w:tc>
          <w:tcPr>
            <w:tcW w:w="817" w:type="dxa"/>
            <w:shd w:val="pct10" w:color="auto" w:fill="auto"/>
          </w:tcPr>
          <w:p w14:paraId="3F346ECF" w14:textId="4582D18D" w:rsidR="00EA6462" w:rsidRPr="000C0BCD" w:rsidRDefault="00EA6462" w:rsidP="009601B5">
            <w:r w:rsidRPr="000C0BCD">
              <w:rPr>
                <w:rFonts w:hint="eastAsia"/>
              </w:rPr>
              <w:t>Q</w:t>
            </w:r>
            <w:r w:rsidR="009601B5" w:rsidRPr="000C0BCD">
              <w:rPr>
                <w:rFonts w:hint="eastAsia"/>
              </w:rPr>
              <w:t>15</w:t>
            </w:r>
          </w:p>
        </w:tc>
        <w:tc>
          <w:tcPr>
            <w:tcW w:w="14600" w:type="dxa"/>
            <w:shd w:val="pct10" w:color="auto" w:fill="auto"/>
            <w:vAlign w:val="center"/>
          </w:tcPr>
          <w:p w14:paraId="598BDA6F" w14:textId="77777777" w:rsidR="00EA6462" w:rsidRPr="000C0BCD" w:rsidRDefault="00EA6462" w:rsidP="005E6696">
            <w:r w:rsidRPr="000C0BCD">
              <w:t xml:space="preserve">What happens with Regulations and their amendments adopted under Revision 2 of the </w:t>
            </w:r>
            <w:r w:rsidRPr="000C0BCD">
              <w:rPr>
                <w:rFonts w:hint="eastAsia"/>
              </w:rPr>
              <w:t>19</w:t>
            </w:r>
            <w:r w:rsidRPr="000C0BCD">
              <w:t>58 Agreement and approvals granted prior to the entry into force of Revision 3 to the 1958 Agreement?</w:t>
            </w:r>
          </w:p>
        </w:tc>
      </w:tr>
      <w:tr w:rsidR="00EA6462" w:rsidRPr="00B64C20" w14:paraId="09D8E11F" w14:textId="77777777" w:rsidTr="00E57AB4">
        <w:trPr>
          <w:trHeight w:val="3391"/>
        </w:trPr>
        <w:tc>
          <w:tcPr>
            <w:tcW w:w="817" w:type="dxa"/>
            <w:tcBorders>
              <w:bottom w:val="single" w:sz="4" w:space="0" w:color="auto"/>
            </w:tcBorders>
          </w:tcPr>
          <w:p w14:paraId="510CC365" w14:textId="00DA2653" w:rsidR="00EA6462" w:rsidRPr="000C0BCD" w:rsidRDefault="00EA6462" w:rsidP="009601B5">
            <w:r w:rsidRPr="000C0BCD">
              <w:rPr>
                <w:rFonts w:hint="eastAsia"/>
              </w:rPr>
              <w:t>A</w:t>
            </w:r>
            <w:r w:rsidR="009601B5" w:rsidRPr="000C0BCD">
              <w:rPr>
                <w:rFonts w:hint="eastAsia"/>
              </w:rPr>
              <w:t>15</w:t>
            </w:r>
          </w:p>
        </w:tc>
        <w:tc>
          <w:tcPr>
            <w:tcW w:w="14600" w:type="dxa"/>
            <w:tcBorders>
              <w:bottom w:val="single" w:sz="4" w:space="0" w:color="auto"/>
            </w:tcBorders>
            <w:vAlign w:val="center"/>
          </w:tcPr>
          <w:p w14:paraId="71B0D46D" w14:textId="77777777" w:rsidR="00EA6462" w:rsidRPr="000C0BCD" w:rsidRDefault="00EA6462" w:rsidP="005E6696">
            <w:r w:rsidRPr="000C0BCD">
              <w:t xml:space="preserve">Approvals granted according to individual UN Regulations, prior to the entry into force of Revision 3 to the 1958 Agreement shall continue to be accepted by those Contracting Parties applying the said UN Regulations, and this until the transitional provisions of later amendments to these UN Regulations so foresee.  </w:t>
            </w:r>
          </w:p>
          <w:p w14:paraId="27D25887" w14:textId="77777777" w:rsidR="00EA6462" w:rsidRPr="000C0BCD" w:rsidRDefault="00EA6462" w:rsidP="005E6696">
            <w:pPr>
              <w:rPr>
                <w:sz w:val="16"/>
                <w:szCs w:val="16"/>
              </w:rPr>
            </w:pPr>
          </w:p>
          <w:p w14:paraId="4B9B017E" w14:textId="77777777" w:rsidR="00EA6462" w:rsidRPr="000C0BCD" w:rsidRDefault="00EA6462" w:rsidP="005E6696">
            <w:r w:rsidRPr="000C0BCD">
              <w:t>Revision 3 to the 1958 Agreement foresees that approvals may be granted to earlier versions of a UN Regulation. Article 12, §4 in addition extends this possibility to Regulations and their amendments adopted under Revision 2 to the 1958 Agreement, even if the transitional provisions in the individual versions of the UN Regulation did not foresee this possibility.  Consequently, Revision 3 to the 1958 Agreement will allow the granting of approval to earlier versions of UN Regulations, even if these earlier versions were adopted under Revision 2 of the 1958 Agreement.</w:t>
            </w:r>
          </w:p>
          <w:p w14:paraId="14951F6F" w14:textId="77777777" w:rsidR="00EA6462" w:rsidRPr="000C0BCD" w:rsidRDefault="00EA6462" w:rsidP="005E6696">
            <w:pPr>
              <w:rPr>
                <w:sz w:val="16"/>
                <w:szCs w:val="16"/>
              </w:rPr>
            </w:pPr>
          </w:p>
          <w:p w14:paraId="37E3A4F0" w14:textId="5AECDA5F" w:rsidR="00EA6462" w:rsidRPr="000C0BCD" w:rsidRDefault="00EA6462" w:rsidP="005E6696">
            <w:r w:rsidRPr="000C0BCD">
              <w:t>By default, after the entry into force of Revision 3 to the 1958 Agreement, its provisions apply as well to all actions (e.g. related to the frequency of conformity of production verifications by approval authorities or of the assessment and designation of technical services) on UN type approvals granted prior to the entry into force of Revision 3 to the 1958 Agreement.</w:t>
            </w:r>
          </w:p>
        </w:tc>
      </w:tr>
      <w:tr w:rsidR="00EA6462" w:rsidRPr="00B64C20" w14:paraId="2ED61D4A" w14:textId="77777777" w:rsidTr="004A7061">
        <w:trPr>
          <w:trHeight w:val="496"/>
        </w:trPr>
        <w:tc>
          <w:tcPr>
            <w:tcW w:w="817" w:type="dxa"/>
            <w:shd w:val="pct10" w:color="auto" w:fill="auto"/>
          </w:tcPr>
          <w:p w14:paraId="60412073" w14:textId="427DD746" w:rsidR="00EA6462" w:rsidRPr="000C0BCD" w:rsidRDefault="00EA6462" w:rsidP="009601B5">
            <w:r w:rsidRPr="000C0BCD">
              <w:rPr>
                <w:rFonts w:hint="eastAsia"/>
              </w:rPr>
              <w:t>Q1</w:t>
            </w:r>
            <w:r w:rsidR="009601B5" w:rsidRPr="000C0BCD">
              <w:rPr>
                <w:rFonts w:hint="eastAsia"/>
              </w:rPr>
              <w:t>6</w:t>
            </w:r>
          </w:p>
        </w:tc>
        <w:tc>
          <w:tcPr>
            <w:tcW w:w="14600" w:type="dxa"/>
            <w:shd w:val="pct10" w:color="auto" w:fill="auto"/>
            <w:vAlign w:val="center"/>
          </w:tcPr>
          <w:p w14:paraId="3D86D2D7" w14:textId="77777777" w:rsidR="00EA6462" w:rsidRPr="000C0BCD" w:rsidRDefault="00EA6462" w:rsidP="00EC0660">
            <w:r w:rsidRPr="000C0BCD">
              <w:t>What is the Conformity of Production (COP) procedure?</w:t>
            </w:r>
          </w:p>
        </w:tc>
      </w:tr>
      <w:tr w:rsidR="00EA6462" w:rsidRPr="00B64C20" w14:paraId="63210EBD" w14:textId="77777777" w:rsidTr="00E57AB4">
        <w:trPr>
          <w:trHeight w:val="2833"/>
        </w:trPr>
        <w:tc>
          <w:tcPr>
            <w:tcW w:w="817" w:type="dxa"/>
            <w:tcBorders>
              <w:bottom w:val="single" w:sz="4" w:space="0" w:color="auto"/>
            </w:tcBorders>
          </w:tcPr>
          <w:p w14:paraId="672E66D6" w14:textId="0815F4EC" w:rsidR="00EA6462" w:rsidRPr="000C0BCD" w:rsidRDefault="009601B5" w:rsidP="0081161C">
            <w:r w:rsidRPr="000C0BCD">
              <w:rPr>
                <w:rFonts w:hint="eastAsia"/>
              </w:rPr>
              <w:t>A16</w:t>
            </w:r>
          </w:p>
        </w:tc>
        <w:tc>
          <w:tcPr>
            <w:tcW w:w="14600" w:type="dxa"/>
            <w:tcBorders>
              <w:bottom w:val="single" w:sz="4" w:space="0" w:color="auto"/>
            </w:tcBorders>
            <w:vAlign w:val="center"/>
          </w:tcPr>
          <w:p w14:paraId="7A2C2077" w14:textId="77777777" w:rsidR="00EA6462" w:rsidRPr="000C0BCD" w:rsidRDefault="00EA6462" w:rsidP="005E6696">
            <w:r w:rsidRPr="000C0BCD">
              <w:t>Before granting a type approval pursuant to a Regulation annexed to the 1958 Agreement, the type approval authority of a Contracting Party has to proceed to an initial assessment of the manufacturer's production plant, i.e. verify the existence of satisfactory arrangements and procedures (such as standard ISO 9001) for ensuring effective control so that vehicles, equipment or parts when in production conform to the approved type. The type approval authority has to verify the existence of adequate arrangements and documented control plans, to carry out at specified intervals tests or associated checks necessary to verify continued conformity with the approved type, including, where applicable, the specific conformity of production (COP) tests laid down in the applicable Regulation.</w:t>
            </w:r>
          </w:p>
          <w:p w14:paraId="09E677AF" w14:textId="77777777" w:rsidR="00EA6462" w:rsidRPr="000C0BCD" w:rsidRDefault="00EA6462" w:rsidP="005E6696"/>
          <w:p w14:paraId="698A3130" w14:textId="77777777" w:rsidR="00EA6462" w:rsidRPr="000C0BCD" w:rsidRDefault="00EA6462" w:rsidP="005E6696">
            <w:r w:rsidRPr="000C0BCD">
              <w:t>The type approval authority that has granted type approval may at any time verify the conformity control methods applied in each production facility. The normal frequency of these verifications and the COP test procedure have to be consistent with the arrangements specified in the 1958 Agreement or according to COP provisions of the applicable Regulation annexed to the Agreement.</w:t>
            </w:r>
          </w:p>
        </w:tc>
      </w:tr>
      <w:tr w:rsidR="00EA6462" w:rsidRPr="00B64C20" w14:paraId="10CC6491" w14:textId="77777777" w:rsidTr="004A7061">
        <w:trPr>
          <w:trHeight w:val="559"/>
        </w:trPr>
        <w:tc>
          <w:tcPr>
            <w:tcW w:w="817" w:type="dxa"/>
            <w:shd w:val="pct10" w:color="auto" w:fill="auto"/>
          </w:tcPr>
          <w:p w14:paraId="063F64AC" w14:textId="53E1497F" w:rsidR="00EA6462" w:rsidRPr="000C0BCD" w:rsidRDefault="009601B5" w:rsidP="0081161C">
            <w:r w:rsidRPr="000C0BCD">
              <w:rPr>
                <w:rFonts w:hint="eastAsia"/>
              </w:rPr>
              <w:lastRenderedPageBreak/>
              <w:t>Q17</w:t>
            </w:r>
          </w:p>
        </w:tc>
        <w:tc>
          <w:tcPr>
            <w:tcW w:w="14600" w:type="dxa"/>
            <w:shd w:val="pct10" w:color="auto" w:fill="auto"/>
            <w:vAlign w:val="center"/>
          </w:tcPr>
          <w:p w14:paraId="4905BF33" w14:textId="77777777" w:rsidR="00EA6462" w:rsidRPr="000C0BCD" w:rsidRDefault="00EA6462" w:rsidP="005E6696">
            <w:r w:rsidRPr="000C0BCD">
              <w:t>What happens when the production of a type approved product is discontinued or stopped?</w:t>
            </w:r>
          </w:p>
        </w:tc>
      </w:tr>
      <w:tr w:rsidR="00EA6462" w:rsidRPr="00B64C20" w14:paraId="569226D7" w14:textId="77777777" w:rsidTr="00E57AB4">
        <w:trPr>
          <w:trHeight w:val="1126"/>
        </w:trPr>
        <w:tc>
          <w:tcPr>
            <w:tcW w:w="817" w:type="dxa"/>
            <w:tcBorders>
              <w:bottom w:val="single" w:sz="4" w:space="0" w:color="auto"/>
            </w:tcBorders>
          </w:tcPr>
          <w:p w14:paraId="0C3AB977" w14:textId="5E7E0838" w:rsidR="00EA6462" w:rsidRPr="000C0BCD" w:rsidRDefault="009601B5" w:rsidP="0081161C">
            <w:r w:rsidRPr="000C0BCD">
              <w:rPr>
                <w:rFonts w:hint="eastAsia"/>
              </w:rPr>
              <w:t>A17</w:t>
            </w:r>
          </w:p>
        </w:tc>
        <w:tc>
          <w:tcPr>
            <w:tcW w:w="14600" w:type="dxa"/>
            <w:tcBorders>
              <w:bottom w:val="single" w:sz="4" w:space="0" w:color="auto"/>
            </w:tcBorders>
            <w:vAlign w:val="center"/>
          </w:tcPr>
          <w:p w14:paraId="43E9B2D7" w14:textId="77777777" w:rsidR="00EA6462" w:rsidRPr="000C0BCD" w:rsidRDefault="00EA6462" w:rsidP="005E6696">
            <w:r w:rsidRPr="000C0BCD">
              <w:t>Discontinuation of the production of a type approved product does not entail the automatic withdrawal of the approval.  As a general principle, UN approvals remain valid indefinitely (even though not necessarily subject to mutual recognition); as specified by Article 4 of the 1958 Agreement, approvals can be withdrawn in cases of non-conformity, but the discontinuation of the production is not a sufficient reason to revoke an approval.</w:t>
            </w:r>
          </w:p>
        </w:tc>
      </w:tr>
      <w:tr w:rsidR="00EA6462" w:rsidRPr="00B64C20" w14:paraId="6146A667" w14:textId="77777777" w:rsidTr="00E57AB4">
        <w:trPr>
          <w:trHeight w:val="732"/>
        </w:trPr>
        <w:tc>
          <w:tcPr>
            <w:tcW w:w="817" w:type="dxa"/>
            <w:shd w:val="pct10" w:color="auto" w:fill="auto"/>
          </w:tcPr>
          <w:p w14:paraId="3FE8EABC" w14:textId="281BD8F9" w:rsidR="00EA6462" w:rsidRPr="000C0BCD" w:rsidRDefault="009601B5" w:rsidP="0081161C">
            <w:r w:rsidRPr="000C0BCD">
              <w:rPr>
                <w:rFonts w:hint="eastAsia"/>
              </w:rPr>
              <w:t>Q18</w:t>
            </w:r>
          </w:p>
        </w:tc>
        <w:tc>
          <w:tcPr>
            <w:tcW w:w="14600" w:type="dxa"/>
            <w:shd w:val="pct10" w:color="auto" w:fill="auto"/>
            <w:vAlign w:val="center"/>
          </w:tcPr>
          <w:p w14:paraId="658205F6" w14:textId="77777777" w:rsidR="00EA6462" w:rsidRPr="000C0BCD" w:rsidRDefault="00EA6462" w:rsidP="005E6696">
            <w:r w:rsidRPr="000C0BCD">
              <w:t>What’s the necessary procedure to accede to the 1958 Agreement?</w:t>
            </w:r>
          </w:p>
          <w:p w14:paraId="482B9C23" w14:textId="77777777" w:rsidR="00EA6462" w:rsidRPr="000C0BCD" w:rsidRDefault="00EA6462" w:rsidP="005E6696">
            <w:r w:rsidRPr="000C0BCD">
              <w:t xml:space="preserve"> Who (what agency), when, and what should be submitted to the United Nations to accede to the 1958 Agreement?</w:t>
            </w:r>
          </w:p>
        </w:tc>
      </w:tr>
      <w:tr w:rsidR="00EA6462" w:rsidRPr="00B64C20" w14:paraId="389ACC31" w14:textId="77777777" w:rsidTr="004A7061">
        <w:trPr>
          <w:trHeight w:val="1264"/>
        </w:trPr>
        <w:tc>
          <w:tcPr>
            <w:tcW w:w="817" w:type="dxa"/>
            <w:tcBorders>
              <w:bottom w:val="single" w:sz="4" w:space="0" w:color="auto"/>
            </w:tcBorders>
          </w:tcPr>
          <w:p w14:paraId="6E6AA292" w14:textId="43B78070" w:rsidR="00EA6462" w:rsidRPr="000C0BCD" w:rsidRDefault="009601B5" w:rsidP="0081161C">
            <w:r w:rsidRPr="000C0BCD">
              <w:rPr>
                <w:rFonts w:hint="eastAsia"/>
              </w:rPr>
              <w:t>A18</w:t>
            </w:r>
          </w:p>
        </w:tc>
        <w:tc>
          <w:tcPr>
            <w:tcW w:w="14600" w:type="dxa"/>
            <w:tcBorders>
              <w:bottom w:val="single" w:sz="4" w:space="0" w:color="auto"/>
            </w:tcBorders>
            <w:vAlign w:val="center"/>
          </w:tcPr>
          <w:p w14:paraId="0BEB9D20" w14:textId="77777777" w:rsidR="00EA6462" w:rsidRPr="000C0BCD" w:rsidRDefault="00EA6462" w:rsidP="005E6696">
            <w:r w:rsidRPr="000C0BCD">
              <w:t>Since the 1958 Agreement is a kind of multilateral treaty, a country can accede to the Agreement after the Minister for Foreign Affairs (or President, Prime Minister, Ambassador, etc.) who has the right to sign the treaty deposits an instrument with the UN Secretary-General.</w:t>
            </w:r>
          </w:p>
          <w:p w14:paraId="68F77F42" w14:textId="77777777" w:rsidR="00EA6462" w:rsidRPr="000C0BCD" w:rsidRDefault="00EA6462" w:rsidP="005E6696">
            <w:r w:rsidRPr="000C0BCD">
              <w:t xml:space="preserve"> (The decision making process and the domestic procedure to accede to the 1958 Agreement must be in accordance with the respective domestic law.)</w:t>
            </w:r>
          </w:p>
        </w:tc>
      </w:tr>
      <w:tr w:rsidR="00EA6462" w:rsidRPr="00B64C20" w14:paraId="3FD230C3" w14:textId="77777777" w:rsidTr="00E57AB4">
        <w:trPr>
          <w:trHeight w:val="435"/>
        </w:trPr>
        <w:tc>
          <w:tcPr>
            <w:tcW w:w="817" w:type="dxa"/>
            <w:shd w:val="pct10" w:color="auto" w:fill="auto"/>
          </w:tcPr>
          <w:p w14:paraId="25983C42" w14:textId="78234844" w:rsidR="00EA6462" w:rsidRPr="000C0BCD" w:rsidRDefault="009601B5" w:rsidP="0081161C">
            <w:r w:rsidRPr="000C0BCD">
              <w:rPr>
                <w:rFonts w:hint="eastAsia"/>
              </w:rPr>
              <w:t>Q19</w:t>
            </w:r>
          </w:p>
        </w:tc>
        <w:tc>
          <w:tcPr>
            <w:tcW w:w="14600" w:type="dxa"/>
            <w:shd w:val="pct10" w:color="auto" w:fill="auto"/>
            <w:vAlign w:val="center"/>
          </w:tcPr>
          <w:p w14:paraId="5C4C7C41" w14:textId="77777777" w:rsidR="00EA6462" w:rsidRPr="000C0BCD" w:rsidRDefault="00EA6462" w:rsidP="005E6696">
            <w:r w:rsidRPr="000C0BCD">
              <w:t>17. How can non-governmental organi</w:t>
            </w:r>
            <w:r w:rsidRPr="000C0BCD">
              <w:rPr>
                <w:rFonts w:hint="eastAsia"/>
              </w:rPr>
              <w:t>z</w:t>
            </w:r>
            <w:r w:rsidRPr="000C0BCD">
              <w:t xml:space="preserve">ations participate in the </w:t>
            </w:r>
            <w:r w:rsidRPr="000C0BCD">
              <w:rPr>
                <w:rFonts w:hint="eastAsia"/>
              </w:rPr>
              <w:t>19</w:t>
            </w:r>
            <w:r w:rsidRPr="000C0BCD">
              <w:t>58 Agreement?</w:t>
            </w:r>
          </w:p>
        </w:tc>
      </w:tr>
      <w:tr w:rsidR="00EA6462" w:rsidRPr="00B64C20" w14:paraId="7F353170" w14:textId="77777777" w:rsidTr="00E57AB4">
        <w:trPr>
          <w:trHeight w:val="1772"/>
        </w:trPr>
        <w:tc>
          <w:tcPr>
            <w:tcW w:w="817" w:type="dxa"/>
          </w:tcPr>
          <w:p w14:paraId="7DA57FFA" w14:textId="313225DB" w:rsidR="00EA6462" w:rsidRPr="000C0BCD" w:rsidRDefault="009601B5" w:rsidP="0081161C">
            <w:r w:rsidRPr="000C0BCD">
              <w:rPr>
                <w:rFonts w:hint="eastAsia"/>
              </w:rPr>
              <w:t>A19</w:t>
            </w:r>
          </w:p>
        </w:tc>
        <w:tc>
          <w:tcPr>
            <w:tcW w:w="14600" w:type="dxa"/>
            <w:vAlign w:val="center"/>
          </w:tcPr>
          <w:p w14:paraId="512BA38A" w14:textId="77777777" w:rsidR="00EA6462" w:rsidRPr="000C0BCD" w:rsidRDefault="00EA6462" w:rsidP="005E6696">
            <w:r w:rsidRPr="000C0BCD">
              <w:t>As such, only authorities can become Contracting Party to the 1958 Agreement.  However, a number of international Non-Governmental Organi</w:t>
            </w:r>
            <w:r w:rsidRPr="000C0BCD">
              <w:rPr>
                <w:rFonts w:hint="eastAsia"/>
              </w:rPr>
              <w:t>z</w:t>
            </w:r>
            <w:r w:rsidRPr="000C0BCD">
              <w:t>ations, accredited by the United Nations, do regularly participate in the activities of the 1958 Agreement, providing technical advice, actively contributing to the development of UN Regulations and their amendments, providing secretariat activities for a number of informal working groups, etc.  As an example, OICA (International Organi</w:t>
            </w:r>
            <w:r w:rsidRPr="000C0BCD">
              <w:rPr>
                <w:rFonts w:hint="eastAsia"/>
              </w:rPr>
              <w:t>z</w:t>
            </w:r>
            <w:r w:rsidRPr="000C0BCD">
              <w:t>ation of Motor Vehicle Manufacturers), officially representing the global motor vehicle industry (cars, trucks, buses/coaches), actively contributes since 1954 (development of the 1958 Agreement) and is officially accredited as the representative of the global auto industry since 1956.</w:t>
            </w:r>
          </w:p>
        </w:tc>
      </w:tr>
    </w:tbl>
    <w:p w14:paraId="36B68B40" w14:textId="506E5768" w:rsidR="00973D80" w:rsidRPr="00BA4F30" w:rsidRDefault="00BA4F30" w:rsidP="00BA4F30">
      <w:pPr>
        <w:widowControl/>
        <w:suppressAutoHyphens/>
        <w:spacing w:before="240" w:line="240" w:lineRule="atLeast"/>
        <w:ind w:left="1134" w:right="1134"/>
        <w:jc w:val="center"/>
        <w:rPr>
          <w:u w:val="single"/>
        </w:rPr>
      </w:pPr>
      <w:r>
        <w:rPr>
          <w:u w:val="single"/>
        </w:rPr>
        <w:tab/>
      </w:r>
      <w:r>
        <w:rPr>
          <w:u w:val="single"/>
        </w:rPr>
        <w:tab/>
      </w:r>
      <w:r>
        <w:rPr>
          <w:u w:val="single"/>
        </w:rPr>
        <w:tab/>
      </w:r>
      <w:bookmarkStart w:id="0" w:name="_GoBack"/>
      <w:bookmarkEnd w:id="0"/>
    </w:p>
    <w:sectPr w:rsidR="00973D80" w:rsidRPr="00BA4F30" w:rsidSect="000E10B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851" w:bottom="1134" w:left="851" w:header="851" w:footer="992" w:gutter="0"/>
      <w:cols w:space="425"/>
      <w:titlePg/>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BCB09" w14:textId="77777777" w:rsidR="005A086C" w:rsidRDefault="005A086C" w:rsidP="00173B32">
      <w:r>
        <w:separator/>
      </w:r>
    </w:p>
  </w:endnote>
  <w:endnote w:type="continuationSeparator" w:id="0">
    <w:p w14:paraId="72E91B5D" w14:textId="77777777" w:rsidR="005A086C" w:rsidRDefault="005A086C" w:rsidP="001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461B" w14:textId="277D22C5" w:rsidR="000E10B6" w:rsidRPr="000E10B6" w:rsidRDefault="000E10B6" w:rsidP="000E10B6">
    <w:pPr>
      <w:widowControl/>
      <w:tabs>
        <w:tab w:val="center" w:pos="4536"/>
        <w:tab w:val="right" w:pos="9072"/>
      </w:tabs>
      <w:jc w:val="left"/>
      <w:rPr>
        <w:rFonts w:ascii="Times New Roman" w:eastAsia="Times New Roman" w:hAnsi="Times New Roman" w:cs="Times New Roman"/>
        <w:b/>
        <w:kern w:val="0"/>
        <w:sz w:val="18"/>
        <w:szCs w:val="18"/>
        <w:lang w:val="ru-RU" w:eastAsia="ru-RU"/>
      </w:rPr>
    </w:pPr>
    <w:r w:rsidRPr="000E10B6">
      <w:rPr>
        <w:rFonts w:ascii="Times New Roman" w:eastAsia="Times New Roman" w:hAnsi="Times New Roman" w:cs="Times New Roman"/>
        <w:b/>
        <w:kern w:val="0"/>
        <w:sz w:val="18"/>
        <w:szCs w:val="18"/>
        <w:lang w:val="ru-RU" w:eastAsia="ru-RU"/>
      </w:rPr>
      <w:fldChar w:fldCharType="begin"/>
    </w:r>
    <w:r w:rsidRPr="000E10B6">
      <w:rPr>
        <w:rFonts w:ascii="Times New Roman" w:eastAsia="Times New Roman" w:hAnsi="Times New Roman" w:cs="Times New Roman"/>
        <w:b/>
        <w:kern w:val="0"/>
        <w:sz w:val="18"/>
        <w:szCs w:val="18"/>
        <w:lang w:val="ru-RU" w:eastAsia="ru-RU"/>
      </w:rPr>
      <w:instrText xml:space="preserve"> PAGE   \* MERGEFORMAT </w:instrText>
    </w:r>
    <w:r w:rsidRPr="000E10B6">
      <w:rPr>
        <w:rFonts w:ascii="Times New Roman" w:eastAsia="Times New Roman" w:hAnsi="Times New Roman" w:cs="Times New Roman"/>
        <w:b/>
        <w:kern w:val="0"/>
        <w:sz w:val="18"/>
        <w:szCs w:val="18"/>
        <w:lang w:val="ru-RU" w:eastAsia="ru-RU"/>
      </w:rPr>
      <w:fldChar w:fldCharType="separate"/>
    </w:r>
    <w:r w:rsidR="00BA4F30">
      <w:rPr>
        <w:rFonts w:ascii="Times New Roman" w:eastAsia="Times New Roman" w:hAnsi="Times New Roman" w:cs="Times New Roman"/>
        <w:b/>
        <w:noProof/>
        <w:kern w:val="0"/>
        <w:sz w:val="18"/>
        <w:szCs w:val="18"/>
        <w:lang w:val="ru-RU" w:eastAsia="ru-RU"/>
      </w:rPr>
      <w:t>2</w:t>
    </w:r>
    <w:r w:rsidRPr="000E10B6">
      <w:rPr>
        <w:rFonts w:ascii="Times New Roman" w:eastAsia="Times New Roman" w:hAnsi="Times New Roman" w:cs="Times New Roman"/>
        <w:b/>
        <w:kern w:val="0"/>
        <w:sz w:val="18"/>
        <w:szCs w:val="18"/>
        <w:lang w:val="ru-RU" w:eastAsia="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F1EC" w14:textId="1F75F44D" w:rsidR="000E10B6" w:rsidRPr="000E10B6" w:rsidRDefault="000E10B6" w:rsidP="000E10B6">
    <w:pPr>
      <w:widowControl/>
      <w:tabs>
        <w:tab w:val="center" w:pos="4536"/>
        <w:tab w:val="right" w:pos="9072"/>
      </w:tabs>
      <w:jc w:val="right"/>
      <w:rPr>
        <w:rFonts w:ascii="Times New Roman" w:eastAsia="Times New Roman" w:hAnsi="Times New Roman" w:cs="Times New Roman"/>
        <w:b/>
        <w:kern w:val="0"/>
        <w:sz w:val="18"/>
        <w:szCs w:val="18"/>
        <w:lang w:val="ru-RU" w:eastAsia="ru-RU"/>
      </w:rPr>
    </w:pPr>
    <w:r w:rsidRPr="000E10B6">
      <w:rPr>
        <w:rFonts w:ascii="Times New Roman" w:eastAsia="Times New Roman" w:hAnsi="Times New Roman" w:cs="Times New Roman"/>
        <w:b/>
        <w:kern w:val="0"/>
        <w:sz w:val="18"/>
        <w:szCs w:val="18"/>
        <w:lang w:val="ru-RU" w:eastAsia="ru-RU"/>
      </w:rPr>
      <w:fldChar w:fldCharType="begin"/>
    </w:r>
    <w:r w:rsidRPr="000E10B6">
      <w:rPr>
        <w:rFonts w:ascii="Times New Roman" w:eastAsia="Times New Roman" w:hAnsi="Times New Roman" w:cs="Times New Roman"/>
        <w:b/>
        <w:kern w:val="0"/>
        <w:sz w:val="18"/>
        <w:szCs w:val="18"/>
        <w:lang w:val="ru-RU" w:eastAsia="ru-RU"/>
      </w:rPr>
      <w:instrText xml:space="preserve"> PAGE   \* MERGEFORMAT </w:instrText>
    </w:r>
    <w:r w:rsidRPr="000E10B6">
      <w:rPr>
        <w:rFonts w:ascii="Times New Roman" w:eastAsia="Times New Roman" w:hAnsi="Times New Roman" w:cs="Times New Roman"/>
        <w:b/>
        <w:kern w:val="0"/>
        <w:sz w:val="18"/>
        <w:szCs w:val="18"/>
        <w:lang w:val="ru-RU" w:eastAsia="ru-RU"/>
      </w:rPr>
      <w:fldChar w:fldCharType="separate"/>
    </w:r>
    <w:r w:rsidR="00BA4F30">
      <w:rPr>
        <w:rFonts w:ascii="Times New Roman" w:eastAsia="Times New Roman" w:hAnsi="Times New Roman" w:cs="Times New Roman"/>
        <w:b/>
        <w:noProof/>
        <w:kern w:val="0"/>
        <w:sz w:val="18"/>
        <w:szCs w:val="18"/>
        <w:lang w:val="ru-RU" w:eastAsia="ru-RU"/>
      </w:rPr>
      <w:t>3</w:t>
    </w:r>
    <w:r w:rsidRPr="000E10B6">
      <w:rPr>
        <w:rFonts w:ascii="Times New Roman" w:eastAsia="Times New Roman" w:hAnsi="Times New Roman" w:cs="Times New Roman"/>
        <w:b/>
        <w:kern w:val="0"/>
        <w:sz w:val="18"/>
        <w:szCs w:val="18"/>
        <w:lang w:val="ru-RU" w:eastAsia="ru-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2B13" w14:textId="5C038FF8" w:rsidR="000E10B6" w:rsidRPr="000E10B6" w:rsidRDefault="000E10B6" w:rsidP="000E10B6">
    <w:pPr>
      <w:widowControl/>
      <w:tabs>
        <w:tab w:val="center" w:pos="4536"/>
        <w:tab w:val="right" w:pos="9072"/>
      </w:tabs>
      <w:jc w:val="right"/>
      <w:rPr>
        <w:rFonts w:ascii="Times New Roman" w:eastAsia="Times New Roman" w:hAnsi="Times New Roman" w:cs="Times New Roman"/>
        <w:b/>
        <w:kern w:val="0"/>
        <w:sz w:val="18"/>
        <w:szCs w:val="18"/>
        <w:lang w:val="ru-RU" w:eastAsia="ru-RU"/>
      </w:rPr>
    </w:pPr>
    <w:r w:rsidRPr="000E10B6">
      <w:rPr>
        <w:rFonts w:ascii="Times New Roman" w:eastAsia="Times New Roman" w:hAnsi="Times New Roman" w:cs="Times New Roman"/>
        <w:b/>
        <w:kern w:val="0"/>
        <w:sz w:val="18"/>
        <w:szCs w:val="18"/>
        <w:lang w:val="ru-RU" w:eastAsia="ru-RU"/>
      </w:rPr>
      <w:fldChar w:fldCharType="begin"/>
    </w:r>
    <w:r w:rsidRPr="000E10B6">
      <w:rPr>
        <w:rFonts w:ascii="Times New Roman" w:eastAsia="Times New Roman" w:hAnsi="Times New Roman" w:cs="Times New Roman"/>
        <w:b/>
        <w:kern w:val="0"/>
        <w:sz w:val="18"/>
        <w:szCs w:val="18"/>
        <w:lang w:val="ru-RU" w:eastAsia="ru-RU"/>
      </w:rPr>
      <w:instrText xml:space="preserve"> PAGE   \* MERGEFORMAT </w:instrText>
    </w:r>
    <w:r w:rsidRPr="000E10B6">
      <w:rPr>
        <w:rFonts w:ascii="Times New Roman" w:eastAsia="Times New Roman" w:hAnsi="Times New Roman" w:cs="Times New Roman"/>
        <w:b/>
        <w:kern w:val="0"/>
        <w:sz w:val="18"/>
        <w:szCs w:val="18"/>
        <w:lang w:val="ru-RU" w:eastAsia="ru-RU"/>
      </w:rPr>
      <w:fldChar w:fldCharType="separate"/>
    </w:r>
    <w:r w:rsidR="00BA4F30">
      <w:rPr>
        <w:rFonts w:ascii="Times New Roman" w:eastAsia="Times New Roman" w:hAnsi="Times New Roman" w:cs="Times New Roman"/>
        <w:b/>
        <w:noProof/>
        <w:kern w:val="0"/>
        <w:sz w:val="18"/>
        <w:szCs w:val="18"/>
        <w:lang w:val="ru-RU" w:eastAsia="ru-RU"/>
      </w:rPr>
      <w:t>1</w:t>
    </w:r>
    <w:r w:rsidRPr="000E10B6">
      <w:rPr>
        <w:rFonts w:ascii="Times New Roman" w:eastAsia="Times New Roman" w:hAnsi="Times New Roman" w:cs="Times New Roman"/>
        <w:b/>
        <w:kern w:val="0"/>
        <w:sz w:val="18"/>
        <w:szCs w:val="18"/>
        <w:lang w:val="ru-RU" w:eastAsia="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6D7A" w14:textId="77777777" w:rsidR="005A086C" w:rsidRDefault="005A086C" w:rsidP="00173B32">
      <w:r>
        <w:separator/>
      </w:r>
    </w:p>
  </w:footnote>
  <w:footnote w:type="continuationSeparator" w:id="0">
    <w:p w14:paraId="21E85165" w14:textId="77777777" w:rsidR="005A086C" w:rsidRDefault="005A086C" w:rsidP="0017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EAA2" w14:textId="204E375C" w:rsidR="000E10B6" w:rsidRPr="000E10B6" w:rsidRDefault="000E10B6" w:rsidP="000E10B6">
    <w:pPr>
      <w:widowControl/>
      <w:pBdr>
        <w:bottom w:val="single" w:sz="4" w:space="1" w:color="auto"/>
      </w:pBdr>
      <w:tabs>
        <w:tab w:val="center" w:pos="4536"/>
        <w:tab w:val="right" w:pos="9072"/>
      </w:tabs>
      <w:jc w:val="left"/>
      <w:rPr>
        <w:rFonts w:ascii="Times New Roman" w:eastAsia="Times New Roman" w:hAnsi="Times New Roman" w:cs="Times New Roman"/>
        <w:b/>
        <w:kern w:val="0"/>
        <w:sz w:val="18"/>
        <w:szCs w:val="18"/>
        <w:lang w:val="fr-CH" w:eastAsia="ru-RU"/>
      </w:rPr>
    </w:pPr>
    <w:r w:rsidRPr="000E10B6">
      <w:rPr>
        <w:rFonts w:ascii="Times New Roman" w:eastAsia="Times New Roman" w:hAnsi="Times New Roman" w:cs="Times New Roman"/>
        <w:b/>
        <w:kern w:val="0"/>
        <w:sz w:val="18"/>
        <w:szCs w:val="18"/>
        <w:lang w:val="fr-CH" w:eastAsia="ru-RU"/>
      </w:rPr>
      <w:t>W</w:t>
    </w:r>
    <w:r>
      <w:rPr>
        <w:rFonts w:ascii="Times New Roman" w:eastAsia="Times New Roman" w:hAnsi="Times New Roman" w:cs="Times New Roman"/>
        <w:b/>
        <w:kern w:val="0"/>
        <w:sz w:val="18"/>
        <w:szCs w:val="18"/>
        <w:lang w:val="fr-CH" w:eastAsia="ru-RU"/>
      </w:rPr>
      <w:t>P.29-170-21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78F5" w14:textId="5186153D" w:rsidR="000E10B6" w:rsidRPr="000E10B6" w:rsidRDefault="000E10B6" w:rsidP="000E10B6">
    <w:pPr>
      <w:widowControl/>
      <w:pBdr>
        <w:bottom w:val="single" w:sz="4" w:space="1" w:color="auto"/>
      </w:pBdr>
      <w:tabs>
        <w:tab w:val="center" w:pos="4536"/>
        <w:tab w:val="right" w:pos="9072"/>
      </w:tabs>
      <w:jc w:val="right"/>
      <w:rPr>
        <w:rFonts w:ascii="Times New Roman" w:eastAsia="Times New Roman" w:hAnsi="Times New Roman" w:cs="Times New Roman"/>
        <w:b/>
        <w:kern w:val="0"/>
        <w:sz w:val="18"/>
        <w:szCs w:val="18"/>
        <w:lang w:val="fr-CH" w:eastAsia="ru-RU"/>
      </w:rPr>
    </w:pPr>
    <w:r w:rsidRPr="000E10B6">
      <w:rPr>
        <w:rFonts w:ascii="Times New Roman" w:eastAsia="Times New Roman" w:hAnsi="Times New Roman" w:cs="Times New Roman"/>
        <w:b/>
        <w:kern w:val="0"/>
        <w:sz w:val="18"/>
        <w:szCs w:val="18"/>
        <w:lang w:val="fr-CH" w:eastAsia="ru-RU"/>
      </w:rPr>
      <w:t>W</w:t>
    </w:r>
    <w:r>
      <w:rPr>
        <w:rFonts w:ascii="Times New Roman" w:eastAsia="Times New Roman" w:hAnsi="Times New Roman" w:cs="Times New Roman"/>
        <w:b/>
        <w:kern w:val="0"/>
        <w:sz w:val="18"/>
        <w:szCs w:val="18"/>
        <w:lang w:val="fr-CH" w:eastAsia="ru-RU"/>
      </w:rPr>
      <w:t>P.29-170-21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Ind w:w="108" w:type="dxa"/>
      <w:tblLook w:val="0000" w:firstRow="0" w:lastRow="0" w:firstColumn="0" w:lastColumn="0" w:noHBand="0" w:noVBand="0"/>
    </w:tblPr>
    <w:tblGrid>
      <w:gridCol w:w="5245"/>
      <w:gridCol w:w="9072"/>
    </w:tblGrid>
    <w:tr w:rsidR="000E10B6" w:rsidRPr="000E10B6" w14:paraId="1B67B0BE" w14:textId="77777777" w:rsidTr="00C649DA">
      <w:tc>
        <w:tcPr>
          <w:tcW w:w="5245" w:type="dxa"/>
        </w:tcPr>
        <w:p w14:paraId="3E9EC3B2" w14:textId="77777777" w:rsidR="000E10B6" w:rsidRPr="000E10B6" w:rsidRDefault="000E10B6" w:rsidP="000E10B6">
          <w:pPr>
            <w:widowControl/>
            <w:tabs>
              <w:tab w:val="center" w:pos="4677"/>
              <w:tab w:val="right" w:pos="9355"/>
            </w:tabs>
            <w:ind w:left="-108"/>
            <w:jc w:val="left"/>
            <w:rPr>
              <w:rFonts w:ascii="Times New Roman" w:eastAsia="Times New Roman" w:hAnsi="Times New Roman" w:cs="Times New Roman"/>
              <w:kern w:val="0"/>
              <w:sz w:val="20"/>
              <w:szCs w:val="20"/>
              <w:lang w:eastAsia="ru-RU"/>
            </w:rPr>
          </w:pPr>
          <w:r w:rsidRPr="000E10B6">
            <w:rPr>
              <w:rFonts w:ascii="Times New Roman" w:eastAsia="Times New Roman" w:hAnsi="Times New Roman" w:cs="Times New Roman" w:hint="eastAsia"/>
              <w:b/>
              <w:kern w:val="0"/>
              <w:sz w:val="20"/>
              <w:szCs w:val="20"/>
              <w:lang w:val="en-GB" w:eastAsia="ru-RU"/>
            </w:rPr>
            <w:t>Transmitted by IWVTA Informal Group</w:t>
          </w:r>
          <w:r w:rsidRPr="000E10B6">
            <w:rPr>
              <w:rFonts w:ascii="Times New Roman" w:eastAsia="Times New Roman" w:hAnsi="Times New Roman" w:cs="Times New Roman"/>
              <w:kern w:val="0"/>
              <w:sz w:val="20"/>
              <w:szCs w:val="20"/>
              <w:lang w:eastAsia="ru-RU"/>
            </w:rPr>
            <w:t xml:space="preserve"> </w:t>
          </w:r>
        </w:p>
      </w:tc>
      <w:tc>
        <w:tcPr>
          <w:tcW w:w="9072" w:type="dxa"/>
        </w:tcPr>
        <w:p w14:paraId="6BC64F6A" w14:textId="477D08BE" w:rsidR="000E10B6" w:rsidRPr="000E10B6" w:rsidRDefault="000E10B6" w:rsidP="000E10B6">
          <w:pPr>
            <w:widowControl/>
            <w:jc w:val="right"/>
            <w:rPr>
              <w:rFonts w:ascii="Times New Roman" w:eastAsia="Times New Roman" w:hAnsi="Times New Roman" w:cs="Times New Roman"/>
              <w:b/>
              <w:kern w:val="0"/>
              <w:sz w:val="20"/>
              <w:szCs w:val="20"/>
              <w:lang w:eastAsia="ru-RU"/>
            </w:rPr>
          </w:pPr>
          <w:r w:rsidRPr="000E10B6">
            <w:rPr>
              <w:rFonts w:ascii="Times New Roman" w:eastAsia="Times New Roman" w:hAnsi="Times New Roman" w:cs="Times New Roman"/>
              <w:kern w:val="0"/>
              <w:sz w:val="20"/>
              <w:szCs w:val="20"/>
              <w:u w:val="single"/>
              <w:lang w:eastAsia="ru-RU"/>
            </w:rPr>
            <w:t xml:space="preserve">Informal document </w:t>
          </w:r>
          <w:r w:rsidRPr="000E10B6">
            <w:rPr>
              <w:rFonts w:ascii="Times New Roman" w:eastAsia="Times New Roman" w:hAnsi="Times New Roman" w:cs="Times New Roman"/>
              <w:b/>
              <w:kern w:val="0"/>
              <w:sz w:val="20"/>
              <w:szCs w:val="20"/>
              <w:lang w:eastAsia="ru-RU"/>
            </w:rPr>
            <w:t>WP.29-170-</w:t>
          </w:r>
          <w:r>
            <w:rPr>
              <w:rFonts w:ascii="Times New Roman" w:eastAsia="Times New Roman" w:hAnsi="Times New Roman" w:cs="Times New Roman"/>
              <w:b/>
              <w:kern w:val="0"/>
              <w:sz w:val="20"/>
              <w:szCs w:val="20"/>
              <w:lang w:eastAsia="ru-RU"/>
            </w:rPr>
            <w:t>21</w:t>
          </w:r>
        </w:p>
        <w:p w14:paraId="31E187D9" w14:textId="77777777" w:rsidR="000E10B6" w:rsidRPr="000E10B6" w:rsidRDefault="000E10B6" w:rsidP="000E10B6">
          <w:pPr>
            <w:widowControl/>
            <w:jc w:val="right"/>
            <w:rPr>
              <w:rFonts w:ascii="Times New Roman" w:eastAsia="Times New Roman" w:hAnsi="Times New Roman" w:cs="Times New Roman"/>
              <w:bCs/>
              <w:kern w:val="0"/>
              <w:sz w:val="20"/>
              <w:szCs w:val="20"/>
              <w:lang w:eastAsia="ru-RU"/>
            </w:rPr>
          </w:pPr>
          <w:r w:rsidRPr="000E10B6">
            <w:rPr>
              <w:rFonts w:ascii="Times New Roman" w:eastAsia="Times New Roman" w:hAnsi="Times New Roman" w:cs="Times New Roman"/>
              <w:bCs/>
              <w:kern w:val="0"/>
              <w:sz w:val="20"/>
              <w:szCs w:val="20"/>
              <w:lang w:eastAsia="ru-RU"/>
            </w:rPr>
            <w:t>(170</w:t>
          </w:r>
          <w:r w:rsidRPr="000E10B6">
            <w:rPr>
              <w:rFonts w:ascii="Times New Roman" w:eastAsia="Times New Roman" w:hAnsi="Times New Roman" w:cs="Times New Roman"/>
              <w:bCs/>
              <w:kern w:val="0"/>
              <w:sz w:val="20"/>
              <w:szCs w:val="20"/>
              <w:vertAlign w:val="superscript"/>
              <w:lang w:eastAsia="ru-RU"/>
            </w:rPr>
            <w:t>th</w:t>
          </w:r>
          <w:r w:rsidRPr="000E10B6">
            <w:rPr>
              <w:rFonts w:ascii="Times New Roman" w:eastAsia="Times New Roman" w:hAnsi="Times New Roman" w:cs="Times New Roman"/>
              <w:bCs/>
              <w:kern w:val="0"/>
              <w:sz w:val="20"/>
              <w:szCs w:val="20"/>
              <w:lang w:eastAsia="ru-RU"/>
            </w:rPr>
            <w:t xml:space="preserve"> WP.29, 15-18 November 2016, </w:t>
          </w:r>
        </w:p>
        <w:p w14:paraId="342570DD" w14:textId="6B9292AB" w:rsidR="000E10B6" w:rsidRPr="000E10B6" w:rsidRDefault="000E10B6" w:rsidP="000E10B6">
          <w:pPr>
            <w:widowControl/>
            <w:jc w:val="right"/>
            <w:rPr>
              <w:rFonts w:ascii="Times New Roman" w:eastAsia="Times New Roman" w:hAnsi="Times New Roman" w:cs="Times New Roman"/>
              <w:bCs/>
              <w:kern w:val="0"/>
              <w:sz w:val="20"/>
              <w:szCs w:val="20"/>
              <w:lang w:eastAsia="ru-RU"/>
            </w:rPr>
          </w:pPr>
          <w:r w:rsidRPr="000E10B6">
            <w:rPr>
              <w:rFonts w:ascii="Times New Roman" w:eastAsia="Times New Roman" w:hAnsi="Times New Roman" w:cs="Times New Roman"/>
              <w:kern w:val="0"/>
              <w:sz w:val="20"/>
              <w:szCs w:val="20"/>
              <w:lang w:eastAsia="ru-RU"/>
            </w:rPr>
            <w:t xml:space="preserve">Agenda item </w:t>
          </w:r>
          <w:r>
            <w:rPr>
              <w:rFonts w:ascii="Times New Roman" w:eastAsia="Times New Roman" w:hAnsi="Times New Roman" w:cs="Times New Roman"/>
              <w:kern w:val="0"/>
              <w:sz w:val="20"/>
              <w:szCs w:val="20"/>
              <w:lang w:eastAsia="ru-RU"/>
            </w:rPr>
            <w:t>4.4</w:t>
          </w:r>
          <w:r w:rsidRPr="000E10B6">
            <w:rPr>
              <w:rFonts w:ascii="Times New Roman" w:eastAsia="Times New Roman" w:hAnsi="Times New Roman" w:cs="Times New Roman"/>
              <w:kern w:val="0"/>
              <w:sz w:val="20"/>
              <w:szCs w:val="20"/>
              <w:lang w:eastAsia="ru-RU"/>
            </w:rPr>
            <w:t xml:space="preserve">) </w:t>
          </w:r>
        </w:p>
      </w:tc>
    </w:tr>
  </w:tbl>
  <w:p w14:paraId="091C7AC2" w14:textId="6BBCA1F9" w:rsidR="00173B32" w:rsidRPr="000E10B6" w:rsidRDefault="00173B32" w:rsidP="000E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746"/>
    <w:multiLevelType w:val="hybridMultilevel"/>
    <w:tmpl w:val="87DE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89"/>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80"/>
    <w:rsid w:val="00013A3B"/>
    <w:rsid w:val="00014ED0"/>
    <w:rsid w:val="00027F8F"/>
    <w:rsid w:val="000930D2"/>
    <w:rsid w:val="000A247F"/>
    <w:rsid w:val="000A6DF6"/>
    <w:rsid w:val="000B7D57"/>
    <w:rsid w:val="000C0BCD"/>
    <w:rsid w:val="000C24ED"/>
    <w:rsid w:val="000E10B6"/>
    <w:rsid w:val="00102F0F"/>
    <w:rsid w:val="00104C32"/>
    <w:rsid w:val="0011465C"/>
    <w:rsid w:val="0013167E"/>
    <w:rsid w:val="00135C32"/>
    <w:rsid w:val="00137827"/>
    <w:rsid w:val="00147F43"/>
    <w:rsid w:val="00173B32"/>
    <w:rsid w:val="001C5525"/>
    <w:rsid w:val="001D42EC"/>
    <w:rsid w:val="001E134A"/>
    <w:rsid w:val="001E432B"/>
    <w:rsid w:val="00247260"/>
    <w:rsid w:val="00251567"/>
    <w:rsid w:val="00277F7D"/>
    <w:rsid w:val="002818C0"/>
    <w:rsid w:val="00282774"/>
    <w:rsid w:val="002839F2"/>
    <w:rsid w:val="002847AB"/>
    <w:rsid w:val="002E292C"/>
    <w:rsid w:val="002F109F"/>
    <w:rsid w:val="00346778"/>
    <w:rsid w:val="00382A5A"/>
    <w:rsid w:val="004874B1"/>
    <w:rsid w:val="004909C8"/>
    <w:rsid w:val="004A7061"/>
    <w:rsid w:val="004D6165"/>
    <w:rsid w:val="004D723F"/>
    <w:rsid w:val="00524BE0"/>
    <w:rsid w:val="00526D1A"/>
    <w:rsid w:val="00592AD2"/>
    <w:rsid w:val="005A086C"/>
    <w:rsid w:val="005D6EA1"/>
    <w:rsid w:val="005E6696"/>
    <w:rsid w:val="00602690"/>
    <w:rsid w:val="00613122"/>
    <w:rsid w:val="00646070"/>
    <w:rsid w:val="0069411C"/>
    <w:rsid w:val="007134BF"/>
    <w:rsid w:val="00715759"/>
    <w:rsid w:val="00734F20"/>
    <w:rsid w:val="0074027E"/>
    <w:rsid w:val="00744D10"/>
    <w:rsid w:val="00755B4B"/>
    <w:rsid w:val="007715C0"/>
    <w:rsid w:val="00771757"/>
    <w:rsid w:val="007C3CA9"/>
    <w:rsid w:val="007D53E8"/>
    <w:rsid w:val="008021E5"/>
    <w:rsid w:val="00810375"/>
    <w:rsid w:val="0081161C"/>
    <w:rsid w:val="00831F5A"/>
    <w:rsid w:val="00837418"/>
    <w:rsid w:val="00865A44"/>
    <w:rsid w:val="008A718C"/>
    <w:rsid w:val="008C6A4E"/>
    <w:rsid w:val="008E36A6"/>
    <w:rsid w:val="008E7E00"/>
    <w:rsid w:val="00914684"/>
    <w:rsid w:val="00947BC7"/>
    <w:rsid w:val="00953C14"/>
    <w:rsid w:val="009601B5"/>
    <w:rsid w:val="00963804"/>
    <w:rsid w:val="009707A6"/>
    <w:rsid w:val="00973D80"/>
    <w:rsid w:val="00996FD4"/>
    <w:rsid w:val="00A27CFE"/>
    <w:rsid w:val="00A35FB9"/>
    <w:rsid w:val="00A44418"/>
    <w:rsid w:val="00AB3084"/>
    <w:rsid w:val="00AD2567"/>
    <w:rsid w:val="00AE7E51"/>
    <w:rsid w:val="00AF6636"/>
    <w:rsid w:val="00B108E3"/>
    <w:rsid w:val="00B116D6"/>
    <w:rsid w:val="00B35677"/>
    <w:rsid w:val="00B35ECF"/>
    <w:rsid w:val="00B445FB"/>
    <w:rsid w:val="00B64C20"/>
    <w:rsid w:val="00B865EA"/>
    <w:rsid w:val="00BA33A5"/>
    <w:rsid w:val="00BA3D52"/>
    <w:rsid w:val="00BA4F30"/>
    <w:rsid w:val="00BB1372"/>
    <w:rsid w:val="00BC41CF"/>
    <w:rsid w:val="00BC4F93"/>
    <w:rsid w:val="00BD6C1E"/>
    <w:rsid w:val="00C12557"/>
    <w:rsid w:val="00C213E5"/>
    <w:rsid w:val="00C50C32"/>
    <w:rsid w:val="00C82FC5"/>
    <w:rsid w:val="00C917F8"/>
    <w:rsid w:val="00C97655"/>
    <w:rsid w:val="00CB4338"/>
    <w:rsid w:val="00CC11C4"/>
    <w:rsid w:val="00CC6809"/>
    <w:rsid w:val="00D334E9"/>
    <w:rsid w:val="00D63A4C"/>
    <w:rsid w:val="00D95BCC"/>
    <w:rsid w:val="00DD2F8D"/>
    <w:rsid w:val="00E06275"/>
    <w:rsid w:val="00E1433C"/>
    <w:rsid w:val="00E57AB4"/>
    <w:rsid w:val="00E70D00"/>
    <w:rsid w:val="00E869D1"/>
    <w:rsid w:val="00EA6462"/>
    <w:rsid w:val="00EB4C58"/>
    <w:rsid w:val="00EC0660"/>
    <w:rsid w:val="00F16B40"/>
    <w:rsid w:val="00F342FF"/>
    <w:rsid w:val="00F41183"/>
    <w:rsid w:val="00F90FA4"/>
    <w:rsid w:val="00F94038"/>
    <w:rsid w:val="00FC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4AE2CC"/>
  <w15:docId w15:val="{569AD2E4-31FE-4840-AEC1-86C7ABFA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27E"/>
    <w:rPr>
      <w:sz w:val="18"/>
      <w:szCs w:val="18"/>
    </w:rPr>
  </w:style>
  <w:style w:type="paragraph" w:styleId="CommentText">
    <w:name w:val="annotation text"/>
    <w:basedOn w:val="Normal"/>
    <w:link w:val="CommentTextChar"/>
    <w:uiPriority w:val="99"/>
    <w:semiHidden/>
    <w:unhideWhenUsed/>
    <w:rsid w:val="0074027E"/>
    <w:pPr>
      <w:jc w:val="left"/>
    </w:pPr>
  </w:style>
  <w:style w:type="character" w:customStyle="1" w:styleId="CommentTextChar">
    <w:name w:val="Comment Text Char"/>
    <w:basedOn w:val="DefaultParagraphFont"/>
    <w:link w:val="CommentText"/>
    <w:uiPriority w:val="99"/>
    <w:semiHidden/>
    <w:rsid w:val="0074027E"/>
  </w:style>
  <w:style w:type="paragraph" w:styleId="CommentSubject">
    <w:name w:val="annotation subject"/>
    <w:basedOn w:val="CommentText"/>
    <w:next w:val="CommentText"/>
    <w:link w:val="CommentSubjectChar"/>
    <w:uiPriority w:val="99"/>
    <w:semiHidden/>
    <w:unhideWhenUsed/>
    <w:rsid w:val="0074027E"/>
    <w:rPr>
      <w:b/>
      <w:bCs/>
    </w:rPr>
  </w:style>
  <w:style w:type="character" w:customStyle="1" w:styleId="CommentSubjectChar">
    <w:name w:val="Comment Subject Char"/>
    <w:basedOn w:val="CommentTextChar"/>
    <w:link w:val="CommentSubject"/>
    <w:uiPriority w:val="99"/>
    <w:semiHidden/>
    <w:rsid w:val="0074027E"/>
    <w:rPr>
      <w:b/>
      <w:bCs/>
    </w:rPr>
  </w:style>
  <w:style w:type="paragraph" w:styleId="BalloonText">
    <w:name w:val="Balloon Text"/>
    <w:basedOn w:val="Normal"/>
    <w:link w:val="BalloonTextChar"/>
    <w:uiPriority w:val="99"/>
    <w:semiHidden/>
    <w:unhideWhenUsed/>
    <w:rsid w:val="007402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4027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73B32"/>
    <w:pPr>
      <w:tabs>
        <w:tab w:val="center" w:pos="4252"/>
        <w:tab w:val="right" w:pos="8504"/>
      </w:tabs>
      <w:snapToGrid w:val="0"/>
    </w:pPr>
  </w:style>
  <w:style w:type="character" w:customStyle="1" w:styleId="HeaderChar">
    <w:name w:val="Header Char"/>
    <w:basedOn w:val="DefaultParagraphFont"/>
    <w:link w:val="Header"/>
    <w:uiPriority w:val="99"/>
    <w:rsid w:val="00173B32"/>
  </w:style>
  <w:style w:type="paragraph" w:styleId="Footer">
    <w:name w:val="footer"/>
    <w:basedOn w:val="Normal"/>
    <w:link w:val="FooterChar"/>
    <w:uiPriority w:val="99"/>
    <w:unhideWhenUsed/>
    <w:rsid w:val="00173B32"/>
    <w:pPr>
      <w:tabs>
        <w:tab w:val="center" w:pos="4252"/>
        <w:tab w:val="right" w:pos="8504"/>
      </w:tabs>
      <w:snapToGrid w:val="0"/>
    </w:pPr>
  </w:style>
  <w:style w:type="character" w:customStyle="1" w:styleId="FooterChar">
    <w:name w:val="Footer Char"/>
    <w:basedOn w:val="DefaultParagraphFont"/>
    <w:link w:val="Footer"/>
    <w:uiPriority w:val="99"/>
    <w:rsid w:val="00173B32"/>
  </w:style>
  <w:style w:type="character" w:styleId="Hyperlink">
    <w:name w:val="Hyperlink"/>
    <w:basedOn w:val="DefaultParagraphFont"/>
    <w:uiPriority w:val="99"/>
    <w:unhideWhenUsed/>
    <w:rsid w:val="001E134A"/>
    <w:rPr>
      <w:color w:val="0000FF" w:themeColor="hyperlink"/>
      <w:u w:val="single"/>
    </w:rPr>
  </w:style>
  <w:style w:type="paragraph" w:styleId="ListParagraph">
    <w:name w:val="List Paragraph"/>
    <w:basedOn w:val="Normal"/>
    <w:uiPriority w:val="34"/>
    <w:qFormat/>
    <w:rsid w:val="0001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ns/main/wp29/wp29reg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9CB5-A279-4274-A617-36603578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3192</Words>
  <Characters>18198</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mori</dc:creator>
  <cp:lastModifiedBy>Caillot</cp:lastModifiedBy>
  <cp:revision>3</cp:revision>
  <cp:lastPrinted>2016-10-17T00:48:00Z</cp:lastPrinted>
  <dcterms:created xsi:type="dcterms:W3CDTF">2016-11-14T08:58:00Z</dcterms:created>
  <dcterms:modified xsi:type="dcterms:W3CDTF">2016-11-14T09:00:00Z</dcterms:modified>
</cp:coreProperties>
</file>