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FA" w:rsidRPr="00804EE5" w:rsidRDefault="001C1B5E" w:rsidP="001C1B5E">
      <w:pPr>
        <w:pStyle w:val="HChG"/>
        <w:rPr>
          <w:lang w:eastAsia="en-GB"/>
        </w:rPr>
      </w:pPr>
      <w:r>
        <w:rPr>
          <w:lang w:eastAsia="en-GB"/>
        </w:rPr>
        <w:tab/>
      </w:r>
      <w:r>
        <w:rPr>
          <w:lang w:eastAsia="en-GB"/>
        </w:rPr>
        <w:tab/>
      </w:r>
      <w:r w:rsidR="00C65A92" w:rsidRPr="00804EE5">
        <w:rPr>
          <w:lang w:eastAsia="en-GB"/>
        </w:rPr>
        <w:t>Draft transitional p</w:t>
      </w:r>
      <w:r w:rsidR="00D46B5C">
        <w:rPr>
          <w:lang w:eastAsia="en-GB"/>
        </w:rPr>
        <w:t>rovisions for UN Regulations No</w:t>
      </w:r>
      <w:bookmarkStart w:id="0" w:name="_GoBack"/>
      <w:bookmarkEnd w:id="0"/>
      <w:r w:rsidR="00C65A92" w:rsidRPr="00804EE5">
        <w:rPr>
          <w:lang w:eastAsia="en-GB"/>
        </w:rPr>
        <w:t xml:space="preserve">. 83 and </w:t>
      </w:r>
      <w:r w:rsidR="00F834A3">
        <w:rPr>
          <w:lang w:eastAsia="en-GB"/>
        </w:rPr>
        <w:t xml:space="preserve">No. </w:t>
      </w:r>
      <w:r w:rsidR="00C65A92" w:rsidRPr="00804EE5">
        <w:rPr>
          <w:lang w:eastAsia="en-GB"/>
        </w:rPr>
        <w:t>101</w:t>
      </w:r>
      <w:r w:rsidR="00F834A3">
        <w:rPr>
          <w:lang w:eastAsia="en-GB"/>
        </w:rPr>
        <w:t xml:space="preserve"> </w:t>
      </w:r>
      <w:r w:rsidR="00CA4CBE">
        <w:rPr>
          <w:lang w:eastAsia="en-GB"/>
        </w:rPr>
        <w:t>following the t</w:t>
      </w:r>
      <w:r w:rsidR="003516FA" w:rsidRPr="00804EE5">
        <w:rPr>
          <w:lang w:eastAsia="en-GB"/>
        </w:rPr>
        <w:t xml:space="preserve">ransposition of </w:t>
      </w:r>
      <w:r w:rsidR="00CA4CBE">
        <w:rPr>
          <w:lang w:eastAsia="en-GB"/>
        </w:rPr>
        <w:t xml:space="preserve">GTR No. 15 through new </w:t>
      </w:r>
      <w:r w:rsidR="003516FA" w:rsidRPr="00804EE5">
        <w:rPr>
          <w:lang w:eastAsia="en-GB"/>
        </w:rPr>
        <w:t>UN R</w:t>
      </w:r>
      <w:r w:rsidR="00CA4CBE">
        <w:rPr>
          <w:lang w:eastAsia="en-GB"/>
        </w:rPr>
        <w:t>egulation on WLTP</w:t>
      </w:r>
    </w:p>
    <w:p w:rsidR="00414BD7" w:rsidRDefault="001C1B5E" w:rsidP="001C1B5E">
      <w:pPr>
        <w:pStyle w:val="HChG"/>
        <w:rPr>
          <w:lang w:eastAsia="en-GB"/>
        </w:rPr>
      </w:pPr>
      <w:r>
        <w:rPr>
          <w:lang w:eastAsia="en-GB"/>
        </w:rPr>
        <w:tab/>
      </w:r>
      <w:r>
        <w:rPr>
          <w:lang w:eastAsia="en-GB"/>
        </w:rPr>
        <w:tab/>
      </w:r>
      <w:r w:rsidR="00414BD7" w:rsidRPr="00846F6A">
        <w:rPr>
          <w:lang w:eastAsia="en-GB"/>
        </w:rPr>
        <w:t>Introduction:</w:t>
      </w:r>
    </w:p>
    <w:p w:rsidR="00D55C53" w:rsidRDefault="00804EE5" w:rsidP="001C1B5E">
      <w:pPr>
        <w:pStyle w:val="SingleTxtG"/>
        <w:rPr>
          <w:lang w:eastAsia="en-GB"/>
        </w:rPr>
      </w:pPr>
      <w:r>
        <w:rPr>
          <w:lang w:eastAsia="en-GB"/>
        </w:rPr>
        <w:t>During the 169</w:t>
      </w:r>
      <w:r w:rsidRPr="00804EE5">
        <w:rPr>
          <w:vertAlign w:val="superscript"/>
          <w:lang w:eastAsia="en-GB"/>
        </w:rPr>
        <w:t>th</w:t>
      </w:r>
      <w:r>
        <w:rPr>
          <w:lang w:eastAsia="en-GB"/>
        </w:rPr>
        <w:t xml:space="preserve"> session of WP.29, the </w:t>
      </w:r>
      <w:r w:rsidR="00D55C53">
        <w:rPr>
          <w:lang w:eastAsia="en-GB"/>
        </w:rPr>
        <w:t xml:space="preserve">World Forum was informed that, following </w:t>
      </w:r>
      <w:r w:rsidR="00D55C53" w:rsidRPr="00D55C53">
        <w:rPr>
          <w:lang w:eastAsia="en-GB"/>
        </w:rPr>
        <w:t xml:space="preserve">the </w:t>
      </w:r>
      <w:r w:rsidR="00D55C53">
        <w:rPr>
          <w:lang w:eastAsia="en-GB"/>
        </w:rPr>
        <w:t xml:space="preserve">entry </w:t>
      </w:r>
      <w:r w:rsidR="00D55C53" w:rsidRPr="00D55C53">
        <w:rPr>
          <w:lang w:eastAsia="en-GB"/>
        </w:rPr>
        <w:t xml:space="preserve">into force </w:t>
      </w:r>
      <w:r w:rsidR="00D55C53">
        <w:rPr>
          <w:lang w:eastAsia="en-GB"/>
        </w:rPr>
        <w:t xml:space="preserve">of the </w:t>
      </w:r>
      <w:r w:rsidR="00D55C53" w:rsidRPr="00D55C53">
        <w:rPr>
          <w:lang w:eastAsia="en-GB"/>
        </w:rPr>
        <w:t>new European legislation on provisions on real driving emissions and Worldwide Harmonized Light Vehicle Test Procedure (WLTP)</w:t>
      </w:r>
      <w:r w:rsidR="00D55C53">
        <w:rPr>
          <w:lang w:eastAsia="en-GB"/>
        </w:rPr>
        <w:t xml:space="preserve"> </w:t>
      </w:r>
      <w:r w:rsidR="00D55C53" w:rsidRPr="00D55C53">
        <w:rPr>
          <w:lang w:eastAsia="en-GB"/>
        </w:rPr>
        <w:t>as of September 2017</w:t>
      </w:r>
      <w:r w:rsidR="00D55C53">
        <w:rPr>
          <w:lang w:eastAsia="en-GB"/>
        </w:rPr>
        <w:t xml:space="preserve">, </w:t>
      </w:r>
      <w:r w:rsidR="00D55C53" w:rsidRPr="00D55C53">
        <w:rPr>
          <w:lang w:eastAsia="en-GB"/>
        </w:rPr>
        <w:t xml:space="preserve">no </w:t>
      </w:r>
      <w:r w:rsidR="00D55C53">
        <w:rPr>
          <w:lang w:eastAsia="en-GB"/>
        </w:rPr>
        <w:t xml:space="preserve">new </w:t>
      </w:r>
      <w:r w:rsidR="00D55C53" w:rsidRPr="00D55C53">
        <w:rPr>
          <w:lang w:eastAsia="en-GB"/>
        </w:rPr>
        <w:t>vehicles will be allowed to enter into the European market without fulfilling the</w:t>
      </w:r>
      <w:r w:rsidR="00D55C53">
        <w:rPr>
          <w:lang w:eastAsia="en-GB"/>
        </w:rPr>
        <w:t xml:space="preserve">se new provisions </w:t>
      </w:r>
      <w:r w:rsidR="00D55C53" w:rsidRPr="00D55C53">
        <w:rPr>
          <w:lang w:eastAsia="en-GB"/>
        </w:rPr>
        <w:t>(ECE/TRANS/WP.29/1123, para. 39)</w:t>
      </w:r>
      <w:r w:rsidR="00D55C53">
        <w:rPr>
          <w:lang w:eastAsia="en-GB"/>
        </w:rPr>
        <w:t>.</w:t>
      </w:r>
    </w:p>
    <w:p w:rsidR="00D55C53" w:rsidRDefault="00D55C53" w:rsidP="001C1B5E">
      <w:pPr>
        <w:pStyle w:val="SingleTxtG"/>
        <w:rPr>
          <w:lang w:eastAsia="en-GB"/>
        </w:rPr>
      </w:pPr>
      <w:r w:rsidRPr="00D55C53">
        <w:rPr>
          <w:lang w:eastAsia="en-GB"/>
        </w:rPr>
        <w:t>Following the discussion, WP.29 agreed to introduce transitional provisions in UN Regulations Nos. 83 and 101 to specify that Contracting Parties applying UN Regulations Nos. 83 and 101 which would also apply WLTP as defined in UN GTR No. 15 (such as EU) would have no obligation to accept type-approvals granted on the basis of test cycles other than WLTP as of September 2017</w:t>
      </w:r>
      <w:r>
        <w:rPr>
          <w:lang w:eastAsia="en-GB"/>
        </w:rPr>
        <w:t xml:space="preserve"> (ECE/TRANS/WP.29/1123, para. 41</w:t>
      </w:r>
      <w:r w:rsidRPr="00D55C53">
        <w:rPr>
          <w:lang w:eastAsia="en-GB"/>
        </w:rPr>
        <w:t>).</w:t>
      </w:r>
      <w:r>
        <w:rPr>
          <w:lang w:eastAsia="en-GB"/>
        </w:rPr>
        <w:t xml:space="preserve"> </w:t>
      </w:r>
      <w:r w:rsidRPr="00D55C53">
        <w:rPr>
          <w:lang w:eastAsia="en-GB"/>
        </w:rPr>
        <w:t xml:space="preserve">WP.29 requested the secretariat to prepare an official document for the WP.29 March 2017 session, subject to the endorsement of GRPE at its January 2017 session, on supplements to </w:t>
      </w:r>
      <w:r>
        <w:rPr>
          <w:lang w:eastAsia="en-GB"/>
        </w:rPr>
        <w:t xml:space="preserve">UN </w:t>
      </w:r>
      <w:r w:rsidRPr="00D55C53">
        <w:rPr>
          <w:lang w:eastAsia="en-GB"/>
        </w:rPr>
        <w:t>Regulations Nos. 83 and 101 introducing such transitional provisions</w:t>
      </w:r>
      <w:r>
        <w:rPr>
          <w:lang w:eastAsia="en-GB"/>
        </w:rPr>
        <w:t>.</w:t>
      </w:r>
    </w:p>
    <w:p w:rsidR="006C0A8A" w:rsidRDefault="009E3510" w:rsidP="001C1B5E">
      <w:pPr>
        <w:pStyle w:val="SingleTxtG"/>
        <w:rPr>
          <w:lang w:eastAsia="en-GB"/>
        </w:rPr>
      </w:pPr>
      <w:r>
        <w:rPr>
          <w:lang w:eastAsia="en-GB"/>
        </w:rPr>
        <w:t>Th</w:t>
      </w:r>
      <w:r w:rsidR="00D55C53">
        <w:rPr>
          <w:lang w:eastAsia="en-GB"/>
        </w:rPr>
        <w:t>us, th</w:t>
      </w:r>
      <w:r>
        <w:rPr>
          <w:lang w:eastAsia="en-GB"/>
        </w:rPr>
        <w:t xml:space="preserve">e </w:t>
      </w:r>
      <w:r w:rsidR="00D55C53">
        <w:rPr>
          <w:lang w:eastAsia="en-GB"/>
        </w:rPr>
        <w:t xml:space="preserve">secretariat prepared the following </w:t>
      </w:r>
      <w:r>
        <w:rPr>
          <w:lang w:eastAsia="en-GB"/>
        </w:rPr>
        <w:t xml:space="preserve">text </w:t>
      </w:r>
      <w:r w:rsidR="00D55C53">
        <w:rPr>
          <w:lang w:eastAsia="en-GB"/>
        </w:rPr>
        <w:t>which wa</w:t>
      </w:r>
      <w:r>
        <w:rPr>
          <w:lang w:eastAsia="en-GB"/>
        </w:rPr>
        <w:t>s based on the transitional provisions of UN Regulation No. 22 (Helmets), Revision 4, paragraph 15.1.5. (derogation for United Kingdom).</w:t>
      </w:r>
    </w:p>
    <w:p w:rsidR="009E3510" w:rsidRDefault="005B11D4" w:rsidP="001C1B5E">
      <w:pPr>
        <w:pStyle w:val="SingleTxtG"/>
        <w:rPr>
          <w:lang w:eastAsia="en-GB"/>
        </w:rPr>
      </w:pPr>
      <w:r>
        <w:rPr>
          <w:lang w:eastAsia="en-GB"/>
        </w:rPr>
        <w:t>The transitional provisions for the derogation of the mutual recognition would be limited until t</w:t>
      </w:r>
      <w:r w:rsidRPr="005B11D4">
        <w:rPr>
          <w:lang w:eastAsia="en-GB"/>
        </w:rPr>
        <w:t xml:space="preserve">he transposition of gtr No. 15 on WLTP into </w:t>
      </w:r>
      <w:r w:rsidR="0051594F">
        <w:rPr>
          <w:lang w:eastAsia="en-GB"/>
        </w:rPr>
        <w:t>a new Regulation</w:t>
      </w:r>
      <w:r w:rsidRPr="005B11D4">
        <w:rPr>
          <w:lang w:eastAsia="en-GB"/>
        </w:rPr>
        <w:t xml:space="preserve"> annexed to the 1958 Agreement</w:t>
      </w:r>
      <w:r>
        <w:rPr>
          <w:lang w:eastAsia="en-GB"/>
        </w:rPr>
        <w:t xml:space="preserve"> (see mandate </w:t>
      </w:r>
      <w:r w:rsidR="00B634A3">
        <w:rPr>
          <w:lang w:eastAsia="en-GB"/>
        </w:rPr>
        <w:t xml:space="preserve">on Phase </w:t>
      </w:r>
      <w:r w:rsidR="003F0D14">
        <w:rPr>
          <w:lang w:eastAsia="en-GB"/>
        </w:rPr>
        <w:t>2</w:t>
      </w:r>
      <w:r w:rsidR="00B634A3">
        <w:rPr>
          <w:lang w:eastAsia="en-GB"/>
        </w:rPr>
        <w:t xml:space="preserve"> </w:t>
      </w:r>
      <w:r w:rsidR="003F0D14">
        <w:rPr>
          <w:lang w:eastAsia="en-GB"/>
        </w:rPr>
        <w:t>of the GRPE IWG on WL</w:t>
      </w:r>
      <w:r>
        <w:rPr>
          <w:lang w:eastAsia="en-GB"/>
        </w:rPr>
        <w:t>T</w:t>
      </w:r>
      <w:r w:rsidR="003F0D14">
        <w:rPr>
          <w:lang w:eastAsia="en-GB"/>
        </w:rPr>
        <w:t>P</w:t>
      </w:r>
      <w:r>
        <w:rPr>
          <w:lang w:eastAsia="en-GB"/>
        </w:rPr>
        <w:t xml:space="preserve">, </w:t>
      </w:r>
      <w:r w:rsidRPr="005B11D4">
        <w:rPr>
          <w:lang w:eastAsia="en-GB"/>
        </w:rPr>
        <w:t>ECE/TRANS/WP.29/AC.3/44</w:t>
      </w:r>
      <w:r w:rsidR="006C0A8A">
        <w:rPr>
          <w:lang w:eastAsia="en-GB"/>
        </w:rPr>
        <w:t>,</w:t>
      </w:r>
      <w:r w:rsidR="006C0A8A" w:rsidRPr="006C0A8A">
        <w:rPr>
          <w:lang w:eastAsia="en-GB"/>
        </w:rPr>
        <w:t xml:space="preserve"> </w:t>
      </w:r>
      <w:r w:rsidR="006C0A8A">
        <w:rPr>
          <w:lang w:eastAsia="en-GB"/>
        </w:rPr>
        <w:t>para</w:t>
      </w:r>
      <w:r w:rsidR="003F0D14">
        <w:rPr>
          <w:lang w:eastAsia="en-GB"/>
        </w:rPr>
        <w:t>s</w:t>
      </w:r>
      <w:r w:rsidR="006C0A8A">
        <w:rPr>
          <w:lang w:eastAsia="en-GB"/>
        </w:rPr>
        <w:t xml:space="preserve">. </w:t>
      </w:r>
      <w:r w:rsidR="003F0D14">
        <w:rPr>
          <w:lang w:eastAsia="en-GB"/>
        </w:rPr>
        <w:t xml:space="preserve">7 and </w:t>
      </w:r>
      <w:r w:rsidR="006C0A8A">
        <w:rPr>
          <w:lang w:eastAsia="en-GB"/>
        </w:rPr>
        <w:t>8</w:t>
      </w:r>
      <w:r>
        <w:rPr>
          <w:lang w:eastAsia="en-GB"/>
        </w:rPr>
        <w:t>).</w:t>
      </w:r>
    </w:p>
    <w:p w:rsidR="00394A93" w:rsidRDefault="001C1B5E" w:rsidP="001C1B5E">
      <w:pPr>
        <w:pStyle w:val="HChG"/>
        <w:rPr>
          <w:lang w:eastAsia="en-GB"/>
        </w:rPr>
      </w:pPr>
      <w:r>
        <w:rPr>
          <w:lang w:eastAsia="en-GB"/>
        </w:rPr>
        <w:tab/>
      </w:r>
      <w:r>
        <w:rPr>
          <w:lang w:eastAsia="en-GB"/>
        </w:rPr>
        <w:tab/>
      </w:r>
      <w:r w:rsidR="00394A93" w:rsidRPr="00846F6A">
        <w:rPr>
          <w:lang w:eastAsia="en-GB"/>
        </w:rPr>
        <w:t>Proposals:</w:t>
      </w:r>
    </w:p>
    <w:p w:rsidR="009E3510" w:rsidRPr="003A3146" w:rsidRDefault="001C1B5E" w:rsidP="001C1B5E">
      <w:pPr>
        <w:pStyle w:val="H1G"/>
        <w:rPr>
          <w:lang w:eastAsia="en-GB"/>
        </w:rPr>
      </w:pPr>
      <w:r>
        <w:rPr>
          <w:lang w:eastAsia="en-GB"/>
        </w:rPr>
        <w:tab/>
      </w:r>
      <w:r w:rsidR="004746C7" w:rsidRPr="003A3146">
        <w:rPr>
          <w:lang w:eastAsia="en-GB"/>
        </w:rPr>
        <w:t>A.</w:t>
      </w:r>
      <w:r w:rsidR="004746C7" w:rsidRPr="003A3146">
        <w:rPr>
          <w:lang w:eastAsia="en-GB"/>
        </w:rPr>
        <w:tab/>
      </w:r>
      <w:r w:rsidR="003A3146" w:rsidRPr="003A3146">
        <w:rPr>
          <w:lang w:eastAsia="en-GB"/>
        </w:rPr>
        <w:t xml:space="preserve">Supplement 9 to the 06 series of amendments to Regulation </w:t>
      </w:r>
      <w:r>
        <w:rPr>
          <w:lang w:eastAsia="en-GB"/>
        </w:rPr>
        <w:br/>
      </w:r>
      <w:r w:rsidR="003A3146" w:rsidRPr="003A3146">
        <w:rPr>
          <w:lang w:eastAsia="en-GB"/>
        </w:rPr>
        <w:t>No. 83:</w:t>
      </w:r>
    </w:p>
    <w:p w:rsidR="009E3510" w:rsidRDefault="00284047" w:rsidP="001C1B5E">
      <w:pPr>
        <w:pStyle w:val="SingleTxtG"/>
        <w:rPr>
          <w:lang w:eastAsia="en-GB"/>
        </w:rPr>
      </w:pPr>
      <w:r w:rsidRPr="001C1B5E">
        <w:rPr>
          <w:i/>
          <w:lang w:eastAsia="en-GB"/>
        </w:rPr>
        <w:t>Insert a new paragraph 12.1</w:t>
      </w:r>
      <w:r w:rsidR="009E3510" w:rsidRPr="001C1B5E">
        <w:rPr>
          <w:i/>
          <w:lang w:eastAsia="en-GB"/>
        </w:rPr>
        <w:t>.</w:t>
      </w:r>
      <w:r w:rsidR="006E3560" w:rsidRPr="001C1B5E">
        <w:rPr>
          <w:i/>
          <w:lang w:eastAsia="en-GB"/>
        </w:rPr>
        <w:t>3</w:t>
      </w:r>
      <w:r>
        <w:rPr>
          <w:lang w:eastAsia="en-GB"/>
        </w:rPr>
        <w:t>.</w:t>
      </w:r>
      <w:r w:rsidR="009E3510">
        <w:rPr>
          <w:lang w:eastAsia="en-GB"/>
        </w:rPr>
        <w:t>, to read:</w:t>
      </w:r>
    </w:p>
    <w:p w:rsidR="00B634A3" w:rsidRDefault="00846F6A" w:rsidP="001C1B5E">
      <w:pPr>
        <w:pStyle w:val="SingleTxtG"/>
        <w:ind w:left="2268" w:hanging="1134"/>
        <w:rPr>
          <w:lang w:eastAsia="en-GB"/>
        </w:rPr>
      </w:pPr>
      <w:r>
        <w:rPr>
          <w:lang w:eastAsia="en-GB"/>
        </w:rPr>
        <w:t>"12.1.3.</w:t>
      </w:r>
      <w:r>
        <w:rPr>
          <w:lang w:eastAsia="en-GB"/>
        </w:rPr>
        <w:tab/>
        <w:t xml:space="preserve">As from the official date of entry into force of Supplement 9 to the 06 series of amendments to Regulation No. 83, </w:t>
      </w:r>
      <w:r w:rsidR="00B634A3">
        <w:rPr>
          <w:lang w:eastAsia="en-GB"/>
        </w:rPr>
        <w:t xml:space="preserve">and </w:t>
      </w:r>
      <w:r w:rsidR="00B634A3" w:rsidRPr="009E3510">
        <w:rPr>
          <w:lang w:eastAsia="en-GB"/>
        </w:rPr>
        <w:t>by way of derogation to the obligations of Contracting Parties during the transitio</w:t>
      </w:r>
      <w:r w:rsidR="00B634A3">
        <w:rPr>
          <w:lang w:eastAsia="en-GB"/>
        </w:rPr>
        <w:t>nal period set out in paragraphs</w:t>
      </w:r>
      <w:r w:rsidR="00B634A3" w:rsidRPr="009E3510">
        <w:rPr>
          <w:lang w:eastAsia="en-GB"/>
        </w:rPr>
        <w:t xml:space="preserve"> </w:t>
      </w:r>
      <w:r w:rsidR="00B634A3">
        <w:rPr>
          <w:lang w:eastAsia="en-GB"/>
        </w:rPr>
        <w:t>12.1</w:t>
      </w:r>
      <w:r w:rsidR="00B634A3" w:rsidRPr="009E3510">
        <w:rPr>
          <w:lang w:eastAsia="en-GB"/>
        </w:rPr>
        <w:t>.</w:t>
      </w:r>
      <w:r w:rsidR="00B634A3">
        <w:rPr>
          <w:lang w:eastAsia="en-GB"/>
        </w:rPr>
        <w:t>1.</w:t>
      </w:r>
      <w:r w:rsidR="00B634A3" w:rsidRPr="009E3510">
        <w:rPr>
          <w:lang w:eastAsia="en-GB"/>
        </w:rPr>
        <w:t xml:space="preserve"> </w:t>
      </w:r>
      <w:r w:rsidR="00B634A3">
        <w:rPr>
          <w:lang w:eastAsia="en-GB"/>
        </w:rPr>
        <w:t>and 12.1.2. above,</w:t>
      </w:r>
      <w:r w:rsidR="00B634A3" w:rsidRPr="009E3510">
        <w:rPr>
          <w:lang w:eastAsia="en-GB"/>
        </w:rPr>
        <w:t xml:space="preserve"> </w:t>
      </w:r>
      <w:r w:rsidRPr="009E3510">
        <w:rPr>
          <w:lang w:eastAsia="en-GB"/>
        </w:rPr>
        <w:t>the</w:t>
      </w:r>
      <w:r>
        <w:rPr>
          <w:lang w:eastAsia="en-GB"/>
        </w:rPr>
        <w:t xml:space="preserve"> </w:t>
      </w:r>
      <w:r w:rsidRPr="003516FA">
        <w:rPr>
          <w:lang w:eastAsia="en-GB"/>
        </w:rPr>
        <w:t xml:space="preserve">Contracting Parties applying </w:t>
      </w:r>
      <w:r>
        <w:rPr>
          <w:lang w:eastAsia="en-GB"/>
        </w:rPr>
        <w:t xml:space="preserve">this </w:t>
      </w:r>
      <w:r w:rsidRPr="003516FA">
        <w:rPr>
          <w:lang w:eastAsia="en-GB"/>
        </w:rPr>
        <w:t xml:space="preserve">Regulation </w:t>
      </w:r>
      <w:r>
        <w:rPr>
          <w:lang w:eastAsia="en-GB"/>
        </w:rPr>
        <w:t xml:space="preserve">and also </w:t>
      </w:r>
      <w:r w:rsidRPr="003516FA">
        <w:rPr>
          <w:lang w:eastAsia="en-GB"/>
        </w:rPr>
        <w:t>apply</w:t>
      </w:r>
      <w:r>
        <w:rPr>
          <w:lang w:eastAsia="en-GB"/>
        </w:rPr>
        <w:t>ing</w:t>
      </w:r>
      <w:r w:rsidRPr="003516FA">
        <w:rPr>
          <w:lang w:eastAsia="en-GB"/>
        </w:rPr>
        <w:t xml:space="preserve"> </w:t>
      </w:r>
      <w:r w:rsidR="005076CB">
        <w:rPr>
          <w:lang w:eastAsia="en-GB"/>
        </w:rPr>
        <w:t>i</w:t>
      </w:r>
      <w:r>
        <w:rPr>
          <w:lang w:eastAsia="en-GB"/>
        </w:rPr>
        <w:t xml:space="preserve">n their national/regional territory the provisions on the </w:t>
      </w:r>
      <w:r w:rsidRPr="005A6352">
        <w:rPr>
          <w:lang w:eastAsia="en-GB"/>
        </w:rPr>
        <w:t xml:space="preserve">Worldwide Harmonized Light Vehicle Test Procedure </w:t>
      </w:r>
      <w:r>
        <w:rPr>
          <w:lang w:eastAsia="en-GB"/>
        </w:rPr>
        <w:t>(</w:t>
      </w:r>
      <w:r w:rsidRPr="003516FA">
        <w:rPr>
          <w:lang w:eastAsia="en-GB"/>
        </w:rPr>
        <w:t>W</w:t>
      </w:r>
      <w:r>
        <w:rPr>
          <w:lang w:eastAsia="en-GB"/>
        </w:rPr>
        <w:t xml:space="preserve">LTP) as defined in global technical regulation No. 15 </w:t>
      </w:r>
      <w:r w:rsidRPr="003516FA">
        <w:rPr>
          <w:lang w:eastAsia="en-GB"/>
        </w:rPr>
        <w:t xml:space="preserve">have no </w:t>
      </w:r>
      <w:r>
        <w:rPr>
          <w:lang w:eastAsia="en-GB"/>
        </w:rPr>
        <w:t xml:space="preserve">longer the </w:t>
      </w:r>
      <w:r w:rsidRPr="003516FA">
        <w:rPr>
          <w:lang w:eastAsia="en-GB"/>
        </w:rPr>
        <w:t>obligation to accept type</w:t>
      </w:r>
      <w:r>
        <w:rPr>
          <w:lang w:eastAsia="en-GB"/>
        </w:rPr>
        <w:t xml:space="preserve"> </w:t>
      </w:r>
      <w:r w:rsidRPr="003516FA">
        <w:rPr>
          <w:lang w:eastAsia="en-GB"/>
        </w:rPr>
        <w:t xml:space="preserve">approvals granted on the basis of </w:t>
      </w:r>
      <w:r w:rsidRPr="009E3510">
        <w:t>this Regulation</w:t>
      </w:r>
      <w:r>
        <w:t xml:space="preserve"> and may </w:t>
      </w:r>
      <w:r w:rsidR="00B634A3">
        <w:t>request additional requirements such as Real Driving Emissions and WLTP.</w:t>
      </w:r>
    </w:p>
    <w:p w:rsidR="00846F6A" w:rsidRDefault="00846F6A" w:rsidP="001C1B5E">
      <w:pPr>
        <w:pStyle w:val="SingleTxtG"/>
        <w:ind w:left="2268"/>
      </w:pPr>
      <w:r w:rsidRPr="00766D13">
        <w:lastRenderedPageBreak/>
        <w:t xml:space="preserve">The provisions of this paragraph are limited until the </w:t>
      </w:r>
      <w:r w:rsidR="00626D1B" w:rsidRPr="00766D13">
        <w:t xml:space="preserve">date of </w:t>
      </w:r>
      <w:r w:rsidRPr="00766D13">
        <w:t>entry into force of the new Regulation on WLTP."</w:t>
      </w:r>
    </w:p>
    <w:p w:rsidR="003A3146" w:rsidRDefault="001C1B5E" w:rsidP="001C1B5E">
      <w:pPr>
        <w:pStyle w:val="H1G"/>
        <w:rPr>
          <w:lang w:eastAsia="en-GB"/>
        </w:rPr>
      </w:pPr>
      <w:r>
        <w:rPr>
          <w:lang w:eastAsia="en-GB"/>
        </w:rPr>
        <w:tab/>
      </w:r>
      <w:r w:rsidR="003A3146">
        <w:rPr>
          <w:lang w:eastAsia="en-GB"/>
        </w:rPr>
        <w:t>B</w:t>
      </w:r>
      <w:r w:rsidR="003A3146" w:rsidRPr="003A3146">
        <w:rPr>
          <w:lang w:eastAsia="en-GB"/>
        </w:rPr>
        <w:t>.</w:t>
      </w:r>
      <w:r w:rsidR="003A3146" w:rsidRPr="003A3146">
        <w:rPr>
          <w:lang w:eastAsia="en-GB"/>
        </w:rPr>
        <w:tab/>
      </w:r>
      <w:r w:rsidR="003A3146">
        <w:rPr>
          <w:lang w:eastAsia="en-GB"/>
        </w:rPr>
        <w:t>Supplement 5 to the 07</w:t>
      </w:r>
      <w:r w:rsidR="003A3146" w:rsidRPr="003A3146">
        <w:rPr>
          <w:lang w:eastAsia="en-GB"/>
        </w:rPr>
        <w:t xml:space="preserve"> series of amendments to Regulation </w:t>
      </w:r>
      <w:r>
        <w:rPr>
          <w:lang w:eastAsia="en-GB"/>
        </w:rPr>
        <w:br/>
      </w:r>
      <w:r w:rsidR="003A3146" w:rsidRPr="003A3146">
        <w:rPr>
          <w:lang w:eastAsia="en-GB"/>
        </w:rPr>
        <w:t>No. 83:</w:t>
      </w:r>
    </w:p>
    <w:p w:rsidR="003A3146" w:rsidRDefault="00B42D39" w:rsidP="001C1B5E">
      <w:pPr>
        <w:pStyle w:val="SingleTxtG"/>
        <w:rPr>
          <w:lang w:eastAsia="en-GB"/>
        </w:rPr>
      </w:pPr>
      <w:r w:rsidRPr="001C1B5E">
        <w:rPr>
          <w:i/>
          <w:lang w:eastAsia="en-GB"/>
        </w:rPr>
        <w:t>Insert a new paragraph 12.1</w:t>
      </w:r>
      <w:r w:rsidR="003A3146" w:rsidRPr="001C1B5E">
        <w:rPr>
          <w:i/>
          <w:lang w:eastAsia="en-GB"/>
        </w:rPr>
        <w:t>.</w:t>
      </w:r>
      <w:r w:rsidRPr="001C1B5E">
        <w:rPr>
          <w:i/>
          <w:lang w:eastAsia="en-GB"/>
        </w:rPr>
        <w:t>2.</w:t>
      </w:r>
      <w:r w:rsidR="003A3146" w:rsidRPr="001C1B5E">
        <w:rPr>
          <w:i/>
          <w:lang w:eastAsia="en-GB"/>
        </w:rPr>
        <w:t>,</w:t>
      </w:r>
      <w:r w:rsidR="003A3146">
        <w:rPr>
          <w:lang w:eastAsia="en-GB"/>
        </w:rPr>
        <w:t xml:space="preserve"> to read:</w:t>
      </w:r>
    </w:p>
    <w:p w:rsidR="00B634A3" w:rsidRDefault="00B42D39" w:rsidP="001C1B5E">
      <w:pPr>
        <w:pStyle w:val="SingleTxtG"/>
        <w:ind w:left="2268" w:hanging="1134"/>
      </w:pPr>
      <w:r>
        <w:rPr>
          <w:lang w:eastAsia="en-GB"/>
        </w:rPr>
        <w:t>"12</w:t>
      </w:r>
      <w:r w:rsidR="003A3146">
        <w:rPr>
          <w:lang w:eastAsia="en-GB"/>
        </w:rPr>
        <w:t>.</w:t>
      </w:r>
      <w:r>
        <w:rPr>
          <w:lang w:eastAsia="en-GB"/>
        </w:rPr>
        <w:t>1</w:t>
      </w:r>
      <w:r w:rsidR="003A3146">
        <w:rPr>
          <w:lang w:eastAsia="en-GB"/>
        </w:rPr>
        <w:t>.</w:t>
      </w:r>
      <w:r>
        <w:rPr>
          <w:lang w:eastAsia="en-GB"/>
        </w:rPr>
        <w:t>2.</w:t>
      </w:r>
      <w:r w:rsidR="003A3146">
        <w:rPr>
          <w:lang w:eastAsia="en-GB"/>
        </w:rPr>
        <w:tab/>
      </w:r>
      <w:r w:rsidR="00585AC4">
        <w:rPr>
          <w:lang w:eastAsia="en-GB"/>
        </w:rPr>
        <w:t xml:space="preserve">As from the official date of entry into force of Supplement 5 to the 07 series of amendments to Regulation No. 83, </w:t>
      </w:r>
      <w:r w:rsidR="00B634A3">
        <w:rPr>
          <w:lang w:eastAsia="en-GB"/>
        </w:rPr>
        <w:t xml:space="preserve">and </w:t>
      </w:r>
      <w:r w:rsidR="00B634A3" w:rsidRPr="009E3510">
        <w:rPr>
          <w:lang w:eastAsia="en-GB"/>
        </w:rPr>
        <w:t>by way of derogation to the obligations of Contracting Parties during the transitio</w:t>
      </w:r>
      <w:r w:rsidR="00B634A3">
        <w:rPr>
          <w:lang w:eastAsia="en-GB"/>
        </w:rPr>
        <w:t>nal period set out in paragraph</w:t>
      </w:r>
      <w:r w:rsidR="00B634A3" w:rsidRPr="009E3510">
        <w:rPr>
          <w:lang w:eastAsia="en-GB"/>
        </w:rPr>
        <w:t xml:space="preserve"> </w:t>
      </w:r>
      <w:r w:rsidR="00B634A3">
        <w:rPr>
          <w:lang w:eastAsia="en-GB"/>
        </w:rPr>
        <w:t>12.1</w:t>
      </w:r>
      <w:r w:rsidR="00B634A3" w:rsidRPr="009E3510">
        <w:rPr>
          <w:lang w:eastAsia="en-GB"/>
        </w:rPr>
        <w:t>.</w:t>
      </w:r>
      <w:r w:rsidR="00B634A3">
        <w:rPr>
          <w:lang w:eastAsia="en-GB"/>
        </w:rPr>
        <w:t>1.</w:t>
      </w:r>
      <w:r w:rsidR="00B634A3" w:rsidRPr="009E3510">
        <w:rPr>
          <w:lang w:eastAsia="en-GB"/>
        </w:rPr>
        <w:t xml:space="preserve"> </w:t>
      </w:r>
      <w:r w:rsidR="00B634A3">
        <w:rPr>
          <w:lang w:eastAsia="en-GB"/>
        </w:rPr>
        <w:t>above</w:t>
      </w:r>
      <w:r w:rsidR="00B634A3" w:rsidRPr="009E3510">
        <w:rPr>
          <w:lang w:eastAsia="en-GB"/>
        </w:rPr>
        <w:t xml:space="preserve">, </w:t>
      </w:r>
      <w:r w:rsidR="00585AC4" w:rsidRPr="009E3510">
        <w:rPr>
          <w:lang w:eastAsia="en-GB"/>
        </w:rPr>
        <w:t>the</w:t>
      </w:r>
      <w:r w:rsidR="00585AC4">
        <w:rPr>
          <w:lang w:eastAsia="en-GB"/>
        </w:rPr>
        <w:t xml:space="preserve"> </w:t>
      </w:r>
      <w:r w:rsidR="00585AC4" w:rsidRPr="003516FA">
        <w:rPr>
          <w:lang w:eastAsia="en-GB"/>
        </w:rPr>
        <w:t xml:space="preserve">Contracting Parties applying </w:t>
      </w:r>
      <w:r w:rsidR="00585AC4">
        <w:rPr>
          <w:lang w:eastAsia="en-GB"/>
        </w:rPr>
        <w:t xml:space="preserve">this </w:t>
      </w:r>
      <w:r w:rsidR="00585AC4" w:rsidRPr="003516FA">
        <w:rPr>
          <w:lang w:eastAsia="en-GB"/>
        </w:rPr>
        <w:t xml:space="preserve">Regulation </w:t>
      </w:r>
      <w:r w:rsidR="00585AC4">
        <w:rPr>
          <w:lang w:eastAsia="en-GB"/>
        </w:rPr>
        <w:t xml:space="preserve">and also </w:t>
      </w:r>
      <w:r w:rsidR="00585AC4" w:rsidRPr="003516FA">
        <w:rPr>
          <w:lang w:eastAsia="en-GB"/>
        </w:rPr>
        <w:t>apply</w:t>
      </w:r>
      <w:r w:rsidR="00585AC4">
        <w:rPr>
          <w:lang w:eastAsia="en-GB"/>
        </w:rPr>
        <w:t>ing</w:t>
      </w:r>
      <w:r w:rsidR="00585AC4" w:rsidRPr="003516FA">
        <w:rPr>
          <w:lang w:eastAsia="en-GB"/>
        </w:rPr>
        <w:t xml:space="preserve"> </w:t>
      </w:r>
      <w:r w:rsidR="005076CB">
        <w:rPr>
          <w:lang w:eastAsia="en-GB"/>
        </w:rPr>
        <w:t>i</w:t>
      </w:r>
      <w:r w:rsidR="00585AC4">
        <w:rPr>
          <w:lang w:eastAsia="en-GB"/>
        </w:rPr>
        <w:t xml:space="preserve">n their national/regional territory the provisions on the </w:t>
      </w:r>
      <w:r w:rsidR="00585AC4" w:rsidRPr="005A6352">
        <w:rPr>
          <w:lang w:eastAsia="en-GB"/>
        </w:rPr>
        <w:t xml:space="preserve">Worldwide Harmonized Light Vehicle Test Procedure </w:t>
      </w:r>
      <w:r w:rsidR="00585AC4">
        <w:rPr>
          <w:lang w:eastAsia="en-GB"/>
        </w:rPr>
        <w:t>(</w:t>
      </w:r>
      <w:r w:rsidR="00585AC4" w:rsidRPr="003516FA">
        <w:rPr>
          <w:lang w:eastAsia="en-GB"/>
        </w:rPr>
        <w:t>W</w:t>
      </w:r>
      <w:r w:rsidR="00585AC4">
        <w:rPr>
          <w:lang w:eastAsia="en-GB"/>
        </w:rPr>
        <w:t xml:space="preserve">LTP) as defined in global technical regulation No. 15 </w:t>
      </w:r>
      <w:r w:rsidR="00585AC4" w:rsidRPr="003516FA">
        <w:rPr>
          <w:lang w:eastAsia="en-GB"/>
        </w:rPr>
        <w:t xml:space="preserve">have no </w:t>
      </w:r>
      <w:r w:rsidR="00585AC4">
        <w:rPr>
          <w:lang w:eastAsia="en-GB"/>
        </w:rPr>
        <w:t xml:space="preserve">longer the </w:t>
      </w:r>
      <w:r w:rsidR="00585AC4" w:rsidRPr="003516FA">
        <w:rPr>
          <w:lang w:eastAsia="en-GB"/>
        </w:rPr>
        <w:t>obligation to accept type</w:t>
      </w:r>
      <w:r w:rsidR="00585AC4">
        <w:rPr>
          <w:lang w:eastAsia="en-GB"/>
        </w:rPr>
        <w:t xml:space="preserve"> </w:t>
      </w:r>
      <w:r w:rsidR="00585AC4" w:rsidRPr="003516FA">
        <w:rPr>
          <w:lang w:eastAsia="en-GB"/>
        </w:rPr>
        <w:t xml:space="preserve">approvals granted on the basis of </w:t>
      </w:r>
      <w:r w:rsidR="00585AC4" w:rsidRPr="009E3510">
        <w:t>this Regulation</w:t>
      </w:r>
      <w:r w:rsidR="00585AC4">
        <w:t xml:space="preserve"> and may </w:t>
      </w:r>
      <w:r w:rsidR="00B634A3">
        <w:t>request additional requirements such as Real Driving Emissions and WLTP.</w:t>
      </w:r>
    </w:p>
    <w:p w:rsidR="00585AC4" w:rsidRDefault="00585AC4" w:rsidP="001C1B5E">
      <w:pPr>
        <w:pStyle w:val="SingleTxtG"/>
        <w:ind w:left="2268"/>
      </w:pPr>
      <w:r w:rsidRPr="00766D13">
        <w:t xml:space="preserve">The provisions of this paragraph are limited until the </w:t>
      </w:r>
      <w:r w:rsidR="006B1622" w:rsidRPr="00766D13">
        <w:t xml:space="preserve">date of </w:t>
      </w:r>
      <w:r w:rsidRPr="00766D13">
        <w:t>entry into force of the new Regulation on WLTP."</w:t>
      </w:r>
    </w:p>
    <w:p w:rsidR="003A3146" w:rsidRDefault="001C1B5E" w:rsidP="001C1B5E">
      <w:pPr>
        <w:pStyle w:val="H1G"/>
        <w:rPr>
          <w:lang w:eastAsia="en-GB"/>
        </w:rPr>
      </w:pPr>
      <w:r>
        <w:rPr>
          <w:lang w:eastAsia="en-GB"/>
        </w:rPr>
        <w:tab/>
      </w:r>
      <w:r w:rsidR="003A3146">
        <w:rPr>
          <w:lang w:eastAsia="en-GB"/>
        </w:rPr>
        <w:t>C</w:t>
      </w:r>
      <w:r w:rsidR="003A3146" w:rsidRPr="003A3146">
        <w:rPr>
          <w:lang w:eastAsia="en-GB"/>
        </w:rPr>
        <w:t>.</w:t>
      </w:r>
      <w:r w:rsidR="003A3146" w:rsidRPr="003A3146">
        <w:rPr>
          <w:lang w:eastAsia="en-GB"/>
        </w:rPr>
        <w:tab/>
      </w:r>
      <w:r w:rsidR="00091441">
        <w:rPr>
          <w:lang w:eastAsia="en-GB"/>
        </w:rPr>
        <w:t>Supplement 7 to the 01</w:t>
      </w:r>
      <w:r w:rsidR="003A3146" w:rsidRPr="003A3146">
        <w:rPr>
          <w:lang w:eastAsia="en-GB"/>
        </w:rPr>
        <w:t xml:space="preserve"> series of</w:t>
      </w:r>
      <w:r w:rsidR="00091441">
        <w:rPr>
          <w:lang w:eastAsia="en-GB"/>
        </w:rPr>
        <w:t xml:space="preserve"> amendments to Regulation </w:t>
      </w:r>
      <w:r>
        <w:rPr>
          <w:lang w:eastAsia="en-GB"/>
        </w:rPr>
        <w:br/>
      </w:r>
      <w:r w:rsidR="00091441">
        <w:rPr>
          <w:lang w:eastAsia="en-GB"/>
        </w:rPr>
        <w:t>No. 101</w:t>
      </w:r>
      <w:r w:rsidR="003A3146" w:rsidRPr="003A3146">
        <w:rPr>
          <w:lang w:eastAsia="en-GB"/>
        </w:rPr>
        <w:t>:</w:t>
      </w:r>
    </w:p>
    <w:p w:rsidR="003A3146" w:rsidRDefault="007E209D" w:rsidP="001C1B5E">
      <w:pPr>
        <w:pStyle w:val="SingleTxtG"/>
        <w:rPr>
          <w:lang w:eastAsia="en-GB"/>
        </w:rPr>
      </w:pPr>
      <w:r w:rsidRPr="001C1B5E">
        <w:rPr>
          <w:i/>
          <w:lang w:eastAsia="en-GB"/>
        </w:rPr>
        <w:t>Insert a new paragraph 13.5</w:t>
      </w:r>
      <w:r w:rsidR="003A3146" w:rsidRPr="001C1B5E">
        <w:rPr>
          <w:i/>
          <w:lang w:eastAsia="en-GB"/>
        </w:rPr>
        <w:t>.</w:t>
      </w:r>
      <w:r w:rsidR="003A3146">
        <w:rPr>
          <w:lang w:eastAsia="en-GB"/>
        </w:rPr>
        <w:t>, to read:</w:t>
      </w:r>
    </w:p>
    <w:p w:rsidR="00B634A3" w:rsidRDefault="007E209D" w:rsidP="001C1B5E">
      <w:pPr>
        <w:pStyle w:val="SingleTxtG"/>
        <w:ind w:left="2268" w:hanging="1134"/>
      </w:pPr>
      <w:r>
        <w:rPr>
          <w:lang w:eastAsia="en-GB"/>
        </w:rPr>
        <w:t>"13</w:t>
      </w:r>
      <w:r w:rsidR="003A3146">
        <w:rPr>
          <w:lang w:eastAsia="en-GB"/>
        </w:rPr>
        <w:t>.</w:t>
      </w:r>
      <w:r>
        <w:rPr>
          <w:lang w:eastAsia="en-GB"/>
        </w:rPr>
        <w:t>5</w:t>
      </w:r>
      <w:r w:rsidR="003A3146">
        <w:rPr>
          <w:lang w:eastAsia="en-GB"/>
        </w:rPr>
        <w:t>.</w:t>
      </w:r>
      <w:r w:rsidR="003A3146">
        <w:rPr>
          <w:lang w:eastAsia="en-GB"/>
        </w:rPr>
        <w:tab/>
      </w:r>
      <w:r w:rsidR="00CB684C">
        <w:rPr>
          <w:lang w:eastAsia="en-GB"/>
        </w:rPr>
        <w:t xml:space="preserve">As from the official date of entry into force of Supplement 7 to the 01 series of amendments to Regulation No. 101, </w:t>
      </w:r>
      <w:r w:rsidR="00B634A3">
        <w:rPr>
          <w:lang w:eastAsia="en-GB"/>
        </w:rPr>
        <w:t xml:space="preserve">and </w:t>
      </w:r>
      <w:r w:rsidR="00B634A3" w:rsidRPr="009E3510">
        <w:rPr>
          <w:lang w:eastAsia="en-GB"/>
        </w:rPr>
        <w:t xml:space="preserve">by way of derogation to the obligations of Contracting Parties during the transitional period set out in paragraphs </w:t>
      </w:r>
      <w:r w:rsidR="00B634A3">
        <w:rPr>
          <w:lang w:eastAsia="en-GB"/>
        </w:rPr>
        <w:t>13.1</w:t>
      </w:r>
      <w:r w:rsidR="00B634A3" w:rsidRPr="009E3510">
        <w:rPr>
          <w:lang w:eastAsia="en-GB"/>
        </w:rPr>
        <w:t xml:space="preserve">. to </w:t>
      </w:r>
      <w:r w:rsidR="00B634A3">
        <w:rPr>
          <w:lang w:eastAsia="en-GB"/>
        </w:rPr>
        <w:t>13.4</w:t>
      </w:r>
      <w:r w:rsidR="00B634A3" w:rsidRPr="009E3510">
        <w:rPr>
          <w:lang w:eastAsia="en-GB"/>
        </w:rPr>
        <w:t>.</w:t>
      </w:r>
      <w:r w:rsidR="00B634A3">
        <w:rPr>
          <w:lang w:eastAsia="en-GB"/>
        </w:rPr>
        <w:t xml:space="preserve"> above</w:t>
      </w:r>
      <w:r w:rsidR="00B634A3" w:rsidRPr="009E3510">
        <w:rPr>
          <w:lang w:eastAsia="en-GB"/>
        </w:rPr>
        <w:t xml:space="preserve">, </w:t>
      </w:r>
      <w:r w:rsidR="003A3146" w:rsidRPr="009E3510">
        <w:rPr>
          <w:lang w:eastAsia="en-GB"/>
        </w:rPr>
        <w:t>the</w:t>
      </w:r>
      <w:r w:rsidR="003A3146">
        <w:rPr>
          <w:lang w:eastAsia="en-GB"/>
        </w:rPr>
        <w:t xml:space="preserve"> </w:t>
      </w:r>
      <w:r w:rsidR="003A3146" w:rsidRPr="003516FA">
        <w:rPr>
          <w:lang w:eastAsia="en-GB"/>
        </w:rPr>
        <w:t xml:space="preserve">Contracting Parties applying </w:t>
      </w:r>
      <w:r w:rsidR="003A3146">
        <w:rPr>
          <w:lang w:eastAsia="en-GB"/>
        </w:rPr>
        <w:t xml:space="preserve">this </w:t>
      </w:r>
      <w:r w:rsidR="003A3146" w:rsidRPr="003516FA">
        <w:rPr>
          <w:lang w:eastAsia="en-GB"/>
        </w:rPr>
        <w:t xml:space="preserve">Regulation </w:t>
      </w:r>
      <w:r w:rsidR="003A3146">
        <w:rPr>
          <w:lang w:eastAsia="en-GB"/>
        </w:rPr>
        <w:t xml:space="preserve">and also </w:t>
      </w:r>
      <w:r w:rsidR="003A3146" w:rsidRPr="003516FA">
        <w:rPr>
          <w:lang w:eastAsia="en-GB"/>
        </w:rPr>
        <w:t>apply</w:t>
      </w:r>
      <w:r w:rsidR="003A3146">
        <w:rPr>
          <w:lang w:eastAsia="en-GB"/>
        </w:rPr>
        <w:t>ing</w:t>
      </w:r>
      <w:r w:rsidR="003A3146" w:rsidRPr="003516FA">
        <w:rPr>
          <w:lang w:eastAsia="en-GB"/>
        </w:rPr>
        <w:t xml:space="preserve"> </w:t>
      </w:r>
      <w:r w:rsidR="005076CB">
        <w:rPr>
          <w:lang w:eastAsia="en-GB"/>
        </w:rPr>
        <w:t>i</w:t>
      </w:r>
      <w:r w:rsidR="003A3146">
        <w:rPr>
          <w:lang w:eastAsia="en-GB"/>
        </w:rPr>
        <w:t>n their national/regional territory the provision</w:t>
      </w:r>
      <w:r w:rsidR="00585AC4">
        <w:rPr>
          <w:lang w:eastAsia="en-GB"/>
        </w:rPr>
        <w:t>s</w:t>
      </w:r>
      <w:r w:rsidR="003A3146">
        <w:rPr>
          <w:lang w:eastAsia="en-GB"/>
        </w:rPr>
        <w:t xml:space="preserve"> on the </w:t>
      </w:r>
      <w:r w:rsidR="003A3146" w:rsidRPr="005A6352">
        <w:rPr>
          <w:lang w:eastAsia="en-GB"/>
        </w:rPr>
        <w:t xml:space="preserve">Worldwide Harmonized Light Vehicle Test Procedure </w:t>
      </w:r>
      <w:r w:rsidR="003A3146">
        <w:rPr>
          <w:lang w:eastAsia="en-GB"/>
        </w:rPr>
        <w:t>(</w:t>
      </w:r>
      <w:r w:rsidR="003A3146" w:rsidRPr="003516FA">
        <w:rPr>
          <w:lang w:eastAsia="en-GB"/>
        </w:rPr>
        <w:t>W</w:t>
      </w:r>
      <w:r w:rsidR="003A3146">
        <w:rPr>
          <w:lang w:eastAsia="en-GB"/>
        </w:rPr>
        <w:t xml:space="preserve">LTP) as defined in global technical regulation No. 15 </w:t>
      </w:r>
      <w:r w:rsidR="00CB684C" w:rsidRPr="003516FA">
        <w:rPr>
          <w:lang w:eastAsia="en-GB"/>
        </w:rPr>
        <w:t xml:space="preserve">have no </w:t>
      </w:r>
      <w:r w:rsidR="00CB684C">
        <w:rPr>
          <w:lang w:eastAsia="en-GB"/>
        </w:rPr>
        <w:t xml:space="preserve">longer the </w:t>
      </w:r>
      <w:r w:rsidR="00CB684C" w:rsidRPr="003516FA">
        <w:rPr>
          <w:lang w:eastAsia="en-GB"/>
        </w:rPr>
        <w:t>obligation to accept type</w:t>
      </w:r>
      <w:r w:rsidR="00CB684C">
        <w:rPr>
          <w:lang w:eastAsia="en-GB"/>
        </w:rPr>
        <w:t xml:space="preserve"> </w:t>
      </w:r>
      <w:r w:rsidR="00CB684C" w:rsidRPr="003516FA">
        <w:rPr>
          <w:lang w:eastAsia="en-GB"/>
        </w:rPr>
        <w:t xml:space="preserve">approvals granted on the basis of </w:t>
      </w:r>
      <w:r w:rsidR="00CB684C" w:rsidRPr="009E3510">
        <w:t>this Regulation</w:t>
      </w:r>
      <w:r w:rsidR="00CB684C">
        <w:t xml:space="preserve"> and may </w:t>
      </w:r>
      <w:r w:rsidR="00B634A3">
        <w:t>request additional requirements such as Real Driving Emissions and WLTP.</w:t>
      </w:r>
    </w:p>
    <w:p w:rsidR="00804EE5" w:rsidRDefault="003A3146" w:rsidP="001C1B5E">
      <w:pPr>
        <w:pStyle w:val="SingleTxtG"/>
        <w:ind w:left="2268"/>
      </w:pPr>
      <w:r w:rsidRPr="00766D13">
        <w:t xml:space="preserve">The provisions of this paragraph are limited until the </w:t>
      </w:r>
      <w:r w:rsidR="006B1622" w:rsidRPr="00766D13">
        <w:t xml:space="preserve">date of </w:t>
      </w:r>
      <w:r w:rsidRPr="00766D13">
        <w:t>entry into force of the new Regulation on WLTP."</w:t>
      </w:r>
    </w:p>
    <w:p w:rsidR="001C1B5E" w:rsidRPr="001C1B5E" w:rsidRDefault="001C1B5E" w:rsidP="001C1B5E">
      <w:pPr>
        <w:pStyle w:val="SingleTxtG"/>
        <w:spacing w:before="240" w:after="0"/>
        <w:jc w:val="center"/>
        <w:rPr>
          <w:u w:val="single"/>
        </w:rPr>
      </w:pPr>
      <w:r>
        <w:rPr>
          <w:u w:val="single"/>
        </w:rPr>
        <w:tab/>
      </w:r>
      <w:r>
        <w:rPr>
          <w:u w:val="single"/>
        </w:rPr>
        <w:tab/>
      </w:r>
      <w:r>
        <w:rPr>
          <w:u w:val="single"/>
        </w:rPr>
        <w:tab/>
      </w:r>
    </w:p>
    <w:sectPr w:rsidR="001C1B5E" w:rsidRPr="001C1B5E" w:rsidSect="001C1B5E">
      <w:headerReference w:type="even" r:id="rId7"/>
      <w:headerReference w:type="default" r:id="rId8"/>
      <w:footerReference w:type="even" r:id="rId9"/>
      <w:headerReference w:type="first" r:id="rId10"/>
      <w:footerReference w:type="first" r:id="rId1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75" w:rsidRDefault="00FB3A75" w:rsidP="00FB3A75">
      <w:pPr>
        <w:spacing w:line="240" w:lineRule="auto"/>
      </w:pPr>
      <w:r>
        <w:separator/>
      </w:r>
    </w:p>
  </w:endnote>
  <w:endnote w:type="continuationSeparator" w:id="0">
    <w:p w:rsidR="00FB3A75" w:rsidRDefault="00FB3A75" w:rsidP="00FB3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5E" w:rsidRPr="001C1B5E" w:rsidRDefault="001C1B5E" w:rsidP="001C1B5E">
    <w:pPr>
      <w:spacing w:line="240" w:lineRule="auto"/>
      <w:rPr>
        <w:sz w:val="16"/>
      </w:rPr>
    </w:pPr>
    <w:r w:rsidRPr="001C1B5E">
      <w:rPr>
        <w:sz w:val="16"/>
      </w:rPr>
      <w:fldChar w:fldCharType="begin"/>
    </w:r>
    <w:r w:rsidRPr="001C1B5E">
      <w:rPr>
        <w:sz w:val="16"/>
      </w:rPr>
      <w:instrText xml:space="preserve"> PAGE  \* MERGEFORMAT </w:instrText>
    </w:r>
    <w:r w:rsidRPr="001C1B5E">
      <w:rPr>
        <w:sz w:val="16"/>
      </w:rPr>
      <w:fldChar w:fldCharType="separate"/>
    </w:r>
    <w:r w:rsidR="00D46B5C" w:rsidRPr="00D46B5C">
      <w:rPr>
        <w:b/>
        <w:noProof/>
        <w:sz w:val="18"/>
      </w:rPr>
      <w:t>2</w:t>
    </w:r>
    <w:r w:rsidRPr="001C1B5E">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5E" w:rsidRPr="001C1B5E" w:rsidRDefault="001C1B5E" w:rsidP="001C1B5E">
    <w:pPr>
      <w:pStyle w:val="Footer"/>
      <w:jc w:val="right"/>
      <w:rPr>
        <w:b/>
        <w:sz w:val="18"/>
        <w:szCs w:val="18"/>
      </w:rPr>
    </w:pPr>
    <w:r w:rsidRPr="001C1B5E">
      <w:rPr>
        <w:b/>
        <w:sz w:val="18"/>
        <w:szCs w:val="18"/>
      </w:rPr>
      <w:fldChar w:fldCharType="begin"/>
    </w:r>
    <w:r w:rsidRPr="001C1B5E">
      <w:rPr>
        <w:b/>
        <w:sz w:val="18"/>
        <w:szCs w:val="18"/>
      </w:rPr>
      <w:instrText xml:space="preserve"> PAGE  \* MERGEFORMAT </w:instrText>
    </w:r>
    <w:r w:rsidRPr="001C1B5E">
      <w:rPr>
        <w:b/>
        <w:sz w:val="18"/>
        <w:szCs w:val="18"/>
      </w:rPr>
      <w:fldChar w:fldCharType="separate"/>
    </w:r>
    <w:r w:rsidR="00D46B5C">
      <w:rPr>
        <w:b/>
        <w:noProof/>
        <w:sz w:val="18"/>
        <w:szCs w:val="18"/>
      </w:rPr>
      <w:t>1</w:t>
    </w:r>
    <w:r w:rsidRPr="001C1B5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75" w:rsidRDefault="00FB3A75" w:rsidP="00FB3A75">
      <w:pPr>
        <w:spacing w:line="240" w:lineRule="auto"/>
      </w:pPr>
      <w:r>
        <w:separator/>
      </w:r>
    </w:p>
  </w:footnote>
  <w:footnote w:type="continuationSeparator" w:id="0">
    <w:p w:rsidR="00FB3A75" w:rsidRDefault="00FB3A75" w:rsidP="00FB3A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5E" w:rsidRDefault="001C1B5E">
    <w:pPr>
      <w:pStyle w:val="Header"/>
    </w:pPr>
    <w:r>
      <w:rPr>
        <w:bCs/>
        <w:lang w:val="it-IT"/>
      </w:rPr>
      <w:t>WP.29-170-05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34" w:type="dxa"/>
      <w:tblLook w:val="04A0" w:firstRow="1" w:lastRow="0" w:firstColumn="1" w:lastColumn="0" w:noHBand="0" w:noVBand="1"/>
    </w:tblPr>
    <w:tblGrid>
      <w:gridCol w:w="5812"/>
      <w:gridCol w:w="3969"/>
    </w:tblGrid>
    <w:tr w:rsidR="00FB3A75" w:rsidTr="00FB3A75">
      <w:trPr>
        <w:trHeight w:val="141"/>
      </w:trPr>
      <w:tc>
        <w:tcPr>
          <w:tcW w:w="5812" w:type="dxa"/>
          <w:hideMark/>
        </w:tcPr>
        <w:p w:rsidR="00FB3A75" w:rsidRDefault="00FB3A75">
          <w:pPr>
            <w:tabs>
              <w:tab w:val="center" w:pos="4153"/>
              <w:tab w:val="right" w:pos="8306"/>
            </w:tabs>
          </w:pPr>
          <w:r>
            <w:t>Note by the secretariat</w:t>
          </w:r>
        </w:p>
      </w:tc>
      <w:tc>
        <w:tcPr>
          <w:tcW w:w="3969" w:type="dxa"/>
          <w:hideMark/>
        </w:tcPr>
        <w:p w:rsidR="00FB3A75" w:rsidRDefault="00FB3A75">
          <w:pPr>
            <w:jc w:val="right"/>
            <w:rPr>
              <w:b/>
              <w:bCs/>
              <w:lang w:val="it-IT"/>
            </w:rPr>
          </w:pPr>
          <w:r>
            <w:rPr>
              <w:lang w:val="it-IT"/>
            </w:rPr>
            <w:t xml:space="preserve">Informal document </w:t>
          </w:r>
          <w:r>
            <w:rPr>
              <w:b/>
              <w:bCs/>
              <w:lang w:val="it-IT"/>
            </w:rPr>
            <w:t>WP.29-170-</w:t>
          </w:r>
          <w:r w:rsidR="00766D13">
            <w:rPr>
              <w:b/>
              <w:bCs/>
              <w:lang w:val="it-IT"/>
            </w:rPr>
            <w:t>0</w:t>
          </w:r>
          <w:r w:rsidR="0040637B">
            <w:rPr>
              <w:b/>
              <w:bCs/>
              <w:lang w:val="it-IT"/>
            </w:rPr>
            <w:t>5</w:t>
          </w:r>
        </w:p>
        <w:p w:rsidR="00FB3A75" w:rsidRDefault="00FB3A75" w:rsidP="00766D13">
          <w:pPr>
            <w:jc w:val="right"/>
          </w:pPr>
          <w:r>
            <w:rPr>
              <w:lang w:val="pt-BR"/>
            </w:rPr>
            <w:t>(170</w:t>
          </w:r>
          <w:r>
            <w:rPr>
              <w:vertAlign w:val="superscript"/>
              <w:lang w:val="pt-BR"/>
            </w:rPr>
            <w:t>th</w:t>
          </w:r>
          <w:r>
            <w:rPr>
              <w:lang w:val="pt-BR"/>
            </w:rPr>
            <w:t xml:space="preserve"> WP.29, 15-18 November 2016,</w:t>
          </w:r>
          <w:r>
            <w:rPr>
              <w:lang w:val="pt-BR"/>
            </w:rPr>
            <w:br/>
            <w:t xml:space="preserve">agenda item </w:t>
          </w:r>
          <w:r w:rsidR="00766D13">
            <w:rPr>
              <w:lang w:val="pt-BR"/>
            </w:rPr>
            <w:t>4</w:t>
          </w:r>
          <w:r>
            <w:rPr>
              <w:lang w:val="pt-BR"/>
            </w:rPr>
            <w:t>.</w:t>
          </w:r>
          <w:r w:rsidR="00766D13">
            <w:rPr>
              <w:lang w:val="pt-BR"/>
            </w:rPr>
            <w:t>2</w:t>
          </w:r>
          <w:r>
            <w:rPr>
              <w:lang w:val="pt-BR"/>
            </w:rPr>
            <w:t>.)</w:t>
          </w:r>
        </w:p>
      </w:tc>
    </w:tr>
  </w:tbl>
  <w:p w:rsidR="00FB3A75" w:rsidRPr="00FB3A75" w:rsidRDefault="00FB3A75">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34" w:type="dxa"/>
      <w:tblLook w:val="04A0" w:firstRow="1" w:lastRow="0" w:firstColumn="1" w:lastColumn="0" w:noHBand="0" w:noVBand="1"/>
    </w:tblPr>
    <w:tblGrid>
      <w:gridCol w:w="5812"/>
      <w:gridCol w:w="3969"/>
    </w:tblGrid>
    <w:tr w:rsidR="001C1B5E" w:rsidTr="004D0079">
      <w:trPr>
        <w:trHeight w:val="141"/>
      </w:trPr>
      <w:tc>
        <w:tcPr>
          <w:tcW w:w="5812" w:type="dxa"/>
          <w:hideMark/>
        </w:tcPr>
        <w:p w:rsidR="001C1B5E" w:rsidRDefault="001C1B5E" w:rsidP="001C1B5E">
          <w:pPr>
            <w:tabs>
              <w:tab w:val="center" w:pos="4153"/>
              <w:tab w:val="right" w:pos="8306"/>
            </w:tabs>
          </w:pPr>
          <w:r>
            <w:t>Note by the secretariat</w:t>
          </w:r>
        </w:p>
      </w:tc>
      <w:tc>
        <w:tcPr>
          <w:tcW w:w="3969" w:type="dxa"/>
          <w:hideMark/>
        </w:tcPr>
        <w:p w:rsidR="001C1B5E" w:rsidRDefault="001C1B5E" w:rsidP="001C1B5E">
          <w:pPr>
            <w:jc w:val="right"/>
            <w:rPr>
              <w:b/>
              <w:bCs/>
              <w:lang w:val="it-IT"/>
            </w:rPr>
          </w:pPr>
          <w:r>
            <w:rPr>
              <w:lang w:val="it-IT"/>
            </w:rPr>
            <w:t xml:space="preserve">Informal document </w:t>
          </w:r>
          <w:r>
            <w:rPr>
              <w:b/>
              <w:bCs/>
              <w:lang w:val="it-IT"/>
            </w:rPr>
            <w:t>WP.29-170-05</w:t>
          </w:r>
        </w:p>
        <w:p w:rsidR="001C1B5E" w:rsidRDefault="001C1B5E" w:rsidP="001C1B5E">
          <w:pPr>
            <w:jc w:val="right"/>
          </w:pPr>
          <w:r>
            <w:rPr>
              <w:lang w:val="pt-BR"/>
            </w:rPr>
            <w:t>(170</w:t>
          </w:r>
          <w:r>
            <w:rPr>
              <w:vertAlign w:val="superscript"/>
              <w:lang w:val="pt-BR"/>
            </w:rPr>
            <w:t>th</w:t>
          </w:r>
          <w:r>
            <w:rPr>
              <w:lang w:val="pt-BR"/>
            </w:rPr>
            <w:t xml:space="preserve"> WP.29, 15-18 November 2016,</w:t>
          </w:r>
          <w:r>
            <w:rPr>
              <w:lang w:val="pt-BR"/>
            </w:rPr>
            <w:br/>
            <w:t>agenda item 4.2.)</w:t>
          </w:r>
        </w:p>
      </w:tc>
    </w:tr>
  </w:tbl>
  <w:p w:rsidR="001C1B5E" w:rsidRDefault="001C1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3510"/>
    <w:rsid w:val="00091441"/>
    <w:rsid w:val="001C1B5E"/>
    <w:rsid w:val="0025440C"/>
    <w:rsid w:val="00283310"/>
    <w:rsid w:val="00284047"/>
    <w:rsid w:val="002A4117"/>
    <w:rsid w:val="002B0926"/>
    <w:rsid w:val="003055E5"/>
    <w:rsid w:val="003516FA"/>
    <w:rsid w:val="00394A93"/>
    <w:rsid w:val="003A3146"/>
    <w:rsid w:val="003C10B9"/>
    <w:rsid w:val="003E5FAF"/>
    <w:rsid w:val="003F0D14"/>
    <w:rsid w:val="004028ED"/>
    <w:rsid w:val="0040637B"/>
    <w:rsid w:val="0040702F"/>
    <w:rsid w:val="00414BD7"/>
    <w:rsid w:val="004746C7"/>
    <w:rsid w:val="004B5A77"/>
    <w:rsid w:val="005076CB"/>
    <w:rsid w:val="0051594F"/>
    <w:rsid w:val="00585AC4"/>
    <w:rsid w:val="005A6352"/>
    <w:rsid w:val="005B11D4"/>
    <w:rsid w:val="00626D1B"/>
    <w:rsid w:val="006B1622"/>
    <w:rsid w:val="006C0A8A"/>
    <w:rsid w:val="006E3560"/>
    <w:rsid w:val="0070708F"/>
    <w:rsid w:val="007330A1"/>
    <w:rsid w:val="00766D13"/>
    <w:rsid w:val="007E209D"/>
    <w:rsid w:val="00804EE5"/>
    <w:rsid w:val="00846F6A"/>
    <w:rsid w:val="00930F93"/>
    <w:rsid w:val="009E3510"/>
    <w:rsid w:val="00A03070"/>
    <w:rsid w:val="00A50547"/>
    <w:rsid w:val="00AA513F"/>
    <w:rsid w:val="00B42D39"/>
    <w:rsid w:val="00B634A3"/>
    <w:rsid w:val="00C16027"/>
    <w:rsid w:val="00C65283"/>
    <w:rsid w:val="00C65A92"/>
    <w:rsid w:val="00C76B16"/>
    <w:rsid w:val="00CA21D1"/>
    <w:rsid w:val="00CA4CBE"/>
    <w:rsid w:val="00CB684C"/>
    <w:rsid w:val="00D46B5C"/>
    <w:rsid w:val="00D55560"/>
    <w:rsid w:val="00D55C53"/>
    <w:rsid w:val="00D96633"/>
    <w:rsid w:val="00D979AC"/>
    <w:rsid w:val="00DD396E"/>
    <w:rsid w:val="00DE3249"/>
    <w:rsid w:val="00F834A3"/>
    <w:rsid w:val="00FB3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0780"/>
  <w15:docId w15:val="{74814E57-985D-46E7-9D10-2C395974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83057">
      <w:bodyDiv w:val="1"/>
      <w:marLeft w:val="0"/>
      <w:marRight w:val="0"/>
      <w:marTop w:val="0"/>
      <w:marBottom w:val="0"/>
      <w:divBdr>
        <w:top w:val="none" w:sz="0" w:space="0" w:color="auto"/>
        <w:left w:val="none" w:sz="0" w:space="0" w:color="auto"/>
        <w:bottom w:val="none" w:sz="0" w:space="0" w:color="auto"/>
        <w:right w:val="none" w:sz="0" w:space="0" w:color="auto"/>
      </w:divBdr>
      <w:divsChild>
        <w:div w:id="1746560991">
          <w:marLeft w:val="0"/>
          <w:marRight w:val="0"/>
          <w:marTop w:val="0"/>
          <w:marBottom w:val="0"/>
          <w:divBdr>
            <w:top w:val="none" w:sz="0" w:space="0" w:color="auto"/>
            <w:left w:val="none" w:sz="0" w:space="0" w:color="auto"/>
            <w:bottom w:val="none" w:sz="0" w:space="0" w:color="auto"/>
            <w:right w:val="none" w:sz="0" w:space="0" w:color="auto"/>
          </w:divBdr>
        </w:div>
        <w:div w:id="1930846454">
          <w:marLeft w:val="0"/>
          <w:marRight w:val="0"/>
          <w:marTop w:val="0"/>
          <w:marBottom w:val="0"/>
          <w:divBdr>
            <w:top w:val="none" w:sz="0" w:space="0" w:color="auto"/>
            <w:left w:val="none" w:sz="0" w:space="0" w:color="auto"/>
            <w:bottom w:val="none" w:sz="0" w:space="0" w:color="auto"/>
            <w:right w:val="none" w:sz="0" w:space="0" w:color="auto"/>
          </w:divBdr>
        </w:div>
        <w:div w:id="1407071605">
          <w:marLeft w:val="0"/>
          <w:marRight w:val="0"/>
          <w:marTop w:val="0"/>
          <w:marBottom w:val="0"/>
          <w:divBdr>
            <w:top w:val="none" w:sz="0" w:space="0" w:color="auto"/>
            <w:left w:val="none" w:sz="0" w:space="0" w:color="auto"/>
            <w:bottom w:val="none" w:sz="0" w:space="0" w:color="auto"/>
            <w:right w:val="none" w:sz="0" w:space="0" w:color="auto"/>
          </w:divBdr>
        </w:div>
        <w:div w:id="1393385320">
          <w:marLeft w:val="0"/>
          <w:marRight w:val="0"/>
          <w:marTop w:val="0"/>
          <w:marBottom w:val="0"/>
          <w:divBdr>
            <w:top w:val="none" w:sz="0" w:space="0" w:color="auto"/>
            <w:left w:val="none" w:sz="0" w:space="0" w:color="auto"/>
            <w:bottom w:val="none" w:sz="0" w:space="0" w:color="auto"/>
            <w:right w:val="none" w:sz="0" w:space="0" w:color="auto"/>
          </w:divBdr>
        </w:div>
        <w:div w:id="792213034">
          <w:marLeft w:val="0"/>
          <w:marRight w:val="0"/>
          <w:marTop w:val="0"/>
          <w:marBottom w:val="0"/>
          <w:divBdr>
            <w:top w:val="none" w:sz="0" w:space="0" w:color="auto"/>
            <w:left w:val="none" w:sz="0" w:space="0" w:color="auto"/>
            <w:bottom w:val="none" w:sz="0" w:space="0" w:color="auto"/>
            <w:right w:val="none" w:sz="0" w:space="0" w:color="auto"/>
          </w:divBdr>
        </w:div>
      </w:divsChild>
    </w:div>
    <w:div w:id="671837092">
      <w:bodyDiv w:val="1"/>
      <w:marLeft w:val="0"/>
      <w:marRight w:val="0"/>
      <w:marTop w:val="0"/>
      <w:marBottom w:val="0"/>
      <w:divBdr>
        <w:top w:val="none" w:sz="0" w:space="0" w:color="auto"/>
        <w:left w:val="none" w:sz="0" w:space="0" w:color="auto"/>
        <w:bottom w:val="none" w:sz="0" w:space="0" w:color="auto"/>
        <w:right w:val="none" w:sz="0" w:space="0" w:color="auto"/>
      </w:divBdr>
    </w:div>
    <w:div w:id="1945112873">
      <w:bodyDiv w:val="1"/>
      <w:marLeft w:val="0"/>
      <w:marRight w:val="0"/>
      <w:marTop w:val="0"/>
      <w:marBottom w:val="0"/>
      <w:divBdr>
        <w:top w:val="none" w:sz="0" w:space="0" w:color="auto"/>
        <w:left w:val="none" w:sz="0" w:space="0" w:color="auto"/>
        <w:bottom w:val="none" w:sz="0" w:space="0" w:color="auto"/>
        <w:right w:val="none" w:sz="0" w:space="0" w:color="auto"/>
      </w:divBdr>
      <w:divsChild>
        <w:div w:id="611862072">
          <w:marLeft w:val="0"/>
          <w:marRight w:val="0"/>
          <w:marTop w:val="0"/>
          <w:marBottom w:val="0"/>
          <w:divBdr>
            <w:top w:val="none" w:sz="0" w:space="0" w:color="auto"/>
            <w:left w:val="none" w:sz="0" w:space="0" w:color="auto"/>
            <w:bottom w:val="none" w:sz="0" w:space="0" w:color="auto"/>
            <w:right w:val="none" w:sz="0" w:space="0" w:color="auto"/>
          </w:divBdr>
        </w:div>
        <w:div w:id="1856724096">
          <w:marLeft w:val="0"/>
          <w:marRight w:val="0"/>
          <w:marTop w:val="0"/>
          <w:marBottom w:val="0"/>
          <w:divBdr>
            <w:top w:val="none" w:sz="0" w:space="0" w:color="auto"/>
            <w:left w:val="none" w:sz="0" w:space="0" w:color="auto"/>
            <w:bottom w:val="none" w:sz="0" w:space="0" w:color="auto"/>
            <w:right w:val="none" w:sz="0" w:space="0" w:color="auto"/>
          </w:divBdr>
        </w:div>
        <w:div w:id="1213079469">
          <w:marLeft w:val="0"/>
          <w:marRight w:val="0"/>
          <w:marTop w:val="0"/>
          <w:marBottom w:val="0"/>
          <w:divBdr>
            <w:top w:val="none" w:sz="0" w:space="0" w:color="auto"/>
            <w:left w:val="none" w:sz="0" w:space="0" w:color="auto"/>
            <w:bottom w:val="none" w:sz="0" w:space="0" w:color="auto"/>
            <w:right w:val="none" w:sz="0" w:space="0" w:color="auto"/>
          </w:divBdr>
        </w:div>
        <w:div w:id="1331710934">
          <w:marLeft w:val="0"/>
          <w:marRight w:val="0"/>
          <w:marTop w:val="0"/>
          <w:marBottom w:val="0"/>
          <w:divBdr>
            <w:top w:val="none" w:sz="0" w:space="0" w:color="auto"/>
            <w:left w:val="none" w:sz="0" w:space="0" w:color="auto"/>
            <w:bottom w:val="none" w:sz="0" w:space="0" w:color="auto"/>
            <w:right w:val="none" w:sz="0" w:space="0" w:color="auto"/>
          </w:divBdr>
        </w:div>
        <w:div w:id="191234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Romain</dc:creator>
  <cp:lastModifiedBy>Caillot</cp:lastModifiedBy>
  <cp:revision>6</cp:revision>
  <cp:lastPrinted>2016-11-08T19:38:00Z</cp:lastPrinted>
  <dcterms:created xsi:type="dcterms:W3CDTF">2016-11-08T19:30:00Z</dcterms:created>
  <dcterms:modified xsi:type="dcterms:W3CDTF">2016-11-08T19:38:00Z</dcterms:modified>
</cp:coreProperties>
</file>