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7F20FA">
        <w:trPr>
          <w:trHeight w:hRule="exact" w:val="851"/>
        </w:trPr>
        <w:tc>
          <w:tcPr>
            <w:tcW w:w="1276" w:type="dxa"/>
            <w:tcBorders>
              <w:bottom w:val="single" w:sz="4" w:space="0" w:color="auto"/>
            </w:tcBorders>
          </w:tcPr>
          <w:p w:rsidR="00F35BAF" w:rsidRPr="00DB58B5" w:rsidRDefault="00F35BAF" w:rsidP="001E7EC3">
            <w:bookmarkStart w:id="0" w:name="_GoBack"/>
            <w:bookmarkEnd w:id="0"/>
          </w:p>
        </w:tc>
        <w:tc>
          <w:tcPr>
            <w:tcW w:w="2268" w:type="dxa"/>
            <w:tcBorders>
              <w:bottom w:val="single" w:sz="4" w:space="0" w:color="auto"/>
            </w:tcBorders>
            <w:vAlign w:val="bottom"/>
          </w:tcPr>
          <w:p w:rsidR="00F35BAF" w:rsidRPr="00DB58B5" w:rsidRDefault="00F35BAF" w:rsidP="00892A2F">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1E7EC3" w:rsidP="001E7EC3">
            <w:pPr>
              <w:jc w:val="right"/>
            </w:pPr>
            <w:r w:rsidRPr="001E7EC3">
              <w:rPr>
                <w:sz w:val="40"/>
              </w:rPr>
              <w:t>ECE</w:t>
            </w:r>
            <w:r>
              <w:t>/TRANS/WP.11/2016/8</w:t>
            </w:r>
          </w:p>
        </w:tc>
      </w:tr>
      <w:tr w:rsidR="00F35BAF" w:rsidRPr="00DB58B5" w:rsidTr="00892A2F">
        <w:trPr>
          <w:trHeight w:hRule="exact" w:val="2835"/>
        </w:trPr>
        <w:tc>
          <w:tcPr>
            <w:tcW w:w="1276" w:type="dxa"/>
            <w:tcBorders>
              <w:top w:val="single" w:sz="4" w:space="0" w:color="auto"/>
              <w:bottom w:val="single" w:sz="12" w:space="0" w:color="auto"/>
            </w:tcBorders>
          </w:tcPr>
          <w:p w:rsidR="00F35BAF" w:rsidRPr="00DB58B5" w:rsidRDefault="00F35BAF" w:rsidP="00892A2F">
            <w:pPr>
              <w:spacing w:before="120"/>
              <w:jc w:val="center"/>
            </w:pPr>
            <w:r>
              <w:rPr>
                <w:noProof/>
                <w:lang w:val="en-US"/>
              </w:rPr>
              <w:drawing>
                <wp:inline distT="0" distB="0" distL="0" distR="0" wp14:anchorId="036B1E73" wp14:editId="3F7BE30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892A2F">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1E7EC3" w:rsidP="00892A2F">
            <w:pPr>
              <w:spacing w:before="240"/>
            </w:pPr>
            <w:r>
              <w:t>Distr. générale</w:t>
            </w:r>
          </w:p>
          <w:p w:rsidR="001E7EC3" w:rsidRDefault="001E7EC3" w:rsidP="001E7EC3">
            <w:pPr>
              <w:spacing w:line="240" w:lineRule="exact"/>
            </w:pPr>
            <w:r>
              <w:t>19 juillet 2016</w:t>
            </w:r>
          </w:p>
          <w:p w:rsidR="001E7EC3" w:rsidRDefault="001E7EC3" w:rsidP="001E7EC3">
            <w:pPr>
              <w:spacing w:line="240" w:lineRule="exact"/>
            </w:pPr>
            <w:r>
              <w:t>Français</w:t>
            </w:r>
          </w:p>
          <w:p w:rsidR="001E7EC3" w:rsidRPr="00DB58B5" w:rsidRDefault="001E7EC3" w:rsidP="001E7EC3">
            <w:pPr>
              <w:spacing w:line="240" w:lineRule="exact"/>
            </w:pPr>
            <w:r>
              <w:t>Original : russe</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A92A51">
      <w:pPr>
        <w:spacing w:before="120" w:after="120"/>
        <w:rPr>
          <w:sz w:val="28"/>
          <w:szCs w:val="28"/>
        </w:rPr>
      </w:pPr>
      <w:r w:rsidRPr="00685843">
        <w:rPr>
          <w:sz w:val="28"/>
          <w:szCs w:val="28"/>
        </w:rPr>
        <w:t>Comité des transports intérieurs</w:t>
      </w:r>
    </w:p>
    <w:p w:rsidR="00484E13" w:rsidRPr="00A92A51" w:rsidRDefault="00484E13" w:rsidP="00A92A51">
      <w:pPr>
        <w:spacing w:before="120" w:after="120"/>
        <w:rPr>
          <w:b/>
          <w:spacing w:val="4"/>
          <w:w w:val="103"/>
          <w:kern w:val="14"/>
          <w:sz w:val="24"/>
          <w:szCs w:val="24"/>
          <w:lang w:val="fr-FR"/>
        </w:rPr>
      </w:pPr>
      <w:r w:rsidRPr="00A92A51">
        <w:rPr>
          <w:b/>
          <w:sz w:val="24"/>
          <w:szCs w:val="24"/>
          <w:lang w:val="fr-FR"/>
        </w:rPr>
        <w:t>Groupe de travail du transport des denrées périssables</w:t>
      </w:r>
    </w:p>
    <w:p w:rsidR="00484E13" w:rsidRPr="00A92A51" w:rsidRDefault="00484E13" w:rsidP="00484E13">
      <w:pPr>
        <w:rPr>
          <w:b/>
          <w:spacing w:val="2"/>
          <w:w w:val="103"/>
          <w:kern w:val="14"/>
          <w:lang w:val="fr-FR"/>
        </w:rPr>
      </w:pPr>
      <w:r w:rsidRPr="00A92A51">
        <w:rPr>
          <w:b/>
          <w:lang w:val="fr-FR"/>
        </w:rPr>
        <w:t>Soixante-douzième session</w:t>
      </w:r>
    </w:p>
    <w:p w:rsidR="00484E13" w:rsidRPr="00595B11" w:rsidRDefault="00484E13" w:rsidP="00484E13">
      <w:pPr>
        <w:rPr>
          <w:spacing w:val="4"/>
          <w:w w:val="103"/>
          <w:kern w:val="14"/>
          <w:lang w:val="fr-FR"/>
        </w:rPr>
      </w:pPr>
      <w:r w:rsidRPr="00595B11">
        <w:rPr>
          <w:lang w:val="fr-FR"/>
        </w:rPr>
        <w:t>Genève, 4-7 octobre 2016</w:t>
      </w:r>
    </w:p>
    <w:p w:rsidR="00484E13" w:rsidRPr="00595B11" w:rsidRDefault="00484E13" w:rsidP="00484E13">
      <w:pPr>
        <w:rPr>
          <w:spacing w:val="4"/>
          <w:w w:val="103"/>
          <w:kern w:val="14"/>
          <w:lang w:val="fr-FR"/>
        </w:rPr>
      </w:pPr>
      <w:r w:rsidRPr="00595B11">
        <w:rPr>
          <w:lang w:val="fr-FR"/>
        </w:rPr>
        <w:t>Point 6 de l</w:t>
      </w:r>
      <w:r>
        <w:rPr>
          <w:lang w:val="fr-FR"/>
        </w:rPr>
        <w:t>’</w:t>
      </w:r>
      <w:r w:rsidRPr="00595B11">
        <w:rPr>
          <w:lang w:val="fr-FR"/>
        </w:rPr>
        <w:t>ordre du jour provisoire</w:t>
      </w:r>
    </w:p>
    <w:p w:rsidR="00484E13" w:rsidRPr="00A92A51" w:rsidRDefault="00484E13" w:rsidP="00484E13">
      <w:pPr>
        <w:rPr>
          <w:b/>
          <w:spacing w:val="4"/>
          <w:w w:val="103"/>
          <w:kern w:val="14"/>
          <w:lang w:val="fr-FR"/>
        </w:rPr>
      </w:pPr>
      <w:r w:rsidRPr="00A92A51">
        <w:rPr>
          <w:b/>
          <w:lang w:val="fr-FR"/>
        </w:rPr>
        <w:t>Manuel ATP</w:t>
      </w:r>
    </w:p>
    <w:p w:rsidR="00484E13" w:rsidRPr="00595B11" w:rsidRDefault="00484E13" w:rsidP="00A92A51">
      <w:pPr>
        <w:pStyle w:val="HChG"/>
        <w:rPr>
          <w:lang w:val="fr-FR"/>
        </w:rPr>
      </w:pPr>
      <w:r w:rsidRPr="00595B11">
        <w:rPr>
          <w:lang w:val="fr-FR"/>
        </w:rPr>
        <w:tab/>
      </w:r>
      <w:r w:rsidRPr="00595B11">
        <w:rPr>
          <w:lang w:val="fr-FR"/>
        </w:rPr>
        <w:tab/>
        <w:t>Introduction dans le Manuel ATP d</w:t>
      </w:r>
      <w:r>
        <w:rPr>
          <w:lang w:val="fr-FR"/>
        </w:rPr>
        <w:t>’</w:t>
      </w:r>
      <w:r w:rsidRPr="00595B11">
        <w:rPr>
          <w:lang w:val="fr-FR"/>
        </w:rPr>
        <w:t>une observation relative à l</w:t>
      </w:r>
      <w:r>
        <w:rPr>
          <w:lang w:val="fr-FR"/>
        </w:rPr>
        <w:t>’</w:t>
      </w:r>
      <w:r w:rsidRPr="00595B11">
        <w:rPr>
          <w:lang w:val="fr-FR"/>
        </w:rPr>
        <w:t>article 7 de l</w:t>
      </w:r>
      <w:r>
        <w:rPr>
          <w:lang w:val="fr-FR"/>
        </w:rPr>
        <w:t>’</w:t>
      </w:r>
      <w:r w:rsidRPr="00595B11">
        <w:rPr>
          <w:lang w:val="fr-FR"/>
        </w:rPr>
        <w:t>ATP en ce qui concerne les transports de fruits et de légumes frais</w:t>
      </w:r>
    </w:p>
    <w:p w:rsidR="00F9573C" w:rsidRDefault="00484E13" w:rsidP="00A92A51">
      <w:pPr>
        <w:pStyle w:val="H1G"/>
      </w:pPr>
      <w:r w:rsidRPr="00595B11">
        <w:rPr>
          <w:lang w:val="fr-FR"/>
        </w:rPr>
        <w:tab/>
      </w:r>
      <w:r w:rsidRPr="00595B11">
        <w:rPr>
          <w:lang w:val="fr-FR"/>
        </w:rPr>
        <w:tab/>
        <w:t>Communication de la Fédération de Russie</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484E13" w:rsidTr="000E227D">
        <w:trPr>
          <w:jc w:val="center"/>
        </w:trPr>
        <w:tc>
          <w:tcPr>
            <w:tcW w:w="9637" w:type="dxa"/>
            <w:shd w:val="clear" w:color="auto" w:fill="auto"/>
          </w:tcPr>
          <w:p w:rsidR="00484E13" w:rsidRPr="000001E7" w:rsidRDefault="00484E13" w:rsidP="000E227D">
            <w:pPr>
              <w:spacing w:before="240" w:after="120"/>
              <w:ind w:left="255"/>
              <w:rPr>
                <w:i/>
                <w:sz w:val="24"/>
              </w:rPr>
            </w:pPr>
            <w:r w:rsidRPr="000001E7">
              <w:rPr>
                <w:i/>
                <w:sz w:val="24"/>
              </w:rPr>
              <w:t>Résumé</w:t>
            </w:r>
          </w:p>
        </w:tc>
      </w:tr>
      <w:tr w:rsidR="00484E13" w:rsidTr="000E227D">
        <w:trPr>
          <w:jc w:val="center"/>
        </w:trPr>
        <w:tc>
          <w:tcPr>
            <w:tcW w:w="9637" w:type="dxa"/>
            <w:tcBorders>
              <w:bottom w:val="nil"/>
            </w:tcBorders>
            <w:shd w:val="clear" w:color="auto" w:fill="auto"/>
          </w:tcPr>
          <w:p w:rsidR="00484E13" w:rsidRDefault="00484E13" w:rsidP="0038315A">
            <w:pPr>
              <w:spacing w:after="120"/>
              <w:ind w:left="2552" w:right="1134" w:hanging="2268"/>
            </w:pPr>
            <w:r w:rsidRPr="0012651C">
              <w:rPr>
                <w:b/>
                <w:lang w:val="fr-FR"/>
              </w:rPr>
              <w:t>Résumé analytique</w:t>
            </w:r>
            <w:r>
              <w:rPr>
                <w:b/>
                <w:lang w:val="fr-FR"/>
              </w:rPr>
              <w:t> </w:t>
            </w:r>
            <w:r w:rsidRPr="00A46993">
              <w:rPr>
                <w:lang w:val="fr-FR"/>
              </w:rPr>
              <w:t>:</w:t>
            </w:r>
            <w:r>
              <w:rPr>
                <w:b/>
                <w:lang w:val="fr-FR"/>
              </w:rPr>
              <w:tab/>
            </w:r>
            <w:r w:rsidRPr="00595B11">
              <w:rPr>
                <w:lang w:val="fr-FR"/>
              </w:rPr>
              <w:t>Les fruits et les légumes frais doivent être protégés des effets des températures extérieures hautes ou basses et doivent être ventilés. Par conséquent, pour leur transport durant certaines périodes de l</w:t>
            </w:r>
            <w:r>
              <w:rPr>
                <w:lang w:val="fr-FR"/>
              </w:rPr>
              <w:t>’</w:t>
            </w:r>
            <w:r w:rsidRPr="00595B11">
              <w:rPr>
                <w:lang w:val="fr-FR"/>
              </w:rPr>
              <w:t xml:space="preserve">année, il faut utiliser des engins spéciaux. </w:t>
            </w:r>
          </w:p>
        </w:tc>
      </w:tr>
      <w:tr w:rsidR="00484E13" w:rsidTr="000E227D">
        <w:trPr>
          <w:jc w:val="center"/>
        </w:trPr>
        <w:tc>
          <w:tcPr>
            <w:tcW w:w="9637" w:type="dxa"/>
            <w:tcBorders>
              <w:top w:val="nil"/>
              <w:bottom w:val="nil"/>
            </w:tcBorders>
            <w:shd w:val="clear" w:color="auto" w:fill="auto"/>
          </w:tcPr>
          <w:p w:rsidR="00484E13" w:rsidRDefault="00484E13" w:rsidP="000E227D">
            <w:pPr>
              <w:pStyle w:val="SingleTxtG"/>
              <w:ind w:left="2552"/>
            </w:pPr>
            <w:r w:rsidRPr="00595B11">
              <w:rPr>
                <w:lang w:val="fr-FR"/>
              </w:rPr>
              <w:t>L</w:t>
            </w:r>
            <w:r>
              <w:rPr>
                <w:lang w:val="fr-FR"/>
              </w:rPr>
              <w:t>’</w:t>
            </w:r>
            <w:r w:rsidRPr="00595B11">
              <w:rPr>
                <w:lang w:val="fr-FR"/>
              </w:rPr>
              <w:t>ATP ne contient toutefois pas de dispositions relatives au transport de fruits et de légumes frais.</w:t>
            </w:r>
          </w:p>
        </w:tc>
      </w:tr>
      <w:tr w:rsidR="00484E13" w:rsidTr="000E227D">
        <w:trPr>
          <w:jc w:val="center"/>
        </w:trPr>
        <w:tc>
          <w:tcPr>
            <w:tcW w:w="9637" w:type="dxa"/>
            <w:tcBorders>
              <w:top w:val="nil"/>
              <w:bottom w:val="nil"/>
            </w:tcBorders>
            <w:shd w:val="clear" w:color="auto" w:fill="auto"/>
          </w:tcPr>
          <w:p w:rsidR="00484E13" w:rsidRDefault="00484E13" w:rsidP="0038315A">
            <w:pPr>
              <w:spacing w:after="120"/>
              <w:ind w:left="2552" w:right="1134" w:hanging="2268"/>
            </w:pPr>
            <w:r w:rsidRPr="0012651C">
              <w:rPr>
                <w:b/>
                <w:lang w:val="fr-FR"/>
              </w:rPr>
              <w:t xml:space="preserve">Mesure à </w:t>
            </w:r>
            <w:r>
              <w:rPr>
                <w:b/>
                <w:lang w:val="fr-FR"/>
              </w:rPr>
              <w:t>prendre </w:t>
            </w:r>
            <w:r w:rsidRPr="00A46993">
              <w:rPr>
                <w:lang w:val="fr-FR"/>
              </w:rPr>
              <w:t>:</w:t>
            </w:r>
            <w:r w:rsidRPr="0012651C">
              <w:rPr>
                <w:b/>
                <w:lang w:val="fr-FR"/>
              </w:rPr>
              <w:tab/>
            </w:r>
            <w:r w:rsidRPr="00595B11">
              <w:rPr>
                <w:lang w:val="fr-FR"/>
              </w:rPr>
              <w:t>Ajouter dans le Manuel ATP une observation relative à l</w:t>
            </w:r>
            <w:r>
              <w:rPr>
                <w:lang w:val="fr-FR"/>
              </w:rPr>
              <w:t>’</w:t>
            </w:r>
            <w:r w:rsidRPr="00595B11">
              <w:rPr>
                <w:lang w:val="fr-FR"/>
              </w:rPr>
              <w:t>article 7 de l</w:t>
            </w:r>
            <w:r>
              <w:rPr>
                <w:lang w:val="fr-FR"/>
              </w:rPr>
              <w:t>’</w:t>
            </w:r>
            <w:r w:rsidRPr="00595B11">
              <w:rPr>
                <w:lang w:val="fr-FR"/>
              </w:rPr>
              <w:t>Accord, indiquant les conditions de transport des fruits et des légumes frais dans le cas où un accord bilatéral ou multilatéral a été conclu entre des Parties contractantes à l</w:t>
            </w:r>
            <w:r>
              <w:rPr>
                <w:lang w:val="fr-FR"/>
              </w:rPr>
              <w:t>’</w:t>
            </w:r>
            <w:r w:rsidRPr="00595B11">
              <w:rPr>
                <w:lang w:val="fr-FR"/>
              </w:rPr>
              <w:t>ATP.</w:t>
            </w:r>
          </w:p>
        </w:tc>
      </w:tr>
      <w:tr w:rsidR="00484E13" w:rsidTr="000E227D">
        <w:trPr>
          <w:jc w:val="center"/>
        </w:trPr>
        <w:tc>
          <w:tcPr>
            <w:tcW w:w="9637" w:type="dxa"/>
            <w:tcBorders>
              <w:top w:val="nil"/>
            </w:tcBorders>
            <w:shd w:val="clear" w:color="auto" w:fill="auto"/>
          </w:tcPr>
          <w:p w:rsidR="00484E13" w:rsidRDefault="00484E13" w:rsidP="0038315A">
            <w:pPr>
              <w:spacing w:after="120"/>
              <w:ind w:left="2552" w:right="1134" w:hanging="2268"/>
            </w:pPr>
            <w:r w:rsidRPr="002C458A">
              <w:rPr>
                <w:b/>
                <w:lang w:val="fr-FR"/>
              </w:rPr>
              <w:t>Documents</w:t>
            </w:r>
            <w:r w:rsidRPr="0012651C">
              <w:rPr>
                <w:b/>
                <w:bCs/>
                <w:lang w:val="fr-FR"/>
              </w:rPr>
              <w:t xml:space="preserve"> connexes</w:t>
            </w:r>
            <w:r>
              <w:rPr>
                <w:b/>
                <w:bCs/>
                <w:lang w:val="fr-FR"/>
              </w:rPr>
              <w:t> </w:t>
            </w:r>
            <w:r w:rsidRPr="00A46993">
              <w:rPr>
                <w:lang w:val="fr-FR"/>
              </w:rPr>
              <w:t>:</w:t>
            </w:r>
            <w:r w:rsidRPr="0012651C">
              <w:rPr>
                <w:b/>
                <w:lang w:val="fr-FR"/>
              </w:rPr>
              <w:tab/>
            </w:r>
            <w:r w:rsidRPr="00595B11">
              <w:rPr>
                <w:lang w:val="fr-FR"/>
              </w:rPr>
              <w:t>Codex alimentarius</w:t>
            </w:r>
            <w:r w:rsidR="00487883">
              <w:rPr>
                <w:lang w:val="fr-FR"/>
              </w:rPr>
              <w:t> ;</w:t>
            </w:r>
          </w:p>
        </w:tc>
      </w:tr>
      <w:tr w:rsidR="00484E13" w:rsidTr="000E227D">
        <w:trPr>
          <w:jc w:val="center"/>
        </w:trPr>
        <w:tc>
          <w:tcPr>
            <w:tcW w:w="9637" w:type="dxa"/>
            <w:tcBorders>
              <w:top w:val="nil"/>
            </w:tcBorders>
            <w:shd w:val="clear" w:color="auto" w:fill="auto"/>
          </w:tcPr>
          <w:p w:rsidR="00484E13" w:rsidRPr="002C458A" w:rsidRDefault="00484E13" w:rsidP="00A92A51">
            <w:pPr>
              <w:pStyle w:val="SingleTxtG"/>
              <w:ind w:left="2552"/>
              <w:rPr>
                <w:b/>
                <w:lang w:val="fr-FR"/>
              </w:rPr>
            </w:pPr>
            <w:r w:rsidRPr="00595B11">
              <w:rPr>
                <w:lang w:val="fr-FR"/>
              </w:rPr>
              <w:t>Règles relatives au transport des marchandises périssables par chemin de fer, fixées par l</w:t>
            </w:r>
            <w:r>
              <w:rPr>
                <w:lang w:val="fr-FR"/>
              </w:rPr>
              <w:t>’</w:t>
            </w:r>
            <w:r w:rsidRPr="00595B11">
              <w:rPr>
                <w:lang w:val="fr-FR"/>
              </w:rPr>
              <w:t>arrêté n</w:t>
            </w:r>
            <w:r w:rsidRPr="00595B11">
              <w:rPr>
                <w:vertAlign w:val="superscript"/>
                <w:lang w:val="fr-FR"/>
              </w:rPr>
              <w:t>o</w:t>
            </w:r>
            <w:r w:rsidR="00A92A51">
              <w:rPr>
                <w:lang w:val="fr-FR"/>
              </w:rPr>
              <w:t> </w:t>
            </w:r>
            <w:r w:rsidRPr="00595B11">
              <w:rPr>
                <w:lang w:val="fr-FR"/>
              </w:rPr>
              <w:t>37 du 18 juin 2003 du Ministère des transports de la Fédération de Russie (document enregistré par le Ministère de la justice le 19 juin 2003 sous le numéro 4762).</w:t>
            </w:r>
          </w:p>
        </w:tc>
      </w:tr>
      <w:tr w:rsidR="00484E13" w:rsidTr="000E227D">
        <w:trPr>
          <w:jc w:val="center"/>
        </w:trPr>
        <w:tc>
          <w:tcPr>
            <w:tcW w:w="9637" w:type="dxa"/>
            <w:shd w:val="clear" w:color="auto" w:fill="auto"/>
          </w:tcPr>
          <w:p w:rsidR="00484E13" w:rsidRDefault="00484E13" w:rsidP="000E227D"/>
        </w:tc>
      </w:tr>
    </w:tbl>
    <w:p w:rsidR="00484E13" w:rsidRPr="00595B11" w:rsidRDefault="00484E13" w:rsidP="00484E13">
      <w:pPr>
        <w:pStyle w:val="HChG"/>
        <w:rPr>
          <w:lang w:val="fr-FR"/>
        </w:rPr>
      </w:pPr>
      <w:r w:rsidRPr="00595B11">
        <w:rPr>
          <w:lang w:val="fr-FR"/>
        </w:rPr>
        <w:lastRenderedPageBreak/>
        <w:tab/>
      </w:r>
      <w:r w:rsidRPr="00595B11">
        <w:rPr>
          <w:lang w:val="fr-FR"/>
        </w:rPr>
        <w:tab/>
        <w:t>Introduction</w:t>
      </w:r>
    </w:p>
    <w:p w:rsidR="00484E13" w:rsidRPr="00595B11" w:rsidRDefault="00484E13" w:rsidP="00484E13">
      <w:pPr>
        <w:pStyle w:val="SingleTxtG"/>
        <w:rPr>
          <w:lang w:val="fr-FR"/>
        </w:rPr>
      </w:pPr>
      <w:r>
        <w:rPr>
          <w:lang w:val="fr-FR"/>
        </w:rPr>
        <w:t>1.</w:t>
      </w:r>
      <w:r w:rsidRPr="00595B11">
        <w:rPr>
          <w:lang w:val="fr-FR"/>
        </w:rPr>
        <w:tab/>
        <w:t>La Fédération de Russie, appuyée par l</w:t>
      </w:r>
      <w:r>
        <w:rPr>
          <w:lang w:val="fr-FR"/>
        </w:rPr>
        <w:t>’</w:t>
      </w:r>
      <w:r w:rsidRPr="00595B11">
        <w:rPr>
          <w:lang w:val="fr-FR"/>
        </w:rPr>
        <w:t>Espagne, la Finlande et l</w:t>
      </w:r>
      <w:r>
        <w:rPr>
          <w:lang w:val="fr-FR"/>
        </w:rPr>
        <w:t>’</w:t>
      </w:r>
      <w:r w:rsidRPr="00595B11">
        <w:rPr>
          <w:lang w:val="fr-FR"/>
        </w:rPr>
        <w:t>Italie, a proposé à plusieurs reprises que des dispositions relatives au transport des fruits et des légumes frais soient introduites dans l</w:t>
      </w:r>
      <w:r>
        <w:rPr>
          <w:lang w:val="fr-FR"/>
        </w:rPr>
        <w:t>’</w:t>
      </w:r>
      <w:r w:rsidRPr="00595B11">
        <w:rPr>
          <w:lang w:val="fr-FR"/>
        </w:rPr>
        <w:t>ATP.</w:t>
      </w:r>
    </w:p>
    <w:p w:rsidR="00484E13" w:rsidRPr="00595B11" w:rsidRDefault="00484E13" w:rsidP="00484E13">
      <w:pPr>
        <w:pStyle w:val="SingleTxtG"/>
        <w:rPr>
          <w:lang w:val="fr-FR"/>
        </w:rPr>
      </w:pPr>
      <w:r>
        <w:rPr>
          <w:lang w:val="fr-FR"/>
        </w:rPr>
        <w:t>2.</w:t>
      </w:r>
      <w:r w:rsidRPr="00595B11">
        <w:rPr>
          <w:lang w:val="fr-FR"/>
        </w:rPr>
        <w:tab/>
        <w:t>À la soixante-dixième session du WP.11, la question de la nécessité de prendre en compte les fruits et les légumes frais dans l</w:t>
      </w:r>
      <w:r>
        <w:rPr>
          <w:lang w:val="fr-FR"/>
        </w:rPr>
        <w:t>’</w:t>
      </w:r>
      <w:r w:rsidRPr="00595B11">
        <w:rPr>
          <w:lang w:val="fr-FR"/>
        </w:rPr>
        <w:t>ATP a également été abordée par la Directrice de la Division des transports de la CEE, M</w:t>
      </w:r>
      <w:r w:rsidRPr="00A92A51">
        <w:rPr>
          <w:vertAlign w:val="superscript"/>
          <w:lang w:val="fr-FR"/>
        </w:rPr>
        <w:t>me</w:t>
      </w:r>
      <w:r w:rsidRPr="00595B11">
        <w:rPr>
          <w:lang w:val="fr-FR"/>
        </w:rPr>
        <w:t xml:space="preserve"> Eva Molnar. M</w:t>
      </w:r>
      <w:r w:rsidRPr="00A92A51">
        <w:rPr>
          <w:vertAlign w:val="superscript"/>
          <w:lang w:val="fr-FR"/>
        </w:rPr>
        <w:t>me</w:t>
      </w:r>
      <w:r w:rsidRPr="00595B11">
        <w:rPr>
          <w:lang w:val="fr-FR"/>
        </w:rPr>
        <w:t xml:space="preserve"> Molnar a proposé que l</w:t>
      </w:r>
      <w:r>
        <w:rPr>
          <w:lang w:val="fr-FR"/>
        </w:rPr>
        <w:t>’</w:t>
      </w:r>
      <w:r w:rsidRPr="00595B11">
        <w:rPr>
          <w:lang w:val="fr-FR"/>
        </w:rPr>
        <w:t>on étudie la question de l</w:t>
      </w:r>
      <w:r>
        <w:rPr>
          <w:lang w:val="fr-FR"/>
        </w:rPr>
        <w:t>’</w:t>
      </w:r>
      <w:r w:rsidRPr="00595B11">
        <w:rPr>
          <w:lang w:val="fr-FR"/>
        </w:rPr>
        <w:t>absence dans l</w:t>
      </w:r>
      <w:r>
        <w:rPr>
          <w:lang w:val="fr-FR"/>
        </w:rPr>
        <w:t>’</w:t>
      </w:r>
      <w:r w:rsidRPr="00595B11">
        <w:rPr>
          <w:lang w:val="fr-FR"/>
        </w:rPr>
        <w:t>ATP de dispositions sur les fruits et les légumes frais en considérant que cette situation, entre autres choses, ne permettait pas à certains pays qui sont Parties contractantes à l</w:t>
      </w:r>
      <w:r>
        <w:rPr>
          <w:lang w:val="fr-FR"/>
        </w:rPr>
        <w:t>’</w:t>
      </w:r>
      <w:r w:rsidRPr="00595B11">
        <w:rPr>
          <w:lang w:val="fr-FR"/>
        </w:rPr>
        <w:t>Accord de bénéficier pleinement de ce dernier, ni aux pays comptant adhérer à l</w:t>
      </w:r>
      <w:r>
        <w:rPr>
          <w:lang w:val="fr-FR"/>
        </w:rPr>
        <w:t>’</w:t>
      </w:r>
      <w:r w:rsidRPr="00595B11">
        <w:rPr>
          <w:lang w:val="fr-FR"/>
        </w:rPr>
        <w:t xml:space="preserve">Accord de le faire sans délai. </w:t>
      </w:r>
    </w:p>
    <w:p w:rsidR="00484E13" w:rsidRPr="00595B11" w:rsidRDefault="00484E13" w:rsidP="00484E13">
      <w:pPr>
        <w:pStyle w:val="SingleTxtG"/>
        <w:rPr>
          <w:bCs/>
          <w:lang w:val="fr-FR"/>
        </w:rPr>
      </w:pPr>
      <w:r w:rsidRPr="00595B11">
        <w:rPr>
          <w:lang w:val="fr-FR"/>
        </w:rPr>
        <w:t>À cette même session, le Groupe de travail a examiné la proposition du Comité des transports intérieurs visant à envisager la «</w:t>
      </w:r>
      <w:r w:rsidR="00487883">
        <w:rPr>
          <w:lang w:val="fr-FR"/>
        </w:rPr>
        <w:t> </w:t>
      </w:r>
      <w:r w:rsidRPr="00595B11">
        <w:rPr>
          <w:lang w:val="fr-FR"/>
        </w:rPr>
        <w:t>possibilité d</w:t>
      </w:r>
      <w:r>
        <w:rPr>
          <w:lang w:val="fr-FR"/>
        </w:rPr>
        <w:t>’</w:t>
      </w:r>
      <w:r w:rsidRPr="00595B11">
        <w:rPr>
          <w:lang w:val="fr-FR"/>
        </w:rPr>
        <w:t>étendre le champ d</w:t>
      </w:r>
      <w:r>
        <w:rPr>
          <w:lang w:val="fr-FR"/>
        </w:rPr>
        <w:t>’</w:t>
      </w:r>
      <w:r w:rsidRPr="00595B11">
        <w:rPr>
          <w:lang w:val="fr-FR"/>
        </w:rPr>
        <w:t>application de l</w:t>
      </w:r>
      <w:r>
        <w:rPr>
          <w:lang w:val="fr-FR"/>
        </w:rPr>
        <w:t>’</w:t>
      </w:r>
      <w:r w:rsidRPr="00595B11">
        <w:rPr>
          <w:lang w:val="fr-FR"/>
        </w:rPr>
        <w:t>Accord aux fruits et légumes frais</w:t>
      </w:r>
      <w:r w:rsidR="00487883">
        <w:rPr>
          <w:lang w:val="fr-FR"/>
        </w:rPr>
        <w:t> </w:t>
      </w:r>
      <w:r w:rsidRPr="00595B11">
        <w:rPr>
          <w:lang w:val="fr-FR"/>
        </w:rPr>
        <w:t>» (par</w:t>
      </w:r>
      <w:r w:rsidR="00A92A51">
        <w:rPr>
          <w:lang w:val="fr-FR"/>
        </w:rPr>
        <w:t>. </w:t>
      </w:r>
      <w:r w:rsidRPr="00595B11">
        <w:rPr>
          <w:lang w:val="fr-FR"/>
        </w:rPr>
        <w:t>71 du document ECE/TRANS/WP.11/231) et a pris note, au paragraphe 5 du document INF.6 (2014), intitulé «</w:t>
      </w:r>
      <w:r w:rsidR="00A92A51">
        <w:rPr>
          <w:lang w:val="fr-FR"/>
        </w:rPr>
        <w:t> </w:t>
      </w:r>
      <w:r w:rsidRPr="00595B11">
        <w:rPr>
          <w:lang w:val="fr-FR"/>
        </w:rPr>
        <w:t>Use of ATP in North Africa and the Middle East. Note by the secretariat</w:t>
      </w:r>
      <w:r w:rsidR="00A92A51">
        <w:rPr>
          <w:lang w:val="fr-FR"/>
        </w:rPr>
        <w:t> </w:t>
      </w:r>
      <w:r w:rsidRPr="00595B11">
        <w:rPr>
          <w:lang w:val="fr-FR"/>
        </w:rPr>
        <w:t>», que les fruits et légumes frais représentaient une part importante des exportations de l</w:t>
      </w:r>
      <w:r>
        <w:rPr>
          <w:lang w:val="fr-FR"/>
        </w:rPr>
        <w:t>’</w:t>
      </w:r>
      <w:r w:rsidRPr="00595B11">
        <w:rPr>
          <w:lang w:val="fr-FR"/>
        </w:rPr>
        <w:t>Algérie, de la Jordanie, du Maroc et de la Tunisie.</w:t>
      </w:r>
      <w:r w:rsidR="0038315A">
        <w:rPr>
          <w:lang w:val="fr-FR"/>
        </w:rPr>
        <w:t xml:space="preserve"> </w:t>
      </w:r>
      <w:r w:rsidRPr="00595B11">
        <w:rPr>
          <w:lang w:val="fr-FR"/>
        </w:rPr>
        <w:t>Or, le fait que les fruits et légumes frais ne soient pas pris en compte dans l</w:t>
      </w:r>
      <w:r>
        <w:rPr>
          <w:lang w:val="fr-FR"/>
        </w:rPr>
        <w:t>’</w:t>
      </w:r>
      <w:r w:rsidRPr="00595B11">
        <w:rPr>
          <w:lang w:val="fr-FR"/>
        </w:rPr>
        <w:t>ATP est un obstacle majeur pour l</w:t>
      </w:r>
      <w:r>
        <w:rPr>
          <w:lang w:val="fr-FR"/>
        </w:rPr>
        <w:t>’</w:t>
      </w:r>
      <w:r w:rsidRPr="00595B11">
        <w:rPr>
          <w:lang w:val="fr-FR"/>
        </w:rPr>
        <w:t>utilisation de l</w:t>
      </w:r>
      <w:r>
        <w:rPr>
          <w:lang w:val="fr-FR"/>
        </w:rPr>
        <w:t>’</w:t>
      </w:r>
      <w:r w:rsidRPr="00595B11">
        <w:rPr>
          <w:lang w:val="fr-FR"/>
        </w:rPr>
        <w:t>Accord par le Maroc et par la Tunisie, mais aussi pour l</w:t>
      </w:r>
      <w:r>
        <w:rPr>
          <w:lang w:val="fr-FR"/>
        </w:rPr>
        <w:t>’</w:t>
      </w:r>
      <w:r w:rsidRPr="00595B11">
        <w:rPr>
          <w:lang w:val="fr-FR"/>
        </w:rPr>
        <w:t>adhésion de l</w:t>
      </w:r>
      <w:r>
        <w:rPr>
          <w:lang w:val="fr-FR"/>
        </w:rPr>
        <w:t>’</w:t>
      </w:r>
      <w:r w:rsidRPr="00595B11">
        <w:rPr>
          <w:lang w:val="fr-FR"/>
        </w:rPr>
        <w:t>Algérie et de la Jordanie à cet instrument.</w:t>
      </w:r>
    </w:p>
    <w:p w:rsidR="00484E13" w:rsidRPr="00595B11" w:rsidRDefault="00E547D5" w:rsidP="00484E13">
      <w:pPr>
        <w:pStyle w:val="SingleTxtG"/>
        <w:rPr>
          <w:bCs/>
          <w:lang w:val="fr-FR"/>
        </w:rPr>
      </w:pPr>
      <w:r>
        <w:rPr>
          <w:lang w:val="fr-FR"/>
        </w:rPr>
        <w:t>3.</w:t>
      </w:r>
      <w:r w:rsidR="00484E13" w:rsidRPr="00595B11">
        <w:rPr>
          <w:lang w:val="fr-FR"/>
        </w:rPr>
        <w:tab/>
        <w:t>À la soixante et onzième session du Groupe de travail, le Danemark, le Maroc et la Suède ont manifesté leur opposition à l</w:t>
      </w:r>
      <w:r w:rsidR="00484E13">
        <w:rPr>
          <w:lang w:val="fr-FR"/>
        </w:rPr>
        <w:t>’</w:t>
      </w:r>
      <w:r w:rsidR="00484E13" w:rsidRPr="00595B11">
        <w:rPr>
          <w:lang w:val="fr-FR"/>
        </w:rPr>
        <w:t>introduction dans l</w:t>
      </w:r>
      <w:r w:rsidR="00484E13">
        <w:rPr>
          <w:lang w:val="fr-FR"/>
        </w:rPr>
        <w:t>’</w:t>
      </w:r>
      <w:r w:rsidR="00484E13" w:rsidRPr="00595B11">
        <w:rPr>
          <w:lang w:val="fr-FR"/>
        </w:rPr>
        <w:t>ATP de dispositions relatives aux fruits et aux légumes frais.</w:t>
      </w:r>
    </w:p>
    <w:p w:rsidR="00484E13" w:rsidRPr="00595B11" w:rsidRDefault="00484E13" w:rsidP="00484E13">
      <w:pPr>
        <w:pStyle w:val="SingleTxtG"/>
        <w:rPr>
          <w:bCs/>
          <w:lang w:val="fr-FR"/>
        </w:rPr>
      </w:pPr>
      <w:r>
        <w:rPr>
          <w:lang w:val="fr-FR"/>
        </w:rPr>
        <w:t>4.</w:t>
      </w:r>
      <w:r w:rsidRPr="00595B11">
        <w:rPr>
          <w:lang w:val="fr-FR"/>
        </w:rPr>
        <w:tab/>
        <w:t>À la soixante et onzième session également, le Danemark a fait valoir que l</w:t>
      </w:r>
      <w:r>
        <w:rPr>
          <w:lang w:val="fr-FR"/>
        </w:rPr>
        <w:t>’</w:t>
      </w:r>
      <w:r w:rsidRPr="00595B11">
        <w:rPr>
          <w:lang w:val="fr-FR"/>
        </w:rPr>
        <w:t>ATP avait pour but de garantir la sécurité des denrées alimentaires, et non leur qualité, et que les fruits et légumes ne posaient pas de problèmes sur le plan de la sécurité.</w:t>
      </w:r>
    </w:p>
    <w:p w:rsidR="00484E13" w:rsidRPr="00595B11" w:rsidRDefault="00484E13" w:rsidP="00484E13">
      <w:pPr>
        <w:pStyle w:val="SingleTxtG"/>
        <w:rPr>
          <w:lang w:val="fr-FR"/>
        </w:rPr>
      </w:pPr>
      <w:r>
        <w:rPr>
          <w:lang w:val="fr-FR"/>
        </w:rPr>
        <w:t>5.</w:t>
      </w:r>
      <w:r w:rsidRPr="00595B11">
        <w:rPr>
          <w:lang w:val="fr-FR"/>
        </w:rPr>
        <w:tab/>
        <w:t xml:space="preserve">La </w:t>
      </w:r>
      <w:r w:rsidRPr="00595B11">
        <w:rPr>
          <w:rFonts w:eastAsia="MS Mincho"/>
          <w:lang w:val="fr-FR"/>
        </w:rPr>
        <w:t>Fédération de Russie</w:t>
      </w:r>
      <w:r w:rsidRPr="00595B11">
        <w:rPr>
          <w:lang w:val="fr-FR"/>
        </w:rPr>
        <w:t xml:space="preserve"> ne peut partager le point de vue du Danemark pour les raisons suivantes</w:t>
      </w:r>
      <w:r w:rsidR="00A92A51">
        <w:rPr>
          <w:lang w:val="fr-FR"/>
        </w:rPr>
        <w:t> </w:t>
      </w:r>
      <w:r w:rsidRPr="00595B11">
        <w:rPr>
          <w:lang w:val="fr-FR"/>
        </w:rPr>
        <w:t xml:space="preserve">: </w:t>
      </w:r>
    </w:p>
    <w:p w:rsidR="00484E13" w:rsidRPr="00595B11" w:rsidRDefault="00484E13" w:rsidP="00A92A51">
      <w:pPr>
        <w:pStyle w:val="SingleTxtG"/>
        <w:rPr>
          <w:lang w:val="fr-FR"/>
        </w:rPr>
      </w:pPr>
      <w:r w:rsidRPr="00595B11">
        <w:rPr>
          <w:lang w:val="fr-FR"/>
        </w:rPr>
        <w:t>Premièrement, dans les versions anglaise, française et russe du préambule de l</w:t>
      </w:r>
      <w:r>
        <w:rPr>
          <w:lang w:val="fr-FR"/>
        </w:rPr>
        <w:t>’</w:t>
      </w:r>
      <w:r w:rsidRPr="00595B11">
        <w:rPr>
          <w:lang w:val="fr-FR"/>
        </w:rPr>
        <w:t>ATP (avant le chapitre I de l</w:t>
      </w:r>
      <w:r>
        <w:rPr>
          <w:lang w:val="fr-FR"/>
        </w:rPr>
        <w:t>’</w:t>
      </w:r>
      <w:r w:rsidRPr="00595B11">
        <w:rPr>
          <w:lang w:val="fr-FR"/>
        </w:rPr>
        <w:t>Accord), il est dit que «</w:t>
      </w:r>
      <w:r w:rsidR="00A92A51">
        <w:rPr>
          <w:lang w:val="fr-FR"/>
        </w:rPr>
        <w:t> </w:t>
      </w:r>
      <w:r w:rsidRPr="00595B11">
        <w:rPr>
          <w:lang w:val="fr-FR"/>
        </w:rPr>
        <w:t>Les Parties contractantes, désireuses d</w:t>
      </w:r>
      <w:r>
        <w:rPr>
          <w:lang w:val="fr-FR"/>
        </w:rPr>
        <w:t>’</w:t>
      </w:r>
      <w:r w:rsidRPr="00595B11">
        <w:rPr>
          <w:lang w:val="fr-FR"/>
        </w:rPr>
        <w:t xml:space="preserve">améliorer les conditions de conservation de la </w:t>
      </w:r>
      <w:r w:rsidRPr="00A92A51">
        <w:rPr>
          <w:b/>
          <w:lang w:val="fr-FR"/>
        </w:rPr>
        <w:t>qualité</w:t>
      </w:r>
      <w:r w:rsidRPr="00595B11">
        <w:rPr>
          <w:lang w:val="fr-FR"/>
        </w:rPr>
        <w:t xml:space="preserve"> des denrées périssables au cours de leurs transports…</w:t>
      </w:r>
      <w:r w:rsidR="00A92A51">
        <w:rPr>
          <w:lang w:val="fr-FR"/>
        </w:rPr>
        <w:t> </w:t>
      </w:r>
      <w:r w:rsidRPr="00595B11">
        <w:rPr>
          <w:lang w:val="fr-FR"/>
        </w:rPr>
        <w:t>», ce qui correspond précisément au but de l</w:t>
      </w:r>
      <w:r>
        <w:rPr>
          <w:lang w:val="fr-FR"/>
        </w:rPr>
        <w:t>’</w:t>
      </w:r>
      <w:r w:rsidRPr="00595B11">
        <w:rPr>
          <w:lang w:val="fr-FR"/>
        </w:rPr>
        <w:t>ATP</w:t>
      </w:r>
      <w:r w:rsidR="00487883">
        <w:rPr>
          <w:lang w:val="fr-FR"/>
        </w:rPr>
        <w:t> ;</w:t>
      </w:r>
    </w:p>
    <w:p w:rsidR="00484E13" w:rsidRPr="00595B11" w:rsidRDefault="00484E13" w:rsidP="00A92A51">
      <w:pPr>
        <w:pStyle w:val="SingleTxtG"/>
        <w:rPr>
          <w:lang w:val="fr-FR"/>
        </w:rPr>
      </w:pPr>
      <w:r w:rsidRPr="00595B11">
        <w:rPr>
          <w:lang w:val="fr-FR"/>
        </w:rPr>
        <w:t>Deuxièmement, il ressort de l</w:t>
      </w:r>
      <w:r>
        <w:rPr>
          <w:lang w:val="fr-FR"/>
        </w:rPr>
        <w:t>’</w:t>
      </w:r>
      <w:r w:rsidRPr="00595B11">
        <w:rPr>
          <w:lang w:val="fr-FR"/>
        </w:rPr>
        <w:t xml:space="preserve">analyse des normes de la </w:t>
      </w:r>
      <w:r w:rsidRPr="00595B11">
        <w:rPr>
          <w:rFonts w:eastAsia="MS Mincho"/>
          <w:lang w:val="fr-FR"/>
        </w:rPr>
        <w:t>Fédération de Russie</w:t>
      </w:r>
      <w:r w:rsidRPr="00595B11">
        <w:rPr>
          <w:lang w:val="fr-FR"/>
        </w:rPr>
        <w:t xml:space="preserve"> et du Codex alimentarius relatives aux fruits et légumes frais que celles-ci contiennent des dispositions visant à prévenir les altérations des fruits et des légumes frais dues à des températures basses ou hautes</w:t>
      </w:r>
      <w:r w:rsidR="00487883">
        <w:rPr>
          <w:lang w:val="fr-FR"/>
        </w:rPr>
        <w:t> ;</w:t>
      </w:r>
    </w:p>
    <w:p w:rsidR="00A92A51" w:rsidRDefault="00484E13" w:rsidP="00A92A51">
      <w:pPr>
        <w:pStyle w:val="SingleTxtG"/>
        <w:rPr>
          <w:lang w:val="fr-FR"/>
        </w:rPr>
      </w:pPr>
      <w:r w:rsidRPr="00A92A51">
        <w:rPr>
          <w:lang w:val="fr-FR"/>
        </w:rPr>
        <w:t>Troisièmement</w:t>
      </w:r>
      <w:r w:rsidR="00A92A51" w:rsidRPr="00A92A51">
        <w:rPr>
          <w:lang w:val="fr-FR"/>
        </w:rPr>
        <w:t> </w:t>
      </w:r>
      <w:r w:rsidRPr="00A92A51">
        <w:rPr>
          <w:lang w:val="fr-FR"/>
        </w:rPr>
        <w:t>:</w:t>
      </w:r>
      <w:r w:rsidR="00A92A51">
        <w:rPr>
          <w:lang w:val="fr-FR"/>
        </w:rPr>
        <w:t xml:space="preserve"> </w:t>
      </w:r>
    </w:p>
    <w:p w:rsidR="00484E13" w:rsidRPr="00A92A51" w:rsidRDefault="00484E13" w:rsidP="00A92A51">
      <w:pPr>
        <w:pStyle w:val="SingleTxtG"/>
        <w:rPr>
          <w:lang w:val="fr-FR"/>
        </w:rPr>
      </w:pPr>
      <w:r w:rsidRPr="00A92A51">
        <w:rPr>
          <w:lang w:val="fr-FR"/>
        </w:rPr>
        <w:t>La qualité et la sécurité des denrées sont étroitement liées. Lorsque leur qualité se dégrade, les fruits et les légumes frais perdent non seulement leurs propriétés, mais ils peuvent également devenir dangereux pour l’homme, car des bactéries pathogènes risquent de s’y développer</w:t>
      </w:r>
      <w:r w:rsidR="00487883">
        <w:rPr>
          <w:lang w:val="fr-FR"/>
        </w:rPr>
        <w:t> ;</w:t>
      </w:r>
    </w:p>
    <w:p w:rsidR="00484E13" w:rsidRPr="00595B11" w:rsidRDefault="00484E13" w:rsidP="00484E13">
      <w:pPr>
        <w:pStyle w:val="SingleTxtG"/>
        <w:rPr>
          <w:lang w:val="fr-FR"/>
        </w:rPr>
      </w:pPr>
      <w:r w:rsidRPr="00595B11">
        <w:rPr>
          <w:lang w:val="fr-FR"/>
        </w:rPr>
        <w:t>Il n</w:t>
      </w:r>
      <w:r>
        <w:rPr>
          <w:lang w:val="fr-FR"/>
        </w:rPr>
        <w:t>’</w:t>
      </w:r>
      <w:r w:rsidRPr="00595B11">
        <w:rPr>
          <w:lang w:val="fr-FR"/>
        </w:rPr>
        <w:t>y a pas de sécurité sans préservation de la qualité</w:t>
      </w:r>
      <w:r w:rsidR="00487883">
        <w:rPr>
          <w:lang w:val="fr-FR"/>
        </w:rPr>
        <w:t> ;</w:t>
      </w:r>
    </w:p>
    <w:p w:rsidR="00484E13" w:rsidRPr="00595B11" w:rsidRDefault="00484E13" w:rsidP="00484E13">
      <w:pPr>
        <w:pStyle w:val="SingleTxtG"/>
        <w:rPr>
          <w:lang w:val="fr-FR"/>
        </w:rPr>
      </w:pPr>
      <w:r w:rsidRPr="00595B11">
        <w:rPr>
          <w:lang w:val="fr-FR"/>
        </w:rPr>
        <w:t>La «</w:t>
      </w:r>
      <w:r w:rsidR="00A92A51">
        <w:rPr>
          <w:lang w:val="fr-FR"/>
        </w:rPr>
        <w:t> </w:t>
      </w:r>
      <w:r w:rsidRPr="00595B11">
        <w:rPr>
          <w:lang w:val="fr-FR"/>
        </w:rPr>
        <w:t>qualité</w:t>
      </w:r>
      <w:r w:rsidR="00A92A51">
        <w:rPr>
          <w:lang w:val="fr-FR"/>
        </w:rPr>
        <w:t> </w:t>
      </w:r>
      <w:r w:rsidRPr="00595B11">
        <w:rPr>
          <w:lang w:val="fr-FR"/>
        </w:rPr>
        <w:t>» et la «</w:t>
      </w:r>
      <w:r w:rsidR="00A92A51">
        <w:rPr>
          <w:lang w:val="fr-FR"/>
        </w:rPr>
        <w:t> </w:t>
      </w:r>
      <w:r w:rsidRPr="00595B11">
        <w:rPr>
          <w:lang w:val="fr-FR"/>
        </w:rPr>
        <w:t>sécurité</w:t>
      </w:r>
      <w:r w:rsidR="00A92A51">
        <w:rPr>
          <w:lang w:val="fr-FR"/>
        </w:rPr>
        <w:t> </w:t>
      </w:r>
      <w:r w:rsidRPr="00595B11">
        <w:rPr>
          <w:lang w:val="fr-FR"/>
        </w:rPr>
        <w:t xml:space="preserve">» forment </w:t>
      </w:r>
      <w:r w:rsidRPr="00A92A51">
        <w:rPr>
          <w:b/>
          <w:lang w:val="fr-FR"/>
        </w:rPr>
        <w:t>un seul et unique ensemble</w:t>
      </w:r>
      <w:r w:rsidRPr="00595B11">
        <w:rPr>
          <w:lang w:val="fr-FR"/>
        </w:rPr>
        <w:t>, même si ces termes sont indépendants l</w:t>
      </w:r>
      <w:r>
        <w:rPr>
          <w:lang w:val="fr-FR"/>
        </w:rPr>
        <w:t>’</w:t>
      </w:r>
      <w:r w:rsidRPr="00595B11">
        <w:rPr>
          <w:lang w:val="fr-FR"/>
        </w:rPr>
        <w:t>un de l</w:t>
      </w:r>
      <w:r>
        <w:rPr>
          <w:lang w:val="fr-FR"/>
        </w:rPr>
        <w:t>’</w:t>
      </w:r>
      <w:r w:rsidRPr="00595B11">
        <w:rPr>
          <w:lang w:val="fr-FR"/>
        </w:rPr>
        <w:t xml:space="preserve">autre. </w:t>
      </w:r>
    </w:p>
    <w:p w:rsidR="00484E13" w:rsidRPr="00595B11" w:rsidRDefault="00484E13" w:rsidP="00484E13">
      <w:pPr>
        <w:pStyle w:val="SingleTxtG"/>
        <w:rPr>
          <w:lang w:val="fr-FR"/>
        </w:rPr>
      </w:pPr>
      <w:r w:rsidRPr="00595B11">
        <w:rPr>
          <w:lang w:val="fr-FR"/>
        </w:rPr>
        <w:lastRenderedPageBreak/>
        <w:t xml:space="preserve">La </w:t>
      </w:r>
      <w:r w:rsidRPr="00595B11">
        <w:rPr>
          <w:rFonts w:eastAsia="MS Mincho"/>
          <w:lang w:val="fr-FR"/>
        </w:rPr>
        <w:t>Fédération de Russie</w:t>
      </w:r>
      <w:r w:rsidRPr="00595B11">
        <w:rPr>
          <w:lang w:val="fr-FR"/>
        </w:rPr>
        <w:t xml:space="preserve"> continue de penser que les fruits et les légumes frais doivent être protégés des températures extérieures basses ou hautes et que des engins spéciaux doivent être utilisés pour les transporter durant certaines périodes de l</w:t>
      </w:r>
      <w:r>
        <w:rPr>
          <w:lang w:val="fr-FR"/>
        </w:rPr>
        <w:t>’</w:t>
      </w:r>
      <w:r w:rsidRPr="00595B11">
        <w:rPr>
          <w:lang w:val="fr-FR"/>
        </w:rPr>
        <w:t>année.</w:t>
      </w:r>
    </w:p>
    <w:p w:rsidR="00484E13" w:rsidRPr="00595B11" w:rsidRDefault="00A92A51" w:rsidP="00484E13">
      <w:pPr>
        <w:pStyle w:val="SingleTxtG"/>
        <w:rPr>
          <w:lang w:val="fr-FR"/>
        </w:rPr>
      </w:pPr>
      <w:r>
        <w:rPr>
          <w:lang w:val="fr-FR"/>
        </w:rPr>
        <w:t>6.</w:t>
      </w:r>
      <w:r w:rsidR="00484E13" w:rsidRPr="00595B11">
        <w:rPr>
          <w:lang w:val="fr-FR"/>
        </w:rPr>
        <w:tab/>
        <w:t>Consciente qu</w:t>
      </w:r>
      <w:r w:rsidR="00484E13">
        <w:rPr>
          <w:lang w:val="fr-FR"/>
        </w:rPr>
        <w:t>’</w:t>
      </w:r>
      <w:r w:rsidR="00484E13" w:rsidRPr="00595B11">
        <w:rPr>
          <w:lang w:val="fr-FR"/>
        </w:rPr>
        <w:t>il est difficile pour l</w:t>
      </w:r>
      <w:r>
        <w:rPr>
          <w:lang w:val="fr-FR"/>
        </w:rPr>
        <w:t>es membres du Groupe de travail</w:t>
      </w:r>
      <w:r w:rsidR="00484E13" w:rsidRPr="00595B11">
        <w:rPr>
          <w:lang w:val="fr-FR"/>
        </w:rPr>
        <w:t xml:space="preserve"> de parvenir tous ensemble à un consensus sur la question, et consciente également que cette question est importante, la </w:t>
      </w:r>
      <w:r w:rsidR="00484E13" w:rsidRPr="00595B11">
        <w:rPr>
          <w:rFonts w:eastAsia="MS Mincho"/>
          <w:lang w:val="fr-FR"/>
        </w:rPr>
        <w:t>Fédération de Russie suggère, à titre de compromis, d</w:t>
      </w:r>
      <w:r w:rsidR="00484E13">
        <w:rPr>
          <w:rFonts w:eastAsia="MS Mincho"/>
          <w:lang w:val="fr-FR"/>
        </w:rPr>
        <w:t>’</w:t>
      </w:r>
      <w:r w:rsidR="00484E13" w:rsidRPr="00595B11">
        <w:rPr>
          <w:rFonts w:eastAsia="MS Mincho"/>
          <w:lang w:val="fr-FR"/>
        </w:rPr>
        <w:t>introduire dans le Manuel ATP une observation relative à l</w:t>
      </w:r>
      <w:r w:rsidR="00484E13">
        <w:rPr>
          <w:rFonts w:eastAsia="MS Mincho"/>
          <w:lang w:val="fr-FR"/>
        </w:rPr>
        <w:t>’</w:t>
      </w:r>
      <w:r w:rsidR="00484E13" w:rsidRPr="00595B11">
        <w:rPr>
          <w:rFonts w:eastAsia="MS Mincho"/>
          <w:lang w:val="fr-FR"/>
        </w:rPr>
        <w:t>article 7 de l</w:t>
      </w:r>
      <w:r w:rsidR="00484E13">
        <w:rPr>
          <w:rFonts w:eastAsia="MS Mincho"/>
          <w:lang w:val="fr-FR"/>
        </w:rPr>
        <w:t>’</w:t>
      </w:r>
      <w:r w:rsidR="00484E13" w:rsidRPr="00595B11">
        <w:rPr>
          <w:rFonts w:eastAsia="MS Mincho"/>
          <w:lang w:val="fr-FR"/>
        </w:rPr>
        <w:t>Accord, concernant la possibilité d</w:t>
      </w:r>
      <w:r w:rsidR="00484E13">
        <w:rPr>
          <w:rFonts w:eastAsia="MS Mincho"/>
          <w:lang w:val="fr-FR"/>
        </w:rPr>
        <w:t>’</w:t>
      </w:r>
      <w:r w:rsidR="00484E13" w:rsidRPr="00595B11">
        <w:rPr>
          <w:rFonts w:eastAsia="MS Mincho"/>
          <w:lang w:val="fr-FR"/>
        </w:rPr>
        <w:t>utiliser des engins spéciaux pour le transport des fruits et des légumes frais, afin de les protéger des effets des températures extérieures hautes ou basses durant certaines périodes de l</w:t>
      </w:r>
      <w:r w:rsidR="00484E13">
        <w:rPr>
          <w:rFonts w:eastAsia="MS Mincho"/>
          <w:lang w:val="fr-FR"/>
        </w:rPr>
        <w:t>’</w:t>
      </w:r>
      <w:r w:rsidR="00484E13" w:rsidRPr="00595B11">
        <w:rPr>
          <w:rFonts w:eastAsia="MS Mincho"/>
          <w:lang w:val="fr-FR"/>
        </w:rPr>
        <w:t>année, dans le cadre des accords bilatéraux et multilatéraux prévus à l</w:t>
      </w:r>
      <w:r w:rsidR="00484E13">
        <w:rPr>
          <w:rFonts w:eastAsia="MS Mincho"/>
          <w:lang w:val="fr-FR"/>
        </w:rPr>
        <w:t>’</w:t>
      </w:r>
      <w:r w:rsidR="00484E13" w:rsidRPr="00595B11">
        <w:rPr>
          <w:rFonts w:eastAsia="MS Mincho"/>
          <w:lang w:val="fr-FR"/>
        </w:rPr>
        <w:t>article 7 de l</w:t>
      </w:r>
      <w:r w:rsidR="00484E13">
        <w:rPr>
          <w:rFonts w:eastAsia="MS Mincho"/>
          <w:lang w:val="fr-FR"/>
        </w:rPr>
        <w:t>’</w:t>
      </w:r>
      <w:r w:rsidR="00484E13" w:rsidRPr="00595B11">
        <w:rPr>
          <w:rFonts w:eastAsia="MS Mincho"/>
          <w:lang w:val="fr-FR"/>
        </w:rPr>
        <w:t>ATP.</w:t>
      </w:r>
    </w:p>
    <w:p w:rsidR="00484E13" w:rsidRPr="00595B11" w:rsidRDefault="00484E13" w:rsidP="00A92A51">
      <w:pPr>
        <w:pStyle w:val="SingleTxtG"/>
        <w:rPr>
          <w:lang w:val="fr-FR"/>
        </w:rPr>
      </w:pPr>
      <w:r w:rsidRPr="00595B11">
        <w:rPr>
          <w:lang w:val="fr-FR"/>
        </w:rPr>
        <w:t xml:space="preserve">7. </w:t>
      </w:r>
      <w:r w:rsidRPr="00595B11">
        <w:rPr>
          <w:lang w:val="fr-FR"/>
        </w:rPr>
        <w:tab/>
      </w:r>
      <w:r w:rsidRPr="00A92A51">
        <w:t>Conformément au paragraphe 74 du rapport du Groupe de travail du transport des denrées périssables sur sa soixante et onzième</w:t>
      </w:r>
      <w:r w:rsidRPr="00595B11">
        <w:rPr>
          <w:lang w:val="fr-FR"/>
        </w:rPr>
        <w:t xml:space="preserve"> session, tenue à Genève du 6 au </w:t>
      </w:r>
      <w:r w:rsidR="00A92A51">
        <w:rPr>
          <w:lang w:val="fr-FR"/>
        </w:rPr>
        <w:t>9 </w:t>
      </w:r>
      <w:r w:rsidRPr="00595B11">
        <w:rPr>
          <w:lang w:val="fr-FR"/>
        </w:rPr>
        <w:t>octobre 2015 (document ECE/TRANS/WP.11/233), la Fédération de Russie a élaboré un document officiel sur le sujet, qu</w:t>
      </w:r>
      <w:r>
        <w:rPr>
          <w:lang w:val="fr-FR"/>
        </w:rPr>
        <w:t>’</w:t>
      </w:r>
      <w:r w:rsidRPr="00595B11">
        <w:rPr>
          <w:lang w:val="fr-FR"/>
        </w:rPr>
        <w:t>elle soumet au WP.11 pour examen à sa soixante-douzième session.</w:t>
      </w:r>
    </w:p>
    <w:p w:rsidR="00484E13" w:rsidRPr="00595B11" w:rsidRDefault="00484E13" w:rsidP="00484E13">
      <w:pPr>
        <w:pStyle w:val="HChG"/>
        <w:rPr>
          <w:lang w:val="fr-FR"/>
        </w:rPr>
      </w:pPr>
      <w:r w:rsidRPr="00595B11">
        <w:rPr>
          <w:lang w:val="fr-FR"/>
        </w:rPr>
        <w:tab/>
      </w:r>
      <w:r w:rsidRPr="00595B11">
        <w:rPr>
          <w:lang w:val="fr-FR"/>
        </w:rPr>
        <w:tab/>
        <w:t>Proposition</w:t>
      </w:r>
    </w:p>
    <w:p w:rsidR="00484E13" w:rsidRPr="00595B11" w:rsidRDefault="00484E13" w:rsidP="00484E13">
      <w:pPr>
        <w:pStyle w:val="SingleTxtG"/>
        <w:rPr>
          <w:lang w:val="fr-FR"/>
        </w:rPr>
      </w:pPr>
      <w:r w:rsidRPr="00595B11">
        <w:rPr>
          <w:lang w:val="fr-FR"/>
        </w:rPr>
        <w:t>8.</w:t>
      </w:r>
      <w:r w:rsidRPr="00595B11">
        <w:rPr>
          <w:lang w:val="fr-FR"/>
        </w:rPr>
        <w:tab/>
        <w:t>Ajouter dans le Manuel ATP une observation à la suite de l</w:t>
      </w:r>
      <w:r>
        <w:rPr>
          <w:lang w:val="fr-FR"/>
        </w:rPr>
        <w:t>’</w:t>
      </w:r>
      <w:r w:rsidRPr="00595B11">
        <w:rPr>
          <w:lang w:val="fr-FR"/>
        </w:rPr>
        <w:t>article 7 de l</w:t>
      </w:r>
      <w:r>
        <w:rPr>
          <w:lang w:val="fr-FR"/>
        </w:rPr>
        <w:t>’</w:t>
      </w:r>
      <w:r w:rsidRPr="00595B11">
        <w:rPr>
          <w:lang w:val="fr-FR"/>
        </w:rPr>
        <w:t>ATP</w:t>
      </w:r>
      <w:r w:rsidR="00A92A51">
        <w:rPr>
          <w:lang w:val="fr-FR"/>
        </w:rPr>
        <w:t> </w:t>
      </w:r>
      <w:r>
        <w:rPr>
          <w:lang w:val="fr-FR"/>
        </w:rPr>
        <w:t>:</w:t>
      </w:r>
      <w:r w:rsidRPr="00595B11">
        <w:rPr>
          <w:lang w:val="fr-FR"/>
        </w:rPr>
        <w:t xml:space="preserve"> </w:t>
      </w:r>
    </w:p>
    <w:p w:rsidR="00484E13" w:rsidRPr="00595B11" w:rsidRDefault="00484E13" w:rsidP="00484E13">
      <w:pPr>
        <w:pStyle w:val="SingleTxtG"/>
        <w:rPr>
          <w:i/>
          <w:u w:val="single"/>
          <w:lang w:val="fr-FR"/>
        </w:rPr>
      </w:pPr>
      <w:r w:rsidRPr="00595B11">
        <w:rPr>
          <w:lang w:val="fr-FR"/>
        </w:rPr>
        <w:t>«</w:t>
      </w:r>
      <w:r w:rsidR="00487883">
        <w:rPr>
          <w:lang w:val="fr-FR"/>
        </w:rPr>
        <w:t> </w:t>
      </w:r>
      <w:r w:rsidRPr="00595B11">
        <w:rPr>
          <w:i/>
          <w:u w:val="single"/>
          <w:lang w:val="fr-FR"/>
        </w:rPr>
        <w:t>Observation</w:t>
      </w:r>
      <w:r w:rsidR="009A6F32" w:rsidRPr="0038315A">
        <w:rPr>
          <w:i/>
          <w:lang w:val="fr-FR"/>
        </w:rPr>
        <w:t> </w:t>
      </w:r>
      <w:r w:rsidRPr="0038315A">
        <w:rPr>
          <w:i/>
          <w:lang w:val="fr-FR"/>
        </w:rPr>
        <w:t>:</w:t>
      </w:r>
    </w:p>
    <w:p w:rsidR="00484E13" w:rsidRPr="00595B11" w:rsidRDefault="00484E13" w:rsidP="00484E13">
      <w:pPr>
        <w:pStyle w:val="SingleTxtG"/>
        <w:rPr>
          <w:i/>
          <w:lang w:val="fr-FR"/>
        </w:rPr>
      </w:pPr>
      <w:r w:rsidRPr="00595B11">
        <w:rPr>
          <w:i/>
          <w:lang w:val="fr-FR"/>
        </w:rPr>
        <w:t>Des accords bilatéraux ou multilatéraux peuvent également être conclus lorsqu</w:t>
      </w:r>
      <w:r>
        <w:rPr>
          <w:i/>
          <w:lang w:val="fr-FR"/>
        </w:rPr>
        <w:t>’</w:t>
      </w:r>
      <w:r w:rsidRPr="00595B11">
        <w:rPr>
          <w:i/>
          <w:lang w:val="fr-FR"/>
        </w:rPr>
        <w:t>il est nécessaire, durant certaines périodes de l</w:t>
      </w:r>
      <w:r>
        <w:rPr>
          <w:i/>
          <w:lang w:val="fr-FR"/>
        </w:rPr>
        <w:t>’</w:t>
      </w:r>
      <w:r w:rsidRPr="00595B11">
        <w:rPr>
          <w:i/>
          <w:lang w:val="fr-FR"/>
        </w:rPr>
        <w:t>année, d</w:t>
      </w:r>
      <w:r>
        <w:rPr>
          <w:i/>
          <w:lang w:val="fr-FR"/>
        </w:rPr>
        <w:t>’</w:t>
      </w:r>
      <w:r w:rsidRPr="00595B11">
        <w:rPr>
          <w:i/>
          <w:lang w:val="fr-FR"/>
        </w:rPr>
        <w:t>utiliser des engins spéciaux pour le transport des fruits et des légumes frais, afin de les protéger des effets des températures extérieures hautes ou basses.</w:t>
      </w:r>
    </w:p>
    <w:p w:rsidR="00484E13" w:rsidRPr="00595B11" w:rsidRDefault="00484E13" w:rsidP="00484E13">
      <w:pPr>
        <w:pStyle w:val="SingleTxtG"/>
        <w:rPr>
          <w:i/>
          <w:lang w:val="fr-FR"/>
        </w:rPr>
      </w:pPr>
      <w:r w:rsidRPr="00595B11">
        <w:rPr>
          <w:i/>
          <w:lang w:val="fr-FR"/>
        </w:rPr>
        <w:t>Les recommandations relatives aux températures à respecter pour le transport de fruits et de légumes frais dans des engins spéciaux sont les suivante</w:t>
      </w:r>
      <w:r w:rsidR="002A3E80">
        <w:rPr>
          <w:i/>
          <w:lang w:val="fr-FR"/>
        </w:rPr>
        <w:t>s</w:t>
      </w:r>
      <w:r w:rsidR="009A6F32">
        <w:rPr>
          <w:i/>
          <w:lang w:val="fr-FR"/>
        </w:rPr>
        <w:t> </w:t>
      </w:r>
      <w:r w:rsidRPr="00595B11">
        <w:rPr>
          <w:i/>
          <w:lang w:val="fr-FR"/>
        </w:rPr>
        <w:t>:</w:t>
      </w:r>
    </w:p>
    <w:p w:rsidR="00484E13" w:rsidRPr="00595B11" w:rsidRDefault="00484E13" w:rsidP="00484E13">
      <w:pPr>
        <w:pStyle w:val="SingleTxtG"/>
        <w:rPr>
          <w:i/>
          <w:lang w:val="fr-FR"/>
        </w:rPr>
      </w:pPr>
      <w:r w:rsidRPr="00595B11">
        <w:rPr>
          <w:i/>
          <w:lang w:val="fr-FR"/>
        </w:rPr>
        <w:t>1.</w:t>
      </w:r>
      <w:r w:rsidRPr="00595B11">
        <w:rPr>
          <w:i/>
          <w:lang w:val="fr-FR"/>
        </w:rPr>
        <w:tab/>
        <w:t xml:space="preserve">Abricot, </w:t>
      </w:r>
      <w:r w:rsidR="009A6F32" w:rsidRPr="00595B11">
        <w:rPr>
          <w:i/>
          <w:lang w:val="fr-FR"/>
        </w:rPr>
        <w:t xml:space="preserve">ail, betterave, bigarreau, carotte, cerise, chou commun (de début de saison et de mi-saison), chou-fleur, courgette, grenade, groseille, groseille à maquereau, mandarine, oignon, </w:t>
      </w:r>
      <w:r w:rsidRPr="00595B11">
        <w:rPr>
          <w:i/>
          <w:lang w:val="fr-FR"/>
        </w:rPr>
        <w:t xml:space="preserve">orange, </w:t>
      </w:r>
      <w:r w:rsidR="009A6F32" w:rsidRPr="00595B11">
        <w:rPr>
          <w:i/>
          <w:lang w:val="fr-FR"/>
        </w:rPr>
        <w:t xml:space="preserve">pamplemousse, </w:t>
      </w:r>
      <w:r w:rsidRPr="00595B11">
        <w:rPr>
          <w:i/>
          <w:lang w:val="fr-FR"/>
        </w:rPr>
        <w:t xml:space="preserve">pastèque, </w:t>
      </w:r>
      <w:r w:rsidR="009A6F32" w:rsidRPr="00595B11">
        <w:rPr>
          <w:i/>
          <w:lang w:val="fr-FR"/>
        </w:rPr>
        <w:t xml:space="preserve">pêche, </w:t>
      </w:r>
      <w:r w:rsidRPr="00595B11">
        <w:rPr>
          <w:i/>
          <w:lang w:val="fr-FR"/>
        </w:rPr>
        <w:t xml:space="preserve">poire tardive, pomme de terre de primeur, </w:t>
      </w:r>
      <w:r w:rsidR="009A6F32" w:rsidRPr="00595B11">
        <w:rPr>
          <w:i/>
          <w:lang w:val="fr-FR"/>
        </w:rPr>
        <w:t>pomme tardive</w:t>
      </w:r>
      <w:r w:rsidR="009A6F32">
        <w:rPr>
          <w:i/>
          <w:lang w:val="fr-FR"/>
        </w:rPr>
        <w:t xml:space="preserve">, </w:t>
      </w:r>
      <w:r w:rsidR="009A6F32" w:rsidRPr="00595B11">
        <w:rPr>
          <w:i/>
          <w:lang w:val="fr-FR"/>
        </w:rPr>
        <w:t xml:space="preserve">prune, </w:t>
      </w:r>
      <w:r w:rsidR="009A6F32">
        <w:rPr>
          <w:i/>
          <w:lang w:val="fr-FR"/>
        </w:rPr>
        <w:t>raisin </w:t>
      </w:r>
      <w:r w:rsidRPr="00595B11">
        <w:rPr>
          <w:i/>
          <w:lang w:val="fr-FR"/>
        </w:rPr>
        <w:t>: entre +2 °С et +5 °С</w:t>
      </w:r>
      <w:r w:rsidR="00487883">
        <w:rPr>
          <w:i/>
          <w:lang w:val="fr-FR"/>
        </w:rPr>
        <w:t> ;</w:t>
      </w:r>
    </w:p>
    <w:p w:rsidR="00484E13" w:rsidRPr="00595B11" w:rsidRDefault="00484E13" w:rsidP="00484E13">
      <w:pPr>
        <w:pStyle w:val="SingleTxtG"/>
        <w:rPr>
          <w:i/>
          <w:lang w:val="fr-FR"/>
        </w:rPr>
      </w:pPr>
      <w:r w:rsidRPr="00595B11">
        <w:rPr>
          <w:i/>
          <w:lang w:val="fr-FR"/>
        </w:rPr>
        <w:t>2.</w:t>
      </w:r>
      <w:r w:rsidRPr="00595B11">
        <w:rPr>
          <w:i/>
          <w:lang w:val="fr-FR"/>
        </w:rPr>
        <w:tab/>
        <w:t xml:space="preserve">Ananas, aubergine, </w:t>
      </w:r>
      <w:r w:rsidR="009A6F32" w:rsidRPr="00595B11">
        <w:rPr>
          <w:i/>
          <w:lang w:val="fr-FR"/>
        </w:rPr>
        <w:t xml:space="preserve">citron, concombre, </w:t>
      </w:r>
      <w:r w:rsidRPr="00595B11">
        <w:rPr>
          <w:i/>
          <w:lang w:val="fr-FR"/>
        </w:rPr>
        <w:t>melon, tomate rose</w:t>
      </w:r>
      <w:r w:rsidR="009A6F32">
        <w:rPr>
          <w:i/>
          <w:lang w:val="fr-FR"/>
        </w:rPr>
        <w:t> </w:t>
      </w:r>
      <w:r w:rsidRPr="00595B11">
        <w:rPr>
          <w:i/>
          <w:lang w:val="fr-FR"/>
        </w:rPr>
        <w:t>: entre +6 °С et +9 °C</w:t>
      </w:r>
      <w:r w:rsidR="00487883">
        <w:rPr>
          <w:i/>
          <w:lang w:val="fr-FR"/>
        </w:rPr>
        <w:t> ;</w:t>
      </w:r>
    </w:p>
    <w:p w:rsidR="00484E13" w:rsidRPr="00595B11" w:rsidRDefault="00484E13" w:rsidP="00484E13">
      <w:pPr>
        <w:pStyle w:val="SingleTxtG"/>
        <w:rPr>
          <w:i/>
          <w:lang w:val="fr-FR"/>
        </w:rPr>
      </w:pPr>
      <w:r w:rsidRPr="00595B11">
        <w:rPr>
          <w:i/>
          <w:lang w:val="fr-FR"/>
        </w:rPr>
        <w:t>3.</w:t>
      </w:r>
      <w:r w:rsidRPr="00595B11">
        <w:rPr>
          <w:i/>
          <w:lang w:val="fr-FR"/>
        </w:rPr>
        <w:tab/>
        <w:t>Tomate verte</w:t>
      </w:r>
      <w:r w:rsidR="009A6F32">
        <w:rPr>
          <w:i/>
          <w:lang w:val="fr-FR"/>
        </w:rPr>
        <w:t> </w:t>
      </w:r>
      <w:r w:rsidRPr="00595B11">
        <w:rPr>
          <w:i/>
          <w:lang w:val="fr-FR"/>
        </w:rPr>
        <w:t>: entre +11 °С et +13 °С</w:t>
      </w:r>
      <w:r w:rsidR="00487883">
        <w:rPr>
          <w:i/>
          <w:lang w:val="fr-FR"/>
        </w:rPr>
        <w:t> ;</w:t>
      </w:r>
    </w:p>
    <w:p w:rsidR="00484E13" w:rsidRPr="00595B11" w:rsidRDefault="00484E13" w:rsidP="00484E13">
      <w:pPr>
        <w:pStyle w:val="SingleTxtG"/>
        <w:rPr>
          <w:lang w:val="fr-FR"/>
        </w:rPr>
      </w:pPr>
      <w:r w:rsidRPr="00595B11">
        <w:rPr>
          <w:i/>
          <w:lang w:val="fr-FR"/>
        </w:rPr>
        <w:t>4.</w:t>
      </w:r>
      <w:r w:rsidRPr="00595B11">
        <w:rPr>
          <w:i/>
          <w:lang w:val="fr-FR"/>
        </w:rPr>
        <w:tab/>
        <w:t>Banane</w:t>
      </w:r>
      <w:r w:rsidR="009A6F32">
        <w:rPr>
          <w:i/>
          <w:lang w:val="fr-FR"/>
        </w:rPr>
        <w:t> </w:t>
      </w:r>
      <w:r w:rsidRPr="00595B11">
        <w:rPr>
          <w:i/>
          <w:lang w:val="fr-FR"/>
        </w:rPr>
        <w:t>: entre +13 °С et +14 °С.</w:t>
      </w:r>
      <w:r w:rsidR="009A6F32">
        <w:rPr>
          <w:i/>
          <w:lang w:val="fr-FR"/>
        </w:rPr>
        <w:t> </w:t>
      </w:r>
      <w:r w:rsidRPr="00595B11">
        <w:rPr>
          <w:lang w:val="fr-FR"/>
        </w:rPr>
        <w:t>».</w:t>
      </w:r>
    </w:p>
    <w:p w:rsidR="00484E13" w:rsidRPr="00595B11" w:rsidRDefault="00484E13" w:rsidP="00484E13">
      <w:pPr>
        <w:pStyle w:val="HChG"/>
        <w:rPr>
          <w:lang w:val="fr-FR"/>
        </w:rPr>
      </w:pPr>
      <w:r w:rsidRPr="00595B11">
        <w:rPr>
          <w:lang w:val="fr-FR"/>
        </w:rPr>
        <w:tab/>
      </w:r>
      <w:r w:rsidRPr="00595B11">
        <w:rPr>
          <w:lang w:val="fr-FR"/>
        </w:rPr>
        <w:tab/>
        <w:t>Coûts</w:t>
      </w:r>
    </w:p>
    <w:p w:rsidR="00484E13" w:rsidRPr="00595B11" w:rsidRDefault="00484E13" w:rsidP="00484E13">
      <w:pPr>
        <w:pStyle w:val="SingleTxtG"/>
        <w:rPr>
          <w:lang w:val="fr-FR"/>
        </w:rPr>
      </w:pPr>
      <w:r w:rsidRPr="00595B11">
        <w:rPr>
          <w:lang w:val="fr-FR"/>
        </w:rPr>
        <w:t>9.</w:t>
      </w:r>
      <w:r w:rsidRPr="00595B11">
        <w:rPr>
          <w:lang w:val="fr-FR"/>
        </w:rPr>
        <w:tab/>
        <w:t>Les coûts sont nuls. La proposition ci-dessus consiste à introduire dans le Manuel ATP une observation relative à l</w:t>
      </w:r>
      <w:r>
        <w:rPr>
          <w:lang w:val="fr-FR"/>
        </w:rPr>
        <w:t>’</w:t>
      </w:r>
      <w:r w:rsidRPr="00595B11">
        <w:rPr>
          <w:lang w:val="fr-FR"/>
        </w:rPr>
        <w:t>article 7 de l</w:t>
      </w:r>
      <w:r>
        <w:rPr>
          <w:lang w:val="fr-FR"/>
        </w:rPr>
        <w:t>’</w:t>
      </w:r>
      <w:r w:rsidRPr="00595B11">
        <w:rPr>
          <w:lang w:val="fr-FR"/>
        </w:rPr>
        <w:t>Accord. Elle a valeur de recommandation et n</w:t>
      </w:r>
      <w:r>
        <w:rPr>
          <w:lang w:val="fr-FR"/>
        </w:rPr>
        <w:t>’</w:t>
      </w:r>
      <w:r w:rsidRPr="00595B11">
        <w:rPr>
          <w:lang w:val="fr-FR"/>
        </w:rPr>
        <w:t>a pas pour conséquence une extension du champ d</w:t>
      </w:r>
      <w:r>
        <w:rPr>
          <w:lang w:val="fr-FR"/>
        </w:rPr>
        <w:t>’</w:t>
      </w:r>
      <w:r w:rsidRPr="00595B11">
        <w:rPr>
          <w:lang w:val="fr-FR"/>
        </w:rPr>
        <w:t>application de l</w:t>
      </w:r>
      <w:r>
        <w:rPr>
          <w:lang w:val="fr-FR"/>
        </w:rPr>
        <w:t>’</w:t>
      </w:r>
      <w:r w:rsidRPr="00595B11">
        <w:rPr>
          <w:lang w:val="fr-FR"/>
        </w:rPr>
        <w:t>Accord.</w:t>
      </w:r>
    </w:p>
    <w:p w:rsidR="00484E13" w:rsidRPr="00595B11" w:rsidRDefault="00484E13" w:rsidP="00484E13">
      <w:pPr>
        <w:pStyle w:val="HChG"/>
        <w:rPr>
          <w:lang w:val="fr-FR"/>
        </w:rPr>
      </w:pPr>
      <w:r w:rsidRPr="00595B11">
        <w:rPr>
          <w:lang w:val="fr-FR"/>
        </w:rPr>
        <w:tab/>
      </w:r>
      <w:r w:rsidRPr="00595B11">
        <w:rPr>
          <w:lang w:val="fr-FR"/>
        </w:rPr>
        <w:tab/>
        <w:t>Faisabilité</w:t>
      </w:r>
    </w:p>
    <w:p w:rsidR="00484E13" w:rsidRPr="00595B11" w:rsidRDefault="00484E13" w:rsidP="00484E13">
      <w:pPr>
        <w:pStyle w:val="SingleTxtG"/>
        <w:rPr>
          <w:lang w:val="fr-FR"/>
        </w:rPr>
      </w:pPr>
      <w:r w:rsidRPr="00595B11">
        <w:rPr>
          <w:lang w:val="fr-FR"/>
        </w:rPr>
        <w:t>10</w:t>
      </w:r>
      <w:r w:rsidR="00A92A51">
        <w:rPr>
          <w:lang w:val="fr-FR"/>
        </w:rPr>
        <w:t>.</w:t>
      </w:r>
      <w:r w:rsidRPr="00595B11">
        <w:rPr>
          <w:lang w:val="fr-FR"/>
        </w:rPr>
        <w:tab/>
        <w:t>Aucun problème n</w:t>
      </w:r>
      <w:r>
        <w:rPr>
          <w:lang w:val="fr-FR"/>
        </w:rPr>
        <w:t>’</w:t>
      </w:r>
      <w:r w:rsidRPr="00595B11">
        <w:rPr>
          <w:lang w:val="fr-FR"/>
        </w:rPr>
        <w:t>est à prévoir.</w:t>
      </w:r>
    </w:p>
    <w:p w:rsidR="00484E13" w:rsidRPr="00595B11" w:rsidRDefault="00484E13" w:rsidP="00484E13">
      <w:pPr>
        <w:pStyle w:val="HChG"/>
        <w:rPr>
          <w:lang w:val="fr-FR"/>
        </w:rPr>
      </w:pPr>
      <w:r>
        <w:rPr>
          <w:lang w:val="fr-FR"/>
        </w:rPr>
        <w:lastRenderedPageBreak/>
        <w:tab/>
      </w:r>
      <w:r>
        <w:rPr>
          <w:lang w:val="fr-FR"/>
        </w:rPr>
        <w:tab/>
      </w:r>
      <w:r w:rsidRPr="00595B11">
        <w:rPr>
          <w:lang w:val="fr-FR"/>
        </w:rPr>
        <w:t>Applicabilité</w:t>
      </w:r>
    </w:p>
    <w:p w:rsidR="00484E13" w:rsidRDefault="00484E13" w:rsidP="00484E13">
      <w:pPr>
        <w:pStyle w:val="SingleTxtG"/>
        <w:rPr>
          <w:lang w:val="fr-FR"/>
        </w:rPr>
      </w:pPr>
      <w:r w:rsidRPr="00595B11">
        <w:rPr>
          <w:lang w:val="fr-FR"/>
        </w:rPr>
        <w:t>11.</w:t>
      </w:r>
      <w:r w:rsidRPr="00595B11">
        <w:rPr>
          <w:lang w:val="fr-FR"/>
        </w:rPr>
        <w:tab/>
        <w:t>Aucun problème n</w:t>
      </w:r>
      <w:r>
        <w:rPr>
          <w:lang w:val="fr-FR"/>
        </w:rPr>
        <w:t>’</w:t>
      </w:r>
      <w:r w:rsidRPr="00595B11">
        <w:rPr>
          <w:lang w:val="fr-FR"/>
        </w:rPr>
        <w:t>est à prévoir. Il est recommandé d</w:t>
      </w:r>
      <w:r>
        <w:rPr>
          <w:lang w:val="fr-FR"/>
        </w:rPr>
        <w:t>’</w:t>
      </w:r>
      <w:r w:rsidRPr="00595B11">
        <w:rPr>
          <w:lang w:val="fr-FR"/>
        </w:rPr>
        <w:t>utiliser des engins spéciaux pour le transport des fruits et des légumes frais durant certaines périodes de l</w:t>
      </w:r>
      <w:r>
        <w:rPr>
          <w:lang w:val="fr-FR"/>
        </w:rPr>
        <w:t>’</w:t>
      </w:r>
      <w:r w:rsidRPr="00595B11">
        <w:rPr>
          <w:lang w:val="fr-FR"/>
        </w:rPr>
        <w:t>année, afin de les protéger des effets des températures extérieures hautes ou basses.</w:t>
      </w:r>
    </w:p>
    <w:p w:rsidR="00484E13" w:rsidRPr="00484E13" w:rsidRDefault="00484E13" w:rsidP="00484E13">
      <w:pPr>
        <w:pStyle w:val="SingleTxtG"/>
        <w:spacing w:before="240" w:after="0"/>
        <w:jc w:val="center"/>
        <w:rPr>
          <w:u w:val="single"/>
        </w:rPr>
      </w:pPr>
      <w:r>
        <w:rPr>
          <w:u w:val="single"/>
        </w:rPr>
        <w:tab/>
      </w:r>
      <w:r>
        <w:rPr>
          <w:u w:val="single"/>
        </w:rPr>
        <w:tab/>
      </w:r>
      <w:r>
        <w:rPr>
          <w:u w:val="single"/>
        </w:rPr>
        <w:tab/>
      </w:r>
    </w:p>
    <w:sectPr w:rsidR="00484E13" w:rsidRPr="00484E13" w:rsidSect="001E7EC3">
      <w:headerReference w:type="even" r:id="rId8"/>
      <w:headerReference w:type="default" r:id="rId9"/>
      <w:footerReference w:type="even" r:id="rId10"/>
      <w:footerReference w:type="default" r:id="rId11"/>
      <w:footerReference w:type="first" r:id="rId12"/>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C3" w:rsidRDefault="00D66FC3" w:rsidP="00F95C08">
      <w:pPr>
        <w:spacing w:line="240" w:lineRule="auto"/>
      </w:pPr>
    </w:p>
  </w:endnote>
  <w:endnote w:type="continuationSeparator" w:id="0">
    <w:p w:rsidR="00D66FC3" w:rsidRPr="00AC3823" w:rsidRDefault="00D66FC3" w:rsidP="00AC3823">
      <w:pPr>
        <w:pStyle w:val="Footer"/>
      </w:pPr>
    </w:p>
  </w:endnote>
  <w:endnote w:type="continuationNotice" w:id="1">
    <w:p w:rsidR="00D66FC3" w:rsidRDefault="00D66F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C3" w:rsidRPr="001E7EC3" w:rsidRDefault="001E7EC3" w:rsidP="001E7EC3">
    <w:pPr>
      <w:pStyle w:val="Footer"/>
      <w:tabs>
        <w:tab w:val="right" w:pos="9638"/>
      </w:tabs>
    </w:pPr>
    <w:r w:rsidRPr="001E7EC3">
      <w:rPr>
        <w:b/>
        <w:sz w:val="18"/>
      </w:rPr>
      <w:fldChar w:fldCharType="begin"/>
    </w:r>
    <w:r w:rsidRPr="001E7EC3">
      <w:rPr>
        <w:b/>
        <w:sz w:val="18"/>
      </w:rPr>
      <w:instrText xml:space="preserve"> PAGE  \* MERGEFORMAT </w:instrText>
    </w:r>
    <w:r w:rsidRPr="001E7EC3">
      <w:rPr>
        <w:b/>
        <w:sz w:val="18"/>
      </w:rPr>
      <w:fldChar w:fldCharType="separate"/>
    </w:r>
    <w:r w:rsidR="004811C5">
      <w:rPr>
        <w:b/>
        <w:noProof/>
        <w:sz w:val="18"/>
      </w:rPr>
      <w:t>2</w:t>
    </w:r>
    <w:r w:rsidRPr="001E7EC3">
      <w:rPr>
        <w:b/>
        <w:sz w:val="18"/>
      </w:rPr>
      <w:fldChar w:fldCharType="end"/>
    </w:r>
    <w:r>
      <w:rPr>
        <w:b/>
        <w:sz w:val="18"/>
      </w:rPr>
      <w:tab/>
    </w:r>
    <w:r>
      <w:t>GE.16-12453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C3" w:rsidRPr="001E7EC3" w:rsidRDefault="001E7EC3" w:rsidP="001E7EC3">
    <w:pPr>
      <w:pStyle w:val="Footer"/>
      <w:tabs>
        <w:tab w:val="right" w:pos="9638"/>
      </w:tabs>
      <w:rPr>
        <w:b/>
        <w:sz w:val="18"/>
      </w:rPr>
    </w:pPr>
    <w:r>
      <w:t>GE.16-12453</w:t>
    </w:r>
    <w:r>
      <w:tab/>
    </w:r>
    <w:r w:rsidRPr="001E7EC3">
      <w:rPr>
        <w:b/>
        <w:sz w:val="18"/>
      </w:rPr>
      <w:fldChar w:fldCharType="begin"/>
    </w:r>
    <w:r w:rsidRPr="001E7EC3">
      <w:rPr>
        <w:b/>
        <w:sz w:val="18"/>
      </w:rPr>
      <w:instrText xml:space="preserve"> PAGE  \* MERGEFORMAT </w:instrText>
    </w:r>
    <w:r w:rsidRPr="001E7EC3">
      <w:rPr>
        <w:b/>
        <w:sz w:val="18"/>
      </w:rPr>
      <w:fldChar w:fldCharType="separate"/>
    </w:r>
    <w:r w:rsidR="004811C5">
      <w:rPr>
        <w:b/>
        <w:noProof/>
        <w:sz w:val="18"/>
      </w:rPr>
      <w:t>3</w:t>
    </w:r>
    <w:r w:rsidRPr="001E7EC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FA" w:rsidRPr="001E7EC3" w:rsidRDefault="001E7EC3" w:rsidP="001E7EC3">
    <w:pPr>
      <w:pStyle w:val="Footer"/>
      <w:spacing w:before="120"/>
      <w:rPr>
        <w:sz w:val="20"/>
      </w:rPr>
    </w:pPr>
    <w:r>
      <w:rPr>
        <w:sz w:val="20"/>
      </w:rPr>
      <w:t>GE.</w:t>
    </w:r>
    <w:r w:rsidR="007F20FA">
      <w:rPr>
        <w:noProof/>
        <w:lang w:val="en-US"/>
      </w:rPr>
      <w:drawing>
        <wp:anchor distT="0" distB="0" distL="114300" distR="114300" simplePos="0" relativeHeight="251659264" behindDoc="0" locked="0" layoutInCell="1" allowOverlap="0" wp14:anchorId="277C373B" wp14:editId="635F9797">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16-12453  (F)    050816    220816</w:t>
    </w:r>
    <w:r>
      <w:rPr>
        <w:sz w:val="20"/>
      </w:rPr>
      <w:br/>
    </w:r>
    <w:r w:rsidRPr="001E7EC3">
      <w:rPr>
        <w:rFonts w:ascii="C39T30Lfz" w:hAnsi="C39T30Lfz"/>
        <w:sz w:val="56"/>
      </w:rPr>
      <w:t></w:t>
    </w:r>
    <w:r w:rsidRPr="001E7EC3">
      <w:rPr>
        <w:rFonts w:ascii="C39T30Lfz" w:hAnsi="C39T30Lfz"/>
        <w:sz w:val="56"/>
      </w:rPr>
      <w:t></w:t>
    </w:r>
    <w:r w:rsidRPr="001E7EC3">
      <w:rPr>
        <w:rFonts w:ascii="C39T30Lfz" w:hAnsi="C39T30Lfz"/>
        <w:sz w:val="56"/>
      </w:rPr>
      <w:t></w:t>
    </w:r>
    <w:r w:rsidRPr="001E7EC3">
      <w:rPr>
        <w:rFonts w:ascii="C39T30Lfz" w:hAnsi="C39T30Lfz"/>
        <w:sz w:val="56"/>
      </w:rPr>
      <w:t></w:t>
    </w:r>
    <w:r w:rsidRPr="001E7EC3">
      <w:rPr>
        <w:rFonts w:ascii="C39T30Lfz" w:hAnsi="C39T30Lfz"/>
        <w:sz w:val="56"/>
      </w:rPr>
      <w:t></w:t>
    </w:r>
    <w:r w:rsidRPr="001E7EC3">
      <w:rPr>
        <w:rFonts w:ascii="C39T30Lfz" w:hAnsi="C39T30Lfz"/>
        <w:sz w:val="56"/>
      </w:rPr>
      <w:t></w:t>
    </w:r>
    <w:r w:rsidRPr="001E7EC3">
      <w:rPr>
        <w:rFonts w:ascii="C39T30Lfz" w:hAnsi="C39T30Lfz"/>
        <w:sz w:val="56"/>
      </w:rPr>
      <w:t></w:t>
    </w:r>
    <w:r w:rsidRPr="001E7EC3">
      <w:rPr>
        <w:rFonts w:ascii="C39T30Lfz" w:hAnsi="C39T30Lfz"/>
        <w:sz w:val="56"/>
      </w:rPr>
      <w:t></w:t>
    </w:r>
    <w:r w:rsidRPr="001E7EC3">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ECE/TRANS/WP.11/2016/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11/2016/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C3" w:rsidRPr="00AC3823" w:rsidRDefault="00D66FC3" w:rsidP="00AC3823">
      <w:pPr>
        <w:pStyle w:val="Footer"/>
        <w:tabs>
          <w:tab w:val="right" w:pos="2155"/>
        </w:tabs>
        <w:spacing w:after="80" w:line="240" w:lineRule="atLeast"/>
        <w:ind w:left="680"/>
        <w:rPr>
          <w:u w:val="single"/>
        </w:rPr>
      </w:pPr>
      <w:r>
        <w:rPr>
          <w:u w:val="single"/>
        </w:rPr>
        <w:tab/>
      </w:r>
    </w:p>
  </w:footnote>
  <w:footnote w:type="continuationSeparator" w:id="0">
    <w:p w:rsidR="00D66FC3" w:rsidRPr="00AC3823" w:rsidRDefault="00D66FC3" w:rsidP="00AC3823">
      <w:pPr>
        <w:pStyle w:val="Footer"/>
        <w:tabs>
          <w:tab w:val="right" w:pos="2155"/>
        </w:tabs>
        <w:spacing w:after="80" w:line="240" w:lineRule="atLeast"/>
        <w:ind w:left="680"/>
        <w:rPr>
          <w:u w:val="single"/>
        </w:rPr>
      </w:pPr>
      <w:r>
        <w:rPr>
          <w:u w:val="single"/>
        </w:rPr>
        <w:tab/>
      </w:r>
    </w:p>
  </w:footnote>
  <w:footnote w:type="continuationNotice" w:id="1">
    <w:p w:rsidR="00D66FC3" w:rsidRPr="00AC3823" w:rsidRDefault="00D66FC3">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C3" w:rsidRPr="001E7EC3" w:rsidRDefault="001E7EC3">
    <w:pPr>
      <w:pStyle w:val="Header"/>
    </w:pPr>
    <w:r>
      <w:t>ECE/TRANS/WP.11/2016/8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C3" w:rsidRPr="001E7EC3" w:rsidRDefault="001E7EC3" w:rsidP="001E7EC3">
    <w:pPr>
      <w:pStyle w:val="Header"/>
      <w:jc w:val="right"/>
    </w:pPr>
    <w:r>
      <w:t>ECE/TRANS/WP.11/2016/8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C3"/>
    <w:rsid w:val="00017F94"/>
    <w:rsid w:val="00023842"/>
    <w:rsid w:val="000334F9"/>
    <w:rsid w:val="0007796D"/>
    <w:rsid w:val="000B7790"/>
    <w:rsid w:val="00111F2F"/>
    <w:rsid w:val="0014365E"/>
    <w:rsid w:val="00143C66"/>
    <w:rsid w:val="00176178"/>
    <w:rsid w:val="001E7EC3"/>
    <w:rsid w:val="001F525A"/>
    <w:rsid w:val="00223272"/>
    <w:rsid w:val="0024779E"/>
    <w:rsid w:val="00257168"/>
    <w:rsid w:val="002744B8"/>
    <w:rsid w:val="002832AC"/>
    <w:rsid w:val="002A3E80"/>
    <w:rsid w:val="002D7C93"/>
    <w:rsid w:val="00305801"/>
    <w:rsid w:val="0038315A"/>
    <w:rsid w:val="003916DE"/>
    <w:rsid w:val="00441C3B"/>
    <w:rsid w:val="00446FE5"/>
    <w:rsid w:val="00452396"/>
    <w:rsid w:val="004811C5"/>
    <w:rsid w:val="004837D8"/>
    <w:rsid w:val="00484E13"/>
    <w:rsid w:val="00487883"/>
    <w:rsid w:val="004E468C"/>
    <w:rsid w:val="005505B7"/>
    <w:rsid w:val="00573BE5"/>
    <w:rsid w:val="00586ED3"/>
    <w:rsid w:val="00596AA9"/>
    <w:rsid w:val="0071601D"/>
    <w:rsid w:val="007A62E6"/>
    <w:rsid w:val="007F20FA"/>
    <w:rsid w:val="0080684C"/>
    <w:rsid w:val="00833524"/>
    <w:rsid w:val="00871C75"/>
    <w:rsid w:val="008776DC"/>
    <w:rsid w:val="009705C8"/>
    <w:rsid w:val="009A6F32"/>
    <w:rsid w:val="009C1CF4"/>
    <w:rsid w:val="009F6B74"/>
    <w:rsid w:val="00A30353"/>
    <w:rsid w:val="00A92A51"/>
    <w:rsid w:val="00AC3823"/>
    <w:rsid w:val="00AE323C"/>
    <w:rsid w:val="00AF0CB5"/>
    <w:rsid w:val="00B00181"/>
    <w:rsid w:val="00B00B0D"/>
    <w:rsid w:val="00B765F7"/>
    <w:rsid w:val="00BA0CA9"/>
    <w:rsid w:val="00C02897"/>
    <w:rsid w:val="00D3439C"/>
    <w:rsid w:val="00D66FC3"/>
    <w:rsid w:val="00DB1831"/>
    <w:rsid w:val="00DD3BFD"/>
    <w:rsid w:val="00DF6678"/>
    <w:rsid w:val="00E547D5"/>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0D6AD6-2F2A-460A-B5C1-8A61828F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484E13"/>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ECE/TRANS/WP.11/2016/8</vt:lpstr>
      <vt:lpstr>ECE/TRANS/WP.11/2016/8</vt:lpstr>
    </vt:vector>
  </TitlesOfParts>
  <Company>DCM</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ECE/TRANS/WP.11/2016/8</dc:title>
  <dc:subject>FINAL</dc:subject>
  <dc:creator>Dariche Maud</dc:creator>
  <cp:keywords/>
  <dc:description/>
  <cp:lastModifiedBy>Caillot</cp:lastModifiedBy>
  <cp:revision>2</cp:revision>
  <cp:lastPrinted>2016-08-22T13:33:00Z</cp:lastPrinted>
  <dcterms:created xsi:type="dcterms:W3CDTF">2016-08-22T14:47:00Z</dcterms:created>
  <dcterms:modified xsi:type="dcterms:W3CDTF">2016-08-22T14:47:00Z</dcterms:modified>
</cp:coreProperties>
</file>